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507C"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448E4B4" w:rsidR="00C55B7E" w:rsidRDefault="00C55B7E" w:rsidP="00C55B7E">
                            <w:pPr>
                              <w:pStyle w:val="Heading1"/>
                            </w:pPr>
                            <w:r w:rsidRPr="00C55B7E">
                              <w:t>Equality &amp; Disability Duties</w:t>
                            </w:r>
                            <w:r w:rsidRPr="00C55B7E">
                              <w:br/>
                            </w:r>
                            <w:r w:rsidRPr="00E60B32">
                              <w:t>Screening</w:t>
                            </w:r>
                            <w:r w:rsidR="004F6368">
                              <w:t>-</w:t>
                            </w:r>
                          </w:p>
                          <w:p w14:paraId="0016A0C1" w14:textId="694397FB" w:rsidR="004F6368" w:rsidRDefault="004F6368" w:rsidP="00C55B7E">
                            <w:pPr>
                              <w:pStyle w:val="Heading1"/>
                            </w:pPr>
                            <w:r>
                              <w:t>Fisheries in offshore Marine Protected Areas</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448E4B4" w:rsidR="00C55B7E" w:rsidRDefault="00C55B7E" w:rsidP="00C55B7E">
                      <w:pPr>
                        <w:pStyle w:val="Heading1"/>
                      </w:pPr>
                      <w:r w:rsidRPr="00C55B7E">
                        <w:t>Equality &amp; Disability Duties</w:t>
                      </w:r>
                      <w:r w:rsidRPr="00C55B7E">
                        <w:br/>
                      </w:r>
                      <w:r w:rsidRPr="00E60B32">
                        <w:t>Screening</w:t>
                      </w:r>
                      <w:r w:rsidR="004F6368">
                        <w:t>-</w:t>
                      </w:r>
                    </w:p>
                    <w:p w14:paraId="0016A0C1" w14:textId="694397FB" w:rsidR="004F6368" w:rsidRDefault="004F6368" w:rsidP="00C55B7E">
                      <w:pPr>
                        <w:pStyle w:val="Heading1"/>
                      </w:pPr>
                      <w:r>
                        <w:t>Fisheries in offshore Marine Protected Areas</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w:t>
      </w:r>
      <w:proofErr w:type="gramStart"/>
      <w:r w:rsidRPr="00FA0121">
        <w:t>step by step</w:t>
      </w:r>
      <w:proofErr w:type="gramEnd"/>
      <w:r w:rsidRPr="00FA0121">
        <w:t xml:space="preserve">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189A04B2" w:rsidR="00F465EC" w:rsidRPr="00F465EC" w:rsidRDefault="00CD4752" w:rsidP="00F465EC">
            <w:pPr>
              <w:pStyle w:val="DAERABodyText14pt"/>
            </w:pPr>
            <w:r w:rsidRPr="00CD4752">
              <w:t xml:space="preserve">Development of fisheries management measures for Northern Ireland </w:t>
            </w:r>
            <w:r>
              <w:t xml:space="preserve">Offshore </w:t>
            </w:r>
            <w:r w:rsidRPr="00CD4752">
              <w:t>Marine Protected Areas</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1B388295" w:rsidR="00F465EC" w:rsidRPr="00F465EC" w:rsidRDefault="00CD4752" w:rsidP="003F41DB">
            <w:pPr>
              <w:pStyle w:val="DAERABodyText14pt"/>
            </w:pPr>
            <w:r>
              <w:t>New</w:t>
            </w:r>
          </w:p>
        </w:tc>
      </w:tr>
    </w:tbl>
    <w:p w14:paraId="10233BF1" w14:textId="77777777" w:rsidR="00071BB0" w:rsidRDefault="00071BB0" w:rsidP="007029D5">
      <w:pPr>
        <w:pStyle w:val="DAERABodyText14pt"/>
      </w:pPr>
    </w:p>
    <w:p w14:paraId="40E0763A" w14:textId="77777777" w:rsidR="00CD4752" w:rsidRDefault="00CD4752" w:rsidP="007029D5">
      <w:pPr>
        <w:pStyle w:val="DAERABodyText14pt"/>
      </w:pPr>
    </w:p>
    <w:p w14:paraId="58380907" w14:textId="77777777" w:rsidR="00CD4752" w:rsidRDefault="00CD4752" w:rsidP="007029D5">
      <w:pPr>
        <w:pStyle w:val="DAERABodyText14pt"/>
      </w:pPr>
    </w:p>
    <w:p w14:paraId="5ACD4ACE" w14:textId="77777777" w:rsidR="00CD4752" w:rsidRDefault="00CD4752" w:rsidP="007029D5">
      <w:pPr>
        <w:pStyle w:val="DAERABodyText14pt"/>
      </w:pPr>
    </w:p>
    <w:p w14:paraId="090FA62D" w14:textId="77777777" w:rsidR="00CD4752" w:rsidRDefault="00CD4752" w:rsidP="007029D5">
      <w:pPr>
        <w:pStyle w:val="DAERABodyText14pt"/>
      </w:pPr>
    </w:p>
    <w:p w14:paraId="5B1E7933" w14:textId="77777777" w:rsidR="00CD4752" w:rsidRDefault="00CD4752" w:rsidP="007029D5">
      <w:pPr>
        <w:pStyle w:val="DAERABodyText14pt"/>
      </w:pPr>
    </w:p>
    <w:p w14:paraId="4F2C1BAE" w14:textId="77777777" w:rsidR="00CD4752" w:rsidRDefault="00CD4752" w:rsidP="007029D5">
      <w:pPr>
        <w:pStyle w:val="DAERABodyText14pt"/>
      </w:pPr>
    </w:p>
    <w:p w14:paraId="1E754A73" w14:textId="77777777" w:rsidR="00CD4752" w:rsidRDefault="00CD4752" w:rsidP="007029D5">
      <w:pPr>
        <w:pStyle w:val="DAERABodyText14pt"/>
      </w:pPr>
    </w:p>
    <w:p w14:paraId="10674C56" w14:textId="77777777" w:rsidR="00F465EC" w:rsidRPr="00F465EC" w:rsidRDefault="00F465EC" w:rsidP="00F465EC">
      <w:pPr>
        <w:pStyle w:val="DAERABodyText14pt"/>
        <w:rPr>
          <w:b/>
          <w:bCs/>
        </w:rPr>
      </w:pPr>
      <w:r w:rsidRPr="00F465EC">
        <w:rPr>
          <w:b/>
          <w:bCs/>
        </w:rPr>
        <w:lastRenderedPageBreak/>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4C0D845F" w14:textId="77777777" w:rsidR="00D82E5C" w:rsidRDefault="00CD4752" w:rsidP="003F41DB">
            <w:pPr>
              <w:pStyle w:val="DAERABodyText14pt"/>
            </w:pPr>
            <w:r w:rsidRPr="00CD4752">
              <w:t xml:space="preserve">The Department intends to introduce </w:t>
            </w:r>
            <w:r>
              <w:t xml:space="preserve">fisheries </w:t>
            </w:r>
            <w:r w:rsidRPr="00CD4752">
              <w:t xml:space="preserve">management measures for </w:t>
            </w:r>
            <w:r>
              <w:t xml:space="preserve">offshore </w:t>
            </w:r>
            <w:r w:rsidRPr="00CD4752">
              <w:t xml:space="preserve">Marine Protected Areas (MPAs) to conserve and protect habitats and species of national and international importance. This will ensure protected features are afforded the necessary </w:t>
            </w:r>
            <w:r w:rsidR="00D15521" w:rsidRPr="00CD4752">
              <w:t>safeguards and</w:t>
            </w:r>
            <w:r w:rsidRPr="00CD4752">
              <w:t xml:space="preserve"> ensure that existing uses and activities within protected areas are managed at sustainable levels. The seas around Northern Ireland have a wide variety of marine wildlife and contain rich and varied habitats that support a diverse abundance of living organisms. As an island-based society, the sea has always had an important role to play, offering a source of recreation and a place of work to many. The majority of activities that take place at sea are subject to some form of regulatory mechanism. To protect the Northern Ireland marine environment and its biodiversity, the Department has established a network of Marine Protected Areas (MPAs) in </w:t>
            </w:r>
            <w:r w:rsidR="00D15521">
              <w:t xml:space="preserve">both </w:t>
            </w:r>
            <w:r w:rsidRPr="00CD4752">
              <w:t>the inshore</w:t>
            </w:r>
            <w:r w:rsidR="00D15521">
              <w:t xml:space="preserve"> and offshore</w:t>
            </w:r>
            <w:r w:rsidRPr="00CD4752">
              <w:t xml:space="preserve"> region</w:t>
            </w:r>
            <w:r w:rsidR="00D82E5C">
              <w:t>s</w:t>
            </w:r>
            <w:r w:rsidRPr="00CD4752">
              <w:t xml:space="preserve">. </w:t>
            </w:r>
          </w:p>
          <w:p w14:paraId="0BC62AEF" w14:textId="77777777" w:rsidR="00F465EC" w:rsidRDefault="00CD4752" w:rsidP="003F41DB">
            <w:pPr>
              <w:pStyle w:val="DAERABodyText14pt"/>
            </w:pPr>
            <w:r w:rsidRPr="00CD4752">
              <w:t>Well managed Marine Protected Area (MPA) networks are recognised internationally as one of the ways of protecting our marine environment and international commitments have been made accordingly. The UN Sustainable Development Goals (SDG) are the blueprint to achieving a better and more sustainable future for all, and specifically, SDG 14 relates to life below water and how the world’s oceans are managed. There are 10 agreed targets for SDG 14</w:t>
            </w:r>
            <w:r w:rsidR="004F6368">
              <w:t>, with several directly linked to MPAs.</w:t>
            </w:r>
            <w:r w:rsidRPr="00CD4752">
              <w:t xml:space="preserve"> </w:t>
            </w:r>
          </w:p>
          <w:p w14:paraId="1011B359" w14:textId="77777777" w:rsidR="004F6368" w:rsidRDefault="004F6368" w:rsidP="003F41DB">
            <w:pPr>
              <w:pStyle w:val="DAERABodyText14pt"/>
            </w:pPr>
          </w:p>
          <w:p w14:paraId="29C0A407" w14:textId="469E3CAC" w:rsidR="004F6368" w:rsidRPr="004F6368" w:rsidRDefault="004F6368" w:rsidP="003F41DB">
            <w:pPr>
              <w:pStyle w:val="DAERABodyText14pt"/>
              <w:rPr>
                <w:b/>
                <w:bCs/>
              </w:rPr>
            </w:pPr>
            <w:r w:rsidRPr="004F6368">
              <w:rPr>
                <w:b/>
                <w:bCs/>
              </w:rPr>
              <w:t xml:space="preserve">Aims and objectives </w:t>
            </w:r>
          </w:p>
          <w:p w14:paraId="7AB26BC5" w14:textId="77777777" w:rsidR="009B5331" w:rsidRDefault="004F6368" w:rsidP="003F41DB">
            <w:pPr>
              <w:pStyle w:val="DAERABodyText14pt"/>
            </w:pPr>
            <w:r w:rsidRPr="004F6368">
              <w:t xml:space="preserve">To introduce fisheries management measures to protect designated features within Marine Protected Areas (MPAs) within the Northern Ireland </w:t>
            </w:r>
            <w:r>
              <w:t>offshore</w:t>
            </w:r>
            <w:r w:rsidRPr="004F6368">
              <w:t xml:space="preserve"> region. </w:t>
            </w:r>
          </w:p>
          <w:p w14:paraId="2CB1F3DA" w14:textId="77777777" w:rsidR="009B5331" w:rsidRDefault="009B5331" w:rsidP="003F41DB">
            <w:pPr>
              <w:pStyle w:val="DAERABodyText14pt"/>
            </w:pPr>
          </w:p>
          <w:p w14:paraId="0678D3A7" w14:textId="69CA3694" w:rsidR="005E2ECF" w:rsidRPr="005E2ECF" w:rsidRDefault="004F6368" w:rsidP="005E2ECF">
            <w:pPr>
              <w:pStyle w:val="DAERABodyText14pt"/>
            </w:pPr>
            <w:r w:rsidRPr="004F6368">
              <w:lastRenderedPageBreak/>
              <w:t xml:space="preserve">DAERA Marine and Fisheries Division is responsible for the promotion, protection, enhancement and sustainable use of all fish stocks inland and at sea (including aquaculture and fish health), and the marine environment, through legislation, planning, licensing, monitoring and conservation activities. The latest assessments for both the </w:t>
            </w:r>
            <w:r w:rsidR="004A481F">
              <w:t xml:space="preserve">UK </w:t>
            </w:r>
            <w:r w:rsidRPr="004F6368">
              <w:t>Marine Strategy (</w:t>
            </w:r>
            <w:r w:rsidR="004A481F">
              <w:t>UKMS</w:t>
            </w:r>
            <w:r w:rsidRPr="004F6368">
              <w:t xml:space="preserve">) and Habitats </w:t>
            </w:r>
            <w:r w:rsidR="004A481F">
              <w:t>Regulations</w:t>
            </w:r>
            <w:r w:rsidRPr="004F6368">
              <w:t xml:space="preserve"> have identified that </w:t>
            </w:r>
            <w:r w:rsidR="00C87924" w:rsidRPr="004F6368">
              <w:t>overall,</w:t>
            </w:r>
            <w:r w:rsidRPr="004F6368">
              <w:t xml:space="preserve"> our benthic habitats are not reaching the required status and DAERA is committed to completing a well-managed MPA network to support the recovery of </w:t>
            </w:r>
            <w:r w:rsidR="00092805">
              <w:t>seabed (benthic)</w:t>
            </w:r>
            <w:r w:rsidRPr="004F6368">
              <w:t xml:space="preserve"> habitats. Fisheries Regulations have already been introduced </w:t>
            </w:r>
            <w:r w:rsidR="00C87924">
              <w:t xml:space="preserve">in </w:t>
            </w:r>
            <w:r w:rsidR="005E2ECF">
              <w:t xml:space="preserve">nine inshore MPAs through </w:t>
            </w:r>
            <w:r w:rsidR="005E2ECF" w:rsidRPr="005E2ECF">
              <w:t>The Marine Protected Areas (Prohibited Methods of Fishing) (Amendment) Regulations (Northern Ireland) 2022</w:t>
            </w:r>
            <w:r w:rsidR="005E2ECF">
              <w:t>.</w:t>
            </w:r>
            <w:r w:rsidR="00C87924">
              <w:t xml:space="preserve"> These measures prohibit the use of mobile bottom contacting gear, with</w:t>
            </w:r>
            <w:r w:rsidR="002E114D">
              <w:t xml:space="preserve"> management measures also in place for static gear.</w:t>
            </w:r>
          </w:p>
          <w:p w14:paraId="0AD6BD79" w14:textId="2E95CA8B" w:rsidR="004F6368" w:rsidRPr="00F465EC" w:rsidRDefault="004F6368" w:rsidP="003F41DB">
            <w:pPr>
              <w:pStyle w:val="DAERABodyText14pt"/>
            </w:pPr>
            <w:r w:rsidRPr="004F6368">
              <w:t>There are important fisheries that occur within</w:t>
            </w:r>
            <w:r w:rsidR="002E114D">
              <w:t xml:space="preserve"> or close to offshore</w:t>
            </w:r>
            <w:r w:rsidRPr="004F6368">
              <w:t xml:space="preserve"> MPAs and this consultation sets out management options that the Department considers are necessary to ensure it meets all duties and obligations that relate to this activity. The introduction of these management measures will contribute to Programme For Government (PFG) Outcome </w:t>
            </w:r>
            <w:r w:rsidR="002E114D">
              <w:t>8</w:t>
            </w:r>
            <w:r w:rsidRPr="004F6368">
              <w:t xml:space="preserve">: </w:t>
            </w:r>
            <w:r w:rsidR="002E114D">
              <w:t>Protecting Lough Neagh and the Environment</w:t>
            </w:r>
            <w:r w:rsidRPr="004F6368">
              <w:t>–</w:t>
            </w:r>
            <w:r w:rsidR="002E114D">
              <w:t xml:space="preserve"> implementing Northern Ireland’s first Environmental Improvement Plan (EIP) which aims to address the challenges of biodiversity loss and climate change, as well as publish a Nature Recovery Plan. </w:t>
            </w:r>
          </w:p>
        </w:tc>
      </w:tr>
    </w:tbl>
    <w:p w14:paraId="7ADA419D" w14:textId="77777777" w:rsidR="00071BB0" w:rsidRDefault="00071BB0"/>
    <w:p w14:paraId="22141BB3" w14:textId="77777777" w:rsidR="00071BB0" w:rsidRDefault="00071BB0"/>
    <w:p w14:paraId="07047359" w14:textId="60274280"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AF2686">
        <w:rPr>
          <w:b/>
          <w:bCs/>
        </w:rPr>
        <w:fldChar w:fldCharType="begin">
          <w:ffData>
            <w:name w:val=""/>
            <w:enabled/>
            <w:calcOnExit w:val="0"/>
            <w:checkBox>
              <w:sizeAuto/>
              <w:default w:val="1"/>
            </w:checkBox>
          </w:ffData>
        </w:fldChar>
      </w:r>
      <w:r w:rsidR="00AF2686">
        <w:rPr>
          <w:b/>
          <w:bCs/>
        </w:rPr>
        <w:instrText xml:space="preserve"> FORMCHECKBOX </w:instrText>
      </w:r>
      <w:r w:rsidR="00AF2686">
        <w:rPr>
          <w:b/>
          <w:bCs/>
        </w:rPr>
      </w:r>
      <w:r w:rsidR="00AF2686">
        <w:rPr>
          <w:b/>
          <w:bCs/>
        </w:rPr>
        <w:fldChar w:fldCharType="separate"/>
      </w:r>
      <w:r w:rsidR="00AF2686">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390B3F05" w:rsidR="00F465EC" w:rsidRPr="00F465EC" w:rsidRDefault="00B26168" w:rsidP="00F465EC">
            <w:pPr>
              <w:pStyle w:val="DAERABodyText14pt"/>
            </w:pPr>
            <w:r w:rsidRPr="00B26168">
              <w:lastRenderedPageBreak/>
              <w:t xml:space="preserve">The proposed fisheries management measures for Northern Ireland </w:t>
            </w:r>
            <w:r>
              <w:t xml:space="preserve">Offshore </w:t>
            </w:r>
            <w:r w:rsidRPr="00B26168">
              <w:t>Marine Protected Areas are aimed at facilitating the sustainable development of the marine area that will be applied uniformly across all Section 75 categories without prejudice.</w:t>
            </w:r>
            <w:r>
              <w:t xml:space="preserve"> </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15E2C6BC" w:rsidR="00F465EC" w:rsidRPr="00F465EC" w:rsidRDefault="004F6368" w:rsidP="004F6368">
            <w:pPr>
              <w:pStyle w:val="DAERABodyText14pt"/>
            </w:pPr>
            <w:r>
              <w:t xml:space="preserve">DAERA staff in Marine and Fisheries Division (MFD)- Marine Conservation </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1526A9B0" w:rsidR="00F465EC" w:rsidRPr="00F465EC" w:rsidRDefault="004F6368" w:rsidP="003F41DB">
            <w:pPr>
              <w:pStyle w:val="DAERABodyText14pt"/>
            </w:pPr>
            <w:r>
              <w:t>Department of Agriculture, Environment and Rural Affairs (DAERA).</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62E7BC15"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B26168">
        <w:rPr>
          <w:b/>
          <w:bCs/>
        </w:rPr>
        <w:fldChar w:fldCharType="begin">
          <w:ffData>
            <w:name w:val=""/>
            <w:enabled/>
            <w:calcOnExit w:val="0"/>
            <w:checkBox>
              <w:sizeAuto/>
              <w:default w:val="1"/>
            </w:checkBox>
          </w:ffData>
        </w:fldChar>
      </w:r>
      <w:r w:rsidR="00B26168">
        <w:rPr>
          <w:b/>
          <w:bCs/>
        </w:rPr>
        <w:instrText xml:space="preserve"> FORMCHECKBOX </w:instrText>
      </w:r>
      <w:r w:rsidR="00B26168">
        <w:rPr>
          <w:b/>
          <w:bCs/>
        </w:rPr>
      </w:r>
      <w:r w:rsidR="00B26168">
        <w:rPr>
          <w:b/>
          <w:bCs/>
        </w:rPr>
        <w:fldChar w:fldCharType="separate"/>
      </w:r>
      <w:r w:rsidR="00B26168">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7ABD4979"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B26168">
        <w:rPr>
          <w:b/>
          <w:bCs/>
        </w:rPr>
        <w:fldChar w:fldCharType="begin">
          <w:ffData>
            <w:name w:val="Check1"/>
            <w:enabled/>
            <w:calcOnExit w:val="0"/>
            <w:checkBox>
              <w:sizeAuto/>
              <w:default w:val="1"/>
            </w:checkBox>
          </w:ffData>
        </w:fldChar>
      </w:r>
      <w:bookmarkStart w:id="0" w:name="Check1"/>
      <w:r w:rsidR="00B26168">
        <w:rPr>
          <w:b/>
          <w:bCs/>
        </w:rPr>
        <w:instrText xml:space="preserve"> FORMCHECKBOX </w:instrText>
      </w:r>
      <w:r w:rsidR="00B26168">
        <w:rPr>
          <w:b/>
          <w:bCs/>
        </w:rPr>
      </w:r>
      <w:r w:rsidR="00B26168">
        <w:rPr>
          <w:b/>
          <w:bCs/>
        </w:rPr>
        <w:fldChar w:fldCharType="separate"/>
      </w:r>
      <w:r w:rsidR="00B26168">
        <w:rPr>
          <w:b/>
          <w:bCs/>
        </w:rPr>
        <w:fldChar w:fldCharType="end"/>
      </w:r>
      <w:bookmarkEnd w:id="0"/>
    </w:p>
    <w:p w14:paraId="67BCB69E" w14:textId="72A8B82B" w:rsidR="00F465EC" w:rsidRPr="00F465EC" w:rsidRDefault="00F465EC" w:rsidP="00F465EC">
      <w:pPr>
        <w:pStyle w:val="DAERABodyText14pt"/>
        <w:rPr>
          <w:b/>
          <w:bCs/>
        </w:rPr>
      </w:pPr>
      <w:r w:rsidRPr="00F465EC">
        <w:rPr>
          <w:b/>
          <w:bCs/>
        </w:rPr>
        <w:t>Legislative</w:t>
      </w:r>
      <w:r w:rsidR="007948B9">
        <w:rPr>
          <w:b/>
          <w:bCs/>
        </w:rPr>
        <w:tab/>
      </w:r>
      <w:r w:rsidR="00B26168">
        <w:rPr>
          <w:b/>
          <w:bCs/>
        </w:rPr>
        <w:fldChar w:fldCharType="begin">
          <w:ffData>
            <w:name w:val="Check2"/>
            <w:enabled/>
            <w:calcOnExit w:val="0"/>
            <w:checkBox>
              <w:sizeAuto/>
              <w:default w:val="1"/>
            </w:checkBox>
          </w:ffData>
        </w:fldChar>
      </w:r>
      <w:bookmarkStart w:id="1" w:name="Check2"/>
      <w:r w:rsidR="00B26168">
        <w:rPr>
          <w:b/>
          <w:bCs/>
        </w:rPr>
        <w:instrText xml:space="preserve"> FORMCHECKBOX </w:instrText>
      </w:r>
      <w:r w:rsidR="00B26168">
        <w:rPr>
          <w:b/>
          <w:bCs/>
        </w:rPr>
      </w:r>
      <w:r w:rsidR="00B26168">
        <w:rPr>
          <w:b/>
          <w:bCs/>
        </w:rPr>
        <w:fldChar w:fldCharType="separate"/>
      </w:r>
      <w:r w:rsidR="00B26168">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5EA20020" w14:textId="243AB62A" w:rsidR="007948B9" w:rsidRPr="00F465EC" w:rsidRDefault="007948B9" w:rsidP="00F465EC">
      <w:pPr>
        <w:pStyle w:val="DAERABodyText14pt"/>
        <w:rPr>
          <w:b/>
          <w:bCs/>
        </w:rPr>
      </w:pPr>
    </w:p>
    <w:p w14:paraId="15A40C8B" w14:textId="77777777" w:rsidR="004B1E13" w:rsidRDefault="004B1E13" w:rsidP="004B1E13">
      <w:pPr>
        <w:pStyle w:val="DAERASubHeader"/>
      </w:pPr>
    </w:p>
    <w:p w14:paraId="30C08782" w14:textId="77777777" w:rsidR="00B26168" w:rsidRDefault="00B26168" w:rsidP="004B1E13">
      <w:pPr>
        <w:pStyle w:val="DAERASubHeader"/>
      </w:pPr>
    </w:p>
    <w:p w14:paraId="557FDB35" w14:textId="77777777" w:rsidR="00B26168" w:rsidRDefault="00B26168" w:rsidP="004B1E13">
      <w:pPr>
        <w:pStyle w:val="DAERASubHeader"/>
      </w:pPr>
    </w:p>
    <w:p w14:paraId="7E75803D" w14:textId="77777777" w:rsidR="004B1E13" w:rsidRDefault="004B1E13" w:rsidP="004B1E13">
      <w:pPr>
        <w:pStyle w:val="DAERASubHeader"/>
      </w:pPr>
    </w:p>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lastRenderedPageBreak/>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00C0C05B" w:rsidR="004B1E13" w:rsidRPr="004B1E13" w:rsidRDefault="004B1E13" w:rsidP="004B1E13">
      <w:pPr>
        <w:pStyle w:val="DAERABodyText14pt"/>
        <w:rPr>
          <w:b/>
          <w:bCs/>
        </w:rPr>
      </w:pPr>
      <w:r w:rsidRPr="004B1E13">
        <w:rPr>
          <w:b/>
          <w:bCs/>
        </w:rPr>
        <w:t>Staff</w:t>
      </w:r>
      <w:r>
        <w:rPr>
          <w:b/>
          <w:bCs/>
        </w:rPr>
        <w:tab/>
      </w:r>
      <w:r w:rsidR="00B37DE7">
        <w:rPr>
          <w:b/>
          <w:bCs/>
        </w:rPr>
        <w:t xml:space="preserve">(implementing and monitoring)  </w:t>
      </w:r>
      <w:r w:rsidR="00D82E5C">
        <w:rPr>
          <w:b/>
          <w:bCs/>
        </w:rPr>
        <w:fldChar w:fldCharType="begin">
          <w:ffData>
            <w:name w:val=""/>
            <w:enabled/>
            <w:calcOnExit w:val="0"/>
            <w:checkBox>
              <w:sizeAuto/>
              <w:default w:val="1"/>
            </w:checkBox>
          </w:ffData>
        </w:fldChar>
      </w:r>
      <w:r w:rsidR="00D82E5C">
        <w:rPr>
          <w:b/>
          <w:bCs/>
        </w:rPr>
        <w:instrText xml:space="preserve"> FORMCHECKBOX </w:instrText>
      </w:r>
      <w:r w:rsidR="00D82E5C">
        <w:rPr>
          <w:b/>
          <w:bCs/>
        </w:rPr>
      </w:r>
      <w:r w:rsidR="00D82E5C">
        <w:rPr>
          <w:b/>
          <w:bCs/>
        </w:rPr>
        <w:fldChar w:fldCharType="separate"/>
      </w:r>
      <w:r w:rsidR="00D82E5C">
        <w:rPr>
          <w:b/>
          <w:bCs/>
        </w:rPr>
        <w:fldChar w:fldCharType="end"/>
      </w:r>
    </w:p>
    <w:p w14:paraId="3881B179" w14:textId="074311D2"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6794D632" w:rsidR="004B1E13" w:rsidRPr="004B1E13" w:rsidRDefault="004B1E13" w:rsidP="004B1E13">
      <w:pPr>
        <w:pStyle w:val="DAERABodyText14pt"/>
        <w:rPr>
          <w:b/>
          <w:bCs/>
        </w:rPr>
      </w:pPr>
      <w:r w:rsidRPr="004B1E13">
        <w:rPr>
          <w:b/>
          <w:bCs/>
        </w:rPr>
        <w:t>Voluntary/community/trade unions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10E5170E" w:rsidR="004B1E13" w:rsidRPr="00DC50B5" w:rsidRDefault="00D82E5C" w:rsidP="00DC50B5">
            <w:pPr>
              <w:pStyle w:val="DAERABodyText14pt"/>
            </w:pPr>
            <w:r>
              <w:t>Rural communities located near, interested in or use the marine area. Also fish producer organisations and fish processors.</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0E7F2E32" w14:textId="089E63D1" w:rsidR="00DC50B5" w:rsidRDefault="00AE715D" w:rsidP="008F480C">
            <w:pPr>
              <w:pStyle w:val="DAERABodyText14pt"/>
              <w:numPr>
                <w:ilvl w:val="0"/>
                <w:numId w:val="24"/>
              </w:numPr>
            </w:pPr>
            <w:r>
              <w:t>Marine Protected Areas Strategy for the Northern Ireland Inshore Region 2025-2030</w:t>
            </w:r>
          </w:p>
          <w:p w14:paraId="47A895BB" w14:textId="7FD39AB3" w:rsidR="008F480C" w:rsidRDefault="008F480C" w:rsidP="008F480C">
            <w:pPr>
              <w:pStyle w:val="DAERABodyText14pt"/>
              <w:numPr>
                <w:ilvl w:val="0"/>
                <w:numId w:val="24"/>
              </w:numPr>
            </w:pPr>
            <w:r w:rsidRPr="008F480C">
              <w:t>draft Marine Plan for N</w:t>
            </w:r>
            <w:r w:rsidR="00AE715D">
              <w:t xml:space="preserve">orthern </w:t>
            </w:r>
            <w:r w:rsidRPr="008F480C">
              <w:t>I</w:t>
            </w:r>
            <w:r w:rsidR="00AE715D">
              <w:t>reland</w:t>
            </w:r>
          </w:p>
          <w:p w14:paraId="248A47A1" w14:textId="0FD3F4D7" w:rsidR="008F480C" w:rsidRDefault="00AE715D" w:rsidP="008F480C">
            <w:pPr>
              <w:pStyle w:val="DAERABodyText14pt"/>
              <w:numPr>
                <w:ilvl w:val="0"/>
                <w:numId w:val="24"/>
              </w:numPr>
            </w:pPr>
            <w:r>
              <w:t xml:space="preserve">Northern Ireland </w:t>
            </w:r>
            <w:r w:rsidR="006924D0">
              <w:t>Environment Improvement Plan</w:t>
            </w:r>
          </w:p>
          <w:p w14:paraId="66AE442D" w14:textId="7B64D386" w:rsidR="008F480C" w:rsidRPr="00DC50B5" w:rsidRDefault="008F480C" w:rsidP="008F480C">
            <w:pPr>
              <w:pStyle w:val="DAERABodyText14pt"/>
              <w:numPr>
                <w:ilvl w:val="0"/>
                <w:numId w:val="24"/>
              </w:numPr>
            </w:pPr>
            <w:r>
              <w:t xml:space="preserve">draft </w:t>
            </w:r>
            <w:r w:rsidRPr="008F480C">
              <w:t>NI Nature Recovery Strategy.</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7722FBBD" w:rsidR="00DC50B5" w:rsidRPr="00DC50B5" w:rsidRDefault="008F480C" w:rsidP="00DC50B5">
            <w:pPr>
              <w:pStyle w:val="DAERABodyText14pt"/>
            </w:pPr>
            <w:r>
              <w:t>DAERA</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lastRenderedPageBreak/>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625CFD6A" w14:textId="77777777" w:rsidR="00D5163A" w:rsidRDefault="00D5163A" w:rsidP="003F41DB">
            <w:pPr>
              <w:pStyle w:val="DAERABodyText14pt"/>
            </w:pPr>
            <w:hyperlink r:id="rId15" w:history="1">
              <w:r>
                <w:rPr>
                  <w:rStyle w:val="Hyperlink"/>
                </w:rPr>
                <w:t>Census 2021 main statistics for Northern Ireland (supplemental)</w:t>
              </w:r>
            </w:hyperlink>
            <w:r>
              <w:t xml:space="preserve"> </w:t>
            </w:r>
          </w:p>
          <w:p w14:paraId="5DAFDBB3" w14:textId="1EA91633" w:rsidR="00DC50B5" w:rsidRPr="00DC50B5" w:rsidRDefault="00D5163A" w:rsidP="003F41DB">
            <w:pPr>
              <w:pStyle w:val="DAERABodyText14pt"/>
            </w:pPr>
            <w:r w:rsidRPr="00D5163A">
              <w:t>The religious beliefs across the NI community are over 42% Catholic, over 37% Protestant and other Christian, over 1% other religion and over 17% no religion. Catholics predominate in the West, North- West and South of Northern Ireland. Whereas in contrast, Protestants and other Christians are heavily represented in the East, North-East and Greater Belfast areas.</w:t>
            </w:r>
            <w:r>
              <w:t xml:space="preserve"> </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446D4A77" w14:textId="57C560F1" w:rsidR="00DC50B5" w:rsidRPr="00DC50B5" w:rsidRDefault="00D5163A" w:rsidP="003F41DB">
            <w:pPr>
              <w:pStyle w:val="DAERABodyText14pt"/>
            </w:pPr>
            <w:r w:rsidRPr="00D5163A">
              <w:t>Information on political opinion is not available from the 2021 census and was not collected in the 2011 Census, but the results of elections on 5th May 2022 gives an overall picture of political opinion across Northern Ireland with Sinn Fein becoming the largest party with 29% first preference votes, followed by the Democratic Unionist Party with 21% of the votes, Alliance received 13.5% of the votes, Ulster Unionist Party 11%, Social Democratic and Labour Party 9%, Traditional Unionist Voice 7.6%, and all other parties 8% of the votes.</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2EEA5458" w14:textId="139CD6B2" w:rsidR="00DC50B5" w:rsidRPr="00DC50B5" w:rsidRDefault="00D5163A" w:rsidP="003F41DB">
            <w:pPr>
              <w:pStyle w:val="DAERABodyText14pt"/>
            </w:pPr>
            <w:r w:rsidRPr="00D5163A">
              <w:t xml:space="preserve">The Northern Ireland 2021 Census found that over 96% of the population state their ethnic origin to be white and over 3% from other ethnic origins. The 2021 census also reported that there were 67,451people living here who were </w:t>
            </w:r>
            <w:r w:rsidRPr="00D5163A">
              <w:lastRenderedPageBreak/>
              <w:t>born in the rest of the EU (excluding UK and Ireland). The Travelling Community are a marginalised group with somewhat limited information available. They are a minority native to the island of Ireland and according to the NI 2021 census represent 0.14 percent (i.e. 2,069 individuals) of the population in NI.</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6E7CFB92" w14:textId="52B26641" w:rsidR="00DC50B5" w:rsidRPr="00DC50B5" w:rsidRDefault="00D5163A" w:rsidP="003F41DB">
            <w:pPr>
              <w:pStyle w:val="DAERABodyText14pt"/>
            </w:pPr>
            <w:r w:rsidRPr="00D5163A">
              <w:t xml:space="preserve">The Northern Ireland 2021 Census showed that around 30% of the population was 55 years or older and around 44% were under 35 years old. </w:t>
            </w:r>
            <w:hyperlink r:id="rId16" w:history="1">
              <w:r>
                <w:rPr>
                  <w:rStyle w:val="Hyperlink"/>
                </w:rPr>
                <w:t>The Northern Ireland Environmental Statistics Report</w:t>
              </w:r>
            </w:hyperlink>
            <w:r w:rsidRPr="00D5163A">
              <w:t>, May 2024 (DAERA) found that from 2023 to 2024, 78% of adults reported being very or fairly concerned about the environment.</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2B80EAF" w14:textId="27BB48D9" w:rsidR="00DC50B5" w:rsidRPr="00DC50B5" w:rsidRDefault="00D5163A" w:rsidP="003F41DB">
            <w:pPr>
              <w:pStyle w:val="DAERABodyText14pt"/>
            </w:pPr>
            <w:r w:rsidRPr="00D5163A">
              <w:t xml:space="preserve">The Northern Ireland 2021 census showed that around 46% of the over 16 population were married or in a civil partnership, around 4% were separated but still in a marriage or civil partnership, and 38% were single. NISRA provide information on the number of marriages by type, age and location at </w:t>
            </w:r>
            <w:hyperlink r:id="rId17" w:history="1">
              <w:r>
                <w:rPr>
                  <w:rStyle w:val="Hyperlink"/>
                </w:rPr>
                <w:t>Marriage Statistics | Northern Ireland Statistics and Research Agency (nisra.gov.uk). The Registrar General Northern Ireland Annual Report 2021 (nisra.gov.uk)</w:t>
              </w:r>
            </w:hyperlink>
            <w:r>
              <w:t xml:space="preserve"> </w:t>
            </w:r>
            <w:r w:rsidRPr="00D5163A">
              <w:t xml:space="preserve"> </w:t>
            </w:r>
            <w:r>
              <w:t xml:space="preserve"> </w:t>
            </w:r>
            <w:r w:rsidRPr="00D5163A">
              <w:t>states 7,921 marriages were registered in 2021, over twice as many as 2020 which saw 3,724 marriages, possibly due to Covid-19 restrictions.</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5D3A2A51" w14:textId="51E20842" w:rsidR="00DC50B5" w:rsidRPr="00DC50B5" w:rsidRDefault="00D5163A" w:rsidP="003F41DB">
            <w:pPr>
              <w:pStyle w:val="DAERABodyText14pt"/>
            </w:pPr>
            <w:r w:rsidRPr="00D5163A">
              <w:t xml:space="preserve">The Northern Ireland 2021 census showed that 90% of the over 16 population identified as heterosexual, around 1% as homosexual, 0.75% as bisexual, 0.17% as other sexual orientation, and almost 8% preferred not to say or did not state. </w:t>
            </w:r>
            <w:hyperlink r:id="rId18" w:history="1">
              <w:r>
                <w:rPr>
                  <w:rStyle w:val="Hyperlink"/>
                </w:rPr>
                <w:t xml:space="preserve">An Office for National Statistics analysis </w:t>
              </w:r>
            </w:hyperlink>
            <w:r>
              <w:t xml:space="preserve"> </w:t>
            </w:r>
            <w:r w:rsidRPr="00D5163A">
              <w:t xml:space="preserve">in 2017 found that people </w:t>
            </w:r>
            <w:r w:rsidRPr="00D5163A">
              <w:lastRenderedPageBreak/>
              <w:t>who identify as lesbian, gay, and bisexual (LGB) tend to rate their quality of life as lower than the UK average.</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524A6EA" w14:textId="7F8DAE67" w:rsidR="00DC50B5" w:rsidRPr="00DC50B5" w:rsidRDefault="00D5163A" w:rsidP="003F41DB">
            <w:pPr>
              <w:pStyle w:val="DAERABodyText14pt"/>
            </w:pPr>
            <w:r w:rsidRPr="00D5163A">
              <w:t xml:space="preserve">In Northern Ireland the 2021 Census showed that 50.81% of the population was female and 49.19% male. While the overall Northern Ireland workforce has a majority of females (52%), reported in the </w:t>
            </w:r>
            <w:hyperlink r:id="rId19" w:history="1">
              <w:r>
                <w:rPr>
                  <w:rStyle w:val="Hyperlink"/>
                </w:rPr>
                <w:t>2021 Fair Employment Monitoring Report No.32</w:t>
              </w:r>
            </w:hyperlink>
            <w:r>
              <w:t xml:space="preserve"> </w:t>
            </w:r>
            <w:r w:rsidRPr="00D5163A">
              <w:t>, there are differences between the public and private sector. The public sector has a large majority of females within its composition (66%) whereas just under half (46%) of the private sector workforce is female. The 2021 Census, shows that the current population of NI consists of 967,000 females and 936,200 males, however, the future workforce balance will be slightly male dominated as the current population split for ages 0-15 is 178,200 female with 187,200 male, a difference of 2.5%.</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2D9A5AA" w14:textId="2AE0714C" w:rsidR="00DC50B5" w:rsidRPr="00DC50B5" w:rsidRDefault="00D5163A" w:rsidP="003F41DB">
            <w:pPr>
              <w:pStyle w:val="DAERABodyText14pt"/>
            </w:pPr>
            <w:r w:rsidRPr="00D5163A">
              <w:t>Research by Joseph Rowntree Foundation into</w:t>
            </w:r>
            <w:r>
              <w:t xml:space="preserve"> </w:t>
            </w:r>
            <w:hyperlink r:id="rId20" w:history="1">
              <w:r>
                <w:rPr>
                  <w:rStyle w:val="Hyperlink"/>
                </w:rPr>
                <w:t>Poverty in Northern Ireland 2022</w:t>
              </w:r>
            </w:hyperlink>
            <w:r w:rsidRPr="00D5163A">
              <w:t xml:space="preserve"> found that just over one in five people were disabled in 2017-20, and around a third of families contain at least one disabled person. In 2017-20, just under a third of disabled people in Northern Ireland lived in poverty, 13% higher than non-disabled people living in poverty. This is driven partly by the additional costs associated with disability and ill-health, and partly by many disabled people facing barriers to accessing work. Those barriers mean that many disabled people and/or families where someone is disabled rely on benefits as a source of income, which at their current level will almost inevitably lead to higher poverty rates.</w:t>
            </w:r>
          </w:p>
        </w:tc>
      </w:tr>
    </w:tbl>
    <w:p w14:paraId="7173F7F7" w14:textId="77777777" w:rsidR="00DC50B5" w:rsidRDefault="00DC50B5" w:rsidP="00DC50B5">
      <w:pPr>
        <w:pStyle w:val="DAERABodyText14pt"/>
        <w:rPr>
          <w:b/>
          <w:bCs/>
        </w:rPr>
      </w:pPr>
    </w:p>
    <w:p w14:paraId="36F0C2D9" w14:textId="77777777" w:rsidR="00D5163A" w:rsidRDefault="00D5163A" w:rsidP="00DC50B5">
      <w:pPr>
        <w:pStyle w:val="DAERABodyText14pt"/>
        <w:rPr>
          <w:b/>
          <w:bCs/>
        </w:rPr>
      </w:pPr>
    </w:p>
    <w:p w14:paraId="576D896E" w14:textId="77777777" w:rsidR="00D5163A" w:rsidRDefault="00D5163A"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lastRenderedPageBreak/>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1E658BBC" w14:textId="307DB447" w:rsidR="00DC50B5" w:rsidRPr="00DC50B5" w:rsidRDefault="00D5163A" w:rsidP="003F41DB">
            <w:pPr>
              <w:pStyle w:val="DAERABodyText14pt"/>
            </w:pPr>
            <w:r w:rsidRPr="00D5163A">
              <w:t xml:space="preserve">The 2021 Census showed that almost 26% of NI households have dependent children (those aged 0-15 and person aged 16-18 who is a </w:t>
            </w:r>
            <w:proofErr w:type="gramStart"/>
            <w:r w:rsidRPr="00D5163A">
              <w:t>full time</w:t>
            </w:r>
            <w:proofErr w:type="gramEnd"/>
            <w:r w:rsidRPr="00D5163A">
              <w:t xml:space="preserve"> student and in a family with parent(s)). </w:t>
            </w:r>
            <w:hyperlink r:id="rId21" w:history="1">
              <w:r>
                <w:rPr>
                  <w:rStyle w:val="Hyperlink"/>
                </w:rPr>
                <w:t>The Labour Force Survey - Women in Northern Ireland 2020 (nisra.gov.uk)</w:t>
              </w:r>
            </w:hyperlink>
            <w:r>
              <w:t xml:space="preserve"> </w:t>
            </w:r>
            <w:r w:rsidRPr="00D5163A">
              <w:t>reports that over the past 10 years there have been consistently more economically inactive women than men. The most common reason for inactivity among women was family and home commitments. 76% of women with dependent children were economically active, compared with 92% of men with dependent children.</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proofErr w:type="gramStart"/>
      <w:r w:rsidRPr="00803DE6">
        <w:rPr>
          <w:b/>
          <w:bCs/>
        </w:rPr>
        <w:t>Taking into account</w:t>
      </w:r>
      <w:proofErr w:type="gramEnd"/>
      <w:r w:rsidRPr="00803DE6">
        <w:rPr>
          <w:b/>
          <w:bCs/>
        </w:rPr>
        <w:t xml:space="preserve">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36754A2F" w:rsidR="00803DE6" w:rsidRPr="00DC50B5" w:rsidRDefault="001177DD" w:rsidP="003F41DB">
            <w:pPr>
              <w:pStyle w:val="DAERABodyText14pt"/>
            </w:pPr>
            <w:r w:rsidRPr="001177DD">
              <w:t>There is no evidence, to date, that these measures will impact negatively or discriminate towards persons of different religious beliefs.</w:t>
            </w:r>
          </w:p>
        </w:tc>
      </w:tr>
    </w:tbl>
    <w:p w14:paraId="225BDB67" w14:textId="77777777" w:rsidR="001177DD" w:rsidRDefault="001177DD" w:rsidP="00803DE6">
      <w:pPr>
        <w:pStyle w:val="DAERABodyText14pt"/>
        <w:rPr>
          <w:b/>
          <w:bCs/>
          <w:iCs/>
        </w:rPr>
      </w:pPr>
    </w:p>
    <w:p w14:paraId="3CD7E03E" w14:textId="37390AB0"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4CABB54E" w:rsidR="00803DE6" w:rsidRPr="00DC50B5" w:rsidRDefault="001177DD" w:rsidP="003F41DB">
            <w:pPr>
              <w:pStyle w:val="DAERABodyText14pt"/>
            </w:pPr>
            <w:r w:rsidRPr="001177DD">
              <w:t xml:space="preserve">There is no evidence, to date, that these measures will impact negatively or discriminate towards persons of different </w:t>
            </w:r>
            <w:r>
              <w:t>political</w:t>
            </w:r>
            <w:r w:rsidRPr="001177DD">
              <w:t xml:space="preserve"> beliefs.</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lastRenderedPageBreak/>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72574F12" w:rsidR="00803DE6" w:rsidRPr="00DC50B5" w:rsidRDefault="001177DD" w:rsidP="003F41DB">
            <w:pPr>
              <w:pStyle w:val="DAERABodyText14pt"/>
            </w:pPr>
            <w:r w:rsidRPr="001177DD">
              <w:t xml:space="preserve">There is no evidence, to date, that these measures will impact negatively or discriminate towards persons of different </w:t>
            </w:r>
            <w:r>
              <w:t>racial groups</w:t>
            </w:r>
            <w:r w:rsidRPr="001177DD">
              <w:t>.</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1A81484C" w:rsidR="00803DE6" w:rsidRPr="00DC50B5" w:rsidRDefault="001177DD" w:rsidP="003F41DB">
            <w:pPr>
              <w:pStyle w:val="DAERABodyText14pt"/>
            </w:pPr>
            <w:r w:rsidRPr="001177DD">
              <w:t>There is no evidence, to date, that these measures will impact negatively or discriminate towards persons o</w:t>
            </w:r>
            <w:r>
              <w:t>n the basis of age</w:t>
            </w:r>
            <w:r w:rsidRPr="001177DD">
              <w:t>.</w:t>
            </w:r>
          </w:p>
        </w:tc>
      </w:tr>
    </w:tbl>
    <w:p w14:paraId="762F454A" w14:textId="77777777" w:rsidR="00803DE6" w:rsidRDefault="00803DE6" w:rsidP="00803DE6">
      <w:pPr>
        <w:pStyle w:val="DAERABodyText14pt"/>
        <w:rPr>
          <w:b/>
          <w:bCs/>
        </w:rPr>
      </w:pPr>
    </w:p>
    <w:p w14:paraId="5F5CDBAE" w14:textId="77777777" w:rsidR="001177DD" w:rsidRDefault="001177DD"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6CBF4EAB" w:rsidR="00803DE6" w:rsidRPr="00DC50B5" w:rsidRDefault="001177DD" w:rsidP="003F41DB">
            <w:pPr>
              <w:pStyle w:val="DAERABodyText14pt"/>
            </w:pPr>
            <w:r w:rsidRPr="001177DD">
              <w:t xml:space="preserve">There is no evidence, to date, that these measures will impact negatively or discriminate towards persons </w:t>
            </w:r>
            <w:r>
              <w:t>whether single, married, or part of a civil partnership</w:t>
            </w:r>
            <w:r w:rsidRPr="001177DD">
              <w:t>.</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0239E5C5" w:rsidR="00803DE6" w:rsidRPr="00DC50B5" w:rsidRDefault="001177DD" w:rsidP="003F41DB">
            <w:pPr>
              <w:pStyle w:val="DAERABodyText14pt"/>
            </w:pPr>
            <w:r w:rsidRPr="001177DD">
              <w:t xml:space="preserve">There is no evidence, to date, that these measures will impact negatively or discriminate towards persons of </w:t>
            </w:r>
            <w:r w:rsidR="005A12DE">
              <w:t>any particular sexual orientation</w:t>
            </w:r>
            <w:r w:rsidRPr="001177DD">
              <w:t>.</w:t>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02305C8F" w:rsidR="00803DE6" w:rsidRPr="00DC50B5" w:rsidRDefault="005A12DE" w:rsidP="003F41DB">
            <w:pPr>
              <w:pStyle w:val="DAERABodyText14pt"/>
            </w:pPr>
            <w:r w:rsidRPr="001177DD">
              <w:t xml:space="preserve">There is no evidence, to date, that these measures will impact negatively or discriminate towards persons </w:t>
            </w:r>
            <w:r>
              <w:t>regardless of gender</w:t>
            </w:r>
            <w:r w:rsidRPr="001177DD">
              <w:t>.</w:t>
            </w:r>
          </w:p>
        </w:tc>
      </w:tr>
    </w:tbl>
    <w:p w14:paraId="30DEB650" w14:textId="77777777" w:rsidR="00803DE6" w:rsidRDefault="00803DE6" w:rsidP="00803DE6">
      <w:pPr>
        <w:pStyle w:val="DAERABodyText14pt"/>
        <w:rPr>
          <w:b/>
          <w:bCs/>
          <w:iCs/>
        </w:rPr>
      </w:pPr>
    </w:p>
    <w:p w14:paraId="6EC92F95" w14:textId="77777777" w:rsidR="005A12DE" w:rsidRDefault="005A12DE" w:rsidP="00803DE6">
      <w:pPr>
        <w:pStyle w:val="DAERABodyText14pt"/>
        <w:rPr>
          <w:b/>
          <w:bCs/>
          <w:iCs/>
        </w:rPr>
      </w:pPr>
    </w:p>
    <w:p w14:paraId="4A327813" w14:textId="77777777" w:rsidR="005A12DE" w:rsidRPr="00803DE6" w:rsidRDefault="005A12DE"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17D49131" w:rsidR="00803DE6" w:rsidRPr="00DC50B5" w:rsidRDefault="005A12DE" w:rsidP="003F41DB">
            <w:pPr>
              <w:pStyle w:val="DAERABodyText14pt"/>
            </w:pPr>
            <w:r w:rsidRPr="001177DD">
              <w:t xml:space="preserve">There is no evidence, to date, that these measures will impact negatively or discriminate towards persons </w:t>
            </w:r>
            <w:r>
              <w:t>whose day-to-day activities are limited due to a disability</w:t>
            </w:r>
            <w:r w:rsidRPr="001177DD">
              <w:t>.</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50D2CBA0" w:rsidR="00803DE6" w:rsidRPr="00DC50B5" w:rsidRDefault="005A12DE" w:rsidP="003F41DB">
            <w:pPr>
              <w:pStyle w:val="DAERABodyText14pt"/>
            </w:pPr>
            <w:r w:rsidRPr="001177DD">
              <w:t xml:space="preserve">There is no evidence, to date, that these measures will impact negatively or discriminate towards persons </w:t>
            </w:r>
            <w:r>
              <w:t>with or without dependents</w:t>
            </w:r>
            <w:r w:rsidRPr="001177DD">
              <w:t>.</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 xml:space="preserve">In </w:t>
      </w:r>
      <w:proofErr w:type="gramStart"/>
      <w:r w:rsidRPr="005B2E09">
        <w:t>making a decision</w:t>
      </w:r>
      <w:proofErr w:type="gramEnd"/>
      <w:r w:rsidRPr="005B2E09">
        <w:t xml:space="preserve">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lastRenderedPageBreak/>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lastRenderedPageBreak/>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proofErr w:type="gramStart"/>
      <w:r w:rsidRPr="005B2E09">
        <w:t>Taking into account</w:t>
      </w:r>
      <w:proofErr w:type="gramEnd"/>
      <w:r w:rsidRPr="005B2E09">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694FE37C" w:rsidR="008C2C9A" w:rsidRPr="00DC50B5" w:rsidRDefault="005A12DE" w:rsidP="002A10EC">
            <w:pPr>
              <w:pStyle w:val="DAERABodyText14pt"/>
            </w:pPr>
            <w:r w:rsidRPr="005A12DE">
              <w:lastRenderedPageBreak/>
              <w:t xml:space="preserve">There is no likely impact from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on people or groups based on their religious beliefs.</w:t>
            </w:r>
          </w:p>
        </w:tc>
      </w:tr>
    </w:tbl>
    <w:p w14:paraId="37E57F85" w14:textId="77777777" w:rsidR="008C2C9A" w:rsidRDefault="008C2C9A" w:rsidP="008C2C9A">
      <w:pPr>
        <w:pStyle w:val="DAERABodyText14pt"/>
        <w:rPr>
          <w:b/>
          <w:bCs/>
        </w:rPr>
      </w:pPr>
    </w:p>
    <w:p w14:paraId="29BE375A" w14:textId="32C7F6E0"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4727B290"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their </w:t>
            </w:r>
            <w:r>
              <w:t>political opinion</w:t>
            </w:r>
            <w:r w:rsidRPr="005A12DE">
              <w:t>.</w:t>
            </w:r>
          </w:p>
        </w:tc>
      </w:tr>
    </w:tbl>
    <w:p w14:paraId="19C0E8F6" w14:textId="6BBC791B" w:rsidR="001120CB" w:rsidRDefault="001120CB" w:rsidP="008C2C9A">
      <w:pPr>
        <w:pStyle w:val="DAERABodyText14pt"/>
        <w:rPr>
          <w:b/>
          <w:bCs/>
        </w:rPr>
      </w:pPr>
    </w:p>
    <w:p w14:paraId="7772C015" w14:textId="7E464E23"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16EEE6E5"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their </w:t>
            </w:r>
            <w:r>
              <w:t>race</w:t>
            </w:r>
            <w:r w:rsidRPr="005A12DE">
              <w:t>.</w:t>
            </w:r>
          </w:p>
        </w:tc>
      </w:tr>
    </w:tbl>
    <w:p w14:paraId="4ED8246C" w14:textId="77777777" w:rsidR="008C2C9A" w:rsidRDefault="008C2C9A" w:rsidP="008C2C9A">
      <w:pPr>
        <w:pStyle w:val="DAERABodyText14pt"/>
        <w:rPr>
          <w:b/>
          <w:bCs/>
        </w:rPr>
      </w:pPr>
    </w:p>
    <w:p w14:paraId="283BE7F5" w14:textId="32DBE4C4"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4743A682"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w:t>
            </w:r>
            <w:r>
              <w:t>age</w:t>
            </w:r>
            <w:r w:rsidRPr="005A12DE">
              <w:t>.</w:t>
            </w:r>
          </w:p>
        </w:tc>
      </w:tr>
    </w:tbl>
    <w:p w14:paraId="6BB91C1C" w14:textId="77777777" w:rsidR="008C2C9A" w:rsidRDefault="008C2C9A" w:rsidP="008C2C9A">
      <w:pPr>
        <w:pStyle w:val="DAERABodyText14pt"/>
        <w:rPr>
          <w:b/>
          <w:bCs/>
        </w:rPr>
      </w:pPr>
    </w:p>
    <w:p w14:paraId="4EB53CFA" w14:textId="71672FBF" w:rsidR="008C2C9A" w:rsidRDefault="001120CB" w:rsidP="008C2C9A">
      <w:pPr>
        <w:pStyle w:val="DAERABodyText14pt"/>
        <w:ind w:left="720"/>
        <w:rPr>
          <w:bCs/>
        </w:rPr>
      </w:pPr>
      <w:r w:rsidRPr="00530FFE">
        <w:rPr>
          <w:b/>
          <w:bCs/>
        </w:rPr>
        <w:lastRenderedPageBreak/>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36D78C19"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their </w:t>
            </w:r>
            <w:r>
              <w:t>marital status</w:t>
            </w:r>
            <w:r w:rsidRPr="005A12DE">
              <w:t>.</w:t>
            </w:r>
          </w:p>
        </w:tc>
      </w:tr>
    </w:tbl>
    <w:p w14:paraId="30A9A027" w14:textId="77777777" w:rsidR="008C2C9A" w:rsidRDefault="008C2C9A" w:rsidP="008C2C9A">
      <w:pPr>
        <w:pStyle w:val="DAERABodyText14pt"/>
        <w:rPr>
          <w:b/>
          <w:bCs/>
        </w:rPr>
      </w:pPr>
    </w:p>
    <w:p w14:paraId="2EAE267B" w14:textId="0D2C9163"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1A216938"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their </w:t>
            </w:r>
            <w:r>
              <w:t>sexual orientation</w:t>
            </w:r>
            <w:r w:rsidRPr="005A12DE">
              <w:t>.</w:t>
            </w:r>
          </w:p>
        </w:tc>
      </w:tr>
    </w:tbl>
    <w:p w14:paraId="46523D29" w14:textId="77777777" w:rsidR="008C2C9A" w:rsidRDefault="008C2C9A" w:rsidP="008C2C9A">
      <w:pPr>
        <w:pStyle w:val="DAERABodyText14pt"/>
        <w:rPr>
          <w:b/>
          <w:bCs/>
        </w:rPr>
      </w:pPr>
    </w:p>
    <w:p w14:paraId="03255064" w14:textId="255B443C"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5E1EF377"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their </w:t>
            </w:r>
            <w:r>
              <w:t>gender</w:t>
            </w:r>
            <w:r w:rsidRPr="005A12DE">
              <w:t>.</w:t>
            </w:r>
          </w:p>
        </w:tc>
      </w:tr>
    </w:tbl>
    <w:p w14:paraId="147891C3" w14:textId="77777777" w:rsidR="008C2C9A" w:rsidRDefault="008C2C9A" w:rsidP="008C2C9A">
      <w:pPr>
        <w:pStyle w:val="DAERABodyText14pt"/>
        <w:rPr>
          <w:b/>
          <w:bCs/>
        </w:rPr>
      </w:pPr>
    </w:p>
    <w:p w14:paraId="49AFA3F2" w14:textId="65FC6B40"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144F406F" w:rsidR="008C2C9A" w:rsidRPr="00DC50B5" w:rsidRDefault="005A12DE" w:rsidP="002A10EC">
            <w:pPr>
              <w:pStyle w:val="DAERABodyText14pt"/>
            </w:pPr>
            <w:r w:rsidRPr="005A12DE">
              <w:lastRenderedPageBreak/>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w:t>
            </w:r>
            <w:r>
              <w:t>disability</w:t>
            </w:r>
            <w:r w:rsidRPr="005A12DE">
              <w:t>.</w:t>
            </w:r>
          </w:p>
        </w:tc>
      </w:tr>
    </w:tbl>
    <w:p w14:paraId="62D29440" w14:textId="77777777" w:rsidR="008C2C9A" w:rsidRDefault="008C2C9A" w:rsidP="008C2C9A">
      <w:pPr>
        <w:pStyle w:val="DAERABodyText14pt"/>
        <w:rPr>
          <w:b/>
          <w:bCs/>
        </w:rPr>
      </w:pPr>
    </w:p>
    <w:p w14:paraId="44FC1D96" w14:textId="4586A23C" w:rsidR="008C2C9A" w:rsidRPr="00DD62F3" w:rsidRDefault="001120CB" w:rsidP="005A12DE">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br/>
        <w:t>(select as appropriate)</w:t>
      </w:r>
      <w:r w:rsidR="008C2C9A">
        <w:rPr>
          <w:b/>
          <w:bCs/>
        </w:rPr>
        <w:br/>
      </w:r>
      <w:r w:rsidR="008C2C9A">
        <w:rPr>
          <w:b/>
          <w:bCs/>
        </w:rPr>
        <w:br/>
      </w: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36A8AB75" w:rsidR="008C2C9A" w:rsidRPr="00DC50B5" w:rsidRDefault="005A12DE" w:rsidP="002A10EC">
            <w:pPr>
              <w:pStyle w:val="DAERABodyText14pt"/>
            </w:pPr>
            <w:r w:rsidRPr="005A12DE">
              <w:t xml:space="preserve">There is no likely impact from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on people or groups based on </w:t>
            </w:r>
            <w:r>
              <w:t>if they have dependents</w:t>
            </w:r>
            <w:r w:rsidRPr="005A12DE">
              <w:t>.</w:t>
            </w:r>
          </w:p>
        </w:tc>
      </w:tr>
    </w:tbl>
    <w:p w14:paraId="1C4257EA" w14:textId="77777777" w:rsidR="008C2C9A" w:rsidRDefault="008C2C9A" w:rsidP="008C2C9A">
      <w:pPr>
        <w:pStyle w:val="DAERABodyText14pt"/>
        <w:rPr>
          <w:b/>
          <w:bCs/>
        </w:rPr>
      </w:pPr>
    </w:p>
    <w:p w14:paraId="6C9256A8" w14:textId="46D2A82F"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6B75C007"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5A12DE">
        <w:rPr>
          <w:b/>
          <w:bCs/>
        </w:rPr>
        <w:fldChar w:fldCharType="begin">
          <w:ffData>
            <w:name w:val=""/>
            <w:enabled/>
            <w:calcOnExit w:val="0"/>
            <w:checkBox>
              <w:sizeAuto/>
              <w:default w:val="1"/>
            </w:checkBox>
          </w:ffData>
        </w:fldChar>
      </w:r>
      <w:r w:rsidR="005A12DE">
        <w:rPr>
          <w:b/>
          <w:bCs/>
        </w:rPr>
        <w:instrText xml:space="preserve"> FORMCHECKBOX </w:instrText>
      </w:r>
      <w:r w:rsidR="005A12DE">
        <w:rPr>
          <w:b/>
          <w:bCs/>
        </w:rPr>
      </w:r>
      <w:r w:rsidR="005A12DE">
        <w:rPr>
          <w:b/>
          <w:bCs/>
        </w:rPr>
        <w:fldChar w:fldCharType="separate"/>
      </w:r>
      <w:r w:rsidR="005A12DE">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1C4E360E" w:rsidR="00AA040F" w:rsidRPr="00DC50B5" w:rsidRDefault="00AA040F" w:rsidP="002A10EC">
            <w:pPr>
              <w:pStyle w:val="DAERABodyText14pt"/>
            </w:pP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2C1665B7" w:rsidR="00AA040F" w:rsidRPr="00DC50B5" w:rsidRDefault="005A12DE"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w:t>
            </w:r>
            <w:r w:rsidR="0015026C" w:rsidRPr="00A034FB">
              <w:lastRenderedPageBreak/>
              <w:t>Marine Protected Areas</w:t>
            </w:r>
            <w:r w:rsidR="0015026C" w:rsidRPr="005A12DE">
              <w:t xml:space="preserve"> </w:t>
            </w:r>
            <w:r w:rsidRPr="005A12DE">
              <w:t>to better promote equality of opportunity based on their religious beliefs.</w:t>
            </w:r>
          </w:p>
        </w:tc>
      </w:tr>
    </w:tbl>
    <w:p w14:paraId="634B3E31" w14:textId="5005549F" w:rsidR="001120CB" w:rsidRPr="00AA040F" w:rsidRDefault="00AA040F" w:rsidP="00AA040F">
      <w:pPr>
        <w:pStyle w:val="DAERABodyText14pt"/>
        <w:ind w:left="720"/>
        <w:rPr>
          <w:b/>
          <w:bCs/>
          <w:u w:val="single"/>
        </w:rPr>
      </w:pPr>
      <w:r>
        <w:rPr>
          <w:b/>
          <w:bCs/>
        </w:rPr>
        <w:lastRenderedPageBreak/>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77B128D4"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based on their </w:t>
            </w:r>
            <w:r>
              <w:t>political opinion</w:t>
            </w:r>
            <w:r w:rsidRPr="005A12DE">
              <w:t>.</w:t>
            </w:r>
          </w:p>
        </w:tc>
      </w:tr>
    </w:tbl>
    <w:p w14:paraId="06165B25" w14:textId="2187C201" w:rsidR="001120CB" w:rsidRDefault="00AA040F" w:rsidP="00AA040F">
      <w:pPr>
        <w:pStyle w:val="DAERABodyText14pt"/>
        <w:ind w:left="720"/>
        <w:rPr>
          <w:b/>
          <w:bCs/>
        </w:rPr>
      </w:pPr>
      <w:r>
        <w:rPr>
          <w:b/>
          <w:bCs/>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78CF2937"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based on their </w:t>
            </w:r>
            <w:r>
              <w:t>racial background</w:t>
            </w:r>
            <w:r w:rsidRPr="005A12DE">
              <w:t>.</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4FFC4E12"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w:t>
            </w:r>
            <w:r w:rsidR="0015026C" w:rsidRPr="00A034FB">
              <w:lastRenderedPageBreak/>
              <w:t>Marine Protected Areas</w:t>
            </w:r>
            <w:r w:rsidR="0015026C" w:rsidRPr="005A12DE">
              <w:t xml:space="preserve"> </w:t>
            </w:r>
            <w:r w:rsidRPr="005A12DE">
              <w:t xml:space="preserve">to better promote equality of opportunity based on their </w:t>
            </w:r>
            <w:r>
              <w:t>age</w:t>
            </w:r>
            <w:r w:rsidRPr="005A12DE">
              <w:t>.</w:t>
            </w:r>
          </w:p>
        </w:tc>
      </w:tr>
    </w:tbl>
    <w:p w14:paraId="6ECD210F" w14:textId="2A123389" w:rsidR="001120CB" w:rsidRDefault="00AA040F" w:rsidP="00AA040F">
      <w:pPr>
        <w:pStyle w:val="DAERABodyText14pt"/>
        <w:ind w:left="720"/>
        <w:rPr>
          <w:b/>
          <w:bCs/>
        </w:rPr>
      </w:pPr>
      <w:r>
        <w:rPr>
          <w:b/>
          <w:bCs/>
        </w:rPr>
        <w:lastRenderedPageBreak/>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103CE530"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based on their </w:t>
            </w:r>
            <w:r>
              <w:t>marital status</w:t>
            </w:r>
            <w:r w:rsidRPr="005A12DE">
              <w:t>.</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751BD2F5"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based on their </w:t>
            </w:r>
            <w:r>
              <w:t>sexual orientation</w:t>
            </w:r>
            <w:r w:rsidRPr="005A12DE">
              <w:t>.</w:t>
            </w:r>
          </w:p>
        </w:tc>
      </w:tr>
    </w:tbl>
    <w:p w14:paraId="2D25DAAB" w14:textId="7B202796" w:rsidR="001120CB" w:rsidRDefault="00AA040F" w:rsidP="00AA040F">
      <w:pPr>
        <w:pStyle w:val="DAERABodyText14pt"/>
        <w:ind w:left="720"/>
        <w:rPr>
          <w:b/>
          <w:bCs/>
        </w:rPr>
      </w:pPr>
      <w:r>
        <w:rPr>
          <w:b/>
          <w:bCs/>
        </w:rPr>
        <w:br/>
      </w:r>
      <w:r w:rsidR="00F55D88">
        <w:rPr>
          <w:b/>
          <w:bCs/>
          <w:i/>
          <w:u w:val="single"/>
        </w:rPr>
        <w:t>M</w:t>
      </w:r>
      <w:r w:rsidR="001120CB" w:rsidRPr="00625F15">
        <w:rPr>
          <w:b/>
          <w:bCs/>
          <w:i/>
          <w:u w:val="single"/>
        </w:rPr>
        <w:t>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4C1DD3B4"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w:t>
            </w:r>
            <w:r w:rsidR="0015026C" w:rsidRPr="00A034FB">
              <w:lastRenderedPageBreak/>
              <w:t>Marine Protected Areas</w:t>
            </w:r>
            <w:r w:rsidR="0015026C" w:rsidRPr="005A12DE">
              <w:t xml:space="preserve"> </w:t>
            </w:r>
            <w:r w:rsidRPr="005A12DE">
              <w:t>to better promote equality of opportunity based on their</w:t>
            </w:r>
            <w:r>
              <w:t xml:space="preserve"> gender</w:t>
            </w:r>
            <w:r w:rsidRPr="005A12DE">
              <w:t>.</w:t>
            </w:r>
          </w:p>
        </w:tc>
      </w:tr>
    </w:tbl>
    <w:p w14:paraId="440B915B" w14:textId="17D039A6" w:rsidR="001120CB" w:rsidRDefault="00AA040F" w:rsidP="00AA040F">
      <w:pPr>
        <w:pStyle w:val="DAERABodyText14pt"/>
        <w:ind w:left="720"/>
        <w:rPr>
          <w:b/>
          <w:bCs/>
        </w:rPr>
      </w:pPr>
      <w:r>
        <w:rPr>
          <w:b/>
          <w:bCs/>
        </w:rPr>
        <w:lastRenderedPageBreak/>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2470C70D"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w:t>
            </w:r>
            <w:r>
              <w:t>for this Section 75 group</w:t>
            </w:r>
            <w:r w:rsidRPr="005A12DE">
              <w:t>.</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t>(insert text here)</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2C21041F" w:rsidR="00AA040F" w:rsidRPr="00DC50B5" w:rsidRDefault="00F55D88" w:rsidP="002A10EC">
            <w:pPr>
              <w:pStyle w:val="DAERABodyText14pt"/>
            </w:pPr>
            <w:r w:rsidRPr="005A12DE">
              <w:t xml:space="preserve">There is no evidence available to date of any opportunity for the </w:t>
            </w:r>
            <w:r w:rsidR="0015026C" w:rsidRPr="00A034FB">
              <w:t>proposed fisheries management measures for Northern Ireland</w:t>
            </w:r>
            <w:r w:rsidR="0015026C">
              <w:t xml:space="preserve"> Offshore</w:t>
            </w:r>
            <w:r w:rsidR="0015026C" w:rsidRPr="00A034FB">
              <w:t xml:space="preserve"> Marine Protected Areas</w:t>
            </w:r>
            <w:r w:rsidR="0015026C" w:rsidRPr="005A12DE">
              <w:t xml:space="preserve"> </w:t>
            </w:r>
            <w:r w:rsidRPr="005A12DE">
              <w:t xml:space="preserve">to better promote equality of opportunity </w:t>
            </w:r>
            <w:r>
              <w:t>for this Section 75 group.</w:t>
            </w:r>
          </w:p>
        </w:tc>
      </w:tr>
    </w:tbl>
    <w:p w14:paraId="5CD42FB5" w14:textId="191DE0D5" w:rsidR="00AA040F" w:rsidRDefault="00AA040F" w:rsidP="00AA040F">
      <w:pPr>
        <w:pStyle w:val="DAERABodyText14pt"/>
        <w:ind w:left="720"/>
        <w:rPr>
          <w:b/>
          <w:bCs/>
        </w:rPr>
      </w:pPr>
      <w:r>
        <w:rPr>
          <w:b/>
          <w:bCs/>
        </w:rPr>
        <w:br/>
      </w:r>
    </w:p>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13F9624C" w14:textId="77777777" w:rsidR="00F55D88" w:rsidRDefault="00F55D88" w:rsidP="008C2C9A">
      <w:pPr>
        <w:pStyle w:val="DAERABodyText14pt"/>
        <w:rPr>
          <w:bCs/>
        </w:rPr>
      </w:pPr>
    </w:p>
    <w:p w14:paraId="718A7D57" w14:textId="77777777" w:rsidR="00F55D88" w:rsidRDefault="00F55D88" w:rsidP="008C2C9A">
      <w:pPr>
        <w:pStyle w:val="DAERABodyText14pt"/>
        <w:rPr>
          <w:bCs/>
        </w:rPr>
      </w:pPr>
    </w:p>
    <w:p w14:paraId="778C25E9" w14:textId="77777777" w:rsidR="00F55D88" w:rsidRDefault="00F55D88"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5CDDD8EE" w:rsidR="00AA040F" w:rsidRPr="00DC50B5" w:rsidRDefault="00F55D88" w:rsidP="002A10EC">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Marine Protected Areas</w:t>
            </w:r>
            <w:r w:rsidR="00A034FB" w:rsidRPr="00F55D88">
              <w:t xml:space="preserve"> </w:t>
            </w:r>
            <w:r w:rsidR="00A034FB">
              <w:t xml:space="preserve">to </w:t>
            </w:r>
            <w:r w:rsidRPr="00F55D88">
              <w:t>better promote good relations for this Section 75 group.</w:t>
            </w:r>
          </w:p>
        </w:tc>
      </w:tr>
    </w:tbl>
    <w:p w14:paraId="21A1EEFC" w14:textId="219C89D8"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55D88">
        <w:rPr>
          <w:b/>
          <w:bCs/>
        </w:rPr>
        <w:fldChar w:fldCharType="begin">
          <w:ffData>
            <w:name w:val=""/>
            <w:enabled/>
            <w:calcOnExit w:val="0"/>
            <w:checkBox>
              <w:sizeAuto/>
              <w:default w:val="1"/>
            </w:checkBox>
          </w:ffData>
        </w:fldChar>
      </w:r>
      <w:r w:rsidR="00F55D88">
        <w:rPr>
          <w:b/>
          <w:bCs/>
        </w:rPr>
        <w:instrText xml:space="preserve"> FORMCHECKBOX </w:instrText>
      </w:r>
      <w:r w:rsidR="00F55D88">
        <w:rPr>
          <w:b/>
          <w:bCs/>
        </w:rPr>
      </w:r>
      <w:r w:rsidR="00F55D88">
        <w:rPr>
          <w:b/>
          <w:bCs/>
        </w:rPr>
        <w:fldChar w:fldCharType="separate"/>
      </w:r>
      <w:r w:rsidR="00F55D88">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6D8AC10B" w:rsidR="00AA040F" w:rsidRPr="00DC50B5" w:rsidRDefault="00F55D88" w:rsidP="002A10EC">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Marine Protected Areas</w:t>
            </w:r>
            <w:r w:rsidR="00A034FB" w:rsidRPr="00F55D88">
              <w:t xml:space="preserve"> </w:t>
            </w:r>
            <w:r w:rsidRPr="00F55D88">
              <w:t>to better promote good relations for this Section 75 group.</w:t>
            </w:r>
          </w:p>
        </w:tc>
      </w:tr>
    </w:tbl>
    <w:p w14:paraId="41EE5FAD" w14:textId="4802D28E"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55D88">
        <w:rPr>
          <w:b/>
          <w:bCs/>
        </w:rPr>
        <w:fldChar w:fldCharType="begin">
          <w:ffData>
            <w:name w:val=""/>
            <w:enabled/>
            <w:calcOnExit w:val="0"/>
            <w:checkBox>
              <w:sizeAuto/>
              <w:default w:val="1"/>
            </w:checkBox>
          </w:ffData>
        </w:fldChar>
      </w:r>
      <w:r w:rsidR="00F55D88">
        <w:rPr>
          <w:b/>
          <w:bCs/>
        </w:rPr>
        <w:instrText xml:space="preserve"> FORMCHECKBOX </w:instrText>
      </w:r>
      <w:r w:rsidR="00F55D88">
        <w:rPr>
          <w:b/>
          <w:bCs/>
        </w:rPr>
      </w:r>
      <w:r w:rsidR="00F55D88">
        <w:rPr>
          <w:b/>
          <w:bCs/>
        </w:rPr>
        <w:fldChar w:fldCharType="separate"/>
      </w:r>
      <w:r w:rsidR="00F55D88">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3AE42662" w:rsidR="00AA040F" w:rsidRPr="00DC50B5" w:rsidRDefault="00F55D88" w:rsidP="002A10EC">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Marine Protected Areas</w:t>
            </w:r>
            <w:r w:rsidR="00A034FB" w:rsidRPr="00F55D88">
              <w:t xml:space="preserve"> </w:t>
            </w:r>
            <w:r w:rsidRPr="00F55D88">
              <w:t>to better promote good relations for this Section 75 group.</w:t>
            </w:r>
          </w:p>
        </w:tc>
      </w:tr>
    </w:tbl>
    <w:p w14:paraId="59397418" w14:textId="3D4C9B62" w:rsidR="00AA040F" w:rsidRDefault="00AA040F" w:rsidP="00AA040F">
      <w:pPr>
        <w:pStyle w:val="DAERABodyText14pt"/>
        <w:ind w:left="720"/>
      </w:pPr>
      <w:r>
        <w:rPr>
          <w:b/>
          <w:bCs/>
        </w:rPr>
        <w:lastRenderedPageBreak/>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55D88">
        <w:rPr>
          <w:b/>
          <w:bCs/>
        </w:rPr>
        <w:fldChar w:fldCharType="begin">
          <w:ffData>
            <w:name w:val=""/>
            <w:enabled/>
            <w:calcOnExit w:val="0"/>
            <w:checkBox>
              <w:sizeAuto/>
              <w:default w:val="1"/>
            </w:checkBox>
          </w:ffData>
        </w:fldChar>
      </w:r>
      <w:r w:rsidR="00F55D88">
        <w:rPr>
          <w:b/>
          <w:bCs/>
        </w:rPr>
        <w:instrText xml:space="preserve"> FORMCHECKBOX </w:instrText>
      </w:r>
      <w:r w:rsidR="00F55D88">
        <w:rPr>
          <w:b/>
          <w:bCs/>
        </w:rPr>
      </w:r>
      <w:r w:rsidR="00F55D88">
        <w:rPr>
          <w:b/>
          <w:bCs/>
        </w:rPr>
        <w:fldChar w:fldCharType="separate"/>
      </w:r>
      <w:r w:rsidR="00F55D88">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FA1B247" w14:textId="77777777" w:rsidR="00E625F7" w:rsidRDefault="00E625F7" w:rsidP="00AA040F">
      <w:pPr>
        <w:pStyle w:val="DAERABodyText14pt"/>
        <w:ind w:left="720"/>
      </w:pPr>
    </w:p>
    <w:p w14:paraId="6E813E3C" w14:textId="77777777" w:rsidR="00E625F7" w:rsidRDefault="00E625F7" w:rsidP="00AA040F">
      <w:pPr>
        <w:pStyle w:val="DAERABodyText14pt"/>
        <w:ind w:left="720"/>
      </w:pP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28797BA4" w:rsidR="00E625F7" w:rsidRPr="00DC50B5" w:rsidRDefault="00F55D88" w:rsidP="00B03E45">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Marine Protected Areas</w:t>
            </w:r>
            <w:r w:rsidR="00A034FB">
              <w:t xml:space="preserve"> </w:t>
            </w:r>
            <w:r>
              <w:t>measures</w:t>
            </w:r>
            <w:r w:rsidRPr="00F55D88">
              <w:t xml:space="preserve"> to better promote good relations between people of different religious beliefs.</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77777777" w:rsidR="00E625F7" w:rsidRPr="00DC50B5" w:rsidRDefault="00E625F7" w:rsidP="00B03E45">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6646A07C" w:rsidR="0092442D" w:rsidRPr="00DC50B5" w:rsidRDefault="00F55D88" w:rsidP="00B03E45">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w:t>
            </w:r>
            <w:r w:rsidR="00A034FB" w:rsidRPr="00A034FB">
              <w:lastRenderedPageBreak/>
              <w:t>Marine Protected Areas</w:t>
            </w:r>
            <w:r w:rsidR="00A034FB" w:rsidRPr="00F55D88">
              <w:t xml:space="preserve"> </w:t>
            </w:r>
            <w:r w:rsidRPr="00F55D88">
              <w:t xml:space="preserve">to better promote good relations between people of different </w:t>
            </w:r>
            <w:r>
              <w:t>political opinion</w:t>
            </w:r>
            <w:r w:rsidRPr="00F55D88">
              <w:t>.</w:t>
            </w:r>
          </w:p>
        </w:tc>
      </w:tr>
    </w:tbl>
    <w:p w14:paraId="46AADC27" w14:textId="23E21D7F" w:rsidR="001120CB" w:rsidRDefault="0092442D" w:rsidP="0092442D">
      <w:pPr>
        <w:pStyle w:val="DAERABodyText14pt"/>
        <w:ind w:left="720"/>
        <w:rPr>
          <w:b/>
          <w:bCs/>
        </w:rPr>
      </w:pPr>
      <w:r>
        <w:rPr>
          <w:b/>
          <w:bCs/>
        </w:rPr>
        <w:lastRenderedPageBreak/>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3BF17B2C" w:rsidR="0092442D" w:rsidRPr="00DC50B5" w:rsidRDefault="00F55D88" w:rsidP="00B03E45">
            <w:pPr>
              <w:pStyle w:val="DAERABodyText14pt"/>
            </w:pPr>
            <w:r w:rsidRPr="00F55D88">
              <w:t xml:space="preserve">There is no evidence available to date of any opportunity for the </w:t>
            </w:r>
            <w:r w:rsidR="00A034FB" w:rsidRPr="00A034FB">
              <w:t>proposed fisheries management measures for Northern Ireland</w:t>
            </w:r>
            <w:r w:rsidR="00A034FB">
              <w:t xml:space="preserve"> Offshore</w:t>
            </w:r>
            <w:r w:rsidR="00A034FB" w:rsidRPr="00A034FB">
              <w:t xml:space="preserve"> Marine Protected Areas</w:t>
            </w:r>
            <w:r w:rsidR="00A034FB" w:rsidRPr="00F55D88">
              <w:t xml:space="preserve"> </w:t>
            </w:r>
            <w:r w:rsidRPr="00F55D88">
              <w:t xml:space="preserve">to better promote good relations between people of different </w:t>
            </w:r>
            <w:r>
              <w:t>racial groups</w:t>
            </w:r>
            <w:r w:rsidRPr="00F55D88">
              <w:t>.</w:t>
            </w:r>
          </w:p>
        </w:tc>
      </w:tr>
    </w:tbl>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0D10FA3D" w:rsidR="00B126B2" w:rsidRPr="00DC50B5" w:rsidRDefault="00F55D88" w:rsidP="00B03E45">
            <w:pPr>
              <w:pStyle w:val="DAERABodyText14pt"/>
            </w:pPr>
            <w:r w:rsidRPr="00F55D88">
              <w:t xml:space="preserve">The proposed fisheries management measures for Northern Ireland </w:t>
            </w:r>
            <w:r>
              <w:t xml:space="preserve">Offshore </w:t>
            </w:r>
            <w:r w:rsidRPr="00F55D88">
              <w:t xml:space="preserve">Marine Protected Areas will not impact on individuals within this section 75 category. The evidence base and ongoing stakeholder </w:t>
            </w:r>
            <w:r w:rsidRPr="00F55D88">
              <w:lastRenderedPageBreak/>
              <w:t xml:space="preserve">engagement does not suggest that there will be any likely adverse impacts. </w:t>
            </w:r>
          </w:p>
        </w:tc>
      </w:tr>
    </w:tbl>
    <w:p w14:paraId="1185C39B" w14:textId="77777777" w:rsidR="00B126B2" w:rsidRPr="008925FE" w:rsidRDefault="00B126B2" w:rsidP="00B126B2">
      <w:pPr>
        <w:pStyle w:val="DAERABodyText14pt"/>
        <w:ind w:left="720"/>
        <w:rPr>
          <w:b/>
          <w:bCs/>
          <w:u w:val="single"/>
        </w:rPr>
      </w:pPr>
      <w:r>
        <w:rPr>
          <w:b/>
          <w:bCs/>
        </w:rPr>
        <w:lastRenderedPageBreak/>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7335EE2B" w:rsidR="00B126B2" w:rsidRPr="00DC50B5" w:rsidRDefault="00F55D88" w:rsidP="00B03E45">
            <w:pPr>
              <w:pStyle w:val="DAERABodyText14pt"/>
            </w:pPr>
            <w:r w:rsidRPr="00F55D88">
              <w:t xml:space="preserve">There is no evidence to date of any opportunity for the proposed fisheries management measures for Northern Ireland </w:t>
            </w:r>
            <w:r w:rsidR="00A034FB">
              <w:t xml:space="preserve">Offshore </w:t>
            </w:r>
            <w:r w:rsidRPr="00F55D88">
              <w:t>Marine Protected Areas to better promote positive attitudes towards disabled people. This will be reviewed should any disability issues be brought to our attention during the public consultation stage</w:t>
            </w:r>
            <w:r w:rsidR="00092805">
              <w:t xml:space="preserve"> for these fisheries management measures</w:t>
            </w:r>
            <w:r w:rsidRPr="00F55D88">
              <w: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49A0EC1D" w:rsidR="00B126B2" w:rsidRPr="00DC50B5" w:rsidRDefault="00A034FB" w:rsidP="00B126B2">
            <w:pPr>
              <w:pStyle w:val="DAERABodyText14pt"/>
            </w:pPr>
            <w:r w:rsidRPr="00A034FB">
              <w:t>There is no evidence to date of any opportunity for the proposed fisheries management measures for Northern Ireland</w:t>
            </w:r>
            <w:r>
              <w:t xml:space="preserve"> Offshore</w:t>
            </w:r>
            <w:r w:rsidRPr="00A034FB">
              <w:t xml:space="preserve"> Marine Protected Areas to actively increase the participation by disabled people in public life.</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690E097B" w14:textId="77777777" w:rsidR="00B126B2" w:rsidRDefault="00B126B2" w:rsidP="00B126B2">
      <w:pPr>
        <w:pStyle w:val="DAERABodyText14pt"/>
        <w:ind w:left="720"/>
        <w:rPr>
          <w:b/>
          <w:bCs/>
          <w:u w:val="single"/>
        </w:rPr>
      </w:pPr>
    </w:p>
    <w:p w14:paraId="2CDD5C90" w14:textId="77777777" w:rsidR="00B126B2" w:rsidRDefault="00B126B2" w:rsidP="00B126B2">
      <w:pPr>
        <w:pStyle w:val="DAERABodyText14pt"/>
        <w:ind w:left="720"/>
        <w:rPr>
          <w:b/>
          <w:bCs/>
          <w:u w:val="single"/>
        </w:rPr>
      </w:pPr>
    </w:p>
    <w:p w14:paraId="5CF94E76" w14:textId="77777777" w:rsidR="00B126B2" w:rsidRPr="00B126B2" w:rsidRDefault="00B126B2" w:rsidP="00B126B2">
      <w:pPr>
        <w:pStyle w:val="DAERAHeaderStyle"/>
      </w:pPr>
      <w:r w:rsidRPr="00B126B2">
        <w:lastRenderedPageBreak/>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42866097" w14:textId="300BDBA5" w:rsidR="00B126B2" w:rsidRPr="007A6193" w:rsidRDefault="00B126B2">
      <w:pPr>
        <w:pStyle w:val="ListParagraph"/>
        <w:numPr>
          <w:ilvl w:val="0"/>
          <w:numId w:val="10"/>
        </w:numPr>
        <w:spacing w:after="200" w:line="276" w:lineRule="auto"/>
        <w:rPr>
          <w:rFonts w:cs="Arial"/>
          <w:color w:val="000000" w:themeColor="text1"/>
          <w:sz w:val="28"/>
          <w:szCs w:val="28"/>
        </w:rPr>
      </w:pPr>
      <w:r w:rsidRPr="007A6193">
        <w:rPr>
          <w:rFonts w:cs="Arial"/>
          <w:color w:val="000000" w:themeColor="text1"/>
          <w:sz w:val="28"/>
          <w:szCs w:val="28"/>
        </w:rPr>
        <w:t>“Screened in” for equality impact assessment</w:t>
      </w:r>
      <w:r>
        <w:rPr>
          <w:rFonts w:cs="Arial"/>
          <w:color w:val="000000" w:themeColor="text1"/>
          <w:sz w:val="28"/>
          <w:szCs w:val="28"/>
        </w:rPr>
        <w:t>.</w:t>
      </w:r>
    </w:p>
    <w:p w14:paraId="38346BA1" w14:textId="5C7C99F9" w:rsidR="00B126B2" w:rsidRPr="007A6193"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 mitigation or an alternative policy proposed to be adopted</w:t>
      </w:r>
      <w:r>
        <w:rPr>
          <w:rFonts w:cs="Arial"/>
          <w:color w:val="000000" w:themeColor="text1"/>
          <w:sz w:val="28"/>
          <w:szCs w:val="28"/>
        </w:rPr>
        <w:t>.</w:t>
      </w: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1AD5BABE" w:rsidR="00AC23FD" w:rsidRPr="00DC50B5" w:rsidRDefault="00A034FB" w:rsidP="00B03E45">
            <w:pPr>
              <w:pStyle w:val="DAERABodyText14pt"/>
            </w:pPr>
            <w:r w:rsidRPr="00A034FB">
              <w:t xml:space="preserve">The </w:t>
            </w:r>
            <w:r w:rsidR="00675AA2">
              <w:t>proposal of</w:t>
            </w:r>
            <w:r w:rsidRPr="00A034FB">
              <w:t xml:space="preserve"> </w:t>
            </w:r>
            <w:r w:rsidRPr="00F55D88">
              <w:t xml:space="preserve">fisheries management measures for Northern Ireland </w:t>
            </w:r>
            <w:r>
              <w:t xml:space="preserve">Offshore </w:t>
            </w:r>
            <w:r w:rsidRPr="00F55D88">
              <w:t xml:space="preserve">Marine Protected Areas </w:t>
            </w:r>
            <w:r>
              <w:t xml:space="preserve">has been screened out based on the common answers to the questions on the potential impact on those within Section 75 groups. The answers did not show any adverse impact on any groups. </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77777777" w:rsidR="00AC23FD" w:rsidRPr="00DC50B5" w:rsidRDefault="00AC23FD" w:rsidP="00B03E45">
            <w:pPr>
              <w:pStyle w:val="DAERABodyText14pt"/>
            </w:pPr>
            <w:r>
              <w:t>(insert text here)</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77777777" w:rsidR="00AC23FD" w:rsidRPr="00DC50B5" w:rsidRDefault="00AC23FD" w:rsidP="00B03E45">
            <w:pPr>
              <w:pStyle w:val="DAERABodyText14pt"/>
            </w:pPr>
            <w:r>
              <w:t>(insert text here)</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w:t>
      </w:r>
      <w:r>
        <w:lastRenderedPageBreak/>
        <w:t xml:space="preserve">equality impact assessment </w:t>
      </w:r>
      <w:r w:rsidRPr="006A5F6A">
        <w:t xml:space="preserve">may be found in a separate Commission publication: </w:t>
      </w:r>
      <w:hyperlink r:id="rId22"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476C77E7"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A034FB">
        <w:rPr>
          <w:b/>
          <w:bCs/>
        </w:rPr>
        <w:fldChar w:fldCharType="begin">
          <w:ffData>
            <w:name w:val=""/>
            <w:enabled/>
            <w:calcOnExit w:val="0"/>
            <w:checkBox>
              <w:sizeAuto/>
              <w:default w:val="1"/>
            </w:checkBox>
          </w:ffData>
        </w:fldChar>
      </w:r>
      <w:r w:rsidR="00A034FB">
        <w:rPr>
          <w:b/>
          <w:bCs/>
        </w:rPr>
        <w:instrText xml:space="preserve"> FORMCHECKBOX </w:instrText>
      </w:r>
      <w:r w:rsidR="00A034FB">
        <w:rPr>
          <w:b/>
          <w:bCs/>
        </w:rPr>
      </w:r>
      <w:r w:rsidR="00A034FB">
        <w:rPr>
          <w:b/>
          <w:bCs/>
        </w:rPr>
        <w:fldChar w:fldCharType="separate"/>
      </w:r>
      <w:r w:rsidR="00A034FB">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77777777" w:rsidR="005E00E9" w:rsidRPr="00DC50B5" w:rsidRDefault="005E00E9" w:rsidP="00B03E45">
            <w:pPr>
              <w:pStyle w:val="DAERABodyText14pt"/>
            </w:pPr>
            <w:r>
              <w:t>(insert text here)</w:t>
            </w: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lastRenderedPageBreak/>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1600CB0C" w:rsidR="00BD7BB2" w:rsidRPr="00A034FB" w:rsidRDefault="00A034FB" w:rsidP="00B03E45">
            <w:pPr>
              <w:numPr>
                <w:ilvl w:val="12"/>
                <w:numId w:val="0"/>
              </w:numPr>
              <w:spacing w:before="120" w:after="120"/>
              <w:rPr>
                <w:rFonts w:ascii="Arial" w:hAnsi="Arial" w:cs="Arial"/>
                <w:sz w:val="28"/>
                <w:szCs w:val="28"/>
              </w:rPr>
            </w:pPr>
            <w:r w:rsidRPr="00A034FB">
              <w:rPr>
                <w:rFonts w:ascii="Arial" w:hAnsi="Arial" w:cs="Arial"/>
                <w:sz w:val="28"/>
                <w:szCs w:val="28"/>
              </w:rPr>
              <w:t>N/A</w:t>
            </w: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59F9B6F7" w:rsidR="00BD7BB2" w:rsidRPr="00A034FB" w:rsidRDefault="00A034FB" w:rsidP="00B03E45">
            <w:pPr>
              <w:numPr>
                <w:ilvl w:val="12"/>
                <w:numId w:val="0"/>
              </w:numPr>
              <w:rPr>
                <w:rFonts w:ascii="Arial" w:hAnsi="Arial" w:cs="Arial"/>
                <w:sz w:val="28"/>
                <w:szCs w:val="28"/>
              </w:rPr>
            </w:pPr>
            <w:r w:rsidRPr="00A034FB">
              <w:rPr>
                <w:rFonts w:ascii="Arial" w:hAnsi="Arial" w:cs="Arial"/>
                <w:sz w:val="28"/>
                <w:szCs w:val="28"/>
              </w:rPr>
              <w:t>N/A</w:t>
            </w:r>
          </w:p>
          <w:p w14:paraId="0CB406F9" w14:textId="77777777" w:rsidR="00BD7BB2" w:rsidRPr="00A034FB" w:rsidRDefault="00BD7BB2" w:rsidP="00B03E45">
            <w:pPr>
              <w:numPr>
                <w:ilvl w:val="12"/>
                <w:numId w:val="0"/>
              </w:numPr>
              <w:rPr>
                <w:rFonts w:ascii="Arial" w:hAnsi="Arial" w:cs="Arial"/>
                <w:sz w:val="28"/>
                <w:szCs w:val="28"/>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6CA425C7" w:rsidR="00BD7BB2" w:rsidRPr="00BD7BB2" w:rsidRDefault="00A034FB" w:rsidP="00B03E45">
            <w:pPr>
              <w:numPr>
                <w:ilvl w:val="12"/>
                <w:numId w:val="0"/>
              </w:numPr>
              <w:rPr>
                <w:rFonts w:ascii="Arial" w:hAnsi="Arial" w:cs="Arial"/>
                <w:sz w:val="28"/>
                <w:szCs w:val="28"/>
              </w:rPr>
            </w:pPr>
            <w:r>
              <w:rPr>
                <w:rFonts w:ascii="Arial" w:hAnsi="Arial" w:cs="Arial"/>
                <w:sz w:val="28"/>
                <w:szCs w:val="28"/>
              </w:rPr>
              <w:t>N/A</w:t>
            </w: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54DCEFCC" w:rsidR="00BD7BB2" w:rsidRPr="00BD7BB2" w:rsidRDefault="00A034FB" w:rsidP="00B03E45">
            <w:pPr>
              <w:numPr>
                <w:ilvl w:val="12"/>
                <w:numId w:val="0"/>
              </w:numPr>
              <w:rPr>
                <w:rFonts w:ascii="Arial" w:hAnsi="Arial" w:cs="Arial"/>
                <w:sz w:val="28"/>
                <w:szCs w:val="28"/>
              </w:rPr>
            </w:pPr>
            <w:r>
              <w:rPr>
                <w:rFonts w:ascii="Arial" w:hAnsi="Arial" w:cs="Arial"/>
                <w:sz w:val="28"/>
                <w:szCs w:val="28"/>
              </w:rPr>
              <w:t>N/A</w:t>
            </w: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056652FC" w:rsidR="00BD7BB2" w:rsidRPr="006060C3" w:rsidRDefault="00BD7BB2" w:rsidP="00BD7BB2">
      <w:pPr>
        <w:pStyle w:val="DAERABodyText14pt"/>
        <w:rPr>
          <w:b/>
          <w:bCs/>
        </w:rPr>
      </w:pPr>
      <w:r w:rsidRPr="008925FE">
        <w:rPr>
          <w:b/>
        </w:rPr>
        <w:lastRenderedPageBreak/>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D9125F">
        <w:rPr>
          <w:b/>
          <w:bCs/>
        </w:rPr>
        <w:fldChar w:fldCharType="begin">
          <w:ffData>
            <w:name w:val=""/>
            <w:enabled/>
            <w:calcOnExit w:val="0"/>
            <w:checkBox>
              <w:sizeAuto/>
              <w:default w:val="1"/>
            </w:checkBox>
          </w:ffData>
        </w:fldChar>
      </w:r>
      <w:r w:rsidR="00D9125F">
        <w:rPr>
          <w:b/>
          <w:bCs/>
        </w:rPr>
        <w:instrText xml:space="preserve"> FORMCHECKBOX </w:instrText>
      </w:r>
      <w:r w:rsidR="00D9125F">
        <w:rPr>
          <w:b/>
          <w:bCs/>
        </w:rPr>
      </w:r>
      <w:r w:rsidR="00D9125F">
        <w:rPr>
          <w:b/>
          <w:bCs/>
        </w:rPr>
        <w:fldChar w:fldCharType="separate"/>
      </w:r>
      <w:r w:rsidR="00D9125F">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23"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791F0BCE" w:rsidR="00825EDD" w:rsidRPr="00DC50B5" w:rsidRDefault="00675AA2" w:rsidP="00B03E45">
            <w:pPr>
              <w:pStyle w:val="DAERABodyText14pt"/>
            </w:pPr>
            <w:r w:rsidRPr="00675AA2">
              <w:t>As this is a pre-consultation screen</w:t>
            </w:r>
            <w:r>
              <w:t>ing</w:t>
            </w:r>
            <w:r w:rsidRPr="00675AA2">
              <w:t xml:space="preserve">, </w:t>
            </w:r>
            <w:r>
              <w:t>we</w:t>
            </w:r>
            <w:r w:rsidRPr="00675AA2">
              <w:t xml:space="preserve"> will monitor all responses to the</w:t>
            </w:r>
            <w:r>
              <w:t xml:space="preserve"> </w:t>
            </w:r>
            <w:r w:rsidRPr="00A034FB">
              <w:t>proposed fisheries management measures for Northern Ireland</w:t>
            </w:r>
            <w:r>
              <w:t xml:space="preserve"> Offshore</w:t>
            </w:r>
            <w:r w:rsidRPr="00A034FB">
              <w:t xml:space="preserve"> Marine Protected Areas</w:t>
            </w:r>
            <w:r>
              <w:t xml:space="preserve"> public</w:t>
            </w:r>
            <w:r w:rsidRPr="00675AA2">
              <w:t xml:space="preserve"> consultation</w:t>
            </w:r>
            <w:r>
              <w:t>.</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387C3747" w:rsidR="00825EDD" w:rsidRPr="00DC50B5" w:rsidRDefault="00675AA2" w:rsidP="00B03E45">
            <w:pPr>
              <w:pStyle w:val="DAERABodyText14pt"/>
            </w:pPr>
            <w:r w:rsidRPr="00675AA2">
              <w:t>As this is a pre-consultation screen</w:t>
            </w:r>
            <w:r>
              <w:t>ing</w:t>
            </w:r>
            <w:r w:rsidRPr="00675AA2">
              <w:t xml:space="preserve">, </w:t>
            </w:r>
            <w:r>
              <w:t>we</w:t>
            </w:r>
            <w:r w:rsidRPr="00675AA2">
              <w:t xml:space="preserve"> will monitor all responses to the</w:t>
            </w:r>
            <w:r>
              <w:t xml:space="preserve"> </w:t>
            </w:r>
            <w:r w:rsidRPr="00A034FB">
              <w:t>proposed fisheries management measures for Northern Ireland</w:t>
            </w:r>
            <w:r>
              <w:t xml:space="preserve"> Offshore</w:t>
            </w:r>
            <w:r w:rsidRPr="00A034FB">
              <w:t xml:space="preserve"> Marine Protected Areas</w:t>
            </w:r>
            <w:r>
              <w:t xml:space="preserve"> public</w:t>
            </w:r>
            <w:r w:rsidRPr="00675AA2">
              <w:t xml:space="preserve"> consultation</w:t>
            </w:r>
            <w:r>
              <w:t>.</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07CD9FF9" w:rsidR="00825EDD" w:rsidRPr="00DC50B5" w:rsidRDefault="00675AA2" w:rsidP="00B03E45">
            <w:pPr>
              <w:pStyle w:val="DAERABodyText14pt"/>
            </w:pPr>
            <w:r w:rsidRPr="00675AA2">
              <w:t>As this is a pre-consultation screen</w:t>
            </w:r>
            <w:r>
              <w:t>ing</w:t>
            </w:r>
            <w:r w:rsidRPr="00675AA2">
              <w:t xml:space="preserve">, </w:t>
            </w:r>
            <w:r>
              <w:t>we</w:t>
            </w:r>
            <w:r w:rsidRPr="00675AA2">
              <w:t xml:space="preserve"> will monitor all responses to the</w:t>
            </w:r>
            <w:r>
              <w:t xml:space="preserve"> </w:t>
            </w:r>
            <w:r w:rsidRPr="00A034FB">
              <w:t>proposed fisheries management measures for Northern Ireland</w:t>
            </w:r>
            <w:r>
              <w:t xml:space="preserve"> Offshore</w:t>
            </w:r>
            <w:r w:rsidRPr="00A034FB">
              <w:t xml:space="preserve"> Marine Protected Areas</w:t>
            </w:r>
            <w:r>
              <w:t xml:space="preserve"> public</w:t>
            </w:r>
            <w:r w:rsidRPr="00675AA2">
              <w:t xml:space="preserve"> consultation</w:t>
            </w:r>
            <w:r>
              <w:t>.</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3143FFCF" w14:textId="77777777" w:rsidR="00242221" w:rsidRDefault="00242221" w:rsidP="00825EDD">
      <w:pPr>
        <w:pStyle w:val="DAERABodyText14pt"/>
      </w:pPr>
    </w:p>
    <w:p w14:paraId="1BE77789" w14:textId="77777777" w:rsidR="00242221" w:rsidRDefault="00242221" w:rsidP="00825EDD">
      <w:pPr>
        <w:pStyle w:val="DAERABodyText14pt"/>
      </w:pPr>
    </w:p>
    <w:p w14:paraId="7DAF7072" w14:textId="77777777" w:rsidR="00242221" w:rsidRDefault="00242221" w:rsidP="00825EDD">
      <w:pPr>
        <w:pStyle w:val="DAERABodyText14pt"/>
      </w:pPr>
    </w:p>
    <w:p w14:paraId="30C74E56" w14:textId="77777777" w:rsidR="00242221" w:rsidRDefault="00242221" w:rsidP="00825EDD">
      <w:pPr>
        <w:pStyle w:val="DAERABodyText14pt"/>
      </w:pPr>
    </w:p>
    <w:p w14:paraId="669E546A" w14:textId="77777777" w:rsidR="00242221" w:rsidRDefault="00242221" w:rsidP="00825EDD">
      <w:pPr>
        <w:pStyle w:val="DAERABodyText14pt"/>
      </w:pPr>
    </w:p>
    <w:p w14:paraId="5CD47056"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6091F66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1515C6D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0F1FBDC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64029B3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43B9488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20E5ABD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4124F55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789D090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1721F85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57BC0BC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776C26F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7773A40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3F8ABF3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35CA6DF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73D872E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0CCF9B76" w:rsidR="00C63BD2" w:rsidRPr="0015026C" w:rsidRDefault="0015026C" w:rsidP="00C63BD2">
            <w:pPr>
              <w:pStyle w:val="DAERABodyText14pt"/>
            </w:pPr>
            <w:r>
              <w:t xml:space="preserve">No adverse impact on Human Rights have been identified in relation to the </w:t>
            </w:r>
            <w:r w:rsidRPr="00A034FB">
              <w:t>proposed fisheries management measures for Northern Ireland</w:t>
            </w:r>
            <w:r>
              <w:t xml:space="preserve"> Offshore</w:t>
            </w:r>
            <w:r w:rsidRPr="00A034FB">
              <w:t xml:space="preserve"> Marine Protected Areas</w:t>
            </w:r>
            <w:r>
              <w:t>.</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1A0C2840" w:rsidR="00C63BD2" w:rsidRPr="00DC50B5" w:rsidRDefault="0015026C" w:rsidP="00C63BD2">
            <w:pPr>
              <w:pStyle w:val="DAERABodyText14pt"/>
            </w:pPr>
            <w:r>
              <w:t xml:space="preserve">The </w:t>
            </w:r>
            <w:r w:rsidRPr="00A034FB">
              <w:t>proposed fisheries management measures for Northern Ireland</w:t>
            </w:r>
            <w:r>
              <w:t xml:space="preserve"> Offshore</w:t>
            </w:r>
            <w:r w:rsidRPr="00A034FB">
              <w:t xml:space="preserve"> Marine Protected Areas</w:t>
            </w:r>
            <w:r w:rsidRPr="0015026C">
              <w:t xml:space="preserve"> will </w:t>
            </w:r>
            <w:r>
              <w:t xml:space="preserve">foster a more sustainable use of our seas, </w:t>
            </w:r>
            <w:r w:rsidRPr="0015026C">
              <w:t xml:space="preserve">addressing biodiversity loss while improving our natural capital for all. A range of co benefits including healthy marine </w:t>
            </w:r>
            <w:r w:rsidRPr="0015026C">
              <w:lastRenderedPageBreak/>
              <w:t>ecosystems, fisheries, and the societal benefits associated with environmental improvement also apply to all citizens.</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29ACC7EF" w:rsidR="00C63BD2" w:rsidRPr="00C63BD2" w:rsidRDefault="00C63BD2" w:rsidP="00C63BD2">
      <w:pPr>
        <w:pStyle w:val="DAERABodyText14pt"/>
        <w:rPr>
          <w:b/>
          <w:bCs/>
        </w:rPr>
      </w:pPr>
      <w:r w:rsidRPr="00C63BD2">
        <w:rPr>
          <w:b/>
          <w:bCs/>
        </w:rPr>
        <w:t>Name:</w:t>
      </w:r>
      <w:r w:rsidR="0015026C">
        <w:rPr>
          <w:b/>
          <w:bCs/>
        </w:rPr>
        <w:t xml:space="preserve"> Paul Mayo</w:t>
      </w:r>
      <w:r w:rsidRPr="00C63BD2">
        <w:rPr>
          <w:b/>
          <w:bCs/>
        </w:rPr>
        <w:tab/>
      </w:r>
      <w:r w:rsidRPr="00C63BD2">
        <w:rPr>
          <w:b/>
          <w:bCs/>
        </w:rPr>
        <w:tab/>
      </w:r>
      <w:r w:rsidRPr="00C63BD2">
        <w:rPr>
          <w:b/>
          <w:bCs/>
        </w:rPr>
        <w:tab/>
      </w:r>
      <w:r w:rsidRPr="00C63BD2">
        <w:rPr>
          <w:b/>
          <w:bCs/>
        </w:rPr>
        <w:tab/>
      </w:r>
      <w:r w:rsidR="0015026C">
        <w:rPr>
          <w:b/>
          <w:bCs/>
        </w:rPr>
        <w:t xml:space="preserve">   </w:t>
      </w:r>
      <w:r w:rsidR="0015026C">
        <w:rPr>
          <w:b/>
          <w:bCs/>
        </w:rPr>
        <w:tab/>
      </w:r>
      <w:r w:rsidRPr="00C63BD2">
        <w:rPr>
          <w:b/>
          <w:bCs/>
        </w:rPr>
        <w:tab/>
        <w:t xml:space="preserve">Grade: </w:t>
      </w:r>
      <w:r w:rsidR="0015026C">
        <w:rPr>
          <w:b/>
          <w:bCs/>
        </w:rPr>
        <w:t>SSO</w:t>
      </w:r>
    </w:p>
    <w:p w14:paraId="4BC3D7B7" w14:textId="6D1A551A" w:rsidR="00C63BD2" w:rsidRPr="00C63BD2" w:rsidRDefault="00C63BD2" w:rsidP="00C63BD2">
      <w:pPr>
        <w:pStyle w:val="DAERABodyText14pt"/>
        <w:rPr>
          <w:b/>
          <w:bCs/>
        </w:rPr>
      </w:pPr>
      <w:r w:rsidRPr="00C63BD2">
        <w:rPr>
          <w:b/>
          <w:bCs/>
        </w:rPr>
        <w:t xml:space="preserve">Branch: </w:t>
      </w:r>
      <w:r w:rsidR="0015026C">
        <w:rPr>
          <w:b/>
          <w:bCs/>
        </w:rPr>
        <w:t>EMFG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15026C">
        <w:rPr>
          <w:b/>
          <w:bCs/>
        </w:rPr>
        <w:t xml:space="preserve"> 04/07/2025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201"/>
      </w:tblGrid>
      <w:tr w:rsidR="00C63BD2" w14:paraId="6E710DB0" w14:textId="77777777" w:rsidTr="0015026C">
        <w:trPr>
          <w:trHeight w:val="644"/>
        </w:trPr>
        <w:tc>
          <w:tcPr>
            <w:tcW w:w="7201" w:type="dxa"/>
          </w:tcPr>
          <w:p w14:paraId="4B2B3E7E" w14:textId="5C097D12" w:rsidR="0015026C" w:rsidRPr="0015026C" w:rsidRDefault="0015026C" w:rsidP="0015026C">
            <w:pPr>
              <w:pStyle w:val="DAERABodyText14pt"/>
              <w:rPr>
                <w:b/>
                <w:bCs/>
              </w:rPr>
            </w:pPr>
            <w:r w:rsidRPr="0015026C">
              <w:rPr>
                <w:b/>
                <w:bCs/>
                <w:noProof/>
              </w:rPr>
              <w:drawing>
                <wp:inline distT="0" distB="0" distL="0" distR="0" wp14:anchorId="16EE331B" wp14:editId="7AE50BB1">
                  <wp:extent cx="1276350" cy="635436"/>
                  <wp:effectExtent l="0" t="0" r="0" b="0"/>
                  <wp:docPr id="1861614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723" cy="654540"/>
                          </a:xfrm>
                          <a:prstGeom prst="rect">
                            <a:avLst/>
                          </a:prstGeom>
                          <a:noFill/>
                          <a:ln>
                            <a:noFill/>
                          </a:ln>
                        </pic:spPr>
                      </pic:pic>
                    </a:graphicData>
                  </a:graphic>
                </wp:inline>
              </w:drawing>
            </w:r>
          </w:p>
          <w:p w14:paraId="1EA3012E" w14:textId="77777777" w:rsidR="00C63BD2" w:rsidRDefault="00C63BD2" w:rsidP="00C63BD2">
            <w:pPr>
              <w:pStyle w:val="DAERABodyText14pt"/>
              <w:rPr>
                <w:b/>
                <w:bCs/>
              </w:rPr>
            </w:pP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6561C9AE" w:rsidR="00C63BD2" w:rsidRPr="00C63BD2" w:rsidRDefault="00C63BD2" w:rsidP="00C63BD2">
      <w:pPr>
        <w:pStyle w:val="DAERABodyText14pt"/>
        <w:rPr>
          <w:b/>
          <w:bCs/>
        </w:rPr>
      </w:pPr>
      <w:r w:rsidRPr="00C63BD2">
        <w:rPr>
          <w:b/>
          <w:bCs/>
        </w:rPr>
        <w:t>Name:</w:t>
      </w:r>
      <w:r w:rsidRPr="00C63BD2">
        <w:rPr>
          <w:b/>
          <w:bCs/>
        </w:rPr>
        <w:tab/>
      </w:r>
      <w:r w:rsidR="006E412C">
        <w:rPr>
          <w:b/>
          <w:bCs/>
        </w:rPr>
        <w:t>Julie Thompson</w:t>
      </w:r>
      <w:r w:rsidRPr="00C63BD2">
        <w:rPr>
          <w:b/>
          <w:bCs/>
        </w:rPr>
        <w:tab/>
      </w:r>
      <w:r w:rsidRPr="00C63BD2">
        <w:rPr>
          <w:b/>
          <w:bCs/>
        </w:rPr>
        <w:tab/>
      </w:r>
      <w:r w:rsidRPr="00C63BD2">
        <w:rPr>
          <w:b/>
          <w:bCs/>
        </w:rPr>
        <w:tab/>
      </w:r>
      <w:r w:rsidRPr="00C63BD2">
        <w:rPr>
          <w:b/>
          <w:bCs/>
        </w:rPr>
        <w:tab/>
        <w:t>Grade:</w:t>
      </w:r>
      <w:r w:rsidR="006E412C">
        <w:rPr>
          <w:b/>
          <w:bCs/>
        </w:rPr>
        <w:t xml:space="preserve"> Grade 3</w:t>
      </w:r>
      <w:r w:rsidRPr="00C63BD2">
        <w:rPr>
          <w:b/>
          <w:bCs/>
        </w:rPr>
        <w:t xml:space="preserve"> </w:t>
      </w:r>
    </w:p>
    <w:p w14:paraId="485EFF3D" w14:textId="138BE88F" w:rsidR="00C63BD2" w:rsidRPr="00C63BD2" w:rsidRDefault="00C63BD2" w:rsidP="00C63BD2">
      <w:pPr>
        <w:pStyle w:val="DAERABodyText14pt"/>
        <w:rPr>
          <w:b/>
          <w:bCs/>
        </w:rPr>
      </w:pPr>
      <w:r w:rsidRPr="00C63BD2">
        <w:rPr>
          <w:b/>
          <w:bCs/>
        </w:rPr>
        <w:t xml:space="preserve">Branch: </w:t>
      </w:r>
      <w:r w:rsidRPr="00C63BD2">
        <w:rPr>
          <w:b/>
          <w:bCs/>
        </w:rPr>
        <w:tab/>
      </w:r>
      <w:r w:rsidR="006E412C">
        <w:rPr>
          <w:b/>
          <w:bCs/>
        </w:rPr>
        <w:t>EMFG</w:t>
      </w:r>
      <w:r w:rsidRPr="00C63BD2">
        <w:rPr>
          <w:b/>
          <w:bCs/>
        </w:rPr>
        <w:tab/>
      </w:r>
      <w:r w:rsidRPr="00C63BD2">
        <w:rPr>
          <w:b/>
          <w:bCs/>
        </w:rPr>
        <w:tab/>
      </w:r>
      <w:r w:rsidRPr="00C63BD2">
        <w:rPr>
          <w:b/>
          <w:bCs/>
        </w:rPr>
        <w:tab/>
      </w:r>
      <w:r w:rsidRPr="00C63BD2">
        <w:rPr>
          <w:b/>
          <w:bCs/>
        </w:rPr>
        <w:tab/>
      </w:r>
      <w:r w:rsidRPr="00C63BD2">
        <w:rPr>
          <w:b/>
          <w:bCs/>
        </w:rPr>
        <w:tab/>
        <w:t>Date:</w:t>
      </w:r>
      <w:r w:rsidR="006E412C">
        <w:rPr>
          <w:b/>
          <w:bCs/>
        </w:rPr>
        <w:t xml:space="preserve"> 11/08/25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3C2061D6" w:rsidR="00C63BD2" w:rsidRDefault="006E412C" w:rsidP="00B03E45">
            <w:pPr>
              <w:pStyle w:val="DAERABodyText14pt"/>
              <w:rPr>
                <w:b/>
                <w:bCs/>
              </w:rPr>
            </w:pPr>
            <w:r w:rsidRPr="006E412C">
              <w:rPr>
                <w:b/>
                <w:bCs/>
                <w:noProof/>
              </w:rPr>
              <w:drawing>
                <wp:inline distT="0" distB="0" distL="0" distR="0" wp14:anchorId="5E9D143E" wp14:editId="5E5D4B58">
                  <wp:extent cx="1213485" cy="533400"/>
                  <wp:effectExtent l="0" t="0" r="5715" b="0"/>
                  <wp:docPr id="1013626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3485" cy="533400"/>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26"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7"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63F0A448" w14:textId="57C801DE" w:rsidR="00DF375E" w:rsidRDefault="00DF375E" w:rsidP="00AC3CAF">
      <w:pPr>
        <w:pStyle w:val="DAERABodyText14pt"/>
        <w:rPr>
          <w:rStyle w:val="Hyperlink"/>
          <w:color w:val="auto"/>
          <w:u w:val="none"/>
        </w:rPr>
      </w:pPr>
    </w:p>
    <w:p w14:paraId="675FC008" w14:textId="77777777" w:rsidR="00341FE0" w:rsidRPr="00AC3CAF" w:rsidRDefault="00341FE0"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lastRenderedPageBreak/>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lastRenderedPageBreak/>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lastRenderedPageBreak/>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lastRenderedPageBreak/>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shall include freedom to hold opinions and to receive and impart information and ideas without interference by public authority and regardless of frontiers. This </w:t>
      </w:r>
      <w:r w:rsidRPr="00053BBE">
        <w:rPr>
          <w:lang w:val="en" w:eastAsia="en-GB"/>
        </w:rPr>
        <w:lastRenderedPageBreak/>
        <w:t>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lastRenderedPageBreak/>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w:t>
      </w:r>
      <w:r w:rsidRPr="000111C8">
        <w:rPr>
          <w:lang w:val="en" w:eastAsia="en-GB"/>
        </w:rPr>
        <w:lastRenderedPageBreak/>
        <w:t xml:space="preserve">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9"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30"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F41E"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31"/>
      <w:footerReference w:type="default" r:id="rId32"/>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A360" w14:textId="77777777" w:rsidR="00203928" w:rsidRDefault="00203928" w:rsidP="007A2EBE">
      <w:r>
        <w:separator/>
      </w:r>
    </w:p>
    <w:p w14:paraId="7E185BE2" w14:textId="77777777" w:rsidR="00203928" w:rsidRDefault="00203928"/>
  </w:endnote>
  <w:endnote w:type="continuationSeparator" w:id="0">
    <w:p w14:paraId="5186F953" w14:textId="77777777" w:rsidR="00203928" w:rsidRDefault="00203928" w:rsidP="007A2EBE">
      <w:r>
        <w:continuationSeparator/>
      </w:r>
    </w:p>
    <w:p w14:paraId="4217D5B2" w14:textId="77777777" w:rsidR="00203928" w:rsidRDefault="00203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DF59" w14:textId="77777777" w:rsidR="00203928" w:rsidRDefault="00203928" w:rsidP="007A2EBE">
      <w:r>
        <w:separator/>
      </w:r>
    </w:p>
    <w:p w14:paraId="05B2527F" w14:textId="77777777" w:rsidR="00203928" w:rsidRDefault="00203928"/>
  </w:footnote>
  <w:footnote w:type="continuationSeparator" w:id="0">
    <w:p w14:paraId="77531CB7" w14:textId="77777777" w:rsidR="00203928" w:rsidRDefault="00203928" w:rsidP="007A2EBE">
      <w:r>
        <w:continuationSeparator/>
      </w:r>
    </w:p>
    <w:p w14:paraId="4A819037" w14:textId="77777777" w:rsidR="00203928" w:rsidRDefault="00203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ED401D"/>
    <w:multiLevelType w:val="hybridMultilevel"/>
    <w:tmpl w:val="B3AA2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2"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0"/>
  </w:num>
  <w:num w:numId="2" w16cid:durableId="117338032">
    <w:abstractNumId w:val="15"/>
  </w:num>
  <w:num w:numId="3" w16cid:durableId="1291549831">
    <w:abstractNumId w:val="13"/>
  </w:num>
  <w:num w:numId="4" w16cid:durableId="1861507380">
    <w:abstractNumId w:val="23"/>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8"/>
  </w:num>
  <w:num w:numId="10" w16cid:durableId="2144693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6"/>
  </w:num>
  <w:num w:numId="13" w16cid:durableId="64182007">
    <w:abstractNumId w:val="3"/>
  </w:num>
  <w:num w:numId="14" w16cid:durableId="1460953947">
    <w:abstractNumId w:val="22"/>
  </w:num>
  <w:num w:numId="15" w16cid:durableId="826172224">
    <w:abstractNumId w:val="17"/>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9"/>
  </w:num>
  <w:num w:numId="24" w16cid:durableId="19545098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71BB0"/>
    <w:rsid w:val="00075244"/>
    <w:rsid w:val="000905F9"/>
    <w:rsid w:val="00092805"/>
    <w:rsid w:val="00095279"/>
    <w:rsid w:val="000C5742"/>
    <w:rsid w:val="001120CB"/>
    <w:rsid w:val="00116C36"/>
    <w:rsid w:val="001177DD"/>
    <w:rsid w:val="00141450"/>
    <w:rsid w:val="0014175D"/>
    <w:rsid w:val="00143C0E"/>
    <w:rsid w:val="0015026C"/>
    <w:rsid w:val="00191291"/>
    <w:rsid w:val="00203928"/>
    <w:rsid w:val="00242221"/>
    <w:rsid w:val="002569BA"/>
    <w:rsid w:val="00257A03"/>
    <w:rsid w:val="0028723B"/>
    <w:rsid w:val="002C21D0"/>
    <w:rsid w:val="002E114D"/>
    <w:rsid w:val="00301DF2"/>
    <w:rsid w:val="0033591E"/>
    <w:rsid w:val="00341FE0"/>
    <w:rsid w:val="00363D97"/>
    <w:rsid w:val="00366417"/>
    <w:rsid w:val="003710BC"/>
    <w:rsid w:val="00371506"/>
    <w:rsid w:val="003C18AA"/>
    <w:rsid w:val="003C2F10"/>
    <w:rsid w:val="00407B3F"/>
    <w:rsid w:val="004770E0"/>
    <w:rsid w:val="00481B27"/>
    <w:rsid w:val="00495F41"/>
    <w:rsid w:val="004975C9"/>
    <w:rsid w:val="004A433E"/>
    <w:rsid w:val="004A481F"/>
    <w:rsid w:val="004B1E13"/>
    <w:rsid w:val="004D7974"/>
    <w:rsid w:val="004F49DA"/>
    <w:rsid w:val="004F6368"/>
    <w:rsid w:val="005123E5"/>
    <w:rsid w:val="00533062"/>
    <w:rsid w:val="00541F9A"/>
    <w:rsid w:val="00572BC6"/>
    <w:rsid w:val="00592B3A"/>
    <w:rsid w:val="005A0AC3"/>
    <w:rsid w:val="005A12DE"/>
    <w:rsid w:val="005B2E09"/>
    <w:rsid w:val="005E00E9"/>
    <w:rsid w:val="005E2ECF"/>
    <w:rsid w:val="006037EC"/>
    <w:rsid w:val="006060C3"/>
    <w:rsid w:val="00615C7C"/>
    <w:rsid w:val="00632EDE"/>
    <w:rsid w:val="00660A86"/>
    <w:rsid w:val="00675AA2"/>
    <w:rsid w:val="00685677"/>
    <w:rsid w:val="006924D0"/>
    <w:rsid w:val="006A3E9B"/>
    <w:rsid w:val="006A7263"/>
    <w:rsid w:val="006B2010"/>
    <w:rsid w:val="006E412C"/>
    <w:rsid w:val="007029D5"/>
    <w:rsid w:val="00703499"/>
    <w:rsid w:val="00791640"/>
    <w:rsid w:val="00793E8B"/>
    <w:rsid w:val="007948B9"/>
    <w:rsid w:val="007A2EBE"/>
    <w:rsid w:val="007D534D"/>
    <w:rsid w:val="007E69E9"/>
    <w:rsid w:val="007F0E19"/>
    <w:rsid w:val="00803DE6"/>
    <w:rsid w:val="008064C1"/>
    <w:rsid w:val="008114F5"/>
    <w:rsid w:val="008117BC"/>
    <w:rsid w:val="00814A5D"/>
    <w:rsid w:val="008227D5"/>
    <w:rsid w:val="00825EDD"/>
    <w:rsid w:val="008660E7"/>
    <w:rsid w:val="00876BA8"/>
    <w:rsid w:val="00885486"/>
    <w:rsid w:val="008B2712"/>
    <w:rsid w:val="008C2C9A"/>
    <w:rsid w:val="008D4D99"/>
    <w:rsid w:val="008D758B"/>
    <w:rsid w:val="008F480C"/>
    <w:rsid w:val="00907EAE"/>
    <w:rsid w:val="0092442D"/>
    <w:rsid w:val="00952118"/>
    <w:rsid w:val="009B5331"/>
    <w:rsid w:val="009F4ED9"/>
    <w:rsid w:val="00A034FB"/>
    <w:rsid w:val="00A13F7D"/>
    <w:rsid w:val="00A27FA3"/>
    <w:rsid w:val="00A36741"/>
    <w:rsid w:val="00A36878"/>
    <w:rsid w:val="00A74CE0"/>
    <w:rsid w:val="00A831A0"/>
    <w:rsid w:val="00A95D88"/>
    <w:rsid w:val="00AA040F"/>
    <w:rsid w:val="00AB1C33"/>
    <w:rsid w:val="00AC23FD"/>
    <w:rsid w:val="00AC3CAF"/>
    <w:rsid w:val="00AE12A8"/>
    <w:rsid w:val="00AE715D"/>
    <w:rsid w:val="00AF048F"/>
    <w:rsid w:val="00AF2686"/>
    <w:rsid w:val="00AF70A9"/>
    <w:rsid w:val="00B126B2"/>
    <w:rsid w:val="00B23A0C"/>
    <w:rsid w:val="00B26168"/>
    <w:rsid w:val="00B37DE7"/>
    <w:rsid w:val="00B81E66"/>
    <w:rsid w:val="00BC0169"/>
    <w:rsid w:val="00BC3A43"/>
    <w:rsid w:val="00BD7BB2"/>
    <w:rsid w:val="00C23910"/>
    <w:rsid w:val="00C508A6"/>
    <w:rsid w:val="00C55B7E"/>
    <w:rsid w:val="00C63BD2"/>
    <w:rsid w:val="00C87924"/>
    <w:rsid w:val="00C930AD"/>
    <w:rsid w:val="00C978D9"/>
    <w:rsid w:val="00CD4752"/>
    <w:rsid w:val="00CE1192"/>
    <w:rsid w:val="00CF20A5"/>
    <w:rsid w:val="00D15521"/>
    <w:rsid w:val="00D166AE"/>
    <w:rsid w:val="00D3511F"/>
    <w:rsid w:val="00D462CA"/>
    <w:rsid w:val="00D4741B"/>
    <w:rsid w:val="00D5163A"/>
    <w:rsid w:val="00D54FF0"/>
    <w:rsid w:val="00D74D23"/>
    <w:rsid w:val="00D82E5C"/>
    <w:rsid w:val="00D8350D"/>
    <w:rsid w:val="00D9125F"/>
    <w:rsid w:val="00DA7D63"/>
    <w:rsid w:val="00DB0FAC"/>
    <w:rsid w:val="00DC19F7"/>
    <w:rsid w:val="00DC50B5"/>
    <w:rsid w:val="00DD31B2"/>
    <w:rsid w:val="00DF375E"/>
    <w:rsid w:val="00DF69D2"/>
    <w:rsid w:val="00E60B32"/>
    <w:rsid w:val="00E625F7"/>
    <w:rsid w:val="00E86668"/>
    <w:rsid w:val="00E9090D"/>
    <w:rsid w:val="00EB4D54"/>
    <w:rsid w:val="00EE4B3D"/>
    <w:rsid w:val="00EF5BF9"/>
    <w:rsid w:val="00F30093"/>
    <w:rsid w:val="00F45825"/>
    <w:rsid w:val="00F465EC"/>
    <w:rsid w:val="00F51E75"/>
    <w:rsid w:val="00F55D88"/>
    <w:rsid w:val="00FA594E"/>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Revision">
    <w:name w:val="Revision"/>
    <w:hidden/>
    <w:uiPriority w:val="99"/>
    <w:semiHidden/>
    <w:rsid w:val="0069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301692839">
      <w:bodyDiv w:val="1"/>
      <w:marLeft w:val="0"/>
      <w:marRight w:val="0"/>
      <w:marTop w:val="0"/>
      <w:marBottom w:val="0"/>
      <w:divBdr>
        <w:top w:val="none" w:sz="0" w:space="0" w:color="auto"/>
        <w:left w:val="none" w:sz="0" w:space="0" w:color="auto"/>
        <w:bottom w:val="none" w:sz="0" w:space="0" w:color="auto"/>
        <w:right w:val="none" w:sz="0" w:space="0" w:color="auto"/>
      </w:divBdr>
    </w:div>
    <w:div w:id="1354921930">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1731422121">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 w:id="21460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ons.gov.uk/peoplepopulationandcommunity/culturalidentity/sexuality/articles/lesbiangayandbisexualpeoplesaytheyexperiencealowerqualityoflife/2017-07-05" TargetMode="External"/><Relationship Id="rId26" Type="http://schemas.openxmlformats.org/officeDocument/2006/relationships/hyperlink" Target="mailto:equality@daera-ni.gov.uk" TargetMode="External"/><Relationship Id="rId3" Type="http://schemas.openxmlformats.org/officeDocument/2006/relationships/styles" Target="styles.xml"/><Relationship Id="rId21" Type="http://schemas.openxmlformats.org/officeDocument/2006/relationships/hyperlink" Target="https://www.nisra.gov.uk/publications/labour-force-survey-women-northern-ireland-20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isra.gov.uk/publications/registrar-general-annual-report-2021-marriages" TargetMode="Externa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aera-ni.gov.uk/publications/northern-ireland-environmental-statistics-report-2024" TargetMode="External"/><Relationship Id="rId20" Type="http://schemas.openxmlformats.org/officeDocument/2006/relationships/hyperlink" Target="https://www.jrf.org.uk/poverty-in-northern-ireland-2022" TargetMode="External"/><Relationship Id="rId29"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isra.gov.uk/publications/census-2021-main-statistics-northern-ireland-supplemental" TargetMode="External"/><Relationship Id="rId23" Type="http://schemas.openxmlformats.org/officeDocument/2006/relationships/hyperlink" Target="https://www.equalityni.org/ECNI/media/ECNI/Publications/Employers%20and%20Service%20Providers/S75MonitoringGuidance2007.pdf?ext=.pdf" TargetMode="Externa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s://www.equalityni.org/femonrep3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https://www.equalityni.org/ECNI/media/ECNI/Publications/Employers%20and%20Service%20Providers/PracticalGuidanceonEQIA2005.pdf?ext=.pdf" TargetMode="External"/><Relationship Id="rId27" Type="http://schemas.openxmlformats.org/officeDocument/2006/relationships/hyperlink" Target="mailto:equality@daera-ni.gov.uk" TargetMode="External"/><Relationship Id="rId30" Type="http://schemas.openxmlformats.org/officeDocument/2006/relationships/hyperlink" Target="mailto:equality@daera-ni.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7728</Words>
  <Characters>41239</Characters>
  <Application>Microsoft Office Word</Application>
  <DocSecurity>4</DocSecurity>
  <Lines>1236</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Fowler, Cindy</cp:lastModifiedBy>
  <cp:revision>2</cp:revision>
  <cp:lastPrinted>2020-02-19T16:02:00Z</cp:lastPrinted>
  <dcterms:created xsi:type="dcterms:W3CDTF">2026-04-09T14:22:00Z</dcterms:created>
  <dcterms:modified xsi:type="dcterms:W3CDTF">2026-04-09T14:22:00Z</dcterms:modified>
</cp:coreProperties>
</file>