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54A4F" w14:textId="77777777" w:rsidR="000E4D23" w:rsidRDefault="000E4D23" w:rsidP="0042148F">
      <w:pPr>
        <w:spacing w:after="0"/>
        <w:rPr>
          <w:rFonts w:ascii="Arial" w:hAnsi="Arial" w:cs="Arial"/>
          <w:sz w:val="24"/>
          <w:szCs w:val="24"/>
        </w:rPr>
      </w:pPr>
      <w:bookmarkStart w:id="0" w:name="_Hlk167791290"/>
    </w:p>
    <w:p w14:paraId="0EF4C438" w14:textId="77777777" w:rsidR="00C2655E" w:rsidRDefault="000E4D23" w:rsidP="0042148F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0E4D23">
        <w:rPr>
          <w:rFonts w:ascii="Arial" w:hAnsi="Arial" w:cs="Arial"/>
          <w:b/>
          <w:sz w:val="28"/>
          <w:szCs w:val="24"/>
        </w:rPr>
        <w:t xml:space="preserve">OFFICIAL </w:t>
      </w:r>
      <w:r w:rsidR="0042148F">
        <w:rPr>
          <w:rFonts w:ascii="Arial" w:hAnsi="Arial" w:cs="Arial"/>
          <w:b/>
          <w:sz w:val="28"/>
          <w:szCs w:val="24"/>
        </w:rPr>
        <w:t>DAERA MINUTES</w:t>
      </w:r>
    </w:p>
    <w:p w14:paraId="5F097E5E" w14:textId="43E95762" w:rsidR="00C21A83" w:rsidRPr="0042148F" w:rsidRDefault="00C21A83" w:rsidP="0042148F">
      <w:pPr>
        <w:spacing w:after="0"/>
        <w:jc w:val="center"/>
        <w:rPr>
          <w:rFonts w:ascii="Arial" w:hAnsi="Arial" w:cs="Arial"/>
          <w:b/>
          <w:sz w:val="28"/>
          <w:szCs w:val="24"/>
        </w:rPr>
        <w:sectPr w:rsidR="00C21A83" w:rsidRPr="0042148F" w:rsidSect="00024D69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2694"/>
        <w:gridCol w:w="6520"/>
      </w:tblGrid>
      <w:tr w:rsidR="00C21A83" w14:paraId="6CB2B6F7" w14:textId="77777777" w:rsidTr="00EE05ED">
        <w:tc>
          <w:tcPr>
            <w:tcW w:w="2694" w:type="dxa"/>
          </w:tcPr>
          <w:p w14:paraId="5D677B20" w14:textId="77777777" w:rsidR="00C21A83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MEETING TITLE</w:t>
            </w:r>
          </w:p>
          <w:p w14:paraId="65EB58CF" w14:textId="77777777" w:rsidR="00C21A83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10BAE368" w14:textId="1EE6EED4" w:rsidR="00C21A83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Finance </w:t>
            </w:r>
            <w:r w:rsidR="00617566">
              <w:rPr>
                <w:rFonts w:ascii="Arial" w:hAnsi="Arial" w:cs="Arial"/>
                <w:sz w:val="24"/>
                <w:szCs w:val="24"/>
              </w:rPr>
              <w:t xml:space="preserve">and Major Projects </w:t>
            </w:r>
            <w:r>
              <w:rPr>
                <w:rFonts w:ascii="Arial" w:hAnsi="Arial" w:cs="Arial"/>
                <w:sz w:val="24"/>
                <w:szCs w:val="24"/>
              </w:rPr>
              <w:t>Committee (F</w:t>
            </w:r>
            <w:r w:rsidR="00617566">
              <w:rPr>
                <w:rFonts w:ascii="Arial" w:hAnsi="Arial" w:cs="Arial"/>
                <w:sz w:val="24"/>
                <w:szCs w:val="24"/>
              </w:rPr>
              <w:t>MP</w:t>
            </w:r>
            <w:r>
              <w:rPr>
                <w:rFonts w:ascii="Arial" w:hAnsi="Arial" w:cs="Arial"/>
                <w:sz w:val="24"/>
                <w:szCs w:val="24"/>
              </w:rPr>
              <w:t>C)</w:t>
            </w:r>
          </w:p>
        </w:tc>
      </w:tr>
      <w:tr w:rsidR="00C21A83" w14:paraId="1153737E" w14:textId="77777777" w:rsidTr="00EE05ED">
        <w:tc>
          <w:tcPr>
            <w:tcW w:w="2694" w:type="dxa"/>
          </w:tcPr>
          <w:p w14:paraId="1F2205B0" w14:textId="77777777" w:rsidR="00C21A83" w:rsidRPr="00F32778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DIVISION/BRANCH REFERENCE</w:t>
            </w:r>
          </w:p>
        </w:tc>
        <w:tc>
          <w:tcPr>
            <w:tcW w:w="6520" w:type="dxa"/>
          </w:tcPr>
          <w:p w14:paraId="7740F066" w14:textId="1FA95FF1" w:rsidR="00C21A83" w:rsidRDefault="00C21A83" w:rsidP="00700796">
            <w:pPr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>F</w:t>
            </w:r>
            <w:r w:rsidR="00873323" w:rsidRPr="0048360E">
              <w:rPr>
                <w:rFonts w:ascii="Arial" w:hAnsi="Arial" w:cs="Arial"/>
                <w:sz w:val="24"/>
                <w:szCs w:val="24"/>
              </w:rPr>
              <w:t>MP</w:t>
            </w:r>
            <w:r w:rsidRPr="0048360E">
              <w:rPr>
                <w:rFonts w:ascii="Arial" w:hAnsi="Arial" w:cs="Arial"/>
                <w:sz w:val="24"/>
                <w:szCs w:val="24"/>
              </w:rPr>
              <w:t xml:space="preserve">C </w:t>
            </w:r>
            <w:r w:rsidR="001E123B" w:rsidRPr="0048360E">
              <w:rPr>
                <w:rFonts w:ascii="Arial" w:hAnsi="Arial" w:cs="Arial"/>
                <w:sz w:val="24"/>
                <w:szCs w:val="24"/>
              </w:rPr>
              <w:t>20</w:t>
            </w:r>
            <w:r w:rsidR="00617566" w:rsidRPr="0048360E">
              <w:rPr>
                <w:rFonts w:ascii="Arial" w:hAnsi="Arial" w:cs="Arial"/>
                <w:sz w:val="24"/>
                <w:szCs w:val="24"/>
              </w:rPr>
              <w:t>/24</w:t>
            </w:r>
            <w:r w:rsidR="001E123B" w:rsidRPr="0048360E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C21A83" w14:paraId="4B88DE0F" w14:textId="77777777" w:rsidTr="00EE05ED">
        <w:tc>
          <w:tcPr>
            <w:tcW w:w="2694" w:type="dxa"/>
          </w:tcPr>
          <w:p w14:paraId="498254C2" w14:textId="77777777" w:rsidR="00C21A83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6520" w:type="dxa"/>
          </w:tcPr>
          <w:p w14:paraId="27FA61DB" w14:textId="7C892CAC" w:rsidR="00C21A83" w:rsidRDefault="00DE3BEC" w:rsidP="00700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Clare House</w:t>
            </w:r>
            <w:r w:rsidR="0048360E">
              <w:rPr>
                <w:rFonts w:ascii="Arial" w:hAnsi="Arial" w:cs="Arial"/>
                <w:sz w:val="24"/>
                <w:szCs w:val="24"/>
              </w:rPr>
              <w:t xml:space="preserve"> and MS Teams</w:t>
            </w:r>
          </w:p>
        </w:tc>
      </w:tr>
      <w:tr w:rsidR="00C21A83" w14:paraId="5258399C" w14:textId="77777777" w:rsidTr="00EE05ED">
        <w:tc>
          <w:tcPr>
            <w:tcW w:w="2694" w:type="dxa"/>
          </w:tcPr>
          <w:p w14:paraId="5CBBB492" w14:textId="77777777" w:rsidR="00C21A83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DATE/TIME</w:t>
            </w:r>
          </w:p>
        </w:tc>
        <w:tc>
          <w:tcPr>
            <w:tcW w:w="6520" w:type="dxa"/>
          </w:tcPr>
          <w:p w14:paraId="280B3E0D" w14:textId="6FE49407" w:rsidR="00C21A83" w:rsidRPr="00F32778" w:rsidRDefault="00DE3BEC" w:rsidP="00700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C21A8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</w:t>
            </w:r>
            <w:r w:rsidR="00617566">
              <w:rPr>
                <w:rFonts w:ascii="Arial" w:hAnsi="Arial" w:cs="Arial"/>
                <w:sz w:val="24"/>
                <w:szCs w:val="24"/>
              </w:rPr>
              <w:t>y</w:t>
            </w:r>
            <w:r w:rsidR="00C21A8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617566">
              <w:rPr>
                <w:rFonts w:ascii="Arial" w:hAnsi="Arial" w:cs="Arial"/>
                <w:sz w:val="24"/>
                <w:szCs w:val="24"/>
              </w:rPr>
              <w:t>4</w:t>
            </w:r>
            <w:r w:rsidR="00C21A83">
              <w:rPr>
                <w:rFonts w:ascii="Arial" w:hAnsi="Arial" w:cs="Arial"/>
                <w:sz w:val="24"/>
                <w:szCs w:val="24"/>
              </w:rPr>
              <w:t xml:space="preserve"> 14.00-15.30</w:t>
            </w:r>
          </w:p>
        </w:tc>
      </w:tr>
      <w:tr w:rsidR="00C21A83" w14:paraId="5BB8BF9A" w14:textId="77777777" w:rsidTr="00EE05ED">
        <w:tc>
          <w:tcPr>
            <w:tcW w:w="2694" w:type="dxa"/>
          </w:tcPr>
          <w:p w14:paraId="1DA6FB0D" w14:textId="77777777" w:rsidR="00C21A83" w:rsidRPr="004400D8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0D8">
              <w:rPr>
                <w:rFonts w:ascii="Arial" w:hAnsi="Arial" w:cs="Arial"/>
                <w:b/>
                <w:sz w:val="24"/>
                <w:szCs w:val="24"/>
              </w:rPr>
              <w:t>LIST OF ATTENDEES</w:t>
            </w:r>
          </w:p>
          <w:p w14:paraId="29F9F259" w14:textId="77777777" w:rsidR="00C21A83" w:rsidRPr="009F4FC9" w:rsidRDefault="00C21A83" w:rsidP="00700796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2F24DA9" w14:textId="5F3E46D9" w:rsidR="00617566" w:rsidRPr="0048360E" w:rsidRDefault="00617566" w:rsidP="0048360E">
            <w:pPr>
              <w:tabs>
                <w:tab w:val="left" w:pos="2400"/>
              </w:tabs>
              <w:rPr>
                <w:rFonts w:ascii="Arial" w:hAnsi="Arial" w:cs="Arial"/>
                <w:sz w:val="24"/>
                <w:szCs w:val="24"/>
              </w:rPr>
            </w:pPr>
            <w:bookmarkStart w:id="1" w:name="_Hlk166664197"/>
            <w:r w:rsidRPr="0048360E">
              <w:rPr>
                <w:rFonts w:ascii="Arial" w:hAnsi="Arial" w:cs="Arial"/>
                <w:sz w:val="24"/>
                <w:szCs w:val="24"/>
              </w:rPr>
              <w:t>Shane Lynch</w:t>
            </w:r>
            <w:r w:rsidR="00E6406D" w:rsidRPr="0048360E">
              <w:rPr>
                <w:rFonts w:ascii="Arial" w:hAnsi="Arial" w:cs="Arial"/>
                <w:sz w:val="24"/>
                <w:szCs w:val="24"/>
              </w:rPr>
              <w:t xml:space="preserve">         Non-Executive Board Member (</w:t>
            </w:r>
            <w:r w:rsidR="00FA3C9E" w:rsidRPr="0048360E">
              <w:rPr>
                <w:rFonts w:ascii="Arial" w:hAnsi="Arial" w:cs="Arial"/>
                <w:sz w:val="24"/>
                <w:szCs w:val="24"/>
              </w:rPr>
              <w:t>Chair</w:t>
            </w:r>
            <w:r w:rsidR="00E6406D" w:rsidRPr="0048360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658E3EB" w14:textId="1D8B7018" w:rsidR="00FA3C9E" w:rsidRPr="0048360E" w:rsidRDefault="00FA3C9E" w:rsidP="00E7057A">
            <w:pPr>
              <w:tabs>
                <w:tab w:val="left" w:pos="2400"/>
              </w:tabs>
              <w:ind w:left="2016" w:hanging="2016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>Brian Doherty        Deputy Secretary, Strategic Planning &amp; Corporate Services Group</w:t>
            </w:r>
            <w:r w:rsidR="0048360E" w:rsidRPr="0048360E">
              <w:rPr>
                <w:rFonts w:ascii="Arial" w:hAnsi="Arial" w:cs="Arial"/>
                <w:sz w:val="24"/>
                <w:szCs w:val="24"/>
              </w:rPr>
              <w:t xml:space="preserve"> (via MS Teams)</w:t>
            </w:r>
          </w:p>
          <w:p w14:paraId="44BFF38C" w14:textId="0F96C061" w:rsidR="00E6406D" w:rsidRPr="0048360E" w:rsidRDefault="00C94235" w:rsidP="00E7057A">
            <w:pPr>
              <w:tabs>
                <w:tab w:val="left" w:pos="2400"/>
              </w:tabs>
              <w:ind w:left="2016" w:hanging="2016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>Liz Loughran</w:t>
            </w:r>
            <w:r w:rsidR="00E6406D" w:rsidRPr="0048360E">
              <w:rPr>
                <w:rFonts w:ascii="Arial" w:hAnsi="Arial" w:cs="Arial"/>
                <w:sz w:val="24"/>
                <w:szCs w:val="24"/>
              </w:rPr>
              <w:t xml:space="preserve">         Deputy Secretary, Environment, Marine &amp; Fisheries Group</w:t>
            </w:r>
          </w:p>
          <w:p w14:paraId="3D17E8B0" w14:textId="162A2F4A" w:rsidR="00E6406D" w:rsidRPr="0048360E" w:rsidRDefault="005D18D5" w:rsidP="00E7057A">
            <w:pPr>
              <w:tabs>
                <w:tab w:val="left" w:pos="2400"/>
              </w:tabs>
              <w:ind w:left="2016" w:hanging="2016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>David Reid</w:t>
            </w:r>
            <w:r w:rsidR="00E6406D" w:rsidRPr="0048360E">
              <w:rPr>
                <w:rFonts w:ascii="Arial" w:hAnsi="Arial" w:cs="Arial"/>
                <w:sz w:val="24"/>
                <w:szCs w:val="24"/>
              </w:rPr>
              <w:t xml:space="preserve">            Chief Executive, NIEA</w:t>
            </w:r>
            <w:r w:rsidR="0048360E">
              <w:rPr>
                <w:rFonts w:ascii="Arial" w:hAnsi="Arial" w:cs="Arial"/>
                <w:sz w:val="24"/>
                <w:szCs w:val="24"/>
              </w:rPr>
              <w:t xml:space="preserve"> (left meeting at 15.30)</w:t>
            </w:r>
          </w:p>
          <w:p w14:paraId="5BBDBAE0" w14:textId="1A5C4F54" w:rsidR="00FA3C9E" w:rsidRPr="0048360E" w:rsidRDefault="00FA3C9E" w:rsidP="00E7057A">
            <w:pPr>
              <w:tabs>
                <w:tab w:val="left" w:pos="2400"/>
              </w:tabs>
              <w:ind w:left="2016" w:hanging="2016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>Roger Downey      Finance Director</w:t>
            </w:r>
          </w:p>
          <w:p w14:paraId="7EBA6237" w14:textId="09475A03" w:rsidR="00C21A83" w:rsidRPr="0048360E" w:rsidRDefault="00C21A83" w:rsidP="00E7057A">
            <w:pPr>
              <w:tabs>
                <w:tab w:val="left" w:pos="2400"/>
              </w:tabs>
              <w:ind w:left="2016" w:hanging="2016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>Declan McCarney</w:t>
            </w:r>
            <w:r w:rsidR="00E6406D" w:rsidRPr="0048360E">
              <w:rPr>
                <w:rFonts w:ascii="Arial" w:hAnsi="Arial" w:cs="Arial"/>
                <w:sz w:val="24"/>
                <w:szCs w:val="24"/>
              </w:rPr>
              <w:t xml:space="preserve"> Finance </w:t>
            </w:r>
            <w:r w:rsidR="0078211C" w:rsidRPr="0048360E">
              <w:rPr>
                <w:rFonts w:ascii="Arial" w:hAnsi="Arial" w:cs="Arial"/>
                <w:sz w:val="24"/>
                <w:szCs w:val="24"/>
              </w:rPr>
              <w:t xml:space="preserve">Deputy </w:t>
            </w:r>
            <w:r w:rsidR="00E6406D" w:rsidRPr="0048360E">
              <w:rPr>
                <w:rFonts w:ascii="Arial" w:hAnsi="Arial" w:cs="Arial"/>
                <w:sz w:val="24"/>
                <w:szCs w:val="24"/>
              </w:rPr>
              <w:t>Director</w:t>
            </w:r>
          </w:p>
          <w:p w14:paraId="2C926783" w14:textId="5C1555D3" w:rsidR="00C94235" w:rsidRPr="0048360E" w:rsidRDefault="00C94235" w:rsidP="00E7057A">
            <w:pPr>
              <w:tabs>
                <w:tab w:val="left" w:pos="2400"/>
              </w:tabs>
              <w:ind w:left="2016" w:hanging="2016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>William Peel</w:t>
            </w:r>
            <w:r w:rsidR="00E6406D" w:rsidRPr="0048360E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E7057A" w:rsidRPr="00483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406D" w:rsidRPr="0048360E">
              <w:rPr>
                <w:rFonts w:ascii="Arial" w:hAnsi="Arial" w:cs="Arial"/>
                <w:sz w:val="24"/>
                <w:szCs w:val="24"/>
              </w:rPr>
              <w:t xml:space="preserve"> Deputy Finance Director</w:t>
            </w:r>
          </w:p>
          <w:p w14:paraId="4F56D1AA" w14:textId="7389542D" w:rsidR="00C21A83" w:rsidRPr="0048360E" w:rsidRDefault="00C21A83" w:rsidP="00E7057A">
            <w:pPr>
              <w:tabs>
                <w:tab w:val="left" w:pos="2400"/>
              </w:tabs>
              <w:ind w:left="2016" w:hanging="2016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>Briege Lafferty</w:t>
            </w:r>
            <w:r w:rsidR="00E6406D" w:rsidRPr="0048360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E7057A" w:rsidRPr="00483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406D" w:rsidRPr="0048360E">
              <w:rPr>
                <w:rFonts w:ascii="Arial" w:hAnsi="Arial" w:cs="Arial"/>
                <w:sz w:val="24"/>
                <w:szCs w:val="24"/>
              </w:rPr>
              <w:t xml:space="preserve">Head of </w:t>
            </w:r>
            <w:r w:rsidR="00EE05ED" w:rsidRPr="0048360E">
              <w:rPr>
                <w:rFonts w:ascii="Arial" w:hAnsi="Arial" w:cs="Arial"/>
                <w:sz w:val="24"/>
                <w:szCs w:val="24"/>
              </w:rPr>
              <w:t>I</w:t>
            </w:r>
            <w:r w:rsidR="00E6406D" w:rsidRPr="0048360E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="00EE05ED" w:rsidRPr="0048360E">
              <w:rPr>
                <w:rFonts w:ascii="Arial" w:hAnsi="Arial" w:cs="Arial"/>
                <w:sz w:val="24"/>
                <w:szCs w:val="24"/>
              </w:rPr>
              <w:t>Y</w:t>
            </w:r>
            <w:r w:rsidR="00E6406D" w:rsidRPr="0048360E">
              <w:rPr>
                <w:rFonts w:ascii="Arial" w:hAnsi="Arial" w:cs="Arial"/>
                <w:sz w:val="24"/>
                <w:szCs w:val="24"/>
              </w:rPr>
              <w:t>ear Financial Planning</w:t>
            </w:r>
          </w:p>
          <w:p w14:paraId="18AE8442" w14:textId="4548597C" w:rsidR="0048360E" w:rsidRPr="0048360E" w:rsidRDefault="0048360E" w:rsidP="0048360E">
            <w:pPr>
              <w:tabs>
                <w:tab w:val="left" w:pos="2400"/>
              </w:tabs>
              <w:ind w:left="2016" w:hanging="2016"/>
              <w:rPr>
                <w:rFonts w:ascii="Arial" w:hAnsi="Arial" w:cs="Arial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 xml:space="preserve">Nuala Hennessy    Head of </w:t>
            </w:r>
            <w:r w:rsidRPr="0048360E">
              <w:rPr>
                <w:rFonts w:ascii="Arial" w:hAnsi="Arial" w:cs="Arial"/>
              </w:rPr>
              <w:t>Programme and Project Support Branch</w:t>
            </w:r>
          </w:p>
          <w:p w14:paraId="7F91EAE0" w14:textId="67636A8C" w:rsidR="00C21A83" w:rsidRPr="0048360E" w:rsidRDefault="00391C29" w:rsidP="00E7057A">
            <w:pPr>
              <w:tabs>
                <w:tab w:val="left" w:pos="2400"/>
              </w:tabs>
              <w:ind w:left="2016" w:hanging="2016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>Helen Mullan</w:t>
            </w:r>
            <w:r w:rsidR="00E6406D" w:rsidRPr="0048360E">
              <w:rPr>
                <w:rFonts w:ascii="Arial" w:hAnsi="Arial" w:cs="Arial"/>
                <w:sz w:val="24"/>
                <w:szCs w:val="24"/>
              </w:rPr>
              <w:t xml:space="preserve">         In </w:t>
            </w:r>
            <w:r w:rsidR="00EE05ED" w:rsidRPr="0048360E">
              <w:rPr>
                <w:rFonts w:ascii="Arial" w:hAnsi="Arial" w:cs="Arial"/>
                <w:sz w:val="24"/>
                <w:szCs w:val="24"/>
              </w:rPr>
              <w:t>Y</w:t>
            </w:r>
            <w:r w:rsidR="00E6406D" w:rsidRPr="0048360E">
              <w:rPr>
                <w:rFonts w:ascii="Arial" w:hAnsi="Arial" w:cs="Arial"/>
                <w:sz w:val="24"/>
                <w:szCs w:val="24"/>
              </w:rPr>
              <w:t xml:space="preserve">ear </w:t>
            </w:r>
            <w:r w:rsidR="00EE05ED" w:rsidRPr="0048360E">
              <w:rPr>
                <w:rFonts w:ascii="Arial" w:hAnsi="Arial" w:cs="Arial"/>
                <w:sz w:val="24"/>
                <w:szCs w:val="24"/>
              </w:rPr>
              <w:t>F</w:t>
            </w:r>
            <w:r w:rsidR="00E6406D" w:rsidRPr="0048360E">
              <w:rPr>
                <w:rFonts w:ascii="Arial" w:hAnsi="Arial" w:cs="Arial"/>
                <w:sz w:val="24"/>
                <w:szCs w:val="24"/>
              </w:rPr>
              <w:t>inancial Planning</w:t>
            </w:r>
            <w:r w:rsidR="0048360E" w:rsidRPr="0048360E">
              <w:rPr>
                <w:rFonts w:ascii="Arial" w:hAnsi="Arial" w:cs="Arial"/>
                <w:sz w:val="24"/>
                <w:szCs w:val="24"/>
              </w:rPr>
              <w:t xml:space="preserve"> (via MS Teams)</w:t>
            </w:r>
          </w:p>
          <w:p w14:paraId="1BEC850B" w14:textId="113D4A74" w:rsidR="004400D8" w:rsidRPr="0048360E" w:rsidRDefault="00C21A83" w:rsidP="00E7057A">
            <w:pPr>
              <w:tabs>
                <w:tab w:val="left" w:pos="2400"/>
              </w:tabs>
              <w:ind w:left="2016" w:hanging="2016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>Beverley Bhatia</w:t>
            </w:r>
            <w:r w:rsidR="00E6406D" w:rsidRPr="0048360E">
              <w:rPr>
                <w:rFonts w:ascii="Arial" w:hAnsi="Arial" w:cs="Arial"/>
                <w:sz w:val="24"/>
                <w:szCs w:val="24"/>
              </w:rPr>
              <w:t xml:space="preserve">     In Year </w:t>
            </w:r>
            <w:r w:rsidR="00EE05ED" w:rsidRPr="0048360E">
              <w:rPr>
                <w:rFonts w:ascii="Arial" w:hAnsi="Arial" w:cs="Arial"/>
                <w:sz w:val="24"/>
                <w:szCs w:val="24"/>
              </w:rPr>
              <w:t>F</w:t>
            </w:r>
            <w:r w:rsidR="00E6406D" w:rsidRPr="0048360E">
              <w:rPr>
                <w:rFonts w:ascii="Arial" w:hAnsi="Arial" w:cs="Arial"/>
                <w:sz w:val="24"/>
                <w:szCs w:val="24"/>
              </w:rPr>
              <w:t>inancial Planning</w:t>
            </w:r>
            <w:r w:rsidRPr="0048360E">
              <w:rPr>
                <w:rFonts w:ascii="Arial" w:hAnsi="Arial" w:cs="Arial"/>
                <w:sz w:val="24"/>
                <w:szCs w:val="24"/>
              </w:rPr>
              <w:t xml:space="preserve"> (Secretariat)</w:t>
            </w:r>
            <w:bookmarkEnd w:id="1"/>
          </w:p>
        </w:tc>
      </w:tr>
      <w:tr w:rsidR="00C21A83" w14:paraId="3C6656A4" w14:textId="77777777" w:rsidTr="00EE05ED">
        <w:tc>
          <w:tcPr>
            <w:tcW w:w="2694" w:type="dxa"/>
          </w:tcPr>
          <w:p w14:paraId="599B5128" w14:textId="77777777" w:rsidR="00C21A83" w:rsidRPr="004400D8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0D8">
              <w:rPr>
                <w:rFonts w:ascii="Arial" w:hAnsi="Arial" w:cs="Arial"/>
                <w:b/>
                <w:sz w:val="24"/>
                <w:szCs w:val="24"/>
              </w:rPr>
              <w:t>APOLOGIES</w:t>
            </w:r>
          </w:p>
          <w:p w14:paraId="3685600C" w14:textId="77777777" w:rsidR="00C21A83" w:rsidRPr="004400D8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7F7B6889" w14:textId="181C54AE" w:rsidR="00C21A83" w:rsidRPr="004400D8" w:rsidRDefault="001E123B" w:rsidP="00FA3C9E">
            <w:pPr>
              <w:ind w:left="2158" w:hanging="2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="00F2213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FA3C9E" w:rsidRPr="00FA3C9E" w14:paraId="7EAD44D3" w14:textId="77777777" w:rsidTr="00EE05ED">
        <w:tc>
          <w:tcPr>
            <w:tcW w:w="9214" w:type="dxa"/>
            <w:gridSpan w:val="2"/>
          </w:tcPr>
          <w:p w14:paraId="3D16A99F" w14:textId="77777777" w:rsidR="00C21A83" w:rsidRPr="00FA3C9E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3C9E">
              <w:rPr>
                <w:rFonts w:ascii="Arial" w:hAnsi="Arial" w:cs="Arial"/>
                <w:b/>
                <w:sz w:val="24"/>
                <w:szCs w:val="24"/>
              </w:rPr>
              <w:t>KEY POINTS DISCUSSED</w:t>
            </w:r>
          </w:p>
          <w:p w14:paraId="2975FCA6" w14:textId="77777777" w:rsidR="00C21A83" w:rsidRPr="00FA3C9E" w:rsidRDefault="00C21A83" w:rsidP="0070079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E6A3583" w14:textId="77777777" w:rsidR="00C21A83" w:rsidRPr="00FA3C9E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FA3C9E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Minutes and Action Points of Previous Meeting</w:t>
            </w:r>
          </w:p>
          <w:p w14:paraId="3B93A7D3" w14:textId="591756ED" w:rsidR="00C21A83" w:rsidRPr="0048360E" w:rsidRDefault="00C21A8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48360E">
              <w:rPr>
                <w:rFonts w:ascii="Arial" w:hAnsi="Arial" w:cs="Arial"/>
                <w:caps/>
                <w:sz w:val="24"/>
                <w:szCs w:val="24"/>
              </w:rPr>
              <w:t>M</w:t>
            </w:r>
            <w:r w:rsidRPr="0048360E">
              <w:rPr>
                <w:rFonts w:ascii="Arial" w:hAnsi="Arial" w:cs="Arial"/>
                <w:sz w:val="24"/>
                <w:szCs w:val="24"/>
              </w:rPr>
              <w:t xml:space="preserve">embers agreed minutes of </w:t>
            </w:r>
            <w:r w:rsidR="00FA3C9E" w:rsidRPr="0048360E">
              <w:rPr>
                <w:rFonts w:ascii="Arial" w:hAnsi="Arial" w:cs="Arial"/>
                <w:sz w:val="24"/>
                <w:szCs w:val="24"/>
              </w:rPr>
              <w:t>6</w:t>
            </w:r>
            <w:r w:rsidRPr="00483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3C9E" w:rsidRPr="0048360E">
              <w:rPr>
                <w:rFonts w:ascii="Arial" w:hAnsi="Arial" w:cs="Arial"/>
                <w:sz w:val="24"/>
                <w:szCs w:val="24"/>
              </w:rPr>
              <w:t>February</w:t>
            </w:r>
            <w:r w:rsidRPr="0048360E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FA3C9E" w:rsidRPr="0048360E">
              <w:rPr>
                <w:rFonts w:ascii="Arial" w:hAnsi="Arial" w:cs="Arial"/>
                <w:sz w:val="24"/>
                <w:szCs w:val="24"/>
              </w:rPr>
              <w:t>4</w:t>
            </w:r>
            <w:r w:rsidRPr="00483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5460" w:rsidRPr="0048360E">
              <w:rPr>
                <w:rFonts w:ascii="Arial" w:hAnsi="Arial" w:cs="Arial"/>
                <w:sz w:val="24"/>
                <w:szCs w:val="24"/>
              </w:rPr>
              <w:t xml:space="preserve">Finance </w:t>
            </w:r>
            <w:r w:rsidR="00FA3C9E" w:rsidRPr="0048360E">
              <w:rPr>
                <w:rFonts w:ascii="Arial" w:hAnsi="Arial" w:cs="Arial"/>
                <w:sz w:val="24"/>
                <w:szCs w:val="24"/>
              </w:rPr>
              <w:t xml:space="preserve">and Major Projects </w:t>
            </w:r>
            <w:r w:rsidR="00D65460" w:rsidRPr="0048360E">
              <w:rPr>
                <w:rFonts w:ascii="Arial" w:hAnsi="Arial" w:cs="Arial"/>
                <w:sz w:val="24"/>
                <w:szCs w:val="24"/>
              </w:rPr>
              <w:t xml:space="preserve">Committee </w:t>
            </w:r>
            <w:r w:rsidRPr="0048360E">
              <w:rPr>
                <w:rFonts w:ascii="Arial" w:hAnsi="Arial" w:cs="Arial"/>
                <w:sz w:val="24"/>
                <w:szCs w:val="24"/>
              </w:rPr>
              <w:t>meeting.</w:t>
            </w:r>
          </w:p>
          <w:p w14:paraId="09DF776F" w14:textId="552E8172" w:rsidR="00B32146" w:rsidRPr="0048360E" w:rsidRDefault="00C21A83" w:rsidP="001720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48360E">
              <w:rPr>
                <w:rFonts w:ascii="Arial" w:hAnsi="Arial" w:cs="Arial"/>
                <w:caps/>
                <w:sz w:val="24"/>
                <w:szCs w:val="24"/>
              </w:rPr>
              <w:t>a</w:t>
            </w:r>
            <w:r w:rsidRPr="0048360E">
              <w:rPr>
                <w:rFonts w:ascii="Arial" w:hAnsi="Arial" w:cs="Arial"/>
                <w:sz w:val="24"/>
                <w:szCs w:val="24"/>
              </w:rPr>
              <w:t xml:space="preserve">ction point from </w:t>
            </w:r>
            <w:r w:rsidR="00FA3C9E" w:rsidRPr="0048360E">
              <w:rPr>
                <w:rFonts w:ascii="Arial" w:hAnsi="Arial" w:cs="Arial"/>
                <w:sz w:val="24"/>
                <w:szCs w:val="24"/>
              </w:rPr>
              <w:t>6</w:t>
            </w:r>
            <w:r w:rsidRPr="00483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3C9E" w:rsidRPr="0048360E">
              <w:rPr>
                <w:rFonts w:ascii="Arial" w:hAnsi="Arial" w:cs="Arial"/>
                <w:sz w:val="24"/>
                <w:szCs w:val="24"/>
              </w:rPr>
              <w:t>February</w:t>
            </w:r>
            <w:r w:rsidRPr="0048360E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FA3C9E" w:rsidRPr="0048360E">
              <w:rPr>
                <w:rFonts w:ascii="Arial" w:hAnsi="Arial" w:cs="Arial"/>
                <w:sz w:val="24"/>
                <w:szCs w:val="24"/>
              </w:rPr>
              <w:t>4</w:t>
            </w:r>
            <w:r w:rsidR="0048360E" w:rsidRPr="00483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360E">
              <w:rPr>
                <w:rFonts w:ascii="Arial" w:hAnsi="Arial" w:cs="Arial"/>
                <w:sz w:val="24"/>
                <w:szCs w:val="24"/>
              </w:rPr>
              <w:t xml:space="preserve">meeting </w:t>
            </w:r>
            <w:r w:rsidR="00172086" w:rsidRPr="0048360E">
              <w:rPr>
                <w:rFonts w:ascii="Arial" w:hAnsi="Arial" w:cs="Arial"/>
                <w:sz w:val="24"/>
                <w:szCs w:val="24"/>
              </w:rPr>
              <w:t>confirmed as c</w:t>
            </w:r>
            <w:r w:rsidR="00FA3C9E" w:rsidRPr="0048360E">
              <w:rPr>
                <w:rFonts w:ascii="Arial" w:hAnsi="Arial" w:cs="Arial"/>
                <w:sz w:val="24"/>
                <w:szCs w:val="24"/>
              </w:rPr>
              <w:t>omplete</w:t>
            </w:r>
            <w:r w:rsidR="00B32146" w:rsidRPr="0048360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256C16F" w14:textId="77777777" w:rsidR="00B32146" w:rsidRPr="00FA3C9E" w:rsidRDefault="00B32146" w:rsidP="007401B6">
            <w:pPr>
              <w:jc w:val="both"/>
              <w:rPr>
                <w:rFonts w:ascii="Arial" w:hAnsi="Arial" w:cs="Arial"/>
                <w:b/>
                <w:bCs/>
                <w:caps/>
                <w:color w:val="FF0000"/>
                <w:sz w:val="24"/>
                <w:szCs w:val="24"/>
              </w:rPr>
            </w:pPr>
          </w:p>
          <w:p w14:paraId="72752B45" w14:textId="47613855" w:rsidR="00FA3C9E" w:rsidRPr="00FA3C9E" w:rsidRDefault="00FA3C9E" w:rsidP="00FA3C9E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bookmarkStart w:id="2" w:name="_Hlk158308956"/>
            <w:r w:rsidRPr="00FA3C9E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budget 2024-25</w:t>
            </w:r>
          </w:p>
          <w:p w14:paraId="1409DB26" w14:textId="77777777" w:rsidR="00FA3C9E" w:rsidRPr="0048360E" w:rsidRDefault="00FA3C9E" w:rsidP="00FA3C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 xml:space="preserve">William Peel: </w:t>
            </w:r>
          </w:p>
          <w:p w14:paraId="5ADF4CBE" w14:textId="4FB6E729" w:rsidR="00EA79CA" w:rsidRPr="0048360E" w:rsidRDefault="00EA79CA" w:rsidP="00FA3C9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 xml:space="preserve">reminded members that the Department made a Budget return to DoF on 16 January 2024 in line with a previously commissioned DoF </w:t>
            </w:r>
            <w:proofErr w:type="gramStart"/>
            <w:r w:rsidRPr="0048360E">
              <w:rPr>
                <w:rFonts w:ascii="Arial" w:hAnsi="Arial" w:cs="Arial"/>
                <w:sz w:val="24"/>
                <w:szCs w:val="24"/>
              </w:rPr>
              <w:t>exercise;</w:t>
            </w:r>
            <w:proofErr w:type="gramEnd"/>
          </w:p>
          <w:p w14:paraId="5928F5A1" w14:textId="6C23B1F2" w:rsidR="00FA3C9E" w:rsidRPr="0048360E" w:rsidRDefault="00FA3C9E" w:rsidP="00FA3C9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 xml:space="preserve">advised that </w:t>
            </w:r>
            <w:r w:rsidR="0048360E" w:rsidRPr="0048360E">
              <w:rPr>
                <w:rFonts w:ascii="Arial" w:hAnsi="Arial" w:cs="Arial"/>
                <w:sz w:val="24"/>
                <w:szCs w:val="24"/>
              </w:rPr>
              <w:t xml:space="preserve">on 18 February 2024, </w:t>
            </w:r>
            <w:r w:rsidR="00EA79CA" w:rsidRPr="0048360E">
              <w:rPr>
                <w:rFonts w:ascii="Arial" w:hAnsi="Arial" w:cs="Arial"/>
                <w:sz w:val="24"/>
                <w:szCs w:val="24"/>
              </w:rPr>
              <w:t xml:space="preserve">following the restoration of the </w:t>
            </w:r>
            <w:r w:rsidR="0048360E" w:rsidRPr="0048360E">
              <w:rPr>
                <w:rFonts w:ascii="Arial" w:hAnsi="Arial" w:cs="Arial"/>
                <w:sz w:val="24"/>
                <w:szCs w:val="24"/>
              </w:rPr>
              <w:t>NI</w:t>
            </w:r>
            <w:r w:rsidR="00EA79CA" w:rsidRPr="0048360E">
              <w:rPr>
                <w:rFonts w:ascii="Arial" w:hAnsi="Arial" w:cs="Arial"/>
                <w:sz w:val="24"/>
                <w:szCs w:val="24"/>
              </w:rPr>
              <w:t xml:space="preserve"> Executive, DoF formally commissioned</w:t>
            </w:r>
            <w:r w:rsidR="005F11B1" w:rsidRPr="00483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360E">
              <w:rPr>
                <w:rFonts w:ascii="Arial" w:hAnsi="Arial" w:cs="Arial"/>
                <w:sz w:val="24"/>
                <w:szCs w:val="24"/>
              </w:rPr>
              <w:t>a</w:t>
            </w:r>
            <w:r w:rsidR="005F11B1" w:rsidRPr="00483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79CA" w:rsidRPr="0048360E">
              <w:rPr>
                <w:rFonts w:ascii="Arial" w:hAnsi="Arial" w:cs="Arial"/>
                <w:sz w:val="24"/>
                <w:szCs w:val="24"/>
              </w:rPr>
              <w:t>further</w:t>
            </w:r>
            <w:r w:rsidRPr="0048360E">
              <w:rPr>
                <w:rFonts w:ascii="Arial" w:hAnsi="Arial" w:cs="Arial"/>
                <w:sz w:val="24"/>
                <w:szCs w:val="24"/>
              </w:rPr>
              <w:t xml:space="preserve"> information gathering exercise seeking Resource DEL </w:t>
            </w:r>
            <w:r w:rsidR="00EA79CA" w:rsidRPr="0048360E">
              <w:rPr>
                <w:rFonts w:ascii="Arial" w:hAnsi="Arial" w:cs="Arial"/>
                <w:sz w:val="24"/>
                <w:szCs w:val="24"/>
              </w:rPr>
              <w:t>bids</w:t>
            </w:r>
            <w:r w:rsidR="00996E2F">
              <w:rPr>
                <w:rFonts w:ascii="Arial" w:hAnsi="Arial" w:cs="Arial"/>
                <w:sz w:val="24"/>
                <w:szCs w:val="24"/>
              </w:rPr>
              <w:t xml:space="preserve"> as well as</w:t>
            </w:r>
            <w:r w:rsidR="00EA79CA" w:rsidRPr="0048360E">
              <w:rPr>
                <w:rFonts w:ascii="Arial" w:hAnsi="Arial" w:cs="Arial"/>
                <w:sz w:val="24"/>
                <w:szCs w:val="24"/>
              </w:rPr>
              <w:t xml:space="preserve"> Capital bids from a zero </w:t>
            </w:r>
            <w:proofErr w:type="gramStart"/>
            <w:r w:rsidR="00EA79CA" w:rsidRPr="0048360E">
              <w:rPr>
                <w:rFonts w:ascii="Arial" w:hAnsi="Arial" w:cs="Arial"/>
                <w:sz w:val="24"/>
                <w:szCs w:val="24"/>
              </w:rPr>
              <w:t>base</w:t>
            </w:r>
            <w:r w:rsidR="00172086" w:rsidRPr="0048360E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14:paraId="5D17DBBC" w14:textId="1D8F16DE" w:rsidR="0048360E" w:rsidRPr="0048360E" w:rsidRDefault="0048360E" w:rsidP="00FA3C9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 xml:space="preserve">highlighted that as part of this exercise, DAERA identified existing statutory obligation and contractual </w:t>
            </w:r>
            <w:proofErr w:type="gramStart"/>
            <w:r w:rsidRPr="0048360E">
              <w:rPr>
                <w:rFonts w:ascii="Arial" w:hAnsi="Arial" w:cs="Arial"/>
                <w:sz w:val="24"/>
                <w:szCs w:val="24"/>
              </w:rPr>
              <w:t>pressures;</w:t>
            </w:r>
            <w:proofErr w:type="gramEnd"/>
          </w:p>
          <w:p w14:paraId="6BEBA444" w14:textId="06E1BFFE" w:rsidR="0048360E" w:rsidRPr="0048360E" w:rsidRDefault="0048360E" w:rsidP="0048360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 xml:space="preserve">confirmed that following the submission of Budget 2024-25 bids to DoF, the DAERA Minister attended a Budget Bilateral Meeting with the DoF Minister on 27 March </w:t>
            </w:r>
            <w:proofErr w:type="gramStart"/>
            <w:r w:rsidRPr="0048360E">
              <w:rPr>
                <w:rFonts w:ascii="Arial" w:hAnsi="Arial" w:cs="Arial"/>
                <w:sz w:val="24"/>
                <w:szCs w:val="24"/>
              </w:rPr>
              <w:t>2024;</w:t>
            </w:r>
            <w:proofErr w:type="gramEnd"/>
          </w:p>
          <w:p w14:paraId="0D27A44D" w14:textId="0226A9B6" w:rsidR="00C21334" w:rsidRPr="0048360E" w:rsidRDefault="0048360E" w:rsidP="0048360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 xml:space="preserve">added </w:t>
            </w:r>
            <w:r w:rsidR="00C21334" w:rsidRPr="0048360E">
              <w:rPr>
                <w:rFonts w:ascii="Arial" w:hAnsi="Arial" w:cs="Arial"/>
                <w:sz w:val="24"/>
                <w:szCs w:val="24"/>
              </w:rPr>
              <w:t xml:space="preserve">that the NI Executive approved Budget 2024-25 allocations on 25 April </w:t>
            </w:r>
            <w:proofErr w:type="gramStart"/>
            <w:r w:rsidR="00C21334" w:rsidRPr="0048360E">
              <w:rPr>
                <w:rFonts w:ascii="Arial" w:hAnsi="Arial" w:cs="Arial"/>
                <w:sz w:val="24"/>
                <w:szCs w:val="24"/>
              </w:rPr>
              <w:t>2024;</w:t>
            </w:r>
            <w:proofErr w:type="gramEnd"/>
          </w:p>
          <w:p w14:paraId="254765E5" w14:textId="36C617DF" w:rsidR="0048360E" w:rsidRPr="0048360E" w:rsidRDefault="0048360E" w:rsidP="0048360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lastRenderedPageBreak/>
              <w:t>detailed Capital DEL proposals which have been submitted to the DAERA Minister for approval; and</w:t>
            </w:r>
          </w:p>
          <w:p w14:paraId="00DA72B2" w14:textId="057E8261" w:rsidR="00C21334" w:rsidRPr="0048360E" w:rsidRDefault="0048360E" w:rsidP="00C2133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 xml:space="preserve">advised </w:t>
            </w:r>
            <w:r w:rsidR="00C21334" w:rsidRPr="0048360E">
              <w:rPr>
                <w:rFonts w:ascii="Arial" w:hAnsi="Arial" w:cs="Arial"/>
                <w:sz w:val="24"/>
                <w:szCs w:val="24"/>
              </w:rPr>
              <w:t xml:space="preserve">that Finance Division is working on </w:t>
            </w:r>
            <w:proofErr w:type="gramStart"/>
            <w:r w:rsidR="00C21334" w:rsidRPr="0048360E">
              <w:rPr>
                <w:rFonts w:ascii="Arial" w:hAnsi="Arial" w:cs="Arial"/>
                <w:sz w:val="24"/>
                <w:szCs w:val="24"/>
              </w:rPr>
              <w:t>a number of</w:t>
            </w:r>
            <w:proofErr w:type="gramEnd"/>
            <w:r w:rsidR="00C21334" w:rsidRPr="00483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6E2F">
              <w:rPr>
                <w:rFonts w:ascii="Arial" w:hAnsi="Arial" w:cs="Arial"/>
                <w:sz w:val="24"/>
                <w:szCs w:val="24"/>
              </w:rPr>
              <w:t xml:space="preserve">Resource DEL </w:t>
            </w:r>
            <w:r w:rsidR="00C21334" w:rsidRPr="0048360E">
              <w:rPr>
                <w:rFonts w:ascii="Arial" w:hAnsi="Arial" w:cs="Arial"/>
                <w:sz w:val="24"/>
                <w:szCs w:val="24"/>
              </w:rPr>
              <w:t xml:space="preserve">allocation scenarios and once Minister has approved allocations, opening budgets will be disseminated to business areas across the Department. </w:t>
            </w:r>
          </w:p>
          <w:p w14:paraId="04EA6DC5" w14:textId="77777777" w:rsidR="0048360E" w:rsidRPr="0048360E" w:rsidRDefault="0048360E" w:rsidP="0048360E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FBCC45" w14:textId="5D683F7D" w:rsidR="0048360E" w:rsidRPr="0048360E" w:rsidRDefault="0048360E" w:rsidP="00483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>There were discussions between members on the funding required for Lough Neagh. Roger Downey added that Lough Neagh is a priority for the Minister and reallocations of funding may be required.</w:t>
            </w:r>
          </w:p>
          <w:p w14:paraId="63D16FB7" w14:textId="77777777" w:rsidR="00FA3C9E" w:rsidRPr="0048360E" w:rsidRDefault="00FA3C9E" w:rsidP="00FA3C9E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13DCB3" w14:textId="77777777" w:rsidR="00FA3C9E" w:rsidRPr="0048360E" w:rsidRDefault="00FA3C9E" w:rsidP="007401B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48360E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Provisional outturn 2023/24</w:t>
            </w:r>
          </w:p>
          <w:p w14:paraId="564D865E" w14:textId="77777777" w:rsidR="00033EFB" w:rsidRPr="0048360E" w:rsidRDefault="00033EFB" w:rsidP="00033E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>Briege Lafferty:</w:t>
            </w:r>
          </w:p>
          <w:p w14:paraId="07D8AF8F" w14:textId="6ADA812D" w:rsidR="0048360E" w:rsidRPr="0048360E" w:rsidRDefault="0048360E" w:rsidP="002C240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 xml:space="preserve">reminded members that Provisional Outturn is a measure of Departmental spend against the Final Budget </w:t>
            </w:r>
            <w:proofErr w:type="gramStart"/>
            <w:r w:rsidRPr="0048360E">
              <w:rPr>
                <w:rFonts w:ascii="Arial" w:hAnsi="Arial" w:cs="Arial"/>
                <w:sz w:val="24"/>
                <w:szCs w:val="24"/>
              </w:rPr>
              <w:t>position;</w:t>
            </w:r>
            <w:proofErr w:type="gramEnd"/>
          </w:p>
          <w:p w14:paraId="39649ACA" w14:textId="2C4E577E" w:rsidR="0048360E" w:rsidRPr="0048360E" w:rsidRDefault="0048360E" w:rsidP="002C240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 xml:space="preserve">confirmed that the Provisional Outturn return issued to DoF on 14 May </w:t>
            </w:r>
            <w:proofErr w:type="gramStart"/>
            <w:r w:rsidRPr="0048360E">
              <w:rPr>
                <w:rFonts w:ascii="Arial" w:hAnsi="Arial" w:cs="Arial"/>
                <w:sz w:val="24"/>
                <w:szCs w:val="24"/>
              </w:rPr>
              <w:t>2024;</w:t>
            </w:r>
            <w:proofErr w:type="gramEnd"/>
          </w:p>
          <w:p w14:paraId="308D005A" w14:textId="19526539" w:rsidR="0048360E" w:rsidRDefault="0048360E" w:rsidP="002C240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 xml:space="preserve">highlighted </w:t>
            </w:r>
            <w:r w:rsidR="00996E2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48360E">
              <w:rPr>
                <w:rFonts w:ascii="Arial" w:hAnsi="Arial" w:cs="Arial"/>
                <w:sz w:val="24"/>
                <w:szCs w:val="24"/>
              </w:rPr>
              <w:t>Department’s 2023</w:t>
            </w:r>
            <w:r w:rsidR="00996E2F">
              <w:rPr>
                <w:rFonts w:ascii="Arial" w:hAnsi="Arial" w:cs="Arial"/>
                <w:sz w:val="24"/>
                <w:szCs w:val="24"/>
              </w:rPr>
              <w:t>-</w:t>
            </w:r>
            <w:r w:rsidRPr="0048360E">
              <w:rPr>
                <w:rFonts w:ascii="Arial" w:hAnsi="Arial" w:cs="Arial"/>
                <w:sz w:val="24"/>
                <w:szCs w:val="24"/>
              </w:rPr>
              <w:t xml:space="preserve">24 Total DEL Provisional Outturn was 99.9%, broken down as Resource DEL 99.9%, </w:t>
            </w:r>
            <w:r w:rsidR="00996E2F">
              <w:rPr>
                <w:rFonts w:ascii="Arial" w:hAnsi="Arial" w:cs="Arial"/>
                <w:sz w:val="24"/>
                <w:szCs w:val="24"/>
              </w:rPr>
              <w:t>Ringfenced Depreciation</w:t>
            </w:r>
            <w:r w:rsidRPr="0048360E">
              <w:rPr>
                <w:rFonts w:ascii="Arial" w:hAnsi="Arial" w:cs="Arial"/>
                <w:sz w:val="24"/>
                <w:szCs w:val="24"/>
              </w:rPr>
              <w:t xml:space="preserve"> DEL 99.1% and Capital DEL 99.9%.</w:t>
            </w:r>
          </w:p>
          <w:p w14:paraId="02B6142F" w14:textId="77777777" w:rsidR="0048360E" w:rsidRDefault="0048360E" w:rsidP="00483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B234B7" w14:textId="09F41E13" w:rsidR="0048360E" w:rsidRPr="0048360E" w:rsidRDefault="0048360E" w:rsidP="00483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Brian Doherty acknowledged the </w:t>
            </w:r>
            <w:r w:rsidR="00996E2F">
              <w:rPr>
                <w:rFonts w:ascii="Arial" w:hAnsi="Arial" w:cs="Arial"/>
                <w:sz w:val="24"/>
                <w:szCs w:val="24"/>
              </w:rPr>
              <w:t xml:space="preserve">excellent </w:t>
            </w:r>
            <w:r>
              <w:rPr>
                <w:rFonts w:ascii="Arial" w:hAnsi="Arial" w:cs="Arial"/>
                <w:sz w:val="24"/>
                <w:szCs w:val="24"/>
              </w:rPr>
              <w:t xml:space="preserve">work involved in achieving the 99.9% </w:t>
            </w:r>
            <w:r w:rsidRPr="0048360E">
              <w:rPr>
                <w:rFonts w:ascii="Arial" w:hAnsi="Arial" w:cs="Arial"/>
                <w:sz w:val="24"/>
                <w:szCs w:val="24"/>
              </w:rPr>
              <w:t>Provisional Outturn</w:t>
            </w:r>
            <w:r>
              <w:rPr>
                <w:rFonts w:ascii="Arial" w:hAnsi="Arial" w:cs="Arial"/>
                <w:sz w:val="24"/>
                <w:szCs w:val="24"/>
              </w:rPr>
              <w:t xml:space="preserve"> figure.</w:t>
            </w:r>
          </w:p>
          <w:p w14:paraId="566A3703" w14:textId="77777777" w:rsidR="00033EFB" w:rsidRPr="004A09D6" w:rsidRDefault="00033EFB" w:rsidP="00033EFB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D5A364" w14:textId="56C2A860" w:rsidR="00FA3C9E" w:rsidRPr="004A09D6" w:rsidRDefault="00FA3C9E" w:rsidP="007401B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4A09D6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update on equality screening</w:t>
            </w:r>
          </w:p>
          <w:p w14:paraId="2E6254AB" w14:textId="32DA241E" w:rsidR="00FA3C9E" w:rsidRPr="004A09D6" w:rsidRDefault="00FA3C9E" w:rsidP="007401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9D6">
              <w:rPr>
                <w:rFonts w:ascii="Arial" w:hAnsi="Arial" w:cs="Arial"/>
                <w:sz w:val="24"/>
                <w:szCs w:val="24"/>
              </w:rPr>
              <w:t>William Peel:</w:t>
            </w:r>
          </w:p>
          <w:p w14:paraId="369F9FEF" w14:textId="446FA22C" w:rsidR="00C21334" w:rsidRPr="004A09D6" w:rsidRDefault="0048360E" w:rsidP="00C2133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9D6">
              <w:rPr>
                <w:rFonts w:ascii="Arial" w:hAnsi="Arial" w:cs="Arial"/>
                <w:sz w:val="24"/>
                <w:szCs w:val="24"/>
              </w:rPr>
              <w:t>informed members on</w:t>
            </w:r>
            <w:r w:rsidR="00C21334" w:rsidRPr="004A09D6">
              <w:rPr>
                <w:rFonts w:ascii="Arial" w:hAnsi="Arial" w:cs="Arial"/>
                <w:sz w:val="24"/>
                <w:szCs w:val="24"/>
              </w:rPr>
              <w:t xml:space="preserve"> the requirements for departments regarding equality duties under Section 75 and Schedule 9 of the Northern Ireland Act 1998</w:t>
            </w:r>
            <w:r w:rsidR="004A785B" w:rsidRPr="004A09D6">
              <w:rPr>
                <w:rFonts w:ascii="Arial" w:hAnsi="Arial" w:cs="Arial"/>
                <w:sz w:val="24"/>
                <w:szCs w:val="24"/>
              </w:rPr>
              <w:t xml:space="preserve"> as part of the Budget 2023-24 </w:t>
            </w:r>
            <w:proofErr w:type="gramStart"/>
            <w:r w:rsidR="004A785B" w:rsidRPr="004A09D6">
              <w:rPr>
                <w:rFonts w:ascii="Arial" w:hAnsi="Arial" w:cs="Arial"/>
                <w:sz w:val="24"/>
                <w:szCs w:val="24"/>
              </w:rPr>
              <w:t>process</w:t>
            </w:r>
            <w:r w:rsidR="00C21334" w:rsidRPr="004A09D6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14:paraId="5998BFEF" w14:textId="23E1D5FB" w:rsidR="004A785B" w:rsidRPr="004A09D6" w:rsidRDefault="004A785B" w:rsidP="00C2133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9D6">
              <w:rPr>
                <w:rFonts w:ascii="Arial" w:hAnsi="Arial" w:cs="Arial"/>
                <w:sz w:val="24"/>
                <w:szCs w:val="24"/>
              </w:rPr>
              <w:t xml:space="preserve">reminded members that DAERA’s 2023-24 opening allocations were confirmed in the Secretary of State for NI’s Written Ministerial Statement on NI Finances 2023-24 on 27 April </w:t>
            </w:r>
            <w:proofErr w:type="gramStart"/>
            <w:r w:rsidRPr="004A09D6">
              <w:rPr>
                <w:rFonts w:ascii="Arial" w:hAnsi="Arial" w:cs="Arial"/>
                <w:sz w:val="24"/>
                <w:szCs w:val="24"/>
              </w:rPr>
              <w:t>2023;</w:t>
            </w:r>
            <w:proofErr w:type="gramEnd"/>
          </w:p>
          <w:p w14:paraId="5622EB69" w14:textId="35AD5530" w:rsidR="00C21334" w:rsidRPr="004A09D6" w:rsidRDefault="0048360E" w:rsidP="00C2133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9D6">
              <w:rPr>
                <w:rFonts w:ascii="Arial" w:hAnsi="Arial" w:cs="Arial"/>
                <w:sz w:val="24"/>
                <w:szCs w:val="24"/>
              </w:rPr>
              <w:t xml:space="preserve">detailed </w:t>
            </w:r>
            <w:r w:rsidR="00C21334" w:rsidRPr="004A09D6">
              <w:rPr>
                <w:rFonts w:ascii="Arial" w:hAnsi="Arial" w:cs="Arial"/>
                <w:sz w:val="24"/>
                <w:szCs w:val="24"/>
              </w:rPr>
              <w:t xml:space="preserve">the four key savings in relation to Strategic Environment Programmes, Forest Service Subsidy, General Admin Expenditure and Council Animal Welfare Enforcement, </w:t>
            </w:r>
            <w:r w:rsidRPr="004A09D6">
              <w:rPr>
                <w:rFonts w:ascii="Arial" w:hAnsi="Arial" w:cs="Arial"/>
                <w:sz w:val="24"/>
                <w:szCs w:val="24"/>
              </w:rPr>
              <w:t>to be</w:t>
            </w:r>
            <w:r w:rsidR="00C21334" w:rsidRPr="004A09D6">
              <w:rPr>
                <w:rFonts w:ascii="Arial" w:hAnsi="Arial" w:cs="Arial"/>
                <w:sz w:val="24"/>
                <w:szCs w:val="24"/>
              </w:rPr>
              <w:t xml:space="preserve"> managed during </w:t>
            </w:r>
            <w:proofErr w:type="gramStart"/>
            <w:r w:rsidR="00C21334" w:rsidRPr="004A09D6">
              <w:rPr>
                <w:rFonts w:ascii="Arial" w:hAnsi="Arial" w:cs="Arial"/>
                <w:sz w:val="24"/>
                <w:szCs w:val="24"/>
              </w:rPr>
              <w:t>2023-24;</w:t>
            </w:r>
            <w:proofErr w:type="gramEnd"/>
          </w:p>
          <w:p w14:paraId="6F8A379D" w14:textId="0901F0C3" w:rsidR="0048360E" w:rsidRPr="004A09D6" w:rsidRDefault="004A785B" w:rsidP="008C1E3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9D6">
              <w:rPr>
                <w:rFonts w:ascii="Arial" w:hAnsi="Arial" w:cs="Arial"/>
                <w:sz w:val="24"/>
                <w:szCs w:val="24"/>
              </w:rPr>
              <w:t>advised that screening of the DAERA Budget 2023-24 allocations</w:t>
            </w:r>
            <w:r w:rsidR="00996E2F">
              <w:rPr>
                <w:rFonts w:ascii="Arial" w:hAnsi="Arial" w:cs="Arial"/>
                <w:sz w:val="24"/>
                <w:szCs w:val="24"/>
              </w:rPr>
              <w:t xml:space="preserve"> was</w:t>
            </w:r>
            <w:r w:rsidRPr="004A09D6">
              <w:rPr>
                <w:rFonts w:ascii="Arial" w:hAnsi="Arial" w:cs="Arial"/>
                <w:sz w:val="24"/>
                <w:szCs w:val="24"/>
              </w:rPr>
              <w:t xml:space="preserve"> completed on 16 May 2023 and </w:t>
            </w:r>
            <w:r w:rsidR="0048360E" w:rsidRPr="004A09D6">
              <w:rPr>
                <w:rFonts w:ascii="Arial" w:hAnsi="Arial" w:cs="Arial"/>
                <w:sz w:val="24"/>
                <w:szCs w:val="24"/>
              </w:rPr>
              <w:t>confirmed that the screening template ha</w:t>
            </w:r>
            <w:r w:rsidR="00996E2F">
              <w:rPr>
                <w:rFonts w:ascii="Arial" w:hAnsi="Arial" w:cs="Arial"/>
                <w:sz w:val="24"/>
                <w:szCs w:val="24"/>
              </w:rPr>
              <w:t>d</w:t>
            </w:r>
            <w:r w:rsidR="0048360E" w:rsidRPr="004A09D6">
              <w:rPr>
                <w:rFonts w:ascii="Arial" w:hAnsi="Arial" w:cs="Arial"/>
                <w:sz w:val="24"/>
                <w:szCs w:val="24"/>
              </w:rPr>
              <w:t xml:space="preserve"> been published on the DAERA </w:t>
            </w:r>
            <w:proofErr w:type="gramStart"/>
            <w:r w:rsidR="0048360E" w:rsidRPr="004A09D6">
              <w:rPr>
                <w:rFonts w:ascii="Arial" w:hAnsi="Arial" w:cs="Arial"/>
                <w:sz w:val="24"/>
                <w:szCs w:val="24"/>
              </w:rPr>
              <w:t>website;</w:t>
            </w:r>
            <w:proofErr w:type="gramEnd"/>
          </w:p>
          <w:p w14:paraId="14ADFB48" w14:textId="231333C7" w:rsidR="00C21334" w:rsidRPr="004A09D6" w:rsidRDefault="004A785B" w:rsidP="00C2133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9D6">
              <w:rPr>
                <w:rFonts w:ascii="Arial" w:hAnsi="Arial" w:cs="Arial"/>
                <w:sz w:val="24"/>
                <w:szCs w:val="24"/>
              </w:rPr>
              <w:t xml:space="preserve">provided detail on </w:t>
            </w:r>
            <w:r w:rsidR="00C21334" w:rsidRPr="004A09D6">
              <w:rPr>
                <w:rFonts w:ascii="Arial" w:hAnsi="Arial" w:cs="Arial"/>
                <w:sz w:val="24"/>
                <w:szCs w:val="24"/>
              </w:rPr>
              <w:t xml:space="preserve">the monitoring </w:t>
            </w:r>
            <w:r w:rsidR="00F05144">
              <w:rPr>
                <w:rFonts w:ascii="Arial" w:hAnsi="Arial" w:cs="Arial"/>
                <w:sz w:val="24"/>
                <w:szCs w:val="24"/>
              </w:rPr>
              <w:t>of the</w:t>
            </w:r>
            <w:r w:rsidR="00A410DF">
              <w:rPr>
                <w:rFonts w:ascii="Arial" w:hAnsi="Arial" w:cs="Arial"/>
                <w:sz w:val="24"/>
                <w:szCs w:val="24"/>
              </w:rPr>
              <w:t xml:space="preserve"> equality</w:t>
            </w:r>
            <w:r w:rsidR="00F051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1334" w:rsidRPr="004A09D6">
              <w:rPr>
                <w:rFonts w:ascii="Arial" w:hAnsi="Arial" w:cs="Arial"/>
                <w:sz w:val="24"/>
                <w:szCs w:val="24"/>
              </w:rPr>
              <w:t>impact</w:t>
            </w:r>
            <w:r w:rsidR="00F05144">
              <w:rPr>
                <w:rFonts w:ascii="Arial" w:hAnsi="Arial" w:cs="Arial"/>
                <w:sz w:val="24"/>
                <w:szCs w:val="24"/>
              </w:rPr>
              <w:t>s</w:t>
            </w:r>
            <w:r w:rsidR="00C21334" w:rsidRPr="004A09D6">
              <w:rPr>
                <w:rFonts w:ascii="Arial" w:hAnsi="Arial" w:cs="Arial"/>
                <w:sz w:val="24"/>
                <w:szCs w:val="24"/>
              </w:rPr>
              <w:t xml:space="preserve"> of these four key savings</w:t>
            </w:r>
            <w:r w:rsidR="00F05144" w:rsidRPr="004A09D6">
              <w:rPr>
                <w:rFonts w:ascii="Arial" w:hAnsi="Arial" w:cs="Arial"/>
                <w:sz w:val="24"/>
                <w:szCs w:val="24"/>
              </w:rPr>
              <w:t xml:space="preserve"> at the financial year end</w:t>
            </w:r>
            <w:r w:rsidR="00C21334" w:rsidRPr="004A09D6">
              <w:rPr>
                <w:rFonts w:ascii="Arial" w:hAnsi="Arial" w:cs="Arial"/>
                <w:sz w:val="24"/>
                <w:szCs w:val="24"/>
              </w:rPr>
              <w:t>;</w:t>
            </w:r>
            <w:r w:rsidR="00F05144">
              <w:rPr>
                <w:rFonts w:ascii="Arial" w:hAnsi="Arial" w:cs="Arial"/>
                <w:sz w:val="24"/>
                <w:szCs w:val="24"/>
              </w:rPr>
              <w:t xml:space="preserve"> and</w:t>
            </w:r>
          </w:p>
          <w:p w14:paraId="45C49911" w14:textId="4C63AC8E" w:rsidR="004A09D6" w:rsidRDefault="009C17B5" w:rsidP="00F0514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9D6">
              <w:rPr>
                <w:rFonts w:ascii="Arial" w:hAnsi="Arial" w:cs="Arial"/>
                <w:sz w:val="24"/>
                <w:szCs w:val="24"/>
              </w:rPr>
              <w:t xml:space="preserve">highlighted correspondence </w:t>
            </w:r>
            <w:r w:rsidR="00F05144">
              <w:rPr>
                <w:rFonts w:ascii="Arial" w:hAnsi="Arial" w:cs="Arial"/>
                <w:sz w:val="24"/>
                <w:szCs w:val="24"/>
              </w:rPr>
              <w:t xml:space="preserve">between </w:t>
            </w:r>
            <w:r w:rsidR="000D70AC">
              <w:rPr>
                <w:rFonts w:ascii="Arial" w:hAnsi="Arial" w:cs="Arial"/>
                <w:sz w:val="24"/>
                <w:szCs w:val="24"/>
              </w:rPr>
              <w:t xml:space="preserve">Ms Logan, </w:t>
            </w:r>
            <w:r w:rsidRPr="004A09D6">
              <w:rPr>
                <w:rFonts w:ascii="Arial" w:hAnsi="Arial" w:cs="Arial"/>
                <w:sz w:val="24"/>
                <w:szCs w:val="24"/>
              </w:rPr>
              <w:t xml:space="preserve">Chief Executive of the Equality Commission </w:t>
            </w:r>
            <w:r w:rsidR="00F05144">
              <w:rPr>
                <w:rFonts w:ascii="Arial" w:hAnsi="Arial" w:cs="Arial"/>
                <w:sz w:val="24"/>
                <w:szCs w:val="24"/>
              </w:rPr>
              <w:t>and</w:t>
            </w:r>
            <w:r w:rsidRPr="004A09D6">
              <w:rPr>
                <w:rFonts w:ascii="Arial" w:hAnsi="Arial" w:cs="Arial"/>
                <w:sz w:val="24"/>
                <w:szCs w:val="24"/>
              </w:rPr>
              <w:t xml:space="preserve"> the DAERA Permanent Secretary </w:t>
            </w:r>
            <w:r w:rsidR="00F05144">
              <w:rPr>
                <w:rFonts w:ascii="Arial" w:hAnsi="Arial" w:cs="Arial"/>
                <w:sz w:val="24"/>
                <w:szCs w:val="24"/>
              </w:rPr>
              <w:t xml:space="preserve">in relation to DAERA’s Budget 2023-24 Equality Screening in which Katrina Godfrey noted that </w:t>
            </w:r>
            <w:r w:rsidR="004A09D6" w:rsidRPr="004A09D6">
              <w:rPr>
                <w:rFonts w:ascii="Arial" w:hAnsi="Arial" w:cs="Arial"/>
                <w:sz w:val="24"/>
                <w:szCs w:val="24"/>
              </w:rPr>
              <w:t>she was content that, operating in an exceptionally difficult context, the Department had complied within its Equality scheme in relation to Budget 2023-24.</w:t>
            </w:r>
          </w:p>
          <w:p w14:paraId="64BBB84D" w14:textId="77777777" w:rsidR="004A09D6" w:rsidRDefault="004A09D6" w:rsidP="004A09D6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1DAD36" w14:textId="1A9B7C41" w:rsidR="004A09D6" w:rsidRDefault="004A09D6" w:rsidP="004A09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were discussions between members regarding the </w:t>
            </w:r>
            <w:r w:rsidRPr="004A09D6">
              <w:rPr>
                <w:rFonts w:ascii="Arial" w:hAnsi="Arial" w:cs="Arial"/>
                <w:sz w:val="24"/>
                <w:szCs w:val="24"/>
              </w:rPr>
              <w:t>Budget 202</w:t>
            </w:r>
            <w:r w:rsidR="001818C3">
              <w:rPr>
                <w:rFonts w:ascii="Arial" w:hAnsi="Arial" w:cs="Arial"/>
                <w:sz w:val="24"/>
                <w:szCs w:val="24"/>
              </w:rPr>
              <w:t>4</w:t>
            </w:r>
            <w:r w:rsidRPr="004A09D6">
              <w:rPr>
                <w:rFonts w:ascii="Arial" w:hAnsi="Arial" w:cs="Arial"/>
                <w:sz w:val="24"/>
                <w:szCs w:val="24"/>
              </w:rPr>
              <w:t>-2</w:t>
            </w:r>
            <w:r>
              <w:rPr>
                <w:rFonts w:ascii="Arial" w:hAnsi="Arial" w:cs="Arial"/>
                <w:sz w:val="24"/>
                <w:szCs w:val="24"/>
              </w:rPr>
              <w:t xml:space="preserve">5 Equality screening process and </w:t>
            </w:r>
            <w:r w:rsidR="000D70AC">
              <w:rPr>
                <w:rFonts w:ascii="Arial" w:hAnsi="Arial" w:cs="Arial"/>
                <w:sz w:val="24"/>
                <w:szCs w:val="24"/>
              </w:rPr>
              <w:t xml:space="preserve">members </w:t>
            </w:r>
            <w:r w:rsidR="000D70AC" w:rsidRPr="000D70AC">
              <w:rPr>
                <w:rFonts w:ascii="Arial" w:hAnsi="Arial" w:cs="Arial"/>
                <w:b/>
                <w:bCs/>
                <w:sz w:val="24"/>
                <w:szCs w:val="24"/>
              </w:rPr>
              <w:t>agreed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5144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>
              <w:rPr>
                <w:rFonts w:ascii="Arial" w:hAnsi="Arial" w:cs="Arial"/>
                <w:sz w:val="24"/>
                <w:szCs w:val="24"/>
              </w:rPr>
              <w:t>the monitoring of the process should be included in the FMPC workplan for the November meeting</w:t>
            </w:r>
            <w:r w:rsidR="005269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6901" w:rsidRPr="00526901">
              <w:rPr>
                <w:rFonts w:ascii="Arial" w:hAnsi="Arial" w:cs="Arial"/>
                <w:sz w:val="24"/>
                <w:szCs w:val="24"/>
              </w:rPr>
              <w:t>in addition to the May meeting</w:t>
            </w:r>
            <w:r w:rsidR="00D45A5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D45A57" w:rsidRPr="000257C4">
              <w:rPr>
                <w:rFonts w:ascii="Arial" w:hAnsi="Arial" w:cs="Arial"/>
                <w:b/>
                <w:bCs/>
                <w:sz w:val="24"/>
                <w:szCs w:val="24"/>
              </w:rPr>
              <w:t>Action Point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E8C09FE" w14:textId="77777777" w:rsidR="000D70AC" w:rsidRDefault="000D70AC" w:rsidP="004A09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9C3A07" w14:textId="24C76666" w:rsidR="00FA3C9E" w:rsidRPr="002A7255" w:rsidRDefault="00FA3C9E" w:rsidP="007401B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bookmarkStart w:id="3" w:name="_Hlk166770749"/>
            <w:r w:rsidRPr="002A7255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major programmes and projects </w:t>
            </w:r>
          </w:p>
          <w:p w14:paraId="32192F69" w14:textId="109D7FEE" w:rsidR="007401B6" w:rsidRPr="002A7255" w:rsidRDefault="003A23FE" w:rsidP="007401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255">
              <w:rPr>
                <w:rFonts w:ascii="Arial" w:hAnsi="Arial" w:cs="Arial"/>
                <w:sz w:val="24"/>
                <w:szCs w:val="24"/>
              </w:rPr>
              <w:t>Nuala Hennessy</w:t>
            </w:r>
            <w:r w:rsidR="007401B6" w:rsidRPr="002A725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556C37F" w14:textId="3834DFBA" w:rsidR="00535643" w:rsidRPr="002A7255" w:rsidRDefault="00535643" w:rsidP="002C240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255">
              <w:rPr>
                <w:rFonts w:ascii="Arial" w:hAnsi="Arial" w:cs="Arial"/>
                <w:sz w:val="24"/>
                <w:szCs w:val="24"/>
              </w:rPr>
              <w:t xml:space="preserve">provided a background on the role of the Programme and Project Support </w:t>
            </w:r>
            <w:proofErr w:type="gramStart"/>
            <w:r w:rsidRPr="002A7255">
              <w:rPr>
                <w:rFonts w:ascii="Arial" w:hAnsi="Arial" w:cs="Arial"/>
                <w:sz w:val="24"/>
                <w:szCs w:val="24"/>
              </w:rPr>
              <w:t>Office;</w:t>
            </w:r>
            <w:proofErr w:type="gramEnd"/>
          </w:p>
          <w:p w14:paraId="0E8CA4F1" w14:textId="5F24BB5B" w:rsidR="00535643" w:rsidRPr="002A7255" w:rsidRDefault="00FE4887" w:rsidP="006F5864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255">
              <w:rPr>
                <w:rFonts w:ascii="Arial" w:hAnsi="Arial" w:cs="Arial"/>
                <w:sz w:val="24"/>
                <w:szCs w:val="24"/>
              </w:rPr>
              <w:t xml:space="preserve">informed that DoF issued DAO (DoF) 05/23 - Revised arrangements for engagement with Gateway Review and the SRO appointment process, on 30 November 2023, which replaced both DAO (DoF) 02/20 and DAO (DoF) </w:t>
            </w:r>
            <w:proofErr w:type="gramStart"/>
            <w:r w:rsidRPr="002A7255">
              <w:rPr>
                <w:rFonts w:ascii="Arial" w:hAnsi="Arial" w:cs="Arial"/>
                <w:sz w:val="24"/>
                <w:szCs w:val="24"/>
              </w:rPr>
              <w:t>06/21;</w:t>
            </w:r>
            <w:proofErr w:type="gramEnd"/>
          </w:p>
          <w:p w14:paraId="1B030243" w14:textId="70C31736" w:rsidR="00FE4887" w:rsidRPr="002A7255" w:rsidRDefault="00FE4887" w:rsidP="00FE488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255">
              <w:rPr>
                <w:rFonts w:ascii="Arial" w:hAnsi="Arial" w:cs="Arial"/>
                <w:sz w:val="24"/>
                <w:szCs w:val="24"/>
              </w:rPr>
              <w:t xml:space="preserve">highlighted that one of the most significant changes of </w:t>
            </w:r>
            <w:r w:rsidR="00F05144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2A7255">
              <w:rPr>
                <w:rFonts w:ascii="Arial" w:hAnsi="Arial" w:cs="Arial"/>
                <w:sz w:val="24"/>
                <w:szCs w:val="24"/>
              </w:rPr>
              <w:t xml:space="preserve">new DAO is that the financial threshold for engagement with the </w:t>
            </w:r>
            <w:proofErr w:type="spellStart"/>
            <w:r w:rsidRPr="002A7255">
              <w:rPr>
                <w:rFonts w:ascii="Arial" w:hAnsi="Arial" w:cs="Arial"/>
                <w:sz w:val="24"/>
                <w:szCs w:val="24"/>
              </w:rPr>
              <w:t>Gateway</w:t>
            </w:r>
            <w:r w:rsidRPr="000257C4">
              <w:rPr>
                <w:rFonts w:ascii="Arial" w:hAnsi="Arial" w:cs="Arial"/>
                <w:sz w:val="24"/>
                <w:szCs w:val="24"/>
                <w:vertAlign w:val="superscript"/>
              </w:rPr>
              <w:t>TM</w:t>
            </w:r>
            <w:proofErr w:type="spellEnd"/>
            <w:r w:rsidRPr="002A7255">
              <w:rPr>
                <w:rFonts w:ascii="Arial" w:hAnsi="Arial" w:cs="Arial"/>
                <w:sz w:val="24"/>
                <w:szCs w:val="24"/>
              </w:rPr>
              <w:t>/Assurance Review Process and SRO appointment has increased from £1m to £</w:t>
            </w:r>
            <w:proofErr w:type="gramStart"/>
            <w:r w:rsidRPr="002A7255">
              <w:rPr>
                <w:rFonts w:ascii="Arial" w:hAnsi="Arial" w:cs="Arial"/>
                <w:sz w:val="24"/>
                <w:szCs w:val="24"/>
              </w:rPr>
              <w:t>5m;</w:t>
            </w:r>
            <w:proofErr w:type="gramEnd"/>
          </w:p>
          <w:p w14:paraId="520FC2E1" w14:textId="4D89D68B" w:rsidR="002C2407" w:rsidRPr="002A7255" w:rsidRDefault="00FE4887" w:rsidP="004C413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255">
              <w:rPr>
                <w:rFonts w:ascii="Arial" w:hAnsi="Arial" w:cs="Arial"/>
                <w:sz w:val="24"/>
                <w:szCs w:val="24"/>
              </w:rPr>
              <w:t>re</w:t>
            </w:r>
            <w:r w:rsidR="002F097E" w:rsidRPr="002A7255">
              <w:rPr>
                <w:rFonts w:ascii="Arial" w:hAnsi="Arial" w:cs="Arial"/>
                <w:sz w:val="24"/>
                <w:szCs w:val="24"/>
              </w:rPr>
              <w:t>commended</w:t>
            </w:r>
            <w:r w:rsidRPr="002A7255">
              <w:rPr>
                <w:rFonts w:ascii="Arial" w:hAnsi="Arial" w:cs="Arial"/>
                <w:sz w:val="24"/>
                <w:szCs w:val="24"/>
              </w:rPr>
              <w:t xml:space="preserve"> agreement from members t</w:t>
            </w:r>
            <w:r w:rsidR="002C2407" w:rsidRPr="002A7255">
              <w:rPr>
                <w:rFonts w:ascii="Arial" w:hAnsi="Arial" w:cs="Arial"/>
                <w:sz w:val="24"/>
                <w:szCs w:val="24"/>
              </w:rPr>
              <w:t xml:space="preserve">hat £5m should also be the threshold that applies to the </w:t>
            </w:r>
            <w:r w:rsidR="002F097E" w:rsidRPr="002A7255">
              <w:rPr>
                <w:rFonts w:ascii="Arial" w:hAnsi="Arial" w:cs="Arial"/>
                <w:sz w:val="24"/>
                <w:szCs w:val="24"/>
              </w:rPr>
              <w:t>Major Programmes and Projects</w:t>
            </w:r>
            <w:r w:rsidR="002C2407" w:rsidRPr="002A7255">
              <w:rPr>
                <w:rFonts w:ascii="Arial" w:hAnsi="Arial" w:cs="Arial"/>
                <w:sz w:val="24"/>
                <w:szCs w:val="24"/>
              </w:rPr>
              <w:t xml:space="preserve"> falling within the scope of the </w:t>
            </w:r>
            <w:r w:rsidR="002A7255">
              <w:rPr>
                <w:rFonts w:ascii="Arial" w:hAnsi="Arial" w:cs="Arial"/>
                <w:sz w:val="24"/>
                <w:szCs w:val="24"/>
              </w:rPr>
              <w:t>FMPC</w:t>
            </w:r>
            <w:r w:rsidRPr="002A7255">
              <w:rPr>
                <w:rFonts w:ascii="Arial" w:hAnsi="Arial" w:cs="Arial"/>
                <w:sz w:val="24"/>
                <w:szCs w:val="24"/>
              </w:rPr>
              <w:t>; and</w:t>
            </w:r>
          </w:p>
          <w:p w14:paraId="0313E057" w14:textId="2D178378" w:rsidR="00FE4887" w:rsidRPr="002A7255" w:rsidRDefault="00FE4887" w:rsidP="00FE488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255">
              <w:rPr>
                <w:rFonts w:ascii="Arial" w:hAnsi="Arial" w:cs="Arial"/>
                <w:sz w:val="24"/>
                <w:szCs w:val="24"/>
              </w:rPr>
              <w:t>detailed DAERA</w:t>
            </w:r>
            <w:r w:rsidR="00B00654" w:rsidRPr="002A7255">
              <w:rPr>
                <w:rFonts w:ascii="Arial" w:hAnsi="Arial" w:cs="Arial"/>
                <w:sz w:val="24"/>
                <w:szCs w:val="24"/>
              </w:rPr>
              <w:t>’</w:t>
            </w:r>
            <w:r w:rsidRPr="002A7255">
              <w:rPr>
                <w:rFonts w:ascii="Arial" w:hAnsi="Arial" w:cs="Arial"/>
                <w:sz w:val="24"/>
                <w:szCs w:val="24"/>
              </w:rPr>
              <w:t>s 15 Major Programmes and Projects</w:t>
            </w:r>
            <w:r w:rsidR="00B00654" w:rsidRPr="002A7255">
              <w:rPr>
                <w:rFonts w:ascii="Arial" w:hAnsi="Arial" w:cs="Arial"/>
                <w:sz w:val="24"/>
                <w:szCs w:val="24"/>
              </w:rPr>
              <w:t xml:space="preserve"> and the risks identified.</w:t>
            </w:r>
            <w:r w:rsidR="0094530C" w:rsidRPr="002A72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D262DC" w14:textId="777AC684" w:rsidR="00FE4887" w:rsidRDefault="00586383" w:rsidP="00B006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383">
              <w:rPr>
                <w:rFonts w:ascii="Arial" w:hAnsi="Arial" w:cs="Arial"/>
                <w:sz w:val="24"/>
                <w:szCs w:val="24"/>
              </w:rPr>
              <w:t>There were significant discussions between members around the future financial position of the Department and the ability to fund all Major Programmes and Projects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586383">
              <w:rPr>
                <w:rFonts w:ascii="Arial" w:hAnsi="Arial" w:cs="Arial"/>
                <w:sz w:val="24"/>
                <w:szCs w:val="24"/>
              </w:rPr>
              <w:t xml:space="preserve"> as well as the role that this Committee should take to support the Accounting Officer around investment decisions. </w:t>
            </w:r>
            <w:r w:rsidR="00D45A57">
              <w:rPr>
                <w:rFonts w:ascii="Arial" w:hAnsi="Arial" w:cs="Arial"/>
                <w:sz w:val="24"/>
                <w:szCs w:val="24"/>
              </w:rPr>
              <w:t xml:space="preserve">The Chair agreed to raise this with </w:t>
            </w:r>
            <w:r w:rsidR="00A410D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D45A57">
              <w:rPr>
                <w:rFonts w:ascii="Arial" w:hAnsi="Arial" w:cs="Arial"/>
                <w:sz w:val="24"/>
                <w:szCs w:val="24"/>
              </w:rPr>
              <w:t>Departmental Board</w:t>
            </w:r>
            <w:r w:rsidR="00A41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5A5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45A57" w:rsidRPr="000257C4">
              <w:rPr>
                <w:rFonts w:ascii="Arial" w:hAnsi="Arial" w:cs="Arial"/>
                <w:b/>
                <w:bCs/>
                <w:sz w:val="24"/>
                <w:szCs w:val="24"/>
              </w:rPr>
              <w:t>Action Point</w:t>
            </w:r>
            <w:r w:rsidR="00D45A5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D07D9E" w14:textId="77777777" w:rsidR="00586383" w:rsidRPr="00B00654" w:rsidRDefault="00586383" w:rsidP="00B006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80CD93" w14:textId="25CEDC3F" w:rsidR="00B5275D" w:rsidRPr="002F097E" w:rsidRDefault="00B5275D" w:rsidP="00B527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97E">
              <w:rPr>
                <w:rFonts w:ascii="Arial" w:hAnsi="Arial" w:cs="Arial"/>
                <w:sz w:val="24"/>
                <w:szCs w:val="24"/>
              </w:rPr>
              <w:t xml:space="preserve">Members </w:t>
            </w:r>
            <w:r w:rsidRPr="002F097E">
              <w:rPr>
                <w:rFonts w:ascii="Arial" w:hAnsi="Arial" w:cs="Arial"/>
                <w:b/>
                <w:bCs/>
                <w:sz w:val="24"/>
                <w:szCs w:val="24"/>
              </w:rPr>
              <w:t>agreed</w:t>
            </w:r>
            <w:r w:rsidRPr="002F097E">
              <w:rPr>
                <w:rFonts w:ascii="Arial" w:hAnsi="Arial" w:cs="Arial"/>
                <w:sz w:val="24"/>
                <w:szCs w:val="24"/>
              </w:rPr>
              <w:t xml:space="preserve"> the £5m threshold</w:t>
            </w:r>
            <w:r w:rsidR="005269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6901" w:rsidRPr="00526901">
              <w:rPr>
                <w:rFonts w:ascii="Arial" w:hAnsi="Arial" w:cs="Arial"/>
                <w:sz w:val="24"/>
                <w:szCs w:val="24"/>
              </w:rPr>
              <w:t>and that this threshold should be included in the terms of reference for the FMPC</w:t>
            </w:r>
            <w:r w:rsidRPr="002F097E">
              <w:rPr>
                <w:rFonts w:ascii="Arial" w:hAnsi="Arial" w:cs="Arial"/>
                <w:sz w:val="24"/>
                <w:szCs w:val="24"/>
              </w:rPr>
              <w:t>.</w:t>
            </w:r>
          </w:p>
          <w:bookmarkEnd w:id="3"/>
          <w:p w14:paraId="7682D542" w14:textId="77777777" w:rsidR="00FA3C9E" w:rsidRDefault="00FA3C9E" w:rsidP="00FA3C9E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3DD9F64" w14:textId="1F30A389" w:rsidR="00FA3C9E" w:rsidRPr="004E426A" w:rsidRDefault="00FA3C9E" w:rsidP="00FA3C9E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bookmarkStart w:id="4" w:name="_Hlk166773049"/>
            <w:r w:rsidRPr="004E426A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Casework Committee Update</w:t>
            </w:r>
          </w:p>
          <w:p w14:paraId="58387C82" w14:textId="77777777" w:rsidR="00FA3C9E" w:rsidRPr="004E426A" w:rsidRDefault="00FA3C9E" w:rsidP="00FA3C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26A">
              <w:rPr>
                <w:rFonts w:ascii="Arial" w:hAnsi="Arial" w:cs="Arial"/>
                <w:sz w:val="24"/>
                <w:szCs w:val="24"/>
              </w:rPr>
              <w:t>William Peel:</w:t>
            </w:r>
          </w:p>
          <w:p w14:paraId="0A0D59C4" w14:textId="1367A897" w:rsidR="00FA3C9E" w:rsidRPr="004E426A" w:rsidRDefault="00FA3C9E" w:rsidP="00FA3C9E">
            <w:pPr>
              <w:pStyle w:val="ListParagraph"/>
              <w:numPr>
                <w:ilvl w:val="0"/>
                <w:numId w:val="2"/>
              </w:numPr>
              <w:spacing w:line="259" w:lineRule="auto"/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4E426A">
              <w:rPr>
                <w:rFonts w:ascii="Arial" w:hAnsi="Arial" w:cs="Arial"/>
                <w:sz w:val="24"/>
                <w:szCs w:val="24"/>
              </w:rPr>
              <w:t xml:space="preserve">provided an update on the </w:t>
            </w:r>
            <w:r w:rsidR="000405CD" w:rsidRPr="004E426A">
              <w:rPr>
                <w:rFonts w:ascii="Arial" w:hAnsi="Arial" w:cs="Arial"/>
                <w:sz w:val="24"/>
                <w:szCs w:val="24"/>
              </w:rPr>
              <w:t>five</w:t>
            </w:r>
            <w:r w:rsidRPr="004E426A">
              <w:rPr>
                <w:rFonts w:ascii="Arial" w:hAnsi="Arial" w:cs="Arial"/>
                <w:sz w:val="24"/>
                <w:szCs w:val="24"/>
              </w:rPr>
              <w:t xml:space="preserve"> business cases considered since the last update in </w:t>
            </w:r>
            <w:r w:rsidR="000405CD" w:rsidRPr="004E426A">
              <w:rPr>
                <w:rFonts w:ascii="Arial" w:hAnsi="Arial" w:cs="Arial"/>
                <w:sz w:val="24"/>
                <w:szCs w:val="24"/>
              </w:rPr>
              <w:t>February</w:t>
            </w:r>
            <w:r w:rsidRPr="004E426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E426A">
              <w:rPr>
                <w:rFonts w:ascii="Arial" w:hAnsi="Arial" w:cs="Arial"/>
                <w:sz w:val="24"/>
                <w:szCs w:val="24"/>
              </w:rPr>
              <w:t>202</w:t>
            </w:r>
            <w:r w:rsidR="000405CD" w:rsidRPr="004E426A">
              <w:rPr>
                <w:rFonts w:ascii="Arial" w:hAnsi="Arial" w:cs="Arial"/>
                <w:sz w:val="24"/>
                <w:szCs w:val="24"/>
              </w:rPr>
              <w:t>4</w:t>
            </w:r>
            <w:r w:rsidRPr="004E426A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  <w:r w:rsidRPr="004E42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13A68E" w14:textId="67C228EF" w:rsidR="000405CD" w:rsidRPr="004E426A" w:rsidRDefault="00BA52D1" w:rsidP="00FA3C9E">
            <w:pPr>
              <w:pStyle w:val="ListParagraph"/>
              <w:numPr>
                <w:ilvl w:val="0"/>
                <w:numId w:val="2"/>
              </w:numPr>
              <w:spacing w:line="259" w:lineRule="auto"/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4E426A">
              <w:rPr>
                <w:rFonts w:ascii="Arial" w:hAnsi="Arial" w:cs="Arial"/>
                <w:sz w:val="24"/>
                <w:szCs w:val="24"/>
              </w:rPr>
              <w:t>confirmed</w:t>
            </w:r>
            <w:r w:rsidR="000405CD" w:rsidRPr="004E426A">
              <w:rPr>
                <w:rFonts w:ascii="Arial" w:hAnsi="Arial" w:cs="Arial"/>
                <w:sz w:val="24"/>
                <w:szCs w:val="24"/>
              </w:rPr>
              <w:t xml:space="preserve"> that an exercise to refresh the Casework Committee tracker was recently completed to ensure completeness</w:t>
            </w:r>
            <w:r w:rsidR="003C2D74" w:rsidRPr="004E426A">
              <w:rPr>
                <w:rFonts w:ascii="Arial" w:hAnsi="Arial" w:cs="Arial"/>
                <w:sz w:val="24"/>
                <w:szCs w:val="24"/>
              </w:rPr>
              <w:t>,</w:t>
            </w:r>
            <w:r w:rsidR="000405CD" w:rsidRPr="004E426A">
              <w:rPr>
                <w:rFonts w:ascii="Arial" w:hAnsi="Arial" w:cs="Arial"/>
                <w:sz w:val="24"/>
                <w:szCs w:val="24"/>
              </w:rPr>
              <w:t xml:space="preserve"> with dates as accurate as </w:t>
            </w:r>
            <w:proofErr w:type="gramStart"/>
            <w:r w:rsidR="000405CD" w:rsidRPr="004E426A">
              <w:rPr>
                <w:rFonts w:ascii="Arial" w:hAnsi="Arial" w:cs="Arial"/>
                <w:sz w:val="24"/>
                <w:szCs w:val="24"/>
              </w:rPr>
              <w:t>possible;</w:t>
            </w:r>
            <w:proofErr w:type="gramEnd"/>
          </w:p>
          <w:p w14:paraId="3D39576C" w14:textId="5672DDC9" w:rsidR="00FA3C9E" w:rsidRPr="004E426A" w:rsidRDefault="00FA3C9E" w:rsidP="00FA3C9E">
            <w:pPr>
              <w:pStyle w:val="ListParagraph"/>
              <w:numPr>
                <w:ilvl w:val="0"/>
                <w:numId w:val="2"/>
              </w:numPr>
              <w:spacing w:line="259" w:lineRule="auto"/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4E426A">
              <w:rPr>
                <w:rFonts w:ascii="Arial" w:hAnsi="Arial" w:cs="Arial"/>
                <w:sz w:val="24"/>
                <w:szCs w:val="24"/>
              </w:rPr>
              <w:t xml:space="preserve">highlighted </w:t>
            </w:r>
            <w:r w:rsidR="000405CD" w:rsidRPr="004E426A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4E426A">
              <w:rPr>
                <w:rFonts w:ascii="Arial" w:hAnsi="Arial" w:cs="Arial"/>
                <w:sz w:val="24"/>
                <w:szCs w:val="24"/>
              </w:rPr>
              <w:t xml:space="preserve">summary of Business Cases with estimated Casework Committee </w:t>
            </w:r>
            <w:proofErr w:type="gramStart"/>
            <w:r w:rsidRPr="004E426A">
              <w:rPr>
                <w:rFonts w:ascii="Arial" w:hAnsi="Arial" w:cs="Arial"/>
                <w:sz w:val="24"/>
                <w:szCs w:val="24"/>
              </w:rPr>
              <w:t>dates;</w:t>
            </w:r>
            <w:proofErr w:type="gramEnd"/>
            <w:r w:rsidRPr="004E42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D34EB5" w14:textId="09CEE12B" w:rsidR="003C2D74" w:rsidRPr="004E426A" w:rsidRDefault="00FA3C9E" w:rsidP="00BA52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426A">
              <w:rPr>
                <w:rFonts w:ascii="Arial" w:hAnsi="Arial" w:cs="Arial"/>
                <w:sz w:val="24"/>
                <w:szCs w:val="24"/>
              </w:rPr>
              <w:t xml:space="preserve">advised </w:t>
            </w:r>
            <w:r w:rsidR="00BA52D1" w:rsidRPr="004E426A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BE2F9D" w:rsidRPr="004E426A">
              <w:rPr>
                <w:rFonts w:ascii="Arial" w:hAnsi="Arial" w:cs="Arial"/>
                <w:sz w:val="24"/>
                <w:szCs w:val="24"/>
              </w:rPr>
              <w:t xml:space="preserve">a NIAO Business Case recommendation raised in the 2022-23 Report to those Charged with Governance was </w:t>
            </w:r>
            <w:proofErr w:type="gramStart"/>
            <w:r w:rsidR="00BE2F9D" w:rsidRPr="004E426A">
              <w:rPr>
                <w:rFonts w:ascii="Arial" w:hAnsi="Arial" w:cs="Arial"/>
                <w:sz w:val="24"/>
                <w:szCs w:val="24"/>
              </w:rPr>
              <w:t>considered</w:t>
            </w:r>
            <w:r w:rsidR="003C2D74" w:rsidRPr="004E426A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14:paraId="0C2CFB64" w14:textId="1774AE6C" w:rsidR="00BA52D1" w:rsidRPr="004E426A" w:rsidRDefault="003C2D74" w:rsidP="00DA1F3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426A">
              <w:rPr>
                <w:rFonts w:ascii="Arial" w:hAnsi="Arial" w:cs="Arial"/>
                <w:sz w:val="24"/>
                <w:szCs w:val="24"/>
              </w:rPr>
              <w:t>confirmed that</w:t>
            </w:r>
            <w:r w:rsidR="00BE2F9D" w:rsidRPr="004E42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52D1" w:rsidRPr="004E426A">
              <w:rPr>
                <w:rFonts w:ascii="Arial" w:hAnsi="Arial" w:cs="Arial"/>
                <w:sz w:val="24"/>
                <w:szCs w:val="24"/>
              </w:rPr>
              <w:t>i</w:t>
            </w:r>
            <w:r w:rsidR="00BA52D1" w:rsidRPr="004E426A">
              <w:rPr>
                <w:rFonts w:ascii="Arial" w:hAnsi="Arial" w:cs="Arial"/>
                <w:bCs/>
                <w:sz w:val="24"/>
                <w:szCs w:val="24"/>
              </w:rPr>
              <w:t xml:space="preserve">n response </w:t>
            </w:r>
            <w:r w:rsidRPr="004E426A">
              <w:rPr>
                <w:rFonts w:ascii="Arial" w:hAnsi="Arial" w:cs="Arial"/>
                <w:bCs/>
                <w:sz w:val="24"/>
                <w:szCs w:val="24"/>
              </w:rPr>
              <w:t>to th</w:t>
            </w:r>
            <w:r w:rsidR="00F05144">
              <w:rPr>
                <w:rFonts w:ascii="Arial" w:hAnsi="Arial" w:cs="Arial"/>
                <w:bCs/>
                <w:sz w:val="24"/>
                <w:szCs w:val="24"/>
              </w:rPr>
              <w:t>at</w:t>
            </w:r>
            <w:r w:rsidRPr="004E426A">
              <w:rPr>
                <w:rFonts w:ascii="Arial" w:hAnsi="Arial" w:cs="Arial"/>
                <w:bCs/>
                <w:sz w:val="24"/>
                <w:szCs w:val="24"/>
              </w:rPr>
              <w:t xml:space="preserve"> recommendation</w:t>
            </w:r>
            <w:r w:rsidR="00C130FC" w:rsidRPr="004E426A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4E426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A52D1" w:rsidRPr="004E426A">
              <w:rPr>
                <w:rFonts w:ascii="Arial" w:hAnsi="Arial" w:cs="Arial"/>
                <w:bCs/>
                <w:sz w:val="24"/>
                <w:szCs w:val="24"/>
              </w:rPr>
              <w:t>a review of the Business Case approval process which ensure</w:t>
            </w:r>
            <w:r w:rsidR="00C130FC" w:rsidRPr="004E426A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BA52D1" w:rsidRPr="004E426A">
              <w:rPr>
                <w:rFonts w:ascii="Arial" w:hAnsi="Arial" w:cs="Arial"/>
                <w:bCs/>
                <w:sz w:val="24"/>
                <w:szCs w:val="24"/>
              </w:rPr>
              <w:t xml:space="preserve"> that authorising legislation and D</w:t>
            </w:r>
            <w:r w:rsidR="00BA52D1" w:rsidRPr="004E426A">
              <w:rPr>
                <w:rFonts w:ascii="Arial" w:hAnsi="Arial" w:cs="Arial"/>
                <w:sz w:val="24"/>
                <w:szCs w:val="24"/>
              </w:rPr>
              <w:t xml:space="preserve">epartment delegations are </w:t>
            </w:r>
            <w:proofErr w:type="gramStart"/>
            <w:r w:rsidR="00BA52D1" w:rsidRPr="004E426A">
              <w:rPr>
                <w:rFonts w:ascii="Arial" w:hAnsi="Arial" w:cs="Arial"/>
                <w:sz w:val="24"/>
                <w:szCs w:val="24"/>
              </w:rPr>
              <w:t>taken into account</w:t>
            </w:r>
            <w:proofErr w:type="gramEnd"/>
            <w:r w:rsidR="00C130FC" w:rsidRPr="004E426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A52D1" w:rsidRPr="004E426A">
              <w:rPr>
                <w:rFonts w:ascii="Arial" w:hAnsi="Arial" w:cs="Arial"/>
                <w:sz w:val="24"/>
                <w:szCs w:val="24"/>
              </w:rPr>
              <w:t>was completed</w:t>
            </w:r>
            <w:r w:rsidR="00C130FC" w:rsidRPr="004E426A">
              <w:rPr>
                <w:rFonts w:ascii="Arial" w:hAnsi="Arial" w:cs="Arial"/>
                <w:sz w:val="24"/>
                <w:szCs w:val="24"/>
              </w:rPr>
              <w:t xml:space="preserve">. The review </w:t>
            </w:r>
            <w:r w:rsidR="00BA52D1" w:rsidRPr="004E426A">
              <w:rPr>
                <w:rFonts w:ascii="Arial" w:hAnsi="Arial" w:cs="Arial"/>
                <w:sz w:val="24"/>
                <w:szCs w:val="24"/>
              </w:rPr>
              <w:t>identified areas where amendments are needed in Business Case templates and guidance</w:t>
            </w:r>
            <w:r w:rsidR="006072D2" w:rsidRPr="004E426A">
              <w:rPr>
                <w:rFonts w:ascii="Arial" w:hAnsi="Arial" w:cs="Arial"/>
                <w:sz w:val="24"/>
                <w:szCs w:val="24"/>
              </w:rPr>
              <w:t>; and</w:t>
            </w:r>
          </w:p>
          <w:p w14:paraId="3A5063F1" w14:textId="5CD3C8D7" w:rsidR="006072D2" w:rsidRPr="004E426A" w:rsidRDefault="006072D2" w:rsidP="00DA1F3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426A">
              <w:rPr>
                <w:rFonts w:ascii="Arial" w:hAnsi="Arial" w:cs="Arial"/>
                <w:bCs/>
                <w:sz w:val="24"/>
                <w:szCs w:val="24"/>
              </w:rPr>
              <w:t xml:space="preserve">added that a </w:t>
            </w:r>
            <w:r w:rsidR="00F05144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Pr="004E426A">
              <w:rPr>
                <w:rFonts w:ascii="Arial" w:hAnsi="Arial" w:cs="Arial"/>
                <w:bCs/>
                <w:sz w:val="24"/>
                <w:szCs w:val="24"/>
              </w:rPr>
              <w:t>asework Committee checklist is being developed that will capture that legal authority is in place</w:t>
            </w:r>
            <w:r w:rsidR="0052690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26901" w:rsidRPr="00526901">
              <w:rPr>
                <w:rFonts w:ascii="Arial" w:hAnsi="Arial" w:cs="Arial"/>
                <w:bCs/>
                <w:sz w:val="24"/>
                <w:szCs w:val="24"/>
              </w:rPr>
              <w:t>and that Department delegations are adhered to</w:t>
            </w:r>
            <w:r w:rsidRPr="004E426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bookmarkEnd w:id="4"/>
          <w:p w14:paraId="13D5481D" w14:textId="34B4F1C3" w:rsidR="00BA52D1" w:rsidRPr="002F45A6" w:rsidRDefault="00BA52D1" w:rsidP="00BA52D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D4BDF2" w14:textId="19045A13" w:rsidR="00D45A57" w:rsidRDefault="00D45A57" w:rsidP="00BA52D1">
            <w:pPr>
              <w:jc w:val="both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2F45A6">
              <w:rPr>
                <w:rFonts w:ascii="Arial" w:hAnsi="Arial" w:cs="Arial"/>
                <w:bCs/>
                <w:sz w:val="24"/>
                <w:szCs w:val="24"/>
              </w:rPr>
              <w:t xml:space="preserve">It was agreed that the updated </w:t>
            </w:r>
            <w:r w:rsidRPr="002F45A6">
              <w:rPr>
                <w:rFonts w:ascii="Arial" w:hAnsi="Arial" w:cs="Arial"/>
                <w:sz w:val="24"/>
                <w:szCs w:val="24"/>
              </w:rPr>
              <w:t xml:space="preserve">Casework </w:t>
            </w:r>
            <w:r w:rsidRPr="00E6149F">
              <w:rPr>
                <w:rFonts w:ascii="Arial" w:hAnsi="Arial" w:cs="Arial"/>
                <w:sz w:val="24"/>
                <w:szCs w:val="24"/>
              </w:rPr>
              <w:t xml:space="preserve">Committee Terms of Reference </w:t>
            </w:r>
            <w:r>
              <w:rPr>
                <w:rFonts w:ascii="Arial" w:hAnsi="Arial" w:cs="Arial"/>
                <w:sz w:val="24"/>
                <w:szCs w:val="24"/>
              </w:rPr>
              <w:t>would</w:t>
            </w:r>
            <w:r w:rsidRPr="00E6149F">
              <w:rPr>
                <w:rFonts w:ascii="Arial" w:hAnsi="Arial" w:cs="Arial"/>
                <w:sz w:val="24"/>
                <w:szCs w:val="24"/>
              </w:rPr>
              <w:t xml:space="preserve"> be presented to the next FMPC meeting in September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0257C4">
              <w:rPr>
                <w:rFonts w:ascii="Arial" w:hAnsi="Arial" w:cs="Arial"/>
                <w:b/>
                <w:bCs/>
                <w:sz w:val="24"/>
                <w:szCs w:val="24"/>
              </w:rPr>
              <w:t>Action Point</w:t>
            </w:r>
            <w:r w:rsidRPr="000257C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8D87527" w14:textId="77777777" w:rsidR="00D45A57" w:rsidRDefault="00D45A57" w:rsidP="00BA52D1">
            <w:pPr>
              <w:jc w:val="both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  <w:p w14:paraId="0AA0ACBA" w14:textId="77777777" w:rsidR="00FA3C9E" w:rsidRPr="000D246A" w:rsidRDefault="00FA3C9E" w:rsidP="007401B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0D246A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lastRenderedPageBreak/>
              <w:t>FMP Committee draft workplan</w:t>
            </w:r>
          </w:p>
          <w:p w14:paraId="4BC9599F" w14:textId="79BDF537" w:rsidR="00FA3C9E" w:rsidRPr="000D246A" w:rsidRDefault="00FA3C9E" w:rsidP="007401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246A">
              <w:rPr>
                <w:rFonts w:ascii="Arial" w:hAnsi="Arial" w:cs="Arial"/>
                <w:sz w:val="24"/>
                <w:szCs w:val="24"/>
              </w:rPr>
              <w:t>Shane Lynch:</w:t>
            </w:r>
          </w:p>
          <w:p w14:paraId="38D4B683" w14:textId="0BB5EF46" w:rsidR="00FA3C9E" w:rsidRPr="000D246A" w:rsidRDefault="00043ABE" w:rsidP="00FA3C9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246A">
              <w:rPr>
                <w:rFonts w:ascii="Arial" w:hAnsi="Arial" w:cs="Arial"/>
                <w:sz w:val="24"/>
                <w:szCs w:val="24"/>
              </w:rPr>
              <w:t xml:space="preserve">presented the draft FMPC workplan for </w:t>
            </w:r>
            <w:proofErr w:type="gramStart"/>
            <w:r w:rsidRPr="000D246A">
              <w:rPr>
                <w:rFonts w:ascii="Arial" w:hAnsi="Arial" w:cs="Arial"/>
                <w:sz w:val="24"/>
                <w:szCs w:val="24"/>
              </w:rPr>
              <w:t>2024-25;</w:t>
            </w:r>
            <w:proofErr w:type="gramEnd"/>
          </w:p>
          <w:p w14:paraId="6BC65F7A" w14:textId="68D751C4" w:rsidR="00043ABE" w:rsidRPr="000D246A" w:rsidRDefault="00043ABE" w:rsidP="00FA3C9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246A">
              <w:rPr>
                <w:rFonts w:ascii="Arial" w:hAnsi="Arial" w:cs="Arial"/>
                <w:sz w:val="24"/>
                <w:szCs w:val="24"/>
              </w:rPr>
              <w:t xml:space="preserve">highlighted how assurances from the Agencies and NDPBs will be </w:t>
            </w:r>
            <w:r w:rsidR="006A46BA" w:rsidRPr="000D246A">
              <w:rPr>
                <w:rFonts w:ascii="Arial" w:hAnsi="Arial" w:cs="Arial"/>
                <w:sz w:val="24"/>
                <w:szCs w:val="24"/>
              </w:rPr>
              <w:t>reported</w:t>
            </w:r>
            <w:r w:rsidRPr="000D246A">
              <w:rPr>
                <w:rFonts w:ascii="Arial" w:hAnsi="Arial" w:cs="Arial"/>
                <w:sz w:val="24"/>
                <w:szCs w:val="24"/>
              </w:rPr>
              <w:t>; and</w:t>
            </w:r>
          </w:p>
          <w:p w14:paraId="0A0B3F0F" w14:textId="67185BF4" w:rsidR="00043ABE" w:rsidRPr="000D246A" w:rsidRDefault="000D246A" w:rsidP="00FA3C9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246A"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z w:val="24"/>
                <w:szCs w:val="24"/>
              </w:rPr>
              <w:t>commended</w:t>
            </w:r>
            <w:r w:rsidR="00043ABE" w:rsidRPr="000D246A">
              <w:rPr>
                <w:rFonts w:ascii="Arial" w:hAnsi="Arial" w:cs="Arial"/>
                <w:sz w:val="24"/>
                <w:szCs w:val="24"/>
              </w:rPr>
              <w:t xml:space="preserve"> agreement from members to remove the Contract Compliance paper from the workplan</w:t>
            </w:r>
            <w:r w:rsidR="006A46BA" w:rsidRPr="000D246A">
              <w:rPr>
                <w:rFonts w:ascii="Arial" w:hAnsi="Arial" w:cs="Arial"/>
                <w:sz w:val="24"/>
                <w:szCs w:val="24"/>
              </w:rPr>
              <w:t>,</w:t>
            </w:r>
            <w:r w:rsidR="00043ABE" w:rsidRPr="000D246A">
              <w:rPr>
                <w:rFonts w:ascii="Arial" w:hAnsi="Arial" w:cs="Arial"/>
                <w:sz w:val="24"/>
                <w:szCs w:val="24"/>
              </w:rPr>
              <w:t xml:space="preserve"> as this paper </w:t>
            </w:r>
            <w:r w:rsidR="006A46BA" w:rsidRPr="000D246A">
              <w:rPr>
                <w:rFonts w:ascii="Arial" w:hAnsi="Arial" w:cs="Arial"/>
                <w:sz w:val="24"/>
                <w:szCs w:val="24"/>
              </w:rPr>
              <w:t>has a stipulated reporting requirement to Audit and Risk Assurance Committee (ARAC) only.</w:t>
            </w:r>
          </w:p>
          <w:p w14:paraId="53072EEA" w14:textId="77777777" w:rsidR="006A46BA" w:rsidRPr="000D246A" w:rsidRDefault="006A46BA" w:rsidP="006A46BA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19E7B6" w14:textId="6F1C85F8" w:rsidR="00FA3C9E" w:rsidRPr="000D246A" w:rsidRDefault="00043ABE" w:rsidP="007401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246A">
              <w:rPr>
                <w:rFonts w:ascii="Arial" w:hAnsi="Arial" w:cs="Arial"/>
                <w:sz w:val="24"/>
                <w:szCs w:val="24"/>
              </w:rPr>
              <w:t xml:space="preserve">Members </w:t>
            </w:r>
            <w:r w:rsidRPr="000D246A">
              <w:rPr>
                <w:rFonts w:ascii="Arial" w:hAnsi="Arial" w:cs="Arial"/>
                <w:b/>
                <w:bCs/>
                <w:sz w:val="24"/>
                <w:szCs w:val="24"/>
              </w:rPr>
              <w:t>agreed</w:t>
            </w:r>
            <w:r w:rsidRPr="000D246A">
              <w:rPr>
                <w:rFonts w:ascii="Arial" w:hAnsi="Arial" w:cs="Arial"/>
                <w:sz w:val="24"/>
                <w:szCs w:val="24"/>
              </w:rPr>
              <w:t xml:space="preserve"> the FMPC workplan for 2024-25 </w:t>
            </w:r>
            <w:r w:rsidR="006F43D4">
              <w:rPr>
                <w:rFonts w:ascii="Arial" w:hAnsi="Arial" w:cs="Arial"/>
                <w:sz w:val="24"/>
                <w:szCs w:val="24"/>
              </w:rPr>
              <w:t>with the addition</w:t>
            </w:r>
            <w:r w:rsidR="006F43D4" w:rsidRPr="006F43D4">
              <w:rPr>
                <w:rFonts w:ascii="Arial" w:hAnsi="Arial" w:cs="Arial"/>
                <w:sz w:val="24"/>
                <w:szCs w:val="24"/>
              </w:rPr>
              <w:t xml:space="preserve"> of equality screening included for the May and November meetings and to the removal of Prompt Payment reporting</w:t>
            </w:r>
            <w:r w:rsidR="006F43D4">
              <w:rPr>
                <w:rFonts w:ascii="Arial" w:hAnsi="Arial" w:cs="Arial"/>
                <w:sz w:val="24"/>
                <w:szCs w:val="24"/>
              </w:rPr>
              <w:t xml:space="preserve">, members also agreed the </w:t>
            </w:r>
            <w:r w:rsidRPr="000D246A">
              <w:rPr>
                <w:rFonts w:ascii="Arial" w:hAnsi="Arial" w:cs="Arial"/>
                <w:sz w:val="24"/>
                <w:szCs w:val="24"/>
              </w:rPr>
              <w:t xml:space="preserve">change to </w:t>
            </w:r>
            <w:r w:rsidR="006F43D4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0D246A">
              <w:rPr>
                <w:rFonts w:ascii="Arial" w:hAnsi="Arial" w:cs="Arial"/>
                <w:sz w:val="24"/>
                <w:szCs w:val="24"/>
              </w:rPr>
              <w:t>Terms of Reference.</w:t>
            </w:r>
          </w:p>
          <w:p w14:paraId="1B11C252" w14:textId="77777777" w:rsidR="00043ABE" w:rsidRPr="005670D6" w:rsidRDefault="00043ABE" w:rsidP="007401B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  <w:p w14:paraId="52812BF8" w14:textId="77777777" w:rsidR="00FA3C9E" w:rsidRPr="005670D6" w:rsidRDefault="00FA3C9E" w:rsidP="00FA3C9E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bookmarkStart w:id="5" w:name="_Hlk166773062"/>
            <w:r w:rsidRPr="005670D6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Prompt Payment Performance</w:t>
            </w:r>
          </w:p>
          <w:p w14:paraId="4080B511" w14:textId="77777777" w:rsidR="00FA3C9E" w:rsidRPr="005670D6" w:rsidRDefault="00FA3C9E" w:rsidP="00FA3C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70D6">
              <w:rPr>
                <w:rFonts w:ascii="Arial" w:hAnsi="Arial" w:cs="Arial"/>
                <w:sz w:val="24"/>
                <w:szCs w:val="24"/>
              </w:rPr>
              <w:t>William Peel:</w:t>
            </w:r>
          </w:p>
          <w:p w14:paraId="7249C7E3" w14:textId="69AC1D84" w:rsidR="00887144" w:rsidRPr="005670D6" w:rsidRDefault="00F02A66" w:rsidP="00F02A6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670D6">
              <w:rPr>
                <w:rFonts w:ascii="Arial" w:hAnsi="Arial" w:cs="Arial"/>
                <w:sz w:val="24"/>
                <w:szCs w:val="24"/>
              </w:rPr>
              <w:t xml:space="preserve">confirmed that </w:t>
            </w:r>
            <w:r w:rsidR="005670D6" w:rsidRPr="005670D6"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gramStart"/>
            <w:r w:rsidRPr="005670D6">
              <w:rPr>
                <w:rFonts w:ascii="Arial" w:hAnsi="Arial" w:cs="Arial"/>
                <w:sz w:val="24"/>
                <w:szCs w:val="24"/>
              </w:rPr>
              <w:t>2023</w:t>
            </w:r>
            <w:r w:rsidR="001818C3">
              <w:rPr>
                <w:rFonts w:ascii="Arial" w:hAnsi="Arial" w:cs="Arial"/>
                <w:sz w:val="24"/>
                <w:szCs w:val="24"/>
              </w:rPr>
              <w:t>-</w:t>
            </w:r>
            <w:r w:rsidRPr="005670D6">
              <w:rPr>
                <w:rFonts w:ascii="Arial" w:hAnsi="Arial" w:cs="Arial"/>
                <w:sz w:val="24"/>
                <w:szCs w:val="24"/>
              </w:rPr>
              <w:t xml:space="preserve">24 </w:t>
            </w:r>
            <w:r w:rsidR="005670D6" w:rsidRPr="005670D6">
              <w:rPr>
                <w:rFonts w:ascii="Arial" w:hAnsi="Arial" w:cs="Arial"/>
                <w:sz w:val="24"/>
                <w:szCs w:val="24"/>
              </w:rPr>
              <w:t>year</w:t>
            </w:r>
            <w:proofErr w:type="gramEnd"/>
            <w:r w:rsidR="005670D6" w:rsidRPr="005670D6">
              <w:rPr>
                <w:rFonts w:ascii="Arial" w:hAnsi="Arial" w:cs="Arial"/>
                <w:sz w:val="24"/>
                <w:szCs w:val="24"/>
              </w:rPr>
              <w:t xml:space="preserve"> end </w:t>
            </w:r>
            <w:r w:rsidRPr="005670D6">
              <w:rPr>
                <w:rFonts w:ascii="Arial" w:hAnsi="Arial" w:cs="Arial"/>
                <w:sz w:val="24"/>
                <w:szCs w:val="24"/>
              </w:rPr>
              <w:t xml:space="preserve">10 Day performance figures achieved 92.7% exceeding the 92% target. The 30 Day </w:t>
            </w:r>
            <w:r w:rsidR="005670D6" w:rsidRPr="005670D6">
              <w:rPr>
                <w:rFonts w:ascii="Arial" w:hAnsi="Arial" w:cs="Arial"/>
                <w:sz w:val="24"/>
                <w:szCs w:val="24"/>
              </w:rPr>
              <w:t xml:space="preserve">performance figures </w:t>
            </w:r>
            <w:proofErr w:type="gramStart"/>
            <w:r w:rsidR="005670D6" w:rsidRPr="005670D6">
              <w:rPr>
                <w:rFonts w:ascii="Arial" w:hAnsi="Arial" w:cs="Arial"/>
                <w:sz w:val="24"/>
                <w:szCs w:val="24"/>
              </w:rPr>
              <w:t>achieved</w:t>
            </w:r>
            <w:r w:rsidRPr="005670D6">
              <w:rPr>
                <w:rFonts w:ascii="Arial" w:hAnsi="Arial" w:cs="Arial"/>
                <w:sz w:val="24"/>
                <w:szCs w:val="24"/>
              </w:rPr>
              <w:t xml:space="preserve">  9</w:t>
            </w:r>
            <w:r w:rsidR="005670D6" w:rsidRPr="005670D6">
              <w:rPr>
                <w:rFonts w:ascii="Arial" w:hAnsi="Arial" w:cs="Arial"/>
                <w:sz w:val="24"/>
                <w:szCs w:val="24"/>
              </w:rPr>
              <w:t>8</w:t>
            </w:r>
            <w:proofErr w:type="gramEnd"/>
            <w:r w:rsidRPr="005670D6">
              <w:rPr>
                <w:rFonts w:ascii="Arial" w:hAnsi="Arial" w:cs="Arial"/>
                <w:sz w:val="24"/>
                <w:szCs w:val="24"/>
              </w:rPr>
              <w:t xml:space="preserve">% </w:t>
            </w:r>
            <w:r w:rsidR="005670D6" w:rsidRPr="005670D6">
              <w:rPr>
                <w:rFonts w:ascii="Arial" w:hAnsi="Arial" w:cs="Arial"/>
                <w:sz w:val="24"/>
                <w:szCs w:val="24"/>
              </w:rPr>
              <w:t>exceeding the</w:t>
            </w:r>
            <w:r w:rsidRPr="005670D6">
              <w:rPr>
                <w:rFonts w:ascii="Arial" w:hAnsi="Arial" w:cs="Arial"/>
                <w:sz w:val="24"/>
                <w:szCs w:val="24"/>
              </w:rPr>
              <w:t xml:space="preserve"> 9</w:t>
            </w:r>
            <w:r w:rsidR="005670D6" w:rsidRPr="005670D6">
              <w:rPr>
                <w:rFonts w:ascii="Arial" w:hAnsi="Arial" w:cs="Arial"/>
                <w:sz w:val="24"/>
                <w:szCs w:val="24"/>
              </w:rPr>
              <w:t>7</w:t>
            </w:r>
            <w:r w:rsidRPr="005670D6">
              <w:rPr>
                <w:rFonts w:ascii="Arial" w:hAnsi="Arial" w:cs="Arial"/>
                <w:sz w:val="24"/>
                <w:szCs w:val="24"/>
              </w:rPr>
              <w:t>%</w:t>
            </w:r>
            <w:r w:rsidR="005670D6" w:rsidRPr="005670D6">
              <w:rPr>
                <w:rFonts w:ascii="Arial" w:hAnsi="Arial" w:cs="Arial"/>
                <w:sz w:val="24"/>
                <w:szCs w:val="24"/>
              </w:rPr>
              <w:t xml:space="preserve"> target; and</w:t>
            </w:r>
          </w:p>
          <w:p w14:paraId="6D000710" w14:textId="1F532F25" w:rsidR="00FA3C9E" w:rsidRDefault="00FA3C9E" w:rsidP="00FA3C9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70D6">
              <w:rPr>
                <w:rFonts w:ascii="Arial" w:hAnsi="Arial" w:cs="Arial"/>
                <w:sz w:val="24"/>
                <w:szCs w:val="24"/>
              </w:rPr>
              <w:t xml:space="preserve">advised that the </w:t>
            </w:r>
            <w:r w:rsidR="00F35656" w:rsidRPr="005670D6">
              <w:rPr>
                <w:rFonts w:ascii="Arial" w:hAnsi="Arial" w:cs="Arial"/>
                <w:sz w:val="24"/>
                <w:szCs w:val="24"/>
              </w:rPr>
              <w:t>April</w:t>
            </w:r>
            <w:r w:rsidRPr="005670D6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F35656" w:rsidRPr="005670D6">
              <w:rPr>
                <w:rFonts w:ascii="Arial" w:hAnsi="Arial" w:cs="Arial"/>
                <w:sz w:val="24"/>
                <w:szCs w:val="24"/>
              </w:rPr>
              <w:t>4</w:t>
            </w:r>
            <w:r w:rsidRPr="005670D6">
              <w:rPr>
                <w:rFonts w:ascii="Arial" w:hAnsi="Arial" w:cs="Arial"/>
                <w:sz w:val="24"/>
                <w:szCs w:val="24"/>
              </w:rPr>
              <w:t xml:space="preserve"> 10 Day performance figures achieved 9</w:t>
            </w:r>
            <w:r w:rsidR="00F35656" w:rsidRPr="005670D6">
              <w:rPr>
                <w:rFonts w:ascii="Arial" w:hAnsi="Arial" w:cs="Arial"/>
                <w:sz w:val="24"/>
                <w:szCs w:val="24"/>
              </w:rPr>
              <w:t>5</w:t>
            </w:r>
            <w:r w:rsidRPr="005670D6">
              <w:rPr>
                <w:rFonts w:ascii="Arial" w:hAnsi="Arial" w:cs="Arial"/>
                <w:sz w:val="24"/>
                <w:szCs w:val="24"/>
              </w:rPr>
              <w:t>.</w:t>
            </w:r>
            <w:r w:rsidR="00F35656" w:rsidRPr="005670D6">
              <w:rPr>
                <w:rFonts w:ascii="Arial" w:hAnsi="Arial" w:cs="Arial"/>
                <w:sz w:val="24"/>
                <w:szCs w:val="24"/>
              </w:rPr>
              <w:t>4</w:t>
            </w:r>
            <w:r w:rsidRPr="005670D6">
              <w:rPr>
                <w:rFonts w:ascii="Arial" w:hAnsi="Arial" w:cs="Arial"/>
                <w:sz w:val="24"/>
                <w:szCs w:val="24"/>
              </w:rPr>
              <w:t xml:space="preserve">% </w:t>
            </w:r>
            <w:r w:rsidR="00F02A66" w:rsidRPr="005670D6">
              <w:rPr>
                <w:rFonts w:ascii="Arial" w:hAnsi="Arial" w:cs="Arial"/>
                <w:sz w:val="24"/>
                <w:szCs w:val="24"/>
              </w:rPr>
              <w:t>and t</w:t>
            </w:r>
            <w:r w:rsidRPr="005670D6">
              <w:rPr>
                <w:rFonts w:ascii="Arial" w:hAnsi="Arial" w:cs="Arial"/>
                <w:sz w:val="24"/>
                <w:szCs w:val="24"/>
              </w:rPr>
              <w:t xml:space="preserve">he </w:t>
            </w:r>
            <w:proofErr w:type="gramStart"/>
            <w:r w:rsidRPr="005670D6">
              <w:rPr>
                <w:rFonts w:ascii="Arial" w:hAnsi="Arial" w:cs="Arial"/>
                <w:sz w:val="24"/>
                <w:szCs w:val="24"/>
              </w:rPr>
              <w:t>30 Day</w:t>
            </w:r>
            <w:proofErr w:type="gramEnd"/>
            <w:r w:rsidRPr="005670D6">
              <w:rPr>
                <w:rFonts w:ascii="Arial" w:hAnsi="Arial" w:cs="Arial"/>
                <w:sz w:val="24"/>
                <w:szCs w:val="24"/>
              </w:rPr>
              <w:t xml:space="preserve"> Prompt Payment </w:t>
            </w:r>
            <w:r w:rsidR="005670D6" w:rsidRPr="005670D6">
              <w:rPr>
                <w:rFonts w:ascii="Arial" w:hAnsi="Arial" w:cs="Arial"/>
                <w:sz w:val="24"/>
                <w:szCs w:val="24"/>
              </w:rPr>
              <w:t>achieved</w:t>
            </w:r>
            <w:r w:rsidRPr="005670D6">
              <w:rPr>
                <w:rFonts w:ascii="Arial" w:hAnsi="Arial" w:cs="Arial"/>
                <w:sz w:val="24"/>
                <w:szCs w:val="24"/>
              </w:rPr>
              <w:t xml:space="preserve"> 9</w:t>
            </w:r>
            <w:r w:rsidR="00F35656" w:rsidRPr="005670D6">
              <w:rPr>
                <w:rFonts w:ascii="Arial" w:hAnsi="Arial" w:cs="Arial"/>
                <w:sz w:val="24"/>
                <w:szCs w:val="24"/>
              </w:rPr>
              <w:t>8</w:t>
            </w:r>
            <w:r w:rsidRPr="005670D6">
              <w:rPr>
                <w:rFonts w:ascii="Arial" w:hAnsi="Arial" w:cs="Arial"/>
                <w:sz w:val="24"/>
                <w:szCs w:val="24"/>
              </w:rPr>
              <w:t>%</w:t>
            </w:r>
            <w:r w:rsidR="00F35656" w:rsidRPr="005670D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8D4C2F3" w14:textId="77777777" w:rsidR="00CE46D5" w:rsidRDefault="00CE46D5" w:rsidP="00CE46D5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BB553E" w14:textId="23F647B1" w:rsidR="00CE46D5" w:rsidRPr="00CE46D5" w:rsidRDefault="00CE46D5" w:rsidP="00CE46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D5">
              <w:rPr>
                <w:rFonts w:ascii="Arial" w:hAnsi="Arial" w:cs="Arial"/>
                <w:sz w:val="24"/>
                <w:szCs w:val="24"/>
              </w:rPr>
              <w:t xml:space="preserve">The Committee </w:t>
            </w:r>
            <w:r w:rsidRPr="00CE46D5">
              <w:rPr>
                <w:rFonts w:ascii="Arial" w:hAnsi="Arial" w:cs="Arial"/>
                <w:b/>
                <w:bCs/>
                <w:sz w:val="24"/>
                <w:szCs w:val="24"/>
              </w:rPr>
              <w:t>agreed</w:t>
            </w:r>
            <w:r w:rsidRPr="00CE46D5">
              <w:rPr>
                <w:rFonts w:ascii="Arial" w:hAnsi="Arial" w:cs="Arial"/>
                <w:sz w:val="24"/>
                <w:szCs w:val="24"/>
              </w:rPr>
              <w:t xml:space="preserve"> that Prompt Payment reporting would be removed from the workplan as it is reported regularly in the Finance Report to DB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bookmarkEnd w:id="5"/>
          <w:p w14:paraId="3A804726" w14:textId="3581C081" w:rsidR="005670D6" w:rsidRDefault="005670D6" w:rsidP="005670D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C2AD42" w14:textId="6098AEDF" w:rsidR="007401B6" w:rsidRPr="00F22132" w:rsidRDefault="00033EFB" w:rsidP="007401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6" w:name="_Hlk166776370"/>
            <w:r w:rsidRPr="00F22132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niao major projects follow up report</w:t>
            </w:r>
          </w:p>
          <w:p w14:paraId="717D7FA9" w14:textId="7C7CEE18" w:rsidR="007401B6" w:rsidRPr="00F22132" w:rsidRDefault="007401B6" w:rsidP="007401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132">
              <w:rPr>
                <w:rFonts w:ascii="Arial" w:hAnsi="Arial" w:cs="Arial"/>
                <w:sz w:val="24"/>
                <w:szCs w:val="24"/>
              </w:rPr>
              <w:t xml:space="preserve">Declan McCarney: </w:t>
            </w:r>
          </w:p>
          <w:p w14:paraId="6854EB7A" w14:textId="3A17C233" w:rsidR="00F22132" w:rsidRPr="00F22132" w:rsidRDefault="00E6149F" w:rsidP="00F2213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132">
              <w:rPr>
                <w:rFonts w:ascii="Arial" w:hAnsi="Arial" w:cs="Arial"/>
                <w:sz w:val="24"/>
                <w:szCs w:val="24"/>
              </w:rPr>
              <w:t xml:space="preserve">advised that </w:t>
            </w:r>
            <w:r w:rsidR="002C2407" w:rsidRPr="00F22132">
              <w:rPr>
                <w:rFonts w:ascii="Arial" w:hAnsi="Arial" w:cs="Arial"/>
                <w:sz w:val="24"/>
                <w:szCs w:val="24"/>
              </w:rPr>
              <w:t xml:space="preserve">the NIAO </w:t>
            </w:r>
            <w:r w:rsidR="00F22132" w:rsidRPr="00F22132">
              <w:rPr>
                <w:rFonts w:ascii="Arial" w:hAnsi="Arial" w:cs="Arial"/>
                <w:sz w:val="24"/>
                <w:szCs w:val="24"/>
              </w:rPr>
              <w:t xml:space="preserve">Major Capital Projects follow-up report was published on 27 February </w:t>
            </w:r>
            <w:proofErr w:type="gramStart"/>
            <w:r w:rsidR="00F22132" w:rsidRPr="00F22132">
              <w:rPr>
                <w:rFonts w:ascii="Arial" w:hAnsi="Arial" w:cs="Arial"/>
                <w:sz w:val="24"/>
                <w:szCs w:val="24"/>
              </w:rPr>
              <w:t>2024</w:t>
            </w:r>
            <w:r w:rsidR="002C2407" w:rsidRPr="00F22132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  <w:r w:rsidR="002C2407" w:rsidRPr="00F221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C86C54" w14:textId="7C93DC22" w:rsidR="002C2407" w:rsidRPr="00F22132" w:rsidRDefault="00F22132" w:rsidP="00F2213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22132">
              <w:rPr>
                <w:rFonts w:ascii="Arial" w:hAnsi="Arial" w:cs="Arial"/>
                <w:sz w:val="24"/>
                <w:szCs w:val="24"/>
              </w:rPr>
              <w:t>highlighted the Lessons Learned within the report;</w:t>
            </w:r>
            <w:r w:rsidR="002C2407" w:rsidRPr="00F221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5144"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52F0D065" w14:textId="0AF248DC" w:rsidR="002C2407" w:rsidRPr="00F22132" w:rsidRDefault="00F22132" w:rsidP="002C240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132">
              <w:rPr>
                <w:rFonts w:ascii="Arial" w:hAnsi="Arial" w:cs="Arial"/>
                <w:sz w:val="24"/>
                <w:szCs w:val="24"/>
              </w:rPr>
              <w:t xml:space="preserve">confirmed </w:t>
            </w:r>
            <w:r w:rsidR="002C2407" w:rsidRPr="00F22132">
              <w:rPr>
                <w:rFonts w:ascii="Arial" w:hAnsi="Arial" w:cs="Arial"/>
                <w:sz w:val="24"/>
                <w:szCs w:val="24"/>
              </w:rPr>
              <w:t xml:space="preserve">that the Department awaits the </w:t>
            </w:r>
            <w:r w:rsidRPr="00F22132">
              <w:rPr>
                <w:rFonts w:ascii="Arial" w:hAnsi="Arial" w:cs="Arial"/>
                <w:sz w:val="24"/>
                <w:szCs w:val="24"/>
              </w:rPr>
              <w:t xml:space="preserve">DoF </w:t>
            </w:r>
            <w:r w:rsidR="002C2407" w:rsidRPr="00F22132">
              <w:rPr>
                <w:rFonts w:ascii="Arial" w:hAnsi="Arial" w:cs="Arial"/>
                <w:sz w:val="24"/>
                <w:szCs w:val="24"/>
              </w:rPr>
              <w:t xml:space="preserve">formal response to the report to determine any implications for the delivery of Major Capital Projects with DAERA.  </w:t>
            </w:r>
          </w:p>
          <w:bookmarkEnd w:id="2"/>
          <w:bookmarkEnd w:id="6"/>
          <w:p w14:paraId="114E40D7" w14:textId="77777777" w:rsidR="007401B6" w:rsidRPr="00FA3C9E" w:rsidRDefault="007401B6" w:rsidP="00700796">
            <w:pPr>
              <w:jc w:val="both"/>
              <w:rPr>
                <w:rFonts w:ascii="Arial" w:hAnsi="Arial" w:cs="Arial"/>
                <w:b/>
                <w:bCs/>
                <w:caps/>
                <w:color w:val="FF0000"/>
                <w:sz w:val="24"/>
                <w:szCs w:val="24"/>
              </w:rPr>
            </w:pPr>
          </w:p>
          <w:p w14:paraId="33EFA101" w14:textId="77777777" w:rsidR="00C21A83" w:rsidRPr="0048360E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48360E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ANY OTHER BUSINESS</w:t>
            </w:r>
          </w:p>
          <w:p w14:paraId="35C3F7C1" w14:textId="61FA6A5F" w:rsidR="00C21A83" w:rsidRPr="0048360E" w:rsidRDefault="00C21A8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 xml:space="preserve">The next meeting is scheduled for </w:t>
            </w:r>
            <w:r w:rsidR="009F4FC9" w:rsidRPr="0048360E">
              <w:rPr>
                <w:rFonts w:ascii="Arial" w:hAnsi="Arial" w:cs="Arial"/>
                <w:sz w:val="24"/>
                <w:szCs w:val="24"/>
              </w:rPr>
              <w:t>1</w:t>
            </w:r>
            <w:r w:rsidR="001E123B" w:rsidRPr="0048360E">
              <w:rPr>
                <w:rFonts w:ascii="Arial" w:hAnsi="Arial" w:cs="Arial"/>
                <w:sz w:val="24"/>
                <w:szCs w:val="24"/>
              </w:rPr>
              <w:t>1</w:t>
            </w:r>
            <w:r w:rsidRPr="00483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123B" w:rsidRPr="0048360E">
              <w:rPr>
                <w:rFonts w:ascii="Arial" w:hAnsi="Arial" w:cs="Arial"/>
                <w:sz w:val="24"/>
                <w:szCs w:val="24"/>
              </w:rPr>
              <w:t>September</w:t>
            </w:r>
            <w:r w:rsidRPr="0048360E">
              <w:rPr>
                <w:rFonts w:ascii="Arial" w:hAnsi="Arial" w:cs="Arial"/>
                <w:sz w:val="24"/>
                <w:szCs w:val="24"/>
              </w:rPr>
              <w:t xml:space="preserve"> 2024.</w:t>
            </w:r>
          </w:p>
          <w:p w14:paraId="3A04829A" w14:textId="77777777" w:rsidR="00C21A83" w:rsidRPr="0048360E" w:rsidRDefault="00C21A83" w:rsidP="00700796">
            <w:pPr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  <w:p w14:paraId="5A131F77" w14:textId="247FF064" w:rsidR="00C21A83" w:rsidRPr="0048360E" w:rsidRDefault="00033EFB" w:rsidP="00700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360E">
              <w:rPr>
                <w:rFonts w:ascii="Arial" w:hAnsi="Arial" w:cs="Arial"/>
                <w:sz w:val="24"/>
                <w:szCs w:val="24"/>
              </w:rPr>
              <w:t>Shane Lynch</w:t>
            </w:r>
            <w:r w:rsidR="00C21A83" w:rsidRPr="0048360E">
              <w:rPr>
                <w:rFonts w:ascii="Arial" w:hAnsi="Arial" w:cs="Arial"/>
                <w:sz w:val="24"/>
                <w:szCs w:val="24"/>
              </w:rPr>
              <w:t xml:space="preserve"> closed the meeting at 15.</w:t>
            </w:r>
            <w:r w:rsidR="0048360E" w:rsidRPr="0048360E">
              <w:rPr>
                <w:rFonts w:ascii="Arial" w:hAnsi="Arial" w:cs="Arial"/>
                <w:sz w:val="24"/>
                <w:szCs w:val="24"/>
              </w:rPr>
              <w:t>38</w:t>
            </w:r>
            <w:r w:rsidR="00C21A83" w:rsidRPr="0048360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AAB0A0C" w14:textId="77777777" w:rsidR="00C21A83" w:rsidRPr="00FA3C9E" w:rsidRDefault="00C21A83" w:rsidP="0070079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A3C9E" w:rsidRPr="00FA3C9E" w14:paraId="005ED857" w14:textId="77777777" w:rsidTr="00EE05ED">
        <w:tc>
          <w:tcPr>
            <w:tcW w:w="9214" w:type="dxa"/>
            <w:gridSpan w:val="2"/>
          </w:tcPr>
          <w:p w14:paraId="58364405" w14:textId="77777777" w:rsidR="00C21A83" w:rsidRPr="0048360E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7" w:name="_Hlk166770780"/>
            <w:bookmarkStart w:id="8" w:name="_Hlk166773087"/>
            <w:r w:rsidRPr="0048360E">
              <w:rPr>
                <w:rFonts w:ascii="Arial" w:hAnsi="Arial" w:cs="Arial"/>
                <w:b/>
                <w:sz w:val="24"/>
                <w:szCs w:val="24"/>
              </w:rPr>
              <w:lastRenderedPageBreak/>
              <w:t>ACTION POINTS/OFFICIAL RESPONSIBLE/TARGET DATE:</w:t>
            </w:r>
          </w:p>
          <w:p w14:paraId="34DC46EA" w14:textId="77777777" w:rsidR="00C21A83" w:rsidRPr="00FA3C9E" w:rsidRDefault="00C21A83" w:rsidP="00700796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61064CAB" w14:textId="1DBF4718" w:rsidR="00C21A83" w:rsidRPr="00E6149F" w:rsidRDefault="0053564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149F">
              <w:rPr>
                <w:rFonts w:ascii="Arial" w:hAnsi="Arial" w:cs="Arial"/>
                <w:sz w:val="24"/>
                <w:szCs w:val="24"/>
              </w:rPr>
              <w:t>Monitoring of Equality screening to be added to the FMPC workplan for the November meeting</w:t>
            </w:r>
            <w:r w:rsidR="00D65460" w:rsidRPr="00E6149F">
              <w:rPr>
                <w:rFonts w:ascii="Arial" w:hAnsi="Arial" w:cs="Arial"/>
                <w:sz w:val="24"/>
                <w:szCs w:val="24"/>
              </w:rPr>
              <w:t xml:space="preserve">. To be completed by </w:t>
            </w:r>
            <w:r w:rsidR="00CE46D5">
              <w:rPr>
                <w:rFonts w:ascii="Arial" w:hAnsi="Arial" w:cs="Arial"/>
                <w:sz w:val="24"/>
                <w:szCs w:val="24"/>
              </w:rPr>
              <w:t>31</w:t>
            </w:r>
            <w:r w:rsidR="00EE05ED" w:rsidRPr="00E614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46D5">
              <w:rPr>
                <w:rFonts w:ascii="Arial" w:hAnsi="Arial" w:cs="Arial"/>
                <w:sz w:val="24"/>
                <w:szCs w:val="24"/>
              </w:rPr>
              <w:t>May</w:t>
            </w:r>
            <w:r w:rsidR="00EE05ED" w:rsidRPr="00E614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5460" w:rsidRPr="00E6149F">
              <w:rPr>
                <w:rFonts w:ascii="Arial" w:hAnsi="Arial" w:cs="Arial"/>
                <w:sz w:val="24"/>
                <w:szCs w:val="24"/>
              </w:rPr>
              <w:t xml:space="preserve">2024 </w:t>
            </w:r>
            <w:r w:rsidR="00033EFB" w:rsidRPr="00E6149F">
              <w:rPr>
                <w:rFonts w:ascii="Arial" w:hAnsi="Arial" w:cs="Arial"/>
                <w:sz w:val="24"/>
                <w:szCs w:val="24"/>
              </w:rPr>
              <w:t>–</w:t>
            </w:r>
            <w:r w:rsidR="00D65460" w:rsidRPr="00E614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149F">
              <w:rPr>
                <w:rFonts w:ascii="Arial" w:hAnsi="Arial" w:cs="Arial"/>
                <w:sz w:val="24"/>
                <w:szCs w:val="24"/>
              </w:rPr>
              <w:t>Declan McCarney</w:t>
            </w:r>
          </w:p>
          <w:p w14:paraId="30C4030C" w14:textId="77777777" w:rsidR="00CE46D5" w:rsidRDefault="002A725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149F">
              <w:rPr>
                <w:rFonts w:ascii="Arial" w:hAnsi="Arial" w:cs="Arial"/>
                <w:sz w:val="24"/>
                <w:szCs w:val="24"/>
              </w:rPr>
              <w:t xml:space="preserve">To discuss with the Departmental Board how best to support decisions on Major Programmes and Projects – To be </w:t>
            </w:r>
            <w:r w:rsidR="00CE46D5">
              <w:rPr>
                <w:rFonts w:ascii="Arial" w:hAnsi="Arial" w:cs="Arial"/>
                <w:sz w:val="24"/>
                <w:szCs w:val="24"/>
              </w:rPr>
              <w:t>discussed at the next DB meeting</w:t>
            </w:r>
          </w:p>
          <w:p w14:paraId="4378A185" w14:textId="4A8D7B67" w:rsidR="002F097E" w:rsidRPr="00E6149F" w:rsidRDefault="002A7255" w:rsidP="00D45A57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149F">
              <w:rPr>
                <w:rFonts w:ascii="Arial" w:hAnsi="Arial" w:cs="Arial"/>
                <w:sz w:val="24"/>
                <w:szCs w:val="24"/>
              </w:rPr>
              <w:t xml:space="preserve"> – Shane Lynch</w:t>
            </w:r>
          </w:p>
          <w:bookmarkEnd w:id="7"/>
          <w:p w14:paraId="1F6AC33D" w14:textId="3878E9A9" w:rsidR="00535643" w:rsidRPr="00E6149F" w:rsidRDefault="0053564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149F">
              <w:rPr>
                <w:rFonts w:ascii="Arial" w:hAnsi="Arial" w:cs="Arial"/>
                <w:sz w:val="24"/>
                <w:szCs w:val="24"/>
              </w:rPr>
              <w:t xml:space="preserve">Casework Committee </w:t>
            </w:r>
            <w:r w:rsidR="000D246A" w:rsidRPr="00E6149F">
              <w:rPr>
                <w:rFonts w:ascii="Arial" w:hAnsi="Arial" w:cs="Arial"/>
                <w:sz w:val="24"/>
                <w:szCs w:val="24"/>
              </w:rPr>
              <w:t>T</w:t>
            </w:r>
            <w:r w:rsidRPr="00E6149F">
              <w:rPr>
                <w:rFonts w:ascii="Arial" w:hAnsi="Arial" w:cs="Arial"/>
                <w:sz w:val="24"/>
                <w:szCs w:val="24"/>
              </w:rPr>
              <w:t>erms of Reference to be presented to the next FMPC meeting in September. To be completed by 11 September 2024 - William Peel</w:t>
            </w:r>
          </w:p>
          <w:bookmarkEnd w:id="8"/>
          <w:p w14:paraId="1DC742EA" w14:textId="271AF828" w:rsidR="00D65460" w:rsidRPr="00FA3C9E" w:rsidRDefault="00D65460" w:rsidP="00D65460">
            <w:pPr>
              <w:pStyle w:val="ListParagraph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FA3C9E" w:rsidRPr="00FA3C9E" w14:paraId="2ABBDB68" w14:textId="77777777" w:rsidTr="00EE05ED">
        <w:tc>
          <w:tcPr>
            <w:tcW w:w="2694" w:type="dxa"/>
          </w:tcPr>
          <w:p w14:paraId="519E201A" w14:textId="77777777" w:rsidR="00C21A83" w:rsidRPr="0048360E" w:rsidRDefault="00C21A83" w:rsidP="007007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360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Minutes written by: </w:t>
            </w:r>
            <w:r w:rsidRPr="0048360E">
              <w:rPr>
                <w:rFonts w:ascii="Arial" w:hAnsi="Arial" w:cs="Arial"/>
                <w:bCs/>
                <w:sz w:val="24"/>
                <w:szCs w:val="24"/>
              </w:rPr>
              <w:t>Beverley Bhatia</w:t>
            </w:r>
          </w:p>
          <w:p w14:paraId="3A425C84" w14:textId="77777777" w:rsidR="00C21A83" w:rsidRPr="0048360E" w:rsidRDefault="00C21A83" w:rsidP="007007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1EE3F85D" w14:textId="5DEDBBF4" w:rsidR="00C21A83" w:rsidRPr="0048360E" w:rsidRDefault="00C21A83" w:rsidP="00700796">
            <w:pPr>
              <w:ind w:left="1440" w:hanging="1440"/>
              <w:rPr>
                <w:rFonts w:ascii="Arial" w:hAnsi="Arial" w:cs="Arial"/>
                <w:b/>
                <w:sz w:val="24"/>
                <w:szCs w:val="24"/>
              </w:rPr>
            </w:pPr>
            <w:r w:rsidRPr="0048360E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  <w:r w:rsidR="00033EFB" w:rsidRPr="0048360E">
              <w:rPr>
                <w:rFonts w:ascii="Arial" w:hAnsi="Arial" w:cs="Arial"/>
                <w:bCs/>
                <w:sz w:val="24"/>
                <w:szCs w:val="24"/>
              </w:rPr>
              <w:t>16</w:t>
            </w:r>
            <w:r w:rsidRPr="0048360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EFB" w:rsidRPr="0048360E">
              <w:rPr>
                <w:rFonts w:ascii="Arial" w:hAnsi="Arial" w:cs="Arial"/>
                <w:bCs/>
                <w:sz w:val="24"/>
                <w:szCs w:val="24"/>
              </w:rPr>
              <w:t>Ma</w:t>
            </w:r>
            <w:r w:rsidR="009F4FC9" w:rsidRPr="0048360E">
              <w:rPr>
                <w:rFonts w:ascii="Arial" w:hAnsi="Arial" w:cs="Arial"/>
                <w:bCs/>
                <w:sz w:val="24"/>
                <w:szCs w:val="24"/>
              </w:rPr>
              <w:t>y</w:t>
            </w:r>
            <w:r w:rsidRPr="0048360E">
              <w:rPr>
                <w:rFonts w:ascii="Arial" w:hAnsi="Arial" w:cs="Arial"/>
                <w:bCs/>
                <w:sz w:val="24"/>
                <w:szCs w:val="24"/>
              </w:rPr>
              <w:t xml:space="preserve"> 202</w:t>
            </w:r>
            <w:r w:rsidR="009F4FC9" w:rsidRPr="0048360E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</w:tbl>
    <w:p w14:paraId="03DCF389" w14:textId="77777777" w:rsidR="00C21A83" w:rsidRPr="00FA3C9E" w:rsidRDefault="00C21A83" w:rsidP="00C21A83">
      <w:pPr>
        <w:spacing w:after="0"/>
        <w:rPr>
          <w:rFonts w:ascii="Arial" w:hAnsi="Arial" w:cs="Arial"/>
          <w:color w:val="FF0000"/>
          <w:sz w:val="24"/>
          <w:szCs w:val="24"/>
        </w:rPr>
      </w:pPr>
    </w:p>
    <w:bookmarkEnd w:id="0"/>
    <w:p w14:paraId="0453B3FD" w14:textId="77777777" w:rsidR="00BF0D89" w:rsidRPr="00FA3C9E" w:rsidRDefault="00BF0D89" w:rsidP="00F32778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sectPr w:rsidR="00BF0D89" w:rsidRPr="00FA3C9E" w:rsidSect="00024D69">
      <w:head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9215E" w14:textId="77777777" w:rsidR="00056A51" w:rsidRDefault="00056A51" w:rsidP="0095344B">
      <w:pPr>
        <w:spacing w:after="0" w:line="240" w:lineRule="auto"/>
      </w:pPr>
      <w:r>
        <w:separator/>
      </w:r>
    </w:p>
  </w:endnote>
  <w:endnote w:type="continuationSeparator" w:id="0">
    <w:p w14:paraId="78FE5B88" w14:textId="77777777" w:rsidR="00056A51" w:rsidRDefault="00056A51" w:rsidP="0095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521492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2DFF2EE4" w14:textId="2A110FE6" w:rsidR="002343A4" w:rsidRPr="009E54A9" w:rsidRDefault="002343A4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9E54A9">
          <w:rPr>
            <w:rFonts w:ascii="Arial" w:hAnsi="Arial" w:cs="Arial"/>
            <w:sz w:val="24"/>
            <w:szCs w:val="24"/>
          </w:rPr>
          <w:fldChar w:fldCharType="begin"/>
        </w:r>
        <w:r w:rsidRPr="009E54A9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9E54A9">
          <w:rPr>
            <w:rFonts w:ascii="Arial" w:hAnsi="Arial" w:cs="Arial"/>
            <w:sz w:val="24"/>
            <w:szCs w:val="24"/>
          </w:rPr>
          <w:fldChar w:fldCharType="separate"/>
        </w:r>
        <w:r w:rsidRPr="009E54A9">
          <w:rPr>
            <w:rFonts w:ascii="Arial" w:hAnsi="Arial" w:cs="Arial"/>
            <w:noProof/>
            <w:sz w:val="24"/>
            <w:szCs w:val="24"/>
          </w:rPr>
          <w:t>2</w:t>
        </w:r>
        <w:r w:rsidRPr="009E54A9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6A4688DE" w14:textId="77777777" w:rsidR="002343A4" w:rsidRDefault="00234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1EFF4" w14:textId="77777777" w:rsidR="00056A51" w:rsidRDefault="00056A51" w:rsidP="0095344B">
      <w:pPr>
        <w:spacing w:after="0" w:line="240" w:lineRule="auto"/>
      </w:pPr>
      <w:r>
        <w:separator/>
      </w:r>
    </w:p>
  </w:footnote>
  <w:footnote w:type="continuationSeparator" w:id="0">
    <w:p w14:paraId="5D71D248" w14:textId="77777777" w:rsidR="00056A51" w:rsidRDefault="00056A51" w:rsidP="00953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50832" w14:textId="2BADA039" w:rsidR="0095344B" w:rsidRDefault="0095344B">
    <w:pPr>
      <w:pStyle w:val="Header"/>
    </w:pPr>
    <w:r w:rsidRPr="00D7527A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52F29B6B" wp14:editId="40412F50">
          <wp:simplePos x="0" y="0"/>
          <wp:positionH relativeFrom="column">
            <wp:posOffset>3267075</wp:posOffset>
          </wp:positionH>
          <wp:positionV relativeFrom="paragraph">
            <wp:posOffset>-181610</wp:posOffset>
          </wp:positionV>
          <wp:extent cx="3127040" cy="786332"/>
          <wp:effectExtent l="0" t="0" r="0" b="0"/>
          <wp:wrapNone/>
          <wp:docPr id="1541230428" name="Picture 1541230428" descr="A4 DAERA Logo proc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DAERA Logo proces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040" cy="786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77E93" w14:textId="77777777" w:rsidR="00C2655E" w:rsidRDefault="00C26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230EA"/>
    <w:multiLevelType w:val="hybridMultilevel"/>
    <w:tmpl w:val="901268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A437DF"/>
    <w:multiLevelType w:val="hybridMultilevel"/>
    <w:tmpl w:val="CF3E3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063E7"/>
    <w:multiLevelType w:val="hybridMultilevel"/>
    <w:tmpl w:val="087CF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47611"/>
    <w:multiLevelType w:val="hybridMultilevel"/>
    <w:tmpl w:val="D9B22A94"/>
    <w:lvl w:ilvl="0" w:tplc="EB1C53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FB50ED2A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4153582E"/>
    <w:multiLevelType w:val="hybridMultilevel"/>
    <w:tmpl w:val="63A8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D2F3A"/>
    <w:multiLevelType w:val="hybridMultilevel"/>
    <w:tmpl w:val="1B7CD324"/>
    <w:lvl w:ilvl="0" w:tplc="827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076758">
    <w:abstractNumId w:val="1"/>
  </w:num>
  <w:num w:numId="2" w16cid:durableId="1650668565">
    <w:abstractNumId w:val="5"/>
  </w:num>
  <w:num w:numId="3" w16cid:durableId="1389109975">
    <w:abstractNumId w:val="4"/>
  </w:num>
  <w:num w:numId="4" w16cid:durableId="2104840574">
    <w:abstractNumId w:val="0"/>
  </w:num>
  <w:num w:numId="5" w16cid:durableId="1269392922">
    <w:abstractNumId w:val="2"/>
  </w:num>
  <w:num w:numId="6" w16cid:durableId="190625736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778"/>
    <w:rsid w:val="000046BE"/>
    <w:rsid w:val="00006157"/>
    <w:rsid w:val="00007D84"/>
    <w:rsid w:val="00011699"/>
    <w:rsid w:val="00016ED8"/>
    <w:rsid w:val="0002078A"/>
    <w:rsid w:val="0002083E"/>
    <w:rsid w:val="000249CE"/>
    <w:rsid w:val="00024D69"/>
    <w:rsid w:val="000257C4"/>
    <w:rsid w:val="00026F48"/>
    <w:rsid w:val="00033EFB"/>
    <w:rsid w:val="00034556"/>
    <w:rsid w:val="000367C0"/>
    <w:rsid w:val="000405CD"/>
    <w:rsid w:val="0004276B"/>
    <w:rsid w:val="00043ABE"/>
    <w:rsid w:val="00051C37"/>
    <w:rsid w:val="00056A51"/>
    <w:rsid w:val="00056C96"/>
    <w:rsid w:val="000667B6"/>
    <w:rsid w:val="00066EAB"/>
    <w:rsid w:val="00072214"/>
    <w:rsid w:val="000801C2"/>
    <w:rsid w:val="00096EE2"/>
    <w:rsid w:val="000A0363"/>
    <w:rsid w:val="000A58AE"/>
    <w:rsid w:val="000A5930"/>
    <w:rsid w:val="000B2D30"/>
    <w:rsid w:val="000C032C"/>
    <w:rsid w:val="000D246A"/>
    <w:rsid w:val="000D70AC"/>
    <w:rsid w:val="000E333B"/>
    <w:rsid w:val="000E4D23"/>
    <w:rsid w:val="000F1EB5"/>
    <w:rsid w:val="000F41F4"/>
    <w:rsid w:val="000F6158"/>
    <w:rsid w:val="00105B6C"/>
    <w:rsid w:val="001122FF"/>
    <w:rsid w:val="001147B8"/>
    <w:rsid w:val="00122D65"/>
    <w:rsid w:val="00127BE1"/>
    <w:rsid w:val="00147EE8"/>
    <w:rsid w:val="00152DC9"/>
    <w:rsid w:val="0015427C"/>
    <w:rsid w:val="00163921"/>
    <w:rsid w:val="0017102A"/>
    <w:rsid w:val="00172086"/>
    <w:rsid w:val="001818C3"/>
    <w:rsid w:val="00182579"/>
    <w:rsid w:val="00192A75"/>
    <w:rsid w:val="00197C9C"/>
    <w:rsid w:val="001A03C2"/>
    <w:rsid w:val="001A5B1D"/>
    <w:rsid w:val="001B0ECC"/>
    <w:rsid w:val="001B7BE8"/>
    <w:rsid w:val="001C1B0C"/>
    <w:rsid w:val="001E123B"/>
    <w:rsid w:val="001F02D1"/>
    <w:rsid w:val="001F3F90"/>
    <w:rsid w:val="001F6B65"/>
    <w:rsid w:val="00204E73"/>
    <w:rsid w:val="00210E17"/>
    <w:rsid w:val="002203F6"/>
    <w:rsid w:val="00224FFC"/>
    <w:rsid w:val="00227AA6"/>
    <w:rsid w:val="002343A4"/>
    <w:rsid w:val="00234A66"/>
    <w:rsid w:val="00240DD9"/>
    <w:rsid w:val="00241096"/>
    <w:rsid w:val="00241470"/>
    <w:rsid w:val="00242C24"/>
    <w:rsid w:val="0024639E"/>
    <w:rsid w:val="00261ADF"/>
    <w:rsid w:val="00282AC5"/>
    <w:rsid w:val="00286DDA"/>
    <w:rsid w:val="002919B0"/>
    <w:rsid w:val="00295069"/>
    <w:rsid w:val="002A4C2B"/>
    <w:rsid w:val="002A7255"/>
    <w:rsid w:val="002B22BC"/>
    <w:rsid w:val="002C2407"/>
    <w:rsid w:val="002C427E"/>
    <w:rsid w:val="002C645F"/>
    <w:rsid w:val="002D0961"/>
    <w:rsid w:val="002D7E6B"/>
    <w:rsid w:val="002E0D7F"/>
    <w:rsid w:val="002F097E"/>
    <w:rsid w:val="002F26CA"/>
    <w:rsid w:val="002F45A6"/>
    <w:rsid w:val="00306589"/>
    <w:rsid w:val="00322C78"/>
    <w:rsid w:val="00323BB2"/>
    <w:rsid w:val="00325E29"/>
    <w:rsid w:val="0033069C"/>
    <w:rsid w:val="0033305B"/>
    <w:rsid w:val="00340EF0"/>
    <w:rsid w:val="00341CCE"/>
    <w:rsid w:val="003429CC"/>
    <w:rsid w:val="003475DC"/>
    <w:rsid w:val="00355487"/>
    <w:rsid w:val="003559B7"/>
    <w:rsid w:val="00373187"/>
    <w:rsid w:val="003758BA"/>
    <w:rsid w:val="00377AF4"/>
    <w:rsid w:val="00381D6F"/>
    <w:rsid w:val="003823D2"/>
    <w:rsid w:val="00385A88"/>
    <w:rsid w:val="00391C29"/>
    <w:rsid w:val="00391C2A"/>
    <w:rsid w:val="00394CD1"/>
    <w:rsid w:val="00396758"/>
    <w:rsid w:val="003A23FE"/>
    <w:rsid w:val="003A6F98"/>
    <w:rsid w:val="003B27C9"/>
    <w:rsid w:val="003C25C3"/>
    <w:rsid w:val="003C2D74"/>
    <w:rsid w:val="003C5D22"/>
    <w:rsid w:val="003C7157"/>
    <w:rsid w:val="003D50A4"/>
    <w:rsid w:val="003F3B05"/>
    <w:rsid w:val="003F58D6"/>
    <w:rsid w:val="003F6520"/>
    <w:rsid w:val="0040146A"/>
    <w:rsid w:val="004017D3"/>
    <w:rsid w:val="00406F52"/>
    <w:rsid w:val="00414488"/>
    <w:rsid w:val="004174FB"/>
    <w:rsid w:val="00417A4F"/>
    <w:rsid w:val="0042103B"/>
    <w:rsid w:val="0042148F"/>
    <w:rsid w:val="00430369"/>
    <w:rsid w:val="004308BC"/>
    <w:rsid w:val="00431E3E"/>
    <w:rsid w:val="004347DC"/>
    <w:rsid w:val="004400D8"/>
    <w:rsid w:val="004442A9"/>
    <w:rsid w:val="00460DE1"/>
    <w:rsid w:val="0047168F"/>
    <w:rsid w:val="00475BF8"/>
    <w:rsid w:val="00482835"/>
    <w:rsid w:val="004832DA"/>
    <w:rsid w:val="0048360E"/>
    <w:rsid w:val="004859FB"/>
    <w:rsid w:val="00486D95"/>
    <w:rsid w:val="0048748A"/>
    <w:rsid w:val="00496B88"/>
    <w:rsid w:val="004A09D6"/>
    <w:rsid w:val="004A785B"/>
    <w:rsid w:val="004B2AA7"/>
    <w:rsid w:val="004B57E6"/>
    <w:rsid w:val="004B7F27"/>
    <w:rsid w:val="004C26FE"/>
    <w:rsid w:val="004D03F3"/>
    <w:rsid w:val="004D3059"/>
    <w:rsid w:val="004E426A"/>
    <w:rsid w:val="004E4516"/>
    <w:rsid w:val="004E615E"/>
    <w:rsid w:val="004F32F6"/>
    <w:rsid w:val="004F7351"/>
    <w:rsid w:val="004F7ADA"/>
    <w:rsid w:val="00501B08"/>
    <w:rsid w:val="005062C7"/>
    <w:rsid w:val="00523993"/>
    <w:rsid w:val="00526759"/>
    <w:rsid w:val="00526901"/>
    <w:rsid w:val="00527D5F"/>
    <w:rsid w:val="00532B95"/>
    <w:rsid w:val="00535643"/>
    <w:rsid w:val="005455A6"/>
    <w:rsid w:val="00545667"/>
    <w:rsid w:val="00545BBE"/>
    <w:rsid w:val="00546520"/>
    <w:rsid w:val="005568D4"/>
    <w:rsid w:val="005652F3"/>
    <w:rsid w:val="005670D6"/>
    <w:rsid w:val="00567BD4"/>
    <w:rsid w:val="00570FBC"/>
    <w:rsid w:val="005834AC"/>
    <w:rsid w:val="00586383"/>
    <w:rsid w:val="00593273"/>
    <w:rsid w:val="005A7ECB"/>
    <w:rsid w:val="005B0704"/>
    <w:rsid w:val="005D09CC"/>
    <w:rsid w:val="005D18D5"/>
    <w:rsid w:val="005D1BCA"/>
    <w:rsid w:val="005D2E9D"/>
    <w:rsid w:val="005E110B"/>
    <w:rsid w:val="005E21C1"/>
    <w:rsid w:val="005F03D8"/>
    <w:rsid w:val="005F11B1"/>
    <w:rsid w:val="005F26CB"/>
    <w:rsid w:val="00600E71"/>
    <w:rsid w:val="006057D4"/>
    <w:rsid w:val="00606542"/>
    <w:rsid w:val="006072D2"/>
    <w:rsid w:val="00614B5F"/>
    <w:rsid w:val="00616446"/>
    <w:rsid w:val="00617566"/>
    <w:rsid w:val="00622766"/>
    <w:rsid w:val="006228BE"/>
    <w:rsid w:val="0062406A"/>
    <w:rsid w:val="00627BF6"/>
    <w:rsid w:val="0063159E"/>
    <w:rsid w:val="006321B6"/>
    <w:rsid w:val="00633D19"/>
    <w:rsid w:val="00653535"/>
    <w:rsid w:val="00662864"/>
    <w:rsid w:val="0066310E"/>
    <w:rsid w:val="00682C5F"/>
    <w:rsid w:val="00685B83"/>
    <w:rsid w:val="0069084C"/>
    <w:rsid w:val="00695B18"/>
    <w:rsid w:val="0069773F"/>
    <w:rsid w:val="00697E0A"/>
    <w:rsid w:val="006A46BA"/>
    <w:rsid w:val="006C0B28"/>
    <w:rsid w:val="006C7EFD"/>
    <w:rsid w:val="006D42B4"/>
    <w:rsid w:val="006D5A3A"/>
    <w:rsid w:val="006D6A04"/>
    <w:rsid w:val="006E505C"/>
    <w:rsid w:val="006E53F4"/>
    <w:rsid w:val="006E643A"/>
    <w:rsid w:val="006F392F"/>
    <w:rsid w:val="006F43D4"/>
    <w:rsid w:val="006F6FFE"/>
    <w:rsid w:val="006F73CD"/>
    <w:rsid w:val="007104AD"/>
    <w:rsid w:val="007227CC"/>
    <w:rsid w:val="00723D84"/>
    <w:rsid w:val="007335D8"/>
    <w:rsid w:val="00736463"/>
    <w:rsid w:val="00736552"/>
    <w:rsid w:val="007401B6"/>
    <w:rsid w:val="007457DA"/>
    <w:rsid w:val="007467E7"/>
    <w:rsid w:val="00756C28"/>
    <w:rsid w:val="00761C6B"/>
    <w:rsid w:val="007620DF"/>
    <w:rsid w:val="007705DD"/>
    <w:rsid w:val="00773BC5"/>
    <w:rsid w:val="0077740C"/>
    <w:rsid w:val="0078211C"/>
    <w:rsid w:val="00783931"/>
    <w:rsid w:val="00792438"/>
    <w:rsid w:val="007A1D5B"/>
    <w:rsid w:val="007A7A57"/>
    <w:rsid w:val="007B1337"/>
    <w:rsid w:val="007B1E02"/>
    <w:rsid w:val="007C0C2D"/>
    <w:rsid w:val="007C2A73"/>
    <w:rsid w:val="007C329F"/>
    <w:rsid w:val="007C5D4A"/>
    <w:rsid w:val="007C6B38"/>
    <w:rsid w:val="007D277E"/>
    <w:rsid w:val="007D6C93"/>
    <w:rsid w:val="007E1B2E"/>
    <w:rsid w:val="007F0576"/>
    <w:rsid w:val="007F20BE"/>
    <w:rsid w:val="007F7325"/>
    <w:rsid w:val="007F7E40"/>
    <w:rsid w:val="00802A75"/>
    <w:rsid w:val="00811083"/>
    <w:rsid w:val="008110EA"/>
    <w:rsid w:val="0081548D"/>
    <w:rsid w:val="0081767B"/>
    <w:rsid w:val="008220DB"/>
    <w:rsid w:val="00823362"/>
    <w:rsid w:val="00843408"/>
    <w:rsid w:val="00854481"/>
    <w:rsid w:val="00854EBF"/>
    <w:rsid w:val="008602BC"/>
    <w:rsid w:val="008636C7"/>
    <w:rsid w:val="00863BCE"/>
    <w:rsid w:val="00866A80"/>
    <w:rsid w:val="008673C4"/>
    <w:rsid w:val="00867B77"/>
    <w:rsid w:val="00873323"/>
    <w:rsid w:val="00877282"/>
    <w:rsid w:val="00881365"/>
    <w:rsid w:val="00883929"/>
    <w:rsid w:val="00887144"/>
    <w:rsid w:val="00894B75"/>
    <w:rsid w:val="008A4317"/>
    <w:rsid w:val="008A6073"/>
    <w:rsid w:val="008B360F"/>
    <w:rsid w:val="008C667E"/>
    <w:rsid w:val="008D2495"/>
    <w:rsid w:val="008D2DBC"/>
    <w:rsid w:val="008E6851"/>
    <w:rsid w:val="008F10A0"/>
    <w:rsid w:val="00900A61"/>
    <w:rsid w:val="009016F5"/>
    <w:rsid w:val="00904BA4"/>
    <w:rsid w:val="00906511"/>
    <w:rsid w:val="00915F2C"/>
    <w:rsid w:val="00917EC5"/>
    <w:rsid w:val="0093070E"/>
    <w:rsid w:val="009307EB"/>
    <w:rsid w:val="0094530C"/>
    <w:rsid w:val="0095344B"/>
    <w:rsid w:val="009537E8"/>
    <w:rsid w:val="00963EAA"/>
    <w:rsid w:val="00973004"/>
    <w:rsid w:val="009917CF"/>
    <w:rsid w:val="00996395"/>
    <w:rsid w:val="00996B00"/>
    <w:rsid w:val="00996E2F"/>
    <w:rsid w:val="009B086E"/>
    <w:rsid w:val="009B0895"/>
    <w:rsid w:val="009B314A"/>
    <w:rsid w:val="009B35CD"/>
    <w:rsid w:val="009B3D09"/>
    <w:rsid w:val="009C17B5"/>
    <w:rsid w:val="009D23BA"/>
    <w:rsid w:val="009E54A9"/>
    <w:rsid w:val="009F17C2"/>
    <w:rsid w:val="009F4FC9"/>
    <w:rsid w:val="009F65A0"/>
    <w:rsid w:val="00A12B78"/>
    <w:rsid w:val="00A17532"/>
    <w:rsid w:val="00A218A7"/>
    <w:rsid w:val="00A27EEA"/>
    <w:rsid w:val="00A3043C"/>
    <w:rsid w:val="00A348BD"/>
    <w:rsid w:val="00A410DF"/>
    <w:rsid w:val="00A531B9"/>
    <w:rsid w:val="00A55E41"/>
    <w:rsid w:val="00A640C9"/>
    <w:rsid w:val="00A65C6F"/>
    <w:rsid w:val="00A7203C"/>
    <w:rsid w:val="00A74D90"/>
    <w:rsid w:val="00A83E1B"/>
    <w:rsid w:val="00A87CD4"/>
    <w:rsid w:val="00A92700"/>
    <w:rsid w:val="00AA0142"/>
    <w:rsid w:val="00AA22C9"/>
    <w:rsid w:val="00AA31EE"/>
    <w:rsid w:val="00AA3BAB"/>
    <w:rsid w:val="00AB0460"/>
    <w:rsid w:val="00AB5B3E"/>
    <w:rsid w:val="00AB6EDC"/>
    <w:rsid w:val="00AB7446"/>
    <w:rsid w:val="00AB7B5B"/>
    <w:rsid w:val="00AC1AA7"/>
    <w:rsid w:val="00AD27F5"/>
    <w:rsid w:val="00AD3820"/>
    <w:rsid w:val="00AE0A38"/>
    <w:rsid w:val="00AE3254"/>
    <w:rsid w:val="00AE4B28"/>
    <w:rsid w:val="00AF2347"/>
    <w:rsid w:val="00B00654"/>
    <w:rsid w:val="00B12C12"/>
    <w:rsid w:val="00B16752"/>
    <w:rsid w:val="00B224BE"/>
    <w:rsid w:val="00B25DD4"/>
    <w:rsid w:val="00B32146"/>
    <w:rsid w:val="00B32C06"/>
    <w:rsid w:val="00B33FC5"/>
    <w:rsid w:val="00B358B5"/>
    <w:rsid w:val="00B42482"/>
    <w:rsid w:val="00B42E6F"/>
    <w:rsid w:val="00B463ED"/>
    <w:rsid w:val="00B5275D"/>
    <w:rsid w:val="00B54B59"/>
    <w:rsid w:val="00B557ED"/>
    <w:rsid w:val="00B65B01"/>
    <w:rsid w:val="00B66B7F"/>
    <w:rsid w:val="00B7115C"/>
    <w:rsid w:val="00B82371"/>
    <w:rsid w:val="00B8647C"/>
    <w:rsid w:val="00BA1836"/>
    <w:rsid w:val="00BA3220"/>
    <w:rsid w:val="00BA3687"/>
    <w:rsid w:val="00BA52D1"/>
    <w:rsid w:val="00BB053B"/>
    <w:rsid w:val="00BC6A81"/>
    <w:rsid w:val="00BC778B"/>
    <w:rsid w:val="00BD3E36"/>
    <w:rsid w:val="00BD6548"/>
    <w:rsid w:val="00BE0805"/>
    <w:rsid w:val="00BE2F9D"/>
    <w:rsid w:val="00BF0D89"/>
    <w:rsid w:val="00BF2E21"/>
    <w:rsid w:val="00BF35C4"/>
    <w:rsid w:val="00BF6BD9"/>
    <w:rsid w:val="00C01CD6"/>
    <w:rsid w:val="00C130FC"/>
    <w:rsid w:val="00C16D1C"/>
    <w:rsid w:val="00C17B6E"/>
    <w:rsid w:val="00C21334"/>
    <w:rsid w:val="00C21A83"/>
    <w:rsid w:val="00C2655E"/>
    <w:rsid w:val="00C267FA"/>
    <w:rsid w:val="00C3056E"/>
    <w:rsid w:val="00C305BE"/>
    <w:rsid w:val="00C5315F"/>
    <w:rsid w:val="00C66C9B"/>
    <w:rsid w:val="00C7162B"/>
    <w:rsid w:val="00C74F57"/>
    <w:rsid w:val="00C82DFE"/>
    <w:rsid w:val="00C90DFE"/>
    <w:rsid w:val="00C92430"/>
    <w:rsid w:val="00C92A0D"/>
    <w:rsid w:val="00C94235"/>
    <w:rsid w:val="00C953B7"/>
    <w:rsid w:val="00CC5FFA"/>
    <w:rsid w:val="00CC6DE9"/>
    <w:rsid w:val="00CD266B"/>
    <w:rsid w:val="00CE3863"/>
    <w:rsid w:val="00CE46D5"/>
    <w:rsid w:val="00CE7C41"/>
    <w:rsid w:val="00CF07EC"/>
    <w:rsid w:val="00CF30CD"/>
    <w:rsid w:val="00CF5BC9"/>
    <w:rsid w:val="00D05922"/>
    <w:rsid w:val="00D06631"/>
    <w:rsid w:val="00D1004C"/>
    <w:rsid w:val="00D12753"/>
    <w:rsid w:val="00D15505"/>
    <w:rsid w:val="00D24FBD"/>
    <w:rsid w:val="00D364AB"/>
    <w:rsid w:val="00D45A57"/>
    <w:rsid w:val="00D47953"/>
    <w:rsid w:val="00D51DCE"/>
    <w:rsid w:val="00D526DF"/>
    <w:rsid w:val="00D64DE0"/>
    <w:rsid w:val="00D65460"/>
    <w:rsid w:val="00D8147A"/>
    <w:rsid w:val="00D863A7"/>
    <w:rsid w:val="00D879F9"/>
    <w:rsid w:val="00D91B70"/>
    <w:rsid w:val="00D961DD"/>
    <w:rsid w:val="00DA103C"/>
    <w:rsid w:val="00DA53D9"/>
    <w:rsid w:val="00DB207A"/>
    <w:rsid w:val="00DB5569"/>
    <w:rsid w:val="00DC4AF3"/>
    <w:rsid w:val="00DC54C5"/>
    <w:rsid w:val="00DD06E5"/>
    <w:rsid w:val="00DD1BAA"/>
    <w:rsid w:val="00DD67D1"/>
    <w:rsid w:val="00DE1CD5"/>
    <w:rsid w:val="00DE38E5"/>
    <w:rsid w:val="00DE3BEC"/>
    <w:rsid w:val="00DF1186"/>
    <w:rsid w:val="00DF4A08"/>
    <w:rsid w:val="00E017B0"/>
    <w:rsid w:val="00E06830"/>
    <w:rsid w:val="00E07163"/>
    <w:rsid w:val="00E07768"/>
    <w:rsid w:val="00E11256"/>
    <w:rsid w:val="00E1293E"/>
    <w:rsid w:val="00E26F75"/>
    <w:rsid w:val="00E347A0"/>
    <w:rsid w:val="00E50170"/>
    <w:rsid w:val="00E5492A"/>
    <w:rsid w:val="00E6149F"/>
    <w:rsid w:val="00E6406D"/>
    <w:rsid w:val="00E7057A"/>
    <w:rsid w:val="00E73F7A"/>
    <w:rsid w:val="00E74EB6"/>
    <w:rsid w:val="00E76F8D"/>
    <w:rsid w:val="00E95699"/>
    <w:rsid w:val="00EA0193"/>
    <w:rsid w:val="00EA0981"/>
    <w:rsid w:val="00EA46BE"/>
    <w:rsid w:val="00EA79CA"/>
    <w:rsid w:val="00EB04E8"/>
    <w:rsid w:val="00EB41C9"/>
    <w:rsid w:val="00EB5857"/>
    <w:rsid w:val="00EC64F0"/>
    <w:rsid w:val="00ED66E2"/>
    <w:rsid w:val="00ED67E5"/>
    <w:rsid w:val="00EE05ED"/>
    <w:rsid w:val="00EE66D2"/>
    <w:rsid w:val="00EE66E5"/>
    <w:rsid w:val="00EF1C4D"/>
    <w:rsid w:val="00EF760B"/>
    <w:rsid w:val="00F012AB"/>
    <w:rsid w:val="00F02A66"/>
    <w:rsid w:val="00F05144"/>
    <w:rsid w:val="00F15F97"/>
    <w:rsid w:val="00F22132"/>
    <w:rsid w:val="00F32778"/>
    <w:rsid w:val="00F35656"/>
    <w:rsid w:val="00F40336"/>
    <w:rsid w:val="00F40D2F"/>
    <w:rsid w:val="00F440F8"/>
    <w:rsid w:val="00F50530"/>
    <w:rsid w:val="00F50D2A"/>
    <w:rsid w:val="00F54B7E"/>
    <w:rsid w:val="00F76D10"/>
    <w:rsid w:val="00F77CDD"/>
    <w:rsid w:val="00F80B57"/>
    <w:rsid w:val="00F82798"/>
    <w:rsid w:val="00F906FC"/>
    <w:rsid w:val="00F95FBC"/>
    <w:rsid w:val="00F979A3"/>
    <w:rsid w:val="00FA14AC"/>
    <w:rsid w:val="00FA3C9E"/>
    <w:rsid w:val="00FB4433"/>
    <w:rsid w:val="00FB68B7"/>
    <w:rsid w:val="00FB70E1"/>
    <w:rsid w:val="00FE4887"/>
    <w:rsid w:val="00FE6AFD"/>
    <w:rsid w:val="00FF2F2C"/>
    <w:rsid w:val="00FF51FA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4B645"/>
  <w15:chartTrackingRefBased/>
  <w15:docId w15:val="{B16075F7-3D77-4B61-903A-85D79391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6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3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4B"/>
  </w:style>
  <w:style w:type="paragraph" w:styleId="Footer">
    <w:name w:val="footer"/>
    <w:basedOn w:val="Normal"/>
    <w:link w:val="FooterChar"/>
    <w:uiPriority w:val="99"/>
    <w:unhideWhenUsed/>
    <w:rsid w:val="00953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4B"/>
  </w:style>
  <w:style w:type="paragraph" w:styleId="BalloonText">
    <w:name w:val="Balloon Text"/>
    <w:basedOn w:val="Normal"/>
    <w:link w:val="BalloonTextChar"/>
    <w:uiPriority w:val="99"/>
    <w:semiHidden/>
    <w:unhideWhenUsed/>
    <w:rsid w:val="00DE3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8E5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umbered Para 1,Bullet Points,List Paragraph12,Bullet Style,List Paragraph1,Dot pt,No Spacing1,List Paragraph Char Char Char,Indicator Text,MAIN CONTENT,F5 List Paragraph,Colorful List - Accent 11,Normal numbered,List Paragraph2,Bullet 1"/>
    <w:basedOn w:val="Normal"/>
    <w:link w:val="ListParagraphChar"/>
    <w:uiPriority w:val="34"/>
    <w:qFormat/>
    <w:rsid w:val="0065353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5053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5053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6F73C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1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1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14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48F"/>
    <w:rPr>
      <w:b/>
      <w:bCs/>
      <w:sz w:val="20"/>
      <w:szCs w:val="20"/>
    </w:rPr>
  </w:style>
  <w:style w:type="character" w:customStyle="1" w:styleId="ListParagraphChar">
    <w:name w:val="List Paragraph Char"/>
    <w:aliases w:val="Numbered Para 1 Char,Bullet Points Char,List Paragraph12 Char,Bullet Style Char,List Paragraph1 Char,Dot pt Char,No Spacing1 Char,List Paragraph Char Char Char Char,Indicator Text Char,MAIN CONTENT Char,F5 List Paragraph Char"/>
    <w:link w:val="ListParagraph"/>
    <w:uiPriority w:val="34"/>
    <w:qFormat/>
    <w:rsid w:val="004D3059"/>
  </w:style>
  <w:style w:type="paragraph" w:styleId="Revision">
    <w:name w:val="Revision"/>
    <w:hidden/>
    <w:uiPriority w:val="99"/>
    <w:semiHidden/>
    <w:rsid w:val="0069084C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836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7BE60-2A5C-468F-8479-41E4F406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1338</Words>
  <Characters>7478</Characters>
  <Application>Microsoft Office Word</Application>
  <DocSecurity>0</DocSecurity>
  <Lines>205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McComiskey, Siobhan</dc:creator>
  <cp:keywords/>
  <dc:description/>
  <cp:lastModifiedBy>Bhatia, Beverley</cp:lastModifiedBy>
  <cp:revision>2</cp:revision>
  <cp:lastPrinted>2024-05-15T11:11:00Z</cp:lastPrinted>
  <dcterms:created xsi:type="dcterms:W3CDTF">2024-09-06T07:15:00Z</dcterms:created>
  <dcterms:modified xsi:type="dcterms:W3CDTF">2024-09-06T07:15:00Z</dcterms:modified>
</cp:coreProperties>
</file>