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092B" w14:textId="77777777" w:rsidR="005728A8" w:rsidRDefault="005728A8" w:rsidP="005728A8">
      <w:pPr>
        <w:ind w:left="-142"/>
        <w:rPr>
          <w:rFonts w:ascii="Arial" w:hAnsi="Arial" w:cs="Arial"/>
          <w:b/>
          <w:bCs/>
        </w:rPr>
      </w:pPr>
      <w:r>
        <w:rPr>
          <w:noProof/>
          <w:color w:val="092F78"/>
          <w:lang w:eastAsia="en-GB"/>
        </w:rPr>
        <w:drawing>
          <wp:anchor distT="0" distB="0" distL="114300" distR="114300" simplePos="0" relativeHeight="251659264" behindDoc="1" locked="0" layoutInCell="1" allowOverlap="1" wp14:anchorId="12F1BA3C" wp14:editId="562F5CEE">
            <wp:simplePos x="0" y="0"/>
            <wp:positionH relativeFrom="column">
              <wp:posOffset>7315200</wp:posOffset>
            </wp:positionH>
            <wp:positionV relativeFrom="page">
              <wp:posOffset>143419</wp:posOffset>
            </wp:positionV>
            <wp:extent cx="2146935" cy="1636395"/>
            <wp:effectExtent l="0" t="0" r="5715" b="1905"/>
            <wp:wrapTight wrapText="bothSides">
              <wp:wrapPolygon edited="0">
                <wp:start x="0" y="0"/>
                <wp:lineTo x="0" y="21374"/>
                <wp:lineTo x="21466" y="21374"/>
                <wp:lineTo x="21466" y="0"/>
                <wp:lineTo x="0" y="0"/>
              </wp:wrapPolygon>
            </wp:wrapTight>
            <wp:docPr id="1496716555" name="Picture 3" descr="DAERA logo in tr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16555" name="Picture 3" descr="DAERA logo in trilingual"/>
                    <pic:cNvPicPr/>
                  </pic:nvPicPr>
                  <pic:blipFill rotWithShape="1">
                    <a:blip r:embed="rId8" cstate="print">
                      <a:extLst>
                        <a:ext uri="{28A0092B-C50C-407E-A947-70E740481C1C}">
                          <a14:useLocalDpi xmlns:a14="http://schemas.microsoft.com/office/drawing/2010/main" val="0"/>
                        </a:ext>
                      </a:extLst>
                    </a:blip>
                    <a:srcRect t="4793"/>
                    <a:stretch/>
                  </pic:blipFill>
                  <pic:spPr bwMode="auto">
                    <a:xfrm>
                      <a:off x="0" y="0"/>
                      <a:ext cx="2146935" cy="1636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5182">
        <w:rPr>
          <w:rFonts w:ascii="Arial" w:hAnsi="Arial" w:cs="Arial"/>
          <w:b/>
          <w:bCs/>
        </w:rPr>
        <w:t>LEGISLATION WH</w:t>
      </w:r>
      <w:r>
        <w:rPr>
          <w:rFonts w:ascii="Arial" w:hAnsi="Arial" w:cs="Arial"/>
          <w:b/>
          <w:bCs/>
        </w:rPr>
        <w:t>ERE THE SECRETARY OF STATE HAS NOT</w:t>
      </w:r>
      <w:r w:rsidRPr="009F5182">
        <w:rPr>
          <w:rFonts w:ascii="Arial" w:hAnsi="Arial" w:cs="Arial"/>
          <w:b/>
          <w:bCs/>
        </w:rPr>
        <w:t xml:space="preserve"> EXERCISE</w:t>
      </w:r>
      <w:r>
        <w:rPr>
          <w:rFonts w:ascii="Arial" w:hAnsi="Arial" w:cs="Arial"/>
          <w:b/>
          <w:bCs/>
        </w:rPr>
        <w:t>D</w:t>
      </w:r>
      <w:r w:rsidRPr="009F5182">
        <w:rPr>
          <w:rFonts w:ascii="Arial" w:hAnsi="Arial" w:cs="Arial"/>
          <w:b/>
          <w:bCs/>
        </w:rPr>
        <w:t xml:space="preserve"> DISCRETION UNDER</w:t>
      </w:r>
      <w:r>
        <w:rPr>
          <w:rFonts w:ascii="Arial" w:hAnsi="Arial" w:cs="Arial"/>
          <w:b/>
          <w:bCs/>
        </w:rPr>
        <w:t xml:space="preserve"> REGULATION 3</w:t>
      </w:r>
      <w:r w:rsidRPr="009F5182">
        <w:rPr>
          <w:rFonts w:ascii="Arial" w:hAnsi="Arial" w:cs="Arial"/>
          <w:b/>
          <w:bCs/>
        </w:rPr>
        <w:t xml:space="preserve"> </w:t>
      </w:r>
      <w:r>
        <w:rPr>
          <w:rFonts w:ascii="Arial" w:hAnsi="Arial" w:cs="Arial"/>
          <w:b/>
          <w:bCs/>
        </w:rPr>
        <w:t xml:space="preserve">OF </w:t>
      </w:r>
      <w:r w:rsidRPr="009F5182">
        <w:rPr>
          <w:rFonts w:ascii="Arial" w:hAnsi="Arial" w:cs="Arial"/>
          <w:b/>
          <w:bCs/>
        </w:rPr>
        <w:t>THE WINDSOR FRAMEWORK (IMPLEMENTATION) REGULATIONS 2024</w:t>
      </w:r>
      <w:r>
        <w:rPr>
          <w:rFonts w:ascii="Arial" w:hAnsi="Arial" w:cs="Arial"/>
          <w:b/>
          <w:bCs/>
        </w:rPr>
        <w:t xml:space="preserve"> TO NOT EXERCISE DIRECTION AND CONTROL </w:t>
      </w:r>
    </w:p>
    <w:p w14:paraId="5D5FA5E3" w14:textId="77777777" w:rsidR="005728A8" w:rsidRDefault="005728A8" w:rsidP="005728A8">
      <w:pPr>
        <w:ind w:left="-426"/>
        <w:rPr>
          <w:rFonts w:ascii="Arial" w:hAnsi="Arial" w:cs="Arial"/>
          <w:u w:val="single"/>
        </w:rPr>
      </w:pPr>
      <w:r w:rsidRPr="00CC46DF">
        <w:rPr>
          <w:rFonts w:ascii="Arial" w:hAnsi="Arial" w:cs="Arial"/>
          <w:b/>
          <w:bCs/>
          <w:noProof/>
        </w:rPr>
        <mc:AlternateContent>
          <mc:Choice Requires="wps">
            <w:drawing>
              <wp:anchor distT="45720" distB="45720" distL="114300" distR="114300" simplePos="0" relativeHeight="251660288" behindDoc="0" locked="0" layoutInCell="1" allowOverlap="1" wp14:anchorId="45F14AE3" wp14:editId="54D2BEE1">
                <wp:simplePos x="0" y="0"/>
                <wp:positionH relativeFrom="margin">
                  <wp:posOffset>-351790</wp:posOffset>
                </wp:positionH>
                <wp:positionV relativeFrom="paragraph">
                  <wp:posOffset>240665</wp:posOffset>
                </wp:positionV>
                <wp:extent cx="9321800" cy="24898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0" cy="2489835"/>
                        </a:xfrm>
                        <a:prstGeom prst="rect">
                          <a:avLst/>
                        </a:prstGeom>
                        <a:solidFill>
                          <a:srgbClr val="FFFFFF"/>
                        </a:solidFill>
                        <a:ln w="9525">
                          <a:noFill/>
                          <a:miter lim="800000"/>
                          <a:headEnd/>
                          <a:tailEnd/>
                        </a:ln>
                      </wps:spPr>
                      <wps:txbx>
                        <w:txbxContent>
                          <w:p w14:paraId="6DDACA65" w14:textId="77777777" w:rsidR="005728A8" w:rsidRPr="00757721" w:rsidRDefault="005728A8" w:rsidP="005728A8">
                            <w:pPr>
                              <w:rPr>
                                <w:rFonts w:ascii="Arial" w:hAnsi="Arial" w:cs="Arial"/>
                                <w:b/>
                                <w:bCs/>
                                <w:color w:val="000000" w:themeColor="text1"/>
                                <w:u w:val="single"/>
                              </w:rPr>
                            </w:pPr>
                            <w:r w:rsidRPr="00757721">
                              <w:rPr>
                                <w:rFonts w:ascii="Arial" w:hAnsi="Arial" w:cs="Arial"/>
                                <w:b/>
                                <w:bCs/>
                                <w:color w:val="000000" w:themeColor="text1"/>
                                <w:u w:val="single"/>
                              </w:rPr>
                              <w:t xml:space="preserve">Disease </w:t>
                            </w:r>
                            <w:r w:rsidRPr="00757721">
                              <w:rPr>
                                <w:rFonts w:ascii="Arial" w:hAnsi="Arial" w:cs="Arial"/>
                                <w:b/>
                                <w:bCs/>
                                <w:u w:val="single"/>
                              </w:rPr>
                              <w:t>awareness, disease preparedness and disease control</w:t>
                            </w:r>
                          </w:p>
                          <w:p w14:paraId="7D937588" w14:textId="77777777" w:rsidR="005728A8" w:rsidRDefault="005728A8" w:rsidP="005728A8">
                            <w:pPr>
                              <w:rPr>
                                <w:rFonts w:ascii="Arial" w:hAnsi="Arial" w:cs="Arial"/>
                                <w:b/>
                                <w:bCs/>
                              </w:rPr>
                            </w:pPr>
                            <w:r w:rsidRPr="00152ACC">
                              <w:rPr>
                                <w:rFonts w:ascii="Arial" w:hAnsi="Arial" w:cs="Arial"/>
                                <w:b/>
                                <w:bCs/>
                                <w:color w:val="000000" w:themeColor="text1"/>
                              </w:rPr>
                              <w:t xml:space="preserve">The </w:t>
                            </w:r>
                            <w:r w:rsidRPr="00CC46DF">
                              <w:rPr>
                                <w:rFonts w:ascii="Arial" w:hAnsi="Arial" w:cs="Arial"/>
                                <w:b/>
                                <w:bCs/>
                              </w:rPr>
                              <w:t xml:space="preserve">Secretary of State </w:t>
                            </w:r>
                            <w:r>
                              <w:rPr>
                                <w:rFonts w:ascii="Arial" w:hAnsi="Arial" w:cs="Arial"/>
                                <w:b/>
                                <w:bCs/>
                              </w:rPr>
                              <w:t>h</w:t>
                            </w:r>
                            <w:r w:rsidRPr="00CC46DF">
                              <w:rPr>
                                <w:rFonts w:ascii="Arial" w:hAnsi="Arial" w:cs="Arial"/>
                                <w:b/>
                                <w:bCs/>
                              </w:rPr>
                              <w:t>as</w:t>
                            </w:r>
                            <w:r>
                              <w:rPr>
                                <w:rFonts w:ascii="Arial" w:hAnsi="Arial" w:cs="Arial"/>
                                <w:b/>
                                <w:bCs/>
                              </w:rPr>
                              <w:t xml:space="preserve"> e</w:t>
                            </w:r>
                            <w:r w:rsidRPr="00CC46DF">
                              <w:rPr>
                                <w:rFonts w:ascii="Arial" w:hAnsi="Arial" w:cs="Arial"/>
                                <w:b/>
                                <w:bCs/>
                              </w:rPr>
                              <w:t xml:space="preserve">xercised </w:t>
                            </w:r>
                            <w:r>
                              <w:rPr>
                                <w:rFonts w:ascii="Arial" w:hAnsi="Arial" w:cs="Arial"/>
                                <w:b/>
                                <w:bCs/>
                              </w:rPr>
                              <w:t>d</w:t>
                            </w:r>
                            <w:r w:rsidRPr="00CC46DF">
                              <w:rPr>
                                <w:rFonts w:ascii="Arial" w:hAnsi="Arial" w:cs="Arial"/>
                                <w:b/>
                                <w:bCs/>
                              </w:rPr>
                              <w:t xml:space="preserve">iscretion </w:t>
                            </w:r>
                            <w:r>
                              <w:rPr>
                                <w:rFonts w:ascii="Arial" w:hAnsi="Arial" w:cs="Arial"/>
                                <w:b/>
                                <w:bCs/>
                              </w:rPr>
                              <w:t>u</w:t>
                            </w:r>
                            <w:r w:rsidRPr="00CC46DF">
                              <w:rPr>
                                <w:rFonts w:ascii="Arial" w:hAnsi="Arial" w:cs="Arial"/>
                                <w:b/>
                                <w:bCs/>
                              </w:rPr>
                              <w:t xml:space="preserve">nder Regulation 3 </w:t>
                            </w:r>
                            <w:r>
                              <w:rPr>
                                <w:rFonts w:ascii="Arial" w:hAnsi="Arial" w:cs="Arial"/>
                                <w:b/>
                                <w:bCs/>
                              </w:rPr>
                              <w:t>o</w:t>
                            </w:r>
                            <w:r w:rsidRPr="00CC46DF">
                              <w:rPr>
                                <w:rFonts w:ascii="Arial" w:hAnsi="Arial" w:cs="Arial"/>
                                <w:b/>
                                <w:bCs/>
                              </w:rPr>
                              <w:t xml:space="preserve">f </w:t>
                            </w:r>
                            <w:r>
                              <w:rPr>
                                <w:rFonts w:ascii="Arial" w:hAnsi="Arial" w:cs="Arial"/>
                                <w:b/>
                                <w:bCs/>
                              </w:rPr>
                              <w:t>t</w:t>
                            </w:r>
                            <w:r w:rsidRPr="00CC46DF">
                              <w:rPr>
                                <w:rFonts w:ascii="Arial" w:hAnsi="Arial" w:cs="Arial"/>
                                <w:b/>
                                <w:bCs/>
                              </w:rPr>
                              <w:t xml:space="preserve">he Windsor Framework (Implementation) Regulations 2024 </w:t>
                            </w:r>
                            <w:r>
                              <w:rPr>
                                <w:rFonts w:ascii="Arial" w:hAnsi="Arial" w:cs="Arial"/>
                                <w:b/>
                                <w:bCs/>
                              </w:rPr>
                              <w:t>n</w:t>
                            </w:r>
                            <w:r w:rsidRPr="00CC46DF">
                              <w:rPr>
                                <w:rFonts w:ascii="Arial" w:hAnsi="Arial" w:cs="Arial"/>
                                <w:b/>
                                <w:bCs/>
                              </w:rPr>
                              <w:t xml:space="preserve">ot </w:t>
                            </w:r>
                            <w:r>
                              <w:rPr>
                                <w:rFonts w:ascii="Arial" w:hAnsi="Arial" w:cs="Arial"/>
                                <w:b/>
                                <w:bCs/>
                              </w:rPr>
                              <w:t>t</w:t>
                            </w:r>
                            <w:r w:rsidRPr="00CC46DF">
                              <w:rPr>
                                <w:rFonts w:ascii="Arial" w:hAnsi="Arial" w:cs="Arial"/>
                                <w:b/>
                                <w:bCs/>
                              </w:rPr>
                              <w:t xml:space="preserve">o </w:t>
                            </w:r>
                            <w:r>
                              <w:rPr>
                                <w:rFonts w:ascii="Arial" w:hAnsi="Arial" w:cs="Arial"/>
                                <w:b/>
                                <w:bCs/>
                              </w:rPr>
                              <w:t>e</w:t>
                            </w:r>
                            <w:r w:rsidRPr="00CC46DF">
                              <w:rPr>
                                <w:rFonts w:ascii="Arial" w:hAnsi="Arial" w:cs="Arial"/>
                                <w:b/>
                                <w:bCs/>
                              </w:rPr>
                              <w:t xml:space="preserve">xercise </w:t>
                            </w:r>
                            <w:r>
                              <w:rPr>
                                <w:rFonts w:ascii="Arial" w:hAnsi="Arial" w:cs="Arial"/>
                                <w:b/>
                                <w:bCs/>
                              </w:rPr>
                              <w:t>d</w:t>
                            </w:r>
                            <w:r w:rsidRPr="00CC46DF">
                              <w:rPr>
                                <w:rFonts w:ascii="Arial" w:hAnsi="Arial" w:cs="Arial"/>
                                <w:b/>
                                <w:bCs/>
                              </w:rPr>
                              <w:t xml:space="preserve">irection </w:t>
                            </w:r>
                            <w:r>
                              <w:rPr>
                                <w:rFonts w:ascii="Arial" w:hAnsi="Arial" w:cs="Arial"/>
                                <w:b/>
                                <w:bCs/>
                              </w:rPr>
                              <w:t>a</w:t>
                            </w:r>
                            <w:r w:rsidRPr="00CC46DF">
                              <w:rPr>
                                <w:rFonts w:ascii="Arial" w:hAnsi="Arial" w:cs="Arial"/>
                                <w:b/>
                                <w:bCs/>
                              </w:rPr>
                              <w:t xml:space="preserve">nd </w:t>
                            </w:r>
                            <w:r>
                              <w:rPr>
                                <w:rFonts w:ascii="Arial" w:hAnsi="Arial" w:cs="Arial"/>
                                <w:b/>
                                <w:bCs/>
                              </w:rPr>
                              <w:t>c</w:t>
                            </w:r>
                            <w:r w:rsidRPr="00CC46DF">
                              <w:rPr>
                                <w:rFonts w:ascii="Arial" w:hAnsi="Arial" w:cs="Arial"/>
                                <w:b/>
                                <w:bCs/>
                              </w:rPr>
                              <w:t xml:space="preserve">ontrol </w:t>
                            </w:r>
                            <w:r>
                              <w:rPr>
                                <w:rFonts w:ascii="Arial" w:hAnsi="Arial" w:cs="Arial"/>
                                <w:b/>
                                <w:bCs/>
                              </w:rPr>
                              <w:t>o</w:t>
                            </w:r>
                            <w:r w:rsidRPr="00CC46DF">
                              <w:rPr>
                                <w:rFonts w:ascii="Arial" w:hAnsi="Arial" w:cs="Arial"/>
                                <w:b/>
                                <w:bCs/>
                              </w:rPr>
                              <w:t xml:space="preserve">ver </w:t>
                            </w:r>
                            <w:r>
                              <w:rPr>
                                <w:rFonts w:ascii="Arial" w:hAnsi="Arial" w:cs="Arial"/>
                                <w:b/>
                                <w:bCs/>
                              </w:rPr>
                              <w:t>f</w:t>
                            </w:r>
                            <w:r w:rsidRPr="00CC46DF">
                              <w:rPr>
                                <w:rFonts w:ascii="Arial" w:hAnsi="Arial" w:cs="Arial"/>
                                <w:b/>
                                <w:bCs/>
                              </w:rPr>
                              <w:t xml:space="preserve">unctions </w:t>
                            </w:r>
                            <w:r>
                              <w:rPr>
                                <w:rFonts w:ascii="Arial" w:hAnsi="Arial" w:cs="Arial"/>
                                <w:b/>
                                <w:bCs/>
                              </w:rPr>
                              <w:t>c</w:t>
                            </w:r>
                            <w:r w:rsidRPr="00CC46DF">
                              <w:rPr>
                                <w:rFonts w:ascii="Arial" w:hAnsi="Arial" w:cs="Arial"/>
                                <w:b/>
                                <w:bCs/>
                              </w:rPr>
                              <w:t xml:space="preserve">oncerned </w:t>
                            </w:r>
                            <w:r>
                              <w:rPr>
                                <w:rFonts w:ascii="Arial" w:hAnsi="Arial" w:cs="Arial"/>
                                <w:b/>
                                <w:bCs/>
                              </w:rPr>
                              <w:t>w</w:t>
                            </w:r>
                            <w:r w:rsidRPr="00CC46DF">
                              <w:rPr>
                                <w:rFonts w:ascii="Arial" w:hAnsi="Arial" w:cs="Arial"/>
                                <w:b/>
                                <w:bCs/>
                              </w:rPr>
                              <w:t xml:space="preserve">ith </w:t>
                            </w:r>
                            <w:r>
                              <w:rPr>
                                <w:rFonts w:ascii="Arial" w:hAnsi="Arial" w:cs="Arial"/>
                                <w:b/>
                                <w:bCs/>
                              </w:rPr>
                              <w:t>d</w:t>
                            </w:r>
                            <w:r w:rsidRPr="00CC46DF">
                              <w:rPr>
                                <w:rFonts w:ascii="Arial" w:hAnsi="Arial" w:cs="Arial"/>
                                <w:b/>
                                <w:bCs/>
                              </w:rPr>
                              <w:t xml:space="preserve">isease </w:t>
                            </w:r>
                            <w:r>
                              <w:rPr>
                                <w:rFonts w:ascii="Arial" w:hAnsi="Arial" w:cs="Arial"/>
                                <w:b/>
                                <w:bCs/>
                              </w:rPr>
                              <w:t>a</w:t>
                            </w:r>
                            <w:r w:rsidRPr="00CC46DF">
                              <w:rPr>
                                <w:rFonts w:ascii="Arial" w:hAnsi="Arial" w:cs="Arial"/>
                                <w:b/>
                                <w:bCs/>
                              </w:rPr>
                              <w:t xml:space="preserve">wareness, </w:t>
                            </w:r>
                            <w:r>
                              <w:rPr>
                                <w:rFonts w:ascii="Arial" w:hAnsi="Arial" w:cs="Arial"/>
                                <w:b/>
                                <w:bCs/>
                              </w:rPr>
                              <w:t>d</w:t>
                            </w:r>
                            <w:r w:rsidRPr="00CC46DF">
                              <w:rPr>
                                <w:rFonts w:ascii="Arial" w:hAnsi="Arial" w:cs="Arial"/>
                                <w:b/>
                                <w:bCs/>
                              </w:rPr>
                              <w:t xml:space="preserve">isease </w:t>
                            </w:r>
                            <w:r>
                              <w:rPr>
                                <w:rFonts w:ascii="Arial" w:hAnsi="Arial" w:cs="Arial"/>
                                <w:b/>
                                <w:bCs/>
                              </w:rPr>
                              <w:t>p</w:t>
                            </w:r>
                            <w:r w:rsidRPr="00CC46DF">
                              <w:rPr>
                                <w:rFonts w:ascii="Arial" w:hAnsi="Arial" w:cs="Arial"/>
                                <w:b/>
                                <w:bCs/>
                              </w:rPr>
                              <w:t xml:space="preserve">reparedness </w:t>
                            </w:r>
                            <w:r>
                              <w:rPr>
                                <w:rFonts w:ascii="Arial" w:hAnsi="Arial" w:cs="Arial"/>
                                <w:b/>
                                <w:bCs/>
                              </w:rPr>
                              <w:t>a</w:t>
                            </w:r>
                            <w:r w:rsidRPr="00CC46DF">
                              <w:rPr>
                                <w:rFonts w:ascii="Arial" w:hAnsi="Arial" w:cs="Arial"/>
                                <w:b/>
                                <w:bCs/>
                              </w:rPr>
                              <w:t xml:space="preserve">nd </w:t>
                            </w:r>
                            <w:r>
                              <w:rPr>
                                <w:rFonts w:ascii="Arial" w:hAnsi="Arial" w:cs="Arial"/>
                                <w:b/>
                                <w:bCs/>
                              </w:rPr>
                              <w:t>d</w:t>
                            </w:r>
                            <w:r w:rsidRPr="00CC46DF">
                              <w:rPr>
                                <w:rFonts w:ascii="Arial" w:hAnsi="Arial" w:cs="Arial"/>
                                <w:b/>
                                <w:bCs/>
                              </w:rPr>
                              <w:t xml:space="preserve">isease </w:t>
                            </w:r>
                            <w:r>
                              <w:rPr>
                                <w:rFonts w:ascii="Arial" w:hAnsi="Arial" w:cs="Arial"/>
                                <w:b/>
                                <w:bCs/>
                              </w:rPr>
                              <w:t>c</w:t>
                            </w:r>
                            <w:r w:rsidRPr="00CC46DF">
                              <w:rPr>
                                <w:rFonts w:ascii="Arial" w:hAnsi="Arial" w:cs="Arial"/>
                                <w:b/>
                                <w:bCs/>
                              </w:rPr>
                              <w:t xml:space="preserve">ontrol </w:t>
                            </w:r>
                            <w:r>
                              <w:rPr>
                                <w:rFonts w:ascii="Arial" w:hAnsi="Arial" w:cs="Arial"/>
                                <w:b/>
                                <w:bCs/>
                              </w:rPr>
                              <w:t>i</w:t>
                            </w:r>
                            <w:r w:rsidRPr="00CC46DF">
                              <w:rPr>
                                <w:rFonts w:ascii="Arial" w:hAnsi="Arial" w:cs="Arial"/>
                                <w:b/>
                                <w:bCs/>
                              </w:rPr>
                              <w:t xml:space="preserve">n </w:t>
                            </w:r>
                            <w:r>
                              <w:rPr>
                                <w:rFonts w:ascii="Arial" w:hAnsi="Arial" w:cs="Arial"/>
                                <w:b/>
                                <w:bCs/>
                              </w:rPr>
                              <w:t>r</w:t>
                            </w:r>
                            <w:r w:rsidRPr="00CC46DF">
                              <w:rPr>
                                <w:rFonts w:ascii="Arial" w:hAnsi="Arial" w:cs="Arial"/>
                                <w:b/>
                                <w:bCs/>
                              </w:rPr>
                              <w:t xml:space="preserve">espect </w:t>
                            </w:r>
                            <w:r>
                              <w:rPr>
                                <w:rFonts w:ascii="Arial" w:hAnsi="Arial" w:cs="Arial"/>
                                <w:b/>
                                <w:bCs/>
                              </w:rPr>
                              <w:t>o</w:t>
                            </w:r>
                            <w:r w:rsidRPr="00CC46DF">
                              <w:rPr>
                                <w:rFonts w:ascii="Arial" w:hAnsi="Arial" w:cs="Arial"/>
                                <w:b/>
                                <w:bCs/>
                              </w:rPr>
                              <w:t>f</w:t>
                            </w:r>
                            <w:r>
                              <w:rPr>
                                <w:rFonts w:ascii="Arial" w:hAnsi="Arial" w:cs="Arial"/>
                                <w:b/>
                                <w:bCs/>
                              </w:rPr>
                              <w:t xml:space="preserve"> b</w:t>
                            </w:r>
                            <w:r w:rsidRPr="00CC46DF">
                              <w:rPr>
                                <w:rFonts w:ascii="Arial" w:hAnsi="Arial" w:cs="Arial"/>
                                <w:b/>
                                <w:bCs/>
                              </w:rPr>
                              <w:t xml:space="preserve">oth Animal </w:t>
                            </w:r>
                            <w:r>
                              <w:rPr>
                                <w:rFonts w:ascii="Arial" w:hAnsi="Arial" w:cs="Arial"/>
                                <w:b/>
                                <w:bCs/>
                              </w:rPr>
                              <w:t>a</w:t>
                            </w:r>
                            <w:r w:rsidRPr="00CC46DF">
                              <w:rPr>
                                <w:rFonts w:ascii="Arial" w:hAnsi="Arial" w:cs="Arial"/>
                                <w:b/>
                                <w:bCs/>
                              </w:rPr>
                              <w:t xml:space="preserve">nd Plant Health, </w:t>
                            </w:r>
                            <w:r w:rsidRPr="00152ACC">
                              <w:rPr>
                                <w:rFonts w:ascii="Arial" w:hAnsi="Arial" w:cs="Arial"/>
                                <w:b/>
                                <w:bCs/>
                                <w:u w:val="single"/>
                              </w:rPr>
                              <w:t>e</w:t>
                            </w:r>
                            <w:r w:rsidRPr="00CC46DF">
                              <w:rPr>
                                <w:rFonts w:ascii="Arial" w:hAnsi="Arial" w:cs="Arial"/>
                                <w:b/>
                                <w:bCs/>
                                <w:u w:val="single"/>
                              </w:rPr>
                              <w:t xml:space="preserve">ffective </w:t>
                            </w:r>
                            <w:r>
                              <w:rPr>
                                <w:rFonts w:ascii="Arial" w:hAnsi="Arial" w:cs="Arial"/>
                                <w:b/>
                                <w:bCs/>
                                <w:u w:val="single"/>
                              </w:rPr>
                              <w:t>f</w:t>
                            </w:r>
                            <w:r w:rsidRPr="00CC46DF">
                              <w:rPr>
                                <w:rFonts w:ascii="Arial" w:hAnsi="Arial" w:cs="Arial"/>
                                <w:b/>
                                <w:bCs/>
                                <w:u w:val="single"/>
                              </w:rPr>
                              <w:t>rom 17 May 2024</w:t>
                            </w:r>
                            <w:r w:rsidRPr="00152ACC">
                              <w:rPr>
                                <w:rFonts w:ascii="Arial" w:hAnsi="Arial" w:cs="Arial"/>
                                <w:b/>
                                <w:bCs/>
                              </w:rPr>
                              <w:t xml:space="preserve">, </w:t>
                            </w:r>
                            <w:r>
                              <w:rPr>
                                <w:rFonts w:ascii="Arial" w:hAnsi="Arial" w:cs="Arial"/>
                                <w:b/>
                                <w:bCs/>
                              </w:rPr>
                              <w:t>a</w:t>
                            </w:r>
                            <w:r w:rsidRPr="00CC46DF">
                              <w:rPr>
                                <w:rFonts w:ascii="Arial" w:hAnsi="Arial" w:cs="Arial"/>
                                <w:b/>
                                <w:bCs/>
                              </w:rPr>
                              <w:t xml:space="preserve">cross </w:t>
                            </w:r>
                            <w:r>
                              <w:rPr>
                                <w:rFonts w:ascii="Arial" w:hAnsi="Arial" w:cs="Arial"/>
                                <w:b/>
                                <w:bCs/>
                              </w:rPr>
                              <w:t>a</w:t>
                            </w:r>
                            <w:r w:rsidRPr="00CC46DF">
                              <w:rPr>
                                <w:rFonts w:ascii="Arial" w:hAnsi="Arial" w:cs="Arial"/>
                                <w:b/>
                                <w:bCs/>
                              </w:rPr>
                              <w:t xml:space="preserve">ll </w:t>
                            </w:r>
                            <w:r>
                              <w:rPr>
                                <w:rFonts w:ascii="Arial" w:hAnsi="Arial" w:cs="Arial"/>
                                <w:b/>
                                <w:bCs/>
                              </w:rPr>
                              <w:t>l</w:t>
                            </w:r>
                            <w:r w:rsidRPr="00CC46DF">
                              <w:rPr>
                                <w:rFonts w:ascii="Arial" w:hAnsi="Arial" w:cs="Arial"/>
                                <w:b/>
                                <w:bCs/>
                              </w:rPr>
                              <w:t xml:space="preserve">egislation </w:t>
                            </w:r>
                            <w:r>
                              <w:rPr>
                                <w:rFonts w:ascii="Arial" w:hAnsi="Arial" w:cs="Arial"/>
                                <w:b/>
                                <w:bCs/>
                              </w:rPr>
                              <w:t>l</w:t>
                            </w:r>
                            <w:r w:rsidRPr="00CC46DF">
                              <w:rPr>
                                <w:rFonts w:ascii="Arial" w:hAnsi="Arial" w:cs="Arial"/>
                                <w:b/>
                                <w:bCs/>
                              </w:rPr>
                              <w:t xml:space="preserve">isted </w:t>
                            </w:r>
                            <w:r>
                              <w:rPr>
                                <w:rFonts w:ascii="Arial" w:hAnsi="Arial" w:cs="Arial"/>
                                <w:b/>
                                <w:bCs/>
                              </w:rPr>
                              <w:t>below, a</w:t>
                            </w:r>
                            <w:r w:rsidRPr="00CC46DF">
                              <w:rPr>
                                <w:rFonts w:ascii="Arial" w:hAnsi="Arial" w:cs="Arial"/>
                                <w:b/>
                                <w:bCs/>
                              </w:rPr>
                              <w:t xml:space="preserve">s </w:t>
                            </w:r>
                            <w:r>
                              <w:rPr>
                                <w:rFonts w:ascii="Arial" w:hAnsi="Arial" w:cs="Arial"/>
                                <w:b/>
                                <w:bCs/>
                              </w:rPr>
                              <w:t>r</w:t>
                            </w:r>
                            <w:r w:rsidRPr="00CC46DF">
                              <w:rPr>
                                <w:rFonts w:ascii="Arial" w:hAnsi="Arial" w:cs="Arial"/>
                                <w:b/>
                                <w:bCs/>
                              </w:rPr>
                              <w:t>elevant.</w:t>
                            </w:r>
                            <w:r>
                              <w:rPr>
                                <w:rFonts w:ascii="Arial" w:hAnsi="Arial" w:cs="Arial"/>
                                <w:b/>
                                <w:bCs/>
                              </w:rPr>
                              <w:t xml:space="preserve"> </w:t>
                            </w:r>
                          </w:p>
                          <w:p w14:paraId="1D10D187" w14:textId="77777777" w:rsidR="005728A8" w:rsidRDefault="005728A8" w:rsidP="005728A8">
                            <w:pPr>
                              <w:rPr>
                                <w:rFonts w:ascii="Arial" w:hAnsi="Arial" w:cs="Arial"/>
                                <w:b/>
                                <w:bCs/>
                              </w:rPr>
                            </w:pPr>
                          </w:p>
                          <w:p w14:paraId="2942E9E8" w14:textId="77777777" w:rsidR="005728A8" w:rsidRDefault="005728A8" w:rsidP="005728A8">
                            <w:pPr>
                              <w:rPr>
                                <w:rFonts w:ascii="Arial" w:hAnsi="Arial" w:cs="Arial"/>
                                <w:b/>
                                <w:bCs/>
                              </w:rPr>
                            </w:pPr>
                            <w:r>
                              <w:rPr>
                                <w:rFonts w:ascii="Arial" w:hAnsi="Arial" w:cs="Arial"/>
                                <w:b/>
                                <w:bCs/>
                              </w:rPr>
                              <w:t>On 16 July 2025, Baroness Hayman the Parliamentary Under Secretary of State confirmed that:</w:t>
                            </w:r>
                          </w:p>
                          <w:p w14:paraId="07143629" w14:textId="77777777" w:rsidR="005728A8" w:rsidRPr="00C16D15" w:rsidRDefault="005728A8" w:rsidP="005728A8">
                            <w:pPr>
                              <w:rPr>
                                <w:rFonts w:ascii="Arial" w:hAnsi="Arial" w:cs="Arial"/>
                                <w:b/>
                                <w:bCs/>
                                <w:sz w:val="16"/>
                                <w:szCs w:val="16"/>
                              </w:rPr>
                            </w:pPr>
                          </w:p>
                          <w:p w14:paraId="2D6E844F" w14:textId="77777777" w:rsidR="005728A8" w:rsidRPr="00C16D15" w:rsidRDefault="005728A8" w:rsidP="005728A8">
                            <w:pPr>
                              <w:pStyle w:val="ListParagraph"/>
                              <w:numPr>
                                <w:ilvl w:val="0"/>
                                <w:numId w:val="3"/>
                              </w:numPr>
                              <w:spacing w:after="0"/>
                              <w:ind w:left="714" w:hanging="357"/>
                              <w:rPr>
                                <w:rFonts w:ascii="Arial" w:hAnsi="Arial" w:cs="Arial"/>
                                <w:shd w:val="clear" w:color="auto" w:fill="FFFFFF"/>
                              </w:rPr>
                            </w:pPr>
                            <w:r w:rsidRPr="00C16D15">
                              <w:rPr>
                                <w:rFonts w:ascii="Arial" w:hAnsi="Arial" w:cs="Arial"/>
                                <w:shd w:val="clear" w:color="auto" w:fill="FFFFFF"/>
                              </w:rPr>
                              <w:t>The DAERA Minister has direction and control over disease control measures within Northern Ireland</w:t>
                            </w:r>
                            <w:r>
                              <w:rPr>
                                <w:rFonts w:ascii="Arial" w:hAnsi="Arial" w:cs="Arial"/>
                                <w:shd w:val="clear" w:color="auto" w:fill="FFFFFF"/>
                              </w:rPr>
                              <w:t xml:space="preserve"> (NI)</w:t>
                            </w:r>
                            <w:r w:rsidRPr="00C16D15">
                              <w:rPr>
                                <w:rFonts w:ascii="Arial" w:hAnsi="Arial" w:cs="Arial"/>
                                <w:shd w:val="clear" w:color="auto" w:fill="FFFFFF"/>
                              </w:rPr>
                              <w:t>, irrespective of category of disease.</w:t>
                            </w:r>
                          </w:p>
                          <w:p w14:paraId="03D69422" w14:textId="77777777" w:rsidR="005728A8" w:rsidRDefault="005728A8" w:rsidP="005728A8">
                            <w:pPr>
                              <w:pStyle w:val="ListParagraph"/>
                              <w:numPr>
                                <w:ilvl w:val="0"/>
                                <w:numId w:val="3"/>
                              </w:numPr>
                              <w:spacing w:after="0"/>
                              <w:ind w:left="714" w:hanging="357"/>
                              <w:rPr>
                                <w:rFonts w:ascii="Arial" w:hAnsi="Arial" w:cs="Arial"/>
                                <w:shd w:val="clear" w:color="auto" w:fill="FFFFFF"/>
                              </w:rPr>
                            </w:pPr>
                            <w:r w:rsidRPr="00C16D15">
                              <w:rPr>
                                <w:rFonts w:ascii="Arial" w:hAnsi="Arial" w:cs="Arial"/>
                                <w:shd w:val="clear" w:color="auto" w:fill="FFFFFF"/>
                              </w:rPr>
                              <w:t>The DAERA Minister, under Part 7 of Animal Health Law, has direction and control over the restriction of the mo</w:t>
                            </w:r>
                            <w:r>
                              <w:rPr>
                                <w:rFonts w:ascii="Arial" w:hAnsi="Arial" w:cs="Arial"/>
                                <w:shd w:val="clear" w:color="auto" w:fill="FFFFFF"/>
                              </w:rPr>
                              <w:t>ve</w:t>
                            </w:r>
                            <w:r w:rsidRPr="00C16D15">
                              <w:rPr>
                                <w:rFonts w:ascii="Arial" w:hAnsi="Arial" w:cs="Arial"/>
                                <w:shd w:val="clear" w:color="auto" w:fill="FFFFFF"/>
                              </w:rPr>
                              <w:t>ment of live animals, products of animal origin and germinal products in response to outbreaks of E</w:t>
                            </w:r>
                            <w:r>
                              <w:rPr>
                                <w:rFonts w:ascii="Arial" w:hAnsi="Arial" w:cs="Arial"/>
                                <w:shd w:val="clear" w:color="auto" w:fill="FFFFFF"/>
                              </w:rPr>
                              <w:t xml:space="preserve">uropean </w:t>
                            </w:r>
                            <w:r w:rsidRPr="00C16D15">
                              <w:rPr>
                                <w:rFonts w:ascii="Arial" w:hAnsi="Arial" w:cs="Arial"/>
                                <w:shd w:val="clear" w:color="auto" w:fill="FFFFFF"/>
                              </w:rPr>
                              <w:t>U</w:t>
                            </w:r>
                            <w:r>
                              <w:rPr>
                                <w:rFonts w:ascii="Arial" w:hAnsi="Arial" w:cs="Arial"/>
                                <w:shd w:val="clear" w:color="auto" w:fill="FFFFFF"/>
                              </w:rPr>
                              <w:t>nion (EU)</w:t>
                            </w:r>
                            <w:r w:rsidRPr="00C16D15">
                              <w:rPr>
                                <w:rFonts w:ascii="Arial" w:hAnsi="Arial" w:cs="Arial"/>
                                <w:shd w:val="clear" w:color="auto" w:fill="FFFFFF"/>
                              </w:rPr>
                              <w:t xml:space="preserve"> listed and emerging diseases. This applies both within N</w:t>
                            </w:r>
                            <w:r>
                              <w:rPr>
                                <w:rFonts w:ascii="Arial" w:hAnsi="Arial" w:cs="Arial"/>
                                <w:shd w:val="clear" w:color="auto" w:fill="FFFFFF"/>
                              </w:rPr>
                              <w:t>I</w:t>
                            </w:r>
                            <w:r w:rsidRPr="00C16D15">
                              <w:rPr>
                                <w:rFonts w:ascii="Arial" w:hAnsi="Arial" w:cs="Arial"/>
                                <w:shd w:val="clear" w:color="auto" w:fill="FFFFFF"/>
                              </w:rPr>
                              <w:t xml:space="preserve"> and for movements into N</w:t>
                            </w:r>
                            <w:r>
                              <w:rPr>
                                <w:rFonts w:ascii="Arial" w:hAnsi="Arial" w:cs="Arial"/>
                                <w:shd w:val="clear" w:color="auto" w:fill="FFFFFF"/>
                              </w:rPr>
                              <w:t xml:space="preserve">I </w:t>
                            </w:r>
                            <w:r w:rsidRPr="00E11F27">
                              <w:rPr>
                                <w:rFonts w:ascii="Arial" w:hAnsi="Arial" w:cs="Arial"/>
                                <w:shd w:val="clear" w:color="auto" w:fill="FFFFFF"/>
                              </w:rPr>
                              <w:t>irrespective of their provenance</w:t>
                            </w:r>
                            <w:r>
                              <w:rPr>
                                <w:rFonts w:ascii="Arial" w:hAnsi="Arial" w:cs="Arial"/>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14AE3" id="_x0000_t202" coordsize="21600,21600" o:spt="202" path="m,l,21600r21600,l21600,xe">
                <v:stroke joinstyle="miter"/>
                <v:path gradientshapeok="t" o:connecttype="rect"/>
              </v:shapetype>
              <v:shape id="Text Box 2" o:spid="_x0000_s1026" type="#_x0000_t202" style="position:absolute;left:0;text-align:left;margin-left:-27.7pt;margin-top:18.95pt;width:734pt;height:196.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" stroked="f">
                <v:textbox>
                  <w:txbxContent>
                    <w:p w14:paraId="6DDACA65" w14:textId="77777777" w:rsidR="005728A8" w:rsidRPr="00757721" w:rsidRDefault="005728A8" w:rsidP="005728A8">
                      <w:pPr>
                        <w:rPr>
                          <w:rFonts w:ascii="Arial" w:hAnsi="Arial" w:cs="Arial"/>
                          <w:b/>
                          <w:bCs/>
                          <w:color w:val="000000" w:themeColor="text1"/>
                          <w:u w:val="single"/>
                        </w:rPr>
                      </w:pPr>
                      <w:r w:rsidRPr="00757721">
                        <w:rPr>
                          <w:rFonts w:ascii="Arial" w:hAnsi="Arial" w:cs="Arial"/>
                          <w:b/>
                          <w:bCs/>
                          <w:color w:val="000000" w:themeColor="text1"/>
                          <w:u w:val="single"/>
                        </w:rPr>
                        <w:t xml:space="preserve">Disease </w:t>
                      </w:r>
                      <w:r w:rsidRPr="00757721">
                        <w:rPr>
                          <w:rFonts w:ascii="Arial" w:hAnsi="Arial" w:cs="Arial"/>
                          <w:b/>
                          <w:bCs/>
                          <w:u w:val="single"/>
                        </w:rPr>
                        <w:t>awareness, disease preparedness and disease control</w:t>
                      </w:r>
                    </w:p>
                    <w:p w14:paraId="7D937588" w14:textId="77777777" w:rsidR="005728A8" w:rsidRDefault="005728A8" w:rsidP="005728A8">
                      <w:pPr>
                        <w:rPr>
                          <w:rFonts w:ascii="Arial" w:hAnsi="Arial" w:cs="Arial"/>
                          <w:b/>
                          <w:bCs/>
                        </w:rPr>
                      </w:pPr>
                      <w:r w:rsidRPr="00152ACC">
                        <w:rPr>
                          <w:rFonts w:ascii="Arial" w:hAnsi="Arial" w:cs="Arial"/>
                          <w:b/>
                          <w:bCs/>
                          <w:color w:val="000000" w:themeColor="text1"/>
                        </w:rPr>
                        <w:t xml:space="preserve">The </w:t>
                      </w:r>
                      <w:r w:rsidRPr="00CC46DF">
                        <w:rPr>
                          <w:rFonts w:ascii="Arial" w:hAnsi="Arial" w:cs="Arial"/>
                          <w:b/>
                          <w:bCs/>
                        </w:rPr>
                        <w:t xml:space="preserve">Secretary of State </w:t>
                      </w:r>
                      <w:r>
                        <w:rPr>
                          <w:rFonts w:ascii="Arial" w:hAnsi="Arial" w:cs="Arial"/>
                          <w:b/>
                          <w:bCs/>
                        </w:rPr>
                        <w:t>h</w:t>
                      </w:r>
                      <w:r w:rsidRPr="00CC46DF">
                        <w:rPr>
                          <w:rFonts w:ascii="Arial" w:hAnsi="Arial" w:cs="Arial"/>
                          <w:b/>
                          <w:bCs/>
                        </w:rPr>
                        <w:t>as</w:t>
                      </w:r>
                      <w:r>
                        <w:rPr>
                          <w:rFonts w:ascii="Arial" w:hAnsi="Arial" w:cs="Arial"/>
                          <w:b/>
                          <w:bCs/>
                        </w:rPr>
                        <w:t xml:space="preserve"> e</w:t>
                      </w:r>
                      <w:r w:rsidRPr="00CC46DF">
                        <w:rPr>
                          <w:rFonts w:ascii="Arial" w:hAnsi="Arial" w:cs="Arial"/>
                          <w:b/>
                          <w:bCs/>
                        </w:rPr>
                        <w:t xml:space="preserve">xercised </w:t>
                      </w:r>
                      <w:r>
                        <w:rPr>
                          <w:rFonts w:ascii="Arial" w:hAnsi="Arial" w:cs="Arial"/>
                          <w:b/>
                          <w:bCs/>
                        </w:rPr>
                        <w:t>d</w:t>
                      </w:r>
                      <w:r w:rsidRPr="00CC46DF">
                        <w:rPr>
                          <w:rFonts w:ascii="Arial" w:hAnsi="Arial" w:cs="Arial"/>
                          <w:b/>
                          <w:bCs/>
                        </w:rPr>
                        <w:t xml:space="preserve">iscretion </w:t>
                      </w:r>
                      <w:r>
                        <w:rPr>
                          <w:rFonts w:ascii="Arial" w:hAnsi="Arial" w:cs="Arial"/>
                          <w:b/>
                          <w:bCs/>
                        </w:rPr>
                        <w:t>u</w:t>
                      </w:r>
                      <w:r w:rsidRPr="00CC46DF">
                        <w:rPr>
                          <w:rFonts w:ascii="Arial" w:hAnsi="Arial" w:cs="Arial"/>
                          <w:b/>
                          <w:bCs/>
                        </w:rPr>
                        <w:t xml:space="preserve">nder Regulation 3 </w:t>
                      </w:r>
                      <w:r>
                        <w:rPr>
                          <w:rFonts w:ascii="Arial" w:hAnsi="Arial" w:cs="Arial"/>
                          <w:b/>
                          <w:bCs/>
                        </w:rPr>
                        <w:t>o</w:t>
                      </w:r>
                      <w:r w:rsidRPr="00CC46DF">
                        <w:rPr>
                          <w:rFonts w:ascii="Arial" w:hAnsi="Arial" w:cs="Arial"/>
                          <w:b/>
                          <w:bCs/>
                        </w:rPr>
                        <w:t xml:space="preserve">f </w:t>
                      </w:r>
                      <w:r>
                        <w:rPr>
                          <w:rFonts w:ascii="Arial" w:hAnsi="Arial" w:cs="Arial"/>
                          <w:b/>
                          <w:bCs/>
                        </w:rPr>
                        <w:t>t</w:t>
                      </w:r>
                      <w:r w:rsidRPr="00CC46DF">
                        <w:rPr>
                          <w:rFonts w:ascii="Arial" w:hAnsi="Arial" w:cs="Arial"/>
                          <w:b/>
                          <w:bCs/>
                        </w:rPr>
                        <w:t xml:space="preserve">he Windsor Framework (Implementation) Regulations 2024 </w:t>
                      </w:r>
                      <w:r>
                        <w:rPr>
                          <w:rFonts w:ascii="Arial" w:hAnsi="Arial" w:cs="Arial"/>
                          <w:b/>
                          <w:bCs/>
                        </w:rPr>
                        <w:t>n</w:t>
                      </w:r>
                      <w:r w:rsidRPr="00CC46DF">
                        <w:rPr>
                          <w:rFonts w:ascii="Arial" w:hAnsi="Arial" w:cs="Arial"/>
                          <w:b/>
                          <w:bCs/>
                        </w:rPr>
                        <w:t xml:space="preserve">ot </w:t>
                      </w:r>
                      <w:r>
                        <w:rPr>
                          <w:rFonts w:ascii="Arial" w:hAnsi="Arial" w:cs="Arial"/>
                          <w:b/>
                          <w:bCs/>
                        </w:rPr>
                        <w:t>t</w:t>
                      </w:r>
                      <w:r w:rsidRPr="00CC46DF">
                        <w:rPr>
                          <w:rFonts w:ascii="Arial" w:hAnsi="Arial" w:cs="Arial"/>
                          <w:b/>
                          <w:bCs/>
                        </w:rPr>
                        <w:t xml:space="preserve">o </w:t>
                      </w:r>
                      <w:r>
                        <w:rPr>
                          <w:rFonts w:ascii="Arial" w:hAnsi="Arial" w:cs="Arial"/>
                          <w:b/>
                          <w:bCs/>
                        </w:rPr>
                        <w:t>e</w:t>
                      </w:r>
                      <w:r w:rsidRPr="00CC46DF">
                        <w:rPr>
                          <w:rFonts w:ascii="Arial" w:hAnsi="Arial" w:cs="Arial"/>
                          <w:b/>
                          <w:bCs/>
                        </w:rPr>
                        <w:t xml:space="preserve">xercise </w:t>
                      </w:r>
                      <w:r>
                        <w:rPr>
                          <w:rFonts w:ascii="Arial" w:hAnsi="Arial" w:cs="Arial"/>
                          <w:b/>
                          <w:bCs/>
                        </w:rPr>
                        <w:t>d</w:t>
                      </w:r>
                      <w:r w:rsidRPr="00CC46DF">
                        <w:rPr>
                          <w:rFonts w:ascii="Arial" w:hAnsi="Arial" w:cs="Arial"/>
                          <w:b/>
                          <w:bCs/>
                        </w:rPr>
                        <w:t xml:space="preserve">irection </w:t>
                      </w:r>
                      <w:r>
                        <w:rPr>
                          <w:rFonts w:ascii="Arial" w:hAnsi="Arial" w:cs="Arial"/>
                          <w:b/>
                          <w:bCs/>
                        </w:rPr>
                        <w:t>a</w:t>
                      </w:r>
                      <w:r w:rsidRPr="00CC46DF">
                        <w:rPr>
                          <w:rFonts w:ascii="Arial" w:hAnsi="Arial" w:cs="Arial"/>
                          <w:b/>
                          <w:bCs/>
                        </w:rPr>
                        <w:t xml:space="preserve">nd </w:t>
                      </w:r>
                      <w:r>
                        <w:rPr>
                          <w:rFonts w:ascii="Arial" w:hAnsi="Arial" w:cs="Arial"/>
                          <w:b/>
                          <w:bCs/>
                        </w:rPr>
                        <w:t>c</w:t>
                      </w:r>
                      <w:r w:rsidRPr="00CC46DF">
                        <w:rPr>
                          <w:rFonts w:ascii="Arial" w:hAnsi="Arial" w:cs="Arial"/>
                          <w:b/>
                          <w:bCs/>
                        </w:rPr>
                        <w:t xml:space="preserve">ontrol </w:t>
                      </w:r>
                      <w:r>
                        <w:rPr>
                          <w:rFonts w:ascii="Arial" w:hAnsi="Arial" w:cs="Arial"/>
                          <w:b/>
                          <w:bCs/>
                        </w:rPr>
                        <w:t>o</w:t>
                      </w:r>
                      <w:r w:rsidRPr="00CC46DF">
                        <w:rPr>
                          <w:rFonts w:ascii="Arial" w:hAnsi="Arial" w:cs="Arial"/>
                          <w:b/>
                          <w:bCs/>
                        </w:rPr>
                        <w:t xml:space="preserve">ver </w:t>
                      </w:r>
                      <w:r>
                        <w:rPr>
                          <w:rFonts w:ascii="Arial" w:hAnsi="Arial" w:cs="Arial"/>
                          <w:b/>
                          <w:bCs/>
                        </w:rPr>
                        <w:t>f</w:t>
                      </w:r>
                      <w:r w:rsidRPr="00CC46DF">
                        <w:rPr>
                          <w:rFonts w:ascii="Arial" w:hAnsi="Arial" w:cs="Arial"/>
                          <w:b/>
                          <w:bCs/>
                        </w:rPr>
                        <w:t xml:space="preserve">unctions </w:t>
                      </w:r>
                      <w:r>
                        <w:rPr>
                          <w:rFonts w:ascii="Arial" w:hAnsi="Arial" w:cs="Arial"/>
                          <w:b/>
                          <w:bCs/>
                        </w:rPr>
                        <w:t>c</w:t>
                      </w:r>
                      <w:r w:rsidRPr="00CC46DF">
                        <w:rPr>
                          <w:rFonts w:ascii="Arial" w:hAnsi="Arial" w:cs="Arial"/>
                          <w:b/>
                          <w:bCs/>
                        </w:rPr>
                        <w:t xml:space="preserve">oncerned </w:t>
                      </w:r>
                      <w:r>
                        <w:rPr>
                          <w:rFonts w:ascii="Arial" w:hAnsi="Arial" w:cs="Arial"/>
                          <w:b/>
                          <w:bCs/>
                        </w:rPr>
                        <w:t>w</w:t>
                      </w:r>
                      <w:r w:rsidRPr="00CC46DF">
                        <w:rPr>
                          <w:rFonts w:ascii="Arial" w:hAnsi="Arial" w:cs="Arial"/>
                          <w:b/>
                          <w:bCs/>
                        </w:rPr>
                        <w:t xml:space="preserve">ith </w:t>
                      </w:r>
                      <w:r>
                        <w:rPr>
                          <w:rFonts w:ascii="Arial" w:hAnsi="Arial" w:cs="Arial"/>
                          <w:b/>
                          <w:bCs/>
                        </w:rPr>
                        <w:t>d</w:t>
                      </w:r>
                      <w:r w:rsidRPr="00CC46DF">
                        <w:rPr>
                          <w:rFonts w:ascii="Arial" w:hAnsi="Arial" w:cs="Arial"/>
                          <w:b/>
                          <w:bCs/>
                        </w:rPr>
                        <w:t xml:space="preserve">isease </w:t>
                      </w:r>
                      <w:r>
                        <w:rPr>
                          <w:rFonts w:ascii="Arial" w:hAnsi="Arial" w:cs="Arial"/>
                          <w:b/>
                          <w:bCs/>
                        </w:rPr>
                        <w:t>a</w:t>
                      </w:r>
                      <w:r w:rsidRPr="00CC46DF">
                        <w:rPr>
                          <w:rFonts w:ascii="Arial" w:hAnsi="Arial" w:cs="Arial"/>
                          <w:b/>
                          <w:bCs/>
                        </w:rPr>
                        <w:t xml:space="preserve">wareness, </w:t>
                      </w:r>
                      <w:r>
                        <w:rPr>
                          <w:rFonts w:ascii="Arial" w:hAnsi="Arial" w:cs="Arial"/>
                          <w:b/>
                          <w:bCs/>
                        </w:rPr>
                        <w:t>d</w:t>
                      </w:r>
                      <w:r w:rsidRPr="00CC46DF">
                        <w:rPr>
                          <w:rFonts w:ascii="Arial" w:hAnsi="Arial" w:cs="Arial"/>
                          <w:b/>
                          <w:bCs/>
                        </w:rPr>
                        <w:t xml:space="preserve">isease </w:t>
                      </w:r>
                      <w:r>
                        <w:rPr>
                          <w:rFonts w:ascii="Arial" w:hAnsi="Arial" w:cs="Arial"/>
                          <w:b/>
                          <w:bCs/>
                        </w:rPr>
                        <w:t>p</w:t>
                      </w:r>
                      <w:r w:rsidRPr="00CC46DF">
                        <w:rPr>
                          <w:rFonts w:ascii="Arial" w:hAnsi="Arial" w:cs="Arial"/>
                          <w:b/>
                          <w:bCs/>
                        </w:rPr>
                        <w:t xml:space="preserve">reparedness </w:t>
                      </w:r>
                      <w:r>
                        <w:rPr>
                          <w:rFonts w:ascii="Arial" w:hAnsi="Arial" w:cs="Arial"/>
                          <w:b/>
                          <w:bCs/>
                        </w:rPr>
                        <w:t>a</w:t>
                      </w:r>
                      <w:r w:rsidRPr="00CC46DF">
                        <w:rPr>
                          <w:rFonts w:ascii="Arial" w:hAnsi="Arial" w:cs="Arial"/>
                          <w:b/>
                          <w:bCs/>
                        </w:rPr>
                        <w:t xml:space="preserve">nd </w:t>
                      </w:r>
                      <w:r>
                        <w:rPr>
                          <w:rFonts w:ascii="Arial" w:hAnsi="Arial" w:cs="Arial"/>
                          <w:b/>
                          <w:bCs/>
                        </w:rPr>
                        <w:t>d</w:t>
                      </w:r>
                      <w:r w:rsidRPr="00CC46DF">
                        <w:rPr>
                          <w:rFonts w:ascii="Arial" w:hAnsi="Arial" w:cs="Arial"/>
                          <w:b/>
                          <w:bCs/>
                        </w:rPr>
                        <w:t xml:space="preserve">isease </w:t>
                      </w:r>
                      <w:r>
                        <w:rPr>
                          <w:rFonts w:ascii="Arial" w:hAnsi="Arial" w:cs="Arial"/>
                          <w:b/>
                          <w:bCs/>
                        </w:rPr>
                        <w:t>c</w:t>
                      </w:r>
                      <w:r w:rsidRPr="00CC46DF">
                        <w:rPr>
                          <w:rFonts w:ascii="Arial" w:hAnsi="Arial" w:cs="Arial"/>
                          <w:b/>
                          <w:bCs/>
                        </w:rPr>
                        <w:t xml:space="preserve">ontrol </w:t>
                      </w:r>
                      <w:r>
                        <w:rPr>
                          <w:rFonts w:ascii="Arial" w:hAnsi="Arial" w:cs="Arial"/>
                          <w:b/>
                          <w:bCs/>
                        </w:rPr>
                        <w:t>i</w:t>
                      </w:r>
                      <w:r w:rsidRPr="00CC46DF">
                        <w:rPr>
                          <w:rFonts w:ascii="Arial" w:hAnsi="Arial" w:cs="Arial"/>
                          <w:b/>
                          <w:bCs/>
                        </w:rPr>
                        <w:t xml:space="preserve">n </w:t>
                      </w:r>
                      <w:r>
                        <w:rPr>
                          <w:rFonts w:ascii="Arial" w:hAnsi="Arial" w:cs="Arial"/>
                          <w:b/>
                          <w:bCs/>
                        </w:rPr>
                        <w:t>r</w:t>
                      </w:r>
                      <w:r w:rsidRPr="00CC46DF">
                        <w:rPr>
                          <w:rFonts w:ascii="Arial" w:hAnsi="Arial" w:cs="Arial"/>
                          <w:b/>
                          <w:bCs/>
                        </w:rPr>
                        <w:t xml:space="preserve">espect </w:t>
                      </w:r>
                      <w:r>
                        <w:rPr>
                          <w:rFonts w:ascii="Arial" w:hAnsi="Arial" w:cs="Arial"/>
                          <w:b/>
                          <w:bCs/>
                        </w:rPr>
                        <w:t>o</w:t>
                      </w:r>
                      <w:r w:rsidRPr="00CC46DF">
                        <w:rPr>
                          <w:rFonts w:ascii="Arial" w:hAnsi="Arial" w:cs="Arial"/>
                          <w:b/>
                          <w:bCs/>
                        </w:rPr>
                        <w:t>f</w:t>
                      </w:r>
                      <w:r>
                        <w:rPr>
                          <w:rFonts w:ascii="Arial" w:hAnsi="Arial" w:cs="Arial"/>
                          <w:b/>
                          <w:bCs/>
                        </w:rPr>
                        <w:t xml:space="preserve"> b</w:t>
                      </w:r>
                      <w:r w:rsidRPr="00CC46DF">
                        <w:rPr>
                          <w:rFonts w:ascii="Arial" w:hAnsi="Arial" w:cs="Arial"/>
                          <w:b/>
                          <w:bCs/>
                        </w:rPr>
                        <w:t xml:space="preserve">oth Animal </w:t>
                      </w:r>
                      <w:r>
                        <w:rPr>
                          <w:rFonts w:ascii="Arial" w:hAnsi="Arial" w:cs="Arial"/>
                          <w:b/>
                          <w:bCs/>
                        </w:rPr>
                        <w:t>a</w:t>
                      </w:r>
                      <w:r w:rsidRPr="00CC46DF">
                        <w:rPr>
                          <w:rFonts w:ascii="Arial" w:hAnsi="Arial" w:cs="Arial"/>
                          <w:b/>
                          <w:bCs/>
                        </w:rPr>
                        <w:t xml:space="preserve">nd Plant Health, </w:t>
                      </w:r>
                      <w:r w:rsidRPr="00152ACC">
                        <w:rPr>
                          <w:rFonts w:ascii="Arial" w:hAnsi="Arial" w:cs="Arial"/>
                          <w:b/>
                          <w:bCs/>
                          <w:u w:val="single"/>
                        </w:rPr>
                        <w:t>e</w:t>
                      </w:r>
                      <w:r w:rsidRPr="00CC46DF">
                        <w:rPr>
                          <w:rFonts w:ascii="Arial" w:hAnsi="Arial" w:cs="Arial"/>
                          <w:b/>
                          <w:bCs/>
                          <w:u w:val="single"/>
                        </w:rPr>
                        <w:t xml:space="preserve">ffective </w:t>
                      </w:r>
                      <w:r>
                        <w:rPr>
                          <w:rFonts w:ascii="Arial" w:hAnsi="Arial" w:cs="Arial"/>
                          <w:b/>
                          <w:bCs/>
                          <w:u w:val="single"/>
                        </w:rPr>
                        <w:t>f</w:t>
                      </w:r>
                      <w:r w:rsidRPr="00CC46DF">
                        <w:rPr>
                          <w:rFonts w:ascii="Arial" w:hAnsi="Arial" w:cs="Arial"/>
                          <w:b/>
                          <w:bCs/>
                          <w:u w:val="single"/>
                        </w:rPr>
                        <w:t>rom 17 May 2024</w:t>
                      </w:r>
                      <w:r w:rsidRPr="00152ACC">
                        <w:rPr>
                          <w:rFonts w:ascii="Arial" w:hAnsi="Arial" w:cs="Arial"/>
                          <w:b/>
                          <w:bCs/>
                        </w:rPr>
                        <w:t xml:space="preserve">, </w:t>
                      </w:r>
                      <w:r>
                        <w:rPr>
                          <w:rFonts w:ascii="Arial" w:hAnsi="Arial" w:cs="Arial"/>
                          <w:b/>
                          <w:bCs/>
                        </w:rPr>
                        <w:t>a</w:t>
                      </w:r>
                      <w:r w:rsidRPr="00CC46DF">
                        <w:rPr>
                          <w:rFonts w:ascii="Arial" w:hAnsi="Arial" w:cs="Arial"/>
                          <w:b/>
                          <w:bCs/>
                        </w:rPr>
                        <w:t xml:space="preserve">cross </w:t>
                      </w:r>
                      <w:r>
                        <w:rPr>
                          <w:rFonts w:ascii="Arial" w:hAnsi="Arial" w:cs="Arial"/>
                          <w:b/>
                          <w:bCs/>
                        </w:rPr>
                        <w:t>a</w:t>
                      </w:r>
                      <w:r w:rsidRPr="00CC46DF">
                        <w:rPr>
                          <w:rFonts w:ascii="Arial" w:hAnsi="Arial" w:cs="Arial"/>
                          <w:b/>
                          <w:bCs/>
                        </w:rPr>
                        <w:t xml:space="preserve">ll </w:t>
                      </w:r>
                      <w:r>
                        <w:rPr>
                          <w:rFonts w:ascii="Arial" w:hAnsi="Arial" w:cs="Arial"/>
                          <w:b/>
                          <w:bCs/>
                        </w:rPr>
                        <w:t>l</w:t>
                      </w:r>
                      <w:r w:rsidRPr="00CC46DF">
                        <w:rPr>
                          <w:rFonts w:ascii="Arial" w:hAnsi="Arial" w:cs="Arial"/>
                          <w:b/>
                          <w:bCs/>
                        </w:rPr>
                        <w:t xml:space="preserve">egislation </w:t>
                      </w:r>
                      <w:r>
                        <w:rPr>
                          <w:rFonts w:ascii="Arial" w:hAnsi="Arial" w:cs="Arial"/>
                          <w:b/>
                          <w:bCs/>
                        </w:rPr>
                        <w:t>l</w:t>
                      </w:r>
                      <w:r w:rsidRPr="00CC46DF">
                        <w:rPr>
                          <w:rFonts w:ascii="Arial" w:hAnsi="Arial" w:cs="Arial"/>
                          <w:b/>
                          <w:bCs/>
                        </w:rPr>
                        <w:t xml:space="preserve">isted </w:t>
                      </w:r>
                      <w:r>
                        <w:rPr>
                          <w:rFonts w:ascii="Arial" w:hAnsi="Arial" w:cs="Arial"/>
                          <w:b/>
                          <w:bCs/>
                        </w:rPr>
                        <w:t>below, a</w:t>
                      </w:r>
                      <w:r w:rsidRPr="00CC46DF">
                        <w:rPr>
                          <w:rFonts w:ascii="Arial" w:hAnsi="Arial" w:cs="Arial"/>
                          <w:b/>
                          <w:bCs/>
                        </w:rPr>
                        <w:t xml:space="preserve">s </w:t>
                      </w:r>
                      <w:r>
                        <w:rPr>
                          <w:rFonts w:ascii="Arial" w:hAnsi="Arial" w:cs="Arial"/>
                          <w:b/>
                          <w:bCs/>
                        </w:rPr>
                        <w:t>r</w:t>
                      </w:r>
                      <w:r w:rsidRPr="00CC46DF">
                        <w:rPr>
                          <w:rFonts w:ascii="Arial" w:hAnsi="Arial" w:cs="Arial"/>
                          <w:b/>
                          <w:bCs/>
                        </w:rPr>
                        <w:t>elevant.</w:t>
                      </w:r>
                      <w:r>
                        <w:rPr>
                          <w:rFonts w:ascii="Arial" w:hAnsi="Arial" w:cs="Arial"/>
                          <w:b/>
                          <w:bCs/>
                        </w:rPr>
                        <w:t xml:space="preserve"> </w:t>
                      </w:r>
                    </w:p>
                    <w:p w14:paraId="1D10D187" w14:textId="77777777" w:rsidR="005728A8" w:rsidRDefault="005728A8" w:rsidP="005728A8">
                      <w:pPr>
                        <w:rPr>
                          <w:rFonts w:ascii="Arial" w:hAnsi="Arial" w:cs="Arial"/>
                          <w:b/>
                          <w:bCs/>
                        </w:rPr>
                      </w:pPr>
                    </w:p>
                    <w:p w14:paraId="2942E9E8" w14:textId="77777777" w:rsidR="005728A8" w:rsidRDefault="005728A8" w:rsidP="005728A8">
                      <w:pPr>
                        <w:rPr>
                          <w:rFonts w:ascii="Arial" w:hAnsi="Arial" w:cs="Arial"/>
                          <w:b/>
                          <w:bCs/>
                        </w:rPr>
                      </w:pPr>
                      <w:r>
                        <w:rPr>
                          <w:rFonts w:ascii="Arial" w:hAnsi="Arial" w:cs="Arial"/>
                          <w:b/>
                          <w:bCs/>
                        </w:rPr>
                        <w:t>On 16 July 2025, Baroness Hayman the Parliamentary Under Secretary of State confirmed that:</w:t>
                      </w:r>
                    </w:p>
                    <w:p w14:paraId="07143629" w14:textId="77777777" w:rsidR="005728A8" w:rsidRPr="00C16D15" w:rsidRDefault="005728A8" w:rsidP="005728A8">
                      <w:pPr>
                        <w:rPr>
                          <w:rFonts w:ascii="Arial" w:hAnsi="Arial" w:cs="Arial"/>
                          <w:b/>
                          <w:bCs/>
                          <w:sz w:val="16"/>
                          <w:szCs w:val="16"/>
                        </w:rPr>
                      </w:pPr>
                    </w:p>
                    <w:p w14:paraId="2D6E844F" w14:textId="77777777" w:rsidR="005728A8" w:rsidRPr="00C16D15" w:rsidRDefault="005728A8" w:rsidP="005728A8">
                      <w:pPr>
                        <w:pStyle w:val="ListParagraph"/>
                        <w:numPr>
                          <w:ilvl w:val="0"/>
                          <w:numId w:val="3"/>
                        </w:numPr>
                        <w:spacing w:after="0"/>
                        <w:ind w:left="714" w:hanging="357"/>
                        <w:rPr>
                          <w:rFonts w:ascii="Arial" w:hAnsi="Arial" w:cs="Arial"/>
                          <w:shd w:val="clear" w:color="auto" w:fill="FFFFFF"/>
                        </w:rPr>
                      </w:pPr>
                      <w:r w:rsidRPr="00C16D15">
                        <w:rPr>
                          <w:rFonts w:ascii="Arial" w:hAnsi="Arial" w:cs="Arial"/>
                          <w:shd w:val="clear" w:color="auto" w:fill="FFFFFF"/>
                        </w:rPr>
                        <w:t>The DAERA Minister has direction and control over disease control measures within Northern Ireland</w:t>
                      </w:r>
                      <w:r>
                        <w:rPr>
                          <w:rFonts w:ascii="Arial" w:hAnsi="Arial" w:cs="Arial"/>
                          <w:shd w:val="clear" w:color="auto" w:fill="FFFFFF"/>
                        </w:rPr>
                        <w:t xml:space="preserve"> (NI)</w:t>
                      </w:r>
                      <w:r w:rsidRPr="00C16D15">
                        <w:rPr>
                          <w:rFonts w:ascii="Arial" w:hAnsi="Arial" w:cs="Arial"/>
                          <w:shd w:val="clear" w:color="auto" w:fill="FFFFFF"/>
                        </w:rPr>
                        <w:t>, irrespective of category of disease.</w:t>
                      </w:r>
                    </w:p>
                    <w:p w14:paraId="03D69422" w14:textId="77777777" w:rsidR="005728A8" w:rsidRDefault="005728A8" w:rsidP="005728A8">
                      <w:pPr>
                        <w:pStyle w:val="ListParagraph"/>
                        <w:numPr>
                          <w:ilvl w:val="0"/>
                          <w:numId w:val="3"/>
                        </w:numPr>
                        <w:spacing w:after="0"/>
                        <w:ind w:left="714" w:hanging="357"/>
                        <w:rPr>
                          <w:rFonts w:ascii="Arial" w:hAnsi="Arial" w:cs="Arial"/>
                          <w:shd w:val="clear" w:color="auto" w:fill="FFFFFF"/>
                        </w:rPr>
                      </w:pPr>
                      <w:r w:rsidRPr="00C16D15">
                        <w:rPr>
                          <w:rFonts w:ascii="Arial" w:hAnsi="Arial" w:cs="Arial"/>
                          <w:shd w:val="clear" w:color="auto" w:fill="FFFFFF"/>
                        </w:rPr>
                        <w:t>The DAERA Minister, under Part 7 of Animal Health Law, has direction and control over the restriction of the mo</w:t>
                      </w:r>
                      <w:r>
                        <w:rPr>
                          <w:rFonts w:ascii="Arial" w:hAnsi="Arial" w:cs="Arial"/>
                          <w:shd w:val="clear" w:color="auto" w:fill="FFFFFF"/>
                        </w:rPr>
                        <w:t>ve</w:t>
                      </w:r>
                      <w:r w:rsidRPr="00C16D15">
                        <w:rPr>
                          <w:rFonts w:ascii="Arial" w:hAnsi="Arial" w:cs="Arial"/>
                          <w:shd w:val="clear" w:color="auto" w:fill="FFFFFF"/>
                        </w:rPr>
                        <w:t>ment of live animals, products of animal origin and germinal products in response to outbreaks of E</w:t>
                      </w:r>
                      <w:r>
                        <w:rPr>
                          <w:rFonts w:ascii="Arial" w:hAnsi="Arial" w:cs="Arial"/>
                          <w:shd w:val="clear" w:color="auto" w:fill="FFFFFF"/>
                        </w:rPr>
                        <w:t xml:space="preserve">uropean </w:t>
                      </w:r>
                      <w:r w:rsidRPr="00C16D15">
                        <w:rPr>
                          <w:rFonts w:ascii="Arial" w:hAnsi="Arial" w:cs="Arial"/>
                          <w:shd w:val="clear" w:color="auto" w:fill="FFFFFF"/>
                        </w:rPr>
                        <w:t>U</w:t>
                      </w:r>
                      <w:r>
                        <w:rPr>
                          <w:rFonts w:ascii="Arial" w:hAnsi="Arial" w:cs="Arial"/>
                          <w:shd w:val="clear" w:color="auto" w:fill="FFFFFF"/>
                        </w:rPr>
                        <w:t>nion (EU)</w:t>
                      </w:r>
                      <w:r w:rsidRPr="00C16D15">
                        <w:rPr>
                          <w:rFonts w:ascii="Arial" w:hAnsi="Arial" w:cs="Arial"/>
                          <w:shd w:val="clear" w:color="auto" w:fill="FFFFFF"/>
                        </w:rPr>
                        <w:t xml:space="preserve"> listed and emerging diseases. This applies both within N</w:t>
                      </w:r>
                      <w:r>
                        <w:rPr>
                          <w:rFonts w:ascii="Arial" w:hAnsi="Arial" w:cs="Arial"/>
                          <w:shd w:val="clear" w:color="auto" w:fill="FFFFFF"/>
                        </w:rPr>
                        <w:t>I</w:t>
                      </w:r>
                      <w:r w:rsidRPr="00C16D15">
                        <w:rPr>
                          <w:rFonts w:ascii="Arial" w:hAnsi="Arial" w:cs="Arial"/>
                          <w:shd w:val="clear" w:color="auto" w:fill="FFFFFF"/>
                        </w:rPr>
                        <w:t xml:space="preserve"> and for movements into N</w:t>
                      </w:r>
                      <w:r>
                        <w:rPr>
                          <w:rFonts w:ascii="Arial" w:hAnsi="Arial" w:cs="Arial"/>
                          <w:shd w:val="clear" w:color="auto" w:fill="FFFFFF"/>
                        </w:rPr>
                        <w:t xml:space="preserve">I </w:t>
                      </w:r>
                      <w:r w:rsidRPr="00E11F27">
                        <w:rPr>
                          <w:rFonts w:ascii="Arial" w:hAnsi="Arial" w:cs="Arial"/>
                          <w:shd w:val="clear" w:color="auto" w:fill="FFFFFF"/>
                        </w:rPr>
                        <w:t>irrespective of their provenance</w:t>
                      </w:r>
                      <w:r>
                        <w:rPr>
                          <w:rFonts w:ascii="Arial" w:hAnsi="Arial" w:cs="Arial"/>
                          <w:shd w:val="clear" w:color="auto" w:fill="FFFFFF"/>
                        </w:rPr>
                        <w:t>.</w:t>
                      </w:r>
                    </w:p>
                  </w:txbxContent>
                </v:textbox>
                <w10:wrap type="square" anchorx="margin"/>
              </v:shape>
            </w:pict>
          </mc:Fallback>
        </mc:AlternateContent>
      </w:r>
    </w:p>
    <w:p w14:paraId="396BEBA1" w14:textId="77777777" w:rsidR="005728A8" w:rsidRPr="00B115A5" w:rsidRDefault="005728A8" w:rsidP="005728A8">
      <w:pPr>
        <w:ind w:left="-426"/>
        <w:rPr>
          <w:rFonts w:ascii="Arial" w:hAnsi="Arial" w:cs="Arial"/>
          <w:b/>
          <w:bCs/>
        </w:rPr>
      </w:pPr>
    </w:p>
    <w:tbl>
      <w:tblPr>
        <w:tblW w:w="1474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11760"/>
      </w:tblGrid>
      <w:tr w:rsidR="005728A8" w14:paraId="1335A4D9" w14:textId="77777777" w:rsidTr="00FA5183">
        <w:trPr>
          <w:tblHeader/>
        </w:trPr>
        <w:tc>
          <w:tcPr>
            <w:tcW w:w="2982" w:type="dxa"/>
            <w:shd w:val="clear" w:color="auto" w:fill="DBE5F1" w:themeFill="accent1" w:themeFillTint="33"/>
            <w:tcMar>
              <w:top w:w="57" w:type="dxa"/>
              <w:left w:w="57" w:type="dxa"/>
              <w:bottom w:w="57" w:type="dxa"/>
              <w:right w:w="57" w:type="dxa"/>
            </w:tcMar>
          </w:tcPr>
          <w:p w14:paraId="7C3B441F" w14:textId="77777777" w:rsidR="005728A8" w:rsidRPr="00EE43EE" w:rsidRDefault="005728A8" w:rsidP="00FA5183">
            <w:pPr>
              <w:pStyle w:val="NormalWeb"/>
              <w:spacing w:before="0" w:beforeAutospacing="0" w:after="0" w:afterAutospacing="0"/>
              <w:jc w:val="center"/>
              <w:rPr>
                <w:rFonts w:ascii="Arial" w:hAnsi="Arial" w:cs="Arial"/>
                <w:b/>
                <w:color w:val="000000"/>
                <w:sz w:val="22"/>
                <w:szCs w:val="22"/>
              </w:rPr>
            </w:pPr>
            <w:r w:rsidRPr="00EE43EE">
              <w:rPr>
                <w:rFonts w:ascii="Arial" w:hAnsi="Arial" w:cs="Arial"/>
                <w:b/>
                <w:color w:val="000000"/>
                <w:sz w:val="22"/>
                <w:szCs w:val="22"/>
              </w:rPr>
              <w:t>Windsor Framework Annex 2 Chapter</w:t>
            </w:r>
          </w:p>
        </w:tc>
        <w:tc>
          <w:tcPr>
            <w:tcW w:w="11760" w:type="dxa"/>
            <w:shd w:val="clear" w:color="auto" w:fill="DBE5F1" w:themeFill="accent1" w:themeFillTint="33"/>
            <w:tcMar>
              <w:top w:w="57" w:type="dxa"/>
              <w:left w:w="57" w:type="dxa"/>
              <w:bottom w:w="57" w:type="dxa"/>
              <w:right w:w="57" w:type="dxa"/>
            </w:tcMar>
            <w:vAlign w:val="center"/>
          </w:tcPr>
          <w:p w14:paraId="08B141CA" w14:textId="77777777" w:rsidR="005728A8" w:rsidRPr="00EE43EE" w:rsidRDefault="005728A8" w:rsidP="00FA5183">
            <w:pPr>
              <w:pStyle w:val="NormalWeb"/>
              <w:spacing w:before="0" w:beforeAutospacing="0" w:after="0" w:afterAutospacing="0"/>
              <w:jc w:val="center"/>
              <w:rPr>
                <w:rFonts w:ascii="Arial" w:hAnsi="Arial" w:cs="Arial"/>
                <w:b/>
                <w:sz w:val="22"/>
                <w:szCs w:val="22"/>
              </w:rPr>
            </w:pPr>
            <w:r w:rsidRPr="00EE43EE">
              <w:rPr>
                <w:rFonts w:ascii="Arial" w:hAnsi="Arial" w:cs="Arial"/>
                <w:b/>
                <w:sz w:val="22"/>
                <w:szCs w:val="22"/>
              </w:rPr>
              <w:t>EU Legislation</w:t>
            </w:r>
            <w:r>
              <w:rPr>
                <w:rFonts w:ascii="Arial" w:hAnsi="Arial" w:cs="Arial"/>
                <w:b/>
                <w:sz w:val="22"/>
                <w:szCs w:val="22"/>
              </w:rPr>
              <w:t xml:space="preserve"> </w:t>
            </w:r>
            <w:r w:rsidRPr="00250FE5">
              <w:rPr>
                <w:rFonts w:ascii="Arial" w:hAnsi="Arial" w:cs="Arial"/>
                <w:bCs/>
                <w:i/>
                <w:iCs/>
                <w:sz w:val="22"/>
                <w:szCs w:val="22"/>
              </w:rPr>
              <w:t>(updates since 05 September 2025 in purple)</w:t>
            </w:r>
          </w:p>
        </w:tc>
      </w:tr>
      <w:tr w:rsidR="005728A8" w14:paraId="4771870A" w14:textId="77777777" w:rsidTr="00FA5183">
        <w:tc>
          <w:tcPr>
            <w:tcW w:w="2982" w:type="dxa"/>
            <w:shd w:val="clear" w:color="auto" w:fill="CCC0D9" w:themeFill="accent4" w:themeFillTint="66"/>
            <w:tcMar>
              <w:top w:w="57" w:type="dxa"/>
              <w:left w:w="57" w:type="dxa"/>
              <w:bottom w:w="57" w:type="dxa"/>
              <w:right w:w="57" w:type="dxa"/>
            </w:tcMar>
          </w:tcPr>
          <w:p w14:paraId="0C01D0BB"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8, G</w:t>
            </w:r>
            <w:r w:rsidRPr="00365887">
              <w:rPr>
                <w:rFonts w:ascii="Arial" w:hAnsi="Arial" w:cs="Arial"/>
                <w:color w:val="000000"/>
                <w:sz w:val="20"/>
                <w:szCs w:val="20"/>
              </w:rPr>
              <w:t>oods - general provisions</w:t>
            </w:r>
          </w:p>
          <w:p w14:paraId="3CB15CBE" w14:textId="77777777" w:rsidR="005728A8" w:rsidRDefault="005728A8" w:rsidP="00FA5183">
            <w:pPr>
              <w:pStyle w:val="NormalWeb"/>
              <w:spacing w:before="0" w:beforeAutospacing="0" w:after="0" w:afterAutospacing="0"/>
              <w:rPr>
                <w:rFonts w:ascii="Arial" w:hAnsi="Arial" w:cs="Arial"/>
                <w:color w:val="000000"/>
                <w:sz w:val="20"/>
                <w:szCs w:val="20"/>
              </w:rPr>
            </w:pPr>
          </w:p>
          <w:p w14:paraId="7B3FB172" w14:textId="77777777" w:rsidR="005728A8" w:rsidRDefault="005728A8" w:rsidP="00FA5183">
            <w:pPr>
              <w:pStyle w:val="NormalWeb"/>
              <w:spacing w:before="0" w:beforeAutospacing="0" w:after="0" w:afterAutospacing="0"/>
              <w:rPr>
                <w:rFonts w:ascii="Arial" w:hAnsi="Arial" w:cs="Arial"/>
                <w:color w:val="000000"/>
                <w:sz w:val="20"/>
                <w:szCs w:val="20"/>
              </w:rPr>
            </w:pPr>
            <w:r w:rsidRPr="00B91844">
              <w:rPr>
                <w:rFonts w:ascii="Arial" w:hAnsi="Arial" w:cs="Arial"/>
                <w:b/>
                <w:bCs/>
                <w:color w:val="000000"/>
                <w:sz w:val="20"/>
                <w:szCs w:val="20"/>
              </w:rPr>
              <w:t xml:space="preserve">NEWLY </w:t>
            </w:r>
            <w:r>
              <w:rPr>
                <w:rFonts w:ascii="Arial" w:hAnsi="Arial" w:cs="Arial"/>
                <w:b/>
                <w:bCs/>
                <w:color w:val="000000"/>
                <w:sz w:val="20"/>
                <w:szCs w:val="20"/>
              </w:rPr>
              <w:t>ADDED TO LIST</w:t>
            </w:r>
            <w:r w:rsidRPr="00B91844">
              <w:rPr>
                <w:rFonts w:ascii="Arial" w:hAnsi="Arial" w:cs="Arial"/>
                <w:b/>
                <w:bCs/>
                <w:color w:val="000000"/>
                <w:sz w:val="20"/>
                <w:szCs w:val="20"/>
              </w:rPr>
              <w:t xml:space="preserve"> SINCE LAST UPDATE (5 SEPTEMBER 2025)</w:t>
            </w:r>
          </w:p>
        </w:tc>
        <w:tc>
          <w:tcPr>
            <w:tcW w:w="11760" w:type="dxa"/>
            <w:shd w:val="clear" w:color="auto" w:fill="CCC0D9" w:themeFill="accent4" w:themeFillTint="66"/>
            <w:tcMar>
              <w:top w:w="57" w:type="dxa"/>
              <w:left w:w="57" w:type="dxa"/>
              <w:bottom w:w="57" w:type="dxa"/>
              <w:right w:w="57" w:type="dxa"/>
            </w:tcMar>
          </w:tcPr>
          <w:p w14:paraId="55876D1B" w14:textId="77777777" w:rsidR="005728A8" w:rsidRPr="00365887" w:rsidRDefault="005728A8" w:rsidP="00FA5183">
            <w:pPr>
              <w:pStyle w:val="NormalWeb"/>
              <w:spacing w:before="0" w:beforeAutospacing="0" w:after="0" w:afterAutospacing="0"/>
              <w:rPr>
                <w:rFonts w:ascii="Arial" w:hAnsi="Arial" w:cs="Arial"/>
                <w:sz w:val="20"/>
                <w:szCs w:val="20"/>
              </w:rPr>
            </w:pPr>
            <w:r w:rsidRPr="00365887">
              <w:rPr>
                <w:rFonts w:ascii="Arial" w:hAnsi="Arial" w:cs="Arial"/>
                <w:sz w:val="20"/>
                <w:szCs w:val="20"/>
              </w:rPr>
              <w:t>Directive (EU) 2015/1535 of the European Parliament and of the Council of 9 September 2015 laying down a procedure for the provision of information in the field of technical regulations and of rules on Information Society services</w:t>
            </w:r>
          </w:p>
        </w:tc>
      </w:tr>
      <w:tr w:rsidR="005728A8" w14:paraId="3C0FB78D" w14:textId="77777777" w:rsidTr="00FA5183">
        <w:tc>
          <w:tcPr>
            <w:tcW w:w="2982" w:type="dxa"/>
            <w:shd w:val="clear" w:color="auto" w:fill="FCE5CD"/>
            <w:tcMar>
              <w:top w:w="57" w:type="dxa"/>
              <w:left w:w="57" w:type="dxa"/>
              <w:bottom w:w="57" w:type="dxa"/>
              <w:right w:w="57" w:type="dxa"/>
            </w:tcMar>
            <w:hideMark/>
          </w:tcPr>
          <w:p w14:paraId="6956697D" w14:textId="77777777" w:rsidR="005728A8" w:rsidRDefault="005728A8" w:rsidP="00FA5183">
            <w:pPr>
              <w:pStyle w:val="NormalWeb"/>
              <w:spacing w:before="0" w:beforeAutospacing="0" w:after="0" w:afterAutospacing="0"/>
            </w:pPr>
            <w:r>
              <w:rPr>
                <w:rFonts w:ascii="Arial" w:hAnsi="Arial" w:cs="Arial"/>
                <w:color w:val="000000"/>
                <w:sz w:val="20"/>
                <w:szCs w:val="20"/>
              </w:rPr>
              <w:t>20, Medicinal products</w:t>
            </w:r>
          </w:p>
          <w:p w14:paraId="3319DEF7" w14:textId="77777777" w:rsidR="005728A8" w:rsidRDefault="005728A8" w:rsidP="00FA5183">
            <w:pPr>
              <w:pStyle w:val="NormalWeb"/>
              <w:spacing w:before="0" w:beforeAutospacing="0" w:after="0" w:afterAutospacing="0"/>
            </w:pPr>
            <w:r>
              <w:rPr>
                <w:rFonts w:ascii="Arial" w:hAnsi="Arial" w:cs="Arial"/>
                <w:i/>
                <w:iCs/>
                <w:color w:val="000000"/>
                <w:sz w:val="20"/>
                <w:szCs w:val="20"/>
              </w:rPr>
              <w:t>Veterinary medicines only</w:t>
            </w:r>
          </w:p>
        </w:tc>
        <w:tc>
          <w:tcPr>
            <w:tcW w:w="11760" w:type="dxa"/>
            <w:tcMar>
              <w:top w:w="57" w:type="dxa"/>
              <w:left w:w="57" w:type="dxa"/>
              <w:bottom w:w="57" w:type="dxa"/>
              <w:right w:w="57" w:type="dxa"/>
            </w:tcMar>
            <w:vAlign w:val="bottom"/>
            <w:hideMark/>
          </w:tcPr>
          <w:p w14:paraId="028B7B8E" w14:textId="77777777" w:rsidR="005728A8" w:rsidRPr="00C51B16" w:rsidRDefault="005728A8" w:rsidP="00FA5183">
            <w:pPr>
              <w:pStyle w:val="NormalWeb"/>
              <w:spacing w:before="0" w:beforeAutospacing="0" w:after="0" w:afterAutospacing="0"/>
              <w:rPr>
                <w:rFonts w:ascii="Arial" w:hAnsi="Arial" w:cs="Arial"/>
                <w:sz w:val="20"/>
                <w:szCs w:val="20"/>
              </w:rPr>
            </w:pPr>
            <w:hyperlink r:id="rId9" w:history="1">
              <w:r w:rsidRPr="00C51B16">
                <w:rPr>
                  <w:rStyle w:val="Hyperlink"/>
                  <w:rFonts w:ascii="Arial" w:hAnsi="Arial" w:cs="Arial"/>
                  <w:color w:val="auto"/>
                  <w:sz w:val="20"/>
                  <w:szCs w:val="20"/>
                  <w:u w:val="none"/>
                </w:rPr>
                <w:t>Regulation (EU) 2019/6 of the European Parliament and of the Council of 11 December 2018 on veterinary medicinal products and repealing Directive 2001/82/EC</w:t>
              </w:r>
            </w:hyperlink>
          </w:p>
        </w:tc>
      </w:tr>
      <w:tr w:rsidR="005728A8" w14:paraId="2813009D" w14:textId="77777777" w:rsidTr="00FA5183">
        <w:tc>
          <w:tcPr>
            <w:tcW w:w="2982" w:type="dxa"/>
            <w:shd w:val="clear" w:color="auto" w:fill="FCE5CD"/>
            <w:tcMar>
              <w:top w:w="57" w:type="dxa"/>
              <w:left w:w="57" w:type="dxa"/>
              <w:bottom w:w="57" w:type="dxa"/>
              <w:right w:w="57" w:type="dxa"/>
            </w:tcMar>
            <w:hideMark/>
          </w:tcPr>
          <w:p w14:paraId="42016235" w14:textId="77777777" w:rsidR="005728A8" w:rsidRDefault="005728A8" w:rsidP="00FA5183">
            <w:pPr>
              <w:pStyle w:val="NormalWeb"/>
              <w:spacing w:before="0" w:beforeAutospacing="0" w:after="0" w:afterAutospacing="0"/>
            </w:pPr>
            <w:r>
              <w:rPr>
                <w:rFonts w:ascii="Arial" w:hAnsi="Arial" w:cs="Arial"/>
                <w:color w:val="000000"/>
                <w:sz w:val="20"/>
                <w:szCs w:val="20"/>
              </w:rPr>
              <w:lastRenderedPageBreak/>
              <w:t>20, Medicinal products</w:t>
            </w:r>
          </w:p>
          <w:p w14:paraId="4A216EC2" w14:textId="77777777" w:rsidR="005728A8" w:rsidRDefault="005728A8" w:rsidP="00FA5183">
            <w:pPr>
              <w:pStyle w:val="NormalWeb"/>
              <w:spacing w:before="0" w:beforeAutospacing="0" w:after="0" w:afterAutospacing="0"/>
            </w:pPr>
            <w:r>
              <w:rPr>
                <w:rFonts w:ascii="Arial" w:hAnsi="Arial" w:cs="Arial"/>
                <w:i/>
                <w:iCs/>
                <w:color w:val="000000"/>
                <w:sz w:val="20"/>
                <w:szCs w:val="20"/>
              </w:rPr>
              <w:t>Veterinary medicines only</w:t>
            </w:r>
          </w:p>
        </w:tc>
        <w:tc>
          <w:tcPr>
            <w:tcW w:w="11760" w:type="dxa"/>
            <w:tcMar>
              <w:top w:w="57" w:type="dxa"/>
              <w:left w:w="57" w:type="dxa"/>
              <w:bottom w:w="57" w:type="dxa"/>
              <w:right w:w="57" w:type="dxa"/>
            </w:tcMar>
            <w:vAlign w:val="bottom"/>
            <w:hideMark/>
          </w:tcPr>
          <w:p w14:paraId="7FA2EAB4" w14:textId="77777777" w:rsidR="005728A8" w:rsidRPr="00C51B16" w:rsidRDefault="005728A8" w:rsidP="00FA5183">
            <w:pPr>
              <w:pStyle w:val="NormalWeb"/>
              <w:spacing w:before="0" w:beforeAutospacing="0" w:after="0" w:afterAutospacing="0"/>
              <w:rPr>
                <w:rFonts w:ascii="Arial" w:hAnsi="Arial" w:cs="Arial"/>
                <w:sz w:val="20"/>
                <w:szCs w:val="20"/>
              </w:rPr>
            </w:pPr>
            <w:hyperlink r:id="rId10" w:history="1">
              <w:r w:rsidRPr="00C51B16">
                <w:rPr>
                  <w:rStyle w:val="Hyperlink"/>
                  <w:rFonts w:ascii="Arial" w:hAnsi="Arial" w:cs="Arial"/>
                  <w:color w:val="auto"/>
                  <w:sz w:val="20"/>
                  <w:szCs w:val="20"/>
                  <w:u w:val="none"/>
                </w:rPr>
                <w:t xml:space="preserve">Regulation (EC) No 726/2004 of the European Parliament and of the Council of 31 March 2004 laying down Community procedures for the authorisation and supervision of medicinal products for human and veterinary use and establishing a European Medicines Agency </w:t>
              </w:r>
            </w:hyperlink>
          </w:p>
        </w:tc>
      </w:tr>
      <w:tr w:rsidR="005728A8" w14:paraId="3CC49BA9" w14:textId="77777777" w:rsidTr="00FA5183">
        <w:tc>
          <w:tcPr>
            <w:tcW w:w="2982" w:type="dxa"/>
            <w:shd w:val="clear" w:color="auto" w:fill="FCE5CD"/>
            <w:tcMar>
              <w:top w:w="57" w:type="dxa"/>
              <w:left w:w="57" w:type="dxa"/>
              <w:bottom w:w="57" w:type="dxa"/>
              <w:right w:w="57" w:type="dxa"/>
            </w:tcMar>
            <w:hideMark/>
          </w:tcPr>
          <w:p w14:paraId="7C0B5F5F" w14:textId="77777777" w:rsidR="005728A8" w:rsidRDefault="005728A8" w:rsidP="00FA5183">
            <w:pPr>
              <w:pStyle w:val="NormalWeb"/>
              <w:spacing w:before="0" w:beforeAutospacing="0" w:after="0" w:afterAutospacing="0"/>
            </w:pPr>
            <w:r>
              <w:rPr>
                <w:rFonts w:ascii="Arial" w:hAnsi="Arial" w:cs="Arial"/>
                <w:color w:val="000000"/>
                <w:sz w:val="20"/>
                <w:szCs w:val="20"/>
              </w:rPr>
              <w:t>20, Medicinal products</w:t>
            </w:r>
          </w:p>
          <w:p w14:paraId="5B56C5A2" w14:textId="77777777" w:rsidR="005728A8" w:rsidRDefault="005728A8" w:rsidP="00FA5183">
            <w:pPr>
              <w:pStyle w:val="NormalWeb"/>
              <w:spacing w:before="0" w:beforeAutospacing="0" w:after="0" w:afterAutospacing="0"/>
            </w:pPr>
            <w:r>
              <w:rPr>
                <w:rFonts w:ascii="Arial" w:hAnsi="Arial" w:cs="Arial"/>
                <w:i/>
                <w:iCs/>
                <w:color w:val="000000"/>
                <w:sz w:val="20"/>
                <w:szCs w:val="20"/>
              </w:rPr>
              <w:t>Veterinary medicines only</w:t>
            </w:r>
          </w:p>
        </w:tc>
        <w:tc>
          <w:tcPr>
            <w:tcW w:w="11760" w:type="dxa"/>
            <w:tcMar>
              <w:top w:w="57" w:type="dxa"/>
              <w:left w:w="57" w:type="dxa"/>
              <w:bottom w:w="57" w:type="dxa"/>
              <w:right w:w="57" w:type="dxa"/>
            </w:tcMar>
            <w:vAlign w:val="bottom"/>
            <w:hideMark/>
          </w:tcPr>
          <w:p w14:paraId="2AE8B716" w14:textId="77777777" w:rsidR="005728A8" w:rsidRPr="00C51B16" w:rsidRDefault="005728A8" w:rsidP="00FA5183">
            <w:pPr>
              <w:pStyle w:val="NormalWeb"/>
              <w:spacing w:before="0" w:beforeAutospacing="0" w:after="0" w:afterAutospacing="0"/>
              <w:rPr>
                <w:rFonts w:ascii="Arial" w:hAnsi="Arial" w:cs="Arial"/>
                <w:sz w:val="20"/>
                <w:szCs w:val="20"/>
              </w:rPr>
            </w:pPr>
            <w:hyperlink r:id="rId11" w:history="1">
              <w:r w:rsidRPr="00C51B16">
                <w:rPr>
                  <w:rStyle w:val="Hyperlink"/>
                  <w:rFonts w:ascii="Arial" w:hAnsi="Arial" w:cs="Arial"/>
                  <w:color w:val="auto"/>
                  <w:sz w:val="20"/>
                  <w:szCs w:val="20"/>
                  <w:u w:val="none"/>
                </w:rPr>
                <w:t>Directive 2001/82/EC of the European Parliament and of the Council of 6 November 2001 on the Community code relating to veterinary medicinal products</w:t>
              </w:r>
            </w:hyperlink>
          </w:p>
        </w:tc>
      </w:tr>
      <w:tr w:rsidR="005728A8" w14:paraId="4BA829C5" w14:textId="77777777" w:rsidTr="00FA5183">
        <w:tc>
          <w:tcPr>
            <w:tcW w:w="2982" w:type="dxa"/>
            <w:shd w:val="clear" w:color="auto" w:fill="FCE5CD"/>
            <w:tcMar>
              <w:top w:w="40" w:type="dxa"/>
              <w:left w:w="40" w:type="dxa"/>
              <w:bottom w:w="40" w:type="dxa"/>
              <w:right w:w="40" w:type="dxa"/>
            </w:tcMar>
            <w:hideMark/>
          </w:tcPr>
          <w:p w14:paraId="5D9485F9" w14:textId="77777777" w:rsidR="005728A8" w:rsidRDefault="005728A8" w:rsidP="00FA5183">
            <w:pPr>
              <w:pStyle w:val="NormalWeb"/>
              <w:spacing w:before="0" w:beforeAutospacing="0" w:after="0" w:afterAutospacing="0"/>
            </w:pPr>
            <w:r>
              <w:rPr>
                <w:rFonts w:ascii="Arial" w:hAnsi="Arial" w:cs="Arial"/>
                <w:color w:val="000000"/>
                <w:sz w:val="20"/>
                <w:szCs w:val="20"/>
              </w:rPr>
              <w:t>23, Chemicals and related</w:t>
            </w:r>
          </w:p>
        </w:tc>
        <w:tc>
          <w:tcPr>
            <w:tcW w:w="11760" w:type="dxa"/>
            <w:tcMar>
              <w:top w:w="40" w:type="dxa"/>
              <w:left w:w="40" w:type="dxa"/>
              <w:bottom w:w="40" w:type="dxa"/>
              <w:right w:w="40" w:type="dxa"/>
            </w:tcMar>
            <w:hideMark/>
          </w:tcPr>
          <w:p w14:paraId="25E48AA9" w14:textId="77777777" w:rsidR="005728A8" w:rsidRPr="00C51B16" w:rsidRDefault="005728A8" w:rsidP="00FA5183">
            <w:pPr>
              <w:pStyle w:val="NormalWeb"/>
              <w:spacing w:before="0" w:beforeAutospacing="0" w:after="0" w:afterAutospacing="0"/>
              <w:rPr>
                <w:rFonts w:ascii="Arial" w:hAnsi="Arial" w:cs="Arial"/>
                <w:sz w:val="20"/>
                <w:szCs w:val="20"/>
              </w:rPr>
            </w:pPr>
            <w:hyperlink r:id="rId12" w:history="1">
              <w:r w:rsidRPr="00C51B16">
                <w:rPr>
                  <w:rStyle w:val="Hyperlink"/>
                  <w:rFonts w:ascii="Arial" w:hAnsi="Arial" w:cs="Arial"/>
                  <w:color w:val="auto"/>
                  <w:sz w:val="20"/>
                  <w:szCs w:val="20"/>
                  <w:u w:val="none"/>
                </w:rPr>
                <w:t>Regulation (EU) 2023/1542 of the European Parliament and Council of 12 July 2023 concerning batteries and waste batteries, amending Directive 2008/98/EC and Regulation (EU) 2019/1020 and repealing Directive 2006/66/EC</w:t>
              </w:r>
            </w:hyperlink>
          </w:p>
        </w:tc>
      </w:tr>
      <w:tr w:rsidR="005728A8" w14:paraId="7BC50263" w14:textId="77777777" w:rsidTr="00FA5183">
        <w:tc>
          <w:tcPr>
            <w:tcW w:w="2982" w:type="dxa"/>
            <w:shd w:val="clear" w:color="auto" w:fill="FCE5CD"/>
            <w:tcMar>
              <w:top w:w="40" w:type="dxa"/>
              <w:left w:w="40" w:type="dxa"/>
              <w:bottom w:w="40" w:type="dxa"/>
              <w:right w:w="40" w:type="dxa"/>
            </w:tcMar>
            <w:hideMark/>
          </w:tcPr>
          <w:p w14:paraId="0D574323" w14:textId="77777777" w:rsidR="005728A8" w:rsidRDefault="005728A8" w:rsidP="00FA5183">
            <w:pPr>
              <w:pStyle w:val="NormalWeb"/>
              <w:spacing w:before="0" w:beforeAutospacing="0" w:after="0" w:afterAutospacing="0"/>
            </w:pPr>
            <w:r>
              <w:rPr>
                <w:rFonts w:ascii="Arial" w:hAnsi="Arial" w:cs="Arial"/>
                <w:color w:val="000000"/>
                <w:sz w:val="20"/>
                <w:szCs w:val="20"/>
              </w:rPr>
              <w:t>23, Chemicals and related</w:t>
            </w:r>
          </w:p>
        </w:tc>
        <w:tc>
          <w:tcPr>
            <w:tcW w:w="11760" w:type="dxa"/>
            <w:tcMar>
              <w:top w:w="40" w:type="dxa"/>
              <w:left w:w="40" w:type="dxa"/>
              <w:bottom w:w="40" w:type="dxa"/>
              <w:right w:w="40" w:type="dxa"/>
            </w:tcMar>
            <w:hideMark/>
          </w:tcPr>
          <w:p w14:paraId="67B73DA6" w14:textId="77777777" w:rsidR="005728A8" w:rsidRPr="00C51B16" w:rsidRDefault="005728A8" w:rsidP="00FA5183">
            <w:pPr>
              <w:pStyle w:val="NormalWeb"/>
              <w:spacing w:before="0" w:beforeAutospacing="0" w:after="0" w:afterAutospacing="0"/>
              <w:rPr>
                <w:rFonts w:ascii="Arial" w:hAnsi="Arial" w:cs="Arial"/>
                <w:sz w:val="20"/>
                <w:szCs w:val="20"/>
              </w:rPr>
            </w:pPr>
            <w:hyperlink r:id="rId13" w:history="1">
              <w:r w:rsidRPr="00C51B16">
                <w:rPr>
                  <w:rStyle w:val="Hyperlink"/>
                  <w:rFonts w:ascii="Arial" w:hAnsi="Arial" w:cs="Arial"/>
                  <w:color w:val="auto"/>
                  <w:sz w:val="20"/>
                  <w:szCs w:val="20"/>
                  <w:u w:val="none"/>
                </w:rPr>
                <w:t xml:space="preserve">Directive 2006/66/EC of the European Parliament and of the Council of 6 September 2006 on batteries and accumulators and waste batteries and accumulators and repealing Directive 91/157/EEC </w:t>
              </w:r>
            </w:hyperlink>
          </w:p>
        </w:tc>
      </w:tr>
      <w:tr w:rsidR="005728A8" w14:paraId="654B17BF" w14:textId="77777777" w:rsidTr="00FA5183">
        <w:tc>
          <w:tcPr>
            <w:tcW w:w="2982" w:type="dxa"/>
            <w:shd w:val="clear" w:color="auto" w:fill="FCE5CD"/>
            <w:tcMar>
              <w:top w:w="40" w:type="dxa"/>
              <w:left w:w="40" w:type="dxa"/>
              <w:bottom w:w="40" w:type="dxa"/>
              <w:right w:w="40" w:type="dxa"/>
            </w:tcMar>
          </w:tcPr>
          <w:p w14:paraId="4FF97E2F"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rPr>
              <w:t>23,</w:t>
            </w:r>
            <w:r w:rsidRPr="00E331DE">
              <w:rPr>
                <w:rFonts w:ascii="Arial" w:hAnsi="Arial" w:cs="Arial"/>
                <w:spacing w:val="-5"/>
                <w:sz w:val="20"/>
              </w:rPr>
              <w:t xml:space="preserve"> </w:t>
            </w:r>
            <w:r w:rsidRPr="00E331DE">
              <w:rPr>
                <w:rFonts w:ascii="Arial" w:hAnsi="Arial" w:cs="Arial"/>
                <w:sz w:val="20"/>
              </w:rPr>
              <w:t>Chemicals</w:t>
            </w:r>
            <w:r w:rsidRPr="00E331DE">
              <w:rPr>
                <w:rFonts w:ascii="Arial" w:hAnsi="Arial" w:cs="Arial"/>
                <w:spacing w:val="-5"/>
                <w:sz w:val="20"/>
              </w:rPr>
              <w:t xml:space="preserve"> </w:t>
            </w:r>
            <w:r w:rsidRPr="00E331DE">
              <w:rPr>
                <w:rFonts w:ascii="Arial" w:hAnsi="Arial" w:cs="Arial"/>
                <w:sz w:val="20"/>
              </w:rPr>
              <w:t>and</w:t>
            </w:r>
            <w:r w:rsidRPr="00E331DE">
              <w:rPr>
                <w:rFonts w:ascii="Arial" w:hAnsi="Arial" w:cs="Arial"/>
                <w:spacing w:val="-5"/>
                <w:sz w:val="20"/>
              </w:rPr>
              <w:t xml:space="preserve"> </w:t>
            </w:r>
            <w:r w:rsidRPr="00E331DE">
              <w:rPr>
                <w:rFonts w:ascii="Arial" w:hAnsi="Arial" w:cs="Arial"/>
                <w:spacing w:val="-2"/>
                <w:sz w:val="20"/>
              </w:rPr>
              <w:t>related</w:t>
            </w:r>
          </w:p>
        </w:tc>
        <w:tc>
          <w:tcPr>
            <w:tcW w:w="11760" w:type="dxa"/>
            <w:tcMar>
              <w:top w:w="40" w:type="dxa"/>
              <w:left w:w="40" w:type="dxa"/>
              <w:bottom w:w="40" w:type="dxa"/>
              <w:right w:w="40" w:type="dxa"/>
            </w:tcMar>
            <w:vAlign w:val="bottom"/>
          </w:tcPr>
          <w:p w14:paraId="316AB268"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shd w:val="clear" w:color="auto" w:fill="FFFFFF"/>
              </w:rPr>
              <w:t>Regulation (EU) 2024/2516 of the European Parliament and of the Council amending Regulation (EU) 2019/1009 as regards the digital labelling of EU fertilising products</w:t>
            </w:r>
          </w:p>
        </w:tc>
      </w:tr>
      <w:tr w:rsidR="005728A8" w14:paraId="4F9E2A48" w14:textId="77777777" w:rsidTr="00FA5183">
        <w:tc>
          <w:tcPr>
            <w:tcW w:w="2982" w:type="dxa"/>
            <w:shd w:val="clear" w:color="auto" w:fill="FCE5CD"/>
            <w:tcMar>
              <w:top w:w="40" w:type="dxa"/>
              <w:left w:w="40" w:type="dxa"/>
              <w:bottom w:w="40" w:type="dxa"/>
              <w:right w:w="40" w:type="dxa"/>
            </w:tcMar>
          </w:tcPr>
          <w:p w14:paraId="0CDADDAC"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23, Chemicals and related</w:t>
            </w:r>
          </w:p>
          <w:p w14:paraId="4376B672" w14:textId="77777777" w:rsidR="005728A8" w:rsidRPr="00E331DE" w:rsidRDefault="005728A8" w:rsidP="00FA5183">
            <w:pPr>
              <w:pStyle w:val="NormalWeb"/>
              <w:spacing w:before="0" w:beforeAutospacing="0" w:after="0" w:afterAutospacing="0"/>
              <w:rPr>
                <w:rFonts w:ascii="Arial" w:hAnsi="Arial" w:cs="Arial"/>
                <w:sz w:val="20"/>
              </w:rPr>
            </w:pPr>
          </w:p>
        </w:tc>
        <w:tc>
          <w:tcPr>
            <w:tcW w:w="11760" w:type="dxa"/>
            <w:tcMar>
              <w:top w:w="40" w:type="dxa"/>
              <w:left w:w="40" w:type="dxa"/>
              <w:bottom w:w="40" w:type="dxa"/>
              <w:right w:w="40" w:type="dxa"/>
            </w:tcMar>
          </w:tcPr>
          <w:p w14:paraId="3C421EA3" w14:textId="77777777" w:rsidR="005728A8" w:rsidRPr="00E331DE" w:rsidRDefault="005728A8" w:rsidP="00FA5183">
            <w:pPr>
              <w:pStyle w:val="NormalWeb"/>
              <w:spacing w:before="0" w:beforeAutospacing="0" w:after="0" w:afterAutospacing="0"/>
              <w:rPr>
                <w:rFonts w:ascii="Arial" w:hAnsi="Arial" w:cs="Arial"/>
                <w:sz w:val="20"/>
                <w:szCs w:val="20"/>
                <w:shd w:val="clear" w:color="auto" w:fill="FFFFFF"/>
              </w:rPr>
            </w:pPr>
            <w:r w:rsidRPr="00D977C6">
              <w:rPr>
                <w:rStyle w:val="Hyperlink"/>
                <w:rFonts w:ascii="Arial" w:hAnsi="Arial" w:cs="Arial"/>
                <w:color w:val="auto"/>
                <w:sz w:val="20"/>
                <w:szCs w:val="20"/>
                <w:u w:val="none"/>
              </w:rPr>
              <w:t>Regulation (EU) 2025/1561 of the European Parliament and of the Council of 18 July 2025 amending Regulation (EU) 2023/1542 as regards obligations of economic operators concerning battery due diligence policies</w:t>
            </w:r>
          </w:p>
        </w:tc>
      </w:tr>
      <w:tr w:rsidR="005728A8" w:rsidRPr="004D6808" w14:paraId="7610BFB9" w14:textId="77777777" w:rsidTr="00FA5183">
        <w:tc>
          <w:tcPr>
            <w:tcW w:w="2982" w:type="dxa"/>
            <w:shd w:val="clear" w:color="auto" w:fill="CCC0D9" w:themeFill="accent4" w:themeFillTint="66"/>
            <w:tcMar>
              <w:top w:w="57" w:type="dxa"/>
              <w:left w:w="57" w:type="dxa"/>
              <w:bottom w:w="57" w:type="dxa"/>
              <w:right w:w="57" w:type="dxa"/>
            </w:tcMar>
          </w:tcPr>
          <w:p w14:paraId="01C8E88C" w14:textId="77777777" w:rsidR="005728A8" w:rsidRDefault="005728A8" w:rsidP="00FA5183">
            <w:pPr>
              <w:pStyle w:val="NormalWeb"/>
              <w:spacing w:before="0" w:beforeAutospacing="0" w:after="0" w:afterAutospacing="0"/>
              <w:rPr>
                <w:rFonts w:ascii="Arial" w:hAnsi="Arial" w:cs="Arial"/>
                <w:color w:val="000000"/>
                <w:sz w:val="20"/>
                <w:szCs w:val="20"/>
              </w:rPr>
            </w:pPr>
            <w:r w:rsidRPr="00B91844">
              <w:rPr>
                <w:rFonts w:ascii="Arial" w:hAnsi="Arial" w:cs="Arial"/>
                <w:color w:val="000000"/>
                <w:sz w:val="20"/>
                <w:szCs w:val="20"/>
              </w:rPr>
              <w:t>23, Chemicals and related</w:t>
            </w:r>
          </w:p>
          <w:p w14:paraId="138DF4EA" w14:textId="77777777" w:rsidR="005728A8" w:rsidRDefault="005728A8" w:rsidP="00FA5183">
            <w:pPr>
              <w:pStyle w:val="NormalWeb"/>
              <w:spacing w:before="0" w:beforeAutospacing="0" w:after="0" w:afterAutospacing="0"/>
              <w:rPr>
                <w:color w:val="000000"/>
              </w:rPr>
            </w:pPr>
          </w:p>
          <w:p w14:paraId="47F97560" w14:textId="77777777" w:rsidR="005728A8" w:rsidRPr="00B91844" w:rsidRDefault="005728A8" w:rsidP="00FA5183">
            <w:pPr>
              <w:pStyle w:val="NormalWeb"/>
              <w:spacing w:before="0" w:beforeAutospacing="0" w:after="0" w:afterAutospacing="0"/>
              <w:rPr>
                <w:rFonts w:ascii="Arial" w:hAnsi="Arial" w:cs="Arial"/>
                <w:b/>
                <w:bCs/>
                <w:color w:val="000000"/>
                <w:sz w:val="20"/>
                <w:szCs w:val="20"/>
              </w:rPr>
            </w:pPr>
            <w:r w:rsidRPr="00B91844">
              <w:rPr>
                <w:rFonts w:ascii="Arial" w:hAnsi="Arial" w:cs="Arial"/>
                <w:b/>
                <w:bCs/>
                <w:color w:val="000000"/>
                <w:sz w:val="20"/>
                <w:szCs w:val="20"/>
              </w:rPr>
              <w:t>NEWLY ADOPTED SINCE LAST UPDATE (5 SEPTEMBER 2025)</w:t>
            </w:r>
          </w:p>
        </w:tc>
        <w:tc>
          <w:tcPr>
            <w:tcW w:w="11760" w:type="dxa"/>
            <w:shd w:val="clear" w:color="auto" w:fill="CCC0D9" w:themeFill="accent4" w:themeFillTint="66"/>
            <w:tcMar>
              <w:top w:w="57" w:type="dxa"/>
              <w:left w:w="57" w:type="dxa"/>
              <w:bottom w:w="57" w:type="dxa"/>
              <w:right w:w="57" w:type="dxa"/>
            </w:tcMar>
          </w:tcPr>
          <w:p w14:paraId="4818AF7A" w14:textId="77777777" w:rsidR="005728A8" w:rsidRPr="00365887" w:rsidRDefault="005728A8" w:rsidP="00FA5183">
            <w:pPr>
              <w:pStyle w:val="NormalWeb"/>
              <w:spacing w:before="0" w:beforeAutospacing="0" w:after="0" w:afterAutospacing="0"/>
              <w:rPr>
                <w:rStyle w:val="Hyperlink"/>
                <w:rFonts w:ascii="Arial" w:hAnsi="Arial" w:cs="Arial"/>
                <w:color w:val="auto"/>
                <w:sz w:val="20"/>
                <w:szCs w:val="20"/>
                <w:u w:val="none"/>
              </w:rPr>
            </w:pPr>
            <w:r w:rsidRPr="00365887">
              <w:rPr>
                <w:rStyle w:val="Hyperlink"/>
                <w:rFonts w:ascii="Arial" w:hAnsi="Arial" w:cs="Arial"/>
                <w:color w:val="auto"/>
                <w:sz w:val="20"/>
                <w:szCs w:val="20"/>
                <w:u w:val="none"/>
              </w:rPr>
              <w:t>2026/405 of the European Parliament and of the Council of 11 February 2026 on detergents and surfactants, and repealing Regulation (EC) No 648/2004</w:t>
            </w:r>
          </w:p>
        </w:tc>
      </w:tr>
      <w:tr w:rsidR="005728A8" w:rsidRPr="004D6808" w14:paraId="4CA15BDD" w14:textId="77777777" w:rsidTr="00FA5183">
        <w:tc>
          <w:tcPr>
            <w:tcW w:w="2982" w:type="dxa"/>
            <w:shd w:val="clear" w:color="auto" w:fill="CCC0D9" w:themeFill="accent4" w:themeFillTint="66"/>
            <w:tcMar>
              <w:top w:w="57" w:type="dxa"/>
              <w:left w:w="57" w:type="dxa"/>
              <w:bottom w:w="57" w:type="dxa"/>
              <w:right w:w="57" w:type="dxa"/>
            </w:tcMar>
          </w:tcPr>
          <w:p w14:paraId="7B980554"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23, Chemicals and related</w:t>
            </w:r>
          </w:p>
          <w:p w14:paraId="121161BA" w14:textId="77777777" w:rsidR="005728A8" w:rsidRDefault="005728A8" w:rsidP="00FA5183">
            <w:pPr>
              <w:pStyle w:val="NormalWeb"/>
              <w:spacing w:before="0" w:beforeAutospacing="0" w:after="0" w:afterAutospacing="0"/>
              <w:rPr>
                <w:rFonts w:ascii="Arial" w:hAnsi="Arial" w:cs="Arial"/>
                <w:color w:val="000000"/>
                <w:sz w:val="20"/>
                <w:szCs w:val="20"/>
              </w:rPr>
            </w:pPr>
          </w:p>
          <w:p w14:paraId="3FDED9F0"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b/>
                <w:bCs/>
                <w:color w:val="000000"/>
                <w:sz w:val="20"/>
                <w:szCs w:val="20"/>
              </w:rPr>
              <w:t>NEWLY ADOPTED SINCE LAST UPDATE (5 SEPTEMBER 2025)</w:t>
            </w:r>
          </w:p>
        </w:tc>
        <w:tc>
          <w:tcPr>
            <w:tcW w:w="11760" w:type="dxa"/>
            <w:shd w:val="clear" w:color="auto" w:fill="CCC0D9" w:themeFill="accent4" w:themeFillTint="66"/>
            <w:tcMar>
              <w:top w:w="57" w:type="dxa"/>
              <w:left w:w="57" w:type="dxa"/>
              <w:bottom w:w="57" w:type="dxa"/>
              <w:right w:w="57" w:type="dxa"/>
            </w:tcMar>
          </w:tcPr>
          <w:p w14:paraId="635B9CF5" w14:textId="77777777" w:rsidR="005728A8" w:rsidRDefault="005728A8" w:rsidP="00FA5183">
            <w:pPr>
              <w:pStyle w:val="NormalWeb"/>
              <w:spacing w:before="0" w:beforeAutospacing="0" w:after="0" w:afterAutospacing="0"/>
              <w:rPr>
                <w:rFonts w:ascii="Arial" w:hAnsi="Arial" w:cs="Arial"/>
                <w:sz w:val="20"/>
                <w:szCs w:val="20"/>
              </w:rPr>
            </w:pPr>
            <w:r w:rsidRPr="00F54A5F">
              <w:rPr>
                <w:rStyle w:val="Hyperlink"/>
                <w:rFonts w:ascii="Arial" w:hAnsi="Arial" w:cs="Arial"/>
                <w:color w:val="auto"/>
                <w:sz w:val="20"/>
                <w:szCs w:val="20"/>
                <w:u w:val="none"/>
              </w:rPr>
              <w:t>Directive (EU) 2025/2456 of the European Parliament and of the Council of 26 November 2025 amending Directive 2011/65/EU as regards the reattribution of scientific and technical tasks to the European Chemicals Agency</w:t>
            </w:r>
          </w:p>
        </w:tc>
      </w:tr>
      <w:tr w:rsidR="005728A8" w:rsidRPr="004D6808" w14:paraId="7F85DBFA" w14:textId="77777777" w:rsidTr="00FA5183">
        <w:tc>
          <w:tcPr>
            <w:tcW w:w="2982" w:type="dxa"/>
            <w:shd w:val="clear" w:color="auto" w:fill="CCC0D9" w:themeFill="accent4" w:themeFillTint="66"/>
            <w:tcMar>
              <w:top w:w="57" w:type="dxa"/>
              <w:left w:w="57" w:type="dxa"/>
              <w:bottom w:w="57" w:type="dxa"/>
              <w:right w:w="57" w:type="dxa"/>
            </w:tcMar>
          </w:tcPr>
          <w:p w14:paraId="654E0699"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23, Chemicals and related </w:t>
            </w:r>
          </w:p>
          <w:p w14:paraId="7D600933" w14:textId="77777777" w:rsidR="005728A8" w:rsidRDefault="005728A8" w:rsidP="00FA5183">
            <w:pPr>
              <w:pStyle w:val="NormalWeb"/>
              <w:spacing w:before="0" w:beforeAutospacing="0" w:after="0" w:afterAutospacing="0"/>
              <w:rPr>
                <w:rFonts w:ascii="Arial" w:hAnsi="Arial" w:cs="Arial"/>
                <w:color w:val="000000"/>
                <w:sz w:val="20"/>
                <w:szCs w:val="20"/>
              </w:rPr>
            </w:pPr>
          </w:p>
          <w:p w14:paraId="684DDFC3"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b/>
                <w:bCs/>
                <w:color w:val="000000"/>
                <w:sz w:val="20"/>
                <w:szCs w:val="20"/>
              </w:rPr>
              <w:t>NEWLY ADOPTED SINCE LAST UPDATE (5 SEPTEMBER 2025)</w:t>
            </w:r>
          </w:p>
        </w:tc>
        <w:tc>
          <w:tcPr>
            <w:tcW w:w="11760" w:type="dxa"/>
            <w:shd w:val="clear" w:color="auto" w:fill="CCC0D9" w:themeFill="accent4" w:themeFillTint="66"/>
            <w:tcMar>
              <w:top w:w="57" w:type="dxa"/>
              <w:left w:w="57" w:type="dxa"/>
              <w:bottom w:w="57" w:type="dxa"/>
              <w:right w:w="57" w:type="dxa"/>
            </w:tcMar>
          </w:tcPr>
          <w:p w14:paraId="0E8E2DF5" w14:textId="77777777" w:rsidR="005728A8" w:rsidRDefault="005728A8" w:rsidP="00FA5183">
            <w:pPr>
              <w:pStyle w:val="NormalWeb"/>
              <w:spacing w:before="0" w:beforeAutospacing="0" w:after="0" w:afterAutospacing="0"/>
              <w:rPr>
                <w:rFonts w:ascii="Arial" w:hAnsi="Arial" w:cs="Arial"/>
                <w:sz w:val="20"/>
                <w:szCs w:val="20"/>
              </w:rPr>
            </w:pPr>
            <w:r w:rsidRPr="00B115A5">
              <w:rPr>
                <w:rStyle w:val="Hyperlink"/>
                <w:rFonts w:ascii="Arial" w:hAnsi="Arial" w:cs="Arial"/>
                <w:color w:val="auto"/>
                <w:sz w:val="20"/>
                <w:szCs w:val="20"/>
                <w:u w:val="none"/>
              </w:rPr>
              <w:t>Regulation (EU) 2025/2457 of the European Parliament and of the Council of 26 November 2025 amending Regulations (EC) No 178/2002, (EC) No 401/2009, (EU) 2017/745 and (EU) 2019/1021 as regards the reattribution of scientific and technical tasks and improving cooperation among Union agencies in the area of chemicals</w:t>
            </w:r>
          </w:p>
        </w:tc>
      </w:tr>
      <w:tr w:rsidR="005728A8" w14:paraId="6D60772D" w14:textId="77777777" w:rsidTr="00FA5183">
        <w:tc>
          <w:tcPr>
            <w:tcW w:w="2982" w:type="dxa"/>
            <w:shd w:val="clear" w:color="auto" w:fill="FCE5CD"/>
            <w:tcMar>
              <w:top w:w="40" w:type="dxa"/>
              <w:left w:w="40" w:type="dxa"/>
              <w:bottom w:w="40" w:type="dxa"/>
              <w:right w:w="40" w:type="dxa"/>
            </w:tcMar>
          </w:tcPr>
          <w:p w14:paraId="4D550D11"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25, Waste</w:t>
            </w:r>
          </w:p>
        </w:tc>
        <w:tc>
          <w:tcPr>
            <w:tcW w:w="11760" w:type="dxa"/>
            <w:tcMar>
              <w:top w:w="40" w:type="dxa"/>
              <w:left w:w="40" w:type="dxa"/>
              <w:bottom w:w="40" w:type="dxa"/>
              <w:right w:w="40" w:type="dxa"/>
            </w:tcMar>
          </w:tcPr>
          <w:p w14:paraId="52E319C5"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Regulation (EU) 2024/1781 Establishing a Framework for the setting of Eco design requirements for sustainable products</w:t>
            </w:r>
          </w:p>
        </w:tc>
      </w:tr>
      <w:tr w:rsidR="005728A8" w:rsidRPr="00CB25F5" w14:paraId="1FC33902" w14:textId="77777777" w:rsidTr="00FA5183">
        <w:tc>
          <w:tcPr>
            <w:tcW w:w="2982" w:type="dxa"/>
            <w:shd w:val="clear" w:color="auto" w:fill="FCE5CD"/>
            <w:tcMar>
              <w:top w:w="57" w:type="dxa"/>
              <w:left w:w="57" w:type="dxa"/>
              <w:bottom w:w="57" w:type="dxa"/>
              <w:right w:w="57" w:type="dxa"/>
            </w:tcMar>
          </w:tcPr>
          <w:p w14:paraId="28C8E6AB"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lastRenderedPageBreak/>
              <w:t>25, Waste</w:t>
            </w:r>
          </w:p>
        </w:tc>
        <w:tc>
          <w:tcPr>
            <w:tcW w:w="11760" w:type="dxa"/>
            <w:tcMar>
              <w:top w:w="57" w:type="dxa"/>
              <w:left w:w="57" w:type="dxa"/>
              <w:bottom w:w="57" w:type="dxa"/>
              <w:right w:w="57" w:type="dxa"/>
            </w:tcMar>
            <w:vAlign w:val="bottom"/>
          </w:tcPr>
          <w:p w14:paraId="3E46088F" w14:textId="77777777" w:rsidR="005728A8" w:rsidRPr="00E331DE" w:rsidRDefault="005728A8" w:rsidP="00FA5183">
            <w:pPr>
              <w:pStyle w:val="NormalWeb"/>
              <w:spacing w:before="0" w:beforeAutospacing="0" w:after="0" w:afterAutospacing="0"/>
              <w:rPr>
                <w:rFonts w:ascii="Arial" w:hAnsi="Arial" w:cs="Arial"/>
                <w:sz w:val="20"/>
                <w:szCs w:val="20"/>
                <w:shd w:val="clear" w:color="auto" w:fill="FFFFFF"/>
              </w:rPr>
            </w:pPr>
            <w:r w:rsidRPr="00E331DE">
              <w:rPr>
                <w:rFonts w:ascii="Arial" w:hAnsi="Arial" w:cs="Arial"/>
                <w:sz w:val="20"/>
                <w:szCs w:val="20"/>
                <w:shd w:val="clear" w:color="auto" w:fill="FFFFFF"/>
              </w:rPr>
              <w:t>Regulation (EU) 2025/40 of the European Parliament and of the Council of 19 December 2024 on packaging and packaging waste, amending Regulation (EU) 2019/1020 and Directive (EU) 2019/904, and repealing Directive 94/62/EC</w:t>
            </w:r>
          </w:p>
        </w:tc>
      </w:tr>
      <w:tr w:rsidR="005728A8" w14:paraId="637B837C" w14:textId="77777777" w:rsidTr="00FA5183">
        <w:tc>
          <w:tcPr>
            <w:tcW w:w="2982" w:type="dxa"/>
            <w:shd w:val="clear" w:color="auto" w:fill="FCE5CD"/>
            <w:tcMar>
              <w:top w:w="40" w:type="dxa"/>
              <w:left w:w="40" w:type="dxa"/>
              <w:bottom w:w="40" w:type="dxa"/>
              <w:right w:w="40" w:type="dxa"/>
            </w:tcMar>
          </w:tcPr>
          <w:p w14:paraId="1F6EBA26"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26, Environment</w:t>
            </w:r>
          </w:p>
        </w:tc>
        <w:tc>
          <w:tcPr>
            <w:tcW w:w="11760" w:type="dxa"/>
            <w:tcMar>
              <w:top w:w="40" w:type="dxa"/>
              <w:left w:w="40" w:type="dxa"/>
              <w:bottom w:w="40" w:type="dxa"/>
              <w:right w:w="40" w:type="dxa"/>
            </w:tcMar>
          </w:tcPr>
          <w:p w14:paraId="75E81506"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Regulation (EU) No 995/2010 of the European Parliament and of the Council of 20 October 2010 laying down the obligations of operators who place timber and timber products on the market</w:t>
            </w:r>
          </w:p>
        </w:tc>
      </w:tr>
      <w:tr w:rsidR="005728A8" w14:paraId="39E78FDD" w14:textId="77777777" w:rsidTr="00FA5183">
        <w:tc>
          <w:tcPr>
            <w:tcW w:w="2982" w:type="dxa"/>
            <w:shd w:val="clear" w:color="auto" w:fill="FCE5CD"/>
            <w:tcMar>
              <w:top w:w="40" w:type="dxa"/>
              <w:left w:w="40" w:type="dxa"/>
              <w:bottom w:w="40" w:type="dxa"/>
              <w:right w:w="40" w:type="dxa"/>
            </w:tcMar>
          </w:tcPr>
          <w:p w14:paraId="14701314"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26, Environment</w:t>
            </w:r>
          </w:p>
        </w:tc>
        <w:tc>
          <w:tcPr>
            <w:tcW w:w="11760" w:type="dxa"/>
            <w:tcMar>
              <w:top w:w="40" w:type="dxa"/>
              <w:left w:w="40" w:type="dxa"/>
              <w:bottom w:w="40" w:type="dxa"/>
              <w:right w:w="40" w:type="dxa"/>
            </w:tcMar>
          </w:tcPr>
          <w:p w14:paraId="2A989061" w14:textId="77777777" w:rsidR="005728A8" w:rsidRPr="00E331DE" w:rsidRDefault="005728A8" w:rsidP="00FA5183">
            <w:pPr>
              <w:pStyle w:val="NormalWeb"/>
              <w:spacing w:before="0" w:beforeAutospacing="0" w:after="0" w:afterAutospacing="0"/>
              <w:rPr>
                <w:rFonts w:ascii="Arial" w:eastAsiaTheme="minorHAnsi" w:hAnsi="Arial" w:cs="Arial"/>
                <w:sz w:val="20"/>
                <w:szCs w:val="20"/>
              </w:rPr>
            </w:pPr>
            <w:r w:rsidRPr="00E331DE">
              <w:rPr>
                <w:rFonts w:ascii="Arial" w:eastAsiaTheme="minorHAnsi" w:hAnsi="Arial" w:cs="Arial"/>
                <w:sz w:val="20"/>
                <w:szCs w:val="20"/>
              </w:rPr>
              <w:t>Regulation (EU) 2023/1115 of the European Parliament and of the Council of 31 May 2023 on the making available on the Union market and the export from the Union of certain commodities and products associated with deforestation and forest degradation and repealing Regulation (EU) No 995/2010</w:t>
            </w:r>
          </w:p>
        </w:tc>
      </w:tr>
      <w:tr w:rsidR="005728A8" w14:paraId="76FC1BB0" w14:textId="77777777" w:rsidTr="00FA5183">
        <w:tc>
          <w:tcPr>
            <w:tcW w:w="2982" w:type="dxa"/>
            <w:shd w:val="clear" w:color="auto" w:fill="FCE5CD"/>
            <w:tcMar>
              <w:top w:w="40" w:type="dxa"/>
              <w:left w:w="40" w:type="dxa"/>
              <w:bottom w:w="40" w:type="dxa"/>
              <w:right w:w="40" w:type="dxa"/>
            </w:tcMar>
          </w:tcPr>
          <w:p w14:paraId="0386D4BA"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26, Environment</w:t>
            </w:r>
          </w:p>
        </w:tc>
        <w:tc>
          <w:tcPr>
            <w:tcW w:w="11760" w:type="dxa"/>
            <w:tcMar>
              <w:top w:w="40" w:type="dxa"/>
              <w:left w:w="40" w:type="dxa"/>
              <w:bottom w:w="40" w:type="dxa"/>
              <w:right w:w="40" w:type="dxa"/>
            </w:tcMar>
            <w:vAlign w:val="bottom"/>
          </w:tcPr>
          <w:p w14:paraId="669B82F7" w14:textId="77777777" w:rsidR="005728A8" w:rsidRPr="00E331DE" w:rsidRDefault="005728A8" w:rsidP="00FA5183">
            <w:pPr>
              <w:pStyle w:val="NormalWeb"/>
              <w:spacing w:before="0" w:beforeAutospacing="0" w:after="0" w:afterAutospacing="0"/>
              <w:rPr>
                <w:rFonts w:ascii="Arial" w:eastAsiaTheme="minorHAnsi" w:hAnsi="Arial" w:cs="Arial"/>
                <w:sz w:val="20"/>
                <w:szCs w:val="20"/>
              </w:rPr>
            </w:pPr>
            <w:r w:rsidRPr="00E331DE">
              <w:rPr>
                <w:rFonts w:ascii="Arial" w:hAnsi="Arial" w:cs="Arial"/>
                <w:sz w:val="20"/>
                <w:szCs w:val="20"/>
                <w:shd w:val="clear" w:color="auto" w:fill="FFFFFF"/>
              </w:rPr>
              <w:t>Regulation (EU) 2024/3234 of the European Parliament and of the Council of 19 December 2024 amending Regulation (EU) 2023/1115 as regards provisions relating to the date of application</w:t>
            </w:r>
          </w:p>
        </w:tc>
      </w:tr>
      <w:tr w:rsidR="005728A8" w14:paraId="4E8DBD98" w14:textId="77777777" w:rsidTr="00FA5183">
        <w:tc>
          <w:tcPr>
            <w:tcW w:w="2982" w:type="dxa"/>
            <w:shd w:val="clear" w:color="auto" w:fill="CCC0D9" w:themeFill="accent4" w:themeFillTint="66"/>
            <w:tcMar>
              <w:top w:w="40" w:type="dxa"/>
              <w:left w:w="40" w:type="dxa"/>
              <w:bottom w:w="40" w:type="dxa"/>
              <w:right w:w="40" w:type="dxa"/>
            </w:tcMar>
          </w:tcPr>
          <w:p w14:paraId="40BF2699" w14:textId="77777777" w:rsidR="005728A8" w:rsidRDefault="005728A8" w:rsidP="00FA518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26, Environment</w:t>
            </w:r>
          </w:p>
          <w:p w14:paraId="00389892" w14:textId="77777777" w:rsidR="005728A8" w:rsidRDefault="005728A8" w:rsidP="00FA5183">
            <w:pPr>
              <w:pStyle w:val="NormalWeb"/>
              <w:spacing w:before="0" w:beforeAutospacing="0" w:after="0" w:afterAutospacing="0"/>
              <w:rPr>
                <w:rFonts w:ascii="Arial" w:hAnsi="Arial" w:cs="Arial"/>
                <w:color w:val="000000"/>
                <w:sz w:val="20"/>
                <w:szCs w:val="20"/>
              </w:rPr>
            </w:pPr>
          </w:p>
          <w:p w14:paraId="1641DC7A" w14:textId="77777777" w:rsidR="005728A8" w:rsidRPr="00E331DE" w:rsidRDefault="005728A8" w:rsidP="00FA5183">
            <w:pPr>
              <w:pStyle w:val="NormalWeb"/>
              <w:spacing w:before="0" w:beforeAutospacing="0" w:after="0" w:afterAutospacing="0"/>
              <w:rPr>
                <w:rFonts w:ascii="Arial" w:hAnsi="Arial" w:cs="Arial"/>
                <w:sz w:val="20"/>
                <w:szCs w:val="20"/>
              </w:rPr>
            </w:pPr>
            <w:r>
              <w:rPr>
                <w:rFonts w:ascii="Arial" w:hAnsi="Arial" w:cs="Arial"/>
                <w:b/>
                <w:bCs/>
                <w:color w:val="000000"/>
                <w:sz w:val="20"/>
                <w:szCs w:val="20"/>
              </w:rPr>
              <w:t>NEWLY ADOPTED SINCE LAST UPDATE (5 SEPTEMBER 2025)</w:t>
            </w:r>
          </w:p>
        </w:tc>
        <w:tc>
          <w:tcPr>
            <w:tcW w:w="11760" w:type="dxa"/>
            <w:shd w:val="clear" w:color="auto" w:fill="CCC0D9" w:themeFill="accent4" w:themeFillTint="66"/>
            <w:tcMar>
              <w:top w:w="40" w:type="dxa"/>
              <w:left w:w="40" w:type="dxa"/>
              <w:bottom w:w="40" w:type="dxa"/>
              <w:right w:w="40" w:type="dxa"/>
            </w:tcMar>
          </w:tcPr>
          <w:p w14:paraId="77B3FA14" w14:textId="77777777" w:rsidR="005728A8" w:rsidRPr="00E331DE" w:rsidRDefault="005728A8" w:rsidP="00FA5183">
            <w:pPr>
              <w:pStyle w:val="NormalWeb"/>
              <w:spacing w:before="0" w:beforeAutospacing="0" w:after="0" w:afterAutospacing="0"/>
              <w:rPr>
                <w:rFonts w:ascii="Arial" w:hAnsi="Arial" w:cs="Arial"/>
                <w:sz w:val="20"/>
                <w:szCs w:val="20"/>
                <w:shd w:val="clear" w:color="auto" w:fill="FFFFFF"/>
              </w:rPr>
            </w:pPr>
            <w:r w:rsidRPr="00B115A5">
              <w:rPr>
                <w:rStyle w:val="Hyperlink"/>
                <w:rFonts w:ascii="Arial" w:hAnsi="Arial" w:cs="Arial"/>
                <w:color w:val="auto"/>
                <w:sz w:val="20"/>
                <w:szCs w:val="20"/>
                <w:u w:val="none"/>
              </w:rPr>
              <w:t>Regulation (EU) 2025/2650 of the European Parliament and of the Council of 19 December 2025 amending Regulation (EU) 2023/1115 as regards certain obligations of operators and traders</w:t>
            </w:r>
          </w:p>
        </w:tc>
      </w:tr>
      <w:tr w:rsidR="005728A8" w14:paraId="185F3B61" w14:textId="77777777" w:rsidTr="00FA5183">
        <w:tc>
          <w:tcPr>
            <w:tcW w:w="2982" w:type="dxa"/>
            <w:shd w:val="clear" w:color="auto" w:fill="FCE5CD"/>
            <w:tcMar>
              <w:top w:w="40" w:type="dxa"/>
              <w:left w:w="40" w:type="dxa"/>
              <w:bottom w:w="40" w:type="dxa"/>
              <w:right w:w="40" w:type="dxa"/>
            </w:tcMar>
          </w:tcPr>
          <w:p w14:paraId="2EAF44AA"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31, Food, Ingredients</w:t>
            </w:r>
          </w:p>
        </w:tc>
        <w:tc>
          <w:tcPr>
            <w:tcW w:w="11760" w:type="dxa"/>
            <w:tcMar>
              <w:top w:w="40" w:type="dxa"/>
              <w:left w:w="40" w:type="dxa"/>
              <w:bottom w:w="40" w:type="dxa"/>
              <w:right w:w="40" w:type="dxa"/>
            </w:tcMar>
            <w:vAlign w:val="bottom"/>
          </w:tcPr>
          <w:p w14:paraId="14E9FC6F" w14:textId="77777777" w:rsidR="005728A8" w:rsidRPr="00E331DE" w:rsidRDefault="005728A8" w:rsidP="00FA5183">
            <w:pPr>
              <w:pStyle w:val="NormalWeb"/>
              <w:spacing w:before="0" w:beforeAutospacing="0" w:after="0" w:afterAutospacing="0"/>
              <w:rPr>
                <w:rFonts w:ascii="Arial" w:hAnsi="Arial" w:cs="Arial"/>
                <w:sz w:val="20"/>
                <w:szCs w:val="20"/>
                <w:shd w:val="clear" w:color="auto" w:fill="FFFFFF"/>
              </w:rPr>
            </w:pPr>
            <w:r w:rsidRPr="00E331DE">
              <w:rPr>
                <w:rFonts w:ascii="Arial" w:hAnsi="Arial" w:cs="Arial"/>
                <w:sz w:val="20"/>
                <w:szCs w:val="20"/>
                <w:shd w:val="clear" w:color="auto" w:fill="FFFFFF"/>
              </w:rPr>
              <w:t>Regulation (EU) 2024/2838 amending Regulations (EU) No 1379/2013, (EU) No 167/2013 and (EU) No 168/2013 as regards certain reporting requirements</w:t>
            </w:r>
          </w:p>
          <w:p w14:paraId="6F85FD85" w14:textId="77777777" w:rsidR="005728A8" w:rsidRPr="00E331DE" w:rsidRDefault="005728A8" w:rsidP="00FA5183">
            <w:pPr>
              <w:pStyle w:val="NormalWeb"/>
              <w:spacing w:before="0" w:beforeAutospacing="0" w:after="0" w:afterAutospacing="0"/>
              <w:rPr>
                <w:rFonts w:ascii="Arial" w:hAnsi="Arial" w:cs="Arial"/>
                <w:sz w:val="20"/>
                <w:szCs w:val="20"/>
                <w:shd w:val="clear" w:color="auto" w:fill="FFFFFF"/>
              </w:rPr>
            </w:pPr>
          </w:p>
          <w:p w14:paraId="025BD74C" w14:textId="77777777" w:rsidR="005728A8" w:rsidRPr="00E331DE" w:rsidRDefault="005728A8" w:rsidP="00FA5183">
            <w:pPr>
              <w:pStyle w:val="NormalWeb"/>
              <w:spacing w:before="0" w:beforeAutospacing="0" w:after="0" w:afterAutospacing="0"/>
              <w:rPr>
                <w:rFonts w:ascii="Arial" w:eastAsiaTheme="minorHAnsi" w:hAnsi="Arial" w:cs="Arial"/>
                <w:sz w:val="20"/>
                <w:szCs w:val="20"/>
              </w:rPr>
            </w:pPr>
            <w:r w:rsidRPr="00E331DE">
              <w:rPr>
                <w:rFonts w:ascii="Arial" w:hAnsi="Arial" w:cs="Arial"/>
                <w:i/>
                <w:iCs/>
                <w:sz w:val="20"/>
                <w:szCs w:val="20"/>
                <w:shd w:val="clear" w:color="auto" w:fill="FFFFFF"/>
              </w:rPr>
              <w:t>*</w:t>
            </w:r>
            <w:r w:rsidRPr="00E331DE">
              <w:rPr>
                <w:i/>
                <w:iCs/>
              </w:rPr>
              <w:t xml:space="preserve"> </w:t>
            </w:r>
            <w:r w:rsidRPr="00E331DE">
              <w:rPr>
                <w:rFonts w:ascii="Arial" w:hAnsi="Arial" w:cs="Arial"/>
                <w:i/>
                <w:iCs/>
                <w:sz w:val="20"/>
                <w:szCs w:val="20"/>
                <w:shd w:val="clear" w:color="auto" w:fill="FFFFFF"/>
              </w:rPr>
              <w:t xml:space="preserve">DAERA only have remit for part of this regulation, Regulation (EU) 1379/2013 applies in Northern Ireland (NI) insofar as it concerns provisions relating to marketing standards and consumer information under Annex 2 of the Windsor Framework.  </w:t>
            </w:r>
          </w:p>
        </w:tc>
      </w:tr>
      <w:tr w:rsidR="005728A8" w14:paraId="1BB5B779" w14:textId="77777777" w:rsidTr="00FA5183">
        <w:tc>
          <w:tcPr>
            <w:tcW w:w="2982" w:type="dxa"/>
            <w:shd w:val="clear" w:color="auto" w:fill="FCE5CD"/>
            <w:tcMar>
              <w:top w:w="57" w:type="dxa"/>
              <w:left w:w="57" w:type="dxa"/>
              <w:bottom w:w="57" w:type="dxa"/>
              <w:right w:w="57" w:type="dxa"/>
            </w:tcMar>
            <w:hideMark/>
          </w:tcPr>
          <w:p w14:paraId="1875B7A2"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33, Food - other</w:t>
            </w:r>
          </w:p>
        </w:tc>
        <w:tc>
          <w:tcPr>
            <w:tcW w:w="11760" w:type="dxa"/>
            <w:tcMar>
              <w:top w:w="57" w:type="dxa"/>
              <w:left w:w="57" w:type="dxa"/>
              <w:bottom w:w="57" w:type="dxa"/>
              <w:right w:w="57" w:type="dxa"/>
            </w:tcMar>
            <w:vAlign w:val="bottom"/>
            <w:hideMark/>
          </w:tcPr>
          <w:p w14:paraId="77127F97" w14:textId="77777777" w:rsidR="005728A8" w:rsidRPr="00E331DE" w:rsidRDefault="005728A8" w:rsidP="00FA5183">
            <w:pPr>
              <w:pStyle w:val="NormalWeb"/>
              <w:spacing w:before="0" w:beforeAutospacing="0" w:after="0" w:afterAutospacing="0"/>
              <w:rPr>
                <w:rFonts w:ascii="Arial" w:hAnsi="Arial" w:cs="Arial"/>
                <w:sz w:val="20"/>
                <w:szCs w:val="20"/>
              </w:rPr>
            </w:pPr>
            <w:hyperlink r:id="rId14" w:history="1">
              <w:r w:rsidRPr="00E331DE">
                <w:rPr>
                  <w:rStyle w:val="Hyperlink"/>
                  <w:rFonts w:ascii="Arial" w:hAnsi="Arial" w:cs="Arial"/>
                  <w:color w:val="auto"/>
                  <w:sz w:val="20"/>
                  <w:szCs w:val="20"/>
                  <w:u w:val="none"/>
                </w:rPr>
                <w:t>Regulation (EU) 2018/848 of the European Parliament and of the Council of 30 May 2018 on organic production and labelling of organic products and repealing Council Regulation (EC) No 834/2007</w:t>
              </w:r>
            </w:hyperlink>
          </w:p>
        </w:tc>
      </w:tr>
      <w:tr w:rsidR="005728A8" w14:paraId="72748FB7" w14:textId="77777777" w:rsidTr="00FA5183">
        <w:tc>
          <w:tcPr>
            <w:tcW w:w="2982" w:type="dxa"/>
            <w:shd w:val="clear" w:color="auto" w:fill="FCE5CD"/>
            <w:tcMar>
              <w:top w:w="57" w:type="dxa"/>
              <w:left w:w="57" w:type="dxa"/>
              <w:bottom w:w="57" w:type="dxa"/>
              <w:right w:w="57" w:type="dxa"/>
            </w:tcMar>
          </w:tcPr>
          <w:p w14:paraId="254C5AED"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33, Food - other</w:t>
            </w:r>
          </w:p>
        </w:tc>
        <w:tc>
          <w:tcPr>
            <w:tcW w:w="11760" w:type="dxa"/>
            <w:tcMar>
              <w:top w:w="57" w:type="dxa"/>
              <w:left w:w="57" w:type="dxa"/>
              <w:bottom w:w="57" w:type="dxa"/>
              <w:right w:w="57" w:type="dxa"/>
            </w:tcMar>
          </w:tcPr>
          <w:p w14:paraId="7D48F1E3"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Regulation (EU) 2023/2419 of the European Parliament and of the Council of 18 October 2023 on the labelling of organic pet food</w:t>
            </w:r>
          </w:p>
        </w:tc>
      </w:tr>
      <w:tr w:rsidR="005728A8" w14:paraId="50BBD081" w14:textId="77777777" w:rsidTr="00FA5183">
        <w:tc>
          <w:tcPr>
            <w:tcW w:w="2982" w:type="dxa"/>
            <w:shd w:val="clear" w:color="auto" w:fill="FCE5CD"/>
            <w:tcMar>
              <w:top w:w="57" w:type="dxa"/>
              <w:left w:w="57" w:type="dxa"/>
              <w:bottom w:w="57" w:type="dxa"/>
              <w:right w:w="57" w:type="dxa"/>
            </w:tcMar>
            <w:hideMark/>
          </w:tcPr>
          <w:p w14:paraId="7CBA623A"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34, Feed, products and hygiene</w:t>
            </w:r>
          </w:p>
        </w:tc>
        <w:tc>
          <w:tcPr>
            <w:tcW w:w="11760" w:type="dxa"/>
            <w:tcMar>
              <w:top w:w="57" w:type="dxa"/>
              <w:left w:w="57" w:type="dxa"/>
              <w:bottom w:w="57" w:type="dxa"/>
              <w:right w:w="57" w:type="dxa"/>
            </w:tcMar>
            <w:vAlign w:val="bottom"/>
            <w:hideMark/>
          </w:tcPr>
          <w:p w14:paraId="155749ED" w14:textId="77777777" w:rsidR="005728A8" w:rsidRPr="00E331DE" w:rsidRDefault="005728A8" w:rsidP="00FA5183">
            <w:pPr>
              <w:pStyle w:val="NormalWeb"/>
              <w:spacing w:before="0" w:beforeAutospacing="0" w:after="0" w:afterAutospacing="0"/>
              <w:rPr>
                <w:rFonts w:ascii="Arial" w:hAnsi="Arial" w:cs="Arial"/>
                <w:sz w:val="20"/>
                <w:szCs w:val="20"/>
              </w:rPr>
            </w:pPr>
            <w:hyperlink r:id="rId15" w:history="1">
              <w:r w:rsidRPr="00E331DE">
                <w:rPr>
                  <w:rStyle w:val="Hyperlink"/>
                  <w:rFonts w:ascii="Arial" w:hAnsi="Arial" w:cs="Arial"/>
                  <w:color w:val="auto"/>
                  <w:sz w:val="20"/>
                  <w:szCs w:val="20"/>
                  <w:u w:val="none"/>
                </w:rPr>
                <w:t>Regulation (EU) 2019/4 of the European Parliament and of the Council of 11 December 2018 on the manufacture, placing on the market and use of medicated feed, amending Regulation (EC) No 183/2005 of the European Parliament and of the Council and repealing Council Directive 90/167/EEC</w:t>
              </w:r>
            </w:hyperlink>
          </w:p>
        </w:tc>
      </w:tr>
      <w:tr w:rsidR="005728A8" w14:paraId="539F1868" w14:textId="77777777" w:rsidTr="00FA5183">
        <w:tc>
          <w:tcPr>
            <w:tcW w:w="2982" w:type="dxa"/>
            <w:shd w:val="clear" w:color="auto" w:fill="FCE5CD"/>
            <w:tcMar>
              <w:top w:w="57" w:type="dxa"/>
              <w:left w:w="57" w:type="dxa"/>
              <w:bottom w:w="57" w:type="dxa"/>
              <w:right w:w="57" w:type="dxa"/>
            </w:tcMar>
            <w:hideMark/>
          </w:tcPr>
          <w:p w14:paraId="503AC2AC"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36, Live Animals, Germinal Products and POAO</w:t>
            </w:r>
          </w:p>
        </w:tc>
        <w:tc>
          <w:tcPr>
            <w:tcW w:w="11760" w:type="dxa"/>
            <w:tcMar>
              <w:top w:w="57" w:type="dxa"/>
              <w:left w:w="57" w:type="dxa"/>
              <w:bottom w:w="57" w:type="dxa"/>
              <w:right w:w="57" w:type="dxa"/>
            </w:tcMar>
            <w:vAlign w:val="bottom"/>
            <w:hideMark/>
          </w:tcPr>
          <w:p w14:paraId="794B2A34" w14:textId="77777777" w:rsidR="005728A8" w:rsidRPr="00E331DE" w:rsidRDefault="005728A8" w:rsidP="00FA5183">
            <w:pPr>
              <w:pStyle w:val="NormalWeb"/>
              <w:spacing w:before="0" w:beforeAutospacing="0" w:after="0" w:afterAutospacing="0"/>
              <w:rPr>
                <w:rFonts w:ascii="Arial" w:hAnsi="Arial" w:cs="Arial"/>
                <w:sz w:val="20"/>
                <w:szCs w:val="20"/>
              </w:rPr>
            </w:pPr>
            <w:hyperlink r:id="rId16" w:history="1">
              <w:r w:rsidRPr="00E331DE">
                <w:rPr>
                  <w:rStyle w:val="Hyperlink"/>
                  <w:rFonts w:ascii="Arial" w:hAnsi="Arial" w:cs="Arial"/>
                  <w:color w:val="auto"/>
                  <w:sz w:val="20"/>
                  <w:szCs w:val="20"/>
                  <w:u w:val="none"/>
                </w:rPr>
                <w:t>Regulation (EU) 2016/429 of the European Parliament and of the Council of 9 March 2016 on transmissible animal diseases and amending and repealing certain acts in the area of animal health (‘Animal Health Law’)</w:t>
              </w:r>
            </w:hyperlink>
          </w:p>
        </w:tc>
      </w:tr>
      <w:tr w:rsidR="005728A8" w14:paraId="73DB5F77" w14:textId="77777777" w:rsidTr="00FA5183">
        <w:tc>
          <w:tcPr>
            <w:tcW w:w="2982" w:type="dxa"/>
            <w:shd w:val="clear" w:color="auto" w:fill="FCE5CD"/>
            <w:tcMar>
              <w:top w:w="57" w:type="dxa"/>
              <w:left w:w="57" w:type="dxa"/>
              <w:bottom w:w="57" w:type="dxa"/>
              <w:right w:w="57" w:type="dxa"/>
            </w:tcMar>
            <w:hideMark/>
          </w:tcPr>
          <w:p w14:paraId="19783004"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36, Live Animals, Germinal Products and POAO</w:t>
            </w:r>
          </w:p>
        </w:tc>
        <w:tc>
          <w:tcPr>
            <w:tcW w:w="11760" w:type="dxa"/>
            <w:tcMar>
              <w:top w:w="57" w:type="dxa"/>
              <w:left w:w="57" w:type="dxa"/>
              <w:bottom w:w="57" w:type="dxa"/>
              <w:right w:w="57" w:type="dxa"/>
            </w:tcMar>
            <w:vAlign w:val="bottom"/>
            <w:hideMark/>
          </w:tcPr>
          <w:p w14:paraId="32D6C1F3" w14:textId="77777777" w:rsidR="005728A8" w:rsidRPr="00E331DE" w:rsidRDefault="005728A8" w:rsidP="00FA5183">
            <w:pPr>
              <w:pStyle w:val="NormalWeb"/>
              <w:spacing w:before="0" w:beforeAutospacing="0" w:after="0" w:afterAutospacing="0"/>
              <w:rPr>
                <w:rFonts w:ascii="Arial" w:hAnsi="Arial" w:cs="Arial"/>
                <w:sz w:val="20"/>
                <w:szCs w:val="20"/>
              </w:rPr>
            </w:pPr>
            <w:hyperlink r:id="rId17" w:history="1">
              <w:r w:rsidRPr="00E331DE">
                <w:rPr>
                  <w:rStyle w:val="Hyperlink"/>
                  <w:rFonts w:ascii="Arial" w:hAnsi="Arial" w:cs="Arial"/>
                  <w:color w:val="auto"/>
                  <w:sz w:val="20"/>
                  <w:szCs w:val="20"/>
                  <w:u w:val="none"/>
                </w:rPr>
                <w:t>Regulation (EU) No 576/2013 of the European Parliament and of the Council of 12 June 2013 on the non-commercial movement of pet animals and repealing Regulation (EC) No 998/2003</w:t>
              </w:r>
            </w:hyperlink>
          </w:p>
        </w:tc>
      </w:tr>
      <w:tr w:rsidR="005728A8" w14:paraId="2880ACBA" w14:textId="77777777" w:rsidTr="00FA5183">
        <w:tc>
          <w:tcPr>
            <w:tcW w:w="2982" w:type="dxa"/>
            <w:shd w:val="clear" w:color="auto" w:fill="FCE5CD"/>
            <w:tcMar>
              <w:top w:w="57" w:type="dxa"/>
              <w:left w:w="57" w:type="dxa"/>
              <w:bottom w:w="57" w:type="dxa"/>
              <w:right w:w="57" w:type="dxa"/>
            </w:tcMar>
            <w:hideMark/>
          </w:tcPr>
          <w:p w14:paraId="41EA506A"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lastRenderedPageBreak/>
              <w:t>36, Live Animals, Germinal Products and POAO</w:t>
            </w:r>
          </w:p>
        </w:tc>
        <w:tc>
          <w:tcPr>
            <w:tcW w:w="11760" w:type="dxa"/>
            <w:tcMar>
              <w:top w:w="57" w:type="dxa"/>
              <w:left w:w="57" w:type="dxa"/>
              <w:bottom w:w="57" w:type="dxa"/>
              <w:right w:w="57" w:type="dxa"/>
            </w:tcMar>
            <w:vAlign w:val="bottom"/>
            <w:hideMark/>
          </w:tcPr>
          <w:p w14:paraId="551BD9D5" w14:textId="77777777" w:rsidR="005728A8" w:rsidRPr="00E331DE" w:rsidRDefault="005728A8" w:rsidP="00FA5183">
            <w:pPr>
              <w:pStyle w:val="NormalWeb"/>
              <w:spacing w:before="0" w:beforeAutospacing="0" w:after="0" w:afterAutospacing="0"/>
              <w:rPr>
                <w:rFonts w:ascii="Arial" w:hAnsi="Arial" w:cs="Arial"/>
                <w:sz w:val="20"/>
                <w:szCs w:val="20"/>
              </w:rPr>
            </w:pPr>
            <w:hyperlink r:id="rId18" w:history="1">
              <w:r w:rsidRPr="00E331DE">
                <w:rPr>
                  <w:rStyle w:val="Hyperlink"/>
                  <w:rFonts w:ascii="Arial" w:hAnsi="Arial" w:cs="Arial"/>
                  <w:color w:val="auto"/>
                  <w:sz w:val="20"/>
                  <w:szCs w:val="20"/>
                  <w:u w:val="none"/>
                </w:rPr>
                <w:t>Regulation (EC) No 1069/2009 of the European Parliament and of the Council of 21 October 2009 laying down health rules as regards animal by-products and derived products not intended for human consumption and repealing Regulation (EC) No 1774/2002 (Animal by-products Regulation</w:t>
              </w:r>
            </w:hyperlink>
            <w:r w:rsidRPr="00E331DE">
              <w:rPr>
                <w:rStyle w:val="Hyperlink"/>
                <w:rFonts w:ascii="Arial" w:hAnsi="Arial" w:cs="Arial"/>
                <w:color w:val="auto"/>
                <w:sz w:val="20"/>
                <w:szCs w:val="20"/>
                <w:u w:val="none"/>
              </w:rPr>
              <w:t>)</w:t>
            </w:r>
          </w:p>
        </w:tc>
      </w:tr>
      <w:tr w:rsidR="005728A8" w14:paraId="03F560C8" w14:textId="77777777" w:rsidTr="00FA5183">
        <w:tc>
          <w:tcPr>
            <w:tcW w:w="2982" w:type="dxa"/>
            <w:shd w:val="clear" w:color="auto" w:fill="FCE5CD"/>
            <w:tcMar>
              <w:top w:w="57" w:type="dxa"/>
              <w:left w:w="57" w:type="dxa"/>
              <w:bottom w:w="57" w:type="dxa"/>
              <w:right w:w="57" w:type="dxa"/>
            </w:tcMar>
            <w:hideMark/>
          </w:tcPr>
          <w:p w14:paraId="6B6F2812"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39, Animal Breeding</w:t>
            </w:r>
          </w:p>
        </w:tc>
        <w:tc>
          <w:tcPr>
            <w:tcW w:w="11760" w:type="dxa"/>
            <w:tcMar>
              <w:top w:w="57" w:type="dxa"/>
              <w:left w:w="57" w:type="dxa"/>
              <w:bottom w:w="57" w:type="dxa"/>
              <w:right w:w="57" w:type="dxa"/>
            </w:tcMar>
            <w:vAlign w:val="bottom"/>
            <w:hideMark/>
          </w:tcPr>
          <w:p w14:paraId="226125D7"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Articles 37 and Article 64(3) of</w:t>
            </w:r>
            <w:r w:rsidRPr="00E331DE">
              <w:t xml:space="preserve"> </w:t>
            </w:r>
            <w:hyperlink r:id="rId19" w:history="1">
              <w:r w:rsidRPr="00E331DE">
                <w:rPr>
                  <w:rStyle w:val="Hyperlink"/>
                  <w:rFonts w:ascii="Arial" w:hAnsi="Arial" w:cs="Arial"/>
                  <w:color w:val="auto"/>
                  <w:sz w:val="20"/>
                  <w:szCs w:val="20"/>
                  <w:u w:val="none"/>
                </w:rPr>
                <w:t>Regulation (EU) 2016/1012 of the European Parliament and of the Council of 8 June 2016 on zootechnical and genealogical conditions for the breeding, trade in and entry into the Union of purebred breeding animals, hybrid breeding pigs and the germinal products thereof and amending Regulation (EU) No 652/2014, Council Directives 89/608/EEC and 90/425/EEC and repealing certain acts in the area of animal breeding (‘Animal Breeding Regulation’)</w:t>
              </w:r>
            </w:hyperlink>
          </w:p>
        </w:tc>
      </w:tr>
      <w:tr w:rsidR="005728A8" w14:paraId="1DCCFDF1" w14:textId="77777777" w:rsidTr="00FA5183">
        <w:tc>
          <w:tcPr>
            <w:tcW w:w="2982" w:type="dxa"/>
            <w:shd w:val="clear" w:color="auto" w:fill="FCE5CD"/>
            <w:tcMar>
              <w:top w:w="57" w:type="dxa"/>
              <w:left w:w="57" w:type="dxa"/>
              <w:bottom w:w="57" w:type="dxa"/>
              <w:right w:w="57" w:type="dxa"/>
            </w:tcMar>
            <w:hideMark/>
          </w:tcPr>
          <w:p w14:paraId="778E8A8E"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40, Animal Welfare</w:t>
            </w:r>
          </w:p>
        </w:tc>
        <w:tc>
          <w:tcPr>
            <w:tcW w:w="11760" w:type="dxa"/>
            <w:tcMar>
              <w:top w:w="57" w:type="dxa"/>
              <w:left w:w="57" w:type="dxa"/>
              <w:bottom w:w="57" w:type="dxa"/>
              <w:right w:w="57" w:type="dxa"/>
            </w:tcMar>
            <w:vAlign w:val="bottom"/>
            <w:hideMark/>
          </w:tcPr>
          <w:p w14:paraId="326668BE" w14:textId="77777777" w:rsidR="005728A8" w:rsidRPr="00E331DE" w:rsidRDefault="005728A8" w:rsidP="00FA5183">
            <w:pPr>
              <w:pStyle w:val="NormalWeb"/>
              <w:spacing w:before="0" w:beforeAutospacing="0" w:after="0" w:afterAutospacing="0"/>
              <w:rPr>
                <w:rFonts w:ascii="Arial" w:hAnsi="Arial" w:cs="Arial"/>
                <w:sz w:val="20"/>
                <w:szCs w:val="20"/>
              </w:rPr>
            </w:pPr>
            <w:hyperlink r:id="rId20" w:history="1">
              <w:r w:rsidRPr="00E331DE">
                <w:rPr>
                  <w:rStyle w:val="Hyperlink"/>
                  <w:rFonts w:ascii="Arial" w:hAnsi="Arial" w:cs="Arial"/>
                  <w:color w:val="auto"/>
                  <w:sz w:val="20"/>
                  <w:szCs w:val="20"/>
                  <w:u w:val="none"/>
                </w:rPr>
                <w:t>Council Regulation (EC) No 1/2005 of 22 December 2004 on the protection of animals during transport and related operations and amending Directives 64/432/EEC and 93/119/EC and Regulation (EC) No 1255/97</w:t>
              </w:r>
            </w:hyperlink>
          </w:p>
        </w:tc>
      </w:tr>
      <w:tr w:rsidR="005728A8" w14:paraId="2F417BA6" w14:textId="77777777" w:rsidTr="00FA5183">
        <w:tc>
          <w:tcPr>
            <w:tcW w:w="2982" w:type="dxa"/>
            <w:shd w:val="clear" w:color="auto" w:fill="FCE5CD"/>
            <w:tcMar>
              <w:top w:w="57" w:type="dxa"/>
              <w:left w:w="57" w:type="dxa"/>
              <w:bottom w:w="57" w:type="dxa"/>
              <w:right w:w="57" w:type="dxa"/>
            </w:tcMar>
            <w:hideMark/>
          </w:tcPr>
          <w:p w14:paraId="5C36D3E0"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41, Plant health</w:t>
            </w:r>
          </w:p>
        </w:tc>
        <w:tc>
          <w:tcPr>
            <w:tcW w:w="11760" w:type="dxa"/>
            <w:tcMar>
              <w:top w:w="57" w:type="dxa"/>
              <w:left w:w="57" w:type="dxa"/>
              <w:bottom w:w="57" w:type="dxa"/>
              <w:right w:w="57" w:type="dxa"/>
            </w:tcMar>
            <w:vAlign w:val="bottom"/>
            <w:hideMark/>
          </w:tcPr>
          <w:p w14:paraId="3E6B2399" w14:textId="77777777" w:rsidR="005728A8" w:rsidRPr="00E331DE" w:rsidRDefault="005728A8" w:rsidP="00FA5183">
            <w:pPr>
              <w:pStyle w:val="NormalWeb"/>
              <w:spacing w:before="0" w:beforeAutospacing="0" w:after="0" w:afterAutospacing="0"/>
              <w:rPr>
                <w:rFonts w:ascii="Arial" w:hAnsi="Arial" w:cs="Arial"/>
                <w:sz w:val="20"/>
                <w:szCs w:val="20"/>
              </w:rPr>
            </w:pPr>
            <w:hyperlink r:id="rId21" w:history="1">
              <w:r w:rsidRPr="00E331DE">
                <w:rPr>
                  <w:rStyle w:val="Hyperlink"/>
                  <w:rFonts w:ascii="Arial" w:hAnsi="Arial" w:cs="Arial"/>
                  <w:color w:val="auto"/>
                  <w:sz w:val="20"/>
                  <w:szCs w:val="20"/>
                  <w:u w:val="none"/>
                </w:rPr>
                <w:t>Commission Delegated Regulation (EU) 2021/1189 supplementing Regulation (EU) 848/2018 as regards the production and marketing of plant reproductive material of organic heterogeneous material of particular genera or species</w:t>
              </w:r>
            </w:hyperlink>
          </w:p>
        </w:tc>
      </w:tr>
      <w:tr w:rsidR="005728A8" w14:paraId="36357C35" w14:textId="77777777" w:rsidTr="00FA5183">
        <w:tc>
          <w:tcPr>
            <w:tcW w:w="2982" w:type="dxa"/>
            <w:shd w:val="clear" w:color="auto" w:fill="FCE5CD"/>
            <w:tcMar>
              <w:top w:w="57" w:type="dxa"/>
              <w:left w:w="57" w:type="dxa"/>
              <w:bottom w:w="57" w:type="dxa"/>
              <w:right w:w="57" w:type="dxa"/>
            </w:tcMar>
            <w:hideMark/>
          </w:tcPr>
          <w:p w14:paraId="7E316BB0"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41, Plant Health</w:t>
            </w:r>
          </w:p>
        </w:tc>
        <w:tc>
          <w:tcPr>
            <w:tcW w:w="11760" w:type="dxa"/>
            <w:tcMar>
              <w:top w:w="57" w:type="dxa"/>
              <w:left w:w="57" w:type="dxa"/>
              <w:bottom w:w="57" w:type="dxa"/>
              <w:right w:w="57" w:type="dxa"/>
            </w:tcMar>
            <w:vAlign w:val="bottom"/>
            <w:hideMark/>
          </w:tcPr>
          <w:p w14:paraId="48FD3DB7" w14:textId="77777777" w:rsidR="005728A8" w:rsidRPr="00E331DE" w:rsidRDefault="005728A8" w:rsidP="00FA5183">
            <w:pPr>
              <w:pStyle w:val="NormalWeb"/>
              <w:spacing w:before="0" w:beforeAutospacing="0" w:after="0" w:afterAutospacing="0"/>
              <w:rPr>
                <w:rFonts w:ascii="Arial" w:hAnsi="Arial" w:cs="Arial"/>
                <w:sz w:val="20"/>
                <w:szCs w:val="20"/>
              </w:rPr>
            </w:pPr>
            <w:hyperlink r:id="rId22" w:history="1">
              <w:r w:rsidRPr="00E331DE">
                <w:rPr>
                  <w:rStyle w:val="Hyperlink"/>
                  <w:rFonts w:ascii="Arial" w:hAnsi="Arial" w:cs="Arial"/>
                  <w:color w:val="auto"/>
                  <w:sz w:val="20"/>
                  <w:szCs w:val="20"/>
                  <w:u w:val="none"/>
                </w:rPr>
                <w:t>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hyperlink>
          </w:p>
        </w:tc>
      </w:tr>
      <w:tr w:rsidR="005728A8" w14:paraId="740C5B13" w14:textId="77777777" w:rsidTr="00FA5183">
        <w:tc>
          <w:tcPr>
            <w:tcW w:w="2982" w:type="dxa"/>
            <w:shd w:val="clear" w:color="auto" w:fill="FCE5CD"/>
            <w:tcMar>
              <w:top w:w="57" w:type="dxa"/>
              <w:left w:w="57" w:type="dxa"/>
              <w:bottom w:w="57" w:type="dxa"/>
              <w:right w:w="57" w:type="dxa"/>
            </w:tcMar>
          </w:tcPr>
          <w:p w14:paraId="3CEAD838" w14:textId="77777777" w:rsidR="005728A8" w:rsidRPr="00E331DE"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41, Plant Health</w:t>
            </w:r>
          </w:p>
        </w:tc>
        <w:tc>
          <w:tcPr>
            <w:tcW w:w="11760" w:type="dxa"/>
            <w:tcMar>
              <w:top w:w="57" w:type="dxa"/>
              <w:left w:w="57" w:type="dxa"/>
              <w:bottom w:w="57" w:type="dxa"/>
              <w:right w:w="57" w:type="dxa"/>
            </w:tcMar>
            <w:vAlign w:val="bottom"/>
          </w:tcPr>
          <w:p w14:paraId="1875A374" w14:textId="77777777" w:rsidR="005728A8" w:rsidRPr="00E331DE" w:rsidRDefault="005728A8" w:rsidP="00FA5183">
            <w:pPr>
              <w:pStyle w:val="NormalWeb"/>
              <w:spacing w:before="0" w:beforeAutospacing="0" w:after="0" w:afterAutospacing="0"/>
            </w:pPr>
            <w:r w:rsidRPr="00E331DE">
              <w:rPr>
                <w:rFonts w:ascii="Arial" w:hAnsi="Arial" w:cs="Arial"/>
                <w:sz w:val="20"/>
                <w:szCs w:val="20"/>
                <w:shd w:val="clear" w:color="auto" w:fill="FFFFFF"/>
              </w:rPr>
              <w:t>Regulation (EU) 2024/3115 of the European Parliament and of the Council of 27 November 2024 amending Regulation (EU) 2016/2031 as regards multiannual survey programmes, notifications concerning the presence of regulated non-quarantine pests, temporary derogations from import prohibitions and special import requirements and establishment of procedures for granting them, temporary import requirements for high-risk plants, plant products and other objects, the establishment of procedures for the listing of high-risk plants, the content of phytosanitary certificates and the use of plant passports, and as regards certain reporting requirements for demarcated areas and surveys of pests and amending Regulation (EU) 2017/625 as regards certain notifications of non-compliance</w:t>
            </w:r>
          </w:p>
        </w:tc>
      </w:tr>
      <w:tr w:rsidR="005728A8" w14:paraId="410B81B1" w14:textId="77777777" w:rsidTr="00FA5183">
        <w:tc>
          <w:tcPr>
            <w:tcW w:w="2982" w:type="dxa"/>
            <w:shd w:val="clear" w:color="auto" w:fill="FCE5CD"/>
            <w:tcMar>
              <w:top w:w="57" w:type="dxa"/>
              <w:left w:w="57" w:type="dxa"/>
              <w:bottom w:w="57" w:type="dxa"/>
              <w:right w:w="57" w:type="dxa"/>
            </w:tcMar>
          </w:tcPr>
          <w:p w14:paraId="190EE21D" w14:textId="77777777" w:rsidR="005728A8" w:rsidRPr="004A7FF5" w:rsidRDefault="005728A8" w:rsidP="00FA5183">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43, Official controls, veterinary checks</w:t>
            </w:r>
          </w:p>
        </w:tc>
        <w:tc>
          <w:tcPr>
            <w:tcW w:w="11760" w:type="dxa"/>
            <w:tcMar>
              <w:top w:w="57" w:type="dxa"/>
              <w:left w:w="57" w:type="dxa"/>
              <w:bottom w:w="57" w:type="dxa"/>
              <w:right w:w="57" w:type="dxa"/>
            </w:tcMar>
          </w:tcPr>
          <w:p w14:paraId="6B052FE6" w14:textId="77777777" w:rsidR="005728A8" w:rsidRPr="00E331DE" w:rsidRDefault="005728A8" w:rsidP="00FA5183">
            <w:pPr>
              <w:pStyle w:val="NormalWeb"/>
              <w:spacing w:before="0" w:beforeAutospacing="0" w:after="0" w:afterAutospacing="0"/>
              <w:rPr>
                <w:rFonts w:ascii="Arial" w:hAnsi="Arial" w:cs="Arial"/>
                <w:sz w:val="20"/>
                <w:szCs w:val="20"/>
              </w:rPr>
            </w:pPr>
            <w:hyperlink r:id="rId23" w:history="1">
              <w:r w:rsidRPr="00E331DE">
                <w:rPr>
                  <w:rStyle w:val="Hyperlink"/>
                  <w:rFonts w:ascii="Arial" w:hAnsi="Arial" w:cs="Arial"/>
                  <w:color w:val="auto"/>
                  <w:sz w:val="20"/>
                  <w:szCs w:val="20"/>
                  <w:u w:val="none"/>
                </w:rPr>
                <w:t>Regulation (EU) 2017/625 of the European Parliament and of the Council of 15 March 2017 on official controls and other official activities performed to ensure the application of food and feed law, rules on animal health and welfare, plant health and plant protection products</w:t>
              </w:r>
            </w:hyperlink>
          </w:p>
        </w:tc>
      </w:tr>
      <w:tr w:rsidR="005728A8" w14:paraId="632F6CC9" w14:textId="77777777" w:rsidTr="00FA5183">
        <w:tc>
          <w:tcPr>
            <w:tcW w:w="2982" w:type="dxa"/>
            <w:shd w:val="clear" w:color="auto" w:fill="FCE5CD"/>
            <w:tcMar>
              <w:top w:w="57" w:type="dxa"/>
              <w:left w:w="57" w:type="dxa"/>
              <w:bottom w:w="57" w:type="dxa"/>
              <w:right w:w="57" w:type="dxa"/>
            </w:tcMar>
            <w:hideMark/>
          </w:tcPr>
          <w:p w14:paraId="717B35F2"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44, SPS - other</w:t>
            </w:r>
          </w:p>
        </w:tc>
        <w:tc>
          <w:tcPr>
            <w:tcW w:w="11760" w:type="dxa"/>
            <w:tcMar>
              <w:top w:w="57" w:type="dxa"/>
              <w:left w:w="57" w:type="dxa"/>
              <w:bottom w:w="57" w:type="dxa"/>
              <w:right w:w="57" w:type="dxa"/>
            </w:tcMar>
            <w:vAlign w:val="bottom"/>
            <w:hideMark/>
          </w:tcPr>
          <w:p w14:paraId="1ED16C2B" w14:textId="77777777" w:rsidR="005728A8" w:rsidRPr="00E331DE" w:rsidRDefault="005728A8" w:rsidP="00FA5183">
            <w:pPr>
              <w:pStyle w:val="NormalWeb"/>
              <w:spacing w:before="0" w:beforeAutospacing="0" w:after="0" w:afterAutospacing="0"/>
              <w:rPr>
                <w:rFonts w:ascii="Arial" w:hAnsi="Arial" w:cs="Arial"/>
                <w:sz w:val="20"/>
                <w:szCs w:val="20"/>
              </w:rPr>
            </w:pPr>
            <w:hyperlink r:id="rId24" w:history="1">
              <w:r w:rsidRPr="00E331DE">
                <w:rPr>
                  <w:rStyle w:val="Hyperlink"/>
                  <w:rFonts w:ascii="Arial" w:hAnsi="Arial" w:cs="Arial"/>
                  <w:color w:val="auto"/>
                  <w:sz w:val="20"/>
                  <w:szCs w:val="20"/>
                  <w:u w:val="none"/>
                </w:rPr>
                <w:t>Regulation (EU) 2023/1231 of the European Parliament and of the Council of 14 June 2023 on specific rules relating to the entry into Northern Ireland from other parts of the United Kingdom of certain consignments of retail goods, plants for planting, seed potatoes, machinery and certain vehicles operated for agricultural or forestry purposes, as well as non-commercial movements of certain pet animals into Northern Ireland</w:t>
              </w:r>
            </w:hyperlink>
          </w:p>
        </w:tc>
      </w:tr>
      <w:tr w:rsidR="005728A8" w14:paraId="001188B9" w14:textId="77777777" w:rsidTr="00FA5183">
        <w:tc>
          <w:tcPr>
            <w:tcW w:w="2982" w:type="dxa"/>
            <w:shd w:val="clear" w:color="auto" w:fill="FCE5CD"/>
            <w:tcMar>
              <w:top w:w="57" w:type="dxa"/>
              <w:left w:w="57" w:type="dxa"/>
              <w:bottom w:w="57" w:type="dxa"/>
              <w:right w:w="57" w:type="dxa"/>
            </w:tcMar>
            <w:hideMark/>
          </w:tcPr>
          <w:p w14:paraId="2D6D3995"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lastRenderedPageBreak/>
              <w:t>46, Fisheries, Aquaculture</w:t>
            </w:r>
          </w:p>
        </w:tc>
        <w:tc>
          <w:tcPr>
            <w:tcW w:w="11760" w:type="dxa"/>
            <w:tcMar>
              <w:top w:w="57" w:type="dxa"/>
              <w:left w:w="57" w:type="dxa"/>
              <w:bottom w:w="57" w:type="dxa"/>
              <w:right w:w="57" w:type="dxa"/>
            </w:tcMar>
            <w:vAlign w:val="bottom"/>
            <w:hideMark/>
          </w:tcPr>
          <w:p w14:paraId="5246C572" w14:textId="77777777" w:rsidR="005728A8" w:rsidRPr="00E331DE" w:rsidRDefault="005728A8" w:rsidP="00FA5183">
            <w:pPr>
              <w:pStyle w:val="NormalWeb"/>
              <w:spacing w:before="0" w:beforeAutospacing="0" w:after="0" w:afterAutospacing="0"/>
              <w:rPr>
                <w:rFonts w:ascii="Arial" w:hAnsi="Arial" w:cs="Arial"/>
                <w:sz w:val="20"/>
                <w:szCs w:val="20"/>
              </w:rPr>
            </w:pPr>
            <w:hyperlink r:id="rId25" w:history="1">
              <w:r w:rsidRPr="00E331DE">
                <w:rPr>
                  <w:rStyle w:val="Hyperlink"/>
                  <w:rFonts w:ascii="Arial" w:hAnsi="Arial" w:cs="Arial"/>
                  <w:color w:val="auto"/>
                  <w:sz w:val="20"/>
                  <w:szCs w:val="20"/>
                  <w:u w:val="none"/>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w:t>
              </w:r>
            </w:hyperlink>
            <w:r w:rsidRPr="00E331DE">
              <w:rPr>
                <w:rStyle w:val="Hyperlink"/>
                <w:rFonts w:ascii="Arial" w:hAnsi="Arial" w:cs="Arial"/>
                <w:color w:val="auto"/>
                <w:sz w:val="20"/>
                <w:szCs w:val="20"/>
                <w:u w:val="none"/>
              </w:rPr>
              <w:t xml:space="preserve"> </w:t>
            </w:r>
            <w:r w:rsidRPr="00E331DE">
              <w:rPr>
                <w:rFonts w:ascii="Arial" w:hAnsi="Arial" w:cs="Arial"/>
                <w:sz w:val="20"/>
                <w:szCs w:val="20"/>
              </w:rPr>
              <w:t>insofar as it concerns provisions relating to marketing standards for fishery and aquaculture products</w:t>
            </w:r>
          </w:p>
        </w:tc>
      </w:tr>
      <w:tr w:rsidR="005728A8" w14:paraId="38F9F96C" w14:textId="77777777" w:rsidTr="00FA5183">
        <w:tc>
          <w:tcPr>
            <w:tcW w:w="2982" w:type="dxa"/>
            <w:shd w:val="clear" w:color="auto" w:fill="FCE5CD"/>
            <w:tcMar>
              <w:top w:w="57" w:type="dxa"/>
              <w:left w:w="57" w:type="dxa"/>
              <w:bottom w:w="57" w:type="dxa"/>
              <w:right w:w="57" w:type="dxa"/>
            </w:tcMar>
            <w:hideMark/>
          </w:tcPr>
          <w:p w14:paraId="3BB6E0AC"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46, Fisheries, Aquaculture</w:t>
            </w:r>
          </w:p>
        </w:tc>
        <w:tc>
          <w:tcPr>
            <w:tcW w:w="11760" w:type="dxa"/>
            <w:tcMar>
              <w:top w:w="57" w:type="dxa"/>
              <w:left w:w="57" w:type="dxa"/>
              <w:bottom w:w="57" w:type="dxa"/>
              <w:right w:w="57" w:type="dxa"/>
            </w:tcMar>
            <w:vAlign w:val="bottom"/>
            <w:hideMark/>
          </w:tcPr>
          <w:p w14:paraId="71D5FA8D" w14:textId="77777777" w:rsidR="005728A8" w:rsidRPr="00E331DE" w:rsidRDefault="005728A8" w:rsidP="00FA5183">
            <w:pPr>
              <w:pStyle w:val="NormalWeb"/>
              <w:spacing w:before="0" w:beforeAutospacing="0" w:after="0" w:afterAutospacing="0"/>
              <w:rPr>
                <w:rFonts w:ascii="Arial" w:hAnsi="Arial" w:cs="Arial"/>
                <w:sz w:val="20"/>
                <w:szCs w:val="20"/>
              </w:rPr>
            </w:pPr>
            <w:hyperlink r:id="rId26" w:history="1">
              <w:r w:rsidRPr="00E331DE">
                <w:rPr>
                  <w:rStyle w:val="Hyperlink"/>
                  <w:rFonts w:ascii="Arial" w:hAnsi="Arial" w:cs="Arial"/>
                  <w:color w:val="auto"/>
                  <w:sz w:val="20"/>
                  <w:szCs w:val="20"/>
                  <w:u w:val="none"/>
                </w:rPr>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w:t>
              </w:r>
            </w:hyperlink>
          </w:p>
        </w:tc>
      </w:tr>
      <w:tr w:rsidR="005728A8" w14:paraId="6E329ED7" w14:textId="77777777" w:rsidTr="00FA5183">
        <w:tc>
          <w:tcPr>
            <w:tcW w:w="2982" w:type="dxa"/>
            <w:shd w:val="clear" w:color="auto" w:fill="FCE5CD"/>
            <w:tcMar>
              <w:top w:w="57" w:type="dxa"/>
              <w:left w:w="57" w:type="dxa"/>
              <w:bottom w:w="57" w:type="dxa"/>
              <w:right w:w="57" w:type="dxa"/>
            </w:tcMar>
            <w:hideMark/>
          </w:tcPr>
          <w:p w14:paraId="68E263FF" w14:textId="77777777" w:rsidR="005728A8" w:rsidRPr="00E331DE" w:rsidRDefault="005728A8" w:rsidP="00FA5183">
            <w:pPr>
              <w:pStyle w:val="NormalWeb"/>
              <w:spacing w:before="0" w:beforeAutospacing="0" w:after="0" w:afterAutospacing="0"/>
            </w:pPr>
            <w:r w:rsidRPr="00E331DE">
              <w:rPr>
                <w:rFonts w:ascii="Arial" w:hAnsi="Arial" w:cs="Arial"/>
                <w:sz w:val="20"/>
                <w:szCs w:val="20"/>
              </w:rPr>
              <w:t>46, Fisheries, Aquaculture</w:t>
            </w:r>
          </w:p>
        </w:tc>
        <w:tc>
          <w:tcPr>
            <w:tcW w:w="11760" w:type="dxa"/>
            <w:tcMar>
              <w:top w:w="57" w:type="dxa"/>
              <w:left w:w="57" w:type="dxa"/>
              <w:bottom w:w="57" w:type="dxa"/>
              <w:right w:w="57" w:type="dxa"/>
            </w:tcMar>
            <w:vAlign w:val="bottom"/>
            <w:hideMark/>
          </w:tcPr>
          <w:p w14:paraId="50231D94" w14:textId="77777777" w:rsidR="005728A8" w:rsidRPr="00E331DE" w:rsidRDefault="005728A8" w:rsidP="00FA5183">
            <w:pPr>
              <w:pStyle w:val="NormalWeb"/>
              <w:spacing w:before="0" w:beforeAutospacing="0" w:after="0" w:afterAutospacing="0"/>
              <w:rPr>
                <w:rFonts w:ascii="Arial" w:hAnsi="Arial" w:cs="Arial"/>
                <w:sz w:val="20"/>
                <w:szCs w:val="20"/>
              </w:rPr>
            </w:pPr>
            <w:hyperlink r:id="rId27" w:history="1">
              <w:r w:rsidRPr="00E331DE">
                <w:rPr>
                  <w:rStyle w:val="Hyperlink"/>
                  <w:rFonts w:ascii="Arial" w:hAnsi="Arial" w:cs="Arial"/>
                  <w:color w:val="auto"/>
                  <w:sz w:val="20"/>
                  <w:szCs w:val="20"/>
                  <w:u w:val="none"/>
                </w:rPr>
                <w:t>Regulation (EU) 2019/1241 of the European Parliament and of the Council of 20 June 2019 on the conservation of fisheries resources and the protection of marine ecosystems through technical measures, amending Council Regulations (EC) No 1967/2006, (EC) No 1224/2009 and Regulations (EU) No 1380/2013, (EU) 2016/1139, (EU) 2018/973, (EU) 2019/472 and (EU) 2019/1022 of the European Parliament and of the Council, and repealing Council Regulations (EC) No 894/97, (EC) No 850/98, (EC) No 2549/2000, (EC) No 254/2002, (EC) No 812/2004 and (EC) No 2187/2005</w:t>
              </w:r>
            </w:hyperlink>
          </w:p>
        </w:tc>
      </w:tr>
      <w:tr w:rsidR="005728A8" w14:paraId="64A31077" w14:textId="77777777" w:rsidTr="00FA5183">
        <w:tc>
          <w:tcPr>
            <w:tcW w:w="2982" w:type="dxa"/>
            <w:shd w:val="clear" w:color="auto" w:fill="CCC0D9" w:themeFill="accent4" w:themeFillTint="66"/>
            <w:tcMar>
              <w:top w:w="57" w:type="dxa"/>
              <w:left w:w="57" w:type="dxa"/>
              <w:bottom w:w="57" w:type="dxa"/>
              <w:right w:w="57" w:type="dxa"/>
            </w:tcMar>
          </w:tcPr>
          <w:p w14:paraId="27048369" w14:textId="77777777" w:rsidR="005728A8" w:rsidRDefault="005728A8" w:rsidP="00FA5183">
            <w:pPr>
              <w:pStyle w:val="NormalWeb"/>
              <w:spacing w:before="0" w:beforeAutospacing="0" w:after="0" w:afterAutospacing="0"/>
              <w:rPr>
                <w:rFonts w:ascii="Arial" w:hAnsi="Arial" w:cs="Arial"/>
                <w:sz w:val="20"/>
                <w:szCs w:val="20"/>
              </w:rPr>
            </w:pPr>
            <w:r w:rsidRPr="00E331DE">
              <w:rPr>
                <w:rFonts w:ascii="Arial" w:hAnsi="Arial" w:cs="Arial"/>
                <w:sz w:val="20"/>
                <w:szCs w:val="20"/>
              </w:rPr>
              <w:t>46, Fisheries, Aquaculture</w:t>
            </w:r>
          </w:p>
          <w:p w14:paraId="73321CCC" w14:textId="77777777" w:rsidR="005728A8" w:rsidRDefault="005728A8" w:rsidP="00FA5183">
            <w:pPr>
              <w:pStyle w:val="NormalWeb"/>
              <w:spacing w:before="0" w:beforeAutospacing="0" w:after="0" w:afterAutospacing="0"/>
              <w:rPr>
                <w:rFonts w:ascii="Arial" w:hAnsi="Arial" w:cs="Arial"/>
                <w:color w:val="000000"/>
                <w:sz w:val="20"/>
                <w:szCs w:val="20"/>
              </w:rPr>
            </w:pPr>
          </w:p>
          <w:p w14:paraId="6487AD27" w14:textId="77777777" w:rsidR="005728A8" w:rsidRPr="00E331DE" w:rsidRDefault="005728A8" w:rsidP="00FA5183">
            <w:pPr>
              <w:pStyle w:val="NormalWeb"/>
              <w:spacing w:before="0" w:beforeAutospacing="0" w:after="0" w:afterAutospacing="0"/>
              <w:rPr>
                <w:rFonts w:ascii="Arial" w:hAnsi="Arial" w:cs="Arial"/>
                <w:sz w:val="20"/>
                <w:szCs w:val="20"/>
              </w:rPr>
            </w:pPr>
            <w:r w:rsidRPr="00B91844">
              <w:rPr>
                <w:rFonts w:ascii="Arial" w:hAnsi="Arial" w:cs="Arial"/>
                <w:b/>
                <w:bCs/>
                <w:color w:val="000000"/>
                <w:sz w:val="20"/>
                <w:szCs w:val="20"/>
              </w:rPr>
              <w:t xml:space="preserve">NEWLY </w:t>
            </w:r>
            <w:r>
              <w:rPr>
                <w:rFonts w:ascii="Arial" w:hAnsi="Arial" w:cs="Arial"/>
                <w:b/>
                <w:bCs/>
                <w:color w:val="000000"/>
                <w:sz w:val="20"/>
                <w:szCs w:val="20"/>
              </w:rPr>
              <w:t>ADDED TO LIST</w:t>
            </w:r>
            <w:r w:rsidRPr="00B91844">
              <w:rPr>
                <w:rFonts w:ascii="Arial" w:hAnsi="Arial" w:cs="Arial"/>
                <w:b/>
                <w:bCs/>
                <w:color w:val="000000"/>
                <w:sz w:val="20"/>
                <w:szCs w:val="20"/>
              </w:rPr>
              <w:t xml:space="preserve"> SINCE LAST UPDATE (5 SEPTEMBER 2025)</w:t>
            </w:r>
          </w:p>
        </w:tc>
        <w:tc>
          <w:tcPr>
            <w:tcW w:w="11760" w:type="dxa"/>
            <w:shd w:val="clear" w:color="auto" w:fill="CCC0D9" w:themeFill="accent4" w:themeFillTint="66"/>
            <w:tcMar>
              <w:top w:w="57" w:type="dxa"/>
              <w:left w:w="57" w:type="dxa"/>
              <w:bottom w:w="57" w:type="dxa"/>
              <w:right w:w="57" w:type="dxa"/>
            </w:tcMar>
          </w:tcPr>
          <w:p w14:paraId="440A9280" w14:textId="77777777" w:rsidR="005728A8" w:rsidRPr="00365887" w:rsidRDefault="005728A8" w:rsidP="00FA5183">
            <w:pPr>
              <w:pStyle w:val="NormalWeb"/>
              <w:spacing w:before="0" w:beforeAutospacing="0" w:after="0" w:afterAutospacing="0"/>
              <w:rPr>
                <w:rFonts w:ascii="Arial" w:hAnsi="Arial" w:cs="Arial"/>
                <w:sz w:val="20"/>
                <w:szCs w:val="20"/>
              </w:rPr>
            </w:pPr>
            <w:r w:rsidRPr="00365887">
              <w:rPr>
                <w:rFonts w:ascii="Arial" w:hAnsi="Arial" w:cs="Arial"/>
                <w:sz w:val="20"/>
                <w:szCs w:val="20"/>
              </w:rPr>
              <w:t>Regulation (EU) 2023/2842 of the European Parliament and of the Council of 22 November 2023 amending Council Regulation (EC) No 1224/2009, and amending Council Regulations (EC) No 1967/2006 and (EC) No 1005/2008 and Regulations (EU) 2016/1139, (EU) 2017/2403 and (EU) 2019/473 of the European Parliament and of the Council as regards fisheries control</w:t>
            </w:r>
          </w:p>
        </w:tc>
      </w:tr>
    </w:tbl>
    <w:p w14:paraId="5EBB8882" w14:textId="77777777" w:rsidR="005728A8" w:rsidRPr="006E18F4" w:rsidRDefault="005728A8" w:rsidP="005728A8">
      <w:pPr>
        <w:jc w:val="both"/>
        <w:rPr>
          <w:rFonts w:ascii="Arial" w:hAnsi="Arial" w:cs="Arial"/>
          <w:b/>
          <w:color w:val="000000"/>
        </w:rPr>
      </w:pPr>
    </w:p>
    <w:p w14:paraId="5B70D6EA" w14:textId="77777777" w:rsidR="005728A8" w:rsidRPr="00DE2900" w:rsidRDefault="005728A8" w:rsidP="005728A8">
      <w:pPr>
        <w:jc w:val="both"/>
        <w:rPr>
          <w:rFonts w:ascii="Arial" w:hAnsi="Arial" w:cs="Arial"/>
          <w:b/>
          <w:color w:val="000000"/>
          <w:lang w:val="en-US"/>
        </w:rPr>
      </w:pPr>
      <w:r>
        <w:rPr>
          <w:rFonts w:ascii="Arial" w:hAnsi="Arial" w:cs="Arial"/>
          <w:b/>
          <w:color w:val="000000"/>
          <w:lang w:val="en-US"/>
        </w:rPr>
        <w:t xml:space="preserve">AS OF 03 APRIL 2026 </w:t>
      </w:r>
    </w:p>
    <w:p w14:paraId="0C673BDB" w14:textId="77777777" w:rsidR="009F5182" w:rsidRDefault="009F5182" w:rsidP="00070066">
      <w:pPr>
        <w:jc w:val="both"/>
        <w:rPr>
          <w:rFonts w:ascii="Arial" w:hAnsi="Arial" w:cs="Arial"/>
          <w:b/>
          <w:color w:val="000000"/>
          <w:lang w:val="en-US"/>
        </w:rPr>
      </w:pPr>
    </w:p>
    <w:p w14:paraId="2A30D031" w14:textId="77777777" w:rsidR="005728A8" w:rsidRDefault="005728A8" w:rsidP="00070066">
      <w:pPr>
        <w:jc w:val="both"/>
        <w:rPr>
          <w:rFonts w:ascii="Arial" w:hAnsi="Arial" w:cs="Arial"/>
          <w:b/>
          <w:color w:val="000000"/>
          <w:lang w:val="en-US"/>
        </w:rPr>
      </w:pPr>
    </w:p>
    <w:p w14:paraId="49DE2B2C" w14:textId="77777777" w:rsidR="005728A8" w:rsidRDefault="005728A8" w:rsidP="00070066">
      <w:pPr>
        <w:jc w:val="both"/>
        <w:rPr>
          <w:rFonts w:ascii="Arial" w:hAnsi="Arial" w:cs="Arial"/>
          <w:b/>
          <w:color w:val="000000"/>
          <w:lang w:val="en-US"/>
        </w:rPr>
      </w:pPr>
    </w:p>
    <w:p w14:paraId="707E85CF" w14:textId="77777777" w:rsidR="005728A8" w:rsidRDefault="005728A8" w:rsidP="00070066">
      <w:pPr>
        <w:jc w:val="both"/>
        <w:rPr>
          <w:rFonts w:ascii="Arial" w:hAnsi="Arial" w:cs="Arial"/>
          <w:b/>
          <w:color w:val="000000"/>
          <w:lang w:val="en-US"/>
        </w:rPr>
      </w:pPr>
    </w:p>
    <w:p w14:paraId="7931813B" w14:textId="77777777" w:rsidR="005728A8" w:rsidRDefault="005728A8" w:rsidP="00070066">
      <w:pPr>
        <w:jc w:val="both"/>
        <w:rPr>
          <w:rFonts w:ascii="Arial" w:hAnsi="Arial" w:cs="Arial"/>
          <w:b/>
          <w:color w:val="000000"/>
          <w:lang w:val="en-US"/>
        </w:rPr>
      </w:pPr>
    </w:p>
    <w:p w14:paraId="2275CA69" w14:textId="77777777" w:rsidR="005728A8" w:rsidRDefault="005728A8" w:rsidP="00070066">
      <w:pPr>
        <w:jc w:val="both"/>
        <w:rPr>
          <w:rFonts w:ascii="Arial" w:hAnsi="Arial" w:cs="Arial"/>
          <w:b/>
          <w:color w:val="000000"/>
          <w:lang w:val="en-US"/>
        </w:rPr>
      </w:pPr>
    </w:p>
    <w:p w14:paraId="6A4DF2E0" w14:textId="77777777" w:rsidR="005728A8" w:rsidRDefault="005728A8" w:rsidP="00070066">
      <w:pPr>
        <w:jc w:val="both"/>
        <w:rPr>
          <w:rFonts w:ascii="Arial" w:hAnsi="Arial" w:cs="Arial"/>
          <w:b/>
          <w:color w:val="000000"/>
          <w:lang w:val="en-US"/>
        </w:rPr>
      </w:pPr>
    </w:p>
    <w:p w14:paraId="7428FD2E" w14:textId="77777777" w:rsidR="005728A8" w:rsidRDefault="005728A8" w:rsidP="00070066">
      <w:pPr>
        <w:jc w:val="both"/>
        <w:rPr>
          <w:rFonts w:ascii="Arial" w:hAnsi="Arial" w:cs="Arial"/>
          <w:b/>
          <w:color w:val="000000"/>
          <w:lang w:val="en-US"/>
        </w:rPr>
      </w:pPr>
    </w:p>
    <w:p w14:paraId="617AF711" w14:textId="77777777" w:rsidR="005728A8" w:rsidRDefault="005728A8" w:rsidP="00070066">
      <w:pPr>
        <w:jc w:val="both"/>
        <w:rPr>
          <w:rFonts w:ascii="Arial" w:hAnsi="Arial" w:cs="Arial"/>
          <w:b/>
          <w:color w:val="000000"/>
          <w:lang w:val="en-US"/>
        </w:rPr>
      </w:pPr>
    </w:p>
    <w:p w14:paraId="7182BD72" w14:textId="77777777" w:rsidR="005728A8" w:rsidRPr="00DE2900" w:rsidRDefault="005728A8" w:rsidP="005728A8">
      <w:pPr>
        <w:jc w:val="both"/>
        <w:rPr>
          <w:rFonts w:ascii="Arial" w:hAnsi="Arial" w:cs="Arial"/>
          <w:b/>
          <w:color w:val="000000"/>
          <w:lang w:val="en-US"/>
        </w:rPr>
      </w:pPr>
    </w:p>
    <w:sectPr w:rsidR="005728A8" w:rsidRPr="00DE2900" w:rsidSect="005728A8">
      <w:footerReference w:type="default" r:id="rId28"/>
      <w:pgSz w:w="16838" w:h="11906" w:orient="landscape"/>
      <w:pgMar w:top="1440" w:right="1440" w:bottom="1440" w:left="1440"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1020" w14:textId="77777777" w:rsidR="0042707D" w:rsidRDefault="0042707D" w:rsidP="00754623">
      <w:r>
        <w:separator/>
      </w:r>
    </w:p>
  </w:endnote>
  <w:endnote w:type="continuationSeparator" w:id="0">
    <w:p w14:paraId="195BFE68" w14:textId="77777777" w:rsidR="0042707D" w:rsidRDefault="0042707D" w:rsidP="0075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7740" w14:textId="77777777" w:rsidR="00DB66A1" w:rsidRDefault="00DB66A1" w:rsidP="00DB66A1">
    <w:pPr>
      <w:pStyle w:val="NormalWeb"/>
      <w:kinsoku w:val="0"/>
      <w:overflowPunct w:val="0"/>
      <w:spacing w:before="0" w:beforeAutospacing="0" w:after="0" w:afterAutospacing="0" w:line="360" w:lineRule="auto"/>
      <w:textAlignment w:val="baseline"/>
    </w:pPr>
    <w:r>
      <w:rPr>
        <w:rFonts w:ascii="Arial" w:hAnsi="Arial" w:cs="Arial"/>
        <w:b/>
        <w:bCs/>
        <w:i/>
        <w:iCs/>
        <w:color w:val="142062"/>
        <w:kern w:val="24"/>
      </w:rPr>
      <w:t>Sustainability</w:t>
    </w:r>
    <w:r>
      <w:rPr>
        <w:rFonts w:ascii="Arial" w:hAnsi="Arial" w:cs="Arial"/>
        <w:i/>
        <w:iCs/>
        <w:color w:val="142062"/>
        <w:kern w:val="24"/>
      </w:rPr>
      <w:t xml:space="preserve"> at the heart of a living, working, active landscape valued by everyone.</w:t>
    </w:r>
  </w:p>
  <w:p w14:paraId="06BAAB7E" w14:textId="39FE130C" w:rsidR="00DB66A1" w:rsidRDefault="00DB66A1" w:rsidP="00DB66A1">
    <w:pPr>
      <w:pStyle w:val="Footer"/>
      <w:ind w:left="-1276"/>
    </w:pPr>
    <w:r>
      <w:rPr>
        <w:b/>
        <w:noProof/>
        <w:lang w:eastAsia="en-GB"/>
      </w:rPr>
      <w:drawing>
        <wp:inline distT="0" distB="0" distL="0" distR="0" wp14:anchorId="76B558C5" wp14:editId="3B515386">
          <wp:extent cx="7378700" cy="723265"/>
          <wp:effectExtent l="0" t="0" r="0" b="635"/>
          <wp:docPr id="1077436775" name="Picture 107743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6189"/>
                  <a:stretch>
                    <a:fillRect/>
                  </a:stretch>
                </pic:blipFill>
                <pic:spPr bwMode="auto">
                  <a:xfrm>
                    <a:off x="0" y="0"/>
                    <a:ext cx="7378700" cy="7232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151B" w14:textId="77777777" w:rsidR="0042707D" w:rsidRDefault="0042707D" w:rsidP="00754623">
      <w:r>
        <w:separator/>
      </w:r>
    </w:p>
  </w:footnote>
  <w:footnote w:type="continuationSeparator" w:id="0">
    <w:p w14:paraId="43BA8979" w14:textId="77777777" w:rsidR="0042707D" w:rsidRDefault="0042707D" w:rsidP="00754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09B2"/>
    <w:multiLevelType w:val="hybridMultilevel"/>
    <w:tmpl w:val="3730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B4A48"/>
    <w:multiLevelType w:val="singleLevel"/>
    <w:tmpl w:val="B26C5320"/>
    <w:lvl w:ilvl="0">
      <w:start w:val="1"/>
      <w:numFmt w:val="lowerRoman"/>
      <w:lvlText w:val="(%1)."/>
      <w:lvlJc w:val="left"/>
      <w:pPr>
        <w:tabs>
          <w:tab w:val="num" w:pos="720"/>
        </w:tabs>
        <w:ind w:left="504" w:hanging="504"/>
      </w:pPr>
    </w:lvl>
  </w:abstractNum>
  <w:abstractNum w:abstractNumId="2" w15:restartNumberingAfterBreak="0">
    <w:nsid w:val="7317168F"/>
    <w:multiLevelType w:val="hybridMultilevel"/>
    <w:tmpl w:val="75362476"/>
    <w:lvl w:ilvl="0" w:tplc="1308917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681580">
    <w:abstractNumId w:val="1"/>
  </w:num>
  <w:num w:numId="2" w16cid:durableId="977490350">
    <w:abstractNumId w:val="2"/>
  </w:num>
  <w:num w:numId="3" w16cid:durableId="54448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B0"/>
    <w:rsid w:val="00013809"/>
    <w:rsid w:val="000243C0"/>
    <w:rsid w:val="00070066"/>
    <w:rsid w:val="00094162"/>
    <w:rsid w:val="000A0E5E"/>
    <w:rsid w:val="000F2CAD"/>
    <w:rsid w:val="00146804"/>
    <w:rsid w:val="00164BB9"/>
    <w:rsid w:val="00213A15"/>
    <w:rsid w:val="002142F6"/>
    <w:rsid w:val="002472C4"/>
    <w:rsid w:val="00247501"/>
    <w:rsid w:val="00272672"/>
    <w:rsid w:val="002755E1"/>
    <w:rsid w:val="002C478B"/>
    <w:rsid w:val="002D48C5"/>
    <w:rsid w:val="002E1F96"/>
    <w:rsid w:val="00310A3F"/>
    <w:rsid w:val="00321D3D"/>
    <w:rsid w:val="00324C1F"/>
    <w:rsid w:val="003460B0"/>
    <w:rsid w:val="003642FB"/>
    <w:rsid w:val="0036538D"/>
    <w:rsid w:val="003943A5"/>
    <w:rsid w:val="003A2437"/>
    <w:rsid w:val="003A6CA6"/>
    <w:rsid w:val="003C5D14"/>
    <w:rsid w:val="003D4965"/>
    <w:rsid w:val="003E1612"/>
    <w:rsid w:val="003E62C9"/>
    <w:rsid w:val="0040434F"/>
    <w:rsid w:val="00424841"/>
    <w:rsid w:val="004262D6"/>
    <w:rsid w:val="0042707D"/>
    <w:rsid w:val="004518B0"/>
    <w:rsid w:val="0047074B"/>
    <w:rsid w:val="00482173"/>
    <w:rsid w:val="004D1508"/>
    <w:rsid w:val="004D4374"/>
    <w:rsid w:val="004F2736"/>
    <w:rsid w:val="00504D96"/>
    <w:rsid w:val="005211DA"/>
    <w:rsid w:val="005250DD"/>
    <w:rsid w:val="00547A4D"/>
    <w:rsid w:val="00551BF2"/>
    <w:rsid w:val="005728A8"/>
    <w:rsid w:val="00590EE2"/>
    <w:rsid w:val="005C035C"/>
    <w:rsid w:val="00613FBF"/>
    <w:rsid w:val="0061479B"/>
    <w:rsid w:val="00617DE3"/>
    <w:rsid w:val="00626908"/>
    <w:rsid w:val="00671FA7"/>
    <w:rsid w:val="00674BA4"/>
    <w:rsid w:val="00674D66"/>
    <w:rsid w:val="006C1BF6"/>
    <w:rsid w:val="006C6EAF"/>
    <w:rsid w:val="006E4608"/>
    <w:rsid w:val="007371E7"/>
    <w:rsid w:val="00743415"/>
    <w:rsid w:val="0074523A"/>
    <w:rsid w:val="00754623"/>
    <w:rsid w:val="007A2551"/>
    <w:rsid w:val="007C2090"/>
    <w:rsid w:val="0080708F"/>
    <w:rsid w:val="00843019"/>
    <w:rsid w:val="008A029F"/>
    <w:rsid w:val="008C2A47"/>
    <w:rsid w:val="008E187D"/>
    <w:rsid w:val="008E6048"/>
    <w:rsid w:val="008F19D8"/>
    <w:rsid w:val="008F1EE5"/>
    <w:rsid w:val="008F77CD"/>
    <w:rsid w:val="00917AFD"/>
    <w:rsid w:val="009305C1"/>
    <w:rsid w:val="0093395C"/>
    <w:rsid w:val="009476F2"/>
    <w:rsid w:val="00991E62"/>
    <w:rsid w:val="009C2570"/>
    <w:rsid w:val="009E6F7E"/>
    <w:rsid w:val="009F5182"/>
    <w:rsid w:val="00A2495F"/>
    <w:rsid w:val="00A42A6D"/>
    <w:rsid w:val="00A908C0"/>
    <w:rsid w:val="00AB18A7"/>
    <w:rsid w:val="00AC3AEE"/>
    <w:rsid w:val="00AE6D70"/>
    <w:rsid w:val="00AE79D8"/>
    <w:rsid w:val="00AF7EE7"/>
    <w:rsid w:val="00B07601"/>
    <w:rsid w:val="00B1044E"/>
    <w:rsid w:val="00B42449"/>
    <w:rsid w:val="00BA6AE3"/>
    <w:rsid w:val="00BB28D8"/>
    <w:rsid w:val="00BB4A11"/>
    <w:rsid w:val="00BC6C28"/>
    <w:rsid w:val="00BD3D99"/>
    <w:rsid w:val="00BF3A36"/>
    <w:rsid w:val="00BF7836"/>
    <w:rsid w:val="00C01310"/>
    <w:rsid w:val="00C032ED"/>
    <w:rsid w:val="00C07313"/>
    <w:rsid w:val="00C349B2"/>
    <w:rsid w:val="00C54FCE"/>
    <w:rsid w:val="00C86619"/>
    <w:rsid w:val="00CA3EC1"/>
    <w:rsid w:val="00CA7CA8"/>
    <w:rsid w:val="00CC4C05"/>
    <w:rsid w:val="00CF2825"/>
    <w:rsid w:val="00D01A6C"/>
    <w:rsid w:val="00D260FD"/>
    <w:rsid w:val="00D3732C"/>
    <w:rsid w:val="00D52488"/>
    <w:rsid w:val="00D573D6"/>
    <w:rsid w:val="00D8000A"/>
    <w:rsid w:val="00D81E8C"/>
    <w:rsid w:val="00DA20A4"/>
    <w:rsid w:val="00DB66A1"/>
    <w:rsid w:val="00DE2900"/>
    <w:rsid w:val="00E07947"/>
    <w:rsid w:val="00E10EA1"/>
    <w:rsid w:val="00E11949"/>
    <w:rsid w:val="00E5038E"/>
    <w:rsid w:val="00E56865"/>
    <w:rsid w:val="00E760F0"/>
    <w:rsid w:val="00ED4BF0"/>
    <w:rsid w:val="00EE1A9D"/>
    <w:rsid w:val="00EE7CAE"/>
    <w:rsid w:val="00F5266D"/>
    <w:rsid w:val="00F604FA"/>
    <w:rsid w:val="00F73F50"/>
    <w:rsid w:val="00F9071B"/>
    <w:rsid w:val="00FA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7A68C"/>
  <w15:docId w15:val="{940315F8-2AB2-464E-99D8-C6B68881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8B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8B0"/>
    <w:pPr>
      <w:tabs>
        <w:tab w:val="center" w:pos="4153"/>
        <w:tab w:val="right" w:pos="8306"/>
      </w:tabs>
    </w:pPr>
    <w:rPr>
      <w:rFonts w:ascii="Arial" w:hAnsi="Arial"/>
      <w:szCs w:val="20"/>
    </w:rPr>
  </w:style>
  <w:style w:type="paragraph" w:customStyle="1" w:styleId="Security">
    <w:name w:val="Security"/>
    <w:next w:val="Normal"/>
    <w:autoRedefine/>
    <w:rsid w:val="004518B0"/>
    <w:rPr>
      <w:rFonts w:ascii="Verdana" w:hAnsi="Verdana"/>
      <w:b/>
      <w:noProof/>
      <w:sz w:val="24"/>
      <w:lang w:eastAsia="en-US"/>
    </w:rPr>
  </w:style>
  <w:style w:type="paragraph" w:styleId="Footer">
    <w:name w:val="footer"/>
    <w:basedOn w:val="Normal"/>
    <w:link w:val="FooterChar"/>
    <w:uiPriority w:val="99"/>
    <w:unhideWhenUsed/>
    <w:rsid w:val="00754623"/>
    <w:pPr>
      <w:tabs>
        <w:tab w:val="center" w:pos="4513"/>
        <w:tab w:val="right" w:pos="9026"/>
      </w:tabs>
    </w:pPr>
  </w:style>
  <w:style w:type="character" w:customStyle="1" w:styleId="FooterChar">
    <w:name w:val="Footer Char"/>
    <w:basedOn w:val="DefaultParagraphFont"/>
    <w:link w:val="Footer"/>
    <w:uiPriority w:val="99"/>
    <w:rsid w:val="00754623"/>
    <w:rPr>
      <w:sz w:val="24"/>
      <w:szCs w:val="24"/>
      <w:lang w:eastAsia="en-US"/>
    </w:rPr>
  </w:style>
  <w:style w:type="character" w:customStyle="1" w:styleId="HeaderChar">
    <w:name w:val="Header Char"/>
    <w:basedOn w:val="DefaultParagraphFont"/>
    <w:link w:val="Header"/>
    <w:rsid w:val="003A2437"/>
    <w:rPr>
      <w:rFonts w:ascii="Arial" w:hAnsi="Arial"/>
      <w:sz w:val="24"/>
      <w:lang w:eastAsia="en-US"/>
    </w:rPr>
  </w:style>
  <w:style w:type="character" w:styleId="Hyperlink">
    <w:name w:val="Hyperlink"/>
    <w:basedOn w:val="DefaultParagraphFont"/>
    <w:rsid w:val="008C2A47"/>
    <w:rPr>
      <w:color w:val="0000FF"/>
      <w:u w:val="single"/>
    </w:rPr>
  </w:style>
  <w:style w:type="paragraph" w:styleId="BodyText">
    <w:name w:val="Body Text"/>
    <w:basedOn w:val="Normal"/>
    <w:link w:val="BodyTextChar"/>
    <w:rsid w:val="008C2A47"/>
    <w:rPr>
      <w:rFonts w:ascii="Arial" w:hAnsi="Arial"/>
      <w:snapToGrid w:val="0"/>
      <w:sz w:val="22"/>
      <w:szCs w:val="20"/>
    </w:rPr>
  </w:style>
  <w:style w:type="character" w:customStyle="1" w:styleId="BodyTextChar">
    <w:name w:val="Body Text Char"/>
    <w:basedOn w:val="DefaultParagraphFont"/>
    <w:link w:val="BodyText"/>
    <w:rsid w:val="008C2A47"/>
    <w:rPr>
      <w:rFonts w:ascii="Arial" w:hAnsi="Arial"/>
      <w:snapToGrid w:val="0"/>
      <w:sz w:val="22"/>
      <w:lang w:eastAsia="en-US"/>
    </w:rPr>
  </w:style>
  <w:style w:type="paragraph" w:styleId="BodyText3">
    <w:name w:val="Body Text 3"/>
    <w:basedOn w:val="Normal"/>
    <w:link w:val="BodyText3Char"/>
    <w:rsid w:val="008C2A47"/>
    <w:rPr>
      <w:rFonts w:ascii="Arial" w:hAnsi="Arial"/>
      <w:snapToGrid w:val="0"/>
      <w:szCs w:val="20"/>
    </w:rPr>
  </w:style>
  <w:style w:type="character" w:customStyle="1" w:styleId="BodyText3Char">
    <w:name w:val="Body Text 3 Char"/>
    <w:basedOn w:val="DefaultParagraphFont"/>
    <w:link w:val="BodyText3"/>
    <w:rsid w:val="008C2A47"/>
    <w:rPr>
      <w:rFonts w:ascii="Arial" w:hAnsi="Arial"/>
      <w:snapToGrid w:val="0"/>
      <w:sz w:val="24"/>
      <w:lang w:eastAsia="en-US"/>
    </w:rPr>
  </w:style>
  <w:style w:type="character" w:styleId="Emphasis">
    <w:name w:val="Emphasis"/>
    <w:basedOn w:val="DefaultParagraphFont"/>
    <w:qFormat/>
    <w:rsid w:val="008C2A47"/>
    <w:rPr>
      <w:i/>
    </w:rPr>
  </w:style>
  <w:style w:type="paragraph" w:customStyle="1" w:styleId="MOJnormal">
    <w:name w:val="MOJ normal"/>
    <w:next w:val="Normal"/>
    <w:rsid w:val="008C2A47"/>
    <w:rPr>
      <w:rFonts w:ascii="Arial" w:hAnsi="Arial"/>
      <w:snapToGrid w:val="0"/>
      <w:sz w:val="24"/>
      <w:lang w:eastAsia="en-US"/>
    </w:rPr>
  </w:style>
  <w:style w:type="character" w:styleId="CommentReference">
    <w:name w:val="annotation reference"/>
    <w:basedOn w:val="DefaultParagraphFont"/>
    <w:semiHidden/>
    <w:unhideWhenUsed/>
    <w:rsid w:val="008C2A47"/>
    <w:rPr>
      <w:sz w:val="16"/>
      <w:szCs w:val="16"/>
    </w:rPr>
  </w:style>
  <w:style w:type="paragraph" w:styleId="CommentText">
    <w:name w:val="annotation text"/>
    <w:basedOn w:val="Normal"/>
    <w:link w:val="CommentTextChar"/>
    <w:semiHidden/>
    <w:unhideWhenUsed/>
    <w:rsid w:val="008C2A47"/>
    <w:rPr>
      <w:sz w:val="20"/>
      <w:szCs w:val="20"/>
    </w:rPr>
  </w:style>
  <w:style w:type="character" w:customStyle="1" w:styleId="CommentTextChar">
    <w:name w:val="Comment Text Char"/>
    <w:basedOn w:val="DefaultParagraphFont"/>
    <w:link w:val="CommentText"/>
    <w:semiHidden/>
    <w:rsid w:val="008C2A47"/>
    <w:rPr>
      <w:lang w:eastAsia="en-US"/>
    </w:rPr>
  </w:style>
  <w:style w:type="paragraph" w:styleId="BalloonText">
    <w:name w:val="Balloon Text"/>
    <w:basedOn w:val="Normal"/>
    <w:link w:val="BalloonTextChar"/>
    <w:semiHidden/>
    <w:unhideWhenUsed/>
    <w:rsid w:val="008C2A47"/>
    <w:rPr>
      <w:rFonts w:ascii="Segoe UI" w:hAnsi="Segoe UI" w:cs="Segoe UI"/>
      <w:sz w:val="18"/>
      <w:szCs w:val="18"/>
    </w:rPr>
  </w:style>
  <w:style w:type="character" w:customStyle="1" w:styleId="BalloonTextChar">
    <w:name w:val="Balloon Text Char"/>
    <w:basedOn w:val="DefaultParagraphFont"/>
    <w:link w:val="BalloonText"/>
    <w:semiHidden/>
    <w:rsid w:val="008C2A47"/>
    <w:rPr>
      <w:rFonts w:ascii="Segoe UI" w:hAnsi="Segoe UI" w:cs="Segoe UI"/>
      <w:sz w:val="18"/>
      <w:szCs w:val="18"/>
      <w:lang w:eastAsia="en-US"/>
    </w:rPr>
  </w:style>
  <w:style w:type="paragraph" w:styleId="NormalWeb">
    <w:name w:val="Normal (Web)"/>
    <w:basedOn w:val="Normal"/>
    <w:uiPriority w:val="99"/>
    <w:unhideWhenUsed/>
    <w:rsid w:val="00DB66A1"/>
    <w:pPr>
      <w:spacing w:before="100" w:beforeAutospacing="1" w:after="100" w:afterAutospacing="1"/>
    </w:pPr>
    <w:rPr>
      <w:lang w:eastAsia="en-GB"/>
    </w:rPr>
  </w:style>
  <w:style w:type="paragraph" w:styleId="CommentSubject">
    <w:name w:val="annotation subject"/>
    <w:basedOn w:val="CommentText"/>
    <w:next w:val="CommentText"/>
    <w:link w:val="CommentSubjectChar"/>
    <w:semiHidden/>
    <w:unhideWhenUsed/>
    <w:rsid w:val="00D573D6"/>
    <w:rPr>
      <w:b/>
      <w:bCs/>
    </w:rPr>
  </w:style>
  <w:style w:type="character" w:customStyle="1" w:styleId="CommentSubjectChar">
    <w:name w:val="Comment Subject Char"/>
    <w:basedOn w:val="CommentTextChar"/>
    <w:link w:val="CommentSubject"/>
    <w:semiHidden/>
    <w:rsid w:val="00D573D6"/>
    <w:rPr>
      <w:b/>
      <w:bCs/>
      <w:lang w:eastAsia="en-US"/>
    </w:rPr>
  </w:style>
  <w:style w:type="paragraph" w:styleId="Revision">
    <w:name w:val="Revision"/>
    <w:hidden/>
    <w:uiPriority w:val="99"/>
    <w:semiHidden/>
    <w:rsid w:val="00CC4C05"/>
    <w:rPr>
      <w:sz w:val="24"/>
      <w:szCs w:val="24"/>
      <w:lang w:eastAsia="en-US"/>
    </w:rPr>
  </w:style>
  <w:style w:type="character" w:customStyle="1" w:styleId="UnresolvedMention1">
    <w:name w:val="Unresolved Mention1"/>
    <w:basedOn w:val="DefaultParagraphFont"/>
    <w:uiPriority w:val="99"/>
    <w:semiHidden/>
    <w:unhideWhenUsed/>
    <w:rsid w:val="00CC4C05"/>
    <w:rPr>
      <w:color w:val="605E5C"/>
      <w:shd w:val="clear" w:color="auto" w:fill="E1DFDD"/>
    </w:rPr>
  </w:style>
  <w:style w:type="character" w:styleId="FollowedHyperlink">
    <w:name w:val="FollowedHyperlink"/>
    <w:basedOn w:val="DefaultParagraphFont"/>
    <w:semiHidden/>
    <w:unhideWhenUsed/>
    <w:rsid w:val="009C2570"/>
    <w:rPr>
      <w:color w:val="800080" w:themeColor="followedHyperlink"/>
      <w:u w:val="single"/>
    </w:rPr>
  </w:style>
  <w:style w:type="character" w:styleId="UnresolvedMention">
    <w:name w:val="Unresolved Mention"/>
    <w:basedOn w:val="DefaultParagraphFont"/>
    <w:uiPriority w:val="99"/>
    <w:semiHidden/>
    <w:unhideWhenUsed/>
    <w:rsid w:val="007C2090"/>
    <w:rPr>
      <w:color w:val="605E5C"/>
      <w:shd w:val="clear" w:color="auto" w:fill="E1DFDD"/>
    </w:rPr>
  </w:style>
  <w:style w:type="paragraph" w:styleId="ListParagraph">
    <w:name w:val="List Paragraph"/>
    <w:aliases w:val="Bullet Style,List Paragraph1,Dot pt,List Paragraph Char Char Char,Indicator Text,Numbered Para 1,Bullet Points,MAIN CONTENT,OBC Bullet,List Paragraph11,List Paragraph12,F5 List Paragraph,Colorful List - Accent 11,Normal numbered,Bullet 1"/>
    <w:basedOn w:val="Normal"/>
    <w:link w:val="ListParagraphChar"/>
    <w:uiPriority w:val="34"/>
    <w:qFormat/>
    <w:rsid w:val="005728A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Style Char,List Paragraph1 Char,Dot pt Char,List Paragraph Char Char Char Char,Indicator Text Char,Numbered Para 1 Char,Bullet Points Char,MAIN CONTENT Char,OBC Bullet Char,List Paragraph11 Char,List Paragraph12 Char"/>
    <w:link w:val="ListParagraph"/>
    <w:uiPriority w:val="34"/>
    <w:qFormat/>
    <w:locked/>
    <w:rsid w:val="005728A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453">
      <w:bodyDiv w:val="1"/>
      <w:marLeft w:val="0"/>
      <w:marRight w:val="0"/>
      <w:marTop w:val="0"/>
      <w:marBottom w:val="0"/>
      <w:divBdr>
        <w:top w:val="none" w:sz="0" w:space="0" w:color="auto"/>
        <w:left w:val="none" w:sz="0" w:space="0" w:color="auto"/>
        <w:bottom w:val="none" w:sz="0" w:space="0" w:color="auto"/>
        <w:right w:val="none" w:sz="0" w:space="0" w:color="auto"/>
      </w:divBdr>
    </w:div>
    <w:div w:id="610479819">
      <w:bodyDiv w:val="1"/>
      <w:marLeft w:val="0"/>
      <w:marRight w:val="0"/>
      <w:marTop w:val="0"/>
      <w:marBottom w:val="0"/>
      <w:divBdr>
        <w:top w:val="none" w:sz="0" w:space="0" w:color="auto"/>
        <w:left w:val="none" w:sz="0" w:space="0" w:color="auto"/>
        <w:bottom w:val="none" w:sz="0" w:space="0" w:color="auto"/>
        <w:right w:val="none" w:sz="0" w:space="0" w:color="auto"/>
      </w:divBdr>
    </w:div>
    <w:div w:id="782113325">
      <w:bodyDiv w:val="1"/>
      <w:marLeft w:val="0"/>
      <w:marRight w:val="0"/>
      <w:marTop w:val="0"/>
      <w:marBottom w:val="0"/>
      <w:divBdr>
        <w:top w:val="none" w:sz="0" w:space="0" w:color="auto"/>
        <w:left w:val="none" w:sz="0" w:space="0" w:color="auto"/>
        <w:bottom w:val="none" w:sz="0" w:space="0" w:color="auto"/>
        <w:right w:val="none" w:sz="0" w:space="0" w:color="auto"/>
      </w:divBdr>
    </w:div>
    <w:div w:id="822695855">
      <w:bodyDiv w:val="1"/>
      <w:marLeft w:val="0"/>
      <w:marRight w:val="0"/>
      <w:marTop w:val="0"/>
      <w:marBottom w:val="0"/>
      <w:divBdr>
        <w:top w:val="none" w:sz="0" w:space="0" w:color="auto"/>
        <w:left w:val="none" w:sz="0" w:space="0" w:color="auto"/>
        <w:bottom w:val="none" w:sz="0" w:space="0" w:color="auto"/>
        <w:right w:val="none" w:sz="0" w:space="0" w:color="auto"/>
      </w:divBdr>
    </w:div>
    <w:div w:id="1182469878">
      <w:bodyDiv w:val="1"/>
      <w:marLeft w:val="0"/>
      <w:marRight w:val="0"/>
      <w:marTop w:val="0"/>
      <w:marBottom w:val="0"/>
      <w:divBdr>
        <w:top w:val="none" w:sz="0" w:space="0" w:color="auto"/>
        <w:left w:val="none" w:sz="0" w:space="0" w:color="auto"/>
        <w:bottom w:val="none" w:sz="0" w:space="0" w:color="auto"/>
        <w:right w:val="none" w:sz="0" w:space="0" w:color="auto"/>
      </w:divBdr>
    </w:div>
    <w:div w:id="1665935645">
      <w:bodyDiv w:val="1"/>
      <w:marLeft w:val="0"/>
      <w:marRight w:val="0"/>
      <w:marTop w:val="0"/>
      <w:marBottom w:val="0"/>
      <w:divBdr>
        <w:top w:val="none" w:sz="0" w:space="0" w:color="auto"/>
        <w:left w:val="none" w:sz="0" w:space="0" w:color="auto"/>
        <w:bottom w:val="none" w:sz="0" w:space="0" w:color="auto"/>
        <w:right w:val="none" w:sz="0" w:space="0" w:color="auto"/>
      </w:divBdr>
    </w:div>
    <w:div w:id="1703238135">
      <w:bodyDiv w:val="1"/>
      <w:marLeft w:val="0"/>
      <w:marRight w:val="0"/>
      <w:marTop w:val="0"/>
      <w:marBottom w:val="0"/>
      <w:divBdr>
        <w:top w:val="none" w:sz="0" w:space="0" w:color="auto"/>
        <w:left w:val="none" w:sz="0" w:space="0" w:color="auto"/>
        <w:bottom w:val="none" w:sz="0" w:space="0" w:color="auto"/>
        <w:right w:val="none" w:sz="0" w:space="0" w:color="auto"/>
      </w:divBdr>
    </w:div>
    <w:div w:id="2115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west-1.protection.sophos.com?d=europa.eu&amp;u=aHR0cHM6Ly9ldXItbGV4LmV1cm9wYS5ldS9sZWdhbC1jb250ZW50L0FVVE8vP3VyaT1DRUxFWDozMjAwNkwwMDY2JnFpZD0xNzA4NTkyMzg1Mjg4JnJpZD04&amp;i=NjU1NTQ1Y2Y2MjBmMmMyMzA0ZGU0NjVi&amp;t=eUpWaUxGVm5GTkFKd2oxZzZNVnM5bzdSRHBYSmpzYWVzOTF0d2x4aTRScz0=&amp;h=77d20273f84a4b9fb70ae7d0a636f9ea&amp;s=AVNPUEhUT0NFTkNSWVBUSVYkCyCfAUnoYOycXFB2PZ88cT65PYEuTbcILuapnUsRrg" TargetMode="External"/><Relationship Id="rId18" Type="http://schemas.openxmlformats.org/officeDocument/2006/relationships/hyperlink" Target="https://eu-west-1.protection.sophos.com?d=europa.eu&amp;u=aHR0cHM6Ly9ldXItbGV4LmV1cm9wYS5ldS9sZWdhbC1jb250ZW50L0VOL1RYVC8_dXJpPUNFTEVYJTNBMzIwMDlSMTA2OSZxaWQ9MTcwODYwMTA0MTg5MQ==&amp;i=NjU1NTQ1Y2Y2MjBmMmMyMzA0ZGU0NjVi&amp;t=VVZNTmtCc3czYjA3NGVUeVE4cGQrMUlVVEdSVVdiUy9tZ2xFWno5NVRPST0=&amp;h=77d20273f84a4b9fb70ae7d0a636f9ea&amp;s=AVNPUEhUT0NFTkNSWVBUSVYkCyCfAUnoYOycXFB2PZ88cT65PYEuTbcILuapnUsRrg" TargetMode="External"/><Relationship Id="rId26" Type="http://schemas.openxmlformats.org/officeDocument/2006/relationships/hyperlink" Target="https://eu-west-1.protection.sophos.com?d=europa.eu&amp;u=aHR0cHM6Ly9ldXItbGV4LmV1cm9wYS5ldS9sZWdhbC1jb250ZW50L0VOL1RYVC8_dXJpPUNFTEVYJTNBMzIwMDhSMTAwNSZxaWQ9MTcwODYwOTMwMDIzNw==&amp;i=NjU1NTQ1Y2Y2MjBmMmMyMzA0ZGU0NjVi&amp;t=WUVuTzdHQ1hrVjNiT2JERklHa1E0d000SWtwUDJBQlgzNGF4SzllV1NFbz0=&amp;h=77d20273f84a4b9fb70ae7d0a636f9ea&amp;s=AVNPUEhUT0NFTkNSWVBUSVYkCyCfAUnoYOycXFB2PZ88cT65PYEuTbcILuapnUsRrg" TargetMode="External"/><Relationship Id="rId3" Type="http://schemas.openxmlformats.org/officeDocument/2006/relationships/styles" Target="styles.xml"/><Relationship Id="rId21" Type="http://schemas.openxmlformats.org/officeDocument/2006/relationships/hyperlink" Target="https://eu-west-1.protection.sophos.com?d=europa.eu&amp;u=aHR0cHM6Ly9ldXItbGV4LmV1cm9wYS5ldS9lbGkvcmVnX2RlbC8yMDIxLzExODkvb2o=&amp;i=NjU1NTQ1Y2Y2MjBmMmMyMzA0ZGU0NjVi&amp;t=SDRQZUducndWWlNrRDYxMTVsSzVQbHRLc2dwc253clBsY3BpaWZpc3pIST0=&amp;h=77d20273f84a4b9fb70ae7d0a636f9ea&amp;s=AVNPUEhUT0NFTkNSWVBUSVYkCyCfAUnoYOycXFB2PZ88cT65PYEuTbcILuapnUsRrg" TargetMode="External"/><Relationship Id="rId7" Type="http://schemas.openxmlformats.org/officeDocument/2006/relationships/endnotes" Target="endnotes.xml"/><Relationship Id="rId12" Type="http://schemas.openxmlformats.org/officeDocument/2006/relationships/hyperlink" Target="https://eu-west-1.protection.sophos.com?d=europa.eu&amp;u=aHR0cHM6Ly9ldXItbGV4LmV1cm9wYS5ldS9lbGkvcmVnLzIwMjMvMTU0Mi9vag==&amp;i=NjU1NTQ1Y2Y2MjBmMmMyMzA0ZGU0NjVi&amp;t=ZE4zUitnZ1hCTFZ3ZFlHZFNaMThoRnNTWlJtanpRNnZiT3h0d0RzdThTMD0=&amp;h=77d20273f84a4b9fb70ae7d0a636f9ea&amp;s=AVNPUEhUT0NFTkNSWVBUSVYkCyCfAUnoYOycXFB2PZ88cT65PYEuTbcILuapnUsRrg" TargetMode="External"/><Relationship Id="rId17" Type="http://schemas.openxmlformats.org/officeDocument/2006/relationships/hyperlink" Target="https://eu-west-1.protection.sophos.com?d=europa.eu&amp;u=aHR0cHM6Ly9ldXItbGV4LmV1cm9wYS5ldS9sZWdhbC1jb250ZW50L0VOL1RYVC8_dXJpPUNFTEVYJTNBMzIwMTNSMDU3NiZxaWQ9MTcwODYwMTA0MTg5MQ==&amp;i=NjU1NTQ1Y2Y2MjBmMmMyMzA0ZGU0NjVi&amp;t=K2wwQU0xZit4am5NV0lrRkh4a2lBdDNseTR4b1lNaVZaVll0dFV3Z3BWYz0=&amp;h=77d20273f84a4b9fb70ae7d0a636f9ea&amp;s=AVNPUEhUT0NFTkNSWVBUSVYkCyCfAUnoYOycXFB2PZ88cT65PYEuTbcILuapnUsRrg" TargetMode="External"/><Relationship Id="rId25" Type="http://schemas.openxmlformats.org/officeDocument/2006/relationships/hyperlink" Target="https://eu-west-1.protection.sophos.com?d=europa.eu&amp;u=aHR0cHM6Ly9ldXItbGV4LmV1cm9wYS5ldS9sZWdhbC1jb250ZW50L0VOL1RYVC8_dXJpPUNFTEVYJTNBMzIwMTNSMTM4MCZxaWQ9MTcwODYwOTMwMDIzNw==&amp;i=NjU1NTQ1Y2Y2MjBmMmMyMzA0ZGU0NjVi&amp;t=dFdZM0o1RnVyMDQvQjIySXl4N2RxMElCcGdPY3lGTTk0Ym5ySFV4cjg4WT0=&amp;h=77d20273f84a4b9fb70ae7d0a636f9ea&amp;s=AVNPUEhUT0NFTkNSWVBUSVYkCyCfAUnoYOycXFB2PZ88cT65PYEuTbcILuapnUsRrg" TargetMode="External"/><Relationship Id="rId2" Type="http://schemas.openxmlformats.org/officeDocument/2006/relationships/numbering" Target="numbering.xml"/><Relationship Id="rId16" Type="http://schemas.openxmlformats.org/officeDocument/2006/relationships/hyperlink" Target="https://eu-west-1.protection.sophos.com?d=europa.eu&amp;u=aHR0cHM6Ly9ldXItbGV4LmV1cm9wYS5ldS9sZWdhbC1jb250ZW50L0VOL1RYVC8_dXJpPUNFTEVYJTNBMzIwMTZSMDQyOSZxaWQ9MTcwODYwMTA0MTg5MQ==&amp;i=NjU1NTQ1Y2Y2MjBmMmMyMzA0ZGU0NjVi&amp;t=Rlg2dHB4YjQvVjFZN0ZYcXZOcEFHclRqbGJUbTlvUUt2VVhwdjZKeVBXTT0=&amp;h=77d20273f84a4b9fb70ae7d0a636f9ea&amp;s=AVNPUEhUT0NFTkNSWVBUSVYkCyCfAUnoYOycXFB2PZ88cT65PYEuTbcILuapnUsRrg" TargetMode="External"/><Relationship Id="rId20" Type="http://schemas.openxmlformats.org/officeDocument/2006/relationships/hyperlink" Target="https://eu-west-1.protection.sophos.com?d=europa.eu&amp;u=aHR0cHM6Ly9ldXItbGV4LmV1cm9wYS5ldS9sZWdhbC1jb250ZW50L0VOL1RYVC8_dXJpPUNFTEVYJTNBMzIwMDVSMDAwMSZxaWQ9MTcwODYwMTc4MTAxMQ==&amp;i=NjU1NTQ1Y2Y2MjBmMmMyMzA0ZGU0NjVi&amp;t=elZhWnk0NHdOZUE3YlFlb0wrZm0vVHM2Mk54M1drOXBBditlNTZ5YlFNTT0=&amp;h=77d20273f84a4b9fb70ae7d0a636f9ea&amp;s=AVNPUEhUT0NFTkNSWVBUSVYkCyCfAUnoYOycXFB2PZ88cT65PYEuTbcILuapnUsR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west-1.protection.sophos.com?d=europa.eu&amp;u=aHR0cHM6Ly9ldXItbGV4LmV1cm9wYS5ldS9sZWdhbC1jb250ZW50L0FVVE8vP3VyaT1DRUxFWDozMjAwMUwwMDgyJnFpZD0xNzA5MjkyNzMyOTMwJnJpZD0zMw==&amp;i=NjU1NTQ1Y2Y2MjBmMmMyMzA0ZGU0NjVi&amp;t=RzhuQUpjOFJrZ25qQWZOdVBGTVRIbW0ybGc0V092a3dKdGFiUlBha240VT0=&amp;h=77d20273f84a4b9fb70ae7d0a636f9ea&amp;s=AVNPUEhUT0NFTkNSWVBUSVYkCyCfAUnoYOycXFB2PZ88cT65PYEuTbcILuapnUsRrg" TargetMode="External"/><Relationship Id="rId24" Type="http://schemas.openxmlformats.org/officeDocument/2006/relationships/hyperlink" Target="https://eu-west-1.protection.sophos.com?d=europa.eu&amp;u=aHR0cHM6Ly9ldXItbGV4LmV1cm9wYS5ldS9sZWdhbC1jb250ZW50L0VOL1RYVC8_dXJpPUNFTEVYJTNBMzIwMjNSMTIzMSZxaWQ9MTcwODYwODc4NDM1MQ==&amp;i=NjU1NTQ1Y2Y2MjBmMmMyMzA0ZGU0NjVi&amp;t=aGRNbnVZOWFQODVwd2JiV3NjVE9Idmo2amVlN2VUZ2NsWmdzQXd4ODVKWT0=&amp;h=77d20273f84a4b9fb70ae7d0a636f9ea&amp;s=AVNPUEhUT0NFTkNSWVBUSVYkCyCfAUnoYOycXFB2PZ88cT65PYEuTbcILuapnUsRrg" TargetMode="External"/><Relationship Id="rId5" Type="http://schemas.openxmlformats.org/officeDocument/2006/relationships/webSettings" Target="webSettings.xml"/><Relationship Id="rId15" Type="http://schemas.openxmlformats.org/officeDocument/2006/relationships/hyperlink" Target="https://eu-west-1.protection.sophos.com?d=europa.eu&amp;u=aHR0cHM6Ly9ldXItbGV4LmV1cm9wYS5ldS9sZWdhbC1jb250ZW50L0VOL1RYVC8_dXJpPUNFTEVYJTNBMzIwMTlSMDAwNCZxaWQ9MTcwODYwMDY0MzA5Mw==&amp;i=NjU1NTQ1Y2Y2MjBmMmMyMzA0ZGU0NjVi&amp;t=Rk5ya2RqaUlMTFAvdzN2Y0s2K242dkJYTGxlbW0ydW14WERnSkc3THI2Yz0=&amp;h=77d20273f84a4b9fb70ae7d0a636f9ea&amp;s=AVNPUEhUT0NFTkNSWVBUSVYkCyCfAUnoYOycXFB2PZ88cT65PYEuTbcILuapnUsRrg" TargetMode="External"/><Relationship Id="rId23" Type="http://schemas.openxmlformats.org/officeDocument/2006/relationships/hyperlink" Target="https://eu-west-1.protection.sophos.com?d=europa.eu&amp;u=aHR0cHM6Ly9ldXItbGV4LmV1cm9wYS5ldS9sZWdhbC1jb250ZW50L0VOL1RYVC8_dXJpPUNFTEVYJTNBMzIwMTdSMDYyNSZxaWQ9MTcwODYwMjA4OTUyMQ==&amp;i=NjU1NTQ1Y2Y2MjBmMmMyMzA0ZGU0NjVi&amp;t=ang2Z1JENlBKenNhTXJhL2RxTFA5aG4vUFNJZFpLRFBnUFdrNjNtcXR5ND0=&amp;h=77d20273f84a4b9fb70ae7d0a636f9ea&amp;s=AVNPUEhUT0NFTkNSWVBUSVYkCyCfAUnoYOycXFB2PZ88cT65PYEuTbcILuapnUsRrg" TargetMode="External"/><Relationship Id="rId28" Type="http://schemas.openxmlformats.org/officeDocument/2006/relationships/footer" Target="footer1.xml"/><Relationship Id="rId10" Type="http://schemas.openxmlformats.org/officeDocument/2006/relationships/hyperlink" Target="https://eu-west-1.protection.sophos.com?d=europa.eu&amp;u=aHR0cHM6Ly9ldXItbGV4LmV1cm9wYS5ldS9sZWdhbC1jb250ZW50L0FVVE8vP3VyaT1DRUxFWDozMjAwNFIwNzI2JnFpZD0xNzA5MjkyNzMyOTMwJnJpZD04&amp;i=NjU1NTQ1Y2Y2MjBmMmMyMzA0ZGU0NjVi&amp;t=cDAxSzdqcUhwNWtpT0hSWTMvUWpHNXp5ejgyT2hsczdqRzZzK01qUnlWcz0=&amp;h=77d20273f84a4b9fb70ae7d0a636f9ea&amp;s=AVNPUEhUT0NFTkNSWVBUSVYkCyCfAUnoYOycXFB2PZ88cT65PYEuTbcILuapnUsRrg" TargetMode="External"/><Relationship Id="rId19" Type="http://schemas.openxmlformats.org/officeDocument/2006/relationships/hyperlink" Target="https://eu-west-1.protection.sophos.com?d=europa.eu&amp;u=aHR0cHM6Ly9ldXItbGV4LmV1cm9wYS5ldS9sZWdhbC1jb250ZW50L0VOL1RYVC8_dXJpPUNFTEVYJTNBMzIwMTZSMTAxMiZxaWQ9MTcwODYwMTYyMzc2Mw==&amp;i=NjU1NTQ1Y2Y2MjBmMmMyMzA0ZGU0NjVi&amp;t=UU5kdVhzZlF4TkswUUVRSW5WeGFHaTE4RnVBZGxmVHhMeU5ZZHZQdDliVT0=&amp;h=77d20273f84a4b9fb70ae7d0a636f9ea&amp;s=AVNPUEhUT0NFTkNSWVBUSVYkCyCfAUnoYOycXFB2PZ88cT65PYEuTbcILuapnUsRrg" TargetMode="External"/><Relationship Id="rId4" Type="http://schemas.openxmlformats.org/officeDocument/2006/relationships/settings" Target="settings.xml"/><Relationship Id="rId9" Type="http://schemas.openxmlformats.org/officeDocument/2006/relationships/hyperlink" Target="https://eu-west-1.protection.sophos.com?d=europa.eu&amp;u=aHR0cHM6Ly9ldXItbGV4LmV1cm9wYS5ldS9sZWdhbC1jb250ZW50L0FVVE8vP3VyaT1DRUxFWDozMjAxOVIwMDA2JnFpZD0xNzA5MjkyNzMyOTMwJnJpZD0y&amp;i=NjU1NTQ1Y2Y2MjBmMmMyMzA0ZGU0NjVi&amp;t=WGt5cndsRHpRYyt0ZmZIVWttVmczSkR1M1lSZTlNRzJIaVhCd3dNMEdTRT0=&amp;h=77d20273f84a4b9fb70ae7d0a636f9ea&amp;s=AVNPUEhUT0NFTkNSWVBUSVYkCyCfAUnoYOycXFB2PZ88cT65PYEuTbcILuapnUsRrg" TargetMode="External"/><Relationship Id="rId14" Type="http://schemas.openxmlformats.org/officeDocument/2006/relationships/hyperlink" Target="https://eu-west-1.protection.sophos.com?d=europa.eu&amp;u=aHR0cHM6Ly9ldXItbGV4LmV1cm9wYS5ldS9sZWdhbC1jb250ZW50L0VOL1RYVC8_dXJpPUNFTEVYJTNBMzIwMThSMDg0OCZxaWQ9MTcwODU5OTkzOTg0MA==&amp;i=NjU1NTQ1Y2Y2MjBmMmMyMzA0ZGU0NjVi&amp;t=NWltZEllYmdiM2o4QVNhd0VtTXF0OTRhMGJqeVB2aVJjS1ZjTURsdUM2Zz0=&amp;h=77d20273f84a4b9fb70ae7d0a636f9ea&amp;s=AVNPUEhUT0NFTkNSWVBUSVYkCyCfAUnoYOycXFB2PZ88cT65PYEuTbcILuapnUsRrg" TargetMode="External"/><Relationship Id="rId22" Type="http://schemas.openxmlformats.org/officeDocument/2006/relationships/hyperlink" Target="https://eu-west-1.protection.sophos.com?d=europa.eu&amp;u=aHR0cHM6Ly9ldXItbGV4LmV1cm9wYS5ldS9sZWdhbC1jb250ZW50L0VOL1RYVC8_dXJpPUNFTEVYJTNBMzIwMTZSMjAzMSZxaWQ9MTcwODYwMTk3MDcyNg==&amp;i=NjU1NTQ1Y2Y2MjBmMmMyMzA0ZGU0NjVi&amp;t=R2NKTW9tYWNVeHdrOWNKOFhDTFZEZ3RvODVUdmFXMEZzU3hTZHVsSVFpWT0=&amp;h=77d20273f84a4b9fb70ae7d0a636f9ea&amp;s=AVNPUEhUT0NFTkNSWVBUSVYkCyCfAUnoYOycXFB2PZ88cT65PYEuTbcILuapnUsRrg" TargetMode="External"/><Relationship Id="rId27" Type="http://schemas.openxmlformats.org/officeDocument/2006/relationships/hyperlink" Target="https://eu-west-1.protection.sophos.com?d=europa.eu&amp;u=aHR0cHM6Ly9ldXItbGV4LmV1cm9wYS5ldS9sZWdhbC1jb250ZW50L0VOL1RYVC8_dXJpPUNFTEVYJTNBMzIwMTlSMTI0MQ==&amp;i=NjU1NTQ1Y2Y2MjBmMmMyMzA0ZGU0NjVi&amp;t=MlZDNzVLamlHa1NEa0tTY0VJSFcvOGROR1I1SmU1Z0l1L1didkFLTUdETT0=&amp;h=77d20273f84a4b9fb70ae7d0a636f9ea&amp;s=AVNPUEhUT0NFTkNSWVBUSVYkCyCfAUnoYOycXFB2PZ88cT65PYEuTbcILuapnUsRrg"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3E37-633C-4AA2-BF1E-94B8A8BF6ADF}">
  <ds:schemaRefs>
    <ds:schemaRef ds:uri="http://schemas.openxmlformats.org/officeDocument/2006/bibliography"/>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2560</Words>
  <Characters>15849</Characters>
  <Application>Microsoft Office Word</Application>
  <DocSecurity>0</DocSecurity>
  <Lines>377</Lines>
  <Paragraphs>96</Paragraphs>
  <ScaleCrop>false</ScaleCrop>
  <HeadingPairs>
    <vt:vector size="2" baseType="variant">
      <vt:variant>
        <vt:lpstr>Title</vt:lpstr>
      </vt:variant>
      <vt:variant>
        <vt:i4>1</vt:i4>
      </vt:variant>
    </vt:vector>
  </HeadingPairs>
  <TitlesOfParts>
    <vt:vector size="1" baseType="lpstr">
      <vt:lpstr>Insert Ref Number - Providing information requested - final response</vt:lpstr>
    </vt:vector>
  </TitlesOfParts>
  <Company>DARDNI</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Ref Number - Providing information requested - final response</dc:title>
  <dc:subject/>
  <dc:creator>1215179</dc:creator>
  <cp:keywords/>
  <cp:lastModifiedBy>Devine, William</cp:lastModifiedBy>
  <cp:revision>2</cp:revision>
  <dcterms:created xsi:type="dcterms:W3CDTF">2026-04-15T11:11:00Z</dcterms:created>
  <dcterms:modified xsi:type="dcterms:W3CDTF">2026-04-15T11:11:00Z</dcterms:modified>
</cp:coreProperties>
</file>