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EB08" w14:textId="4B91B3D8" w:rsidR="00F214BF" w:rsidRPr="00676A5A" w:rsidRDefault="00FC64CC">
      <w:pPr>
        <w:rPr>
          <w:b/>
          <w:bCs/>
          <w:sz w:val="24"/>
          <w:szCs w:val="24"/>
          <w:u w:val="single"/>
        </w:rPr>
      </w:pPr>
      <w:r>
        <w:rPr>
          <w:b/>
          <w:bCs/>
          <w:sz w:val="24"/>
          <w:szCs w:val="24"/>
          <w:u w:val="single"/>
        </w:rPr>
        <w:t>Frequently Asked questions – MEFF</w:t>
      </w:r>
      <w:r w:rsidR="008122A7">
        <w:rPr>
          <w:b/>
          <w:bCs/>
          <w:sz w:val="24"/>
          <w:szCs w:val="24"/>
          <w:u w:val="single"/>
        </w:rPr>
        <w:t xml:space="preserve"> </w:t>
      </w:r>
      <w:r>
        <w:rPr>
          <w:b/>
          <w:bCs/>
          <w:sz w:val="24"/>
          <w:szCs w:val="24"/>
          <w:u w:val="single"/>
        </w:rPr>
        <w:t>26/27</w:t>
      </w:r>
    </w:p>
    <w:p w14:paraId="5400726F" w14:textId="77777777" w:rsidR="00F214BF" w:rsidRDefault="00F214BF">
      <w:pPr>
        <w:rPr>
          <w:b/>
          <w:bCs/>
          <w:u w:val="single"/>
        </w:rPr>
      </w:pPr>
    </w:p>
    <w:p w14:paraId="33E94594" w14:textId="77777777" w:rsidR="008122A7" w:rsidRPr="008122A7" w:rsidRDefault="008122A7" w:rsidP="008122A7">
      <w:r w:rsidRPr="008122A7">
        <w:rPr>
          <w:b/>
          <w:bCs/>
        </w:rPr>
        <w:t>Is the scheme open for 12 months from the opening date?</w:t>
      </w:r>
      <w:r w:rsidRPr="008122A7">
        <w:br/>
        <w:t xml:space="preserve">Projects funded under MEFF 26/27 must be fully completed, including all expenditure, by </w:t>
      </w:r>
      <w:r w:rsidRPr="008122A7">
        <w:rPr>
          <w:b/>
          <w:bCs/>
        </w:rPr>
        <w:t>31 March 2027</w:t>
      </w:r>
      <w:r w:rsidRPr="008122A7">
        <w:t>.</w:t>
      </w:r>
    </w:p>
    <w:p w14:paraId="171EFFE2" w14:textId="4B05C250" w:rsidR="008122A7" w:rsidRPr="008122A7" w:rsidRDefault="008122A7" w:rsidP="008122A7">
      <w:r w:rsidRPr="008122A7">
        <w:rPr>
          <w:b/>
          <w:bCs/>
        </w:rPr>
        <w:t xml:space="preserve">What </w:t>
      </w:r>
      <w:r w:rsidR="002B5262">
        <w:rPr>
          <w:b/>
          <w:bCs/>
        </w:rPr>
        <w:t>is</w:t>
      </w:r>
      <w:r w:rsidRPr="008122A7">
        <w:rPr>
          <w:b/>
          <w:bCs/>
        </w:rPr>
        <w:t xml:space="preserve"> the reason for the delay in opening the scheme?</w:t>
      </w:r>
      <w:r w:rsidRPr="008122A7">
        <w:br/>
        <w:t xml:space="preserve">The opening of the scheme has been delayed pending formal budget approval from the Department of Finance (DoF). </w:t>
      </w:r>
    </w:p>
    <w:p w14:paraId="1B4B2EA9" w14:textId="77777777" w:rsidR="008122A7" w:rsidRPr="008122A7" w:rsidRDefault="008122A7" w:rsidP="008122A7">
      <w:r w:rsidRPr="008122A7">
        <w:rPr>
          <w:b/>
          <w:bCs/>
        </w:rPr>
        <w:t>What are the procurement requirements for this scheme?</w:t>
      </w:r>
      <w:r w:rsidRPr="008122A7">
        <w:br/>
        <w:t>Procurement requirements remain unchanged from previous schemes:</w:t>
      </w:r>
    </w:p>
    <w:p w14:paraId="2E49CDA8" w14:textId="77777777" w:rsidR="008122A7" w:rsidRPr="008122A7" w:rsidRDefault="008122A7" w:rsidP="008122A7">
      <w:pPr>
        <w:numPr>
          <w:ilvl w:val="0"/>
          <w:numId w:val="5"/>
        </w:numPr>
      </w:pPr>
      <w:r w:rsidRPr="008122A7">
        <w:rPr>
          <w:b/>
          <w:bCs/>
        </w:rPr>
        <w:t>Up to £5,000</w:t>
      </w:r>
      <w:r w:rsidRPr="008122A7">
        <w:t xml:space="preserve"> – two price checks are required.</w:t>
      </w:r>
    </w:p>
    <w:p w14:paraId="60636BB7" w14:textId="77777777" w:rsidR="008122A7" w:rsidRPr="008122A7" w:rsidRDefault="008122A7" w:rsidP="008122A7">
      <w:pPr>
        <w:numPr>
          <w:ilvl w:val="0"/>
          <w:numId w:val="5"/>
        </w:numPr>
      </w:pPr>
      <w:r w:rsidRPr="008122A7">
        <w:rPr>
          <w:b/>
          <w:bCs/>
        </w:rPr>
        <w:t>Over £5,000 and up to £30,000</w:t>
      </w:r>
      <w:r w:rsidRPr="008122A7">
        <w:t xml:space="preserve"> – a minimum of two written quotations must be obtained. Evidence must show that quotations were requested in writing.</w:t>
      </w:r>
    </w:p>
    <w:p w14:paraId="61282278" w14:textId="77777777" w:rsidR="008122A7" w:rsidRPr="008122A7" w:rsidRDefault="008122A7" w:rsidP="008122A7">
      <w:pPr>
        <w:numPr>
          <w:ilvl w:val="0"/>
          <w:numId w:val="5"/>
        </w:numPr>
      </w:pPr>
      <w:r w:rsidRPr="008122A7">
        <w:rPr>
          <w:b/>
          <w:bCs/>
        </w:rPr>
        <w:t>£30,000 and above</w:t>
      </w:r>
      <w:r w:rsidRPr="008122A7">
        <w:t xml:space="preserve"> – a formal tender process is required.</w:t>
      </w:r>
    </w:p>
    <w:p w14:paraId="5BBF5160" w14:textId="77777777" w:rsidR="008122A7" w:rsidRPr="008122A7" w:rsidRDefault="008122A7" w:rsidP="008122A7">
      <w:r w:rsidRPr="008122A7">
        <w:rPr>
          <w:b/>
          <w:bCs/>
        </w:rPr>
        <w:t>Can an applicant begin procurement before the scheme opens?</w:t>
      </w:r>
      <w:r w:rsidRPr="008122A7">
        <w:br/>
        <w:t xml:space="preserve">Yes. Procurement activity may be carried out in advance of the scheme opening, provided that price checks or quotations are no more than </w:t>
      </w:r>
      <w:r w:rsidRPr="008122A7">
        <w:rPr>
          <w:b/>
          <w:bCs/>
        </w:rPr>
        <w:t>three months old</w:t>
      </w:r>
      <w:r w:rsidRPr="008122A7">
        <w:t xml:space="preserve"> and remain valid at the time the application is submitted.</w:t>
      </w:r>
    </w:p>
    <w:p w14:paraId="36601E7F" w14:textId="77777777" w:rsidR="008122A7" w:rsidRPr="008122A7" w:rsidRDefault="008122A7" w:rsidP="008122A7">
      <w:r w:rsidRPr="008122A7">
        <w:rPr>
          <w:b/>
          <w:bCs/>
        </w:rPr>
        <w:t>Are projects that improve efficiency but also increase a vessel’s fishing capacity eligible?</w:t>
      </w:r>
      <w:r w:rsidRPr="008122A7">
        <w:br/>
        <w:t>MEFF 26/27 must comply with existing legislation, which prohibits the use of grant funding to increase a vessel’s capacity to catch fish. Each application will be assessed on its individual merits against the scheme’s eligibility criteria and guidance.</w:t>
      </w:r>
    </w:p>
    <w:p w14:paraId="207ECCA0" w14:textId="77777777" w:rsidR="008122A7" w:rsidRPr="008122A7" w:rsidRDefault="008122A7" w:rsidP="008122A7">
      <w:r w:rsidRPr="008122A7">
        <w:rPr>
          <w:b/>
          <w:bCs/>
        </w:rPr>
        <w:t>If a project is approved under the current one</w:t>
      </w:r>
      <w:r w:rsidRPr="008122A7">
        <w:rPr>
          <w:b/>
          <w:bCs/>
        </w:rPr>
        <w:noBreakHyphen/>
        <w:t>year scheme, can it be extended if a multi</w:t>
      </w:r>
      <w:r w:rsidRPr="008122A7">
        <w:rPr>
          <w:b/>
          <w:bCs/>
        </w:rPr>
        <w:noBreakHyphen/>
        <w:t>year scheme becomes available?</w:t>
      </w:r>
      <w:r w:rsidRPr="008122A7">
        <w:br/>
        <w:t>At present, any request to extend a project would be treated as a new application under a future multi</w:t>
      </w:r>
      <w:r w:rsidRPr="008122A7">
        <w:noBreakHyphen/>
        <w:t>year scheme. This position remains under review and may change.</w:t>
      </w:r>
    </w:p>
    <w:p w14:paraId="3B7CCB79" w14:textId="77777777" w:rsidR="008122A7" w:rsidRPr="008122A7" w:rsidRDefault="008122A7" w:rsidP="008122A7">
      <w:r w:rsidRPr="008122A7">
        <w:rPr>
          <w:b/>
          <w:bCs/>
        </w:rPr>
        <w:t>In partnership projects, is a lead partner required?</w:t>
      </w:r>
      <w:r w:rsidRPr="008122A7">
        <w:br/>
        <w:t>Yes. All partnership projects must nominate a lead partner who will submit the application and act as the main point of contact for all correspondence.</w:t>
      </w:r>
    </w:p>
    <w:p w14:paraId="3D96C762" w14:textId="2CB24844" w:rsidR="008122A7" w:rsidRDefault="008122A7" w:rsidP="008122A7">
      <w:r w:rsidRPr="008122A7">
        <w:rPr>
          <w:b/>
          <w:bCs/>
        </w:rPr>
        <w:t xml:space="preserve">Is funding allocated separately across </w:t>
      </w:r>
      <w:r w:rsidR="002B5262">
        <w:rPr>
          <w:b/>
          <w:bCs/>
        </w:rPr>
        <w:t xml:space="preserve">each of the </w:t>
      </w:r>
      <w:r w:rsidRPr="008122A7">
        <w:rPr>
          <w:b/>
          <w:bCs/>
        </w:rPr>
        <w:t>MEFF 26/27 schemes?</w:t>
      </w:r>
      <w:r w:rsidRPr="008122A7">
        <w:br/>
        <w:t>No. Funding is not ring</w:t>
      </w:r>
      <w:r w:rsidRPr="008122A7">
        <w:noBreakHyphen/>
        <w:t>fenced by scheme. MEFF 26/27 will be managed as a single programme.</w:t>
      </w:r>
    </w:p>
    <w:p w14:paraId="3B289ABC" w14:textId="77777777" w:rsidR="009F501E" w:rsidRDefault="009F501E" w:rsidP="008122A7"/>
    <w:p w14:paraId="40F723CC" w14:textId="77777777" w:rsidR="007A022A" w:rsidRDefault="007A022A" w:rsidP="009F501E">
      <w:pPr>
        <w:rPr>
          <w:b/>
          <w:bCs/>
        </w:rPr>
      </w:pPr>
    </w:p>
    <w:p w14:paraId="020ABB50" w14:textId="77777777" w:rsidR="007A022A" w:rsidRDefault="007A022A" w:rsidP="009F501E">
      <w:pPr>
        <w:rPr>
          <w:b/>
          <w:bCs/>
        </w:rPr>
      </w:pPr>
    </w:p>
    <w:p w14:paraId="6CB11E18" w14:textId="64253262" w:rsidR="007A022A" w:rsidRDefault="009F501E" w:rsidP="009F501E">
      <w:pPr>
        <w:rPr>
          <w:b/>
          <w:bCs/>
        </w:rPr>
      </w:pPr>
      <w:r w:rsidRPr="009F501E">
        <w:rPr>
          <w:b/>
          <w:bCs/>
        </w:rPr>
        <w:t>When will the MEFF 2026/27 scheme open?</w:t>
      </w:r>
    </w:p>
    <w:p w14:paraId="25933EA6" w14:textId="4E8B33E4" w:rsidR="00EF61B6" w:rsidRPr="009F501E" w:rsidRDefault="009F501E" w:rsidP="009F501E">
      <w:pPr>
        <w:rPr>
          <w:b/>
          <w:bCs/>
        </w:rPr>
      </w:pPr>
      <w:r>
        <w:t xml:space="preserve"> </w:t>
      </w:r>
      <w:r w:rsidR="00945356" w:rsidRPr="00945356">
        <w:t>We are hoping to have the scheme open for applications before the end of June 2026</w:t>
      </w:r>
      <w:r w:rsidR="00945356">
        <w:rPr>
          <w:color w:val="FF0000"/>
        </w:rPr>
        <w:t>.</w:t>
      </w:r>
    </w:p>
    <w:p w14:paraId="77523955" w14:textId="01528E1F" w:rsidR="009F501E" w:rsidRPr="009F501E" w:rsidRDefault="009F501E" w:rsidP="009F501E">
      <w:pPr>
        <w:rPr>
          <w:b/>
          <w:bCs/>
        </w:rPr>
      </w:pPr>
      <w:r w:rsidRPr="009F501E">
        <w:rPr>
          <w:b/>
          <w:bCs/>
        </w:rPr>
        <w:t xml:space="preserve">Is MEFF </w:t>
      </w:r>
      <w:r w:rsidR="005F68C8">
        <w:rPr>
          <w:b/>
          <w:bCs/>
        </w:rPr>
        <w:t xml:space="preserve">2026/27 </w:t>
      </w:r>
      <w:r w:rsidRPr="009F501E">
        <w:rPr>
          <w:b/>
          <w:bCs/>
        </w:rPr>
        <w:t xml:space="preserve">a multi-year programme? </w:t>
      </w:r>
    </w:p>
    <w:p w14:paraId="3C42238C" w14:textId="76B191B3" w:rsidR="005B07F4" w:rsidRDefault="009F501E" w:rsidP="009F501E">
      <w:r w:rsidRPr="009F501E">
        <w:lastRenderedPageBreak/>
        <w:t>MEFF</w:t>
      </w:r>
      <w:r w:rsidR="005F68C8">
        <w:t xml:space="preserve"> 2026/27</w:t>
      </w:r>
      <w:r>
        <w:t xml:space="preserve"> is a one-year programme.</w:t>
      </w:r>
      <w:r w:rsidR="002624B6">
        <w:t xml:space="preserve">  Applications should be submitted as soon as possible (pre-application engagement is recommended) and all approved projects </w:t>
      </w:r>
      <w:r w:rsidR="00373DDD">
        <w:t>must</w:t>
      </w:r>
      <w:r w:rsidR="002624B6">
        <w:t xml:space="preserve"> be completed and final claim submitted no later than 31 March 2027.</w:t>
      </w:r>
    </w:p>
    <w:p w14:paraId="507FE78C" w14:textId="77777777" w:rsidR="005B07F4" w:rsidRPr="009F501E" w:rsidRDefault="005B07F4" w:rsidP="009F501E"/>
    <w:p w14:paraId="0FD65D59" w14:textId="77777777" w:rsidR="009F501E" w:rsidRDefault="009F501E" w:rsidP="009F501E">
      <w:pPr>
        <w:rPr>
          <w:b/>
          <w:bCs/>
        </w:rPr>
      </w:pPr>
      <w:r w:rsidRPr="009F501E">
        <w:rPr>
          <w:b/>
          <w:bCs/>
        </w:rPr>
        <w:t>Will there be a multi-year scheme in future?</w:t>
      </w:r>
    </w:p>
    <w:p w14:paraId="3A7ABD0C" w14:textId="065073F8" w:rsidR="005B07F4" w:rsidRPr="00945356" w:rsidRDefault="00945356" w:rsidP="009F501E">
      <w:r w:rsidRPr="00945356">
        <w:t xml:space="preserve">This </w:t>
      </w:r>
      <w:r w:rsidR="002B5262">
        <w:t>will be</w:t>
      </w:r>
      <w:r w:rsidRPr="00945356">
        <w:t xml:space="preserve"> depend</w:t>
      </w:r>
      <w:r w:rsidR="002B5262">
        <w:t>e</w:t>
      </w:r>
      <w:r w:rsidRPr="00945356">
        <w:t xml:space="preserve">nt on </w:t>
      </w:r>
      <w:r>
        <w:t xml:space="preserve">receiving the required </w:t>
      </w:r>
      <w:r w:rsidRPr="00945356">
        <w:t>approvals and availability of budget.</w:t>
      </w:r>
    </w:p>
    <w:p w14:paraId="76514E2A" w14:textId="77777777" w:rsidR="005B07F4" w:rsidRPr="009F501E" w:rsidRDefault="005B07F4" w:rsidP="009F501E"/>
    <w:p w14:paraId="413790DF" w14:textId="6998D2C5" w:rsidR="009F501E" w:rsidRDefault="005F68C8" w:rsidP="009F501E">
      <w:pPr>
        <w:rPr>
          <w:b/>
          <w:bCs/>
        </w:rPr>
      </w:pPr>
      <w:r>
        <w:rPr>
          <w:b/>
          <w:bCs/>
        </w:rPr>
        <w:t>Are</w:t>
      </w:r>
      <w:r w:rsidR="009F501E" w:rsidRPr="009F501E">
        <w:rPr>
          <w:b/>
          <w:bCs/>
        </w:rPr>
        <w:t xml:space="preserve"> existing or previously funded projects </w:t>
      </w:r>
      <w:r>
        <w:rPr>
          <w:b/>
          <w:bCs/>
        </w:rPr>
        <w:t>eligible for funding</w:t>
      </w:r>
      <w:r w:rsidR="009F501E" w:rsidRPr="009F501E">
        <w:rPr>
          <w:b/>
          <w:bCs/>
        </w:rPr>
        <w:t>?</w:t>
      </w:r>
    </w:p>
    <w:p w14:paraId="703D02E5" w14:textId="31A01861" w:rsidR="009F501E" w:rsidRDefault="005F68C8" w:rsidP="009F501E">
      <w:r>
        <w:t>Previously funded projects may be eligible for funding under MEFF 2026/27.  It will be dependent on a number of factors, including, is it an extension to the previous project, does the application contain requests for equipment that have previously been funded withing the last 5 years and does the project meet the relevant eligibility criteria.</w:t>
      </w:r>
    </w:p>
    <w:p w14:paraId="2731665B" w14:textId="77777777" w:rsidR="005B07F4" w:rsidRPr="009F501E" w:rsidRDefault="005B07F4" w:rsidP="009F501E">
      <w:pPr>
        <w:rPr>
          <w:b/>
          <w:bCs/>
        </w:rPr>
      </w:pPr>
    </w:p>
    <w:p w14:paraId="66EEF55C" w14:textId="77777777" w:rsidR="009F501E" w:rsidRDefault="009F501E" w:rsidP="009F501E">
      <w:pPr>
        <w:rPr>
          <w:b/>
          <w:bCs/>
        </w:rPr>
      </w:pPr>
      <w:r w:rsidRPr="009F501E">
        <w:rPr>
          <w:b/>
          <w:bCs/>
        </w:rPr>
        <w:t>How do I claim funding?</w:t>
      </w:r>
    </w:p>
    <w:p w14:paraId="1CD06BA5" w14:textId="32D56147" w:rsidR="009F501E" w:rsidRDefault="006B3AB2" w:rsidP="009F501E">
      <w:r w:rsidRPr="006B3AB2">
        <w:t>Once approved, the applicant can claim funding under the claim section on the portal.</w:t>
      </w:r>
      <w:r w:rsidR="007A022A">
        <w:t xml:space="preserve">  The claim form must be completed and submitted with supporting evidence (invoices and proof of payment).  These can be uploaded onto the portal or e-mailed to </w:t>
      </w:r>
      <w:hyperlink r:id="rId5" w:history="1">
        <w:r w:rsidR="007A022A" w:rsidRPr="00437A48">
          <w:rPr>
            <w:rStyle w:val="Hyperlink"/>
          </w:rPr>
          <w:t>meff.queries@daera-ni.gov.uk</w:t>
        </w:r>
      </w:hyperlink>
      <w:r w:rsidR="007A022A">
        <w:t xml:space="preserve"> with your claim reference and project number and title.</w:t>
      </w:r>
    </w:p>
    <w:p w14:paraId="3825840F" w14:textId="77777777" w:rsidR="005B07F4" w:rsidRPr="009F501E" w:rsidRDefault="005B07F4" w:rsidP="009F501E"/>
    <w:p w14:paraId="7847B4AB" w14:textId="77777777" w:rsidR="009F501E" w:rsidRDefault="009F501E" w:rsidP="009F501E">
      <w:pPr>
        <w:rPr>
          <w:b/>
          <w:bCs/>
        </w:rPr>
      </w:pPr>
      <w:r w:rsidRPr="009F501E">
        <w:rPr>
          <w:b/>
          <w:bCs/>
        </w:rPr>
        <w:t>Can retrospective expenditure be claimed?</w:t>
      </w:r>
    </w:p>
    <w:p w14:paraId="55DCBDFD" w14:textId="48F5B2EA" w:rsidR="006B3AB2" w:rsidRDefault="006B3AB2" w:rsidP="009F501E">
      <w:r w:rsidRPr="006B3AB2">
        <w:t>R</w:t>
      </w:r>
      <w:r w:rsidRPr="009F501E">
        <w:t>etrospective</w:t>
      </w:r>
      <w:r w:rsidRPr="006B3AB2">
        <w:t xml:space="preserve"> expenditure can only be claimed i</w:t>
      </w:r>
      <w:r w:rsidR="002624B6">
        <w:t>f</w:t>
      </w:r>
      <w:r w:rsidRPr="006B3AB2">
        <w:t xml:space="preserve"> pre-approved </w:t>
      </w:r>
      <w:r w:rsidR="002624B6">
        <w:t>by the Programme Support Branch</w:t>
      </w:r>
      <w:r w:rsidR="005B07F4">
        <w:t>.</w:t>
      </w:r>
      <w:r w:rsidR="002624B6">
        <w:t xml:space="preserve">  Each request is dealt with on a case-by-case basis, taking into consideration any relevant evidence related to the project.</w:t>
      </w:r>
    </w:p>
    <w:p w14:paraId="6EF97B29" w14:textId="77777777" w:rsidR="005B07F4" w:rsidRPr="009F501E" w:rsidRDefault="005B07F4" w:rsidP="009F501E"/>
    <w:p w14:paraId="71EAF3B0" w14:textId="77777777" w:rsidR="009F501E" w:rsidRDefault="009F501E" w:rsidP="009F501E">
      <w:pPr>
        <w:rPr>
          <w:b/>
          <w:bCs/>
        </w:rPr>
      </w:pPr>
      <w:r w:rsidRPr="009F501E">
        <w:rPr>
          <w:b/>
          <w:bCs/>
        </w:rPr>
        <w:t>When will payments be made?</w:t>
      </w:r>
    </w:p>
    <w:p w14:paraId="5ADEF709" w14:textId="577DA3F8" w:rsidR="006B3AB2" w:rsidRDefault="002624B6" w:rsidP="009F501E">
      <w:r>
        <w:t xml:space="preserve">Your claim forecast will be set out in your offer letter.  All claims for payment are made through the application portal.  Once received, depending on what supporting evidence is required, claims can generally be processed </w:t>
      </w:r>
      <w:r w:rsidR="005B07F4">
        <w:t xml:space="preserve">within </w:t>
      </w:r>
      <w:r>
        <w:t>10 working</w:t>
      </w:r>
      <w:r w:rsidR="005B07F4">
        <w:t xml:space="preserve"> days </w:t>
      </w:r>
      <w:r>
        <w:t>from the date of</w:t>
      </w:r>
      <w:r w:rsidR="005B07F4">
        <w:t xml:space="preserve"> </w:t>
      </w:r>
      <w:r w:rsidR="007A022A">
        <w:t>claim submission</w:t>
      </w:r>
      <w:r w:rsidR="005B07F4">
        <w:t xml:space="preserve">, </w:t>
      </w:r>
      <w:r>
        <w:t>this is depend</w:t>
      </w:r>
      <w:r w:rsidR="002760A4">
        <w:t>e</w:t>
      </w:r>
      <w:r>
        <w:t xml:space="preserve">nt on </w:t>
      </w:r>
      <w:r w:rsidR="00916FEE">
        <w:t>several</w:t>
      </w:r>
      <w:r>
        <w:t xml:space="preserve"> factors including </w:t>
      </w:r>
      <w:r w:rsidR="005B07F4">
        <w:t>provi</w:t>
      </w:r>
      <w:r>
        <w:t>sion of</w:t>
      </w:r>
      <w:r w:rsidR="005B07F4">
        <w:t xml:space="preserve"> all </w:t>
      </w:r>
      <w:r>
        <w:t xml:space="preserve">required </w:t>
      </w:r>
      <w:r w:rsidR="007A022A">
        <w:t xml:space="preserve">supporting documentation </w:t>
      </w:r>
      <w:r>
        <w:t>and the workload of the team at the time of submission</w:t>
      </w:r>
      <w:r w:rsidR="007A022A">
        <w:t xml:space="preserve">.  </w:t>
      </w:r>
      <w:r>
        <w:t xml:space="preserve">The completion of a </w:t>
      </w:r>
      <w:r w:rsidR="007A022A">
        <w:t>Post inspection</w:t>
      </w:r>
      <w:r>
        <w:t xml:space="preserve"> </w:t>
      </w:r>
      <w:r w:rsidR="007A022A">
        <w:t>could delay the payment.</w:t>
      </w:r>
    </w:p>
    <w:p w14:paraId="1EA08FFC" w14:textId="77777777" w:rsidR="005B07F4" w:rsidRPr="009F501E" w:rsidRDefault="005B07F4" w:rsidP="009F501E"/>
    <w:p w14:paraId="5AEF45F9" w14:textId="285C3B00" w:rsidR="005B07F4" w:rsidRDefault="009F501E" w:rsidP="005B07F4">
      <w:pPr>
        <w:rPr>
          <w:b/>
          <w:bCs/>
        </w:rPr>
      </w:pPr>
      <w:r w:rsidRPr="009F501E">
        <w:rPr>
          <w:b/>
          <w:bCs/>
        </w:rPr>
        <w:t>Where can I get further information?</w:t>
      </w:r>
    </w:p>
    <w:p w14:paraId="447BCE24" w14:textId="1323A1EE" w:rsidR="005B07F4" w:rsidRPr="005B07F4" w:rsidRDefault="005B07F4" w:rsidP="005B07F4">
      <w:pPr>
        <w:rPr>
          <w:b/>
          <w:bCs/>
        </w:rPr>
      </w:pPr>
      <w:r w:rsidRPr="005B07F4">
        <w:t xml:space="preserve">Further information </w:t>
      </w:r>
      <w:r w:rsidR="002624B6">
        <w:t xml:space="preserve">on the scheme </w:t>
      </w:r>
      <w:r w:rsidRPr="005B07F4">
        <w:t xml:space="preserve">can be found on </w:t>
      </w:r>
      <w:r w:rsidR="002624B6">
        <w:t>our webpage</w:t>
      </w:r>
      <w:r w:rsidRPr="005B07F4">
        <w:t xml:space="preserve">: </w:t>
      </w:r>
      <w:hyperlink r:id="rId6" w:history="1">
        <w:r w:rsidR="00672685" w:rsidRPr="00F8429F">
          <w:rPr>
            <w:rStyle w:val="Hyperlink"/>
          </w:rPr>
          <w:t>www.daera-ni.gov.uk/articles/marine-environment-and-fisheries-fund-202627</w:t>
        </w:r>
      </w:hyperlink>
    </w:p>
    <w:p w14:paraId="45473D82" w14:textId="77777777" w:rsidR="005B07F4" w:rsidRDefault="009F501E" w:rsidP="009F501E">
      <w:pPr>
        <w:rPr>
          <w:b/>
          <w:bCs/>
        </w:rPr>
      </w:pPr>
      <w:r w:rsidRPr="009F501E">
        <w:rPr>
          <w:b/>
          <w:bCs/>
        </w:rPr>
        <w:t>Who should I contact with queries?</w:t>
      </w:r>
    </w:p>
    <w:p w14:paraId="2276D493" w14:textId="6EBB1593" w:rsidR="005B07F4" w:rsidRPr="009F501E" w:rsidRDefault="005B07F4" w:rsidP="009F501E">
      <w:pPr>
        <w:rPr>
          <w:b/>
          <w:bCs/>
        </w:rPr>
      </w:pPr>
      <w:r w:rsidRPr="005B07F4">
        <w:lastRenderedPageBreak/>
        <w:t xml:space="preserve">Queries can be sent to our direct inbox - </w:t>
      </w:r>
      <w:hyperlink r:id="rId7" w:history="1">
        <w:r w:rsidR="00672685" w:rsidRPr="00727021">
          <w:rPr>
            <w:rStyle w:val="Hyperlink"/>
          </w:rPr>
          <w:t>meff.queries@daera-ni.gov.uk</w:t>
        </w:r>
      </w:hyperlink>
      <w:r w:rsidR="00945356">
        <w:t xml:space="preserve"> or you can contact the team on 02844 618065 or 02844 618099.</w:t>
      </w:r>
    </w:p>
    <w:p w14:paraId="6233CB1A" w14:textId="77777777" w:rsidR="009F501E" w:rsidRPr="009F501E" w:rsidRDefault="009F501E" w:rsidP="008122A7">
      <w:pPr>
        <w:rPr>
          <w:b/>
          <w:bCs/>
        </w:rPr>
      </w:pPr>
    </w:p>
    <w:p w14:paraId="78A7B049" w14:textId="77777777" w:rsidR="00F214BF" w:rsidRDefault="00F214BF" w:rsidP="008122A7"/>
    <w:p w14:paraId="59A9643A" w14:textId="77777777" w:rsidR="00F214BF" w:rsidRDefault="00F214BF" w:rsidP="00F214BF">
      <w:pPr>
        <w:pStyle w:val="ListParagraph"/>
      </w:pPr>
    </w:p>
    <w:p w14:paraId="38ADDBA6" w14:textId="77777777" w:rsidR="00F214BF" w:rsidRPr="00F214BF" w:rsidRDefault="00F214BF" w:rsidP="00F214BF">
      <w:pPr>
        <w:pStyle w:val="ListParagraph"/>
      </w:pPr>
    </w:p>
    <w:sectPr w:rsidR="00F214BF" w:rsidRPr="00F21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B9E"/>
    <w:multiLevelType w:val="hybridMultilevel"/>
    <w:tmpl w:val="F49CC220"/>
    <w:lvl w:ilvl="0" w:tplc="65C81514">
      <w:numFmt w:val="bullet"/>
      <w:lvlText w:val="-"/>
      <w:lvlJc w:val="left"/>
      <w:pPr>
        <w:ind w:left="1080" w:hanging="360"/>
      </w:pPr>
      <w:rPr>
        <w:rFonts w:ascii="Aptos" w:eastAsiaTheme="minorHAnsi" w:hAnsi="Aptos" w:cstheme="minorBid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F709A2"/>
    <w:multiLevelType w:val="hybridMultilevel"/>
    <w:tmpl w:val="DEDAD932"/>
    <w:lvl w:ilvl="0" w:tplc="125819F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4C1BB4"/>
    <w:multiLevelType w:val="hybridMultilevel"/>
    <w:tmpl w:val="32E4CEAC"/>
    <w:lvl w:ilvl="0" w:tplc="1E52A7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19093E"/>
    <w:multiLevelType w:val="multilevel"/>
    <w:tmpl w:val="6464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72934"/>
    <w:multiLevelType w:val="hybridMultilevel"/>
    <w:tmpl w:val="F272BE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52263287">
    <w:abstractNumId w:val="1"/>
  </w:num>
  <w:num w:numId="2" w16cid:durableId="251938812">
    <w:abstractNumId w:val="2"/>
  </w:num>
  <w:num w:numId="3" w16cid:durableId="1304239014">
    <w:abstractNumId w:val="4"/>
  </w:num>
  <w:num w:numId="4" w16cid:durableId="103506504">
    <w:abstractNumId w:val="0"/>
  </w:num>
  <w:num w:numId="5" w16cid:durableId="1667977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BF"/>
    <w:rsid w:val="00105310"/>
    <w:rsid w:val="001369EE"/>
    <w:rsid w:val="0016556F"/>
    <w:rsid w:val="002624B6"/>
    <w:rsid w:val="002760A4"/>
    <w:rsid w:val="002B5262"/>
    <w:rsid w:val="00373DDD"/>
    <w:rsid w:val="003B2AED"/>
    <w:rsid w:val="003F18D9"/>
    <w:rsid w:val="00447EF4"/>
    <w:rsid w:val="005B07F4"/>
    <w:rsid w:val="005D2EA2"/>
    <w:rsid w:val="005F68C8"/>
    <w:rsid w:val="00672685"/>
    <w:rsid w:val="00676A5A"/>
    <w:rsid w:val="006B3AB2"/>
    <w:rsid w:val="007475D7"/>
    <w:rsid w:val="007A022A"/>
    <w:rsid w:val="008122A7"/>
    <w:rsid w:val="008B69CD"/>
    <w:rsid w:val="008C5349"/>
    <w:rsid w:val="00916FEE"/>
    <w:rsid w:val="00945356"/>
    <w:rsid w:val="009F501E"/>
    <w:rsid w:val="00AF78BF"/>
    <w:rsid w:val="00B6597E"/>
    <w:rsid w:val="00B741FF"/>
    <w:rsid w:val="00B826FB"/>
    <w:rsid w:val="00B85EF5"/>
    <w:rsid w:val="00BB0A58"/>
    <w:rsid w:val="00C35EAD"/>
    <w:rsid w:val="00C67E1B"/>
    <w:rsid w:val="00D850FB"/>
    <w:rsid w:val="00E6600E"/>
    <w:rsid w:val="00EB2CE2"/>
    <w:rsid w:val="00EF61B6"/>
    <w:rsid w:val="00F214BF"/>
    <w:rsid w:val="00F8429F"/>
    <w:rsid w:val="00FC6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1436"/>
  <w15:chartTrackingRefBased/>
  <w15:docId w15:val="{535F3CB7-FA19-43FE-B0A9-8CA28721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4BF"/>
    <w:rPr>
      <w:rFonts w:eastAsiaTheme="majorEastAsia" w:cstheme="majorBidi"/>
      <w:color w:val="272727" w:themeColor="text1" w:themeTint="D8"/>
    </w:rPr>
  </w:style>
  <w:style w:type="paragraph" w:styleId="Title">
    <w:name w:val="Title"/>
    <w:basedOn w:val="Normal"/>
    <w:next w:val="Normal"/>
    <w:link w:val="TitleChar"/>
    <w:uiPriority w:val="10"/>
    <w:qFormat/>
    <w:rsid w:val="00F21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4BF"/>
    <w:pPr>
      <w:spacing w:before="160"/>
      <w:jc w:val="center"/>
    </w:pPr>
    <w:rPr>
      <w:i/>
      <w:iCs/>
      <w:color w:val="404040" w:themeColor="text1" w:themeTint="BF"/>
    </w:rPr>
  </w:style>
  <w:style w:type="character" w:customStyle="1" w:styleId="QuoteChar">
    <w:name w:val="Quote Char"/>
    <w:basedOn w:val="DefaultParagraphFont"/>
    <w:link w:val="Quote"/>
    <w:uiPriority w:val="29"/>
    <w:rsid w:val="00F214BF"/>
    <w:rPr>
      <w:i/>
      <w:iCs/>
      <w:color w:val="404040" w:themeColor="text1" w:themeTint="BF"/>
    </w:rPr>
  </w:style>
  <w:style w:type="paragraph" w:styleId="ListParagraph">
    <w:name w:val="List Paragraph"/>
    <w:basedOn w:val="Normal"/>
    <w:uiPriority w:val="34"/>
    <w:qFormat/>
    <w:rsid w:val="00F214BF"/>
    <w:pPr>
      <w:ind w:left="720"/>
      <w:contextualSpacing/>
    </w:pPr>
  </w:style>
  <w:style w:type="character" w:styleId="IntenseEmphasis">
    <w:name w:val="Intense Emphasis"/>
    <w:basedOn w:val="DefaultParagraphFont"/>
    <w:uiPriority w:val="21"/>
    <w:qFormat/>
    <w:rsid w:val="00F214BF"/>
    <w:rPr>
      <w:i/>
      <w:iCs/>
      <w:color w:val="0F4761" w:themeColor="accent1" w:themeShade="BF"/>
    </w:rPr>
  </w:style>
  <w:style w:type="paragraph" w:styleId="IntenseQuote">
    <w:name w:val="Intense Quote"/>
    <w:basedOn w:val="Normal"/>
    <w:next w:val="Normal"/>
    <w:link w:val="IntenseQuoteChar"/>
    <w:uiPriority w:val="30"/>
    <w:qFormat/>
    <w:rsid w:val="00F21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4BF"/>
    <w:rPr>
      <w:i/>
      <w:iCs/>
      <w:color w:val="0F4761" w:themeColor="accent1" w:themeShade="BF"/>
    </w:rPr>
  </w:style>
  <w:style w:type="character" w:styleId="IntenseReference">
    <w:name w:val="Intense Reference"/>
    <w:basedOn w:val="DefaultParagraphFont"/>
    <w:uiPriority w:val="32"/>
    <w:qFormat/>
    <w:rsid w:val="00F214BF"/>
    <w:rPr>
      <w:b/>
      <w:bCs/>
      <w:smallCaps/>
      <w:color w:val="0F4761" w:themeColor="accent1" w:themeShade="BF"/>
      <w:spacing w:val="5"/>
    </w:rPr>
  </w:style>
  <w:style w:type="character" w:styleId="Hyperlink">
    <w:name w:val="Hyperlink"/>
    <w:basedOn w:val="DefaultParagraphFont"/>
    <w:uiPriority w:val="99"/>
    <w:unhideWhenUsed/>
    <w:rsid w:val="007A022A"/>
    <w:rPr>
      <w:color w:val="467886" w:themeColor="hyperlink"/>
      <w:u w:val="single"/>
    </w:rPr>
  </w:style>
  <w:style w:type="character" w:styleId="UnresolvedMention">
    <w:name w:val="Unresolved Mention"/>
    <w:basedOn w:val="DefaultParagraphFont"/>
    <w:uiPriority w:val="99"/>
    <w:semiHidden/>
    <w:unhideWhenUsed/>
    <w:rsid w:val="007A022A"/>
    <w:rPr>
      <w:color w:val="605E5C"/>
      <w:shd w:val="clear" w:color="auto" w:fill="E1DFDD"/>
    </w:rPr>
  </w:style>
  <w:style w:type="character" w:styleId="CommentReference">
    <w:name w:val="annotation reference"/>
    <w:basedOn w:val="DefaultParagraphFont"/>
    <w:uiPriority w:val="99"/>
    <w:semiHidden/>
    <w:unhideWhenUsed/>
    <w:rsid w:val="00C67E1B"/>
    <w:rPr>
      <w:sz w:val="16"/>
      <w:szCs w:val="16"/>
    </w:rPr>
  </w:style>
  <w:style w:type="paragraph" w:styleId="CommentText">
    <w:name w:val="annotation text"/>
    <w:basedOn w:val="Normal"/>
    <w:link w:val="CommentTextChar"/>
    <w:uiPriority w:val="99"/>
    <w:unhideWhenUsed/>
    <w:rsid w:val="00C67E1B"/>
    <w:pPr>
      <w:spacing w:line="240" w:lineRule="auto"/>
    </w:pPr>
    <w:rPr>
      <w:sz w:val="20"/>
      <w:szCs w:val="20"/>
    </w:rPr>
  </w:style>
  <w:style w:type="character" w:customStyle="1" w:styleId="CommentTextChar">
    <w:name w:val="Comment Text Char"/>
    <w:basedOn w:val="DefaultParagraphFont"/>
    <w:link w:val="CommentText"/>
    <w:uiPriority w:val="99"/>
    <w:rsid w:val="00C67E1B"/>
    <w:rPr>
      <w:sz w:val="20"/>
      <w:szCs w:val="20"/>
    </w:rPr>
  </w:style>
  <w:style w:type="paragraph" w:styleId="CommentSubject">
    <w:name w:val="annotation subject"/>
    <w:basedOn w:val="CommentText"/>
    <w:next w:val="CommentText"/>
    <w:link w:val="CommentSubjectChar"/>
    <w:uiPriority w:val="99"/>
    <w:semiHidden/>
    <w:unhideWhenUsed/>
    <w:rsid w:val="00C67E1B"/>
    <w:rPr>
      <w:b/>
      <w:bCs/>
    </w:rPr>
  </w:style>
  <w:style w:type="character" w:customStyle="1" w:styleId="CommentSubjectChar">
    <w:name w:val="Comment Subject Char"/>
    <w:basedOn w:val="CommentTextChar"/>
    <w:link w:val="CommentSubject"/>
    <w:uiPriority w:val="99"/>
    <w:semiHidden/>
    <w:rsid w:val="00C67E1B"/>
    <w:rPr>
      <w:b/>
      <w:bCs/>
      <w:sz w:val="20"/>
      <w:szCs w:val="20"/>
    </w:rPr>
  </w:style>
  <w:style w:type="paragraph" w:styleId="Revision">
    <w:name w:val="Revision"/>
    <w:hidden/>
    <w:uiPriority w:val="99"/>
    <w:semiHidden/>
    <w:rsid w:val="002B5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ff.queries@daera-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era-ni.gov.uk/articles/marine-environment-and-fisheries-fund-202627" TargetMode="External"/><Relationship Id="rId5" Type="http://schemas.openxmlformats.org/officeDocument/2006/relationships/hyperlink" Target="mailto:meff.queries@daera-ni.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3739</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Mari-Clare</dc:creator>
  <cp:keywords/>
  <dc:description/>
  <cp:lastModifiedBy>Tate, Gary</cp:lastModifiedBy>
  <cp:revision>4</cp:revision>
  <dcterms:created xsi:type="dcterms:W3CDTF">2026-06-10T10:59:00Z</dcterms:created>
  <dcterms:modified xsi:type="dcterms:W3CDTF">2026-06-19T10:29:00Z</dcterms:modified>
</cp:coreProperties>
</file>