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FA17" w14:textId="77777777" w:rsidR="00FA2C5D" w:rsidRPr="004B18A4" w:rsidRDefault="00FA2C5D" w:rsidP="00FA2C5D">
      <w:pPr>
        <w:rPr>
          <w:rFonts w:cs="Arial"/>
          <w:b/>
          <w:color w:val="000000"/>
          <w:lang w:val="en-US"/>
        </w:rPr>
      </w:pPr>
    </w:p>
    <w:p w14:paraId="5C912A55" w14:textId="70BFB032" w:rsidR="00FA2C5D" w:rsidRPr="004B18A4" w:rsidRDefault="00FA2C5D" w:rsidP="00FA2C5D">
      <w:pPr>
        <w:jc w:val="center"/>
        <w:rPr>
          <w:rFonts w:cs="Arial"/>
          <w:b/>
          <w:color w:val="000000"/>
          <w:lang w:val="en-US"/>
        </w:rPr>
      </w:pPr>
      <w:r w:rsidRPr="004B18A4">
        <w:rPr>
          <w:rFonts w:cs="Arial"/>
          <w:noProof/>
          <w:color w:val="092F78"/>
          <w:lang w:eastAsia="en-GB"/>
        </w:rPr>
        <w:drawing>
          <wp:inline distT="0" distB="0" distL="0" distR="0" wp14:anchorId="624AB5E9" wp14:editId="750C37A5">
            <wp:extent cx="4603750" cy="1148080"/>
            <wp:effectExtent l="0" t="0" r="6350" b="0"/>
            <wp:docPr id="5" name="Picture 5"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 DAERA Logo proc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48080"/>
                    </a:xfrm>
                    <a:prstGeom prst="rect">
                      <a:avLst/>
                    </a:prstGeom>
                    <a:noFill/>
                    <a:ln>
                      <a:noFill/>
                    </a:ln>
                  </pic:spPr>
                </pic:pic>
              </a:graphicData>
            </a:graphic>
          </wp:inline>
        </w:drawing>
      </w:r>
    </w:p>
    <w:p w14:paraId="4811E0F6" w14:textId="77777777" w:rsidR="00FA2C5D" w:rsidRPr="004B18A4" w:rsidRDefault="00FA2C5D" w:rsidP="00FA2C5D">
      <w:pPr>
        <w:jc w:val="center"/>
        <w:rPr>
          <w:rFonts w:cs="Arial"/>
          <w:b/>
          <w:color w:val="000000"/>
          <w:lang w:val="en-US"/>
        </w:rPr>
      </w:pPr>
    </w:p>
    <w:p w14:paraId="70F00E49" w14:textId="77777777" w:rsidR="00FA2C5D" w:rsidRPr="004B18A4" w:rsidRDefault="00FA2C5D" w:rsidP="00FA2C5D">
      <w:pPr>
        <w:jc w:val="center"/>
        <w:rPr>
          <w:rFonts w:cs="Arial"/>
          <w:b/>
          <w:color w:val="000000"/>
          <w:lang w:val="en-US"/>
        </w:rPr>
      </w:pPr>
    </w:p>
    <w:p w14:paraId="44610D51" w14:textId="77777777" w:rsidR="00FA2C5D" w:rsidRPr="004B18A4" w:rsidRDefault="00FA2C5D" w:rsidP="00FA2C5D">
      <w:pPr>
        <w:jc w:val="center"/>
        <w:rPr>
          <w:rFonts w:cs="Arial"/>
          <w:b/>
          <w:color w:val="000000"/>
          <w:lang w:val="en-US"/>
        </w:rPr>
      </w:pPr>
    </w:p>
    <w:p w14:paraId="5A48AD92" w14:textId="2734FB29" w:rsidR="00FA2C5D" w:rsidRPr="004B18A4" w:rsidRDefault="00FA2C5D" w:rsidP="004E2C06">
      <w:pPr>
        <w:jc w:val="center"/>
        <w:rPr>
          <w:rFonts w:cs="Arial"/>
          <w:b/>
          <w:sz w:val="52"/>
          <w:szCs w:val="52"/>
        </w:rPr>
      </w:pPr>
      <w:r w:rsidRPr="00A26435">
        <w:rPr>
          <w:rFonts w:cs="Arial"/>
          <w:b/>
          <w:sz w:val="52"/>
          <w:szCs w:val="52"/>
          <w:u w:val="single"/>
        </w:rPr>
        <w:t>DRAFT</w:t>
      </w:r>
      <w:r w:rsidR="008F4F5C" w:rsidRPr="004B18A4">
        <w:rPr>
          <w:rFonts w:cs="Arial"/>
          <w:b/>
          <w:sz w:val="52"/>
          <w:szCs w:val="52"/>
        </w:rPr>
        <w:t xml:space="preserve"> Equality Impact Assessment</w:t>
      </w:r>
    </w:p>
    <w:p w14:paraId="3137AF61" w14:textId="77777777" w:rsidR="00FA2C5D" w:rsidRPr="004B18A4" w:rsidRDefault="00FA2C5D" w:rsidP="008F4F5C">
      <w:pPr>
        <w:jc w:val="center"/>
        <w:rPr>
          <w:rFonts w:cs="Arial"/>
          <w:b/>
          <w:szCs w:val="24"/>
        </w:rPr>
      </w:pPr>
    </w:p>
    <w:p w14:paraId="0E7686F8" w14:textId="77777777" w:rsidR="00636BB0" w:rsidRPr="004B18A4" w:rsidRDefault="00636BB0" w:rsidP="008F4F5C">
      <w:pPr>
        <w:jc w:val="center"/>
        <w:rPr>
          <w:rFonts w:cs="Arial"/>
          <w:b/>
          <w:szCs w:val="24"/>
        </w:rPr>
      </w:pPr>
    </w:p>
    <w:p w14:paraId="404FE0F3" w14:textId="77777777" w:rsidR="00FA2C5D" w:rsidRPr="004B18A4" w:rsidRDefault="00FA2C5D" w:rsidP="008F4F5C">
      <w:pPr>
        <w:jc w:val="center"/>
        <w:rPr>
          <w:rFonts w:cs="Arial"/>
          <w:b/>
          <w:szCs w:val="24"/>
        </w:rPr>
      </w:pPr>
    </w:p>
    <w:p w14:paraId="53759368" w14:textId="77777777" w:rsidR="00FA2C5D" w:rsidRPr="004B18A4" w:rsidRDefault="00FA2C5D" w:rsidP="008F4F5C">
      <w:pPr>
        <w:jc w:val="center"/>
        <w:rPr>
          <w:rFonts w:cs="Arial"/>
          <w:b/>
          <w:sz w:val="48"/>
          <w:szCs w:val="48"/>
        </w:rPr>
      </w:pPr>
      <w:r w:rsidRPr="004B18A4">
        <w:rPr>
          <w:rFonts w:cs="Arial"/>
          <w:sz w:val="48"/>
          <w:szCs w:val="48"/>
        </w:rPr>
        <w:t>Proposal to revoke the Agricultural Wages (Regulation) (Northern Ireland) Order 1977 (Abolition of the Agricultural Wages Board)</w:t>
      </w:r>
    </w:p>
    <w:p w14:paraId="60A4E169" w14:textId="77777777" w:rsidR="00FA2C5D" w:rsidRPr="004B18A4" w:rsidRDefault="00FA2C5D" w:rsidP="008F4F5C">
      <w:pPr>
        <w:jc w:val="center"/>
        <w:rPr>
          <w:rFonts w:cs="Arial"/>
          <w:b/>
          <w:szCs w:val="24"/>
        </w:rPr>
      </w:pPr>
    </w:p>
    <w:p w14:paraId="3F6DF835" w14:textId="77777777" w:rsidR="008F4F5C" w:rsidRPr="004B18A4" w:rsidRDefault="008F4F5C" w:rsidP="008F4F5C">
      <w:pPr>
        <w:jc w:val="center"/>
        <w:rPr>
          <w:rFonts w:cs="Arial"/>
          <w:b/>
          <w:szCs w:val="24"/>
        </w:rPr>
      </w:pPr>
    </w:p>
    <w:p w14:paraId="74248892" w14:textId="77777777" w:rsidR="00636BB0" w:rsidRPr="004B18A4" w:rsidRDefault="00636BB0" w:rsidP="008F4F5C">
      <w:pPr>
        <w:jc w:val="center"/>
        <w:rPr>
          <w:rFonts w:cs="Arial"/>
          <w:b/>
          <w:szCs w:val="24"/>
        </w:rPr>
      </w:pPr>
    </w:p>
    <w:p w14:paraId="306850D0" w14:textId="77777777" w:rsidR="00FA2C5D" w:rsidRPr="004B18A4" w:rsidRDefault="00FA2C5D" w:rsidP="008F4F5C">
      <w:pPr>
        <w:jc w:val="center"/>
        <w:rPr>
          <w:rFonts w:cs="Arial"/>
          <w:b/>
          <w:sz w:val="52"/>
          <w:szCs w:val="52"/>
        </w:rPr>
      </w:pPr>
      <w:r w:rsidRPr="004B18A4">
        <w:rPr>
          <w:rFonts w:cs="Arial"/>
          <w:b/>
          <w:sz w:val="52"/>
          <w:szCs w:val="52"/>
        </w:rPr>
        <w:t>May 2021</w:t>
      </w:r>
    </w:p>
    <w:p w14:paraId="5D54294E" w14:textId="77777777" w:rsidR="00FA2C5D" w:rsidRPr="004B18A4" w:rsidRDefault="00FA2C5D" w:rsidP="00FA2C5D">
      <w:pPr>
        <w:rPr>
          <w:rFonts w:cs="Arial"/>
          <w:b/>
          <w:color w:val="000000"/>
          <w:lang w:val="en-US"/>
        </w:rPr>
      </w:pPr>
      <w:r w:rsidRPr="004B18A4">
        <w:rPr>
          <w:rFonts w:cs="Arial"/>
          <w:b/>
          <w:color w:val="000000"/>
          <w:lang w:val="en-US"/>
        </w:rPr>
        <w:br w:type="page"/>
      </w:r>
    </w:p>
    <w:p w14:paraId="00C18CC7" w14:textId="77777777" w:rsidR="00FA2C5D" w:rsidRPr="004B18A4" w:rsidRDefault="00FA2C5D" w:rsidP="007334BA">
      <w:pPr>
        <w:jc w:val="center"/>
        <w:rPr>
          <w:rFonts w:cs="Arial"/>
          <w:b/>
          <w:color w:val="000000"/>
          <w:szCs w:val="24"/>
          <w:lang w:val="en-US"/>
        </w:rPr>
      </w:pPr>
      <w:r w:rsidRPr="004B18A4">
        <w:rPr>
          <w:rFonts w:cs="Arial"/>
          <w:b/>
          <w:color w:val="000000"/>
          <w:szCs w:val="24"/>
          <w:lang w:val="en-US"/>
        </w:rPr>
        <w:lastRenderedPageBreak/>
        <w:t>CONTENTS</w:t>
      </w:r>
    </w:p>
    <w:p w14:paraId="1C424FF0" w14:textId="77777777" w:rsidR="00FA2C5D" w:rsidRPr="004B18A4" w:rsidRDefault="00FA2C5D" w:rsidP="00F60C55">
      <w:pPr>
        <w:rPr>
          <w:rFonts w:cs="Arial"/>
          <w:szCs w:val="24"/>
        </w:rPr>
      </w:pPr>
    </w:p>
    <w:p w14:paraId="5A9E8D8D" w14:textId="77777777" w:rsidR="00AF21F7" w:rsidRPr="004B18A4" w:rsidRDefault="00AF21F7" w:rsidP="00AF21F7">
      <w:pPr>
        <w:tabs>
          <w:tab w:val="right" w:leader="dot" w:pos="9356"/>
        </w:tabs>
        <w:rPr>
          <w:rFonts w:cs="Arial"/>
          <w:szCs w:val="24"/>
        </w:rPr>
      </w:pPr>
      <w:r w:rsidRPr="004B18A4">
        <w:rPr>
          <w:rFonts w:cs="Arial"/>
          <w:szCs w:val="24"/>
        </w:rPr>
        <w:t>Executive Summary</w:t>
      </w:r>
      <w:r w:rsidRPr="004B18A4">
        <w:rPr>
          <w:rFonts w:cs="Arial"/>
          <w:szCs w:val="24"/>
        </w:rPr>
        <w:tab/>
        <w:t>4</w:t>
      </w:r>
    </w:p>
    <w:p w14:paraId="0FA94A52" w14:textId="77777777" w:rsidR="00AF21F7" w:rsidRPr="004B18A4" w:rsidRDefault="00AF21F7" w:rsidP="00AF21F7">
      <w:pPr>
        <w:pStyle w:val="ListParagraph"/>
        <w:tabs>
          <w:tab w:val="right" w:leader="dot" w:pos="9356"/>
        </w:tabs>
        <w:ind w:left="0"/>
        <w:rPr>
          <w:rFonts w:cs="Arial"/>
          <w:szCs w:val="24"/>
        </w:rPr>
      </w:pPr>
    </w:p>
    <w:p w14:paraId="6C94D512" w14:textId="3E76C868"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Introduction and Background</w:t>
      </w:r>
      <w:r w:rsidRPr="004B18A4">
        <w:rPr>
          <w:rFonts w:cs="Arial"/>
          <w:szCs w:val="24"/>
        </w:rPr>
        <w:tab/>
      </w:r>
      <w:r w:rsidR="00EA3CDA">
        <w:rPr>
          <w:rFonts w:cs="Arial"/>
          <w:szCs w:val="24"/>
        </w:rPr>
        <w:t>7</w:t>
      </w:r>
    </w:p>
    <w:p w14:paraId="24BF16F7" w14:textId="77777777" w:rsidR="00AF21F7" w:rsidRPr="004B18A4" w:rsidRDefault="00AF21F7" w:rsidP="00AF21F7">
      <w:pPr>
        <w:pStyle w:val="ListParagraph"/>
        <w:tabs>
          <w:tab w:val="right" w:leader="dot" w:pos="9356"/>
        </w:tabs>
        <w:ind w:left="425" w:hanging="425"/>
        <w:rPr>
          <w:rFonts w:cs="Arial"/>
          <w:szCs w:val="24"/>
        </w:rPr>
      </w:pPr>
    </w:p>
    <w:p w14:paraId="51E0CC49" w14:textId="2256BB01"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Equality Duties</w:t>
      </w:r>
      <w:r w:rsidRPr="004B18A4">
        <w:rPr>
          <w:rFonts w:cs="Arial"/>
          <w:szCs w:val="24"/>
        </w:rPr>
        <w:tab/>
      </w:r>
      <w:r w:rsidR="00EA3CDA">
        <w:rPr>
          <w:rFonts w:cs="Arial"/>
          <w:szCs w:val="24"/>
        </w:rPr>
        <w:t>8</w:t>
      </w:r>
    </w:p>
    <w:p w14:paraId="3809DC18" w14:textId="77777777" w:rsidR="00AF21F7" w:rsidRPr="004B18A4" w:rsidRDefault="00AF21F7" w:rsidP="00AF21F7">
      <w:pPr>
        <w:pStyle w:val="ListParagraph"/>
        <w:tabs>
          <w:tab w:val="right" w:leader="dot" w:pos="9356"/>
        </w:tabs>
        <w:ind w:left="425" w:hanging="425"/>
        <w:rPr>
          <w:rFonts w:cs="Arial"/>
          <w:szCs w:val="24"/>
        </w:rPr>
      </w:pPr>
    </w:p>
    <w:p w14:paraId="6D4D5ACF" w14:textId="5CF31238"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Consultation</w:t>
      </w:r>
      <w:r w:rsidRPr="004B18A4">
        <w:rPr>
          <w:rFonts w:cs="Arial"/>
          <w:szCs w:val="24"/>
        </w:rPr>
        <w:tab/>
      </w:r>
      <w:r w:rsidR="00EA3CDA">
        <w:rPr>
          <w:rFonts w:cs="Arial"/>
          <w:szCs w:val="24"/>
        </w:rPr>
        <w:t>9</w:t>
      </w:r>
    </w:p>
    <w:p w14:paraId="4BA1AC16" w14:textId="77777777" w:rsidR="00AF21F7" w:rsidRPr="004B18A4" w:rsidRDefault="00AF21F7" w:rsidP="00AF21F7">
      <w:pPr>
        <w:tabs>
          <w:tab w:val="right" w:leader="dot" w:pos="9356"/>
        </w:tabs>
        <w:ind w:left="425" w:hanging="425"/>
        <w:rPr>
          <w:rFonts w:cs="Arial"/>
          <w:szCs w:val="24"/>
        </w:rPr>
      </w:pPr>
    </w:p>
    <w:p w14:paraId="1453AF9F" w14:textId="7350E130"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Step 1:  Defining the aims of the policy</w:t>
      </w:r>
      <w:r w:rsidRPr="004B18A4">
        <w:rPr>
          <w:rFonts w:cs="Arial"/>
          <w:szCs w:val="24"/>
        </w:rPr>
        <w:tab/>
      </w:r>
      <w:r w:rsidR="00EA3CDA">
        <w:rPr>
          <w:rFonts w:cs="Arial"/>
          <w:szCs w:val="24"/>
        </w:rPr>
        <w:t>10</w:t>
      </w:r>
    </w:p>
    <w:p w14:paraId="69852241" w14:textId="3DAA4143"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What is it trying to achieve?</w:t>
      </w:r>
      <w:r w:rsidRPr="004B18A4">
        <w:rPr>
          <w:rFonts w:cs="Arial"/>
          <w:szCs w:val="24"/>
        </w:rPr>
        <w:tab/>
      </w:r>
      <w:r w:rsidR="00EA3CDA">
        <w:rPr>
          <w:rFonts w:cs="Arial"/>
          <w:szCs w:val="24"/>
        </w:rPr>
        <w:t>10</w:t>
      </w:r>
    </w:p>
    <w:p w14:paraId="337FF9FF" w14:textId="725E3512"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Summary of Measures</w:t>
      </w:r>
      <w:r w:rsidRPr="004B18A4">
        <w:rPr>
          <w:rFonts w:cs="Arial"/>
          <w:szCs w:val="24"/>
        </w:rPr>
        <w:tab/>
        <w:t>1</w:t>
      </w:r>
      <w:r w:rsidR="00EA3CDA">
        <w:rPr>
          <w:rFonts w:cs="Arial"/>
          <w:szCs w:val="24"/>
        </w:rPr>
        <w:t>1</w:t>
      </w:r>
    </w:p>
    <w:p w14:paraId="4FA67212" w14:textId="77777777" w:rsidR="00AF21F7" w:rsidRPr="004B18A4" w:rsidRDefault="00AF21F7" w:rsidP="00AF21F7">
      <w:pPr>
        <w:tabs>
          <w:tab w:val="right" w:leader="dot" w:pos="9356"/>
        </w:tabs>
        <w:ind w:left="425" w:hanging="425"/>
        <w:rPr>
          <w:rFonts w:cs="Arial"/>
          <w:szCs w:val="24"/>
        </w:rPr>
      </w:pPr>
    </w:p>
    <w:p w14:paraId="3F72EC7D" w14:textId="26E622D8"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Step 2:  Consideration of available data and research</w:t>
      </w:r>
      <w:r w:rsidRPr="004B18A4">
        <w:rPr>
          <w:rFonts w:cs="Arial"/>
          <w:szCs w:val="24"/>
        </w:rPr>
        <w:tab/>
        <w:t>1</w:t>
      </w:r>
      <w:r w:rsidR="00EA3CDA">
        <w:rPr>
          <w:rFonts w:cs="Arial"/>
          <w:szCs w:val="24"/>
        </w:rPr>
        <w:t>2</w:t>
      </w:r>
    </w:p>
    <w:p w14:paraId="36E749FB" w14:textId="7B8A52A5"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Consultation and Engagement</w:t>
      </w:r>
      <w:r w:rsidRPr="004B18A4">
        <w:rPr>
          <w:rFonts w:cs="Arial"/>
          <w:szCs w:val="24"/>
        </w:rPr>
        <w:tab/>
      </w:r>
      <w:r w:rsidR="00FF3190">
        <w:rPr>
          <w:rFonts w:cs="Arial"/>
          <w:szCs w:val="24"/>
        </w:rPr>
        <w:t>12</w:t>
      </w:r>
    </w:p>
    <w:p w14:paraId="620E0277" w14:textId="5A375743"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Evidence</w:t>
      </w:r>
      <w:r w:rsidRPr="004B18A4">
        <w:rPr>
          <w:rFonts w:cs="Arial"/>
          <w:szCs w:val="24"/>
        </w:rPr>
        <w:tab/>
        <w:t>1</w:t>
      </w:r>
      <w:r w:rsidR="00FF3190">
        <w:rPr>
          <w:rFonts w:cs="Arial"/>
          <w:szCs w:val="24"/>
        </w:rPr>
        <w:t>2</w:t>
      </w:r>
    </w:p>
    <w:p w14:paraId="4E8178BB" w14:textId="75D04C81"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Racial Group</w:t>
      </w:r>
      <w:r w:rsidRPr="004B18A4">
        <w:rPr>
          <w:rFonts w:cs="Arial"/>
          <w:szCs w:val="24"/>
        </w:rPr>
        <w:tab/>
        <w:t>1</w:t>
      </w:r>
      <w:r w:rsidR="00FF3190">
        <w:rPr>
          <w:rFonts w:cs="Arial"/>
          <w:szCs w:val="24"/>
        </w:rPr>
        <w:t>3</w:t>
      </w:r>
    </w:p>
    <w:p w14:paraId="58016E2E" w14:textId="3D6D5DDC"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Religious belief</w:t>
      </w:r>
      <w:r w:rsidRPr="004B18A4">
        <w:rPr>
          <w:rFonts w:cs="Arial"/>
          <w:szCs w:val="24"/>
        </w:rPr>
        <w:tab/>
        <w:t>1</w:t>
      </w:r>
      <w:r w:rsidR="00FF3190">
        <w:rPr>
          <w:rFonts w:cs="Arial"/>
          <w:szCs w:val="24"/>
        </w:rPr>
        <w:t>4</w:t>
      </w:r>
    </w:p>
    <w:p w14:paraId="49ECC928" w14:textId="22172B21"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Political Opinion</w:t>
      </w:r>
      <w:r w:rsidRPr="004B18A4">
        <w:rPr>
          <w:rFonts w:cs="Arial"/>
          <w:szCs w:val="24"/>
        </w:rPr>
        <w:tab/>
        <w:t>1</w:t>
      </w:r>
      <w:r w:rsidR="00FF3190">
        <w:rPr>
          <w:rFonts w:cs="Arial"/>
          <w:szCs w:val="24"/>
        </w:rPr>
        <w:t>6</w:t>
      </w:r>
    </w:p>
    <w:p w14:paraId="1BEDD355" w14:textId="1A7DDF1F"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Age</w:t>
      </w:r>
      <w:r w:rsidRPr="004B18A4">
        <w:rPr>
          <w:rFonts w:cs="Arial"/>
          <w:szCs w:val="24"/>
        </w:rPr>
        <w:tab/>
        <w:t>1</w:t>
      </w:r>
      <w:r w:rsidR="00EA3CDA">
        <w:rPr>
          <w:rFonts w:cs="Arial"/>
          <w:szCs w:val="24"/>
        </w:rPr>
        <w:t>8</w:t>
      </w:r>
    </w:p>
    <w:p w14:paraId="0DD12884" w14:textId="7AB10A4E"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Marital Status</w:t>
      </w:r>
      <w:r w:rsidRPr="004B18A4">
        <w:rPr>
          <w:rFonts w:cs="Arial"/>
          <w:szCs w:val="24"/>
        </w:rPr>
        <w:tab/>
      </w:r>
      <w:r w:rsidR="00EA3CDA">
        <w:rPr>
          <w:rFonts w:cs="Arial"/>
          <w:szCs w:val="24"/>
        </w:rPr>
        <w:t>20</w:t>
      </w:r>
    </w:p>
    <w:p w14:paraId="2C0C121E" w14:textId="1D937EC3"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Sexual Orientation</w:t>
      </w:r>
      <w:r w:rsidRPr="004B18A4">
        <w:rPr>
          <w:rFonts w:cs="Arial"/>
          <w:szCs w:val="24"/>
        </w:rPr>
        <w:tab/>
        <w:t>2</w:t>
      </w:r>
      <w:r w:rsidR="00EA3CDA">
        <w:rPr>
          <w:rFonts w:cs="Arial"/>
          <w:szCs w:val="24"/>
        </w:rPr>
        <w:t>1</w:t>
      </w:r>
    </w:p>
    <w:p w14:paraId="661FCB48" w14:textId="50CDE37E"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Men and Women Generally</w:t>
      </w:r>
      <w:r w:rsidRPr="004B18A4">
        <w:rPr>
          <w:rFonts w:cs="Arial"/>
          <w:szCs w:val="24"/>
        </w:rPr>
        <w:tab/>
        <w:t>2</w:t>
      </w:r>
      <w:r w:rsidR="00EA3CDA">
        <w:rPr>
          <w:rFonts w:cs="Arial"/>
          <w:szCs w:val="24"/>
        </w:rPr>
        <w:t>2</w:t>
      </w:r>
    </w:p>
    <w:p w14:paraId="6CC686CF" w14:textId="7E5A5849"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Disability</w:t>
      </w:r>
      <w:r w:rsidRPr="004B18A4">
        <w:rPr>
          <w:rFonts w:cs="Arial"/>
          <w:szCs w:val="24"/>
        </w:rPr>
        <w:tab/>
        <w:t>2</w:t>
      </w:r>
      <w:r w:rsidR="00EA3CDA">
        <w:rPr>
          <w:rFonts w:cs="Arial"/>
          <w:szCs w:val="24"/>
        </w:rPr>
        <w:t>3</w:t>
      </w:r>
    </w:p>
    <w:p w14:paraId="172EA47E" w14:textId="0EF7A341"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Dependants</w:t>
      </w:r>
      <w:r w:rsidRPr="004B18A4">
        <w:rPr>
          <w:rFonts w:cs="Arial"/>
          <w:szCs w:val="24"/>
        </w:rPr>
        <w:tab/>
        <w:t>2</w:t>
      </w:r>
      <w:r w:rsidR="00EA3CDA">
        <w:rPr>
          <w:rFonts w:cs="Arial"/>
          <w:szCs w:val="24"/>
        </w:rPr>
        <w:t>4</w:t>
      </w:r>
    </w:p>
    <w:p w14:paraId="736941D3" w14:textId="77777777" w:rsidR="00AF21F7" w:rsidRPr="004B18A4" w:rsidRDefault="00AF21F7" w:rsidP="00AF21F7">
      <w:pPr>
        <w:tabs>
          <w:tab w:val="right" w:leader="dot" w:pos="9356"/>
        </w:tabs>
        <w:ind w:left="425" w:hanging="425"/>
        <w:rPr>
          <w:rFonts w:cs="Arial"/>
          <w:szCs w:val="24"/>
        </w:rPr>
      </w:pPr>
    </w:p>
    <w:p w14:paraId="280F2381" w14:textId="76141F6C"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Step 3:  Assessment of equality impacts</w:t>
      </w:r>
      <w:r w:rsidRPr="004B18A4">
        <w:rPr>
          <w:rFonts w:cs="Arial"/>
          <w:szCs w:val="24"/>
        </w:rPr>
        <w:tab/>
        <w:t>2</w:t>
      </w:r>
      <w:r w:rsidR="00EA3CDA">
        <w:rPr>
          <w:rFonts w:cs="Arial"/>
          <w:szCs w:val="24"/>
        </w:rPr>
        <w:t>5</w:t>
      </w:r>
    </w:p>
    <w:p w14:paraId="67D1DC69" w14:textId="7BF67DB5"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Religious belief</w:t>
      </w:r>
      <w:r w:rsidRPr="004B18A4">
        <w:rPr>
          <w:rFonts w:cs="Arial"/>
          <w:szCs w:val="24"/>
        </w:rPr>
        <w:tab/>
        <w:t>2</w:t>
      </w:r>
      <w:r w:rsidR="00EA3CDA">
        <w:rPr>
          <w:rFonts w:cs="Arial"/>
          <w:szCs w:val="24"/>
        </w:rPr>
        <w:t>5</w:t>
      </w:r>
    </w:p>
    <w:p w14:paraId="79018C19" w14:textId="7CCE8C2A"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Political Opinion</w:t>
      </w:r>
      <w:r w:rsidRPr="004B18A4">
        <w:rPr>
          <w:rFonts w:cs="Arial"/>
          <w:szCs w:val="24"/>
        </w:rPr>
        <w:tab/>
        <w:t>2</w:t>
      </w:r>
      <w:r w:rsidR="00EA3CDA">
        <w:rPr>
          <w:rFonts w:cs="Arial"/>
          <w:szCs w:val="24"/>
        </w:rPr>
        <w:t>5</w:t>
      </w:r>
    </w:p>
    <w:p w14:paraId="4B6880C2" w14:textId="3D774F71"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Racial Group</w:t>
      </w:r>
      <w:r w:rsidRPr="004B18A4">
        <w:rPr>
          <w:rFonts w:cs="Arial"/>
          <w:szCs w:val="24"/>
        </w:rPr>
        <w:tab/>
        <w:t>2</w:t>
      </w:r>
      <w:r w:rsidR="00EA3CDA">
        <w:rPr>
          <w:rFonts w:cs="Arial"/>
          <w:szCs w:val="24"/>
        </w:rPr>
        <w:t>5</w:t>
      </w:r>
    </w:p>
    <w:p w14:paraId="03207F0D" w14:textId="269FEECF"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Age</w:t>
      </w:r>
      <w:r w:rsidRPr="004B18A4">
        <w:rPr>
          <w:rFonts w:cs="Arial"/>
          <w:szCs w:val="24"/>
        </w:rPr>
        <w:tab/>
        <w:t>2</w:t>
      </w:r>
      <w:r w:rsidR="00EA3CDA">
        <w:rPr>
          <w:rFonts w:cs="Arial"/>
          <w:szCs w:val="24"/>
        </w:rPr>
        <w:t>6</w:t>
      </w:r>
    </w:p>
    <w:p w14:paraId="10B6D0C5" w14:textId="716F3FB2"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Marital Status</w:t>
      </w:r>
      <w:r w:rsidRPr="004B18A4">
        <w:rPr>
          <w:rFonts w:cs="Arial"/>
          <w:szCs w:val="24"/>
        </w:rPr>
        <w:tab/>
        <w:t>2</w:t>
      </w:r>
      <w:r w:rsidR="00EA3CDA">
        <w:rPr>
          <w:rFonts w:cs="Arial"/>
          <w:szCs w:val="24"/>
        </w:rPr>
        <w:t>8</w:t>
      </w:r>
    </w:p>
    <w:p w14:paraId="5073CE24" w14:textId="0D37BDC7"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Sexual Orientation</w:t>
      </w:r>
      <w:r w:rsidRPr="004B18A4">
        <w:rPr>
          <w:rFonts w:cs="Arial"/>
          <w:szCs w:val="24"/>
        </w:rPr>
        <w:tab/>
        <w:t>2</w:t>
      </w:r>
      <w:r w:rsidR="00EA3CDA">
        <w:rPr>
          <w:rFonts w:cs="Arial"/>
          <w:szCs w:val="24"/>
        </w:rPr>
        <w:t>8</w:t>
      </w:r>
    </w:p>
    <w:p w14:paraId="05B80AE1" w14:textId="54E61EE2"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Men and Women Generally</w:t>
      </w:r>
      <w:r w:rsidRPr="004B18A4">
        <w:rPr>
          <w:rFonts w:cs="Arial"/>
          <w:szCs w:val="24"/>
        </w:rPr>
        <w:tab/>
        <w:t>2</w:t>
      </w:r>
      <w:r w:rsidR="00EA3CDA">
        <w:rPr>
          <w:rFonts w:cs="Arial"/>
          <w:szCs w:val="24"/>
        </w:rPr>
        <w:t>9</w:t>
      </w:r>
    </w:p>
    <w:p w14:paraId="00861E60" w14:textId="5985D3F4"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Disability</w:t>
      </w:r>
      <w:r w:rsidRPr="004B18A4">
        <w:rPr>
          <w:rFonts w:cs="Arial"/>
          <w:szCs w:val="24"/>
        </w:rPr>
        <w:tab/>
        <w:t>2</w:t>
      </w:r>
      <w:r w:rsidR="00EA3CDA">
        <w:rPr>
          <w:rFonts w:cs="Arial"/>
          <w:szCs w:val="24"/>
        </w:rPr>
        <w:t>9</w:t>
      </w:r>
    </w:p>
    <w:p w14:paraId="34480B0A" w14:textId="5834EFFF"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Dependants</w:t>
      </w:r>
      <w:r w:rsidRPr="004B18A4">
        <w:rPr>
          <w:rFonts w:cs="Arial"/>
          <w:szCs w:val="24"/>
        </w:rPr>
        <w:tab/>
        <w:t>2</w:t>
      </w:r>
      <w:r w:rsidR="00EA3CDA">
        <w:rPr>
          <w:rFonts w:cs="Arial"/>
          <w:szCs w:val="24"/>
        </w:rPr>
        <w:t>9</w:t>
      </w:r>
    </w:p>
    <w:p w14:paraId="4ADC4105" w14:textId="2B2173C6" w:rsidR="00AF21F7" w:rsidRPr="004B18A4" w:rsidRDefault="00AF21F7" w:rsidP="00AF21F7">
      <w:pPr>
        <w:pStyle w:val="ListParagraph"/>
        <w:numPr>
          <w:ilvl w:val="1"/>
          <w:numId w:val="8"/>
        </w:numPr>
        <w:tabs>
          <w:tab w:val="right" w:leader="dot" w:pos="9356"/>
        </w:tabs>
        <w:ind w:left="1105" w:hanging="680"/>
        <w:rPr>
          <w:rFonts w:cs="Arial"/>
          <w:szCs w:val="24"/>
        </w:rPr>
      </w:pPr>
      <w:r w:rsidRPr="004B18A4">
        <w:rPr>
          <w:rFonts w:cs="Arial"/>
          <w:szCs w:val="24"/>
        </w:rPr>
        <w:t>Impact on people with multiple identities</w:t>
      </w:r>
      <w:r w:rsidRPr="004B18A4">
        <w:rPr>
          <w:rFonts w:cs="Arial"/>
          <w:szCs w:val="24"/>
        </w:rPr>
        <w:tab/>
      </w:r>
      <w:r w:rsidR="00EA3CDA">
        <w:rPr>
          <w:rFonts w:cs="Arial"/>
          <w:szCs w:val="24"/>
        </w:rPr>
        <w:t>30</w:t>
      </w:r>
    </w:p>
    <w:p w14:paraId="7EB73F9B" w14:textId="77777777" w:rsidR="00AF21F7" w:rsidRPr="004B18A4" w:rsidRDefault="00AF21F7" w:rsidP="00AF21F7">
      <w:pPr>
        <w:tabs>
          <w:tab w:val="right" w:leader="dot" w:pos="9356"/>
        </w:tabs>
        <w:ind w:left="425" w:hanging="425"/>
        <w:rPr>
          <w:rFonts w:cs="Arial"/>
          <w:szCs w:val="24"/>
        </w:rPr>
      </w:pPr>
    </w:p>
    <w:p w14:paraId="57101D49" w14:textId="21A25FFD"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Step 4:  Consideration of:</w:t>
      </w:r>
      <w:r w:rsidRPr="004B18A4">
        <w:rPr>
          <w:rFonts w:cs="Arial"/>
          <w:szCs w:val="24"/>
        </w:rPr>
        <w:tab/>
        <w:t>3</w:t>
      </w:r>
      <w:r w:rsidR="00EA3CDA">
        <w:rPr>
          <w:rFonts w:cs="Arial"/>
          <w:szCs w:val="24"/>
        </w:rPr>
        <w:t>2</w:t>
      </w:r>
    </w:p>
    <w:p w14:paraId="20405CA7" w14:textId="2A523D4B" w:rsidR="00AF21F7" w:rsidRPr="004B18A4" w:rsidRDefault="00AF21F7" w:rsidP="00AF21F7">
      <w:pPr>
        <w:pStyle w:val="ListParagraph"/>
        <w:numPr>
          <w:ilvl w:val="1"/>
          <w:numId w:val="8"/>
        </w:numPr>
        <w:tabs>
          <w:tab w:val="right" w:leader="dot" w:pos="9356"/>
        </w:tabs>
        <w:ind w:left="1105" w:hanging="680"/>
        <w:rPr>
          <w:rFonts w:cs="Arial"/>
          <w:color w:val="000000"/>
          <w:szCs w:val="24"/>
        </w:rPr>
      </w:pPr>
      <w:r w:rsidRPr="004B18A4">
        <w:rPr>
          <w:rFonts w:cs="Arial"/>
          <w:color w:val="000000"/>
          <w:szCs w:val="24"/>
        </w:rPr>
        <w:t>Measures which might mitigate any adverse impact</w:t>
      </w:r>
      <w:r w:rsidRPr="004B18A4">
        <w:rPr>
          <w:rFonts w:cs="Arial"/>
          <w:color w:val="000000"/>
          <w:szCs w:val="24"/>
        </w:rPr>
        <w:tab/>
        <w:t>3</w:t>
      </w:r>
      <w:r w:rsidR="00EA3CDA">
        <w:rPr>
          <w:rFonts w:cs="Arial"/>
          <w:color w:val="000000"/>
          <w:szCs w:val="24"/>
        </w:rPr>
        <w:t>3</w:t>
      </w:r>
    </w:p>
    <w:p w14:paraId="602F320E" w14:textId="7760057E" w:rsidR="00AF21F7" w:rsidRPr="004B18A4" w:rsidRDefault="00AF21F7" w:rsidP="00AF21F7">
      <w:pPr>
        <w:pStyle w:val="ListParagraph"/>
        <w:numPr>
          <w:ilvl w:val="1"/>
          <w:numId w:val="8"/>
        </w:numPr>
        <w:tabs>
          <w:tab w:val="right" w:leader="dot" w:pos="9356"/>
        </w:tabs>
        <w:ind w:left="1105" w:hanging="680"/>
        <w:rPr>
          <w:rFonts w:cs="Arial"/>
          <w:color w:val="000000"/>
          <w:szCs w:val="24"/>
        </w:rPr>
      </w:pPr>
      <w:r w:rsidRPr="004B18A4">
        <w:rPr>
          <w:rFonts w:cs="Arial"/>
          <w:color w:val="000000"/>
          <w:szCs w:val="24"/>
        </w:rPr>
        <w:t>Other Mitigation Measures</w:t>
      </w:r>
      <w:r w:rsidRPr="004B18A4">
        <w:rPr>
          <w:rFonts w:cs="Arial"/>
          <w:color w:val="000000"/>
          <w:szCs w:val="24"/>
        </w:rPr>
        <w:tab/>
        <w:t>3</w:t>
      </w:r>
      <w:r w:rsidR="00EA3CDA">
        <w:rPr>
          <w:rFonts w:cs="Arial"/>
          <w:color w:val="000000"/>
          <w:szCs w:val="24"/>
        </w:rPr>
        <w:t>3</w:t>
      </w:r>
    </w:p>
    <w:p w14:paraId="0DA0368E" w14:textId="77777777" w:rsidR="00AF21F7" w:rsidRPr="004B18A4" w:rsidRDefault="00AF21F7" w:rsidP="00AF21F7">
      <w:pPr>
        <w:tabs>
          <w:tab w:val="right" w:leader="dot" w:pos="9356"/>
        </w:tabs>
        <w:ind w:left="425" w:hanging="425"/>
        <w:rPr>
          <w:rFonts w:cs="Arial"/>
          <w:szCs w:val="24"/>
        </w:rPr>
      </w:pPr>
    </w:p>
    <w:p w14:paraId="5659958A" w14:textId="0AAF2DA8" w:rsidR="00AF21F7" w:rsidRPr="004B18A4" w:rsidRDefault="00AF21F7" w:rsidP="00AF21F7">
      <w:pPr>
        <w:pStyle w:val="ListParagraph"/>
        <w:numPr>
          <w:ilvl w:val="0"/>
          <w:numId w:val="8"/>
        </w:numPr>
        <w:tabs>
          <w:tab w:val="right" w:leader="dot" w:pos="9356"/>
        </w:tabs>
        <w:ind w:left="425" w:hanging="425"/>
        <w:rPr>
          <w:rFonts w:cs="Arial"/>
          <w:szCs w:val="24"/>
        </w:rPr>
      </w:pPr>
      <w:r w:rsidRPr="004B18A4">
        <w:rPr>
          <w:rFonts w:cs="Arial"/>
          <w:szCs w:val="24"/>
        </w:rPr>
        <w:t>Conclusion and how to respond</w:t>
      </w:r>
      <w:r w:rsidRPr="004B18A4">
        <w:rPr>
          <w:rFonts w:cs="Arial"/>
          <w:szCs w:val="24"/>
        </w:rPr>
        <w:tab/>
        <w:t>3</w:t>
      </w:r>
      <w:r w:rsidR="00EA3CDA">
        <w:rPr>
          <w:rFonts w:cs="Arial"/>
          <w:szCs w:val="24"/>
        </w:rPr>
        <w:t>5</w:t>
      </w:r>
    </w:p>
    <w:p w14:paraId="45CAB290" w14:textId="77777777" w:rsidR="00AF21F7" w:rsidRPr="004B18A4" w:rsidRDefault="00AF21F7" w:rsidP="00AF21F7">
      <w:pPr>
        <w:tabs>
          <w:tab w:val="right" w:leader="dot" w:pos="9356"/>
        </w:tabs>
        <w:ind w:left="426" w:hanging="426"/>
        <w:rPr>
          <w:rFonts w:cs="Arial"/>
          <w:szCs w:val="24"/>
        </w:rPr>
      </w:pPr>
    </w:p>
    <w:p w14:paraId="0C311994" w14:textId="62675C14" w:rsidR="00AF21F7" w:rsidRPr="004B18A4" w:rsidRDefault="00AF21F7" w:rsidP="00AF21F7">
      <w:pPr>
        <w:tabs>
          <w:tab w:val="right" w:leader="dot" w:pos="9356"/>
        </w:tabs>
        <w:rPr>
          <w:rFonts w:cs="Arial"/>
          <w:szCs w:val="24"/>
        </w:rPr>
      </w:pPr>
      <w:r w:rsidRPr="004B18A4">
        <w:rPr>
          <w:rFonts w:cs="Arial"/>
          <w:szCs w:val="24"/>
        </w:rPr>
        <w:t>Annex 1 – Current Agricultural Wage rates from 1 April 2021</w:t>
      </w:r>
      <w:r w:rsidRPr="004B18A4">
        <w:rPr>
          <w:rFonts w:cs="Arial"/>
          <w:szCs w:val="24"/>
        </w:rPr>
        <w:tab/>
        <w:t>3</w:t>
      </w:r>
      <w:r w:rsidR="00EA3CDA">
        <w:rPr>
          <w:rFonts w:cs="Arial"/>
          <w:szCs w:val="24"/>
        </w:rPr>
        <w:t>7</w:t>
      </w:r>
    </w:p>
    <w:p w14:paraId="52AEFF62" w14:textId="77777777" w:rsidR="00AF21F7" w:rsidRPr="004B18A4" w:rsidRDefault="00AF21F7" w:rsidP="00AF21F7">
      <w:pPr>
        <w:tabs>
          <w:tab w:val="right" w:leader="dot" w:pos="9356"/>
        </w:tabs>
        <w:rPr>
          <w:rFonts w:cs="Arial"/>
          <w:szCs w:val="24"/>
        </w:rPr>
      </w:pPr>
    </w:p>
    <w:p w14:paraId="1E882A6B" w14:textId="0101E423" w:rsidR="00AF21F7" w:rsidRPr="004B18A4" w:rsidRDefault="00AF21F7" w:rsidP="00AF21F7">
      <w:pPr>
        <w:tabs>
          <w:tab w:val="right" w:leader="dot" w:pos="9356"/>
        </w:tabs>
        <w:rPr>
          <w:rFonts w:cs="Arial"/>
          <w:szCs w:val="24"/>
        </w:rPr>
      </w:pPr>
      <w:r w:rsidRPr="004B18A4">
        <w:rPr>
          <w:rFonts w:cs="Arial"/>
          <w:szCs w:val="24"/>
        </w:rPr>
        <w:t>Annex 2 – Current National Minimum and Living Wage Rates 2021</w:t>
      </w:r>
      <w:r w:rsidRPr="004B18A4">
        <w:rPr>
          <w:rFonts w:cs="Arial"/>
          <w:szCs w:val="24"/>
        </w:rPr>
        <w:tab/>
        <w:t>3</w:t>
      </w:r>
      <w:r w:rsidR="00EA3CDA">
        <w:rPr>
          <w:rFonts w:cs="Arial"/>
          <w:szCs w:val="24"/>
        </w:rPr>
        <w:t>8</w:t>
      </w:r>
    </w:p>
    <w:p w14:paraId="68D02036" w14:textId="77777777" w:rsidR="00AF21F7" w:rsidRPr="004B18A4" w:rsidRDefault="00AF21F7" w:rsidP="00AF21F7">
      <w:pPr>
        <w:tabs>
          <w:tab w:val="right" w:leader="dot" w:pos="9356"/>
        </w:tabs>
        <w:rPr>
          <w:rFonts w:cs="Arial"/>
        </w:rPr>
      </w:pPr>
    </w:p>
    <w:p w14:paraId="1370B38D" w14:textId="6899BD59" w:rsidR="00AF21F7" w:rsidRDefault="00AF21F7" w:rsidP="00AF21F7">
      <w:pPr>
        <w:tabs>
          <w:tab w:val="right" w:leader="dot" w:pos="9356"/>
        </w:tabs>
        <w:rPr>
          <w:rFonts w:cs="Arial"/>
        </w:rPr>
      </w:pPr>
      <w:r w:rsidRPr="004B18A4">
        <w:rPr>
          <w:rFonts w:cs="Arial"/>
        </w:rPr>
        <w:t>Annex 3 – Data Sources</w:t>
      </w:r>
      <w:r w:rsidRPr="004B18A4">
        <w:rPr>
          <w:rFonts w:cs="Arial"/>
        </w:rPr>
        <w:tab/>
        <w:t>3</w:t>
      </w:r>
      <w:r w:rsidR="00EA3CDA">
        <w:rPr>
          <w:rFonts w:cs="Arial"/>
        </w:rPr>
        <w:t>9</w:t>
      </w:r>
    </w:p>
    <w:p w14:paraId="5DC963F8" w14:textId="77777777" w:rsidR="00A55ACE" w:rsidRDefault="00A55ACE" w:rsidP="00AF21F7">
      <w:pPr>
        <w:tabs>
          <w:tab w:val="right" w:leader="dot" w:pos="9356"/>
        </w:tabs>
        <w:rPr>
          <w:rFonts w:cs="Arial"/>
        </w:rPr>
      </w:pPr>
    </w:p>
    <w:p w14:paraId="120D159C" w14:textId="1F3A78BA" w:rsidR="00A55ACE" w:rsidRPr="004B18A4" w:rsidRDefault="00A55ACE" w:rsidP="00364B46">
      <w:pPr>
        <w:tabs>
          <w:tab w:val="right" w:leader="dot" w:pos="9356"/>
        </w:tabs>
        <w:rPr>
          <w:rFonts w:cs="Arial"/>
        </w:rPr>
      </w:pPr>
      <w:r>
        <w:rPr>
          <w:rFonts w:cs="Arial"/>
        </w:rPr>
        <w:t xml:space="preserve">Annex 4 – Template </w:t>
      </w:r>
      <w:r w:rsidR="00C577AA">
        <w:rPr>
          <w:rFonts w:cs="Arial"/>
        </w:rPr>
        <w:t xml:space="preserve">for </w:t>
      </w:r>
      <w:r>
        <w:rPr>
          <w:rFonts w:cs="Arial"/>
        </w:rPr>
        <w:t xml:space="preserve">response to the </w:t>
      </w:r>
      <w:r w:rsidR="00364B46">
        <w:rPr>
          <w:rFonts w:cs="Arial"/>
        </w:rPr>
        <w:t>Draft Equality Impact Assessment</w:t>
      </w:r>
      <w:r>
        <w:rPr>
          <w:rFonts w:cs="Arial"/>
        </w:rPr>
        <w:t xml:space="preserve"> by email</w:t>
      </w:r>
      <w:r w:rsidR="00364B46">
        <w:rPr>
          <w:rFonts w:cs="Arial"/>
        </w:rPr>
        <w:tab/>
      </w:r>
      <w:r>
        <w:rPr>
          <w:rFonts w:cs="Arial"/>
        </w:rPr>
        <w:t>40</w:t>
      </w:r>
    </w:p>
    <w:p w14:paraId="039668E1" w14:textId="77777777" w:rsidR="0037161A" w:rsidRPr="004B18A4" w:rsidRDefault="0037161A">
      <w:pPr>
        <w:rPr>
          <w:rFonts w:cs="Arial"/>
        </w:rPr>
      </w:pPr>
      <w:r w:rsidRPr="004B18A4">
        <w:rPr>
          <w:rFonts w:cs="Arial"/>
        </w:rPr>
        <w:br w:type="page"/>
      </w:r>
    </w:p>
    <w:p w14:paraId="319AD717" w14:textId="5406C764" w:rsidR="00FA2C5D" w:rsidRPr="008C6005" w:rsidRDefault="0037161A" w:rsidP="00B41151">
      <w:pPr>
        <w:tabs>
          <w:tab w:val="right" w:leader="dot" w:pos="9356"/>
        </w:tabs>
        <w:rPr>
          <w:rFonts w:cs="Arial"/>
          <w:b/>
          <w:sz w:val="36"/>
          <w:szCs w:val="36"/>
        </w:rPr>
      </w:pPr>
      <w:r w:rsidRPr="008C6005">
        <w:rPr>
          <w:rFonts w:cs="Arial"/>
          <w:b/>
          <w:sz w:val="36"/>
          <w:szCs w:val="36"/>
        </w:rPr>
        <w:lastRenderedPageBreak/>
        <w:t>EXECUTIVE SUMMARY</w:t>
      </w:r>
    </w:p>
    <w:p w14:paraId="3C423C0E" w14:textId="77777777" w:rsidR="0037161A" w:rsidRPr="004B18A4" w:rsidRDefault="0037161A" w:rsidP="00B41151">
      <w:pPr>
        <w:tabs>
          <w:tab w:val="right" w:leader="dot" w:pos="9356"/>
        </w:tabs>
        <w:rPr>
          <w:rFonts w:cs="Arial"/>
        </w:rPr>
      </w:pPr>
    </w:p>
    <w:p w14:paraId="1D6A453E" w14:textId="77777777" w:rsidR="008C6005" w:rsidRDefault="008C6005" w:rsidP="00980DE1">
      <w:pPr>
        <w:rPr>
          <w:rFonts w:cs="Arial"/>
          <w:color w:val="000000" w:themeColor="text1"/>
          <w:szCs w:val="24"/>
        </w:rPr>
      </w:pPr>
      <w:r w:rsidRPr="004B18A4">
        <w:rPr>
          <w:rFonts w:cs="Arial"/>
          <w:szCs w:val="24"/>
        </w:rPr>
        <w:t xml:space="preserve">The Minister of Agriculture, Environment and Rural Affairs intends to bring forward proposals for consideration by the Northern Ireland Executive </w:t>
      </w:r>
      <w:r w:rsidRPr="004B18A4">
        <w:rPr>
          <w:rFonts w:cs="Arial"/>
          <w:color w:val="000000" w:themeColor="text1"/>
          <w:szCs w:val="24"/>
        </w:rPr>
        <w:t xml:space="preserve">to revoke the Agricultural Wages (Regulation) (NI) Order 1977, which would abolish </w:t>
      </w:r>
      <w:r w:rsidRPr="004B18A4">
        <w:rPr>
          <w:rFonts w:cs="Arial"/>
          <w:szCs w:val="24"/>
        </w:rPr>
        <w:t>the Agricultural Wages Board</w:t>
      </w:r>
      <w:r w:rsidRPr="004B18A4">
        <w:rPr>
          <w:rFonts w:cs="Arial"/>
          <w:color w:val="000000" w:themeColor="text1"/>
          <w:szCs w:val="24"/>
        </w:rPr>
        <w:t xml:space="preserve"> (AWB) in Northern Ireland and which will require primary legislation.</w:t>
      </w:r>
    </w:p>
    <w:p w14:paraId="42639387" w14:textId="77777777" w:rsidR="008C6005" w:rsidRDefault="008C6005" w:rsidP="00980DE1">
      <w:pPr>
        <w:rPr>
          <w:rFonts w:cs="Arial"/>
          <w:color w:val="000000" w:themeColor="text1"/>
          <w:szCs w:val="24"/>
        </w:rPr>
      </w:pPr>
    </w:p>
    <w:p w14:paraId="011F8254" w14:textId="61DBA15F" w:rsidR="008C6005" w:rsidRPr="004B18A4" w:rsidRDefault="008C6005" w:rsidP="00980DE1">
      <w:pPr>
        <w:pStyle w:val="DARDEqualityTextBold"/>
        <w:spacing w:line="240" w:lineRule="auto"/>
        <w:rPr>
          <w:rFonts w:cs="Arial"/>
          <w:b w:val="0"/>
          <w:color w:val="auto"/>
          <w:sz w:val="24"/>
          <w:szCs w:val="24"/>
        </w:rPr>
      </w:pPr>
      <w:r w:rsidRPr="004B18A4">
        <w:rPr>
          <w:rFonts w:cs="Arial"/>
          <w:b w:val="0"/>
          <w:color w:val="000000" w:themeColor="text1"/>
          <w:sz w:val="24"/>
          <w:szCs w:val="24"/>
        </w:rPr>
        <w:t>Under the Agricultural Wages (Regulation) (NI) Order 1977, the Agricultural Wages Board has the power in relation to agricultural workers to</w:t>
      </w:r>
      <w:r w:rsidR="00B93AF9">
        <w:rPr>
          <w:rFonts w:cs="Arial"/>
          <w:b w:val="0"/>
          <w:color w:val="000000" w:themeColor="text1"/>
          <w:sz w:val="24"/>
          <w:szCs w:val="24"/>
        </w:rPr>
        <w:t xml:space="preserve"> set</w:t>
      </w:r>
      <w:r w:rsidRPr="004B18A4">
        <w:rPr>
          <w:rFonts w:cs="Arial"/>
          <w:b w:val="0"/>
          <w:color w:val="000000" w:themeColor="text1"/>
          <w:sz w:val="24"/>
          <w:szCs w:val="24"/>
        </w:rPr>
        <w:t>:</w:t>
      </w:r>
    </w:p>
    <w:p w14:paraId="30D793A7" w14:textId="77777777" w:rsidR="008C6005" w:rsidRPr="004B18A4" w:rsidRDefault="008C6005" w:rsidP="00980DE1">
      <w:pPr>
        <w:rPr>
          <w:rFonts w:cs="Arial"/>
          <w:color w:val="000000" w:themeColor="text1"/>
          <w:szCs w:val="24"/>
        </w:rPr>
      </w:pPr>
    </w:p>
    <w:p w14:paraId="59483DEB" w14:textId="41CAAEA0" w:rsidR="008C6005" w:rsidRPr="004B18A4" w:rsidRDefault="008C6005"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a minimum rate of pay;</w:t>
      </w:r>
    </w:p>
    <w:p w14:paraId="437C33F4" w14:textId="179A064C" w:rsidR="008C6005" w:rsidRPr="004B18A4" w:rsidRDefault="008C6005"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the type and value of deductions that an employer may make from a worker’s gross pay;</w:t>
      </w:r>
    </w:p>
    <w:p w14:paraId="3BF05648" w14:textId="77777777" w:rsidR="00B93AF9" w:rsidRDefault="008C6005"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the amount of holiday entitlement and holiday pay; and</w:t>
      </w:r>
    </w:p>
    <w:p w14:paraId="5BABE537" w14:textId="77777777" w:rsidR="00B93AF9" w:rsidRDefault="008C6005" w:rsidP="00EA3CDA">
      <w:pPr>
        <w:pStyle w:val="ListParagraph"/>
        <w:numPr>
          <w:ilvl w:val="0"/>
          <w:numId w:val="2"/>
        </w:numPr>
        <w:ind w:left="709" w:hanging="425"/>
        <w:rPr>
          <w:rFonts w:cs="Arial"/>
          <w:color w:val="000000" w:themeColor="text1"/>
          <w:szCs w:val="24"/>
        </w:rPr>
      </w:pPr>
      <w:r w:rsidRPr="00B93AF9">
        <w:rPr>
          <w:rFonts w:cs="Arial"/>
          <w:color w:val="000000" w:themeColor="text1"/>
          <w:szCs w:val="24"/>
        </w:rPr>
        <w:t>the level of sick pay.</w:t>
      </w:r>
    </w:p>
    <w:p w14:paraId="7E0ABB40" w14:textId="77777777" w:rsidR="00B93AF9" w:rsidRDefault="00B93AF9" w:rsidP="00EA3CDA">
      <w:pPr>
        <w:pStyle w:val="ListParagraph"/>
        <w:ind w:left="0"/>
        <w:rPr>
          <w:rFonts w:cs="Arial"/>
          <w:color w:val="000000" w:themeColor="text1"/>
          <w:szCs w:val="24"/>
        </w:rPr>
      </w:pPr>
    </w:p>
    <w:p w14:paraId="7CBE8420" w14:textId="10E62EF9" w:rsidR="00B93AF9" w:rsidRDefault="00B93AF9" w:rsidP="00980DE1">
      <w:pPr>
        <w:rPr>
          <w:rFonts w:cs="Arial"/>
          <w:szCs w:val="24"/>
        </w:rPr>
      </w:pPr>
      <w:r w:rsidRPr="008C6005">
        <w:rPr>
          <w:rFonts w:cs="Arial"/>
          <w:szCs w:val="24"/>
        </w:rPr>
        <w:t>Abolition of the AWB would</w:t>
      </w:r>
      <w:r w:rsidR="00364B46">
        <w:rPr>
          <w:rFonts w:cs="Arial"/>
          <w:szCs w:val="24"/>
        </w:rPr>
        <w:t>:</w:t>
      </w:r>
    </w:p>
    <w:p w14:paraId="4ED5BD1A" w14:textId="77777777" w:rsidR="00B93AF9" w:rsidRPr="00B93AF9" w:rsidRDefault="00B93AF9" w:rsidP="00980DE1">
      <w:pPr>
        <w:rPr>
          <w:rFonts w:cs="Arial"/>
          <w:color w:val="000000" w:themeColor="text1"/>
          <w:szCs w:val="24"/>
        </w:rPr>
      </w:pPr>
    </w:p>
    <w:p w14:paraId="468768D7" w14:textId="5077D210" w:rsidR="00B93AF9" w:rsidRPr="00B93AF9" w:rsidRDefault="008C6005" w:rsidP="00EA3CDA">
      <w:pPr>
        <w:pStyle w:val="ListParagraph"/>
        <w:numPr>
          <w:ilvl w:val="0"/>
          <w:numId w:val="2"/>
        </w:numPr>
        <w:ind w:left="709" w:hanging="425"/>
        <w:rPr>
          <w:rFonts w:cs="Arial"/>
          <w:color w:val="000000" w:themeColor="text1"/>
          <w:szCs w:val="24"/>
        </w:rPr>
      </w:pPr>
      <w:r w:rsidRPr="00B93AF9">
        <w:rPr>
          <w:rFonts w:cs="Arial"/>
        </w:rPr>
        <w:t xml:space="preserve">recognise the different operating context since the </w:t>
      </w:r>
      <w:r w:rsidR="001C0654" w:rsidRPr="00B93AF9">
        <w:rPr>
          <w:rFonts w:cs="Arial"/>
        </w:rPr>
        <w:t>AW</w:t>
      </w:r>
      <w:r w:rsidR="001C0654">
        <w:rPr>
          <w:rFonts w:cs="Arial"/>
        </w:rPr>
        <w:t>B</w:t>
      </w:r>
      <w:r w:rsidR="001C0654" w:rsidRPr="00B93AF9">
        <w:rPr>
          <w:rFonts w:cs="Arial"/>
        </w:rPr>
        <w:t xml:space="preserve"> </w:t>
      </w:r>
      <w:r w:rsidRPr="00B93AF9">
        <w:rPr>
          <w:rFonts w:cs="Arial"/>
        </w:rPr>
        <w:t>was first set up;</w:t>
      </w:r>
    </w:p>
    <w:p w14:paraId="0C6612C3" w14:textId="77777777" w:rsidR="00B93AF9" w:rsidRPr="00B93AF9" w:rsidRDefault="008C6005" w:rsidP="00EA3CDA">
      <w:pPr>
        <w:pStyle w:val="ListParagraph"/>
        <w:numPr>
          <w:ilvl w:val="0"/>
          <w:numId w:val="2"/>
        </w:numPr>
        <w:ind w:left="709" w:hanging="425"/>
        <w:rPr>
          <w:rFonts w:cs="Arial"/>
          <w:color w:val="000000" w:themeColor="text1"/>
          <w:szCs w:val="24"/>
        </w:rPr>
      </w:pPr>
      <w:r w:rsidRPr="00B93AF9">
        <w:rPr>
          <w:rFonts w:cs="Arial"/>
          <w:szCs w:val="24"/>
        </w:rPr>
        <w:t>end the setting of specific wage rates, and other terms and conditions, for the agriculture sector and bring it into line with all other sectors of the NI economy;</w:t>
      </w:r>
    </w:p>
    <w:p w14:paraId="616FDD1E" w14:textId="77777777" w:rsidR="00B93AF9" w:rsidRPr="00B93AF9" w:rsidRDefault="008C6005" w:rsidP="00EA3CDA">
      <w:pPr>
        <w:pStyle w:val="ListParagraph"/>
        <w:numPr>
          <w:ilvl w:val="0"/>
          <w:numId w:val="2"/>
        </w:numPr>
        <w:ind w:left="709" w:hanging="425"/>
        <w:rPr>
          <w:rFonts w:cs="Arial"/>
          <w:color w:val="000000" w:themeColor="text1"/>
          <w:szCs w:val="24"/>
        </w:rPr>
      </w:pPr>
      <w:r w:rsidRPr="00B93AF9">
        <w:rPr>
          <w:rFonts w:cs="Arial"/>
          <w:szCs w:val="24"/>
        </w:rPr>
        <w:t xml:space="preserve">reduce duplication between the agricultural wages legislation and other employment legislation with similar functions which has been introduced since the AWB was originally set up, which would reduce the burden of legislation and administration </w:t>
      </w:r>
      <w:r w:rsidR="00B93AF9" w:rsidRPr="00B93AF9">
        <w:rPr>
          <w:rFonts w:cs="Arial"/>
          <w:szCs w:val="24"/>
        </w:rPr>
        <w:t xml:space="preserve">to </w:t>
      </w:r>
      <w:r w:rsidRPr="00B93AF9">
        <w:rPr>
          <w:rFonts w:cs="Arial"/>
          <w:szCs w:val="24"/>
        </w:rPr>
        <w:t>employers;</w:t>
      </w:r>
      <w:r w:rsidR="00B93AF9" w:rsidRPr="00B93AF9">
        <w:rPr>
          <w:rFonts w:cs="Arial"/>
          <w:szCs w:val="24"/>
        </w:rPr>
        <w:t xml:space="preserve"> and</w:t>
      </w:r>
    </w:p>
    <w:p w14:paraId="3D72C8E7" w14:textId="77777777" w:rsidR="00B93AF9" w:rsidRPr="00B93AF9" w:rsidRDefault="008C6005" w:rsidP="00EA3CDA">
      <w:pPr>
        <w:pStyle w:val="ListParagraph"/>
        <w:numPr>
          <w:ilvl w:val="0"/>
          <w:numId w:val="2"/>
        </w:numPr>
        <w:ind w:left="709" w:hanging="425"/>
        <w:rPr>
          <w:rFonts w:cs="Arial"/>
          <w:color w:val="000000" w:themeColor="text1"/>
          <w:szCs w:val="24"/>
        </w:rPr>
      </w:pPr>
      <w:r w:rsidRPr="00B93AF9">
        <w:rPr>
          <w:rFonts w:cs="Arial"/>
          <w:szCs w:val="24"/>
        </w:rPr>
        <w:t xml:space="preserve">maintain </w:t>
      </w:r>
      <w:r w:rsidR="00B93AF9" w:rsidRPr="00B93AF9">
        <w:rPr>
          <w:rFonts w:cs="Arial"/>
          <w:szCs w:val="24"/>
        </w:rPr>
        <w:t xml:space="preserve">similar employment </w:t>
      </w:r>
      <w:r w:rsidRPr="00B93AF9">
        <w:rPr>
          <w:rFonts w:cs="Arial"/>
          <w:szCs w:val="24"/>
        </w:rPr>
        <w:t>protection</w:t>
      </w:r>
      <w:r w:rsidR="00B93AF9" w:rsidRPr="00B93AF9">
        <w:rPr>
          <w:rFonts w:cs="Arial"/>
          <w:szCs w:val="24"/>
        </w:rPr>
        <w:t>s</w:t>
      </w:r>
      <w:r w:rsidRPr="00B93AF9">
        <w:rPr>
          <w:rFonts w:cs="Arial"/>
          <w:szCs w:val="24"/>
        </w:rPr>
        <w:t xml:space="preserve"> for agricultural workers on the </w:t>
      </w:r>
      <w:r w:rsidR="00B93AF9" w:rsidRPr="00B93AF9">
        <w:rPr>
          <w:rFonts w:cs="Arial"/>
          <w:szCs w:val="24"/>
        </w:rPr>
        <w:t>same basis as workers in all other sectors, including the National Minimum Wage.</w:t>
      </w:r>
    </w:p>
    <w:p w14:paraId="3B82EB07" w14:textId="77777777" w:rsidR="00B93AF9" w:rsidRPr="00B93AF9" w:rsidRDefault="00B93AF9" w:rsidP="00980DE1">
      <w:pPr>
        <w:ind w:left="142"/>
        <w:rPr>
          <w:rFonts w:cs="Arial"/>
          <w:color w:val="000000" w:themeColor="text1"/>
          <w:szCs w:val="24"/>
        </w:rPr>
      </w:pPr>
    </w:p>
    <w:p w14:paraId="3F725759" w14:textId="1FC27F50" w:rsidR="00980DE1" w:rsidRDefault="00B93AF9" w:rsidP="00D353F1">
      <w:pPr>
        <w:rPr>
          <w:rFonts w:cs="Arial"/>
          <w:szCs w:val="24"/>
        </w:rPr>
      </w:pPr>
      <w:r w:rsidRPr="00B93AF9">
        <w:rPr>
          <w:rFonts w:cs="Arial"/>
          <w:szCs w:val="24"/>
        </w:rPr>
        <w:t xml:space="preserve">Section 75 of the NI Act (1998) requires </w:t>
      </w:r>
      <w:r>
        <w:rPr>
          <w:rFonts w:cs="Arial"/>
          <w:szCs w:val="24"/>
        </w:rPr>
        <w:t>DAERA</w:t>
      </w:r>
      <w:r w:rsidR="001C0654">
        <w:rPr>
          <w:rFonts w:cs="Arial"/>
          <w:szCs w:val="24"/>
        </w:rPr>
        <w:t>,</w:t>
      </w:r>
      <w:r w:rsidRPr="00B93AF9">
        <w:rPr>
          <w:rFonts w:cs="Arial"/>
          <w:szCs w:val="24"/>
        </w:rPr>
        <w:t xml:space="preserve"> as a large public authority</w:t>
      </w:r>
      <w:r w:rsidR="001C0654">
        <w:rPr>
          <w:rFonts w:cs="Arial"/>
          <w:szCs w:val="24"/>
        </w:rPr>
        <w:t>,</w:t>
      </w:r>
      <w:r w:rsidRPr="00B93AF9">
        <w:rPr>
          <w:rFonts w:cs="Arial"/>
          <w:szCs w:val="24"/>
        </w:rPr>
        <w:t xml:space="preserve"> to have due regard to the need to promote equality of opportunity and regard to the desirability of promoting good relations across a range of categories. The legislation also requires the Department to undertake equality impact assessments when necessary</w:t>
      </w:r>
      <w:r w:rsidR="001C0654">
        <w:rPr>
          <w:rFonts w:cs="Arial"/>
          <w:szCs w:val="24"/>
        </w:rPr>
        <w:t xml:space="preserve"> and</w:t>
      </w:r>
      <w:r w:rsidR="001C0654" w:rsidRPr="00B93AF9">
        <w:rPr>
          <w:rFonts w:cs="Arial"/>
          <w:szCs w:val="24"/>
        </w:rPr>
        <w:t xml:space="preserve"> </w:t>
      </w:r>
      <w:r w:rsidRPr="00B93AF9">
        <w:rPr>
          <w:rFonts w:cs="Arial"/>
          <w:szCs w:val="24"/>
        </w:rPr>
        <w:t xml:space="preserve">to assess the impact of its policy </w:t>
      </w:r>
      <w:r>
        <w:rPr>
          <w:rFonts w:cs="Arial"/>
          <w:szCs w:val="24"/>
        </w:rPr>
        <w:t xml:space="preserve">proposals and </w:t>
      </w:r>
      <w:r w:rsidRPr="00B93AF9">
        <w:rPr>
          <w:rFonts w:cs="Arial"/>
          <w:szCs w:val="24"/>
        </w:rPr>
        <w:t xml:space="preserve">decisions on different groups of people.  </w:t>
      </w:r>
      <w:r>
        <w:rPr>
          <w:rFonts w:cs="Arial"/>
          <w:szCs w:val="24"/>
        </w:rPr>
        <w:t>This Draft Equality Impact Assessment has been prepared to fulfil this requirement in relation to the proposal to abolish the AWB and covers the fi</w:t>
      </w:r>
      <w:r w:rsidR="00980DE1">
        <w:rPr>
          <w:rFonts w:cs="Arial"/>
          <w:szCs w:val="24"/>
        </w:rPr>
        <w:t>rst four steps in the process which involve: defining the aims; considering the evidence, assessing the impact and considering mitigation measures.</w:t>
      </w:r>
    </w:p>
    <w:p w14:paraId="1CAF0BAF" w14:textId="77777777" w:rsidR="00D353F1" w:rsidRDefault="00D353F1" w:rsidP="00D353F1">
      <w:pPr>
        <w:rPr>
          <w:rFonts w:cs="Arial"/>
          <w:b/>
          <w:szCs w:val="24"/>
        </w:rPr>
      </w:pPr>
    </w:p>
    <w:p w14:paraId="5BB529E2" w14:textId="6B6BEE43" w:rsidR="00B93AF9" w:rsidRPr="00980DE1" w:rsidRDefault="00D353F1" w:rsidP="00980DE1">
      <w:pPr>
        <w:outlineLvl w:val="0"/>
        <w:rPr>
          <w:rFonts w:cs="Arial"/>
          <w:b/>
          <w:szCs w:val="24"/>
        </w:rPr>
      </w:pPr>
      <w:r>
        <w:rPr>
          <w:rFonts w:cs="Arial"/>
          <w:b/>
          <w:szCs w:val="24"/>
        </w:rPr>
        <w:t xml:space="preserve">Analysis and </w:t>
      </w:r>
      <w:r w:rsidR="00B93AF9" w:rsidRPr="00980DE1">
        <w:rPr>
          <w:rFonts w:cs="Arial"/>
          <w:b/>
          <w:szCs w:val="24"/>
        </w:rPr>
        <w:t>Initial findings</w:t>
      </w:r>
    </w:p>
    <w:p w14:paraId="16720596" w14:textId="77777777" w:rsidR="00B20EA7" w:rsidRDefault="00B20EA7" w:rsidP="00980DE1">
      <w:pPr>
        <w:rPr>
          <w:rFonts w:cs="Arial"/>
          <w:szCs w:val="24"/>
        </w:rPr>
      </w:pPr>
    </w:p>
    <w:p w14:paraId="55486DDF" w14:textId="37FA66DC" w:rsidR="00980DE1" w:rsidRDefault="001C0654" w:rsidP="00980DE1">
      <w:pPr>
        <w:rPr>
          <w:rFonts w:cs="Arial"/>
          <w:szCs w:val="24"/>
        </w:rPr>
      </w:pPr>
      <w:r>
        <w:rPr>
          <w:rFonts w:cs="Arial"/>
          <w:szCs w:val="24"/>
        </w:rPr>
        <w:t>Section 5 of t</w:t>
      </w:r>
      <w:r w:rsidR="00980DE1">
        <w:rPr>
          <w:rFonts w:cs="Arial"/>
          <w:szCs w:val="24"/>
        </w:rPr>
        <w:t xml:space="preserve">he draft </w:t>
      </w:r>
      <w:r w:rsidR="00364B46">
        <w:rPr>
          <w:rFonts w:cs="Arial"/>
          <w:szCs w:val="24"/>
        </w:rPr>
        <w:t>equality impact assessment (</w:t>
      </w:r>
      <w:r w:rsidR="00980DE1">
        <w:rPr>
          <w:rFonts w:cs="Arial"/>
          <w:szCs w:val="24"/>
        </w:rPr>
        <w:t>EQIA</w:t>
      </w:r>
      <w:r w:rsidR="00364B46">
        <w:rPr>
          <w:rFonts w:cs="Arial"/>
          <w:szCs w:val="24"/>
        </w:rPr>
        <w:t>)</w:t>
      </w:r>
      <w:r w:rsidR="00980DE1">
        <w:rPr>
          <w:rFonts w:cs="Arial"/>
          <w:szCs w:val="24"/>
        </w:rPr>
        <w:t xml:space="preserve"> sets out an analysis of relevant evidence</w:t>
      </w:r>
      <w:r>
        <w:rPr>
          <w:rFonts w:cs="Arial"/>
          <w:szCs w:val="24"/>
        </w:rPr>
        <w:t xml:space="preserve"> </w:t>
      </w:r>
      <w:r w:rsidR="00980DE1">
        <w:rPr>
          <w:rFonts w:cs="Arial"/>
          <w:szCs w:val="24"/>
        </w:rPr>
        <w:t>which has been considered to help identify any potential needs and impacts of any of the Section 75 equality groups</w:t>
      </w:r>
      <w:r>
        <w:rPr>
          <w:rFonts w:cs="Arial"/>
          <w:szCs w:val="24"/>
        </w:rPr>
        <w:t>,</w:t>
      </w:r>
      <w:r w:rsidR="00980DE1">
        <w:rPr>
          <w:rFonts w:cs="Arial"/>
          <w:szCs w:val="24"/>
        </w:rPr>
        <w:t xml:space="preserve"> including persons of different: religious belief, political opinions, racial background, marital status, sexual orientation, age, gender</w:t>
      </w:r>
      <w:r>
        <w:rPr>
          <w:rFonts w:cs="Arial"/>
          <w:szCs w:val="24"/>
        </w:rPr>
        <w:t>,</w:t>
      </w:r>
      <w:r w:rsidR="00980DE1">
        <w:rPr>
          <w:rFonts w:cs="Arial"/>
          <w:szCs w:val="24"/>
        </w:rPr>
        <w:t xml:space="preserve"> persons with a disability</w:t>
      </w:r>
      <w:r>
        <w:rPr>
          <w:rFonts w:cs="Arial"/>
          <w:szCs w:val="24"/>
        </w:rPr>
        <w:t>,</w:t>
      </w:r>
      <w:r w:rsidR="00980DE1">
        <w:rPr>
          <w:rFonts w:cs="Arial"/>
          <w:szCs w:val="24"/>
        </w:rPr>
        <w:t xml:space="preserve"> and persons with and without dependants.</w:t>
      </w:r>
    </w:p>
    <w:p w14:paraId="3141BD04" w14:textId="1AEDD7F2" w:rsidR="00980DE1" w:rsidRDefault="00980DE1" w:rsidP="00980DE1">
      <w:pPr>
        <w:rPr>
          <w:rFonts w:cs="Arial"/>
          <w:szCs w:val="24"/>
        </w:rPr>
      </w:pPr>
      <w:r>
        <w:rPr>
          <w:rFonts w:cs="Arial"/>
          <w:szCs w:val="24"/>
        </w:rPr>
        <w:lastRenderedPageBreak/>
        <w:t xml:space="preserve">The initial findings </w:t>
      </w:r>
      <w:r w:rsidR="00CA3EE7">
        <w:rPr>
          <w:rFonts w:cs="Arial"/>
          <w:szCs w:val="24"/>
        </w:rPr>
        <w:t xml:space="preserve">are set out in Section 6 </w:t>
      </w:r>
      <w:r>
        <w:rPr>
          <w:rFonts w:cs="Arial"/>
          <w:szCs w:val="24"/>
        </w:rPr>
        <w:t xml:space="preserve">of the draft </w:t>
      </w:r>
      <w:r w:rsidR="00D353F1">
        <w:rPr>
          <w:rFonts w:cs="Arial"/>
          <w:szCs w:val="24"/>
        </w:rPr>
        <w:t xml:space="preserve">equality impact </w:t>
      </w:r>
      <w:r w:rsidR="00EA3CDA">
        <w:rPr>
          <w:rFonts w:cs="Arial"/>
          <w:szCs w:val="24"/>
        </w:rPr>
        <w:t xml:space="preserve">assessment </w:t>
      </w:r>
      <w:r w:rsidR="00CA3EE7">
        <w:rPr>
          <w:rFonts w:cs="Arial"/>
          <w:szCs w:val="24"/>
        </w:rPr>
        <w:t xml:space="preserve">and </w:t>
      </w:r>
      <w:r w:rsidR="00EA3CDA">
        <w:rPr>
          <w:rFonts w:cs="Arial"/>
          <w:szCs w:val="24"/>
        </w:rPr>
        <w:t xml:space="preserve">are </w:t>
      </w:r>
      <w:r w:rsidR="00D353F1">
        <w:rPr>
          <w:rFonts w:cs="Arial"/>
          <w:szCs w:val="24"/>
        </w:rPr>
        <w:t>summarised below</w:t>
      </w:r>
      <w:r w:rsidR="00EA3CDA">
        <w:rPr>
          <w:rFonts w:cs="Arial"/>
          <w:szCs w:val="24"/>
        </w:rPr>
        <w:t>:</w:t>
      </w:r>
    </w:p>
    <w:p w14:paraId="238FB950" w14:textId="77777777" w:rsidR="00980DE1" w:rsidRDefault="00980DE1" w:rsidP="00980DE1">
      <w:pPr>
        <w:rPr>
          <w:rFonts w:cs="Arial"/>
          <w:szCs w:val="24"/>
        </w:rPr>
      </w:pPr>
    </w:p>
    <w:p w14:paraId="163B576E" w14:textId="1E4CF0A9" w:rsidR="00B20EA7" w:rsidRPr="004B18A4" w:rsidRDefault="00D353F1" w:rsidP="00C30F6C">
      <w:pPr>
        <w:pStyle w:val="ListParagraph"/>
        <w:numPr>
          <w:ilvl w:val="0"/>
          <w:numId w:val="14"/>
        </w:numPr>
        <w:autoSpaceDE w:val="0"/>
        <w:autoSpaceDN w:val="0"/>
        <w:adjustRightInd w:val="0"/>
        <w:ind w:hanging="436"/>
        <w:rPr>
          <w:rFonts w:cs="Arial"/>
          <w:szCs w:val="24"/>
        </w:rPr>
      </w:pPr>
      <w:r>
        <w:rPr>
          <w:rFonts w:cs="Arial"/>
          <w:szCs w:val="24"/>
        </w:rPr>
        <w:t>T</w:t>
      </w:r>
      <w:r w:rsidR="00B20EA7" w:rsidRPr="004B18A4">
        <w:rPr>
          <w:rFonts w:cs="Arial"/>
          <w:szCs w:val="24"/>
        </w:rPr>
        <w:t>here are likely to some differential impacts on some of the equality groups, in particular on</w:t>
      </w:r>
      <w:r w:rsidR="00B20EA7">
        <w:rPr>
          <w:rFonts w:cs="Arial"/>
          <w:szCs w:val="24"/>
        </w:rPr>
        <w:t xml:space="preserve"> ‘age’ and ‘racial background’.  The analysis found </w:t>
      </w:r>
      <w:r w:rsidR="00B20EA7" w:rsidRPr="004B18A4">
        <w:rPr>
          <w:rFonts w:cs="Arial"/>
          <w:szCs w:val="24"/>
        </w:rPr>
        <w:t xml:space="preserve">that these groups are more likely to be subject to the lower pay thresholds based on age </w:t>
      </w:r>
      <w:r w:rsidR="00B20EA7">
        <w:rPr>
          <w:rFonts w:cs="Arial"/>
          <w:szCs w:val="24"/>
        </w:rPr>
        <w:t>under the National Minimum Wage.</w:t>
      </w:r>
    </w:p>
    <w:p w14:paraId="7D95D200" w14:textId="77777777" w:rsidR="00B20EA7" w:rsidRPr="004B18A4" w:rsidRDefault="00B20EA7" w:rsidP="00C30F6C">
      <w:pPr>
        <w:autoSpaceDE w:val="0"/>
        <w:autoSpaceDN w:val="0"/>
        <w:adjustRightInd w:val="0"/>
        <w:rPr>
          <w:rFonts w:cs="Arial"/>
          <w:szCs w:val="24"/>
        </w:rPr>
      </w:pPr>
    </w:p>
    <w:p w14:paraId="77A64F4B" w14:textId="77687F05" w:rsidR="00B20EA7" w:rsidRPr="004B18A4" w:rsidRDefault="00B20EA7" w:rsidP="00C30F6C">
      <w:pPr>
        <w:pStyle w:val="ListParagraph"/>
        <w:numPr>
          <w:ilvl w:val="0"/>
          <w:numId w:val="14"/>
        </w:numPr>
        <w:autoSpaceDE w:val="0"/>
        <w:autoSpaceDN w:val="0"/>
        <w:adjustRightInd w:val="0"/>
        <w:ind w:hanging="436"/>
        <w:rPr>
          <w:rFonts w:cs="Arial"/>
          <w:szCs w:val="24"/>
        </w:rPr>
      </w:pPr>
      <w:r w:rsidRPr="004B18A4">
        <w:rPr>
          <w:rFonts w:cs="Arial"/>
          <w:szCs w:val="24"/>
        </w:rPr>
        <w:t xml:space="preserve">There may be an opportunity to </w:t>
      </w:r>
      <w:r w:rsidRPr="004B18A4">
        <w:rPr>
          <w:rFonts w:cs="Arial"/>
        </w:rPr>
        <w:t>better promote equ</w:t>
      </w:r>
      <w:r>
        <w:rPr>
          <w:rFonts w:cs="Arial"/>
        </w:rPr>
        <w:t xml:space="preserve">ality of opportunity </w:t>
      </w:r>
      <w:r w:rsidRPr="004B18A4">
        <w:rPr>
          <w:rFonts w:cs="Arial"/>
        </w:rPr>
        <w:t>through the provision of information in other languages.</w:t>
      </w:r>
    </w:p>
    <w:p w14:paraId="423CF5D8" w14:textId="77777777" w:rsidR="00B20EA7" w:rsidRPr="004B18A4" w:rsidRDefault="00B20EA7" w:rsidP="00C30F6C">
      <w:pPr>
        <w:pStyle w:val="ListParagraph"/>
        <w:ind w:left="0"/>
        <w:rPr>
          <w:rFonts w:cs="Arial"/>
        </w:rPr>
      </w:pPr>
    </w:p>
    <w:p w14:paraId="37B03437" w14:textId="6F0980C9" w:rsidR="00B20EA7" w:rsidRPr="00542A41" w:rsidRDefault="00B20EA7" w:rsidP="00C30F6C">
      <w:pPr>
        <w:pStyle w:val="ListParagraph"/>
        <w:numPr>
          <w:ilvl w:val="0"/>
          <w:numId w:val="14"/>
        </w:numPr>
        <w:autoSpaceDE w:val="0"/>
        <w:autoSpaceDN w:val="0"/>
        <w:adjustRightInd w:val="0"/>
        <w:ind w:hanging="436"/>
        <w:rPr>
          <w:rFonts w:cs="Arial"/>
        </w:rPr>
      </w:pPr>
      <w:r w:rsidRPr="00542A41">
        <w:rPr>
          <w:rFonts w:cs="Arial"/>
        </w:rPr>
        <w:t xml:space="preserve">The proposal is not likely to </w:t>
      </w:r>
      <w:r>
        <w:rPr>
          <w:rFonts w:cs="Arial"/>
        </w:rPr>
        <w:t xml:space="preserve">have any significant </w:t>
      </w:r>
      <w:r w:rsidRPr="00542A41">
        <w:rPr>
          <w:rFonts w:cs="Arial"/>
        </w:rPr>
        <w:t>impact on good relations between people of a different religious belief, po</w:t>
      </w:r>
      <w:r>
        <w:rPr>
          <w:rFonts w:cs="Arial"/>
        </w:rPr>
        <w:t>litica</w:t>
      </w:r>
      <w:r w:rsidR="00D353F1">
        <w:rPr>
          <w:rFonts w:cs="Arial"/>
        </w:rPr>
        <w:t xml:space="preserve">l opinion or racial background, but simplification of the applicable legislation </w:t>
      </w:r>
      <w:r>
        <w:rPr>
          <w:rFonts w:cs="Arial"/>
        </w:rPr>
        <w:t xml:space="preserve">could indirectly impact on </w:t>
      </w:r>
      <w:r w:rsidR="00D353F1">
        <w:rPr>
          <w:rFonts w:cs="Arial"/>
        </w:rPr>
        <w:t xml:space="preserve">good </w:t>
      </w:r>
      <w:r>
        <w:rPr>
          <w:rFonts w:cs="Arial"/>
        </w:rPr>
        <w:t>relations between people of a different religious background.</w:t>
      </w:r>
    </w:p>
    <w:p w14:paraId="7DCFE629" w14:textId="77777777" w:rsidR="00B20EA7" w:rsidRPr="004B18A4" w:rsidRDefault="00B20EA7" w:rsidP="00C30F6C">
      <w:pPr>
        <w:pStyle w:val="ListParagraph"/>
        <w:ind w:left="0"/>
        <w:rPr>
          <w:rFonts w:cs="Arial"/>
        </w:rPr>
      </w:pPr>
    </w:p>
    <w:p w14:paraId="2BBDBE56" w14:textId="77777777" w:rsidR="00B20EA7" w:rsidRPr="004B18A4" w:rsidRDefault="00B20EA7" w:rsidP="00C30F6C">
      <w:pPr>
        <w:pStyle w:val="ListParagraph"/>
        <w:numPr>
          <w:ilvl w:val="0"/>
          <w:numId w:val="14"/>
        </w:numPr>
        <w:autoSpaceDE w:val="0"/>
        <w:autoSpaceDN w:val="0"/>
        <w:adjustRightInd w:val="0"/>
        <w:ind w:hanging="436"/>
        <w:rPr>
          <w:rFonts w:cs="Arial"/>
          <w:szCs w:val="24"/>
        </w:rPr>
      </w:pPr>
      <w:r w:rsidRPr="004B18A4">
        <w:rPr>
          <w:rFonts w:cs="Arial"/>
        </w:rPr>
        <w:t>There may be opportunities to better promote good relations between people of different racial groups by providing information in other languages which would help people to understand their rights.</w:t>
      </w:r>
    </w:p>
    <w:p w14:paraId="6E44684A" w14:textId="77777777" w:rsidR="00EA3CDA" w:rsidRDefault="00EA3CDA" w:rsidP="00980DE1">
      <w:pPr>
        <w:rPr>
          <w:rFonts w:cs="Arial"/>
          <w:szCs w:val="24"/>
        </w:rPr>
      </w:pPr>
    </w:p>
    <w:p w14:paraId="589125CE" w14:textId="77777777" w:rsidR="00B93AF9" w:rsidRDefault="00B93AF9" w:rsidP="00980DE1">
      <w:pPr>
        <w:outlineLvl w:val="0"/>
        <w:rPr>
          <w:rFonts w:cs="Arial"/>
          <w:b/>
          <w:szCs w:val="24"/>
        </w:rPr>
      </w:pPr>
      <w:r>
        <w:rPr>
          <w:rFonts w:cs="Arial"/>
          <w:b/>
          <w:szCs w:val="24"/>
        </w:rPr>
        <w:t>Mitigating Actions</w:t>
      </w:r>
    </w:p>
    <w:p w14:paraId="361006ED" w14:textId="77777777" w:rsidR="00CA3EE7" w:rsidRPr="00C30F6C" w:rsidRDefault="00CA3EE7" w:rsidP="00980DE1">
      <w:pPr>
        <w:outlineLvl w:val="0"/>
        <w:rPr>
          <w:rFonts w:cs="Arial"/>
          <w:szCs w:val="24"/>
        </w:rPr>
      </w:pPr>
    </w:p>
    <w:p w14:paraId="418BB5AF" w14:textId="14407430" w:rsidR="00B93AF9" w:rsidRDefault="00D353F1" w:rsidP="00CA3EE7">
      <w:pPr>
        <w:pStyle w:val="ListParagraph"/>
        <w:ind w:left="0"/>
        <w:rPr>
          <w:rFonts w:cs="Arial"/>
          <w:szCs w:val="24"/>
        </w:rPr>
      </w:pPr>
      <w:r>
        <w:rPr>
          <w:rFonts w:cs="Arial"/>
          <w:szCs w:val="24"/>
        </w:rPr>
        <w:t>A number of mitigating actions are identified</w:t>
      </w:r>
      <w:r w:rsidR="00CA3EE7">
        <w:rPr>
          <w:rFonts w:cs="Arial"/>
          <w:szCs w:val="24"/>
        </w:rPr>
        <w:t xml:space="preserve"> in Section 7</w:t>
      </w:r>
      <w:r>
        <w:rPr>
          <w:rFonts w:cs="Arial"/>
          <w:szCs w:val="24"/>
        </w:rPr>
        <w:t>,</w:t>
      </w:r>
      <w:r w:rsidR="00CA3EE7">
        <w:rPr>
          <w:rFonts w:cs="Arial"/>
          <w:szCs w:val="24"/>
        </w:rPr>
        <w:t xml:space="preserve"> ranging from statutory employment legislation, training and education opportunities, information provision, and rural initiatives via the Rural Development Framework and the </w:t>
      </w:r>
      <w:r w:rsidR="00CA3EE7" w:rsidRPr="004B18A4">
        <w:rPr>
          <w:rFonts w:cs="Arial"/>
          <w:szCs w:val="24"/>
        </w:rPr>
        <w:t xml:space="preserve">Tackling Rural Poverty and Social Isolation </w:t>
      </w:r>
      <w:r w:rsidR="00CA3EE7">
        <w:rPr>
          <w:rFonts w:cs="Arial"/>
          <w:szCs w:val="24"/>
        </w:rPr>
        <w:t>framework.</w:t>
      </w:r>
    </w:p>
    <w:p w14:paraId="2672C467" w14:textId="77777777" w:rsidR="00CA3EE7" w:rsidRDefault="00CA3EE7" w:rsidP="00CA3EE7">
      <w:pPr>
        <w:pStyle w:val="ListParagraph"/>
        <w:ind w:left="0"/>
        <w:rPr>
          <w:rFonts w:cs="Arial"/>
          <w:szCs w:val="24"/>
        </w:rPr>
      </w:pPr>
    </w:p>
    <w:p w14:paraId="27C5D550" w14:textId="6B623B79" w:rsidR="00B93AF9" w:rsidRDefault="00B20EA7" w:rsidP="00980DE1">
      <w:pPr>
        <w:outlineLvl w:val="0"/>
        <w:rPr>
          <w:rFonts w:cs="Arial"/>
          <w:b/>
          <w:szCs w:val="24"/>
        </w:rPr>
      </w:pPr>
      <w:r>
        <w:rPr>
          <w:rFonts w:cs="Arial"/>
          <w:b/>
          <w:szCs w:val="24"/>
        </w:rPr>
        <w:t>Consultation</w:t>
      </w:r>
      <w:r w:rsidR="00D353F1">
        <w:rPr>
          <w:rFonts w:cs="Arial"/>
          <w:b/>
          <w:szCs w:val="24"/>
        </w:rPr>
        <w:t xml:space="preserve"> responses and next steps</w:t>
      </w:r>
    </w:p>
    <w:p w14:paraId="1FE69215" w14:textId="77777777" w:rsidR="00CA3EE7" w:rsidRPr="00C30F6C" w:rsidRDefault="00CA3EE7" w:rsidP="00980DE1">
      <w:pPr>
        <w:outlineLvl w:val="0"/>
        <w:rPr>
          <w:rFonts w:cs="Arial"/>
          <w:szCs w:val="24"/>
        </w:rPr>
      </w:pPr>
    </w:p>
    <w:p w14:paraId="488EB712" w14:textId="1696E65C" w:rsidR="00EA3CDA" w:rsidRDefault="00B20EA7" w:rsidP="00D353F1">
      <w:pPr>
        <w:outlineLvl w:val="0"/>
        <w:rPr>
          <w:rFonts w:cs="Arial"/>
          <w:szCs w:val="24"/>
        </w:rPr>
      </w:pPr>
      <w:r>
        <w:rPr>
          <w:rFonts w:cs="Arial"/>
          <w:szCs w:val="24"/>
        </w:rPr>
        <w:t>Views and comments on this draft</w:t>
      </w:r>
      <w:r w:rsidR="00D353F1">
        <w:rPr>
          <w:rFonts w:cs="Arial"/>
          <w:szCs w:val="24"/>
        </w:rPr>
        <w:t xml:space="preserve"> equality</w:t>
      </w:r>
      <w:r>
        <w:rPr>
          <w:rFonts w:cs="Arial"/>
          <w:szCs w:val="24"/>
        </w:rPr>
        <w:t xml:space="preserve"> impact assessment </w:t>
      </w:r>
      <w:r w:rsidR="00D353F1">
        <w:rPr>
          <w:rFonts w:cs="Arial"/>
          <w:szCs w:val="24"/>
        </w:rPr>
        <w:t xml:space="preserve">are encouraged in response to the public consultation on this proposal.  </w:t>
      </w:r>
      <w:r w:rsidR="00B93AF9">
        <w:rPr>
          <w:rFonts w:cs="Arial"/>
          <w:szCs w:val="24"/>
        </w:rPr>
        <w:t>The Department will</w:t>
      </w:r>
      <w:r w:rsidR="00D353F1">
        <w:rPr>
          <w:rFonts w:cs="Arial"/>
          <w:szCs w:val="24"/>
        </w:rPr>
        <w:t xml:space="preserve"> consider</w:t>
      </w:r>
      <w:r w:rsidR="00B93AF9">
        <w:rPr>
          <w:rFonts w:cs="Arial"/>
          <w:szCs w:val="24"/>
        </w:rPr>
        <w:t xml:space="preserve"> </w:t>
      </w:r>
      <w:r w:rsidR="00D353F1">
        <w:rPr>
          <w:rFonts w:cs="Arial"/>
          <w:szCs w:val="24"/>
        </w:rPr>
        <w:t xml:space="preserve">responses made and </w:t>
      </w:r>
      <w:r w:rsidR="00B93AF9">
        <w:rPr>
          <w:rFonts w:cs="Arial"/>
          <w:szCs w:val="24"/>
        </w:rPr>
        <w:t xml:space="preserve">publish the outcome </w:t>
      </w:r>
      <w:r w:rsidR="00D353F1">
        <w:rPr>
          <w:rFonts w:cs="Arial"/>
          <w:szCs w:val="24"/>
        </w:rPr>
        <w:t xml:space="preserve">of the consultation and the final EQIA </w:t>
      </w:r>
      <w:r w:rsidR="00B93AF9">
        <w:rPr>
          <w:rFonts w:cs="Arial"/>
          <w:szCs w:val="24"/>
        </w:rPr>
        <w:t xml:space="preserve">on </w:t>
      </w:r>
      <w:r w:rsidR="00D353F1">
        <w:rPr>
          <w:rFonts w:cs="Arial"/>
          <w:szCs w:val="24"/>
        </w:rPr>
        <w:t>the DAERA</w:t>
      </w:r>
      <w:r w:rsidR="00B93AF9">
        <w:rPr>
          <w:rFonts w:cs="Arial"/>
          <w:szCs w:val="24"/>
        </w:rPr>
        <w:t xml:space="preserve"> website.</w:t>
      </w:r>
      <w:r w:rsidR="00CA3EE7">
        <w:rPr>
          <w:rFonts w:cs="Arial"/>
          <w:szCs w:val="24"/>
        </w:rPr>
        <w:t xml:space="preserve">  Details of how to respond to the consultation are provided at the end of this document.</w:t>
      </w:r>
    </w:p>
    <w:p w14:paraId="683DCFC9" w14:textId="0A543099" w:rsidR="00C15B52" w:rsidRPr="00EA3CDA" w:rsidRDefault="00C15B52" w:rsidP="00F60C55">
      <w:pPr>
        <w:rPr>
          <w:rFonts w:cs="Arial"/>
          <w:szCs w:val="24"/>
        </w:rPr>
      </w:pPr>
      <w:r w:rsidRPr="004B18A4">
        <w:rPr>
          <w:rFonts w:cs="Arial"/>
          <w:b/>
          <w:szCs w:val="24"/>
          <w:u w:val="single"/>
        </w:rPr>
        <w:br w:type="page"/>
      </w:r>
    </w:p>
    <w:p w14:paraId="30931FBA" w14:textId="2FE46685" w:rsidR="00FA2C5D" w:rsidRPr="004B18A4" w:rsidRDefault="00FA2C5D" w:rsidP="003104B4">
      <w:pPr>
        <w:pStyle w:val="ListParagraph"/>
        <w:numPr>
          <w:ilvl w:val="0"/>
          <w:numId w:val="5"/>
        </w:numPr>
        <w:ind w:left="567" w:hanging="567"/>
        <w:rPr>
          <w:rFonts w:cs="Arial"/>
          <w:b/>
          <w:szCs w:val="24"/>
          <w:u w:val="single"/>
        </w:rPr>
      </w:pPr>
      <w:r w:rsidRPr="004B18A4">
        <w:rPr>
          <w:rFonts w:cs="Arial"/>
          <w:b/>
          <w:szCs w:val="24"/>
          <w:u w:val="single"/>
        </w:rPr>
        <w:lastRenderedPageBreak/>
        <w:t>INTRODUCTION AND BACKGROUND</w:t>
      </w:r>
    </w:p>
    <w:p w14:paraId="3FB10C43" w14:textId="77777777" w:rsidR="00EC329B" w:rsidRPr="004B18A4" w:rsidRDefault="00EC329B" w:rsidP="008F4F5C">
      <w:pPr>
        <w:rPr>
          <w:rFonts w:cs="Arial"/>
          <w:szCs w:val="24"/>
        </w:rPr>
      </w:pPr>
    </w:p>
    <w:p w14:paraId="0551686B" w14:textId="51125950" w:rsidR="00EC329B" w:rsidRPr="004B18A4" w:rsidRDefault="00EC329B" w:rsidP="00D37005">
      <w:pPr>
        <w:rPr>
          <w:rFonts w:cs="Arial"/>
          <w:color w:val="000000" w:themeColor="text1"/>
          <w:szCs w:val="24"/>
        </w:rPr>
      </w:pPr>
      <w:r w:rsidRPr="004B18A4">
        <w:rPr>
          <w:rFonts w:cs="Arial"/>
          <w:szCs w:val="24"/>
        </w:rPr>
        <w:t xml:space="preserve">The Minister of Agriculture, Environment and Rural Affairs intends to bring forward proposals for consideration by the Northern Ireland Executive </w:t>
      </w:r>
      <w:r w:rsidRPr="004B18A4">
        <w:rPr>
          <w:rFonts w:cs="Arial"/>
          <w:color w:val="000000" w:themeColor="text1"/>
          <w:szCs w:val="24"/>
        </w:rPr>
        <w:t xml:space="preserve">to revoke the Agricultural Wages (Regulation) (NI) Order 1977, which would abolish </w:t>
      </w:r>
      <w:r w:rsidRPr="004B18A4">
        <w:rPr>
          <w:rFonts w:cs="Arial"/>
          <w:szCs w:val="24"/>
        </w:rPr>
        <w:t>the Agricultural Wages Board</w:t>
      </w:r>
      <w:r w:rsidRPr="004B18A4">
        <w:rPr>
          <w:rFonts w:cs="Arial"/>
          <w:color w:val="000000" w:themeColor="text1"/>
          <w:szCs w:val="24"/>
        </w:rPr>
        <w:t xml:space="preserve"> </w:t>
      </w:r>
      <w:r w:rsidR="006B4FE2" w:rsidRPr="004B18A4">
        <w:rPr>
          <w:rFonts w:cs="Arial"/>
          <w:color w:val="000000" w:themeColor="text1"/>
          <w:szCs w:val="24"/>
        </w:rPr>
        <w:t xml:space="preserve">(AWB) </w:t>
      </w:r>
      <w:r w:rsidRPr="004B18A4">
        <w:rPr>
          <w:rFonts w:cs="Arial"/>
          <w:color w:val="000000" w:themeColor="text1"/>
          <w:szCs w:val="24"/>
        </w:rPr>
        <w:t xml:space="preserve">in Northern Ireland and </w:t>
      </w:r>
      <w:r w:rsidR="006B4FE2" w:rsidRPr="004B18A4">
        <w:rPr>
          <w:rFonts w:cs="Arial"/>
          <w:color w:val="000000" w:themeColor="text1"/>
          <w:szCs w:val="24"/>
        </w:rPr>
        <w:t xml:space="preserve">which </w:t>
      </w:r>
      <w:r w:rsidRPr="004B18A4">
        <w:rPr>
          <w:rFonts w:cs="Arial"/>
          <w:color w:val="000000" w:themeColor="text1"/>
          <w:szCs w:val="24"/>
        </w:rPr>
        <w:t>wil</w:t>
      </w:r>
      <w:r w:rsidR="00F60C55" w:rsidRPr="004B18A4">
        <w:rPr>
          <w:rFonts w:cs="Arial"/>
          <w:color w:val="000000" w:themeColor="text1"/>
          <w:szCs w:val="24"/>
        </w:rPr>
        <w:t>l require primary legislation.</w:t>
      </w:r>
    </w:p>
    <w:p w14:paraId="75496DB6" w14:textId="77777777" w:rsidR="003A14A5" w:rsidRPr="004B18A4" w:rsidRDefault="003A14A5" w:rsidP="00D37005">
      <w:pPr>
        <w:rPr>
          <w:rFonts w:cs="Arial"/>
          <w:color w:val="000000" w:themeColor="text1"/>
          <w:szCs w:val="24"/>
        </w:rPr>
      </w:pPr>
    </w:p>
    <w:p w14:paraId="1F1F932F" w14:textId="6E8750DF" w:rsidR="00EC329B" w:rsidRPr="004B18A4" w:rsidRDefault="00EC329B" w:rsidP="00D37005">
      <w:pPr>
        <w:rPr>
          <w:rFonts w:cs="Arial"/>
          <w:szCs w:val="24"/>
        </w:rPr>
      </w:pPr>
      <w:r w:rsidRPr="004B18A4">
        <w:rPr>
          <w:rFonts w:cs="Arial"/>
          <w:szCs w:val="24"/>
        </w:rPr>
        <w:t xml:space="preserve">The proposal considers whether government intervention (by way of the Agricultural Wages Board) remains necessary in view of changes in context in agricultural and employment practices and wider employment law, including the National </w:t>
      </w:r>
      <w:r w:rsidR="00F60C55" w:rsidRPr="004B18A4">
        <w:rPr>
          <w:rFonts w:cs="Arial"/>
          <w:szCs w:val="24"/>
        </w:rPr>
        <w:t>Minimum and Living Wage regime</w:t>
      </w:r>
      <w:r w:rsidR="006B4FE2" w:rsidRPr="004B18A4">
        <w:rPr>
          <w:rFonts w:cs="Arial"/>
          <w:szCs w:val="24"/>
        </w:rPr>
        <w:t>s</w:t>
      </w:r>
      <w:r w:rsidR="00F60C55" w:rsidRPr="004B18A4">
        <w:rPr>
          <w:rFonts w:cs="Arial"/>
          <w:szCs w:val="24"/>
        </w:rPr>
        <w:t>.</w:t>
      </w:r>
    </w:p>
    <w:p w14:paraId="1D02E325" w14:textId="77777777" w:rsidR="003A14A5" w:rsidRPr="004B18A4" w:rsidRDefault="003A14A5" w:rsidP="00D37005">
      <w:pPr>
        <w:rPr>
          <w:rFonts w:cs="Arial"/>
          <w:szCs w:val="24"/>
        </w:rPr>
      </w:pPr>
    </w:p>
    <w:p w14:paraId="195E4266" w14:textId="6455E1E8" w:rsidR="00EC329B" w:rsidRPr="004B18A4" w:rsidRDefault="00EC329B" w:rsidP="00D37005">
      <w:pPr>
        <w:pStyle w:val="DARDEqualityTextBold"/>
        <w:spacing w:line="240" w:lineRule="auto"/>
        <w:rPr>
          <w:rFonts w:cs="Arial"/>
          <w:b w:val="0"/>
          <w:color w:val="auto"/>
          <w:sz w:val="24"/>
          <w:szCs w:val="24"/>
        </w:rPr>
      </w:pPr>
      <w:r w:rsidRPr="004B18A4">
        <w:rPr>
          <w:rFonts w:cs="Arial"/>
          <w:b w:val="0"/>
          <w:color w:val="auto"/>
          <w:sz w:val="24"/>
          <w:szCs w:val="24"/>
        </w:rPr>
        <w:t>The proposal has bee</w:t>
      </w:r>
      <w:r w:rsidR="004C7DEB" w:rsidRPr="004B18A4">
        <w:rPr>
          <w:rFonts w:cs="Arial"/>
          <w:b w:val="0"/>
          <w:color w:val="auto"/>
          <w:sz w:val="24"/>
          <w:szCs w:val="24"/>
        </w:rPr>
        <w:t>n brought forward in view</w:t>
      </w:r>
      <w:r w:rsidRPr="004B18A4">
        <w:rPr>
          <w:rFonts w:cs="Arial"/>
          <w:b w:val="0"/>
          <w:color w:val="auto"/>
          <w:sz w:val="24"/>
          <w:szCs w:val="24"/>
        </w:rPr>
        <w:t xml:space="preserve"> of the significant changes in operating context since the </w:t>
      </w:r>
      <w:r w:rsidR="006B4FE2" w:rsidRPr="004B18A4">
        <w:rPr>
          <w:rFonts w:cs="Arial"/>
          <w:b w:val="0"/>
          <w:color w:val="auto"/>
          <w:sz w:val="24"/>
          <w:szCs w:val="24"/>
        </w:rPr>
        <w:t>AWB</w:t>
      </w:r>
      <w:r w:rsidRPr="004B18A4">
        <w:rPr>
          <w:rFonts w:cs="Arial"/>
          <w:b w:val="0"/>
          <w:color w:val="auto"/>
          <w:sz w:val="24"/>
          <w:szCs w:val="24"/>
        </w:rPr>
        <w:t xml:space="preserve"> was originally set up and aims to bring the agricultura</w:t>
      </w:r>
      <w:r w:rsidR="00E64EC8" w:rsidRPr="004B18A4">
        <w:rPr>
          <w:rFonts w:cs="Arial"/>
          <w:b w:val="0"/>
          <w:color w:val="auto"/>
          <w:sz w:val="24"/>
          <w:szCs w:val="24"/>
        </w:rPr>
        <w:t xml:space="preserve">l sector into alignment </w:t>
      </w:r>
      <w:r w:rsidRPr="004B18A4">
        <w:rPr>
          <w:rFonts w:cs="Arial"/>
          <w:b w:val="0"/>
          <w:color w:val="auto"/>
          <w:sz w:val="24"/>
          <w:szCs w:val="24"/>
        </w:rPr>
        <w:t>with all other</w:t>
      </w:r>
      <w:r w:rsidR="00E64EC8" w:rsidRPr="004B18A4">
        <w:rPr>
          <w:rFonts w:cs="Arial"/>
          <w:b w:val="0"/>
          <w:color w:val="auto"/>
          <w:sz w:val="24"/>
          <w:szCs w:val="24"/>
        </w:rPr>
        <w:t xml:space="preserve"> sectors of the economy.  It is also consistent with the public body reform agenda </w:t>
      </w:r>
      <w:r w:rsidRPr="004B18A4">
        <w:rPr>
          <w:rFonts w:cs="Arial"/>
          <w:b w:val="0"/>
          <w:color w:val="auto"/>
          <w:sz w:val="24"/>
          <w:szCs w:val="24"/>
        </w:rPr>
        <w:t>agreed by Northern Ireland Political Parties in the New Decade New Approach Agreement</w:t>
      </w:r>
      <w:r w:rsidR="006B4FE2" w:rsidRPr="004B18A4">
        <w:rPr>
          <w:rFonts w:cs="Arial"/>
          <w:b w:val="0"/>
          <w:color w:val="auto"/>
          <w:sz w:val="24"/>
          <w:szCs w:val="24"/>
        </w:rPr>
        <w:t>,</w:t>
      </w:r>
      <w:r w:rsidR="00E64EC8" w:rsidRPr="004B18A4">
        <w:rPr>
          <w:rFonts w:cs="Arial"/>
          <w:b w:val="0"/>
          <w:color w:val="auto"/>
          <w:sz w:val="24"/>
          <w:szCs w:val="24"/>
        </w:rPr>
        <w:t xml:space="preserve"> which outlines a commitment to reviewing </w:t>
      </w:r>
      <w:r w:rsidRPr="004B18A4">
        <w:rPr>
          <w:rFonts w:cs="Arial"/>
          <w:b w:val="0"/>
          <w:color w:val="auto"/>
          <w:sz w:val="24"/>
          <w:szCs w:val="24"/>
        </w:rPr>
        <w:t>Government sponsored Arms’-</w:t>
      </w:r>
      <w:r w:rsidR="00E64EC8" w:rsidRPr="004B18A4">
        <w:rPr>
          <w:rFonts w:cs="Arial"/>
          <w:b w:val="0"/>
          <w:color w:val="auto"/>
          <w:sz w:val="24"/>
          <w:szCs w:val="24"/>
        </w:rPr>
        <w:t xml:space="preserve">Length Bodies </w:t>
      </w:r>
      <w:r w:rsidRPr="004B18A4">
        <w:rPr>
          <w:rFonts w:cs="Arial"/>
          <w:b w:val="0"/>
          <w:color w:val="auto"/>
          <w:sz w:val="24"/>
          <w:szCs w:val="24"/>
        </w:rPr>
        <w:t>wi</w:t>
      </w:r>
      <w:r w:rsidR="00F60C55" w:rsidRPr="004B18A4">
        <w:rPr>
          <w:rFonts w:cs="Arial"/>
          <w:b w:val="0"/>
          <w:color w:val="auto"/>
          <w:sz w:val="24"/>
          <w:szCs w:val="24"/>
        </w:rPr>
        <w:t>th a view to rationalisation.</w:t>
      </w:r>
    </w:p>
    <w:p w14:paraId="44275DFA" w14:textId="77777777" w:rsidR="00EC329B" w:rsidRPr="004B18A4" w:rsidRDefault="00EC329B" w:rsidP="00D37005">
      <w:pPr>
        <w:pStyle w:val="DARDEqualityTextBold"/>
        <w:spacing w:line="240" w:lineRule="auto"/>
        <w:rPr>
          <w:rFonts w:cs="Arial"/>
          <w:b w:val="0"/>
          <w:color w:val="auto"/>
          <w:sz w:val="24"/>
          <w:szCs w:val="24"/>
        </w:rPr>
      </w:pPr>
    </w:p>
    <w:p w14:paraId="686E4A9E" w14:textId="77777777" w:rsidR="00EC329B" w:rsidRPr="004B18A4" w:rsidRDefault="00EC329B" w:rsidP="00D37005">
      <w:pPr>
        <w:pStyle w:val="DARDEqualityTextBold"/>
        <w:spacing w:line="240" w:lineRule="auto"/>
        <w:rPr>
          <w:rFonts w:cs="Arial"/>
          <w:b w:val="0"/>
          <w:color w:val="auto"/>
          <w:sz w:val="24"/>
          <w:szCs w:val="24"/>
        </w:rPr>
      </w:pPr>
      <w:r w:rsidRPr="004B18A4">
        <w:rPr>
          <w:rFonts w:cs="Arial"/>
          <w:b w:val="0"/>
          <w:color w:val="000000" w:themeColor="text1"/>
          <w:sz w:val="24"/>
          <w:szCs w:val="24"/>
        </w:rPr>
        <w:t>Under the Agricultural Wages (Regulation) (NI) Order 1977, the Agricultural Wages Board has the power in relation to agricultural workers to:</w:t>
      </w:r>
    </w:p>
    <w:p w14:paraId="6A31858F" w14:textId="77777777" w:rsidR="00EC329B" w:rsidRPr="004B18A4" w:rsidRDefault="00EC329B" w:rsidP="00D37005">
      <w:pPr>
        <w:rPr>
          <w:rFonts w:cs="Arial"/>
          <w:color w:val="000000" w:themeColor="text1"/>
          <w:szCs w:val="24"/>
        </w:rPr>
      </w:pPr>
    </w:p>
    <w:p w14:paraId="08DDA9F3" w14:textId="77777777" w:rsidR="00EC329B" w:rsidRPr="004B18A4" w:rsidRDefault="00EC329B"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set a minimum rate of pay;</w:t>
      </w:r>
    </w:p>
    <w:p w14:paraId="7B515E6F" w14:textId="55E2C0D9" w:rsidR="00EC329B" w:rsidRPr="004B18A4" w:rsidRDefault="00EC329B"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determine the type and value of deductions that an employ</w:t>
      </w:r>
      <w:r w:rsidR="00D5160A" w:rsidRPr="004B18A4">
        <w:rPr>
          <w:rFonts w:cs="Arial"/>
          <w:color w:val="000000" w:themeColor="text1"/>
          <w:szCs w:val="24"/>
        </w:rPr>
        <w:t>er</w:t>
      </w:r>
      <w:r w:rsidRPr="004B18A4">
        <w:rPr>
          <w:rFonts w:cs="Arial"/>
          <w:color w:val="000000" w:themeColor="text1"/>
          <w:szCs w:val="24"/>
        </w:rPr>
        <w:t xml:space="preserve"> may make from a worker’s gross pay;</w:t>
      </w:r>
    </w:p>
    <w:p w14:paraId="61D7F92F" w14:textId="77777777" w:rsidR="00EC329B" w:rsidRPr="004B18A4" w:rsidRDefault="00EC329B"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set the amount of holiday entitlement and holiday pay; and</w:t>
      </w:r>
    </w:p>
    <w:p w14:paraId="7666411A" w14:textId="77777777" w:rsidR="00EC329B" w:rsidRPr="004B18A4" w:rsidRDefault="00EC329B" w:rsidP="00EA3CDA">
      <w:pPr>
        <w:pStyle w:val="ListParagraph"/>
        <w:numPr>
          <w:ilvl w:val="0"/>
          <w:numId w:val="2"/>
        </w:numPr>
        <w:ind w:left="709" w:hanging="425"/>
        <w:rPr>
          <w:rFonts w:cs="Arial"/>
          <w:color w:val="000000" w:themeColor="text1"/>
          <w:szCs w:val="24"/>
        </w:rPr>
      </w:pPr>
      <w:r w:rsidRPr="004B18A4">
        <w:rPr>
          <w:rFonts w:cs="Arial"/>
          <w:color w:val="000000" w:themeColor="text1"/>
          <w:szCs w:val="24"/>
        </w:rPr>
        <w:t>set the level of sick pay.</w:t>
      </w:r>
    </w:p>
    <w:p w14:paraId="4BDC7576" w14:textId="77777777" w:rsidR="00EC329B" w:rsidRPr="004B18A4" w:rsidRDefault="00EC329B" w:rsidP="00D37005">
      <w:pPr>
        <w:pStyle w:val="ListParagraph"/>
        <w:ind w:left="0"/>
        <w:rPr>
          <w:rFonts w:cs="Arial"/>
          <w:color w:val="000000" w:themeColor="text1"/>
          <w:szCs w:val="24"/>
        </w:rPr>
      </w:pPr>
    </w:p>
    <w:p w14:paraId="639302D0" w14:textId="5AEAB0DA" w:rsidR="00EC329B" w:rsidRPr="004B18A4" w:rsidRDefault="00EC329B" w:rsidP="00D37005">
      <w:pPr>
        <w:tabs>
          <w:tab w:val="left" w:pos="426"/>
        </w:tabs>
        <w:rPr>
          <w:rFonts w:cs="Arial"/>
          <w:color w:val="000000" w:themeColor="text1"/>
          <w:szCs w:val="24"/>
        </w:rPr>
      </w:pPr>
      <w:r w:rsidRPr="004B18A4">
        <w:rPr>
          <w:rFonts w:cs="Arial"/>
          <w:color w:val="000000" w:themeColor="text1"/>
          <w:szCs w:val="24"/>
        </w:rPr>
        <w:t>The legislation also provides powers of investigation and enforcement, delegated to DAERA officers, and makes it an offence not to comply with the</w:t>
      </w:r>
      <w:r w:rsidR="00F60C55" w:rsidRPr="004B18A4">
        <w:rPr>
          <w:rFonts w:cs="Arial"/>
          <w:color w:val="000000" w:themeColor="text1"/>
          <w:szCs w:val="24"/>
        </w:rPr>
        <w:t xml:space="preserve"> provisions of the legislation.</w:t>
      </w:r>
    </w:p>
    <w:p w14:paraId="6755BD6B" w14:textId="77777777" w:rsidR="00EC329B" w:rsidRPr="004B18A4" w:rsidRDefault="00EC329B" w:rsidP="00D37005">
      <w:pPr>
        <w:pStyle w:val="DARDEqualityTextBold"/>
        <w:spacing w:line="240" w:lineRule="auto"/>
        <w:rPr>
          <w:rFonts w:cs="Arial"/>
          <w:b w:val="0"/>
          <w:color w:val="auto"/>
          <w:sz w:val="24"/>
          <w:szCs w:val="24"/>
        </w:rPr>
      </w:pPr>
    </w:p>
    <w:p w14:paraId="1CFD3E7C" w14:textId="4DC86862" w:rsidR="00EC329B" w:rsidRPr="004B18A4" w:rsidRDefault="00EC329B" w:rsidP="00D37005">
      <w:pPr>
        <w:pStyle w:val="DARDEqualityTextBold"/>
        <w:spacing w:line="240" w:lineRule="auto"/>
        <w:rPr>
          <w:rFonts w:cs="Arial"/>
          <w:b w:val="0"/>
          <w:color w:val="000000" w:themeColor="text1"/>
          <w:sz w:val="24"/>
          <w:szCs w:val="24"/>
        </w:rPr>
      </w:pPr>
      <w:r w:rsidRPr="004B18A4">
        <w:rPr>
          <w:rFonts w:cs="Arial"/>
          <w:b w:val="0"/>
          <w:color w:val="auto"/>
          <w:sz w:val="24"/>
          <w:szCs w:val="24"/>
        </w:rPr>
        <w:t xml:space="preserve">Abolition of the </w:t>
      </w:r>
      <w:r w:rsidR="006B4FE2" w:rsidRPr="004B18A4">
        <w:rPr>
          <w:rFonts w:cs="Arial"/>
          <w:b w:val="0"/>
          <w:color w:val="auto"/>
          <w:sz w:val="24"/>
          <w:szCs w:val="24"/>
        </w:rPr>
        <w:t xml:space="preserve">AWB </w:t>
      </w:r>
      <w:r w:rsidRPr="004B18A4">
        <w:rPr>
          <w:rFonts w:cs="Arial"/>
          <w:b w:val="0"/>
          <w:color w:val="auto"/>
          <w:sz w:val="24"/>
          <w:szCs w:val="24"/>
        </w:rPr>
        <w:t xml:space="preserve">would end the setting of specific wage rates, and other terms and conditions, for the agriculture sector.  </w:t>
      </w:r>
      <w:r w:rsidRPr="004B18A4">
        <w:rPr>
          <w:rFonts w:cs="Arial"/>
          <w:b w:val="0"/>
          <w:color w:val="000000" w:themeColor="text1"/>
          <w:sz w:val="24"/>
          <w:szCs w:val="24"/>
        </w:rPr>
        <w:t xml:space="preserve">Similar powers and protections offered by the AWB legislation would be maintained (with some differential impacts) through other applicable legislation, bringing the sector </w:t>
      </w:r>
      <w:r w:rsidRPr="004B18A4">
        <w:rPr>
          <w:rFonts w:cs="Arial"/>
          <w:b w:val="0"/>
          <w:color w:val="auto"/>
          <w:sz w:val="24"/>
          <w:szCs w:val="24"/>
        </w:rPr>
        <w:t xml:space="preserve">into line with all other sectors of the economy.  This </w:t>
      </w:r>
      <w:r w:rsidR="004C7DEB" w:rsidRPr="004B18A4">
        <w:rPr>
          <w:rFonts w:cs="Arial"/>
          <w:b w:val="0"/>
          <w:color w:val="auto"/>
          <w:sz w:val="24"/>
          <w:szCs w:val="24"/>
        </w:rPr>
        <w:t>aims to</w:t>
      </w:r>
      <w:r w:rsidRPr="004B18A4">
        <w:rPr>
          <w:rFonts w:cs="Arial"/>
          <w:b w:val="0"/>
          <w:color w:val="auto"/>
          <w:sz w:val="24"/>
          <w:szCs w:val="24"/>
        </w:rPr>
        <w:t xml:space="preserve"> simplify and reduce </w:t>
      </w:r>
      <w:r w:rsidRPr="004B18A4">
        <w:rPr>
          <w:rFonts w:cs="Arial"/>
          <w:b w:val="0"/>
          <w:color w:val="000000" w:themeColor="text1"/>
          <w:sz w:val="24"/>
          <w:szCs w:val="24"/>
          <w:lang w:eastAsia="en-GB"/>
        </w:rPr>
        <w:t xml:space="preserve">the regulatory and administrative landscape for agricultural businesses and </w:t>
      </w:r>
      <w:r w:rsidR="006B4FE2" w:rsidRPr="004B18A4">
        <w:rPr>
          <w:rFonts w:cs="Arial"/>
          <w:b w:val="0"/>
          <w:color w:val="000000" w:themeColor="text1"/>
          <w:sz w:val="24"/>
          <w:szCs w:val="24"/>
          <w:lang w:eastAsia="en-GB"/>
        </w:rPr>
        <w:t xml:space="preserve">to </w:t>
      </w:r>
      <w:r w:rsidRPr="004B18A4">
        <w:rPr>
          <w:rFonts w:cs="Arial"/>
          <w:b w:val="0"/>
          <w:color w:val="000000" w:themeColor="text1"/>
          <w:sz w:val="24"/>
          <w:szCs w:val="24"/>
          <w:lang w:eastAsia="en-GB"/>
        </w:rPr>
        <w:t xml:space="preserve">maintain protections for </w:t>
      </w:r>
      <w:r w:rsidRPr="004B18A4">
        <w:rPr>
          <w:rFonts w:cs="Arial"/>
          <w:b w:val="0"/>
          <w:color w:val="000000" w:themeColor="text1"/>
          <w:sz w:val="24"/>
          <w:szCs w:val="24"/>
        </w:rPr>
        <w:t>agricultural workers on the same basis as workers in other sectors.  There are likely to be some differential outcomes (</w:t>
      </w:r>
      <w:r w:rsidR="006B4FE2" w:rsidRPr="004B18A4">
        <w:rPr>
          <w:rFonts w:cs="Arial"/>
          <w:b w:val="0"/>
          <w:color w:val="000000" w:themeColor="text1"/>
          <w:sz w:val="24"/>
          <w:szCs w:val="24"/>
        </w:rPr>
        <w:t xml:space="preserve">both </w:t>
      </w:r>
      <w:r w:rsidRPr="004B18A4">
        <w:rPr>
          <w:rFonts w:cs="Arial"/>
          <w:b w:val="0"/>
          <w:color w:val="000000" w:themeColor="text1"/>
          <w:sz w:val="24"/>
          <w:szCs w:val="24"/>
        </w:rPr>
        <w:t>favourable and unfavourable) across the sector and for particular groups in comparison to the current position, which are considered in more detail below.</w:t>
      </w:r>
    </w:p>
    <w:p w14:paraId="26554243" w14:textId="77777777" w:rsidR="000C149A" w:rsidRPr="004B18A4" w:rsidRDefault="000C149A" w:rsidP="00D37005">
      <w:pPr>
        <w:pStyle w:val="DARDEqualityTextBold"/>
        <w:spacing w:line="240" w:lineRule="auto"/>
        <w:rPr>
          <w:rFonts w:cs="Arial"/>
          <w:b w:val="0"/>
          <w:color w:val="000000" w:themeColor="text1"/>
          <w:sz w:val="24"/>
          <w:szCs w:val="24"/>
        </w:rPr>
      </w:pPr>
    </w:p>
    <w:p w14:paraId="5F788DC2" w14:textId="77777777" w:rsidR="00D064DF" w:rsidRPr="004B18A4" w:rsidRDefault="00D064DF">
      <w:pPr>
        <w:rPr>
          <w:rFonts w:cs="Arial"/>
          <w:color w:val="000000"/>
          <w:szCs w:val="24"/>
          <w:lang w:eastAsia="en-GB"/>
        </w:rPr>
      </w:pPr>
      <w:r w:rsidRPr="004B18A4">
        <w:rPr>
          <w:rFonts w:cs="Arial"/>
          <w:color w:val="000000"/>
          <w:szCs w:val="24"/>
          <w:lang w:eastAsia="en-GB"/>
        </w:rPr>
        <w:br w:type="page"/>
      </w:r>
    </w:p>
    <w:p w14:paraId="24DF0EBB" w14:textId="68354A84" w:rsidR="00EC329B" w:rsidRPr="004B18A4" w:rsidRDefault="00EC329B" w:rsidP="003104B4">
      <w:pPr>
        <w:pStyle w:val="ListParagraph"/>
        <w:numPr>
          <w:ilvl w:val="0"/>
          <w:numId w:val="5"/>
        </w:numPr>
        <w:ind w:left="426" w:hanging="426"/>
        <w:rPr>
          <w:rFonts w:cs="Arial"/>
          <w:b/>
          <w:szCs w:val="24"/>
        </w:rPr>
      </w:pPr>
      <w:r w:rsidRPr="004B18A4">
        <w:rPr>
          <w:rFonts w:cs="Arial"/>
          <w:b/>
          <w:szCs w:val="24"/>
        </w:rPr>
        <w:lastRenderedPageBreak/>
        <w:t>Equality Duties</w:t>
      </w:r>
    </w:p>
    <w:p w14:paraId="31DB0B03" w14:textId="77777777" w:rsidR="00EC329B" w:rsidRPr="004B18A4" w:rsidRDefault="00EC329B" w:rsidP="008F4F5C">
      <w:pPr>
        <w:rPr>
          <w:rFonts w:cs="Arial"/>
          <w:b/>
          <w:szCs w:val="24"/>
        </w:rPr>
      </w:pPr>
    </w:p>
    <w:p w14:paraId="670356F8" w14:textId="6A64CEC1" w:rsidR="00FA2C5D" w:rsidRPr="004B18A4" w:rsidRDefault="00FA2C5D" w:rsidP="00D37005">
      <w:pPr>
        <w:rPr>
          <w:rFonts w:cs="Arial"/>
          <w:szCs w:val="24"/>
        </w:rPr>
      </w:pPr>
      <w:r w:rsidRPr="004B18A4">
        <w:rPr>
          <w:rFonts w:cs="Arial"/>
          <w:szCs w:val="24"/>
        </w:rPr>
        <w:t xml:space="preserve">Section 75(1) of the Northern Ireland Act 1998 requires public authorities, in carrying out their functions relating to Northern Ireland, to have due regard to the need to promote equality of opportunity between specific identified </w:t>
      </w:r>
      <w:r w:rsidR="003A14A5" w:rsidRPr="004B18A4">
        <w:rPr>
          <w:rFonts w:cs="Arial"/>
          <w:szCs w:val="24"/>
        </w:rPr>
        <w:t>individuals and groups, namely:</w:t>
      </w:r>
    </w:p>
    <w:p w14:paraId="2A135A6E" w14:textId="77777777" w:rsidR="004C7DEB" w:rsidRPr="004B18A4" w:rsidRDefault="004C7DEB" w:rsidP="00D37005">
      <w:pPr>
        <w:rPr>
          <w:rFonts w:cs="Arial"/>
          <w:szCs w:val="24"/>
        </w:rPr>
      </w:pPr>
    </w:p>
    <w:p w14:paraId="062C59EA"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religious beliefs;</w:t>
      </w:r>
    </w:p>
    <w:p w14:paraId="6E82161C"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political opinion;</w:t>
      </w:r>
    </w:p>
    <w:p w14:paraId="0F97218B"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racial group;</w:t>
      </w:r>
    </w:p>
    <w:p w14:paraId="33EE7E3B"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age;</w:t>
      </w:r>
    </w:p>
    <w:p w14:paraId="5F6D61C4"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marital status;</w:t>
      </w:r>
    </w:p>
    <w:p w14:paraId="024C8F39"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of different sexual orientation;</w:t>
      </w:r>
    </w:p>
    <w:p w14:paraId="4E1F2A37"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men and women generally;</w:t>
      </w:r>
    </w:p>
    <w:p w14:paraId="1CA355C7"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with a disability and persons without; and</w:t>
      </w:r>
    </w:p>
    <w:p w14:paraId="411E7CF3" w14:textId="77777777" w:rsidR="00FA2C5D" w:rsidRPr="004B18A4" w:rsidRDefault="00FA2C5D" w:rsidP="003104B4">
      <w:pPr>
        <w:pStyle w:val="ListParagraph"/>
        <w:numPr>
          <w:ilvl w:val="0"/>
          <w:numId w:val="6"/>
        </w:numPr>
        <w:autoSpaceDE w:val="0"/>
        <w:autoSpaceDN w:val="0"/>
        <w:adjustRightInd w:val="0"/>
        <w:ind w:left="709" w:hanging="425"/>
        <w:rPr>
          <w:rFonts w:cs="Arial"/>
          <w:szCs w:val="24"/>
          <w:lang w:val="en-US"/>
        </w:rPr>
      </w:pPr>
      <w:r w:rsidRPr="004B18A4">
        <w:rPr>
          <w:rFonts w:cs="Arial"/>
          <w:szCs w:val="24"/>
          <w:lang w:val="en-US"/>
        </w:rPr>
        <w:t>persons with dependants and persons without.</w:t>
      </w:r>
    </w:p>
    <w:p w14:paraId="6FF81E2F" w14:textId="77777777" w:rsidR="00FA2C5D" w:rsidRPr="004B18A4" w:rsidRDefault="00FA2C5D" w:rsidP="00D37005">
      <w:pPr>
        <w:rPr>
          <w:rFonts w:cs="Arial"/>
          <w:szCs w:val="24"/>
        </w:rPr>
      </w:pPr>
    </w:p>
    <w:p w14:paraId="16A9F244" w14:textId="48B878E2" w:rsidR="00EC329B" w:rsidRPr="004B18A4" w:rsidRDefault="00FA2C5D" w:rsidP="00D37005">
      <w:pPr>
        <w:rPr>
          <w:rFonts w:cs="Arial"/>
          <w:szCs w:val="24"/>
        </w:rPr>
      </w:pPr>
      <w:r w:rsidRPr="004B18A4">
        <w:rPr>
          <w:rFonts w:cs="Arial"/>
          <w:szCs w:val="24"/>
        </w:rPr>
        <w:t>The legislation requires public authorities to conduct an equality impact assessment (EQIA) where proposed legislation or policy is likely to have a significant imp</w:t>
      </w:r>
      <w:r w:rsidR="00F60C55" w:rsidRPr="004B18A4">
        <w:rPr>
          <w:rFonts w:cs="Arial"/>
          <w:szCs w:val="24"/>
        </w:rPr>
        <w:t>act on equality of opportunity.</w:t>
      </w:r>
    </w:p>
    <w:p w14:paraId="2CD66409" w14:textId="77777777" w:rsidR="00EC329B" w:rsidRPr="004B18A4" w:rsidRDefault="00EC329B" w:rsidP="00D37005">
      <w:pPr>
        <w:rPr>
          <w:rFonts w:cs="Arial"/>
          <w:szCs w:val="24"/>
        </w:rPr>
      </w:pPr>
    </w:p>
    <w:p w14:paraId="0D00922B" w14:textId="6D43BAED" w:rsidR="00FA2C5D" w:rsidRPr="004B18A4" w:rsidRDefault="00FA2C5D" w:rsidP="00D37005">
      <w:pPr>
        <w:rPr>
          <w:rFonts w:cs="Arial"/>
          <w:szCs w:val="24"/>
          <w:lang w:val="en-US"/>
        </w:rPr>
      </w:pPr>
      <w:r w:rsidRPr="004B18A4">
        <w:rPr>
          <w:rFonts w:cs="Arial"/>
          <w:szCs w:val="24"/>
        </w:rPr>
        <w:t xml:space="preserve">An EQIA is a thorough and systematic analysis of a policy </w:t>
      </w:r>
      <w:r w:rsidR="00EC329B" w:rsidRPr="004B18A4">
        <w:rPr>
          <w:rFonts w:cs="Arial"/>
          <w:szCs w:val="24"/>
        </w:rPr>
        <w:t xml:space="preserve">or proposal </w:t>
      </w:r>
      <w:r w:rsidRPr="004B18A4">
        <w:rPr>
          <w:rFonts w:cs="Arial"/>
          <w:szCs w:val="24"/>
          <w:lang w:val="en-US"/>
        </w:rPr>
        <w:t>in order to:</w:t>
      </w:r>
    </w:p>
    <w:p w14:paraId="5A5D659F" w14:textId="77777777" w:rsidR="00FA2C5D" w:rsidRPr="004B18A4" w:rsidRDefault="00FA2C5D" w:rsidP="003104B4">
      <w:pPr>
        <w:numPr>
          <w:ilvl w:val="0"/>
          <w:numId w:val="7"/>
        </w:numPr>
        <w:autoSpaceDE w:val="0"/>
        <w:autoSpaceDN w:val="0"/>
        <w:adjustRightInd w:val="0"/>
        <w:ind w:left="709" w:hanging="425"/>
        <w:rPr>
          <w:rFonts w:cs="Arial"/>
          <w:szCs w:val="24"/>
          <w:lang w:val="en-US"/>
        </w:rPr>
      </w:pPr>
      <w:r w:rsidRPr="004B18A4">
        <w:rPr>
          <w:rFonts w:cs="Arial"/>
          <w:szCs w:val="24"/>
          <w:lang w:val="en-US"/>
        </w:rPr>
        <w:t>determine the extent of differential impact upon the relevant groups;</w:t>
      </w:r>
    </w:p>
    <w:p w14:paraId="4C105D07" w14:textId="77777777" w:rsidR="00FA2C5D" w:rsidRPr="004B18A4" w:rsidRDefault="00FA2C5D" w:rsidP="003104B4">
      <w:pPr>
        <w:numPr>
          <w:ilvl w:val="0"/>
          <w:numId w:val="7"/>
        </w:numPr>
        <w:autoSpaceDE w:val="0"/>
        <w:autoSpaceDN w:val="0"/>
        <w:adjustRightInd w:val="0"/>
        <w:ind w:left="709" w:hanging="425"/>
        <w:rPr>
          <w:rFonts w:cs="Arial"/>
          <w:szCs w:val="24"/>
          <w:lang w:val="en-US"/>
        </w:rPr>
      </w:pPr>
      <w:r w:rsidRPr="004B18A4">
        <w:rPr>
          <w:rFonts w:cs="Arial"/>
          <w:szCs w:val="24"/>
          <w:lang w:val="en-US"/>
        </w:rPr>
        <w:t>consider whether that impact has a negative impact on groups or individuals in relation to one or more of the nine equality categories;</w:t>
      </w:r>
    </w:p>
    <w:p w14:paraId="2ACDAE56" w14:textId="30AD12A0" w:rsidR="00FA2C5D" w:rsidRPr="004B18A4" w:rsidRDefault="00FA2C5D" w:rsidP="003104B4">
      <w:pPr>
        <w:numPr>
          <w:ilvl w:val="0"/>
          <w:numId w:val="7"/>
        </w:numPr>
        <w:autoSpaceDE w:val="0"/>
        <w:autoSpaceDN w:val="0"/>
        <w:adjustRightInd w:val="0"/>
        <w:ind w:left="709" w:hanging="425"/>
        <w:rPr>
          <w:rFonts w:cs="Arial"/>
          <w:szCs w:val="24"/>
          <w:lang w:val="en-US"/>
        </w:rPr>
      </w:pPr>
      <w:r w:rsidRPr="004B18A4">
        <w:rPr>
          <w:rFonts w:cs="Arial"/>
          <w:szCs w:val="24"/>
          <w:lang w:val="en-US"/>
        </w:rPr>
        <w:t>consider the steps to be taken by DA</w:t>
      </w:r>
      <w:r w:rsidR="00D5160A" w:rsidRPr="004B18A4">
        <w:rPr>
          <w:rFonts w:cs="Arial"/>
          <w:szCs w:val="24"/>
          <w:lang w:val="en-US"/>
        </w:rPr>
        <w:t>ERA</w:t>
      </w:r>
      <w:r w:rsidRPr="004B18A4">
        <w:rPr>
          <w:rFonts w:cs="Arial"/>
          <w:szCs w:val="24"/>
          <w:lang w:val="en-US"/>
        </w:rPr>
        <w:t xml:space="preserve"> to lessen any adverse impact; and</w:t>
      </w:r>
    </w:p>
    <w:p w14:paraId="2FA5D616" w14:textId="77777777" w:rsidR="00FA2C5D" w:rsidRPr="004B18A4" w:rsidRDefault="00FA2C5D" w:rsidP="003104B4">
      <w:pPr>
        <w:numPr>
          <w:ilvl w:val="0"/>
          <w:numId w:val="7"/>
        </w:numPr>
        <w:autoSpaceDE w:val="0"/>
        <w:autoSpaceDN w:val="0"/>
        <w:adjustRightInd w:val="0"/>
        <w:ind w:left="709" w:hanging="425"/>
        <w:rPr>
          <w:rFonts w:cs="Arial"/>
          <w:szCs w:val="24"/>
          <w:lang w:val="en-US"/>
        </w:rPr>
      </w:pPr>
      <w:r w:rsidRPr="004B18A4">
        <w:rPr>
          <w:rFonts w:cs="Arial"/>
          <w:szCs w:val="24"/>
          <w:lang w:val="en-US"/>
        </w:rPr>
        <w:t>identify if there are other ways in which we can better promote equality of opportunity.</w:t>
      </w:r>
    </w:p>
    <w:p w14:paraId="0812D05B" w14:textId="77777777" w:rsidR="00FA2C5D" w:rsidRPr="004B18A4" w:rsidRDefault="00FA2C5D" w:rsidP="00D37005">
      <w:pPr>
        <w:autoSpaceDE w:val="0"/>
        <w:autoSpaceDN w:val="0"/>
        <w:adjustRightInd w:val="0"/>
        <w:rPr>
          <w:rFonts w:cs="Arial"/>
          <w:szCs w:val="24"/>
          <w:lang w:val="en-US"/>
        </w:rPr>
      </w:pPr>
    </w:p>
    <w:p w14:paraId="54CFD5AD" w14:textId="68BE615A" w:rsidR="00FA2C5D" w:rsidRPr="004B18A4" w:rsidRDefault="00FA2C5D" w:rsidP="00D37005">
      <w:pPr>
        <w:autoSpaceDE w:val="0"/>
        <w:autoSpaceDN w:val="0"/>
        <w:adjustRightInd w:val="0"/>
        <w:rPr>
          <w:rFonts w:cs="Arial"/>
          <w:szCs w:val="24"/>
          <w:lang w:val="en-US"/>
        </w:rPr>
      </w:pPr>
      <w:r w:rsidRPr="004B18A4">
        <w:rPr>
          <w:rFonts w:cs="Arial"/>
          <w:szCs w:val="24"/>
        </w:rPr>
        <w:t>The assessment must make reference to the nine equality categories as defined in Section 75 of the Act</w:t>
      </w:r>
      <w:r w:rsidR="004C7DEB" w:rsidRPr="004B18A4">
        <w:rPr>
          <w:rFonts w:cs="Arial"/>
          <w:szCs w:val="24"/>
        </w:rPr>
        <w:t xml:space="preserve"> and listed above.</w:t>
      </w:r>
    </w:p>
    <w:p w14:paraId="4445248A" w14:textId="77777777" w:rsidR="00FA2C5D" w:rsidRPr="004B18A4" w:rsidRDefault="00FA2C5D" w:rsidP="00D37005">
      <w:pPr>
        <w:autoSpaceDE w:val="0"/>
        <w:autoSpaceDN w:val="0"/>
        <w:adjustRightInd w:val="0"/>
        <w:rPr>
          <w:rFonts w:cs="Arial"/>
          <w:szCs w:val="24"/>
          <w:lang w:val="en-US"/>
        </w:rPr>
      </w:pPr>
    </w:p>
    <w:p w14:paraId="1E135986" w14:textId="68024021" w:rsidR="00FA2C5D" w:rsidRPr="004B18A4" w:rsidRDefault="00FA2C5D" w:rsidP="00D37005">
      <w:pPr>
        <w:autoSpaceDE w:val="0"/>
        <w:autoSpaceDN w:val="0"/>
        <w:adjustRightInd w:val="0"/>
        <w:rPr>
          <w:rFonts w:cs="Arial"/>
          <w:szCs w:val="24"/>
          <w:lang w:val="en-US"/>
        </w:rPr>
      </w:pPr>
      <w:r w:rsidRPr="004B18A4">
        <w:rPr>
          <w:rFonts w:cs="Arial"/>
          <w:szCs w:val="24"/>
          <w:lang w:val="en-US"/>
        </w:rPr>
        <w:t xml:space="preserve">The Equality Commission for Northern Ireland (ECNI) statutory duty guidance sets out the seven separate elements in the completion of an Equality Impact Assessment (EQIA). </w:t>
      </w:r>
      <w:r w:rsidR="00F60C55" w:rsidRPr="004B18A4">
        <w:rPr>
          <w:rFonts w:cs="Arial"/>
          <w:szCs w:val="24"/>
          <w:lang w:val="en-US"/>
        </w:rPr>
        <w:t xml:space="preserve"> </w:t>
      </w:r>
      <w:r w:rsidRPr="004B18A4">
        <w:rPr>
          <w:rFonts w:cs="Arial"/>
          <w:szCs w:val="24"/>
          <w:lang w:val="en-US"/>
        </w:rPr>
        <w:t>These are:</w:t>
      </w:r>
    </w:p>
    <w:p w14:paraId="675E3009" w14:textId="77777777" w:rsidR="00FA2C5D" w:rsidRPr="004B18A4" w:rsidRDefault="00FA2C5D" w:rsidP="00D37005">
      <w:pPr>
        <w:autoSpaceDE w:val="0"/>
        <w:autoSpaceDN w:val="0"/>
        <w:adjustRightInd w:val="0"/>
        <w:rPr>
          <w:rFonts w:cs="Arial"/>
          <w:szCs w:val="24"/>
          <w:lang w:val="en-US"/>
        </w:rPr>
      </w:pPr>
    </w:p>
    <w:p w14:paraId="2365B89D" w14:textId="77777777" w:rsidR="00FA2C5D" w:rsidRPr="004B18A4" w:rsidRDefault="00FA2C5D" w:rsidP="00D37005">
      <w:pPr>
        <w:autoSpaceDE w:val="0"/>
        <w:autoSpaceDN w:val="0"/>
        <w:adjustRightInd w:val="0"/>
        <w:rPr>
          <w:rFonts w:cs="Arial"/>
          <w:szCs w:val="24"/>
          <w:lang w:val="en-US"/>
        </w:rPr>
      </w:pPr>
      <w:r w:rsidRPr="004B18A4">
        <w:rPr>
          <w:rFonts w:cs="Arial"/>
          <w:szCs w:val="24"/>
          <w:lang w:val="en-US"/>
        </w:rPr>
        <w:t>STEP ONE - Defining the aims of the policy;</w:t>
      </w:r>
    </w:p>
    <w:p w14:paraId="5A670930" w14:textId="77777777" w:rsidR="00EC329B" w:rsidRPr="004B18A4" w:rsidRDefault="00EC329B" w:rsidP="00D37005">
      <w:pPr>
        <w:autoSpaceDE w:val="0"/>
        <w:autoSpaceDN w:val="0"/>
        <w:adjustRightInd w:val="0"/>
        <w:rPr>
          <w:rFonts w:cs="Arial"/>
          <w:szCs w:val="24"/>
          <w:lang w:val="en-US"/>
        </w:rPr>
      </w:pPr>
    </w:p>
    <w:p w14:paraId="22078D45" w14:textId="01E8EF7C" w:rsidR="004C7DEB" w:rsidRPr="004B18A4" w:rsidRDefault="004C7DEB" w:rsidP="004C7DEB">
      <w:pPr>
        <w:autoSpaceDE w:val="0"/>
        <w:autoSpaceDN w:val="0"/>
        <w:adjustRightInd w:val="0"/>
        <w:rPr>
          <w:rFonts w:cs="Arial"/>
          <w:szCs w:val="24"/>
          <w:lang w:val="en-US"/>
        </w:rPr>
      </w:pPr>
      <w:r w:rsidRPr="004B18A4">
        <w:rPr>
          <w:rFonts w:cs="Arial"/>
          <w:szCs w:val="24"/>
          <w:lang w:val="en-US"/>
        </w:rPr>
        <w:t>STEP TWO - C</w:t>
      </w:r>
      <w:r w:rsidR="00FA2C5D" w:rsidRPr="004B18A4">
        <w:rPr>
          <w:rFonts w:cs="Arial"/>
          <w:szCs w:val="24"/>
          <w:lang w:val="en-US"/>
        </w:rPr>
        <w:t>onsideration of available data and research;</w:t>
      </w:r>
    </w:p>
    <w:p w14:paraId="5CF4724E" w14:textId="77777777" w:rsidR="004C7DEB" w:rsidRPr="004B18A4" w:rsidRDefault="004C7DEB" w:rsidP="004C7DEB">
      <w:pPr>
        <w:autoSpaceDE w:val="0"/>
        <w:autoSpaceDN w:val="0"/>
        <w:adjustRightInd w:val="0"/>
        <w:rPr>
          <w:rFonts w:cs="Arial"/>
          <w:szCs w:val="24"/>
          <w:lang w:val="en-US"/>
        </w:rPr>
      </w:pPr>
    </w:p>
    <w:p w14:paraId="64D7E617" w14:textId="77777777" w:rsidR="004C7DEB" w:rsidRPr="004B18A4" w:rsidRDefault="004C7DEB" w:rsidP="004C7DEB">
      <w:pPr>
        <w:autoSpaceDE w:val="0"/>
        <w:autoSpaceDN w:val="0"/>
        <w:adjustRightInd w:val="0"/>
        <w:rPr>
          <w:rFonts w:cs="Arial"/>
          <w:szCs w:val="24"/>
          <w:lang w:val="en-US"/>
        </w:rPr>
      </w:pPr>
      <w:r w:rsidRPr="004B18A4">
        <w:rPr>
          <w:rFonts w:cs="Arial"/>
          <w:szCs w:val="24"/>
          <w:lang w:val="en-US"/>
        </w:rPr>
        <w:t>STEP THREE - A</w:t>
      </w:r>
      <w:r w:rsidR="00FA2C5D" w:rsidRPr="004B18A4">
        <w:rPr>
          <w:rFonts w:cs="Arial"/>
          <w:szCs w:val="24"/>
          <w:lang w:val="en-US"/>
        </w:rPr>
        <w:t>ssessment of impact;</w:t>
      </w:r>
    </w:p>
    <w:p w14:paraId="433B4D03" w14:textId="77777777" w:rsidR="004C7DEB" w:rsidRPr="004B18A4" w:rsidRDefault="004C7DEB" w:rsidP="004C7DEB">
      <w:pPr>
        <w:autoSpaceDE w:val="0"/>
        <w:autoSpaceDN w:val="0"/>
        <w:adjustRightInd w:val="0"/>
        <w:rPr>
          <w:rFonts w:cs="Arial"/>
          <w:szCs w:val="24"/>
          <w:lang w:val="en-US"/>
        </w:rPr>
      </w:pPr>
    </w:p>
    <w:p w14:paraId="2E39F499" w14:textId="77777777" w:rsidR="004C7DEB" w:rsidRPr="004B18A4" w:rsidRDefault="004C7DEB" w:rsidP="004C7DEB">
      <w:pPr>
        <w:autoSpaceDE w:val="0"/>
        <w:autoSpaceDN w:val="0"/>
        <w:adjustRightInd w:val="0"/>
        <w:rPr>
          <w:rFonts w:cs="Arial"/>
          <w:szCs w:val="24"/>
          <w:lang w:val="en-US"/>
        </w:rPr>
      </w:pPr>
      <w:r w:rsidRPr="004B18A4">
        <w:rPr>
          <w:rFonts w:cs="Arial"/>
          <w:szCs w:val="24"/>
          <w:lang w:val="en-US"/>
        </w:rPr>
        <w:t>STEP FOUR - C</w:t>
      </w:r>
      <w:r w:rsidR="00FA2C5D" w:rsidRPr="004B18A4">
        <w:rPr>
          <w:rFonts w:cs="Arial"/>
          <w:szCs w:val="24"/>
          <w:lang w:val="en-US"/>
        </w:rPr>
        <w:t>onsideration of measures that might mitigate any adverse impact and alternative policies that might better achieve the promotion of equal opportunity;</w:t>
      </w:r>
    </w:p>
    <w:p w14:paraId="65CC911B" w14:textId="77777777" w:rsidR="004C7DEB" w:rsidRPr="004B18A4" w:rsidRDefault="004C7DEB" w:rsidP="004C7DEB">
      <w:pPr>
        <w:autoSpaceDE w:val="0"/>
        <w:autoSpaceDN w:val="0"/>
        <w:adjustRightInd w:val="0"/>
        <w:rPr>
          <w:rFonts w:cs="Arial"/>
          <w:szCs w:val="24"/>
          <w:lang w:val="en-US"/>
        </w:rPr>
      </w:pPr>
    </w:p>
    <w:p w14:paraId="3A9615A4" w14:textId="77777777" w:rsidR="004C7DEB" w:rsidRPr="004B18A4" w:rsidRDefault="004C7DEB" w:rsidP="004C7DEB">
      <w:pPr>
        <w:autoSpaceDE w:val="0"/>
        <w:autoSpaceDN w:val="0"/>
        <w:adjustRightInd w:val="0"/>
        <w:rPr>
          <w:rFonts w:cs="Arial"/>
          <w:szCs w:val="24"/>
          <w:lang w:val="en-US"/>
        </w:rPr>
      </w:pPr>
      <w:r w:rsidRPr="004B18A4">
        <w:rPr>
          <w:rFonts w:cs="Arial"/>
          <w:szCs w:val="24"/>
          <w:lang w:val="en-US"/>
        </w:rPr>
        <w:t>STEP FIVE - R</w:t>
      </w:r>
      <w:r w:rsidR="00FA2C5D" w:rsidRPr="004B18A4">
        <w:rPr>
          <w:rFonts w:cs="Arial"/>
          <w:szCs w:val="24"/>
          <w:lang w:val="en-US"/>
        </w:rPr>
        <w:t>esults of formal consultation;</w:t>
      </w:r>
    </w:p>
    <w:p w14:paraId="7E2111B4" w14:textId="77777777" w:rsidR="004C7DEB" w:rsidRPr="004B18A4" w:rsidRDefault="004C7DEB" w:rsidP="004C7DEB">
      <w:pPr>
        <w:autoSpaceDE w:val="0"/>
        <w:autoSpaceDN w:val="0"/>
        <w:adjustRightInd w:val="0"/>
        <w:rPr>
          <w:rFonts w:cs="Arial"/>
          <w:szCs w:val="24"/>
          <w:lang w:val="en-US"/>
        </w:rPr>
      </w:pPr>
    </w:p>
    <w:p w14:paraId="427E8EBC" w14:textId="035400F9" w:rsidR="004C7DEB" w:rsidRPr="004B18A4" w:rsidRDefault="004C7DEB" w:rsidP="004C7DEB">
      <w:pPr>
        <w:autoSpaceDE w:val="0"/>
        <w:autoSpaceDN w:val="0"/>
        <w:adjustRightInd w:val="0"/>
        <w:rPr>
          <w:rFonts w:cs="Arial"/>
          <w:szCs w:val="24"/>
          <w:lang w:val="en-US"/>
        </w:rPr>
      </w:pPr>
      <w:r w:rsidRPr="004B18A4">
        <w:rPr>
          <w:rFonts w:cs="Arial"/>
          <w:szCs w:val="24"/>
          <w:lang w:val="en-US"/>
        </w:rPr>
        <w:lastRenderedPageBreak/>
        <w:t>STEP SIX - D</w:t>
      </w:r>
      <w:r w:rsidR="00FA2C5D" w:rsidRPr="004B18A4">
        <w:rPr>
          <w:rFonts w:cs="Arial"/>
          <w:szCs w:val="24"/>
          <w:lang w:val="en-US"/>
        </w:rPr>
        <w:t>ecision by Public Authority; and</w:t>
      </w:r>
    </w:p>
    <w:p w14:paraId="23089F4F" w14:textId="77777777" w:rsidR="004C7DEB" w:rsidRPr="004B18A4" w:rsidRDefault="004C7DEB" w:rsidP="004C7DEB">
      <w:pPr>
        <w:autoSpaceDE w:val="0"/>
        <w:autoSpaceDN w:val="0"/>
        <w:adjustRightInd w:val="0"/>
        <w:rPr>
          <w:rFonts w:cs="Arial"/>
          <w:szCs w:val="24"/>
          <w:lang w:val="en-US"/>
        </w:rPr>
      </w:pPr>
    </w:p>
    <w:p w14:paraId="3F16224F" w14:textId="6E510DF5" w:rsidR="00FA2C5D" w:rsidRPr="004B18A4" w:rsidRDefault="004C7DEB" w:rsidP="004C7DEB">
      <w:pPr>
        <w:autoSpaceDE w:val="0"/>
        <w:autoSpaceDN w:val="0"/>
        <w:adjustRightInd w:val="0"/>
        <w:rPr>
          <w:rFonts w:cs="Arial"/>
          <w:szCs w:val="24"/>
          <w:lang w:val="en-US"/>
        </w:rPr>
      </w:pPr>
      <w:r w:rsidRPr="004B18A4">
        <w:rPr>
          <w:rFonts w:cs="Arial"/>
          <w:szCs w:val="24"/>
          <w:lang w:val="en-US"/>
        </w:rPr>
        <w:t>STEP SEVEN - P</w:t>
      </w:r>
      <w:r w:rsidR="00FA2C5D" w:rsidRPr="004B18A4">
        <w:rPr>
          <w:rFonts w:cs="Arial"/>
          <w:szCs w:val="24"/>
          <w:lang w:val="en-US"/>
        </w:rPr>
        <w:t>ublication of results of the impact assessment and monitor for adverse impact.</w:t>
      </w:r>
    </w:p>
    <w:p w14:paraId="4F2F0FA2" w14:textId="77777777" w:rsidR="00FA2C5D" w:rsidRPr="004B18A4" w:rsidRDefault="00FA2C5D" w:rsidP="00D37005">
      <w:pPr>
        <w:autoSpaceDE w:val="0"/>
        <w:autoSpaceDN w:val="0"/>
        <w:adjustRightInd w:val="0"/>
        <w:rPr>
          <w:rFonts w:cs="Arial"/>
          <w:szCs w:val="24"/>
          <w:lang w:val="en-US"/>
        </w:rPr>
      </w:pPr>
    </w:p>
    <w:p w14:paraId="5B779902" w14:textId="7388DCF9" w:rsidR="00FA2C5D" w:rsidRPr="004B18A4" w:rsidRDefault="00FA2C5D" w:rsidP="004C7DEB">
      <w:pPr>
        <w:rPr>
          <w:rFonts w:cs="Arial"/>
          <w:color w:val="000000"/>
          <w:szCs w:val="24"/>
        </w:rPr>
      </w:pPr>
      <w:r w:rsidRPr="004B18A4">
        <w:rPr>
          <w:rFonts w:cs="Arial"/>
          <w:szCs w:val="24"/>
          <w:lang w:val="en-US"/>
        </w:rPr>
        <w:t xml:space="preserve">This </w:t>
      </w:r>
      <w:r w:rsidR="004C7DEB" w:rsidRPr="004B18A4">
        <w:rPr>
          <w:rFonts w:cs="Arial"/>
          <w:szCs w:val="24"/>
          <w:lang w:val="en-US"/>
        </w:rPr>
        <w:t>assessment document</w:t>
      </w:r>
      <w:r w:rsidRPr="004B18A4">
        <w:rPr>
          <w:rFonts w:cs="Arial"/>
          <w:szCs w:val="24"/>
          <w:lang w:val="en-US"/>
        </w:rPr>
        <w:t xml:space="preserve"> covers steps one to four. </w:t>
      </w:r>
      <w:r w:rsidR="00FB4923" w:rsidRPr="004B18A4">
        <w:rPr>
          <w:rFonts w:cs="Arial"/>
          <w:szCs w:val="24"/>
          <w:lang w:val="en-US"/>
        </w:rPr>
        <w:t xml:space="preserve"> </w:t>
      </w:r>
      <w:r w:rsidR="004C7DEB" w:rsidRPr="004B18A4">
        <w:rPr>
          <w:rFonts w:cs="Arial"/>
          <w:color w:val="000000"/>
          <w:szCs w:val="24"/>
        </w:rPr>
        <w:t xml:space="preserve">Steps </w:t>
      </w:r>
      <w:r w:rsidR="00E64EC8" w:rsidRPr="004B18A4">
        <w:rPr>
          <w:rFonts w:cs="Arial"/>
          <w:color w:val="000000"/>
          <w:szCs w:val="24"/>
        </w:rPr>
        <w:t xml:space="preserve">five to seven </w:t>
      </w:r>
      <w:r w:rsidR="004C7DEB" w:rsidRPr="004B18A4">
        <w:rPr>
          <w:rFonts w:cs="Arial"/>
          <w:color w:val="000000"/>
          <w:szCs w:val="24"/>
        </w:rPr>
        <w:t>will be completed as soon as possible following the close of the public consultation period.</w:t>
      </w:r>
    </w:p>
    <w:p w14:paraId="78541690" w14:textId="77777777" w:rsidR="00E95739" w:rsidRPr="004B18A4" w:rsidRDefault="00E95739" w:rsidP="004C7DEB">
      <w:pPr>
        <w:rPr>
          <w:rFonts w:cs="Arial"/>
          <w:color w:val="000000"/>
          <w:szCs w:val="24"/>
        </w:rPr>
      </w:pPr>
    </w:p>
    <w:p w14:paraId="4CF29390" w14:textId="68A004E8" w:rsidR="00E95739" w:rsidRPr="004B18A4" w:rsidRDefault="00E95739" w:rsidP="004C7DEB">
      <w:pPr>
        <w:rPr>
          <w:rFonts w:cs="Arial"/>
          <w:color w:val="000000"/>
          <w:szCs w:val="24"/>
        </w:rPr>
      </w:pPr>
      <w:r w:rsidRPr="004B18A4">
        <w:rPr>
          <w:rFonts w:cs="Arial"/>
          <w:color w:val="000000"/>
          <w:szCs w:val="24"/>
        </w:rPr>
        <w:t>In particular this assessment considers the following:</w:t>
      </w:r>
    </w:p>
    <w:p w14:paraId="5DE91FD5" w14:textId="77777777" w:rsidR="00E95739" w:rsidRPr="004B18A4" w:rsidRDefault="00E95739" w:rsidP="004C7DEB">
      <w:pPr>
        <w:rPr>
          <w:rFonts w:cs="Arial"/>
          <w:color w:val="000000"/>
          <w:szCs w:val="24"/>
        </w:rPr>
      </w:pPr>
    </w:p>
    <w:p w14:paraId="372358FD" w14:textId="77777777" w:rsidR="00E95739" w:rsidRPr="004B18A4" w:rsidRDefault="00E95739" w:rsidP="00EA3CDA">
      <w:pPr>
        <w:pStyle w:val="ListParagraph"/>
        <w:numPr>
          <w:ilvl w:val="0"/>
          <w:numId w:val="11"/>
        </w:numPr>
        <w:ind w:left="709" w:hanging="425"/>
        <w:rPr>
          <w:rFonts w:cs="Arial"/>
          <w:szCs w:val="24"/>
          <w:lang w:val="en-US"/>
        </w:rPr>
      </w:pPr>
      <w:r w:rsidRPr="004B18A4">
        <w:rPr>
          <w:rFonts w:cs="Arial"/>
        </w:rPr>
        <w:t xml:space="preserve">What is the likely impact on equality of opportunity for those affected by this policy, for each of the Section 75 equality categories? </w:t>
      </w:r>
    </w:p>
    <w:p w14:paraId="72780647" w14:textId="73B5D1C9" w:rsidR="00E95739" w:rsidRPr="004B18A4" w:rsidRDefault="00E95739" w:rsidP="00EA3CDA">
      <w:pPr>
        <w:pStyle w:val="ListParagraph"/>
        <w:numPr>
          <w:ilvl w:val="0"/>
          <w:numId w:val="11"/>
        </w:numPr>
        <w:ind w:left="709" w:hanging="425"/>
        <w:rPr>
          <w:rFonts w:cs="Arial"/>
          <w:szCs w:val="24"/>
          <w:lang w:val="en-US"/>
        </w:rPr>
      </w:pPr>
      <w:r w:rsidRPr="004B18A4">
        <w:rPr>
          <w:rFonts w:cs="Arial"/>
        </w:rPr>
        <w:t>Are there opportunities to better promote equality of opportunity for people within the Section 75 equality categories?</w:t>
      </w:r>
    </w:p>
    <w:p w14:paraId="2F49098B" w14:textId="77777777" w:rsidR="00E95739" w:rsidRPr="004B18A4" w:rsidRDefault="00E95739" w:rsidP="00EA3CDA">
      <w:pPr>
        <w:pStyle w:val="ListParagraph"/>
        <w:numPr>
          <w:ilvl w:val="0"/>
          <w:numId w:val="11"/>
        </w:numPr>
        <w:ind w:left="709" w:hanging="425"/>
        <w:rPr>
          <w:rFonts w:cs="Arial"/>
          <w:szCs w:val="24"/>
          <w:lang w:val="en-US"/>
        </w:rPr>
      </w:pPr>
      <w:r w:rsidRPr="004B18A4">
        <w:rPr>
          <w:rFonts w:cs="Arial"/>
        </w:rPr>
        <w:t>To what extent is the policy likely to impact on good relations between people of a different religious belief, political opinion or racial group?</w:t>
      </w:r>
    </w:p>
    <w:p w14:paraId="53770944" w14:textId="1FFFEDB8" w:rsidR="00E95739" w:rsidRPr="004B18A4" w:rsidRDefault="00E95739" w:rsidP="00EA3CDA">
      <w:pPr>
        <w:pStyle w:val="ListParagraph"/>
        <w:numPr>
          <w:ilvl w:val="0"/>
          <w:numId w:val="11"/>
        </w:numPr>
        <w:ind w:left="709" w:hanging="425"/>
        <w:rPr>
          <w:rFonts w:cs="Arial"/>
          <w:szCs w:val="24"/>
          <w:lang w:val="en-US"/>
        </w:rPr>
      </w:pPr>
      <w:r w:rsidRPr="004B18A4">
        <w:rPr>
          <w:rFonts w:cs="Arial"/>
        </w:rPr>
        <w:t>Are there opportunities to better promote good relations between people of a different religious belief, political opinion or racial group?</w:t>
      </w:r>
    </w:p>
    <w:p w14:paraId="20B8B340" w14:textId="77777777" w:rsidR="00FA2C5D" w:rsidRPr="004B18A4" w:rsidRDefault="00FA2C5D" w:rsidP="008F4F5C">
      <w:pPr>
        <w:autoSpaceDE w:val="0"/>
        <w:autoSpaceDN w:val="0"/>
        <w:adjustRightInd w:val="0"/>
        <w:rPr>
          <w:rFonts w:cs="Arial"/>
          <w:bCs/>
          <w:szCs w:val="24"/>
          <w:lang w:val="en-US"/>
        </w:rPr>
      </w:pPr>
    </w:p>
    <w:p w14:paraId="5CC4EE98" w14:textId="5FE8FF9E" w:rsidR="00FA2C5D" w:rsidRPr="004B18A4" w:rsidRDefault="00EC329B" w:rsidP="003104B4">
      <w:pPr>
        <w:pStyle w:val="ListParagraph"/>
        <w:numPr>
          <w:ilvl w:val="0"/>
          <w:numId w:val="5"/>
        </w:numPr>
        <w:autoSpaceDE w:val="0"/>
        <w:autoSpaceDN w:val="0"/>
        <w:adjustRightInd w:val="0"/>
        <w:ind w:left="567" w:hanging="567"/>
        <w:rPr>
          <w:rFonts w:cs="Arial"/>
          <w:b/>
          <w:bCs/>
          <w:szCs w:val="24"/>
          <w:lang w:val="en-US"/>
        </w:rPr>
      </w:pPr>
      <w:r w:rsidRPr="004B18A4">
        <w:rPr>
          <w:rFonts w:cs="Arial"/>
          <w:b/>
          <w:bCs/>
          <w:szCs w:val="24"/>
          <w:lang w:val="en-US"/>
        </w:rPr>
        <w:t>C</w:t>
      </w:r>
      <w:r w:rsidR="00FA2C5D" w:rsidRPr="004B18A4">
        <w:rPr>
          <w:rFonts w:cs="Arial"/>
          <w:b/>
          <w:bCs/>
          <w:szCs w:val="24"/>
          <w:lang w:val="en-US"/>
        </w:rPr>
        <w:t>onsultation</w:t>
      </w:r>
    </w:p>
    <w:p w14:paraId="0A0216B0" w14:textId="77777777" w:rsidR="00FA2C5D" w:rsidRPr="004B18A4" w:rsidRDefault="00FA2C5D" w:rsidP="008F4F5C">
      <w:pPr>
        <w:autoSpaceDE w:val="0"/>
        <w:autoSpaceDN w:val="0"/>
        <w:adjustRightInd w:val="0"/>
        <w:rPr>
          <w:rFonts w:cs="Arial"/>
          <w:b/>
          <w:bCs/>
          <w:szCs w:val="24"/>
          <w:lang w:val="en-US"/>
        </w:rPr>
      </w:pPr>
    </w:p>
    <w:p w14:paraId="0D2D0CC5" w14:textId="14A8F846" w:rsidR="00FA2C5D" w:rsidRPr="004B18A4" w:rsidRDefault="00FA2C5D" w:rsidP="008F4F5C">
      <w:pPr>
        <w:rPr>
          <w:rFonts w:cs="Arial"/>
          <w:szCs w:val="24"/>
          <w:lang w:val="en-US"/>
        </w:rPr>
      </w:pPr>
      <w:r w:rsidRPr="004B18A4">
        <w:rPr>
          <w:rFonts w:cs="Arial"/>
          <w:szCs w:val="24"/>
          <w:lang w:val="en-US"/>
        </w:rPr>
        <w:t xml:space="preserve">Publication of this </w:t>
      </w:r>
      <w:r w:rsidR="00EC329B" w:rsidRPr="004B18A4">
        <w:rPr>
          <w:rFonts w:cs="Arial"/>
          <w:szCs w:val="24"/>
          <w:lang w:val="en-US"/>
        </w:rPr>
        <w:t xml:space="preserve">DRAFT </w:t>
      </w:r>
      <w:r w:rsidRPr="004B18A4">
        <w:rPr>
          <w:rFonts w:cs="Arial"/>
          <w:szCs w:val="24"/>
          <w:lang w:val="en-US"/>
        </w:rPr>
        <w:t>E</w:t>
      </w:r>
      <w:r w:rsidR="004C7DEB" w:rsidRPr="004B18A4">
        <w:rPr>
          <w:rFonts w:cs="Arial"/>
          <w:szCs w:val="24"/>
          <w:lang w:val="en-US"/>
        </w:rPr>
        <w:t>quality Impact Assessment document and the accompanying consultation documents, marks</w:t>
      </w:r>
      <w:r w:rsidRPr="004B18A4">
        <w:rPr>
          <w:rFonts w:cs="Arial"/>
          <w:szCs w:val="24"/>
          <w:lang w:val="en-US"/>
        </w:rPr>
        <w:t xml:space="preserve"> the beginning of the consultation stage related to the Review of the Agricultural Wages Board structure.</w:t>
      </w:r>
    </w:p>
    <w:p w14:paraId="144FA933" w14:textId="77777777" w:rsidR="00FA2C5D" w:rsidRPr="004B18A4" w:rsidRDefault="00FA2C5D" w:rsidP="008F4F5C">
      <w:pPr>
        <w:rPr>
          <w:rFonts w:cs="Arial"/>
          <w:color w:val="000000"/>
          <w:szCs w:val="24"/>
        </w:rPr>
      </w:pPr>
    </w:p>
    <w:p w14:paraId="3B6D035C" w14:textId="72E2E7F5" w:rsidR="00FA2C5D" w:rsidRPr="004B18A4" w:rsidRDefault="00FA2C5D" w:rsidP="008F4F5C">
      <w:pPr>
        <w:rPr>
          <w:rFonts w:cs="Arial"/>
          <w:color w:val="000000"/>
          <w:szCs w:val="24"/>
        </w:rPr>
      </w:pPr>
      <w:r w:rsidRPr="004B18A4">
        <w:rPr>
          <w:rFonts w:cs="Arial"/>
          <w:color w:val="000000"/>
          <w:szCs w:val="24"/>
        </w:rPr>
        <w:t xml:space="preserve">Consultation on this EQIA will begin </w:t>
      </w:r>
      <w:r w:rsidRPr="004B18A4">
        <w:rPr>
          <w:rFonts w:cs="Arial"/>
          <w:szCs w:val="24"/>
        </w:rPr>
        <w:t xml:space="preserve">on </w:t>
      </w:r>
      <w:r w:rsidR="00AA2C3A">
        <w:rPr>
          <w:rFonts w:cs="Arial"/>
          <w:szCs w:val="24"/>
        </w:rPr>
        <w:t>13</w:t>
      </w:r>
      <w:r w:rsidR="00EC329B" w:rsidRPr="004B18A4">
        <w:rPr>
          <w:rFonts w:cs="Arial"/>
          <w:szCs w:val="24"/>
        </w:rPr>
        <w:t xml:space="preserve"> </w:t>
      </w:r>
      <w:r w:rsidR="00E64EC8" w:rsidRPr="004B18A4">
        <w:rPr>
          <w:rFonts w:cs="Arial"/>
          <w:szCs w:val="24"/>
        </w:rPr>
        <w:t>May</w:t>
      </w:r>
      <w:r w:rsidR="00EC329B" w:rsidRPr="004B18A4">
        <w:rPr>
          <w:rFonts w:cs="Arial"/>
          <w:szCs w:val="24"/>
        </w:rPr>
        <w:t xml:space="preserve"> 2021</w:t>
      </w:r>
      <w:r w:rsidRPr="004B18A4">
        <w:rPr>
          <w:rFonts w:cs="Arial"/>
          <w:szCs w:val="24"/>
        </w:rPr>
        <w:t xml:space="preserve"> and will end on </w:t>
      </w:r>
      <w:r w:rsidR="00AA2C3A">
        <w:rPr>
          <w:rFonts w:cs="Arial"/>
          <w:szCs w:val="24"/>
        </w:rPr>
        <w:t xml:space="preserve">5 </w:t>
      </w:r>
      <w:r w:rsidR="00E64EC8" w:rsidRPr="004B18A4">
        <w:rPr>
          <w:rFonts w:cs="Arial"/>
          <w:szCs w:val="24"/>
        </w:rPr>
        <w:t>Aug</w:t>
      </w:r>
      <w:r w:rsidR="00AA2C3A">
        <w:rPr>
          <w:rFonts w:cs="Arial"/>
          <w:szCs w:val="24"/>
        </w:rPr>
        <w:t>ust</w:t>
      </w:r>
      <w:r w:rsidR="00EC329B" w:rsidRPr="004B18A4">
        <w:rPr>
          <w:rFonts w:cs="Arial"/>
          <w:szCs w:val="24"/>
        </w:rPr>
        <w:t xml:space="preserve"> 2021</w:t>
      </w:r>
      <w:r w:rsidRPr="004B18A4">
        <w:rPr>
          <w:rFonts w:cs="Arial"/>
          <w:szCs w:val="24"/>
        </w:rPr>
        <w:t>.</w:t>
      </w:r>
      <w:r w:rsidRPr="004B18A4">
        <w:rPr>
          <w:rFonts w:cs="Arial"/>
          <w:color w:val="000000"/>
          <w:szCs w:val="24"/>
        </w:rPr>
        <w:t xml:space="preserve">  Details of how you can submit your responses to this consultation are given at the end of this document.</w:t>
      </w:r>
    </w:p>
    <w:p w14:paraId="6026B7F0" w14:textId="77777777" w:rsidR="00FA2C5D" w:rsidRPr="004B18A4" w:rsidRDefault="00FA2C5D" w:rsidP="008F4F5C">
      <w:pPr>
        <w:rPr>
          <w:rFonts w:cs="Arial"/>
          <w:color w:val="000000"/>
          <w:szCs w:val="24"/>
        </w:rPr>
      </w:pPr>
    </w:p>
    <w:p w14:paraId="2A277EEF" w14:textId="19DFC254" w:rsidR="00FA2C5D" w:rsidRPr="004B18A4" w:rsidRDefault="00FA2C5D" w:rsidP="008F4F5C">
      <w:pPr>
        <w:rPr>
          <w:rFonts w:cs="Arial"/>
          <w:szCs w:val="24"/>
          <w:u w:val="single"/>
        </w:rPr>
      </w:pPr>
      <w:r w:rsidRPr="004B18A4">
        <w:rPr>
          <w:rFonts w:cs="Arial"/>
          <w:szCs w:val="24"/>
          <w:u w:val="single"/>
        </w:rPr>
        <w:br w:type="page"/>
      </w:r>
    </w:p>
    <w:p w14:paraId="547444B6" w14:textId="793DB30C" w:rsidR="00FA2C5D" w:rsidRPr="004B18A4" w:rsidRDefault="00736DB1" w:rsidP="003104B4">
      <w:pPr>
        <w:pStyle w:val="ListParagraph"/>
        <w:numPr>
          <w:ilvl w:val="0"/>
          <w:numId w:val="5"/>
        </w:numPr>
        <w:rPr>
          <w:rFonts w:cs="Arial"/>
          <w:b/>
          <w:szCs w:val="24"/>
        </w:rPr>
      </w:pPr>
      <w:r w:rsidRPr="004B18A4">
        <w:rPr>
          <w:rFonts w:cs="Arial"/>
          <w:b/>
          <w:szCs w:val="24"/>
        </w:rPr>
        <w:lastRenderedPageBreak/>
        <w:t>S</w:t>
      </w:r>
      <w:r w:rsidR="000A3CE5" w:rsidRPr="004B18A4">
        <w:rPr>
          <w:rFonts w:cs="Arial"/>
          <w:b/>
          <w:szCs w:val="24"/>
        </w:rPr>
        <w:t>T</w:t>
      </w:r>
      <w:r w:rsidR="00FA2C5D" w:rsidRPr="004B18A4">
        <w:rPr>
          <w:rFonts w:cs="Arial"/>
          <w:b/>
          <w:szCs w:val="24"/>
        </w:rPr>
        <w:t>EP 1: DEFINING THE AIMS OF THE POLICY</w:t>
      </w:r>
    </w:p>
    <w:p w14:paraId="0B7CE14C" w14:textId="77777777" w:rsidR="00FA2C5D" w:rsidRPr="004B18A4" w:rsidRDefault="00FA2C5D" w:rsidP="00D37005">
      <w:pPr>
        <w:rPr>
          <w:rFonts w:cs="Arial"/>
          <w:b/>
          <w:szCs w:val="24"/>
          <w:u w:val="single"/>
        </w:rPr>
      </w:pPr>
    </w:p>
    <w:p w14:paraId="50DBD8A8" w14:textId="6391B322" w:rsidR="00FA2C5D" w:rsidRPr="004B18A4" w:rsidRDefault="00FA2C5D" w:rsidP="003104B4">
      <w:pPr>
        <w:pStyle w:val="ListParagraph"/>
        <w:numPr>
          <w:ilvl w:val="1"/>
          <w:numId w:val="5"/>
        </w:numPr>
        <w:ind w:left="567" w:hanging="567"/>
        <w:rPr>
          <w:rFonts w:cs="Arial"/>
          <w:b/>
          <w:szCs w:val="24"/>
        </w:rPr>
      </w:pPr>
      <w:r w:rsidRPr="004B18A4">
        <w:rPr>
          <w:rFonts w:cs="Arial"/>
          <w:b/>
          <w:szCs w:val="24"/>
        </w:rPr>
        <w:t>What is it trying to ac</w:t>
      </w:r>
      <w:r w:rsidR="00915DFE" w:rsidRPr="004B18A4">
        <w:rPr>
          <w:rFonts w:cs="Arial"/>
          <w:b/>
          <w:szCs w:val="24"/>
        </w:rPr>
        <w:t>hieve? (intended aims/outcomes)</w:t>
      </w:r>
    </w:p>
    <w:p w14:paraId="1D1379C7" w14:textId="77777777" w:rsidR="00FA2C5D" w:rsidRPr="004B18A4" w:rsidRDefault="00FA2C5D" w:rsidP="008F4F5C">
      <w:pPr>
        <w:rPr>
          <w:rFonts w:cs="Arial"/>
          <w:szCs w:val="24"/>
        </w:rPr>
      </w:pPr>
    </w:p>
    <w:p w14:paraId="31582C8F" w14:textId="7F4D4FDF" w:rsidR="00EC329B" w:rsidRPr="004B18A4" w:rsidRDefault="00EC329B" w:rsidP="008F4F5C">
      <w:pPr>
        <w:pStyle w:val="DARDEqualityTextBold"/>
        <w:spacing w:line="240" w:lineRule="auto"/>
        <w:rPr>
          <w:rFonts w:eastAsia="Times New Roman" w:cs="Arial"/>
          <w:sz w:val="24"/>
          <w:szCs w:val="24"/>
        </w:rPr>
      </w:pPr>
      <w:r w:rsidRPr="004B18A4">
        <w:rPr>
          <w:rFonts w:cs="Arial"/>
          <w:b w:val="0"/>
          <w:color w:val="auto"/>
          <w:sz w:val="24"/>
          <w:szCs w:val="24"/>
        </w:rPr>
        <w:t xml:space="preserve">The Minister of Agriculture, Environment and Rural Affairs intends to bring forward proposals for consideration by the Northern Ireland Executive </w:t>
      </w:r>
      <w:r w:rsidRPr="004B18A4">
        <w:rPr>
          <w:rFonts w:cs="Arial"/>
          <w:b w:val="0"/>
          <w:color w:val="000000" w:themeColor="text1"/>
          <w:sz w:val="24"/>
          <w:szCs w:val="24"/>
        </w:rPr>
        <w:t xml:space="preserve">to revoke the Agricultural Wages (Regulation) (NI) Order 1977, which would abolish </w:t>
      </w:r>
      <w:r w:rsidRPr="004B18A4">
        <w:rPr>
          <w:rFonts w:cs="Arial"/>
          <w:b w:val="0"/>
          <w:color w:val="auto"/>
          <w:sz w:val="24"/>
          <w:szCs w:val="24"/>
        </w:rPr>
        <w:t>the Agricultural Wages Board</w:t>
      </w:r>
      <w:r w:rsidRPr="004B18A4">
        <w:rPr>
          <w:rFonts w:cs="Arial"/>
          <w:b w:val="0"/>
          <w:color w:val="000000" w:themeColor="text1"/>
          <w:sz w:val="24"/>
          <w:szCs w:val="24"/>
        </w:rPr>
        <w:t xml:space="preserve"> in Northern Ireland.  This would end the setting of wage rates, and other terms and conditions</w:t>
      </w:r>
      <w:r w:rsidR="00E64EC8" w:rsidRPr="004B18A4">
        <w:rPr>
          <w:rFonts w:cs="Arial"/>
          <w:b w:val="0"/>
          <w:color w:val="000000" w:themeColor="text1"/>
          <w:sz w:val="24"/>
          <w:szCs w:val="24"/>
        </w:rPr>
        <w:t xml:space="preserve"> of employment</w:t>
      </w:r>
      <w:r w:rsidRPr="004B18A4">
        <w:rPr>
          <w:rFonts w:cs="Arial"/>
          <w:b w:val="0"/>
          <w:color w:val="000000" w:themeColor="text1"/>
          <w:sz w:val="24"/>
          <w:szCs w:val="24"/>
        </w:rPr>
        <w:t xml:space="preserve">, </w:t>
      </w:r>
      <w:r w:rsidR="00E64EC8" w:rsidRPr="004B18A4">
        <w:rPr>
          <w:rFonts w:cs="Arial"/>
          <w:b w:val="0"/>
          <w:color w:val="000000" w:themeColor="text1"/>
          <w:sz w:val="24"/>
          <w:szCs w:val="24"/>
        </w:rPr>
        <w:t xml:space="preserve">specifically </w:t>
      </w:r>
      <w:r w:rsidRPr="004B18A4">
        <w:rPr>
          <w:rFonts w:cs="Arial"/>
          <w:b w:val="0"/>
          <w:color w:val="000000" w:themeColor="text1"/>
          <w:sz w:val="24"/>
          <w:szCs w:val="24"/>
        </w:rPr>
        <w:t xml:space="preserve">for the agriculture sector.  This will bring the sector </w:t>
      </w:r>
      <w:r w:rsidRPr="004B18A4">
        <w:rPr>
          <w:rFonts w:cs="Arial"/>
          <w:b w:val="0"/>
          <w:color w:val="auto"/>
          <w:sz w:val="24"/>
          <w:szCs w:val="24"/>
        </w:rPr>
        <w:t xml:space="preserve">into </w:t>
      </w:r>
      <w:r w:rsidR="00E64EC8" w:rsidRPr="004B18A4">
        <w:rPr>
          <w:rFonts w:cs="Arial"/>
          <w:b w:val="0"/>
          <w:color w:val="auto"/>
          <w:sz w:val="24"/>
          <w:szCs w:val="24"/>
        </w:rPr>
        <w:t>alignment</w:t>
      </w:r>
      <w:r w:rsidRPr="004B18A4">
        <w:rPr>
          <w:rFonts w:cs="Arial"/>
          <w:b w:val="0"/>
          <w:color w:val="auto"/>
          <w:sz w:val="24"/>
          <w:szCs w:val="24"/>
        </w:rPr>
        <w:t xml:space="preserve"> with al</w:t>
      </w:r>
      <w:r w:rsidR="00E64EC8" w:rsidRPr="004B18A4">
        <w:rPr>
          <w:rFonts w:cs="Arial"/>
          <w:b w:val="0"/>
          <w:color w:val="auto"/>
          <w:sz w:val="24"/>
          <w:szCs w:val="24"/>
        </w:rPr>
        <w:t>l other sectors of the economy and reduce</w:t>
      </w:r>
      <w:r w:rsidRPr="004B18A4">
        <w:rPr>
          <w:rFonts w:cs="Arial"/>
          <w:b w:val="0"/>
          <w:color w:val="auto"/>
          <w:sz w:val="24"/>
          <w:szCs w:val="24"/>
        </w:rPr>
        <w:t xml:space="preserve"> </w:t>
      </w:r>
      <w:r w:rsidRPr="004B18A4">
        <w:rPr>
          <w:rFonts w:cs="Arial"/>
          <w:b w:val="0"/>
          <w:color w:val="000000" w:themeColor="text1"/>
          <w:sz w:val="24"/>
          <w:szCs w:val="24"/>
          <w:lang w:eastAsia="en-GB"/>
        </w:rPr>
        <w:t>the regulatory and administrative bu</w:t>
      </w:r>
      <w:r w:rsidR="00E64EC8" w:rsidRPr="004B18A4">
        <w:rPr>
          <w:rFonts w:cs="Arial"/>
          <w:b w:val="0"/>
          <w:color w:val="000000" w:themeColor="text1"/>
          <w:sz w:val="24"/>
          <w:szCs w:val="24"/>
          <w:lang w:eastAsia="en-GB"/>
        </w:rPr>
        <w:t>rden on agricultural businesses.  A</w:t>
      </w:r>
      <w:r w:rsidRPr="004B18A4">
        <w:rPr>
          <w:rFonts w:cs="Arial"/>
          <w:b w:val="0"/>
          <w:color w:val="000000" w:themeColor="text1"/>
          <w:sz w:val="24"/>
          <w:szCs w:val="24"/>
        </w:rPr>
        <w:t xml:space="preserve">gricultural workers would receive the same protections as workers in other sectors afforded </w:t>
      </w:r>
      <w:r w:rsidR="00E64EC8" w:rsidRPr="004B18A4">
        <w:rPr>
          <w:rFonts w:cs="Arial"/>
          <w:b w:val="0"/>
          <w:color w:val="000000" w:themeColor="text1"/>
          <w:sz w:val="24"/>
          <w:szCs w:val="24"/>
        </w:rPr>
        <w:t>by wider employment law and UK Minimum and Living Wage R</w:t>
      </w:r>
      <w:r w:rsidRPr="004B18A4">
        <w:rPr>
          <w:rFonts w:cs="Arial"/>
          <w:b w:val="0"/>
          <w:color w:val="000000" w:themeColor="text1"/>
          <w:sz w:val="24"/>
          <w:szCs w:val="24"/>
        </w:rPr>
        <w:t>ates</w:t>
      </w:r>
      <w:r w:rsidR="00E64EC8" w:rsidRPr="004B18A4">
        <w:rPr>
          <w:rFonts w:cs="Arial"/>
          <w:b w:val="0"/>
          <w:color w:val="000000" w:themeColor="text1"/>
          <w:sz w:val="24"/>
          <w:szCs w:val="24"/>
        </w:rPr>
        <w:t xml:space="preserve"> (NMW/NLW), with some differences in qualifying thresholds and levels of entitlement.</w:t>
      </w:r>
    </w:p>
    <w:p w14:paraId="59DC3882" w14:textId="77777777" w:rsidR="00EC329B" w:rsidRPr="004B18A4" w:rsidRDefault="00EC329B" w:rsidP="008F4F5C">
      <w:pPr>
        <w:pStyle w:val="DARDEqualityTextBold"/>
        <w:spacing w:line="240" w:lineRule="auto"/>
        <w:rPr>
          <w:rFonts w:cs="Arial"/>
          <w:b w:val="0"/>
          <w:color w:val="auto"/>
          <w:sz w:val="24"/>
          <w:szCs w:val="24"/>
        </w:rPr>
      </w:pPr>
    </w:p>
    <w:p w14:paraId="287B6433" w14:textId="6492285A" w:rsidR="00E95739" w:rsidRPr="004B18A4" w:rsidRDefault="00E95739" w:rsidP="00E95739">
      <w:pPr>
        <w:pStyle w:val="DARDEqualityTextBold"/>
        <w:spacing w:line="240" w:lineRule="auto"/>
        <w:rPr>
          <w:rFonts w:cs="Arial"/>
          <w:b w:val="0"/>
          <w:color w:val="auto"/>
          <w:sz w:val="24"/>
          <w:szCs w:val="24"/>
        </w:rPr>
      </w:pPr>
      <w:r w:rsidRPr="004B18A4">
        <w:rPr>
          <w:rFonts w:cs="Arial"/>
          <w:b w:val="0"/>
          <w:color w:val="auto"/>
          <w:sz w:val="24"/>
          <w:szCs w:val="24"/>
        </w:rPr>
        <w:t>The proposal therefore aims to simplify the legislation to be applied to agricultural workers’ pay, terms and conditions, removing the existing duplication and overlap between the AWB legislation and wider employment legislation.</w:t>
      </w:r>
    </w:p>
    <w:p w14:paraId="5AD8A24B" w14:textId="77777777" w:rsidR="00E95739" w:rsidRPr="004B18A4" w:rsidRDefault="00E95739" w:rsidP="008F4F5C">
      <w:pPr>
        <w:tabs>
          <w:tab w:val="left" w:pos="426"/>
        </w:tabs>
        <w:rPr>
          <w:rFonts w:cs="Arial"/>
          <w:color w:val="000000" w:themeColor="text1"/>
          <w:szCs w:val="24"/>
        </w:rPr>
      </w:pPr>
    </w:p>
    <w:p w14:paraId="1304AE8D" w14:textId="77777777" w:rsidR="00915DFE" w:rsidRPr="004B18A4" w:rsidRDefault="00915DFE" w:rsidP="008F4F5C">
      <w:pPr>
        <w:tabs>
          <w:tab w:val="left" w:pos="426"/>
        </w:tabs>
        <w:rPr>
          <w:rFonts w:cs="Arial"/>
          <w:szCs w:val="24"/>
        </w:rPr>
      </w:pPr>
      <w:r w:rsidRPr="004B18A4">
        <w:rPr>
          <w:rFonts w:cs="Arial"/>
          <w:color w:val="000000" w:themeColor="text1"/>
          <w:szCs w:val="24"/>
        </w:rPr>
        <w:t xml:space="preserve">Agriculture is defined in the 1977 Order to </w:t>
      </w:r>
      <w:r w:rsidRPr="004B18A4">
        <w:rPr>
          <w:rFonts w:cs="Arial"/>
          <w:szCs w:val="24"/>
        </w:rPr>
        <w:t>include:</w:t>
      </w:r>
    </w:p>
    <w:p w14:paraId="35A900E2" w14:textId="77777777" w:rsidR="00915DFE" w:rsidRPr="004B18A4" w:rsidRDefault="00915DFE" w:rsidP="008F4F5C">
      <w:pPr>
        <w:tabs>
          <w:tab w:val="left" w:pos="426"/>
        </w:tabs>
        <w:rPr>
          <w:rFonts w:cs="Arial"/>
          <w:szCs w:val="24"/>
        </w:rPr>
      </w:pPr>
    </w:p>
    <w:p w14:paraId="2F93B7A4" w14:textId="77777777" w:rsidR="00915DFE" w:rsidRPr="004B18A4" w:rsidRDefault="00915DFE" w:rsidP="008F4F5C">
      <w:pPr>
        <w:tabs>
          <w:tab w:val="left" w:pos="426"/>
        </w:tabs>
        <w:ind w:left="426"/>
        <w:rPr>
          <w:rFonts w:cs="Arial"/>
          <w:szCs w:val="24"/>
        </w:rPr>
      </w:pPr>
      <w:r w:rsidRPr="004B18A4">
        <w:rPr>
          <w:rFonts w:cs="Arial"/>
          <w:szCs w:val="24"/>
        </w:rPr>
        <w:t>‘horticulture, fruit growing, seed growing, dairy farming and livestock breeding and keeping, the use of land as grazing land, meadow land, market gardens and nursery grounds, the use of land for woodlands where that use is ancillary to the farming of land for other agricultural purposes, the scutching [a separation process] of flax and tow and any process preparatory to or connected with the scutching of flax or tow’.</w:t>
      </w:r>
    </w:p>
    <w:p w14:paraId="36CBB902" w14:textId="77777777" w:rsidR="00E95739" w:rsidRPr="004B18A4" w:rsidRDefault="00E95739" w:rsidP="00E95739">
      <w:pPr>
        <w:rPr>
          <w:rFonts w:cs="Arial"/>
          <w:szCs w:val="24"/>
        </w:rPr>
      </w:pPr>
    </w:p>
    <w:p w14:paraId="31B0B68B" w14:textId="64D736A8" w:rsidR="00E95739" w:rsidRPr="004B18A4" w:rsidRDefault="00E95739" w:rsidP="00E95739">
      <w:pPr>
        <w:rPr>
          <w:rFonts w:cs="Arial"/>
          <w:szCs w:val="24"/>
        </w:rPr>
      </w:pPr>
      <w:r w:rsidRPr="004B18A4">
        <w:rPr>
          <w:rFonts w:cs="Arial"/>
          <w:szCs w:val="24"/>
        </w:rPr>
        <w:t>Paid employees meeting the definition above and their employers will be affected by this proposal.  The agricultural labour force comprises some 49,423 persons, of which 11,910 are employees, 6,738 who are paid employees.</w:t>
      </w:r>
      <w:r w:rsidRPr="004B18A4">
        <w:rPr>
          <w:rStyle w:val="FootnoteReference"/>
          <w:rFonts w:ascii="Arial" w:hAnsi="Arial" w:cs="Arial"/>
          <w:szCs w:val="24"/>
        </w:rPr>
        <w:footnoteReference w:id="1"/>
      </w:r>
    </w:p>
    <w:p w14:paraId="5A9F70A1" w14:textId="77777777" w:rsidR="00E95739" w:rsidRPr="004B18A4" w:rsidRDefault="00E95739" w:rsidP="00E95739">
      <w:pPr>
        <w:tabs>
          <w:tab w:val="left" w:pos="426"/>
        </w:tabs>
        <w:rPr>
          <w:rFonts w:cs="Arial"/>
          <w:szCs w:val="24"/>
        </w:rPr>
      </w:pPr>
    </w:p>
    <w:p w14:paraId="5ACAE9B8" w14:textId="77777777" w:rsidR="00D064DF" w:rsidRPr="004B18A4" w:rsidRDefault="00D064DF">
      <w:pPr>
        <w:rPr>
          <w:rFonts w:cs="Arial"/>
          <w:szCs w:val="24"/>
        </w:rPr>
      </w:pPr>
      <w:r w:rsidRPr="004B18A4">
        <w:rPr>
          <w:rFonts w:cs="Arial"/>
          <w:szCs w:val="24"/>
        </w:rPr>
        <w:br w:type="page"/>
      </w:r>
    </w:p>
    <w:p w14:paraId="1EB23E8C" w14:textId="2EE32338" w:rsidR="00EC329B" w:rsidRPr="004B18A4" w:rsidRDefault="00915DFE" w:rsidP="003104B4">
      <w:pPr>
        <w:pStyle w:val="ListParagraph"/>
        <w:numPr>
          <w:ilvl w:val="1"/>
          <w:numId w:val="5"/>
        </w:numPr>
        <w:autoSpaceDE w:val="0"/>
        <w:autoSpaceDN w:val="0"/>
        <w:adjustRightInd w:val="0"/>
        <w:ind w:left="567" w:hanging="567"/>
        <w:rPr>
          <w:rFonts w:cs="Arial"/>
          <w:b/>
          <w:szCs w:val="24"/>
          <w:lang w:val="en-US"/>
        </w:rPr>
      </w:pPr>
      <w:r w:rsidRPr="004B18A4">
        <w:rPr>
          <w:rFonts w:cs="Arial"/>
          <w:b/>
          <w:szCs w:val="24"/>
          <w:lang w:val="en-US"/>
        </w:rPr>
        <w:lastRenderedPageBreak/>
        <w:t>SUMMARY OF MEASURES</w:t>
      </w:r>
    </w:p>
    <w:p w14:paraId="333AE199" w14:textId="77777777" w:rsidR="00915DFE" w:rsidRPr="004B18A4" w:rsidRDefault="00915DFE" w:rsidP="008F4F5C">
      <w:pPr>
        <w:autoSpaceDE w:val="0"/>
        <w:autoSpaceDN w:val="0"/>
        <w:adjustRightInd w:val="0"/>
        <w:rPr>
          <w:rFonts w:cs="Arial"/>
          <w:b/>
          <w:szCs w:val="24"/>
          <w:lang w:val="en-US"/>
        </w:rPr>
      </w:pPr>
    </w:p>
    <w:tbl>
      <w:tblPr>
        <w:tblStyle w:val="TableGrid"/>
        <w:tblW w:w="8642" w:type="dxa"/>
        <w:tblCellMar>
          <w:top w:w="85" w:type="dxa"/>
          <w:left w:w="85" w:type="dxa"/>
          <w:bottom w:w="85" w:type="dxa"/>
          <w:right w:w="85" w:type="dxa"/>
        </w:tblCellMar>
        <w:tblLook w:val="04A0" w:firstRow="1" w:lastRow="0" w:firstColumn="1" w:lastColumn="0" w:noHBand="0" w:noVBand="1"/>
      </w:tblPr>
      <w:tblGrid>
        <w:gridCol w:w="2880"/>
        <w:gridCol w:w="2881"/>
        <w:gridCol w:w="2881"/>
      </w:tblGrid>
      <w:tr w:rsidR="0040196C" w:rsidRPr="004B18A4" w14:paraId="5CD19A4D" w14:textId="77777777" w:rsidTr="0040196C">
        <w:trPr>
          <w:cantSplit/>
          <w:trHeight w:val="415"/>
          <w:tblHeader/>
        </w:trPr>
        <w:tc>
          <w:tcPr>
            <w:tcW w:w="2880" w:type="dxa"/>
            <w:tcBorders>
              <w:top w:val="single" w:sz="4" w:space="0" w:color="auto"/>
              <w:left w:val="single" w:sz="4" w:space="0" w:color="auto"/>
              <w:bottom w:val="single" w:sz="4" w:space="0" w:color="auto"/>
              <w:right w:val="single" w:sz="4" w:space="0" w:color="auto"/>
            </w:tcBorders>
            <w:shd w:val="pct25" w:color="auto" w:fill="auto"/>
            <w:tcMar>
              <w:top w:w="57" w:type="dxa"/>
              <w:left w:w="57" w:type="dxa"/>
              <w:bottom w:w="57" w:type="dxa"/>
              <w:right w:w="57" w:type="dxa"/>
            </w:tcMar>
            <w:vAlign w:val="center"/>
          </w:tcPr>
          <w:p w14:paraId="250D25F1" w14:textId="561CC085" w:rsidR="0040196C" w:rsidRPr="004B18A4" w:rsidRDefault="0040196C" w:rsidP="00F60C55">
            <w:pPr>
              <w:autoSpaceDE w:val="0"/>
              <w:autoSpaceDN w:val="0"/>
              <w:adjustRightInd w:val="0"/>
              <w:rPr>
                <w:rFonts w:cs="Arial"/>
                <w:b/>
                <w:szCs w:val="24"/>
              </w:rPr>
            </w:pPr>
            <w:r w:rsidRPr="004B18A4">
              <w:rPr>
                <w:rFonts w:cs="Arial"/>
                <w:b/>
                <w:szCs w:val="24"/>
              </w:rPr>
              <w:t>Measure</w:t>
            </w:r>
          </w:p>
        </w:tc>
        <w:tc>
          <w:tcPr>
            <w:tcW w:w="2881" w:type="dxa"/>
            <w:tcBorders>
              <w:top w:val="single" w:sz="4" w:space="0" w:color="auto"/>
              <w:left w:val="single" w:sz="4" w:space="0" w:color="auto"/>
              <w:bottom w:val="single" w:sz="4" w:space="0" w:color="auto"/>
              <w:right w:val="single" w:sz="4" w:space="0" w:color="auto"/>
            </w:tcBorders>
            <w:shd w:val="pct25" w:color="auto" w:fill="auto"/>
            <w:tcMar>
              <w:top w:w="57" w:type="dxa"/>
              <w:left w:w="57" w:type="dxa"/>
              <w:bottom w:w="57" w:type="dxa"/>
              <w:right w:w="57" w:type="dxa"/>
            </w:tcMar>
            <w:vAlign w:val="center"/>
          </w:tcPr>
          <w:p w14:paraId="22F6E6C2" w14:textId="2812A1A2" w:rsidR="0040196C" w:rsidRPr="004B18A4" w:rsidRDefault="0040196C" w:rsidP="00F60C55">
            <w:pPr>
              <w:autoSpaceDE w:val="0"/>
              <w:autoSpaceDN w:val="0"/>
              <w:adjustRightInd w:val="0"/>
              <w:rPr>
                <w:rFonts w:cs="Arial"/>
                <w:b/>
                <w:szCs w:val="24"/>
              </w:rPr>
            </w:pPr>
            <w:r w:rsidRPr="004B18A4">
              <w:rPr>
                <w:rFonts w:cs="Arial"/>
                <w:b/>
                <w:szCs w:val="24"/>
              </w:rPr>
              <w:t>Current</w:t>
            </w:r>
          </w:p>
        </w:tc>
        <w:tc>
          <w:tcPr>
            <w:tcW w:w="2881" w:type="dxa"/>
            <w:tcBorders>
              <w:top w:val="single" w:sz="4" w:space="0" w:color="auto"/>
              <w:left w:val="single" w:sz="4" w:space="0" w:color="auto"/>
              <w:bottom w:val="single" w:sz="4" w:space="0" w:color="auto"/>
              <w:right w:val="single" w:sz="4" w:space="0" w:color="auto"/>
            </w:tcBorders>
            <w:shd w:val="pct25" w:color="auto" w:fill="auto"/>
            <w:tcMar>
              <w:top w:w="57" w:type="dxa"/>
              <w:left w:w="57" w:type="dxa"/>
              <w:bottom w:w="57" w:type="dxa"/>
              <w:right w:w="57" w:type="dxa"/>
            </w:tcMar>
            <w:vAlign w:val="center"/>
            <w:hideMark/>
          </w:tcPr>
          <w:p w14:paraId="74FF669B" w14:textId="39CE6107" w:rsidR="0040196C" w:rsidRPr="004B18A4" w:rsidRDefault="0040196C" w:rsidP="00F60C55">
            <w:pPr>
              <w:autoSpaceDE w:val="0"/>
              <w:autoSpaceDN w:val="0"/>
              <w:adjustRightInd w:val="0"/>
              <w:rPr>
                <w:rFonts w:cs="Arial"/>
                <w:b/>
                <w:szCs w:val="24"/>
              </w:rPr>
            </w:pPr>
            <w:r w:rsidRPr="004B18A4">
              <w:rPr>
                <w:rFonts w:cs="Arial"/>
                <w:b/>
                <w:szCs w:val="24"/>
              </w:rPr>
              <w:t>Replaced by</w:t>
            </w:r>
          </w:p>
        </w:tc>
      </w:tr>
      <w:tr w:rsidR="0040196C" w:rsidRPr="004B18A4" w14:paraId="7CA21125"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C6E9AD" w14:textId="0A83B6B1" w:rsidR="0040196C" w:rsidRPr="004B18A4" w:rsidRDefault="0040196C" w:rsidP="00F60C55">
            <w:pPr>
              <w:autoSpaceDE w:val="0"/>
              <w:autoSpaceDN w:val="0"/>
              <w:adjustRightInd w:val="0"/>
              <w:rPr>
                <w:rFonts w:cs="Arial"/>
                <w:b/>
                <w:szCs w:val="24"/>
              </w:rPr>
            </w:pPr>
            <w:r w:rsidRPr="004B18A4">
              <w:rPr>
                <w:rFonts w:cs="Arial"/>
                <w:b/>
                <w:szCs w:val="24"/>
              </w:rPr>
              <w:t>Minimum rate of pay</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1FF41E1" w14:textId="29FE2116" w:rsidR="0040196C" w:rsidRPr="004B18A4" w:rsidRDefault="0040196C" w:rsidP="00F60C55">
            <w:pPr>
              <w:autoSpaceDE w:val="0"/>
              <w:autoSpaceDN w:val="0"/>
              <w:adjustRightInd w:val="0"/>
              <w:rPr>
                <w:rFonts w:cs="Arial"/>
                <w:szCs w:val="24"/>
              </w:rPr>
            </w:pPr>
            <w:r w:rsidRPr="004B18A4">
              <w:rPr>
                <w:rFonts w:cs="Arial"/>
                <w:szCs w:val="24"/>
              </w:rPr>
              <w:t>AWB NI rates (see Annex)</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8F18C6" w14:textId="2EB4640B" w:rsidR="0040196C" w:rsidRPr="004B18A4" w:rsidRDefault="0040196C" w:rsidP="00F60C55">
            <w:pPr>
              <w:autoSpaceDE w:val="0"/>
              <w:autoSpaceDN w:val="0"/>
              <w:adjustRightInd w:val="0"/>
              <w:rPr>
                <w:rFonts w:cs="Arial"/>
                <w:szCs w:val="24"/>
              </w:rPr>
            </w:pPr>
            <w:r w:rsidRPr="004B18A4">
              <w:rPr>
                <w:rFonts w:cs="Arial"/>
                <w:szCs w:val="24"/>
              </w:rPr>
              <w:t>NMW &amp; NLW rates (see Annex)</w:t>
            </w:r>
          </w:p>
        </w:tc>
      </w:tr>
      <w:tr w:rsidR="0040196C" w:rsidRPr="004B18A4" w14:paraId="214F7570"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F4735D" w14:textId="7A045E84" w:rsidR="0040196C" w:rsidRPr="004B18A4" w:rsidRDefault="0040196C" w:rsidP="00F60C55">
            <w:pPr>
              <w:autoSpaceDE w:val="0"/>
              <w:autoSpaceDN w:val="0"/>
              <w:adjustRightInd w:val="0"/>
              <w:rPr>
                <w:rFonts w:cs="Arial"/>
                <w:b/>
                <w:szCs w:val="24"/>
              </w:rPr>
            </w:pPr>
            <w:r w:rsidRPr="004B18A4">
              <w:rPr>
                <w:rFonts w:cs="Arial"/>
                <w:b/>
                <w:szCs w:val="24"/>
              </w:rPr>
              <w:t>Minimum rate of overtime</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FAA6F3" w14:textId="77777777" w:rsidR="0040196C" w:rsidRPr="004B18A4" w:rsidRDefault="0040196C" w:rsidP="00F60C55">
            <w:pPr>
              <w:autoSpaceDE w:val="0"/>
              <w:autoSpaceDN w:val="0"/>
              <w:adjustRightInd w:val="0"/>
              <w:rPr>
                <w:rFonts w:cs="Arial"/>
                <w:szCs w:val="24"/>
              </w:rPr>
            </w:pPr>
            <w:r w:rsidRPr="004B18A4">
              <w:rPr>
                <w:rFonts w:cs="Arial"/>
                <w:szCs w:val="24"/>
              </w:rPr>
              <w:t>1.5 times the hourly rate of pay (for any hours over 39 hrs/week)</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E3B543" w14:textId="77777777" w:rsidR="0040196C" w:rsidRPr="004B18A4" w:rsidRDefault="0040196C" w:rsidP="00F60C55">
            <w:pPr>
              <w:autoSpaceDE w:val="0"/>
              <w:autoSpaceDN w:val="0"/>
              <w:adjustRightInd w:val="0"/>
              <w:rPr>
                <w:rFonts w:cs="Arial"/>
                <w:szCs w:val="24"/>
              </w:rPr>
            </w:pPr>
            <w:r w:rsidRPr="004B18A4">
              <w:rPr>
                <w:rFonts w:cs="Arial"/>
                <w:szCs w:val="24"/>
              </w:rPr>
              <w:t>None set</w:t>
            </w:r>
          </w:p>
        </w:tc>
      </w:tr>
      <w:tr w:rsidR="0040196C" w:rsidRPr="004B18A4" w14:paraId="08EA43CD"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A1A9AD" w14:textId="14AAF354" w:rsidR="0040196C" w:rsidRPr="004B18A4" w:rsidRDefault="0040196C" w:rsidP="00F60C55">
            <w:pPr>
              <w:autoSpaceDE w:val="0"/>
              <w:autoSpaceDN w:val="0"/>
              <w:adjustRightInd w:val="0"/>
              <w:rPr>
                <w:rFonts w:cs="Arial"/>
                <w:b/>
                <w:szCs w:val="24"/>
              </w:rPr>
            </w:pPr>
            <w:r w:rsidRPr="004B18A4">
              <w:rPr>
                <w:rFonts w:cs="Arial"/>
                <w:b/>
                <w:szCs w:val="24"/>
              </w:rPr>
              <w:t>Maximum amount deductible for provision of accommodation</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4F75607" w14:textId="77777777" w:rsidR="0040196C" w:rsidRPr="004B18A4" w:rsidRDefault="0040196C" w:rsidP="00F60C55">
            <w:pPr>
              <w:autoSpaceDE w:val="0"/>
              <w:autoSpaceDN w:val="0"/>
              <w:adjustRightInd w:val="0"/>
              <w:rPr>
                <w:rFonts w:cs="Arial"/>
                <w:szCs w:val="24"/>
              </w:rPr>
            </w:pPr>
            <w:r w:rsidRPr="004B18A4">
              <w:rPr>
                <w:rFonts w:cs="Arial"/>
                <w:szCs w:val="24"/>
              </w:rPr>
              <w:t>£45.00/week</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ABF5EE" w14:textId="77777777" w:rsidR="0040196C" w:rsidRPr="004B18A4" w:rsidRDefault="0040196C" w:rsidP="00F60C55">
            <w:pPr>
              <w:autoSpaceDE w:val="0"/>
              <w:autoSpaceDN w:val="0"/>
              <w:adjustRightInd w:val="0"/>
              <w:rPr>
                <w:rFonts w:cs="Arial"/>
                <w:szCs w:val="24"/>
              </w:rPr>
            </w:pPr>
            <w:r w:rsidRPr="004B18A4">
              <w:rPr>
                <w:rFonts w:cs="Arial"/>
                <w:szCs w:val="24"/>
              </w:rPr>
              <w:t>£58.52/week</w:t>
            </w:r>
          </w:p>
        </w:tc>
      </w:tr>
      <w:tr w:rsidR="0040196C" w:rsidRPr="004B18A4" w14:paraId="75317271"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E37D7EE" w14:textId="77777777" w:rsidR="0040196C" w:rsidRPr="004B18A4" w:rsidRDefault="0040196C" w:rsidP="00F60C55">
            <w:pPr>
              <w:autoSpaceDE w:val="0"/>
              <w:autoSpaceDN w:val="0"/>
              <w:adjustRightInd w:val="0"/>
              <w:rPr>
                <w:rFonts w:cs="Arial"/>
                <w:b/>
                <w:szCs w:val="24"/>
              </w:rPr>
            </w:pPr>
            <w:r w:rsidRPr="004B18A4">
              <w:rPr>
                <w:rFonts w:cs="Arial"/>
                <w:b/>
                <w:szCs w:val="24"/>
              </w:rPr>
              <w:t>Paid holiday entitlement</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DAD60E" w14:textId="6F7B36F6" w:rsidR="0040196C" w:rsidRPr="004B18A4" w:rsidRDefault="0040196C" w:rsidP="00F60C55">
            <w:pPr>
              <w:autoSpaceDE w:val="0"/>
              <w:autoSpaceDN w:val="0"/>
              <w:adjustRightInd w:val="0"/>
              <w:rPr>
                <w:rFonts w:cs="Arial"/>
                <w:szCs w:val="24"/>
              </w:rPr>
            </w:pPr>
            <w:r w:rsidRPr="004B18A4">
              <w:rPr>
                <w:rFonts w:cs="Arial"/>
                <w:szCs w:val="24"/>
              </w:rPr>
              <w:t>5.6 weeks/year (28 days for a worker working 5 days a week) + one additional day for workers employed for over a year</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529B1F" w14:textId="77777777" w:rsidR="0040196C" w:rsidRPr="004B18A4" w:rsidRDefault="0040196C" w:rsidP="00F60C55">
            <w:pPr>
              <w:autoSpaceDE w:val="0"/>
              <w:autoSpaceDN w:val="0"/>
              <w:adjustRightInd w:val="0"/>
              <w:rPr>
                <w:rFonts w:cs="Arial"/>
                <w:szCs w:val="24"/>
              </w:rPr>
            </w:pPr>
            <w:r w:rsidRPr="004B18A4">
              <w:rPr>
                <w:rFonts w:cs="Arial"/>
                <w:szCs w:val="24"/>
              </w:rPr>
              <w:t>5.6 weeks/year (28 days for a worker working 5 days a week)</w:t>
            </w:r>
          </w:p>
        </w:tc>
      </w:tr>
      <w:tr w:rsidR="0040196C" w:rsidRPr="004B18A4" w14:paraId="0ABCE4D6"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00433A" w14:textId="77777777" w:rsidR="0040196C" w:rsidRPr="004B18A4" w:rsidRDefault="0040196C" w:rsidP="00F60C55">
            <w:pPr>
              <w:autoSpaceDE w:val="0"/>
              <w:autoSpaceDN w:val="0"/>
              <w:adjustRightInd w:val="0"/>
              <w:rPr>
                <w:rFonts w:cs="Arial"/>
                <w:b/>
                <w:szCs w:val="24"/>
              </w:rPr>
            </w:pPr>
            <w:r w:rsidRPr="004B18A4">
              <w:rPr>
                <w:rFonts w:cs="Arial"/>
                <w:b/>
                <w:szCs w:val="24"/>
              </w:rPr>
              <w:t xml:space="preserve">Amount of paid sick leave </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A3E1ED" w14:textId="7D459D47" w:rsidR="0040196C" w:rsidRPr="004B18A4" w:rsidRDefault="0040196C" w:rsidP="00F60C55">
            <w:pPr>
              <w:autoSpaceDE w:val="0"/>
              <w:autoSpaceDN w:val="0"/>
              <w:adjustRightInd w:val="0"/>
              <w:rPr>
                <w:rFonts w:cs="Arial"/>
                <w:szCs w:val="24"/>
              </w:rPr>
            </w:pPr>
            <w:r w:rsidRPr="004B18A4">
              <w:rPr>
                <w:rFonts w:cs="Arial"/>
                <w:szCs w:val="24"/>
              </w:rPr>
              <w:t>After one year’s continuous employment and paid after being off sick for 4 or more days, a maximum of 60 days in a rolling 12 month period or 120 days in a rolling 48 month period.</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BB4D7C" w14:textId="2C9C09D2" w:rsidR="0040196C" w:rsidRPr="004B18A4" w:rsidRDefault="0040196C" w:rsidP="00F60C55">
            <w:pPr>
              <w:autoSpaceDE w:val="0"/>
              <w:autoSpaceDN w:val="0"/>
              <w:adjustRightInd w:val="0"/>
              <w:rPr>
                <w:rFonts w:cs="Arial"/>
                <w:szCs w:val="24"/>
              </w:rPr>
            </w:pPr>
            <w:r w:rsidRPr="004B18A4">
              <w:rPr>
                <w:rFonts w:cs="Arial"/>
                <w:szCs w:val="24"/>
              </w:rPr>
              <w:t>Paid after being off sick for 4 or more days, Statutory Sick Pay (SSP) for a maximum of 28 weeks</w:t>
            </w:r>
          </w:p>
        </w:tc>
      </w:tr>
      <w:tr w:rsidR="0040196C" w:rsidRPr="004B18A4" w14:paraId="0A195141" w14:textId="77777777" w:rsidTr="0040196C">
        <w:trPr>
          <w:cantSplit/>
        </w:trPr>
        <w:tc>
          <w:tcPr>
            <w:tcW w:w="2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C232313" w14:textId="72AF9CBC" w:rsidR="0040196C" w:rsidRPr="004B18A4" w:rsidRDefault="0040196C" w:rsidP="00F60C55">
            <w:pPr>
              <w:autoSpaceDE w:val="0"/>
              <w:autoSpaceDN w:val="0"/>
              <w:adjustRightInd w:val="0"/>
              <w:rPr>
                <w:rFonts w:cs="Arial"/>
                <w:b/>
                <w:szCs w:val="24"/>
              </w:rPr>
            </w:pPr>
            <w:r w:rsidRPr="004B18A4">
              <w:rPr>
                <w:rFonts w:cs="Arial"/>
                <w:b/>
                <w:szCs w:val="24"/>
              </w:rPr>
              <w:t>Level of sick pay</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B05422F" w14:textId="77777777" w:rsidR="0040196C" w:rsidRPr="004B18A4" w:rsidRDefault="0040196C" w:rsidP="00F60C55">
            <w:pPr>
              <w:autoSpaceDE w:val="0"/>
              <w:autoSpaceDN w:val="0"/>
              <w:adjustRightInd w:val="0"/>
              <w:rPr>
                <w:rFonts w:cs="Arial"/>
                <w:szCs w:val="24"/>
              </w:rPr>
            </w:pPr>
            <w:r w:rsidRPr="004B18A4">
              <w:rPr>
                <w:rFonts w:cs="Arial"/>
                <w:szCs w:val="24"/>
              </w:rPr>
              <w:t>1/10</w:t>
            </w:r>
            <w:r w:rsidRPr="004B18A4">
              <w:rPr>
                <w:rFonts w:cs="Arial"/>
                <w:szCs w:val="24"/>
                <w:vertAlign w:val="superscript"/>
              </w:rPr>
              <w:t>th</w:t>
            </w:r>
            <w:r w:rsidRPr="004B18A4">
              <w:rPr>
                <w:rFonts w:cs="Arial"/>
                <w:szCs w:val="24"/>
              </w:rPr>
              <w:t xml:space="preserve"> the weekly minimum rate of AWB pay for each day sick, plus SSP</w:t>
            </w:r>
          </w:p>
        </w:tc>
        <w:tc>
          <w:tcPr>
            <w:tcW w:w="2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3C8B3FA" w14:textId="77777777" w:rsidR="0040196C" w:rsidRPr="004B18A4" w:rsidRDefault="0040196C" w:rsidP="00F60C55">
            <w:pPr>
              <w:autoSpaceDE w:val="0"/>
              <w:autoSpaceDN w:val="0"/>
              <w:adjustRightInd w:val="0"/>
              <w:rPr>
                <w:rFonts w:cs="Arial"/>
                <w:szCs w:val="24"/>
              </w:rPr>
            </w:pPr>
            <w:r w:rsidRPr="004B18A4">
              <w:rPr>
                <w:rFonts w:cs="Arial"/>
                <w:szCs w:val="24"/>
              </w:rPr>
              <w:t>SSP = £95.85/week</w:t>
            </w:r>
          </w:p>
        </w:tc>
      </w:tr>
    </w:tbl>
    <w:p w14:paraId="253E705B" w14:textId="77777777" w:rsidR="00EC329B" w:rsidRPr="004B18A4" w:rsidRDefault="00EC329B" w:rsidP="00F60C55">
      <w:pPr>
        <w:autoSpaceDE w:val="0"/>
        <w:autoSpaceDN w:val="0"/>
        <w:adjustRightInd w:val="0"/>
        <w:rPr>
          <w:rFonts w:cs="Arial"/>
          <w:szCs w:val="24"/>
          <w:lang w:val="en-US"/>
        </w:rPr>
      </w:pPr>
    </w:p>
    <w:p w14:paraId="079BC306" w14:textId="77777777" w:rsidR="00915DFE" w:rsidRPr="004B18A4" w:rsidRDefault="00915DFE" w:rsidP="00F60C55">
      <w:pPr>
        <w:rPr>
          <w:rFonts w:cs="Arial"/>
          <w:b/>
          <w:szCs w:val="24"/>
          <w:u w:val="single"/>
          <w:lang w:val="en-US"/>
        </w:rPr>
      </w:pPr>
      <w:r w:rsidRPr="004B18A4">
        <w:rPr>
          <w:rFonts w:cs="Arial"/>
          <w:b/>
          <w:szCs w:val="24"/>
          <w:u w:val="single"/>
          <w:lang w:val="en-US"/>
        </w:rPr>
        <w:br w:type="page"/>
      </w:r>
    </w:p>
    <w:p w14:paraId="6A6183B8" w14:textId="1548095C" w:rsidR="00FA2C5D" w:rsidRPr="004B18A4" w:rsidRDefault="00FA2C5D" w:rsidP="003104B4">
      <w:pPr>
        <w:pStyle w:val="ListParagraph"/>
        <w:numPr>
          <w:ilvl w:val="0"/>
          <w:numId w:val="5"/>
        </w:numPr>
        <w:autoSpaceDE w:val="0"/>
        <w:autoSpaceDN w:val="0"/>
        <w:adjustRightInd w:val="0"/>
        <w:ind w:left="567" w:hanging="567"/>
        <w:rPr>
          <w:rFonts w:cs="Arial"/>
          <w:b/>
          <w:szCs w:val="24"/>
          <w:lang w:val="en-US"/>
        </w:rPr>
      </w:pPr>
      <w:r w:rsidRPr="004B18A4">
        <w:rPr>
          <w:rFonts w:cs="Arial"/>
          <w:b/>
          <w:szCs w:val="24"/>
          <w:lang w:val="en-US"/>
        </w:rPr>
        <w:lastRenderedPageBreak/>
        <w:t>STEP 2: CONSIDERATION OF AVAILABLE DATA AND RESEARCH</w:t>
      </w:r>
    </w:p>
    <w:p w14:paraId="3A071345" w14:textId="77777777" w:rsidR="00FA2C5D" w:rsidRPr="004B18A4" w:rsidRDefault="00FA2C5D" w:rsidP="00F60C55">
      <w:pPr>
        <w:autoSpaceDE w:val="0"/>
        <w:autoSpaceDN w:val="0"/>
        <w:adjustRightInd w:val="0"/>
        <w:rPr>
          <w:rFonts w:cs="Arial"/>
          <w:szCs w:val="24"/>
          <w:lang w:val="en-US"/>
        </w:rPr>
      </w:pPr>
    </w:p>
    <w:p w14:paraId="3C7B0759" w14:textId="2342861B" w:rsidR="00FA2C5D" w:rsidRPr="004B18A4" w:rsidRDefault="00FA2C5D" w:rsidP="00F60C55">
      <w:pPr>
        <w:autoSpaceDE w:val="0"/>
        <w:autoSpaceDN w:val="0"/>
        <w:adjustRightInd w:val="0"/>
        <w:rPr>
          <w:rFonts w:cs="Arial"/>
          <w:szCs w:val="24"/>
          <w:lang w:val="en-US"/>
        </w:rPr>
      </w:pPr>
      <w:r w:rsidRPr="004B18A4">
        <w:rPr>
          <w:rFonts w:cs="Arial"/>
          <w:szCs w:val="24"/>
          <w:lang w:val="en-US"/>
        </w:rPr>
        <w:t>Section 75 monitoring is an integral part of our statutory duties under the Northern Ireland Act (1998).  By monitoring the equality composition of employers and employees in the agricultural and horticultural sectors, we are better able to understand which Section 75 groups are benefitting from the support we provide, and conversely, wh</w:t>
      </w:r>
      <w:r w:rsidR="00F60C55" w:rsidRPr="004B18A4">
        <w:rPr>
          <w:rFonts w:cs="Arial"/>
          <w:szCs w:val="24"/>
          <w:lang w:val="en-US"/>
        </w:rPr>
        <w:t>ich Section 75 groups are not.</w:t>
      </w:r>
    </w:p>
    <w:p w14:paraId="56D5AD88" w14:textId="77777777" w:rsidR="00FA2C5D" w:rsidRPr="004B18A4" w:rsidRDefault="00FA2C5D" w:rsidP="00F60C55">
      <w:pPr>
        <w:autoSpaceDE w:val="0"/>
        <w:autoSpaceDN w:val="0"/>
        <w:adjustRightInd w:val="0"/>
        <w:rPr>
          <w:rFonts w:cs="Arial"/>
          <w:szCs w:val="24"/>
          <w:lang w:val="en-US"/>
        </w:rPr>
      </w:pPr>
    </w:p>
    <w:p w14:paraId="5E6F3031" w14:textId="6E16FBC7" w:rsidR="00FA2C5D" w:rsidRPr="004B18A4" w:rsidRDefault="00FA2C5D" w:rsidP="00F60C55">
      <w:pPr>
        <w:autoSpaceDE w:val="0"/>
        <w:autoSpaceDN w:val="0"/>
        <w:adjustRightInd w:val="0"/>
        <w:rPr>
          <w:rFonts w:cs="Arial"/>
          <w:szCs w:val="24"/>
          <w:lang w:val="en-US"/>
        </w:rPr>
      </w:pPr>
      <w:r w:rsidRPr="004B18A4">
        <w:rPr>
          <w:rFonts w:cs="Arial"/>
          <w:szCs w:val="24"/>
          <w:lang w:val="en-US"/>
        </w:rPr>
        <w:t>DAERA also collects a detailed range of statistical information on the agricultural sector, which is supplemented with data from o</w:t>
      </w:r>
      <w:r w:rsidR="00535CFA" w:rsidRPr="004B18A4">
        <w:rPr>
          <w:rFonts w:cs="Arial"/>
          <w:szCs w:val="24"/>
          <w:lang w:val="en-US"/>
        </w:rPr>
        <w:t xml:space="preserve">ther sources.  Key publications and </w:t>
      </w:r>
      <w:r w:rsidRPr="004B18A4">
        <w:rPr>
          <w:rFonts w:cs="Arial"/>
          <w:szCs w:val="24"/>
          <w:lang w:val="en-US"/>
        </w:rPr>
        <w:t>statistics that have informed this draft impact assessment are set out in the annexes.</w:t>
      </w:r>
    </w:p>
    <w:p w14:paraId="6A98B651" w14:textId="77777777" w:rsidR="00FA2C5D" w:rsidRPr="004B18A4" w:rsidRDefault="00FA2C5D" w:rsidP="00F60C55">
      <w:pPr>
        <w:autoSpaceDE w:val="0"/>
        <w:autoSpaceDN w:val="0"/>
        <w:adjustRightInd w:val="0"/>
        <w:rPr>
          <w:rFonts w:cs="Arial"/>
          <w:szCs w:val="24"/>
          <w:lang w:val="en-US"/>
        </w:rPr>
      </w:pPr>
    </w:p>
    <w:p w14:paraId="7F973E8D" w14:textId="1CD56D38" w:rsidR="00FA2C5D" w:rsidRPr="004B18A4" w:rsidRDefault="00915DFE" w:rsidP="00F60C55">
      <w:pPr>
        <w:rPr>
          <w:rFonts w:cs="Arial"/>
          <w:szCs w:val="24"/>
        </w:rPr>
      </w:pPr>
      <w:r w:rsidRPr="004B18A4">
        <w:rPr>
          <w:rFonts w:cs="Arial"/>
          <w:szCs w:val="24"/>
        </w:rPr>
        <w:t>The information contained within this analysis is drawn from a range of sources as detailed throughout.  This may result in some variation in figures</w:t>
      </w:r>
      <w:r w:rsidR="00CE7843" w:rsidRPr="004B18A4">
        <w:rPr>
          <w:rFonts w:cs="Arial"/>
          <w:szCs w:val="24"/>
        </w:rPr>
        <w:t xml:space="preserve"> presented within this assessment</w:t>
      </w:r>
      <w:r w:rsidRPr="004B18A4">
        <w:rPr>
          <w:rFonts w:cs="Arial"/>
          <w:szCs w:val="24"/>
        </w:rPr>
        <w:t xml:space="preserve"> due to differences </w:t>
      </w:r>
      <w:r w:rsidR="00CE7843" w:rsidRPr="004B18A4">
        <w:rPr>
          <w:rFonts w:cs="Arial"/>
          <w:szCs w:val="24"/>
        </w:rPr>
        <w:t>in date ranges, methods of data capture and definitions relating to the data.  These factors have been taken account of in the analysis undertaken.</w:t>
      </w:r>
    </w:p>
    <w:p w14:paraId="6847B476" w14:textId="77777777" w:rsidR="00FA2C5D" w:rsidRPr="004B18A4" w:rsidRDefault="00FA2C5D" w:rsidP="00F60C55">
      <w:pPr>
        <w:autoSpaceDE w:val="0"/>
        <w:autoSpaceDN w:val="0"/>
        <w:adjustRightInd w:val="0"/>
        <w:rPr>
          <w:rFonts w:cs="Arial"/>
          <w:szCs w:val="24"/>
          <w:lang w:val="en-US"/>
        </w:rPr>
      </w:pPr>
    </w:p>
    <w:p w14:paraId="1BE4534E" w14:textId="77777777" w:rsidR="00FA2C5D" w:rsidRPr="004B18A4" w:rsidRDefault="00FA2C5D" w:rsidP="003104B4">
      <w:pPr>
        <w:pStyle w:val="ListParagraph"/>
        <w:numPr>
          <w:ilvl w:val="1"/>
          <w:numId w:val="5"/>
        </w:numPr>
        <w:ind w:left="567" w:hanging="567"/>
        <w:rPr>
          <w:rFonts w:cs="Arial"/>
          <w:b/>
          <w:szCs w:val="24"/>
        </w:rPr>
      </w:pPr>
      <w:r w:rsidRPr="004B18A4">
        <w:rPr>
          <w:rFonts w:cs="Arial"/>
          <w:b/>
          <w:szCs w:val="24"/>
        </w:rPr>
        <w:t>Consultation and Engagement</w:t>
      </w:r>
    </w:p>
    <w:p w14:paraId="215C95E7" w14:textId="77777777" w:rsidR="00FA2C5D" w:rsidRPr="004B18A4" w:rsidRDefault="00FA2C5D" w:rsidP="00F60C55">
      <w:pPr>
        <w:rPr>
          <w:rFonts w:cs="Arial"/>
          <w:szCs w:val="24"/>
        </w:rPr>
      </w:pPr>
    </w:p>
    <w:p w14:paraId="77EF8C17" w14:textId="2CA250E6" w:rsidR="00FA2C5D" w:rsidRPr="004B18A4" w:rsidRDefault="00FA2C5D" w:rsidP="00F60C55">
      <w:pPr>
        <w:rPr>
          <w:rFonts w:cs="Arial"/>
          <w:szCs w:val="24"/>
        </w:rPr>
      </w:pPr>
      <w:r w:rsidRPr="004B18A4">
        <w:rPr>
          <w:rFonts w:cs="Arial"/>
          <w:szCs w:val="24"/>
        </w:rPr>
        <w:t>To further inform our thinking we have commenced a programme of engagement with key stakeholders and representative groups which will continue through the consultation period.   Earlier feedback provided by these stakeholders</w:t>
      </w:r>
      <w:r w:rsidR="003F3DAC" w:rsidRPr="004B18A4">
        <w:rPr>
          <w:rFonts w:cs="Arial"/>
          <w:szCs w:val="24"/>
        </w:rPr>
        <w:t>,</w:t>
      </w:r>
      <w:r w:rsidRPr="004B18A4">
        <w:rPr>
          <w:rFonts w:cs="Arial"/>
          <w:szCs w:val="24"/>
        </w:rPr>
        <w:t xml:space="preserve"> </w:t>
      </w:r>
      <w:r w:rsidR="00CE7843" w:rsidRPr="004B18A4">
        <w:rPr>
          <w:rFonts w:cs="Arial"/>
          <w:szCs w:val="24"/>
        </w:rPr>
        <w:t>in response to the Department’s</w:t>
      </w:r>
      <w:r w:rsidRPr="004B18A4">
        <w:rPr>
          <w:rFonts w:cs="Arial"/>
          <w:szCs w:val="24"/>
        </w:rPr>
        <w:t xml:space="preserve"> Review of the AWB</w:t>
      </w:r>
      <w:r w:rsidR="00CE7843" w:rsidRPr="004B18A4">
        <w:rPr>
          <w:rFonts w:cs="Arial"/>
          <w:szCs w:val="24"/>
        </w:rPr>
        <w:t xml:space="preserve"> in 2011/12</w:t>
      </w:r>
      <w:r w:rsidR="003F3DAC" w:rsidRPr="004B18A4">
        <w:rPr>
          <w:rFonts w:cs="Arial"/>
          <w:szCs w:val="24"/>
        </w:rPr>
        <w:t>,</w:t>
      </w:r>
      <w:r w:rsidR="00CE7843" w:rsidRPr="004B18A4">
        <w:rPr>
          <w:rFonts w:cs="Arial"/>
          <w:szCs w:val="24"/>
        </w:rPr>
        <w:t xml:space="preserve"> </w:t>
      </w:r>
      <w:r w:rsidRPr="004B18A4">
        <w:rPr>
          <w:rFonts w:cs="Arial"/>
          <w:szCs w:val="24"/>
        </w:rPr>
        <w:t xml:space="preserve">has been re-visited in the preparation of the assessment of impacts.  This includes responses from the Ulster Farmers’ Union (UFU), Northern Ireland Agricultural Producers’ Association (NIAPA), Unite the Union, the Northern Ireland Council for Ethnic Minorities (NICEM) and South Tyrone Empowerment Programme (STEP), Rural Community Network (RCN), Horticultural Trades Association (HTA) Agri-Food and Biosciences </w:t>
      </w:r>
      <w:r w:rsidR="00C963D4" w:rsidRPr="004B18A4">
        <w:rPr>
          <w:rFonts w:cs="Arial"/>
          <w:szCs w:val="24"/>
        </w:rPr>
        <w:t xml:space="preserve">Institute </w:t>
      </w:r>
      <w:r w:rsidRPr="004B18A4">
        <w:rPr>
          <w:rFonts w:cs="Arial"/>
          <w:szCs w:val="24"/>
        </w:rPr>
        <w:t>(AFBI)</w:t>
      </w:r>
      <w:r w:rsidR="00CE7843" w:rsidRPr="004B18A4">
        <w:rPr>
          <w:rFonts w:cs="Arial"/>
          <w:szCs w:val="24"/>
        </w:rPr>
        <w:t xml:space="preserve"> and </w:t>
      </w:r>
      <w:r w:rsidR="00067ADC" w:rsidRPr="004B18A4">
        <w:rPr>
          <w:rStyle w:val="acopre"/>
          <w:rFonts w:eastAsiaTheme="majorEastAsia" w:cs="Arial"/>
        </w:rPr>
        <w:t>the Northern Ireland Commissioner for Children and Young People (</w:t>
      </w:r>
      <w:r w:rsidR="00CE7843" w:rsidRPr="004B18A4">
        <w:rPr>
          <w:rFonts w:cs="Arial"/>
          <w:szCs w:val="24"/>
        </w:rPr>
        <w:t>NICCY</w:t>
      </w:r>
      <w:r w:rsidR="00067ADC" w:rsidRPr="004B18A4">
        <w:rPr>
          <w:rFonts w:cs="Arial"/>
          <w:szCs w:val="24"/>
        </w:rPr>
        <w:t>)</w:t>
      </w:r>
      <w:r w:rsidRPr="004B18A4">
        <w:rPr>
          <w:rFonts w:cs="Arial"/>
          <w:szCs w:val="24"/>
        </w:rPr>
        <w:t xml:space="preserve">.  Updated views from these stakeholders and others will be sought through </w:t>
      </w:r>
      <w:r w:rsidR="008F7AF8">
        <w:rPr>
          <w:rFonts w:cs="Arial"/>
          <w:szCs w:val="24"/>
        </w:rPr>
        <w:t xml:space="preserve">direct </w:t>
      </w:r>
      <w:r w:rsidRPr="004B18A4">
        <w:rPr>
          <w:rFonts w:cs="Arial"/>
          <w:szCs w:val="24"/>
        </w:rPr>
        <w:t>engagement an</w:t>
      </w:r>
      <w:r w:rsidR="00F60C55" w:rsidRPr="004B18A4">
        <w:rPr>
          <w:rFonts w:cs="Arial"/>
          <w:szCs w:val="24"/>
        </w:rPr>
        <w:t xml:space="preserve">d </w:t>
      </w:r>
      <w:r w:rsidR="003F3DAC" w:rsidRPr="004B18A4">
        <w:rPr>
          <w:rFonts w:cs="Arial"/>
          <w:szCs w:val="24"/>
        </w:rPr>
        <w:t xml:space="preserve">the </w:t>
      </w:r>
      <w:r w:rsidR="00F60C55" w:rsidRPr="004B18A4">
        <w:rPr>
          <w:rFonts w:cs="Arial"/>
          <w:szCs w:val="24"/>
        </w:rPr>
        <w:t>public consultation process.</w:t>
      </w:r>
    </w:p>
    <w:p w14:paraId="3AA596DB" w14:textId="77777777" w:rsidR="00CE7843" w:rsidRPr="004B18A4" w:rsidRDefault="00CE7843" w:rsidP="00F60C55">
      <w:pPr>
        <w:rPr>
          <w:rFonts w:cs="Arial"/>
          <w:szCs w:val="24"/>
        </w:rPr>
      </w:pPr>
    </w:p>
    <w:p w14:paraId="7D993528" w14:textId="002BF2D8" w:rsidR="00CE7843" w:rsidRPr="004B18A4" w:rsidRDefault="00CE7843" w:rsidP="003104B4">
      <w:pPr>
        <w:pStyle w:val="ListParagraph"/>
        <w:numPr>
          <w:ilvl w:val="1"/>
          <w:numId w:val="5"/>
        </w:numPr>
        <w:ind w:left="567" w:hanging="567"/>
        <w:rPr>
          <w:rFonts w:cs="Arial"/>
          <w:b/>
          <w:szCs w:val="24"/>
        </w:rPr>
      </w:pPr>
      <w:r w:rsidRPr="004B18A4">
        <w:rPr>
          <w:rFonts w:cs="Arial"/>
          <w:b/>
          <w:szCs w:val="24"/>
        </w:rPr>
        <w:t>Evidence</w:t>
      </w:r>
    </w:p>
    <w:p w14:paraId="79994B6B" w14:textId="77777777" w:rsidR="00CE7843" w:rsidRPr="004B18A4" w:rsidRDefault="00CE7843" w:rsidP="00F60C55">
      <w:pPr>
        <w:rPr>
          <w:rFonts w:cs="Arial"/>
          <w:szCs w:val="24"/>
        </w:rPr>
      </w:pPr>
    </w:p>
    <w:p w14:paraId="35D383BD" w14:textId="53CE65E1" w:rsidR="00CE7843" w:rsidRPr="004B18A4" w:rsidRDefault="00CE7843" w:rsidP="00F60C55">
      <w:pPr>
        <w:rPr>
          <w:rFonts w:cs="Arial"/>
          <w:szCs w:val="24"/>
        </w:rPr>
      </w:pPr>
      <w:r w:rsidRPr="004B18A4">
        <w:rPr>
          <w:rFonts w:cs="Arial"/>
          <w:szCs w:val="24"/>
        </w:rPr>
        <w:t>This AWB is specific to approximately 3,300 employing businesses and c.11,000 employees</w:t>
      </w:r>
      <w:r w:rsidR="003F3DAC" w:rsidRPr="004B18A4">
        <w:rPr>
          <w:rFonts w:cs="Arial"/>
          <w:szCs w:val="24"/>
        </w:rPr>
        <w:t>,</w:t>
      </w:r>
      <w:r w:rsidRPr="004B18A4">
        <w:rPr>
          <w:rFonts w:cs="Arial"/>
          <w:szCs w:val="24"/>
        </w:rPr>
        <w:t xml:space="preserve"> of which c.6,700 are paid employees</w:t>
      </w:r>
      <w:r w:rsidRPr="004B18A4">
        <w:rPr>
          <w:rStyle w:val="FootnoteReference"/>
          <w:rFonts w:ascii="Arial" w:hAnsi="Arial" w:cs="Arial"/>
          <w:szCs w:val="24"/>
        </w:rPr>
        <w:footnoteReference w:id="2"/>
      </w:r>
      <w:r w:rsidRPr="004B18A4">
        <w:rPr>
          <w:rFonts w:cs="Arial"/>
          <w:szCs w:val="24"/>
        </w:rPr>
        <w:t>.  The evidence indicates that there is higher and lower participation or uptake by some of the different Section 75 groups than is the norm.  Further details are set out below.</w:t>
      </w:r>
    </w:p>
    <w:p w14:paraId="109ECDF1" w14:textId="77777777" w:rsidR="00FA2C5D" w:rsidRPr="004B18A4" w:rsidRDefault="00FA2C5D" w:rsidP="00F60C55">
      <w:pPr>
        <w:rPr>
          <w:rFonts w:cs="Arial"/>
          <w:szCs w:val="24"/>
        </w:rPr>
      </w:pPr>
    </w:p>
    <w:p w14:paraId="6D224584" w14:textId="77777777" w:rsidR="00736DB1" w:rsidRPr="004B18A4" w:rsidRDefault="00736DB1">
      <w:pPr>
        <w:rPr>
          <w:rFonts w:cs="Arial"/>
          <w:b/>
          <w:szCs w:val="24"/>
        </w:rPr>
      </w:pPr>
      <w:r w:rsidRPr="004B18A4">
        <w:rPr>
          <w:rFonts w:cs="Arial"/>
          <w:b/>
          <w:szCs w:val="24"/>
        </w:rPr>
        <w:br w:type="page"/>
      </w:r>
    </w:p>
    <w:p w14:paraId="374F4DA0" w14:textId="30CE15AC" w:rsidR="00FA2C5D" w:rsidRPr="004B18A4" w:rsidRDefault="00FA2C5D" w:rsidP="003104B4">
      <w:pPr>
        <w:pStyle w:val="ListParagraph"/>
        <w:numPr>
          <w:ilvl w:val="1"/>
          <w:numId w:val="5"/>
        </w:numPr>
        <w:ind w:left="567" w:hanging="567"/>
        <w:rPr>
          <w:rFonts w:cs="Arial"/>
          <w:b/>
          <w:szCs w:val="24"/>
        </w:rPr>
      </w:pPr>
      <w:r w:rsidRPr="004B18A4">
        <w:rPr>
          <w:rFonts w:cs="Arial"/>
          <w:b/>
          <w:szCs w:val="24"/>
        </w:rPr>
        <w:lastRenderedPageBreak/>
        <w:t>Racial Group</w:t>
      </w:r>
      <w:r w:rsidRPr="004B18A4">
        <w:rPr>
          <w:rFonts w:cs="Arial"/>
          <w:szCs w:val="24"/>
        </w:rPr>
        <w:t xml:space="preserve"> evidence/information:</w:t>
      </w:r>
    </w:p>
    <w:p w14:paraId="7861BA01" w14:textId="77777777" w:rsidR="00FA2C5D" w:rsidRPr="004B18A4" w:rsidRDefault="00FA2C5D" w:rsidP="00F60C55">
      <w:pPr>
        <w:rPr>
          <w:rFonts w:cs="Arial"/>
          <w:szCs w:val="24"/>
        </w:rPr>
      </w:pPr>
    </w:p>
    <w:p w14:paraId="5829B21F" w14:textId="6B2FB799" w:rsidR="00FA2C5D" w:rsidRPr="004B18A4" w:rsidRDefault="00FA2C5D" w:rsidP="00F60C55">
      <w:pPr>
        <w:rPr>
          <w:rFonts w:cs="Arial"/>
          <w:szCs w:val="24"/>
        </w:rPr>
      </w:pPr>
      <w:r w:rsidRPr="004B18A4">
        <w:rPr>
          <w:rFonts w:cs="Arial"/>
          <w:szCs w:val="24"/>
        </w:rPr>
        <w:t xml:space="preserve">The </w:t>
      </w:r>
      <w:hyperlink r:id="rId9" w:history="1">
        <w:r w:rsidRPr="00F15736">
          <w:rPr>
            <w:rStyle w:val="Hyperlink"/>
            <w:rFonts w:cs="Arial"/>
            <w:szCs w:val="24"/>
          </w:rPr>
          <w:t>2011 Census</w:t>
        </w:r>
      </w:hyperlink>
      <w:r w:rsidR="00DB2A7A" w:rsidRPr="00F15736">
        <w:rPr>
          <w:rStyle w:val="FootnoteReference"/>
          <w:rFonts w:ascii="Arial" w:hAnsi="Arial" w:cs="Arial"/>
          <w:szCs w:val="24"/>
        </w:rPr>
        <w:footnoteReference w:id="3"/>
      </w:r>
      <w:r w:rsidRPr="00F15736">
        <w:rPr>
          <w:rFonts w:cs="Arial"/>
          <w:szCs w:val="24"/>
        </w:rPr>
        <w:t xml:space="preserve"> </w:t>
      </w:r>
      <w:r w:rsidRPr="004B18A4">
        <w:rPr>
          <w:rFonts w:cs="Arial"/>
          <w:szCs w:val="24"/>
        </w:rPr>
        <w:t xml:space="preserve">of Northern Ireland found that over 98% of the population, state their ethnic origin to be White. </w:t>
      </w:r>
      <w:r w:rsidR="00D37DC4" w:rsidRPr="004B18A4">
        <w:rPr>
          <w:rFonts w:cs="Arial"/>
          <w:szCs w:val="24"/>
        </w:rPr>
        <w:t xml:space="preserve"> </w:t>
      </w:r>
      <w:r w:rsidRPr="004B18A4">
        <w:rPr>
          <w:rFonts w:cs="Arial"/>
          <w:szCs w:val="24"/>
        </w:rPr>
        <w:t>Non-White ethnic groups accounted for 1.7% of the total population.</w:t>
      </w:r>
      <w:r w:rsidR="003A14A5" w:rsidRPr="004B18A4">
        <w:rPr>
          <w:rFonts w:cs="Arial"/>
          <w:szCs w:val="24"/>
        </w:rPr>
        <w:t xml:space="preserve"> </w:t>
      </w:r>
      <w:r w:rsidRPr="004B18A4">
        <w:rPr>
          <w:rFonts w:cs="Arial"/>
          <w:szCs w:val="24"/>
        </w:rPr>
        <w:t xml:space="preserve"> In addition</w:t>
      </w:r>
      <w:r w:rsidR="003A14A5" w:rsidRPr="004B18A4">
        <w:rPr>
          <w:rFonts w:cs="Arial"/>
          <w:szCs w:val="24"/>
        </w:rPr>
        <w:t>,</w:t>
      </w:r>
      <w:r w:rsidRPr="004B18A4">
        <w:rPr>
          <w:rFonts w:cs="Arial"/>
          <w:szCs w:val="24"/>
        </w:rPr>
        <w:t xml:space="preserve"> under 1.3% of Non-White minority ethnic groups of Black, Asia</w:t>
      </w:r>
      <w:r w:rsidR="00F60C55" w:rsidRPr="004B18A4">
        <w:rPr>
          <w:rFonts w:cs="Arial"/>
          <w:szCs w:val="24"/>
        </w:rPr>
        <w:t>n and Other live in rural area</w:t>
      </w:r>
      <w:r w:rsidR="00D37DC4" w:rsidRPr="004B18A4">
        <w:rPr>
          <w:rFonts w:cs="Arial"/>
          <w:szCs w:val="24"/>
        </w:rPr>
        <w:t>s</w:t>
      </w:r>
      <w:r w:rsidR="00F60C55" w:rsidRPr="004B18A4">
        <w:rPr>
          <w:rFonts w:cs="Arial"/>
          <w:szCs w:val="24"/>
        </w:rPr>
        <w:t>.</w:t>
      </w:r>
    </w:p>
    <w:p w14:paraId="52A32F8B" w14:textId="77777777" w:rsidR="00FA2C5D" w:rsidRPr="004B18A4" w:rsidRDefault="00FA2C5D" w:rsidP="00F60C55">
      <w:pPr>
        <w:rPr>
          <w:rFonts w:cs="Arial"/>
          <w:szCs w:val="24"/>
        </w:rPr>
      </w:pPr>
    </w:p>
    <w:p w14:paraId="5963D0FE" w14:textId="6C910C24" w:rsidR="00FA2C5D" w:rsidRPr="004B18A4" w:rsidRDefault="00FA2C5D" w:rsidP="00F60C55">
      <w:pPr>
        <w:tabs>
          <w:tab w:val="left" w:pos="14146"/>
          <w:tab w:val="left" w:pos="15106"/>
          <w:tab w:val="left" w:pos="16066"/>
        </w:tabs>
        <w:rPr>
          <w:rFonts w:cs="Arial"/>
          <w:color w:val="000000"/>
          <w:szCs w:val="24"/>
          <w:lang w:eastAsia="en-GB"/>
        </w:rPr>
      </w:pPr>
      <w:r w:rsidRPr="004B18A4">
        <w:rPr>
          <w:rFonts w:cs="Arial"/>
          <w:color w:val="000000"/>
          <w:szCs w:val="24"/>
          <w:lang w:eastAsia="en-GB"/>
        </w:rPr>
        <w:t xml:space="preserve">The breakdown by ethnic group and country of birth </w:t>
      </w:r>
      <w:r w:rsidR="00482BCF" w:rsidRPr="004B18A4">
        <w:rPr>
          <w:rFonts w:cs="Arial"/>
          <w:color w:val="000000"/>
          <w:szCs w:val="24"/>
          <w:lang w:eastAsia="en-GB"/>
        </w:rPr>
        <w:t>of</w:t>
      </w:r>
      <w:r w:rsidR="003F3DAC" w:rsidRPr="004B18A4">
        <w:rPr>
          <w:rFonts w:cs="Arial"/>
          <w:color w:val="000000"/>
          <w:szCs w:val="24"/>
          <w:lang w:eastAsia="en-GB"/>
        </w:rPr>
        <w:t xml:space="preserve"> </w:t>
      </w:r>
      <w:r w:rsidRPr="004B18A4">
        <w:rPr>
          <w:rFonts w:cs="Arial"/>
          <w:color w:val="000000"/>
          <w:szCs w:val="24"/>
          <w:lang w:eastAsia="en-GB"/>
        </w:rPr>
        <w:t>farmers and farm workers from the</w:t>
      </w:r>
      <w:r w:rsidR="00744119" w:rsidRPr="004B18A4">
        <w:rPr>
          <w:rFonts w:cs="Arial"/>
          <w:color w:val="000000"/>
          <w:szCs w:val="24"/>
          <w:lang w:eastAsia="en-GB"/>
        </w:rPr>
        <w:t xml:space="preserve"> 2011 Census</w:t>
      </w:r>
      <w:r w:rsidRPr="004B18A4">
        <w:rPr>
          <w:rFonts w:cs="Arial"/>
          <w:color w:val="000000"/>
          <w:szCs w:val="24"/>
          <w:lang w:eastAsia="en-GB"/>
        </w:rPr>
        <w:t xml:space="preserve"> is set out in the tables below.</w:t>
      </w:r>
    </w:p>
    <w:p w14:paraId="655596E2" w14:textId="4FD3E8EF" w:rsidR="00FA2C5D" w:rsidRPr="004B18A4" w:rsidRDefault="00FA2C5D" w:rsidP="00F60C55">
      <w:pPr>
        <w:rPr>
          <w:rFonts w:cs="Arial"/>
          <w:szCs w:val="24"/>
        </w:rPr>
      </w:pPr>
    </w:p>
    <w:p w14:paraId="1F8A4A8C" w14:textId="49EE738A" w:rsidR="00FA2C5D" w:rsidRPr="004B18A4" w:rsidRDefault="00FA2C5D" w:rsidP="008F4F5C">
      <w:pPr>
        <w:rPr>
          <w:rFonts w:cs="Arial"/>
          <w:b/>
          <w:szCs w:val="24"/>
        </w:rPr>
      </w:pPr>
      <w:r w:rsidRPr="004B18A4">
        <w:rPr>
          <w:rFonts w:cs="Arial"/>
          <w:b/>
          <w:szCs w:val="24"/>
        </w:rPr>
        <w:t xml:space="preserve">Table </w:t>
      </w:r>
      <w:r w:rsidR="003D3BAE" w:rsidRPr="004B18A4">
        <w:rPr>
          <w:rFonts w:cs="Arial"/>
          <w:b/>
          <w:szCs w:val="24"/>
        </w:rPr>
        <w:t>1</w:t>
      </w:r>
      <w:r w:rsidR="00A949CE" w:rsidRPr="004B18A4">
        <w:rPr>
          <w:rFonts w:cs="Arial"/>
          <w:b/>
          <w:szCs w:val="24"/>
        </w:rPr>
        <w:t xml:space="preserve"> - </w:t>
      </w:r>
      <w:r w:rsidR="00F50769" w:rsidRPr="004B18A4">
        <w:rPr>
          <w:rFonts w:cs="Arial"/>
          <w:b/>
          <w:szCs w:val="24"/>
        </w:rPr>
        <w:t>Farmers and farm workers by e</w:t>
      </w:r>
      <w:r w:rsidR="00A949CE" w:rsidRPr="004B18A4">
        <w:rPr>
          <w:rFonts w:cs="Arial"/>
          <w:b/>
          <w:szCs w:val="24"/>
        </w:rPr>
        <w:t>th</w:t>
      </w:r>
      <w:r w:rsidR="00F50769" w:rsidRPr="004B18A4">
        <w:rPr>
          <w:rFonts w:cs="Arial"/>
          <w:b/>
          <w:szCs w:val="24"/>
        </w:rPr>
        <w:t>n</w:t>
      </w:r>
      <w:r w:rsidR="00A949CE" w:rsidRPr="004B18A4">
        <w:rPr>
          <w:rFonts w:cs="Arial"/>
          <w:b/>
          <w:szCs w:val="24"/>
        </w:rPr>
        <w:t>ic group</w:t>
      </w:r>
      <w:r w:rsidR="003D3BAE" w:rsidRPr="004B18A4">
        <w:rPr>
          <w:rStyle w:val="FootnoteReference"/>
          <w:rFonts w:ascii="Arial" w:hAnsi="Arial" w:cs="Arial"/>
          <w:b/>
          <w:szCs w:val="24"/>
        </w:rPr>
        <w:footnoteReference w:id="4"/>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FA2C5D" w:rsidRPr="004B18A4" w14:paraId="3094C064"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14:paraId="175AACA9" w14:textId="77777777" w:rsidR="00FA2C5D" w:rsidRPr="004B18A4" w:rsidRDefault="00FA2C5D" w:rsidP="008F4F5C">
            <w:pPr>
              <w:rPr>
                <w:rFonts w:cs="Arial"/>
                <w:b/>
                <w:bCs/>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C9E9408" w14:textId="6A5D62DA" w:rsidR="00FA2C5D" w:rsidRPr="004B18A4" w:rsidRDefault="00FA2C5D" w:rsidP="00636BB0">
            <w:pPr>
              <w:jc w:val="center"/>
              <w:rPr>
                <w:rFonts w:cs="Arial"/>
                <w:b/>
                <w:bCs/>
                <w:szCs w:val="24"/>
                <w:lang w:eastAsia="en-GB"/>
              </w:rPr>
            </w:pPr>
            <w:r w:rsidRPr="004B18A4">
              <w:rPr>
                <w:rFonts w:cs="Arial"/>
                <w:b/>
                <w:bCs/>
                <w:szCs w:val="24"/>
                <w:lang w:eastAsia="en-GB"/>
              </w:rPr>
              <w:t xml:space="preserve">All usual residents aged 16 to 74 in employment (employees) with </w:t>
            </w:r>
            <w:r w:rsidR="008F7AF8">
              <w:rPr>
                <w:rFonts w:cs="Arial"/>
                <w:b/>
                <w:bCs/>
                <w:szCs w:val="24"/>
                <w:lang w:eastAsia="en-GB"/>
              </w:rPr>
              <w:t xml:space="preserve">Census </w:t>
            </w:r>
            <w:r w:rsidRPr="004B18A4">
              <w:rPr>
                <w:rFonts w:cs="Arial"/>
                <w:b/>
                <w:bCs/>
                <w:szCs w:val="24"/>
                <w:lang w:eastAsia="en-GB"/>
              </w:rPr>
              <w:t>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954B8BA" w14:textId="77777777" w:rsidR="008F7AF8" w:rsidRDefault="00FA2C5D" w:rsidP="00636BB0">
            <w:pPr>
              <w:jc w:val="center"/>
              <w:rPr>
                <w:rFonts w:cs="Arial"/>
                <w:b/>
                <w:szCs w:val="24"/>
                <w:lang w:eastAsia="en-GB"/>
              </w:rPr>
            </w:pPr>
            <w:r w:rsidRPr="004B18A4">
              <w:rPr>
                <w:rFonts w:cs="Arial"/>
                <w:b/>
                <w:szCs w:val="24"/>
                <w:lang w:eastAsia="en-GB"/>
              </w:rPr>
              <w:t xml:space="preserve">Farmers </w:t>
            </w:r>
          </w:p>
          <w:p w14:paraId="3AA1B912" w14:textId="623F69B2" w:rsidR="00FA2C5D" w:rsidRPr="004B18A4" w:rsidRDefault="00FA2C5D" w:rsidP="00636BB0">
            <w:pPr>
              <w:jc w:val="center"/>
              <w:rPr>
                <w:rFonts w:cs="Arial"/>
                <w:b/>
                <w:bCs/>
                <w:szCs w:val="24"/>
                <w:lang w:eastAsia="en-GB"/>
              </w:rPr>
            </w:pPr>
            <w:r w:rsidRPr="004B18A4">
              <w:rPr>
                <w:rFonts w:cs="Arial"/>
                <w:b/>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945A9EC" w14:textId="77777777" w:rsidR="00FA2C5D" w:rsidRPr="004B18A4" w:rsidRDefault="00FA2C5D" w:rsidP="00636BB0">
            <w:pPr>
              <w:jc w:val="center"/>
              <w:rPr>
                <w:rFonts w:cs="Arial"/>
                <w:b/>
                <w:bCs/>
                <w:szCs w:val="24"/>
                <w:lang w:eastAsia="en-GB"/>
              </w:rPr>
            </w:pPr>
            <w:r w:rsidRPr="004B18A4">
              <w:rPr>
                <w:rFonts w:cs="Arial"/>
                <w:b/>
                <w:szCs w:val="24"/>
                <w:lang w:eastAsia="en-GB"/>
              </w:rPr>
              <w:t>Farm workers (Code 9111)</w:t>
            </w:r>
          </w:p>
        </w:tc>
      </w:tr>
      <w:tr w:rsidR="00FA2C5D" w:rsidRPr="004B18A4" w14:paraId="67C7CA72"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A58741" w14:textId="77777777" w:rsidR="00FA2C5D" w:rsidRPr="004B18A4" w:rsidRDefault="00FA2C5D" w:rsidP="008F4F5C">
            <w:pPr>
              <w:rPr>
                <w:rFonts w:cs="Arial"/>
                <w:b/>
                <w:bCs/>
                <w:szCs w:val="24"/>
                <w:lang w:eastAsia="en-GB"/>
              </w:rPr>
            </w:pPr>
            <w:r w:rsidRPr="004B18A4">
              <w:rPr>
                <w:rFonts w:cs="Arial"/>
                <w:b/>
                <w:bCs/>
                <w:szCs w:val="24"/>
                <w:lang w:eastAsia="en-GB"/>
              </w:rPr>
              <w:t>Ethnic group</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A42BB07" w14:textId="77777777" w:rsidR="00FA2C5D" w:rsidRPr="004B18A4" w:rsidRDefault="00FA2C5D" w:rsidP="00636BB0">
            <w:pPr>
              <w:jc w:val="center"/>
              <w:rPr>
                <w:rFonts w:cs="Arial"/>
                <w:b/>
                <w:bCs/>
                <w:szCs w:val="24"/>
                <w:lang w:eastAsia="en-GB"/>
              </w:rPr>
            </w:pPr>
            <w:r w:rsidRPr="004B18A4">
              <w:rPr>
                <w:rFonts w:cs="Arial"/>
                <w:b/>
                <w:bCs/>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D0DE364" w14:textId="77777777" w:rsidR="00FA2C5D" w:rsidRPr="004B18A4" w:rsidRDefault="00FA2C5D" w:rsidP="00636BB0">
            <w:pPr>
              <w:jc w:val="center"/>
              <w:rPr>
                <w:rFonts w:cs="Arial"/>
                <w:b/>
                <w:bCs/>
                <w:szCs w:val="24"/>
                <w:lang w:eastAsia="en-GB"/>
              </w:rPr>
            </w:pPr>
            <w:r w:rsidRPr="004B18A4">
              <w:rPr>
                <w:rFonts w:cs="Arial"/>
                <w:b/>
                <w:bCs/>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8D96A18" w14:textId="77777777" w:rsidR="00FA2C5D" w:rsidRPr="004B18A4" w:rsidRDefault="00FA2C5D" w:rsidP="00636BB0">
            <w:pPr>
              <w:jc w:val="center"/>
              <w:rPr>
                <w:rFonts w:cs="Arial"/>
                <w:b/>
                <w:bCs/>
                <w:szCs w:val="24"/>
                <w:lang w:eastAsia="en-GB"/>
              </w:rPr>
            </w:pPr>
            <w:r w:rsidRPr="004B18A4">
              <w:rPr>
                <w:rFonts w:cs="Arial"/>
                <w:b/>
                <w:bCs/>
                <w:szCs w:val="24"/>
                <w:lang w:eastAsia="en-GB"/>
              </w:rPr>
              <w:t>1,706</w:t>
            </w:r>
          </w:p>
        </w:tc>
      </w:tr>
      <w:tr w:rsidR="00FA2C5D" w:rsidRPr="004B18A4" w14:paraId="4F0BE9DD"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6AE6C4D" w14:textId="2923A330" w:rsidR="00FA2C5D" w:rsidRPr="004B18A4" w:rsidRDefault="00FA2C5D" w:rsidP="00D37DC4">
            <w:pPr>
              <w:ind w:left="113"/>
              <w:rPr>
                <w:rFonts w:cs="Arial"/>
                <w:szCs w:val="24"/>
                <w:lang w:eastAsia="en-GB"/>
              </w:rPr>
            </w:pPr>
            <w:r w:rsidRPr="004B18A4">
              <w:rPr>
                <w:rFonts w:cs="Arial"/>
                <w:szCs w:val="24"/>
                <w:lang w:eastAsia="en-GB"/>
              </w:rPr>
              <w:t>White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C7DAD9A" w14:textId="77777777" w:rsidR="00FA2C5D" w:rsidRPr="004B18A4" w:rsidRDefault="00FA2C5D" w:rsidP="00636BB0">
            <w:pPr>
              <w:jc w:val="center"/>
              <w:rPr>
                <w:rFonts w:cs="Arial"/>
                <w:b/>
                <w:bCs/>
                <w:szCs w:val="24"/>
                <w:lang w:eastAsia="en-GB"/>
              </w:rPr>
            </w:pPr>
            <w:r w:rsidRPr="004B18A4">
              <w:rPr>
                <w:rFonts w:cs="Arial"/>
                <w:b/>
                <w:bCs/>
                <w:szCs w:val="24"/>
                <w:lang w:eastAsia="en-GB"/>
              </w:rPr>
              <w:t>2,887</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C79A884" w14:textId="77777777" w:rsidR="00FA2C5D" w:rsidRPr="004B18A4" w:rsidRDefault="00FA2C5D" w:rsidP="00636BB0">
            <w:pPr>
              <w:jc w:val="center"/>
              <w:rPr>
                <w:rFonts w:cs="Arial"/>
                <w:szCs w:val="24"/>
                <w:lang w:eastAsia="en-GB"/>
              </w:rPr>
            </w:pPr>
            <w:r w:rsidRPr="004B18A4">
              <w:rPr>
                <w:rFonts w:cs="Arial"/>
                <w:szCs w:val="24"/>
                <w:lang w:eastAsia="en-GB"/>
              </w:rPr>
              <w:t>1,188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24292F1" w14:textId="77777777" w:rsidR="00FA2C5D" w:rsidRPr="004B18A4" w:rsidRDefault="00FA2C5D" w:rsidP="00636BB0">
            <w:pPr>
              <w:jc w:val="center"/>
              <w:rPr>
                <w:rFonts w:cs="Arial"/>
                <w:szCs w:val="24"/>
                <w:lang w:eastAsia="en-GB"/>
              </w:rPr>
            </w:pPr>
            <w:r w:rsidRPr="004B18A4">
              <w:rPr>
                <w:rFonts w:cs="Arial"/>
                <w:szCs w:val="24"/>
                <w:lang w:eastAsia="en-GB"/>
              </w:rPr>
              <w:t>1,699</w:t>
            </w:r>
          </w:p>
        </w:tc>
      </w:tr>
      <w:tr w:rsidR="00FA2C5D" w:rsidRPr="004B18A4" w14:paraId="598FAC14"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717939D" w14:textId="7A9747DE" w:rsidR="00FA2C5D" w:rsidRPr="004B18A4" w:rsidRDefault="00FA2C5D" w:rsidP="00D37DC4">
            <w:pPr>
              <w:ind w:left="113"/>
              <w:rPr>
                <w:rFonts w:cs="Arial"/>
                <w:szCs w:val="24"/>
                <w:lang w:eastAsia="en-GB"/>
              </w:rPr>
            </w:pPr>
            <w:r w:rsidRPr="004B18A4">
              <w:rPr>
                <w:rFonts w:cs="Arial"/>
                <w:szCs w:val="24"/>
                <w:lang w:eastAsia="en-GB"/>
              </w:rPr>
              <w:t>Other</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86ADB9" w14:textId="77777777" w:rsidR="00FA2C5D" w:rsidRPr="004B18A4" w:rsidRDefault="00FA2C5D" w:rsidP="00636BB0">
            <w:pPr>
              <w:jc w:val="center"/>
              <w:rPr>
                <w:rFonts w:cs="Arial"/>
                <w:b/>
                <w:bCs/>
                <w:szCs w:val="24"/>
                <w:lang w:eastAsia="en-GB"/>
              </w:rPr>
            </w:pPr>
            <w:r w:rsidRPr="004B18A4">
              <w:rPr>
                <w:rFonts w:cs="Arial"/>
                <w:b/>
                <w:bCs/>
                <w:szCs w:val="24"/>
                <w:lang w:eastAsia="en-GB"/>
              </w:rPr>
              <w:t>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FC37B2F" w14:textId="77777777" w:rsidR="00FA2C5D" w:rsidRPr="004B18A4" w:rsidRDefault="00FA2C5D" w:rsidP="00636BB0">
            <w:pPr>
              <w:jc w:val="center"/>
              <w:rPr>
                <w:rFonts w:cs="Arial"/>
                <w:szCs w:val="24"/>
                <w:lang w:eastAsia="en-GB"/>
              </w:rPr>
            </w:pPr>
            <w:r w:rsidRPr="004B18A4">
              <w:rPr>
                <w:rFonts w:cs="Arial"/>
                <w:szCs w:val="24"/>
                <w:lang w:eastAsia="en-GB"/>
              </w:rPr>
              <w:t>4</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9597FFB" w14:textId="77777777" w:rsidR="00FA2C5D" w:rsidRPr="004B18A4" w:rsidRDefault="00FA2C5D" w:rsidP="00636BB0">
            <w:pPr>
              <w:jc w:val="center"/>
              <w:rPr>
                <w:rFonts w:cs="Arial"/>
                <w:szCs w:val="24"/>
                <w:lang w:eastAsia="en-GB"/>
              </w:rPr>
            </w:pPr>
            <w:r w:rsidRPr="004B18A4">
              <w:rPr>
                <w:rFonts w:cs="Arial"/>
                <w:szCs w:val="24"/>
                <w:lang w:eastAsia="en-GB"/>
              </w:rPr>
              <w:t>7</w:t>
            </w:r>
          </w:p>
        </w:tc>
      </w:tr>
    </w:tbl>
    <w:p w14:paraId="77C96AAE" w14:textId="77777777" w:rsidR="00FA2C5D" w:rsidRPr="004B18A4" w:rsidRDefault="00FA2C5D" w:rsidP="008F4F5C">
      <w:pPr>
        <w:rPr>
          <w:rFonts w:cs="Arial"/>
          <w:szCs w:val="24"/>
        </w:rPr>
      </w:pPr>
    </w:p>
    <w:p w14:paraId="050E993D" w14:textId="7B7B72C2"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2</w:t>
      </w:r>
      <w:r w:rsidR="00A949CE" w:rsidRPr="004B18A4">
        <w:rPr>
          <w:rFonts w:cs="Arial"/>
          <w:b/>
          <w:szCs w:val="24"/>
        </w:rPr>
        <w:t xml:space="preserve"> - </w:t>
      </w:r>
      <w:r w:rsidR="00F50769" w:rsidRPr="004B18A4">
        <w:rPr>
          <w:rFonts w:cs="Arial"/>
          <w:b/>
          <w:szCs w:val="24"/>
        </w:rPr>
        <w:t>Farmers and farm workers by c</w:t>
      </w:r>
      <w:r w:rsidR="00A949CE" w:rsidRPr="004B18A4">
        <w:rPr>
          <w:rFonts w:cs="Arial"/>
          <w:b/>
          <w:szCs w:val="24"/>
        </w:rPr>
        <w:t>ountry of birth</w:t>
      </w:r>
      <w:r w:rsidR="00FA5973" w:rsidRPr="004B18A4">
        <w:rPr>
          <w:rStyle w:val="FootnoteReference"/>
          <w:rFonts w:ascii="Arial" w:hAnsi="Arial" w:cs="Arial"/>
          <w:b/>
          <w:szCs w:val="24"/>
        </w:rPr>
        <w:footnoteReference w:id="5"/>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FA2C5D" w:rsidRPr="004B18A4" w14:paraId="3343231B"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14:paraId="1C196EBD" w14:textId="77777777" w:rsidR="00FA2C5D" w:rsidRPr="004B18A4" w:rsidRDefault="00FA2C5D" w:rsidP="00636BB0">
            <w:pPr>
              <w:rPr>
                <w:rFonts w:cs="Arial"/>
                <w:b/>
                <w:bCs/>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6B9F745" w14:textId="77777777" w:rsidR="00FA2C5D" w:rsidRPr="004B18A4" w:rsidRDefault="00FA2C5D" w:rsidP="00636BB0">
            <w:pPr>
              <w:jc w:val="center"/>
              <w:rPr>
                <w:rFonts w:cs="Arial"/>
                <w:b/>
                <w:bCs/>
                <w:szCs w:val="24"/>
                <w:lang w:eastAsia="en-GB"/>
              </w:rPr>
            </w:pPr>
            <w:r w:rsidRPr="004B18A4">
              <w:rPr>
                <w:rFonts w:cs="Arial"/>
                <w:b/>
                <w:bCs/>
                <w:szCs w:val="24"/>
                <w:lang w:eastAsia="en-GB"/>
              </w:rPr>
              <w:t>All usual residents aged 16 to 74 in employment (employees) with 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5C6BF5C" w14:textId="77777777" w:rsidR="008F7AF8" w:rsidRDefault="00FA2C5D" w:rsidP="00636BB0">
            <w:pPr>
              <w:jc w:val="center"/>
              <w:rPr>
                <w:rFonts w:cs="Arial"/>
                <w:b/>
                <w:szCs w:val="24"/>
                <w:lang w:eastAsia="en-GB"/>
              </w:rPr>
            </w:pPr>
            <w:r w:rsidRPr="004B18A4">
              <w:rPr>
                <w:rFonts w:cs="Arial"/>
                <w:b/>
                <w:szCs w:val="24"/>
                <w:lang w:eastAsia="en-GB"/>
              </w:rPr>
              <w:t xml:space="preserve">Farmers </w:t>
            </w:r>
          </w:p>
          <w:p w14:paraId="774FC4CA" w14:textId="24A80344" w:rsidR="00FA2C5D" w:rsidRPr="004B18A4" w:rsidRDefault="00FA2C5D" w:rsidP="00636BB0">
            <w:pPr>
              <w:jc w:val="center"/>
              <w:rPr>
                <w:rFonts w:cs="Arial"/>
                <w:b/>
                <w:bCs/>
                <w:szCs w:val="24"/>
                <w:lang w:eastAsia="en-GB"/>
              </w:rPr>
            </w:pPr>
            <w:r w:rsidRPr="004B18A4">
              <w:rPr>
                <w:rFonts w:cs="Arial"/>
                <w:b/>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A3D7876" w14:textId="77777777" w:rsidR="00FA2C5D" w:rsidRPr="004B18A4" w:rsidRDefault="00FA2C5D" w:rsidP="00636BB0">
            <w:pPr>
              <w:jc w:val="center"/>
              <w:rPr>
                <w:rFonts w:cs="Arial"/>
                <w:b/>
                <w:bCs/>
                <w:szCs w:val="24"/>
                <w:lang w:eastAsia="en-GB"/>
              </w:rPr>
            </w:pPr>
            <w:r w:rsidRPr="004B18A4">
              <w:rPr>
                <w:rFonts w:cs="Arial"/>
                <w:b/>
                <w:szCs w:val="24"/>
                <w:lang w:eastAsia="en-GB"/>
              </w:rPr>
              <w:t>Farm workers (Code 9111)</w:t>
            </w:r>
          </w:p>
        </w:tc>
      </w:tr>
      <w:tr w:rsidR="00FA2C5D" w:rsidRPr="004B18A4" w14:paraId="501D8424"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4954EDD" w14:textId="77777777" w:rsidR="00FA2C5D" w:rsidRPr="004B18A4" w:rsidRDefault="00FA2C5D" w:rsidP="008F4F5C">
            <w:pPr>
              <w:rPr>
                <w:rFonts w:cs="Arial"/>
                <w:b/>
                <w:bCs/>
                <w:szCs w:val="24"/>
                <w:lang w:eastAsia="en-GB"/>
              </w:rPr>
            </w:pPr>
            <w:r w:rsidRPr="004B18A4">
              <w:rPr>
                <w:rFonts w:cs="Arial"/>
                <w:b/>
                <w:bCs/>
                <w:szCs w:val="24"/>
                <w:lang w:eastAsia="en-GB"/>
              </w:rPr>
              <w:t>Country of birth</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FF54CA" w14:textId="77777777" w:rsidR="00FA2C5D" w:rsidRPr="004B18A4" w:rsidRDefault="00FA2C5D" w:rsidP="00636BB0">
            <w:pPr>
              <w:jc w:val="center"/>
              <w:rPr>
                <w:rFonts w:cs="Arial"/>
                <w:b/>
                <w:bCs/>
                <w:szCs w:val="24"/>
                <w:lang w:eastAsia="en-GB"/>
              </w:rPr>
            </w:pPr>
            <w:r w:rsidRPr="004B18A4">
              <w:rPr>
                <w:rFonts w:cs="Arial"/>
                <w:b/>
                <w:bCs/>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464C7CA" w14:textId="77777777" w:rsidR="00FA2C5D" w:rsidRPr="004B18A4" w:rsidRDefault="00FA2C5D" w:rsidP="00636BB0">
            <w:pPr>
              <w:jc w:val="center"/>
              <w:rPr>
                <w:rFonts w:cs="Arial"/>
                <w:b/>
                <w:bCs/>
                <w:szCs w:val="24"/>
                <w:lang w:eastAsia="en-GB"/>
              </w:rPr>
            </w:pPr>
            <w:r w:rsidRPr="004B18A4">
              <w:rPr>
                <w:rFonts w:cs="Arial"/>
                <w:b/>
                <w:bCs/>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515458" w14:textId="77777777" w:rsidR="00FA2C5D" w:rsidRPr="004B18A4" w:rsidRDefault="00FA2C5D" w:rsidP="00636BB0">
            <w:pPr>
              <w:jc w:val="center"/>
              <w:rPr>
                <w:rFonts w:cs="Arial"/>
                <w:b/>
                <w:bCs/>
                <w:szCs w:val="24"/>
                <w:lang w:eastAsia="en-GB"/>
              </w:rPr>
            </w:pPr>
            <w:r w:rsidRPr="004B18A4">
              <w:rPr>
                <w:rFonts w:cs="Arial"/>
                <w:b/>
                <w:bCs/>
                <w:szCs w:val="24"/>
                <w:lang w:eastAsia="en-GB"/>
              </w:rPr>
              <w:t>1,706</w:t>
            </w:r>
          </w:p>
        </w:tc>
      </w:tr>
      <w:tr w:rsidR="00FA2C5D" w:rsidRPr="004B18A4" w14:paraId="33068AB6"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763408F" w14:textId="17FDA285" w:rsidR="00FA2C5D" w:rsidRPr="004B18A4" w:rsidRDefault="00FA2C5D" w:rsidP="00D37DC4">
            <w:pPr>
              <w:ind w:left="113"/>
              <w:rPr>
                <w:rFonts w:cs="Arial"/>
                <w:szCs w:val="24"/>
                <w:lang w:eastAsia="en-GB"/>
              </w:rPr>
            </w:pPr>
            <w:r w:rsidRPr="004B18A4">
              <w:rPr>
                <w:rFonts w:cs="Arial"/>
                <w:szCs w:val="24"/>
                <w:lang w:eastAsia="en-GB"/>
              </w:rPr>
              <w:t>Northern Ireland</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B05B81" w14:textId="77777777" w:rsidR="00FA2C5D" w:rsidRPr="004B18A4" w:rsidRDefault="00FA2C5D" w:rsidP="00636BB0">
            <w:pPr>
              <w:jc w:val="center"/>
              <w:rPr>
                <w:rFonts w:cs="Arial"/>
                <w:b/>
                <w:bCs/>
                <w:szCs w:val="24"/>
                <w:lang w:eastAsia="en-GB"/>
              </w:rPr>
            </w:pPr>
            <w:r w:rsidRPr="004B18A4">
              <w:rPr>
                <w:rFonts w:cs="Arial"/>
                <w:b/>
                <w:bCs/>
                <w:szCs w:val="24"/>
                <w:lang w:eastAsia="en-GB"/>
              </w:rPr>
              <w:t>2,638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9B34E7C" w14:textId="77777777" w:rsidR="00FA2C5D" w:rsidRPr="004B18A4" w:rsidRDefault="00FA2C5D" w:rsidP="00636BB0">
            <w:pPr>
              <w:jc w:val="center"/>
              <w:rPr>
                <w:rFonts w:cs="Arial"/>
                <w:szCs w:val="24"/>
                <w:lang w:eastAsia="en-GB"/>
              </w:rPr>
            </w:pPr>
            <w:r w:rsidRPr="004B18A4">
              <w:rPr>
                <w:rFonts w:cs="Arial"/>
                <w:szCs w:val="24"/>
                <w:lang w:eastAsia="en-GB"/>
              </w:rPr>
              <w:t>1,103</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D6D719" w14:textId="77777777" w:rsidR="00FA2C5D" w:rsidRPr="004B18A4" w:rsidRDefault="00FA2C5D" w:rsidP="00636BB0">
            <w:pPr>
              <w:jc w:val="center"/>
              <w:rPr>
                <w:rFonts w:cs="Arial"/>
                <w:szCs w:val="24"/>
                <w:lang w:eastAsia="en-GB"/>
              </w:rPr>
            </w:pPr>
            <w:r w:rsidRPr="004B18A4">
              <w:rPr>
                <w:rFonts w:cs="Arial"/>
                <w:szCs w:val="24"/>
                <w:lang w:eastAsia="en-GB"/>
              </w:rPr>
              <w:t>1,535</w:t>
            </w:r>
          </w:p>
        </w:tc>
      </w:tr>
      <w:tr w:rsidR="00FA2C5D" w:rsidRPr="004B18A4" w14:paraId="316617F3" w14:textId="77777777" w:rsidTr="0020332E">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D043D8A" w14:textId="78507F29" w:rsidR="00FA2C5D" w:rsidRPr="004B18A4" w:rsidRDefault="00FA2C5D" w:rsidP="00D37DC4">
            <w:pPr>
              <w:ind w:left="113"/>
              <w:rPr>
                <w:rFonts w:cs="Arial"/>
                <w:szCs w:val="24"/>
                <w:lang w:eastAsia="en-GB"/>
              </w:rPr>
            </w:pPr>
            <w:r w:rsidRPr="004B18A4">
              <w:rPr>
                <w:rFonts w:cs="Arial"/>
                <w:szCs w:val="24"/>
                <w:lang w:eastAsia="en-GB"/>
              </w:rPr>
              <w:t>Elsewhere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6B98D4E" w14:textId="77777777" w:rsidR="00FA2C5D" w:rsidRPr="004B18A4" w:rsidRDefault="00FA2C5D" w:rsidP="00636BB0">
            <w:pPr>
              <w:jc w:val="center"/>
              <w:rPr>
                <w:rFonts w:cs="Arial"/>
                <w:b/>
                <w:bCs/>
                <w:szCs w:val="24"/>
                <w:lang w:eastAsia="en-GB"/>
              </w:rPr>
            </w:pPr>
            <w:r w:rsidRPr="004B18A4">
              <w:rPr>
                <w:rFonts w:cs="Arial"/>
                <w:b/>
                <w:bCs/>
                <w:szCs w:val="24"/>
                <w:lang w:eastAsia="en-GB"/>
              </w:rPr>
              <w:t>260</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76ECFB0" w14:textId="77777777" w:rsidR="00FA2C5D" w:rsidRPr="004B18A4" w:rsidRDefault="00FA2C5D" w:rsidP="00636BB0">
            <w:pPr>
              <w:jc w:val="center"/>
              <w:rPr>
                <w:rFonts w:cs="Arial"/>
                <w:szCs w:val="24"/>
                <w:lang w:eastAsia="en-GB"/>
              </w:rPr>
            </w:pPr>
            <w:r w:rsidRPr="004B18A4">
              <w:rPr>
                <w:rFonts w:cs="Arial"/>
                <w:szCs w:val="24"/>
                <w:lang w:eastAsia="en-GB"/>
              </w:rPr>
              <w:t>89</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122716C" w14:textId="77777777" w:rsidR="00FA2C5D" w:rsidRPr="004B18A4" w:rsidRDefault="00FA2C5D" w:rsidP="00636BB0">
            <w:pPr>
              <w:jc w:val="center"/>
              <w:rPr>
                <w:rFonts w:cs="Arial"/>
                <w:szCs w:val="24"/>
                <w:lang w:eastAsia="en-GB"/>
              </w:rPr>
            </w:pPr>
            <w:r w:rsidRPr="004B18A4">
              <w:rPr>
                <w:rFonts w:cs="Arial"/>
                <w:szCs w:val="24"/>
                <w:lang w:eastAsia="en-GB"/>
              </w:rPr>
              <w:t>171</w:t>
            </w:r>
          </w:p>
        </w:tc>
      </w:tr>
    </w:tbl>
    <w:p w14:paraId="34B18558" w14:textId="77777777" w:rsidR="00FA2C5D" w:rsidRPr="004B18A4" w:rsidRDefault="00FA2C5D" w:rsidP="008F4F5C">
      <w:pPr>
        <w:rPr>
          <w:rFonts w:cs="Arial"/>
          <w:szCs w:val="24"/>
        </w:rPr>
      </w:pPr>
    </w:p>
    <w:p w14:paraId="1BA62ACD" w14:textId="77777777" w:rsidR="008F7AF8" w:rsidRPr="00FF3190" w:rsidRDefault="008F7AF8" w:rsidP="008F4F5C">
      <w:pPr>
        <w:rPr>
          <w:rStyle w:val="Hyperlink"/>
          <w:rFonts w:cs="Arial"/>
          <w:color w:val="auto"/>
          <w:szCs w:val="24"/>
        </w:rPr>
      </w:pPr>
    </w:p>
    <w:p w14:paraId="50C4B9A3" w14:textId="77777777" w:rsidR="008F7AF8" w:rsidRPr="00FF3190" w:rsidRDefault="008F7AF8" w:rsidP="008F4F5C">
      <w:pPr>
        <w:rPr>
          <w:rStyle w:val="Hyperlink"/>
          <w:rFonts w:cs="Arial"/>
          <w:color w:val="auto"/>
          <w:szCs w:val="24"/>
        </w:rPr>
      </w:pPr>
    </w:p>
    <w:p w14:paraId="19554010" w14:textId="3F633A6D" w:rsidR="00FA2C5D" w:rsidRPr="004B18A4" w:rsidRDefault="00B2140A" w:rsidP="008F4F5C">
      <w:pPr>
        <w:rPr>
          <w:rFonts w:cs="Arial"/>
          <w:szCs w:val="24"/>
        </w:rPr>
      </w:pPr>
      <w:hyperlink r:id="rId10" w:history="1">
        <w:r w:rsidR="00FA2C5D" w:rsidRPr="004B18A4">
          <w:rPr>
            <w:rStyle w:val="Hyperlink"/>
            <w:rFonts w:cs="Arial"/>
            <w:szCs w:val="24"/>
          </w:rPr>
          <w:t>DAERA Survey of Migrant Labour in Northern Ireland Agriculture 2018</w:t>
        </w:r>
      </w:hyperlink>
      <w:r w:rsidR="00FB4923" w:rsidRPr="004B18A4">
        <w:rPr>
          <w:rStyle w:val="FootnoteReference"/>
          <w:rFonts w:ascii="Arial" w:hAnsi="Arial" w:cs="Arial"/>
          <w:szCs w:val="24"/>
          <w:u w:val="single"/>
        </w:rPr>
        <w:footnoteReference w:id="6"/>
      </w:r>
    </w:p>
    <w:p w14:paraId="7687570A" w14:textId="77777777" w:rsidR="00FA2C5D" w:rsidRPr="004B18A4" w:rsidRDefault="00FA2C5D" w:rsidP="008F4F5C">
      <w:pPr>
        <w:rPr>
          <w:rFonts w:cs="Arial"/>
          <w:szCs w:val="24"/>
        </w:rPr>
      </w:pPr>
    </w:p>
    <w:p w14:paraId="4123016F" w14:textId="2AB482A2" w:rsidR="00FA2C5D" w:rsidRPr="004B18A4" w:rsidRDefault="00A527AB" w:rsidP="008F4F5C">
      <w:pPr>
        <w:rPr>
          <w:rFonts w:cs="Arial"/>
          <w:szCs w:val="24"/>
        </w:rPr>
      </w:pPr>
      <w:r w:rsidRPr="004B18A4">
        <w:rPr>
          <w:rFonts w:cs="Arial"/>
          <w:szCs w:val="24"/>
        </w:rPr>
        <w:t>On 1</w:t>
      </w:r>
      <w:r w:rsidR="00FA2C5D" w:rsidRPr="004B18A4">
        <w:rPr>
          <w:rFonts w:cs="Arial"/>
          <w:szCs w:val="24"/>
        </w:rPr>
        <w:t xml:space="preserve"> November 2017, there were an estimated 1,404 seasonal and non-seasonal workers from outside the UK and Ireland employed in agriculture in Northern Ireland. </w:t>
      </w:r>
      <w:r w:rsidR="00F60C55" w:rsidRPr="004B18A4">
        <w:rPr>
          <w:rFonts w:cs="Arial"/>
          <w:szCs w:val="24"/>
        </w:rPr>
        <w:t xml:space="preserve"> </w:t>
      </w:r>
      <w:r w:rsidR="00FA2C5D" w:rsidRPr="004B18A4">
        <w:rPr>
          <w:rFonts w:cs="Arial"/>
          <w:szCs w:val="24"/>
        </w:rPr>
        <w:t xml:space="preserve">Of these, 1,397 were from EU countries, while 7 were from the rest of the world (RoW). </w:t>
      </w:r>
      <w:r w:rsidR="00F60C55" w:rsidRPr="004B18A4">
        <w:rPr>
          <w:rFonts w:cs="Arial"/>
          <w:szCs w:val="24"/>
        </w:rPr>
        <w:t xml:space="preserve"> </w:t>
      </w:r>
      <w:r w:rsidR="00FA2C5D" w:rsidRPr="004B18A4">
        <w:rPr>
          <w:rFonts w:cs="Arial"/>
          <w:szCs w:val="24"/>
        </w:rPr>
        <w:t>This accounts for around 20 per cent of the NI paid agricultural workforce (full-time, part-time and casual workers).</w:t>
      </w:r>
    </w:p>
    <w:p w14:paraId="6626D9B9" w14:textId="77777777" w:rsidR="004E2C06" w:rsidRPr="004B18A4" w:rsidRDefault="004E2C06" w:rsidP="008F4F5C">
      <w:pPr>
        <w:rPr>
          <w:rFonts w:cs="Arial"/>
          <w:szCs w:val="24"/>
        </w:rPr>
      </w:pPr>
    </w:p>
    <w:p w14:paraId="11A063F7" w14:textId="526750B3" w:rsidR="00FA2C5D" w:rsidRPr="004B18A4" w:rsidRDefault="00FA2C5D" w:rsidP="008F4F5C">
      <w:pPr>
        <w:rPr>
          <w:rFonts w:cs="Arial"/>
          <w:szCs w:val="24"/>
        </w:rPr>
      </w:pPr>
      <w:r w:rsidRPr="004B18A4">
        <w:rPr>
          <w:rFonts w:cs="Arial"/>
          <w:szCs w:val="24"/>
        </w:rPr>
        <w:t>There were a further 676 seasonal migrant workers who were p</w:t>
      </w:r>
      <w:r w:rsidR="004E2C06" w:rsidRPr="004B18A4">
        <w:rPr>
          <w:rFonts w:cs="Arial"/>
          <w:szCs w:val="24"/>
        </w:rPr>
        <w:t>resent in the year preceding 1</w:t>
      </w:r>
      <w:r w:rsidRPr="004B18A4">
        <w:rPr>
          <w:rFonts w:cs="Arial"/>
          <w:szCs w:val="24"/>
        </w:rPr>
        <w:t xml:space="preserve"> November 2017, but no longer present on the farm at the time of the survey. </w:t>
      </w:r>
      <w:r w:rsidR="00F60C55" w:rsidRPr="004B18A4">
        <w:rPr>
          <w:rFonts w:cs="Arial"/>
          <w:szCs w:val="24"/>
        </w:rPr>
        <w:t xml:space="preserve"> </w:t>
      </w:r>
      <w:r w:rsidRPr="004B18A4">
        <w:rPr>
          <w:rFonts w:cs="Arial"/>
          <w:szCs w:val="24"/>
        </w:rPr>
        <w:t xml:space="preserve">These comprised 675 workers from EU countries and one from the rest of the world, equating to 10 per cent of paid employees.  Of the 609 businesses surveyed, 65 per cent had no migrant labour. </w:t>
      </w:r>
      <w:r w:rsidR="00F60C55" w:rsidRPr="004B18A4">
        <w:rPr>
          <w:rFonts w:cs="Arial"/>
          <w:szCs w:val="24"/>
        </w:rPr>
        <w:t xml:space="preserve"> </w:t>
      </w:r>
      <w:r w:rsidRPr="004B18A4">
        <w:rPr>
          <w:rFonts w:cs="Arial"/>
          <w:szCs w:val="24"/>
        </w:rPr>
        <w:t>Of those remaining, 13 per cent had only non-seasonal migrant labour, 15 per cent had only seasonal migrant labour, and 7 per cent had both non-season</w:t>
      </w:r>
      <w:r w:rsidR="00F60C55" w:rsidRPr="004B18A4">
        <w:rPr>
          <w:rFonts w:cs="Arial"/>
          <w:szCs w:val="24"/>
        </w:rPr>
        <w:t>al and seasonal migrant labour.</w:t>
      </w:r>
    </w:p>
    <w:p w14:paraId="5127BD31" w14:textId="77777777" w:rsidR="00FA2C5D" w:rsidRPr="004B18A4" w:rsidRDefault="00FA2C5D" w:rsidP="008F4F5C">
      <w:pPr>
        <w:rPr>
          <w:rFonts w:cs="Arial"/>
          <w:szCs w:val="24"/>
        </w:rPr>
      </w:pPr>
    </w:p>
    <w:p w14:paraId="7C91DF0F" w14:textId="0F79E1F7" w:rsidR="00FA2C5D" w:rsidRPr="004B18A4" w:rsidRDefault="00FA2C5D" w:rsidP="008F4F5C">
      <w:pPr>
        <w:rPr>
          <w:rFonts w:cs="Arial"/>
          <w:szCs w:val="24"/>
        </w:rPr>
      </w:pPr>
      <w:r w:rsidRPr="004B18A4">
        <w:rPr>
          <w:rFonts w:cs="Arial"/>
          <w:szCs w:val="24"/>
        </w:rPr>
        <w:t xml:space="preserve">Horticultural farms were the most likely farm type to use migrant labour, with 65 businesses indicating that they employed migrant labour. </w:t>
      </w:r>
      <w:r w:rsidR="00F60C55" w:rsidRPr="004B18A4">
        <w:rPr>
          <w:rFonts w:cs="Arial"/>
          <w:szCs w:val="24"/>
        </w:rPr>
        <w:t xml:space="preserve"> </w:t>
      </w:r>
      <w:r w:rsidRPr="004B18A4">
        <w:rPr>
          <w:rFonts w:cs="Arial"/>
          <w:szCs w:val="24"/>
        </w:rPr>
        <w:t xml:space="preserve">Altogether they employed 974 migrant workers, approximately four-fifths of the total paid labour force. </w:t>
      </w:r>
      <w:r w:rsidR="00F60C55" w:rsidRPr="004B18A4">
        <w:rPr>
          <w:rFonts w:cs="Arial"/>
          <w:szCs w:val="24"/>
        </w:rPr>
        <w:t xml:space="preserve"> </w:t>
      </w:r>
      <w:r w:rsidRPr="004B18A4">
        <w:rPr>
          <w:rFonts w:cs="Arial"/>
          <w:szCs w:val="24"/>
        </w:rPr>
        <w:t xml:space="preserve">These businesses comprise mushroom, fruit and indoor flower growers. </w:t>
      </w:r>
      <w:r w:rsidR="00F60C55" w:rsidRPr="004B18A4">
        <w:rPr>
          <w:rFonts w:cs="Arial"/>
          <w:szCs w:val="24"/>
        </w:rPr>
        <w:t xml:space="preserve"> </w:t>
      </w:r>
      <w:r w:rsidRPr="004B18A4">
        <w:rPr>
          <w:rFonts w:cs="Arial"/>
          <w:szCs w:val="24"/>
        </w:rPr>
        <w:t>Businesses that kept pigs and poultry or grazing livestock had the lowest numbers of migrant workers with 95 and 79 employed respectively.</w:t>
      </w:r>
    </w:p>
    <w:p w14:paraId="03272FA0" w14:textId="77777777" w:rsidR="00FA2C5D" w:rsidRPr="004B18A4" w:rsidRDefault="00FA2C5D" w:rsidP="008F4F5C">
      <w:pPr>
        <w:rPr>
          <w:rFonts w:cs="Arial"/>
          <w:szCs w:val="24"/>
        </w:rPr>
      </w:pPr>
    </w:p>
    <w:p w14:paraId="115AB344" w14:textId="299382C5" w:rsidR="00FA2C5D" w:rsidRPr="004B18A4" w:rsidRDefault="00FA2C5D" w:rsidP="008F4F5C">
      <w:pPr>
        <w:rPr>
          <w:rFonts w:cs="Arial"/>
          <w:szCs w:val="24"/>
        </w:rPr>
      </w:pPr>
      <w:r w:rsidRPr="004B18A4">
        <w:rPr>
          <w:rFonts w:cs="Arial"/>
          <w:szCs w:val="24"/>
        </w:rPr>
        <w:t xml:space="preserve">The majority of seasonal migrant workers were employed on large horticultural farms (mainly specialist fruit) accounting for 63 per cent of all seasonal workers present on this date. </w:t>
      </w:r>
      <w:r w:rsidR="00F60C55" w:rsidRPr="004B18A4">
        <w:rPr>
          <w:rFonts w:cs="Arial"/>
          <w:szCs w:val="24"/>
        </w:rPr>
        <w:t xml:space="preserve"> </w:t>
      </w:r>
      <w:r w:rsidRPr="004B18A4">
        <w:rPr>
          <w:rFonts w:cs="Arial"/>
          <w:szCs w:val="24"/>
        </w:rPr>
        <w:t>Horticulture as a whole accounted for almost three-quart</w:t>
      </w:r>
      <w:r w:rsidR="00F60C55" w:rsidRPr="004B18A4">
        <w:rPr>
          <w:rFonts w:cs="Arial"/>
          <w:szCs w:val="24"/>
        </w:rPr>
        <w:t>ers of seasonal migrant labour.</w:t>
      </w:r>
    </w:p>
    <w:p w14:paraId="5F9BFCA3" w14:textId="77777777" w:rsidR="00FA2C5D" w:rsidRPr="004B18A4" w:rsidRDefault="00FA2C5D" w:rsidP="008F4F5C">
      <w:pPr>
        <w:rPr>
          <w:rFonts w:cs="Arial"/>
          <w:szCs w:val="24"/>
        </w:rPr>
      </w:pPr>
    </w:p>
    <w:p w14:paraId="7E37EE40" w14:textId="7AAE9EE0" w:rsidR="00FA2C5D" w:rsidRPr="004B18A4" w:rsidRDefault="00FA2C5D" w:rsidP="008F4F5C">
      <w:pPr>
        <w:rPr>
          <w:rFonts w:cs="Arial"/>
          <w:szCs w:val="24"/>
        </w:rPr>
      </w:pPr>
      <w:r w:rsidRPr="004B18A4">
        <w:rPr>
          <w:rFonts w:cs="Arial"/>
          <w:szCs w:val="24"/>
        </w:rPr>
        <w:t xml:space="preserve">Almost a third of non-seasonal migrant workers were from Bulgaria, with 28 per cent from Lithuania, 16 per cent from Poland and 10 per cent from Latvia. </w:t>
      </w:r>
      <w:r w:rsidR="00F60C55" w:rsidRPr="004B18A4">
        <w:rPr>
          <w:rFonts w:cs="Arial"/>
          <w:szCs w:val="24"/>
        </w:rPr>
        <w:t xml:space="preserve"> </w:t>
      </w:r>
      <w:r w:rsidRPr="004B18A4">
        <w:rPr>
          <w:rFonts w:cs="Arial"/>
          <w:szCs w:val="24"/>
        </w:rPr>
        <w:t>Over half of the seasonal workers were from Romania, with 17 per cent from Bulgaria, 12 per cent from Lithuan</w:t>
      </w:r>
      <w:r w:rsidR="00F60C55" w:rsidRPr="004B18A4">
        <w:rPr>
          <w:rFonts w:cs="Arial"/>
          <w:szCs w:val="24"/>
        </w:rPr>
        <w:t>ia and 11 per cent from Poland.</w:t>
      </w:r>
    </w:p>
    <w:p w14:paraId="42BC02D0" w14:textId="77777777" w:rsidR="00FA2C5D" w:rsidRPr="004B18A4" w:rsidRDefault="00FA2C5D" w:rsidP="008F4F5C">
      <w:pPr>
        <w:rPr>
          <w:rFonts w:cs="Arial"/>
          <w:b/>
          <w:szCs w:val="24"/>
        </w:rPr>
      </w:pPr>
    </w:p>
    <w:p w14:paraId="41C4BF40" w14:textId="58E28E64" w:rsidR="00FA2C5D" w:rsidRPr="004B18A4" w:rsidRDefault="00FA2C5D" w:rsidP="008F4F5C">
      <w:pPr>
        <w:rPr>
          <w:rFonts w:cs="Arial"/>
          <w:szCs w:val="24"/>
        </w:rPr>
      </w:pPr>
      <w:r w:rsidRPr="004B18A4">
        <w:rPr>
          <w:rFonts w:cs="Arial"/>
          <w:szCs w:val="24"/>
        </w:rPr>
        <w:t xml:space="preserve">It is anticipated that there is likely to be an impact on the number and profile of migrant workers, including seasonal workers as a result of the UK leaving the European Union and changes to Freedom of Movement and Immigration Rules.  DAERA is continuing to monitor the situation to </w:t>
      </w:r>
      <w:r w:rsidR="00E95739" w:rsidRPr="004B18A4">
        <w:rPr>
          <w:rFonts w:cs="Arial"/>
          <w:szCs w:val="24"/>
        </w:rPr>
        <w:t xml:space="preserve">identify any issues that </w:t>
      </w:r>
      <w:r w:rsidRPr="004B18A4">
        <w:rPr>
          <w:rFonts w:cs="Arial"/>
          <w:szCs w:val="24"/>
        </w:rPr>
        <w:t>emerge.</w:t>
      </w:r>
    </w:p>
    <w:p w14:paraId="33E9E459" w14:textId="77777777" w:rsidR="00FA2C5D" w:rsidRPr="004B18A4" w:rsidRDefault="00FA2C5D" w:rsidP="008F4F5C">
      <w:pPr>
        <w:rPr>
          <w:rFonts w:cs="Arial"/>
          <w:szCs w:val="24"/>
        </w:rPr>
      </w:pPr>
    </w:p>
    <w:p w14:paraId="2EEA0BF7" w14:textId="5F66AE40" w:rsidR="00FA2C5D" w:rsidRPr="004B18A4" w:rsidRDefault="00FB4923" w:rsidP="003104B4">
      <w:pPr>
        <w:pStyle w:val="ListParagraph"/>
        <w:numPr>
          <w:ilvl w:val="1"/>
          <w:numId w:val="5"/>
        </w:numPr>
        <w:ind w:left="567" w:hanging="567"/>
        <w:rPr>
          <w:rFonts w:cs="Arial"/>
          <w:b/>
          <w:szCs w:val="24"/>
        </w:rPr>
      </w:pPr>
      <w:r w:rsidRPr="004B18A4">
        <w:rPr>
          <w:rFonts w:cs="Arial"/>
          <w:b/>
          <w:szCs w:val="24"/>
        </w:rPr>
        <w:t>Religious B</w:t>
      </w:r>
      <w:r w:rsidR="00FA2C5D" w:rsidRPr="004B18A4">
        <w:rPr>
          <w:rFonts w:cs="Arial"/>
          <w:b/>
          <w:szCs w:val="24"/>
        </w:rPr>
        <w:t xml:space="preserve">elief </w:t>
      </w:r>
      <w:r w:rsidR="00FA2C5D" w:rsidRPr="004B18A4">
        <w:rPr>
          <w:rFonts w:cs="Arial"/>
          <w:szCs w:val="24"/>
        </w:rPr>
        <w:t>evidence/information:</w:t>
      </w:r>
    </w:p>
    <w:p w14:paraId="63D9D034" w14:textId="77777777" w:rsidR="00FA2C5D" w:rsidRPr="004B18A4" w:rsidRDefault="00FA2C5D" w:rsidP="008F4F5C">
      <w:pPr>
        <w:rPr>
          <w:rFonts w:cs="Arial"/>
          <w:szCs w:val="24"/>
        </w:rPr>
      </w:pPr>
    </w:p>
    <w:p w14:paraId="3615540D" w14:textId="39C0E7D9" w:rsidR="00FA2C5D" w:rsidRPr="004B18A4" w:rsidRDefault="00FA2C5D" w:rsidP="008F4F5C">
      <w:pPr>
        <w:tabs>
          <w:tab w:val="left" w:pos="14146"/>
          <w:tab w:val="left" w:pos="15106"/>
          <w:tab w:val="left" w:pos="16066"/>
        </w:tabs>
        <w:rPr>
          <w:rFonts w:cs="Arial"/>
          <w:color w:val="000000"/>
          <w:szCs w:val="24"/>
          <w:lang w:eastAsia="en-GB"/>
        </w:rPr>
      </w:pPr>
      <w:r w:rsidRPr="004B18A4">
        <w:rPr>
          <w:rFonts w:cs="Arial"/>
          <w:color w:val="000000"/>
          <w:szCs w:val="24"/>
          <w:lang w:eastAsia="en-GB"/>
        </w:rPr>
        <w:t xml:space="preserve">The DAERA statistical report </w:t>
      </w:r>
      <w:hyperlink r:id="rId11" w:history="1">
        <w:r w:rsidRPr="004B18A4">
          <w:rPr>
            <w:rStyle w:val="Hyperlink"/>
            <w:rFonts w:cs="Arial"/>
            <w:szCs w:val="24"/>
            <w:lang w:eastAsia="en-GB"/>
          </w:rPr>
          <w:t>Equality Indicators for Northern Ireland Farmers</w:t>
        </w:r>
      </w:hyperlink>
      <w:r w:rsidR="004E2C06" w:rsidRPr="004B18A4">
        <w:rPr>
          <w:rStyle w:val="FootnoteReference"/>
          <w:rFonts w:ascii="Arial" w:hAnsi="Arial" w:cs="Arial"/>
          <w:color w:val="000000"/>
          <w:szCs w:val="24"/>
          <w:lang w:eastAsia="en-GB"/>
        </w:rPr>
        <w:footnoteReference w:id="7"/>
      </w:r>
      <w:r w:rsidRPr="004B18A4">
        <w:rPr>
          <w:rFonts w:cs="Arial"/>
          <w:color w:val="000000"/>
          <w:szCs w:val="24"/>
          <w:lang w:eastAsia="en-GB"/>
        </w:rPr>
        <w:t xml:space="preserve"> states that just over two fifths (42%) of farmers in Northern Ireland were Catholic, with half (51%) </w:t>
      </w:r>
      <w:r w:rsidRPr="004B18A4">
        <w:rPr>
          <w:rFonts w:cs="Arial"/>
          <w:color w:val="000000"/>
          <w:szCs w:val="24"/>
          <w:lang w:eastAsia="en-GB"/>
        </w:rPr>
        <w:lastRenderedPageBreak/>
        <w:t>stating their religion as Protestant or another Christian religion.  The remainder (6%) w</w:t>
      </w:r>
      <w:r w:rsidR="00F60C55" w:rsidRPr="004B18A4">
        <w:rPr>
          <w:rFonts w:cs="Arial"/>
          <w:color w:val="000000"/>
          <w:szCs w:val="24"/>
          <w:lang w:eastAsia="en-GB"/>
        </w:rPr>
        <w:t>ere of 'other' or no religion.</w:t>
      </w:r>
    </w:p>
    <w:p w14:paraId="6B46458B" w14:textId="77777777" w:rsidR="00FA2C5D" w:rsidRPr="004B18A4" w:rsidRDefault="00FA2C5D" w:rsidP="008F4F5C">
      <w:pPr>
        <w:tabs>
          <w:tab w:val="left" w:pos="14146"/>
          <w:tab w:val="left" w:pos="15106"/>
          <w:tab w:val="left" w:pos="16066"/>
        </w:tabs>
        <w:rPr>
          <w:rFonts w:cs="Arial"/>
          <w:color w:val="000000"/>
          <w:szCs w:val="24"/>
          <w:lang w:eastAsia="en-GB"/>
        </w:rPr>
      </w:pPr>
    </w:p>
    <w:p w14:paraId="01E6E900" w14:textId="7325654E" w:rsidR="00FA2C5D" w:rsidRPr="004B18A4" w:rsidRDefault="00FA2C5D" w:rsidP="008F4F5C">
      <w:pPr>
        <w:tabs>
          <w:tab w:val="left" w:pos="14146"/>
          <w:tab w:val="left" w:pos="15106"/>
          <w:tab w:val="left" w:pos="16066"/>
        </w:tabs>
        <w:rPr>
          <w:rFonts w:cs="Arial"/>
          <w:color w:val="000000"/>
          <w:szCs w:val="24"/>
          <w:lang w:eastAsia="en-GB"/>
        </w:rPr>
      </w:pPr>
      <w:r w:rsidRPr="004B18A4">
        <w:rPr>
          <w:rFonts w:cs="Arial"/>
          <w:color w:val="000000"/>
          <w:szCs w:val="24"/>
          <w:lang w:eastAsia="en-GB"/>
        </w:rPr>
        <w:t>The breakdown of religion by farmers and farm workers from the</w:t>
      </w:r>
      <w:r w:rsidR="00744119" w:rsidRPr="004B18A4">
        <w:rPr>
          <w:rFonts w:cs="Arial"/>
          <w:color w:val="000000"/>
          <w:szCs w:val="24"/>
          <w:lang w:eastAsia="en-GB"/>
        </w:rPr>
        <w:t xml:space="preserve"> 2011 Census i</w:t>
      </w:r>
      <w:r w:rsidRPr="004B18A4">
        <w:rPr>
          <w:rFonts w:cs="Arial"/>
          <w:color w:val="000000"/>
          <w:szCs w:val="24"/>
          <w:lang w:eastAsia="en-GB"/>
        </w:rPr>
        <w:t>s set out in the table below.</w:t>
      </w:r>
    </w:p>
    <w:p w14:paraId="02C5F1FD" w14:textId="77777777" w:rsidR="00535CFA" w:rsidRPr="004B18A4" w:rsidRDefault="00535CFA" w:rsidP="008F4F5C">
      <w:pPr>
        <w:rPr>
          <w:rFonts w:cs="Arial"/>
          <w:szCs w:val="24"/>
        </w:rPr>
      </w:pPr>
    </w:p>
    <w:p w14:paraId="1F5E207B" w14:textId="0FDA801F"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3</w:t>
      </w:r>
      <w:r w:rsidR="00F50769" w:rsidRPr="004B18A4">
        <w:rPr>
          <w:rFonts w:cs="Arial"/>
          <w:b/>
          <w:szCs w:val="24"/>
        </w:rPr>
        <w:t xml:space="preserve"> -</w:t>
      </w:r>
      <w:r w:rsidRPr="004B18A4">
        <w:rPr>
          <w:rFonts w:cs="Arial"/>
          <w:b/>
          <w:szCs w:val="24"/>
        </w:rPr>
        <w:t xml:space="preserve"> </w:t>
      </w:r>
      <w:r w:rsidR="00F50769" w:rsidRPr="004B18A4">
        <w:rPr>
          <w:rFonts w:cs="Arial"/>
          <w:b/>
          <w:szCs w:val="24"/>
        </w:rPr>
        <w:t>Farmers and farm workers by religion</w:t>
      </w:r>
      <w:r w:rsidR="00FA5973" w:rsidRPr="004B18A4">
        <w:rPr>
          <w:rStyle w:val="FootnoteReference"/>
          <w:rFonts w:ascii="Arial" w:hAnsi="Arial" w:cs="Arial"/>
          <w:b/>
          <w:szCs w:val="24"/>
        </w:rPr>
        <w:footnoteReference w:id="8"/>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25"/>
        <w:gridCol w:w="1825"/>
        <w:gridCol w:w="1825"/>
      </w:tblGrid>
      <w:tr w:rsidR="00FA2C5D" w:rsidRPr="004B18A4" w14:paraId="4B46BA3F" w14:textId="77777777" w:rsidTr="00535CFA">
        <w:trPr>
          <w:cantSplit/>
          <w:trHeight w:val="255"/>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14:paraId="1684A793" w14:textId="77777777" w:rsidR="00FA2C5D" w:rsidRPr="004B18A4" w:rsidRDefault="00FA2C5D" w:rsidP="008F4F5C">
            <w:pPr>
              <w:rPr>
                <w:rFonts w:cs="Arial"/>
                <w:b/>
                <w:bCs/>
                <w:szCs w:val="24"/>
                <w:lang w:eastAsia="en-GB"/>
              </w:rPr>
            </w:pP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14:paraId="7A1D637A" w14:textId="77777777" w:rsidR="00FA2C5D" w:rsidRPr="004B18A4" w:rsidRDefault="00FA2C5D" w:rsidP="00636BB0">
            <w:pPr>
              <w:jc w:val="center"/>
              <w:rPr>
                <w:rFonts w:cs="Arial"/>
                <w:b/>
                <w:bCs/>
                <w:szCs w:val="24"/>
                <w:lang w:eastAsia="en-GB"/>
              </w:rPr>
            </w:pPr>
            <w:r w:rsidRPr="004B18A4">
              <w:rPr>
                <w:rFonts w:cs="Arial"/>
                <w:b/>
                <w:bCs/>
                <w:szCs w:val="24"/>
                <w:lang w:eastAsia="en-GB"/>
              </w:rPr>
              <w:t>All usual residents aged 16 to 74 in employment (employees) with occupation codes 5111 and 9111</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14:paraId="7EE13193" w14:textId="77777777" w:rsidR="00535CFA" w:rsidRPr="004B18A4" w:rsidRDefault="00FA2C5D" w:rsidP="00636BB0">
            <w:pPr>
              <w:jc w:val="center"/>
              <w:rPr>
                <w:rFonts w:cs="Arial"/>
                <w:b/>
                <w:szCs w:val="24"/>
                <w:lang w:eastAsia="en-GB"/>
              </w:rPr>
            </w:pPr>
            <w:r w:rsidRPr="004B18A4">
              <w:rPr>
                <w:rFonts w:cs="Arial"/>
                <w:b/>
                <w:szCs w:val="24"/>
                <w:lang w:eastAsia="en-GB"/>
              </w:rPr>
              <w:t xml:space="preserve">Farmers </w:t>
            </w:r>
          </w:p>
          <w:p w14:paraId="547E3E8C" w14:textId="2037DD3A" w:rsidR="00FA2C5D" w:rsidRPr="004B18A4" w:rsidRDefault="00FA2C5D" w:rsidP="00636BB0">
            <w:pPr>
              <w:jc w:val="center"/>
              <w:rPr>
                <w:rFonts w:cs="Arial"/>
                <w:b/>
                <w:bCs/>
                <w:szCs w:val="24"/>
                <w:lang w:eastAsia="en-GB"/>
              </w:rPr>
            </w:pPr>
            <w:r w:rsidRPr="004B18A4">
              <w:rPr>
                <w:rFonts w:cs="Arial"/>
                <w:b/>
                <w:szCs w:val="24"/>
                <w:lang w:eastAsia="en-GB"/>
              </w:rPr>
              <w:t>(Code 5111)</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14:paraId="0A326B30" w14:textId="77777777" w:rsidR="00FA2C5D" w:rsidRPr="004B18A4" w:rsidRDefault="00FA2C5D" w:rsidP="00636BB0">
            <w:pPr>
              <w:jc w:val="center"/>
              <w:rPr>
                <w:rFonts w:cs="Arial"/>
                <w:b/>
                <w:bCs/>
                <w:szCs w:val="24"/>
                <w:lang w:eastAsia="en-GB"/>
              </w:rPr>
            </w:pPr>
            <w:r w:rsidRPr="004B18A4">
              <w:rPr>
                <w:rFonts w:cs="Arial"/>
                <w:b/>
                <w:szCs w:val="24"/>
                <w:lang w:eastAsia="en-GB"/>
              </w:rPr>
              <w:t>Farm workers (Code 9111)</w:t>
            </w:r>
          </w:p>
        </w:tc>
      </w:tr>
      <w:tr w:rsidR="00FA2C5D" w:rsidRPr="004B18A4" w14:paraId="1D4375B6" w14:textId="77777777" w:rsidTr="0020332E">
        <w:trPr>
          <w:cantSplit/>
          <w:trHeight w:val="255"/>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363EA5C" w14:textId="77777777" w:rsidR="00FA2C5D" w:rsidRPr="004B18A4" w:rsidRDefault="00FA2C5D" w:rsidP="008F4F5C">
            <w:pPr>
              <w:rPr>
                <w:rFonts w:cs="Arial"/>
                <w:szCs w:val="24"/>
                <w:lang w:eastAsia="en-GB"/>
              </w:rPr>
            </w:pPr>
            <w:r w:rsidRPr="004B18A4">
              <w:rPr>
                <w:rFonts w:cs="Arial"/>
                <w:b/>
                <w:bCs/>
                <w:szCs w:val="24"/>
                <w:lang w:eastAsia="en-GB"/>
              </w:rPr>
              <w:t>Religion or religion brought up in</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B22C5B4" w14:textId="77777777" w:rsidR="00FA2C5D" w:rsidRPr="004B18A4" w:rsidRDefault="00FA2C5D" w:rsidP="00636BB0">
            <w:pPr>
              <w:jc w:val="center"/>
              <w:rPr>
                <w:rFonts w:cs="Arial"/>
                <w:b/>
                <w:bCs/>
                <w:szCs w:val="24"/>
                <w:lang w:eastAsia="en-GB"/>
              </w:rPr>
            </w:pPr>
            <w:r w:rsidRPr="004B18A4">
              <w:rPr>
                <w:rFonts w:cs="Arial"/>
                <w:b/>
                <w:bCs/>
                <w:szCs w:val="24"/>
                <w:lang w:eastAsia="en-GB"/>
              </w:rPr>
              <w:t>2,898</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60077503" w14:textId="77777777" w:rsidR="00FA2C5D" w:rsidRPr="004B18A4" w:rsidRDefault="00FA2C5D" w:rsidP="00636BB0">
            <w:pPr>
              <w:jc w:val="center"/>
              <w:rPr>
                <w:rFonts w:cs="Arial"/>
                <w:szCs w:val="24"/>
                <w:lang w:eastAsia="en-GB"/>
              </w:rPr>
            </w:pPr>
            <w:r w:rsidRPr="004B18A4">
              <w:rPr>
                <w:rFonts w:cs="Arial"/>
                <w:b/>
                <w:bCs/>
                <w:szCs w:val="24"/>
                <w:lang w:eastAsia="en-GB"/>
              </w:rPr>
              <w:t>1,192</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920E024" w14:textId="77777777" w:rsidR="00FA2C5D" w:rsidRPr="004B18A4" w:rsidRDefault="00FA2C5D" w:rsidP="00636BB0">
            <w:pPr>
              <w:jc w:val="center"/>
              <w:rPr>
                <w:rFonts w:cs="Arial"/>
                <w:szCs w:val="24"/>
                <w:lang w:eastAsia="en-GB"/>
              </w:rPr>
            </w:pPr>
            <w:r w:rsidRPr="004B18A4">
              <w:rPr>
                <w:rFonts w:cs="Arial"/>
                <w:b/>
                <w:bCs/>
                <w:szCs w:val="24"/>
                <w:lang w:eastAsia="en-GB"/>
              </w:rPr>
              <w:t>1,706</w:t>
            </w:r>
          </w:p>
        </w:tc>
      </w:tr>
      <w:tr w:rsidR="00FA2C5D" w:rsidRPr="004B18A4" w14:paraId="40B6A9C3" w14:textId="77777777" w:rsidTr="0020332E">
        <w:trPr>
          <w:cantSplit/>
          <w:trHeight w:val="255"/>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07762C" w14:textId="335CF9DD" w:rsidR="00FA2C5D" w:rsidRPr="004B18A4" w:rsidRDefault="00FA2C5D" w:rsidP="00D37DC4">
            <w:pPr>
              <w:ind w:left="113"/>
              <w:rPr>
                <w:rFonts w:cs="Arial"/>
                <w:szCs w:val="24"/>
                <w:lang w:eastAsia="en-GB"/>
              </w:rPr>
            </w:pPr>
            <w:r w:rsidRPr="004B18A4">
              <w:rPr>
                <w:rFonts w:cs="Arial"/>
                <w:szCs w:val="24"/>
                <w:lang w:eastAsia="en-GB"/>
              </w:rPr>
              <w:t>Catholic</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94D5285" w14:textId="77777777" w:rsidR="00FA2C5D" w:rsidRPr="004B18A4" w:rsidRDefault="00FA2C5D" w:rsidP="00636BB0">
            <w:pPr>
              <w:jc w:val="center"/>
              <w:rPr>
                <w:rFonts w:cs="Arial"/>
                <w:b/>
                <w:bCs/>
                <w:szCs w:val="24"/>
                <w:lang w:eastAsia="en-GB"/>
              </w:rPr>
            </w:pPr>
            <w:r w:rsidRPr="004B18A4">
              <w:rPr>
                <w:rFonts w:cs="Arial"/>
                <w:b/>
                <w:bCs/>
                <w:szCs w:val="24"/>
                <w:lang w:eastAsia="en-GB"/>
              </w:rPr>
              <w:t>926</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6639EAC" w14:textId="77777777" w:rsidR="00FA2C5D" w:rsidRPr="004B18A4" w:rsidRDefault="00FA2C5D" w:rsidP="00636BB0">
            <w:pPr>
              <w:jc w:val="center"/>
              <w:rPr>
                <w:rFonts w:cs="Arial"/>
                <w:szCs w:val="24"/>
                <w:lang w:eastAsia="en-GB"/>
              </w:rPr>
            </w:pPr>
            <w:r w:rsidRPr="004B18A4">
              <w:rPr>
                <w:rFonts w:cs="Arial"/>
                <w:szCs w:val="24"/>
                <w:lang w:eastAsia="en-GB"/>
              </w:rPr>
              <w:t>385</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6CAE4C1" w14:textId="77777777" w:rsidR="00FA2C5D" w:rsidRPr="004B18A4" w:rsidRDefault="00FA2C5D" w:rsidP="00636BB0">
            <w:pPr>
              <w:jc w:val="center"/>
              <w:rPr>
                <w:rFonts w:cs="Arial"/>
                <w:szCs w:val="24"/>
                <w:lang w:eastAsia="en-GB"/>
              </w:rPr>
            </w:pPr>
            <w:r w:rsidRPr="004B18A4">
              <w:rPr>
                <w:rFonts w:cs="Arial"/>
                <w:szCs w:val="24"/>
                <w:lang w:eastAsia="en-GB"/>
              </w:rPr>
              <w:t>541</w:t>
            </w:r>
          </w:p>
        </w:tc>
      </w:tr>
      <w:tr w:rsidR="00FA2C5D" w:rsidRPr="004B18A4" w14:paraId="239BB107" w14:textId="77777777" w:rsidTr="0020332E">
        <w:trPr>
          <w:cantSplit/>
          <w:trHeight w:val="255"/>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A9B7C06" w14:textId="56270E50" w:rsidR="00FA2C5D" w:rsidRPr="004B18A4" w:rsidRDefault="00FA2C5D" w:rsidP="00D37DC4">
            <w:pPr>
              <w:ind w:left="113"/>
              <w:rPr>
                <w:rFonts w:cs="Arial"/>
                <w:szCs w:val="24"/>
                <w:lang w:eastAsia="en-GB"/>
              </w:rPr>
            </w:pPr>
            <w:r w:rsidRPr="004B18A4">
              <w:rPr>
                <w:rFonts w:cs="Arial"/>
                <w:szCs w:val="24"/>
                <w:lang w:eastAsia="en-GB"/>
              </w:rPr>
              <w:t>Protestant and Other Christian (including Christian related)</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9F1D861" w14:textId="77777777" w:rsidR="00FA2C5D" w:rsidRPr="004B18A4" w:rsidRDefault="00FA2C5D" w:rsidP="00636BB0">
            <w:pPr>
              <w:jc w:val="center"/>
              <w:rPr>
                <w:rFonts w:cs="Arial"/>
                <w:b/>
                <w:bCs/>
                <w:szCs w:val="24"/>
                <w:lang w:eastAsia="en-GB"/>
              </w:rPr>
            </w:pPr>
            <w:r w:rsidRPr="004B18A4">
              <w:rPr>
                <w:rFonts w:cs="Arial"/>
                <w:b/>
                <w:bCs/>
                <w:szCs w:val="24"/>
                <w:lang w:eastAsia="en-GB"/>
              </w:rPr>
              <w:t>1,884</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E06F826" w14:textId="77777777" w:rsidR="00FA2C5D" w:rsidRPr="004B18A4" w:rsidRDefault="00FA2C5D" w:rsidP="00636BB0">
            <w:pPr>
              <w:jc w:val="center"/>
              <w:rPr>
                <w:rFonts w:cs="Arial"/>
                <w:szCs w:val="24"/>
                <w:lang w:eastAsia="en-GB"/>
              </w:rPr>
            </w:pPr>
            <w:r w:rsidRPr="004B18A4">
              <w:rPr>
                <w:rFonts w:cs="Arial"/>
                <w:szCs w:val="24"/>
                <w:lang w:eastAsia="en-GB"/>
              </w:rPr>
              <w:t>761</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C6AADD5" w14:textId="77777777" w:rsidR="00FA2C5D" w:rsidRPr="004B18A4" w:rsidRDefault="00FA2C5D" w:rsidP="00636BB0">
            <w:pPr>
              <w:jc w:val="center"/>
              <w:rPr>
                <w:rFonts w:cs="Arial"/>
                <w:szCs w:val="24"/>
                <w:lang w:eastAsia="en-GB"/>
              </w:rPr>
            </w:pPr>
            <w:r w:rsidRPr="004B18A4">
              <w:rPr>
                <w:rFonts w:cs="Arial"/>
                <w:szCs w:val="24"/>
                <w:lang w:eastAsia="en-GB"/>
              </w:rPr>
              <w:t>1,123</w:t>
            </w:r>
          </w:p>
        </w:tc>
      </w:tr>
      <w:tr w:rsidR="00FA2C5D" w:rsidRPr="004B18A4" w14:paraId="6836B6F9" w14:textId="77777777" w:rsidTr="0020332E">
        <w:trPr>
          <w:cantSplit/>
          <w:trHeight w:val="255"/>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E31BB5" w14:textId="44ED140D" w:rsidR="00FA2C5D" w:rsidRPr="004B18A4" w:rsidRDefault="00FA2C5D" w:rsidP="00D37DC4">
            <w:pPr>
              <w:ind w:left="113"/>
              <w:rPr>
                <w:rFonts w:cs="Arial"/>
                <w:szCs w:val="24"/>
                <w:lang w:eastAsia="en-GB"/>
              </w:rPr>
            </w:pPr>
            <w:r w:rsidRPr="004B18A4">
              <w:rPr>
                <w:rFonts w:cs="Arial"/>
                <w:szCs w:val="24"/>
                <w:lang w:eastAsia="en-GB"/>
              </w:rPr>
              <w:t>Other and None</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1AAB123" w14:textId="77777777" w:rsidR="00FA2C5D" w:rsidRPr="004B18A4" w:rsidRDefault="00FA2C5D" w:rsidP="00636BB0">
            <w:pPr>
              <w:jc w:val="center"/>
              <w:rPr>
                <w:rFonts w:cs="Arial"/>
                <w:b/>
                <w:bCs/>
                <w:szCs w:val="24"/>
                <w:lang w:eastAsia="en-GB"/>
              </w:rPr>
            </w:pPr>
            <w:r w:rsidRPr="004B18A4">
              <w:rPr>
                <w:rFonts w:cs="Arial"/>
                <w:b/>
                <w:bCs/>
                <w:szCs w:val="24"/>
                <w:lang w:eastAsia="en-GB"/>
              </w:rPr>
              <w:t>88</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C5A895F" w14:textId="77777777" w:rsidR="00FA2C5D" w:rsidRPr="004B18A4" w:rsidRDefault="00FA2C5D" w:rsidP="00636BB0">
            <w:pPr>
              <w:jc w:val="center"/>
              <w:rPr>
                <w:rFonts w:cs="Arial"/>
                <w:szCs w:val="24"/>
                <w:lang w:eastAsia="en-GB"/>
              </w:rPr>
            </w:pPr>
            <w:r w:rsidRPr="004B18A4">
              <w:rPr>
                <w:rFonts w:cs="Arial"/>
                <w:szCs w:val="24"/>
                <w:lang w:eastAsia="en-GB"/>
              </w:rPr>
              <w:t>46</w:t>
            </w:r>
          </w:p>
        </w:tc>
        <w:tc>
          <w:tcPr>
            <w:tcW w:w="1825"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854CC83" w14:textId="77777777" w:rsidR="00FA2C5D" w:rsidRPr="004B18A4" w:rsidRDefault="00FA2C5D" w:rsidP="00636BB0">
            <w:pPr>
              <w:jc w:val="center"/>
              <w:rPr>
                <w:rFonts w:cs="Arial"/>
                <w:szCs w:val="24"/>
                <w:lang w:eastAsia="en-GB"/>
              </w:rPr>
            </w:pPr>
            <w:r w:rsidRPr="004B18A4">
              <w:rPr>
                <w:rFonts w:cs="Arial"/>
                <w:szCs w:val="24"/>
                <w:lang w:eastAsia="en-GB"/>
              </w:rPr>
              <w:t>42</w:t>
            </w:r>
          </w:p>
        </w:tc>
      </w:tr>
    </w:tbl>
    <w:p w14:paraId="16165231" w14:textId="7376E3DF" w:rsidR="00FA2C5D" w:rsidRPr="004B18A4" w:rsidRDefault="00FA2C5D" w:rsidP="008F4F5C">
      <w:pPr>
        <w:tabs>
          <w:tab w:val="left" w:pos="14146"/>
          <w:tab w:val="left" w:pos="15106"/>
          <w:tab w:val="left" w:pos="16066"/>
        </w:tabs>
        <w:ind w:left="108"/>
        <w:rPr>
          <w:rFonts w:cs="Arial"/>
          <w:color w:val="000000"/>
          <w:szCs w:val="24"/>
          <w:lang w:eastAsia="en-GB"/>
        </w:rPr>
      </w:pPr>
    </w:p>
    <w:p w14:paraId="715BCC35" w14:textId="31CB0DDF" w:rsidR="00FA2C5D" w:rsidRPr="004B18A4" w:rsidRDefault="00FA2C5D" w:rsidP="008F4F5C">
      <w:pPr>
        <w:rPr>
          <w:rFonts w:cs="Arial"/>
          <w:szCs w:val="24"/>
          <w:lang w:val="en-US"/>
        </w:rPr>
      </w:pPr>
      <w:r w:rsidRPr="004B18A4">
        <w:rPr>
          <w:rFonts w:cs="Arial"/>
          <w:szCs w:val="24"/>
          <w:lang w:val="en-US"/>
        </w:rPr>
        <w:t xml:space="preserve">The </w:t>
      </w:r>
      <w:hyperlink r:id="rId12" w:history="1">
        <w:r w:rsidRPr="004B18A4">
          <w:rPr>
            <w:rStyle w:val="Hyperlink"/>
            <w:rFonts w:cs="Arial"/>
            <w:szCs w:val="24"/>
            <w:lang w:val="en-US"/>
          </w:rPr>
          <w:t>2011 Census</w:t>
        </w:r>
      </w:hyperlink>
      <w:r w:rsidR="00067ADC" w:rsidRPr="004B18A4">
        <w:rPr>
          <w:rStyle w:val="FootnoteReference"/>
          <w:rFonts w:ascii="Arial" w:hAnsi="Arial" w:cs="Arial"/>
          <w:szCs w:val="24"/>
          <w:lang w:val="en-US"/>
        </w:rPr>
        <w:footnoteReference w:id="9"/>
      </w:r>
      <w:r w:rsidR="00067ADC" w:rsidRPr="004B18A4">
        <w:rPr>
          <w:rFonts w:cs="Arial"/>
          <w:szCs w:val="24"/>
          <w:lang w:val="en-US"/>
        </w:rPr>
        <w:t xml:space="preserve"> </w:t>
      </w:r>
      <w:r w:rsidRPr="004B18A4">
        <w:rPr>
          <w:rFonts w:cs="Arial"/>
          <w:szCs w:val="24"/>
          <w:lang w:val="en-US"/>
        </w:rPr>
        <w:t xml:space="preserve">found that 45% of the general population were either Catholic or brought up as </w:t>
      </w:r>
      <w:r w:rsidR="0096084C" w:rsidRPr="004B18A4">
        <w:rPr>
          <w:rFonts w:cs="Arial"/>
          <w:szCs w:val="24"/>
          <w:lang w:val="en-US"/>
        </w:rPr>
        <w:t>C</w:t>
      </w:r>
      <w:r w:rsidRPr="004B18A4">
        <w:rPr>
          <w:rFonts w:cs="Arial"/>
          <w:szCs w:val="24"/>
          <w:lang w:val="en-US"/>
        </w:rPr>
        <w:t xml:space="preserve">atholic, while 48% belonged to or were brought up in Protestant, Other Christian or Christian-related denominations. </w:t>
      </w:r>
      <w:r w:rsidR="00F60C55" w:rsidRPr="004B18A4">
        <w:rPr>
          <w:rFonts w:cs="Arial"/>
          <w:szCs w:val="24"/>
          <w:lang w:val="en-US"/>
        </w:rPr>
        <w:t xml:space="preserve"> </w:t>
      </w:r>
      <w:r w:rsidRPr="004B18A4">
        <w:rPr>
          <w:rFonts w:cs="Arial"/>
          <w:szCs w:val="24"/>
          <w:lang w:val="en-US"/>
        </w:rPr>
        <w:t>A further 0.9% belonged to or had been brought up in other religions or philosophies, while 5.6% neither belonged to, nor had been brought up in, a religion.</w:t>
      </w:r>
    </w:p>
    <w:p w14:paraId="69B6061C" w14:textId="77777777" w:rsidR="00FA2C5D" w:rsidRPr="004B18A4" w:rsidRDefault="00FA2C5D" w:rsidP="008F4F5C">
      <w:pPr>
        <w:rPr>
          <w:rFonts w:cs="Arial"/>
          <w:szCs w:val="24"/>
          <w:lang w:val="en-US"/>
        </w:rPr>
      </w:pPr>
    </w:p>
    <w:p w14:paraId="07155FEE" w14:textId="4EE7D5BB" w:rsidR="00FA2C5D" w:rsidRPr="004B18A4" w:rsidRDefault="00FA2C5D" w:rsidP="008F4F5C">
      <w:pPr>
        <w:rPr>
          <w:rFonts w:cs="Arial"/>
          <w:szCs w:val="24"/>
          <w:lang w:val="en-US"/>
        </w:rPr>
      </w:pPr>
      <w:r w:rsidRPr="004B18A4">
        <w:rPr>
          <w:rFonts w:cs="Arial"/>
          <w:szCs w:val="24"/>
          <w:lang w:val="en-US"/>
        </w:rPr>
        <w:t xml:space="preserve">The Census further recorded that in rural communities, 53% of households recorded a head of household as following (or being brought up in) the Protestant or other Christian religious belief, with 45% following or being brought up in the </w:t>
      </w:r>
      <w:r w:rsidR="0096084C" w:rsidRPr="004B18A4">
        <w:rPr>
          <w:rFonts w:cs="Arial"/>
          <w:szCs w:val="24"/>
          <w:lang w:val="en-US"/>
        </w:rPr>
        <w:t>C</w:t>
      </w:r>
      <w:r w:rsidRPr="004B18A4">
        <w:rPr>
          <w:rFonts w:cs="Arial"/>
          <w:szCs w:val="24"/>
          <w:lang w:val="en-US"/>
        </w:rPr>
        <w:t xml:space="preserve">atholic belief. </w:t>
      </w:r>
      <w:r w:rsidR="00F60C55" w:rsidRPr="004B18A4">
        <w:rPr>
          <w:rFonts w:cs="Arial"/>
          <w:szCs w:val="24"/>
          <w:lang w:val="en-US"/>
        </w:rPr>
        <w:t xml:space="preserve"> </w:t>
      </w:r>
      <w:r w:rsidRPr="004B18A4">
        <w:rPr>
          <w:rFonts w:cs="Arial"/>
          <w:szCs w:val="24"/>
          <w:lang w:val="en-US"/>
        </w:rPr>
        <w:t>3% recorded their religion as other or none.</w:t>
      </w:r>
    </w:p>
    <w:p w14:paraId="5A0DD552" w14:textId="77777777" w:rsidR="00FA2C5D" w:rsidRPr="004B18A4" w:rsidRDefault="00FA2C5D" w:rsidP="008F4F5C">
      <w:pPr>
        <w:rPr>
          <w:rFonts w:cs="Arial"/>
          <w:szCs w:val="24"/>
          <w:lang w:val="en-US"/>
        </w:rPr>
      </w:pPr>
    </w:p>
    <w:p w14:paraId="5FBD9CE7" w14:textId="77777777" w:rsidR="00FA2C5D" w:rsidRPr="004B18A4" w:rsidRDefault="00FA2C5D" w:rsidP="008F4F5C">
      <w:pPr>
        <w:rPr>
          <w:rFonts w:cs="Arial"/>
          <w:szCs w:val="24"/>
          <w:lang w:val="en-US"/>
        </w:rPr>
      </w:pPr>
      <w:r w:rsidRPr="004B18A4">
        <w:rPr>
          <w:rFonts w:cs="Arial"/>
          <w:szCs w:val="24"/>
          <w:lang w:val="en-US"/>
        </w:rPr>
        <w:t>Analysis undertaken by NISRA in respect of the Census results on religious belief/upbringing, identified that the industry sector which displayed the highest share of Protestants among people aged 16-74 in employment was agricultural, forestry and fishing; for which 64% were or had been brought up as Protestants, compared with 34% as Catholics.</w:t>
      </w:r>
    </w:p>
    <w:p w14:paraId="08393C43" w14:textId="77777777" w:rsidR="00FA2C5D" w:rsidRPr="004B18A4" w:rsidRDefault="00FA2C5D" w:rsidP="008F4F5C">
      <w:pPr>
        <w:rPr>
          <w:rFonts w:cs="Arial"/>
          <w:szCs w:val="24"/>
          <w:lang w:val="en-US"/>
        </w:rPr>
      </w:pPr>
    </w:p>
    <w:p w14:paraId="16C990DD" w14:textId="3D983851" w:rsidR="00FA2C5D" w:rsidRPr="004B18A4" w:rsidRDefault="00FA2C5D" w:rsidP="008F4F5C">
      <w:pPr>
        <w:rPr>
          <w:rFonts w:cs="Arial"/>
          <w:szCs w:val="24"/>
        </w:rPr>
      </w:pPr>
      <w:r w:rsidRPr="004B18A4">
        <w:rPr>
          <w:rFonts w:cs="Arial"/>
          <w:szCs w:val="24"/>
        </w:rPr>
        <w:t>In general small farms are headed by a member of the Catholic community, whereas large farms are headed by a memb</w:t>
      </w:r>
      <w:r w:rsidR="00F60C55" w:rsidRPr="004B18A4">
        <w:rPr>
          <w:rFonts w:cs="Arial"/>
          <w:szCs w:val="24"/>
        </w:rPr>
        <w:t>er of the Protestant community.</w:t>
      </w:r>
    </w:p>
    <w:p w14:paraId="10348AD7" w14:textId="5F6784BA" w:rsidR="00DC7346" w:rsidRPr="004B18A4" w:rsidRDefault="00FA2C5D" w:rsidP="008F4F5C">
      <w:pPr>
        <w:rPr>
          <w:rFonts w:cs="Arial"/>
          <w:b/>
          <w:szCs w:val="24"/>
        </w:rPr>
      </w:pPr>
      <w:r w:rsidRPr="004B18A4">
        <w:rPr>
          <w:rFonts w:cs="Arial"/>
          <w:b/>
          <w:szCs w:val="24"/>
        </w:rPr>
        <w:lastRenderedPageBreak/>
        <w:t xml:space="preserve">Table </w:t>
      </w:r>
      <w:r w:rsidR="003A14A5" w:rsidRPr="004B18A4">
        <w:rPr>
          <w:rFonts w:cs="Arial"/>
          <w:b/>
          <w:szCs w:val="24"/>
        </w:rPr>
        <w:t>4</w:t>
      </w:r>
      <w:r w:rsidR="00F50769" w:rsidRPr="004B18A4">
        <w:rPr>
          <w:rFonts w:cs="Arial"/>
          <w:b/>
          <w:szCs w:val="24"/>
        </w:rPr>
        <w:t xml:space="preserve"> - Farm size by religion</w:t>
      </w:r>
      <w:r w:rsidR="00FA5973" w:rsidRPr="004B18A4">
        <w:rPr>
          <w:rStyle w:val="FootnoteReference"/>
          <w:rFonts w:ascii="Arial" w:hAnsi="Arial" w:cs="Arial"/>
          <w:b/>
          <w:szCs w:val="24"/>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53"/>
        <w:gridCol w:w="1283"/>
        <w:gridCol w:w="1283"/>
        <w:gridCol w:w="1283"/>
        <w:gridCol w:w="1283"/>
        <w:gridCol w:w="1280"/>
      </w:tblGrid>
      <w:tr w:rsidR="0020332E" w:rsidRPr="004B18A4" w14:paraId="6A12DD49" w14:textId="77777777" w:rsidTr="0020332E">
        <w:trPr>
          <w:trHeight w:val="394"/>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tcPr>
          <w:p w14:paraId="7D00990D" w14:textId="77777777" w:rsidR="0020332E" w:rsidRPr="004B18A4" w:rsidRDefault="0020332E" w:rsidP="00636BB0">
            <w:pPr>
              <w:rPr>
                <w:rFonts w:cs="Arial"/>
                <w:b/>
                <w:bCs/>
                <w:szCs w:val="24"/>
                <w:lang w:eastAsia="en-GB"/>
              </w:rPr>
            </w:pPr>
          </w:p>
        </w:tc>
        <w:tc>
          <w:tcPr>
            <w:tcW w:w="3388"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tcPr>
          <w:p w14:paraId="5CA9684B" w14:textId="6F630CF3" w:rsidR="0020332E" w:rsidRPr="004B18A4" w:rsidRDefault="0020332E" w:rsidP="00636BB0">
            <w:pPr>
              <w:jc w:val="center"/>
              <w:rPr>
                <w:rFonts w:cs="Arial"/>
                <w:b/>
                <w:bCs/>
                <w:szCs w:val="24"/>
                <w:lang w:eastAsia="en-GB"/>
              </w:rPr>
            </w:pPr>
            <w:r w:rsidRPr="004B18A4">
              <w:rPr>
                <w:rFonts w:cs="Arial"/>
                <w:b/>
                <w:bCs/>
                <w:szCs w:val="24"/>
                <w:lang w:eastAsia="en-GB"/>
              </w:rPr>
              <w:t>Farm Size</w:t>
            </w:r>
          </w:p>
        </w:tc>
      </w:tr>
      <w:tr w:rsidR="00FA2C5D" w:rsidRPr="004B18A4" w14:paraId="6084ED9A" w14:textId="77777777" w:rsidTr="0020332E">
        <w:trPr>
          <w:trHeight w:val="554"/>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49C098B3" w14:textId="77777777" w:rsidR="00FA2C5D" w:rsidRPr="004B18A4" w:rsidRDefault="00FA2C5D" w:rsidP="00636BB0">
            <w:pPr>
              <w:rPr>
                <w:rFonts w:cs="Arial"/>
                <w:b/>
                <w:bCs/>
                <w:szCs w:val="24"/>
                <w:lang w:eastAsia="en-GB"/>
              </w:rPr>
            </w:pPr>
            <w:r w:rsidRPr="004B18A4">
              <w:rPr>
                <w:rFonts w:cs="Arial"/>
                <w:b/>
                <w:bCs/>
                <w:szCs w:val="24"/>
                <w:lang w:eastAsia="en-GB"/>
              </w:rPr>
              <w:t>Religion</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7CAEDC2C" w14:textId="77777777" w:rsidR="00FA2C5D" w:rsidRPr="004B18A4" w:rsidRDefault="00FA2C5D" w:rsidP="00636BB0">
            <w:pPr>
              <w:jc w:val="center"/>
              <w:rPr>
                <w:rFonts w:cs="Arial"/>
                <w:b/>
                <w:bCs/>
                <w:szCs w:val="24"/>
                <w:lang w:eastAsia="en-GB"/>
              </w:rPr>
            </w:pPr>
            <w:r w:rsidRPr="004B18A4">
              <w:rPr>
                <w:rFonts w:cs="Arial"/>
                <w:b/>
                <w:bCs/>
                <w:szCs w:val="24"/>
                <w:lang w:eastAsia="en-GB"/>
              </w:rPr>
              <w:t>Very Small</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5B417952" w14:textId="77777777" w:rsidR="00FA2C5D" w:rsidRPr="004B18A4" w:rsidRDefault="00FA2C5D" w:rsidP="00636BB0">
            <w:pPr>
              <w:jc w:val="center"/>
              <w:rPr>
                <w:rFonts w:cs="Arial"/>
                <w:b/>
                <w:bCs/>
                <w:szCs w:val="24"/>
                <w:lang w:eastAsia="en-GB"/>
              </w:rPr>
            </w:pPr>
            <w:r w:rsidRPr="004B18A4">
              <w:rPr>
                <w:rFonts w:cs="Arial"/>
                <w:b/>
                <w:bCs/>
                <w:szCs w:val="24"/>
                <w:lang w:eastAsia="en-GB"/>
              </w:rPr>
              <w:t>Small</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79D82A02" w14:textId="77777777" w:rsidR="00FA2C5D" w:rsidRPr="004B18A4" w:rsidRDefault="00FA2C5D" w:rsidP="00636BB0">
            <w:pPr>
              <w:jc w:val="center"/>
              <w:rPr>
                <w:rFonts w:cs="Arial"/>
                <w:b/>
                <w:bCs/>
                <w:szCs w:val="24"/>
                <w:lang w:eastAsia="en-GB"/>
              </w:rPr>
            </w:pPr>
            <w:r w:rsidRPr="004B18A4">
              <w:rPr>
                <w:rFonts w:cs="Arial"/>
                <w:b/>
                <w:bCs/>
                <w:szCs w:val="24"/>
                <w:lang w:eastAsia="en-GB"/>
              </w:rPr>
              <w:t>Medium</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74D08C27" w14:textId="77777777" w:rsidR="00FA2C5D" w:rsidRPr="004B18A4" w:rsidRDefault="00FA2C5D" w:rsidP="00636BB0">
            <w:pPr>
              <w:jc w:val="center"/>
              <w:rPr>
                <w:rFonts w:cs="Arial"/>
                <w:b/>
                <w:bCs/>
                <w:szCs w:val="24"/>
                <w:lang w:eastAsia="en-GB"/>
              </w:rPr>
            </w:pPr>
            <w:r w:rsidRPr="004B18A4">
              <w:rPr>
                <w:rFonts w:cs="Arial"/>
                <w:b/>
                <w:bCs/>
                <w:szCs w:val="24"/>
                <w:lang w:eastAsia="en-GB"/>
              </w:rPr>
              <w:t>Large</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7F9DB710" w14:textId="77777777" w:rsidR="00FA2C5D" w:rsidRPr="004B18A4" w:rsidRDefault="00FA2C5D" w:rsidP="00636BB0">
            <w:pPr>
              <w:jc w:val="center"/>
              <w:rPr>
                <w:rFonts w:cs="Arial"/>
                <w:b/>
                <w:bCs/>
                <w:szCs w:val="24"/>
                <w:lang w:eastAsia="en-GB"/>
              </w:rPr>
            </w:pPr>
            <w:r w:rsidRPr="004B18A4">
              <w:rPr>
                <w:rFonts w:cs="Arial"/>
                <w:b/>
                <w:bCs/>
                <w:szCs w:val="24"/>
                <w:lang w:eastAsia="en-GB"/>
              </w:rPr>
              <w:t>All</w:t>
            </w:r>
          </w:p>
        </w:tc>
      </w:tr>
      <w:tr w:rsidR="00FA2C5D" w:rsidRPr="004B18A4" w14:paraId="29A519F9" w14:textId="77777777" w:rsidTr="0020332E">
        <w:trPr>
          <w:trHeight w:val="402"/>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69C1279" w14:textId="77777777" w:rsidR="00FA2C5D" w:rsidRPr="004B18A4" w:rsidRDefault="00FA2C5D" w:rsidP="00636BB0">
            <w:pPr>
              <w:ind w:left="113"/>
              <w:rPr>
                <w:rFonts w:cs="Arial"/>
                <w:bCs/>
                <w:szCs w:val="24"/>
                <w:lang w:eastAsia="en-GB"/>
              </w:rPr>
            </w:pPr>
            <w:r w:rsidRPr="004B18A4">
              <w:rPr>
                <w:rFonts w:cs="Arial"/>
                <w:bCs/>
                <w:szCs w:val="24"/>
                <w:lang w:eastAsia="en-GB"/>
              </w:rPr>
              <w:t>Catholic</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C7D8A85" w14:textId="77777777" w:rsidR="00FA2C5D" w:rsidRPr="004B18A4" w:rsidRDefault="00FA2C5D" w:rsidP="00636BB0">
            <w:pPr>
              <w:jc w:val="center"/>
              <w:rPr>
                <w:rFonts w:cs="Arial"/>
                <w:szCs w:val="24"/>
                <w:lang w:eastAsia="en-GB"/>
              </w:rPr>
            </w:pPr>
            <w:r w:rsidRPr="004B18A4">
              <w:rPr>
                <w:rFonts w:cs="Arial"/>
                <w:szCs w:val="24"/>
                <w:lang w:eastAsia="en-GB"/>
              </w:rPr>
              <w:t>48%</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737CCA2" w14:textId="77777777" w:rsidR="00FA2C5D" w:rsidRPr="004B18A4" w:rsidRDefault="00FA2C5D" w:rsidP="00636BB0">
            <w:pPr>
              <w:jc w:val="center"/>
              <w:rPr>
                <w:rFonts w:cs="Arial"/>
                <w:szCs w:val="24"/>
                <w:lang w:eastAsia="en-GB"/>
              </w:rPr>
            </w:pPr>
            <w:r w:rsidRPr="004B18A4">
              <w:rPr>
                <w:rFonts w:cs="Arial"/>
                <w:szCs w:val="24"/>
                <w:lang w:eastAsia="en-GB"/>
              </w:rPr>
              <w:t>33%</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2B24528" w14:textId="77777777" w:rsidR="00FA2C5D" w:rsidRPr="004B18A4" w:rsidRDefault="00FA2C5D" w:rsidP="00636BB0">
            <w:pPr>
              <w:jc w:val="center"/>
              <w:rPr>
                <w:rFonts w:cs="Arial"/>
                <w:szCs w:val="24"/>
                <w:lang w:eastAsia="en-GB"/>
              </w:rPr>
            </w:pPr>
            <w:r w:rsidRPr="004B18A4">
              <w:rPr>
                <w:rFonts w:cs="Arial"/>
                <w:szCs w:val="24"/>
                <w:lang w:eastAsia="en-GB"/>
              </w:rPr>
              <w:t>24%</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C13F55C" w14:textId="77777777" w:rsidR="00FA2C5D" w:rsidRPr="004B18A4" w:rsidRDefault="00FA2C5D" w:rsidP="00636BB0">
            <w:pPr>
              <w:jc w:val="center"/>
              <w:rPr>
                <w:rFonts w:cs="Arial"/>
                <w:szCs w:val="24"/>
                <w:lang w:eastAsia="en-GB"/>
              </w:rPr>
            </w:pPr>
            <w:r w:rsidRPr="004B18A4">
              <w:rPr>
                <w:rFonts w:cs="Arial"/>
                <w:szCs w:val="24"/>
                <w:lang w:eastAsia="en-GB"/>
              </w:rPr>
              <w:t>14%</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4B89E7E" w14:textId="77777777" w:rsidR="00FA2C5D" w:rsidRPr="004B18A4" w:rsidRDefault="00FA2C5D" w:rsidP="00636BB0">
            <w:pPr>
              <w:jc w:val="center"/>
              <w:rPr>
                <w:rFonts w:cs="Arial"/>
                <w:szCs w:val="24"/>
                <w:lang w:eastAsia="en-GB"/>
              </w:rPr>
            </w:pPr>
            <w:r w:rsidRPr="004B18A4">
              <w:rPr>
                <w:rFonts w:cs="Arial"/>
                <w:szCs w:val="24"/>
                <w:lang w:eastAsia="en-GB"/>
              </w:rPr>
              <w:t>42%</w:t>
            </w:r>
          </w:p>
        </w:tc>
      </w:tr>
      <w:tr w:rsidR="00FA2C5D" w:rsidRPr="004B18A4" w14:paraId="451C7C21" w14:textId="77777777" w:rsidTr="0020332E">
        <w:trPr>
          <w:trHeight w:val="402"/>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3DE222E6" w14:textId="77777777" w:rsidR="00FA2C5D" w:rsidRPr="004B18A4" w:rsidRDefault="00FA2C5D" w:rsidP="00636BB0">
            <w:pPr>
              <w:ind w:left="113"/>
              <w:rPr>
                <w:rFonts w:cs="Arial"/>
                <w:bCs/>
                <w:szCs w:val="24"/>
                <w:lang w:eastAsia="en-GB"/>
              </w:rPr>
            </w:pPr>
            <w:r w:rsidRPr="004B18A4">
              <w:rPr>
                <w:rFonts w:cs="Arial"/>
                <w:bCs/>
                <w:szCs w:val="24"/>
                <w:lang w:eastAsia="en-GB"/>
              </w:rPr>
              <w:t>Protestant and other Christian</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761A94C" w14:textId="77777777" w:rsidR="00FA2C5D" w:rsidRPr="004B18A4" w:rsidRDefault="00FA2C5D" w:rsidP="00636BB0">
            <w:pPr>
              <w:jc w:val="center"/>
              <w:rPr>
                <w:rFonts w:cs="Arial"/>
                <w:szCs w:val="24"/>
                <w:lang w:eastAsia="en-GB"/>
              </w:rPr>
            </w:pPr>
            <w:r w:rsidRPr="004B18A4">
              <w:rPr>
                <w:rFonts w:cs="Arial"/>
                <w:szCs w:val="24"/>
                <w:lang w:eastAsia="en-GB"/>
              </w:rPr>
              <w:t>46%</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8A896FB" w14:textId="77777777" w:rsidR="00FA2C5D" w:rsidRPr="004B18A4" w:rsidRDefault="00FA2C5D" w:rsidP="00636BB0">
            <w:pPr>
              <w:jc w:val="center"/>
              <w:rPr>
                <w:rFonts w:cs="Arial"/>
                <w:szCs w:val="24"/>
                <w:lang w:eastAsia="en-GB"/>
              </w:rPr>
            </w:pPr>
            <w:r w:rsidRPr="004B18A4">
              <w:rPr>
                <w:rFonts w:cs="Arial"/>
                <w:szCs w:val="24"/>
                <w:lang w:eastAsia="en-GB"/>
              </w:rPr>
              <w:t>62%</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6B51B3D" w14:textId="77777777" w:rsidR="00FA2C5D" w:rsidRPr="004B18A4" w:rsidRDefault="00FA2C5D" w:rsidP="00636BB0">
            <w:pPr>
              <w:jc w:val="center"/>
              <w:rPr>
                <w:rFonts w:cs="Arial"/>
                <w:szCs w:val="24"/>
                <w:lang w:eastAsia="en-GB"/>
              </w:rPr>
            </w:pPr>
            <w:r w:rsidRPr="004B18A4">
              <w:rPr>
                <w:rFonts w:cs="Arial"/>
                <w:szCs w:val="24"/>
                <w:lang w:eastAsia="en-GB"/>
              </w:rPr>
              <w:t>71%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CE2B6E6" w14:textId="77777777" w:rsidR="00FA2C5D" w:rsidRPr="004B18A4" w:rsidRDefault="00FA2C5D" w:rsidP="00636BB0">
            <w:pPr>
              <w:jc w:val="center"/>
              <w:rPr>
                <w:rFonts w:cs="Arial"/>
                <w:szCs w:val="24"/>
                <w:lang w:eastAsia="en-GB"/>
              </w:rPr>
            </w:pPr>
            <w:r w:rsidRPr="004B18A4">
              <w:rPr>
                <w:rFonts w:cs="Arial"/>
                <w:szCs w:val="24"/>
                <w:lang w:eastAsia="en-GB"/>
              </w:rPr>
              <w:t>81%</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708F50D2" w14:textId="77777777" w:rsidR="00FA2C5D" w:rsidRPr="004B18A4" w:rsidRDefault="00FA2C5D" w:rsidP="00636BB0">
            <w:pPr>
              <w:jc w:val="center"/>
              <w:rPr>
                <w:rFonts w:cs="Arial"/>
                <w:szCs w:val="24"/>
                <w:lang w:eastAsia="en-GB"/>
              </w:rPr>
            </w:pPr>
            <w:r w:rsidRPr="004B18A4">
              <w:rPr>
                <w:rFonts w:cs="Arial"/>
                <w:szCs w:val="24"/>
                <w:lang w:eastAsia="en-GB"/>
              </w:rPr>
              <w:t>51%</w:t>
            </w:r>
          </w:p>
        </w:tc>
      </w:tr>
      <w:tr w:rsidR="00FA2C5D" w:rsidRPr="004B18A4" w14:paraId="62B6FC7A" w14:textId="77777777" w:rsidTr="0020332E">
        <w:trPr>
          <w:trHeight w:val="402"/>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70D2D0EE" w14:textId="1E8617AC" w:rsidR="00FA2C5D" w:rsidRPr="004B18A4" w:rsidRDefault="00D37DC4" w:rsidP="00636BB0">
            <w:pPr>
              <w:ind w:left="113"/>
              <w:rPr>
                <w:rFonts w:cs="Arial"/>
                <w:bCs/>
                <w:szCs w:val="24"/>
                <w:lang w:eastAsia="en-GB"/>
              </w:rPr>
            </w:pPr>
            <w:r w:rsidRPr="004B18A4">
              <w:rPr>
                <w:rFonts w:cs="Arial"/>
                <w:bCs/>
                <w:szCs w:val="24"/>
                <w:lang w:eastAsia="en-GB"/>
              </w:rPr>
              <w:t>Other/none/</w:t>
            </w:r>
            <w:r w:rsidR="00FA2C5D" w:rsidRPr="004B18A4">
              <w:rPr>
                <w:rFonts w:cs="Arial"/>
                <w:bCs/>
                <w:szCs w:val="24"/>
                <w:lang w:eastAsia="en-GB"/>
              </w:rPr>
              <w:t>not stated</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2A63D95" w14:textId="77777777" w:rsidR="00FA2C5D" w:rsidRPr="004B18A4" w:rsidRDefault="00FA2C5D" w:rsidP="00636BB0">
            <w:pPr>
              <w:jc w:val="center"/>
              <w:rPr>
                <w:rFonts w:cs="Arial"/>
                <w:szCs w:val="24"/>
                <w:lang w:eastAsia="en-GB"/>
              </w:rPr>
            </w:pPr>
            <w:r w:rsidRPr="004B18A4">
              <w:rPr>
                <w:rFonts w:cs="Arial"/>
                <w:szCs w:val="24"/>
                <w:lang w:eastAsia="en-GB"/>
              </w:rPr>
              <w:t>6%</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E95788A" w14:textId="77777777" w:rsidR="00FA2C5D" w:rsidRPr="004B18A4" w:rsidRDefault="00FA2C5D" w:rsidP="00636BB0">
            <w:pPr>
              <w:jc w:val="center"/>
              <w:rPr>
                <w:rFonts w:cs="Arial"/>
                <w:szCs w:val="24"/>
                <w:lang w:eastAsia="en-GB"/>
              </w:rPr>
            </w:pPr>
            <w:r w:rsidRPr="004B18A4">
              <w:rPr>
                <w:rFonts w:cs="Arial"/>
                <w:szCs w:val="24"/>
                <w:lang w:eastAsia="en-GB"/>
              </w:rPr>
              <w:t>5%</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73DFFD3" w14:textId="77777777" w:rsidR="00FA2C5D" w:rsidRPr="004B18A4" w:rsidRDefault="00FA2C5D" w:rsidP="00636BB0">
            <w:pPr>
              <w:jc w:val="center"/>
              <w:rPr>
                <w:rFonts w:cs="Arial"/>
                <w:szCs w:val="24"/>
                <w:lang w:eastAsia="en-GB"/>
              </w:rPr>
            </w:pPr>
            <w:r w:rsidRPr="004B18A4">
              <w:rPr>
                <w:rFonts w:cs="Arial"/>
                <w:szCs w:val="24"/>
                <w:lang w:eastAsia="en-GB"/>
              </w:rPr>
              <w:t>5%</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508C3C9C" w14:textId="77777777" w:rsidR="00FA2C5D" w:rsidRPr="004B18A4" w:rsidRDefault="00FA2C5D" w:rsidP="00636BB0">
            <w:pPr>
              <w:jc w:val="center"/>
              <w:rPr>
                <w:rFonts w:cs="Arial"/>
                <w:szCs w:val="24"/>
                <w:lang w:eastAsia="en-GB"/>
              </w:rPr>
            </w:pPr>
            <w:r w:rsidRPr="004B18A4">
              <w:rPr>
                <w:rFonts w:cs="Arial"/>
                <w:szCs w:val="24"/>
                <w:lang w:eastAsia="en-GB"/>
              </w:rPr>
              <w:t>5%</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EFE0949" w14:textId="77777777" w:rsidR="00FA2C5D" w:rsidRPr="004B18A4" w:rsidRDefault="00FA2C5D" w:rsidP="00636BB0">
            <w:pPr>
              <w:jc w:val="center"/>
              <w:rPr>
                <w:rFonts w:cs="Arial"/>
                <w:szCs w:val="24"/>
                <w:lang w:eastAsia="en-GB"/>
              </w:rPr>
            </w:pPr>
            <w:r w:rsidRPr="004B18A4">
              <w:rPr>
                <w:rFonts w:cs="Arial"/>
                <w:szCs w:val="24"/>
                <w:lang w:eastAsia="en-GB"/>
              </w:rPr>
              <w:t>6%</w:t>
            </w:r>
          </w:p>
        </w:tc>
      </w:tr>
      <w:tr w:rsidR="00FA2C5D" w:rsidRPr="004B18A4" w14:paraId="78FCD783" w14:textId="77777777" w:rsidTr="0020332E">
        <w:trPr>
          <w:trHeight w:val="402"/>
        </w:trPr>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2100AEB0" w14:textId="77777777" w:rsidR="00FA2C5D" w:rsidRPr="004B18A4" w:rsidRDefault="00FA2C5D" w:rsidP="00636BB0">
            <w:pPr>
              <w:rPr>
                <w:rFonts w:cs="Arial"/>
                <w:b/>
                <w:bCs/>
                <w:szCs w:val="24"/>
                <w:lang w:eastAsia="en-GB"/>
              </w:rPr>
            </w:pPr>
            <w:r w:rsidRPr="004B18A4">
              <w:rPr>
                <w:rFonts w:cs="Arial"/>
                <w:b/>
                <w:bCs/>
                <w:szCs w:val="24"/>
                <w:lang w:eastAsia="en-GB"/>
              </w:rPr>
              <w:t>Total</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23A4BAA" w14:textId="77777777" w:rsidR="00FA2C5D" w:rsidRPr="004B18A4" w:rsidRDefault="00FA2C5D" w:rsidP="00636BB0">
            <w:pPr>
              <w:jc w:val="center"/>
              <w:rPr>
                <w:rFonts w:cs="Arial"/>
                <w:szCs w:val="24"/>
                <w:lang w:eastAsia="en-GB"/>
              </w:rPr>
            </w:pPr>
            <w:r w:rsidRPr="004B18A4">
              <w:rPr>
                <w:rFonts w:cs="Arial"/>
                <w:szCs w:val="24"/>
                <w:lang w:eastAsia="en-GB"/>
              </w:rPr>
              <w:t>18617</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175754E" w14:textId="77777777" w:rsidR="00FA2C5D" w:rsidRPr="004B18A4" w:rsidRDefault="00FA2C5D" w:rsidP="00636BB0">
            <w:pPr>
              <w:jc w:val="center"/>
              <w:rPr>
                <w:rFonts w:cs="Arial"/>
                <w:szCs w:val="24"/>
                <w:lang w:eastAsia="en-GB"/>
              </w:rPr>
            </w:pPr>
            <w:r w:rsidRPr="004B18A4">
              <w:rPr>
                <w:rFonts w:cs="Arial"/>
                <w:szCs w:val="24"/>
                <w:lang w:eastAsia="en-GB"/>
              </w:rPr>
              <w:t>3086</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221DBD3" w14:textId="77777777" w:rsidR="00FA2C5D" w:rsidRPr="004B18A4" w:rsidRDefault="00FA2C5D" w:rsidP="00636BB0">
            <w:pPr>
              <w:jc w:val="center"/>
              <w:rPr>
                <w:rFonts w:cs="Arial"/>
                <w:szCs w:val="24"/>
                <w:lang w:eastAsia="en-GB"/>
              </w:rPr>
            </w:pPr>
            <w:r w:rsidRPr="004B18A4">
              <w:rPr>
                <w:rFonts w:cs="Arial"/>
                <w:szCs w:val="24"/>
                <w:lang w:eastAsia="en-GB"/>
              </w:rPr>
              <w:t>1276</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7FAE0C1" w14:textId="77777777" w:rsidR="00FA2C5D" w:rsidRPr="004B18A4" w:rsidRDefault="00FA2C5D" w:rsidP="00636BB0">
            <w:pPr>
              <w:jc w:val="center"/>
              <w:rPr>
                <w:rFonts w:cs="Arial"/>
                <w:szCs w:val="24"/>
                <w:lang w:eastAsia="en-GB"/>
              </w:rPr>
            </w:pPr>
            <w:r w:rsidRPr="004B18A4">
              <w:rPr>
                <w:rFonts w:cs="Arial"/>
                <w:szCs w:val="24"/>
                <w:lang w:eastAsia="en-GB"/>
              </w:rPr>
              <w:t>1492</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E8D2CCF" w14:textId="77777777" w:rsidR="00FA2C5D" w:rsidRPr="004B18A4" w:rsidRDefault="00FA2C5D" w:rsidP="00636BB0">
            <w:pPr>
              <w:jc w:val="center"/>
              <w:rPr>
                <w:rFonts w:cs="Arial"/>
                <w:szCs w:val="24"/>
                <w:lang w:eastAsia="en-GB"/>
              </w:rPr>
            </w:pPr>
            <w:r w:rsidRPr="004B18A4">
              <w:rPr>
                <w:rFonts w:cs="Arial"/>
                <w:szCs w:val="24"/>
                <w:lang w:eastAsia="en-GB"/>
              </w:rPr>
              <w:t>24471</w:t>
            </w:r>
          </w:p>
        </w:tc>
      </w:tr>
    </w:tbl>
    <w:p w14:paraId="13DE9F48" w14:textId="77777777" w:rsidR="00636BB0" w:rsidRPr="004B18A4" w:rsidRDefault="00636BB0" w:rsidP="008F4F5C">
      <w:pPr>
        <w:rPr>
          <w:rFonts w:cs="Arial"/>
          <w:szCs w:val="24"/>
        </w:rPr>
      </w:pPr>
    </w:p>
    <w:p w14:paraId="33A01CDD" w14:textId="27E9FF60" w:rsidR="00FA2C5D" w:rsidRPr="004B18A4" w:rsidRDefault="00FA2C5D" w:rsidP="008F4F5C">
      <w:pPr>
        <w:rPr>
          <w:rFonts w:cs="Arial"/>
          <w:szCs w:val="24"/>
        </w:rPr>
      </w:pPr>
      <w:r w:rsidRPr="004B18A4">
        <w:rPr>
          <w:rFonts w:cs="Arial"/>
          <w:szCs w:val="24"/>
        </w:rPr>
        <w:t xml:space="preserve">The breakdown of sectors by religious background is set out in the table below.  The geographical location of </w:t>
      </w:r>
      <w:r w:rsidR="00E95739" w:rsidRPr="004B18A4">
        <w:rPr>
          <w:rFonts w:cs="Arial"/>
          <w:szCs w:val="24"/>
        </w:rPr>
        <w:t>specific</w:t>
      </w:r>
      <w:r w:rsidRPr="004B18A4">
        <w:rPr>
          <w:rFonts w:cs="Arial"/>
          <w:szCs w:val="24"/>
        </w:rPr>
        <w:t xml:space="preserve"> sectors </w:t>
      </w:r>
      <w:r w:rsidR="00E95739" w:rsidRPr="004B18A4">
        <w:rPr>
          <w:rFonts w:cs="Arial"/>
          <w:szCs w:val="24"/>
        </w:rPr>
        <w:t xml:space="preserve">of agriculture </w:t>
      </w:r>
      <w:r w:rsidRPr="004B18A4">
        <w:rPr>
          <w:rFonts w:cs="Arial"/>
          <w:szCs w:val="24"/>
        </w:rPr>
        <w:t xml:space="preserve">may also influence religious background.  Data shows that sectors such as mushrooms, fruit and vegetables suggests that there may be high participation among employers and employees </w:t>
      </w:r>
      <w:r w:rsidR="002934DD" w:rsidRPr="004B18A4">
        <w:rPr>
          <w:rFonts w:cs="Arial"/>
          <w:szCs w:val="24"/>
        </w:rPr>
        <w:t>from</w:t>
      </w:r>
      <w:r w:rsidR="0096084C" w:rsidRPr="004B18A4">
        <w:rPr>
          <w:rFonts w:cs="Arial"/>
          <w:szCs w:val="24"/>
        </w:rPr>
        <w:t xml:space="preserve"> </w:t>
      </w:r>
      <w:r w:rsidRPr="004B18A4">
        <w:rPr>
          <w:rFonts w:cs="Arial"/>
          <w:szCs w:val="24"/>
        </w:rPr>
        <w:t xml:space="preserve">the </w:t>
      </w:r>
      <w:r w:rsidR="002934DD" w:rsidRPr="004B18A4">
        <w:rPr>
          <w:rFonts w:cs="Arial"/>
          <w:szCs w:val="24"/>
        </w:rPr>
        <w:t>Catholic community.</w:t>
      </w:r>
    </w:p>
    <w:p w14:paraId="20801C55" w14:textId="77777777" w:rsidR="00FA2C5D" w:rsidRPr="004B18A4" w:rsidRDefault="00FA2C5D" w:rsidP="008F4F5C">
      <w:pPr>
        <w:rPr>
          <w:rFonts w:cs="Arial"/>
          <w:szCs w:val="24"/>
          <w:highlight w:val="yellow"/>
        </w:rPr>
      </w:pPr>
    </w:p>
    <w:p w14:paraId="3C61855F" w14:textId="0BE68C55" w:rsidR="00FA2C5D" w:rsidRPr="004B18A4" w:rsidRDefault="00FA2C5D" w:rsidP="00535CFA">
      <w:pPr>
        <w:rPr>
          <w:rFonts w:cs="Arial"/>
          <w:b/>
          <w:szCs w:val="24"/>
        </w:rPr>
      </w:pPr>
      <w:r w:rsidRPr="004B18A4">
        <w:rPr>
          <w:rFonts w:cs="Arial"/>
          <w:b/>
          <w:szCs w:val="24"/>
        </w:rPr>
        <w:t xml:space="preserve">Table </w:t>
      </w:r>
      <w:r w:rsidR="003A14A5" w:rsidRPr="004B18A4">
        <w:rPr>
          <w:rFonts w:cs="Arial"/>
          <w:b/>
          <w:szCs w:val="24"/>
        </w:rPr>
        <w:t>5</w:t>
      </w:r>
      <w:r w:rsidR="00F50769" w:rsidRPr="004B18A4">
        <w:rPr>
          <w:rFonts w:cs="Arial"/>
          <w:b/>
          <w:szCs w:val="24"/>
        </w:rPr>
        <w:t xml:space="preserve"> - Farm type by religious background</w:t>
      </w:r>
      <w:r w:rsidR="00FA5973" w:rsidRPr="004B18A4">
        <w:rPr>
          <w:rStyle w:val="FootnoteReference"/>
          <w:rFonts w:ascii="Arial" w:hAnsi="Arial" w:cs="Arial"/>
          <w:b/>
          <w:szCs w:val="24"/>
        </w:rPr>
        <w:footnoteReference w:id="11"/>
      </w:r>
    </w:p>
    <w:tbl>
      <w:tblPr>
        <w:tblpPr w:leftFromText="180" w:rightFromText="180" w:vertAnchor="text" w:horzAnchor="margin" w:tblpY="2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9"/>
        <w:gridCol w:w="837"/>
        <w:gridCol w:w="970"/>
        <w:gridCol w:w="1248"/>
        <w:gridCol w:w="537"/>
        <w:gridCol w:w="803"/>
        <w:gridCol w:w="615"/>
        <w:gridCol w:w="693"/>
        <w:gridCol w:w="859"/>
        <w:gridCol w:w="681"/>
        <w:gridCol w:w="648"/>
        <w:gridCol w:w="671"/>
      </w:tblGrid>
      <w:tr w:rsidR="00FA2C5D" w:rsidRPr="004B18A4" w14:paraId="1A260E52" w14:textId="77777777" w:rsidTr="00482BCF">
        <w:trPr>
          <w:trHeight w:val="402"/>
        </w:trPr>
        <w:tc>
          <w:tcPr>
            <w:tcW w:w="9526"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4465B37" w14:textId="77777777" w:rsidR="00FA2C5D" w:rsidRPr="004B18A4" w:rsidRDefault="00FA2C5D" w:rsidP="00DA2D75">
            <w:pPr>
              <w:jc w:val="center"/>
              <w:rPr>
                <w:rFonts w:cs="Arial"/>
                <w:b/>
                <w:bCs/>
                <w:sz w:val="20"/>
                <w:lang w:eastAsia="en-GB"/>
              </w:rPr>
            </w:pPr>
            <w:r w:rsidRPr="004B18A4">
              <w:rPr>
                <w:rFonts w:cs="Arial"/>
                <w:b/>
                <w:bCs/>
                <w:sz w:val="20"/>
                <w:lang w:eastAsia="en-GB"/>
              </w:rPr>
              <w:t>Farm Type</w:t>
            </w:r>
          </w:p>
        </w:tc>
      </w:tr>
      <w:tr w:rsidR="00482BCF" w:rsidRPr="004B18A4" w14:paraId="2AADF065" w14:textId="77777777" w:rsidTr="00482BCF">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41002240" w14:textId="77777777" w:rsidR="00FA2C5D" w:rsidRPr="004B18A4" w:rsidRDefault="00FA2C5D" w:rsidP="008F4F5C">
            <w:pPr>
              <w:rPr>
                <w:rFonts w:cs="Arial"/>
                <w:b/>
                <w:bCs/>
                <w:sz w:val="20"/>
                <w:lang w:eastAsia="en-GB"/>
              </w:rPr>
            </w:pPr>
            <w:r w:rsidRPr="004B18A4">
              <w:rPr>
                <w:rFonts w:cs="Arial"/>
                <w:b/>
                <w:bCs/>
                <w:sz w:val="20"/>
                <w:lang w:eastAsia="en-GB"/>
              </w:rPr>
              <w:t>Religion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3D2ECF83" w14:textId="77777777" w:rsidR="00FA2C5D" w:rsidRPr="004B18A4" w:rsidRDefault="00FA2C5D" w:rsidP="00DC7346">
            <w:pPr>
              <w:jc w:val="center"/>
              <w:rPr>
                <w:rFonts w:cs="Arial"/>
                <w:b/>
                <w:bCs/>
                <w:sz w:val="20"/>
                <w:lang w:eastAsia="en-GB"/>
              </w:rPr>
            </w:pPr>
            <w:r w:rsidRPr="004B18A4">
              <w:rPr>
                <w:rFonts w:cs="Arial"/>
                <w:b/>
                <w:bCs/>
                <w:sz w:val="20"/>
                <w:lang w:eastAsia="en-GB"/>
              </w:rPr>
              <w:t>Cereals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47DB9B66" w14:textId="77777777" w:rsidR="00FA2C5D" w:rsidRPr="004B18A4" w:rsidRDefault="00FA2C5D" w:rsidP="00DC7346">
            <w:pPr>
              <w:jc w:val="center"/>
              <w:rPr>
                <w:rFonts w:cs="Arial"/>
                <w:b/>
                <w:bCs/>
                <w:sz w:val="20"/>
                <w:lang w:eastAsia="en-GB"/>
              </w:rPr>
            </w:pPr>
            <w:r w:rsidRPr="004B18A4">
              <w:rPr>
                <w:rFonts w:cs="Arial"/>
                <w:b/>
                <w:bCs/>
                <w:sz w:val="20"/>
                <w:lang w:eastAsia="en-GB"/>
              </w:rPr>
              <w:t>General cropping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4EE5647B" w14:textId="77777777" w:rsidR="00FA2C5D" w:rsidRPr="004B18A4" w:rsidRDefault="00FA2C5D" w:rsidP="00DC7346">
            <w:pPr>
              <w:jc w:val="center"/>
              <w:rPr>
                <w:rFonts w:cs="Arial"/>
                <w:b/>
                <w:bCs/>
                <w:sz w:val="20"/>
                <w:lang w:eastAsia="en-GB"/>
              </w:rPr>
            </w:pPr>
            <w:r w:rsidRPr="004B18A4">
              <w:rPr>
                <w:rFonts w:cs="Arial"/>
                <w:b/>
                <w:bCs/>
                <w:sz w:val="20"/>
                <w:lang w:eastAsia="en-GB"/>
              </w:rPr>
              <w:t>Horticulture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514CA703" w14:textId="77777777" w:rsidR="00FA2C5D" w:rsidRPr="004B18A4" w:rsidRDefault="00FA2C5D" w:rsidP="00DC7346">
            <w:pPr>
              <w:jc w:val="center"/>
              <w:rPr>
                <w:rFonts w:cs="Arial"/>
                <w:b/>
                <w:bCs/>
                <w:sz w:val="20"/>
                <w:lang w:eastAsia="en-GB"/>
              </w:rPr>
            </w:pPr>
            <w:r w:rsidRPr="004B18A4">
              <w:rPr>
                <w:rFonts w:cs="Arial"/>
                <w:b/>
                <w:bCs/>
                <w:sz w:val="20"/>
                <w:lang w:eastAsia="en-GB"/>
              </w:rPr>
              <w:t>Pigs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04B00040" w14:textId="77777777" w:rsidR="00FA2C5D" w:rsidRPr="004B18A4" w:rsidRDefault="00FA2C5D" w:rsidP="00DC7346">
            <w:pPr>
              <w:jc w:val="center"/>
              <w:rPr>
                <w:rFonts w:cs="Arial"/>
                <w:b/>
                <w:bCs/>
                <w:sz w:val="20"/>
                <w:lang w:eastAsia="en-GB"/>
              </w:rPr>
            </w:pPr>
            <w:r w:rsidRPr="004B18A4">
              <w:rPr>
                <w:rFonts w:cs="Arial"/>
                <w:b/>
                <w:bCs/>
                <w:sz w:val="20"/>
                <w:lang w:eastAsia="en-GB"/>
              </w:rPr>
              <w:t>Poultry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6F0648C6" w14:textId="77777777" w:rsidR="00FA2C5D" w:rsidRPr="004B18A4" w:rsidRDefault="00FA2C5D" w:rsidP="00DC7346">
            <w:pPr>
              <w:jc w:val="center"/>
              <w:rPr>
                <w:rFonts w:cs="Arial"/>
                <w:b/>
                <w:bCs/>
                <w:sz w:val="20"/>
                <w:lang w:eastAsia="en-GB"/>
              </w:rPr>
            </w:pPr>
            <w:r w:rsidRPr="004B18A4">
              <w:rPr>
                <w:rFonts w:cs="Arial"/>
                <w:b/>
                <w:bCs/>
                <w:sz w:val="20"/>
                <w:lang w:eastAsia="en-GB"/>
              </w:rPr>
              <w:t>Dairy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5F22D69A" w14:textId="672C5C56" w:rsidR="00FA2C5D" w:rsidRPr="004B18A4" w:rsidRDefault="00FA2C5D" w:rsidP="00DC7346">
            <w:pPr>
              <w:jc w:val="center"/>
              <w:rPr>
                <w:rFonts w:cs="Arial"/>
                <w:b/>
                <w:bCs/>
                <w:sz w:val="20"/>
                <w:lang w:eastAsia="en-GB"/>
              </w:rPr>
            </w:pPr>
            <w:r w:rsidRPr="004B18A4">
              <w:rPr>
                <w:rFonts w:cs="Arial"/>
                <w:b/>
                <w:bCs/>
                <w:sz w:val="20"/>
                <w:lang w:eastAsia="en-GB"/>
              </w:rPr>
              <w:t>Cattle sheep  LFA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568FC9C1" w14:textId="6EA169B3" w:rsidR="00FA2C5D" w:rsidRPr="004B18A4" w:rsidRDefault="00FA2C5D" w:rsidP="00DC7346">
            <w:pPr>
              <w:jc w:val="center"/>
              <w:rPr>
                <w:rFonts w:cs="Arial"/>
                <w:b/>
                <w:bCs/>
                <w:sz w:val="20"/>
                <w:lang w:eastAsia="en-GB"/>
              </w:rPr>
            </w:pPr>
            <w:r w:rsidRPr="004B18A4">
              <w:rPr>
                <w:rFonts w:cs="Arial"/>
                <w:b/>
                <w:bCs/>
                <w:sz w:val="20"/>
                <w:lang w:eastAsia="en-GB"/>
              </w:rPr>
              <w:t>Cattle sheep lowland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653BDBF6" w14:textId="77777777" w:rsidR="00FA2C5D" w:rsidRPr="004B18A4" w:rsidRDefault="00FA2C5D" w:rsidP="00DC7346">
            <w:pPr>
              <w:jc w:val="center"/>
              <w:rPr>
                <w:rFonts w:cs="Arial"/>
                <w:b/>
                <w:bCs/>
                <w:sz w:val="20"/>
                <w:lang w:eastAsia="en-GB"/>
              </w:rPr>
            </w:pPr>
            <w:r w:rsidRPr="004B18A4">
              <w:rPr>
                <w:rFonts w:cs="Arial"/>
                <w:b/>
                <w:bCs/>
                <w:sz w:val="20"/>
                <w:lang w:eastAsia="en-GB"/>
              </w:rPr>
              <w:t>Mixed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447246F5" w14:textId="77777777" w:rsidR="00FA2C5D" w:rsidRPr="004B18A4" w:rsidRDefault="00FA2C5D" w:rsidP="00DC7346">
            <w:pPr>
              <w:jc w:val="center"/>
              <w:rPr>
                <w:rFonts w:cs="Arial"/>
                <w:b/>
                <w:bCs/>
                <w:sz w:val="20"/>
                <w:lang w:eastAsia="en-GB"/>
              </w:rPr>
            </w:pPr>
            <w:r w:rsidRPr="004B18A4">
              <w:rPr>
                <w:rFonts w:cs="Arial"/>
                <w:b/>
                <w:bCs/>
                <w:sz w:val="20"/>
                <w:lang w:eastAsia="en-GB"/>
              </w:rPr>
              <w:t>Other types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bottom"/>
            <w:hideMark/>
          </w:tcPr>
          <w:p w14:paraId="6F18EFA1" w14:textId="77777777" w:rsidR="00FA2C5D" w:rsidRPr="004B18A4" w:rsidRDefault="00FA2C5D" w:rsidP="00DC7346">
            <w:pPr>
              <w:jc w:val="center"/>
              <w:rPr>
                <w:rFonts w:cs="Arial"/>
                <w:b/>
                <w:bCs/>
                <w:sz w:val="20"/>
                <w:lang w:eastAsia="en-GB"/>
              </w:rPr>
            </w:pPr>
            <w:r w:rsidRPr="004B18A4">
              <w:rPr>
                <w:rFonts w:cs="Arial"/>
                <w:b/>
                <w:bCs/>
                <w:sz w:val="20"/>
                <w:lang w:eastAsia="en-GB"/>
              </w:rPr>
              <w:t>All</w:t>
            </w:r>
          </w:p>
        </w:tc>
      </w:tr>
      <w:tr w:rsidR="00482BCF" w:rsidRPr="004B18A4" w14:paraId="71E584F4" w14:textId="77777777" w:rsidTr="00482BCF">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DEC24BC" w14:textId="77777777" w:rsidR="00FA2C5D" w:rsidRPr="004B18A4" w:rsidRDefault="00FA2C5D" w:rsidP="00D37DC4">
            <w:pPr>
              <w:ind w:left="113"/>
              <w:rPr>
                <w:rFonts w:cs="Arial"/>
                <w:bCs/>
                <w:sz w:val="20"/>
                <w:lang w:eastAsia="en-GB"/>
              </w:rPr>
            </w:pPr>
            <w:r w:rsidRPr="004B18A4">
              <w:rPr>
                <w:rFonts w:cs="Arial"/>
                <w:bCs/>
                <w:sz w:val="20"/>
                <w:lang w:eastAsia="en-GB"/>
              </w:rPr>
              <w:t>Catholic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74A3C88" w14:textId="77777777" w:rsidR="00FA2C5D" w:rsidRPr="004B18A4" w:rsidRDefault="00FA2C5D" w:rsidP="00DC7346">
            <w:pPr>
              <w:jc w:val="center"/>
              <w:rPr>
                <w:rFonts w:cs="Arial"/>
                <w:sz w:val="20"/>
                <w:lang w:eastAsia="en-GB"/>
              </w:rPr>
            </w:pPr>
            <w:r w:rsidRPr="004B18A4">
              <w:rPr>
                <w:rFonts w:cs="Arial"/>
                <w:sz w:val="20"/>
                <w:lang w:eastAsia="en-GB"/>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600E72E" w14:textId="77777777" w:rsidR="00FA2C5D" w:rsidRPr="004B18A4" w:rsidRDefault="00FA2C5D" w:rsidP="00DC7346">
            <w:pPr>
              <w:jc w:val="center"/>
              <w:rPr>
                <w:rFonts w:cs="Arial"/>
                <w:sz w:val="20"/>
                <w:lang w:eastAsia="en-GB"/>
              </w:rPr>
            </w:pPr>
            <w:r w:rsidRPr="004B18A4">
              <w:rPr>
                <w:rFonts w:cs="Arial"/>
                <w:sz w:val="20"/>
                <w:lang w:eastAsia="en-GB"/>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BB184E9" w14:textId="77777777" w:rsidR="00FA2C5D" w:rsidRPr="004B18A4" w:rsidRDefault="00FA2C5D" w:rsidP="00DC7346">
            <w:pPr>
              <w:jc w:val="center"/>
              <w:rPr>
                <w:rFonts w:cs="Arial"/>
                <w:sz w:val="20"/>
                <w:lang w:eastAsia="en-GB"/>
              </w:rPr>
            </w:pPr>
            <w:r w:rsidRPr="004B18A4">
              <w:rPr>
                <w:rFonts w:cs="Arial"/>
                <w:sz w:val="20"/>
                <w:lang w:eastAsia="en-GB"/>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444B723" w14:textId="77777777" w:rsidR="00FA2C5D" w:rsidRPr="004B18A4" w:rsidRDefault="00FA2C5D" w:rsidP="00DC7346">
            <w:pPr>
              <w:jc w:val="center"/>
              <w:rPr>
                <w:rFonts w:cs="Arial"/>
                <w:sz w:val="20"/>
                <w:lang w:eastAsia="en-GB"/>
              </w:rPr>
            </w:pPr>
            <w:r w:rsidRPr="004B18A4">
              <w:rPr>
                <w:rFonts w:cs="Arial"/>
                <w:sz w:val="20"/>
                <w:lang w:eastAsia="en-GB"/>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7B32810B" w14:textId="77777777" w:rsidR="00FA2C5D" w:rsidRPr="004B18A4" w:rsidRDefault="00FA2C5D" w:rsidP="00DC7346">
            <w:pPr>
              <w:jc w:val="center"/>
              <w:rPr>
                <w:rFonts w:cs="Arial"/>
                <w:sz w:val="20"/>
                <w:lang w:eastAsia="en-GB"/>
              </w:rPr>
            </w:pPr>
            <w:r w:rsidRPr="004B18A4">
              <w:rPr>
                <w:rFonts w:cs="Arial"/>
                <w:sz w:val="20"/>
                <w:lang w:eastAsia="en-GB"/>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5B8D8033" w14:textId="77777777" w:rsidR="00FA2C5D" w:rsidRPr="004B18A4" w:rsidRDefault="00FA2C5D" w:rsidP="00DC7346">
            <w:pPr>
              <w:jc w:val="center"/>
              <w:rPr>
                <w:rFonts w:cs="Arial"/>
                <w:sz w:val="20"/>
                <w:lang w:eastAsia="en-GB"/>
              </w:rPr>
            </w:pPr>
            <w:r w:rsidRPr="004B18A4">
              <w:rPr>
                <w:rFonts w:cs="Arial"/>
                <w:sz w:val="20"/>
                <w:lang w:eastAsia="en-GB"/>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5E7C1272" w14:textId="77777777" w:rsidR="00FA2C5D" w:rsidRPr="004B18A4" w:rsidRDefault="00FA2C5D" w:rsidP="00DC7346">
            <w:pPr>
              <w:jc w:val="center"/>
              <w:rPr>
                <w:rFonts w:cs="Arial"/>
                <w:sz w:val="20"/>
                <w:lang w:eastAsia="en-GB"/>
              </w:rPr>
            </w:pPr>
            <w:r w:rsidRPr="004B18A4">
              <w:rPr>
                <w:rFonts w:cs="Arial"/>
                <w:sz w:val="20"/>
                <w:lang w:eastAsia="en-GB"/>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58DC8B29" w14:textId="77777777" w:rsidR="00FA2C5D" w:rsidRPr="004B18A4" w:rsidRDefault="00FA2C5D" w:rsidP="00DC7346">
            <w:pPr>
              <w:jc w:val="center"/>
              <w:rPr>
                <w:rFonts w:cs="Arial"/>
                <w:sz w:val="20"/>
                <w:lang w:eastAsia="en-GB"/>
              </w:rPr>
            </w:pPr>
            <w:r w:rsidRPr="004B18A4">
              <w:rPr>
                <w:rFonts w:cs="Arial"/>
                <w:sz w:val="20"/>
                <w:lang w:eastAsia="en-GB"/>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FD38561" w14:textId="77777777" w:rsidR="00FA2C5D" w:rsidRPr="004B18A4" w:rsidRDefault="00FA2C5D" w:rsidP="00DC7346">
            <w:pPr>
              <w:jc w:val="center"/>
              <w:rPr>
                <w:rFonts w:cs="Arial"/>
                <w:sz w:val="20"/>
                <w:lang w:eastAsia="en-GB"/>
              </w:rPr>
            </w:pPr>
            <w:r w:rsidRPr="004B18A4">
              <w:rPr>
                <w:rFonts w:cs="Arial"/>
                <w:sz w:val="20"/>
                <w:lang w:eastAsia="en-GB"/>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0B099C8" w14:textId="77777777" w:rsidR="00FA2C5D" w:rsidRPr="004B18A4" w:rsidRDefault="00FA2C5D" w:rsidP="00DC7346">
            <w:pPr>
              <w:jc w:val="center"/>
              <w:rPr>
                <w:rFonts w:cs="Arial"/>
                <w:sz w:val="20"/>
                <w:lang w:eastAsia="en-GB"/>
              </w:rPr>
            </w:pPr>
            <w:r w:rsidRPr="004B18A4">
              <w:rPr>
                <w:rFonts w:cs="Arial"/>
                <w:sz w:val="20"/>
                <w:lang w:eastAsia="en-GB"/>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2084254" w14:textId="77777777" w:rsidR="00FA2C5D" w:rsidRPr="004B18A4" w:rsidRDefault="00FA2C5D" w:rsidP="00DC7346">
            <w:pPr>
              <w:jc w:val="center"/>
              <w:rPr>
                <w:rFonts w:cs="Arial"/>
                <w:sz w:val="20"/>
                <w:lang w:eastAsia="en-GB"/>
              </w:rPr>
            </w:pPr>
            <w:r w:rsidRPr="004B18A4">
              <w:rPr>
                <w:rFonts w:cs="Arial"/>
                <w:sz w:val="20"/>
                <w:lang w:eastAsia="en-GB"/>
              </w:rPr>
              <w:t>42%</w:t>
            </w:r>
          </w:p>
        </w:tc>
      </w:tr>
      <w:tr w:rsidR="00482BCF" w:rsidRPr="004B18A4" w14:paraId="5046FBA4" w14:textId="77777777" w:rsidTr="00482BCF">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0D2A68D3" w14:textId="77777777" w:rsidR="00FA2C5D" w:rsidRPr="004B18A4" w:rsidRDefault="00FA2C5D" w:rsidP="00D37DC4">
            <w:pPr>
              <w:ind w:left="113"/>
              <w:rPr>
                <w:rFonts w:cs="Arial"/>
                <w:bCs/>
                <w:sz w:val="20"/>
                <w:lang w:eastAsia="en-GB"/>
              </w:rPr>
            </w:pPr>
            <w:r w:rsidRPr="004B18A4">
              <w:rPr>
                <w:rFonts w:cs="Arial"/>
                <w:bCs/>
                <w:sz w:val="20"/>
                <w:lang w:eastAsia="en-GB"/>
              </w:rPr>
              <w:t>Protestant and other Christian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F041496" w14:textId="77777777" w:rsidR="00FA2C5D" w:rsidRPr="004B18A4" w:rsidRDefault="00FA2C5D" w:rsidP="00DC7346">
            <w:pPr>
              <w:jc w:val="center"/>
              <w:rPr>
                <w:rFonts w:cs="Arial"/>
                <w:sz w:val="20"/>
                <w:lang w:eastAsia="en-GB"/>
              </w:rPr>
            </w:pPr>
            <w:r w:rsidRPr="004B18A4">
              <w:rPr>
                <w:rFonts w:cs="Arial"/>
                <w:sz w:val="20"/>
                <w:lang w:eastAsia="en-GB"/>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A967F3B" w14:textId="77777777" w:rsidR="00FA2C5D" w:rsidRPr="004B18A4" w:rsidRDefault="00FA2C5D" w:rsidP="00DC7346">
            <w:pPr>
              <w:jc w:val="center"/>
              <w:rPr>
                <w:rFonts w:cs="Arial"/>
                <w:sz w:val="20"/>
                <w:lang w:eastAsia="en-GB"/>
              </w:rPr>
            </w:pPr>
            <w:r w:rsidRPr="004B18A4">
              <w:rPr>
                <w:rFonts w:cs="Arial"/>
                <w:sz w:val="20"/>
                <w:lang w:eastAsia="en-GB"/>
              </w:rPr>
              <w:t>73%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A9BD1E1" w14:textId="77777777" w:rsidR="00FA2C5D" w:rsidRPr="004B18A4" w:rsidRDefault="00FA2C5D" w:rsidP="00DC7346">
            <w:pPr>
              <w:jc w:val="center"/>
              <w:rPr>
                <w:rFonts w:cs="Arial"/>
                <w:sz w:val="20"/>
                <w:lang w:eastAsia="en-GB"/>
              </w:rPr>
            </w:pPr>
            <w:r w:rsidRPr="004B18A4">
              <w:rPr>
                <w:rFonts w:cs="Arial"/>
                <w:sz w:val="20"/>
                <w:lang w:eastAsia="en-GB"/>
              </w:rPr>
              <w:t>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6CF573E" w14:textId="77777777" w:rsidR="00FA2C5D" w:rsidRPr="004B18A4" w:rsidRDefault="00FA2C5D" w:rsidP="00DC7346">
            <w:pPr>
              <w:jc w:val="center"/>
              <w:rPr>
                <w:rFonts w:cs="Arial"/>
                <w:sz w:val="20"/>
                <w:lang w:eastAsia="en-GB"/>
              </w:rPr>
            </w:pPr>
            <w:r w:rsidRPr="004B18A4">
              <w:rPr>
                <w:rFonts w:cs="Arial"/>
                <w:sz w:val="20"/>
                <w:lang w:eastAsia="en-GB"/>
              </w:rPr>
              <w:t>74%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B52A956" w14:textId="77777777" w:rsidR="00FA2C5D" w:rsidRPr="004B18A4" w:rsidRDefault="00FA2C5D" w:rsidP="00DC7346">
            <w:pPr>
              <w:jc w:val="center"/>
              <w:rPr>
                <w:rFonts w:cs="Arial"/>
                <w:sz w:val="20"/>
                <w:lang w:eastAsia="en-GB"/>
              </w:rPr>
            </w:pPr>
            <w:r w:rsidRPr="004B18A4">
              <w:rPr>
                <w:rFonts w:cs="Arial"/>
                <w:sz w:val="20"/>
                <w:lang w:eastAsia="en-GB"/>
              </w:rPr>
              <w:t>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1D370A7B" w14:textId="77777777" w:rsidR="00FA2C5D" w:rsidRPr="004B18A4" w:rsidRDefault="00FA2C5D" w:rsidP="00DC7346">
            <w:pPr>
              <w:jc w:val="center"/>
              <w:rPr>
                <w:rFonts w:cs="Arial"/>
                <w:sz w:val="20"/>
                <w:lang w:eastAsia="en-GB"/>
              </w:rPr>
            </w:pPr>
            <w:r w:rsidRPr="004B18A4">
              <w:rPr>
                <w:rFonts w:cs="Arial"/>
                <w:sz w:val="20"/>
                <w:lang w:eastAsia="en-GB"/>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399DA09" w14:textId="77777777" w:rsidR="00FA2C5D" w:rsidRPr="004B18A4" w:rsidRDefault="00FA2C5D" w:rsidP="00DC7346">
            <w:pPr>
              <w:jc w:val="center"/>
              <w:rPr>
                <w:rFonts w:cs="Arial"/>
                <w:sz w:val="20"/>
                <w:lang w:eastAsia="en-GB"/>
              </w:rPr>
            </w:pPr>
            <w:r w:rsidRPr="004B18A4">
              <w:rPr>
                <w:rFonts w:cs="Arial"/>
                <w:sz w:val="20"/>
                <w:lang w:eastAsia="en-GB"/>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04E84CE" w14:textId="77777777" w:rsidR="00FA2C5D" w:rsidRPr="004B18A4" w:rsidRDefault="00FA2C5D" w:rsidP="00DC7346">
            <w:pPr>
              <w:jc w:val="center"/>
              <w:rPr>
                <w:rFonts w:cs="Arial"/>
                <w:sz w:val="20"/>
                <w:lang w:eastAsia="en-GB"/>
              </w:rPr>
            </w:pPr>
            <w:r w:rsidRPr="004B18A4">
              <w:rPr>
                <w:rFonts w:cs="Arial"/>
                <w:sz w:val="20"/>
                <w:lang w:eastAsia="en-GB"/>
              </w:rPr>
              <w:t>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7F499E23" w14:textId="77777777" w:rsidR="00FA2C5D" w:rsidRPr="004B18A4" w:rsidRDefault="00FA2C5D" w:rsidP="00DC7346">
            <w:pPr>
              <w:jc w:val="center"/>
              <w:rPr>
                <w:rFonts w:cs="Arial"/>
                <w:sz w:val="20"/>
                <w:lang w:eastAsia="en-GB"/>
              </w:rPr>
            </w:pPr>
            <w:r w:rsidRPr="004B18A4">
              <w:rPr>
                <w:rFonts w:cs="Arial"/>
                <w:sz w:val="20"/>
                <w:lang w:eastAsia="en-GB"/>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644939C" w14:textId="77777777" w:rsidR="00FA2C5D" w:rsidRPr="004B18A4" w:rsidRDefault="00FA2C5D" w:rsidP="00DC7346">
            <w:pPr>
              <w:jc w:val="center"/>
              <w:rPr>
                <w:rFonts w:cs="Arial"/>
                <w:sz w:val="20"/>
                <w:lang w:eastAsia="en-GB"/>
              </w:rPr>
            </w:pPr>
            <w:r w:rsidRPr="004B18A4">
              <w:rPr>
                <w:rFonts w:cs="Arial"/>
                <w:sz w:val="20"/>
                <w:lang w:eastAsia="en-GB"/>
              </w:rPr>
              <w:t>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FDF9AEB" w14:textId="77777777" w:rsidR="00FA2C5D" w:rsidRPr="004B18A4" w:rsidRDefault="00FA2C5D" w:rsidP="00DC7346">
            <w:pPr>
              <w:jc w:val="center"/>
              <w:rPr>
                <w:rFonts w:cs="Arial"/>
                <w:sz w:val="20"/>
                <w:lang w:eastAsia="en-GB"/>
              </w:rPr>
            </w:pPr>
            <w:r w:rsidRPr="004B18A4">
              <w:rPr>
                <w:rFonts w:cs="Arial"/>
                <w:sz w:val="20"/>
                <w:lang w:eastAsia="en-GB"/>
              </w:rPr>
              <w:t>51%</w:t>
            </w:r>
          </w:p>
        </w:tc>
      </w:tr>
      <w:tr w:rsidR="00482BCF" w:rsidRPr="004B18A4" w14:paraId="137DB257" w14:textId="77777777" w:rsidTr="00482BCF">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4E30AD5A" w14:textId="6979E8F5" w:rsidR="00FA2C5D" w:rsidRPr="004B18A4" w:rsidRDefault="00FA2C5D" w:rsidP="00D37DC4">
            <w:pPr>
              <w:ind w:left="113"/>
              <w:rPr>
                <w:rFonts w:cs="Arial"/>
                <w:bCs/>
                <w:sz w:val="20"/>
                <w:lang w:eastAsia="en-GB"/>
              </w:rPr>
            </w:pPr>
            <w:r w:rsidRPr="004B18A4">
              <w:rPr>
                <w:rFonts w:cs="Arial"/>
                <w:bCs/>
                <w:sz w:val="20"/>
                <w:lang w:eastAsia="en-GB"/>
              </w:rPr>
              <w:t>Other/</w:t>
            </w:r>
            <w:r w:rsidR="007C23FB" w:rsidRPr="004B18A4">
              <w:rPr>
                <w:rFonts w:cs="Arial"/>
                <w:bCs/>
                <w:sz w:val="20"/>
                <w:lang w:eastAsia="en-GB"/>
              </w:rPr>
              <w:t xml:space="preserve"> </w:t>
            </w:r>
            <w:r w:rsidRPr="004B18A4">
              <w:rPr>
                <w:rFonts w:cs="Arial"/>
                <w:bCs/>
                <w:sz w:val="20"/>
                <w:lang w:eastAsia="en-GB"/>
              </w:rPr>
              <w:t>none/ not stated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C772951" w14:textId="77777777" w:rsidR="00FA2C5D" w:rsidRPr="004B18A4" w:rsidRDefault="00FA2C5D" w:rsidP="00DC7346">
            <w:pPr>
              <w:jc w:val="center"/>
              <w:rPr>
                <w:rFonts w:cs="Arial"/>
                <w:sz w:val="20"/>
                <w:lang w:eastAsia="en-GB"/>
              </w:rPr>
            </w:pPr>
            <w:r w:rsidRPr="004B18A4">
              <w:rPr>
                <w:rFonts w:cs="Arial"/>
                <w:sz w:val="20"/>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278D72D" w14:textId="77777777" w:rsidR="00FA2C5D" w:rsidRPr="004B18A4" w:rsidRDefault="00FA2C5D" w:rsidP="00DC7346">
            <w:pPr>
              <w:jc w:val="center"/>
              <w:rPr>
                <w:rFonts w:cs="Arial"/>
                <w:sz w:val="20"/>
                <w:lang w:eastAsia="en-GB"/>
              </w:rPr>
            </w:pPr>
            <w:r w:rsidRPr="004B18A4">
              <w:rPr>
                <w:rFonts w:cs="Arial"/>
                <w:sz w:val="20"/>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0E3AF84" w14:textId="77777777" w:rsidR="00FA2C5D" w:rsidRPr="004B18A4" w:rsidRDefault="00FA2C5D" w:rsidP="00DC7346">
            <w:pPr>
              <w:jc w:val="center"/>
              <w:rPr>
                <w:rFonts w:cs="Arial"/>
                <w:sz w:val="20"/>
                <w:lang w:eastAsia="en-GB"/>
              </w:rPr>
            </w:pPr>
            <w:r w:rsidRPr="004B18A4">
              <w:rPr>
                <w:rFonts w:cs="Arial"/>
                <w:sz w:val="20"/>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9D13073" w14:textId="77777777" w:rsidR="00FA2C5D" w:rsidRPr="004B18A4" w:rsidRDefault="00FA2C5D" w:rsidP="00DC7346">
            <w:pPr>
              <w:jc w:val="center"/>
              <w:rPr>
                <w:rFonts w:cs="Arial"/>
                <w:sz w:val="20"/>
                <w:lang w:eastAsia="en-GB"/>
              </w:rPr>
            </w:pPr>
            <w:r w:rsidRPr="004B18A4">
              <w:rPr>
                <w:rFonts w:cs="Arial"/>
                <w:sz w:val="20"/>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593C68EB" w14:textId="77777777" w:rsidR="00FA2C5D" w:rsidRPr="004B18A4" w:rsidRDefault="00FA2C5D" w:rsidP="00DC7346">
            <w:pPr>
              <w:jc w:val="center"/>
              <w:rPr>
                <w:rFonts w:cs="Arial"/>
                <w:sz w:val="20"/>
                <w:lang w:eastAsia="en-GB"/>
              </w:rPr>
            </w:pPr>
            <w:r w:rsidRPr="004B18A4">
              <w:rPr>
                <w:rFonts w:cs="Arial"/>
                <w:sz w:val="20"/>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7D91E199" w14:textId="77777777" w:rsidR="00FA2C5D" w:rsidRPr="004B18A4" w:rsidRDefault="00FA2C5D" w:rsidP="00DC7346">
            <w:pPr>
              <w:jc w:val="center"/>
              <w:rPr>
                <w:rFonts w:cs="Arial"/>
                <w:sz w:val="20"/>
                <w:lang w:eastAsia="en-GB"/>
              </w:rPr>
            </w:pPr>
            <w:r w:rsidRPr="004B18A4">
              <w:rPr>
                <w:rFonts w:cs="Arial"/>
                <w:sz w:val="20"/>
                <w:lang w:eastAsia="en-GB"/>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088AFCE" w14:textId="77777777" w:rsidR="00FA2C5D" w:rsidRPr="004B18A4" w:rsidRDefault="00FA2C5D" w:rsidP="00DC7346">
            <w:pPr>
              <w:jc w:val="center"/>
              <w:rPr>
                <w:rFonts w:cs="Arial"/>
                <w:sz w:val="20"/>
                <w:lang w:eastAsia="en-GB"/>
              </w:rPr>
            </w:pPr>
            <w:r w:rsidRPr="004B18A4">
              <w:rPr>
                <w:rFonts w:cs="Arial"/>
                <w:sz w:val="20"/>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76CD4A2C" w14:textId="77777777" w:rsidR="00FA2C5D" w:rsidRPr="004B18A4" w:rsidRDefault="00FA2C5D" w:rsidP="00DC7346">
            <w:pPr>
              <w:jc w:val="center"/>
              <w:rPr>
                <w:rFonts w:cs="Arial"/>
                <w:sz w:val="20"/>
                <w:lang w:eastAsia="en-GB"/>
              </w:rPr>
            </w:pPr>
            <w:r w:rsidRPr="004B18A4">
              <w:rPr>
                <w:rFonts w:cs="Arial"/>
                <w:sz w:val="20"/>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CA3801B" w14:textId="77777777" w:rsidR="00FA2C5D" w:rsidRPr="004B18A4" w:rsidRDefault="00FA2C5D" w:rsidP="00DC7346">
            <w:pPr>
              <w:jc w:val="center"/>
              <w:rPr>
                <w:rFonts w:cs="Arial"/>
                <w:sz w:val="20"/>
                <w:lang w:eastAsia="en-GB"/>
              </w:rPr>
            </w:pPr>
            <w:r w:rsidRPr="004B18A4">
              <w:rPr>
                <w:rFonts w:cs="Arial"/>
                <w:sz w:val="20"/>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7766B0A" w14:textId="77777777" w:rsidR="00FA2C5D" w:rsidRPr="004B18A4" w:rsidRDefault="00FA2C5D" w:rsidP="00DC7346">
            <w:pPr>
              <w:jc w:val="center"/>
              <w:rPr>
                <w:rFonts w:cs="Arial"/>
                <w:sz w:val="20"/>
                <w:lang w:eastAsia="en-GB"/>
              </w:rPr>
            </w:pPr>
            <w:r w:rsidRPr="004B18A4">
              <w:rPr>
                <w:rFonts w:cs="Arial"/>
                <w:sz w:val="20"/>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4F559AA" w14:textId="77777777" w:rsidR="00FA2C5D" w:rsidRPr="004B18A4" w:rsidRDefault="00FA2C5D" w:rsidP="00DC7346">
            <w:pPr>
              <w:jc w:val="center"/>
              <w:rPr>
                <w:rFonts w:cs="Arial"/>
                <w:sz w:val="20"/>
                <w:lang w:eastAsia="en-GB"/>
              </w:rPr>
            </w:pPr>
            <w:r w:rsidRPr="004B18A4">
              <w:rPr>
                <w:rFonts w:cs="Arial"/>
                <w:sz w:val="20"/>
                <w:lang w:eastAsia="en-GB"/>
              </w:rPr>
              <w:t>6%</w:t>
            </w:r>
          </w:p>
        </w:tc>
      </w:tr>
      <w:tr w:rsidR="00482BCF" w:rsidRPr="004B18A4" w14:paraId="46AD6E1C" w14:textId="77777777" w:rsidTr="00482BCF">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82F7671" w14:textId="77777777" w:rsidR="00FA2C5D" w:rsidRPr="004B18A4" w:rsidRDefault="00FA2C5D" w:rsidP="008F4F5C">
            <w:pPr>
              <w:rPr>
                <w:rFonts w:cs="Arial"/>
                <w:b/>
                <w:bCs/>
                <w:sz w:val="20"/>
                <w:lang w:eastAsia="en-GB"/>
              </w:rPr>
            </w:pPr>
            <w:r w:rsidRPr="004B18A4">
              <w:rPr>
                <w:rFonts w:cs="Arial"/>
                <w:b/>
                <w:bCs/>
                <w:sz w:val="20"/>
                <w:lang w:eastAsia="en-GB"/>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FDFA7CA" w14:textId="77777777" w:rsidR="00FA2C5D" w:rsidRPr="004B18A4" w:rsidRDefault="00FA2C5D" w:rsidP="00DC7346">
            <w:pPr>
              <w:jc w:val="center"/>
              <w:rPr>
                <w:rFonts w:cs="Arial"/>
                <w:sz w:val="20"/>
                <w:lang w:eastAsia="en-GB"/>
              </w:rPr>
            </w:pPr>
            <w:r w:rsidRPr="004B18A4">
              <w:rPr>
                <w:rFonts w:cs="Arial"/>
                <w:sz w:val="20"/>
                <w:lang w:eastAsia="en-GB"/>
              </w:rPr>
              <w:t>332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234C8F3" w14:textId="77777777" w:rsidR="00FA2C5D" w:rsidRPr="004B18A4" w:rsidRDefault="00FA2C5D" w:rsidP="00DC7346">
            <w:pPr>
              <w:jc w:val="center"/>
              <w:rPr>
                <w:rFonts w:cs="Arial"/>
                <w:sz w:val="20"/>
                <w:lang w:eastAsia="en-GB"/>
              </w:rPr>
            </w:pPr>
            <w:r w:rsidRPr="004B18A4">
              <w:rPr>
                <w:rFonts w:cs="Arial"/>
                <w:sz w:val="20"/>
                <w:lang w:eastAsia="en-GB"/>
              </w:rPr>
              <w:t>325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E0DE094" w14:textId="77777777" w:rsidR="00FA2C5D" w:rsidRPr="004B18A4" w:rsidRDefault="00FA2C5D" w:rsidP="00DC7346">
            <w:pPr>
              <w:jc w:val="center"/>
              <w:rPr>
                <w:rFonts w:cs="Arial"/>
                <w:sz w:val="20"/>
                <w:lang w:eastAsia="en-GB"/>
              </w:rPr>
            </w:pPr>
            <w:r w:rsidRPr="004B18A4">
              <w:rPr>
                <w:rFonts w:cs="Arial"/>
                <w:sz w:val="20"/>
                <w:lang w:eastAsia="en-GB"/>
              </w:rPr>
              <w:t>310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656D607C" w14:textId="77777777" w:rsidR="00FA2C5D" w:rsidRPr="004B18A4" w:rsidRDefault="00FA2C5D" w:rsidP="00DC7346">
            <w:pPr>
              <w:jc w:val="center"/>
              <w:rPr>
                <w:rFonts w:cs="Arial"/>
                <w:sz w:val="20"/>
                <w:lang w:eastAsia="en-GB"/>
              </w:rPr>
            </w:pPr>
            <w:r w:rsidRPr="004B18A4">
              <w:rPr>
                <w:rFonts w:cs="Arial"/>
                <w:sz w:val="20"/>
                <w:lang w:eastAsia="en-GB"/>
              </w:rPr>
              <w:t>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01B6345" w14:textId="77777777" w:rsidR="00FA2C5D" w:rsidRPr="004B18A4" w:rsidRDefault="00FA2C5D" w:rsidP="00DC7346">
            <w:pPr>
              <w:jc w:val="center"/>
              <w:rPr>
                <w:rFonts w:cs="Arial"/>
                <w:sz w:val="20"/>
                <w:lang w:eastAsia="en-GB"/>
              </w:rPr>
            </w:pPr>
            <w:r w:rsidRPr="004B18A4">
              <w:rPr>
                <w:rFonts w:cs="Arial"/>
                <w:sz w:val="20"/>
                <w:lang w:eastAsia="en-GB"/>
              </w:rPr>
              <w:t>462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5BC08F6" w14:textId="77777777" w:rsidR="00FA2C5D" w:rsidRPr="004B18A4" w:rsidRDefault="00FA2C5D" w:rsidP="00DC7346">
            <w:pPr>
              <w:jc w:val="center"/>
              <w:rPr>
                <w:rFonts w:cs="Arial"/>
                <w:sz w:val="20"/>
                <w:lang w:eastAsia="en-GB"/>
              </w:rPr>
            </w:pPr>
            <w:r w:rsidRPr="004B18A4">
              <w:rPr>
                <w:rFonts w:cs="Arial"/>
                <w:sz w:val="20"/>
                <w:lang w:eastAsia="en-GB"/>
              </w:rPr>
              <w:t>2692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9B0965E" w14:textId="77777777" w:rsidR="00FA2C5D" w:rsidRPr="004B18A4" w:rsidRDefault="00FA2C5D" w:rsidP="00DC7346">
            <w:pPr>
              <w:jc w:val="center"/>
              <w:rPr>
                <w:rFonts w:cs="Arial"/>
                <w:sz w:val="20"/>
                <w:lang w:eastAsia="en-GB"/>
              </w:rPr>
            </w:pPr>
            <w:r w:rsidRPr="004B18A4">
              <w:rPr>
                <w:rFonts w:cs="Arial"/>
                <w:sz w:val="20"/>
                <w:lang w:eastAsia="en-GB"/>
              </w:rPr>
              <w:t>14608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46855530" w14:textId="77777777" w:rsidR="00FA2C5D" w:rsidRPr="004B18A4" w:rsidRDefault="00FA2C5D" w:rsidP="00DC7346">
            <w:pPr>
              <w:jc w:val="center"/>
              <w:rPr>
                <w:rFonts w:cs="Arial"/>
                <w:sz w:val="20"/>
                <w:lang w:eastAsia="en-GB"/>
              </w:rPr>
            </w:pPr>
            <w:r w:rsidRPr="004B18A4">
              <w:rPr>
                <w:rFonts w:cs="Arial"/>
                <w:sz w:val="20"/>
                <w:lang w:eastAsia="en-GB"/>
              </w:rPr>
              <w:t>4636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0421DF65" w14:textId="77777777" w:rsidR="00FA2C5D" w:rsidRPr="004B18A4" w:rsidRDefault="00FA2C5D" w:rsidP="00DC7346">
            <w:pPr>
              <w:jc w:val="center"/>
              <w:rPr>
                <w:rFonts w:cs="Arial"/>
                <w:sz w:val="20"/>
                <w:lang w:eastAsia="en-GB"/>
              </w:rPr>
            </w:pPr>
            <w:r w:rsidRPr="004B18A4">
              <w:rPr>
                <w:rFonts w:cs="Arial"/>
                <w:sz w:val="20"/>
                <w:lang w:eastAsia="en-GB"/>
              </w:rPr>
              <w:t>657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2283C7B6" w14:textId="77777777" w:rsidR="00FA2C5D" w:rsidRPr="004B18A4" w:rsidRDefault="00FA2C5D" w:rsidP="00DC7346">
            <w:pPr>
              <w:jc w:val="center"/>
              <w:rPr>
                <w:rFonts w:cs="Arial"/>
                <w:sz w:val="20"/>
                <w:lang w:eastAsia="en-GB"/>
              </w:rPr>
            </w:pPr>
            <w:r w:rsidRPr="004B18A4">
              <w:rPr>
                <w:rFonts w:cs="Arial"/>
                <w:sz w:val="20"/>
                <w:lang w:eastAsia="en-GB"/>
              </w:rPr>
              <w:t>226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hideMark/>
          </w:tcPr>
          <w:p w14:paraId="3491566D" w14:textId="77777777" w:rsidR="00FA2C5D" w:rsidRPr="004B18A4" w:rsidRDefault="00FA2C5D" w:rsidP="00DC7346">
            <w:pPr>
              <w:jc w:val="center"/>
              <w:rPr>
                <w:rFonts w:cs="Arial"/>
                <w:sz w:val="20"/>
                <w:lang w:eastAsia="en-GB"/>
              </w:rPr>
            </w:pPr>
            <w:r w:rsidRPr="004B18A4">
              <w:rPr>
                <w:rFonts w:cs="Arial"/>
                <w:sz w:val="20"/>
                <w:lang w:eastAsia="en-GB"/>
              </w:rPr>
              <w:t>24470</w:t>
            </w:r>
          </w:p>
        </w:tc>
      </w:tr>
    </w:tbl>
    <w:p w14:paraId="06661233" w14:textId="65244F31" w:rsidR="00FA2C5D" w:rsidRPr="004B18A4" w:rsidRDefault="00FA2C5D" w:rsidP="008F4F5C">
      <w:pPr>
        <w:rPr>
          <w:rFonts w:cs="Arial"/>
          <w:szCs w:val="24"/>
          <w:highlight w:val="yellow"/>
        </w:rPr>
      </w:pPr>
    </w:p>
    <w:p w14:paraId="460EB09D" w14:textId="1346F7D4" w:rsidR="00FA2C5D" w:rsidRPr="004B18A4" w:rsidRDefault="00FA2C5D" w:rsidP="003104B4">
      <w:pPr>
        <w:pStyle w:val="ListParagraph"/>
        <w:numPr>
          <w:ilvl w:val="1"/>
          <w:numId w:val="5"/>
        </w:numPr>
        <w:tabs>
          <w:tab w:val="left" w:pos="5400"/>
        </w:tabs>
        <w:ind w:left="567" w:hanging="567"/>
        <w:rPr>
          <w:rFonts w:cs="Arial"/>
          <w:b/>
          <w:szCs w:val="24"/>
        </w:rPr>
      </w:pPr>
      <w:r w:rsidRPr="004B18A4">
        <w:rPr>
          <w:rFonts w:cs="Arial"/>
          <w:b/>
          <w:szCs w:val="24"/>
        </w:rPr>
        <w:t>Political Opinion</w:t>
      </w:r>
      <w:r w:rsidR="00F60C55" w:rsidRPr="004B18A4">
        <w:rPr>
          <w:rFonts w:cs="Arial"/>
          <w:b/>
          <w:szCs w:val="24"/>
        </w:rPr>
        <w:t xml:space="preserve"> </w:t>
      </w:r>
      <w:r w:rsidR="00F60C55" w:rsidRPr="004B18A4">
        <w:rPr>
          <w:rFonts w:cs="Arial"/>
          <w:szCs w:val="24"/>
        </w:rPr>
        <w:t>evidence/information:</w:t>
      </w:r>
    </w:p>
    <w:p w14:paraId="3C9A4975" w14:textId="77777777" w:rsidR="00FA2C5D" w:rsidRPr="004B18A4" w:rsidRDefault="00FA2C5D" w:rsidP="008F4F5C">
      <w:pPr>
        <w:rPr>
          <w:rFonts w:cs="Arial"/>
          <w:szCs w:val="24"/>
        </w:rPr>
      </w:pPr>
    </w:p>
    <w:p w14:paraId="0600DFDB" w14:textId="77777777" w:rsidR="00FA2C5D" w:rsidRPr="004B18A4" w:rsidRDefault="00FA2C5D" w:rsidP="008F4F5C">
      <w:pPr>
        <w:rPr>
          <w:rFonts w:cs="Arial"/>
          <w:szCs w:val="24"/>
        </w:rPr>
      </w:pPr>
      <w:r w:rsidRPr="004B18A4">
        <w:rPr>
          <w:rFonts w:cs="Arial"/>
          <w:szCs w:val="24"/>
          <w:lang w:val="en-US"/>
        </w:rPr>
        <w:t xml:space="preserve">There is no data on the political opinion of those in the agriculture industry other than by using a proxy.  </w:t>
      </w:r>
      <w:r w:rsidRPr="004B18A4">
        <w:rPr>
          <w:rFonts w:cs="Arial"/>
          <w:szCs w:val="24"/>
        </w:rPr>
        <w:t>Equality Commission monitoring guidelines for public authorities suggests that community background or religion is a reasonable proxy indicator for the Unionist and Nationalist divide.</w:t>
      </w:r>
    </w:p>
    <w:p w14:paraId="6A987992" w14:textId="77777777" w:rsidR="00FA2C5D" w:rsidRPr="004B18A4" w:rsidRDefault="00FA2C5D" w:rsidP="008F4F5C">
      <w:pPr>
        <w:rPr>
          <w:rFonts w:cs="Arial"/>
          <w:szCs w:val="24"/>
        </w:rPr>
      </w:pPr>
    </w:p>
    <w:p w14:paraId="767CCBE6" w14:textId="60417FBD" w:rsidR="00FA2C5D" w:rsidRPr="004B18A4" w:rsidRDefault="00FA2C5D" w:rsidP="008F4F5C">
      <w:pPr>
        <w:rPr>
          <w:rFonts w:cs="Arial"/>
          <w:szCs w:val="24"/>
        </w:rPr>
      </w:pPr>
      <w:r w:rsidRPr="004B18A4">
        <w:rPr>
          <w:rFonts w:cs="Arial"/>
          <w:color w:val="000000"/>
          <w:szCs w:val="24"/>
          <w:lang w:eastAsia="en-GB"/>
        </w:rPr>
        <w:t xml:space="preserve">As reported above, in </w:t>
      </w:r>
      <w:r w:rsidRPr="004B18A4">
        <w:rPr>
          <w:rFonts w:cs="Arial"/>
          <w:szCs w:val="24"/>
          <w:lang w:eastAsia="en-GB"/>
        </w:rPr>
        <w:t xml:space="preserve">the </w:t>
      </w:r>
      <w:r w:rsidRPr="004B18A4">
        <w:rPr>
          <w:rStyle w:val="Hyperlink"/>
          <w:rFonts w:cs="Arial"/>
          <w:color w:val="auto"/>
          <w:szCs w:val="24"/>
          <w:u w:val="none"/>
          <w:lang w:eastAsia="en-GB"/>
        </w:rPr>
        <w:t>2011 Census</w:t>
      </w:r>
      <w:r w:rsidR="00DB2A7A" w:rsidRPr="004B18A4">
        <w:rPr>
          <w:rStyle w:val="FootnoteReference"/>
          <w:rFonts w:ascii="Arial" w:hAnsi="Arial" w:cs="Arial"/>
          <w:szCs w:val="24"/>
          <w:lang w:eastAsia="en-GB"/>
        </w:rPr>
        <w:footnoteReference w:id="12"/>
      </w:r>
      <w:r w:rsidRPr="004B18A4">
        <w:rPr>
          <w:rFonts w:cs="Arial"/>
          <w:szCs w:val="24"/>
          <w:lang w:eastAsia="en-GB"/>
        </w:rPr>
        <w:t xml:space="preserve">, </w:t>
      </w:r>
      <w:r w:rsidRPr="004B18A4">
        <w:rPr>
          <w:rFonts w:cs="Arial"/>
          <w:color w:val="000000"/>
          <w:szCs w:val="24"/>
          <w:lang w:eastAsia="en-GB"/>
        </w:rPr>
        <w:t xml:space="preserve">42% of farmers in Northern Ireland were Catholic and 51% Protestant or another Christian religion.  The remainder (6%) </w:t>
      </w:r>
      <w:r w:rsidR="00F60C55" w:rsidRPr="004B18A4">
        <w:rPr>
          <w:rFonts w:cs="Arial"/>
          <w:color w:val="000000"/>
          <w:szCs w:val="24"/>
          <w:lang w:eastAsia="en-GB"/>
        </w:rPr>
        <w:t>were of 'other' or no religion.</w:t>
      </w:r>
    </w:p>
    <w:p w14:paraId="2CA72C0B" w14:textId="77777777" w:rsidR="00FA2C5D" w:rsidRPr="004B18A4" w:rsidRDefault="00FA2C5D" w:rsidP="008F4F5C">
      <w:pPr>
        <w:rPr>
          <w:rFonts w:cs="Arial"/>
          <w:szCs w:val="24"/>
        </w:rPr>
      </w:pPr>
    </w:p>
    <w:p w14:paraId="245174A5" w14:textId="279DE376" w:rsidR="00FA2C5D" w:rsidRPr="004B18A4" w:rsidRDefault="00482BCF" w:rsidP="008F4F5C">
      <w:pPr>
        <w:rPr>
          <w:rFonts w:cs="Arial"/>
          <w:szCs w:val="24"/>
        </w:rPr>
      </w:pPr>
      <w:r w:rsidRPr="004B18A4">
        <w:rPr>
          <w:rFonts w:cs="Arial"/>
          <w:szCs w:val="24"/>
        </w:rPr>
        <w:t>An analysis</w:t>
      </w:r>
      <w:r w:rsidRPr="004B18A4">
        <w:rPr>
          <w:rStyle w:val="FootnoteReference"/>
          <w:rFonts w:ascii="Arial" w:hAnsi="Arial" w:cs="Arial"/>
          <w:szCs w:val="24"/>
        </w:rPr>
        <w:footnoteReference w:id="13"/>
      </w:r>
      <w:r w:rsidRPr="004B18A4">
        <w:rPr>
          <w:rFonts w:cs="Arial"/>
          <w:szCs w:val="24"/>
        </w:rPr>
        <w:t xml:space="preserve"> of </w:t>
      </w:r>
      <w:r w:rsidR="00FA2C5D" w:rsidRPr="004B18A4">
        <w:rPr>
          <w:rFonts w:cs="Arial"/>
          <w:szCs w:val="24"/>
        </w:rPr>
        <w:t xml:space="preserve">National Identity </w:t>
      </w:r>
      <w:r w:rsidRPr="004B18A4">
        <w:rPr>
          <w:rFonts w:cs="Arial"/>
          <w:szCs w:val="24"/>
        </w:rPr>
        <w:t>by</w:t>
      </w:r>
      <w:r w:rsidR="00FA2C5D" w:rsidRPr="004B18A4">
        <w:rPr>
          <w:rFonts w:cs="Arial"/>
          <w:szCs w:val="24"/>
        </w:rPr>
        <w:t xml:space="preserve"> farm size, type and land characteristics as a proxy metric for political opinion.  Overall, 44% of farmers reported their identity as British only, 26% as Irish only and 23% as Northern Irish only, with 8%</w:t>
      </w:r>
      <w:r w:rsidRPr="004B18A4">
        <w:rPr>
          <w:rStyle w:val="FootnoteReference"/>
          <w:rFonts w:ascii="Arial" w:hAnsi="Arial" w:cs="Arial"/>
          <w:szCs w:val="24"/>
        </w:rPr>
        <w:footnoteReference w:id="14"/>
      </w:r>
      <w:r w:rsidR="00FA2C5D" w:rsidRPr="004B18A4">
        <w:rPr>
          <w:rFonts w:cs="Arial"/>
          <w:szCs w:val="24"/>
        </w:rPr>
        <w:t xml:space="preserve"> stating another identity or a combina</w:t>
      </w:r>
      <w:r w:rsidR="00067ADC" w:rsidRPr="004B18A4">
        <w:rPr>
          <w:rFonts w:cs="Arial"/>
          <w:szCs w:val="24"/>
        </w:rPr>
        <w:t>tion of more than one identity.</w:t>
      </w:r>
    </w:p>
    <w:p w14:paraId="63F49ED4" w14:textId="77777777" w:rsidR="00FA2C5D" w:rsidRPr="004B18A4" w:rsidRDefault="00FA2C5D" w:rsidP="008F4F5C">
      <w:pPr>
        <w:rPr>
          <w:rFonts w:cs="Arial"/>
          <w:szCs w:val="24"/>
        </w:rPr>
      </w:pPr>
    </w:p>
    <w:p w14:paraId="3A7E1065" w14:textId="13D916C4" w:rsidR="00FA2C5D" w:rsidRPr="004B18A4" w:rsidRDefault="00FA2C5D" w:rsidP="008F4F5C">
      <w:pPr>
        <w:rPr>
          <w:rFonts w:cs="Arial"/>
          <w:szCs w:val="24"/>
        </w:rPr>
      </w:pPr>
      <w:r w:rsidRPr="004B18A4">
        <w:rPr>
          <w:rFonts w:cs="Arial"/>
          <w:szCs w:val="24"/>
        </w:rPr>
        <w:t xml:space="preserve">However, the religious profile varied across farm characteristics, with the proportions stating a British only identity increasing with farm size, from 40% of those in very small farms to 65% of those in large farms. </w:t>
      </w:r>
      <w:r w:rsidR="00F60C55" w:rsidRPr="004B18A4">
        <w:rPr>
          <w:rFonts w:cs="Arial"/>
          <w:szCs w:val="24"/>
        </w:rPr>
        <w:t xml:space="preserve"> </w:t>
      </w:r>
      <w:r w:rsidRPr="004B18A4">
        <w:rPr>
          <w:rFonts w:cs="Arial"/>
          <w:szCs w:val="24"/>
        </w:rPr>
        <w:t xml:space="preserve">A much higher proportion of those stating an Irish only or Northern Irish only identity farmed on very small farms (85% and 81% respectively) than those stating a British only identity (69%). </w:t>
      </w:r>
      <w:r w:rsidR="00F60C55" w:rsidRPr="004B18A4">
        <w:rPr>
          <w:rFonts w:cs="Arial"/>
          <w:szCs w:val="24"/>
        </w:rPr>
        <w:t xml:space="preserve"> </w:t>
      </w:r>
      <w:r w:rsidRPr="004B18A4">
        <w:rPr>
          <w:rFonts w:cs="Arial"/>
          <w:szCs w:val="24"/>
        </w:rPr>
        <w:t>In contrast, the proportion of those stating a British only identity farming on large farms (9%) was more than double that of those who stated Irish only (2%) or North</w:t>
      </w:r>
      <w:r w:rsidR="00F60C55" w:rsidRPr="004B18A4">
        <w:rPr>
          <w:rFonts w:cs="Arial"/>
          <w:szCs w:val="24"/>
        </w:rPr>
        <w:t>ern Irish only (4%) identities.</w:t>
      </w:r>
    </w:p>
    <w:p w14:paraId="1147C351" w14:textId="77777777" w:rsidR="00FA2C5D" w:rsidRPr="004B18A4" w:rsidRDefault="00FA2C5D" w:rsidP="008F4F5C">
      <w:pPr>
        <w:rPr>
          <w:rFonts w:cs="Arial"/>
          <w:szCs w:val="24"/>
        </w:rPr>
      </w:pPr>
    </w:p>
    <w:p w14:paraId="091CBEFD" w14:textId="2DA8E147" w:rsidR="00FA2C5D" w:rsidRPr="004B18A4" w:rsidRDefault="00FA2C5D" w:rsidP="008F4F5C">
      <w:pPr>
        <w:rPr>
          <w:rFonts w:cs="Arial"/>
          <w:szCs w:val="24"/>
        </w:rPr>
      </w:pPr>
      <w:r w:rsidRPr="004B18A4">
        <w:rPr>
          <w:rFonts w:cs="Arial"/>
          <w:szCs w:val="24"/>
        </w:rPr>
        <w:t xml:space="preserve">High proportions of dairy farmers (62%) and those engaged in mixed farming (63%) stated a British only identity. </w:t>
      </w:r>
      <w:r w:rsidR="00F60C55" w:rsidRPr="004B18A4">
        <w:rPr>
          <w:rFonts w:cs="Arial"/>
          <w:szCs w:val="24"/>
        </w:rPr>
        <w:t xml:space="preserve"> </w:t>
      </w:r>
      <w:r w:rsidRPr="004B18A4">
        <w:rPr>
          <w:rFonts w:cs="Arial"/>
          <w:szCs w:val="24"/>
        </w:rPr>
        <w:t>More than three quarters of those describing their identity as Irish only (77%) and two-thirds of those with a Northern Irish only (68%) identity were engaged in cattle and sheep farming in Less Favoured Areas, compared to less than half (48%) of fa</w:t>
      </w:r>
      <w:r w:rsidR="00F60C55" w:rsidRPr="004B18A4">
        <w:rPr>
          <w:rFonts w:cs="Arial"/>
          <w:szCs w:val="24"/>
        </w:rPr>
        <w:t>rmers of British only identity.</w:t>
      </w:r>
    </w:p>
    <w:p w14:paraId="2ED7AB1B" w14:textId="77777777" w:rsidR="00FA2C5D" w:rsidRPr="004B18A4" w:rsidRDefault="00FA2C5D" w:rsidP="008F4F5C">
      <w:pPr>
        <w:rPr>
          <w:rFonts w:cs="Arial"/>
          <w:szCs w:val="24"/>
        </w:rPr>
      </w:pPr>
    </w:p>
    <w:p w14:paraId="22CBF151" w14:textId="3B9291D2" w:rsidR="00FA2C5D" w:rsidRPr="004B18A4" w:rsidRDefault="00FA2C5D" w:rsidP="008F4F5C">
      <w:pPr>
        <w:rPr>
          <w:rFonts w:cs="Arial"/>
          <w:szCs w:val="24"/>
        </w:rPr>
      </w:pPr>
      <w:r w:rsidRPr="004B18A4">
        <w:rPr>
          <w:rFonts w:cs="Arial"/>
          <w:szCs w:val="24"/>
        </w:rPr>
        <w:t xml:space="preserve">In contrast, those stating a British only identity were much more likely to be engaged in farming cattle and sheep in lowland areas, dairy farming, or other types of farming activity, than those stating an Irish only or Northern Irish only identity. </w:t>
      </w:r>
      <w:r w:rsidR="00F60C55" w:rsidRPr="004B18A4">
        <w:rPr>
          <w:rFonts w:cs="Arial"/>
          <w:szCs w:val="24"/>
        </w:rPr>
        <w:t xml:space="preserve"> </w:t>
      </w:r>
      <w:r w:rsidRPr="004B18A4">
        <w:rPr>
          <w:rFonts w:cs="Arial"/>
          <w:szCs w:val="24"/>
        </w:rPr>
        <w:t>Farmers with an Irish only identity were almost twice as likely to farm in Severely Disadvantaged Areas (55%) than farmers with</w:t>
      </w:r>
      <w:r w:rsidR="00F60C55" w:rsidRPr="004B18A4">
        <w:rPr>
          <w:rFonts w:cs="Arial"/>
          <w:szCs w:val="24"/>
        </w:rPr>
        <w:t xml:space="preserve"> a British only identity (28%).</w:t>
      </w:r>
    </w:p>
    <w:p w14:paraId="04F58759" w14:textId="77777777" w:rsidR="00FA2C5D" w:rsidRPr="004B18A4" w:rsidRDefault="00FA2C5D" w:rsidP="008F4F5C">
      <w:pPr>
        <w:rPr>
          <w:rFonts w:cs="Arial"/>
          <w:szCs w:val="24"/>
        </w:rPr>
      </w:pPr>
    </w:p>
    <w:p w14:paraId="5A56096B" w14:textId="00F0ED86" w:rsidR="00FA2C5D" w:rsidRPr="004B18A4" w:rsidRDefault="00FA2C5D" w:rsidP="008F4F5C">
      <w:pPr>
        <w:rPr>
          <w:rFonts w:cs="Arial"/>
          <w:szCs w:val="24"/>
        </w:rPr>
      </w:pPr>
      <w:r w:rsidRPr="004B18A4">
        <w:rPr>
          <w:rFonts w:cs="Arial"/>
          <w:szCs w:val="24"/>
        </w:rPr>
        <w:t xml:space="preserve">The proportion of those with a Northern Irish identity farming in Severely Disadvantaged Areas was also very high at 48%. </w:t>
      </w:r>
      <w:r w:rsidR="00F60C55" w:rsidRPr="004B18A4">
        <w:rPr>
          <w:rFonts w:cs="Arial"/>
          <w:szCs w:val="24"/>
        </w:rPr>
        <w:t xml:space="preserve"> </w:t>
      </w:r>
      <w:r w:rsidRPr="004B18A4">
        <w:rPr>
          <w:rFonts w:cs="Arial"/>
          <w:szCs w:val="24"/>
        </w:rPr>
        <w:t>On the other hand, the proportion of those describing themselves as British only who farmed in lowland areas (39%) was more than twice that of those with an Irish only identity (15%) and much higher than those with a Northern Irish only identity (24%).</w:t>
      </w:r>
    </w:p>
    <w:p w14:paraId="31B42E88" w14:textId="77777777" w:rsidR="00FA2C5D" w:rsidRPr="004B18A4" w:rsidRDefault="00FA2C5D" w:rsidP="008F4F5C">
      <w:pPr>
        <w:rPr>
          <w:rFonts w:cs="Arial"/>
          <w:szCs w:val="24"/>
        </w:rPr>
      </w:pPr>
    </w:p>
    <w:p w14:paraId="6869D705" w14:textId="74D78936" w:rsidR="00FA2C5D" w:rsidRPr="004B18A4" w:rsidRDefault="00FA2C5D" w:rsidP="008F4F5C">
      <w:pPr>
        <w:rPr>
          <w:rFonts w:cs="Arial"/>
          <w:szCs w:val="24"/>
        </w:rPr>
      </w:pPr>
      <w:r w:rsidRPr="004B18A4">
        <w:rPr>
          <w:rFonts w:cs="Arial"/>
          <w:szCs w:val="24"/>
        </w:rPr>
        <w:t>In the 2019 Westminster Elections</w:t>
      </w:r>
      <w:r w:rsidR="00067ADC" w:rsidRPr="004B18A4">
        <w:rPr>
          <w:rStyle w:val="FootnoteReference"/>
          <w:rFonts w:ascii="Arial" w:hAnsi="Arial" w:cs="Arial"/>
          <w:szCs w:val="24"/>
        </w:rPr>
        <w:footnoteReference w:id="15"/>
      </w:r>
      <w:r w:rsidRPr="004B18A4">
        <w:rPr>
          <w:rFonts w:cs="Arial"/>
          <w:szCs w:val="24"/>
        </w:rPr>
        <w:t xml:space="preserve"> </w:t>
      </w:r>
      <w:r w:rsidR="00067ADC" w:rsidRPr="004B18A4">
        <w:rPr>
          <w:rFonts w:cs="Arial"/>
          <w:szCs w:val="24"/>
        </w:rPr>
        <w:t>42.3</w:t>
      </w:r>
      <w:r w:rsidRPr="004B18A4">
        <w:rPr>
          <w:rFonts w:cs="Arial"/>
          <w:szCs w:val="24"/>
        </w:rPr>
        <w:t xml:space="preserve">% of the NI electorate voted Unionist; 38.9% Nationalist and other </w:t>
      </w:r>
      <w:r w:rsidR="00067ADC" w:rsidRPr="004B18A4">
        <w:rPr>
          <w:rFonts w:cs="Arial"/>
          <w:szCs w:val="24"/>
        </w:rPr>
        <w:t>18.8</w:t>
      </w:r>
      <w:r w:rsidRPr="004B18A4">
        <w:rPr>
          <w:rFonts w:cs="Arial"/>
          <w:szCs w:val="24"/>
        </w:rPr>
        <w:t xml:space="preserve">%.  These figures will reflect the electorate turnout and may not be representative of the figure for society.  In the </w:t>
      </w:r>
      <w:r w:rsidRPr="004B18A4">
        <w:rPr>
          <w:rFonts w:cs="Arial"/>
          <w:szCs w:val="24"/>
          <w:shd w:val="clear" w:color="auto" w:fill="FFFFFF"/>
        </w:rPr>
        <w:t>2017 Westminster election these figures were Unionist 49.2%; Nationalist 41.2%; Other 9.6%.</w:t>
      </w:r>
      <w:r w:rsidR="00DB2A7A" w:rsidRPr="004B18A4">
        <w:rPr>
          <w:rStyle w:val="FootnoteReference"/>
          <w:rFonts w:ascii="Arial" w:hAnsi="Arial" w:cs="Arial"/>
          <w:szCs w:val="24"/>
          <w:shd w:val="clear" w:color="auto" w:fill="FFFFFF"/>
        </w:rPr>
        <w:footnoteReference w:id="16"/>
      </w:r>
    </w:p>
    <w:p w14:paraId="3F6ABCD3" w14:textId="77777777" w:rsidR="00FA2C5D" w:rsidRPr="004B18A4" w:rsidRDefault="00FA2C5D" w:rsidP="008F4F5C">
      <w:pPr>
        <w:rPr>
          <w:rFonts w:cs="Arial"/>
          <w:szCs w:val="24"/>
          <w:highlight w:val="yellow"/>
        </w:rPr>
      </w:pPr>
    </w:p>
    <w:p w14:paraId="7CDAB49A" w14:textId="77777777" w:rsidR="00FA2C5D" w:rsidRPr="004B18A4" w:rsidRDefault="00FA2C5D" w:rsidP="003104B4">
      <w:pPr>
        <w:pStyle w:val="DARDEqualityText"/>
        <w:numPr>
          <w:ilvl w:val="1"/>
          <w:numId w:val="5"/>
        </w:numPr>
        <w:spacing w:line="240" w:lineRule="auto"/>
        <w:ind w:left="567" w:hanging="567"/>
        <w:rPr>
          <w:rFonts w:cs="Arial"/>
          <w:sz w:val="24"/>
          <w:szCs w:val="24"/>
        </w:rPr>
      </w:pPr>
      <w:r w:rsidRPr="004B18A4">
        <w:rPr>
          <w:rFonts w:cs="Arial"/>
          <w:b/>
          <w:sz w:val="24"/>
          <w:szCs w:val="24"/>
        </w:rPr>
        <w:lastRenderedPageBreak/>
        <w:t xml:space="preserve">Age </w:t>
      </w:r>
      <w:r w:rsidRPr="004B18A4">
        <w:rPr>
          <w:rFonts w:cs="Arial"/>
          <w:sz w:val="24"/>
          <w:szCs w:val="24"/>
        </w:rPr>
        <w:t>evidence/information:</w:t>
      </w:r>
    </w:p>
    <w:p w14:paraId="1C7FBAD2" w14:textId="77777777" w:rsidR="00FB4923" w:rsidRPr="004B18A4" w:rsidRDefault="00FB4923" w:rsidP="00FB4923">
      <w:pPr>
        <w:pStyle w:val="DARDEqualityText"/>
        <w:spacing w:line="240" w:lineRule="auto"/>
        <w:rPr>
          <w:rFonts w:cs="Arial"/>
          <w:sz w:val="24"/>
          <w:szCs w:val="24"/>
        </w:rPr>
      </w:pPr>
    </w:p>
    <w:p w14:paraId="6D4F82DC" w14:textId="312F1D11" w:rsidR="00FA2C5D" w:rsidRPr="004B18A4" w:rsidRDefault="00FA2C5D" w:rsidP="008F4F5C">
      <w:pPr>
        <w:pStyle w:val="ListParagraph"/>
        <w:ind w:left="0"/>
        <w:rPr>
          <w:rFonts w:cs="Arial"/>
          <w:color w:val="000000" w:themeColor="text1"/>
          <w:szCs w:val="24"/>
        </w:rPr>
      </w:pPr>
      <w:r w:rsidRPr="004B18A4">
        <w:rPr>
          <w:rFonts w:cs="Arial"/>
          <w:color w:val="000000"/>
          <w:szCs w:val="24"/>
          <w:lang w:eastAsia="en-GB"/>
        </w:rPr>
        <w:t xml:space="preserve">The breakdown of age by farmers and farm workers </w:t>
      </w:r>
      <w:r w:rsidRPr="004B18A4">
        <w:rPr>
          <w:rFonts w:cs="Arial"/>
          <w:szCs w:val="24"/>
          <w:lang w:eastAsia="en-GB"/>
        </w:rPr>
        <w:t xml:space="preserve">in the </w:t>
      </w:r>
      <w:r w:rsidRPr="004B18A4">
        <w:rPr>
          <w:rStyle w:val="Hyperlink"/>
          <w:rFonts w:cs="Arial"/>
          <w:color w:val="auto"/>
          <w:szCs w:val="24"/>
          <w:u w:val="none"/>
          <w:lang w:eastAsia="en-GB"/>
        </w:rPr>
        <w:t>Census 2011</w:t>
      </w:r>
      <w:r w:rsidRPr="004B18A4">
        <w:rPr>
          <w:rFonts w:cs="Arial"/>
          <w:szCs w:val="24"/>
          <w:lang w:eastAsia="en-GB"/>
        </w:rPr>
        <w:t xml:space="preserve"> is </w:t>
      </w:r>
      <w:r w:rsidRPr="004B18A4">
        <w:rPr>
          <w:rFonts w:cs="Arial"/>
          <w:color w:val="000000"/>
          <w:szCs w:val="24"/>
          <w:lang w:eastAsia="en-GB"/>
        </w:rPr>
        <w:t>set out in the tables below.</w:t>
      </w:r>
    </w:p>
    <w:p w14:paraId="1E5C2923" w14:textId="77777777" w:rsidR="00FA2C5D" w:rsidRPr="004B18A4" w:rsidRDefault="00FA2C5D" w:rsidP="008F4F5C">
      <w:pPr>
        <w:rPr>
          <w:rFonts w:cs="Arial"/>
          <w:szCs w:val="24"/>
          <w:highlight w:val="green"/>
        </w:rPr>
      </w:pPr>
    </w:p>
    <w:p w14:paraId="50A2D6E4" w14:textId="361A1245"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6</w:t>
      </w:r>
      <w:r w:rsidR="00F50769" w:rsidRPr="004B18A4">
        <w:rPr>
          <w:rFonts w:cs="Arial"/>
          <w:b/>
          <w:szCs w:val="24"/>
        </w:rPr>
        <w:t xml:space="preserve"> -</w:t>
      </w:r>
      <w:r w:rsidR="00FA5973" w:rsidRPr="004B18A4">
        <w:rPr>
          <w:rFonts w:cs="Arial"/>
          <w:b/>
          <w:szCs w:val="24"/>
        </w:rPr>
        <w:t xml:space="preserve"> </w:t>
      </w:r>
      <w:r w:rsidR="00F50769" w:rsidRPr="004B18A4">
        <w:rPr>
          <w:rFonts w:cs="Arial"/>
          <w:b/>
          <w:color w:val="000000"/>
          <w:szCs w:val="24"/>
          <w:lang w:eastAsia="en-GB"/>
        </w:rPr>
        <w:t>Farmers and farm workers by age</w:t>
      </w:r>
      <w:r w:rsidR="00FA5973" w:rsidRPr="004B18A4">
        <w:rPr>
          <w:rStyle w:val="FootnoteReference"/>
          <w:rFonts w:ascii="Arial" w:hAnsi="Arial" w:cs="Arial"/>
          <w:b/>
          <w:szCs w:val="24"/>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287"/>
        <w:gridCol w:w="2287"/>
        <w:gridCol w:w="2289"/>
      </w:tblGrid>
      <w:tr w:rsidR="00FA2C5D" w:rsidRPr="004B18A4" w14:paraId="46B3DB90" w14:textId="77777777" w:rsidTr="0020332E">
        <w:trPr>
          <w:trHeight w:val="153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80407C9" w14:textId="723B8AA1" w:rsidR="00FA2C5D" w:rsidRPr="004B18A4" w:rsidRDefault="00FA2C5D" w:rsidP="008F4F5C">
            <w:pPr>
              <w:rPr>
                <w:rFonts w:cs="Arial"/>
                <w:szCs w:val="24"/>
                <w:lang w:eastAsia="en-GB"/>
              </w:rPr>
            </w:pP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DAB76BF" w14:textId="77777777" w:rsidR="00FA2C5D" w:rsidRPr="004B18A4" w:rsidRDefault="00FA2C5D" w:rsidP="00D37DC4">
            <w:pPr>
              <w:jc w:val="center"/>
              <w:rPr>
                <w:rFonts w:cs="Arial"/>
                <w:b/>
                <w:bCs/>
                <w:szCs w:val="24"/>
                <w:lang w:eastAsia="en-GB"/>
              </w:rPr>
            </w:pPr>
            <w:r w:rsidRPr="004B18A4">
              <w:rPr>
                <w:rFonts w:cs="Arial"/>
                <w:b/>
                <w:bCs/>
                <w:szCs w:val="24"/>
                <w:lang w:eastAsia="en-GB"/>
              </w:rPr>
              <w:t>All usual residents aged 16 to 74 in employment (employees) with occupation codes 5111 and 9111</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5F75739" w14:textId="71423799" w:rsidR="00FA2C5D" w:rsidRPr="004B18A4" w:rsidRDefault="00FA2C5D" w:rsidP="00D37DC4">
            <w:pPr>
              <w:jc w:val="center"/>
              <w:rPr>
                <w:rFonts w:cs="Arial"/>
                <w:szCs w:val="24"/>
                <w:lang w:eastAsia="en-GB"/>
              </w:rPr>
            </w:pPr>
            <w:r w:rsidRPr="004B18A4">
              <w:rPr>
                <w:rFonts w:cs="Arial"/>
                <w:b/>
                <w:szCs w:val="24"/>
                <w:lang w:eastAsia="en-GB"/>
              </w:rPr>
              <w:t>Farmers (Code 5111)</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CDA1DBE" w14:textId="77777777" w:rsidR="00FA2C5D" w:rsidRPr="004B18A4" w:rsidRDefault="00FA2C5D" w:rsidP="00D37DC4">
            <w:pPr>
              <w:jc w:val="center"/>
              <w:rPr>
                <w:rFonts w:cs="Arial"/>
                <w:szCs w:val="24"/>
                <w:lang w:eastAsia="en-GB"/>
              </w:rPr>
            </w:pPr>
            <w:r w:rsidRPr="004B18A4">
              <w:rPr>
                <w:rFonts w:cs="Arial"/>
                <w:b/>
                <w:szCs w:val="24"/>
                <w:lang w:eastAsia="en-GB"/>
              </w:rPr>
              <w:t>Farm workers (Code 9111)</w:t>
            </w:r>
          </w:p>
        </w:tc>
      </w:tr>
      <w:tr w:rsidR="00FA2C5D" w:rsidRPr="004B18A4" w14:paraId="41382ADE"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CFAFF79" w14:textId="77777777" w:rsidR="00FA2C5D" w:rsidRPr="004B18A4" w:rsidRDefault="00FA2C5D" w:rsidP="00D37DC4">
            <w:pPr>
              <w:rPr>
                <w:rFonts w:cs="Arial"/>
                <w:b/>
                <w:bCs/>
                <w:szCs w:val="24"/>
                <w:lang w:eastAsia="en-GB"/>
              </w:rPr>
            </w:pPr>
            <w:r w:rsidRPr="004B18A4">
              <w:rPr>
                <w:rFonts w:cs="Arial"/>
                <w:b/>
                <w:bCs/>
                <w:szCs w:val="24"/>
                <w:lang w:eastAsia="en-GB"/>
              </w:rPr>
              <w:t>Age</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427AED5" w14:textId="77777777" w:rsidR="00FA2C5D" w:rsidRPr="004B18A4" w:rsidRDefault="00FA2C5D" w:rsidP="00D37DC4">
            <w:pPr>
              <w:jc w:val="center"/>
              <w:rPr>
                <w:rFonts w:cs="Arial"/>
                <w:b/>
                <w:bCs/>
                <w:szCs w:val="24"/>
                <w:lang w:eastAsia="en-GB"/>
              </w:rPr>
            </w:pPr>
            <w:r w:rsidRPr="004B18A4">
              <w:rPr>
                <w:rFonts w:cs="Arial"/>
                <w:b/>
                <w:bCs/>
                <w:szCs w:val="24"/>
                <w:lang w:eastAsia="en-GB"/>
              </w:rPr>
              <w:t>2,898</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6AEE2E" w14:textId="77777777" w:rsidR="00FA2C5D" w:rsidRPr="004B18A4" w:rsidRDefault="00FA2C5D" w:rsidP="00D37DC4">
            <w:pPr>
              <w:jc w:val="center"/>
              <w:rPr>
                <w:rFonts w:cs="Arial"/>
                <w:b/>
                <w:bCs/>
                <w:szCs w:val="24"/>
                <w:lang w:eastAsia="en-GB"/>
              </w:rPr>
            </w:pPr>
            <w:r w:rsidRPr="004B18A4">
              <w:rPr>
                <w:rFonts w:cs="Arial"/>
                <w:b/>
                <w:bCs/>
                <w:szCs w:val="24"/>
                <w:lang w:eastAsia="en-GB"/>
              </w:rPr>
              <w:t>1,192</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E403B85" w14:textId="77777777" w:rsidR="00FA2C5D" w:rsidRPr="004B18A4" w:rsidRDefault="00FA2C5D" w:rsidP="00D37DC4">
            <w:pPr>
              <w:jc w:val="center"/>
              <w:rPr>
                <w:rFonts w:cs="Arial"/>
                <w:b/>
                <w:bCs/>
                <w:szCs w:val="24"/>
                <w:lang w:eastAsia="en-GB"/>
              </w:rPr>
            </w:pPr>
            <w:r w:rsidRPr="004B18A4">
              <w:rPr>
                <w:rFonts w:cs="Arial"/>
                <w:b/>
                <w:bCs/>
                <w:szCs w:val="24"/>
                <w:lang w:eastAsia="en-GB"/>
              </w:rPr>
              <w:t>1,706</w:t>
            </w:r>
          </w:p>
        </w:tc>
      </w:tr>
      <w:tr w:rsidR="00FA2C5D" w:rsidRPr="004B18A4" w14:paraId="4A958861"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D1606A" w14:textId="334B34EB" w:rsidR="00FA2C5D" w:rsidRPr="004B18A4" w:rsidRDefault="00FA2C5D" w:rsidP="00D37DC4">
            <w:pPr>
              <w:ind w:left="113"/>
              <w:rPr>
                <w:rFonts w:cs="Arial"/>
                <w:szCs w:val="24"/>
                <w:lang w:eastAsia="en-GB"/>
              </w:rPr>
            </w:pPr>
            <w:r w:rsidRPr="004B18A4">
              <w:rPr>
                <w:rFonts w:cs="Arial"/>
                <w:szCs w:val="24"/>
                <w:lang w:eastAsia="en-GB"/>
              </w:rPr>
              <w:t>Aged 16 to 17</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6C8D36" w14:textId="77777777" w:rsidR="00FA2C5D" w:rsidRPr="004B18A4" w:rsidRDefault="00FA2C5D" w:rsidP="00D37DC4">
            <w:pPr>
              <w:jc w:val="center"/>
              <w:rPr>
                <w:rFonts w:cs="Arial"/>
                <w:b/>
                <w:bCs/>
                <w:szCs w:val="24"/>
                <w:lang w:eastAsia="en-GB"/>
              </w:rPr>
            </w:pPr>
            <w:r w:rsidRPr="004B18A4">
              <w:rPr>
                <w:rFonts w:cs="Arial"/>
                <w:b/>
                <w:bCs/>
                <w:szCs w:val="24"/>
                <w:lang w:eastAsia="en-GB"/>
              </w:rPr>
              <w:t>130</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722E21" w14:textId="77777777" w:rsidR="00FA2C5D" w:rsidRPr="004B18A4" w:rsidRDefault="00FA2C5D" w:rsidP="00D37DC4">
            <w:pPr>
              <w:jc w:val="center"/>
              <w:rPr>
                <w:rFonts w:cs="Arial"/>
                <w:szCs w:val="24"/>
                <w:lang w:eastAsia="en-GB"/>
              </w:rPr>
            </w:pPr>
            <w:r w:rsidRPr="004B18A4">
              <w:rPr>
                <w:rFonts w:cs="Arial"/>
                <w:szCs w:val="24"/>
                <w:lang w:eastAsia="en-GB"/>
              </w:rPr>
              <w:t>42</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76075D6" w14:textId="77777777" w:rsidR="00FA2C5D" w:rsidRPr="004B18A4" w:rsidRDefault="00FA2C5D" w:rsidP="00D37DC4">
            <w:pPr>
              <w:jc w:val="center"/>
              <w:rPr>
                <w:rFonts w:cs="Arial"/>
                <w:szCs w:val="24"/>
                <w:lang w:eastAsia="en-GB"/>
              </w:rPr>
            </w:pPr>
            <w:r w:rsidRPr="004B18A4">
              <w:rPr>
                <w:rFonts w:cs="Arial"/>
                <w:szCs w:val="24"/>
                <w:lang w:eastAsia="en-GB"/>
              </w:rPr>
              <w:t>88</w:t>
            </w:r>
          </w:p>
        </w:tc>
      </w:tr>
      <w:tr w:rsidR="00FA2C5D" w:rsidRPr="004B18A4" w14:paraId="412C6BD8"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59DD1F8" w14:textId="6739DC1B" w:rsidR="00FA2C5D" w:rsidRPr="004B18A4" w:rsidRDefault="00FA2C5D" w:rsidP="00D37DC4">
            <w:pPr>
              <w:ind w:left="113"/>
              <w:rPr>
                <w:rFonts w:cs="Arial"/>
                <w:szCs w:val="24"/>
                <w:lang w:eastAsia="en-GB"/>
              </w:rPr>
            </w:pPr>
            <w:r w:rsidRPr="004B18A4">
              <w:rPr>
                <w:rFonts w:cs="Arial"/>
                <w:szCs w:val="24"/>
                <w:lang w:eastAsia="en-GB"/>
              </w:rPr>
              <w:t>Aged 18 to 20</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8D0409" w14:textId="77777777" w:rsidR="00FA2C5D" w:rsidRPr="004B18A4" w:rsidRDefault="00FA2C5D" w:rsidP="00D37DC4">
            <w:pPr>
              <w:jc w:val="center"/>
              <w:rPr>
                <w:rFonts w:cs="Arial"/>
                <w:b/>
                <w:bCs/>
                <w:szCs w:val="24"/>
                <w:lang w:eastAsia="en-GB"/>
              </w:rPr>
            </w:pPr>
            <w:r w:rsidRPr="004B18A4">
              <w:rPr>
                <w:rFonts w:cs="Arial"/>
                <w:b/>
                <w:bCs/>
                <w:szCs w:val="24"/>
                <w:lang w:eastAsia="en-GB"/>
              </w:rPr>
              <w:t>370</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E0D185" w14:textId="77777777" w:rsidR="00FA2C5D" w:rsidRPr="004B18A4" w:rsidRDefault="00FA2C5D" w:rsidP="00D37DC4">
            <w:pPr>
              <w:jc w:val="center"/>
              <w:rPr>
                <w:rFonts w:cs="Arial"/>
                <w:szCs w:val="24"/>
                <w:lang w:eastAsia="en-GB"/>
              </w:rPr>
            </w:pPr>
            <w:r w:rsidRPr="004B18A4">
              <w:rPr>
                <w:rFonts w:cs="Arial"/>
                <w:szCs w:val="24"/>
                <w:lang w:eastAsia="en-GB"/>
              </w:rPr>
              <w:t>141</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9D2A5B9" w14:textId="77777777" w:rsidR="00FA2C5D" w:rsidRPr="004B18A4" w:rsidRDefault="00FA2C5D" w:rsidP="00D37DC4">
            <w:pPr>
              <w:jc w:val="center"/>
              <w:rPr>
                <w:rFonts w:cs="Arial"/>
                <w:szCs w:val="24"/>
                <w:lang w:eastAsia="en-GB"/>
              </w:rPr>
            </w:pPr>
            <w:r w:rsidRPr="004B18A4">
              <w:rPr>
                <w:rFonts w:cs="Arial"/>
                <w:szCs w:val="24"/>
                <w:lang w:eastAsia="en-GB"/>
              </w:rPr>
              <w:t>229</w:t>
            </w:r>
          </w:p>
        </w:tc>
      </w:tr>
      <w:tr w:rsidR="00FA2C5D" w:rsidRPr="004B18A4" w14:paraId="57AF7934"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0321BCD" w14:textId="31BDF59D" w:rsidR="00FA2C5D" w:rsidRPr="004B18A4" w:rsidRDefault="00FA2C5D" w:rsidP="00D37DC4">
            <w:pPr>
              <w:ind w:left="113"/>
              <w:rPr>
                <w:rFonts w:cs="Arial"/>
                <w:szCs w:val="24"/>
                <w:lang w:eastAsia="en-GB"/>
              </w:rPr>
            </w:pPr>
            <w:r w:rsidRPr="004B18A4">
              <w:rPr>
                <w:rFonts w:cs="Arial"/>
                <w:szCs w:val="24"/>
                <w:lang w:eastAsia="en-GB"/>
              </w:rPr>
              <w:t>Aged 21 to 24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D617B9C" w14:textId="77777777" w:rsidR="00FA2C5D" w:rsidRPr="004B18A4" w:rsidRDefault="00FA2C5D" w:rsidP="00D37DC4">
            <w:pPr>
              <w:jc w:val="center"/>
              <w:rPr>
                <w:rFonts w:cs="Arial"/>
                <w:b/>
                <w:bCs/>
                <w:szCs w:val="24"/>
                <w:lang w:eastAsia="en-GB"/>
              </w:rPr>
            </w:pPr>
            <w:r w:rsidRPr="004B18A4">
              <w:rPr>
                <w:rFonts w:cs="Arial"/>
                <w:b/>
                <w:bCs/>
                <w:szCs w:val="24"/>
                <w:lang w:eastAsia="en-GB"/>
              </w:rPr>
              <w:t>431</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FCFFE58" w14:textId="77777777" w:rsidR="00FA2C5D" w:rsidRPr="004B18A4" w:rsidRDefault="00FA2C5D" w:rsidP="00D37DC4">
            <w:pPr>
              <w:jc w:val="center"/>
              <w:rPr>
                <w:rFonts w:cs="Arial"/>
                <w:szCs w:val="24"/>
                <w:lang w:eastAsia="en-GB"/>
              </w:rPr>
            </w:pPr>
            <w:r w:rsidRPr="004B18A4">
              <w:rPr>
                <w:rFonts w:cs="Arial"/>
                <w:szCs w:val="24"/>
                <w:lang w:eastAsia="en-GB"/>
              </w:rPr>
              <w:t>181</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95D3463" w14:textId="77777777" w:rsidR="00FA2C5D" w:rsidRPr="004B18A4" w:rsidRDefault="00FA2C5D" w:rsidP="00D37DC4">
            <w:pPr>
              <w:jc w:val="center"/>
              <w:rPr>
                <w:rFonts w:cs="Arial"/>
                <w:szCs w:val="24"/>
                <w:lang w:eastAsia="en-GB"/>
              </w:rPr>
            </w:pPr>
            <w:r w:rsidRPr="004B18A4">
              <w:rPr>
                <w:rFonts w:cs="Arial"/>
                <w:szCs w:val="24"/>
                <w:lang w:eastAsia="en-GB"/>
              </w:rPr>
              <w:t>250</w:t>
            </w:r>
          </w:p>
        </w:tc>
      </w:tr>
      <w:tr w:rsidR="00FA2C5D" w:rsidRPr="004B18A4" w14:paraId="5D1AC33A"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C9A56C" w14:textId="5F8460E6" w:rsidR="00FA2C5D" w:rsidRPr="004B18A4" w:rsidRDefault="00FA2C5D" w:rsidP="00D37DC4">
            <w:pPr>
              <w:ind w:left="113"/>
              <w:rPr>
                <w:rFonts w:cs="Arial"/>
                <w:szCs w:val="24"/>
                <w:lang w:eastAsia="en-GB"/>
              </w:rPr>
            </w:pPr>
            <w:r w:rsidRPr="004B18A4">
              <w:rPr>
                <w:rFonts w:cs="Arial"/>
                <w:szCs w:val="24"/>
                <w:lang w:eastAsia="en-GB"/>
              </w:rPr>
              <w:t>Aged 25 to 34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DBD86F" w14:textId="77777777" w:rsidR="00FA2C5D" w:rsidRPr="004B18A4" w:rsidRDefault="00FA2C5D" w:rsidP="00D37DC4">
            <w:pPr>
              <w:jc w:val="center"/>
              <w:rPr>
                <w:rFonts w:cs="Arial"/>
                <w:b/>
                <w:bCs/>
                <w:szCs w:val="24"/>
                <w:lang w:eastAsia="en-GB"/>
              </w:rPr>
            </w:pPr>
            <w:r w:rsidRPr="004B18A4">
              <w:rPr>
                <w:rFonts w:cs="Arial"/>
                <w:b/>
                <w:bCs/>
                <w:szCs w:val="24"/>
                <w:lang w:eastAsia="en-GB"/>
              </w:rPr>
              <w:t>631</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00AD6A5" w14:textId="77777777" w:rsidR="00FA2C5D" w:rsidRPr="004B18A4" w:rsidRDefault="00FA2C5D" w:rsidP="00D37DC4">
            <w:pPr>
              <w:jc w:val="center"/>
              <w:rPr>
                <w:rFonts w:cs="Arial"/>
                <w:szCs w:val="24"/>
                <w:lang w:eastAsia="en-GB"/>
              </w:rPr>
            </w:pPr>
            <w:r w:rsidRPr="004B18A4">
              <w:rPr>
                <w:rFonts w:cs="Arial"/>
                <w:szCs w:val="24"/>
                <w:lang w:eastAsia="en-GB"/>
              </w:rPr>
              <w:t>286</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AD94AE3" w14:textId="77777777" w:rsidR="00FA2C5D" w:rsidRPr="004B18A4" w:rsidRDefault="00FA2C5D" w:rsidP="00D37DC4">
            <w:pPr>
              <w:jc w:val="center"/>
              <w:rPr>
                <w:rFonts w:cs="Arial"/>
                <w:szCs w:val="24"/>
                <w:lang w:eastAsia="en-GB"/>
              </w:rPr>
            </w:pPr>
            <w:r w:rsidRPr="004B18A4">
              <w:rPr>
                <w:rFonts w:cs="Arial"/>
                <w:szCs w:val="24"/>
                <w:lang w:eastAsia="en-GB"/>
              </w:rPr>
              <w:t>345</w:t>
            </w:r>
          </w:p>
        </w:tc>
      </w:tr>
      <w:tr w:rsidR="00FA2C5D" w:rsidRPr="004B18A4" w14:paraId="3EF45670"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C05CF6" w14:textId="748641BA" w:rsidR="00FA2C5D" w:rsidRPr="004B18A4" w:rsidRDefault="00FA2C5D" w:rsidP="00D37DC4">
            <w:pPr>
              <w:ind w:left="113"/>
              <w:rPr>
                <w:rFonts w:cs="Arial"/>
                <w:szCs w:val="24"/>
                <w:lang w:eastAsia="en-GB"/>
              </w:rPr>
            </w:pPr>
            <w:r w:rsidRPr="004B18A4">
              <w:rPr>
                <w:rFonts w:cs="Arial"/>
                <w:szCs w:val="24"/>
                <w:lang w:eastAsia="en-GB"/>
              </w:rPr>
              <w:t>Aged 35 to 44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CBB41D9" w14:textId="77777777" w:rsidR="00FA2C5D" w:rsidRPr="004B18A4" w:rsidRDefault="00FA2C5D" w:rsidP="00D37DC4">
            <w:pPr>
              <w:jc w:val="center"/>
              <w:rPr>
                <w:rFonts w:cs="Arial"/>
                <w:b/>
                <w:bCs/>
                <w:szCs w:val="24"/>
                <w:lang w:eastAsia="en-GB"/>
              </w:rPr>
            </w:pPr>
            <w:r w:rsidRPr="004B18A4">
              <w:rPr>
                <w:rFonts w:cs="Arial"/>
                <w:b/>
                <w:bCs/>
                <w:szCs w:val="24"/>
                <w:lang w:eastAsia="en-GB"/>
              </w:rPr>
              <w:t>515</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DA2508" w14:textId="77777777" w:rsidR="00FA2C5D" w:rsidRPr="004B18A4" w:rsidRDefault="00FA2C5D" w:rsidP="00D37DC4">
            <w:pPr>
              <w:jc w:val="center"/>
              <w:rPr>
                <w:rFonts w:cs="Arial"/>
                <w:szCs w:val="24"/>
                <w:lang w:eastAsia="en-GB"/>
              </w:rPr>
            </w:pPr>
            <w:r w:rsidRPr="004B18A4">
              <w:rPr>
                <w:rFonts w:cs="Arial"/>
                <w:szCs w:val="24"/>
                <w:lang w:eastAsia="en-GB"/>
              </w:rPr>
              <w:t>213</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9CB7FD7" w14:textId="77777777" w:rsidR="00FA2C5D" w:rsidRPr="004B18A4" w:rsidRDefault="00FA2C5D" w:rsidP="00D37DC4">
            <w:pPr>
              <w:jc w:val="center"/>
              <w:rPr>
                <w:rFonts w:cs="Arial"/>
                <w:szCs w:val="24"/>
                <w:lang w:eastAsia="en-GB"/>
              </w:rPr>
            </w:pPr>
            <w:r w:rsidRPr="004B18A4">
              <w:rPr>
                <w:rFonts w:cs="Arial"/>
                <w:szCs w:val="24"/>
                <w:lang w:eastAsia="en-GB"/>
              </w:rPr>
              <w:t>302</w:t>
            </w:r>
          </w:p>
        </w:tc>
      </w:tr>
      <w:tr w:rsidR="00FA2C5D" w:rsidRPr="004B18A4" w14:paraId="555D8439"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EA4DFC7" w14:textId="5D94652B" w:rsidR="00FA2C5D" w:rsidRPr="004B18A4" w:rsidRDefault="00FA2C5D" w:rsidP="00D37DC4">
            <w:pPr>
              <w:ind w:left="113"/>
              <w:rPr>
                <w:rFonts w:cs="Arial"/>
                <w:szCs w:val="24"/>
                <w:lang w:eastAsia="en-GB"/>
              </w:rPr>
            </w:pPr>
            <w:r w:rsidRPr="004B18A4">
              <w:rPr>
                <w:rFonts w:cs="Arial"/>
                <w:szCs w:val="24"/>
                <w:lang w:eastAsia="en-GB"/>
              </w:rPr>
              <w:t>Aged 45 to 54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629AE02" w14:textId="77777777" w:rsidR="00FA2C5D" w:rsidRPr="004B18A4" w:rsidRDefault="00FA2C5D" w:rsidP="00D37DC4">
            <w:pPr>
              <w:jc w:val="center"/>
              <w:rPr>
                <w:rFonts w:cs="Arial"/>
                <w:b/>
                <w:bCs/>
                <w:szCs w:val="24"/>
                <w:lang w:eastAsia="en-GB"/>
              </w:rPr>
            </w:pPr>
            <w:r w:rsidRPr="004B18A4">
              <w:rPr>
                <w:rFonts w:cs="Arial"/>
                <w:b/>
                <w:bCs/>
                <w:szCs w:val="24"/>
                <w:lang w:eastAsia="en-GB"/>
              </w:rPr>
              <w:t>465</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8055EF7" w14:textId="77777777" w:rsidR="00FA2C5D" w:rsidRPr="004B18A4" w:rsidRDefault="00FA2C5D" w:rsidP="00D37DC4">
            <w:pPr>
              <w:jc w:val="center"/>
              <w:rPr>
                <w:rFonts w:cs="Arial"/>
                <w:szCs w:val="24"/>
                <w:lang w:eastAsia="en-GB"/>
              </w:rPr>
            </w:pPr>
            <w:r w:rsidRPr="004B18A4">
              <w:rPr>
                <w:rFonts w:cs="Arial"/>
                <w:szCs w:val="24"/>
                <w:lang w:eastAsia="en-GB"/>
              </w:rPr>
              <w:t>180</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118F436" w14:textId="77777777" w:rsidR="00FA2C5D" w:rsidRPr="004B18A4" w:rsidRDefault="00FA2C5D" w:rsidP="00D37DC4">
            <w:pPr>
              <w:jc w:val="center"/>
              <w:rPr>
                <w:rFonts w:cs="Arial"/>
                <w:szCs w:val="24"/>
                <w:lang w:eastAsia="en-GB"/>
              </w:rPr>
            </w:pPr>
            <w:r w:rsidRPr="004B18A4">
              <w:rPr>
                <w:rFonts w:cs="Arial"/>
                <w:szCs w:val="24"/>
                <w:lang w:eastAsia="en-GB"/>
              </w:rPr>
              <w:t>285</w:t>
            </w:r>
          </w:p>
        </w:tc>
      </w:tr>
      <w:tr w:rsidR="00FA2C5D" w:rsidRPr="004B18A4" w14:paraId="4BAD8BBB"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FA658EB" w14:textId="349E66C7" w:rsidR="00FA2C5D" w:rsidRPr="004B18A4" w:rsidRDefault="00FA2C5D" w:rsidP="00D37DC4">
            <w:pPr>
              <w:ind w:left="113"/>
              <w:rPr>
                <w:rFonts w:cs="Arial"/>
                <w:szCs w:val="24"/>
                <w:lang w:eastAsia="en-GB"/>
              </w:rPr>
            </w:pPr>
            <w:r w:rsidRPr="004B18A4">
              <w:rPr>
                <w:rFonts w:cs="Arial"/>
                <w:szCs w:val="24"/>
                <w:lang w:eastAsia="en-GB"/>
              </w:rPr>
              <w:t>Aged 55 to 64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BAE23E3" w14:textId="77777777" w:rsidR="00FA2C5D" w:rsidRPr="004B18A4" w:rsidRDefault="00FA2C5D" w:rsidP="00D37DC4">
            <w:pPr>
              <w:jc w:val="center"/>
              <w:rPr>
                <w:rFonts w:cs="Arial"/>
                <w:b/>
                <w:bCs/>
                <w:szCs w:val="24"/>
                <w:lang w:eastAsia="en-GB"/>
              </w:rPr>
            </w:pPr>
            <w:r w:rsidRPr="004B18A4">
              <w:rPr>
                <w:rFonts w:cs="Arial"/>
                <w:b/>
                <w:bCs/>
                <w:szCs w:val="24"/>
                <w:lang w:eastAsia="en-GB"/>
              </w:rPr>
              <w:t>256</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2A38053" w14:textId="77777777" w:rsidR="00FA2C5D" w:rsidRPr="004B18A4" w:rsidRDefault="00FA2C5D" w:rsidP="00D37DC4">
            <w:pPr>
              <w:jc w:val="center"/>
              <w:rPr>
                <w:rFonts w:cs="Arial"/>
                <w:szCs w:val="24"/>
                <w:lang w:eastAsia="en-GB"/>
              </w:rPr>
            </w:pPr>
            <w:r w:rsidRPr="004B18A4">
              <w:rPr>
                <w:rFonts w:cs="Arial"/>
                <w:szCs w:val="24"/>
                <w:lang w:eastAsia="en-GB"/>
              </w:rPr>
              <w:t>100</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57EC738" w14:textId="77777777" w:rsidR="00FA2C5D" w:rsidRPr="004B18A4" w:rsidRDefault="00FA2C5D" w:rsidP="00D37DC4">
            <w:pPr>
              <w:jc w:val="center"/>
              <w:rPr>
                <w:rFonts w:cs="Arial"/>
                <w:szCs w:val="24"/>
                <w:lang w:eastAsia="en-GB"/>
              </w:rPr>
            </w:pPr>
            <w:r w:rsidRPr="004B18A4">
              <w:rPr>
                <w:rFonts w:cs="Arial"/>
                <w:szCs w:val="24"/>
                <w:lang w:eastAsia="en-GB"/>
              </w:rPr>
              <w:t>156</w:t>
            </w:r>
          </w:p>
        </w:tc>
      </w:tr>
      <w:tr w:rsidR="00FA2C5D" w:rsidRPr="004B18A4" w14:paraId="28495C56" w14:textId="77777777" w:rsidTr="0020332E">
        <w:trPr>
          <w:trHeight w:val="255"/>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BD65D59" w14:textId="3BD9AB99" w:rsidR="00FA2C5D" w:rsidRPr="004B18A4" w:rsidRDefault="00FA2C5D" w:rsidP="00D37DC4">
            <w:pPr>
              <w:ind w:left="113"/>
              <w:rPr>
                <w:rFonts w:cs="Arial"/>
                <w:szCs w:val="24"/>
                <w:lang w:eastAsia="en-GB"/>
              </w:rPr>
            </w:pPr>
            <w:r w:rsidRPr="004B18A4">
              <w:rPr>
                <w:rFonts w:cs="Arial"/>
                <w:szCs w:val="24"/>
                <w:lang w:eastAsia="en-GB"/>
              </w:rPr>
              <w:t>Aged 65 to 74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C8060F" w14:textId="77777777" w:rsidR="00FA2C5D" w:rsidRPr="004B18A4" w:rsidRDefault="00FA2C5D" w:rsidP="00D37DC4">
            <w:pPr>
              <w:jc w:val="center"/>
              <w:rPr>
                <w:rFonts w:cs="Arial"/>
                <w:b/>
                <w:bCs/>
                <w:szCs w:val="24"/>
                <w:lang w:eastAsia="en-GB"/>
              </w:rPr>
            </w:pPr>
            <w:r w:rsidRPr="004B18A4">
              <w:rPr>
                <w:rFonts w:cs="Arial"/>
                <w:b/>
                <w:bCs/>
                <w:szCs w:val="24"/>
                <w:lang w:eastAsia="en-GB"/>
              </w:rPr>
              <w:t>100</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99D486A" w14:textId="77777777" w:rsidR="00FA2C5D" w:rsidRPr="004B18A4" w:rsidRDefault="00FA2C5D" w:rsidP="00D37DC4">
            <w:pPr>
              <w:jc w:val="center"/>
              <w:rPr>
                <w:rFonts w:cs="Arial"/>
                <w:szCs w:val="24"/>
                <w:lang w:eastAsia="en-GB"/>
              </w:rPr>
            </w:pPr>
            <w:r w:rsidRPr="004B18A4">
              <w:rPr>
                <w:rFonts w:cs="Arial"/>
                <w:szCs w:val="24"/>
                <w:lang w:eastAsia="en-GB"/>
              </w:rPr>
              <w:t>49</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EFD19D" w14:textId="77777777" w:rsidR="00FA2C5D" w:rsidRPr="004B18A4" w:rsidRDefault="00FA2C5D" w:rsidP="00D37DC4">
            <w:pPr>
              <w:jc w:val="center"/>
              <w:rPr>
                <w:rFonts w:cs="Arial"/>
                <w:szCs w:val="24"/>
                <w:lang w:eastAsia="en-GB"/>
              </w:rPr>
            </w:pPr>
            <w:r w:rsidRPr="004B18A4">
              <w:rPr>
                <w:rFonts w:cs="Arial"/>
                <w:szCs w:val="24"/>
                <w:lang w:eastAsia="en-GB"/>
              </w:rPr>
              <w:t>51</w:t>
            </w:r>
          </w:p>
        </w:tc>
      </w:tr>
    </w:tbl>
    <w:p w14:paraId="21682317" w14:textId="77777777" w:rsidR="00FA2C5D" w:rsidRPr="004B18A4" w:rsidRDefault="00FA2C5D" w:rsidP="008F4F5C">
      <w:pPr>
        <w:rPr>
          <w:rFonts w:cs="Arial"/>
          <w:color w:val="000000"/>
          <w:szCs w:val="24"/>
          <w:lang w:eastAsia="en-GB"/>
        </w:rPr>
      </w:pPr>
    </w:p>
    <w:p w14:paraId="3316E6A6" w14:textId="49BF63BC" w:rsidR="00FA2C5D" w:rsidRPr="004B18A4" w:rsidRDefault="00FA2C5D" w:rsidP="008F4F5C">
      <w:pPr>
        <w:pStyle w:val="ListParagraph"/>
        <w:ind w:left="0"/>
        <w:rPr>
          <w:rFonts w:cs="Arial"/>
          <w:color w:val="000000" w:themeColor="text1"/>
          <w:szCs w:val="24"/>
        </w:rPr>
      </w:pPr>
      <w:r w:rsidRPr="004B18A4">
        <w:rPr>
          <w:rFonts w:cs="Arial"/>
          <w:color w:val="000000" w:themeColor="text1"/>
          <w:szCs w:val="24"/>
        </w:rPr>
        <w:t>The total number of paid workers in agriculture in 2019 was c.6,738 (including full time, part time and casual workers)</w:t>
      </w:r>
      <w:r w:rsidR="005A0A97" w:rsidRPr="004B18A4">
        <w:rPr>
          <w:rStyle w:val="FootnoteReference"/>
          <w:rFonts w:ascii="Arial" w:hAnsi="Arial" w:cs="Arial"/>
          <w:color w:val="000000" w:themeColor="text1"/>
          <w:szCs w:val="24"/>
        </w:rPr>
        <w:footnoteReference w:id="18"/>
      </w:r>
      <w:r w:rsidRPr="004B18A4">
        <w:rPr>
          <w:rFonts w:cs="Arial"/>
          <w:color w:val="000000" w:themeColor="text1"/>
          <w:szCs w:val="24"/>
        </w:rPr>
        <w:t xml:space="preserve">. </w:t>
      </w:r>
      <w:r w:rsidR="00F60C55" w:rsidRPr="004B18A4">
        <w:rPr>
          <w:rFonts w:cs="Arial"/>
          <w:color w:val="000000" w:themeColor="text1"/>
          <w:szCs w:val="24"/>
        </w:rPr>
        <w:t xml:space="preserve"> </w:t>
      </w:r>
      <w:r w:rsidRPr="004B18A4">
        <w:rPr>
          <w:rFonts w:cs="Arial"/>
          <w:color w:val="000000" w:themeColor="text1"/>
          <w:szCs w:val="24"/>
        </w:rPr>
        <w:t>If the Census breakdown above is proportionately applied to the 2019 worker data (noting there are differences in definitions and thus the overall figures), it can be estimated that of the 6,738; 336 are aged 16 and 17; 875 are aged between 18 and 20; 1,010 are aged 21 to 24</w:t>
      </w:r>
      <w:r w:rsidR="00F60C55" w:rsidRPr="004B18A4">
        <w:rPr>
          <w:rFonts w:cs="Arial"/>
          <w:color w:val="000000" w:themeColor="text1"/>
          <w:szCs w:val="24"/>
        </w:rPr>
        <w:t xml:space="preserve"> and 4,514 are aged 25 and over.</w:t>
      </w:r>
    </w:p>
    <w:p w14:paraId="109B381D" w14:textId="77777777" w:rsidR="00FA2C5D" w:rsidRPr="004B18A4" w:rsidRDefault="00FA2C5D" w:rsidP="008F4F5C">
      <w:pPr>
        <w:pStyle w:val="ListParagraph"/>
        <w:ind w:left="0"/>
        <w:rPr>
          <w:rFonts w:cs="Arial"/>
          <w:b/>
          <w:color w:val="000000" w:themeColor="text1"/>
          <w:szCs w:val="24"/>
          <w:lang w:eastAsia="en-GB"/>
        </w:rPr>
      </w:pPr>
    </w:p>
    <w:p w14:paraId="2DC460CA" w14:textId="014519BD" w:rsidR="00FA2C5D" w:rsidRPr="004B18A4" w:rsidRDefault="00B2140A" w:rsidP="008F4F5C">
      <w:pPr>
        <w:rPr>
          <w:rFonts w:cs="Arial"/>
          <w:color w:val="000000"/>
          <w:szCs w:val="24"/>
          <w:lang w:eastAsia="en-GB"/>
        </w:rPr>
      </w:pPr>
      <w:hyperlink r:id="rId13" w:history="1">
        <w:r w:rsidR="00FA2C5D" w:rsidRPr="004B18A4">
          <w:rPr>
            <w:rStyle w:val="Hyperlink"/>
            <w:rFonts w:cs="Arial"/>
            <w:szCs w:val="24"/>
          </w:rPr>
          <w:t>DAERA’s Equality Indicators Report</w:t>
        </w:r>
      </w:hyperlink>
      <w:r w:rsidR="00067ADC" w:rsidRPr="004B18A4">
        <w:rPr>
          <w:rStyle w:val="Hyperlink"/>
          <w:rFonts w:cs="Arial"/>
          <w:szCs w:val="24"/>
        </w:rPr>
        <w:t xml:space="preserve"> 2018</w:t>
      </w:r>
      <w:r w:rsidR="009C22C6" w:rsidRPr="004B18A4">
        <w:rPr>
          <w:rStyle w:val="FootnoteReference"/>
          <w:rFonts w:ascii="Arial" w:hAnsi="Arial" w:cs="Arial"/>
          <w:szCs w:val="24"/>
        </w:rPr>
        <w:footnoteReference w:id="19"/>
      </w:r>
      <w:r w:rsidR="00FA2C5D" w:rsidRPr="004B18A4">
        <w:rPr>
          <w:rFonts w:cs="Arial"/>
          <w:szCs w:val="24"/>
        </w:rPr>
        <w:t xml:space="preserve"> shows that the agriculture sector reflects an older age profile.  </w:t>
      </w:r>
      <w:r w:rsidR="00FA2C5D" w:rsidRPr="004B18A4">
        <w:rPr>
          <w:rFonts w:cs="Arial"/>
          <w:color w:val="000000"/>
          <w:szCs w:val="24"/>
          <w:lang w:eastAsia="en-GB"/>
        </w:rPr>
        <w:t>The average age of farmers in Northern Ireland was 59 years (</w:t>
      </w:r>
      <w:r w:rsidR="00FA2C5D" w:rsidRPr="004B18A4">
        <w:rPr>
          <w:rFonts w:cs="Arial"/>
          <w:szCs w:val="24"/>
        </w:rPr>
        <w:t>the mean average age of the NI population is 38 years)</w:t>
      </w:r>
      <w:r w:rsidR="00FA2C5D" w:rsidRPr="004B18A4">
        <w:rPr>
          <w:rFonts w:cs="Arial"/>
          <w:color w:val="000000"/>
          <w:szCs w:val="24"/>
          <w:lang w:eastAsia="en-GB"/>
        </w:rPr>
        <w:t>.  Only 8% of farmers were aged under 40 years, and more than a third (36%) were aged 65 years or older.</w:t>
      </w:r>
    </w:p>
    <w:p w14:paraId="61C1FE52" w14:textId="77777777" w:rsidR="00FA2C5D" w:rsidRPr="004B18A4" w:rsidRDefault="00FA2C5D" w:rsidP="008F4F5C">
      <w:pPr>
        <w:rPr>
          <w:rFonts w:cs="Arial"/>
          <w:color w:val="000000"/>
          <w:szCs w:val="24"/>
          <w:lang w:eastAsia="en-GB"/>
        </w:rPr>
      </w:pPr>
    </w:p>
    <w:p w14:paraId="6A4680EE" w14:textId="675E2D10" w:rsidR="00FA2C5D" w:rsidRPr="004B18A4" w:rsidRDefault="00FA2C5D" w:rsidP="008F4F5C">
      <w:pPr>
        <w:rPr>
          <w:rFonts w:cs="Arial"/>
          <w:color w:val="000000"/>
          <w:szCs w:val="24"/>
          <w:lang w:eastAsia="en-GB"/>
        </w:rPr>
      </w:pPr>
      <w:r w:rsidRPr="004B18A4">
        <w:rPr>
          <w:rFonts w:cs="Arial"/>
          <w:color w:val="000000"/>
          <w:szCs w:val="24"/>
          <w:lang w:eastAsia="en-GB"/>
        </w:rPr>
        <w:t xml:space="preserve">There was little variation in the age profile of farmers by farm size, although farmers of very small farms (which account for three-quarters of all farms in Northern Ireland) had a slightly older age profile than those of larger farms. </w:t>
      </w:r>
      <w:r w:rsidR="00F60C55" w:rsidRPr="004B18A4">
        <w:rPr>
          <w:rFonts w:cs="Arial"/>
          <w:color w:val="000000"/>
          <w:szCs w:val="24"/>
          <w:lang w:eastAsia="en-GB"/>
        </w:rPr>
        <w:t xml:space="preserve"> </w:t>
      </w:r>
      <w:r w:rsidRPr="004B18A4">
        <w:rPr>
          <w:rFonts w:cs="Arial"/>
          <w:color w:val="000000"/>
          <w:szCs w:val="24"/>
          <w:lang w:eastAsia="en-GB"/>
        </w:rPr>
        <w:t xml:space="preserve">There was also little variation in age across farming activity type.  However, farmers engaged in cattle and sheep farming, </w:t>
      </w:r>
      <w:r w:rsidRPr="004B18A4">
        <w:rPr>
          <w:rFonts w:cs="Arial"/>
          <w:color w:val="000000"/>
          <w:szCs w:val="24"/>
          <w:lang w:eastAsia="en-GB"/>
        </w:rPr>
        <w:lastRenderedPageBreak/>
        <w:t>general cropping and horticulture had the oldest age profiles, while pig and poultry farmers had the youngest age profiles.  Poultry farmers were around twice as likely to be a</w:t>
      </w:r>
      <w:r w:rsidR="00F60C55" w:rsidRPr="004B18A4">
        <w:rPr>
          <w:rFonts w:cs="Arial"/>
          <w:color w:val="000000"/>
          <w:szCs w:val="24"/>
          <w:lang w:eastAsia="en-GB"/>
        </w:rPr>
        <w:t>ged under 40 as other farmers.</w:t>
      </w:r>
    </w:p>
    <w:p w14:paraId="2DCD0EF1" w14:textId="77777777" w:rsidR="00FA2C5D" w:rsidRPr="004B18A4" w:rsidRDefault="00FA2C5D" w:rsidP="008F4F5C">
      <w:pPr>
        <w:rPr>
          <w:rFonts w:cs="Arial"/>
          <w:color w:val="000000"/>
          <w:szCs w:val="24"/>
          <w:lang w:eastAsia="en-GB"/>
        </w:rPr>
      </w:pPr>
    </w:p>
    <w:p w14:paraId="2EC2FD48" w14:textId="0121BFBB" w:rsidR="00FA2C5D" w:rsidRPr="004B18A4" w:rsidRDefault="00FA2C5D" w:rsidP="008F4F5C">
      <w:pPr>
        <w:pStyle w:val="DARDEqualityText"/>
        <w:tabs>
          <w:tab w:val="left" w:pos="426"/>
        </w:tabs>
        <w:spacing w:line="240" w:lineRule="auto"/>
        <w:rPr>
          <w:rFonts w:cs="Arial"/>
          <w:sz w:val="24"/>
          <w:szCs w:val="24"/>
        </w:rPr>
      </w:pPr>
      <w:r w:rsidRPr="004B18A4">
        <w:rPr>
          <w:rFonts w:cs="Arial"/>
          <w:color w:val="000000"/>
          <w:sz w:val="24"/>
          <w:szCs w:val="24"/>
          <w:lang w:eastAsia="en-GB"/>
        </w:rPr>
        <w:t>There was virtually no difference in age profile across land types.  However, farmers aged under 40 were slightly more likely to farm in Severely Disadvantaged Areas than older farmers.</w:t>
      </w:r>
    </w:p>
    <w:p w14:paraId="097B82CF" w14:textId="77777777" w:rsidR="00FA2C5D" w:rsidRPr="004B18A4" w:rsidRDefault="00FA2C5D" w:rsidP="008F4F5C">
      <w:pPr>
        <w:rPr>
          <w:rFonts w:cs="Arial"/>
          <w:szCs w:val="24"/>
        </w:rPr>
      </w:pPr>
    </w:p>
    <w:p w14:paraId="6255F5E5" w14:textId="6D60B18C" w:rsidR="00FA2C5D" w:rsidRPr="004B18A4" w:rsidRDefault="00482BCF" w:rsidP="008F4F5C">
      <w:pPr>
        <w:rPr>
          <w:rFonts w:cs="Arial"/>
          <w:szCs w:val="24"/>
        </w:rPr>
      </w:pPr>
      <w:r w:rsidRPr="004B18A4">
        <w:rPr>
          <w:rFonts w:cs="Arial"/>
          <w:szCs w:val="24"/>
        </w:rPr>
        <w:t>T</w:t>
      </w:r>
      <w:r w:rsidR="00FA2C5D" w:rsidRPr="004B18A4">
        <w:rPr>
          <w:rFonts w:cs="Arial"/>
          <w:szCs w:val="24"/>
        </w:rPr>
        <w:t>he breakdown by age for agricultural workers as follows:</w:t>
      </w:r>
    </w:p>
    <w:p w14:paraId="16C742F6" w14:textId="77777777" w:rsidR="00FA2C5D" w:rsidRPr="004B18A4" w:rsidRDefault="00FA2C5D" w:rsidP="008F4F5C">
      <w:pPr>
        <w:rPr>
          <w:rFonts w:cs="Arial"/>
          <w:szCs w:val="24"/>
        </w:rPr>
      </w:pPr>
    </w:p>
    <w:p w14:paraId="75609900" w14:textId="7121BB44"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7</w:t>
      </w:r>
      <w:r w:rsidR="00F50769" w:rsidRPr="004B18A4">
        <w:rPr>
          <w:rFonts w:cs="Arial"/>
          <w:b/>
          <w:szCs w:val="24"/>
        </w:rPr>
        <w:t xml:space="preserve"> - Agricultural workers by age</w:t>
      </w:r>
      <w:r w:rsidR="00AE0165" w:rsidRPr="004B18A4">
        <w:rPr>
          <w:rStyle w:val="FootnoteReference"/>
          <w:rFonts w:ascii="Arial" w:hAnsi="Arial" w:cs="Arial"/>
          <w:b/>
          <w:szCs w:val="24"/>
        </w:rPr>
        <w:footnoteReference w:id="2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7"/>
        <w:gridCol w:w="1287"/>
        <w:gridCol w:w="1287"/>
        <w:gridCol w:w="1287"/>
        <w:gridCol w:w="1287"/>
        <w:gridCol w:w="1742"/>
      </w:tblGrid>
      <w:tr w:rsidR="00FA2C5D" w:rsidRPr="004B18A4" w14:paraId="7F415426"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tcPr>
          <w:p w14:paraId="2607FBD3" w14:textId="77777777" w:rsidR="00FA2C5D" w:rsidRPr="004B18A4" w:rsidRDefault="00FA2C5D" w:rsidP="00D37DC4">
            <w:pPr>
              <w:jc w:val="center"/>
              <w:rPr>
                <w:rFonts w:cs="Arial"/>
                <w:b/>
                <w:color w:val="000000"/>
                <w:szCs w:val="24"/>
                <w:lang w:eastAsia="en-GB"/>
              </w:rPr>
            </w:pPr>
            <w:r w:rsidRPr="004B18A4">
              <w:rPr>
                <w:rFonts w:cs="Arial"/>
                <w:b/>
                <w:color w:val="000000"/>
                <w:szCs w:val="24"/>
                <w:lang w:eastAsia="en-GB"/>
              </w:rPr>
              <w:t>Workers</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hideMark/>
          </w:tcPr>
          <w:p w14:paraId="1B54943D" w14:textId="77777777" w:rsidR="00FA2C5D" w:rsidRPr="004B18A4" w:rsidRDefault="00FA2C5D" w:rsidP="00D37DC4">
            <w:pPr>
              <w:jc w:val="center"/>
              <w:rPr>
                <w:rFonts w:cs="Arial"/>
                <w:b/>
                <w:color w:val="000000"/>
                <w:szCs w:val="24"/>
                <w:lang w:eastAsia="en-GB"/>
              </w:rPr>
            </w:pPr>
            <w:r w:rsidRPr="004B18A4">
              <w:rPr>
                <w:rFonts w:cs="Arial"/>
                <w:b/>
                <w:color w:val="000000"/>
                <w:szCs w:val="24"/>
                <w:lang w:eastAsia="en-GB"/>
              </w:rPr>
              <w:t>Age Group</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hideMark/>
          </w:tcPr>
          <w:p w14:paraId="16C79FAF" w14:textId="77777777" w:rsidR="00FA2C5D" w:rsidRPr="004B18A4" w:rsidRDefault="00FA2C5D" w:rsidP="00D37DC4">
            <w:pPr>
              <w:jc w:val="center"/>
              <w:rPr>
                <w:rFonts w:cs="Arial"/>
                <w:b/>
                <w:color w:val="000000"/>
                <w:szCs w:val="24"/>
                <w:lang w:eastAsia="en-GB"/>
              </w:rPr>
            </w:pPr>
            <w:r w:rsidRPr="004B18A4">
              <w:rPr>
                <w:rFonts w:cs="Arial"/>
                <w:b/>
                <w:color w:val="000000"/>
                <w:szCs w:val="24"/>
                <w:lang w:eastAsia="en-GB"/>
              </w:rPr>
              <w:t>Male</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hideMark/>
          </w:tcPr>
          <w:p w14:paraId="0345C6E8" w14:textId="77777777" w:rsidR="00FA2C5D" w:rsidRPr="004B18A4" w:rsidRDefault="00FA2C5D" w:rsidP="00D37DC4">
            <w:pPr>
              <w:jc w:val="center"/>
              <w:rPr>
                <w:rFonts w:cs="Arial"/>
                <w:b/>
                <w:color w:val="000000"/>
                <w:szCs w:val="24"/>
                <w:lang w:eastAsia="en-GB"/>
              </w:rPr>
            </w:pPr>
            <w:r w:rsidRPr="004B18A4">
              <w:rPr>
                <w:rFonts w:cs="Arial"/>
                <w:b/>
                <w:color w:val="000000"/>
                <w:szCs w:val="24"/>
                <w:lang w:eastAsia="en-GB"/>
              </w:rPr>
              <w:t>Female</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hideMark/>
          </w:tcPr>
          <w:p w14:paraId="26EC6CF4" w14:textId="77777777" w:rsidR="00FA2C5D" w:rsidRPr="004B18A4" w:rsidRDefault="00FA2C5D" w:rsidP="00D37DC4">
            <w:pPr>
              <w:jc w:val="center"/>
              <w:rPr>
                <w:rFonts w:cs="Arial"/>
                <w:b/>
                <w:color w:val="000000"/>
                <w:szCs w:val="24"/>
                <w:lang w:eastAsia="en-GB"/>
              </w:rPr>
            </w:pPr>
            <w:r w:rsidRPr="004B18A4">
              <w:rPr>
                <w:rFonts w:cs="Arial"/>
                <w:b/>
                <w:color w:val="000000"/>
                <w:szCs w:val="24"/>
                <w:lang w:eastAsia="en-GB"/>
              </w:rPr>
              <w:t>Total</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bottom"/>
            <w:hideMark/>
          </w:tcPr>
          <w:p w14:paraId="571C88BC" w14:textId="77777777" w:rsidR="00FA2C5D" w:rsidRPr="004B18A4" w:rsidRDefault="00FA2C5D" w:rsidP="00D37DC4">
            <w:pPr>
              <w:jc w:val="center"/>
              <w:rPr>
                <w:rFonts w:cs="Arial"/>
                <w:b/>
                <w:szCs w:val="24"/>
                <w:lang w:eastAsia="en-GB"/>
              </w:rPr>
            </w:pPr>
            <w:r w:rsidRPr="004B18A4">
              <w:rPr>
                <w:rFonts w:cs="Arial"/>
                <w:b/>
                <w:szCs w:val="24"/>
                <w:lang w:eastAsia="en-GB"/>
              </w:rPr>
              <w:t xml:space="preserve">% of total surveyed </w:t>
            </w:r>
            <w:r w:rsidRPr="004B18A4">
              <w:rPr>
                <w:rFonts w:cs="Arial"/>
                <w:szCs w:val="24"/>
                <w:lang w:eastAsia="en-GB"/>
              </w:rPr>
              <w:t>(457)</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bottom"/>
            <w:hideMark/>
          </w:tcPr>
          <w:p w14:paraId="7CB678B3" w14:textId="77777777" w:rsidR="00FA2C5D" w:rsidRPr="004B18A4" w:rsidRDefault="00FA2C5D" w:rsidP="00D37DC4">
            <w:pPr>
              <w:jc w:val="center"/>
              <w:rPr>
                <w:rFonts w:cs="Arial"/>
                <w:b/>
                <w:szCs w:val="24"/>
                <w:lang w:eastAsia="en-GB"/>
              </w:rPr>
            </w:pPr>
            <w:r w:rsidRPr="004B18A4">
              <w:rPr>
                <w:rFonts w:cs="Arial"/>
                <w:b/>
                <w:szCs w:val="24"/>
                <w:lang w:eastAsia="en-GB"/>
              </w:rPr>
              <w:t xml:space="preserve">% applied to total agricultural workers 2019 </w:t>
            </w:r>
            <w:r w:rsidRPr="004B18A4">
              <w:rPr>
                <w:rFonts w:cs="Arial"/>
                <w:szCs w:val="24"/>
                <w:lang w:eastAsia="en-GB"/>
              </w:rPr>
              <w:t>(6,738)*</w:t>
            </w:r>
          </w:p>
        </w:tc>
      </w:tr>
      <w:tr w:rsidR="00FA2C5D" w:rsidRPr="004B18A4" w14:paraId="0B8BEFE1"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8463004" w14:textId="77777777" w:rsidR="00FA2C5D" w:rsidRPr="004B18A4" w:rsidRDefault="00FA2C5D" w:rsidP="008F4F5C">
            <w:pPr>
              <w:rPr>
                <w:rFonts w:cs="Arial"/>
                <w:b/>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7ACC6D3" w14:textId="77777777" w:rsidR="00FA2C5D" w:rsidRPr="004B18A4" w:rsidRDefault="00FA2C5D" w:rsidP="008F4F5C">
            <w:pPr>
              <w:rPr>
                <w:rFonts w:cs="Arial"/>
                <w:color w:val="000000"/>
                <w:szCs w:val="24"/>
                <w:lang w:eastAsia="en-GB"/>
              </w:rPr>
            </w:pPr>
            <w:r w:rsidRPr="004B18A4">
              <w:rPr>
                <w:rFonts w:cs="Arial"/>
                <w:color w:val="000000"/>
                <w:szCs w:val="24"/>
                <w:lang w:eastAsia="en-GB"/>
              </w:rPr>
              <w:t>Under 18</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A543711"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12</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BD1334F"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3AA3705"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13</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40D5BB6" w14:textId="77777777" w:rsidR="00FA2C5D" w:rsidRPr="004B18A4" w:rsidRDefault="00FA2C5D" w:rsidP="00DC7346">
            <w:pPr>
              <w:jc w:val="center"/>
              <w:rPr>
                <w:rFonts w:cs="Arial"/>
                <w:szCs w:val="24"/>
                <w:lang w:eastAsia="en-GB"/>
              </w:rPr>
            </w:pPr>
            <w:r w:rsidRPr="004B18A4">
              <w:rPr>
                <w:rFonts w:cs="Arial"/>
                <w:szCs w:val="24"/>
                <w:lang w:eastAsia="en-GB"/>
              </w:rPr>
              <w:t>2.8</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7F8424FD" w14:textId="77777777" w:rsidR="00FA2C5D" w:rsidRPr="004B18A4" w:rsidRDefault="00FA2C5D" w:rsidP="00DC7346">
            <w:pPr>
              <w:jc w:val="center"/>
              <w:rPr>
                <w:rFonts w:cs="Arial"/>
                <w:szCs w:val="24"/>
                <w:lang w:eastAsia="en-GB"/>
              </w:rPr>
            </w:pPr>
            <w:r w:rsidRPr="004B18A4">
              <w:rPr>
                <w:rFonts w:cs="Arial"/>
                <w:szCs w:val="24"/>
                <w:lang w:eastAsia="en-GB"/>
              </w:rPr>
              <w:t>189</w:t>
            </w:r>
          </w:p>
        </w:tc>
      </w:tr>
      <w:tr w:rsidR="00FA2C5D" w:rsidRPr="004B18A4" w14:paraId="6422A44B"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27E48DB"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1BDC34B" w14:textId="77777777" w:rsidR="00FA2C5D" w:rsidRPr="004B18A4" w:rsidRDefault="00FA2C5D" w:rsidP="008F4F5C">
            <w:pPr>
              <w:rPr>
                <w:rFonts w:cs="Arial"/>
                <w:color w:val="000000"/>
                <w:szCs w:val="24"/>
                <w:lang w:eastAsia="en-GB"/>
              </w:rPr>
            </w:pPr>
            <w:r w:rsidRPr="004B18A4">
              <w:rPr>
                <w:rFonts w:cs="Arial"/>
                <w:color w:val="000000"/>
                <w:szCs w:val="24"/>
                <w:lang w:eastAsia="en-GB"/>
              </w:rPr>
              <w:t>18 to 24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7F9BD88"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82</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2E8E779"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26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C04B100"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108</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1B070EA4" w14:textId="77777777" w:rsidR="00FA2C5D" w:rsidRPr="004B18A4" w:rsidRDefault="00FA2C5D" w:rsidP="00DC7346">
            <w:pPr>
              <w:jc w:val="center"/>
              <w:rPr>
                <w:rFonts w:cs="Arial"/>
                <w:szCs w:val="24"/>
                <w:lang w:eastAsia="en-GB"/>
              </w:rPr>
            </w:pPr>
            <w:r w:rsidRPr="004B18A4">
              <w:rPr>
                <w:rFonts w:cs="Arial"/>
                <w:szCs w:val="24"/>
                <w:lang w:eastAsia="en-GB"/>
              </w:rPr>
              <w:t>23.6</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78C9788D" w14:textId="77777777" w:rsidR="00FA2C5D" w:rsidRPr="004B18A4" w:rsidRDefault="00FA2C5D" w:rsidP="00DC7346">
            <w:pPr>
              <w:jc w:val="center"/>
              <w:rPr>
                <w:rFonts w:cs="Arial"/>
                <w:szCs w:val="24"/>
                <w:lang w:eastAsia="en-GB"/>
              </w:rPr>
            </w:pPr>
            <w:r w:rsidRPr="004B18A4">
              <w:rPr>
                <w:rFonts w:cs="Arial"/>
                <w:szCs w:val="24"/>
                <w:lang w:eastAsia="en-GB"/>
              </w:rPr>
              <w:t>1590</w:t>
            </w:r>
          </w:p>
        </w:tc>
      </w:tr>
      <w:tr w:rsidR="00FA2C5D" w:rsidRPr="004B18A4" w14:paraId="52F4E3E9"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005C0D1"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7C2D72A" w14:textId="77777777" w:rsidR="00FA2C5D" w:rsidRPr="004B18A4" w:rsidRDefault="00FA2C5D" w:rsidP="008F4F5C">
            <w:pPr>
              <w:rPr>
                <w:rFonts w:cs="Arial"/>
                <w:color w:val="000000"/>
                <w:szCs w:val="24"/>
                <w:lang w:eastAsia="en-GB"/>
              </w:rPr>
            </w:pPr>
            <w:r w:rsidRPr="004B18A4">
              <w:rPr>
                <w:rFonts w:cs="Arial"/>
                <w:color w:val="000000"/>
                <w:szCs w:val="24"/>
                <w:lang w:eastAsia="en-GB"/>
              </w:rPr>
              <w:t>25 to 29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8C51371"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56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B879DD5"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15</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CBECEA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71</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F0B4B3E" w14:textId="77777777" w:rsidR="00FA2C5D" w:rsidRPr="004B18A4" w:rsidRDefault="00FA2C5D" w:rsidP="00DC7346">
            <w:pPr>
              <w:jc w:val="center"/>
              <w:rPr>
                <w:rFonts w:cs="Arial"/>
                <w:szCs w:val="24"/>
                <w:lang w:eastAsia="en-GB"/>
              </w:rPr>
            </w:pPr>
            <w:r w:rsidRPr="004B18A4">
              <w:rPr>
                <w:rFonts w:cs="Arial"/>
                <w:szCs w:val="24"/>
                <w:lang w:eastAsia="en-GB"/>
              </w:rPr>
              <w:t>15.5</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F524A30" w14:textId="77777777" w:rsidR="00FA2C5D" w:rsidRPr="004B18A4" w:rsidRDefault="00FA2C5D" w:rsidP="00DC7346">
            <w:pPr>
              <w:jc w:val="center"/>
              <w:rPr>
                <w:rFonts w:cs="Arial"/>
                <w:szCs w:val="24"/>
                <w:lang w:eastAsia="en-GB"/>
              </w:rPr>
            </w:pPr>
            <w:r w:rsidRPr="004B18A4">
              <w:rPr>
                <w:rFonts w:cs="Arial"/>
                <w:szCs w:val="24"/>
                <w:lang w:eastAsia="en-GB"/>
              </w:rPr>
              <w:t>1044</w:t>
            </w:r>
          </w:p>
        </w:tc>
      </w:tr>
      <w:tr w:rsidR="00FA2C5D" w:rsidRPr="004B18A4" w14:paraId="739AB158"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7D83EA2"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DE79049" w14:textId="77777777" w:rsidR="00FA2C5D" w:rsidRPr="004B18A4" w:rsidRDefault="00FA2C5D" w:rsidP="008F4F5C">
            <w:pPr>
              <w:rPr>
                <w:rFonts w:cs="Arial"/>
                <w:color w:val="000000"/>
                <w:szCs w:val="24"/>
                <w:lang w:eastAsia="en-GB"/>
              </w:rPr>
            </w:pPr>
            <w:r w:rsidRPr="004B18A4">
              <w:rPr>
                <w:rFonts w:cs="Arial"/>
                <w:color w:val="000000"/>
                <w:szCs w:val="24"/>
                <w:lang w:eastAsia="en-GB"/>
              </w:rPr>
              <w:t>30 to 34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7972CA5"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D986D8A"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11</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BAF186D"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50</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74910E0" w14:textId="77777777" w:rsidR="00FA2C5D" w:rsidRPr="004B18A4" w:rsidRDefault="00FA2C5D" w:rsidP="00DC7346">
            <w:pPr>
              <w:jc w:val="center"/>
              <w:rPr>
                <w:rFonts w:cs="Arial"/>
                <w:szCs w:val="24"/>
                <w:lang w:eastAsia="en-GB"/>
              </w:rPr>
            </w:pPr>
            <w:r w:rsidRPr="004B18A4">
              <w:rPr>
                <w:rFonts w:cs="Arial"/>
                <w:szCs w:val="24"/>
                <w:lang w:eastAsia="en-GB"/>
              </w:rPr>
              <w:t>10.9</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19191DD8" w14:textId="77777777" w:rsidR="00FA2C5D" w:rsidRPr="004B18A4" w:rsidRDefault="00FA2C5D" w:rsidP="00DC7346">
            <w:pPr>
              <w:jc w:val="center"/>
              <w:rPr>
                <w:rFonts w:cs="Arial"/>
                <w:szCs w:val="24"/>
                <w:lang w:eastAsia="en-GB"/>
              </w:rPr>
            </w:pPr>
            <w:r w:rsidRPr="004B18A4">
              <w:rPr>
                <w:rFonts w:cs="Arial"/>
                <w:szCs w:val="24"/>
                <w:lang w:eastAsia="en-GB"/>
              </w:rPr>
              <w:t>734</w:t>
            </w:r>
          </w:p>
        </w:tc>
      </w:tr>
      <w:tr w:rsidR="00FA2C5D" w:rsidRPr="004B18A4" w14:paraId="30B98C53"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09280EC"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F688C43" w14:textId="77777777" w:rsidR="00FA2C5D" w:rsidRPr="004B18A4" w:rsidRDefault="00FA2C5D" w:rsidP="008F4F5C">
            <w:pPr>
              <w:rPr>
                <w:rFonts w:cs="Arial"/>
                <w:color w:val="000000"/>
                <w:szCs w:val="24"/>
                <w:lang w:eastAsia="en-GB"/>
              </w:rPr>
            </w:pPr>
            <w:r w:rsidRPr="004B18A4">
              <w:rPr>
                <w:rFonts w:cs="Arial"/>
                <w:color w:val="000000"/>
                <w:szCs w:val="24"/>
                <w:lang w:eastAsia="en-GB"/>
              </w:rPr>
              <w:t>35 to 39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8D9DED3"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26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6946217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18</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27F9446"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44</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3680F6E" w14:textId="77777777" w:rsidR="00FA2C5D" w:rsidRPr="004B18A4" w:rsidRDefault="00FA2C5D" w:rsidP="00DC7346">
            <w:pPr>
              <w:jc w:val="center"/>
              <w:rPr>
                <w:rFonts w:cs="Arial"/>
                <w:szCs w:val="24"/>
                <w:lang w:eastAsia="en-GB"/>
              </w:rPr>
            </w:pPr>
            <w:r w:rsidRPr="004B18A4">
              <w:rPr>
                <w:rFonts w:cs="Arial"/>
                <w:szCs w:val="24"/>
                <w:lang w:eastAsia="en-GB"/>
              </w:rPr>
              <w:t>9.6</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A24CC2C" w14:textId="77777777" w:rsidR="00FA2C5D" w:rsidRPr="004B18A4" w:rsidRDefault="00FA2C5D" w:rsidP="00DC7346">
            <w:pPr>
              <w:jc w:val="center"/>
              <w:rPr>
                <w:rFonts w:cs="Arial"/>
                <w:szCs w:val="24"/>
                <w:lang w:eastAsia="en-GB"/>
              </w:rPr>
            </w:pPr>
            <w:r w:rsidRPr="004B18A4">
              <w:rPr>
                <w:rFonts w:cs="Arial"/>
                <w:szCs w:val="24"/>
                <w:lang w:eastAsia="en-GB"/>
              </w:rPr>
              <w:t>646</w:t>
            </w:r>
          </w:p>
        </w:tc>
      </w:tr>
      <w:tr w:rsidR="00FA2C5D" w:rsidRPr="004B18A4" w14:paraId="730CDDF2"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9492BE9"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672668BA" w14:textId="77777777" w:rsidR="00FA2C5D" w:rsidRPr="004B18A4" w:rsidRDefault="00FA2C5D" w:rsidP="008F4F5C">
            <w:pPr>
              <w:rPr>
                <w:rFonts w:cs="Arial"/>
                <w:color w:val="000000"/>
                <w:szCs w:val="24"/>
                <w:lang w:eastAsia="en-GB"/>
              </w:rPr>
            </w:pPr>
            <w:r w:rsidRPr="004B18A4">
              <w:rPr>
                <w:rFonts w:cs="Arial"/>
                <w:color w:val="000000"/>
                <w:szCs w:val="24"/>
                <w:lang w:eastAsia="en-GB"/>
              </w:rPr>
              <w:t>40 to 44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78C94AA"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26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7302994"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DB7FB38"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42</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662D4EE9" w14:textId="77777777" w:rsidR="00FA2C5D" w:rsidRPr="004B18A4" w:rsidRDefault="00FA2C5D" w:rsidP="00DC7346">
            <w:pPr>
              <w:jc w:val="center"/>
              <w:rPr>
                <w:rFonts w:cs="Arial"/>
                <w:szCs w:val="24"/>
                <w:lang w:eastAsia="en-GB"/>
              </w:rPr>
            </w:pPr>
            <w:r w:rsidRPr="004B18A4">
              <w:rPr>
                <w:rFonts w:cs="Arial"/>
                <w:szCs w:val="24"/>
                <w:lang w:eastAsia="en-GB"/>
              </w:rPr>
              <w:t>9.2</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733929FE" w14:textId="77777777" w:rsidR="00FA2C5D" w:rsidRPr="004B18A4" w:rsidRDefault="00FA2C5D" w:rsidP="00DC7346">
            <w:pPr>
              <w:jc w:val="center"/>
              <w:rPr>
                <w:rFonts w:cs="Arial"/>
                <w:szCs w:val="24"/>
                <w:lang w:eastAsia="en-GB"/>
              </w:rPr>
            </w:pPr>
            <w:r w:rsidRPr="004B18A4">
              <w:rPr>
                <w:rFonts w:cs="Arial"/>
                <w:szCs w:val="24"/>
                <w:lang w:eastAsia="en-GB"/>
              </w:rPr>
              <w:t>620</w:t>
            </w:r>
          </w:p>
        </w:tc>
      </w:tr>
      <w:tr w:rsidR="00FA2C5D" w:rsidRPr="004B18A4" w14:paraId="1CBA1EB9"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FAB83AD"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1E759F2" w14:textId="77777777" w:rsidR="00FA2C5D" w:rsidRPr="004B18A4" w:rsidRDefault="00FA2C5D" w:rsidP="008F4F5C">
            <w:pPr>
              <w:rPr>
                <w:rFonts w:cs="Arial"/>
                <w:color w:val="000000"/>
                <w:szCs w:val="24"/>
                <w:lang w:eastAsia="en-GB"/>
              </w:rPr>
            </w:pPr>
            <w:r w:rsidRPr="004B18A4">
              <w:rPr>
                <w:rFonts w:cs="Arial"/>
                <w:color w:val="000000"/>
                <w:szCs w:val="24"/>
                <w:lang w:eastAsia="en-GB"/>
              </w:rPr>
              <w:t>45 to 49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3724114"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32</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1375D87"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5</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40BFCE6"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37</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AF20350" w14:textId="77777777" w:rsidR="00FA2C5D" w:rsidRPr="004B18A4" w:rsidRDefault="00FA2C5D" w:rsidP="00DC7346">
            <w:pPr>
              <w:jc w:val="center"/>
              <w:rPr>
                <w:rFonts w:cs="Arial"/>
                <w:szCs w:val="24"/>
                <w:lang w:eastAsia="en-GB"/>
              </w:rPr>
            </w:pPr>
            <w:r w:rsidRPr="004B18A4">
              <w:rPr>
                <w:rFonts w:cs="Arial"/>
                <w:szCs w:val="24"/>
                <w:lang w:eastAsia="en-GB"/>
              </w:rPr>
              <w:t>8.1</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175BC01" w14:textId="77777777" w:rsidR="00FA2C5D" w:rsidRPr="004B18A4" w:rsidRDefault="00FA2C5D" w:rsidP="00DC7346">
            <w:pPr>
              <w:jc w:val="center"/>
              <w:rPr>
                <w:rFonts w:cs="Arial"/>
                <w:szCs w:val="24"/>
                <w:lang w:eastAsia="en-GB"/>
              </w:rPr>
            </w:pPr>
            <w:r w:rsidRPr="004B18A4">
              <w:rPr>
                <w:rFonts w:cs="Arial"/>
                <w:szCs w:val="24"/>
                <w:lang w:eastAsia="en-GB"/>
              </w:rPr>
              <w:t>546</w:t>
            </w:r>
          </w:p>
        </w:tc>
      </w:tr>
      <w:tr w:rsidR="00FA2C5D" w:rsidRPr="004B18A4" w14:paraId="73D7BF20"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B396711"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433BD92" w14:textId="77777777" w:rsidR="00FA2C5D" w:rsidRPr="004B18A4" w:rsidRDefault="00FA2C5D" w:rsidP="008F4F5C">
            <w:pPr>
              <w:rPr>
                <w:rFonts w:cs="Arial"/>
                <w:color w:val="000000"/>
                <w:szCs w:val="24"/>
                <w:lang w:eastAsia="en-GB"/>
              </w:rPr>
            </w:pPr>
            <w:r w:rsidRPr="004B18A4">
              <w:rPr>
                <w:rFonts w:cs="Arial"/>
                <w:color w:val="000000"/>
                <w:szCs w:val="24"/>
                <w:lang w:eastAsia="en-GB"/>
              </w:rPr>
              <w:t>50 to 54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FFC69AF"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35</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16F466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4ED93FF"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38</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95373BB" w14:textId="77777777" w:rsidR="00FA2C5D" w:rsidRPr="004B18A4" w:rsidRDefault="00FA2C5D" w:rsidP="00DC7346">
            <w:pPr>
              <w:jc w:val="center"/>
              <w:rPr>
                <w:rFonts w:cs="Arial"/>
                <w:szCs w:val="24"/>
                <w:lang w:eastAsia="en-GB"/>
              </w:rPr>
            </w:pPr>
            <w:r w:rsidRPr="004B18A4">
              <w:rPr>
                <w:rFonts w:cs="Arial"/>
                <w:szCs w:val="24"/>
                <w:lang w:eastAsia="en-GB"/>
              </w:rPr>
              <w:t>8.3</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518B9B75" w14:textId="77777777" w:rsidR="00FA2C5D" w:rsidRPr="004B18A4" w:rsidRDefault="00FA2C5D" w:rsidP="00DC7346">
            <w:pPr>
              <w:jc w:val="center"/>
              <w:rPr>
                <w:rFonts w:cs="Arial"/>
                <w:szCs w:val="24"/>
                <w:lang w:eastAsia="en-GB"/>
              </w:rPr>
            </w:pPr>
            <w:r w:rsidRPr="004B18A4">
              <w:rPr>
                <w:rFonts w:cs="Arial"/>
                <w:szCs w:val="24"/>
                <w:lang w:eastAsia="en-GB"/>
              </w:rPr>
              <w:t>559</w:t>
            </w:r>
          </w:p>
        </w:tc>
      </w:tr>
      <w:tr w:rsidR="00FA2C5D" w:rsidRPr="004B18A4" w14:paraId="0EDD17C1"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6CC36D8"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360DF00" w14:textId="77777777" w:rsidR="00FA2C5D" w:rsidRPr="004B18A4" w:rsidRDefault="00FA2C5D" w:rsidP="008F4F5C">
            <w:pPr>
              <w:rPr>
                <w:rFonts w:cs="Arial"/>
                <w:color w:val="000000"/>
                <w:szCs w:val="24"/>
                <w:lang w:eastAsia="en-GB"/>
              </w:rPr>
            </w:pPr>
            <w:r w:rsidRPr="004B18A4">
              <w:rPr>
                <w:rFonts w:cs="Arial"/>
                <w:color w:val="000000"/>
                <w:szCs w:val="24"/>
                <w:lang w:eastAsia="en-GB"/>
              </w:rPr>
              <w:t>55 to 59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657D75F"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24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2EE1F38"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4307AA9"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30</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2DEA500" w14:textId="77777777" w:rsidR="00FA2C5D" w:rsidRPr="004B18A4" w:rsidRDefault="00FA2C5D" w:rsidP="00DC7346">
            <w:pPr>
              <w:jc w:val="center"/>
              <w:rPr>
                <w:rFonts w:cs="Arial"/>
                <w:szCs w:val="24"/>
                <w:lang w:eastAsia="en-GB"/>
              </w:rPr>
            </w:pPr>
            <w:r w:rsidRPr="004B18A4">
              <w:rPr>
                <w:rFonts w:cs="Arial"/>
                <w:szCs w:val="24"/>
                <w:lang w:eastAsia="en-GB"/>
              </w:rPr>
              <w:t>6.6</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26CB15D" w14:textId="77777777" w:rsidR="00FA2C5D" w:rsidRPr="004B18A4" w:rsidRDefault="00FA2C5D" w:rsidP="00DC7346">
            <w:pPr>
              <w:jc w:val="center"/>
              <w:rPr>
                <w:rFonts w:cs="Arial"/>
                <w:szCs w:val="24"/>
                <w:lang w:eastAsia="en-GB"/>
              </w:rPr>
            </w:pPr>
            <w:r w:rsidRPr="004B18A4">
              <w:rPr>
                <w:rFonts w:cs="Arial"/>
                <w:szCs w:val="24"/>
                <w:lang w:eastAsia="en-GB"/>
              </w:rPr>
              <w:t>445</w:t>
            </w:r>
          </w:p>
        </w:tc>
      </w:tr>
      <w:tr w:rsidR="00FA2C5D" w:rsidRPr="004B18A4" w14:paraId="0457259E"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52E4FEDC"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6121D28" w14:textId="77777777" w:rsidR="00FA2C5D" w:rsidRPr="004B18A4" w:rsidRDefault="00FA2C5D" w:rsidP="008F4F5C">
            <w:pPr>
              <w:rPr>
                <w:rFonts w:cs="Arial"/>
                <w:color w:val="000000"/>
                <w:szCs w:val="24"/>
                <w:lang w:eastAsia="en-GB"/>
              </w:rPr>
            </w:pPr>
            <w:r w:rsidRPr="004B18A4">
              <w:rPr>
                <w:rFonts w:cs="Arial"/>
                <w:color w:val="000000"/>
                <w:szCs w:val="24"/>
                <w:lang w:eastAsia="en-GB"/>
              </w:rPr>
              <w:t>60 to 64</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6FF55C33"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2DEF41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6</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E479916"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15</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0BC89C57" w14:textId="77777777" w:rsidR="00FA2C5D" w:rsidRPr="004B18A4" w:rsidRDefault="00FA2C5D" w:rsidP="00DC7346">
            <w:pPr>
              <w:jc w:val="center"/>
              <w:rPr>
                <w:rFonts w:cs="Arial"/>
                <w:szCs w:val="24"/>
                <w:lang w:eastAsia="en-GB"/>
              </w:rPr>
            </w:pPr>
            <w:r w:rsidRPr="004B18A4">
              <w:rPr>
                <w:rFonts w:cs="Arial"/>
                <w:szCs w:val="24"/>
                <w:lang w:eastAsia="en-GB"/>
              </w:rPr>
              <w:t>3.3</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2A2263B0" w14:textId="77777777" w:rsidR="00FA2C5D" w:rsidRPr="004B18A4" w:rsidRDefault="00FA2C5D" w:rsidP="00DC7346">
            <w:pPr>
              <w:jc w:val="center"/>
              <w:rPr>
                <w:rFonts w:cs="Arial"/>
                <w:szCs w:val="24"/>
                <w:lang w:eastAsia="en-GB"/>
              </w:rPr>
            </w:pPr>
            <w:r w:rsidRPr="004B18A4">
              <w:rPr>
                <w:rFonts w:cs="Arial"/>
                <w:szCs w:val="24"/>
                <w:lang w:eastAsia="en-GB"/>
              </w:rPr>
              <w:t>222</w:t>
            </w:r>
          </w:p>
        </w:tc>
      </w:tr>
      <w:tr w:rsidR="00FA2C5D" w:rsidRPr="004B18A4" w14:paraId="1A2599B4"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E4AC73D"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35CA2269" w14:textId="77777777" w:rsidR="00FA2C5D" w:rsidRPr="004B18A4" w:rsidRDefault="00FA2C5D" w:rsidP="008F4F5C">
            <w:pPr>
              <w:rPr>
                <w:rFonts w:cs="Arial"/>
                <w:color w:val="000000"/>
                <w:szCs w:val="24"/>
                <w:lang w:eastAsia="en-GB"/>
              </w:rPr>
            </w:pPr>
            <w:r w:rsidRPr="004B18A4">
              <w:rPr>
                <w:rFonts w:cs="Arial"/>
                <w:color w:val="000000"/>
                <w:szCs w:val="24"/>
                <w:lang w:eastAsia="en-GB"/>
              </w:rPr>
              <w:t>65 and over</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696F947"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8</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08E5D830"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74A3502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9</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3847A4AA" w14:textId="77777777" w:rsidR="00FA2C5D" w:rsidRPr="004B18A4" w:rsidRDefault="00FA2C5D" w:rsidP="00DC7346">
            <w:pPr>
              <w:jc w:val="center"/>
              <w:rPr>
                <w:rFonts w:cs="Arial"/>
                <w:szCs w:val="24"/>
                <w:lang w:eastAsia="en-GB"/>
              </w:rPr>
            </w:pPr>
            <w:r w:rsidRPr="004B18A4">
              <w:rPr>
                <w:rFonts w:cs="Arial"/>
                <w:szCs w:val="24"/>
                <w:lang w:eastAsia="en-GB"/>
              </w:rPr>
              <w:t>2</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2F84F130" w14:textId="77777777" w:rsidR="00FA2C5D" w:rsidRPr="004B18A4" w:rsidRDefault="00FA2C5D" w:rsidP="00DC7346">
            <w:pPr>
              <w:jc w:val="center"/>
              <w:rPr>
                <w:rFonts w:cs="Arial"/>
                <w:szCs w:val="24"/>
                <w:lang w:eastAsia="en-GB"/>
              </w:rPr>
            </w:pPr>
            <w:r w:rsidRPr="004B18A4">
              <w:rPr>
                <w:rFonts w:cs="Arial"/>
                <w:szCs w:val="24"/>
                <w:lang w:eastAsia="en-GB"/>
              </w:rPr>
              <w:t>134</w:t>
            </w:r>
          </w:p>
        </w:tc>
      </w:tr>
      <w:tr w:rsidR="00FA2C5D" w:rsidRPr="004B18A4" w14:paraId="5F05E920" w14:textId="77777777" w:rsidTr="0020332E">
        <w:trPr>
          <w:cantSplit/>
          <w:trHeight w:val="300"/>
        </w:trPr>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2F864B02" w14:textId="77777777" w:rsidR="00FA2C5D" w:rsidRPr="004B18A4" w:rsidRDefault="00FA2C5D" w:rsidP="008F4F5C">
            <w:pPr>
              <w:rPr>
                <w:rFonts w:cs="Arial"/>
                <w:szCs w:val="24"/>
                <w:lang w:eastAsia="en-GB"/>
              </w:rPr>
            </w:pP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DF8638B" w14:textId="77777777" w:rsidR="00FA2C5D" w:rsidRPr="004B18A4" w:rsidRDefault="00FA2C5D" w:rsidP="008F4F5C">
            <w:pPr>
              <w:rPr>
                <w:rFonts w:cs="Arial"/>
                <w:b/>
                <w:color w:val="000000"/>
                <w:szCs w:val="24"/>
                <w:lang w:eastAsia="en-GB"/>
              </w:rPr>
            </w:pPr>
            <w:r w:rsidRPr="004B18A4">
              <w:rPr>
                <w:rFonts w:cs="Arial"/>
                <w:b/>
                <w:color w:val="000000"/>
                <w:szCs w:val="24"/>
                <w:lang w:eastAsia="en-GB"/>
              </w:rPr>
              <w:t>Total</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4D0FA0D7"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349</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6B9A2DAC"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108</w:t>
            </w:r>
          </w:p>
        </w:tc>
        <w:tc>
          <w:tcPr>
            <w:tcW w:w="680"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14:paraId="14D709F6" w14:textId="77777777" w:rsidR="00FA2C5D" w:rsidRPr="004B18A4" w:rsidRDefault="00FA2C5D" w:rsidP="00DC7346">
            <w:pPr>
              <w:jc w:val="center"/>
              <w:rPr>
                <w:rFonts w:cs="Arial"/>
                <w:color w:val="000000"/>
                <w:szCs w:val="24"/>
                <w:lang w:eastAsia="en-GB"/>
              </w:rPr>
            </w:pPr>
            <w:r w:rsidRPr="004B18A4">
              <w:rPr>
                <w:rFonts w:cs="Arial"/>
                <w:color w:val="000000"/>
                <w:szCs w:val="24"/>
                <w:lang w:eastAsia="en-GB"/>
              </w:rPr>
              <w:t>457</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hideMark/>
          </w:tcPr>
          <w:p w14:paraId="18A5DA31" w14:textId="77777777" w:rsidR="00FA2C5D" w:rsidRPr="004B18A4" w:rsidRDefault="00FA2C5D" w:rsidP="00DC7346">
            <w:pPr>
              <w:jc w:val="center"/>
              <w:rPr>
                <w:rFonts w:cs="Arial"/>
                <w:szCs w:val="24"/>
                <w:lang w:eastAsia="en-GB"/>
              </w:rPr>
            </w:pPr>
            <w:r w:rsidRPr="004B18A4">
              <w:rPr>
                <w:rFonts w:cs="Arial"/>
                <w:szCs w:val="24"/>
                <w:lang w:eastAsia="en-GB"/>
              </w:rPr>
              <w:t>100%</w:t>
            </w:r>
          </w:p>
        </w:tc>
        <w:tc>
          <w:tcPr>
            <w:tcW w:w="9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vAlign w:val="center"/>
          </w:tcPr>
          <w:p w14:paraId="2DB049A4" w14:textId="77777777" w:rsidR="00FA2C5D" w:rsidRPr="004B18A4" w:rsidRDefault="00FA2C5D" w:rsidP="00DC7346">
            <w:pPr>
              <w:jc w:val="center"/>
              <w:rPr>
                <w:rFonts w:cs="Arial"/>
                <w:szCs w:val="24"/>
                <w:lang w:eastAsia="en-GB"/>
              </w:rPr>
            </w:pPr>
          </w:p>
        </w:tc>
      </w:tr>
    </w:tbl>
    <w:p w14:paraId="00CD5495" w14:textId="77777777" w:rsidR="00FA2C5D" w:rsidRPr="004B18A4" w:rsidRDefault="00FA2C5D" w:rsidP="008F4F5C">
      <w:pPr>
        <w:rPr>
          <w:rFonts w:cs="Arial"/>
          <w:szCs w:val="24"/>
        </w:rPr>
      </w:pPr>
      <w:r w:rsidRPr="004B18A4">
        <w:rPr>
          <w:rFonts w:cs="Arial"/>
          <w:szCs w:val="24"/>
        </w:rPr>
        <w:t>*Totals may not sum due to roundings</w:t>
      </w:r>
    </w:p>
    <w:p w14:paraId="60329771" w14:textId="77777777" w:rsidR="00FA2C5D" w:rsidRPr="004B18A4" w:rsidRDefault="00FA2C5D" w:rsidP="008F4F5C">
      <w:pPr>
        <w:rPr>
          <w:rFonts w:cs="Arial"/>
          <w:szCs w:val="24"/>
        </w:rPr>
      </w:pPr>
    </w:p>
    <w:p w14:paraId="0FE8B68D" w14:textId="1CDC1E37" w:rsidR="00FA2C5D" w:rsidRPr="004B18A4" w:rsidRDefault="00FA2C5D" w:rsidP="008F4F5C">
      <w:pPr>
        <w:rPr>
          <w:rFonts w:cs="Arial"/>
          <w:szCs w:val="24"/>
        </w:rPr>
      </w:pPr>
      <w:r w:rsidRPr="004B18A4">
        <w:rPr>
          <w:rFonts w:cs="Arial"/>
          <w:color w:val="000000" w:themeColor="text1"/>
          <w:szCs w:val="24"/>
        </w:rPr>
        <w:t xml:space="preserve">By applying the percentage of the total surveyed to the number of paid agricultural workers according to the </w:t>
      </w:r>
      <w:hyperlink r:id="rId14" w:history="1">
        <w:r w:rsidRPr="004B18A4">
          <w:rPr>
            <w:rStyle w:val="Hyperlink"/>
            <w:rFonts w:cs="Arial"/>
            <w:szCs w:val="24"/>
          </w:rPr>
          <w:t>Agricultural Census 2019</w:t>
        </w:r>
      </w:hyperlink>
      <w:r w:rsidR="005A0A97" w:rsidRPr="004B18A4">
        <w:rPr>
          <w:rStyle w:val="FootnoteReference"/>
          <w:rFonts w:ascii="Arial" w:hAnsi="Arial" w:cs="Arial"/>
          <w:color w:val="000000" w:themeColor="text1"/>
          <w:szCs w:val="24"/>
        </w:rPr>
        <w:footnoteReference w:id="21"/>
      </w:r>
      <w:r w:rsidRPr="004B18A4">
        <w:rPr>
          <w:rFonts w:cs="Arial"/>
          <w:color w:val="000000" w:themeColor="text1"/>
          <w:szCs w:val="24"/>
        </w:rPr>
        <w:t>, as per the table above, the results are broadly in line with the similar calculation made in respect of the Census as above, accounting for differences in the age bands.</w:t>
      </w:r>
    </w:p>
    <w:p w14:paraId="13CD59E1" w14:textId="77777777" w:rsidR="00FA2C5D" w:rsidRPr="004B18A4" w:rsidRDefault="00FA2C5D" w:rsidP="008F4F5C">
      <w:pPr>
        <w:rPr>
          <w:rFonts w:cs="Arial"/>
          <w:szCs w:val="24"/>
        </w:rPr>
      </w:pPr>
    </w:p>
    <w:p w14:paraId="47FDDAE3" w14:textId="2CCB5098" w:rsidR="00FA2C5D" w:rsidRPr="004B18A4" w:rsidRDefault="00FA2C5D" w:rsidP="008F4F5C">
      <w:pPr>
        <w:rPr>
          <w:rFonts w:cs="Arial"/>
          <w:szCs w:val="24"/>
        </w:rPr>
      </w:pPr>
      <w:r w:rsidRPr="004B18A4">
        <w:rPr>
          <w:rFonts w:cs="Arial"/>
          <w:szCs w:val="24"/>
        </w:rPr>
        <w:lastRenderedPageBreak/>
        <w:t>The agriculture industry in Northern Ireland tends to be dominated by older peopl</w:t>
      </w:r>
      <w:r w:rsidR="00201C36" w:rsidRPr="004B18A4">
        <w:rPr>
          <w:rFonts w:cs="Arial"/>
          <w:szCs w:val="24"/>
        </w:rPr>
        <w:t xml:space="preserve">e with </w:t>
      </w:r>
      <w:r w:rsidRPr="004B18A4">
        <w:rPr>
          <w:rFonts w:cs="Arial"/>
          <w:szCs w:val="24"/>
        </w:rPr>
        <w:t xml:space="preserve">employees 41% are 55 or over, while only 9% are between 16-24 years of age.  In respect of farm owners </w:t>
      </w:r>
      <w:r w:rsidR="0061458F" w:rsidRPr="004B18A4">
        <w:rPr>
          <w:rFonts w:cs="Arial"/>
          <w:szCs w:val="24"/>
        </w:rPr>
        <w:t>57</w:t>
      </w:r>
      <w:r w:rsidRPr="004B18A4">
        <w:rPr>
          <w:rFonts w:cs="Arial"/>
          <w:szCs w:val="24"/>
        </w:rPr>
        <w:t xml:space="preserve">% are 55 or over, with only </w:t>
      </w:r>
      <w:r w:rsidR="0061458F" w:rsidRPr="004B18A4">
        <w:rPr>
          <w:rFonts w:cs="Arial"/>
          <w:szCs w:val="24"/>
        </w:rPr>
        <w:t>1</w:t>
      </w:r>
      <w:r w:rsidRPr="004B18A4">
        <w:rPr>
          <w:rFonts w:cs="Arial"/>
          <w:szCs w:val="24"/>
        </w:rPr>
        <w:t xml:space="preserve">% are between 16-24 years of age. </w:t>
      </w:r>
      <w:r w:rsidR="00F60C55" w:rsidRPr="004B18A4">
        <w:rPr>
          <w:rFonts w:cs="Arial"/>
          <w:szCs w:val="24"/>
        </w:rPr>
        <w:t xml:space="preserve"> </w:t>
      </w:r>
      <w:r w:rsidRPr="004B18A4">
        <w:rPr>
          <w:rFonts w:cs="Arial"/>
          <w:szCs w:val="24"/>
        </w:rPr>
        <w:t xml:space="preserve">Using these figures as an indication of the young people engaged in the industry, approximately 415 people employed in agriculture in Northern Ireland are under 25 years of age. </w:t>
      </w:r>
      <w:r w:rsidR="00F60C55" w:rsidRPr="004B18A4">
        <w:rPr>
          <w:rFonts w:cs="Arial"/>
          <w:szCs w:val="24"/>
        </w:rPr>
        <w:t xml:space="preserve"> </w:t>
      </w:r>
      <w:r w:rsidRPr="004B18A4">
        <w:rPr>
          <w:rFonts w:cs="Arial"/>
          <w:szCs w:val="24"/>
        </w:rPr>
        <w:t xml:space="preserve">The number entering the industry each year is therefore likely to </w:t>
      </w:r>
      <w:r w:rsidR="00F60C55" w:rsidRPr="004B18A4">
        <w:rPr>
          <w:rFonts w:cs="Arial"/>
          <w:szCs w:val="24"/>
        </w:rPr>
        <w:t>be considerably less than this.</w:t>
      </w:r>
    </w:p>
    <w:p w14:paraId="26593933" w14:textId="77777777" w:rsidR="00C15B52" w:rsidRPr="004B18A4" w:rsidRDefault="00C15B52" w:rsidP="008F4F5C">
      <w:pPr>
        <w:rPr>
          <w:rFonts w:cs="Arial"/>
          <w:szCs w:val="24"/>
          <w:highlight w:val="green"/>
        </w:rPr>
      </w:pPr>
    </w:p>
    <w:p w14:paraId="70C3219C" w14:textId="77777777" w:rsidR="00FA2C5D" w:rsidRPr="004B18A4" w:rsidRDefault="00FA2C5D" w:rsidP="003104B4">
      <w:pPr>
        <w:pStyle w:val="ListParagraph"/>
        <w:numPr>
          <w:ilvl w:val="1"/>
          <w:numId w:val="5"/>
        </w:numPr>
        <w:ind w:left="567" w:hanging="567"/>
        <w:rPr>
          <w:rFonts w:cs="Arial"/>
          <w:b/>
          <w:szCs w:val="24"/>
        </w:rPr>
      </w:pPr>
      <w:r w:rsidRPr="004B18A4">
        <w:rPr>
          <w:rFonts w:cs="Arial"/>
          <w:b/>
          <w:szCs w:val="24"/>
        </w:rPr>
        <w:t>Marital Status</w:t>
      </w:r>
      <w:r w:rsidRPr="004B18A4">
        <w:rPr>
          <w:rFonts w:cs="Arial"/>
          <w:szCs w:val="24"/>
        </w:rPr>
        <w:t xml:space="preserve"> evidence/information:</w:t>
      </w:r>
    </w:p>
    <w:p w14:paraId="08ED5423" w14:textId="77777777" w:rsidR="00FA2C5D" w:rsidRPr="004B18A4" w:rsidRDefault="00FA2C5D" w:rsidP="008F4F5C">
      <w:pPr>
        <w:rPr>
          <w:rFonts w:cs="Arial"/>
          <w:szCs w:val="24"/>
        </w:rPr>
      </w:pPr>
    </w:p>
    <w:p w14:paraId="13C17CF0" w14:textId="1C3C73E5" w:rsidR="00FA2C5D" w:rsidRPr="004B18A4" w:rsidRDefault="00FA2C5D" w:rsidP="008F4F5C">
      <w:pPr>
        <w:pStyle w:val="Default"/>
      </w:pPr>
      <w:r w:rsidRPr="004B18A4">
        <w:t xml:space="preserve">According to the </w:t>
      </w:r>
      <w:hyperlink r:id="rId15" w:history="1">
        <w:r w:rsidRPr="004B18A4">
          <w:rPr>
            <w:rStyle w:val="Hyperlink"/>
          </w:rPr>
          <w:t>2011 Census</w:t>
        </w:r>
      </w:hyperlink>
      <w:r w:rsidR="000015CE" w:rsidRPr="004B18A4">
        <w:rPr>
          <w:rStyle w:val="FootnoteReference"/>
          <w:rFonts w:ascii="Arial" w:hAnsi="Arial" w:cs="Arial"/>
        </w:rPr>
        <w:footnoteReference w:id="22"/>
      </w:r>
      <w:r w:rsidR="000015CE" w:rsidRPr="004B18A4">
        <w:t xml:space="preserve"> </w:t>
      </w:r>
      <w:r w:rsidRPr="004B18A4">
        <w:t>around 48% of the population were married or in a civil pa</w:t>
      </w:r>
      <w:r w:rsidR="00F60C55" w:rsidRPr="004B18A4">
        <w:t>rtnership, and 36% were single.</w:t>
      </w:r>
    </w:p>
    <w:p w14:paraId="00E2BBD6" w14:textId="77777777" w:rsidR="00FA2C5D" w:rsidRPr="004B18A4" w:rsidRDefault="00FA2C5D" w:rsidP="008F4F5C">
      <w:pPr>
        <w:rPr>
          <w:rFonts w:cs="Arial"/>
          <w:szCs w:val="24"/>
        </w:rPr>
      </w:pPr>
    </w:p>
    <w:p w14:paraId="154CC082" w14:textId="4ED86C36" w:rsidR="00FA2C5D" w:rsidRPr="004B18A4" w:rsidRDefault="00B2140A" w:rsidP="008F4F5C">
      <w:pPr>
        <w:pStyle w:val="Default"/>
      </w:pPr>
      <w:hyperlink r:id="rId16" w:history="1">
        <w:r w:rsidR="00FA2C5D" w:rsidRPr="004B18A4">
          <w:rPr>
            <w:rStyle w:val="Hyperlink"/>
          </w:rPr>
          <w:t>DAERA’s Equality Indicators Report 2018</w:t>
        </w:r>
      </w:hyperlink>
      <w:r w:rsidR="00900FFC" w:rsidRPr="004B18A4">
        <w:rPr>
          <w:rStyle w:val="FootnoteReference"/>
          <w:rFonts w:ascii="Arial" w:hAnsi="Arial" w:cs="Arial"/>
        </w:rPr>
        <w:footnoteReference w:id="23"/>
      </w:r>
      <w:r w:rsidR="00FA2C5D" w:rsidRPr="004B18A4">
        <w:t xml:space="preserve"> shows that almost three quarters (73%) of farmers were married, with the proportion of married farmers increasing with farm size; 84% of farmers of large farms were married, compared to 71% of farmers of very small farms.  Conversely, twice as many farmers (18%) of very small farms were single as farmers of medium </w:t>
      </w:r>
      <w:r w:rsidR="00F60C55" w:rsidRPr="004B18A4">
        <w:t>sized (9%) or large farms (9%).</w:t>
      </w:r>
    </w:p>
    <w:p w14:paraId="3C8204CF" w14:textId="77777777" w:rsidR="00FA2C5D" w:rsidRPr="004B18A4" w:rsidRDefault="00FA2C5D" w:rsidP="008F4F5C">
      <w:pPr>
        <w:pStyle w:val="Default"/>
      </w:pPr>
    </w:p>
    <w:p w14:paraId="62FF4669" w14:textId="77777777" w:rsidR="00FA2C5D" w:rsidRPr="004B18A4" w:rsidRDefault="00FA2C5D" w:rsidP="008F4F5C">
      <w:pPr>
        <w:rPr>
          <w:rFonts w:cs="Arial"/>
          <w:color w:val="000000"/>
          <w:szCs w:val="24"/>
          <w:lang w:eastAsia="en-GB"/>
        </w:rPr>
      </w:pPr>
      <w:r w:rsidRPr="004B18A4">
        <w:rPr>
          <w:rFonts w:cs="Arial"/>
          <w:color w:val="000000"/>
          <w:szCs w:val="24"/>
          <w:lang w:eastAsia="en-GB"/>
        </w:rPr>
        <w:t>Across farm activity types, a very high proportion of pig farmers (88%) and farmers engaged in horticulture (88%) in 2010-11 were married.  Lowland farmers were slightly more likely to be married (77%) than farmers in Disadvantaged (73%) or Severely Disadvantaged (71%) Areas.</w:t>
      </w:r>
    </w:p>
    <w:p w14:paraId="763D1E21" w14:textId="77777777" w:rsidR="00FA2C5D" w:rsidRPr="004B18A4" w:rsidRDefault="00FA2C5D" w:rsidP="008F4F5C">
      <w:pPr>
        <w:pStyle w:val="Default"/>
      </w:pPr>
    </w:p>
    <w:p w14:paraId="21B9DF16" w14:textId="683CDE9F" w:rsidR="00FA2C5D" w:rsidRPr="004B18A4" w:rsidRDefault="00FA2C5D" w:rsidP="008F4F5C">
      <w:pPr>
        <w:pStyle w:val="ListParagraph"/>
        <w:ind w:left="0"/>
        <w:rPr>
          <w:rFonts w:cs="Arial"/>
          <w:color w:val="000000"/>
          <w:szCs w:val="24"/>
          <w:lang w:eastAsia="en-GB"/>
        </w:rPr>
      </w:pPr>
      <w:r w:rsidRPr="004B18A4">
        <w:rPr>
          <w:rFonts w:cs="Arial"/>
          <w:color w:val="000000"/>
          <w:szCs w:val="24"/>
          <w:lang w:eastAsia="en-GB"/>
        </w:rPr>
        <w:t>The breakdown of marital status by farmers and farm workers in the</w:t>
      </w:r>
      <w:r w:rsidR="005A0A97" w:rsidRPr="004B18A4">
        <w:rPr>
          <w:rFonts w:cs="Arial"/>
          <w:color w:val="000000"/>
          <w:szCs w:val="24"/>
          <w:lang w:eastAsia="en-GB"/>
        </w:rPr>
        <w:t xml:space="preserve"> Census 2011</w:t>
      </w:r>
      <w:r w:rsidR="000015CE" w:rsidRPr="004B18A4">
        <w:rPr>
          <w:rFonts w:cs="Arial"/>
          <w:color w:val="000000"/>
          <w:szCs w:val="24"/>
          <w:lang w:eastAsia="en-GB"/>
        </w:rPr>
        <w:t xml:space="preserve"> </w:t>
      </w:r>
      <w:r w:rsidRPr="004B18A4">
        <w:rPr>
          <w:rFonts w:cs="Arial"/>
          <w:color w:val="000000"/>
          <w:szCs w:val="24"/>
          <w:lang w:eastAsia="en-GB"/>
        </w:rPr>
        <w:t>is set out in the tables below.</w:t>
      </w:r>
    </w:p>
    <w:p w14:paraId="723C9F0C" w14:textId="77777777" w:rsidR="00F60C55" w:rsidRPr="004B18A4" w:rsidRDefault="00F60C55" w:rsidP="008F4F5C">
      <w:pPr>
        <w:pStyle w:val="ListParagraph"/>
        <w:ind w:left="0"/>
        <w:rPr>
          <w:rFonts w:cs="Arial"/>
          <w:color w:val="000000"/>
          <w:szCs w:val="24"/>
          <w:lang w:eastAsia="en-GB"/>
        </w:rPr>
      </w:pPr>
    </w:p>
    <w:p w14:paraId="2F8FBEDD" w14:textId="77777777" w:rsidR="00075242" w:rsidRPr="004B18A4" w:rsidRDefault="00075242" w:rsidP="008F4F5C">
      <w:pPr>
        <w:rPr>
          <w:rFonts w:cs="Arial"/>
          <w:b/>
          <w:szCs w:val="24"/>
        </w:rPr>
      </w:pPr>
    </w:p>
    <w:p w14:paraId="3899F19D" w14:textId="77777777" w:rsidR="00075242" w:rsidRPr="004B18A4" w:rsidRDefault="00075242" w:rsidP="008F4F5C">
      <w:pPr>
        <w:rPr>
          <w:rFonts w:cs="Arial"/>
          <w:b/>
          <w:szCs w:val="24"/>
        </w:rPr>
      </w:pPr>
    </w:p>
    <w:p w14:paraId="04D6D8E6" w14:textId="77777777" w:rsidR="00075242" w:rsidRPr="004B18A4" w:rsidRDefault="00075242" w:rsidP="008F4F5C">
      <w:pPr>
        <w:rPr>
          <w:rFonts w:cs="Arial"/>
          <w:b/>
          <w:szCs w:val="24"/>
        </w:rPr>
      </w:pPr>
    </w:p>
    <w:p w14:paraId="414BA042" w14:textId="77777777" w:rsidR="00075242" w:rsidRPr="004B18A4" w:rsidRDefault="00075242" w:rsidP="008F4F5C">
      <w:pPr>
        <w:rPr>
          <w:rFonts w:cs="Arial"/>
          <w:b/>
          <w:szCs w:val="24"/>
        </w:rPr>
      </w:pPr>
    </w:p>
    <w:p w14:paraId="0D4FE05E" w14:textId="77777777" w:rsidR="00075242" w:rsidRPr="004B18A4" w:rsidRDefault="00075242" w:rsidP="008F4F5C">
      <w:pPr>
        <w:rPr>
          <w:rFonts w:cs="Arial"/>
          <w:b/>
          <w:szCs w:val="24"/>
        </w:rPr>
      </w:pPr>
    </w:p>
    <w:p w14:paraId="771E7657" w14:textId="77777777" w:rsidR="00075242" w:rsidRPr="004B18A4" w:rsidRDefault="00075242" w:rsidP="008F4F5C">
      <w:pPr>
        <w:rPr>
          <w:rFonts w:cs="Arial"/>
          <w:b/>
          <w:szCs w:val="24"/>
        </w:rPr>
      </w:pPr>
    </w:p>
    <w:p w14:paraId="66AED0BA" w14:textId="77777777" w:rsidR="00075242" w:rsidRPr="004B18A4" w:rsidRDefault="00075242" w:rsidP="008F4F5C">
      <w:pPr>
        <w:rPr>
          <w:rFonts w:cs="Arial"/>
          <w:b/>
          <w:szCs w:val="24"/>
        </w:rPr>
      </w:pPr>
    </w:p>
    <w:p w14:paraId="64B04AED" w14:textId="77777777" w:rsidR="00E70099" w:rsidRPr="004B18A4" w:rsidRDefault="00E70099" w:rsidP="008F4F5C">
      <w:pPr>
        <w:rPr>
          <w:rFonts w:cs="Arial"/>
          <w:b/>
          <w:szCs w:val="24"/>
        </w:rPr>
      </w:pPr>
    </w:p>
    <w:p w14:paraId="5A375B36" w14:textId="77777777" w:rsidR="00E70099" w:rsidRPr="004B18A4" w:rsidRDefault="00E70099" w:rsidP="008F4F5C">
      <w:pPr>
        <w:rPr>
          <w:rFonts w:cs="Arial"/>
          <w:b/>
          <w:szCs w:val="24"/>
        </w:rPr>
      </w:pPr>
    </w:p>
    <w:p w14:paraId="74E4F649" w14:textId="77777777" w:rsidR="00AF21F7" w:rsidRPr="004B18A4" w:rsidRDefault="00AF21F7" w:rsidP="008F4F5C">
      <w:pPr>
        <w:rPr>
          <w:rFonts w:cs="Arial"/>
          <w:b/>
          <w:szCs w:val="24"/>
        </w:rPr>
      </w:pPr>
    </w:p>
    <w:p w14:paraId="0EC954DF" w14:textId="77777777" w:rsidR="00AF21F7" w:rsidRPr="004B18A4" w:rsidRDefault="00AF21F7" w:rsidP="008F4F5C">
      <w:pPr>
        <w:rPr>
          <w:rFonts w:cs="Arial"/>
          <w:b/>
          <w:szCs w:val="24"/>
        </w:rPr>
      </w:pPr>
    </w:p>
    <w:p w14:paraId="5CC99659" w14:textId="77777777" w:rsidR="00AF21F7" w:rsidRPr="004B18A4" w:rsidRDefault="00AF21F7" w:rsidP="008F4F5C">
      <w:pPr>
        <w:rPr>
          <w:rFonts w:cs="Arial"/>
          <w:b/>
          <w:szCs w:val="24"/>
        </w:rPr>
      </w:pPr>
    </w:p>
    <w:p w14:paraId="3C99BC09" w14:textId="77777777" w:rsidR="00AF21F7" w:rsidRPr="004B18A4" w:rsidRDefault="00AF21F7" w:rsidP="008F4F5C">
      <w:pPr>
        <w:rPr>
          <w:rFonts w:cs="Arial"/>
          <w:b/>
          <w:szCs w:val="24"/>
        </w:rPr>
      </w:pPr>
    </w:p>
    <w:p w14:paraId="70CF67BA" w14:textId="77777777" w:rsidR="00AF21F7" w:rsidRPr="004B18A4" w:rsidRDefault="00AF21F7" w:rsidP="008F4F5C">
      <w:pPr>
        <w:rPr>
          <w:rFonts w:cs="Arial"/>
          <w:b/>
          <w:szCs w:val="24"/>
        </w:rPr>
      </w:pPr>
    </w:p>
    <w:p w14:paraId="4C5F2833" w14:textId="77777777" w:rsidR="00075242" w:rsidRPr="004B18A4" w:rsidRDefault="00075242" w:rsidP="008F4F5C">
      <w:pPr>
        <w:rPr>
          <w:rFonts w:cs="Arial"/>
          <w:b/>
          <w:szCs w:val="24"/>
        </w:rPr>
      </w:pPr>
    </w:p>
    <w:p w14:paraId="72B015A6" w14:textId="07DDE4BD" w:rsidR="00FA2C5D" w:rsidRPr="004B18A4" w:rsidRDefault="00FA2C5D" w:rsidP="008F4F5C">
      <w:pPr>
        <w:rPr>
          <w:rFonts w:cs="Arial"/>
          <w:b/>
          <w:szCs w:val="24"/>
        </w:rPr>
      </w:pPr>
      <w:r w:rsidRPr="004B18A4">
        <w:rPr>
          <w:rFonts w:cs="Arial"/>
          <w:b/>
          <w:szCs w:val="24"/>
        </w:rPr>
        <w:lastRenderedPageBreak/>
        <w:t xml:space="preserve">Table </w:t>
      </w:r>
      <w:r w:rsidR="003A14A5" w:rsidRPr="004B18A4">
        <w:rPr>
          <w:rFonts w:cs="Arial"/>
          <w:b/>
          <w:szCs w:val="24"/>
        </w:rPr>
        <w:t>8</w:t>
      </w:r>
      <w:r w:rsidR="00AE040F" w:rsidRPr="004B18A4">
        <w:rPr>
          <w:rFonts w:cs="Arial"/>
          <w:b/>
          <w:szCs w:val="24"/>
        </w:rPr>
        <w:t xml:space="preserve"> - Farmers and farm workers by marital status</w:t>
      </w:r>
      <w:r w:rsidR="00AE0165" w:rsidRPr="004B18A4">
        <w:rPr>
          <w:rStyle w:val="FootnoteReference"/>
          <w:rFonts w:ascii="Arial" w:hAnsi="Arial" w:cs="Arial"/>
          <w:b/>
          <w:szCs w:val="24"/>
        </w:rPr>
        <w:footnoteReference w:id="2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152"/>
        <w:gridCol w:w="2152"/>
        <w:gridCol w:w="2152"/>
      </w:tblGrid>
      <w:tr w:rsidR="00FA2C5D" w:rsidRPr="004B18A4" w14:paraId="4798DE99" w14:textId="77777777" w:rsidTr="0020332E">
        <w:trPr>
          <w:cantSplit/>
          <w:trHeight w:val="510"/>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CAF940" w14:textId="145BE531" w:rsidR="00FA2C5D" w:rsidRPr="004B18A4" w:rsidRDefault="00FA2C5D" w:rsidP="008F4F5C">
            <w:pPr>
              <w:rPr>
                <w:rFonts w:cs="Arial"/>
                <w:b/>
                <w:bCs/>
                <w:szCs w:val="24"/>
                <w:lang w:eastAsia="en-GB"/>
              </w:rPr>
            </w:pP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AC8FB99" w14:textId="77777777" w:rsidR="00FA2C5D" w:rsidRPr="004B18A4" w:rsidRDefault="00FA2C5D" w:rsidP="00DC7346">
            <w:pPr>
              <w:jc w:val="center"/>
              <w:rPr>
                <w:rFonts w:cs="Arial"/>
                <w:b/>
                <w:bCs/>
                <w:szCs w:val="24"/>
                <w:lang w:eastAsia="en-GB"/>
              </w:rPr>
            </w:pPr>
            <w:r w:rsidRPr="004B18A4">
              <w:rPr>
                <w:rFonts w:cs="Arial"/>
                <w:b/>
                <w:bCs/>
                <w:szCs w:val="24"/>
                <w:lang w:eastAsia="en-GB"/>
              </w:rPr>
              <w:t>All usual residents aged 16 to 74 in employment (employees) with occupation codes 5111 and 9111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B68CCE9" w14:textId="7EC47CBB" w:rsidR="00FA2C5D" w:rsidRPr="004B18A4" w:rsidRDefault="00FA2C5D" w:rsidP="00DC7346">
            <w:pPr>
              <w:jc w:val="center"/>
              <w:rPr>
                <w:rFonts w:cs="Arial"/>
                <w:b/>
                <w:szCs w:val="24"/>
                <w:lang w:eastAsia="en-GB"/>
              </w:rPr>
            </w:pPr>
            <w:r w:rsidRPr="004B18A4">
              <w:rPr>
                <w:rFonts w:cs="Arial"/>
                <w:b/>
                <w:szCs w:val="24"/>
                <w:lang w:eastAsia="en-GB"/>
              </w:rPr>
              <w:t>Farmers</w:t>
            </w:r>
          </w:p>
          <w:p w14:paraId="5E89E68D" w14:textId="77777777" w:rsidR="00FA2C5D" w:rsidRPr="004B18A4" w:rsidRDefault="00FA2C5D" w:rsidP="00DC7346">
            <w:pPr>
              <w:jc w:val="center"/>
              <w:rPr>
                <w:rFonts w:cs="Arial"/>
                <w:b/>
                <w:bCs/>
                <w:szCs w:val="24"/>
                <w:lang w:eastAsia="en-GB"/>
              </w:rPr>
            </w:pPr>
            <w:r w:rsidRPr="004B18A4">
              <w:rPr>
                <w:rFonts w:cs="Arial"/>
                <w:b/>
                <w:szCs w:val="24"/>
                <w:lang w:eastAsia="en-GB"/>
              </w:rPr>
              <w:t>(Code 5111)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B5E9C3E" w14:textId="52F21D73" w:rsidR="00FA2C5D" w:rsidRPr="004B18A4" w:rsidRDefault="00FA2C5D" w:rsidP="00DC7346">
            <w:pPr>
              <w:jc w:val="center"/>
              <w:rPr>
                <w:rFonts w:cs="Arial"/>
                <w:b/>
                <w:szCs w:val="24"/>
                <w:lang w:eastAsia="en-GB"/>
              </w:rPr>
            </w:pPr>
            <w:r w:rsidRPr="004B18A4">
              <w:rPr>
                <w:rFonts w:cs="Arial"/>
                <w:b/>
                <w:szCs w:val="24"/>
                <w:lang w:eastAsia="en-GB"/>
              </w:rPr>
              <w:t>Farm workers</w:t>
            </w:r>
          </w:p>
          <w:p w14:paraId="279CDB61" w14:textId="77777777" w:rsidR="00FA2C5D" w:rsidRPr="004B18A4" w:rsidRDefault="00FA2C5D" w:rsidP="00DC7346">
            <w:pPr>
              <w:jc w:val="center"/>
              <w:rPr>
                <w:rFonts w:cs="Arial"/>
                <w:b/>
                <w:bCs/>
                <w:szCs w:val="24"/>
                <w:lang w:eastAsia="en-GB"/>
              </w:rPr>
            </w:pPr>
            <w:r w:rsidRPr="004B18A4">
              <w:rPr>
                <w:rFonts w:cs="Arial"/>
                <w:b/>
                <w:szCs w:val="24"/>
                <w:lang w:eastAsia="en-GB"/>
              </w:rPr>
              <w:t>(Code 9111)</w:t>
            </w:r>
          </w:p>
        </w:tc>
      </w:tr>
      <w:tr w:rsidR="00FA2C5D" w:rsidRPr="004B18A4" w14:paraId="0D76CDD9" w14:textId="77777777" w:rsidTr="0020332E">
        <w:trPr>
          <w:cantSplit/>
          <w:trHeight w:val="510"/>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EA05C90" w14:textId="77777777" w:rsidR="00FA2C5D" w:rsidRPr="004B18A4" w:rsidRDefault="00FA2C5D" w:rsidP="008F4F5C">
            <w:pPr>
              <w:rPr>
                <w:rFonts w:cs="Arial"/>
                <w:b/>
                <w:bCs/>
                <w:szCs w:val="24"/>
                <w:lang w:eastAsia="en-GB"/>
              </w:rPr>
            </w:pPr>
            <w:r w:rsidRPr="004B18A4">
              <w:rPr>
                <w:rFonts w:cs="Arial"/>
                <w:b/>
                <w:bCs/>
                <w:szCs w:val="24"/>
                <w:lang w:eastAsia="en-GB"/>
              </w:rPr>
              <w:t>Marital or civil partnership status</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90BD700" w14:textId="77777777" w:rsidR="00FA2C5D" w:rsidRPr="004B18A4" w:rsidRDefault="00FA2C5D" w:rsidP="00DC7346">
            <w:pPr>
              <w:jc w:val="center"/>
              <w:rPr>
                <w:rFonts w:cs="Arial"/>
                <w:b/>
                <w:bCs/>
                <w:szCs w:val="24"/>
                <w:lang w:eastAsia="en-GB"/>
              </w:rPr>
            </w:pPr>
            <w:r w:rsidRPr="004B18A4">
              <w:rPr>
                <w:rFonts w:cs="Arial"/>
                <w:b/>
                <w:bCs/>
                <w:szCs w:val="24"/>
                <w:lang w:eastAsia="en-GB"/>
              </w:rPr>
              <w:t>2,898</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6442145" w14:textId="77777777" w:rsidR="00FA2C5D" w:rsidRPr="004B18A4" w:rsidRDefault="00FA2C5D" w:rsidP="00DC7346">
            <w:pPr>
              <w:jc w:val="center"/>
              <w:rPr>
                <w:rFonts w:cs="Arial"/>
                <w:b/>
                <w:bCs/>
                <w:szCs w:val="24"/>
                <w:lang w:eastAsia="en-GB"/>
              </w:rPr>
            </w:pPr>
            <w:r w:rsidRPr="004B18A4">
              <w:rPr>
                <w:rFonts w:cs="Arial"/>
                <w:b/>
                <w:bCs/>
                <w:szCs w:val="24"/>
                <w:lang w:eastAsia="en-GB"/>
              </w:rPr>
              <w:t>1,192</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EBD4117" w14:textId="77777777" w:rsidR="00FA2C5D" w:rsidRPr="004B18A4" w:rsidRDefault="00FA2C5D" w:rsidP="00DC7346">
            <w:pPr>
              <w:jc w:val="center"/>
              <w:rPr>
                <w:rFonts w:cs="Arial"/>
                <w:b/>
                <w:bCs/>
                <w:szCs w:val="24"/>
                <w:lang w:eastAsia="en-GB"/>
              </w:rPr>
            </w:pPr>
            <w:r w:rsidRPr="004B18A4">
              <w:rPr>
                <w:rFonts w:cs="Arial"/>
                <w:b/>
                <w:bCs/>
                <w:szCs w:val="24"/>
                <w:lang w:eastAsia="en-GB"/>
              </w:rPr>
              <w:t>1,706</w:t>
            </w:r>
          </w:p>
        </w:tc>
      </w:tr>
      <w:tr w:rsidR="00FA2C5D" w:rsidRPr="004B18A4" w14:paraId="1FE40B51" w14:textId="77777777" w:rsidTr="0020332E">
        <w:trPr>
          <w:cantSplit/>
          <w:trHeight w:val="765"/>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1C3C40B" w14:textId="77777777" w:rsidR="00FA2C5D" w:rsidRPr="004B18A4" w:rsidRDefault="00FA2C5D" w:rsidP="00DC7346">
            <w:pPr>
              <w:ind w:left="113"/>
              <w:rPr>
                <w:rFonts w:cs="Arial"/>
                <w:szCs w:val="24"/>
                <w:lang w:eastAsia="en-GB"/>
              </w:rPr>
            </w:pPr>
            <w:r w:rsidRPr="004B18A4">
              <w:rPr>
                <w:rFonts w:cs="Arial"/>
                <w:szCs w:val="24"/>
                <w:lang w:eastAsia="en-GB"/>
              </w:rPr>
              <w:t>Single (never married or never registered a same-sex civil partnership)</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E449509" w14:textId="77777777" w:rsidR="00FA2C5D" w:rsidRPr="004B18A4" w:rsidRDefault="00FA2C5D" w:rsidP="00DC7346">
            <w:pPr>
              <w:jc w:val="center"/>
              <w:rPr>
                <w:rFonts w:cs="Arial"/>
                <w:b/>
                <w:bCs/>
                <w:szCs w:val="24"/>
                <w:lang w:eastAsia="en-GB"/>
              </w:rPr>
            </w:pPr>
            <w:r w:rsidRPr="004B18A4">
              <w:rPr>
                <w:rFonts w:cs="Arial"/>
                <w:b/>
                <w:bCs/>
                <w:szCs w:val="24"/>
                <w:lang w:eastAsia="en-GB"/>
              </w:rPr>
              <w:t>1,601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8167F91" w14:textId="77777777" w:rsidR="00FA2C5D" w:rsidRPr="004B18A4" w:rsidRDefault="00FA2C5D" w:rsidP="00DC7346">
            <w:pPr>
              <w:jc w:val="center"/>
              <w:rPr>
                <w:rFonts w:cs="Arial"/>
                <w:szCs w:val="24"/>
                <w:lang w:eastAsia="en-GB"/>
              </w:rPr>
            </w:pPr>
            <w:r w:rsidRPr="004B18A4">
              <w:rPr>
                <w:rFonts w:cs="Arial"/>
                <w:szCs w:val="24"/>
                <w:lang w:eastAsia="en-GB"/>
              </w:rPr>
              <w:t>635</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28BCE8" w14:textId="77777777" w:rsidR="00FA2C5D" w:rsidRPr="004B18A4" w:rsidRDefault="00FA2C5D" w:rsidP="00DC7346">
            <w:pPr>
              <w:jc w:val="center"/>
              <w:rPr>
                <w:rFonts w:cs="Arial"/>
                <w:szCs w:val="24"/>
                <w:lang w:eastAsia="en-GB"/>
              </w:rPr>
            </w:pPr>
            <w:r w:rsidRPr="004B18A4">
              <w:rPr>
                <w:rFonts w:cs="Arial"/>
                <w:szCs w:val="24"/>
                <w:lang w:eastAsia="en-GB"/>
              </w:rPr>
              <w:t>966</w:t>
            </w:r>
          </w:p>
        </w:tc>
      </w:tr>
      <w:tr w:rsidR="00FA2C5D" w:rsidRPr="004B18A4" w14:paraId="1993EE00" w14:textId="77777777" w:rsidTr="0020332E">
        <w:trPr>
          <w:cantSplit/>
          <w:trHeight w:val="765"/>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A92DFCC" w14:textId="77777777" w:rsidR="00FA2C5D" w:rsidRPr="004B18A4" w:rsidRDefault="00FA2C5D" w:rsidP="00DC7346">
            <w:pPr>
              <w:ind w:left="113"/>
              <w:rPr>
                <w:rFonts w:cs="Arial"/>
                <w:szCs w:val="24"/>
                <w:lang w:eastAsia="en-GB"/>
              </w:rPr>
            </w:pPr>
            <w:r w:rsidRPr="004B18A4">
              <w:rPr>
                <w:rFonts w:cs="Arial"/>
                <w:szCs w:val="24"/>
                <w:lang w:eastAsia="en-GB"/>
              </w:rPr>
              <w:t>Married or in a registered same-sex civil partnership</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FA03F85" w14:textId="77777777" w:rsidR="00FA2C5D" w:rsidRPr="004B18A4" w:rsidRDefault="00FA2C5D" w:rsidP="00DC7346">
            <w:pPr>
              <w:jc w:val="center"/>
              <w:rPr>
                <w:rFonts w:cs="Arial"/>
                <w:b/>
                <w:bCs/>
                <w:szCs w:val="24"/>
                <w:lang w:eastAsia="en-GB"/>
              </w:rPr>
            </w:pPr>
            <w:r w:rsidRPr="004B18A4">
              <w:rPr>
                <w:rFonts w:cs="Arial"/>
                <w:b/>
                <w:bCs/>
                <w:szCs w:val="24"/>
                <w:lang w:eastAsia="en-GB"/>
              </w:rPr>
              <w:t>1,131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B1A3D1" w14:textId="77777777" w:rsidR="00FA2C5D" w:rsidRPr="004B18A4" w:rsidRDefault="00FA2C5D" w:rsidP="00DC7346">
            <w:pPr>
              <w:jc w:val="center"/>
              <w:rPr>
                <w:rFonts w:cs="Arial"/>
                <w:szCs w:val="24"/>
                <w:lang w:eastAsia="en-GB"/>
              </w:rPr>
            </w:pPr>
            <w:r w:rsidRPr="004B18A4">
              <w:rPr>
                <w:rFonts w:cs="Arial"/>
                <w:szCs w:val="24"/>
                <w:lang w:eastAsia="en-GB"/>
              </w:rPr>
              <w:t>504</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6E63BE1" w14:textId="77777777" w:rsidR="00FA2C5D" w:rsidRPr="004B18A4" w:rsidRDefault="00FA2C5D" w:rsidP="00DC7346">
            <w:pPr>
              <w:jc w:val="center"/>
              <w:rPr>
                <w:rFonts w:cs="Arial"/>
                <w:szCs w:val="24"/>
                <w:lang w:eastAsia="en-GB"/>
              </w:rPr>
            </w:pPr>
            <w:r w:rsidRPr="004B18A4">
              <w:rPr>
                <w:rFonts w:cs="Arial"/>
                <w:szCs w:val="24"/>
                <w:lang w:eastAsia="en-GB"/>
              </w:rPr>
              <w:t>627</w:t>
            </w:r>
          </w:p>
        </w:tc>
      </w:tr>
      <w:tr w:rsidR="00FA2C5D" w:rsidRPr="004B18A4" w14:paraId="0436A3A9" w14:textId="77777777" w:rsidTr="0020332E">
        <w:trPr>
          <w:cantSplit/>
          <w:trHeight w:val="1020"/>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B1E3683" w14:textId="77777777" w:rsidR="00FA2C5D" w:rsidRPr="004B18A4" w:rsidRDefault="00FA2C5D" w:rsidP="00DC7346">
            <w:pPr>
              <w:ind w:left="113"/>
              <w:rPr>
                <w:rFonts w:cs="Arial"/>
                <w:szCs w:val="24"/>
                <w:lang w:eastAsia="en-GB"/>
              </w:rPr>
            </w:pPr>
            <w:r w:rsidRPr="004B18A4">
              <w:rPr>
                <w:rFonts w:cs="Arial"/>
                <w:szCs w:val="24"/>
                <w:lang w:eastAsia="en-GB"/>
              </w:rPr>
              <w:t>Separated (but still legally married or still legally in a same-sex civil partnership)</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1E287E" w14:textId="77777777" w:rsidR="00FA2C5D" w:rsidRPr="004B18A4" w:rsidRDefault="00FA2C5D" w:rsidP="00DC7346">
            <w:pPr>
              <w:jc w:val="center"/>
              <w:rPr>
                <w:rFonts w:cs="Arial"/>
                <w:b/>
                <w:bCs/>
                <w:szCs w:val="24"/>
                <w:lang w:eastAsia="en-GB"/>
              </w:rPr>
            </w:pPr>
            <w:r w:rsidRPr="004B18A4">
              <w:rPr>
                <w:rFonts w:cs="Arial"/>
                <w:b/>
                <w:bCs/>
                <w:szCs w:val="24"/>
                <w:lang w:eastAsia="en-GB"/>
              </w:rPr>
              <w:t>42</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D0428A3" w14:textId="77777777" w:rsidR="00FA2C5D" w:rsidRPr="004B18A4" w:rsidRDefault="00FA2C5D" w:rsidP="00DC7346">
            <w:pPr>
              <w:jc w:val="center"/>
              <w:rPr>
                <w:rFonts w:cs="Arial"/>
                <w:szCs w:val="24"/>
                <w:lang w:eastAsia="en-GB"/>
              </w:rPr>
            </w:pPr>
            <w:r w:rsidRPr="004B18A4">
              <w:rPr>
                <w:rFonts w:cs="Arial"/>
                <w:szCs w:val="24"/>
                <w:lang w:eastAsia="en-GB"/>
              </w:rPr>
              <w:t>11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397DE43" w14:textId="77777777" w:rsidR="00FA2C5D" w:rsidRPr="004B18A4" w:rsidRDefault="00FA2C5D" w:rsidP="00DC7346">
            <w:pPr>
              <w:jc w:val="center"/>
              <w:rPr>
                <w:rFonts w:cs="Arial"/>
                <w:szCs w:val="24"/>
                <w:lang w:eastAsia="en-GB"/>
              </w:rPr>
            </w:pPr>
            <w:r w:rsidRPr="004B18A4">
              <w:rPr>
                <w:rFonts w:cs="Arial"/>
                <w:szCs w:val="24"/>
                <w:lang w:eastAsia="en-GB"/>
              </w:rPr>
              <w:t>31</w:t>
            </w:r>
          </w:p>
        </w:tc>
      </w:tr>
      <w:tr w:rsidR="00FA2C5D" w:rsidRPr="004B18A4" w14:paraId="126885DC" w14:textId="77777777" w:rsidTr="0020332E">
        <w:trPr>
          <w:cantSplit/>
          <w:trHeight w:val="1020"/>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F312C6A" w14:textId="77777777" w:rsidR="00FA2C5D" w:rsidRPr="004B18A4" w:rsidRDefault="00FA2C5D" w:rsidP="00DC7346">
            <w:pPr>
              <w:ind w:left="113"/>
              <w:rPr>
                <w:rFonts w:cs="Arial"/>
                <w:szCs w:val="24"/>
                <w:lang w:eastAsia="en-GB"/>
              </w:rPr>
            </w:pPr>
            <w:r w:rsidRPr="004B18A4">
              <w:rPr>
                <w:rFonts w:cs="Arial"/>
                <w:szCs w:val="24"/>
                <w:lang w:eastAsia="en-GB"/>
              </w:rPr>
              <w:t>Divorced or formerly in a same-sex civil partnership which is now legally dissolved</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C81A3D1" w14:textId="77777777" w:rsidR="00FA2C5D" w:rsidRPr="004B18A4" w:rsidRDefault="00FA2C5D" w:rsidP="00DC7346">
            <w:pPr>
              <w:jc w:val="center"/>
              <w:rPr>
                <w:rFonts w:cs="Arial"/>
                <w:b/>
                <w:bCs/>
                <w:szCs w:val="24"/>
                <w:lang w:eastAsia="en-GB"/>
              </w:rPr>
            </w:pPr>
            <w:r w:rsidRPr="004B18A4">
              <w:rPr>
                <w:rFonts w:cs="Arial"/>
                <w:b/>
                <w:bCs/>
                <w:szCs w:val="24"/>
                <w:lang w:eastAsia="en-GB"/>
              </w:rPr>
              <w:t>93</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4766370" w14:textId="77777777" w:rsidR="00FA2C5D" w:rsidRPr="004B18A4" w:rsidRDefault="00FA2C5D" w:rsidP="00DC7346">
            <w:pPr>
              <w:jc w:val="center"/>
              <w:rPr>
                <w:rFonts w:cs="Arial"/>
                <w:szCs w:val="24"/>
                <w:lang w:eastAsia="en-GB"/>
              </w:rPr>
            </w:pPr>
            <w:r w:rsidRPr="004B18A4">
              <w:rPr>
                <w:rFonts w:cs="Arial"/>
                <w:szCs w:val="24"/>
                <w:lang w:eastAsia="en-GB"/>
              </w:rPr>
              <w:t>29</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CD1A9B5" w14:textId="77777777" w:rsidR="00FA2C5D" w:rsidRPr="004B18A4" w:rsidRDefault="00FA2C5D" w:rsidP="00DC7346">
            <w:pPr>
              <w:jc w:val="center"/>
              <w:rPr>
                <w:rFonts w:cs="Arial"/>
                <w:szCs w:val="24"/>
                <w:lang w:eastAsia="en-GB"/>
              </w:rPr>
            </w:pPr>
            <w:r w:rsidRPr="004B18A4">
              <w:rPr>
                <w:rFonts w:cs="Arial"/>
                <w:szCs w:val="24"/>
                <w:lang w:eastAsia="en-GB"/>
              </w:rPr>
              <w:t>64</w:t>
            </w:r>
          </w:p>
        </w:tc>
      </w:tr>
      <w:tr w:rsidR="00FA2C5D" w:rsidRPr="004B18A4" w14:paraId="28B4F212" w14:textId="77777777" w:rsidTr="0020332E">
        <w:trPr>
          <w:cantSplit/>
          <w:trHeight w:val="765"/>
        </w:trPr>
        <w:tc>
          <w:tcPr>
            <w:tcW w:w="158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EE3FB33" w14:textId="77777777" w:rsidR="00FA2C5D" w:rsidRPr="004B18A4" w:rsidRDefault="00FA2C5D" w:rsidP="00DC7346">
            <w:pPr>
              <w:ind w:left="113"/>
              <w:rPr>
                <w:rFonts w:cs="Arial"/>
                <w:szCs w:val="24"/>
                <w:lang w:eastAsia="en-GB"/>
              </w:rPr>
            </w:pPr>
            <w:r w:rsidRPr="004B18A4">
              <w:rPr>
                <w:rFonts w:cs="Arial"/>
                <w:szCs w:val="24"/>
                <w:lang w:eastAsia="en-GB"/>
              </w:rPr>
              <w:t xml:space="preserve">Widowed or surviving partner from a same-sex civil partnership </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B28A8CC" w14:textId="77777777" w:rsidR="00FA2C5D" w:rsidRPr="004B18A4" w:rsidRDefault="00FA2C5D" w:rsidP="00DC7346">
            <w:pPr>
              <w:jc w:val="center"/>
              <w:rPr>
                <w:rFonts w:cs="Arial"/>
                <w:b/>
                <w:bCs/>
                <w:szCs w:val="24"/>
                <w:lang w:eastAsia="en-GB"/>
              </w:rPr>
            </w:pPr>
            <w:r w:rsidRPr="004B18A4">
              <w:rPr>
                <w:rFonts w:cs="Arial"/>
                <w:b/>
                <w:bCs/>
                <w:szCs w:val="24"/>
                <w:lang w:eastAsia="en-GB"/>
              </w:rPr>
              <w:t>31</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E068B7" w14:textId="77777777" w:rsidR="00FA2C5D" w:rsidRPr="004B18A4" w:rsidRDefault="00FA2C5D" w:rsidP="00DC7346">
            <w:pPr>
              <w:jc w:val="center"/>
              <w:rPr>
                <w:rFonts w:cs="Arial"/>
                <w:szCs w:val="24"/>
                <w:lang w:eastAsia="en-GB"/>
              </w:rPr>
            </w:pPr>
            <w:r w:rsidRPr="004B18A4">
              <w:rPr>
                <w:rFonts w:cs="Arial"/>
                <w:szCs w:val="24"/>
                <w:lang w:eastAsia="en-GB"/>
              </w:rPr>
              <w:t>13</w:t>
            </w:r>
          </w:p>
        </w:tc>
        <w:tc>
          <w:tcPr>
            <w:tcW w:w="11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91DD65A" w14:textId="77777777" w:rsidR="00FA2C5D" w:rsidRPr="004B18A4" w:rsidRDefault="00FA2C5D" w:rsidP="00DC7346">
            <w:pPr>
              <w:jc w:val="center"/>
              <w:rPr>
                <w:rFonts w:cs="Arial"/>
                <w:szCs w:val="24"/>
                <w:lang w:eastAsia="en-GB"/>
              </w:rPr>
            </w:pPr>
            <w:r w:rsidRPr="004B18A4">
              <w:rPr>
                <w:rFonts w:cs="Arial"/>
                <w:szCs w:val="24"/>
                <w:lang w:eastAsia="en-GB"/>
              </w:rPr>
              <w:t>18</w:t>
            </w:r>
          </w:p>
        </w:tc>
      </w:tr>
    </w:tbl>
    <w:p w14:paraId="7285C070" w14:textId="77777777" w:rsidR="00DC7346" w:rsidRPr="004B18A4" w:rsidRDefault="00DC7346" w:rsidP="008F4F5C">
      <w:pPr>
        <w:rPr>
          <w:rFonts w:cs="Arial"/>
          <w:szCs w:val="24"/>
        </w:rPr>
      </w:pPr>
    </w:p>
    <w:p w14:paraId="43FD8970" w14:textId="77777777" w:rsidR="00FA2C5D" w:rsidRPr="004B18A4" w:rsidRDefault="00FA2C5D" w:rsidP="003104B4">
      <w:pPr>
        <w:pStyle w:val="ListParagraph"/>
        <w:numPr>
          <w:ilvl w:val="1"/>
          <w:numId w:val="5"/>
        </w:numPr>
        <w:ind w:left="567" w:hanging="567"/>
        <w:rPr>
          <w:rFonts w:cs="Arial"/>
          <w:b/>
          <w:color w:val="000000"/>
          <w:szCs w:val="24"/>
          <w:lang w:eastAsia="en-GB"/>
        </w:rPr>
      </w:pPr>
      <w:r w:rsidRPr="004B18A4">
        <w:rPr>
          <w:rFonts w:cs="Arial"/>
          <w:b/>
          <w:szCs w:val="24"/>
        </w:rPr>
        <w:t>Sexual Orientation</w:t>
      </w:r>
      <w:r w:rsidRPr="004B18A4">
        <w:rPr>
          <w:rFonts w:cs="Arial"/>
          <w:szCs w:val="24"/>
        </w:rPr>
        <w:t xml:space="preserve"> evidence/information:</w:t>
      </w:r>
    </w:p>
    <w:p w14:paraId="708E620E" w14:textId="77777777" w:rsidR="00FA2C5D" w:rsidRPr="004B18A4" w:rsidRDefault="00FA2C5D" w:rsidP="008F4F5C">
      <w:pPr>
        <w:pStyle w:val="Default"/>
      </w:pPr>
    </w:p>
    <w:p w14:paraId="2154A128" w14:textId="4C3C7A78" w:rsidR="00FA2C5D" w:rsidRPr="004B18A4" w:rsidRDefault="00FA2C5D" w:rsidP="008F4F5C">
      <w:pPr>
        <w:pStyle w:val="Default"/>
      </w:pPr>
      <w:r w:rsidRPr="004B18A4">
        <w:t>DAERA does not hold data on sexual orientation in the agriculture sector.  The</w:t>
      </w:r>
      <w:r w:rsidR="006765D5" w:rsidRPr="004B18A4">
        <w:t xml:space="preserve"> </w:t>
      </w:r>
      <w:hyperlink r:id="rId17" w:history="1">
        <w:r w:rsidR="006765D5" w:rsidRPr="004B18A4">
          <w:rPr>
            <w:rStyle w:val="Hyperlink"/>
          </w:rPr>
          <w:t>2011 Census</w:t>
        </w:r>
      </w:hyperlink>
      <w:r w:rsidR="006765D5" w:rsidRPr="004B18A4">
        <w:rPr>
          <w:rStyle w:val="FootnoteReference"/>
          <w:rFonts w:ascii="Arial" w:hAnsi="Arial" w:cs="Arial"/>
        </w:rPr>
        <w:footnoteReference w:id="25"/>
      </w:r>
      <w:r w:rsidRPr="004B18A4">
        <w:t xml:space="preserve"> did not collect data on sexual orientation, but indicated that 0.09% of the population were in a registe</w:t>
      </w:r>
      <w:r w:rsidR="00F60C55" w:rsidRPr="004B18A4">
        <w:t>red same-sex civil partnership.</w:t>
      </w:r>
    </w:p>
    <w:p w14:paraId="46B74EED" w14:textId="77777777" w:rsidR="00FA2C5D" w:rsidRPr="004B18A4" w:rsidRDefault="00FA2C5D" w:rsidP="008F4F5C">
      <w:pPr>
        <w:pStyle w:val="Default"/>
      </w:pPr>
    </w:p>
    <w:p w14:paraId="015BBA4F" w14:textId="01C00D6F" w:rsidR="00FA2C5D" w:rsidRPr="004B18A4" w:rsidRDefault="00FA2C5D" w:rsidP="008F4F5C">
      <w:pPr>
        <w:pStyle w:val="Default"/>
        <w:rPr>
          <w:color w:val="auto"/>
        </w:rPr>
      </w:pPr>
      <w:r w:rsidRPr="004B18A4">
        <w:rPr>
          <w:color w:val="auto"/>
        </w:rPr>
        <w:t xml:space="preserve">The </w:t>
      </w:r>
      <w:hyperlink r:id="rId18" w:history="1">
        <w:r w:rsidRPr="004B18A4">
          <w:rPr>
            <w:rStyle w:val="Hyperlink"/>
          </w:rPr>
          <w:t>Office for National Statistics (ONS) Annual Population Survey 2018</w:t>
        </w:r>
      </w:hyperlink>
      <w:r w:rsidR="00BD6E6F" w:rsidRPr="004B18A4">
        <w:rPr>
          <w:rStyle w:val="FootnoteReference"/>
          <w:rFonts w:ascii="Arial" w:hAnsi="Arial" w:cs="Arial"/>
          <w:color w:val="auto"/>
        </w:rPr>
        <w:footnoteReference w:id="26"/>
      </w:r>
      <w:r w:rsidRPr="004B18A4">
        <w:rPr>
          <w:color w:val="auto"/>
        </w:rPr>
        <w:t xml:space="preserve"> shows that for Northern Ireland, the percentage of people identifying as lesbian, gay or bisexual was 1.2% compared to England (2.3%), Wales (2.4%) and Scotland (2.0%). </w:t>
      </w:r>
      <w:r w:rsidR="00F60C55" w:rsidRPr="004B18A4">
        <w:rPr>
          <w:color w:val="auto"/>
        </w:rPr>
        <w:t xml:space="preserve"> </w:t>
      </w:r>
      <w:r w:rsidRPr="004B18A4">
        <w:rPr>
          <w:color w:val="auto"/>
        </w:rPr>
        <w:t>The UK average in 2018 was 2.2%, which has increased from 1.6% in 2014.</w:t>
      </w:r>
    </w:p>
    <w:p w14:paraId="370724DE" w14:textId="77777777" w:rsidR="00FA2C5D" w:rsidRPr="004B18A4" w:rsidRDefault="00FA2C5D" w:rsidP="008F4F5C">
      <w:pPr>
        <w:pStyle w:val="Default"/>
        <w:rPr>
          <w:color w:val="auto"/>
        </w:rPr>
      </w:pPr>
    </w:p>
    <w:p w14:paraId="281E2D05" w14:textId="2B851735" w:rsidR="00FA2C5D" w:rsidRPr="004B18A4" w:rsidRDefault="00FA2C5D" w:rsidP="008F4F5C">
      <w:pPr>
        <w:rPr>
          <w:rFonts w:cs="Arial"/>
          <w:szCs w:val="24"/>
        </w:rPr>
      </w:pPr>
      <w:r w:rsidRPr="004B18A4">
        <w:rPr>
          <w:rFonts w:cs="Arial"/>
          <w:szCs w:val="24"/>
        </w:rPr>
        <w:t xml:space="preserve">The </w:t>
      </w:r>
      <w:hyperlink r:id="rId19" w:history="1">
        <w:r w:rsidR="000015CE" w:rsidRPr="004B18A4">
          <w:rPr>
            <w:rStyle w:val="Hyperlink"/>
            <w:rFonts w:cs="Arial"/>
            <w:szCs w:val="24"/>
          </w:rPr>
          <w:t>2013 NI Life and Times Survey (NILT)</w:t>
        </w:r>
      </w:hyperlink>
      <w:r w:rsidRPr="004B18A4">
        <w:rPr>
          <w:rStyle w:val="FootnoteReference"/>
          <w:rFonts w:ascii="Arial" w:hAnsi="Arial" w:cs="Arial"/>
          <w:szCs w:val="24"/>
        </w:rPr>
        <w:footnoteReference w:id="27"/>
      </w:r>
      <w:r w:rsidRPr="004B18A4">
        <w:rPr>
          <w:rFonts w:cs="Arial"/>
          <w:szCs w:val="24"/>
        </w:rPr>
        <w:t xml:space="preserve"> found that 96% of people in NI are heterosexual and 1% are homosexual.</w:t>
      </w:r>
    </w:p>
    <w:p w14:paraId="28B1EBFD" w14:textId="77777777" w:rsidR="00FA2C5D" w:rsidRPr="004B18A4" w:rsidRDefault="00FA2C5D" w:rsidP="008F4F5C">
      <w:pPr>
        <w:rPr>
          <w:rFonts w:cs="Arial"/>
          <w:szCs w:val="24"/>
        </w:rPr>
      </w:pPr>
    </w:p>
    <w:p w14:paraId="4CB71436" w14:textId="333EBF77" w:rsidR="00FA2C5D" w:rsidRPr="004B18A4" w:rsidRDefault="00FA2C5D" w:rsidP="008F4F5C">
      <w:pPr>
        <w:rPr>
          <w:rFonts w:cs="Arial"/>
          <w:szCs w:val="24"/>
        </w:rPr>
      </w:pPr>
      <w:r w:rsidRPr="004B18A4">
        <w:rPr>
          <w:rFonts w:cs="Arial"/>
          <w:szCs w:val="24"/>
        </w:rPr>
        <w:t xml:space="preserve">Both of the above surveys indicate a similar percentage of LGB persons (1.2% and 1%). </w:t>
      </w:r>
      <w:r w:rsidR="001F2FAD" w:rsidRPr="004B18A4">
        <w:rPr>
          <w:rFonts w:cs="Arial"/>
          <w:szCs w:val="24"/>
        </w:rPr>
        <w:t xml:space="preserve"> </w:t>
      </w:r>
      <w:r w:rsidRPr="004B18A4">
        <w:rPr>
          <w:rFonts w:cs="Arial"/>
          <w:szCs w:val="24"/>
        </w:rPr>
        <w:t>However this is considerably lower than in other UK regions and it is not possible to say with any certainty if these figures are representative of the agriculture sector.  In the absence of other figures, these figures are consi</w:t>
      </w:r>
      <w:r w:rsidR="001F2FAD" w:rsidRPr="004B18A4">
        <w:rPr>
          <w:rFonts w:cs="Arial"/>
          <w:szCs w:val="24"/>
        </w:rPr>
        <w:t>dered the best available proxy.</w:t>
      </w:r>
    </w:p>
    <w:p w14:paraId="268F4A83" w14:textId="77777777" w:rsidR="00FA2C5D" w:rsidRPr="004B18A4" w:rsidRDefault="00FA2C5D" w:rsidP="008F4F5C">
      <w:pPr>
        <w:pStyle w:val="Default"/>
        <w:rPr>
          <w:color w:val="auto"/>
        </w:rPr>
      </w:pPr>
    </w:p>
    <w:p w14:paraId="622A56D5" w14:textId="6CFAE601" w:rsidR="00FA2C5D" w:rsidRPr="004B18A4" w:rsidRDefault="00FA2C5D" w:rsidP="003104B4">
      <w:pPr>
        <w:pStyle w:val="ListParagraph"/>
        <w:numPr>
          <w:ilvl w:val="1"/>
          <w:numId w:val="5"/>
        </w:numPr>
        <w:ind w:left="567" w:hanging="567"/>
        <w:rPr>
          <w:rFonts w:cs="Arial"/>
          <w:b/>
          <w:szCs w:val="24"/>
        </w:rPr>
      </w:pPr>
      <w:r w:rsidRPr="004B18A4">
        <w:rPr>
          <w:rFonts w:cs="Arial"/>
          <w:b/>
          <w:szCs w:val="24"/>
        </w:rPr>
        <w:t xml:space="preserve">Men &amp; Women </w:t>
      </w:r>
      <w:r w:rsidR="00FF3190">
        <w:rPr>
          <w:rFonts w:cs="Arial"/>
          <w:b/>
          <w:szCs w:val="24"/>
        </w:rPr>
        <w:t>G</w:t>
      </w:r>
      <w:r w:rsidRPr="004B18A4">
        <w:rPr>
          <w:rFonts w:cs="Arial"/>
          <w:b/>
          <w:szCs w:val="24"/>
        </w:rPr>
        <w:t>enerally</w:t>
      </w:r>
      <w:r w:rsidRPr="004B18A4">
        <w:rPr>
          <w:rFonts w:cs="Arial"/>
          <w:szCs w:val="24"/>
        </w:rPr>
        <w:t xml:space="preserve"> evidence/information:</w:t>
      </w:r>
    </w:p>
    <w:p w14:paraId="0D522204" w14:textId="77777777" w:rsidR="00FA2C5D" w:rsidRPr="004B18A4" w:rsidRDefault="00FA2C5D" w:rsidP="008F4F5C">
      <w:pPr>
        <w:rPr>
          <w:rFonts w:cs="Arial"/>
          <w:szCs w:val="24"/>
        </w:rPr>
      </w:pPr>
    </w:p>
    <w:p w14:paraId="22EFB7DD" w14:textId="26A970AD" w:rsidR="00FA2C5D" w:rsidRPr="004B18A4" w:rsidRDefault="00B2140A" w:rsidP="008F4F5C">
      <w:pPr>
        <w:rPr>
          <w:rFonts w:cs="Arial"/>
          <w:szCs w:val="24"/>
        </w:rPr>
      </w:pPr>
      <w:hyperlink r:id="rId20" w:history="1">
        <w:r w:rsidR="000015CE" w:rsidRPr="004B18A4">
          <w:rPr>
            <w:rStyle w:val="Hyperlink"/>
            <w:rFonts w:cs="Arial"/>
            <w:szCs w:val="24"/>
          </w:rPr>
          <w:t>DAERA Equality Indicators Report 2018</w:t>
        </w:r>
      </w:hyperlink>
      <w:r w:rsidR="009F79DE" w:rsidRPr="004B18A4">
        <w:rPr>
          <w:rStyle w:val="FootnoteReference"/>
          <w:rFonts w:ascii="Arial" w:hAnsi="Arial" w:cs="Arial"/>
          <w:szCs w:val="24"/>
        </w:rPr>
        <w:footnoteReference w:id="28"/>
      </w:r>
      <w:r w:rsidR="00FA2C5D" w:rsidRPr="004B18A4">
        <w:rPr>
          <w:rFonts w:cs="Arial"/>
          <w:szCs w:val="24"/>
        </w:rPr>
        <w:t xml:space="preserve"> indicates that 9% of principal farmers were female. </w:t>
      </w:r>
      <w:r w:rsidR="001F2FAD" w:rsidRPr="004B18A4">
        <w:rPr>
          <w:rFonts w:cs="Arial"/>
          <w:szCs w:val="24"/>
        </w:rPr>
        <w:t xml:space="preserve"> </w:t>
      </w:r>
      <w:r w:rsidR="00FA2C5D" w:rsidRPr="004B18A4">
        <w:rPr>
          <w:rFonts w:cs="Arial"/>
          <w:szCs w:val="24"/>
        </w:rPr>
        <w:t xml:space="preserve">Female farmers were more likely than their male counterparts to farm on very small farms, 87% of women farmers had small farms compared to 75% of male farmers. </w:t>
      </w:r>
      <w:r w:rsidR="001F2FAD" w:rsidRPr="004B18A4">
        <w:rPr>
          <w:rFonts w:cs="Arial"/>
          <w:szCs w:val="24"/>
        </w:rPr>
        <w:t xml:space="preserve"> </w:t>
      </w:r>
      <w:r w:rsidR="00FA2C5D" w:rsidRPr="004B18A4">
        <w:rPr>
          <w:rFonts w:cs="Arial"/>
          <w:szCs w:val="24"/>
        </w:rPr>
        <w:t>Farmers engaged in 'Other types' of farming (such as running specialist horse farms) were twice as likely to be women as were farmers e</w:t>
      </w:r>
      <w:r w:rsidR="001F2FAD" w:rsidRPr="004B18A4">
        <w:rPr>
          <w:rFonts w:cs="Arial"/>
          <w:szCs w:val="24"/>
        </w:rPr>
        <w:t>ngaged in other activity types.</w:t>
      </w:r>
    </w:p>
    <w:p w14:paraId="616D6CE7" w14:textId="77777777" w:rsidR="00FA2C5D" w:rsidRPr="004B18A4" w:rsidRDefault="00FA2C5D" w:rsidP="008F4F5C">
      <w:pPr>
        <w:rPr>
          <w:rFonts w:cs="Arial"/>
          <w:szCs w:val="24"/>
        </w:rPr>
      </w:pPr>
    </w:p>
    <w:p w14:paraId="3DF7CF08" w14:textId="71E84658" w:rsidR="00FA2C5D" w:rsidRPr="004B18A4" w:rsidRDefault="00FA2C5D" w:rsidP="008F4F5C">
      <w:pPr>
        <w:rPr>
          <w:rFonts w:cs="Arial"/>
          <w:szCs w:val="24"/>
        </w:rPr>
      </w:pPr>
      <w:r w:rsidRPr="004B18A4">
        <w:rPr>
          <w:rFonts w:cs="Arial"/>
          <w:szCs w:val="24"/>
        </w:rPr>
        <w:t xml:space="preserve">A higher proportion of female (86%) than male farmers (78%) were engaged in cattle and sheep farming, and a much lower proportion (4% of female compared to 12% of male farmers) were dairy farmers. </w:t>
      </w:r>
      <w:r w:rsidR="001F2FAD" w:rsidRPr="004B18A4">
        <w:rPr>
          <w:rFonts w:cs="Arial"/>
          <w:szCs w:val="24"/>
        </w:rPr>
        <w:t xml:space="preserve"> </w:t>
      </w:r>
      <w:r w:rsidRPr="004B18A4">
        <w:rPr>
          <w:rFonts w:cs="Arial"/>
          <w:szCs w:val="24"/>
        </w:rPr>
        <w:t xml:space="preserve">Female farmers were also more likely </w:t>
      </w:r>
      <w:r w:rsidR="001F2FAD" w:rsidRPr="004B18A4">
        <w:rPr>
          <w:rFonts w:cs="Arial"/>
          <w:szCs w:val="24"/>
        </w:rPr>
        <w:t>to farm in Less Favoured Areas.</w:t>
      </w:r>
    </w:p>
    <w:p w14:paraId="66CE3C12" w14:textId="77777777" w:rsidR="00FA2C5D" w:rsidRPr="004B18A4" w:rsidRDefault="00FA2C5D" w:rsidP="008F4F5C">
      <w:pPr>
        <w:rPr>
          <w:rFonts w:cs="Arial"/>
          <w:szCs w:val="24"/>
        </w:rPr>
      </w:pPr>
    </w:p>
    <w:p w14:paraId="10E37A66" w14:textId="43CF9BBC" w:rsidR="00FA2C5D" w:rsidRPr="004B18A4" w:rsidRDefault="00FA2C5D" w:rsidP="008F4F5C">
      <w:pPr>
        <w:rPr>
          <w:rFonts w:cs="Arial"/>
          <w:szCs w:val="24"/>
        </w:rPr>
      </w:pPr>
      <w:r w:rsidRPr="004B18A4">
        <w:rPr>
          <w:rFonts w:cs="Arial"/>
          <w:szCs w:val="24"/>
        </w:rPr>
        <w:t xml:space="preserve">Forty-four percent of women farmers farmed in Severely Disadvantaged Areas compared to 39% of male farmers. </w:t>
      </w:r>
      <w:r w:rsidR="001F2FAD" w:rsidRPr="004B18A4">
        <w:rPr>
          <w:rFonts w:cs="Arial"/>
          <w:szCs w:val="24"/>
        </w:rPr>
        <w:t xml:space="preserve"> </w:t>
      </w:r>
      <w:r w:rsidRPr="004B18A4">
        <w:rPr>
          <w:rFonts w:cs="Arial"/>
          <w:szCs w:val="24"/>
        </w:rPr>
        <w:t xml:space="preserve">Some of the gender differences in farm characteristics may be partly due to the differing age profiles of male and female farmers. </w:t>
      </w:r>
      <w:r w:rsidR="001F2FAD" w:rsidRPr="004B18A4">
        <w:rPr>
          <w:rFonts w:cs="Arial"/>
          <w:szCs w:val="24"/>
        </w:rPr>
        <w:t xml:space="preserve"> </w:t>
      </w:r>
      <w:r w:rsidRPr="004B18A4">
        <w:rPr>
          <w:rFonts w:cs="Arial"/>
          <w:szCs w:val="24"/>
        </w:rPr>
        <w:t>Female farmers had an older age profile than their male counterparts, with 4% of female farmers aged under 40, compared to 8% of male farmers, and 45% of female farmers aged 65 or over, compared to 35% of male farmers</w:t>
      </w:r>
      <w:r w:rsidR="001F2FAD" w:rsidRPr="004B18A4">
        <w:rPr>
          <w:rFonts w:cs="Arial"/>
          <w:szCs w:val="24"/>
        </w:rPr>
        <w:t>.</w:t>
      </w:r>
    </w:p>
    <w:p w14:paraId="01DB5833" w14:textId="77777777" w:rsidR="00FA2C5D" w:rsidRPr="004B18A4" w:rsidRDefault="00FA2C5D" w:rsidP="008F4F5C">
      <w:pPr>
        <w:rPr>
          <w:rFonts w:cs="Arial"/>
          <w:szCs w:val="24"/>
        </w:rPr>
      </w:pPr>
    </w:p>
    <w:p w14:paraId="56D35865" w14:textId="34A2ECB3" w:rsidR="00FA2C5D" w:rsidRPr="004B18A4" w:rsidRDefault="00201C36" w:rsidP="008F4F5C">
      <w:pPr>
        <w:rPr>
          <w:rFonts w:cs="Arial"/>
          <w:szCs w:val="24"/>
        </w:rPr>
      </w:pPr>
      <w:r w:rsidRPr="004B18A4">
        <w:rPr>
          <w:rFonts w:cs="Arial"/>
          <w:szCs w:val="24"/>
        </w:rPr>
        <w:t>Al</w:t>
      </w:r>
      <w:r w:rsidR="00FA2C5D" w:rsidRPr="004B18A4">
        <w:rPr>
          <w:rFonts w:cs="Arial"/>
          <w:szCs w:val="24"/>
        </w:rPr>
        <w:t>most 24%</w:t>
      </w:r>
      <w:r w:rsidRPr="004B18A4">
        <w:rPr>
          <w:rStyle w:val="FootnoteReference"/>
          <w:rFonts w:ascii="Arial" w:hAnsi="Arial" w:cs="Arial"/>
          <w:szCs w:val="24"/>
        </w:rPr>
        <w:footnoteReference w:id="29"/>
      </w:r>
      <w:r w:rsidR="00FA2C5D" w:rsidRPr="004B18A4">
        <w:rPr>
          <w:rFonts w:cs="Arial"/>
          <w:szCs w:val="24"/>
        </w:rPr>
        <w:t xml:space="preserve"> of paid agricultural workers are female compared with 76% of males, reducing significantly to 5% female and 95% male in the 45+ age group.</w:t>
      </w:r>
    </w:p>
    <w:p w14:paraId="04F2F98F" w14:textId="77777777" w:rsidR="00FA2C5D" w:rsidRPr="004B18A4" w:rsidRDefault="00FA2C5D" w:rsidP="008F4F5C">
      <w:pPr>
        <w:rPr>
          <w:rFonts w:cs="Arial"/>
          <w:szCs w:val="24"/>
        </w:rPr>
      </w:pPr>
    </w:p>
    <w:p w14:paraId="785C856A" w14:textId="43C37557" w:rsidR="00FA2C5D" w:rsidRPr="004B18A4" w:rsidRDefault="00FA2C5D" w:rsidP="008F4F5C">
      <w:pPr>
        <w:rPr>
          <w:rFonts w:cs="Arial"/>
          <w:szCs w:val="24"/>
        </w:rPr>
      </w:pPr>
      <w:r w:rsidRPr="004B18A4">
        <w:rPr>
          <w:rFonts w:cs="Arial"/>
          <w:szCs w:val="24"/>
        </w:rPr>
        <w:t xml:space="preserve">The </w:t>
      </w:r>
      <w:hyperlink r:id="rId21" w:history="1">
        <w:r w:rsidR="001E79BD" w:rsidRPr="004B18A4">
          <w:rPr>
            <w:rStyle w:val="Hyperlink"/>
            <w:rFonts w:cs="Arial"/>
            <w:szCs w:val="24"/>
          </w:rPr>
          <w:t>Agricultural Census 2018</w:t>
        </w:r>
      </w:hyperlink>
      <w:r w:rsidR="009F79DE" w:rsidRPr="004B18A4">
        <w:rPr>
          <w:rStyle w:val="FootnoteReference"/>
          <w:rFonts w:ascii="Arial" w:hAnsi="Arial" w:cs="Arial"/>
          <w:szCs w:val="24"/>
        </w:rPr>
        <w:footnoteReference w:id="30"/>
      </w:r>
      <w:r w:rsidRPr="004B18A4">
        <w:rPr>
          <w:rFonts w:cs="Arial"/>
          <w:szCs w:val="24"/>
        </w:rPr>
        <w:t xml:space="preserve"> shows that of the</w:t>
      </w:r>
      <w:r w:rsidR="007C23FB" w:rsidRPr="004B18A4">
        <w:rPr>
          <w:rFonts w:cs="Arial"/>
          <w:szCs w:val="24"/>
        </w:rPr>
        <w:t xml:space="preserve"> </w:t>
      </w:r>
      <w:r w:rsidRPr="004B18A4">
        <w:rPr>
          <w:rFonts w:cs="Arial"/>
          <w:szCs w:val="24"/>
        </w:rPr>
        <w:t>1</w:t>
      </w:r>
      <w:r w:rsidR="000015CE" w:rsidRPr="004B18A4">
        <w:rPr>
          <w:rFonts w:cs="Arial"/>
          <w:szCs w:val="24"/>
        </w:rPr>
        <w:t>2</w:t>
      </w:r>
      <w:r w:rsidR="00AA32F1" w:rsidRPr="004B18A4">
        <w:rPr>
          <w:rFonts w:cs="Arial"/>
          <w:szCs w:val="24"/>
        </w:rPr>
        <w:t>,</w:t>
      </w:r>
      <w:r w:rsidRPr="004B18A4">
        <w:rPr>
          <w:rFonts w:cs="Arial"/>
          <w:szCs w:val="24"/>
        </w:rPr>
        <w:t>000 employees, there is greater participation by males, approximately 8</w:t>
      </w:r>
      <w:r w:rsidR="001E79BD" w:rsidRPr="004B18A4">
        <w:rPr>
          <w:rFonts w:cs="Arial"/>
          <w:szCs w:val="24"/>
        </w:rPr>
        <w:t>4</w:t>
      </w:r>
      <w:r w:rsidRPr="004B18A4">
        <w:rPr>
          <w:rFonts w:cs="Arial"/>
          <w:szCs w:val="24"/>
        </w:rPr>
        <w:t>% are male and 1</w:t>
      </w:r>
      <w:r w:rsidR="001E79BD" w:rsidRPr="004B18A4">
        <w:rPr>
          <w:rFonts w:cs="Arial"/>
          <w:szCs w:val="24"/>
        </w:rPr>
        <w:t>6</w:t>
      </w:r>
      <w:r w:rsidRPr="004B18A4">
        <w:rPr>
          <w:rFonts w:cs="Arial"/>
          <w:szCs w:val="24"/>
        </w:rPr>
        <w:t xml:space="preserve">% are female. </w:t>
      </w:r>
      <w:r w:rsidR="001F2FAD" w:rsidRPr="004B18A4">
        <w:rPr>
          <w:rFonts w:cs="Arial"/>
          <w:szCs w:val="24"/>
        </w:rPr>
        <w:t xml:space="preserve"> </w:t>
      </w:r>
      <w:r w:rsidRPr="004B18A4">
        <w:rPr>
          <w:rFonts w:cs="Arial"/>
          <w:szCs w:val="24"/>
        </w:rPr>
        <w:t>The 201</w:t>
      </w:r>
      <w:r w:rsidR="001E79BD" w:rsidRPr="004B18A4">
        <w:rPr>
          <w:rFonts w:cs="Arial"/>
          <w:szCs w:val="24"/>
        </w:rPr>
        <w:t>8</w:t>
      </w:r>
      <w:r w:rsidRPr="004B18A4">
        <w:rPr>
          <w:rFonts w:cs="Arial"/>
          <w:szCs w:val="24"/>
        </w:rPr>
        <w:t xml:space="preserve"> Census gives the figure for farmers as approximately 8% female and 92</w:t>
      </w:r>
      <w:r w:rsidR="00AF21F7" w:rsidRPr="004B18A4">
        <w:rPr>
          <w:rFonts w:cs="Arial"/>
          <w:szCs w:val="24"/>
        </w:rPr>
        <w:t>% male.</w:t>
      </w:r>
    </w:p>
    <w:p w14:paraId="107722A1" w14:textId="385AB0AF" w:rsidR="00FA2C5D" w:rsidRPr="004B18A4" w:rsidRDefault="00FA2C5D" w:rsidP="008F4F5C">
      <w:pPr>
        <w:rPr>
          <w:rFonts w:cs="Arial"/>
          <w:szCs w:val="24"/>
        </w:rPr>
      </w:pPr>
      <w:r w:rsidRPr="004B18A4">
        <w:rPr>
          <w:rFonts w:cs="Arial"/>
          <w:szCs w:val="24"/>
        </w:rPr>
        <w:t xml:space="preserve">The </w:t>
      </w:r>
      <w:hyperlink r:id="rId22" w:history="1">
        <w:r w:rsidRPr="004B18A4">
          <w:rPr>
            <w:rStyle w:val="Hyperlink"/>
            <w:rFonts w:cs="Arial"/>
            <w:szCs w:val="24"/>
          </w:rPr>
          <w:t>EU Farm Structure Survey</w:t>
        </w:r>
        <w:r w:rsidR="005727DD" w:rsidRPr="004B18A4">
          <w:rPr>
            <w:rStyle w:val="Hyperlink"/>
            <w:rFonts w:cs="Arial"/>
            <w:szCs w:val="24"/>
          </w:rPr>
          <w:t xml:space="preserve"> 2016</w:t>
        </w:r>
      </w:hyperlink>
      <w:r w:rsidR="00DB2A7A" w:rsidRPr="004B18A4">
        <w:rPr>
          <w:rStyle w:val="FootnoteReference"/>
          <w:rFonts w:ascii="Arial" w:hAnsi="Arial" w:cs="Arial"/>
          <w:szCs w:val="24"/>
        </w:rPr>
        <w:footnoteReference w:id="31"/>
      </w:r>
      <w:r w:rsidRPr="004B18A4">
        <w:rPr>
          <w:rFonts w:cs="Arial"/>
          <w:szCs w:val="24"/>
        </w:rPr>
        <w:t xml:space="preserve"> gives the figure for the female workforce, including farmers and employees, as 2</w:t>
      </w:r>
      <w:r w:rsidR="005727DD" w:rsidRPr="004B18A4">
        <w:rPr>
          <w:rFonts w:cs="Arial"/>
          <w:szCs w:val="24"/>
        </w:rPr>
        <w:t>4</w:t>
      </w:r>
      <w:r w:rsidRPr="004B18A4">
        <w:rPr>
          <w:rFonts w:cs="Arial"/>
          <w:szCs w:val="24"/>
        </w:rPr>
        <w:t>%, while for farmers only the female figure i</w:t>
      </w:r>
      <w:r w:rsidR="001F2FAD" w:rsidRPr="004B18A4">
        <w:rPr>
          <w:rFonts w:cs="Arial"/>
          <w:szCs w:val="24"/>
        </w:rPr>
        <w:t xml:space="preserve">s </w:t>
      </w:r>
      <w:r w:rsidR="00D420E7" w:rsidRPr="004B18A4">
        <w:rPr>
          <w:rFonts w:cs="Arial"/>
          <w:szCs w:val="24"/>
        </w:rPr>
        <w:t>4</w:t>
      </w:r>
      <w:r w:rsidR="001F2FAD" w:rsidRPr="004B18A4">
        <w:rPr>
          <w:rFonts w:cs="Arial"/>
          <w:szCs w:val="24"/>
        </w:rPr>
        <w:t>% (</w:t>
      </w:r>
      <w:r w:rsidR="00201C36" w:rsidRPr="004B18A4">
        <w:rPr>
          <w:rFonts w:cs="Arial"/>
          <w:szCs w:val="24"/>
        </w:rPr>
        <w:t>meaning 20</w:t>
      </w:r>
      <w:r w:rsidR="001F2FAD" w:rsidRPr="004B18A4">
        <w:rPr>
          <w:rFonts w:cs="Arial"/>
          <w:szCs w:val="24"/>
        </w:rPr>
        <w:t>% are</w:t>
      </w:r>
      <w:r w:rsidR="00201C36" w:rsidRPr="004B18A4">
        <w:rPr>
          <w:rFonts w:cs="Arial"/>
          <w:szCs w:val="24"/>
        </w:rPr>
        <w:t xml:space="preserve"> likely to be </w:t>
      </w:r>
      <w:r w:rsidR="001F2FAD" w:rsidRPr="004B18A4">
        <w:rPr>
          <w:rFonts w:cs="Arial"/>
          <w:szCs w:val="24"/>
        </w:rPr>
        <w:t>employees).</w:t>
      </w:r>
    </w:p>
    <w:p w14:paraId="0540405C" w14:textId="77777777" w:rsidR="00FA2C5D" w:rsidRPr="004B18A4" w:rsidRDefault="00FA2C5D" w:rsidP="008F4F5C">
      <w:pPr>
        <w:rPr>
          <w:rFonts w:cs="Arial"/>
          <w:szCs w:val="24"/>
        </w:rPr>
      </w:pPr>
    </w:p>
    <w:p w14:paraId="0CF1BD33" w14:textId="77777777" w:rsidR="00FA2C5D" w:rsidRPr="004B18A4" w:rsidRDefault="00FA2C5D" w:rsidP="003104B4">
      <w:pPr>
        <w:pStyle w:val="ListParagraph"/>
        <w:numPr>
          <w:ilvl w:val="1"/>
          <w:numId w:val="5"/>
        </w:numPr>
        <w:ind w:left="567" w:hanging="567"/>
        <w:rPr>
          <w:rFonts w:cs="Arial"/>
          <w:b/>
          <w:szCs w:val="24"/>
        </w:rPr>
      </w:pPr>
      <w:r w:rsidRPr="004B18A4">
        <w:rPr>
          <w:rFonts w:cs="Arial"/>
          <w:b/>
          <w:szCs w:val="24"/>
        </w:rPr>
        <w:lastRenderedPageBreak/>
        <w:t>Disability</w:t>
      </w:r>
      <w:r w:rsidRPr="004B18A4">
        <w:rPr>
          <w:rFonts w:cs="Arial"/>
          <w:szCs w:val="24"/>
        </w:rPr>
        <w:t xml:space="preserve"> evidence/information:</w:t>
      </w:r>
    </w:p>
    <w:p w14:paraId="30F414B6" w14:textId="77777777" w:rsidR="00FA2C5D" w:rsidRPr="004B18A4" w:rsidRDefault="00FA2C5D" w:rsidP="008F4F5C">
      <w:pPr>
        <w:rPr>
          <w:rFonts w:cs="Arial"/>
          <w:szCs w:val="24"/>
        </w:rPr>
      </w:pPr>
    </w:p>
    <w:p w14:paraId="1ECB5306" w14:textId="160398FD" w:rsidR="00FA2C5D" w:rsidRPr="004B18A4" w:rsidRDefault="00FA2C5D" w:rsidP="008F4F5C">
      <w:pPr>
        <w:rPr>
          <w:rFonts w:cs="Arial"/>
          <w:szCs w:val="24"/>
        </w:rPr>
      </w:pPr>
      <w:r w:rsidRPr="004B18A4">
        <w:rPr>
          <w:rFonts w:cs="Arial"/>
          <w:szCs w:val="24"/>
        </w:rPr>
        <w:t>In Northern Ireland it is estimated that 22%</w:t>
      </w:r>
      <w:r w:rsidR="00201C36" w:rsidRPr="004B18A4">
        <w:rPr>
          <w:rStyle w:val="FootnoteReference"/>
          <w:rFonts w:ascii="Arial" w:hAnsi="Arial" w:cs="Arial"/>
          <w:szCs w:val="24"/>
        </w:rPr>
        <w:footnoteReference w:id="32"/>
      </w:r>
      <w:r w:rsidR="00DA2D75">
        <w:rPr>
          <w:rFonts w:cs="Arial"/>
          <w:szCs w:val="24"/>
        </w:rPr>
        <w:t xml:space="preserve"> </w:t>
      </w:r>
      <w:r w:rsidRPr="004B18A4">
        <w:rPr>
          <w:rFonts w:cs="Arial"/>
          <w:szCs w:val="24"/>
        </w:rPr>
        <w:t>of the population have some form of disability.  Amongst farmers this figure is slightly higher, with 26% reporting they suffer from some form of disability</w:t>
      </w:r>
      <w:r w:rsidR="001B3290" w:rsidRPr="004B18A4">
        <w:rPr>
          <w:rStyle w:val="FootnoteReference"/>
          <w:rFonts w:ascii="Arial" w:hAnsi="Arial" w:cs="Arial"/>
          <w:szCs w:val="24"/>
        </w:rPr>
        <w:footnoteReference w:id="33"/>
      </w:r>
      <w:r w:rsidR="00137CC2" w:rsidRPr="004B18A4">
        <w:rPr>
          <w:rFonts w:cs="Arial"/>
          <w:szCs w:val="24"/>
        </w:rPr>
        <w:t>.</w:t>
      </w:r>
    </w:p>
    <w:p w14:paraId="793CDCE6" w14:textId="77777777" w:rsidR="00FA2C5D" w:rsidRPr="004B18A4" w:rsidRDefault="00FA2C5D" w:rsidP="008F4F5C">
      <w:pPr>
        <w:rPr>
          <w:rFonts w:cs="Arial"/>
          <w:szCs w:val="24"/>
        </w:rPr>
      </w:pPr>
    </w:p>
    <w:p w14:paraId="2EF36DF3" w14:textId="3C6F7B94" w:rsidR="00FA2C5D" w:rsidRPr="004B18A4" w:rsidRDefault="00FA2C5D" w:rsidP="008F4F5C">
      <w:pPr>
        <w:rPr>
          <w:rFonts w:cs="Arial"/>
          <w:szCs w:val="24"/>
        </w:rPr>
      </w:pPr>
      <w:r w:rsidRPr="004B18A4">
        <w:rPr>
          <w:rFonts w:cs="Arial"/>
          <w:szCs w:val="24"/>
        </w:rPr>
        <w:t xml:space="preserve">In </w:t>
      </w:r>
      <w:hyperlink r:id="rId23" w:history="1">
        <w:r w:rsidRPr="004B18A4">
          <w:rPr>
            <w:rStyle w:val="Hyperlink"/>
            <w:rFonts w:cs="Arial"/>
            <w:szCs w:val="24"/>
          </w:rPr>
          <w:t>DAERA’s Equality Indicators Report 2018</w:t>
        </w:r>
      </w:hyperlink>
      <w:r w:rsidR="009F79DE" w:rsidRPr="004B18A4">
        <w:rPr>
          <w:rStyle w:val="FootnoteReference"/>
          <w:rFonts w:ascii="Arial" w:hAnsi="Arial" w:cs="Arial"/>
          <w:szCs w:val="24"/>
        </w:rPr>
        <w:footnoteReference w:id="34"/>
      </w:r>
      <w:r w:rsidRPr="004B18A4">
        <w:rPr>
          <w:rFonts w:cs="Arial"/>
          <w:szCs w:val="24"/>
        </w:rPr>
        <w:t xml:space="preserve">, almost a third (30%) of farmers stated that they had a long-term illness or disability which limited their daily activities, with the incidence of disability inversely related to farm size. </w:t>
      </w:r>
      <w:r w:rsidR="001F2FAD" w:rsidRPr="004B18A4">
        <w:rPr>
          <w:rFonts w:cs="Arial"/>
          <w:szCs w:val="24"/>
        </w:rPr>
        <w:t xml:space="preserve"> </w:t>
      </w:r>
      <w:r w:rsidRPr="004B18A4">
        <w:rPr>
          <w:rFonts w:cs="Arial"/>
          <w:szCs w:val="24"/>
        </w:rPr>
        <w:t xml:space="preserve">The proportion of farmers of very small farms stating that their activities were limited a lot (16%) was twice that </w:t>
      </w:r>
      <w:r w:rsidR="001F2FAD" w:rsidRPr="004B18A4">
        <w:rPr>
          <w:rFonts w:cs="Arial"/>
          <w:szCs w:val="24"/>
        </w:rPr>
        <w:t>of farmers of large farms (8%).</w:t>
      </w:r>
    </w:p>
    <w:p w14:paraId="4BCDC9A2" w14:textId="77777777" w:rsidR="00FA2C5D" w:rsidRPr="004B18A4" w:rsidRDefault="00FA2C5D" w:rsidP="008F4F5C">
      <w:pPr>
        <w:rPr>
          <w:rFonts w:cs="Arial"/>
          <w:szCs w:val="24"/>
        </w:rPr>
      </w:pPr>
    </w:p>
    <w:p w14:paraId="30BD3B32" w14:textId="0688139D" w:rsidR="00FA2C5D" w:rsidRPr="004B18A4" w:rsidRDefault="00FA2C5D" w:rsidP="008F4F5C">
      <w:pPr>
        <w:rPr>
          <w:rFonts w:cs="Arial"/>
          <w:szCs w:val="24"/>
        </w:rPr>
      </w:pPr>
      <w:r w:rsidRPr="004B18A4">
        <w:rPr>
          <w:rFonts w:cs="Arial"/>
          <w:szCs w:val="24"/>
        </w:rPr>
        <w:t xml:space="preserve">Farmers in disadvantaged areas (16%) were slightly more likely than lowland farmers (12%) to state that their activities were limited. </w:t>
      </w:r>
      <w:r w:rsidR="001F2FAD" w:rsidRPr="004B18A4">
        <w:rPr>
          <w:rFonts w:cs="Arial"/>
          <w:szCs w:val="24"/>
        </w:rPr>
        <w:t xml:space="preserve"> </w:t>
      </w:r>
      <w:r w:rsidRPr="004B18A4">
        <w:rPr>
          <w:rFonts w:cs="Arial"/>
          <w:szCs w:val="24"/>
        </w:rPr>
        <w:t xml:space="preserve">Some of the differences in farm characteristics by disability may be partly due to the variation in age profiles of those with and without disabilities. </w:t>
      </w:r>
      <w:r w:rsidR="001F2FAD" w:rsidRPr="004B18A4">
        <w:rPr>
          <w:rFonts w:cs="Arial"/>
          <w:szCs w:val="24"/>
        </w:rPr>
        <w:t xml:space="preserve"> </w:t>
      </w:r>
      <w:r w:rsidRPr="004B18A4">
        <w:rPr>
          <w:rFonts w:cs="Arial"/>
          <w:szCs w:val="24"/>
        </w:rPr>
        <w:t>The incidence of those reporting that their activities were limited either a little or a lot rises steeply with age.</w:t>
      </w:r>
    </w:p>
    <w:p w14:paraId="6694C3DB" w14:textId="77777777" w:rsidR="00FA2C5D" w:rsidRPr="004B18A4" w:rsidRDefault="00FA2C5D" w:rsidP="008F4F5C">
      <w:pPr>
        <w:rPr>
          <w:rFonts w:cs="Arial"/>
          <w:szCs w:val="24"/>
        </w:rPr>
      </w:pPr>
    </w:p>
    <w:p w14:paraId="742A8877" w14:textId="430B0392" w:rsidR="00FA2C5D" w:rsidRPr="004B18A4" w:rsidRDefault="00FA2C5D" w:rsidP="008F4F5C">
      <w:pPr>
        <w:pStyle w:val="ListParagraph"/>
        <w:ind w:left="0"/>
        <w:rPr>
          <w:rFonts w:cs="Arial"/>
          <w:color w:val="000000"/>
          <w:szCs w:val="24"/>
          <w:lang w:eastAsia="en-GB"/>
        </w:rPr>
      </w:pPr>
      <w:r w:rsidRPr="004B18A4">
        <w:rPr>
          <w:rFonts w:cs="Arial"/>
          <w:color w:val="000000"/>
          <w:szCs w:val="24"/>
          <w:lang w:eastAsia="en-GB"/>
        </w:rPr>
        <w:t>The breakdown of disability by farmers and farm workers in the</w:t>
      </w:r>
      <w:r w:rsidR="001B3290" w:rsidRPr="004B18A4">
        <w:rPr>
          <w:rFonts w:cs="Arial"/>
          <w:color w:val="000000"/>
          <w:szCs w:val="24"/>
          <w:lang w:eastAsia="en-GB"/>
        </w:rPr>
        <w:t xml:space="preserve"> Census 2011</w:t>
      </w:r>
      <w:r w:rsidRPr="004B18A4">
        <w:rPr>
          <w:rFonts w:cs="Arial"/>
          <w:color w:val="000000"/>
          <w:szCs w:val="24"/>
          <w:lang w:eastAsia="en-GB"/>
        </w:rPr>
        <w:t xml:space="preserve"> is set out in the table below.  This highlights that for farmers and farm workers, almost 3% consider their day-to-day activities are limited a lot, almost 5% are limited a little and almost 93% are not limited.</w:t>
      </w:r>
    </w:p>
    <w:p w14:paraId="636E1F51" w14:textId="77777777" w:rsidR="00AF21F7" w:rsidRPr="004B18A4" w:rsidRDefault="00AF21F7" w:rsidP="008F4F5C">
      <w:pPr>
        <w:pStyle w:val="ListParagraph"/>
        <w:ind w:left="0"/>
        <w:rPr>
          <w:rFonts w:cs="Arial"/>
          <w:color w:val="000000" w:themeColor="text1"/>
          <w:szCs w:val="24"/>
        </w:rPr>
      </w:pPr>
    </w:p>
    <w:p w14:paraId="19DBBE2E" w14:textId="75C79DB5"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9</w:t>
      </w:r>
      <w:r w:rsidR="00AE040F" w:rsidRPr="004B18A4">
        <w:rPr>
          <w:rFonts w:cs="Arial"/>
          <w:b/>
          <w:szCs w:val="24"/>
        </w:rPr>
        <w:t xml:space="preserve"> - Farmers and farm workers with a disability</w:t>
      </w:r>
      <w:r w:rsidR="00AE0165" w:rsidRPr="004B18A4">
        <w:rPr>
          <w:rStyle w:val="FootnoteReference"/>
          <w:rFonts w:ascii="Arial" w:hAnsi="Arial" w:cs="Arial"/>
          <w:b/>
          <w:szCs w:val="24"/>
        </w:rPr>
        <w:footnoteReference w:id="3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287"/>
        <w:gridCol w:w="2287"/>
        <w:gridCol w:w="2289"/>
      </w:tblGrid>
      <w:tr w:rsidR="00FA2C5D" w:rsidRPr="004B18A4" w14:paraId="3205A7F8" w14:textId="77777777" w:rsidTr="0020332E">
        <w:trPr>
          <w:cantSplit/>
          <w:trHeight w:val="51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86A5CC1" w14:textId="24743EFA" w:rsidR="00FA2C5D" w:rsidRPr="004B18A4" w:rsidRDefault="00FA2C5D" w:rsidP="008F4F5C">
            <w:pPr>
              <w:rPr>
                <w:rFonts w:cs="Arial"/>
                <w:b/>
                <w:bCs/>
                <w:szCs w:val="24"/>
                <w:lang w:eastAsia="en-GB"/>
              </w:rPr>
            </w:pP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3751110" w14:textId="77777777" w:rsidR="00FA2C5D" w:rsidRPr="004B18A4" w:rsidRDefault="00FA2C5D" w:rsidP="00DC7346">
            <w:pPr>
              <w:jc w:val="center"/>
              <w:rPr>
                <w:rFonts w:cs="Arial"/>
                <w:b/>
                <w:bCs/>
                <w:szCs w:val="24"/>
                <w:lang w:eastAsia="en-GB"/>
              </w:rPr>
            </w:pPr>
            <w:r w:rsidRPr="004B18A4">
              <w:rPr>
                <w:rFonts w:cs="Arial"/>
                <w:b/>
                <w:bCs/>
                <w:szCs w:val="24"/>
                <w:lang w:eastAsia="en-GB"/>
              </w:rPr>
              <w:t>All usual residents aged 16 to 74 in employment (employees) with occupation codes 5111 and 9111</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D1C4817" w14:textId="6FF3D695" w:rsidR="00FA2C5D" w:rsidRPr="004B18A4" w:rsidRDefault="00FA2C5D" w:rsidP="00DC7346">
            <w:pPr>
              <w:jc w:val="center"/>
              <w:rPr>
                <w:rFonts w:cs="Arial"/>
                <w:b/>
                <w:szCs w:val="24"/>
                <w:lang w:eastAsia="en-GB"/>
              </w:rPr>
            </w:pPr>
            <w:r w:rsidRPr="004B18A4">
              <w:rPr>
                <w:rFonts w:cs="Arial"/>
                <w:b/>
                <w:szCs w:val="24"/>
                <w:lang w:eastAsia="en-GB"/>
              </w:rPr>
              <w:t>Farmers</w:t>
            </w:r>
          </w:p>
          <w:p w14:paraId="11065374" w14:textId="77777777" w:rsidR="00FA2C5D" w:rsidRPr="004B18A4" w:rsidRDefault="00FA2C5D" w:rsidP="00DC7346">
            <w:pPr>
              <w:jc w:val="center"/>
              <w:rPr>
                <w:rFonts w:cs="Arial"/>
                <w:b/>
                <w:bCs/>
                <w:szCs w:val="24"/>
                <w:lang w:eastAsia="en-GB"/>
              </w:rPr>
            </w:pPr>
            <w:r w:rsidRPr="004B18A4">
              <w:rPr>
                <w:rFonts w:cs="Arial"/>
                <w:b/>
                <w:szCs w:val="24"/>
                <w:lang w:eastAsia="en-GB"/>
              </w:rPr>
              <w:t>(Code 5111)</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ABC4C5A" w14:textId="787C10AE" w:rsidR="00FA2C5D" w:rsidRPr="004B18A4" w:rsidRDefault="00FA2C5D" w:rsidP="00DC7346">
            <w:pPr>
              <w:jc w:val="center"/>
              <w:rPr>
                <w:rFonts w:cs="Arial"/>
                <w:b/>
                <w:szCs w:val="24"/>
                <w:lang w:eastAsia="en-GB"/>
              </w:rPr>
            </w:pPr>
            <w:r w:rsidRPr="004B18A4">
              <w:rPr>
                <w:rFonts w:cs="Arial"/>
                <w:b/>
                <w:szCs w:val="24"/>
                <w:lang w:eastAsia="en-GB"/>
              </w:rPr>
              <w:t>Farm workers</w:t>
            </w:r>
          </w:p>
          <w:p w14:paraId="64C9EFE9" w14:textId="77777777" w:rsidR="00FA2C5D" w:rsidRPr="004B18A4" w:rsidRDefault="00FA2C5D" w:rsidP="00DC7346">
            <w:pPr>
              <w:jc w:val="center"/>
              <w:rPr>
                <w:rFonts w:cs="Arial"/>
                <w:b/>
                <w:bCs/>
                <w:szCs w:val="24"/>
                <w:lang w:eastAsia="en-GB"/>
              </w:rPr>
            </w:pPr>
            <w:r w:rsidRPr="004B18A4">
              <w:rPr>
                <w:rFonts w:cs="Arial"/>
                <w:b/>
                <w:szCs w:val="24"/>
                <w:lang w:eastAsia="en-GB"/>
              </w:rPr>
              <w:t>(Code 9111)</w:t>
            </w:r>
          </w:p>
        </w:tc>
      </w:tr>
      <w:tr w:rsidR="00FA2C5D" w:rsidRPr="004B18A4" w14:paraId="71F1C237" w14:textId="77777777" w:rsidTr="0020332E">
        <w:trPr>
          <w:cantSplit/>
          <w:trHeight w:val="51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09A545" w14:textId="77777777" w:rsidR="00FA2C5D" w:rsidRPr="004B18A4" w:rsidRDefault="00FA2C5D" w:rsidP="008F4F5C">
            <w:pPr>
              <w:rPr>
                <w:rFonts w:cs="Arial"/>
                <w:b/>
                <w:bCs/>
                <w:szCs w:val="24"/>
                <w:lang w:eastAsia="en-GB"/>
              </w:rPr>
            </w:pPr>
            <w:r w:rsidRPr="004B18A4">
              <w:rPr>
                <w:rFonts w:cs="Arial"/>
                <w:b/>
                <w:bCs/>
                <w:szCs w:val="24"/>
                <w:lang w:eastAsia="en-GB"/>
              </w:rPr>
              <w:t>Long-term health problem or disability</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316092D" w14:textId="77777777" w:rsidR="00FA2C5D" w:rsidRPr="004B18A4" w:rsidRDefault="00FA2C5D" w:rsidP="00DC7346">
            <w:pPr>
              <w:jc w:val="center"/>
              <w:rPr>
                <w:rFonts w:cs="Arial"/>
                <w:b/>
                <w:bCs/>
                <w:szCs w:val="24"/>
                <w:lang w:eastAsia="en-GB"/>
              </w:rPr>
            </w:pPr>
            <w:r w:rsidRPr="004B18A4">
              <w:rPr>
                <w:rFonts w:cs="Arial"/>
                <w:b/>
                <w:bCs/>
                <w:szCs w:val="24"/>
                <w:lang w:eastAsia="en-GB"/>
              </w:rPr>
              <w:t>2,898</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6AFDA2" w14:textId="77777777" w:rsidR="00FA2C5D" w:rsidRPr="004B18A4" w:rsidRDefault="00FA2C5D" w:rsidP="00DC7346">
            <w:pPr>
              <w:jc w:val="center"/>
              <w:rPr>
                <w:rFonts w:cs="Arial"/>
                <w:b/>
                <w:bCs/>
                <w:szCs w:val="24"/>
                <w:lang w:eastAsia="en-GB"/>
              </w:rPr>
            </w:pPr>
            <w:r w:rsidRPr="004B18A4">
              <w:rPr>
                <w:rFonts w:cs="Arial"/>
                <w:b/>
                <w:bCs/>
                <w:szCs w:val="24"/>
                <w:lang w:eastAsia="en-GB"/>
              </w:rPr>
              <w:t>1,192</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90F41D" w14:textId="77777777" w:rsidR="00FA2C5D" w:rsidRPr="004B18A4" w:rsidRDefault="00FA2C5D" w:rsidP="00DC7346">
            <w:pPr>
              <w:jc w:val="center"/>
              <w:rPr>
                <w:rFonts w:cs="Arial"/>
                <w:b/>
                <w:bCs/>
                <w:szCs w:val="24"/>
                <w:lang w:eastAsia="en-GB"/>
              </w:rPr>
            </w:pPr>
            <w:r w:rsidRPr="004B18A4">
              <w:rPr>
                <w:rFonts w:cs="Arial"/>
                <w:b/>
                <w:bCs/>
                <w:szCs w:val="24"/>
                <w:lang w:eastAsia="en-GB"/>
              </w:rPr>
              <w:t>1,706</w:t>
            </w:r>
          </w:p>
        </w:tc>
      </w:tr>
      <w:tr w:rsidR="00FA2C5D" w:rsidRPr="004B18A4" w14:paraId="78C5EE3F" w14:textId="77777777" w:rsidTr="0020332E">
        <w:trPr>
          <w:cantSplit/>
          <w:trHeight w:val="51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2B4B555" w14:textId="1AA0BCD0" w:rsidR="00FA2C5D" w:rsidRPr="004B18A4" w:rsidRDefault="00FA2C5D" w:rsidP="00D37DC4">
            <w:pPr>
              <w:ind w:left="113"/>
              <w:rPr>
                <w:rFonts w:cs="Arial"/>
                <w:szCs w:val="24"/>
                <w:lang w:eastAsia="en-GB"/>
              </w:rPr>
            </w:pPr>
            <w:r w:rsidRPr="004B18A4">
              <w:rPr>
                <w:rFonts w:cs="Arial"/>
                <w:szCs w:val="24"/>
                <w:lang w:eastAsia="en-GB"/>
              </w:rPr>
              <w:t>Day-to-day activities limited a lot</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9D79BC" w14:textId="77777777" w:rsidR="00FA2C5D" w:rsidRPr="004B18A4" w:rsidRDefault="00FA2C5D" w:rsidP="00DC7346">
            <w:pPr>
              <w:jc w:val="center"/>
              <w:rPr>
                <w:rFonts w:cs="Arial"/>
                <w:b/>
                <w:bCs/>
                <w:szCs w:val="24"/>
                <w:lang w:eastAsia="en-GB"/>
              </w:rPr>
            </w:pPr>
            <w:r w:rsidRPr="004B18A4">
              <w:rPr>
                <w:rFonts w:cs="Arial"/>
                <w:b/>
                <w:bCs/>
                <w:szCs w:val="24"/>
                <w:lang w:eastAsia="en-GB"/>
              </w:rPr>
              <w:t>78</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95404CD" w14:textId="77777777" w:rsidR="00FA2C5D" w:rsidRPr="004B18A4" w:rsidRDefault="00FA2C5D" w:rsidP="00DC7346">
            <w:pPr>
              <w:jc w:val="center"/>
              <w:rPr>
                <w:rFonts w:cs="Arial"/>
                <w:szCs w:val="24"/>
                <w:lang w:eastAsia="en-GB"/>
              </w:rPr>
            </w:pPr>
            <w:r w:rsidRPr="004B18A4">
              <w:rPr>
                <w:rFonts w:cs="Arial"/>
                <w:szCs w:val="24"/>
                <w:lang w:eastAsia="en-GB"/>
              </w:rPr>
              <w:t>22</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7490EB4" w14:textId="77777777" w:rsidR="00FA2C5D" w:rsidRPr="004B18A4" w:rsidRDefault="00FA2C5D" w:rsidP="00DC7346">
            <w:pPr>
              <w:jc w:val="center"/>
              <w:rPr>
                <w:rFonts w:cs="Arial"/>
                <w:szCs w:val="24"/>
                <w:lang w:eastAsia="en-GB"/>
              </w:rPr>
            </w:pPr>
            <w:r w:rsidRPr="004B18A4">
              <w:rPr>
                <w:rFonts w:cs="Arial"/>
                <w:szCs w:val="24"/>
                <w:lang w:eastAsia="en-GB"/>
              </w:rPr>
              <w:t>56</w:t>
            </w:r>
          </w:p>
        </w:tc>
      </w:tr>
      <w:tr w:rsidR="00FA2C5D" w:rsidRPr="004B18A4" w14:paraId="7B06078F" w14:textId="77777777" w:rsidTr="0020332E">
        <w:trPr>
          <w:cantSplit/>
          <w:trHeight w:val="51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C51E570" w14:textId="23782FB0" w:rsidR="00FA2C5D" w:rsidRPr="004B18A4" w:rsidRDefault="00FA2C5D" w:rsidP="00D37DC4">
            <w:pPr>
              <w:ind w:left="113"/>
              <w:rPr>
                <w:rFonts w:cs="Arial"/>
                <w:szCs w:val="24"/>
                <w:lang w:eastAsia="en-GB"/>
              </w:rPr>
            </w:pPr>
            <w:r w:rsidRPr="004B18A4">
              <w:rPr>
                <w:rFonts w:cs="Arial"/>
                <w:szCs w:val="24"/>
                <w:lang w:eastAsia="en-GB"/>
              </w:rPr>
              <w:t>Day-to-day activities limited a little</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CDBF1F2" w14:textId="77777777" w:rsidR="00FA2C5D" w:rsidRPr="004B18A4" w:rsidRDefault="00FA2C5D" w:rsidP="00DC7346">
            <w:pPr>
              <w:jc w:val="center"/>
              <w:rPr>
                <w:rFonts w:cs="Arial"/>
                <w:b/>
                <w:bCs/>
                <w:szCs w:val="24"/>
                <w:lang w:eastAsia="en-GB"/>
              </w:rPr>
            </w:pPr>
            <w:r w:rsidRPr="004B18A4">
              <w:rPr>
                <w:rFonts w:cs="Arial"/>
                <w:b/>
                <w:bCs/>
                <w:szCs w:val="24"/>
                <w:lang w:eastAsia="en-GB"/>
              </w:rPr>
              <w:t>134</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CDDBF36" w14:textId="77777777" w:rsidR="00FA2C5D" w:rsidRPr="004B18A4" w:rsidRDefault="00FA2C5D" w:rsidP="00DC7346">
            <w:pPr>
              <w:jc w:val="center"/>
              <w:rPr>
                <w:rFonts w:cs="Arial"/>
                <w:szCs w:val="24"/>
                <w:lang w:eastAsia="en-GB"/>
              </w:rPr>
            </w:pPr>
            <w:r w:rsidRPr="004B18A4">
              <w:rPr>
                <w:rFonts w:cs="Arial"/>
                <w:szCs w:val="24"/>
                <w:lang w:eastAsia="en-GB"/>
              </w:rPr>
              <w:t>50</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1FD3C7A" w14:textId="77777777" w:rsidR="00FA2C5D" w:rsidRPr="004B18A4" w:rsidRDefault="00FA2C5D" w:rsidP="00DC7346">
            <w:pPr>
              <w:jc w:val="center"/>
              <w:rPr>
                <w:rFonts w:cs="Arial"/>
                <w:szCs w:val="24"/>
                <w:lang w:eastAsia="en-GB"/>
              </w:rPr>
            </w:pPr>
            <w:r w:rsidRPr="004B18A4">
              <w:rPr>
                <w:rFonts w:cs="Arial"/>
                <w:szCs w:val="24"/>
                <w:lang w:eastAsia="en-GB"/>
              </w:rPr>
              <w:t>84</w:t>
            </w:r>
          </w:p>
        </w:tc>
      </w:tr>
      <w:tr w:rsidR="00FA2C5D" w:rsidRPr="004B18A4" w14:paraId="48547686" w14:textId="77777777" w:rsidTr="0020332E">
        <w:trPr>
          <w:cantSplit/>
          <w:trHeight w:val="510"/>
        </w:trPr>
        <w:tc>
          <w:tcPr>
            <w:tcW w:w="13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5CE0BA" w14:textId="54CA2849" w:rsidR="00FA2C5D" w:rsidRPr="004B18A4" w:rsidRDefault="00FA2C5D" w:rsidP="00D37DC4">
            <w:pPr>
              <w:ind w:left="113"/>
              <w:rPr>
                <w:rFonts w:cs="Arial"/>
                <w:szCs w:val="24"/>
                <w:lang w:eastAsia="en-GB"/>
              </w:rPr>
            </w:pPr>
            <w:r w:rsidRPr="004B18A4">
              <w:rPr>
                <w:rFonts w:cs="Arial"/>
                <w:szCs w:val="24"/>
                <w:lang w:eastAsia="en-GB"/>
              </w:rPr>
              <w:t>Day-to-day activities not limited</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3260913" w14:textId="77777777" w:rsidR="00FA2C5D" w:rsidRPr="004B18A4" w:rsidRDefault="00FA2C5D" w:rsidP="00DC7346">
            <w:pPr>
              <w:jc w:val="center"/>
              <w:rPr>
                <w:rFonts w:cs="Arial"/>
                <w:b/>
                <w:bCs/>
                <w:szCs w:val="24"/>
                <w:lang w:eastAsia="en-GB"/>
              </w:rPr>
            </w:pPr>
            <w:r w:rsidRPr="004B18A4">
              <w:rPr>
                <w:rFonts w:cs="Arial"/>
                <w:b/>
                <w:bCs/>
                <w:szCs w:val="24"/>
                <w:lang w:eastAsia="en-GB"/>
              </w:rPr>
              <w:t>2,686</w:t>
            </w:r>
          </w:p>
        </w:tc>
        <w:tc>
          <w:tcPr>
            <w:tcW w:w="12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536FF02" w14:textId="77777777" w:rsidR="00FA2C5D" w:rsidRPr="004B18A4" w:rsidRDefault="00FA2C5D" w:rsidP="00DC7346">
            <w:pPr>
              <w:jc w:val="center"/>
              <w:rPr>
                <w:rFonts w:cs="Arial"/>
                <w:szCs w:val="24"/>
                <w:lang w:eastAsia="en-GB"/>
              </w:rPr>
            </w:pPr>
            <w:r w:rsidRPr="004B18A4">
              <w:rPr>
                <w:rFonts w:cs="Arial"/>
                <w:szCs w:val="24"/>
                <w:lang w:eastAsia="en-GB"/>
              </w:rPr>
              <w:t>1,120</w:t>
            </w:r>
          </w:p>
        </w:tc>
        <w:tc>
          <w:tcPr>
            <w:tcW w:w="12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9E1D926" w14:textId="77777777" w:rsidR="00FA2C5D" w:rsidRPr="004B18A4" w:rsidRDefault="00FA2C5D" w:rsidP="00DC7346">
            <w:pPr>
              <w:jc w:val="center"/>
              <w:rPr>
                <w:rFonts w:cs="Arial"/>
                <w:szCs w:val="24"/>
                <w:lang w:eastAsia="en-GB"/>
              </w:rPr>
            </w:pPr>
            <w:r w:rsidRPr="004B18A4">
              <w:rPr>
                <w:rFonts w:cs="Arial"/>
                <w:szCs w:val="24"/>
                <w:lang w:eastAsia="en-GB"/>
              </w:rPr>
              <w:t>1,566</w:t>
            </w:r>
          </w:p>
        </w:tc>
      </w:tr>
    </w:tbl>
    <w:p w14:paraId="6B53C5D9" w14:textId="77777777" w:rsidR="00FA2C5D" w:rsidRPr="004B18A4" w:rsidRDefault="00FA2C5D" w:rsidP="008F4F5C">
      <w:pPr>
        <w:rPr>
          <w:rFonts w:cs="Arial"/>
          <w:szCs w:val="24"/>
        </w:rPr>
      </w:pPr>
    </w:p>
    <w:p w14:paraId="62835454" w14:textId="77777777" w:rsidR="00FA2C5D" w:rsidRPr="004B18A4" w:rsidRDefault="00FA2C5D" w:rsidP="003104B4">
      <w:pPr>
        <w:pStyle w:val="ListParagraph"/>
        <w:numPr>
          <w:ilvl w:val="1"/>
          <w:numId w:val="5"/>
        </w:numPr>
        <w:ind w:left="567" w:hanging="567"/>
        <w:rPr>
          <w:rFonts w:cs="Arial"/>
          <w:b/>
          <w:szCs w:val="24"/>
        </w:rPr>
      </w:pPr>
      <w:r w:rsidRPr="004B18A4">
        <w:rPr>
          <w:rFonts w:cs="Arial"/>
          <w:b/>
          <w:szCs w:val="24"/>
        </w:rPr>
        <w:lastRenderedPageBreak/>
        <w:t>Dependants</w:t>
      </w:r>
      <w:r w:rsidRPr="004B18A4">
        <w:rPr>
          <w:rFonts w:cs="Arial"/>
          <w:szCs w:val="24"/>
        </w:rPr>
        <w:t xml:space="preserve"> evidence/information:</w:t>
      </w:r>
    </w:p>
    <w:p w14:paraId="634705A9" w14:textId="77777777" w:rsidR="00FA2C5D" w:rsidRPr="004B18A4" w:rsidRDefault="00FA2C5D" w:rsidP="008F4F5C">
      <w:pPr>
        <w:rPr>
          <w:rFonts w:cs="Arial"/>
          <w:szCs w:val="24"/>
        </w:rPr>
      </w:pPr>
    </w:p>
    <w:p w14:paraId="36B11ADB" w14:textId="7C5DA1AC" w:rsidR="00FA2C5D" w:rsidRPr="004B18A4" w:rsidRDefault="00FA2C5D" w:rsidP="008F4F5C">
      <w:pPr>
        <w:pStyle w:val="Default"/>
      </w:pPr>
      <w:r w:rsidRPr="004B18A4">
        <w:t xml:space="preserve">The </w:t>
      </w:r>
      <w:hyperlink r:id="rId24" w:history="1">
        <w:r w:rsidRPr="004B18A4">
          <w:rPr>
            <w:rStyle w:val="Hyperlink"/>
          </w:rPr>
          <w:t>2011 Census</w:t>
        </w:r>
      </w:hyperlink>
      <w:r w:rsidR="00BD6E6F" w:rsidRPr="004B18A4">
        <w:rPr>
          <w:rStyle w:val="FootnoteReference"/>
          <w:rFonts w:ascii="Arial" w:hAnsi="Arial" w:cs="Arial"/>
        </w:rPr>
        <w:footnoteReference w:id="36"/>
      </w:r>
      <w:r w:rsidR="00BD6E6F" w:rsidRPr="004B18A4">
        <w:t xml:space="preserve"> </w:t>
      </w:r>
      <w:r w:rsidRPr="004B18A4">
        <w:t>of Northern Ireland showed that 34% of family households contained dependent children.</w:t>
      </w:r>
    </w:p>
    <w:p w14:paraId="43602411" w14:textId="77777777" w:rsidR="00FA2C5D" w:rsidRPr="004B18A4" w:rsidRDefault="00FA2C5D" w:rsidP="008F4F5C">
      <w:pPr>
        <w:pStyle w:val="Default"/>
      </w:pPr>
    </w:p>
    <w:p w14:paraId="5A547837" w14:textId="2458E815" w:rsidR="00FA2C5D" w:rsidRPr="004B18A4" w:rsidRDefault="00FA2C5D" w:rsidP="008F4F5C">
      <w:pPr>
        <w:pStyle w:val="Default"/>
      </w:pPr>
      <w:r w:rsidRPr="004B18A4">
        <w:t xml:space="preserve">The </w:t>
      </w:r>
      <w:hyperlink r:id="rId25" w:history="1">
        <w:r w:rsidR="00763B22" w:rsidRPr="004B18A4">
          <w:rPr>
            <w:rStyle w:val="Hyperlink"/>
          </w:rPr>
          <w:t>DAERA Equality Indicators Report 2018</w:t>
        </w:r>
      </w:hyperlink>
      <w:r w:rsidR="009F79DE" w:rsidRPr="004B18A4">
        <w:rPr>
          <w:rStyle w:val="FootnoteReference"/>
          <w:rFonts w:ascii="Arial" w:hAnsi="Arial" w:cs="Arial"/>
        </w:rPr>
        <w:footnoteReference w:id="37"/>
      </w:r>
      <w:r w:rsidRPr="004B18A4">
        <w:t xml:space="preserve"> found that two fifths (40%) of all farm households contai</w:t>
      </w:r>
      <w:r w:rsidR="00201C36" w:rsidRPr="004B18A4">
        <w:t>ned children under 18 years old/</w:t>
      </w:r>
      <w:r w:rsidRPr="004B18A4">
        <w:t>elderly</w:t>
      </w:r>
      <w:r w:rsidR="00201C36" w:rsidRPr="004B18A4">
        <w:t>/</w:t>
      </w:r>
      <w:r w:rsidRPr="004B18A4">
        <w:t xml:space="preserve">disabled people, or both. </w:t>
      </w:r>
      <w:r w:rsidR="001F2FAD" w:rsidRPr="004B18A4">
        <w:t xml:space="preserve"> </w:t>
      </w:r>
      <w:r w:rsidRPr="004B18A4">
        <w:t xml:space="preserve">Households of medium sized farms were slightly more likely than smaller or larger farms to contain dependants as were the households of farmers engaged in pig, poultry or mixed farming. </w:t>
      </w:r>
      <w:r w:rsidR="001F2FAD" w:rsidRPr="004B18A4">
        <w:t xml:space="preserve"> </w:t>
      </w:r>
      <w:r w:rsidRPr="004B18A4">
        <w:t>Farm households in Disadvantaged Areas (41%) were slightly more likely than those in lowland areas (38%) to contain dependants.</w:t>
      </w:r>
    </w:p>
    <w:p w14:paraId="7594C03A" w14:textId="77777777" w:rsidR="00FA2C5D" w:rsidRPr="004B18A4" w:rsidRDefault="00FA2C5D" w:rsidP="008F4F5C">
      <w:pPr>
        <w:pStyle w:val="Default"/>
      </w:pPr>
    </w:p>
    <w:p w14:paraId="669F60A3" w14:textId="19B03C40"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10</w:t>
      </w:r>
      <w:r w:rsidR="00AE040F" w:rsidRPr="004B18A4">
        <w:rPr>
          <w:rFonts w:cs="Arial"/>
          <w:b/>
          <w:szCs w:val="24"/>
        </w:rPr>
        <w:t xml:space="preserve"> - Dependants by farm size</w:t>
      </w:r>
      <w:r w:rsidR="004A1B4E" w:rsidRPr="004B18A4">
        <w:rPr>
          <w:rStyle w:val="FootnoteReference"/>
          <w:rFonts w:ascii="Arial" w:hAnsi="Arial" w:cs="Arial"/>
          <w:b/>
          <w:szCs w:val="24"/>
        </w:rPr>
        <w:footnoteReference w:id="38"/>
      </w:r>
    </w:p>
    <w:tbl>
      <w:tblPr>
        <w:tblW w:w="5000" w:type="pct"/>
        <w:tblLayout w:type="fixed"/>
        <w:tblLook w:val="04A0" w:firstRow="1" w:lastRow="0" w:firstColumn="1" w:lastColumn="0" w:noHBand="0" w:noVBand="1"/>
      </w:tblPr>
      <w:tblGrid>
        <w:gridCol w:w="3738"/>
        <w:gridCol w:w="1145"/>
        <w:gridCol w:w="1147"/>
        <w:gridCol w:w="1145"/>
        <w:gridCol w:w="1147"/>
        <w:gridCol w:w="1143"/>
      </w:tblGrid>
      <w:tr w:rsidR="0020332E" w:rsidRPr="004B18A4" w14:paraId="53DD6615" w14:textId="77777777" w:rsidTr="00535CFA">
        <w:trPr>
          <w:cantSplit/>
          <w:trHeight w:val="587"/>
        </w:trPr>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119A5" w14:textId="32D007EA" w:rsidR="0020332E" w:rsidRPr="004B18A4" w:rsidRDefault="0020332E" w:rsidP="008F4F5C">
            <w:pPr>
              <w:rPr>
                <w:rFonts w:cs="Arial"/>
                <w:b/>
                <w:szCs w:val="24"/>
                <w:lang w:eastAsia="en-GB"/>
              </w:rPr>
            </w:pPr>
          </w:p>
        </w:tc>
        <w:tc>
          <w:tcPr>
            <w:tcW w:w="3026"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986EBF" w14:textId="71CC7492" w:rsidR="0020332E" w:rsidRPr="004B18A4" w:rsidRDefault="0020332E" w:rsidP="00DC7346">
            <w:pPr>
              <w:jc w:val="center"/>
              <w:rPr>
                <w:rFonts w:cs="Arial"/>
                <w:b/>
                <w:szCs w:val="24"/>
                <w:lang w:eastAsia="en-GB"/>
              </w:rPr>
            </w:pPr>
            <w:r w:rsidRPr="004B18A4">
              <w:rPr>
                <w:rFonts w:cs="Arial"/>
                <w:b/>
                <w:szCs w:val="24"/>
                <w:lang w:eastAsia="en-GB"/>
              </w:rPr>
              <w:t>Farm Size</w:t>
            </w:r>
          </w:p>
        </w:tc>
      </w:tr>
      <w:tr w:rsidR="00DC7346" w:rsidRPr="004B18A4" w14:paraId="31EBF576" w14:textId="77777777" w:rsidTr="00535CFA">
        <w:trPr>
          <w:cantSplit/>
          <w:trHeight w:val="587"/>
        </w:trPr>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3398B2" w14:textId="77777777" w:rsidR="003A14A5" w:rsidRPr="004B18A4" w:rsidRDefault="003A14A5" w:rsidP="008F4F5C">
            <w:pPr>
              <w:rPr>
                <w:rFonts w:cs="Arial"/>
                <w:b/>
                <w:szCs w:val="24"/>
                <w:lang w:eastAsia="en-GB"/>
              </w:rPr>
            </w:pPr>
            <w:r w:rsidRPr="004B18A4">
              <w:rPr>
                <w:rFonts w:cs="Arial"/>
                <w:b/>
                <w:szCs w:val="24"/>
                <w:lang w:eastAsia="en-GB"/>
              </w:rPr>
              <w:t>Dependants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75DD60" w14:textId="77777777" w:rsidR="003A14A5" w:rsidRPr="004B18A4" w:rsidRDefault="003A14A5" w:rsidP="00DC7346">
            <w:pPr>
              <w:jc w:val="center"/>
              <w:rPr>
                <w:rFonts w:cs="Arial"/>
                <w:b/>
                <w:szCs w:val="24"/>
                <w:lang w:eastAsia="en-GB"/>
              </w:rPr>
            </w:pPr>
            <w:r w:rsidRPr="004B18A4">
              <w:rPr>
                <w:rFonts w:cs="Arial"/>
                <w:b/>
                <w:szCs w:val="24"/>
                <w:lang w:eastAsia="en-GB"/>
              </w:rPr>
              <w:t>Very Small</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A7755" w14:textId="77777777" w:rsidR="003A14A5" w:rsidRPr="004B18A4" w:rsidRDefault="003A14A5" w:rsidP="00DC7346">
            <w:pPr>
              <w:jc w:val="center"/>
              <w:rPr>
                <w:rFonts w:cs="Arial"/>
                <w:b/>
                <w:szCs w:val="24"/>
                <w:lang w:eastAsia="en-GB"/>
              </w:rPr>
            </w:pPr>
            <w:r w:rsidRPr="004B18A4">
              <w:rPr>
                <w:rFonts w:cs="Arial"/>
                <w:b/>
                <w:szCs w:val="24"/>
                <w:lang w:eastAsia="en-GB"/>
              </w:rPr>
              <w:t>Small</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0A7FB" w14:textId="77777777" w:rsidR="003A14A5" w:rsidRPr="004B18A4" w:rsidRDefault="003A14A5" w:rsidP="00DC7346">
            <w:pPr>
              <w:jc w:val="center"/>
              <w:rPr>
                <w:rFonts w:cs="Arial"/>
                <w:b/>
                <w:szCs w:val="24"/>
                <w:lang w:eastAsia="en-GB"/>
              </w:rPr>
            </w:pPr>
            <w:r w:rsidRPr="004B18A4">
              <w:rPr>
                <w:rFonts w:cs="Arial"/>
                <w:b/>
                <w:szCs w:val="24"/>
                <w:lang w:eastAsia="en-GB"/>
              </w:rPr>
              <w:t>Medium</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9398D" w14:textId="77777777" w:rsidR="003A14A5" w:rsidRPr="004B18A4" w:rsidRDefault="003A14A5" w:rsidP="00DC7346">
            <w:pPr>
              <w:jc w:val="center"/>
              <w:rPr>
                <w:rFonts w:cs="Arial"/>
                <w:b/>
                <w:szCs w:val="24"/>
                <w:lang w:eastAsia="en-GB"/>
              </w:rPr>
            </w:pPr>
            <w:r w:rsidRPr="004B18A4">
              <w:rPr>
                <w:rFonts w:cs="Arial"/>
                <w:b/>
                <w:szCs w:val="24"/>
                <w:lang w:eastAsia="en-GB"/>
              </w:rPr>
              <w:t>Large</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1A93D" w14:textId="77777777" w:rsidR="003A14A5" w:rsidRPr="004B18A4" w:rsidRDefault="003A14A5" w:rsidP="00DC7346">
            <w:pPr>
              <w:jc w:val="center"/>
              <w:rPr>
                <w:rFonts w:cs="Arial"/>
                <w:b/>
                <w:szCs w:val="24"/>
                <w:lang w:eastAsia="en-GB"/>
              </w:rPr>
            </w:pPr>
            <w:r w:rsidRPr="004B18A4">
              <w:rPr>
                <w:rFonts w:cs="Arial"/>
                <w:b/>
                <w:szCs w:val="24"/>
                <w:lang w:eastAsia="en-GB"/>
              </w:rPr>
              <w:t>All</w:t>
            </w:r>
          </w:p>
        </w:tc>
      </w:tr>
      <w:tr w:rsidR="003A14A5" w:rsidRPr="004B18A4" w14:paraId="08EFF3A4" w14:textId="77777777" w:rsidTr="00535CFA">
        <w:trPr>
          <w:cantSplit/>
          <w:trHeight w:val="402"/>
        </w:trPr>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348955" w14:textId="77777777" w:rsidR="003A14A5" w:rsidRPr="004B18A4" w:rsidRDefault="003A14A5" w:rsidP="00D37DC4">
            <w:pPr>
              <w:ind w:left="113"/>
              <w:rPr>
                <w:rFonts w:cs="Arial"/>
                <w:szCs w:val="24"/>
                <w:lang w:eastAsia="en-GB"/>
              </w:rPr>
            </w:pPr>
            <w:r w:rsidRPr="004B18A4">
              <w:rPr>
                <w:rFonts w:cs="Arial"/>
                <w:szCs w:val="24"/>
                <w:lang w:eastAsia="en-GB"/>
              </w:rPr>
              <w:t>No dependants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855713" w14:textId="77777777" w:rsidR="003A14A5" w:rsidRPr="004B18A4" w:rsidRDefault="003A14A5" w:rsidP="00DC7346">
            <w:pPr>
              <w:jc w:val="center"/>
              <w:rPr>
                <w:rFonts w:cs="Arial"/>
                <w:szCs w:val="24"/>
                <w:lang w:eastAsia="en-GB"/>
              </w:rPr>
            </w:pPr>
            <w:r w:rsidRPr="004B18A4">
              <w:rPr>
                <w:rFonts w:cs="Arial"/>
                <w:szCs w:val="24"/>
                <w:lang w:eastAsia="en-GB"/>
              </w:rPr>
              <w:t>60%</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A3B89" w14:textId="77777777" w:rsidR="003A14A5" w:rsidRPr="004B18A4" w:rsidRDefault="003A14A5" w:rsidP="00DC7346">
            <w:pPr>
              <w:jc w:val="center"/>
              <w:rPr>
                <w:rFonts w:cs="Arial"/>
                <w:szCs w:val="24"/>
                <w:lang w:eastAsia="en-GB"/>
              </w:rPr>
            </w:pPr>
            <w:r w:rsidRPr="004B18A4">
              <w:rPr>
                <w:rFonts w:cs="Arial"/>
                <w:szCs w:val="24"/>
                <w:lang w:eastAsia="en-GB"/>
              </w:rPr>
              <w:t>59%</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AC320" w14:textId="77777777" w:rsidR="003A14A5" w:rsidRPr="004B18A4" w:rsidRDefault="003A14A5" w:rsidP="00DC7346">
            <w:pPr>
              <w:jc w:val="center"/>
              <w:rPr>
                <w:rFonts w:cs="Arial"/>
                <w:szCs w:val="24"/>
                <w:lang w:eastAsia="en-GB"/>
              </w:rPr>
            </w:pPr>
            <w:r w:rsidRPr="004B18A4">
              <w:rPr>
                <w:rFonts w:cs="Arial"/>
                <w:szCs w:val="24"/>
                <w:lang w:eastAsia="en-GB"/>
              </w:rPr>
              <w:t>55%</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9C599F" w14:textId="77777777" w:rsidR="003A14A5" w:rsidRPr="004B18A4" w:rsidRDefault="003A14A5" w:rsidP="00DC7346">
            <w:pPr>
              <w:jc w:val="center"/>
              <w:rPr>
                <w:rFonts w:cs="Arial"/>
                <w:szCs w:val="24"/>
                <w:lang w:eastAsia="en-GB"/>
              </w:rPr>
            </w:pPr>
            <w:r w:rsidRPr="004B18A4">
              <w:rPr>
                <w:rFonts w:cs="Arial"/>
                <w:szCs w:val="24"/>
                <w:lang w:eastAsia="en-GB"/>
              </w:rPr>
              <w:t>60%</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270F0A" w14:textId="77777777" w:rsidR="003A14A5" w:rsidRPr="004B18A4" w:rsidRDefault="003A14A5" w:rsidP="00DC7346">
            <w:pPr>
              <w:jc w:val="center"/>
              <w:rPr>
                <w:rFonts w:cs="Arial"/>
                <w:szCs w:val="24"/>
                <w:lang w:eastAsia="en-GB"/>
              </w:rPr>
            </w:pPr>
            <w:r w:rsidRPr="004B18A4">
              <w:rPr>
                <w:rFonts w:cs="Arial"/>
                <w:szCs w:val="24"/>
                <w:lang w:eastAsia="en-GB"/>
              </w:rPr>
              <w:t>60%</w:t>
            </w:r>
          </w:p>
        </w:tc>
      </w:tr>
      <w:tr w:rsidR="003A14A5" w:rsidRPr="004B18A4" w14:paraId="02DE5B4D" w14:textId="77777777" w:rsidTr="00535CFA">
        <w:trPr>
          <w:cantSplit/>
          <w:trHeight w:val="402"/>
        </w:trPr>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629A44" w14:textId="77777777" w:rsidR="003A14A5" w:rsidRPr="004B18A4" w:rsidRDefault="003A14A5" w:rsidP="00D37DC4">
            <w:pPr>
              <w:ind w:left="113"/>
              <w:rPr>
                <w:rFonts w:cs="Arial"/>
                <w:szCs w:val="24"/>
                <w:lang w:eastAsia="en-GB"/>
              </w:rPr>
            </w:pPr>
            <w:r w:rsidRPr="004B18A4">
              <w:rPr>
                <w:rFonts w:cs="Arial"/>
                <w:szCs w:val="24"/>
                <w:lang w:eastAsia="en-GB"/>
              </w:rPr>
              <w:t>One or more dependants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50BAD" w14:textId="77777777" w:rsidR="003A14A5" w:rsidRPr="004B18A4" w:rsidRDefault="003A14A5" w:rsidP="00DC7346">
            <w:pPr>
              <w:jc w:val="center"/>
              <w:rPr>
                <w:rFonts w:cs="Arial"/>
                <w:szCs w:val="24"/>
                <w:lang w:eastAsia="en-GB"/>
              </w:rPr>
            </w:pPr>
            <w:r w:rsidRPr="004B18A4">
              <w:rPr>
                <w:rFonts w:cs="Arial"/>
                <w:szCs w:val="24"/>
                <w:lang w:eastAsia="en-GB"/>
              </w:rPr>
              <w:t>40%</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5DD81F" w14:textId="77777777" w:rsidR="003A14A5" w:rsidRPr="004B18A4" w:rsidRDefault="003A14A5" w:rsidP="00DC7346">
            <w:pPr>
              <w:jc w:val="center"/>
              <w:rPr>
                <w:rFonts w:cs="Arial"/>
                <w:szCs w:val="24"/>
                <w:lang w:eastAsia="en-GB"/>
              </w:rPr>
            </w:pPr>
            <w:r w:rsidRPr="004B18A4">
              <w:rPr>
                <w:rFonts w:cs="Arial"/>
                <w:szCs w:val="24"/>
                <w:lang w:eastAsia="en-GB"/>
              </w:rPr>
              <w:t>41%</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8E2E0" w14:textId="77777777" w:rsidR="003A14A5" w:rsidRPr="004B18A4" w:rsidRDefault="003A14A5" w:rsidP="00DC7346">
            <w:pPr>
              <w:jc w:val="center"/>
              <w:rPr>
                <w:rFonts w:cs="Arial"/>
                <w:szCs w:val="24"/>
                <w:lang w:eastAsia="en-GB"/>
              </w:rPr>
            </w:pPr>
            <w:r w:rsidRPr="004B18A4">
              <w:rPr>
                <w:rFonts w:cs="Arial"/>
                <w:szCs w:val="24"/>
                <w:lang w:eastAsia="en-GB"/>
              </w:rPr>
              <w:t>45%</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645509" w14:textId="77777777" w:rsidR="003A14A5" w:rsidRPr="004B18A4" w:rsidRDefault="003A14A5" w:rsidP="00DC7346">
            <w:pPr>
              <w:jc w:val="center"/>
              <w:rPr>
                <w:rFonts w:cs="Arial"/>
                <w:szCs w:val="24"/>
                <w:lang w:eastAsia="en-GB"/>
              </w:rPr>
            </w:pPr>
            <w:r w:rsidRPr="004B18A4">
              <w:rPr>
                <w:rFonts w:cs="Arial"/>
                <w:szCs w:val="24"/>
                <w:lang w:eastAsia="en-GB"/>
              </w:rPr>
              <w:t>40%</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1F13CF" w14:textId="77777777" w:rsidR="003A14A5" w:rsidRPr="004B18A4" w:rsidRDefault="003A14A5" w:rsidP="00DC7346">
            <w:pPr>
              <w:jc w:val="center"/>
              <w:rPr>
                <w:rFonts w:cs="Arial"/>
                <w:szCs w:val="24"/>
                <w:lang w:eastAsia="en-GB"/>
              </w:rPr>
            </w:pPr>
            <w:r w:rsidRPr="004B18A4">
              <w:rPr>
                <w:rFonts w:cs="Arial"/>
                <w:szCs w:val="24"/>
                <w:lang w:eastAsia="en-GB"/>
              </w:rPr>
              <w:t>40%</w:t>
            </w:r>
          </w:p>
        </w:tc>
      </w:tr>
      <w:tr w:rsidR="003A14A5" w:rsidRPr="004B18A4" w14:paraId="42EDF693" w14:textId="77777777" w:rsidTr="00535CFA">
        <w:trPr>
          <w:cantSplit/>
          <w:trHeight w:val="402"/>
        </w:trPr>
        <w:tc>
          <w:tcPr>
            <w:tcW w:w="197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613F56" w14:textId="77777777" w:rsidR="003A14A5" w:rsidRPr="004B18A4" w:rsidRDefault="003A14A5" w:rsidP="008F4F5C">
            <w:pPr>
              <w:rPr>
                <w:rFonts w:cs="Arial"/>
                <w:szCs w:val="24"/>
                <w:lang w:eastAsia="en-GB"/>
              </w:rPr>
            </w:pPr>
            <w:r w:rsidRPr="004B18A4">
              <w:rPr>
                <w:rFonts w:cs="Arial"/>
                <w:szCs w:val="24"/>
                <w:lang w:eastAsia="en-GB"/>
              </w:rPr>
              <w:t>Total</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7A015" w14:textId="77777777" w:rsidR="003A14A5" w:rsidRPr="004B18A4" w:rsidRDefault="003A14A5" w:rsidP="00DC7346">
            <w:pPr>
              <w:jc w:val="center"/>
              <w:rPr>
                <w:rFonts w:cs="Arial"/>
                <w:szCs w:val="24"/>
                <w:lang w:eastAsia="en-GB"/>
              </w:rPr>
            </w:pPr>
            <w:r w:rsidRPr="004B18A4">
              <w:rPr>
                <w:rFonts w:cs="Arial"/>
                <w:szCs w:val="24"/>
                <w:lang w:eastAsia="en-GB"/>
              </w:rPr>
              <w:t>18228</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552E4D" w14:textId="77777777" w:rsidR="003A14A5" w:rsidRPr="004B18A4" w:rsidRDefault="003A14A5" w:rsidP="00DC7346">
            <w:pPr>
              <w:jc w:val="center"/>
              <w:rPr>
                <w:rFonts w:cs="Arial"/>
                <w:szCs w:val="24"/>
                <w:lang w:eastAsia="en-GB"/>
              </w:rPr>
            </w:pPr>
            <w:r w:rsidRPr="004B18A4">
              <w:rPr>
                <w:rFonts w:cs="Arial"/>
                <w:szCs w:val="24"/>
                <w:lang w:eastAsia="en-GB"/>
              </w:rPr>
              <w:t>2992</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DE36A9" w14:textId="77777777" w:rsidR="003A14A5" w:rsidRPr="004B18A4" w:rsidRDefault="003A14A5" w:rsidP="00DC7346">
            <w:pPr>
              <w:jc w:val="center"/>
              <w:rPr>
                <w:rFonts w:cs="Arial"/>
                <w:szCs w:val="24"/>
                <w:lang w:eastAsia="en-GB"/>
              </w:rPr>
            </w:pPr>
            <w:r w:rsidRPr="004B18A4">
              <w:rPr>
                <w:rFonts w:cs="Arial"/>
                <w:szCs w:val="24"/>
                <w:lang w:eastAsia="en-GB"/>
              </w:rPr>
              <w:t>1247</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3C072" w14:textId="77777777" w:rsidR="003A14A5" w:rsidRPr="004B18A4" w:rsidRDefault="003A14A5" w:rsidP="00DC7346">
            <w:pPr>
              <w:jc w:val="center"/>
              <w:rPr>
                <w:rFonts w:cs="Arial"/>
                <w:szCs w:val="24"/>
                <w:lang w:eastAsia="en-GB"/>
              </w:rPr>
            </w:pPr>
            <w:r w:rsidRPr="004B18A4">
              <w:rPr>
                <w:rFonts w:cs="Arial"/>
                <w:szCs w:val="24"/>
                <w:lang w:eastAsia="en-GB"/>
              </w:rPr>
              <w:t>1428</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5AA117" w14:textId="77777777" w:rsidR="003A14A5" w:rsidRPr="004B18A4" w:rsidRDefault="003A14A5" w:rsidP="00DC7346">
            <w:pPr>
              <w:jc w:val="center"/>
              <w:rPr>
                <w:rFonts w:cs="Arial"/>
                <w:szCs w:val="24"/>
                <w:lang w:eastAsia="en-GB"/>
              </w:rPr>
            </w:pPr>
            <w:r w:rsidRPr="004B18A4">
              <w:rPr>
                <w:rFonts w:cs="Arial"/>
                <w:szCs w:val="24"/>
                <w:lang w:eastAsia="en-GB"/>
              </w:rPr>
              <w:t>23895</w:t>
            </w:r>
          </w:p>
        </w:tc>
      </w:tr>
    </w:tbl>
    <w:p w14:paraId="3E19398C" w14:textId="77777777" w:rsidR="00FA2C5D" w:rsidRPr="004B18A4" w:rsidRDefault="00FA2C5D" w:rsidP="008F4F5C">
      <w:pPr>
        <w:rPr>
          <w:rFonts w:cs="Arial"/>
          <w:szCs w:val="24"/>
        </w:rPr>
      </w:pPr>
    </w:p>
    <w:p w14:paraId="68C18906" w14:textId="122476C4" w:rsidR="00FA2C5D" w:rsidRPr="004B18A4" w:rsidRDefault="00FA2C5D" w:rsidP="008F4F5C">
      <w:pPr>
        <w:rPr>
          <w:rFonts w:cs="Arial"/>
          <w:b/>
          <w:szCs w:val="24"/>
        </w:rPr>
      </w:pPr>
      <w:r w:rsidRPr="004B18A4">
        <w:rPr>
          <w:rFonts w:cs="Arial"/>
          <w:b/>
          <w:szCs w:val="24"/>
        </w:rPr>
        <w:t xml:space="preserve">Table </w:t>
      </w:r>
      <w:r w:rsidR="003A14A5" w:rsidRPr="004B18A4">
        <w:rPr>
          <w:rFonts w:cs="Arial"/>
          <w:b/>
          <w:szCs w:val="24"/>
        </w:rPr>
        <w:t>11</w:t>
      </w:r>
      <w:r w:rsidR="00AE040F" w:rsidRPr="004B18A4">
        <w:rPr>
          <w:rFonts w:cs="Arial"/>
          <w:b/>
          <w:szCs w:val="24"/>
        </w:rPr>
        <w:t xml:space="preserve"> – Dependants by farm type</w:t>
      </w:r>
      <w:r w:rsidR="004A1B4E" w:rsidRPr="004B18A4">
        <w:rPr>
          <w:rStyle w:val="FootnoteReference"/>
          <w:rFonts w:ascii="Arial" w:hAnsi="Arial" w:cs="Arial"/>
          <w:b/>
          <w:szCs w:val="24"/>
        </w:rPr>
        <w:footnoteReference w:id="39"/>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3"/>
        <w:gridCol w:w="850"/>
        <w:gridCol w:w="709"/>
        <w:gridCol w:w="851"/>
        <w:gridCol w:w="567"/>
        <w:gridCol w:w="850"/>
        <w:gridCol w:w="709"/>
        <w:gridCol w:w="709"/>
        <w:gridCol w:w="992"/>
        <w:gridCol w:w="709"/>
        <w:gridCol w:w="850"/>
        <w:gridCol w:w="709"/>
      </w:tblGrid>
      <w:tr w:rsidR="00FA2C5D" w:rsidRPr="004B18A4" w14:paraId="20F52C84" w14:textId="77777777" w:rsidTr="00FF3190">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3861866" w14:textId="5E7345C1" w:rsidR="00FA2C5D" w:rsidRPr="004B18A4" w:rsidRDefault="00FA2C5D" w:rsidP="008F4F5C">
            <w:pPr>
              <w:rPr>
                <w:rFonts w:cs="Arial"/>
                <w:sz w:val="22"/>
                <w:szCs w:val="22"/>
                <w:lang w:eastAsia="en-GB"/>
              </w:rPr>
            </w:pPr>
          </w:p>
        </w:tc>
        <w:tc>
          <w:tcPr>
            <w:tcW w:w="8505"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A62F245" w14:textId="77777777" w:rsidR="00FA2C5D" w:rsidRPr="004B18A4" w:rsidRDefault="00FA2C5D" w:rsidP="00AE040F">
            <w:pPr>
              <w:jc w:val="center"/>
              <w:rPr>
                <w:rFonts w:cs="Arial"/>
                <w:b/>
                <w:bCs/>
                <w:sz w:val="22"/>
                <w:szCs w:val="22"/>
                <w:lang w:eastAsia="en-GB"/>
              </w:rPr>
            </w:pPr>
            <w:r w:rsidRPr="004B18A4">
              <w:rPr>
                <w:rFonts w:cs="Arial"/>
                <w:b/>
                <w:bCs/>
                <w:sz w:val="22"/>
                <w:szCs w:val="22"/>
                <w:lang w:eastAsia="en-GB"/>
              </w:rPr>
              <w:t>Farm Type</w:t>
            </w:r>
          </w:p>
        </w:tc>
      </w:tr>
      <w:tr w:rsidR="00201C36" w:rsidRPr="004B18A4" w14:paraId="544EF101" w14:textId="77777777" w:rsidTr="00FF3190">
        <w:trPr>
          <w:trHeight w:val="1192"/>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78B9898F" w14:textId="77777777" w:rsidR="00FA2C5D" w:rsidRPr="004B18A4" w:rsidRDefault="00FA2C5D" w:rsidP="008F4F5C">
            <w:pPr>
              <w:rPr>
                <w:rFonts w:cs="Arial"/>
                <w:b/>
                <w:bCs/>
                <w:sz w:val="22"/>
                <w:szCs w:val="22"/>
                <w:lang w:eastAsia="en-GB"/>
              </w:rPr>
            </w:pPr>
            <w:r w:rsidRPr="004B18A4">
              <w:rPr>
                <w:rFonts w:cs="Arial"/>
                <w:b/>
                <w:bCs/>
                <w:sz w:val="22"/>
                <w:szCs w:val="22"/>
                <w:lang w:eastAsia="en-GB"/>
              </w:rPr>
              <w:t>Dependants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00DF2957" w14:textId="17FACA05" w:rsidR="00FA2C5D" w:rsidRPr="004B18A4" w:rsidRDefault="00A307F1" w:rsidP="00DC7346">
            <w:pPr>
              <w:jc w:val="center"/>
              <w:rPr>
                <w:rFonts w:cs="Arial"/>
                <w:b/>
                <w:bCs/>
                <w:sz w:val="22"/>
                <w:szCs w:val="22"/>
                <w:lang w:eastAsia="en-GB"/>
              </w:rPr>
            </w:pPr>
            <w:r w:rsidRPr="004B18A4">
              <w:rPr>
                <w:rFonts w:cs="Arial"/>
                <w:b/>
                <w:bCs/>
                <w:sz w:val="22"/>
                <w:szCs w:val="22"/>
                <w:lang w:eastAsia="en-GB"/>
              </w:rPr>
              <w:t>Cereal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bottom"/>
            <w:hideMark/>
          </w:tcPr>
          <w:p w14:paraId="0C41A1C9" w14:textId="2E77441A" w:rsidR="00FA2C5D" w:rsidRPr="004B18A4" w:rsidRDefault="00201C36" w:rsidP="00201C36">
            <w:pPr>
              <w:jc w:val="center"/>
              <w:rPr>
                <w:rFonts w:cs="Arial"/>
                <w:b/>
                <w:bCs/>
                <w:sz w:val="22"/>
                <w:szCs w:val="22"/>
                <w:lang w:eastAsia="en-GB"/>
              </w:rPr>
            </w:pPr>
            <w:r w:rsidRPr="004B18A4">
              <w:rPr>
                <w:rFonts w:cs="Arial"/>
                <w:b/>
                <w:bCs/>
                <w:sz w:val="22"/>
                <w:szCs w:val="22"/>
                <w:lang w:eastAsia="en-GB"/>
              </w:rPr>
              <w:t>Crop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4CE851D2" w14:textId="4141AAF3" w:rsidR="00FA2C5D" w:rsidRPr="004B18A4" w:rsidRDefault="00FA2C5D" w:rsidP="00DC7346">
            <w:pPr>
              <w:jc w:val="center"/>
              <w:rPr>
                <w:rFonts w:cs="Arial"/>
                <w:b/>
                <w:bCs/>
                <w:sz w:val="22"/>
                <w:szCs w:val="22"/>
                <w:lang w:eastAsia="en-GB"/>
              </w:rPr>
            </w:pPr>
            <w:r w:rsidRPr="004B18A4">
              <w:rPr>
                <w:rFonts w:cs="Arial"/>
                <w:b/>
                <w:bCs/>
                <w:sz w:val="22"/>
                <w:szCs w:val="22"/>
                <w:lang w:eastAsia="en-GB"/>
              </w:rPr>
              <w:t>Horti</w:t>
            </w:r>
            <w:r w:rsidR="00201C36" w:rsidRPr="004B18A4">
              <w:rPr>
                <w:rFonts w:cs="Arial"/>
                <w:b/>
                <w:bCs/>
                <w:sz w:val="22"/>
                <w:szCs w:val="22"/>
                <w:lang w:eastAsia="en-GB"/>
              </w:rPr>
              <w:t xml:space="preserve"> -</w:t>
            </w:r>
            <w:r w:rsidRPr="004B18A4">
              <w:rPr>
                <w:rFonts w:cs="Arial"/>
                <w:b/>
                <w:bCs/>
                <w:sz w:val="22"/>
                <w:szCs w:val="22"/>
                <w:lang w:eastAsia="en-GB"/>
              </w:rPr>
              <w:t>culture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0797B44E"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Pigs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61ECC962"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Poultry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bottom"/>
            <w:hideMark/>
          </w:tcPr>
          <w:p w14:paraId="53F6A585"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Dairy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bottom"/>
            <w:hideMark/>
          </w:tcPr>
          <w:p w14:paraId="3838AEE4"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Cattle sheep LFA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bottom"/>
            <w:hideMark/>
          </w:tcPr>
          <w:p w14:paraId="719A36EB"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Cattle sheep lowland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bottom"/>
            <w:hideMark/>
          </w:tcPr>
          <w:p w14:paraId="4439CA42"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Mixed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bottom"/>
            <w:hideMark/>
          </w:tcPr>
          <w:p w14:paraId="78112D99"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Other types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bottom"/>
            <w:hideMark/>
          </w:tcPr>
          <w:p w14:paraId="460F4ECD" w14:textId="77777777" w:rsidR="00FA2C5D" w:rsidRPr="004B18A4" w:rsidRDefault="00FA2C5D" w:rsidP="00DC7346">
            <w:pPr>
              <w:jc w:val="center"/>
              <w:rPr>
                <w:rFonts w:cs="Arial"/>
                <w:b/>
                <w:bCs/>
                <w:sz w:val="22"/>
                <w:szCs w:val="22"/>
                <w:lang w:eastAsia="en-GB"/>
              </w:rPr>
            </w:pPr>
            <w:r w:rsidRPr="004B18A4">
              <w:rPr>
                <w:rFonts w:cs="Arial"/>
                <w:b/>
                <w:bCs/>
                <w:sz w:val="22"/>
                <w:szCs w:val="22"/>
                <w:lang w:eastAsia="en-GB"/>
              </w:rPr>
              <w:t>All</w:t>
            </w:r>
          </w:p>
        </w:tc>
      </w:tr>
      <w:tr w:rsidR="00201C36" w:rsidRPr="004B18A4" w14:paraId="1747846C" w14:textId="77777777" w:rsidTr="00FF3190">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738087BB" w14:textId="77777777" w:rsidR="00FA2C5D" w:rsidRPr="004B18A4" w:rsidRDefault="00FA2C5D" w:rsidP="00D37DC4">
            <w:pPr>
              <w:ind w:left="113"/>
              <w:rPr>
                <w:rFonts w:cs="Arial"/>
                <w:bCs/>
                <w:sz w:val="22"/>
                <w:szCs w:val="22"/>
                <w:lang w:eastAsia="en-GB"/>
              </w:rPr>
            </w:pPr>
            <w:r w:rsidRPr="004B18A4">
              <w:rPr>
                <w:rFonts w:cs="Arial"/>
                <w:bCs/>
                <w:sz w:val="22"/>
                <w:szCs w:val="22"/>
                <w:lang w:eastAsia="en-GB"/>
              </w:rPr>
              <w:t>No dependants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4E3FF01" w14:textId="77777777" w:rsidR="00FA2C5D" w:rsidRPr="004B18A4" w:rsidRDefault="00FA2C5D" w:rsidP="00DC7346">
            <w:pPr>
              <w:jc w:val="center"/>
              <w:rPr>
                <w:rFonts w:cs="Arial"/>
                <w:sz w:val="22"/>
                <w:szCs w:val="22"/>
                <w:lang w:eastAsia="en-GB"/>
              </w:rPr>
            </w:pPr>
            <w:r w:rsidRPr="004B18A4">
              <w:rPr>
                <w:rFonts w:cs="Arial"/>
                <w:sz w:val="22"/>
                <w:szCs w:val="22"/>
                <w:lang w:eastAsia="en-GB"/>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9BA9CC2" w14:textId="77777777" w:rsidR="00FA2C5D" w:rsidRPr="004B18A4" w:rsidRDefault="00FA2C5D" w:rsidP="00DC7346">
            <w:pPr>
              <w:jc w:val="center"/>
              <w:rPr>
                <w:rFonts w:cs="Arial"/>
                <w:sz w:val="22"/>
                <w:szCs w:val="22"/>
                <w:lang w:eastAsia="en-GB"/>
              </w:rPr>
            </w:pPr>
            <w:r w:rsidRPr="004B18A4">
              <w:rPr>
                <w:rFonts w:cs="Arial"/>
                <w:sz w:val="22"/>
                <w:szCs w:val="22"/>
                <w:lang w:eastAsia="en-GB"/>
              </w:rPr>
              <w:t>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671C9EAF" w14:textId="77777777" w:rsidR="00FA2C5D" w:rsidRPr="004B18A4" w:rsidRDefault="00FA2C5D" w:rsidP="00DC7346">
            <w:pPr>
              <w:jc w:val="center"/>
              <w:rPr>
                <w:rFonts w:cs="Arial"/>
                <w:sz w:val="22"/>
                <w:szCs w:val="22"/>
                <w:lang w:eastAsia="en-GB"/>
              </w:rPr>
            </w:pPr>
            <w:r w:rsidRPr="004B18A4">
              <w:rPr>
                <w:rFonts w:cs="Arial"/>
                <w:sz w:val="22"/>
                <w:szCs w:val="22"/>
                <w:lang w:eastAsia="en-GB"/>
              </w:rPr>
              <w:t>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000821B" w14:textId="77777777" w:rsidR="00FA2C5D" w:rsidRPr="004B18A4" w:rsidRDefault="00FA2C5D" w:rsidP="00DC7346">
            <w:pPr>
              <w:jc w:val="center"/>
              <w:rPr>
                <w:rFonts w:cs="Arial"/>
                <w:sz w:val="22"/>
                <w:szCs w:val="22"/>
                <w:lang w:eastAsia="en-GB"/>
              </w:rPr>
            </w:pPr>
            <w:r w:rsidRPr="004B18A4">
              <w:rPr>
                <w:rFonts w:cs="Arial"/>
                <w:sz w:val="22"/>
                <w:szCs w:val="22"/>
                <w:lang w:eastAsia="en-GB"/>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3E8C1A2E" w14:textId="77777777" w:rsidR="00FA2C5D" w:rsidRPr="004B18A4" w:rsidRDefault="00FA2C5D" w:rsidP="00DC7346">
            <w:pPr>
              <w:jc w:val="center"/>
              <w:rPr>
                <w:rFonts w:cs="Arial"/>
                <w:sz w:val="22"/>
                <w:szCs w:val="22"/>
                <w:lang w:eastAsia="en-GB"/>
              </w:rPr>
            </w:pPr>
            <w:r w:rsidRPr="004B18A4">
              <w:rPr>
                <w:rFonts w:cs="Arial"/>
                <w:sz w:val="22"/>
                <w:szCs w:val="22"/>
                <w:lang w:eastAsia="en-GB"/>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1FD51E6B" w14:textId="77777777" w:rsidR="00FA2C5D" w:rsidRPr="004B18A4" w:rsidRDefault="00FA2C5D" w:rsidP="00DC7346">
            <w:pPr>
              <w:jc w:val="center"/>
              <w:rPr>
                <w:rFonts w:cs="Arial"/>
                <w:sz w:val="22"/>
                <w:szCs w:val="22"/>
                <w:lang w:eastAsia="en-GB"/>
              </w:rPr>
            </w:pPr>
            <w:r w:rsidRPr="004B18A4">
              <w:rPr>
                <w:rFonts w:cs="Arial"/>
                <w:sz w:val="22"/>
                <w:szCs w:val="22"/>
                <w:lang w:eastAsia="en-GB"/>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4DFCC231" w14:textId="77777777" w:rsidR="00FA2C5D" w:rsidRPr="004B18A4" w:rsidRDefault="00FA2C5D" w:rsidP="00DC7346">
            <w:pPr>
              <w:jc w:val="center"/>
              <w:rPr>
                <w:rFonts w:cs="Arial"/>
                <w:sz w:val="22"/>
                <w:szCs w:val="22"/>
                <w:lang w:eastAsia="en-GB"/>
              </w:rPr>
            </w:pPr>
            <w:r w:rsidRPr="004B18A4">
              <w:rPr>
                <w:rFonts w:cs="Arial"/>
                <w:sz w:val="22"/>
                <w:szCs w:val="22"/>
                <w:lang w:eastAsia="en-GB"/>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74B2AB0A" w14:textId="77777777" w:rsidR="00FA2C5D" w:rsidRPr="004B18A4" w:rsidRDefault="00FA2C5D" w:rsidP="00DC7346">
            <w:pPr>
              <w:jc w:val="center"/>
              <w:rPr>
                <w:rFonts w:cs="Arial"/>
                <w:sz w:val="22"/>
                <w:szCs w:val="22"/>
                <w:lang w:eastAsia="en-GB"/>
              </w:rPr>
            </w:pPr>
            <w:r w:rsidRPr="004B18A4">
              <w:rPr>
                <w:rFonts w:cs="Arial"/>
                <w:sz w:val="22"/>
                <w:szCs w:val="22"/>
                <w:lang w:eastAsia="en-GB"/>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0558854A" w14:textId="77777777" w:rsidR="00FA2C5D" w:rsidRPr="004B18A4" w:rsidRDefault="00FA2C5D" w:rsidP="00DC7346">
            <w:pPr>
              <w:jc w:val="center"/>
              <w:rPr>
                <w:rFonts w:cs="Arial"/>
                <w:sz w:val="22"/>
                <w:szCs w:val="22"/>
                <w:lang w:eastAsia="en-GB"/>
              </w:rPr>
            </w:pPr>
            <w:r w:rsidRPr="004B18A4">
              <w:rPr>
                <w:rFonts w:cs="Arial"/>
                <w:sz w:val="22"/>
                <w:szCs w:val="22"/>
                <w:lang w:eastAsia="en-GB"/>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FFE15AA" w14:textId="77777777" w:rsidR="00FA2C5D" w:rsidRPr="004B18A4" w:rsidRDefault="00FA2C5D" w:rsidP="00DC7346">
            <w:pPr>
              <w:jc w:val="center"/>
              <w:rPr>
                <w:rFonts w:cs="Arial"/>
                <w:sz w:val="22"/>
                <w:szCs w:val="22"/>
                <w:lang w:eastAsia="en-GB"/>
              </w:rPr>
            </w:pPr>
            <w:r w:rsidRPr="004B18A4">
              <w:rPr>
                <w:rFonts w:cs="Arial"/>
                <w:sz w:val="22"/>
                <w:szCs w:val="22"/>
                <w:lang w:eastAsia="en-GB"/>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4191F3EC" w14:textId="77777777" w:rsidR="00FA2C5D" w:rsidRPr="004B18A4" w:rsidRDefault="00FA2C5D" w:rsidP="00DC7346">
            <w:pPr>
              <w:jc w:val="center"/>
              <w:rPr>
                <w:rFonts w:cs="Arial"/>
                <w:sz w:val="22"/>
                <w:szCs w:val="22"/>
                <w:lang w:eastAsia="en-GB"/>
              </w:rPr>
            </w:pPr>
            <w:r w:rsidRPr="004B18A4">
              <w:rPr>
                <w:rFonts w:cs="Arial"/>
                <w:sz w:val="22"/>
                <w:szCs w:val="22"/>
                <w:lang w:eastAsia="en-GB"/>
              </w:rPr>
              <w:t>60%</w:t>
            </w:r>
          </w:p>
        </w:tc>
      </w:tr>
      <w:tr w:rsidR="00201C36" w:rsidRPr="004B18A4" w14:paraId="3C13F076" w14:textId="77777777" w:rsidTr="00FF3190">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DAFD4FD" w14:textId="77777777" w:rsidR="00FA2C5D" w:rsidRPr="004B18A4" w:rsidRDefault="00FA2C5D" w:rsidP="00D37DC4">
            <w:pPr>
              <w:ind w:left="113"/>
              <w:rPr>
                <w:rFonts w:cs="Arial"/>
                <w:bCs/>
                <w:sz w:val="22"/>
                <w:szCs w:val="22"/>
                <w:lang w:eastAsia="en-GB"/>
              </w:rPr>
            </w:pPr>
            <w:r w:rsidRPr="004B18A4">
              <w:rPr>
                <w:rFonts w:cs="Arial"/>
                <w:bCs/>
                <w:sz w:val="22"/>
                <w:szCs w:val="22"/>
                <w:lang w:eastAsia="en-GB"/>
              </w:rPr>
              <w:t>One or more dependants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4D8AB8C3" w14:textId="77777777" w:rsidR="00FA2C5D" w:rsidRPr="004B18A4" w:rsidRDefault="00FA2C5D" w:rsidP="00DC7346">
            <w:pPr>
              <w:jc w:val="center"/>
              <w:rPr>
                <w:rFonts w:cs="Arial"/>
                <w:sz w:val="22"/>
                <w:szCs w:val="22"/>
                <w:lang w:eastAsia="en-GB"/>
              </w:rPr>
            </w:pPr>
            <w:r w:rsidRPr="004B18A4">
              <w:rPr>
                <w:rFonts w:cs="Arial"/>
                <w:sz w:val="22"/>
                <w:szCs w:val="22"/>
                <w:lang w:eastAsia="en-GB"/>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DDEFC49" w14:textId="77777777" w:rsidR="00FA2C5D" w:rsidRPr="004B18A4" w:rsidRDefault="00FA2C5D" w:rsidP="00DC7346">
            <w:pPr>
              <w:jc w:val="center"/>
              <w:rPr>
                <w:rFonts w:cs="Arial"/>
                <w:sz w:val="22"/>
                <w:szCs w:val="22"/>
                <w:lang w:eastAsia="en-GB"/>
              </w:rPr>
            </w:pPr>
            <w:r w:rsidRPr="004B18A4">
              <w:rPr>
                <w:rFonts w:cs="Arial"/>
                <w:sz w:val="22"/>
                <w:szCs w:val="22"/>
                <w:lang w:eastAsia="en-GB"/>
              </w:rPr>
              <w:t>37%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4E81687E" w14:textId="77777777" w:rsidR="00FA2C5D" w:rsidRPr="004B18A4" w:rsidRDefault="00FA2C5D" w:rsidP="00DC7346">
            <w:pPr>
              <w:jc w:val="center"/>
              <w:rPr>
                <w:rFonts w:cs="Arial"/>
                <w:sz w:val="22"/>
                <w:szCs w:val="22"/>
                <w:lang w:eastAsia="en-GB"/>
              </w:rPr>
            </w:pPr>
            <w:r w:rsidRPr="004B18A4">
              <w:rPr>
                <w:rFonts w:cs="Arial"/>
                <w:sz w:val="22"/>
                <w:szCs w:val="22"/>
                <w:lang w:eastAsia="en-GB"/>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59279CC" w14:textId="77777777" w:rsidR="00FA2C5D" w:rsidRPr="004B18A4" w:rsidRDefault="00FA2C5D" w:rsidP="00DC7346">
            <w:pPr>
              <w:jc w:val="center"/>
              <w:rPr>
                <w:rFonts w:cs="Arial"/>
                <w:sz w:val="22"/>
                <w:szCs w:val="22"/>
                <w:lang w:eastAsia="en-GB"/>
              </w:rPr>
            </w:pPr>
            <w:r w:rsidRPr="004B18A4">
              <w:rPr>
                <w:rFonts w:cs="Arial"/>
                <w:sz w:val="22"/>
                <w:szCs w:val="22"/>
                <w:lang w:eastAsia="en-GB"/>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6F5760A5" w14:textId="77777777" w:rsidR="00FA2C5D" w:rsidRPr="004B18A4" w:rsidRDefault="00FA2C5D" w:rsidP="00DC7346">
            <w:pPr>
              <w:jc w:val="center"/>
              <w:rPr>
                <w:rFonts w:cs="Arial"/>
                <w:sz w:val="22"/>
                <w:szCs w:val="22"/>
                <w:lang w:eastAsia="en-GB"/>
              </w:rPr>
            </w:pPr>
            <w:r w:rsidRPr="004B18A4">
              <w:rPr>
                <w:rFonts w:cs="Arial"/>
                <w:sz w:val="22"/>
                <w:szCs w:val="22"/>
                <w:lang w:eastAsia="en-GB"/>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06239C78" w14:textId="77777777" w:rsidR="00FA2C5D" w:rsidRPr="004B18A4" w:rsidRDefault="00FA2C5D" w:rsidP="00DC7346">
            <w:pPr>
              <w:jc w:val="center"/>
              <w:rPr>
                <w:rFonts w:cs="Arial"/>
                <w:sz w:val="22"/>
                <w:szCs w:val="22"/>
                <w:lang w:eastAsia="en-GB"/>
              </w:rPr>
            </w:pPr>
            <w:r w:rsidRPr="004B18A4">
              <w:rPr>
                <w:rFonts w:cs="Arial"/>
                <w:sz w:val="22"/>
                <w:szCs w:val="22"/>
                <w:lang w:eastAsia="en-GB"/>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1F366B42" w14:textId="77777777" w:rsidR="00FA2C5D" w:rsidRPr="004B18A4" w:rsidRDefault="00FA2C5D" w:rsidP="00DC7346">
            <w:pPr>
              <w:jc w:val="center"/>
              <w:rPr>
                <w:rFonts w:cs="Arial"/>
                <w:sz w:val="22"/>
                <w:szCs w:val="22"/>
                <w:lang w:eastAsia="en-GB"/>
              </w:rPr>
            </w:pPr>
            <w:r w:rsidRPr="004B18A4">
              <w:rPr>
                <w:rFonts w:cs="Arial"/>
                <w:sz w:val="22"/>
                <w:szCs w:val="22"/>
                <w:lang w:eastAsia="en-GB"/>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05BD7748" w14:textId="77777777" w:rsidR="00FA2C5D" w:rsidRPr="004B18A4" w:rsidRDefault="00FA2C5D" w:rsidP="00DC7346">
            <w:pPr>
              <w:jc w:val="center"/>
              <w:rPr>
                <w:rFonts w:cs="Arial"/>
                <w:sz w:val="22"/>
                <w:szCs w:val="22"/>
                <w:lang w:eastAsia="en-GB"/>
              </w:rPr>
            </w:pPr>
            <w:r w:rsidRPr="004B18A4">
              <w:rPr>
                <w:rFonts w:cs="Arial"/>
                <w:sz w:val="22"/>
                <w:szCs w:val="22"/>
                <w:lang w:eastAsia="en-GB"/>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095B064" w14:textId="77777777" w:rsidR="00FA2C5D" w:rsidRPr="004B18A4" w:rsidRDefault="00FA2C5D" w:rsidP="00DC7346">
            <w:pPr>
              <w:jc w:val="center"/>
              <w:rPr>
                <w:rFonts w:cs="Arial"/>
                <w:sz w:val="22"/>
                <w:szCs w:val="22"/>
                <w:lang w:eastAsia="en-GB"/>
              </w:rPr>
            </w:pPr>
            <w:r w:rsidRPr="004B18A4">
              <w:rPr>
                <w:rFonts w:cs="Arial"/>
                <w:sz w:val="22"/>
                <w:szCs w:val="22"/>
                <w:lang w:eastAsia="en-GB"/>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199CBEC0" w14:textId="77777777" w:rsidR="00FA2C5D" w:rsidRPr="004B18A4" w:rsidRDefault="00FA2C5D" w:rsidP="00DC7346">
            <w:pPr>
              <w:jc w:val="center"/>
              <w:rPr>
                <w:rFonts w:cs="Arial"/>
                <w:sz w:val="22"/>
                <w:szCs w:val="22"/>
                <w:lang w:eastAsia="en-GB"/>
              </w:rPr>
            </w:pPr>
            <w:r w:rsidRPr="004B18A4">
              <w:rPr>
                <w:rFonts w:cs="Arial"/>
                <w:sz w:val="22"/>
                <w:szCs w:val="22"/>
                <w:lang w:eastAsia="en-GB"/>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D4E9E19" w14:textId="77777777" w:rsidR="00FA2C5D" w:rsidRPr="004B18A4" w:rsidRDefault="00FA2C5D" w:rsidP="00DC7346">
            <w:pPr>
              <w:jc w:val="center"/>
              <w:rPr>
                <w:rFonts w:cs="Arial"/>
                <w:sz w:val="22"/>
                <w:szCs w:val="22"/>
                <w:lang w:eastAsia="en-GB"/>
              </w:rPr>
            </w:pPr>
            <w:r w:rsidRPr="004B18A4">
              <w:rPr>
                <w:rFonts w:cs="Arial"/>
                <w:sz w:val="22"/>
                <w:szCs w:val="22"/>
                <w:lang w:eastAsia="en-GB"/>
              </w:rPr>
              <w:t>40%</w:t>
            </w:r>
          </w:p>
        </w:tc>
      </w:tr>
      <w:tr w:rsidR="00201C36" w:rsidRPr="004B18A4" w14:paraId="5674483E" w14:textId="77777777" w:rsidTr="00FF3190">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63FCAE5D" w14:textId="77777777" w:rsidR="00FA2C5D" w:rsidRPr="004B18A4" w:rsidRDefault="00FA2C5D" w:rsidP="008F4F5C">
            <w:pPr>
              <w:rPr>
                <w:rFonts w:cs="Arial"/>
                <w:b/>
                <w:bCs/>
                <w:sz w:val="22"/>
                <w:szCs w:val="22"/>
                <w:lang w:eastAsia="en-GB"/>
              </w:rPr>
            </w:pPr>
            <w:r w:rsidRPr="004B18A4">
              <w:rPr>
                <w:rFonts w:cs="Arial"/>
                <w:b/>
                <w:bCs/>
                <w:sz w:val="22"/>
                <w:szCs w:val="22"/>
                <w:lang w:eastAsia="en-GB"/>
              </w:rPr>
              <w:t>Total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6FBA1B45" w14:textId="77777777" w:rsidR="00FA2C5D" w:rsidRPr="004B18A4" w:rsidRDefault="00FA2C5D" w:rsidP="00DC7346">
            <w:pPr>
              <w:jc w:val="center"/>
              <w:rPr>
                <w:rFonts w:cs="Arial"/>
                <w:sz w:val="22"/>
                <w:szCs w:val="22"/>
                <w:lang w:eastAsia="en-GB"/>
              </w:rPr>
            </w:pPr>
            <w:r w:rsidRPr="004B18A4">
              <w:rPr>
                <w:rFonts w:cs="Arial"/>
                <w:sz w:val="22"/>
                <w:szCs w:val="22"/>
                <w:lang w:eastAsia="en-GB"/>
              </w:rPr>
              <w:t>328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1B51F13" w14:textId="77777777" w:rsidR="00FA2C5D" w:rsidRPr="004B18A4" w:rsidRDefault="00FA2C5D" w:rsidP="00DC7346">
            <w:pPr>
              <w:jc w:val="center"/>
              <w:rPr>
                <w:rFonts w:cs="Arial"/>
                <w:sz w:val="22"/>
                <w:szCs w:val="22"/>
                <w:lang w:eastAsia="en-GB"/>
              </w:rPr>
            </w:pPr>
            <w:r w:rsidRPr="004B18A4">
              <w:rPr>
                <w:rFonts w:cs="Arial"/>
                <w:sz w:val="22"/>
                <w:szCs w:val="22"/>
                <w:lang w:eastAsia="en-GB"/>
              </w:rPr>
              <w:t>323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C76033B" w14:textId="77777777" w:rsidR="00FA2C5D" w:rsidRPr="004B18A4" w:rsidRDefault="00FA2C5D" w:rsidP="00DC7346">
            <w:pPr>
              <w:jc w:val="center"/>
              <w:rPr>
                <w:rFonts w:cs="Arial"/>
                <w:sz w:val="22"/>
                <w:szCs w:val="22"/>
                <w:lang w:eastAsia="en-GB"/>
              </w:rPr>
            </w:pPr>
            <w:r w:rsidRPr="004B18A4">
              <w:rPr>
                <w:rFonts w:cs="Arial"/>
                <w:sz w:val="22"/>
                <w:szCs w:val="22"/>
                <w:lang w:eastAsia="en-GB"/>
              </w:rPr>
              <w:t>305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4666B46B" w14:textId="77777777" w:rsidR="00FA2C5D" w:rsidRPr="004B18A4" w:rsidRDefault="00FA2C5D" w:rsidP="00DC7346">
            <w:pPr>
              <w:jc w:val="center"/>
              <w:rPr>
                <w:rFonts w:cs="Arial"/>
                <w:sz w:val="22"/>
                <w:szCs w:val="22"/>
                <w:lang w:eastAsia="en-GB"/>
              </w:rPr>
            </w:pPr>
            <w:r w:rsidRPr="004B18A4">
              <w:rPr>
                <w:rFonts w:cs="Arial"/>
                <w:sz w:val="22"/>
                <w:szCs w:val="22"/>
                <w:lang w:eastAsia="en-GB"/>
              </w:rPr>
              <w:t>215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6D24395F" w14:textId="77777777" w:rsidR="00FA2C5D" w:rsidRPr="004B18A4" w:rsidRDefault="00FA2C5D" w:rsidP="00DC7346">
            <w:pPr>
              <w:jc w:val="center"/>
              <w:rPr>
                <w:rFonts w:cs="Arial"/>
                <w:sz w:val="22"/>
                <w:szCs w:val="22"/>
                <w:lang w:eastAsia="en-GB"/>
              </w:rPr>
            </w:pPr>
            <w:r w:rsidRPr="004B18A4">
              <w:rPr>
                <w:rFonts w:cs="Arial"/>
                <w:sz w:val="22"/>
                <w:szCs w:val="22"/>
                <w:lang w:eastAsia="en-GB"/>
              </w:rPr>
              <w:t>457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21B9DCD0" w14:textId="77777777" w:rsidR="00FA2C5D" w:rsidRPr="004B18A4" w:rsidRDefault="00FA2C5D" w:rsidP="00DC7346">
            <w:pPr>
              <w:jc w:val="center"/>
              <w:rPr>
                <w:rFonts w:cs="Arial"/>
                <w:sz w:val="22"/>
                <w:szCs w:val="22"/>
                <w:lang w:eastAsia="en-GB"/>
              </w:rPr>
            </w:pPr>
            <w:r w:rsidRPr="004B18A4">
              <w:rPr>
                <w:rFonts w:cs="Arial"/>
                <w:sz w:val="22"/>
                <w:szCs w:val="22"/>
                <w:lang w:eastAsia="en-GB"/>
              </w:rPr>
              <w:t>2616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7258CF3B" w14:textId="77777777" w:rsidR="00FA2C5D" w:rsidRPr="004B18A4" w:rsidRDefault="00FA2C5D" w:rsidP="00DC7346">
            <w:pPr>
              <w:jc w:val="center"/>
              <w:rPr>
                <w:rFonts w:cs="Arial"/>
                <w:sz w:val="22"/>
                <w:szCs w:val="22"/>
                <w:lang w:eastAsia="en-GB"/>
              </w:rPr>
            </w:pPr>
            <w:r w:rsidRPr="004B18A4">
              <w:rPr>
                <w:rFonts w:cs="Arial"/>
                <w:sz w:val="22"/>
                <w:szCs w:val="22"/>
                <w:lang w:eastAsia="en-GB"/>
              </w:rPr>
              <w:t>14245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4130910" w14:textId="77777777" w:rsidR="00FA2C5D" w:rsidRPr="004B18A4" w:rsidRDefault="00FA2C5D" w:rsidP="00DC7346">
            <w:pPr>
              <w:jc w:val="center"/>
              <w:rPr>
                <w:rFonts w:cs="Arial"/>
                <w:sz w:val="22"/>
                <w:szCs w:val="22"/>
                <w:lang w:eastAsia="en-GB"/>
              </w:rPr>
            </w:pPr>
            <w:r w:rsidRPr="004B18A4">
              <w:rPr>
                <w:rFonts w:cs="Arial"/>
                <w:sz w:val="22"/>
                <w:szCs w:val="22"/>
                <w:lang w:eastAsia="en-GB"/>
              </w:rPr>
              <w:t>4539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794F83C0" w14:textId="77777777" w:rsidR="00FA2C5D" w:rsidRPr="004B18A4" w:rsidRDefault="00FA2C5D" w:rsidP="00DC7346">
            <w:pPr>
              <w:jc w:val="center"/>
              <w:rPr>
                <w:rFonts w:cs="Arial"/>
                <w:sz w:val="22"/>
                <w:szCs w:val="22"/>
                <w:lang w:eastAsia="en-GB"/>
              </w:rPr>
            </w:pPr>
            <w:r w:rsidRPr="004B18A4">
              <w:rPr>
                <w:rFonts w:cs="Arial"/>
                <w:sz w:val="22"/>
                <w:szCs w:val="22"/>
                <w:lang w:eastAsia="en-GB"/>
              </w:rPr>
              <w:t>642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7A7E4DE3" w14:textId="77777777" w:rsidR="00FA2C5D" w:rsidRPr="004B18A4" w:rsidRDefault="00FA2C5D" w:rsidP="00DC7346">
            <w:pPr>
              <w:jc w:val="center"/>
              <w:rPr>
                <w:rFonts w:cs="Arial"/>
                <w:sz w:val="22"/>
                <w:szCs w:val="22"/>
                <w:lang w:eastAsia="en-GB"/>
              </w:rPr>
            </w:pPr>
            <w:r w:rsidRPr="004B18A4">
              <w:rPr>
                <w:rFonts w:cs="Arial"/>
                <w:sz w:val="22"/>
                <w:szCs w:val="22"/>
                <w:lang w:eastAsia="en-GB"/>
              </w:rPr>
              <w:t>226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hideMark/>
          </w:tcPr>
          <w:p w14:paraId="5A7F0875" w14:textId="77777777" w:rsidR="00FA2C5D" w:rsidRPr="004B18A4" w:rsidRDefault="00FA2C5D" w:rsidP="00DC7346">
            <w:pPr>
              <w:jc w:val="center"/>
              <w:rPr>
                <w:rFonts w:cs="Arial"/>
                <w:sz w:val="22"/>
                <w:szCs w:val="22"/>
                <w:lang w:eastAsia="en-GB"/>
              </w:rPr>
            </w:pPr>
            <w:r w:rsidRPr="004B18A4">
              <w:rPr>
                <w:rFonts w:cs="Arial"/>
                <w:sz w:val="22"/>
                <w:szCs w:val="22"/>
                <w:lang w:eastAsia="en-GB"/>
              </w:rPr>
              <w:t>23895</w:t>
            </w:r>
          </w:p>
        </w:tc>
      </w:tr>
    </w:tbl>
    <w:p w14:paraId="70E40871" w14:textId="77777777" w:rsidR="00535CFA" w:rsidRPr="004B18A4" w:rsidRDefault="00535CFA" w:rsidP="00535CFA">
      <w:pPr>
        <w:rPr>
          <w:rFonts w:cs="Arial"/>
          <w:szCs w:val="24"/>
          <w:highlight w:val="green"/>
        </w:rPr>
      </w:pPr>
    </w:p>
    <w:p w14:paraId="07FAAE20" w14:textId="77777777" w:rsidR="0090035F" w:rsidRDefault="0090035F" w:rsidP="00535CFA">
      <w:pPr>
        <w:rPr>
          <w:rFonts w:cs="Arial"/>
          <w:b/>
          <w:szCs w:val="24"/>
        </w:rPr>
      </w:pPr>
    </w:p>
    <w:p w14:paraId="2AE3E926" w14:textId="77777777" w:rsidR="00FF3190" w:rsidRPr="004B18A4" w:rsidRDefault="00FF3190" w:rsidP="00535CFA">
      <w:pPr>
        <w:rPr>
          <w:rFonts w:cs="Arial"/>
          <w:b/>
          <w:szCs w:val="24"/>
        </w:rPr>
      </w:pPr>
    </w:p>
    <w:p w14:paraId="7C96DA35" w14:textId="59B32518" w:rsidR="00FA2C5D" w:rsidRPr="004B18A4" w:rsidRDefault="00FA2C5D" w:rsidP="003104B4">
      <w:pPr>
        <w:pStyle w:val="ListParagraph"/>
        <w:numPr>
          <w:ilvl w:val="0"/>
          <w:numId w:val="5"/>
        </w:numPr>
        <w:autoSpaceDE w:val="0"/>
        <w:autoSpaceDN w:val="0"/>
        <w:adjustRightInd w:val="0"/>
        <w:ind w:left="567" w:hanging="567"/>
        <w:rPr>
          <w:rFonts w:cs="Arial"/>
          <w:b/>
          <w:szCs w:val="24"/>
          <w:u w:val="single"/>
          <w:lang w:val="en-US"/>
        </w:rPr>
      </w:pPr>
      <w:r w:rsidRPr="004B18A4">
        <w:rPr>
          <w:rFonts w:cs="Arial"/>
          <w:b/>
          <w:szCs w:val="24"/>
          <w:u w:val="single"/>
          <w:lang w:val="en-US"/>
        </w:rPr>
        <w:lastRenderedPageBreak/>
        <w:t xml:space="preserve">STEP 3: ASSESSMENT OF </w:t>
      </w:r>
      <w:r w:rsidR="00137CC2" w:rsidRPr="004B18A4">
        <w:rPr>
          <w:rFonts w:cs="Arial"/>
          <w:b/>
          <w:szCs w:val="24"/>
          <w:u w:val="single"/>
          <w:lang w:val="en-US"/>
        </w:rPr>
        <w:t>EQUA</w:t>
      </w:r>
      <w:r w:rsidR="002F646B" w:rsidRPr="004B18A4">
        <w:rPr>
          <w:rFonts w:cs="Arial"/>
          <w:b/>
          <w:szCs w:val="24"/>
          <w:u w:val="single"/>
          <w:lang w:val="en-US"/>
        </w:rPr>
        <w:t xml:space="preserve">LITY </w:t>
      </w:r>
      <w:r w:rsidRPr="004B18A4">
        <w:rPr>
          <w:rFonts w:cs="Arial"/>
          <w:b/>
          <w:szCs w:val="24"/>
          <w:u w:val="single"/>
          <w:lang w:val="en-US"/>
        </w:rPr>
        <w:t>IMPACTS</w:t>
      </w:r>
    </w:p>
    <w:p w14:paraId="1017A721" w14:textId="77777777" w:rsidR="00FC585B" w:rsidRPr="00FF3190" w:rsidRDefault="00FC585B" w:rsidP="00FF3190">
      <w:pPr>
        <w:pStyle w:val="ListParagraph"/>
        <w:autoSpaceDE w:val="0"/>
        <w:autoSpaceDN w:val="0"/>
        <w:adjustRightInd w:val="0"/>
        <w:ind w:left="0"/>
        <w:rPr>
          <w:rFonts w:cs="Arial"/>
          <w:szCs w:val="24"/>
          <w:lang w:val="en-US"/>
        </w:rPr>
      </w:pPr>
    </w:p>
    <w:p w14:paraId="4A71A807" w14:textId="30BDBF67" w:rsidR="00FC585B" w:rsidRPr="004B18A4" w:rsidRDefault="00FC585B" w:rsidP="00FC585B">
      <w:pPr>
        <w:pStyle w:val="ListParagraph"/>
        <w:autoSpaceDE w:val="0"/>
        <w:autoSpaceDN w:val="0"/>
        <w:adjustRightInd w:val="0"/>
        <w:ind w:left="0"/>
        <w:rPr>
          <w:rFonts w:cs="Arial"/>
        </w:rPr>
      </w:pPr>
      <w:r w:rsidRPr="004B18A4">
        <w:rPr>
          <w:rFonts w:cs="Arial"/>
        </w:rPr>
        <w:t xml:space="preserve">In line with </w:t>
      </w:r>
      <w:r w:rsidR="008E080C" w:rsidRPr="004B18A4">
        <w:rPr>
          <w:rFonts w:cs="Arial"/>
        </w:rPr>
        <w:t xml:space="preserve">DAERA’s equality duties, </w:t>
      </w:r>
      <w:r w:rsidR="008F7AF8">
        <w:rPr>
          <w:rFonts w:cs="Arial"/>
        </w:rPr>
        <w:t xml:space="preserve">as </w:t>
      </w:r>
      <w:r w:rsidRPr="004B18A4">
        <w:rPr>
          <w:rFonts w:cs="Arial"/>
        </w:rPr>
        <w:t>outlined earlier, this consultation proposal has been conside</w:t>
      </w:r>
      <w:r w:rsidR="00FF3190">
        <w:rPr>
          <w:rFonts w:cs="Arial"/>
        </w:rPr>
        <w:t>red against four key questions:</w:t>
      </w:r>
    </w:p>
    <w:p w14:paraId="33771870" w14:textId="77777777" w:rsidR="00FC585B" w:rsidRPr="004B18A4" w:rsidRDefault="00FC585B" w:rsidP="00FC585B">
      <w:pPr>
        <w:pStyle w:val="ListParagraph"/>
        <w:autoSpaceDE w:val="0"/>
        <w:autoSpaceDN w:val="0"/>
        <w:adjustRightInd w:val="0"/>
        <w:ind w:left="0"/>
        <w:rPr>
          <w:rFonts w:cs="Arial"/>
        </w:rPr>
      </w:pPr>
    </w:p>
    <w:p w14:paraId="49EFC0BD" w14:textId="0A3178DA" w:rsidR="00FC585B" w:rsidRPr="004B18A4" w:rsidRDefault="00FC585B" w:rsidP="00EA3CDA">
      <w:pPr>
        <w:pStyle w:val="ListParagraph"/>
        <w:numPr>
          <w:ilvl w:val="0"/>
          <w:numId w:val="13"/>
        </w:numPr>
        <w:autoSpaceDE w:val="0"/>
        <w:autoSpaceDN w:val="0"/>
        <w:adjustRightInd w:val="0"/>
        <w:ind w:left="709" w:hanging="425"/>
        <w:rPr>
          <w:rFonts w:cs="Arial"/>
          <w:b/>
        </w:rPr>
      </w:pPr>
      <w:r w:rsidRPr="004B18A4">
        <w:rPr>
          <w:rFonts w:cs="Arial"/>
          <w:b/>
        </w:rPr>
        <w:t xml:space="preserve">What is the likely impact on equality of opportunity for those affected by this policy, for each of the </w:t>
      </w:r>
      <w:r w:rsidR="00EA3CDA">
        <w:rPr>
          <w:rFonts w:cs="Arial"/>
          <w:b/>
        </w:rPr>
        <w:t>Section 75 equality categories?</w:t>
      </w:r>
    </w:p>
    <w:p w14:paraId="63F6B808" w14:textId="77777777" w:rsidR="00FC585B" w:rsidRPr="00EA3CDA" w:rsidRDefault="00FC585B" w:rsidP="00EA3CDA">
      <w:pPr>
        <w:pStyle w:val="ListParagraph"/>
        <w:autoSpaceDE w:val="0"/>
        <w:autoSpaceDN w:val="0"/>
        <w:adjustRightInd w:val="0"/>
        <w:ind w:left="0"/>
        <w:rPr>
          <w:rFonts w:cs="Arial"/>
        </w:rPr>
      </w:pPr>
    </w:p>
    <w:p w14:paraId="690B937E" w14:textId="4E68519C" w:rsidR="00FC585B" w:rsidRPr="004B18A4" w:rsidRDefault="00FC585B" w:rsidP="00EA3CDA">
      <w:pPr>
        <w:pStyle w:val="ListParagraph"/>
        <w:numPr>
          <w:ilvl w:val="0"/>
          <w:numId w:val="13"/>
        </w:numPr>
        <w:autoSpaceDE w:val="0"/>
        <w:autoSpaceDN w:val="0"/>
        <w:adjustRightInd w:val="0"/>
        <w:ind w:left="709" w:hanging="425"/>
        <w:rPr>
          <w:rFonts w:cs="Arial"/>
          <w:b/>
        </w:rPr>
      </w:pPr>
      <w:r w:rsidRPr="004B18A4">
        <w:rPr>
          <w:rFonts w:cs="Arial"/>
          <w:b/>
        </w:rPr>
        <w:t>Are there opportunities to better promote equality of opportunity for people within the Section 75 equality categories?</w:t>
      </w:r>
    </w:p>
    <w:p w14:paraId="6396B2D1" w14:textId="77777777" w:rsidR="00FC585B" w:rsidRPr="00EA3CDA" w:rsidRDefault="00FC585B" w:rsidP="00EA3CDA">
      <w:pPr>
        <w:pStyle w:val="ListParagraph"/>
        <w:ind w:left="0"/>
        <w:rPr>
          <w:rFonts w:cs="Arial"/>
        </w:rPr>
      </w:pPr>
    </w:p>
    <w:p w14:paraId="7E7E2C6A" w14:textId="343055FB" w:rsidR="00FC585B" w:rsidRPr="004B18A4" w:rsidRDefault="00FC585B" w:rsidP="00EA3CDA">
      <w:pPr>
        <w:pStyle w:val="ListParagraph"/>
        <w:numPr>
          <w:ilvl w:val="0"/>
          <w:numId w:val="13"/>
        </w:numPr>
        <w:autoSpaceDE w:val="0"/>
        <w:autoSpaceDN w:val="0"/>
        <w:adjustRightInd w:val="0"/>
        <w:ind w:left="709" w:hanging="425"/>
        <w:rPr>
          <w:rFonts w:cs="Arial"/>
          <w:b/>
        </w:rPr>
      </w:pPr>
      <w:r w:rsidRPr="004B18A4">
        <w:rPr>
          <w:rFonts w:cs="Arial"/>
          <w:b/>
        </w:rPr>
        <w:t>To what extent is the policy likely to impact on good relations between people of a different religious belief, pol</w:t>
      </w:r>
      <w:r w:rsidR="00EA3CDA">
        <w:rPr>
          <w:rFonts w:cs="Arial"/>
          <w:b/>
        </w:rPr>
        <w:t>itical opinion or racial group?</w:t>
      </w:r>
    </w:p>
    <w:p w14:paraId="06A56190" w14:textId="77777777" w:rsidR="00FC585B" w:rsidRPr="00EA3CDA" w:rsidRDefault="00FC585B" w:rsidP="00EA3CDA">
      <w:pPr>
        <w:pStyle w:val="ListParagraph"/>
        <w:ind w:left="0"/>
        <w:rPr>
          <w:rFonts w:cs="Arial"/>
        </w:rPr>
      </w:pPr>
    </w:p>
    <w:p w14:paraId="130FA484" w14:textId="31856CF1" w:rsidR="00FC585B" w:rsidRPr="004B18A4" w:rsidRDefault="00FC585B" w:rsidP="00EA3CDA">
      <w:pPr>
        <w:pStyle w:val="ListParagraph"/>
        <w:numPr>
          <w:ilvl w:val="0"/>
          <w:numId w:val="13"/>
        </w:numPr>
        <w:autoSpaceDE w:val="0"/>
        <w:autoSpaceDN w:val="0"/>
        <w:adjustRightInd w:val="0"/>
        <w:ind w:left="709" w:hanging="425"/>
        <w:rPr>
          <w:rFonts w:cs="Arial"/>
          <w:b/>
        </w:rPr>
      </w:pPr>
      <w:r w:rsidRPr="004B18A4">
        <w:rPr>
          <w:rFonts w:cs="Arial"/>
          <w:b/>
        </w:rPr>
        <w:t>Are there opportunities to better promote good relations between people of a different religious belief, pol</w:t>
      </w:r>
      <w:r w:rsidR="00EA3CDA">
        <w:rPr>
          <w:rFonts w:cs="Arial"/>
          <w:b/>
        </w:rPr>
        <w:t>itical opinion or racial group?</w:t>
      </w:r>
    </w:p>
    <w:p w14:paraId="2A873E1B" w14:textId="77777777" w:rsidR="00FC585B" w:rsidRPr="004B18A4" w:rsidRDefault="00FC585B" w:rsidP="00EA3CDA">
      <w:pPr>
        <w:pStyle w:val="ListParagraph"/>
        <w:ind w:left="0"/>
        <w:rPr>
          <w:rFonts w:cs="Arial"/>
        </w:rPr>
      </w:pPr>
    </w:p>
    <w:p w14:paraId="767356D4" w14:textId="2E0B3690" w:rsidR="00FC585B" w:rsidRPr="004B18A4" w:rsidRDefault="008E080C" w:rsidP="00FC585B">
      <w:pPr>
        <w:autoSpaceDE w:val="0"/>
        <w:autoSpaceDN w:val="0"/>
        <w:adjustRightInd w:val="0"/>
        <w:rPr>
          <w:rFonts w:cs="Arial"/>
        </w:rPr>
      </w:pPr>
      <w:r w:rsidRPr="004B18A4">
        <w:rPr>
          <w:rFonts w:cs="Arial"/>
        </w:rPr>
        <w:t>Commentary and analysis in relation to these considerations is provided below.</w:t>
      </w:r>
    </w:p>
    <w:p w14:paraId="423E1718" w14:textId="77777777" w:rsidR="00FA2C5D" w:rsidRPr="00EA3CDA" w:rsidRDefault="00FA2C5D" w:rsidP="00EA3CDA">
      <w:pPr>
        <w:autoSpaceDE w:val="0"/>
        <w:autoSpaceDN w:val="0"/>
        <w:adjustRightInd w:val="0"/>
        <w:rPr>
          <w:rFonts w:cs="Arial"/>
          <w:szCs w:val="24"/>
          <w:lang w:val="en-US"/>
        </w:rPr>
      </w:pPr>
    </w:p>
    <w:p w14:paraId="500CD051" w14:textId="50D25ADA" w:rsidR="00B30CF6" w:rsidRPr="004B18A4" w:rsidRDefault="00FB4923" w:rsidP="003104B4">
      <w:pPr>
        <w:pStyle w:val="NoSpacing"/>
        <w:numPr>
          <w:ilvl w:val="1"/>
          <w:numId w:val="5"/>
        </w:numPr>
        <w:ind w:left="567" w:hanging="567"/>
        <w:rPr>
          <w:rFonts w:ascii="Arial" w:hAnsi="Arial" w:cs="Arial"/>
          <w:b/>
          <w:i/>
          <w:sz w:val="24"/>
          <w:szCs w:val="24"/>
        </w:rPr>
      </w:pPr>
      <w:r w:rsidRPr="004B18A4">
        <w:rPr>
          <w:rFonts w:ascii="Arial" w:hAnsi="Arial" w:cs="Arial"/>
          <w:b/>
          <w:i/>
          <w:sz w:val="24"/>
          <w:szCs w:val="24"/>
        </w:rPr>
        <w:t>Religious B</w:t>
      </w:r>
      <w:r w:rsidR="00FA2C5D" w:rsidRPr="004B18A4">
        <w:rPr>
          <w:rFonts w:ascii="Arial" w:hAnsi="Arial" w:cs="Arial"/>
          <w:b/>
          <w:i/>
          <w:sz w:val="24"/>
          <w:szCs w:val="24"/>
        </w:rPr>
        <w:t>elief</w:t>
      </w:r>
    </w:p>
    <w:p w14:paraId="73752945" w14:textId="77777777" w:rsidR="00B30CF6" w:rsidRPr="004B18A4" w:rsidRDefault="00B30CF6" w:rsidP="008F4F5C">
      <w:pPr>
        <w:pStyle w:val="NoSpacing"/>
        <w:rPr>
          <w:rFonts w:ascii="Arial" w:hAnsi="Arial" w:cs="Arial"/>
          <w:sz w:val="24"/>
          <w:szCs w:val="24"/>
        </w:rPr>
      </w:pPr>
    </w:p>
    <w:p w14:paraId="04CB4380" w14:textId="45BEE80E" w:rsidR="00FA2C5D" w:rsidRPr="004B18A4" w:rsidRDefault="00FA2C5D" w:rsidP="008F4F5C">
      <w:pPr>
        <w:pStyle w:val="NoSpacing"/>
        <w:rPr>
          <w:rFonts w:ascii="Arial" w:hAnsi="Arial" w:cs="Arial"/>
          <w:b/>
          <w:i/>
          <w:sz w:val="24"/>
          <w:szCs w:val="24"/>
        </w:rPr>
      </w:pPr>
      <w:r w:rsidRPr="004B18A4">
        <w:rPr>
          <w:rFonts w:ascii="Arial" w:hAnsi="Arial" w:cs="Arial"/>
          <w:sz w:val="24"/>
          <w:szCs w:val="24"/>
        </w:rPr>
        <w:t>The evidence gathered</w:t>
      </w:r>
      <w:r w:rsidR="00B30CF6" w:rsidRPr="004B18A4">
        <w:rPr>
          <w:rFonts w:ascii="Arial" w:hAnsi="Arial" w:cs="Arial"/>
          <w:sz w:val="24"/>
          <w:szCs w:val="24"/>
        </w:rPr>
        <w:t xml:space="preserve"> to date</w:t>
      </w:r>
      <w:r w:rsidRPr="004B18A4">
        <w:rPr>
          <w:rFonts w:ascii="Arial" w:hAnsi="Arial" w:cs="Arial"/>
          <w:sz w:val="24"/>
          <w:szCs w:val="24"/>
        </w:rPr>
        <w:t xml:space="preserve"> indicates that</w:t>
      </w:r>
      <w:r w:rsidR="00B30CF6" w:rsidRPr="004B18A4">
        <w:rPr>
          <w:rFonts w:ascii="Arial" w:hAnsi="Arial" w:cs="Arial"/>
          <w:sz w:val="24"/>
          <w:szCs w:val="24"/>
        </w:rPr>
        <w:t>,</w:t>
      </w:r>
      <w:r w:rsidRPr="004B18A4">
        <w:rPr>
          <w:rFonts w:ascii="Arial" w:hAnsi="Arial" w:cs="Arial"/>
          <w:sz w:val="24"/>
          <w:szCs w:val="24"/>
        </w:rPr>
        <w:t xml:space="preserve"> while differences in the level of participation exist </w:t>
      </w:r>
      <w:r w:rsidR="00B30CF6" w:rsidRPr="004B18A4">
        <w:rPr>
          <w:rFonts w:ascii="Arial" w:hAnsi="Arial" w:cs="Arial"/>
          <w:sz w:val="24"/>
          <w:szCs w:val="24"/>
        </w:rPr>
        <w:t>in agriculture and horticulture,</w:t>
      </w:r>
      <w:r w:rsidRPr="004B18A4">
        <w:rPr>
          <w:rFonts w:ascii="Arial" w:hAnsi="Arial" w:cs="Arial"/>
          <w:sz w:val="24"/>
          <w:szCs w:val="24"/>
        </w:rPr>
        <w:t xml:space="preserve"> </w:t>
      </w:r>
      <w:r w:rsidR="00B30CF6" w:rsidRPr="004B18A4">
        <w:rPr>
          <w:rFonts w:ascii="Arial" w:hAnsi="Arial" w:cs="Arial"/>
          <w:sz w:val="24"/>
          <w:szCs w:val="24"/>
        </w:rPr>
        <w:t>by</w:t>
      </w:r>
      <w:r w:rsidRPr="004B18A4">
        <w:rPr>
          <w:rFonts w:ascii="Arial" w:hAnsi="Arial" w:cs="Arial"/>
          <w:sz w:val="24"/>
          <w:szCs w:val="24"/>
        </w:rPr>
        <w:t xml:space="preserve"> farm size and type and geographical location</w:t>
      </w:r>
      <w:r w:rsidR="00B30CF6" w:rsidRPr="004B18A4">
        <w:rPr>
          <w:rFonts w:ascii="Arial" w:hAnsi="Arial" w:cs="Arial"/>
          <w:sz w:val="24"/>
          <w:szCs w:val="24"/>
        </w:rPr>
        <w:t>,</w:t>
      </w:r>
      <w:r w:rsidRPr="004B18A4">
        <w:rPr>
          <w:rFonts w:ascii="Arial" w:hAnsi="Arial" w:cs="Arial"/>
          <w:sz w:val="24"/>
          <w:szCs w:val="24"/>
        </w:rPr>
        <w:t xml:space="preserve"> no specific needs or </w:t>
      </w:r>
      <w:r w:rsidR="00B30CF6" w:rsidRPr="004B18A4">
        <w:rPr>
          <w:rFonts w:ascii="Arial" w:hAnsi="Arial" w:cs="Arial"/>
          <w:sz w:val="24"/>
          <w:szCs w:val="24"/>
        </w:rPr>
        <w:t>impacts</w:t>
      </w:r>
      <w:r w:rsidRPr="004B18A4">
        <w:rPr>
          <w:rFonts w:ascii="Arial" w:hAnsi="Arial" w:cs="Arial"/>
          <w:sz w:val="24"/>
          <w:szCs w:val="24"/>
        </w:rPr>
        <w:t xml:space="preserve"> have been identified in relation to this proposal and there is no evidence to suggest that the proposal would result in a significant differential impact in terms of religious background</w:t>
      </w:r>
      <w:r w:rsidR="00B30CF6" w:rsidRPr="004B18A4">
        <w:rPr>
          <w:rFonts w:ascii="Arial" w:hAnsi="Arial" w:cs="Arial"/>
          <w:sz w:val="24"/>
          <w:szCs w:val="24"/>
        </w:rPr>
        <w:t>.</w:t>
      </w:r>
      <w:r w:rsidRPr="004B18A4">
        <w:rPr>
          <w:rFonts w:ascii="Arial" w:hAnsi="Arial" w:cs="Arial"/>
          <w:sz w:val="24"/>
          <w:szCs w:val="24"/>
        </w:rPr>
        <w:t xml:space="preserve">  </w:t>
      </w:r>
      <w:r w:rsidRPr="004B18A4">
        <w:rPr>
          <w:rFonts w:ascii="Arial" w:hAnsi="Arial" w:cs="Arial"/>
          <w:sz w:val="24"/>
          <w:szCs w:val="24"/>
          <w:lang w:val="en-US"/>
        </w:rPr>
        <w:t>We would welcome any comments on this point.</w:t>
      </w:r>
    </w:p>
    <w:p w14:paraId="04E93B01" w14:textId="77777777" w:rsidR="00FA2C5D" w:rsidRPr="004B18A4" w:rsidRDefault="00FA2C5D" w:rsidP="008F4F5C">
      <w:pPr>
        <w:autoSpaceDE w:val="0"/>
        <w:autoSpaceDN w:val="0"/>
        <w:adjustRightInd w:val="0"/>
        <w:rPr>
          <w:rFonts w:cs="Arial"/>
          <w:szCs w:val="24"/>
          <w:lang w:val="en-US"/>
        </w:rPr>
      </w:pPr>
    </w:p>
    <w:p w14:paraId="02893D01" w14:textId="77777777" w:rsidR="00FA2C5D" w:rsidRPr="004B18A4" w:rsidRDefault="00FA2C5D"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Political Opinion</w:t>
      </w:r>
    </w:p>
    <w:p w14:paraId="741263A1" w14:textId="77777777" w:rsidR="00B30CF6" w:rsidRPr="004B18A4" w:rsidRDefault="00B30CF6" w:rsidP="008F4F5C">
      <w:pPr>
        <w:pStyle w:val="NoSpacing"/>
        <w:rPr>
          <w:rFonts w:ascii="Arial" w:hAnsi="Arial" w:cs="Arial"/>
          <w:sz w:val="24"/>
          <w:szCs w:val="24"/>
        </w:rPr>
      </w:pPr>
    </w:p>
    <w:p w14:paraId="65F60635" w14:textId="6B2491D9" w:rsidR="00FA2C5D" w:rsidRPr="004B18A4" w:rsidRDefault="00FA2C5D" w:rsidP="008F4F5C">
      <w:pPr>
        <w:pStyle w:val="NoSpacing"/>
        <w:rPr>
          <w:rFonts w:ascii="Arial" w:hAnsi="Arial" w:cs="Arial"/>
          <w:sz w:val="24"/>
          <w:szCs w:val="24"/>
        </w:rPr>
      </w:pPr>
      <w:r w:rsidRPr="004B18A4">
        <w:rPr>
          <w:rFonts w:ascii="Arial" w:hAnsi="Arial" w:cs="Arial"/>
          <w:sz w:val="24"/>
          <w:szCs w:val="24"/>
        </w:rPr>
        <w:t xml:space="preserve">As outlined above, community background and national identity are used as a reasonable proxy indicator for political opinion in Northern Ireland. </w:t>
      </w:r>
      <w:r w:rsidR="001F2FAD" w:rsidRPr="004B18A4">
        <w:rPr>
          <w:rFonts w:ascii="Arial" w:hAnsi="Arial" w:cs="Arial"/>
          <w:sz w:val="24"/>
          <w:szCs w:val="24"/>
        </w:rPr>
        <w:t xml:space="preserve"> </w:t>
      </w:r>
      <w:r w:rsidRPr="004B18A4">
        <w:rPr>
          <w:rFonts w:ascii="Arial" w:hAnsi="Arial" w:cs="Arial"/>
          <w:sz w:val="24"/>
          <w:szCs w:val="24"/>
        </w:rPr>
        <w:t xml:space="preserve">Therefore, we consider that the conclusion in relation to religious beliefs above can be applied with regard to political opinion. </w:t>
      </w:r>
      <w:r w:rsidR="001F2FAD" w:rsidRPr="004B18A4">
        <w:rPr>
          <w:rFonts w:ascii="Arial" w:hAnsi="Arial" w:cs="Arial"/>
          <w:sz w:val="24"/>
          <w:szCs w:val="24"/>
        </w:rPr>
        <w:t xml:space="preserve"> </w:t>
      </w:r>
      <w:r w:rsidRPr="004B18A4">
        <w:rPr>
          <w:rFonts w:ascii="Arial" w:hAnsi="Arial" w:cs="Arial"/>
          <w:sz w:val="24"/>
          <w:szCs w:val="24"/>
        </w:rPr>
        <w:t xml:space="preserve">No specific needs or </w:t>
      </w:r>
      <w:r w:rsidR="00B30CF6" w:rsidRPr="004B18A4">
        <w:rPr>
          <w:rFonts w:ascii="Arial" w:hAnsi="Arial" w:cs="Arial"/>
          <w:sz w:val="24"/>
          <w:szCs w:val="24"/>
        </w:rPr>
        <w:t>impacts</w:t>
      </w:r>
      <w:r w:rsidRPr="004B18A4">
        <w:rPr>
          <w:rFonts w:ascii="Arial" w:hAnsi="Arial" w:cs="Arial"/>
          <w:sz w:val="24"/>
          <w:szCs w:val="24"/>
        </w:rPr>
        <w:t xml:space="preserve"> have been identified in relation to this proposal and there is no evidence to suggest that the proposal would result in a significant differential impact in terms of political opinion.  </w:t>
      </w:r>
      <w:r w:rsidRPr="004B18A4">
        <w:rPr>
          <w:rFonts w:ascii="Arial" w:hAnsi="Arial" w:cs="Arial"/>
          <w:sz w:val="24"/>
          <w:szCs w:val="24"/>
          <w:lang w:val="en-US"/>
        </w:rPr>
        <w:t>We would welcome any comments on this point.</w:t>
      </w:r>
    </w:p>
    <w:p w14:paraId="2A591DF6" w14:textId="77777777" w:rsidR="00FA2C5D" w:rsidRPr="004B18A4" w:rsidRDefault="00FA2C5D" w:rsidP="008F4F5C">
      <w:pPr>
        <w:autoSpaceDE w:val="0"/>
        <w:autoSpaceDN w:val="0"/>
        <w:adjustRightInd w:val="0"/>
        <w:rPr>
          <w:rFonts w:cs="Arial"/>
          <w:szCs w:val="24"/>
          <w:lang w:val="en-US"/>
        </w:rPr>
      </w:pPr>
    </w:p>
    <w:p w14:paraId="37DF36C4" w14:textId="77777777" w:rsidR="00FA2C5D" w:rsidRPr="004B18A4" w:rsidRDefault="00FA2C5D"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Racial Group</w:t>
      </w:r>
    </w:p>
    <w:p w14:paraId="10A8EAB0" w14:textId="77777777" w:rsidR="00B30CF6" w:rsidRPr="004B18A4" w:rsidRDefault="00B30CF6" w:rsidP="008F4F5C">
      <w:pPr>
        <w:pStyle w:val="NoSpacing"/>
        <w:rPr>
          <w:rFonts w:ascii="Arial" w:hAnsi="Arial" w:cs="Arial"/>
          <w:sz w:val="24"/>
          <w:szCs w:val="24"/>
        </w:rPr>
      </w:pPr>
    </w:p>
    <w:p w14:paraId="0944D339" w14:textId="45EA615F" w:rsidR="00FA2C5D" w:rsidRPr="004B18A4" w:rsidRDefault="00B30CF6" w:rsidP="008F4F5C">
      <w:pPr>
        <w:pStyle w:val="NoSpacing"/>
        <w:rPr>
          <w:rFonts w:ascii="Arial" w:hAnsi="Arial" w:cs="Arial"/>
          <w:sz w:val="24"/>
          <w:szCs w:val="24"/>
        </w:rPr>
      </w:pPr>
      <w:r w:rsidRPr="004B18A4">
        <w:rPr>
          <w:rFonts w:ascii="Arial" w:hAnsi="Arial" w:cs="Arial"/>
          <w:sz w:val="24"/>
          <w:szCs w:val="24"/>
        </w:rPr>
        <w:t>The evidence gathered to date has been assessed and suggests that there is p</w:t>
      </w:r>
      <w:r w:rsidR="00FA2C5D" w:rsidRPr="004B18A4">
        <w:rPr>
          <w:rFonts w:ascii="Arial" w:hAnsi="Arial" w:cs="Arial"/>
          <w:sz w:val="24"/>
          <w:szCs w:val="24"/>
        </w:rPr>
        <w:t>otenti</w:t>
      </w:r>
      <w:r w:rsidRPr="004B18A4">
        <w:rPr>
          <w:rFonts w:ascii="Arial" w:hAnsi="Arial" w:cs="Arial"/>
          <w:sz w:val="24"/>
          <w:szCs w:val="24"/>
        </w:rPr>
        <w:t xml:space="preserve">al for minor adverse impact.  </w:t>
      </w:r>
      <w:r w:rsidR="00FA2C5D" w:rsidRPr="004B18A4">
        <w:rPr>
          <w:rFonts w:ascii="Arial" w:hAnsi="Arial" w:cs="Arial"/>
          <w:sz w:val="24"/>
          <w:szCs w:val="24"/>
        </w:rPr>
        <w:t xml:space="preserve">The </w:t>
      </w:r>
      <w:r w:rsidR="00FA2C5D" w:rsidRPr="004B18A4">
        <w:rPr>
          <w:rStyle w:val="Hyperlink"/>
          <w:rFonts w:ascii="Arial" w:hAnsi="Arial" w:cs="Arial"/>
          <w:color w:val="auto"/>
          <w:sz w:val="24"/>
          <w:szCs w:val="24"/>
          <w:u w:val="none"/>
        </w:rPr>
        <w:t>2011 Census</w:t>
      </w:r>
      <w:r w:rsidR="00BD6E6F" w:rsidRPr="004B18A4">
        <w:rPr>
          <w:rFonts w:ascii="Arial" w:hAnsi="Arial" w:cs="Arial"/>
          <w:sz w:val="24"/>
          <w:szCs w:val="24"/>
        </w:rPr>
        <w:t xml:space="preserve"> </w:t>
      </w:r>
      <w:r w:rsidR="00FA2C5D" w:rsidRPr="004B18A4">
        <w:rPr>
          <w:rFonts w:ascii="Arial" w:hAnsi="Arial" w:cs="Arial"/>
          <w:sz w:val="24"/>
          <w:szCs w:val="24"/>
        </w:rPr>
        <w:t>found that over 98% of the population state their ethnic origin to be White</w:t>
      </w:r>
      <w:r w:rsidR="004B18A4" w:rsidRPr="004B18A4">
        <w:rPr>
          <w:rStyle w:val="FootnoteReference"/>
          <w:rFonts w:ascii="Arial" w:hAnsi="Arial" w:cs="Arial"/>
          <w:sz w:val="24"/>
          <w:szCs w:val="24"/>
        </w:rPr>
        <w:footnoteReference w:id="40"/>
      </w:r>
      <w:r w:rsidR="00FA2C5D" w:rsidRPr="004B18A4">
        <w:rPr>
          <w:rFonts w:ascii="Arial" w:hAnsi="Arial" w:cs="Arial"/>
          <w:sz w:val="24"/>
          <w:szCs w:val="24"/>
        </w:rPr>
        <w:t xml:space="preserve"> and under 1.3% of Non-White minority ethnic groups of </w:t>
      </w:r>
      <w:r w:rsidR="00FA2C5D" w:rsidRPr="004B18A4">
        <w:rPr>
          <w:rFonts w:ascii="Arial" w:hAnsi="Arial" w:cs="Arial"/>
          <w:sz w:val="24"/>
          <w:szCs w:val="24"/>
        </w:rPr>
        <w:lastRenderedPageBreak/>
        <w:t>Black, Asian and Other live in rural areas.  For those recorded in agricultural occupation codes, over 99.6% were reported to be White</w:t>
      </w:r>
      <w:r w:rsidR="004B18A4" w:rsidRPr="004B18A4">
        <w:rPr>
          <w:rStyle w:val="FootnoteReference"/>
          <w:rFonts w:ascii="Arial" w:hAnsi="Arial" w:cs="Arial"/>
          <w:sz w:val="24"/>
          <w:szCs w:val="24"/>
        </w:rPr>
        <w:footnoteReference w:id="41"/>
      </w:r>
      <w:r w:rsidR="00FA2C5D" w:rsidRPr="004B18A4">
        <w:rPr>
          <w:rFonts w:ascii="Arial" w:hAnsi="Arial" w:cs="Arial"/>
          <w:sz w:val="24"/>
          <w:szCs w:val="24"/>
        </w:rPr>
        <w:t>.</w:t>
      </w:r>
    </w:p>
    <w:p w14:paraId="71E89359" w14:textId="77777777" w:rsidR="0012010D" w:rsidRPr="004B18A4" w:rsidRDefault="0012010D" w:rsidP="008F4F5C">
      <w:pPr>
        <w:pStyle w:val="NoSpacing"/>
        <w:rPr>
          <w:rFonts w:ascii="Arial" w:hAnsi="Arial" w:cs="Arial"/>
          <w:sz w:val="24"/>
          <w:szCs w:val="24"/>
        </w:rPr>
      </w:pPr>
    </w:p>
    <w:p w14:paraId="2E59A551" w14:textId="07D3AF25" w:rsidR="0012010D" w:rsidRPr="004B18A4" w:rsidRDefault="0012010D" w:rsidP="008F4F5C">
      <w:pPr>
        <w:autoSpaceDE w:val="0"/>
        <w:autoSpaceDN w:val="0"/>
        <w:adjustRightInd w:val="0"/>
        <w:contextualSpacing/>
        <w:rPr>
          <w:rFonts w:cs="Arial"/>
          <w:bCs/>
          <w:szCs w:val="24"/>
        </w:rPr>
      </w:pPr>
      <w:r w:rsidRPr="004B18A4">
        <w:rPr>
          <w:rFonts w:cs="Arial"/>
          <w:bCs/>
          <w:szCs w:val="24"/>
        </w:rPr>
        <w:t xml:space="preserve">There is potential that the policy may have an adverse impact on seasonal migrant workers, who may be subject to a lower rate of pay under the National Minimum Wage legislation, than would currently be the case under the AWB grade-based pay regime.  Workers under the age of 20 would </w:t>
      </w:r>
      <w:r w:rsidR="001F2FAD" w:rsidRPr="004B18A4">
        <w:rPr>
          <w:rFonts w:cs="Arial"/>
          <w:bCs/>
          <w:szCs w:val="24"/>
        </w:rPr>
        <w:t>be most likely to be affected.</w:t>
      </w:r>
    </w:p>
    <w:p w14:paraId="0269C28F" w14:textId="77777777" w:rsidR="0012010D" w:rsidRPr="004B18A4" w:rsidRDefault="0012010D" w:rsidP="008F4F5C">
      <w:pPr>
        <w:pStyle w:val="NoSpacing"/>
        <w:rPr>
          <w:rFonts w:ascii="Arial" w:hAnsi="Arial" w:cs="Arial"/>
          <w:sz w:val="24"/>
          <w:szCs w:val="24"/>
        </w:rPr>
      </w:pPr>
    </w:p>
    <w:p w14:paraId="081DC9F7" w14:textId="0962B634" w:rsidR="00FA2C5D" w:rsidRPr="004B18A4" w:rsidRDefault="000D21F5" w:rsidP="008F4F5C">
      <w:pPr>
        <w:rPr>
          <w:rFonts w:cs="Arial"/>
          <w:szCs w:val="24"/>
        </w:rPr>
      </w:pPr>
      <w:r w:rsidRPr="004B18A4">
        <w:rPr>
          <w:rFonts w:eastAsiaTheme="minorHAnsi" w:cs="Arial"/>
          <w:szCs w:val="24"/>
        </w:rPr>
        <w:t>The</w:t>
      </w:r>
      <w:r w:rsidR="00FA2C5D" w:rsidRPr="004B18A4">
        <w:rPr>
          <w:rFonts w:cs="Arial"/>
          <w:szCs w:val="24"/>
        </w:rPr>
        <w:t xml:space="preserve"> DAERA survey of </w:t>
      </w:r>
      <w:hyperlink r:id="rId26" w:history="1">
        <w:r w:rsidR="00FA2C5D" w:rsidRPr="004B18A4">
          <w:rPr>
            <w:rStyle w:val="Hyperlink"/>
            <w:rFonts w:cs="Arial"/>
            <w:szCs w:val="24"/>
          </w:rPr>
          <w:t xml:space="preserve">Migrant </w:t>
        </w:r>
        <w:r w:rsidR="00786F6E" w:rsidRPr="004B18A4">
          <w:rPr>
            <w:rStyle w:val="Hyperlink"/>
            <w:rFonts w:cs="Arial"/>
            <w:szCs w:val="24"/>
          </w:rPr>
          <w:t>Labour in Northern Ireland Agriculture</w:t>
        </w:r>
        <w:r w:rsidR="00FA2C5D" w:rsidRPr="004B18A4">
          <w:rPr>
            <w:rStyle w:val="Hyperlink"/>
            <w:rFonts w:cs="Arial"/>
            <w:szCs w:val="24"/>
          </w:rPr>
          <w:t xml:space="preserve"> in 2018</w:t>
        </w:r>
      </w:hyperlink>
      <w:r w:rsidR="00BD6E6F" w:rsidRPr="004B18A4">
        <w:rPr>
          <w:rStyle w:val="FootnoteReference"/>
          <w:rFonts w:ascii="Arial" w:hAnsi="Arial" w:cs="Arial"/>
          <w:szCs w:val="24"/>
        </w:rPr>
        <w:footnoteReference w:id="42"/>
      </w:r>
      <w:r w:rsidR="00FA2C5D" w:rsidRPr="004B18A4">
        <w:rPr>
          <w:rFonts w:cs="Arial"/>
          <w:szCs w:val="24"/>
        </w:rPr>
        <w:t xml:space="preserve"> reports that there were an estimated 1,404 seasonal and non-seasonal workers from outside the UK and Ireland employed in agriculture in Northern Ireland. </w:t>
      </w:r>
      <w:r w:rsidR="001F2FAD" w:rsidRPr="004B18A4">
        <w:rPr>
          <w:rFonts w:cs="Arial"/>
          <w:szCs w:val="24"/>
        </w:rPr>
        <w:t xml:space="preserve"> </w:t>
      </w:r>
      <w:r w:rsidR="00FA2C5D" w:rsidRPr="004B18A4">
        <w:rPr>
          <w:rFonts w:cs="Arial"/>
          <w:szCs w:val="24"/>
        </w:rPr>
        <w:t>Of these, 1,397 were from EU countries and 7 were from the rest of the world (RoW).</w:t>
      </w:r>
      <w:r w:rsidR="001F2FAD" w:rsidRPr="004B18A4">
        <w:rPr>
          <w:rFonts w:cs="Arial"/>
          <w:szCs w:val="24"/>
        </w:rPr>
        <w:t xml:space="preserve"> </w:t>
      </w:r>
      <w:r w:rsidR="00FA2C5D" w:rsidRPr="004B18A4">
        <w:rPr>
          <w:rFonts w:cs="Arial"/>
          <w:szCs w:val="24"/>
        </w:rPr>
        <w:t xml:space="preserve"> </w:t>
      </w:r>
      <w:r w:rsidR="00B30CF6" w:rsidRPr="004B18A4">
        <w:rPr>
          <w:rFonts w:cs="Arial"/>
          <w:szCs w:val="24"/>
        </w:rPr>
        <w:t>Migrant labour accounted</w:t>
      </w:r>
      <w:r w:rsidR="00FA2C5D" w:rsidRPr="004B18A4">
        <w:rPr>
          <w:rFonts w:cs="Arial"/>
          <w:szCs w:val="24"/>
        </w:rPr>
        <w:t xml:space="preserve"> for 20 per cent of the NI paid agricultural workforce (1,370 of 6,850 workers).</w:t>
      </w:r>
    </w:p>
    <w:p w14:paraId="016745AC" w14:textId="77777777" w:rsidR="0012010D" w:rsidRPr="004B18A4" w:rsidRDefault="0012010D" w:rsidP="008F4F5C">
      <w:pPr>
        <w:rPr>
          <w:rFonts w:cs="Arial"/>
          <w:szCs w:val="24"/>
        </w:rPr>
      </w:pPr>
    </w:p>
    <w:p w14:paraId="6ACD9639" w14:textId="24CCB2B6" w:rsidR="00B30CF6" w:rsidRPr="004B18A4" w:rsidRDefault="00FA2C5D" w:rsidP="008F4F5C">
      <w:pPr>
        <w:rPr>
          <w:rFonts w:cs="Arial"/>
          <w:szCs w:val="24"/>
        </w:rPr>
      </w:pPr>
      <w:r w:rsidRPr="004B18A4">
        <w:rPr>
          <w:rFonts w:cs="Arial"/>
          <w:szCs w:val="24"/>
        </w:rPr>
        <w:t>Because a significant proportion of migrant workers are likely to be seasonal workers, this would indicate that, potentially, the</w:t>
      </w:r>
      <w:r w:rsidR="002903A2">
        <w:rPr>
          <w:rFonts w:cs="Arial"/>
          <w:szCs w:val="24"/>
        </w:rPr>
        <w:t>re could be an adverse impact in relation to</w:t>
      </w:r>
      <w:r w:rsidRPr="004B18A4">
        <w:rPr>
          <w:rFonts w:cs="Arial"/>
          <w:szCs w:val="24"/>
        </w:rPr>
        <w:t xml:space="preserve"> racial </w:t>
      </w:r>
      <w:r w:rsidR="002903A2">
        <w:rPr>
          <w:rFonts w:cs="Arial"/>
          <w:szCs w:val="24"/>
        </w:rPr>
        <w:t>background</w:t>
      </w:r>
      <w:r w:rsidRPr="004B18A4">
        <w:rPr>
          <w:rFonts w:cs="Arial"/>
          <w:szCs w:val="24"/>
        </w:rPr>
        <w:t xml:space="preserve">, as new workers would be more likely to be subject to the National Minimum Wage pay regime if this proposal is implemented.  It is also likely that seasonal workers </w:t>
      </w:r>
      <w:r w:rsidR="00A307F1" w:rsidRPr="004B18A4">
        <w:rPr>
          <w:rFonts w:cs="Arial"/>
          <w:szCs w:val="24"/>
        </w:rPr>
        <w:t xml:space="preserve">may have </w:t>
      </w:r>
      <w:r w:rsidRPr="004B18A4">
        <w:rPr>
          <w:rFonts w:cs="Arial"/>
          <w:szCs w:val="24"/>
        </w:rPr>
        <w:t xml:space="preserve">a lower age profile compared with the resident agricultural population.  However it is not possible to determine from the available data the precise ages of migrant workers or therefore which pay threshold they would fall into in the event of age-related pay under the National Minimum Wage regime. </w:t>
      </w:r>
      <w:r w:rsidR="0012010D" w:rsidRPr="004B18A4">
        <w:rPr>
          <w:rFonts w:cs="Arial"/>
          <w:szCs w:val="24"/>
        </w:rPr>
        <w:t xml:space="preserve"> The youngest age categories are likely to be most adversely affected by the change in pay regime due to the lower pay rates for the unde</w:t>
      </w:r>
      <w:r w:rsidR="001F2FAD" w:rsidRPr="004B18A4">
        <w:rPr>
          <w:rFonts w:cs="Arial"/>
          <w:szCs w:val="24"/>
        </w:rPr>
        <w:t>r 20s age group in particular.</w:t>
      </w:r>
    </w:p>
    <w:p w14:paraId="3093B0CF" w14:textId="77777777" w:rsidR="00B30CF6" w:rsidRPr="004B18A4" w:rsidRDefault="00B30CF6" w:rsidP="008F4F5C">
      <w:pPr>
        <w:rPr>
          <w:rFonts w:cs="Arial"/>
          <w:szCs w:val="24"/>
        </w:rPr>
      </w:pPr>
    </w:p>
    <w:p w14:paraId="153768B6" w14:textId="44B35F7B" w:rsidR="0012010D" w:rsidRPr="004B18A4" w:rsidRDefault="00FA2C5D" w:rsidP="008F4F5C">
      <w:pPr>
        <w:autoSpaceDE w:val="0"/>
        <w:autoSpaceDN w:val="0"/>
        <w:adjustRightInd w:val="0"/>
        <w:contextualSpacing/>
        <w:rPr>
          <w:rFonts w:cs="Arial"/>
          <w:bCs/>
          <w:szCs w:val="24"/>
        </w:rPr>
      </w:pPr>
      <w:r w:rsidRPr="004B18A4">
        <w:rPr>
          <w:rFonts w:cs="Arial"/>
          <w:szCs w:val="24"/>
        </w:rPr>
        <w:t>Seasonal workers are also more likely to perform work at the lower skilled grades of the current AWB pay regime and this has recently been highlighted by the industry who have raised concerns regarding the impact of EU Exit and the stricter skills threshold needed to recruit workers</w:t>
      </w:r>
      <w:r w:rsidR="0012010D" w:rsidRPr="004B18A4">
        <w:rPr>
          <w:rFonts w:cs="Arial"/>
          <w:szCs w:val="24"/>
        </w:rPr>
        <w:t xml:space="preserve">.  Again, younger workers at these grades are more likely to be affected.  </w:t>
      </w:r>
      <w:r w:rsidR="0012010D" w:rsidRPr="004B18A4">
        <w:rPr>
          <w:rFonts w:cs="Arial"/>
          <w:bCs/>
          <w:szCs w:val="24"/>
        </w:rPr>
        <w:t xml:space="preserve">Minimum rates of pay would be on the same basis as those in other racial groups and of a similar age.  This also applies to other sectors that are already </w:t>
      </w:r>
      <w:r w:rsidR="001F2FAD" w:rsidRPr="004B18A4">
        <w:rPr>
          <w:rFonts w:cs="Arial"/>
          <w:bCs/>
          <w:szCs w:val="24"/>
        </w:rPr>
        <w:t>subject to the NMW legislation.</w:t>
      </w:r>
    </w:p>
    <w:p w14:paraId="3E297DE4" w14:textId="77777777" w:rsidR="00580D59" w:rsidRPr="004B18A4" w:rsidRDefault="00580D59" w:rsidP="008F4F5C">
      <w:pPr>
        <w:autoSpaceDE w:val="0"/>
        <w:autoSpaceDN w:val="0"/>
        <w:adjustRightInd w:val="0"/>
        <w:contextualSpacing/>
        <w:rPr>
          <w:rFonts w:cs="Arial"/>
          <w:bCs/>
          <w:szCs w:val="24"/>
        </w:rPr>
      </w:pPr>
    </w:p>
    <w:p w14:paraId="2F52CEBC" w14:textId="2B551587" w:rsidR="00FA2C5D" w:rsidRPr="004B18A4" w:rsidRDefault="007C23FB" w:rsidP="008F4F5C">
      <w:pPr>
        <w:rPr>
          <w:rFonts w:cs="Arial"/>
          <w:bCs/>
          <w:szCs w:val="24"/>
        </w:rPr>
      </w:pPr>
      <w:r w:rsidRPr="004B18A4">
        <w:rPr>
          <w:rFonts w:cs="Arial"/>
          <w:bCs/>
          <w:szCs w:val="24"/>
        </w:rPr>
        <w:t>Migrant workers are also more likely face additional barriers in relation to language and a lack of local networks or connections.</w:t>
      </w:r>
    </w:p>
    <w:p w14:paraId="6EFD17C4" w14:textId="77777777" w:rsidR="007C23FB" w:rsidRPr="004B18A4" w:rsidRDefault="007C23FB" w:rsidP="008F4F5C">
      <w:pPr>
        <w:rPr>
          <w:rFonts w:cs="Arial"/>
          <w:szCs w:val="24"/>
        </w:rPr>
      </w:pPr>
    </w:p>
    <w:p w14:paraId="16D1BEEB" w14:textId="32338768" w:rsidR="00FA2C5D" w:rsidRPr="004B18A4" w:rsidRDefault="00FA2C5D" w:rsidP="008F4F5C">
      <w:pPr>
        <w:pStyle w:val="NoSpacing"/>
        <w:rPr>
          <w:rFonts w:ascii="Arial" w:hAnsi="Arial" w:cs="Arial"/>
          <w:sz w:val="24"/>
          <w:szCs w:val="24"/>
          <w:lang w:val="en-US"/>
        </w:rPr>
      </w:pPr>
      <w:r w:rsidRPr="004B18A4">
        <w:rPr>
          <w:rFonts w:ascii="Arial" w:hAnsi="Arial" w:cs="Arial"/>
          <w:sz w:val="24"/>
          <w:szCs w:val="24"/>
          <w:lang w:val="en-US"/>
        </w:rPr>
        <w:t>We wo</w:t>
      </w:r>
      <w:r w:rsidR="002903A2">
        <w:rPr>
          <w:rFonts w:ascii="Arial" w:hAnsi="Arial" w:cs="Arial"/>
          <w:sz w:val="24"/>
          <w:szCs w:val="24"/>
          <w:lang w:val="en-US"/>
        </w:rPr>
        <w:t>uld welcome any comments on these</w:t>
      </w:r>
      <w:r w:rsidRPr="004B18A4">
        <w:rPr>
          <w:rFonts w:ascii="Arial" w:hAnsi="Arial" w:cs="Arial"/>
          <w:sz w:val="24"/>
          <w:szCs w:val="24"/>
          <w:lang w:val="en-US"/>
        </w:rPr>
        <w:t xml:space="preserve"> point</w:t>
      </w:r>
      <w:r w:rsidR="002903A2">
        <w:rPr>
          <w:rFonts w:ascii="Arial" w:hAnsi="Arial" w:cs="Arial"/>
          <w:sz w:val="24"/>
          <w:szCs w:val="24"/>
          <w:lang w:val="en-US"/>
        </w:rPr>
        <w:t>s</w:t>
      </w:r>
      <w:r w:rsidRPr="004B18A4">
        <w:rPr>
          <w:rFonts w:ascii="Arial" w:hAnsi="Arial" w:cs="Arial"/>
          <w:sz w:val="24"/>
          <w:szCs w:val="24"/>
          <w:lang w:val="en-US"/>
        </w:rPr>
        <w:t>.</w:t>
      </w:r>
    </w:p>
    <w:p w14:paraId="0795EED4" w14:textId="77777777" w:rsidR="00FA2C5D" w:rsidRPr="004B18A4" w:rsidRDefault="00FA2C5D" w:rsidP="008F4F5C">
      <w:pPr>
        <w:pStyle w:val="NoSpacing"/>
        <w:rPr>
          <w:rFonts w:ascii="Arial" w:hAnsi="Arial" w:cs="Arial"/>
          <w:sz w:val="24"/>
          <w:szCs w:val="24"/>
          <w:lang w:val="en-US"/>
        </w:rPr>
      </w:pPr>
    </w:p>
    <w:p w14:paraId="4A2EB72D" w14:textId="77777777" w:rsidR="00FA2C5D" w:rsidRPr="004B18A4" w:rsidRDefault="00FA2C5D"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Age</w:t>
      </w:r>
    </w:p>
    <w:p w14:paraId="7BB8369C" w14:textId="77777777" w:rsidR="0012010D" w:rsidRPr="004B18A4" w:rsidRDefault="0012010D" w:rsidP="008F4F5C">
      <w:pPr>
        <w:rPr>
          <w:rFonts w:cs="Arial"/>
          <w:szCs w:val="24"/>
        </w:rPr>
      </w:pPr>
    </w:p>
    <w:p w14:paraId="7D361655" w14:textId="2140831E" w:rsidR="00FA2C5D" w:rsidRPr="004B18A4" w:rsidRDefault="0012010D" w:rsidP="008F4F5C">
      <w:pPr>
        <w:rPr>
          <w:rFonts w:cs="Arial"/>
          <w:szCs w:val="24"/>
        </w:rPr>
      </w:pPr>
      <w:r w:rsidRPr="004B18A4">
        <w:rPr>
          <w:rFonts w:cs="Arial"/>
          <w:szCs w:val="24"/>
        </w:rPr>
        <w:t>The evidence to date suggests there is p</w:t>
      </w:r>
      <w:r w:rsidR="00FA2C5D" w:rsidRPr="004B18A4">
        <w:rPr>
          <w:rFonts w:cs="Arial"/>
          <w:szCs w:val="24"/>
        </w:rPr>
        <w:t xml:space="preserve">otential for </w:t>
      </w:r>
      <w:r w:rsidRPr="004B18A4">
        <w:rPr>
          <w:rFonts w:cs="Arial"/>
          <w:szCs w:val="24"/>
        </w:rPr>
        <w:t xml:space="preserve">significant </w:t>
      </w:r>
      <w:r w:rsidR="00FA2C5D" w:rsidRPr="004B18A4">
        <w:rPr>
          <w:rFonts w:cs="Arial"/>
          <w:szCs w:val="24"/>
        </w:rPr>
        <w:t>impact</w:t>
      </w:r>
      <w:r w:rsidR="00DD0F11" w:rsidRPr="004B18A4">
        <w:rPr>
          <w:rFonts w:cs="Arial"/>
          <w:szCs w:val="24"/>
        </w:rPr>
        <w:t>s</w:t>
      </w:r>
      <w:r w:rsidR="00FA2C5D" w:rsidRPr="004B18A4">
        <w:rPr>
          <w:rFonts w:cs="Arial"/>
          <w:szCs w:val="24"/>
        </w:rPr>
        <w:t xml:space="preserve"> for agricultural workers </w:t>
      </w:r>
      <w:r w:rsidRPr="004B18A4">
        <w:rPr>
          <w:rFonts w:cs="Arial"/>
          <w:szCs w:val="24"/>
        </w:rPr>
        <w:t>o</w:t>
      </w:r>
      <w:r w:rsidR="00DD0F11" w:rsidRPr="004B18A4">
        <w:rPr>
          <w:rFonts w:cs="Arial"/>
          <w:szCs w:val="24"/>
        </w:rPr>
        <w:t>n the basis of age.  I</w:t>
      </w:r>
      <w:r w:rsidRPr="004B18A4">
        <w:rPr>
          <w:rFonts w:cs="Arial"/>
          <w:szCs w:val="24"/>
        </w:rPr>
        <w:t xml:space="preserve">n particular those </w:t>
      </w:r>
      <w:r w:rsidR="00FA2C5D" w:rsidRPr="004B18A4">
        <w:rPr>
          <w:rFonts w:cs="Arial"/>
          <w:szCs w:val="24"/>
        </w:rPr>
        <w:t xml:space="preserve">under the age of 20 who may receive a lower rate of pay under the National Minimum Wage regulations. </w:t>
      </w:r>
      <w:r w:rsidR="00CD20C7" w:rsidRPr="004B18A4">
        <w:rPr>
          <w:rFonts w:cs="Arial"/>
          <w:szCs w:val="24"/>
        </w:rPr>
        <w:t>There is p</w:t>
      </w:r>
      <w:r w:rsidR="00FA2C5D" w:rsidRPr="004B18A4">
        <w:rPr>
          <w:rFonts w:cs="Arial"/>
          <w:szCs w:val="24"/>
        </w:rPr>
        <w:t xml:space="preserve">otential for a </w:t>
      </w:r>
      <w:r w:rsidR="00FA2C5D" w:rsidRPr="004B18A4">
        <w:rPr>
          <w:rFonts w:cs="Arial"/>
          <w:szCs w:val="24"/>
        </w:rPr>
        <w:lastRenderedPageBreak/>
        <w:t>positive impact for agricultural workers at Grades 1 and 2 of the current pay regime for workers aged 21 and over who would receive a higher rate of pay under the National Minimum Wage.  Workers at these grades</w:t>
      </w:r>
      <w:r w:rsidR="00DD0F11" w:rsidRPr="004B18A4">
        <w:rPr>
          <w:rFonts w:cs="Arial"/>
          <w:szCs w:val="24"/>
        </w:rPr>
        <w:t>,</w:t>
      </w:r>
      <w:r w:rsidR="00FA2C5D" w:rsidRPr="004B18A4">
        <w:rPr>
          <w:rFonts w:cs="Arial"/>
          <w:szCs w:val="24"/>
        </w:rPr>
        <w:t xml:space="preserve"> aged over 23 would receive the substantially higher National Living Wage rate.</w:t>
      </w:r>
    </w:p>
    <w:p w14:paraId="1F03A4AE" w14:textId="77777777" w:rsidR="00FA2C5D" w:rsidRPr="004B18A4" w:rsidRDefault="00FA2C5D" w:rsidP="008F4F5C">
      <w:pPr>
        <w:rPr>
          <w:rFonts w:cs="Arial"/>
          <w:szCs w:val="24"/>
        </w:rPr>
      </w:pPr>
    </w:p>
    <w:p w14:paraId="679EFCC9" w14:textId="57B0F62A" w:rsidR="0012010D" w:rsidRPr="004B18A4" w:rsidRDefault="00FA2C5D" w:rsidP="008F4F5C">
      <w:pPr>
        <w:rPr>
          <w:rFonts w:cs="Arial"/>
          <w:bCs/>
          <w:szCs w:val="24"/>
        </w:rPr>
      </w:pPr>
      <w:r w:rsidRPr="004B18A4">
        <w:rPr>
          <w:rFonts w:cs="Arial"/>
          <w:szCs w:val="24"/>
        </w:rPr>
        <w:t xml:space="preserve">The outcome of the proposal, if implemented, would bring the agricultural sector into line with the rest of the economy with regard to employment law.  While minimum wage protections would remain in place, </w:t>
      </w:r>
      <w:r w:rsidR="0012010D" w:rsidRPr="004B18A4">
        <w:rPr>
          <w:rFonts w:cs="Arial"/>
          <w:szCs w:val="24"/>
        </w:rPr>
        <w:t>the main effect of the abolition of the AWB will be the removal of the agricultural minimum wage, which would be replaced by the National Minimum Wage (NMW) and National Living Wage (NLW). As the NMW &amp; NLW are age dependant this will mean that the minimum wage for some agricultural workers in lower age bands will be less than under the current grade-based AWB system</w:t>
      </w:r>
      <w:r w:rsidR="001F2FAD" w:rsidRPr="004B18A4">
        <w:rPr>
          <w:rFonts w:cs="Arial"/>
          <w:bCs/>
          <w:szCs w:val="24"/>
        </w:rPr>
        <w:t>.</w:t>
      </w:r>
    </w:p>
    <w:p w14:paraId="1A57B295" w14:textId="77777777" w:rsidR="0012010D" w:rsidRPr="004B18A4" w:rsidRDefault="0012010D" w:rsidP="008F4F5C">
      <w:pPr>
        <w:rPr>
          <w:rFonts w:cs="Arial"/>
          <w:szCs w:val="24"/>
        </w:rPr>
      </w:pPr>
    </w:p>
    <w:p w14:paraId="69D16CF8" w14:textId="3B3E48A8" w:rsidR="00FA2C5D" w:rsidRPr="004B18A4" w:rsidRDefault="00FA2C5D" w:rsidP="008F4F5C">
      <w:pPr>
        <w:rPr>
          <w:rFonts w:cs="Arial"/>
          <w:bCs/>
          <w:szCs w:val="24"/>
        </w:rPr>
      </w:pPr>
      <w:r w:rsidRPr="004B18A4">
        <w:rPr>
          <w:rFonts w:cs="Arial"/>
          <w:szCs w:val="24"/>
        </w:rPr>
        <w:t xml:space="preserve">For agricultural workers aged 18-20 this could amount to 39p less per hour and £2.33 less for under 18s.  5% of those classified under the agricultural workers code in the 2011 Census were aged 16 and 17.  13% were aged 18 </w:t>
      </w:r>
      <w:r w:rsidR="00331B4A" w:rsidRPr="004B18A4">
        <w:rPr>
          <w:rFonts w:cs="Arial"/>
          <w:szCs w:val="24"/>
        </w:rPr>
        <w:t>-</w:t>
      </w:r>
      <w:r w:rsidRPr="004B18A4">
        <w:rPr>
          <w:rFonts w:cs="Arial"/>
          <w:szCs w:val="24"/>
        </w:rPr>
        <w:t xml:space="preserve"> 20.  If these percentage figures are applied to the more recent paid labour figures from the Agricultural Census 2019, this would equate to c. 337 and 875 employees respectively who could potentially face a lower rate of pay until the age of 21.  This is more likely to be an issue for new workers in future, than</w:t>
      </w:r>
      <w:r w:rsidR="00DD0F11" w:rsidRPr="004B18A4">
        <w:rPr>
          <w:rFonts w:cs="Arial"/>
          <w:szCs w:val="24"/>
        </w:rPr>
        <w:t xml:space="preserve"> for</w:t>
      </w:r>
      <w:r w:rsidRPr="004B18A4">
        <w:rPr>
          <w:rFonts w:cs="Arial"/>
          <w:szCs w:val="24"/>
        </w:rPr>
        <w:t xml:space="preserve"> existing workers w</w:t>
      </w:r>
      <w:r w:rsidR="00297DCB" w:rsidRPr="004B18A4">
        <w:rPr>
          <w:rFonts w:cs="Arial"/>
          <w:szCs w:val="24"/>
        </w:rPr>
        <w:t>ho may be under contract</w:t>
      </w:r>
      <w:r w:rsidRPr="004B18A4">
        <w:rPr>
          <w:rFonts w:cs="Arial"/>
          <w:szCs w:val="24"/>
        </w:rPr>
        <w:t xml:space="preserve">. </w:t>
      </w:r>
      <w:r w:rsidR="001F2FAD" w:rsidRPr="004B18A4">
        <w:rPr>
          <w:rFonts w:cs="Arial"/>
          <w:szCs w:val="24"/>
        </w:rPr>
        <w:t xml:space="preserve"> </w:t>
      </w:r>
      <w:r w:rsidR="00DD0F11" w:rsidRPr="004B18A4">
        <w:rPr>
          <w:rFonts w:cs="Arial"/>
          <w:bCs/>
          <w:szCs w:val="24"/>
        </w:rPr>
        <w:t>Minimum rates of pay would be on the same basis as those of a similar age in other sectors that are already subject to the NMW legislation</w:t>
      </w:r>
      <w:r w:rsidR="00580D59" w:rsidRPr="004B18A4">
        <w:rPr>
          <w:rFonts w:cs="Arial"/>
          <w:bCs/>
          <w:szCs w:val="24"/>
        </w:rPr>
        <w:t>, but on lower rates than their predecessors</w:t>
      </w:r>
      <w:r w:rsidR="00DD0F11" w:rsidRPr="004B18A4">
        <w:rPr>
          <w:rFonts w:cs="Arial"/>
          <w:bCs/>
          <w:szCs w:val="24"/>
        </w:rPr>
        <w:t>. Standard workers (Grades 1 and 2) aged 21</w:t>
      </w:r>
      <w:r w:rsidR="00A307F1" w:rsidRPr="004B18A4">
        <w:rPr>
          <w:rFonts w:cs="Arial"/>
          <w:bCs/>
          <w:szCs w:val="24"/>
        </w:rPr>
        <w:t xml:space="preserve">+ </w:t>
      </w:r>
      <w:r w:rsidR="00DD0F11" w:rsidRPr="004B18A4">
        <w:rPr>
          <w:rFonts w:cs="Arial"/>
          <w:bCs/>
          <w:szCs w:val="24"/>
        </w:rPr>
        <w:t>would benefit from a higher rate of hourly pay under the NMW legislation.</w:t>
      </w:r>
    </w:p>
    <w:p w14:paraId="224E440E" w14:textId="77777777" w:rsidR="00FA2C5D" w:rsidRPr="004B18A4" w:rsidRDefault="00FA2C5D" w:rsidP="008F4F5C">
      <w:pPr>
        <w:rPr>
          <w:rFonts w:cs="Arial"/>
          <w:szCs w:val="24"/>
        </w:rPr>
      </w:pPr>
    </w:p>
    <w:p w14:paraId="2F959E62" w14:textId="6269F31D" w:rsidR="00FA2C5D" w:rsidRPr="004B18A4" w:rsidRDefault="00FA2C5D" w:rsidP="008F4F5C">
      <w:pPr>
        <w:rPr>
          <w:rFonts w:cs="Arial"/>
          <w:szCs w:val="24"/>
        </w:rPr>
      </w:pPr>
      <w:r w:rsidRPr="004B18A4">
        <w:rPr>
          <w:rFonts w:cs="Arial"/>
          <w:szCs w:val="24"/>
        </w:rPr>
        <w:t>The higher National Living Wage rate has been expanded to encompass people aged 23+ on 1 April 2021 (previously this applied to 25+) with a target that it is further expand</w:t>
      </w:r>
      <w:r w:rsidR="00297DCB" w:rsidRPr="004B18A4">
        <w:rPr>
          <w:rFonts w:cs="Arial"/>
          <w:szCs w:val="24"/>
        </w:rPr>
        <w:t>ed to the 21+ age group by 2024, which would have a positive impact on workers at standard grades in this age group.</w:t>
      </w:r>
    </w:p>
    <w:p w14:paraId="19E9F284" w14:textId="77777777" w:rsidR="00FA2C5D" w:rsidRPr="004B18A4" w:rsidRDefault="00FA2C5D" w:rsidP="008F4F5C">
      <w:pPr>
        <w:rPr>
          <w:rFonts w:cs="Arial"/>
          <w:szCs w:val="24"/>
        </w:rPr>
      </w:pPr>
    </w:p>
    <w:p w14:paraId="3F096E6C" w14:textId="0BE33405" w:rsidR="00FA2C5D" w:rsidRPr="004B18A4" w:rsidRDefault="00FA2C5D" w:rsidP="008F4F5C">
      <w:pPr>
        <w:rPr>
          <w:rFonts w:cs="Arial"/>
          <w:szCs w:val="24"/>
          <w:lang w:eastAsia="en-GB"/>
        </w:rPr>
      </w:pPr>
      <w:r w:rsidRPr="004B18A4">
        <w:rPr>
          <w:rFonts w:cs="Arial"/>
          <w:szCs w:val="24"/>
        </w:rPr>
        <w:t xml:space="preserve">It is not expected or considered likely that the </w:t>
      </w:r>
      <w:r w:rsidRPr="004B18A4">
        <w:rPr>
          <w:rFonts w:cs="Arial"/>
          <w:szCs w:val="24"/>
          <w:lang w:eastAsia="en-GB"/>
        </w:rPr>
        <w:t>minimum</w:t>
      </w:r>
      <w:r w:rsidR="00297DCB" w:rsidRPr="004B18A4">
        <w:rPr>
          <w:rFonts w:cs="Arial"/>
          <w:szCs w:val="24"/>
          <w:lang w:eastAsia="en-GB"/>
        </w:rPr>
        <w:t xml:space="preserve"> thresholds under the NMW</w:t>
      </w:r>
      <w:r w:rsidRPr="004B18A4">
        <w:rPr>
          <w:rFonts w:cs="Arial"/>
          <w:szCs w:val="24"/>
          <w:lang w:eastAsia="en-GB"/>
        </w:rPr>
        <w:t xml:space="preserve"> would become the default level of pay for all agricultural workers, as it does not reflect other applicable factors which usually influence pay rates such as existing contracts, skills, experience and retention of skilled staff etc.</w:t>
      </w:r>
      <w:r w:rsidR="001F2FAD" w:rsidRPr="004B18A4">
        <w:rPr>
          <w:rFonts w:cs="Arial"/>
          <w:szCs w:val="24"/>
          <w:lang w:eastAsia="en-GB"/>
        </w:rPr>
        <w:t xml:space="preserve"> </w:t>
      </w:r>
      <w:r w:rsidRPr="004B18A4">
        <w:rPr>
          <w:rFonts w:cs="Arial"/>
          <w:szCs w:val="24"/>
          <w:lang w:eastAsia="en-GB"/>
        </w:rPr>
        <w:t xml:space="preserve"> </w:t>
      </w:r>
      <w:r w:rsidRPr="004B18A4">
        <w:rPr>
          <w:rFonts w:cs="Arial"/>
          <w:szCs w:val="24"/>
        </w:rPr>
        <w:t>It is expected that existing contracts with workers would be honoured and existing employees would not therefore be affected immediately.</w:t>
      </w:r>
      <w:r w:rsidR="001F2FAD" w:rsidRPr="004B18A4">
        <w:rPr>
          <w:rFonts w:cs="Arial"/>
          <w:szCs w:val="24"/>
        </w:rPr>
        <w:t xml:space="preserve"> </w:t>
      </w:r>
      <w:r w:rsidRPr="004B18A4">
        <w:rPr>
          <w:rFonts w:cs="Arial"/>
          <w:szCs w:val="24"/>
        </w:rPr>
        <w:t xml:space="preserve"> In the long term it would be expected that the NMW rate would be adopted for new agricultural workers. </w:t>
      </w:r>
      <w:r w:rsidR="001F2FAD" w:rsidRPr="004B18A4">
        <w:rPr>
          <w:rFonts w:cs="Arial"/>
          <w:szCs w:val="24"/>
        </w:rPr>
        <w:t xml:space="preserve"> </w:t>
      </w:r>
      <w:r w:rsidRPr="004B18A4">
        <w:rPr>
          <w:rFonts w:cs="Arial"/>
          <w:szCs w:val="24"/>
          <w:lang w:eastAsia="en-GB"/>
        </w:rPr>
        <w:t>The Ulster Farmers Union, as representatives of agricultural employers, ha</w:t>
      </w:r>
      <w:r w:rsidR="00CD20C7" w:rsidRPr="004B18A4">
        <w:rPr>
          <w:rFonts w:cs="Arial"/>
          <w:szCs w:val="24"/>
          <w:lang w:eastAsia="en-GB"/>
        </w:rPr>
        <w:t>s</w:t>
      </w:r>
      <w:r w:rsidRPr="004B18A4">
        <w:rPr>
          <w:rFonts w:cs="Arial"/>
          <w:szCs w:val="24"/>
          <w:lang w:eastAsia="en-GB"/>
        </w:rPr>
        <w:t xml:space="preserve"> indicated that </w:t>
      </w:r>
      <w:r w:rsidR="00CD20C7" w:rsidRPr="004B18A4">
        <w:rPr>
          <w:rFonts w:cs="Arial"/>
          <w:szCs w:val="24"/>
          <w:lang w:eastAsia="en-GB"/>
        </w:rPr>
        <w:t xml:space="preserve">it </w:t>
      </w:r>
      <w:r w:rsidRPr="004B18A4">
        <w:rPr>
          <w:rFonts w:cs="Arial"/>
          <w:szCs w:val="24"/>
          <w:lang w:eastAsia="en-GB"/>
        </w:rPr>
        <w:t xml:space="preserve">would expect that agricultural pay rates above entry level will continue to follow a grade-based structure </w:t>
      </w:r>
      <w:r w:rsidR="00CD20C7" w:rsidRPr="004B18A4">
        <w:rPr>
          <w:rFonts w:cs="Arial"/>
          <w:szCs w:val="24"/>
          <w:lang w:eastAsia="en-GB"/>
        </w:rPr>
        <w:t xml:space="preserve">with </w:t>
      </w:r>
      <w:r w:rsidRPr="004B18A4">
        <w:rPr>
          <w:rFonts w:cs="Arial"/>
          <w:szCs w:val="24"/>
          <w:lang w:eastAsia="en-GB"/>
        </w:rPr>
        <w:t>progression reflecting skills and experience, similar to the current AWB regime</w:t>
      </w:r>
      <w:r w:rsidR="00CD20C7" w:rsidRPr="004B18A4">
        <w:rPr>
          <w:rFonts w:cs="Arial"/>
          <w:szCs w:val="24"/>
          <w:lang w:eastAsia="en-GB"/>
        </w:rPr>
        <w:t>,</w:t>
      </w:r>
      <w:r w:rsidRPr="004B18A4">
        <w:rPr>
          <w:rFonts w:cs="Arial"/>
          <w:szCs w:val="24"/>
          <w:lang w:eastAsia="en-GB"/>
        </w:rPr>
        <w:t xml:space="preserve"> although these rates will not</w:t>
      </w:r>
      <w:r w:rsidR="002903A2">
        <w:rPr>
          <w:rFonts w:cs="Arial"/>
          <w:szCs w:val="24"/>
          <w:lang w:eastAsia="en-GB"/>
        </w:rPr>
        <w:t xml:space="preserve"> be mandatorily set which also leaves</w:t>
      </w:r>
      <w:r w:rsidRPr="004B18A4">
        <w:rPr>
          <w:rFonts w:cs="Arial"/>
          <w:szCs w:val="24"/>
          <w:lang w:eastAsia="en-GB"/>
        </w:rPr>
        <w:t xml:space="preserve"> potential for pay rates to be lower</w:t>
      </w:r>
      <w:r w:rsidR="002903A2">
        <w:rPr>
          <w:rFonts w:cs="Arial"/>
          <w:szCs w:val="24"/>
          <w:lang w:eastAsia="en-GB"/>
        </w:rPr>
        <w:t xml:space="preserve">, </w:t>
      </w:r>
      <w:r w:rsidRPr="004B18A4">
        <w:rPr>
          <w:rFonts w:cs="Arial"/>
          <w:szCs w:val="24"/>
          <w:lang w:eastAsia="en-GB"/>
        </w:rPr>
        <w:t>subject the Nation</w:t>
      </w:r>
      <w:r w:rsidR="002903A2">
        <w:rPr>
          <w:rFonts w:cs="Arial"/>
          <w:szCs w:val="24"/>
          <w:lang w:eastAsia="en-GB"/>
        </w:rPr>
        <w:t>al Minimum and Living Wage rates</w:t>
      </w:r>
      <w:r w:rsidRPr="004B18A4">
        <w:rPr>
          <w:rFonts w:cs="Arial"/>
          <w:szCs w:val="24"/>
          <w:lang w:eastAsia="en-GB"/>
        </w:rPr>
        <w:t>.</w:t>
      </w:r>
    </w:p>
    <w:p w14:paraId="63616F03" w14:textId="77777777" w:rsidR="00297DCB" w:rsidRPr="004B18A4" w:rsidRDefault="00297DCB" w:rsidP="008F4F5C">
      <w:pPr>
        <w:rPr>
          <w:rFonts w:cs="Arial"/>
          <w:szCs w:val="24"/>
          <w:lang w:eastAsia="en-GB"/>
        </w:rPr>
      </w:pPr>
    </w:p>
    <w:p w14:paraId="3069D781" w14:textId="6DDFEA1E" w:rsidR="00297DCB" w:rsidRPr="004B18A4" w:rsidRDefault="00297DCB" w:rsidP="008F4F5C">
      <w:pPr>
        <w:rPr>
          <w:rFonts w:cs="Arial"/>
          <w:szCs w:val="24"/>
        </w:rPr>
      </w:pPr>
      <w:r w:rsidRPr="004B18A4">
        <w:rPr>
          <w:rFonts w:cs="Arial"/>
          <w:szCs w:val="24"/>
        </w:rPr>
        <w:t xml:space="preserve">With potentially lower minimum thresholds in place under the NMW, there is </w:t>
      </w:r>
      <w:r w:rsidR="00A02A1E" w:rsidRPr="004B18A4">
        <w:rPr>
          <w:rFonts w:cs="Arial"/>
          <w:szCs w:val="24"/>
        </w:rPr>
        <w:t xml:space="preserve">also </w:t>
      </w:r>
      <w:r w:rsidRPr="004B18A4">
        <w:rPr>
          <w:rFonts w:cs="Arial"/>
          <w:szCs w:val="24"/>
        </w:rPr>
        <w:t xml:space="preserve">potential that this could place downward pressure over the longer term on the pay rates for all agricultural workers.  </w:t>
      </w:r>
      <w:r w:rsidR="00542A41" w:rsidRPr="004B18A4">
        <w:rPr>
          <w:rFonts w:cs="Arial"/>
          <w:szCs w:val="24"/>
        </w:rPr>
        <w:t>Uni</w:t>
      </w:r>
      <w:r w:rsidR="00542A41">
        <w:rPr>
          <w:rFonts w:cs="Arial"/>
          <w:szCs w:val="24"/>
        </w:rPr>
        <w:t xml:space="preserve">te the Union has suggested that, </w:t>
      </w:r>
      <w:r w:rsidR="00542A41" w:rsidRPr="004B18A4">
        <w:rPr>
          <w:rFonts w:cs="Arial"/>
          <w:szCs w:val="24"/>
        </w:rPr>
        <w:t>following</w:t>
      </w:r>
      <w:r w:rsidR="00542A41">
        <w:rPr>
          <w:rFonts w:cs="Arial"/>
          <w:szCs w:val="24"/>
        </w:rPr>
        <w:t xml:space="preserve"> the</w:t>
      </w:r>
      <w:r w:rsidR="00542A41" w:rsidRPr="004B18A4">
        <w:rPr>
          <w:rFonts w:cs="Arial"/>
          <w:szCs w:val="24"/>
        </w:rPr>
        <w:t xml:space="preserve"> abolition of </w:t>
      </w:r>
      <w:r w:rsidR="00542A41" w:rsidRPr="004B18A4">
        <w:rPr>
          <w:rFonts w:cs="Arial"/>
          <w:szCs w:val="24"/>
        </w:rPr>
        <w:lastRenderedPageBreak/>
        <w:t>the AWB in England in 2013, there has been a detrimental effect on wages overall. Further information and ava</w:t>
      </w:r>
      <w:r w:rsidR="00542A41">
        <w:rPr>
          <w:rFonts w:cs="Arial"/>
          <w:szCs w:val="24"/>
        </w:rPr>
        <w:t xml:space="preserve">ilable evidence is being sought.  </w:t>
      </w:r>
      <w:r w:rsidRPr="004B18A4">
        <w:rPr>
          <w:rFonts w:cs="Arial"/>
          <w:szCs w:val="24"/>
        </w:rPr>
        <w:t xml:space="preserve">There is some evidence to suggest that a </w:t>
      </w:r>
      <w:r w:rsidR="00713C55">
        <w:rPr>
          <w:rFonts w:cs="Arial"/>
          <w:szCs w:val="24"/>
        </w:rPr>
        <w:t>significant</w:t>
      </w:r>
      <w:r w:rsidRPr="004B18A4">
        <w:rPr>
          <w:rFonts w:cs="Arial"/>
          <w:szCs w:val="24"/>
        </w:rPr>
        <w:t xml:space="preserve"> proportion of agricultural workers may receive a higher rate of pay than the current AWB minimums require either through their entitlement to the NLW (which is higher</w:t>
      </w:r>
      <w:r w:rsidR="00A02A1E" w:rsidRPr="004B18A4">
        <w:rPr>
          <w:rFonts w:cs="Arial"/>
          <w:szCs w:val="24"/>
        </w:rPr>
        <w:t xml:space="preserve"> than the AWB standard rate) and </w:t>
      </w:r>
      <w:r w:rsidRPr="004B18A4">
        <w:rPr>
          <w:rFonts w:cs="Arial"/>
          <w:szCs w:val="24"/>
        </w:rPr>
        <w:t>figures outlined in</w:t>
      </w:r>
      <w:r w:rsidR="00AE4BCA" w:rsidRPr="004B18A4">
        <w:rPr>
          <w:rFonts w:cs="Arial"/>
          <w:szCs w:val="24"/>
        </w:rPr>
        <w:t xml:space="preserve"> the</w:t>
      </w:r>
      <w:r w:rsidR="00713C55" w:rsidRPr="00713C55">
        <w:rPr>
          <w:rFonts w:cs="Arial"/>
          <w:szCs w:val="24"/>
        </w:rPr>
        <w:t xml:space="preserve"> </w:t>
      </w:r>
      <w:r w:rsidR="00713C55">
        <w:rPr>
          <w:rFonts w:cs="Arial"/>
          <w:szCs w:val="24"/>
        </w:rPr>
        <w:t>Annual Survey of Hours and Earnings</w:t>
      </w:r>
      <w:r w:rsidR="00713C55" w:rsidRPr="004B18A4">
        <w:rPr>
          <w:rStyle w:val="FootnoteReference"/>
          <w:rFonts w:ascii="Arial" w:hAnsi="Arial" w:cs="Arial"/>
          <w:szCs w:val="24"/>
        </w:rPr>
        <w:t xml:space="preserve"> </w:t>
      </w:r>
      <w:r w:rsidR="00331B4A" w:rsidRPr="004B18A4">
        <w:rPr>
          <w:rStyle w:val="FootnoteReference"/>
          <w:rFonts w:ascii="Arial" w:hAnsi="Arial" w:cs="Arial"/>
          <w:szCs w:val="24"/>
        </w:rPr>
        <w:footnoteReference w:id="43"/>
      </w:r>
      <w:r w:rsidRPr="004B18A4">
        <w:rPr>
          <w:rFonts w:cs="Arial"/>
          <w:szCs w:val="24"/>
        </w:rPr>
        <w:t xml:space="preserve">, which </w:t>
      </w:r>
      <w:r w:rsidRPr="00713C55">
        <w:rPr>
          <w:rFonts w:cs="Arial"/>
          <w:szCs w:val="24"/>
        </w:rPr>
        <w:t xml:space="preserve">indicates </w:t>
      </w:r>
      <w:r w:rsidR="00713C55">
        <w:rPr>
          <w:rFonts w:cs="Arial"/>
          <w:szCs w:val="24"/>
        </w:rPr>
        <w:t xml:space="preserve">an </w:t>
      </w:r>
      <w:r w:rsidRPr="00713C55">
        <w:rPr>
          <w:rFonts w:cs="Arial"/>
          <w:szCs w:val="24"/>
        </w:rPr>
        <w:t xml:space="preserve">average wage </w:t>
      </w:r>
      <w:r w:rsidR="00713C55" w:rsidRPr="00713C55">
        <w:rPr>
          <w:rFonts w:cs="Arial"/>
          <w:szCs w:val="24"/>
        </w:rPr>
        <w:t>of</w:t>
      </w:r>
      <w:r w:rsidR="00713C55">
        <w:rPr>
          <w:rFonts w:cs="Arial"/>
          <w:szCs w:val="24"/>
        </w:rPr>
        <w:t xml:space="preserve"> £9.11</w:t>
      </w:r>
      <w:r w:rsidR="00CD20C7" w:rsidRPr="004B18A4">
        <w:rPr>
          <w:rFonts w:cs="Arial"/>
          <w:szCs w:val="24"/>
        </w:rPr>
        <w:t xml:space="preserve"> </w:t>
      </w:r>
      <w:r w:rsidR="00713C55">
        <w:rPr>
          <w:rFonts w:cs="Arial"/>
          <w:szCs w:val="24"/>
        </w:rPr>
        <w:t xml:space="preserve">(median) or £10.05 (mean) </w:t>
      </w:r>
      <w:r w:rsidR="00CD20C7" w:rsidRPr="004B18A4">
        <w:rPr>
          <w:rFonts w:cs="Arial"/>
          <w:szCs w:val="24"/>
        </w:rPr>
        <w:t>per hour</w:t>
      </w:r>
      <w:r w:rsidR="00713C55">
        <w:rPr>
          <w:rFonts w:cs="Arial"/>
          <w:szCs w:val="24"/>
        </w:rPr>
        <w:t>.</w:t>
      </w:r>
      <w:r w:rsidRPr="004B18A4">
        <w:rPr>
          <w:rFonts w:cs="Arial"/>
          <w:szCs w:val="24"/>
        </w:rPr>
        <w:t xml:space="preserve"> </w:t>
      </w:r>
      <w:r w:rsidR="001F2FAD" w:rsidRPr="004B18A4">
        <w:rPr>
          <w:rFonts w:cs="Arial"/>
          <w:szCs w:val="24"/>
        </w:rPr>
        <w:t xml:space="preserve"> </w:t>
      </w:r>
      <w:r w:rsidRPr="004B18A4">
        <w:rPr>
          <w:rFonts w:cs="Arial"/>
          <w:szCs w:val="24"/>
        </w:rPr>
        <w:t>This figure should be treated with some caution as it has a wider application encompassing agriculture, forestry and fishing, however given the small size of these additional sectors, it is considered to be a reaso</w:t>
      </w:r>
      <w:r w:rsidR="001F2FAD" w:rsidRPr="004B18A4">
        <w:rPr>
          <w:rFonts w:cs="Arial"/>
          <w:szCs w:val="24"/>
        </w:rPr>
        <w:t>nable estimate for agriculture.</w:t>
      </w:r>
    </w:p>
    <w:p w14:paraId="2BECA45A" w14:textId="77777777" w:rsidR="00297DCB" w:rsidRPr="004B18A4" w:rsidRDefault="00297DCB" w:rsidP="008F4F5C">
      <w:pPr>
        <w:rPr>
          <w:rFonts w:cs="Arial"/>
          <w:szCs w:val="24"/>
          <w:lang w:eastAsia="en-GB"/>
        </w:rPr>
      </w:pPr>
    </w:p>
    <w:p w14:paraId="3F170E4D" w14:textId="0ACDE9E8" w:rsidR="00C15B52" w:rsidRPr="004B18A4" w:rsidRDefault="00C15B52" w:rsidP="008F4F5C">
      <w:pPr>
        <w:rPr>
          <w:rFonts w:cs="Arial"/>
          <w:szCs w:val="24"/>
        </w:rPr>
      </w:pPr>
      <w:r w:rsidRPr="004B18A4">
        <w:rPr>
          <w:rFonts w:cs="Arial"/>
          <w:szCs w:val="24"/>
        </w:rPr>
        <w:t>There would be benefits to agricultural workers at Grades 1 and 2 (entry/lower level grades)</w:t>
      </w:r>
      <w:r w:rsidR="00CD20C7" w:rsidRPr="004B18A4">
        <w:rPr>
          <w:rFonts w:cs="Arial"/>
          <w:szCs w:val="24"/>
        </w:rPr>
        <w:t>,</w:t>
      </w:r>
      <w:r w:rsidRPr="004B18A4">
        <w:rPr>
          <w:rFonts w:cs="Arial"/>
          <w:szCs w:val="24"/>
        </w:rPr>
        <w:t xml:space="preserve"> who </w:t>
      </w:r>
      <w:r w:rsidR="00CD20C7" w:rsidRPr="004B18A4">
        <w:rPr>
          <w:rFonts w:cs="Arial"/>
          <w:szCs w:val="24"/>
        </w:rPr>
        <w:t xml:space="preserve">are </w:t>
      </w:r>
      <w:r w:rsidRPr="004B18A4">
        <w:rPr>
          <w:rFonts w:cs="Arial"/>
          <w:szCs w:val="24"/>
        </w:rPr>
        <w:t>aged 21+</w:t>
      </w:r>
      <w:r w:rsidR="00CD20C7" w:rsidRPr="004B18A4">
        <w:rPr>
          <w:rFonts w:cs="Arial"/>
          <w:szCs w:val="24"/>
        </w:rPr>
        <w:t>,</w:t>
      </w:r>
      <w:r w:rsidRPr="004B18A4">
        <w:rPr>
          <w:rFonts w:cs="Arial"/>
          <w:szCs w:val="24"/>
        </w:rPr>
        <w:t xml:space="preserve"> under the proposal as the National Minimum Wage for this age group is higher than the hourly pay rate payable under the current AWB pay regime. </w:t>
      </w:r>
      <w:r w:rsidR="00410F64" w:rsidRPr="004B18A4">
        <w:rPr>
          <w:rFonts w:cs="Arial"/>
          <w:szCs w:val="24"/>
        </w:rPr>
        <w:t xml:space="preserve"> </w:t>
      </w:r>
      <w:r w:rsidRPr="004B18A4">
        <w:rPr>
          <w:rFonts w:cs="Arial"/>
          <w:szCs w:val="24"/>
        </w:rPr>
        <w:t>Workers at these grades aged over 23 would receive the markedly higher National Living Wage hourly pay rate.</w:t>
      </w:r>
      <w:r w:rsidR="00410F64" w:rsidRPr="004B18A4">
        <w:rPr>
          <w:rFonts w:cs="Arial"/>
          <w:szCs w:val="24"/>
        </w:rPr>
        <w:t xml:space="preserve"> </w:t>
      </w:r>
      <w:r w:rsidRPr="004B18A4">
        <w:rPr>
          <w:rFonts w:cs="Arial"/>
          <w:szCs w:val="24"/>
        </w:rPr>
        <w:t xml:space="preserve"> (Workers under the age of 20 are not expected to benefit and the impacts on this group are detailed in the evidence below).</w:t>
      </w:r>
    </w:p>
    <w:p w14:paraId="18B050C3" w14:textId="77777777" w:rsidR="00C15B52" w:rsidRPr="004B18A4" w:rsidRDefault="00C15B52" w:rsidP="008F4F5C">
      <w:pPr>
        <w:pStyle w:val="NoSpacing"/>
        <w:rPr>
          <w:rFonts w:ascii="Arial" w:hAnsi="Arial" w:cs="Arial"/>
          <w:sz w:val="24"/>
          <w:szCs w:val="24"/>
        </w:rPr>
      </w:pPr>
    </w:p>
    <w:p w14:paraId="6514B861" w14:textId="77734600" w:rsidR="00A02A1E" w:rsidRPr="004B18A4" w:rsidRDefault="00A02A1E" w:rsidP="008F4F5C">
      <w:pPr>
        <w:pStyle w:val="NoSpacing"/>
        <w:rPr>
          <w:rFonts w:ascii="Arial" w:hAnsi="Arial" w:cs="Arial"/>
          <w:sz w:val="24"/>
          <w:szCs w:val="24"/>
          <w:lang w:val="en-US"/>
        </w:rPr>
      </w:pPr>
      <w:r w:rsidRPr="004B18A4">
        <w:rPr>
          <w:rFonts w:ascii="Arial" w:hAnsi="Arial" w:cs="Arial"/>
          <w:sz w:val="24"/>
          <w:szCs w:val="24"/>
          <w:lang w:val="en-US"/>
        </w:rPr>
        <w:t>We wo</w:t>
      </w:r>
      <w:r w:rsidR="00542A41">
        <w:rPr>
          <w:rFonts w:ascii="Arial" w:hAnsi="Arial" w:cs="Arial"/>
          <w:sz w:val="24"/>
          <w:szCs w:val="24"/>
          <w:lang w:val="en-US"/>
        </w:rPr>
        <w:t>uld welcome any comments on these</w:t>
      </w:r>
      <w:r w:rsidRPr="004B18A4">
        <w:rPr>
          <w:rFonts w:ascii="Arial" w:hAnsi="Arial" w:cs="Arial"/>
          <w:sz w:val="24"/>
          <w:szCs w:val="24"/>
          <w:lang w:val="en-US"/>
        </w:rPr>
        <w:t xml:space="preserve"> point</w:t>
      </w:r>
      <w:r w:rsidR="00542A41">
        <w:rPr>
          <w:rFonts w:ascii="Arial" w:hAnsi="Arial" w:cs="Arial"/>
          <w:sz w:val="24"/>
          <w:szCs w:val="24"/>
          <w:lang w:val="en-US"/>
        </w:rPr>
        <w:t>s</w:t>
      </w:r>
      <w:r w:rsidRPr="004B18A4">
        <w:rPr>
          <w:rFonts w:ascii="Arial" w:hAnsi="Arial" w:cs="Arial"/>
          <w:sz w:val="24"/>
          <w:szCs w:val="24"/>
          <w:lang w:val="en-US"/>
        </w:rPr>
        <w:t>.</w:t>
      </w:r>
    </w:p>
    <w:p w14:paraId="011D47DD" w14:textId="77777777" w:rsidR="00580D59" w:rsidRPr="004B18A4" w:rsidRDefault="00580D59" w:rsidP="008F4F5C">
      <w:pPr>
        <w:autoSpaceDE w:val="0"/>
        <w:autoSpaceDN w:val="0"/>
        <w:adjustRightInd w:val="0"/>
        <w:rPr>
          <w:rFonts w:cs="Arial"/>
          <w:szCs w:val="24"/>
          <w:lang w:val="en-US"/>
        </w:rPr>
      </w:pPr>
    </w:p>
    <w:p w14:paraId="6E3F009C" w14:textId="1161E100" w:rsidR="00FA2C5D" w:rsidRPr="004B18A4" w:rsidRDefault="00BF25B1"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Marital S</w:t>
      </w:r>
      <w:r w:rsidR="00FA2C5D" w:rsidRPr="004B18A4">
        <w:rPr>
          <w:rFonts w:cs="Arial"/>
          <w:b/>
          <w:i/>
          <w:szCs w:val="24"/>
        </w:rPr>
        <w:t>tatus</w:t>
      </w:r>
    </w:p>
    <w:p w14:paraId="217BFA9B" w14:textId="77777777" w:rsidR="00AE040F" w:rsidRPr="004B18A4" w:rsidRDefault="00AE040F" w:rsidP="00AE040F">
      <w:pPr>
        <w:autoSpaceDE w:val="0"/>
        <w:autoSpaceDN w:val="0"/>
        <w:adjustRightInd w:val="0"/>
        <w:rPr>
          <w:rFonts w:cs="Arial"/>
          <w:szCs w:val="24"/>
        </w:rPr>
      </w:pPr>
    </w:p>
    <w:p w14:paraId="2E7DE987" w14:textId="043FB360" w:rsidR="00A02A1E" w:rsidRPr="004B18A4" w:rsidRDefault="00FA2C5D" w:rsidP="008F4F5C">
      <w:pPr>
        <w:pStyle w:val="NoSpacing"/>
        <w:rPr>
          <w:rFonts w:ascii="Arial" w:hAnsi="Arial" w:cs="Arial"/>
          <w:sz w:val="24"/>
          <w:szCs w:val="24"/>
          <w:lang w:val="en-US"/>
        </w:rPr>
      </w:pPr>
      <w:r w:rsidRPr="004B18A4">
        <w:rPr>
          <w:rFonts w:ascii="Arial" w:hAnsi="Arial" w:cs="Arial"/>
          <w:sz w:val="24"/>
          <w:szCs w:val="24"/>
        </w:rPr>
        <w:t xml:space="preserve">No adverse equality impacts have been specifically identified for this group. </w:t>
      </w:r>
      <w:r w:rsidR="00410F64" w:rsidRPr="004B18A4">
        <w:rPr>
          <w:rFonts w:ascii="Arial" w:hAnsi="Arial" w:cs="Arial"/>
          <w:sz w:val="24"/>
          <w:szCs w:val="24"/>
        </w:rPr>
        <w:t xml:space="preserve"> </w:t>
      </w:r>
      <w:r w:rsidRPr="004B18A4">
        <w:rPr>
          <w:rFonts w:ascii="Arial" w:hAnsi="Arial" w:cs="Arial"/>
          <w:sz w:val="24"/>
          <w:szCs w:val="24"/>
        </w:rPr>
        <w:t xml:space="preserve">However, it is recognised that married persons could be indirectly affected by the proposal. </w:t>
      </w:r>
      <w:r w:rsidR="00410F64" w:rsidRPr="004B18A4">
        <w:rPr>
          <w:rFonts w:ascii="Arial" w:hAnsi="Arial" w:cs="Arial"/>
          <w:sz w:val="24"/>
          <w:szCs w:val="24"/>
        </w:rPr>
        <w:t xml:space="preserve"> </w:t>
      </w:r>
      <w:r w:rsidRPr="004B18A4">
        <w:rPr>
          <w:rFonts w:ascii="Arial" w:hAnsi="Arial" w:cs="Arial"/>
          <w:sz w:val="24"/>
          <w:szCs w:val="24"/>
        </w:rPr>
        <w:t xml:space="preserve">Evidence regarding marital status suggests that 73% of farmers and 57% of agricultural workers are married. </w:t>
      </w:r>
      <w:r w:rsidR="00410F64" w:rsidRPr="004B18A4">
        <w:rPr>
          <w:rFonts w:ascii="Arial" w:hAnsi="Arial" w:cs="Arial"/>
          <w:sz w:val="24"/>
          <w:szCs w:val="24"/>
        </w:rPr>
        <w:t xml:space="preserve"> </w:t>
      </w:r>
      <w:r w:rsidR="004C2E0F">
        <w:rPr>
          <w:rFonts w:ascii="Arial" w:hAnsi="Arial" w:cs="Arial"/>
          <w:sz w:val="24"/>
          <w:szCs w:val="24"/>
        </w:rPr>
        <w:t>Should</w:t>
      </w:r>
      <w:r w:rsidRPr="004B18A4">
        <w:rPr>
          <w:rFonts w:ascii="Arial" w:hAnsi="Arial" w:cs="Arial"/>
          <w:sz w:val="24"/>
          <w:szCs w:val="24"/>
          <w:lang w:val="en-US"/>
        </w:rPr>
        <w:t xml:space="preserve"> any worker be adversely impacted by any change to the current AWB structure, this could impact on their spouse or dependents</w:t>
      </w:r>
      <w:r w:rsidR="00A02A1E" w:rsidRPr="004B18A4">
        <w:rPr>
          <w:rFonts w:ascii="Arial" w:hAnsi="Arial" w:cs="Arial"/>
          <w:sz w:val="24"/>
          <w:szCs w:val="24"/>
          <w:lang w:val="en-US"/>
        </w:rPr>
        <w:t xml:space="preserve"> in terms of household income</w:t>
      </w:r>
      <w:r w:rsidRPr="004B18A4">
        <w:rPr>
          <w:rFonts w:ascii="Arial" w:hAnsi="Arial" w:cs="Arial"/>
          <w:sz w:val="24"/>
          <w:szCs w:val="24"/>
          <w:lang w:val="en-US"/>
        </w:rPr>
        <w:t xml:space="preserve">. </w:t>
      </w:r>
      <w:r w:rsidR="00410F64" w:rsidRPr="004B18A4">
        <w:rPr>
          <w:rFonts w:ascii="Arial" w:hAnsi="Arial" w:cs="Arial"/>
          <w:sz w:val="24"/>
          <w:szCs w:val="24"/>
          <w:lang w:val="en-US"/>
        </w:rPr>
        <w:t xml:space="preserve"> </w:t>
      </w:r>
      <w:r w:rsidRPr="004B18A4">
        <w:rPr>
          <w:rFonts w:ascii="Arial" w:hAnsi="Arial" w:cs="Arial"/>
          <w:sz w:val="24"/>
          <w:szCs w:val="24"/>
          <w:lang w:val="en-US"/>
        </w:rPr>
        <w:t>As it is also anticipated that younger workers are most likely to be impacted by this proposal, it may be less likely that they would be mar</w:t>
      </w:r>
      <w:r w:rsidR="00410F64" w:rsidRPr="004B18A4">
        <w:rPr>
          <w:rFonts w:ascii="Arial" w:hAnsi="Arial" w:cs="Arial"/>
          <w:sz w:val="24"/>
          <w:szCs w:val="24"/>
          <w:lang w:val="en-US"/>
        </w:rPr>
        <w:t>ried or in a civil partnership.</w:t>
      </w:r>
    </w:p>
    <w:p w14:paraId="27297D08" w14:textId="77777777" w:rsidR="00A02A1E" w:rsidRPr="004B18A4" w:rsidRDefault="00A02A1E" w:rsidP="008F4F5C">
      <w:pPr>
        <w:pStyle w:val="NoSpacing"/>
        <w:rPr>
          <w:rFonts w:ascii="Arial" w:hAnsi="Arial" w:cs="Arial"/>
          <w:sz w:val="24"/>
          <w:szCs w:val="24"/>
          <w:lang w:val="en-US"/>
        </w:rPr>
      </w:pPr>
    </w:p>
    <w:p w14:paraId="02076287" w14:textId="2F74994A" w:rsidR="00FA2C5D" w:rsidRPr="004B18A4" w:rsidRDefault="00FA2C5D" w:rsidP="008F4F5C">
      <w:pPr>
        <w:pStyle w:val="NoSpacing"/>
        <w:rPr>
          <w:rFonts w:ascii="Arial" w:hAnsi="Arial" w:cs="Arial"/>
          <w:sz w:val="24"/>
          <w:szCs w:val="24"/>
          <w:lang w:val="en-US"/>
        </w:rPr>
      </w:pPr>
      <w:r w:rsidRPr="004B18A4">
        <w:rPr>
          <w:rFonts w:ascii="Arial" w:hAnsi="Arial" w:cs="Arial"/>
          <w:sz w:val="24"/>
          <w:szCs w:val="24"/>
          <w:lang w:val="en-US"/>
        </w:rPr>
        <w:t>We would welcome comments on this point.</w:t>
      </w:r>
    </w:p>
    <w:p w14:paraId="705B8046" w14:textId="77777777" w:rsidR="00FA2C5D" w:rsidRPr="004B18A4" w:rsidRDefault="00FA2C5D" w:rsidP="008F4F5C">
      <w:pPr>
        <w:autoSpaceDE w:val="0"/>
        <w:autoSpaceDN w:val="0"/>
        <w:adjustRightInd w:val="0"/>
        <w:rPr>
          <w:rFonts w:cs="Arial"/>
          <w:szCs w:val="24"/>
          <w:lang w:val="en-US"/>
        </w:rPr>
      </w:pPr>
    </w:p>
    <w:p w14:paraId="0154F638" w14:textId="18D4AF0A" w:rsidR="00FA2C5D" w:rsidRPr="004B18A4" w:rsidRDefault="00BF25B1"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Sexual O</w:t>
      </w:r>
      <w:r w:rsidR="00FA2C5D" w:rsidRPr="004B18A4">
        <w:rPr>
          <w:rFonts w:cs="Arial"/>
          <w:b/>
          <w:i/>
          <w:szCs w:val="24"/>
        </w:rPr>
        <w:t>rientation</w:t>
      </w:r>
    </w:p>
    <w:p w14:paraId="77E42000" w14:textId="77777777" w:rsidR="00AE040F" w:rsidRPr="004B18A4" w:rsidRDefault="00AE040F" w:rsidP="008F4F5C">
      <w:pPr>
        <w:autoSpaceDE w:val="0"/>
        <w:autoSpaceDN w:val="0"/>
        <w:adjustRightInd w:val="0"/>
        <w:rPr>
          <w:rFonts w:cs="Arial"/>
          <w:szCs w:val="24"/>
        </w:rPr>
      </w:pPr>
    </w:p>
    <w:p w14:paraId="38C932CD" w14:textId="398F34A4" w:rsidR="00A02A1E" w:rsidRPr="004B18A4" w:rsidRDefault="00FA2C5D" w:rsidP="008F4F5C">
      <w:pPr>
        <w:autoSpaceDE w:val="0"/>
        <w:autoSpaceDN w:val="0"/>
        <w:adjustRightInd w:val="0"/>
        <w:rPr>
          <w:rFonts w:cs="Arial"/>
          <w:szCs w:val="24"/>
        </w:rPr>
      </w:pPr>
      <w:r w:rsidRPr="004B18A4">
        <w:rPr>
          <w:rFonts w:cs="Arial"/>
          <w:szCs w:val="24"/>
        </w:rPr>
        <w:t xml:space="preserve">No specific needs or issues have been identified in relation to this proposal and there is no evidence to suggest that the proposal would result in a significant differential impact </w:t>
      </w:r>
      <w:r w:rsidR="00A02A1E" w:rsidRPr="004B18A4">
        <w:rPr>
          <w:rFonts w:cs="Arial"/>
          <w:szCs w:val="24"/>
        </w:rPr>
        <w:t>in terms of sexual orientation.</w:t>
      </w:r>
    </w:p>
    <w:p w14:paraId="5E89A599" w14:textId="77777777" w:rsidR="00A02A1E" w:rsidRPr="004B18A4" w:rsidRDefault="00A02A1E" w:rsidP="008F4F5C">
      <w:pPr>
        <w:autoSpaceDE w:val="0"/>
        <w:autoSpaceDN w:val="0"/>
        <w:adjustRightInd w:val="0"/>
        <w:rPr>
          <w:rFonts w:cs="Arial"/>
          <w:szCs w:val="24"/>
        </w:rPr>
      </w:pPr>
    </w:p>
    <w:p w14:paraId="33768568" w14:textId="19AEB605" w:rsidR="00FA2C5D" w:rsidRPr="004B18A4" w:rsidRDefault="00FA2C5D" w:rsidP="008F4F5C">
      <w:pPr>
        <w:autoSpaceDE w:val="0"/>
        <w:autoSpaceDN w:val="0"/>
        <w:adjustRightInd w:val="0"/>
        <w:rPr>
          <w:rFonts w:cs="Arial"/>
          <w:b/>
          <w:i/>
          <w:szCs w:val="24"/>
        </w:rPr>
      </w:pPr>
      <w:r w:rsidRPr="004B18A4">
        <w:rPr>
          <w:rFonts w:cs="Arial"/>
          <w:szCs w:val="24"/>
          <w:lang w:val="en-US"/>
        </w:rPr>
        <w:t>We would welcome any comments on this point.</w:t>
      </w:r>
    </w:p>
    <w:p w14:paraId="64E8B00F" w14:textId="77777777" w:rsidR="00FA2C5D" w:rsidRPr="004B18A4" w:rsidRDefault="00FA2C5D" w:rsidP="008F4F5C">
      <w:pPr>
        <w:autoSpaceDE w:val="0"/>
        <w:autoSpaceDN w:val="0"/>
        <w:adjustRightInd w:val="0"/>
        <w:rPr>
          <w:rFonts w:cs="Arial"/>
          <w:szCs w:val="24"/>
          <w:lang w:val="en-US"/>
        </w:rPr>
      </w:pPr>
    </w:p>
    <w:p w14:paraId="04A696AD" w14:textId="77777777" w:rsidR="002F646B" w:rsidRPr="004B18A4" w:rsidRDefault="002F646B">
      <w:pPr>
        <w:rPr>
          <w:rFonts w:cs="Arial"/>
          <w:b/>
          <w:i/>
          <w:szCs w:val="24"/>
        </w:rPr>
      </w:pPr>
      <w:r w:rsidRPr="004B18A4">
        <w:rPr>
          <w:rFonts w:cs="Arial"/>
          <w:b/>
          <w:i/>
          <w:szCs w:val="24"/>
        </w:rPr>
        <w:br w:type="page"/>
      </w:r>
    </w:p>
    <w:p w14:paraId="4DB72D84" w14:textId="050AA69D" w:rsidR="00FA2C5D" w:rsidRPr="004B18A4" w:rsidRDefault="00FA2C5D"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lastRenderedPageBreak/>
        <w:t>Men and Women Generally</w:t>
      </w:r>
    </w:p>
    <w:p w14:paraId="05AC8CCD" w14:textId="77777777" w:rsidR="00AE040F" w:rsidRPr="004B18A4" w:rsidRDefault="00AE040F" w:rsidP="008F4F5C">
      <w:pPr>
        <w:autoSpaceDE w:val="0"/>
        <w:autoSpaceDN w:val="0"/>
        <w:adjustRightInd w:val="0"/>
        <w:rPr>
          <w:rFonts w:cs="Arial"/>
          <w:szCs w:val="24"/>
        </w:rPr>
      </w:pPr>
    </w:p>
    <w:p w14:paraId="68001CF2" w14:textId="77777777" w:rsidR="00A02A1E" w:rsidRPr="004B18A4" w:rsidRDefault="00FA2C5D" w:rsidP="008F4F5C">
      <w:pPr>
        <w:autoSpaceDE w:val="0"/>
        <w:autoSpaceDN w:val="0"/>
        <w:adjustRightInd w:val="0"/>
        <w:rPr>
          <w:rFonts w:cs="Arial"/>
          <w:szCs w:val="24"/>
          <w:lang w:val="en-US"/>
        </w:rPr>
      </w:pPr>
      <w:r w:rsidRPr="004B18A4">
        <w:rPr>
          <w:rFonts w:cs="Arial"/>
          <w:szCs w:val="24"/>
        </w:rPr>
        <w:t xml:space="preserve">The evidence gathered indicates that while significant differences in the level of participation between men and women exist in agriculture and horticulture, no specific needs or issues have been identified in relation to this proposal and there is no evidence to suggest that the proposal </w:t>
      </w:r>
      <w:r w:rsidRPr="004B18A4">
        <w:rPr>
          <w:rFonts w:cs="Arial"/>
          <w:szCs w:val="24"/>
          <w:lang w:val="en-US"/>
        </w:rPr>
        <w:t xml:space="preserve">would further contribute to the existing imbalance in gender, which results in men being more likely to be affected by the proposal. </w:t>
      </w:r>
      <w:r w:rsidRPr="004B18A4">
        <w:rPr>
          <w:rFonts w:cs="Arial"/>
          <w:szCs w:val="24"/>
        </w:rPr>
        <w:t xml:space="preserve"> </w:t>
      </w:r>
      <w:r w:rsidR="00A02A1E" w:rsidRPr="004B18A4">
        <w:rPr>
          <w:rFonts w:cs="Arial"/>
          <w:szCs w:val="24"/>
          <w:lang w:val="en-US"/>
        </w:rPr>
        <w:t>This male-female imbalance is indicative of the continuing trend for sons to inherit farms and the manual nature of the sector, which has traditionally meant that it is a predominantly male sector of employment.</w:t>
      </w:r>
    </w:p>
    <w:p w14:paraId="5D33BCFC" w14:textId="77777777" w:rsidR="00A02A1E" w:rsidRPr="004B18A4" w:rsidRDefault="00A02A1E" w:rsidP="008F4F5C">
      <w:pPr>
        <w:autoSpaceDE w:val="0"/>
        <w:autoSpaceDN w:val="0"/>
        <w:adjustRightInd w:val="0"/>
        <w:rPr>
          <w:rFonts w:cs="Arial"/>
          <w:szCs w:val="24"/>
        </w:rPr>
      </w:pPr>
    </w:p>
    <w:p w14:paraId="0759FF11" w14:textId="1914A3B2" w:rsidR="00FA2C5D" w:rsidRPr="004B18A4" w:rsidRDefault="00FA2C5D" w:rsidP="008F4F5C">
      <w:pPr>
        <w:autoSpaceDE w:val="0"/>
        <w:autoSpaceDN w:val="0"/>
        <w:adjustRightInd w:val="0"/>
        <w:rPr>
          <w:rFonts w:cs="Arial"/>
          <w:szCs w:val="24"/>
        </w:rPr>
      </w:pPr>
      <w:r w:rsidRPr="004B18A4">
        <w:rPr>
          <w:rFonts w:cs="Arial"/>
          <w:szCs w:val="24"/>
        </w:rPr>
        <w:t>It is also recognised that spouses/partners could be indirectly affected by the proposal on a similar basis to marital status and dependants, and based on the gender statistics for the sector, women are mo</w:t>
      </w:r>
      <w:r w:rsidR="00410F64" w:rsidRPr="004B18A4">
        <w:rPr>
          <w:rFonts w:cs="Arial"/>
          <w:szCs w:val="24"/>
        </w:rPr>
        <w:t>re likely to be in this group.</w:t>
      </w:r>
    </w:p>
    <w:p w14:paraId="229AE80C" w14:textId="77777777" w:rsidR="00FA2C5D" w:rsidRPr="004B18A4" w:rsidRDefault="00FA2C5D" w:rsidP="008F4F5C">
      <w:pPr>
        <w:autoSpaceDE w:val="0"/>
        <w:autoSpaceDN w:val="0"/>
        <w:adjustRightInd w:val="0"/>
        <w:rPr>
          <w:rFonts w:cs="Arial"/>
          <w:szCs w:val="24"/>
        </w:rPr>
      </w:pPr>
    </w:p>
    <w:p w14:paraId="49DA6E0E" w14:textId="63EE3BA6" w:rsidR="00075242" w:rsidRPr="004B18A4" w:rsidRDefault="00075242" w:rsidP="00075242">
      <w:pPr>
        <w:rPr>
          <w:rFonts w:cs="Arial"/>
          <w:szCs w:val="24"/>
        </w:rPr>
      </w:pPr>
      <w:r w:rsidRPr="004B18A4">
        <w:rPr>
          <w:rFonts w:cs="Arial"/>
          <w:szCs w:val="24"/>
        </w:rPr>
        <w:t xml:space="preserve">Agricultural and horticultural workers statutory maternity rights are covered by the Employment Rights Order (Northern Ireland) 1996.  Workers are entitled, dependent on certain conditions, to Statutory Maternity Pay (SMP) for a total of 39 weeks.  This is made up of 6 weeks at 90% of the average gross weekly earnings (the higher rate) and 33 weeks at the lower rate of SMP </w:t>
      </w:r>
      <w:r w:rsidR="00BA776B" w:rsidRPr="004B18A4">
        <w:rPr>
          <w:rFonts w:cs="Arial"/>
          <w:szCs w:val="24"/>
        </w:rPr>
        <w:t>(</w:t>
      </w:r>
      <w:r w:rsidRPr="004B18A4">
        <w:rPr>
          <w:rFonts w:cs="Arial"/>
          <w:szCs w:val="24"/>
        </w:rPr>
        <w:t>currently £151.97</w:t>
      </w:r>
      <w:r w:rsidR="00BA776B" w:rsidRPr="004B18A4">
        <w:rPr>
          <w:rFonts w:cs="Arial"/>
          <w:szCs w:val="24"/>
        </w:rPr>
        <w:t>)</w:t>
      </w:r>
      <w:r w:rsidRPr="004B18A4">
        <w:rPr>
          <w:rFonts w:cs="Arial"/>
          <w:szCs w:val="24"/>
        </w:rPr>
        <w:t xml:space="preserve"> or 90% of your average weekly rate if this is less than £151.97.  This would impact on workers earning higher rates of agricultural wages who would receive less SMP if there was a change to the NMW wage rate.</w:t>
      </w:r>
    </w:p>
    <w:p w14:paraId="61353CAC" w14:textId="77777777" w:rsidR="00265C6B" w:rsidRPr="004B18A4" w:rsidRDefault="00265C6B" w:rsidP="008F4F5C">
      <w:pPr>
        <w:autoSpaceDE w:val="0"/>
        <w:autoSpaceDN w:val="0"/>
        <w:adjustRightInd w:val="0"/>
        <w:rPr>
          <w:rFonts w:cs="Arial"/>
          <w:szCs w:val="24"/>
        </w:rPr>
      </w:pPr>
    </w:p>
    <w:p w14:paraId="57B3E5AD" w14:textId="57249281" w:rsidR="00FA2C5D" w:rsidRPr="004B18A4" w:rsidRDefault="00FA2C5D" w:rsidP="008F4F5C">
      <w:pPr>
        <w:autoSpaceDE w:val="0"/>
        <w:autoSpaceDN w:val="0"/>
        <w:adjustRightInd w:val="0"/>
        <w:rPr>
          <w:rFonts w:cs="Arial"/>
          <w:szCs w:val="24"/>
          <w:lang w:val="en-US"/>
        </w:rPr>
      </w:pPr>
      <w:r w:rsidRPr="004B18A4">
        <w:rPr>
          <w:rFonts w:cs="Arial"/>
          <w:szCs w:val="24"/>
          <w:lang w:val="en-US"/>
        </w:rPr>
        <w:t xml:space="preserve">We would welcome any comments on </w:t>
      </w:r>
      <w:r w:rsidR="00542A41">
        <w:rPr>
          <w:rFonts w:cs="Arial"/>
          <w:szCs w:val="24"/>
          <w:lang w:val="en-US"/>
        </w:rPr>
        <w:t>these</w:t>
      </w:r>
      <w:r w:rsidRPr="004B18A4">
        <w:rPr>
          <w:rFonts w:cs="Arial"/>
          <w:szCs w:val="24"/>
          <w:lang w:val="en-US"/>
        </w:rPr>
        <w:t xml:space="preserve"> point</w:t>
      </w:r>
      <w:r w:rsidR="00542A41">
        <w:rPr>
          <w:rFonts w:cs="Arial"/>
          <w:szCs w:val="24"/>
          <w:lang w:val="en-US"/>
        </w:rPr>
        <w:t>s</w:t>
      </w:r>
      <w:r w:rsidRPr="004B18A4">
        <w:rPr>
          <w:rFonts w:cs="Arial"/>
          <w:szCs w:val="24"/>
          <w:lang w:val="en-US"/>
        </w:rPr>
        <w:t>.</w:t>
      </w:r>
    </w:p>
    <w:p w14:paraId="2B7EF0A5" w14:textId="77777777" w:rsidR="00FA2C5D" w:rsidRPr="004B18A4" w:rsidRDefault="00FA2C5D" w:rsidP="008F4F5C">
      <w:pPr>
        <w:autoSpaceDE w:val="0"/>
        <w:autoSpaceDN w:val="0"/>
        <w:adjustRightInd w:val="0"/>
        <w:rPr>
          <w:rFonts w:cs="Arial"/>
          <w:szCs w:val="24"/>
          <w:lang w:val="en-US"/>
        </w:rPr>
      </w:pPr>
    </w:p>
    <w:p w14:paraId="3FE2B8C4" w14:textId="77777777" w:rsidR="00FA2C5D" w:rsidRPr="004B18A4" w:rsidRDefault="00FA2C5D"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Disability</w:t>
      </w:r>
    </w:p>
    <w:p w14:paraId="47A23E0F" w14:textId="77777777" w:rsidR="00AE040F" w:rsidRPr="004B18A4" w:rsidRDefault="00AE040F" w:rsidP="008F4F5C">
      <w:pPr>
        <w:autoSpaceDE w:val="0"/>
        <w:autoSpaceDN w:val="0"/>
        <w:adjustRightInd w:val="0"/>
        <w:rPr>
          <w:rFonts w:cs="Arial"/>
          <w:szCs w:val="24"/>
        </w:rPr>
      </w:pPr>
    </w:p>
    <w:p w14:paraId="52F8EE81" w14:textId="62ADC580" w:rsidR="00A02A1E" w:rsidRPr="004B18A4" w:rsidRDefault="00FA2C5D" w:rsidP="008F4F5C">
      <w:pPr>
        <w:autoSpaceDE w:val="0"/>
        <w:autoSpaceDN w:val="0"/>
        <w:adjustRightInd w:val="0"/>
        <w:rPr>
          <w:rFonts w:cs="Arial"/>
          <w:szCs w:val="24"/>
        </w:rPr>
      </w:pPr>
      <w:r w:rsidRPr="004B18A4">
        <w:rPr>
          <w:rFonts w:cs="Arial"/>
          <w:szCs w:val="24"/>
        </w:rPr>
        <w:t xml:space="preserve">There is a higher level of disability amongst farmers than amongst the </w:t>
      </w:r>
      <w:r w:rsidR="00D61784" w:rsidRPr="004B18A4">
        <w:rPr>
          <w:rFonts w:cs="Arial"/>
          <w:szCs w:val="24"/>
        </w:rPr>
        <w:t xml:space="preserve">rest of the </w:t>
      </w:r>
      <w:r w:rsidRPr="004B18A4">
        <w:rPr>
          <w:rFonts w:cs="Arial"/>
          <w:szCs w:val="24"/>
        </w:rPr>
        <w:t xml:space="preserve">economically active population within NI, however 93% considered that there day-to-day activities were not limited. </w:t>
      </w:r>
      <w:r w:rsidR="00410F64" w:rsidRPr="004B18A4">
        <w:rPr>
          <w:rFonts w:cs="Arial"/>
          <w:szCs w:val="24"/>
        </w:rPr>
        <w:t xml:space="preserve"> </w:t>
      </w:r>
      <w:r w:rsidRPr="004B18A4">
        <w:rPr>
          <w:rFonts w:cs="Arial"/>
          <w:szCs w:val="24"/>
        </w:rPr>
        <w:t xml:space="preserve">No specific needs or issues have been identified in relation to this proposal and there is no evidence to suggest that the proposal would result in a significant differential </w:t>
      </w:r>
      <w:r w:rsidR="00410F64" w:rsidRPr="004B18A4">
        <w:rPr>
          <w:rFonts w:cs="Arial"/>
          <w:szCs w:val="24"/>
        </w:rPr>
        <w:t>impact in terms of disability.</w:t>
      </w:r>
    </w:p>
    <w:p w14:paraId="3C53D95F" w14:textId="77777777" w:rsidR="00A02A1E" w:rsidRPr="004B18A4" w:rsidRDefault="00A02A1E" w:rsidP="008F4F5C">
      <w:pPr>
        <w:autoSpaceDE w:val="0"/>
        <w:autoSpaceDN w:val="0"/>
        <w:adjustRightInd w:val="0"/>
        <w:rPr>
          <w:rFonts w:cs="Arial"/>
          <w:szCs w:val="24"/>
        </w:rPr>
      </w:pPr>
    </w:p>
    <w:p w14:paraId="77D71456" w14:textId="32E2A800" w:rsidR="00FA2C5D" w:rsidRPr="004B18A4" w:rsidRDefault="00FA2C5D" w:rsidP="008F4F5C">
      <w:pPr>
        <w:autoSpaceDE w:val="0"/>
        <w:autoSpaceDN w:val="0"/>
        <w:adjustRightInd w:val="0"/>
        <w:rPr>
          <w:rFonts w:cs="Arial"/>
          <w:szCs w:val="24"/>
        </w:rPr>
      </w:pPr>
      <w:r w:rsidRPr="004B18A4">
        <w:rPr>
          <w:rFonts w:cs="Arial"/>
          <w:szCs w:val="24"/>
          <w:lang w:val="en-US"/>
        </w:rPr>
        <w:t>We would welcome any comments on this point.</w:t>
      </w:r>
    </w:p>
    <w:p w14:paraId="11341EFB" w14:textId="77777777" w:rsidR="00FA2C5D" w:rsidRPr="004B18A4" w:rsidRDefault="00FA2C5D" w:rsidP="008F4F5C">
      <w:pPr>
        <w:autoSpaceDE w:val="0"/>
        <w:autoSpaceDN w:val="0"/>
        <w:adjustRightInd w:val="0"/>
        <w:rPr>
          <w:rFonts w:cs="Arial"/>
          <w:b/>
          <w:szCs w:val="24"/>
          <w:u w:val="single"/>
          <w:lang w:val="en-US"/>
        </w:rPr>
      </w:pPr>
    </w:p>
    <w:p w14:paraId="179540DA" w14:textId="634F0597" w:rsidR="00FA2C5D" w:rsidRPr="004B18A4" w:rsidRDefault="00FC7942" w:rsidP="003104B4">
      <w:pPr>
        <w:pStyle w:val="ListParagraph"/>
        <w:numPr>
          <w:ilvl w:val="1"/>
          <w:numId w:val="5"/>
        </w:numPr>
        <w:autoSpaceDE w:val="0"/>
        <w:autoSpaceDN w:val="0"/>
        <w:adjustRightInd w:val="0"/>
        <w:ind w:left="567" w:hanging="567"/>
        <w:rPr>
          <w:rFonts w:cs="Arial"/>
          <w:b/>
          <w:i/>
          <w:szCs w:val="24"/>
        </w:rPr>
      </w:pPr>
      <w:r w:rsidRPr="004B18A4">
        <w:rPr>
          <w:rFonts w:cs="Arial"/>
          <w:b/>
          <w:i/>
          <w:szCs w:val="24"/>
        </w:rPr>
        <w:t>Dependants</w:t>
      </w:r>
    </w:p>
    <w:p w14:paraId="36339805" w14:textId="77777777" w:rsidR="00AE040F" w:rsidRPr="004B18A4" w:rsidRDefault="00AE040F" w:rsidP="008F4F5C">
      <w:pPr>
        <w:pStyle w:val="NoSpacing"/>
        <w:rPr>
          <w:rFonts w:ascii="Arial" w:hAnsi="Arial" w:cs="Arial"/>
          <w:sz w:val="24"/>
          <w:szCs w:val="24"/>
        </w:rPr>
      </w:pPr>
    </w:p>
    <w:p w14:paraId="26C0DC0A" w14:textId="4DC0259C" w:rsidR="00A02A1E" w:rsidRPr="004B18A4" w:rsidRDefault="00FA2C5D" w:rsidP="008F4F5C">
      <w:pPr>
        <w:pStyle w:val="NoSpacing"/>
        <w:rPr>
          <w:rFonts w:ascii="Arial" w:hAnsi="Arial" w:cs="Arial"/>
          <w:sz w:val="24"/>
          <w:szCs w:val="24"/>
          <w:lang w:val="en-US"/>
        </w:rPr>
      </w:pPr>
      <w:r w:rsidRPr="004B18A4">
        <w:rPr>
          <w:rFonts w:ascii="Arial" w:hAnsi="Arial" w:cs="Arial"/>
          <w:sz w:val="24"/>
          <w:szCs w:val="24"/>
        </w:rPr>
        <w:t xml:space="preserve">No adverse equality impacts have been specifically identified for this group. </w:t>
      </w:r>
      <w:r w:rsidR="00410F64" w:rsidRPr="004B18A4">
        <w:rPr>
          <w:rFonts w:ascii="Arial" w:hAnsi="Arial" w:cs="Arial"/>
          <w:sz w:val="24"/>
          <w:szCs w:val="24"/>
        </w:rPr>
        <w:t xml:space="preserve"> </w:t>
      </w:r>
      <w:r w:rsidRPr="004B18A4">
        <w:rPr>
          <w:rFonts w:ascii="Arial" w:hAnsi="Arial" w:cs="Arial"/>
          <w:sz w:val="24"/>
          <w:szCs w:val="24"/>
        </w:rPr>
        <w:t xml:space="preserve">However, it is recognised that dependants could be indirectly affected by the proposal. </w:t>
      </w:r>
      <w:r w:rsidR="00410F64" w:rsidRPr="004B18A4">
        <w:rPr>
          <w:rFonts w:ascii="Arial" w:hAnsi="Arial" w:cs="Arial"/>
          <w:sz w:val="24"/>
          <w:szCs w:val="24"/>
        </w:rPr>
        <w:t xml:space="preserve"> </w:t>
      </w:r>
      <w:r w:rsidRPr="004B18A4">
        <w:rPr>
          <w:rFonts w:ascii="Arial" w:hAnsi="Arial" w:cs="Arial"/>
          <w:sz w:val="24"/>
          <w:szCs w:val="24"/>
        </w:rPr>
        <w:t xml:space="preserve">Approximately 40% of all farm households contained children under 18 years old, elderly disabled people, or both.  </w:t>
      </w:r>
      <w:r w:rsidR="00F15736">
        <w:rPr>
          <w:rFonts w:ascii="Arial" w:hAnsi="Arial" w:cs="Arial"/>
          <w:sz w:val="24"/>
          <w:szCs w:val="24"/>
        </w:rPr>
        <w:t>Should</w:t>
      </w:r>
      <w:r w:rsidRPr="004B18A4">
        <w:rPr>
          <w:rFonts w:ascii="Arial" w:hAnsi="Arial" w:cs="Arial"/>
          <w:sz w:val="24"/>
          <w:szCs w:val="24"/>
          <w:lang w:val="en-US"/>
        </w:rPr>
        <w:t xml:space="preserve"> any worker be adversely impacted by any change to the current AWB structure, this could impact on their dependants</w:t>
      </w:r>
      <w:r w:rsidR="00A02A1E" w:rsidRPr="004B18A4">
        <w:rPr>
          <w:rFonts w:ascii="Arial" w:hAnsi="Arial" w:cs="Arial"/>
          <w:sz w:val="24"/>
          <w:szCs w:val="24"/>
          <w:lang w:val="en-US"/>
        </w:rPr>
        <w:t>, particularly in terms of household income</w:t>
      </w:r>
      <w:r w:rsidRPr="004B18A4">
        <w:rPr>
          <w:rFonts w:ascii="Arial" w:hAnsi="Arial" w:cs="Arial"/>
          <w:sz w:val="24"/>
          <w:szCs w:val="24"/>
          <w:lang w:val="en-US"/>
        </w:rPr>
        <w:t xml:space="preserve">. </w:t>
      </w:r>
      <w:r w:rsidR="00410F64" w:rsidRPr="004B18A4">
        <w:rPr>
          <w:rFonts w:ascii="Arial" w:hAnsi="Arial" w:cs="Arial"/>
          <w:sz w:val="24"/>
          <w:szCs w:val="24"/>
          <w:lang w:val="en-US"/>
        </w:rPr>
        <w:t xml:space="preserve"> </w:t>
      </w:r>
      <w:r w:rsidRPr="004B18A4">
        <w:rPr>
          <w:rFonts w:ascii="Arial" w:hAnsi="Arial" w:cs="Arial"/>
          <w:sz w:val="24"/>
          <w:szCs w:val="24"/>
          <w:lang w:val="en-US"/>
        </w:rPr>
        <w:t xml:space="preserve">As it is also anticipated that younger workers are most likely to be impacted by this proposal, they </w:t>
      </w:r>
      <w:r w:rsidR="00A02A1E" w:rsidRPr="004B18A4">
        <w:rPr>
          <w:rFonts w:ascii="Arial" w:hAnsi="Arial" w:cs="Arial"/>
          <w:sz w:val="24"/>
          <w:szCs w:val="24"/>
          <w:lang w:val="en-US"/>
        </w:rPr>
        <w:t>may be</w:t>
      </w:r>
      <w:r w:rsidRPr="004B18A4">
        <w:rPr>
          <w:rFonts w:ascii="Arial" w:hAnsi="Arial" w:cs="Arial"/>
          <w:sz w:val="24"/>
          <w:szCs w:val="24"/>
          <w:lang w:val="en-US"/>
        </w:rPr>
        <w:t xml:space="preserve"> less likel</w:t>
      </w:r>
      <w:r w:rsidR="00A02A1E" w:rsidRPr="004B18A4">
        <w:rPr>
          <w:rFonts w:ascii="Arial" w:hAnsi="Arial" w:cs="Arial"/>
          <w:sz w:val="24"/>
          <w:szCs w:val="24"/>
          <w:lang w:val="en-US"/>
        </w:rPr>
        <w:t xml:space="preserve">y to have any dependants or multiple </w:t>
      </w:r>
      <w:r w:rsidR="00410F64" w:rsidRPr="004B18A4">
        <w:rPr>
          <w:rFonts w:ascii="Arial" w:hAnsi="Arial" w:cs="Arial"/>
          <w:sz w:val="24"/>
          <w:szCs w:val="24"/>
          <w:lang w:val="en-US"/>
        </w:rPr>
        <w:t>dependants.</w:t>
      </w:r>
    </w:p>
    <w:p w14:paraId="020E1F88" w14:textId="77777777" w:rsidR="00A02A1E" w:rsidRPr="004B18A4" w:rsidRDefault="00A02A1E" w:rsidP="008F4F5C">
      <w:pPr>
        <w:pStyle w:val="NoSpacing"/>
        <w:rPr>
          <w:rFonts w:ascii="Arial" w:hAnsi="Arial" w:cs="Arial"/>
          <w:sz w:val="24"/>
          <w:szCs w:val="24"/>
          <w:lang w:val="en-US"/>
        </w:rPr>
      </w:pPr>
    </w:p>
    <w:p w14:paraId="53E5B17A" w14:textId="169A5E27" w:rsidR="00FA2C5D" w:rsidRPr="004B18A4" w:rsidRDefault="00542A41" w:rsidP="008F4F5C">
      <w:pPr>
        <w:pStyle w:val="NoSpacing"/>
        <w:rPr>
          <w:rFonts w:ascii="Arial" w:hAnsi="Arial" w:cs="Arial"/>
          <w:sz w:val="24"/>
          <w:szCs w:val="24"/>
          <w:lang w:val="en-US"/>
        </w:rPr>
      </w:pPr>
      <w:r>
        <w:rPr>
          <w:rFonts w:ascii="Arial" w:hAnsi="Arial" w:cs="Arial"/>
          <w:sz w:val="24"/>
          <w:szCs w:val="24"/>
          <w:lang w:val="en-US"/>
        </w:rPr>
        <w:t>We would welcome comments on thi</w:t>
      </w:r>
      <w:r w:rsidR="00FA2C5D" w:rsidRPr="004B18A4">
        <w:rPr>
          <w:rFonts w:ascii="Arial" w:hAnsi="Arial" w:cs="Arial"/>
          <w:sz w:val="24"/>
          <w:szCs w:val="24"/>
          <w:lang w:val="en-US"/>
        </w:rPr>
        <w:t>s point.</w:t>
      </w:r>
    </w:p>
    <w:p w14:paraId="2DD67DB2" w14:textId="77777777" w:rsidR="00FA2C5D" w:rsidRPr="004B18A4" w:rsidRDefault="00FA2C5D" w:rsidP="008F4F5C">
      <w:pPr>
        <w:pStyle w:val="NoSpacing"/>
        <w:rPr>
          <w:rFonts w:ascii="Arial" w:hAnsi="Arial" w:cs="Arial"/>
          <w:sz w:val="24"/>
          <w:szCs w:val="24"/>
          <w:lang w:val="en-US"/>
        </w:rPr>
      </w:pPr>
    </w:p>
    <w:p w14:paraId="18A0F07B" w14:textId="20286F89" w:rsidR="00FA2C5D" w:rsidRPr="004B18A4" w:rsidRDefault="00A02A1E" w:rsidP="003104B4">
      <w:pPr>
        <w:pStyle w:val="NoSpacing"/>
        <w:numPr>
          <w:ilvl w:val="1"/>
          <w:numId w:val="5"/>
        </w:numPr>
        <w:ind w:left="567" w:hanging="567"/>
        <w:rPr>
          <w:rFonts w:ascii="Arial" w:hAnsi="Arial" w:cs="Arial"/>
          <w:b/>
          <w:i/>
          <w:sz w:val="24"/>
          <w:szCs w:val="24"/>
          <w:lang w:val="en-US"/>
        </w:rPr>
      </w:pPr>
      <w:r w:rsidRPr="004B18A4">
        <w:rPr>
          <w:rFonts w:ascii="Arial" w:hAnsi="Arial" w:cs="Arial"/>
          <w:b/>
          <w:i/>
          <w:sz w:val="24"/>
          <w:szCs w:val="24"/>
        </w:rPr>
        <w:t xml:space="preserve">Impact </w:t>
      </w:r>
      <w:r w:rsidR="00FA2C5D" w:rsidRPr="004B18A4">
        <w:rPr>
          <w:rFonts w:ascii="Arial" w:hAnsi="Arial" w:cs="Arial"/>
          <w:b/>
          <w:i/>
          <w:sz w:val="24"/>
          <w:szCs w:val="24"/>
        </w:rPr>
        <w:t>on people with multiple identities</w:t>
      </w:r>
    </w:p>
    <w:p w14:paraId="745BD819" w14:textId="77777777" w:rsidR="00AE040F" w:rsidRPr="004B18A4" w:rsidRDefault="00AE040F" w:rsidP="008F4F5C">
      <w:pPr>
        <w:autoSpaceDE w:val="0"/>
        <w:autoSpaceDN w:val="0"/>
        <w:adjustRightInd w:val="0"/>
        <w:rPr>
          <w:rFonts w:cs="Arial"/>
          <w:szCs w:val="24"/>
        </w:rPr>
      </w:pPr>
    </w:p>
    <w:p w14:paraId="4CD536BD" w14:textId="77777777" w:rsidR="00FA2C5D" w:rsidRPr="004B18A4" w:rsidRDefault="00FA2C5D" w:rsidP="008F4F5C">
      <w:pPr>
        <w:autoSpaceDE w:val="0"/>
        <w:autoSpaceDN w:val="0"/>
        <w:adjustRightInd w:val="0"/>
        <w:rPr>
          <w:rFonts w:cs="Arial"/>
          <w:szCs w:val="24"/>
        </w:rPr>
      </w:pPr>
      <w:r w:rsidRPr="004B18A4">
        <w:rPr>
          <w:rFonts w:cs="Arial"/>
          <w:szCs w:val="24"/>
        </w:rPr>
        <w:t>As set out in the evidence above, due to the existing profile of the agriculture and horticulture sector the assessment has identified that there is evidence of higher and lower levels of participation across multiple S75 categories including:</w:t>
      </w:r>
    </w:p>
    <w:p w14:paraId="2AA1C3E8" w14:textId="77777777" w:rsidR="00FA2C5D" w:rsidRPr="004B18A4" w:rsidRDefault="00FA2C5D" w:rsidP="008F4F5C">
      <w:pPr>
        <w:autoSpaceDE w:val="0"/>
        <w:autoSpaceDN w:val="0"/>
        <w:adjustRightInd w:val="0"/>
        <w:rPr>
          <w:rFonts w:cs="Arial"/>
          <w:szCs w:val="24"/>
        </w:rPr>
      </w:pPr>
    </w:p>
    <w:p w14:paraId="1AE56D8E" w14:textId="77777777" w:rsidR="00FA2C5D" w:rsidRPr="004B18A4" w:rsidRDefault="00FA2C5D" w:rsidP="003104B4">
      <w:pPr>
        <w:pStyle w:val="ListParagraph"/>
        <w:numPr>
          <w:ilvl w:val="0"/>
          <w:numId w:val="3"/>
        </w:numPr>
        <w:autoSpaceDE w:val="0"/>
        <w:autoSpaceDN w:val="0"/>
        <w:adjustRightInd w:val="0"/>
        <w:ind w:left="567" w:hanging="567"/>
        <w:rPr>
          <w:rFonts w:cs="Arial"/>
          <w:szCs w:val="24"/>
        </w:rPr>
      </w:pPr>
      <w:r w:rsidRPr="004B18A4">
        <w:rPr>
          <w:rFonts w:cs="Arial"/>
          <w:szCs w:val="24"/>
        </w:rPr>
        <w:t>Racial Group, Age, Disability, Gender and Religion</w:t>
      </w:r>
    </w:p>
    <w:p w14:paraId="6EA8A4FE" w14:textId="77777777" w:rsidR="00FA2C5D" w:rsidRPr="004B18A4" w:rsidRDefault="00FA2C5D" w:rsidP="003104B4">
      <w:pPr>
        <w:pStyle w:val="ListParagraph"/>
        <w:numPr>
          <w:ilvl w:val="1"/>
          <w:numId w:val="3"/>
        </w:numPr>
        <w:autoSpaceDE w:val="0"/>
        <w:autoSpaceDN w:val="0"/>
        <w:adjustRightInd w:val="0"/>
        <w:ind w:left="1134" w:hanging="567"/>
        <w:rPr>
          <w:rFonts w:cs="Arial"/>
          <w:szCs w:val="24"/>
        </w:rPr>
      </w:pPr>
      <w:r w:rsidRPr="004B18A4">
        <w:rPr>
          <w:rFonts w:cs="Arial"/>
          <w:szCs w:val="24"/>
        </w:rPr>
        <w:t>Older, White protestant males have a higher representation overall in the agriculture sector, however there is variation on a sectoral and geographical basis and there is a higher than average rate of disability</w:t>
      </w:r>
    </w:p>
    <w:p w14:paraId="56CE9E41" w14:textId="77777777" w:rsidR="00FA2C5D" w:rsidRPr="004B18A4" w:rsidRDefault="00FA2C5D" w:rsidP="00FB4923">
      <w:pPr>
        <w:pStyle w:val="ListParagraph"/>
        <w:autoSpaceDE w:val="0"/>
        <w:autoSpaceDN w:val="0"/>
        <w:adjustRightInd w:val="0"/>
        <w:ind w:left="567" w:hanging="567"/>
        <w:rPr>
          <w:rFonts w:cs="Arial"/>
          <w:szCs w:val="24"/>
        </w:rPr>
      </w:pPr>
    </w:p>
    <w:p w14:paraId="4F9A18BA" w14:textId="18932EE4" w:rsidR="00FA2C5D" w:rsidRPr="004B18A4" w:rsidRDefault="00FA2C5D" w:rsidP="003104B4">
      <w:pPr>
        <w:pStyle w:val="ListParagraph"/>
        <w:numPr>
          <w:ilvl w:val="0"/>
          <w:numId w:val="3"/>
        </w:numPr>
        <w:autoSpaceDE w:val="0"/>
        <w:autoSpaceDN w:val="0"/>
        <w:adjustRightInd w:val="0"/>
        <w:ind w:left="567" w:hanging="567"/>
        <w:rPr>
          <w:rFonts w:cs="Arial"/>
          <w:szCs w:val="24"/>
        </w:rPr>
      </w:pPr>
      <w:r w:rsidRPr="004B18A4">
        <w:rPr>
          <w:rFonts w:cs="Arial"/>
          <w:szCs w:val="24"/>
        </w:rPr>
        <w:t>Gender, Marital Status, Depend</w:t>
      </w:r>
      <w:r w:rsidR="00BA776B" w:rsidRPr="004B18A4">
        <w:rPr>
          <w:rFonts w:cs="Arial"/>
          <w:szCs w:val="24"/>
        </w:rPr>
        <w:t>a</w:t>
      </w:r>
      <w:r w:rsidRPr="004B18A4">
        <w:rPr>
          <w:rFonts w:cs="Arial"/>
          <w:szCs w:val="24"/>
        </w:rPr>
        <w:t>nts, Men and Women Generally</w:t>
      </w:r>
    </w:p>
    <w:p w14:paraId="65B36DBC" w14:textId="617AB0DA" w:rsidR="00FA2C5D" w:rsidRPr="004B18A4" w:rsidRDefault="00FA2C5D" w:rsidP="003104B4">
      <w:pPr>
        <w:pStyle w:val="ListParagraph"/>
        <w:numPr>
          <w:ilvl w:val="1"/>
          <w:numId w:val="3"/>
        </w:numPr>
        <w:autoSpaceDE w:val="0"/>
        <w:autoSpaceDN w:val="0"/>
        <w:adjustRightInd w:val="0"/>
        <w:ind w:left="1134" w:hanging="567"/>
        <w:rPr>
          <w:rFonts w:cs="Arial"/>
          <w:szCs w:val="24"/>
        </w:rPr>
      </w:pPr>
      <w:r w:rsidRPr="004B18A4">
        <w:rPr>
          <w:rFonts w:cs="Arial"/>
          <w:szCs w:val="24"/>
        </w:rPr>
        <w:t xml:space="preserve">It is also recognised that there could be an indirect impact of the proposal on these S75 groups.  Given the higher representation of men in the agriculture and horticulture sector, their marital and </w:t>
      </w:r>
      <w:r w:rsidR="00BA776B" w:rsidRPr="004B18A4">
        <w:rPr>
          <w:rFonts w:cs="Arial"/>
          <w:szCs w:val="24"/>
        </w:rPr>
        <w:t xml:space="preserve">dependant </w:t>
      </w:r>
      <w:r w:rsidRPr="004B18A4">
        <w:rPr>
          <w:rFonts w:cs="Arial"/>
          <w:szCs w:val="24"/>
        </w:rPr>
        <w:t>status, any impact on pay and conditions could therefore impact on the spouse/partner and any dependants.  It should also be noted that statistically speaking these groups have a higher representation in relation to farmers and therefore employers, who are not expected to experience a negative impact</w:t>
      </w:r>
      <w:r w:rsidR="00410F64" w:rsidRPr="004B18A4">
        <w:rPr>
          <w:rFonts w:cs="Arial"/>
          <w:szCs w:val="24"/>
        </w:rPr>
        <w:t xml:space="preserve"> as a result of this proposal.</w:t>
      </w:r>
    </w:p>
    <w:p w14:paraId="2F85C128" w14:textId="77777777" w:rsidR="00FA2C5D" w:rsidRPr="004B18A4" w:rsidRDefault="00FA2C5D" w:rsidP="008F4F5C">
      <w:pPr>
        <w:autoSpaceDE w:val="0"/>
        <w:autoSpaceDN w:val="0"/>
        <w:adjustRightInd w:val="0"/>
        <w:rPr>
          <w:rFonts w:cs="Arial"/>
          <w:szCs w:val="24"/>
        </w:rPr>
      </w:pPr>
    </w:p>
    <w:p w14:paraId="394FD8AC" w14:textId="107E1560" w:rsidR="00FA2C5D" w:rsidRPr="004B18A4" w:rsidRDefault="009725C7" w:rsidP="008F4F5C">
      <w:pPr>
        <w:autoSpaceDE w:val="0"/>
        <w:autoSpaceDN w:val="0"/>
        <w:adjustRightInd w:val="0"/>
        <w:rPr>
          <w:rFonts w:cs="Arial"/>
          <w:szCs w:val="24"/>
          <w:lang w:val="en-US"/>
        </w:rPr>
      </w:pPr>
      <w:r w:rsidRPr="004B18A4">
        <w:rPr>
          <w:rFonts w:cs="Arial"/>
          <w:szCs w:val="24"/>
        </w:rPr>
        <w:t>T</w:t>
      </w:r>
      <w:r w:rsidR="00FA2C5D" w:rsidRPr="004B18A4">
        <w:rPr>
          <w:rFonts w:cs="Arial"/>
          <w:szCs w:val="24"/>
        </w:rPr>
        <w:t xml:space="preserve">he draft assessment found that this reflects the profile of agriculture and no specific needs or issues have been identified for the above groupings in relation to this proposal and there is no evidence to suggest that the proposal </w:t>
      </w:r>
      <w:r w:rsidR="00FA2C5D" w:rsidRPr="004B18A4">
        <w:rPr>
          <w:rFonts w:cs="Arial"/>
          <w:szCs w:val="24"/>
          <w:lang w:val="en-US"/>
        </w:rPr>
        <w:t>would further contribute to any existing imbalances for people with multiple</w:t>
      </w:r>
      <w:r w:rsidR="00410F64" w:rsidRPr="004B18A4">
        <w:rPr>
          <w:rFonts w:cs="Arial"/>
          <w:szCs w:val="24"/>
          <w:lang w:val="en-US"/>
        </w:rPr>
        <w:t xml:space="preserve"> identities.</w:t>
      </w:r>
    </w:p>
    <w:p w14:paraId="473820B7" w14:textId="77777777" w:rsidR="00FA2C5D" w:rsidRPr="004B18A4" w:rsidRDefault="00FA2C5D" w:rsidP="008F4F5C">
      <w:pPr>
        <w:autoSpaceDE w:val="0"/>
        <w:autoSpaceDN w:val="0"/>
        <w:adjustRightInd w:val="0"/>
        <w:rPr>
          <w:rFonts w:cs="Arial"/>
          <w:szCs w:val="24"/>
          <w:lang w:val="en-US"/>
        </w:rPr>
      </w:pPr>
    </w:p>
    <w:p w14:paraId="4F4BEB57" w14:textId="77777777" w:rsidR="00FA2C5D" w:rsidRPr="004B18A4" w:rsidRDefault="00FA2C5D" w:rsidP="008F4F5C">
      <w:pPr>
        <w:autoSpaceDE w:val="0"/>
        <w:autoSpaceDN w:val="0"/>
        <w:adjustRightInd w:val="0"/>
        <w:rPr>
          <w:rFonts w:cs="Arial"/>
          <w:szCs w:val="24"/>
          <w:lang w:val="en-US"/>
        </w:rPr>
      </w:pPr>
      <w:r w:rsidRPr="004B18A4">
        <w:rPr>
          <w:rFonts w:cs="Arial"/>
          <w:szCs w:val="24"/>
          <w:lang w:val="en-US"/>
        </w:rPr>
        <w:t>Two further groups with multiple identities may however be impacted by this proposal.</w:t>
      </w:r>
    </w:p>
    <w:p w14:paraId="2E9040CC" w14:textId="77777777" w:rsidR="00FA2C5D" w:rsidRPr="004B18A4" w:rsidRDefault="00FA2C5D" w:rsidP="008F4F5C">
      <w:pPr>
        <w:pStyle w:val="ListParagraph"/>
        <w:autoSpaceDE w:val="0"/>
        <w:autoSpaceDN w:val="0"/>
        <w:adjustRightInd w:val="0"/>
        <w:ind w:left="0"/>
        <w:rPr>
          <w:rFonts w:cs="Arial"/>
          <w:szCs w:val="24"/>
          <w:lang w:val="en-US"/>
        </w:rPr>
      </w:pPr>
    </w:p>
    <w:p w14:paraId="6F12A3EE" w14:textId="77777777" w:rsidR="00FA2C5D" w:rsidRPr="004B18A4" w:rsidRDefault="00FA2C5D" w:rsidP="003104B4">
      <w:pPr>
        <w:pStyle w:val="ListParagraph"/>
        <w:numPr>
          <w:ilvl w:val="0"/>
          <w:numId w:val="3"/>
        </w:numPr>
        <w:autoSpaceDE w:val="0"/>
        <w:autoSpaceDN w:val="0"/>
        <w:adjustRightInd w:val="0"/>
        <w:ind w:left="567" w:hanging="567"/>
        <w:rPr>
          <w:rFonts w:cs="Arial"/>
          <w:szCs w:val="24"/>
        </w:rPr>
      </w:pPr>
      <w:r w:rsidRPr="004B18A4">
        <w:rPr>
          <w:rFonts w:cs="Arial"/>
          <w:szCs w:val="24"/>
        </w:rPr>
        <w:t>Gender and Age</w:t>
      </w:r>
    </w:p>
    <w:p w14:paraId="3927C8CA" w14:textId="2A594528" w:rsidR="00FA2C5D" w:rsidRPr="004B18A4" w:rsidRDefault="00FA2C5D" w:rsidP="003104B4">
      <w:pPr>
        <w:pStyle w:val="ListParagraph"/>
        <w:numPr>
          <w:ilvl w:val="1"/>
          <w:numId w:val="3"/>
        </w:numPr>
        <w:autoSpaceDE w:val="0"/>
        <w:autoSpaceDN w:val="0"/>
        <w:adjustRightInd w:val="0"/>
        <w:ind w:left="1134" w:hanging="567"/>
        <w:rPr>
          <w:rFonts w:cs="Arial"/>
          <w:szCs w:val="24"/>
        </w:rPr>
      </w:pPr>
      <w:r w:rsidRPr="004B18A4">
        <w:rPr>
          <w:rFonts w:cs="Arial"/>
          <w:szCs w:val="24"/>
        </w:rPr>
        <w:t>There is a higher proportion of younger males represented in the agricultural worker group, than across the farmer or employer group.  The proposal would see the existing minimum wage regime move from grade-based pay to age-based pay, which has lower rates for younger</w:t>
      </w:r>
      <w:r w:rsidR="00BA776B" w:rsidRPr="004B18A4">
        <w:rPr>
          <w:rFonts w:cs="Arial"/>
          <w:szCs w:val="24"/>
        </w:rPr>
        <w:t>,</w:t>
      </w:r>
      <w:r w:rsidRPr="004B18A4">
        <w:rPr>
          <w:rFonts w:cs="Arial"/>
          <w:szCs w:val="24"/>
        </w:rPr>
        <w:t xml:space="preserve"> and therefore newer</w:t>
      </w:r>
      <w:r w:rsidR="00BA776B" w:rsidRPr="004B18A4">
        <w:rPr>
          <w:rFonts w:cs="Arial"/>
          <w:szCs w:val="24"/>
        </w:rPr>
        <w:t>,</w:t>
      </w:r>
      <w:r w:rsidRPr="004B18A4">
        <w:rPr>
          <w:rFonts w:cs="Arial"/>
          <w:szCs w:val="24"/>
        </w:rPr>
        <w:t xml:space="preserve"> workers, in particular those under the age of 20. </w:t>
      </w:r>
      <w:r w:rsidR="00410F64" w:rsidRPr="004B18A4">
        <w:rPr>
          <w:rFonts w:cs="Arial"/>
          <w:szCs w:val="24"/>
        </w:rPr>
        <w:t xml:space="preserve"> </w:t>
      </w:r>
      <w:r w:rsidRPr="004B18A4">
        <w:rPr>
          <w:rFonts w:cs="Arial"/>
          <w:szCs w:val="24"/>
        </w:rPr>
        <w:t>The current National Minimum Wage for age 21+ is higher than the entry Grades 1 and 2 under the AWB pay regime.  The higher National Living Wage rate has been expanded to encompass people aged 23+ on 1 April 2021 (previously this applied to 25+) with a target that it is further expanded to the 21+ age group by 2024.</w:t>
      </w:r>
    </w:p>
    <w:p w14:paraId="464EB371" w14:textId="77777777" w:rsidR="00FA2C5D" w:rsidRPr="004B18A4" w:rsidRDefault="00FA2C5D" w:rsidP="008F4F5C">
      <w:pPr>
        <w:pStyle w:val="ListParagraph"/>
        <w:autoSpaceDE w:val="0"/>
        <w:autoSpaceDN w:val="0"/>
        <w:adjustRightInd w:val="0"/>
        <w:ind w:left="0"/>
        <w:rPr>
          <w:rFonts w:cs="Arial"/>
          <w:szCs w:val="24"/>
        </w:rPr>
      </w:pPr>
    </w:p>
    <w:p w14:paraId="5446C985" w14:textId="77777777" w:rsidR="00FA2C5D" w:rsidRPr="004B18A4" w:rsidRDefault="00FA2C5D" w:rsidP="003104B4">
      <w:pPr>
        <w:pStyle w:val="ListParagraph"/>
        <w:numPr>
          <w:ilvl w:val="0"/>
          <w:numId w:val="3"/>
        </w:numPr>
        <w:autoSpaceDE w:val="0"/>
        <w:autoSpaceDN w:val="0"/>
        <w:adjustRightInd w:val="0"/>
        <w:ind w:left="567" w:hanging="567"/>
        <w:rPr>
          <w:rFonts w:cs="Arial"/>
          <w:szCs w:val="24"/>
        </w:rPr>
      </w:pPr>
      <w:r w:rsidRPr="004B18A4">
        <w:rPr>
          <w:rFonts w:cs="Arial"/>
          <w:szCs w:val="24"/>
        </w:rPr>
        <w:t>Racial Group and age</w:t>
      </w:r>
    </w:p>
    <w:p w14:paraId="3AADDA7E" w14:textId="08D7FDAD" w:rsidR="00FA2C5D" w:rsidRPr="004B18A4" w:rsidRDefault="00FA2C5D" w:rsidP="003104B4">
      <w:pPr>
        <w:pStyle w:val="ListParagraph"/>
        <w:numPr>
          <w:ilvl w:val="1"/>
          <w:numId w:val="3"/>
        </w:numPr>
        <w:autoSpaceDE w:val="0"/>
        <w:autoSpaceDN w:val="0"/>
        <w:adjustRightInd w:val="0"/>
        <w:ind w:left="1134" w:hanging="567"/>
        <w:rPr>
          <w:rFonts w:cs="Arial"/>
          <w:szCs w:val="24"/>
        </w:rPr>
      </w:pPr>
      <w:r w:rsidRPr="004B18A4">
        <w:rPr>
          <w:rFonts w:cs="Arial"/>
          <w:szCs w:val="24"/>
        </w:rPr>
        <w:t>There is a notable representation of seasonal migrant workers in the agriculture and horticulture sector.  As these workers are seaso</w:t>
      </w:r>
      <w:r w:rsidR="009725C7" w:rsidRPr="004B18A4">
        <w:rPr>
          <w:rFonts w:cs="Arial"/>
          <w:szCs w:val="24"/>
        </w:rPr>
        <w:t xml:space="preserve">nal and transient, </w:t>
      </w:r>
      <w:r w:rsidRPr="004B18A4">
        <w:rPr>
          <w:rFonts w:cs="Arial"/>
          <w:szCs w:val="24"/>
        </w:rPr>
        <w:t xml:space="preserve">they would be considered new entrants (i.e. not permanent workers </w:t>
      </w:r>
      <w:r w:rsidRPr="004B18A4">
        <w:rPr>
          <w:rFonts w:cs="Arial"/>
          <w:szCs w:val="24"/>
        </w:rPr>
        <w:lastRenderedPageBreak/>
        <w:t xml:space="preserve">or workers currently under contract) and therefore more likely to be subject to the age-based minimum rates under the proposals.  On a similar basis to </w:t>
      </w:r>
      <w:r w:rsidR="00BA776B" w:rsidRPr="004B18A4">
        <w:rPr>
          <w:rFonts w:cs="Arial"/>
          <w:szCs w:val="24"/>
        </w:rPr>
        <w:t xml:space="preserve">the </w:t>
      </w:r>
      <w:r w:rsidRPr="004B18A4">
        <w:rPr>
          <w:rFonts w:cs="Arial"/>
          <w:szCs w:val="24"/>
        </w:rPr>
        <w:t>above newer workers, in particular those under the age of 20 would be subject to a lower rate of pay</w:t>
      </w:r>
      <w:r w:rsidR="009725C7" w:rsidRPr="004B18A4">
        <w:rPr>
          <w:rFonts w:cs="Arial"/>
          <w:szCs w:val="24"/>
        </w:rPr>
        <w:t xml:space="preserve"> under the NMW</w:t>
      </w:r>
      <w:r w:rsidRPr="004B18A4">
        <w:rPr>
          <w:rFonts w:cs="Arial"/>
          <w:szCs w:val="24"/>
        </w:rPr>
        <w:t>.</w:t>
      </w:r>
      <w:r w:rsidR="00331B4A" w:rsidRPr="004B18A4">
        <w:rPr>
          <w:rFonts w:cs="Arial"/>
          <w:szCs w:val="24"/>
        </w:rPr>
        <w:t xml:space="preserve"> </w:t>
      </w:r>
      <w:r w:rsidRPr="004B18A4">
        <w:rPr>
          <w:rFonts w:cs="Arial"/>
          <w:szCs w:val="24"/>
        </w:rPr>
        <w:t xml:space="preserve"> The current </w:t>
      </w:r>
      <w:r w:rsidR="00E70099" w:rsidRPr="004B18A4">
        <w:rPr>
          <w:rFonts w:cs="Arial"/>
          <w:szCs w:val="24"/>
        </w:rPr>
        <w:t>National Minimum Wage for age 21+</w:t>
      </w:r>
      <w:r w:rsidRPr="004B18A4">
        <w:rPr>
          <w:rFonts w:cs="Arial"/>
          <w:szCs w:val="24"/>
        </w:rPr>
        <w:t xml:space="preserve"> is higher than the entry Grades 1 and 2 under the AWB pay regime.  The higher National Living Wage rate has also been expanded to encompass people aged 23+ on 1 April 2021 (previously this applied to 25+) with a target that it is further expande</w:t>
      </w:r>
      <w:r w:rsidR="00410F64" w:rsidRPr="004B18A4">
        <w:rPr>
          <w:rFonts w:cs="Arial"/>
          <w:szCs w:val="24"/>
        </w:rPr>
        <w:t>d to the 21+ age group by 2024.</w:t>
      </w:r>
    </w:p>
    <w:p w14:paraId="35C5DA2D" w14:textId="77777777" w:rsidR="008E080C" w:rsidRPr="004B18A4" w:rsidRDefault="008E080C" w:rsidP="005E5F37">
      <w:pPr>
        <w:autoSpaceDE w:val="0"/>
        <w:autoSpaceDN w:val="0"/>
        <w:adjustRightInd w:val="0"/>
        <w:rPr>
          <w:rFonts w:cs="Arial"/>
          <w:szCs w:val="24"/>
        </w:rPr>
      </w:pPr>
    </w:p>
    <w:p w14:paraId="382B1932" w14:textId="4A860E14" w:rsidR="008E080C" w:rsidRPr="004B18A4" w:rsidRDefault="008E080C" w:rsidP="008E080C">
      <w:pPr>
        <w:autoSpaceDE w:val="0"/>
        <w:autoSpaceDN w:val="0"/>
        <w:adjustRightInd w:val="0"/>
        <w:rPr>
          <w:rFonts w:cs="Arial"/>
          <w:b/>
          <w:szCs w:val="24"/>
        </w:rPr>
      </w:pPr>
      <w:r w:rsidRPr="004B18A4">
        <w:rPr>
          <w:rFonts w:cs="Arial"/>
          <w:b/>
          <w:szCs w:val="24"/>
        </w:rPr>
        <w:t>Summary of conclusions on the analysis of equality impacts and opportunities</w:t>
      </w:r>
    </w:p>
    <w:p w14:paraId="13D6FBD8" w14:textId="77777777" w:rsidR="008E080C" w:rsidRPr="004B18A4" w:rsidRDefault="008E080C" w:rsidP="008E080C">
      <w:pPr>
        <w:autoSpaceDE w:val="0"/>
        <w:autoSpaceDN w:val="0"/>
        <w:adjustRightInd w:val="0"/>
        <w:rPr>
          <w:rFonts w:cs="Arial"/>
          <w:b/>
          <w:szCs w:val="24"/>
        </w:rPr>
      </w:pPr>
    </w:p>
    <w:p w14:paraId="7084C0D6" w14:textId="549969F2" w:rsidR="002C744D" w:rsidRPr="004B18A4" w:rsidRDefault="002C744D" w:rsidP="008E080C">
      <w:pPr>
        <w:autoSpaceDE w:val="0"/>
        <w:autoSpaceDN w:val="0"/>
        <w:adjustRightInd w:val="0"/>
        <w:rPr>
          <w:rFonts w:cs="Arial"/>
          <w:szCs w:val="24"/>
        </w:rPr>
      </w:pPr>
      <w:r w:rsidRPr="004B18A4">
        <w:rPr>
          <w:rFonts w:cs="Arial"/>
          <w:szCs w:val="24"/>
        </w:rPr>
        <w:t>DAERA has concluded</w:t>
      </w:r>
      <w:r w:rsidR="00542A41">
        <w:rPr>
          <w:rFonts w:cs="Arial"/>
          <w:szCs w:val="24"/>
        </w:rPr>
        <w:t>, in relation to the four key points set out at Section 6 above and</w:t>
      </w:r>
      <w:r w:rsidRPr="004B18A4">
        <w:rPr>
          <w:rFonts w:cs="Arial"/>
          <w:szCs w:val="24"/>
        </w:rPr>
        <w:t xml:space="preserve"> based on an analysis of the information and evidence:</w:t>
      </w:r>
    </w:p>
    <w:p w14:paraId="438A1440" w14:textId="53A47ECF" w:rsidR="002C744D" w:rsidRPr="004B18A4" w:rsidRDefault="002C744D" w:rsidP="008E080C">
      <w:pPr>
        <w:autoSpaceDE w:val="0"/>
        <w:autoSpaceDN w:val="0"/>
        <w:adjustRightInd w:val="0"/>
        <w:rPr>
          <w:rFonts w:cs="Arial"/>
          <w:szCs w:val="24"/>
        </w:rPr>
      </w:pPr>
    </w:p>
    <w:p w14:paraId="6967E5AD" w14:textId="3DC644C2" w:rsidR="008E080C" w:rsidRPr="004B18A4" w:rsidRDefault="002C744D" w:rsidP="002C744D">
      <w:pPr>
        <w:pStyle w:val="ListParagraph"/>
        <w:numPr>
          <w:ilvl w:val="0"/>
          <w:numId w:val="14"/>
        </w:numPr>
        <w:autoSpaceDE w:val="0"/>
        <w:autoSpaceDN w:val="0"/>
        <w:adjustRightInd w:val="0"/>
        <w:rPr>
          <w:rFonts w:cs="Arial"/>
          <w:szCs w:val="24"/>
        </w:rPr>
      </w:pPr>
      <w:r w:rsidRPr="004B18A4">
        <w:rPr>
          <w:rFonts w:cs="Arial"/>
          <w:szCs w:val="24"/>
        </w:rPr>
        <w:t xml:space="preserve">That </w:t>
      </w:r>
      <w:r w:rsidR="008E080C" w:rsidRPr="004B18A4">
        <w:rPr>
          <w:rFonts w:cs="Arial"/>
          <w:szCs w:val="24"/>
        </w:rPr>
        <w:t>there are likely to some differential impacts on some of the equality groups, in particular on ‘age’ and ‘racial background’. The likely impacts outlined in detail above, show that these groups are more likely to be subject to the lower pay thresholds based on age under the National Minimum Wage.</w:t>
      </w:r>
    </w:p>
    <w:p w14:paraId="7C0BFDBF" w14:textId="77777777" w:rsidR="002C744D" w:rsidRPr="004B18A4" w:rsidRDefault="002C744D" w:rsidP="008E080C">
      <w:pPr>
        <w:autoSpaceDE w:val="0"/>
        <w:autoSpaceDN w:val="0"/>
        <w:adjustRightInd w:val="0"/>
        <w:rPr>
          <w:rFonts w:cs="Arial"/>
          <w:szCs w:val="24"/>
        </w:rPr>
      </w:pPr>
    </w:p>
    <w:p w14:paraId="4016F2F2" w14:textId="621C4263" w:rsidR="002C744D" w:rsidRPr="004B18A4" w:rsidRDefault="002C744D" w:rsidP="002C744D">
      <w:pPr>
        <w:pStyle w:val="ListParagraph"/>
        <w:numPr>
          <w:ilvl w:val="0"/>
          <w:numId w:val="14"/>
        </w:numPr>
        <w:autoSpaceDE w:val="0"/>
        <w:autoSpaceDN w:val="0"/>
        <w:adjustRightInd w:val="0"/>
        <w:rPr>
          <w:rFonts w:cs="Arial"/>
          <w:szCs w:val="24"/>
        </w:rPr>
      </w:pPr>
      <w:r w:rsidRPr="004B18A4">
        <w:rPr>
          <w:rFonts w:cs="Arial"/>
          <w:szCs w:val="24"/>
        </w:rPr>
        <w:t xml:space="preserve">There may be an opportunity to </w:t>
      </w:r>
      <w:r w:rsidR="008E080C" w:rsidRPr="004B18A4">
        <w:rPr>
          <w:rFonts w:cs="Arial"/>
        </w:rPr>
        <w:t>better promote equality of opportunity for people within the Section 75 equality categorie</w:t>
      </w:r>
      <w:r w:rsidRPr="004B18A4">
        <w:rPr>
          <w:rFonts w:cs="Arial"/>
        </w:rPr>
        <w:t>s through the provision of information in other languages.</w:t>
      </w:r>
    </w:p>
    <w:p w14:paraId="1528BDDE" w14:textId="77777777" w:rsidR="002C744D" w:rsidRPr="004B18A4" w:rsidRDefault="002C744D" w:rsidP="00AF21F7">
      <w:pPr>
        <w:pStyle w:val="ListParagraph"/>
        <w:ind w:left="0"/>
        <w:rPr>
          <w:rFonts w:cs="Arial"/>
        </w:rPr>
      </w:pPr>
    </w:p>
    <w:p w14:paraId="7B69F707" w14:textId="2C6C9EA2" w:rsidR="002C744D" w:rsidRPr="00542A41" w:rsidRDefault="00542A41" w:rsidP="00542A41">
      <w:pPr>
        <w:pStyle w:val="ListParagraph"/>
        <w:numPr>
          <w:ilvl w:val="0"/>
          <w:numId w:val="14"/>
        </w:numPr>
        <w:autoSpaceDE w:val="0"/>
        <w:autoSpaceDN w:val="0"/>
        <w:adjustRightInd w:val="0"/>
        <w:rPr>
          <w:rFonts w:cs="Arial"/>
        </w:rPr>
      </w:pPr>
      <w:r w:rsidRPr="00542A41">
        <w:rPr>
          <w:rFonts w:cs="Arial"/>
        </w:rPr>
        <w:t xml:space="preserve">The proposal is not likely to </w:t>
      </w:r>
      <w:r w:rsidR="0012315B">
        <w:rPr>
          <w:rFonts w:cs="Arial"/>
        </w:rPr>
        <w:t xml:space="preserve">have any significant </w:t>
      </w:r>
      <w:r w:rsidRPr="00542A41">
        <w:rPr>
          <w:rFonts w:cs="Arial"/>
        </w:rPr>
        <w:t>impact on good relations between people of a different religious belief, po</w:t>
      </w:r>
      <w:r w:rsidR="0012315B">
        <w:rPr>
          <w:rFonts w:cs="Arial"/>
        </w:rPr>
        <w:t>litical opinion or racial background. If the proposal is agreed, notwithstanding there may be a differential impact with regard to pay rates, the simplification of applicable employment legislation could lead to a clearer understanding of rights and responsibilities between employer and employees, which could indirectly impact on relations between people of a different religious background.</w:t>
      </w:r>
    </w:p>
    <w:p w14:paraId="701276B3" w14:textId="77777777" w:rsidR="002C744D" w:rsidRPr="004B18A4" w:rsidRDefault="002C744D" w:rsidP="00AF21F7">
      <w:pPr>
        <w:pStyle w:val="ListParagraph"/>
        <w:ind w:left="0"/>
        <w:rPr>
          <w:rFonts w:cs="Arial"/>
        </w:rPr>
      </w:pPr>
    </w:p>
    <w:p w14:paraId="7A4891ED" w14:textId="3E22994B" w:rsidR="002C744D" w:rsidRPr="004B18A4" w:rsidRDefault="002C744D" w:rsidP="002C744D">
      <w:pPr>
        <w:pStyle w:val="ListParagraph"/>
        <w:numPr>
          <w:ilvl w:val="0"/>
          <w:numId w:val="14"/>
        </w:numPr>
        <w:autoSpaceDE w:val="0"/>
        <w:autoSpaceDN w:val="0"/>
        <w:adjustRightInd w:val="0"/>
        <w:rPr>
          <w:rFonts w:cs="Arial"/>
          <w:szCs w:val="24"/>
        </w:rPr>
      </w:pPr>
      <w:r w:rsidRPr="004B18A4">
        <w:rPr>
          <w:rFonts w:cs="Arial"/>
        </w:rPr>
        <w:t xml:space="preserve">There may be opportunities to better promote good relations between people </w:t>
      </w:r>
      <w:r w:rsidR="00372B2D" w:rsidRPr="004B18A4">
        <w:rPr>
          <w:rFonts w:cs="Arial"/>
        </w:rPr>
        <w:t xml:space="preserve">of different </w:t>
      </w:r>
      <w:r w:rsidRPr="004B18A4">
        <w:rPr>
          <w:rFonts w:cs="Arial"/>
        </w:rPr>
        <w:t>racial group</w:t>
      </w:r>
      <w:r w:rsidR="00372B2D" w:rsidRPr="004B18A4">
        <w:rPr>
          <w:rFonts w:cs="Arial"/>
        </w:rPr>
        <w:t>s by providing information in other languages which would help people to understand their rights.</w:t>
      </w:r>
    </w:p>
    <w:p w14:paraId="4F1596B6" w14:textId="77777777" w:rsidR="00E70099" w:rsidRPr="004B18A4" w:rsidRDefault="00E70099" w:rsidP="008E080C">
      <w:pPr>
        <w:autoSpaceDE w:val="0"/>
        <w:autoSpaceDN w:val="0"/>
        <w:adjustRightInd w:val="0"/>
        <w:rPr>
          <w:rFonts w:cs="Arial"/>
          <w:szCs w:val="24"/>
        </w:rPr>
      </w:pPr>
    </w:p>
    <w:p w14:paraId="6DB570AB" w14:textId="77777777" w:rsidR="00E70099" w:rsidRPr="004B18A4" w:rsidRDefault="00E70099">
      <w:pPr>
        <w:rPr>
          <w:rFonts w:cs="Arial"/>
          <w:b/>
          <w:caps/>
          <w:szCs w:val="24"/>
        </w:rPr>
      </w:pPr>
      <w:r w:rsidRPr="004B18A4">
        <w:rPr>
          <w:rFonts w:cs="Arial"/>
          <w:b/>
          <w:caps/>
          <w:szCs w:val="24"/>
        </w:rPr>
        <w:br w:type="page"/>
      </w:r>
    </w:p>
    <w:p w14:paraId="4336C862" w14:textId="5AD30D63" w:rsidR="00FA2C5D" w:rsidRPr="004B18A4" w:rsidRDefault="00FA2C5D" w:rsidP="003104B4">
      <w:pPr>
        <w:pStyle w:val="ListParagraph"/>
        <w:numPr>
          <w:ilvl w:val="0"/>
          <w:numId w:val="5"/>
        </w:numPr>
        <w:ind w:left="567" w:hanging="567"/>
        <w:rPr>
          <w:rFonts w:cs="Arial"/>
          <w:b/>
          <w:caps/>
          <w:szCs w:val="24"/>
        </w:rPr>
      </w:pPr>
      <w:r w:rsidRPr="004B18A4">
        <w:rPr>
          <w:rFonts w:cs="Arial"/>
          <w:b/>
          <w:caps/>
          <w:szCs w:val="24"/>
        </w:rPr>
        <w:lastRenderedPageBreak/>
        <w:t>Step 4:  Consideration of Measures which might mitigate any adverse impact and Alternative policies which might better achieve the promotion of equality of opportunity</w:t>
      </w:r>
    </w:p>
    <w:p w14:paraId="27B22CA6" w14:textId="77777777" w:rsidR="00FA2C5D" w:rsidRPr="004B18A4" w:rsidRDefault="00FA2C5D" w:rsidP="008F4F5C">
      <w:pPr>
        <w:autoSpaceDE w:val="0"/>
        <w:autoSpaceDN w:val="0"/>
        <w:adjustRightInd w:val="0"/>
        <w:rPr>
          <w:rFonts w:cs="Arial"/>
          <w:b/>
          <w:szCs w:val="24"/>
          <w:lang w:val="en-US"/>
        </w:rPr>
      </w:pPr>
    </w:p>
    <w:p w14:paraId="796795FF" w14:textId="0F7E5321" w:rsidR="00FA2C5D" w:rsidRPr="004B18A4" w:rsidRDefault="00FA2C5D" w:rsidP="008F4F5C">
      <w:pPr>
        <w:autoSpaceDE w:val="0"/>
        <w:autoSpaceDN w:val="0"/>
        <w:adjustRightInd w:val="0"/>
        <w:rPr>
          <w:rFonts w:cs="Arial"/>
          <w:szCs w:val="24"/>
          <w:lang w:val="en-US"/>
        </w:rPr>
      </w:pPr>
      <w:r w:rsidRPr="004B18A4">
        <w:rPr>
          <w:rFonts w:cs="Arial"/>
          <w:szCs w:val="24"/>
          <w:lang w:val="en-US"/>
        </w:rPr>
        <w:t>This section looks at the impacts identified at Step 3 and considers if there are mitigating measures or alternative policies which might better achieve the promoti</w:t>
      </w:r>
      <w:r w:rsidR="00410F64" w:rsidRPr="004B18A4">
        <w:rPr>
          <w:rFonts w:cs="Arial"/>
          <w:szCs w:val="24"/>
          <w:lang w:val="en-US"/>
        </w:rPr>
        <w:t>on of equality of opportunity.</w:t>
      </w:r>
    </w:p>
    <w:p w14:paraId="15F25299" w14:textId="77777777" w:rsidR="00FA2C5D" w:rsidRPr="004B18A4" w:rsidRDefault="00FA2C5D" w:rsidP="008F4F5C">
      <w:pPr>
        <w:autoSpaceDE w:val="0"/>
        <w:autoSpaceDN w:val="0"/>
        <w:adjustRightInd w:val="0"/>
        <w:rPr>
          <w:rFonts w:cs="Arial"/>
          <w:szCs w:val="24"/>
          <w:lang w:val="en-US"/>
        </w:rPr>
      </w:pPr>
    </w:p>
    <w:p w14:paraId="0C576DE9" w14:textId="65334BF7" w:rsidR="00FA2C5D" w:rsidRPr="004B18A4" w:rsidRDefault="00FA2C5D" w:rsidP="008F4F5C">
      <w:pPr>
        <w:autoSpaceDE w:val="0"/>
        <w:autoSpaceDN w:val="0"/>
        <w:adjustRightInd w:val="0"/>
        <w:rPr>
          <w:rFonts w:cs="Arial"/>
          <w:szCs w:val="24"/>
        </w:rPr>
      </w:pPr>
      <w:r w:rsidRPr="004B18A4">
        <w:rPr>
          <w:rFonts w:cs="Arial"/>
          <w:szCs w:val="24"/>
        </w:rPr>
        <w:t>The</w:t>
      </w:r>
      <w:r w:rsidR="009725C7" w:rsidRPr="004B18A4">
        <w:rPr>
          <w:rFonts w:cs="Arial"/>
          <w:szCs w:val="24"/>
        </w:rPr>
        <w:t xml:space="preserve"> proposal </w:t>
      </w:r>
      <w:r w:rsidR="00BA776B" w:rsidRPr="004B18A4">
        <w:rPr>
          <w:rFonts w:cs="Arial"/>
          <w:szCs w:val="24"/>
        </w:rPr>
        <w:t>reflects</w:t>
      </w:r>
      <w:r w:rsidRPr="004B18A4">
        <w:rPr>
          <w:rFonts w:cs="Arial"/>
          <w:szCs w:val="24"/>
        </w:rPr>
        <w:t xml:space="preserve"> changes in the operating context of the agriculture sector since the Agricultural Wages regime was originally set up.  It proposes to simplify the legislative landscape and place the agriculture sector on the same footing as all other sectors, reducing duplication and the regulatory and administrative burden for agricultural employers, while maintaining similar protections for agricultural workers (although these may potentially be at different levels or thresholds).  The proposal is viewed to be the most appropriate route of </w:t>
      </w:r>
      <w:r w:rsidR="00410F64" w:rsidRPr="004B18A4">
        <w:rPr>
          <w:rFonts w:cs="Arial"/>
          <w:szCs w:val="24"/>
        </w:rPr>
        <w:t>achieving these aims.</w:t>
      </w:r>
    </w:p>
    <w:p w14:paraId="11202B36" w14:textId="77777777" w:rsidR="00FA2C5D" w:rsidRPr="004B18A4" w:rsidRDefault="00FA2C5D" w:rsidP="008F4F5C">
      <w:pPr>
        <w:autoSpaceDE w:val="0"/>
        <w:autoSpaceDN w:val="0"/>
        <w:adjustRightInd w:val="0"/>
        <w:rPr>
          <w:rFonts w:cs="Arial"/>
          <w:szCs w:val="24"/>
        </w:rPr>
      </w:pPr>
    </w:p>
    <w:p w14:paraId="1A266680" w14:textId="72B8E1B3" w:rsidR="00FA2C5D" w:rsidRPr="004B18A4" w:rsidRDefault="00FA2C5D" w:rsidP="008F4F5C">
      <w:pPr>
        <w:autoSpaceDE w:val="0"/>
        <w:autoSpaceDN w:val="0"/>
        <w:adjustRightInd w:val="0"/>
        <w:rPr>
          <w:rFonts w:cs="Arial"/>
          <w:szCs w:val="24"/>
        </w:rPr>
      </w:pPr>
      <w:r w:rsidRPr="004B18A4">
        <w:rPr>
          <w:rFonts w:cs="Arial"/>
          <w:szCs w:val="24"/>
        </w:rPr>
        <w:t xml:space="preserve">The likely impact of the proposal in relation to the Section 75 ‘Age’ category has been assessed as having the potential to have a ‘major’ impact on </w:t>
      </w:r>
      <w:r w:rsidR="00E70099" w:rsidRPr="004B18A4">
        <w:rPr>
          <w:rFonts w:cs="Arial"/>
          <w:szCs w:val="24"/>
        </w:rPr>
        <w:t xml:space="preserve">some of </w:t>
      </w:r>
      <w:r w:rsidRPr="004B18A4">
        <w:rPr>
          <w:rFonts w:cs="Arial"/>
          <w:szCs w:val="24"/>
        </w:rPr>
        <w:t xml:space="preserve">this group, </w:t>
      </w:r>
      <w:r w:rsidR="00410F64" w:rsidRPr="004B18A4">
        <w:rPr>
          <w:rFonts w:cs="Arial"/>
          <w:szCs w:val="24"/>
        </w:rPr>
        <w:t>t</w:t>
      </w:r>
      <w:r w:rsidRPr="004B18A4">
        <w:rPr>
          <w:rFonts w:cs="Arial"/>
          <w:szCs w:val="24"/>
        </w:rPr>
        <w:t xml:space="preserve">he impact for new worker who are under the age of 20 is more likely to adverse, </w:t>
      </w:r>
      <w:r w:rsidR="0090035F" w:rsidRPr="004B18A4">
        <w:rPr>
          <w:rFonts w:cs="Arial"/>
          <w:szCs w:val="24"/>
        </w:rPr>
        <w:t>while for those aged 21-22</w:t>
      </w:r>
      <w:r w:rsidRPr="004B18A4">
        <w:rPr>
          <w:rFonts w:cs="Arial"/>
          <w:szCs w:val="24"/>
        </w:rPr>
        <w:t xml:space="preserve"> in entry/lower levels jobs (Grades 1 and 2 under the current AWB system) are likely to benefit from a higher hourly pay rate.  Those aged 23+ in these grades would receive the higher National Living Wage hourly rate</w:t>
      </w:r>
      <w:r w:rsidR="00E70099" w:rsidRPr="004B18A4">
        <w:rPr>
          <w:rFonts w:cs="Arial"/>
          <w:szCs w:val="24"/>
        </w:rPr>
        <w:t>.</w:t>
      </w:r>
    </w:p>
    <w:p w14:paraId="4E36F299" w14:textId="77777777" w:rsidR="00FA2C5D" w:rsidRPr="004B18A4" w:rsidRDefault="00FA2C5D" w:rsidP="008F4F5C">
      <w:pPr>
        <w:autoSpaceDE w:val="0"/>
        <w:autoSpaceDN w:val="0"/>
        <w:adjustRightInd w:val="0"/>
        <w:rPr>
          <w:rFonts w:cs="Arial"/>
          <w:szCs w:val="24"/>
        </w:rPr>
      </w:pPr>
    </w:p>
    <w:p w14:paraId="2D05B6F8" w14:textId="532397E0" w:rsidR="00FA2C5D" w:rsidRPr="004B18A4" w:rsidRDefault="0090035F" w:rsidP="008F4F5C">
      <w:pPr>
        <w:autoSpaceDE w:val="0"/>
        <w:autoSpaceDN w:val="0"/>
        <w:adjustRightInd w:val="0"/>
        <w:rPr>
          <w:rFonts w:cs="Arial"/>
          <w:szCs w:val="24"/>
        </w:rPr>
      </w:pPr>
      <w:r w:rsidRPr="004B18A4">
        <w:rPr>
          <w:rFonts w:cs="Arial"/>
          <w:szCs w:val="24"/>
        </w:rPr>
        <w:t xml:space="preserve">A potential </w:t>
      </w:r>
      <w:r w:rsidR="00FA2C5D" w:rsidRPr="004B18A4">
        <w:rPr>
          <w:rFonts w:cs="Arial"/>
          <w:szCs w:val="24"/>
        </w:rPr>
        <w:t xml:space="preserve">impact was </w:t>
      </w:r>
      <w:r w:rsidRPr="004B18A4">
        <w:rPr>
          <w:rFonts w:cs="Arial"/>
          <w:szCs w:val="24"/>
        </w:rPr>
        <w:t xml:space="preserve">also </w:t>
      </w:r>
      <w:r w:rsidR="00FA2C5D" w:rsidRPr="004B18A4">
        <w:rPr>
          <w:rFonts w:cs="Arial"/>
          <w:szCs w:val="24"/>
        </w:rPr>
        <w:t>identified in relation to racial group by age on a similar basis to above, which would potentially affect younger, seasonal migrant workers who are less likely to be existing workers and who would therefore be subject to the National Minimum Wage rates under this proposal.</w:t>
      </w:r>
      <w:r w:rsidRPr="004B18A4">
        <w:rPr>
          <w:rFonts w:cs="Arial"/>
          <w:szCs w:val="24"/>
        </w:rPr>
        <w:t xml:space="preserve"> </w:t>
      </w:r>
      <w:r w:rsidR="00E70099" w:rsidRPr="004B18A4">
        <w:rPr>
          <w:rFonts w:cs="Arial"/>
          <w:szCs w:val="24"/>
        </w:rPr>
        <w:t>This has been assessed as minor, as the impact primarily takes effect in relation to ‘age’, as the NMW is age based.</w:t>
      </w:r>
    </w:p>
    <w:p w14:paraId="4F490456" w14:textId="77777777" w:rsidR="00FA2C5D" w:rsidRPr="004B18A4" w:rsidRDefault="00FA2C5D" w:rsidP="008F4F5C">
      <w:pPr>
        <w:autoSpaceDE w:val="0"/>
        <w:autoSpaceDN w:val="0"/>
        <w:adjustRightInd w:val="0"/>
        <w:rPr>
          <w:rFonts w:cs="Arial"/>
          <w:szCs w:val="24"/>
        </w:rPr>
      </w:pPr>
    </w:p>
    <w:p w14:paraId="3F383295" w14:textId="37B7160A" w:rsidR="00FA2C5D" w:rsidRPr="004B18A4" w:rsidRDefault="0012315B" w:rsidP="008F4F5C">
      <w:pPr>
        <w:autoSpaceDE w:val="0"/>
        <w:autoSpaceDN w:val="0"/>
        <w:adjustRightInd w:val="0"/>
        <w:rPr>
          <w:rFonts w:cs="Arial"/>
          <w:szCs w:val="24"/>
        </w:rPr>
      </w:pPr>
      <w:r>
        <w:rPr>
          <w:rFonts w:cs="Arial"/>
          <w:szCs w:val="24"/>
        </w:rPr>
        <w:t>It is</w:t>
      </w:r>
      <w:r w:rsidR="00FA2C5D" w:rsidRPr="004B18A4">
        <w:rPr>
          <w:rFonts w:cs="Arial"/>
          <w:szCs w:val="24"/>
        </w:rPr>
        <w:t xml:space="preserve"> acknowledge</w:t>
      </w:r>
      <w:r>
        <w:rPr>
          <w:rFonts w:cs="Arial"/>
          <w:szCs w:val="24"/>
        </w:rPr>
        <w:t>d</w:t>
      </w:r>
      <w:r w:rsidR="00FA2C5D" w:rsidRPr="004B18A4">
        <w:rPr>
          <w:rFonts w:cs="Arial"/>
          <w:szCs w:val="24"/>
        </w:rPr>
        <w:t xml:space="preserve"> that small numbers is not an indication that there are no potential adverse impacts and small numbers of people can be significantly impacted upon by a policy decision.</w:t>
      </w:r>
    </w:p>
    <w:p w14:paraId="17863C7A" w14:textId="77777777" w:rsidR="00E70099" w:rsidRPr="004B18A4" w:rsidRDefault="00E70099" w:rsidP="008F4F5C">
      <w:pPr>
        <w:autoSpaceDE w:val="0"/>
        <w:autoSpaceDN w:val="0"/>
        <w:adjustRightInd w:val="0"/>
        <w:rPr>
          <w:rFonts w:cs="Arial"/>
          <w:szCs w:val="24"/>
        </w:rPr>
      </w:pPr>
    </w:p>
    <w:p w14:paraId="3A4A98C2" w14:textId="77777777" w:rsidR="00E70099" w:rsidRPr="004B18A4" w:rsidRDefault="00E70099">
      <w:pPr>
        <w:rPr>
          <w:rFonts w:cs="Arial"/>
          <w:b/>
          <w:szCs w:val="24"/>
        </w:rPr>
      </w:pPr>
      <w:r w:rsidRPr="004B18A4">
        <w:rPr>
          <w:rFonts w:cs="Arial"/>
          <w:b/>
          <w:szCs w:val="24"/>
        </w:rPr>
        <w:br w:type="page"/>
      </w:r>
    </w:p>
    <w:p w14:paraId="1A5ADD2E" w14:textId="222D2E01" w:rsidR="00FA2C5D" w:rsidRPr="004B18A4" w:rsidRDefault="00FA2C5D" w:rsidP="003104B4">
      <w:pPr>
        <w:pStyle w:val="ListParagraph"/>
        <w:numPr>
          <w:ilvl w:val="1"/>
          <w:numId w:val="5"/>
        </w:numPr>
        <w:autoSpaceDE w:val="0"/>
        <w:autoSpaceDN w:val="0"/>
        <w:adjustRightInd w:val="0"/>
        <w:ind w:left="567" w:hanging="567"/>
        <w:rPr>
          <w:rFonts w:cs="Arial"/>
          <w:b/>
          <w:szCs w:val="24"/>
        </w:rPr>
      </w:pPr>
      <w:r w:rsidRPr="004B18A4">
        <w:rPr>
          <w:rFonts w:cs="Arial"/>
          <w:b/>
          <w:szCs w:val="24"/>
        </w:rPr>
        <w:lastRenderedPageBreak/>
        <w:t>Measures which may help to mitigate adverse impact</w:t>
      </w:r>
    </w:p>
    <w:p w14:paraId="2AE3DD11" w14:textId="77777777" w:rsidR="00FA2C5D" w:rsidRPr="004B18A4" w:rsidRDefault="00FA2C5D" w:rsidP="008F4F5C">
      <w:pPr>
        <w:autoSpaceDE w:val="0"/>
        <w:autoSpaceDN w:val="0"/>
        <w:adjustRightInd w:val="0"/>
        <w:rPr>
          <w:rFonts w:cs="Arial"/>
          <w:szCs w:val="24"/>
        </w:rPr>
      </w:pPr>
    </w:p>
    <w:p w14:paraId="02A4A73A" w14:textId="62A9CF65" w:rsidR="00FA2C5D" w:rsidRPr="004B18A4" w:rsidRDefault="00FA2C5D" w:rsidP="008F4F5C">
      <w:pPr>
        <w:autoSpaceDE w:val="0"/>
        <w:autoSpaceDN w:val="0"/>
        <w:adjustRightInd w:val="0"/>
        <w:rPr>
          <w:rFonts w:cs="Arial"/>
          <w:szCs w:val="24"/>
          <w:lang w:val="en-US"/>
        </w:rPr>
      </w:pPr>
      <w:r w:rsidRPr="004B18A4">
        <w:rPr>
          <w:rFonts w:cs="Arial"/>
          <w:szCs w:val="24"/>
        </w:rPr>
        <w:t xml:space="preserve">The Ulster Farmers Union, as representative of agricultural employers, has </w:t>
      </w:r>
      <w:r w:rsidR="0012315B">
        <w:rPr>
          <w:rFonts w:cs="Arial"/>
          <w:szCs w:val="24"/>
        </w:rPr>
        <w:t>indicated that it is intended</w:t>
      </w:r>
      <w:r w:rsidR="00BD549B">
        <w:rPr>
          <w:rFonts w:cs="Arial"/>
          <w:szCs w:val="24"/>
        </w:rPr>
        <w:t>, while not mandatory,</w:t>
      </w:r>
      <w:r w:rsidR="0012315B">
        <w:rPr>
          <w:rFonts w:cs="Arial"/>
          <w:szCs w:val="24"/>
        </w:rPr>
        <w:t xml:space="preserve"> to </w:t>
      </w:r>
      <w:r w:rsidR="00BD549B">
        <w:rPr>
          <w:rFonts w:cs="Arial"/>
          <w:szCs w:val="24"/>
        </w:rPr>
        <w:t xml:space="preserve">continue to recognise and operate a grade-based pay structure. </w:t>
      </w:r>
      <w:r w:rsidR="009725C7" w:rsidRPr="004B18A4">
        <w:rPr>
          <w:rFonts w:cs="Arial"/>
          <w:szCs w:val="24"/>
          <w:lang w:val="en-US"/>
        </w:rPr>
        <w:t>If implemented, t</w:t>
      </w:r>
      <w:r w:rsidRPr="004B18A4">
        <w:rPr>
          <w:rFonts w:cs="Arial"/>
          <w:szCs w:val="24"/>
        </w:rPr>
        <w:t xml:space="preserve">his would </w:t>
      </w:r>
      <w:r w:rsidRPr="004B18A4">
        <w:rPr>
          <w:rFonts w:cs="Arial"/>
          <w:szCs w:val="24"/>
          <w:lang w:val="en-US"/>
        </w:rPr>
        <w:t xml:space="preserve">mitigate </w:t>
      </w:r>
      <w:r w:rsidR="00372B2D" w:rsidRPr="004B18A4">
        <w:rPr>
          <w:rFonts w:cs="Arial"/>
          <w:szCs w:val="24"/>
          <w:lang w:val="en-US"/>
        </w:rPr>
        <w:t xml:space="preserve">against </w:t>
      </w:r>
      <w:r w:rsidRPr="004B18A4">
        <w:rPr>
          <w:rFonts w:cs="Arial"/>
          <w:szCs w:val="24"/>
          <w:lang w:val="en-US"/>
        </w:rPr>
        <w:t>potential adverse impact</w:t>
      </w:r>
      <w:r w:rsidR="009725C7" w:rsidRPr="004B18A4">
        <w:rPr>
          <w:rFonts w:cs="Arial"/>
          <w:szCs w:val="24"/>
          <w:lang w:val="en-US"/>
        </w:rPr>
        <w:t xml:space="preserve">s for all but the new recruits and </w:t>
      </w:r>
      <w:r w:rsidRPr="004B18A4">
        <w:rPr>
          <w:rFonts w:cs="Arial"/>
          <w:szCs w:val="24"/>
          <w:lang w:val="en-US"/>
        </w:rPr>
        <w:t xml:space="preserve">casual workers. </w:t>
      </w:r>
      <w:r w:rsidR="00410F64" w:rsidRPr="004B18A4">
        <w:rPr>
          <w:rFonts w:cs="Arial"/>
          <w:szCs w:val="24"/>
          <w:lang w:val="en-US"/>
        </w:rPr>
        <w:t xml:space="preserve"> </w:t>
      </w:r>
      <w:r w:rsidR="009725C7" w:rsidRPr="004B18A4">
        <w:rPr>
          <w:rFonts w:cs="Arial"/>
          <w:szCs w:val="24"/>
          <w:lang w:val="en-US"/>
        </w:rPr>
        <w:t xml:space="preserve">However the future behavior of employers cannot be </w:t>
      </w:r>
      <w:r w:rsidR="005700A6" w:rsidRPr="004B18A4">
        <w:rPr>
          <w:rFonts w:cs="Arial"/>
          <w:szCs w:val="24"/>
          <w:lang w:val="en-US"/>
        </w:rPr>
        <w:t xml:space="preserve">predicted </w:t>
      </w:r>
      <w:r w:rsidR="009725C7" w:rsidRPr="004B18A4">
        <w:rPr>
          <w:rFonts w:cs="Arial"/>
          <w:szCs w:val="24"/>
          <w:lang w:val="en-US"/>
        </w:rPr>
        <w:t xml:space="preserve">with any certainty and the removal of the mandatory AWB provisions in favour of the National Minimum Wage could also potentially create downward pressure on wages.  </w:t>
      </w:r>
      <w:r w:rsidRPr="004B18A4">
        <w:rPr>
          <w:rFonts w:cs="Arial"/>
          <w:szCs w:val="24"/>
          <w:lang w:val="en-US"/>
        </w:rPr>
        <w:t>National Minimum Wage ra</w:t>
      </w:r>
      <w:r w:rsidR="009725C7" w:rsidRPr="004B18A4">
        <w:rPr>
          <w:rFonts w:cs="Arial"/>
          <w:szCs w:val="24"/>
          <w:lang w:val="en-US"/>
        </w:rPr>
        <w:t xml:space="preserve">tes are also a </w:t>
      </w:r>
      <w:r w:rsidRPr="004B18A4">
        <w:rPr>
          <w:rFonts w:cs="Arial"/>
          <w:szCs w:val="24"/>
          <w:lang w:val="en-US"/>
        </w:rPr>
        <w:t>mitigating factor</w:t>
      </w:r>
      <w:r w:rsidR="009725C7" w:rsidRPr="004B18A4">
        <w:rPr>
          <w:rFonts w:cs="Arial"/>
          <w:szCs w:val="24"/>
          <w:lang w:val="en-US"/>
        </w:rPr>
        <w:t xml:space="preserve"> to some extent</w:t>
      </w:r>
      <w:r w:rsidRPr="004B18A4">
        <w:rPr>
          <w:rFonts w:cs="Arial"/>
          <w:szCs w:val="24"/>
          <w:lang w:val="en-US"/>
        </w:rPr>
        <w:t xml:space="preserve">, however the younger workers in these groups remain likely to be adversely impacted due to the age-based pay under the NMW.  There may also be a resulting imbalance between the rates of pay of existing employees and new recruits.  It is also noted that a number of agricultural employees may not have existing contracts and as the system </w:t>
      </w:r>
      <w:r w:rsidR="009725C7" w:rsidRPr="004B18A4">
        <w:rPr>
          <w:rFonts w:cs="Arial"/>
          <w:szCs w:val="24"/>
          <w:lang w:val="en-US"/>
        </w:rPr>
        <w:t xml:space="preserve">would not be mandatory, </w:t>
      </w:r>
      <w:r w:rsidRPr="004B18A4">
        <w:rPr>
          <w:rFonts w:cs="Arial"/>
          <w:szCs w:val="24"/>
          <w:lang w:val="en-US"/>
        </w:rPr>
        <w:t>pote</w:t>
      </w:r>
      <w:r w:rsidR="009725C7" w:rsidRPr="004B18A4">
        <w:rPr>
          <w:rFonts w:cs="Arial"/>
          <w:szCs w:val="24"/>
          <w:lang w:val="en-US"/>
        </w:rPr>
        <w:t>ntial would remain for pay rates to be lower across the grades subject to the NMW/NLW minimums</w:t>
      </w:r>
      <w:r w:rsidR="00A26435">
        <w:rPr>
          <w:rFonts w:cs="Arial"/>
          <w:szCs w:val="24"/>
          <w:lang w:val="en-US"/>
        </w:rPr>
        <w:t xml:space="preserve"> (which are higher in some cases)</w:t>
      </w:r>
      <w:r w:rsidR="009725C7" w:rsidRPr="004B18A4">
        <w:rPr>
          <w:rFonts w:cs="Arial"/>
          <w:szCs w:val="24"/>
          <w:lang w:val="en-US"/>
        </w:rPr>
        <w:t>.</w:t>
      </w:r>
    </w:p>
    <w:p w14:paraId="01B00B94" w14:textId="77777777" w:rsidR="00FA2C5D" w:rsidRPr="004B18A4" w:rsidRDefault="00FA2C5D" w:rsidP="008F4F5C">
      <w:pPr>
        <w:autoSpaceDE w:val="0"/>
        <w:autoSpaceDN w:val="0"/>
        <w:adjustRightInd w:val="0"/>
        <w:rPr>
          <w:rFonts w:cs="Arial"/>
          <w:szCs w:val="24"/>
          <w:lang w:val="en-US"/>
        </w:rPr>
      </w:pPr>
    </w:p>
    <w:p w14:paraId="59B8E663" w14:textId="42E4F8A2" w:rsidR="00FA2C5D" w:rsidRPr="004B18A4" w:rsidRDefault="00FA2C5D" w:rsidP="008F4F5C">
      <w:pPr>
        <w:autoSpaceDE w:val="0"/>
        <w:autoSpaceDN w:val="0"/>
        <w:adjustRightInd w:val="0"/>
        <w:rPr>
          <w:rFonts w:cs="Arial"/>
          <w:szCs w:val="24"/>
          <w:lang w:val="en-US"/>
        </w:rPr>
      </w:pPr>
      <w:r w:rsidRPr="004B18A4">
        <w:rPr>
          <w:rFonts w:cs="Arial"/>
          <w:szCs w:val="24"/>
          <w:lang w:val="en-US"/>
        </w:rPr>
        <w:t>The Low Pay Commission</w:t>
      </w:r>
      <w:r w:rsidR="00856271">
        <w:rPr>
          <w:rFonts w:cs="Arial"/>
          <w:szCs w:val="24"/>
          <w:lang w:val="en-US"/>
        </w:rPr>
        <w:t xml:space="preserve"> has recommended a target of </w:t>
      </w:r>
      <w:r w:rsidRPr="004B18A4">
        <w:rPr>
          <w:rFonts w:cs="Arial"/>
          <w:szCs w:val="24"/>
          <w:lang w:val="en-US"/>
        </w:rPr>
        <w:t>lower</w:t>
      </w:r>
      <w:r w:rsidR="00856271">
        <w:rPr>
          <w:rFonts w:cs="Arial"/>
          <w:szCs w:val="24"/>
          <w:lang w:val="en-US"/>
        </w:rPr>
        <w:t>ing</w:t>
      </w:r>
      <w:r w:rsidRPr="004B18A4">
        <w:rPr>
          <w:rFonts w:cs="Arial"/>
          <w:szCs w:val="24"/>
          <w:lang w:val="en-US"/>
        </w:rPr>
        <w:t xml:space="preserve"> the qualifying age threshold for the National Living Wage to 21 by 202</w:t>
      </w:r>
      <w:r w:rsidR="00410F64" w:rsidRPr="004B18A4">
        <w:rPr>
          <w:rFonts w:cs="Arial"/>
          <w:szCs w:val="24"/>
          <w:lang w:val="en-US"/>
        </w:rPr>
        <w:t>4</w:t>
      </w:r>
      <w:r w:rsidR="00856271">
        <w:rPr>
          <w:rFonts w:cs="Arial"/>
          <w:szCs w:val="24"/>
          <w:lang w:val="en-US"/>
        </w:rPr>
        <w:t>, which could help to reduce any potential adverse impact for workers in this category.</w:t>
      </w:r>
      <w:r w:rsidR="009725C7" w:rsidRPr="004B18A4">
        <w:rPr>
          <w:rFonts w:cs="Arial"/>
          <w:szCs w:val="24"/>
          <w:lang w:val="en-US"/>
        </w:rPr>
        <w:t xml:space="preserve">  National Minimum and</w:t>
      </w:r>
      <w:r w:rsidRPr="004B18A4">
        <w:rPr>
          <w:rFonts w:cs="Arial"/>
          <w:szCs w:val="24"/>
          <w:lang w:val="en-US"/>
        </w:rPr>
        <w:t xml:space="preserve"> Living Wage rates will be monitored.</w:t>
      </w:r>
    </w:p>
    <w:p w14:paraId="256B4897" w14:textId="77777777" w:rsidR="00FA2C5D" w:rsidRPr="004B18A4" w:rsidRDefault="00FA2C5D" w:rsidP="008F4F5C">
      <w:pPr>
        <w:autoSpaceDE w:val="0"/>
        <w:autoSpaceDN w:val="0"/>
        <w:adjustRightInd w:val="0"/>
        <w:rPr>
          <w:rFonts w:cs="Arial"/>
          <w:szCs w:val="24"/>
          <w:lang w:val="en-US"/>
        </w:rPr>
      </w:pPr>
    </w:p>
    <w:p w14:paraId="1FCC98E2" w14:textId="3DA7C7D4" w:rsidR="00FA2C5D" w:rsidRPr="004B18A4" w:rsidRDefault="00FA2C5D" w:rsidP="008F4F5C">
      <w:pPr>
        <w:rPr>
          <w:rFonts w:cs="Arial"/>
          <w:szCs w:val="24"/>
        </w:rPr>
      </w:pPr>
      <w:r w:rsidRPr="004B18A4">
        <w:rPr>
          <w:rFonts w:cs="Arial"/>
          <w:szCs w:val="24"/>
        </w:rPr>
        <w:t>DAERA, through the College of Agriculture, Food and Rural Enterprise</w:t>
      </w:r>
      <w:r w:rsidR="005700A6" w:rsidRPr="004B18A4">
        <w:rPr>
          <w:rFonts w:cs="Arial"/>
          <w:szCs w:val="24"/>
        </w:rPr>
        <w:t xml:space="preserve"> (CAFRE)</w:t>
      </w:r>
      <w:r w:rsidRPr="004B18A4">
        <w:rPr>
          <w:rFonts w:cs="Arial"/>
          <w:szCs w:val="24"/>
        </w:rPr>
        <w:t xml:space="preserve">, offers a range of educational and training opportunities for young people.  This may help </w:t>
      </w:r>
      <w:r w:rsidR="00AD132F" w:rsidRPr="004B18A4">
        <w:rPr>
          <w:rFonts w:cs="Arial"/>
          <w:szCs w:val="24"/>
        </w:rPr>
        <w:t xml:space="preserve">them </w:t>
      </w:r>
      <w:r w:rsidRPr="004B18A4">
        <w:rPr>
          <w:rFonts w:cs="Arial"/>
          <w:szCs w:val="24"/>
        </w:rPr>
        <w:t xml:space="preserve">to gain skills and formal qualifications which may help to command higher pay and remuneration and progress their career.  The DAERA Minister has recently announced </w:t>
      </w:r>
      <w:r w:rsidRPr="004B18A4">
        <w:rPr>
          <w:rFonts w:eastAsia="Calibri" w:cs="Arial"/>
          <w:szCs w:val="24"/>
        </w:rPr>
        <w:t xml:space="preserve">extending support to grant funding </w:t>
      </w:r>
      <w:r w:rsidR="00290187" w:rsidRPr="004B18A4">
        <w:rPr>
          <w:rFonts w:eastAsia="Calibri" w:cs="Arial"/>
          <w:szCs w:val="24"/>
        </w:rPr>
        <w:t xml:space="preserve">for part-time Further Education (FE) </w:t>
      </w:r>
      <w:r w:rsidRPr="004B18A4">
        <w:rPr>
          <w:rFonts w:eastAsia="Calibri" w:cs="Arial"/>
          <w:szCs w:val="24"/>
        </w:rPr>
        <w:t xml:space="preserve">students at CAFRE; raising the lower household income threshold and maintaining the upper household income threshold at its current level. </w:t>
      </w:r>
      <w:r w:rsidR="00410F64" w:rsidRPr="004B18A4">
        <w:rPr>
          <w:rFonts w:eastAsia="Calibri" w:cs="Arial"/>
          <w:szCs w:val="24"/>
        </w:rPr>
        <w:t xml:space="preserve"> </w:t>
      </w:r>
      <w:r w:rsidRPr="004B18A4">
        <w:rPr>
          <w:rFonts w:eastAsia="Calibri" w:cs="Arial"/>
          <w:szCs w:val="24"/>
        </w:rPr>
        <w:t>In addition</w:t>
      </w:r>
      <w:r w:rsidR="00AD132F" w:rsidRPr="004B18A4">
        <w:rPr>
          <w:rFonts w:eastAsia="Calibri" w:cs="Arial"/>
          <w:szCs w:val="24"/>
        </w:rPr>
        <w:t>,</w:t>
      </w:r>
      <w:r w:rsidRPr="004B18A4">
        <w:rPr>
          <w:rFonts w:eastAsia="Calibri" w:cs="Arial"/>
          <w:szCs w:val="24"/>
        </w:rPr>
        <w:t xml:space="preserve"> the Minister also decided to maintain the current policy of not charging for FE courses at CAFRE.</w:t>
      </w:r>
    </w:p>
    <w:p w14:paraId="0711C948" w14:textId="77777777" w:rsidR="00FA2C5D" w:rsidRPr="004B18A4" w:rsidRDefault="00FA2C5D" w:rsidP="008F4F5C">
      <w:pPr>
        <w:rPr>
          <w:rFonts w:cs="Arial"/>
          <w:szCs w:val="24"/>
        </w:rPr>
      </w:pPr>
    </w:p>
    <w:p w14:paraId="506384F4" w14:textId="652328E1" w:rsidR="00FA2C5D" w:rsidRPr="004B18A4" w:rsidRDefault="00FA2C5D" w:rsidP="008F4F5C">
      <w:pPr>
        <w:autoSpaceDE w:val="0"/>
        <w:autoSpaceDN w:val="0"/>
        <w:adjustRightInd w:val="0"/>
        <w:rPr>
          <w:rFonts w:cs="Arial"/>
          <w:szCs w:val="24"/>
        </w:rPr>
      </w:pPr>
      <w:r w:rsidRPr="004B18A4">
        <w:rPr>
          <w:rFonts w:cs="Arial"/>
          <w:szCs w:val="24"/>
        </w:rPr>
        <w:t xml:space="preserve">DAERA will seek to engage </w:t>
      </w:r>
      <w:r w:rsidRPr="004B18A4">
        <w:rPr>
          <w:rFonts w:cs="Arial"/>
          <w:szCs w:val="24"/>
          <w:lang w:val="en-US"/>
        </w:rPr>
        <w:t xml:space="preserve">with organisations and individuals representing the interests of minority backgrounds.  This will </w:t>
      </w:r>
      <w:r w:rsidRPr="004B18A4">
        <w:rPr>
          <w:rFonts w:cs="Arial"/>
          <w:szCs w:val="24"/>
        </w:rPr>
        <w:t>include making information availa</w:t>
      </w:r>
      <w:r w:rsidR="00410F64" w:rsidRPr="004B18A4">
        <w:rPr>
          <w:rFonts w:cs="Arial"/>
          <w:szCs w:val="24"/>
        </w:rPr>
        <w:t>ble in other languages/formats</w:t>
      </w:r>
      <w:r w:rsidR="00856271">
        <w:rPr>
          <w:rFonts w:cs="Arial"/>
          <w:szCs w:val="24"/>
        </w:rPr>
        <w:t xml:space="preserve"> as required</w:t>
      </w:r>
      <w:r w:rsidR="00410F64" w:rsidRPr="004B18A4">
        <w:rPr>
          <w:rFonts w:cs="Arial"/>
          <w:szCs w:val="24"/>
        </w:rPr>
        <w:t>.</w:t>
      </w:r>
    </w:p>
    <w:p w14:paraId="14F06E84" w14:textId="77777777" w:rsidR="00FA2C5D" w:rsidRPr="004B18A4" w:rsidRDefault="00FA2C5D" w:rsidP="008F4F5C">
      <w:pPr>
        <w:rPr>
          <w:rFonts w:cs="Arial"/>
          <w:szCs w:val="24"/>
        </w:rPr>
      </w:pPr>
    </w:p>
    <w:p w14:paraId="66CC8AAD" w14:textId="1AA5235D" w:rsidR="00FA2C5D" w:rsidRPr="004B18A4" w:rsidRDefault="00FA2C5D" w:rsidP="008F4F5C">
      <w:pPr>
        <w:autoSpaceDE w:val="0"/>
        <w:autoSpaceDN w:val="0"/>
        <w:adjustRightInd w:val="0"/>
        <w:rPr>
          <w:rFonts w:cs="Arial"/>
          <w:szCs w:val="24"/>
          <w:lang w:val="en-US"/>
        </w:rPr>
      </w:pPr>
      <w:r w:rsidRPr="004B18A4">
        <w:rPr>
          <w:rFonts w:cs="Arial"/>
          <w:szCs w:val="24"/>
        </w:rPr>
        <w:t>DAERA will also continue to monitor the wider issues around EU Exit and immigration requirements</w:t>
      </w:r>
      <w:r w:rsidR="00575C37" w:rsidRPr="004B18A4">
        <w:rPr>
          <w:rFonts w:cs="Arial"/>
          <w:szCs w:val="24"/>
        </w:rPr>
        <w:t>.</w:t>
      </w:r>
    </w:p>
    <w:p w14:paraId="4FF10F0D" w14:textId="77777777" w:rsidR="00FA2C5D" w:rsidRPr="004B18A4" w:rsidRDefault="00FA2C5D" w:rsidP="008F4F5C">
      <w:pPr>
        <w:rPr>
          <w:rFonts w:cs="Arial"/>
          <w:szCs w:val="24"/>
        </w:rPr>
      </w:pPr>
    </w:p>
    <w:p w14:paraId="6DDB3764" w14:textId="4DAB0386" w:rsidR="00FA2C5D" w:rsidRPr="004B18A4" w:rsidRDefault="008F4F5C" w:rsidP="003104B4">
      <w:pPr>
        <w:pStyle w:val="ListParagraph"/>
        <w:numPr>
          <w:ilvl w:val="1"/>
          <w:numId w:val="5"/>
        </w:numPr>
        <w:autoSpaceDE w:val="0"/>
        <w:autoSpaceDN w:val="0"/>
        <w:adjustRightInd w:val="0"/>
        <w:ind w:left="567" w:hanging="567"/>
        <w:rPr>
          <w:rFonts w:cs="Arial"/>
          <w:b/>
          <w:szCs w:val="24"/>
          <w:lang w:val="en-US"/>
        </w:rPr>
      </w:pPr>
      <w:r w:rsidRPr="004B18A4">
        <w:rPr>
          <w:rFonts w:cs="Arial"/>
          <w:b/>
          <w:szCs w:val="24"/>
          <w:lang w:val="en-US"/>
        </w:rPr>
        <w:t>Other Mitigation Measures</w:t>
      </w:r>
    </w:p>
    <w:p w14:paraId="0DE8F716" w14:textId="77777777" w:rsidR="00FA2C5D" w:rsidRPr="004B18A4" w:rsidRDefault="00FA2C5D" w:rsidP="008F4F5C">
      <w:pPr>
        <w:autoSpaceDE w:val="0"/>
        <w:autoSpaceDN w:val="0"/>
        <w:adjustRightInd w:val="0"/>
        <w:rPr>
          <w:rFonts w:cs="Arial"/>
          <w:b/>
          <w:szCs w:val="24"/>
          <w:lang w:val="en-US"/>
        </w:rPr>
      </w:pPr>
    </w:p>
    <w:p w14:paraId="3D5BAEEE" w14:textId="5C63257F" w:rsidR="00FA2C5D" w:rsidRPr="004B18A4" w:rsidRDefault="00FA2C5D" w:rsidP="008F4F5C">
      <w:pPr>
        <w:autoSpaceDE w:val="0"/>
        <w:autoSpaceDN w:val="0"/>
        <w:adjustRightInd w:val="0"/>
        <w:rPr>
          <w:rFonts w:cs="Arial"/>
          <w:szCs w:val="24"/>
          <w:lang w:val="en-US"/>
        </w:rPr>
      </w:pPr>
      <w:r w:rsidRPr="004B18A4">
        <w:rPr>
          <w:rFonts w:cs="Arial"/>
          <w:szCs w:val="24"/>
          <w:lang w:val="en-US"/>
        </w:rPr>
        <w:t>The Department will continue to routinely monitor and publish related statistical information, including data on Section 75 groupings.  In particular the Census 2021 data will be reviewed when it becomes available, expected in 2022</w:t>
      </w:r>
      <w:r w:rsidR="00BD549B">
        <w:rPr>
          <w:rFonts w:cs="Arial"/>
          <w:szCs w:val="24"/>
          <w:lang w:val="en-US"/>
        </w:rPr>
        <w:t>,</w:t>
      </w:r>
      <w:r w:rsidRPr="004B18A4">
        <w:rPr>
          <w:rFonts w:cs="Arial"/>
          <w:szCs w:val="24"/>
          <w:lang w:val="en-US"/>
        </w:rPr>
        <w:t xml:space="preserve"> alongside the ongoing statistical monitoring.</w:t>
      </w:r>
    </w:p>
    <w:p w14:paraId="0152B330" w14:textId="77777777" w:rsidR="00FA2C5D" w:rsidRPr="004B18A4" w:rsidRDefault="00FA2C5D" w:rsidP="008F4F5C">
      <w:pPr>
        <w:autoSpaceDE w:val="0"/>
        <w:autoSpaceDN w:val="0"/>
        <w:adjustRightInd w:val="0"/>
        <w:rPr>
          <w:rFonts w:cs="Arial"/>
          <w:szCs w:val="24"/>
          <w:lang w:val="en-US"/>
        </w:rPr>
      </w:pPr>
    </w:p>
    <w:p w14:paraId="5CB0D9EE" w14:textId="02F2DB15" w:rsidR="00FA2C5D" w:rsidRPr="004B18A4" w:rsidRDefault="00FA2C5D" w:rsidP="008F4F5C">
      <w:pPr>
        <w:autoSpaceDE w:val="0"/>
        <w:autoSpaceDN w:val="0"/>
        <w:adjustRightInd w:val="0"/>
        <w:rPr>
          <w:rFonts w:cs="Arial"/>
          <w:szCs w:val="24"/>
          <w:lang w:val="en-US"/>
        </w:rPr>
      </w:pPr>
      <w:r w:rsidRPr="004B18A4">
        <w:rPr>
          <w:rFonts w:cs="Arial"/>
          <w:szCs w:val="24"/>
        </w:rPr>
        <w:t xml:space="preserve">DAERA’s ‘Tackling Rural Poverty and Social Isolation Framework’ (TRPSI) aims to improve the quality of life of people in rural areas through the development and </w:t>
      </w:r>
      <w:r w:rsidRPr="004B18A4">
        <w:rPr>
          <w:rFonts w:cs="Arial"/>
          <w:szCs w:val="24"/>
        </w:rPr>
        <w:lastRenderedPageBreak/>
        <w:t xml:space="preserve">implementation of initiatives which help tackle rural poverty and social isolation. </w:t>
      </w:r>
      <w:r w:rsidR="00410F64" w:rsidRPr="004B18A4">
        <w:rPr>
          <w:rFonts w:cs="Arial"/>
          <w:szCs w:val="24"/>
        </w:rPr>
        <w:t xml:space="preserve"> </w:t>
      </w:r>
      <w:r w:rsidRPr="004B18A4">
        <w:rPr>
          <w:rFonts w:cs="Arial"/>
          <w:szCs w:val="24"/>
        </w:rPr>
        <w:t>The DAERA Minister has secured a total TRPSI budget of £5.5m for 2020/21</w:t>
      </w:r>
      <w:r w:rsidR="00575C37" w:rsidRPr="004B18A4">
        <w:rPr>
          <w:rFonts w:cs="Arial"/>
          <w:szCs w:val="24"/>
        </w:rPr>
        <w:t>,</w:t>
      </w:r>
      <w:r w:rsidRPr="004B18A4">
        <w:rPr>
          <w:rFonts w:cs="Arial"/>
          <w:szCs w:val="24"/>
        </w:rPr>
        <w:t xml:space="preserve"> which will support a range of interventions in rural areas.</w:t>
      </w:r>
    </w:p>
    <w:p w14:paraId="07A560B9" w14:textId="77777777" w:rsidR="00FA2C5D" w:rsidRPr="004B18A4" w:rsidRDefault="00FA2C5D" w:rsidP="008F4F5C">
      <w:pPr>
        <w:autoSpaceDE w:val="0"/>
        <w:autoSpaceDN w:val="0"/>
        <w:adjustRightInd w:val="0"/>
        <w:rPr>
          <w:rFonts w:cs="Arial"/>
          <w:szCs w:val="24"/>
          <w:lang w:val="en-US"/>
        </w:rPr>
      </w:pPr>
    </w:p>
    <w:p w14:paraId="6E7C4F4E" w14:textId="4B238875" w:rsidR="00FA2C5D" w:rsidRPr="004B18A4" w:rsidRDefault="00FA2C5D" w:rsidP="008F4F5C">
      <w:pPr>
        <w:autoSpaceDE w:val="0"/>
        <w:autoSpaceDN w:val="0"/>
        <w:adjustRightInd w:val="0"/>
        <w:rPr>
          <w:rFonts w:cs="Arial"/>
          <w:szCs w:val="24"/>
        </w:rPr>
      </w:pPr>
      <w:r w:rsidRPr="004B18A4">
        <w:rPr>
          <w:rFonts w:cs="Arial"/>
          <w:szCs w:val="24"/>
          <w:lang w:val="en-US"/>
        </w:rPr>
        <w:t xml:space="preserve">DAERA’s Rural Development Programme continues to support a wide range of rural projects and initiatives. </w:t>
      </w:r>
      <w:r w:rsidR="00410F64" w:rsidRPr="004B18A4">
        <w:rPr>
          <w:rFonts w:cs="Arial"/>
          <w:szCs w:val="24"/>
          <w:lang w:val="en-US"/>
        </w:rPr>
        <w:t xml:space="preserve"> </w:t>
      </w:r>
      <w:r w:rsidRPr="004B18A4">
        <w:rPr>
          <w:rFonts w:cs="Arial"/>
          <w:szCs w:val="24"/>
        </w:rPr>
        <w:t xml:space="preserve">DAERA is also developing a new Rural Policy Framework to shape future rural priorities. </w:t>
      </w:r>
      <w:r w:rsidR="00410F64" w:rsidRPr="004B18A4">
        <w:rPr>
          <w:rFonts w:cs="Arial"/>
          <w:szCs w:val="24"/>
        </w:rPr>
        <w:t xml:space="preserve"> </w:t>
      </w:r>
      <w:r w:rsidRPr="004B18A4">
        <w:rPr>
          <w:rFonts w:cs="Arial"/>
          <w:szCs w:val="24"/>
        </w:rPr>
        <w:t>The Framework is expected to</w:t>
      </w:r>
      <w:r w:rsidR="00575C37" w:rsidRPr="004B18A4">
        <w:rPr>
          <w:rFonts w:cs="Arial"/>
          <w:szCs w:val="24"/>
        </w:rPr>
        <w:t xml:space="preserve"> be</w:t>
      </w:r>
      <w:r w:rsidRPr="004B18A4">
        <w:rPr>
          <w:rFonts w:cs="Arial"/>
          <w:szCs w:val="24"/>
        </w:rPr>
        <w:t xml:space="preserve"> issue</w:t>
      </w:r>
      <w:r w:rsidR="00575C37" w:rsidRPr="004B18A4">
        <w:rPr>
          <w:rFonts w:cs="Arial"/>
          <w:szCs w:val="24"/>
        </w:rPr>
        <w:t>d</w:t>
      </w:r>
      <w:r w:rsidRPr="004B18A4">
        <w:rPr>
          <w:rFonts w:cs="Arial"/>
          <w:szCs w:val="24"/>
        </w:rPr>
        <w:t xml:space="preserve"> for public consultation in due course.</w:t>
      </w:r>
    </w:p>
    <w:p w14:paraId="31FB42B9" w14:textId="77777777" w:rsidR="00FA2C5D" w:rsidRPr="004B18A4" w:rsidRDefault="00FA2C5D" w:rsidP="008F4F5C">
      <w:pPr>
        <w:autoSpaceDE w:val="0"/>
        <w:autoSpaceDN w:val="0"/>
        <w:adjustRightInd w:val="0"/>
        <w:rPr>
          <w:rFonts w:cs="Arial"/>
          <w:szCs w:val="24"/>
          <w:lang w:val="en-US"/>
        </w:rPr>
      </w:pPr>
    </w:p>
    <w:p w14:paraId="0F3B6F87" w14:textId="07F10A08" w:rsidR="00FA2C5D" w:rsidRPr="004B18A4" w:rsidRDefault="00FA2C5D" w:rsidP="008F4F5C">
      <w:pPr>
        <w:rPr>
          <w:rFonts w:cs="Arial"/>
          <w:b/>
          <w:szCs w:val="24"/>
        </w:rPr>
      </w:pPr>
      <w:r w:rsidRPr="004B18A4">
        <w:rPr>
          <w:rFonts w:cs="Arial"/>
          <w:b/>
          <w:szCs w:val="24"/>
        </w:rPr>
        <w:t xml:space="preserve">Any mitigation considerations raised will be examined following the period of consultation </w:t>
      </w:r>
      <w:r w:rsidR="000A25E8" w:rsidRPr="004B18A4">
        <w:rPr>
          <w:rFonts w:cs="Arial"/>
          <w:b/>
          <w:szCs w:val="24"/>
        </w:rPr>
        <w:t xml:space="preserve">and </w:t>
      </w:r>
      <w:r w:rsidRPr="004B18A4">
        <w:rPr>
          <w:rFonts w:cs="Arial"/>
          <w:b/>
          <w:szCs w:val="24"/>
        </w:rPr>
        <w:t>will be considered prior to finalising this impact assessment.  Comments would be welcomed in this regard.</w:t>
      </w:r>
    </w:p>
    <w:p w14:paraId="024D2E61" w14:textId="77777777" w:rsidR="00FA2C5D" w:rsidRPr="004B18A4" w:rsidRDefault="00FA2C5D" w:rsidP="008F4F5C">
      <w:pPr>
        <w:rPr>
          <w:rFonts w:cs="Arial"/>
          <w:b/>
          <w:szCs w:val="24"/>
          <w:lang w:val="en-US"/>
        </w:rPr>
      </w:pPr>
      <w:r w:rsidRPr="004B18A4">
        <w:rPr>
          <w:rFonts w:cs="Arial"/>
          <w:b/>
          <w:szCs w:val="24"/>
          <w:lang w:val="en-US"/>
        </w:rPr>
        <w:br w:type="page"/>
      </w:r>
    </w:p>
    <w:p w14:paraId="65F8ED04" w14:textId="7D3F5F88" w:rsidR="00FA2C5D" w:rsidRPr="004B18A4" w:rsidRDefault="00FA2C5D" w:rsidP="003104B4">
      <w:pPr>
        <w:pStyle w:val="ListParagraph"/>
        <w:numPr>
          <w:ilvl w:val="0"/>
          <w:numId w:val="5"/>
        </w:numPr>
        <w:autoSpaceDE w:val="0"/>
        <w:autoSpaceDN w:val="0"/>
        <w:adjustRightInd w:val="0"/>
        <w:ind w:left="567" w:hanging="567"/>
        <w:rPr>
          <w:rFonts w:cs="Arial"/>
          <w:b/>
          <w:szCs w:val="24"/>
          <w:lang w:val="en-US"/>
        </w:rPr>
      </w:pPr>
      <w:r w:rsidRPr="004B18A4">
        <w:rPr>
          <w:rFonts w:cs="Arial"/>
          <w:b/>
          <w:szCs w:val="24"/>
          <w:lang w:val="en-US"/>
        </w:rPr>
        <w:lastRenderedPageBreak/>
        <w:t>Conclusion</w:t>
      </w:r>
      <w:r w:rsidR="007334BA" w:rsidRPr="004B18A4">
        <w:rPr>
          <w:rFonts w:cs="Arial"/>
          <w:b/>
          <w:szCs w:val="24"/>
          <w:lang w:val="en-US"/>
        </w:rPr>
        <w:t xml:space="preserve"> and how to respond</w:t>
      </w:r>
    </w:p>
    <w:p w14:paraId="19A9B1FC" w14:textId="77777777" w:rsidR="00FA2C5D" w:rsidRPr="004B18A4" w:rsidRDefault="00FA2C5D" w:rsidP="008F4F5C">
      <w:pPr>
        <w:autoSpaceDE w:val="0"/>
        <w:autoSpaceDN w:val="0"/>
        <w:adjustRightInd w:val="0"/>
        <w:rPr>
          <w:rFonts w:cs="Arial"/>
          <w:b/>
          <w:szCs w:val="24"/>
          <w:lang w:val="en-US"/>
        </w:rPr>
      </w:pPr>
    </w:p>
    <w:p w14:paraId="2B4B237E" w14:textId="77777777" w:rsidR="00FA2C5D" w:rsidRDefault="00FA2C5D" w:rsidP="008F4F5C">
      <w:pPr>
        <w:autoSpaceDE w:val="0"/>
        <w:autoSpaceDN w:val="0"/>
        <w:adjustRightInd w:val="0"/>
        <w:rPr>
          <w:rFonts w:cs="Arial"/>
          <w:szCs w:val="24"/>
        </w:rPr>
      </w:pPr>
      <w:r w:rsidRPr="004B18A4">
        <w:rPr>
          <w:rFonts w:cs="Arial"/>
          <w:szCs w:val="24"/>
        </w:rPr>
        <w:t>We welcome comments on all aspects of this document, and in particular on the assessment of impacts and the consideration of measures which might mitigate any adverse impact and which might better achieve the promotion of equality of opportunity.</w:t>
      </w:r>
    </w:p>
    <w:p w14:paraId="78CC9D76" w14:textId="77777777" w:rsidR="00856271" w:rsidRDefault="00856271" w:rsidP="008F4F5C">
      <w:pPr>
        <w:autoSpaceDE w:val="0"/>
        <w:autoSpaceDN w:val="0"/>
        <w:adjustRightInd w:val="0"/>
        <w:rPr>
          <w:rFonts w:cs="Arial"/>
          <w:szCs w:val="24"/>
        </w:rPr>
      </w:pPr>
    </w:p>
    <w:p w14:paraId="5CC1AFF7" w14:textId="1C9FAA88" w:rsidR="00856271" w:rsidRPr="004B18A4" w:rsidRDefault="00856271" w:rsidP="008F4F5C">
      <w:pPr>
        <w:autoSpaceDE w:val="0"/>
        <w:autoSpaceDN w:val="0"/>
        <w:adjustRightInd w:val="0"/>
        <w:rPr>
          <w:rFonts w:cs="Arial"/>
          <w:szCs w:val="24"/>
          <w:lang w:val="en-US"/>
        </w:rPr>
      </w:pPr>
      <w:r>
        <w:rPr>
          <w:rFonts w:cs="Arial"/>
          <w:szCs w:val="24"/>
        </w:rPr>
        <w:t xml:space="preserve">The consultation on the draft EQIA will commence on </w:t>
      </w:r>
      <w:r w:rsidRPr="005E5F37">
        <w:rPr>
          <w:rFonts w:cs="Arial"/>
          <w:b/>
          <w:szCs w:val="24"/>
          <w:u w:val="single"/>
        </w:rPr>
        <w:t>13 May 2021 and close on 5 August 2021</w:t>
      </w:r>
      <w:r>
        <w:rPr>
          <w:rFonts w:cs="Arial"/>
          <w:szCs w:val="24"/>
        </w:rPr>
        <w:t xml:space="preserve"> in accordance with the DAERA Equality Scheme. </w:t>
      </w:r>
      <w:r w:rsidR="005E5F37">
        <w:rPr>
          <w:rFonts w:cs="Arial"/>
          <w:szCs w:val="24"/>
        </w:rPr>
        <w:t xml:space="preserve"> </w:t>
      </w:r>
      <w:r>
        <w:rPr>
          <w:rFonts w:cs="Arial"/>
          <w:szCs w:val="24"/>
        </w:rPr>
        <w:t xml:space="preserve">(Please note the wider consultation on the policy proposals will close on </w:t>
      </w:r>
      <w:r w:rsidRPr="005E5F37">
        <w:rPr>
          <w:rFonts w:cs="Arial"/>
          <w:b/>
          <w:szCs w:val="24"/>
          <w:u w:val="single"/>
        </w:rPr>
        <w:t>8 July 2021</w:t>
      </w:r>
      <w:r>
        <w:rPr>
          <w:rFonts w:cs="Arial"/>
          <w:szCs w:val="24"/>
        </w:rPr>
        <w:t>).</w:t>
      </w:r>
    </w:p>
    <w:p w14:paraId="7C9D5DEE" w14:textId="77777777" w:rsidR="00FA2C5D" w:rsidRPr="004B18A4" w:rsidRDefault="00FA2C5D" w:rsidP="008F4F5C">
      <w:pPr>
        <w:autoSpaceDE w:val="0"/>
        <w:autoSpaceDN w:val="0"/>
        <w:adjustRightInd w:val="0"/>
        <w:rPr>
          <w:rFonts w:cs="Arial"/>
          <w:szCs w:val="24"/>
          <w:lang w:val="en-US"/>
        </w:rPr>
      </w:pPr>
    </w:p>
    <w:p w14:paraId="3C296667" w14:textId="77777777" w:rsidR="00FA2C5D" w:rsidRDefault="00FA2C5D" w:rsidP="008F4F5C">
      <w:pPr>
        <w:autoSpaceDE w:val="0"/>
        <w:autoSpaceDN w:val="0"/>
        <w:adjustRightInd w:val="0"/>
        <w:rPr>
          <w:rFonts w:cs="Arial"/>
          <w:color w:val="000000"/>
          <w:szCs w:val="24"/>
          <w:lang w:val="en-US"/>
        </w:rPr>
      </w:pPr>
      <w:r w:rsidRPr="004B18A4">
        <w:rPr>
          <w:rFonts w:cs="Arial"/>
          <w:color w:val="000000"/>
          <w:szCs w:val="24"/>
          <w:lang w:val="en-US"/>
        </w:rPr>
        <w:t>All consultees, groups and members of the public can comment on this EQIA in a number of ways, as follows:</w:t>
      </w:r>
    </w:p>
    <w:p w14:paraId="17C06159" w14:textId="77777777" w:rsidR="00856271" w:rsidRDefault="00856271" w:rsidP="008F4F5C">
      <w:pPr>
        <w:autoSpaceDE w:val="0"/>
        <w:autoSpaceDN w:val="0"/>
        <w:adjustRightInd w:val="0"/>
        <w:rPr>
          <w:rFonts w:cs="Arial"/>
          <w:color w:val="000000"/>
          <w:szCs w:val="24"/>
          <w:lang w:val="en-US"/>
        </w:rPr>
      </w:pPr>
    </w:p>
    <w:p w14:paraId="312ACA99" w14:textId="55EC00B7" w:rsidR="00856271" w:rsidRDefault="00856271" w:rsidP="008F4F5C">
      <w:pPr>
        <w:autoSpaceDE w:val="0"/>
        <w:autoSpaceDN w:val="0"/>
        <w:adjustRightInd w:val="0"/>
        <w:rPr>
          <w:rFonts w:cs="Arial"/>
          <w:b/>
          <w:color w:val="000000" w:themeColor="text1"/>
          <w:szCs w:val="28"/>
        </w:rPr>
      </w:pPr>
      <w:r w:rsidRPr="001A0103">
        <w:rPr>
          <w:rFonts w:cs="Arial"/>
          <w:b/>
          <w:color w:val="000000" w:themeColor="text1"/>
          <w:szCs w:val="28"/>
        </w:rPr>
        <w:t>You are invited to submit your response</w:t>
      </w:r>
      <w:r>
        <w:rPr>
          <w:rFonts w:cs="Arial"/>
          <w:b/>
          <w:color w:val="000000" w:themeColor="text1"/>
          <w:szCs w:val="28"/>
        </w:rPr>
        <w:t xml:space="preserve"> as part of the consultation on the policy proposals</w:t>
      </w:r>
      <w:r w:rsidRPr="001A0103">
        <w:rPr>
          <w:rFonts w:cs="Arial"/>
          <w:b/>
          <w:color w:val="000000" w:themeColor="text1"/>
          <w:szCs w:val="28"/>
        </w:rPr>
        <w:t xml:space="preserve"> through Citizen Space</w:t>
      </w:r>
      <w:r w:rsidR="00364BB5">
        <w:rPr>
          <w:rFonts w:cs="Arial"/>
          <w:b/>
          <w:color w:val="000000" w:themeColor="text1"/>
          <w:szCs w:val="28"/>
        </w:rPr>
        <w:t xml:space="preserve"> (between 14 May and 8 July 2021)</w:t>
      </w:r>
      <w:r w:rsidRPr="001A0103">
        <w:rPr>
          <w:rFonts w:cs="Arial"/>
          <w:b/>
          <w:color w:val="000000" w:themeColor="text1"/>
          <w:szCs w:val="28"/>
        </w:rPr>
        <w:t xml:space="preserve"> at</w:t>
      </w:r>
      <w:r>
        <w:rPr>
          <w:rFonts w:cs="Arial"/>
          <w:b/>
          <w:color w:val="000000" w:themeColor="text1"/>
          <w:szCs w:val="28"/>
        </w:rPr>
        <w:t>:</w:t>
      </w:r>
    </w:p>
    <w:p w14:paraId="233A0D84" w14:textId="77777777" w:rsidR="00856271" w:rsidRDefault="00856271" w:rsidP="008F4F5C">
      <w:pPr>
        <w:autoSpaceDE w:val="0"/>
        <w:autoSpaceDN w:val="0"/>
        <w:adjustRightInd w:val="0"/>
        <w:rPr>
          <w:rStyle w:val="help-block"/>
        </w:rPr>
      </w:pPr>
    </w:p>
    <w:p w14:paraId="227BAF70" w14:textId="30B77825" w:rsidR="00856271" w:rsidRDefault="00B2140A" w:rsidP="008F4F5C">
      <w:pPr>
        <w:autoSpaceDE w:val="0"/>
        <w:autoSpaceDN w:val="0"/>
        <w:adjustRightInd w:val="0"/>
        <w:rPr>
          <w:rStyle w:val="help-block"/>
        </w:rPr>
      </w:pPr>
      <w:hyperlink r:id="rId27" w:history="1">
        <w:r w:rsidR="00856271" w:rsidRPr="001A0103">
          <w:rPr>
            <w:rStyle w:val="Hyperlink"/>
            <w:b/>
          </w:rPr>
          <w:t>https://consultations.nidirect.gov.uk/daera-central-services-contingency-planning/agricultural-wages-order-1977</w:t>
        </w:r>
      </w:hyperlink>
      <w:r w:rsidR="00856271" w:rsidRPr="001A0103">
        <w:rPr>
          <w:rStyle w:val="help-block"/>
        </w:rPr>
        <w:t>.</w:t>
      </w:r>
    </w:p>
    <w:p w14:paraId="05254571" w14:textId="77777777" w:rsidR="00856271" w:rsidRDefault="00856271" w:rsidP="008F4F5C">
      <w:pPr>
        <w:autoSpaceDE w:val="0"/>
        <w:autoSpaceDN w:val="0"/>
        <w:adjustRightInd w:val="0"/>
        <w:rPr>
          <w:rStyle w:val="help-block"/>
        </w:rPr>
      </w:pPr>
    </w:p>
    <w:p w14:paraId="202091B1" w14:textId="77777777" w:rsidR="00C577AA" w:rsidRDefault="00856271" w:rsidP="00856271">
      <w:pPr>
        <w:rPr>
          <w:rFonts w:cs="Arial"/>
          <w:color w:val="000000" w:themeColor="text1"/>
          <w:szCs w:val="28"/>
        </w:rPr>
      </w:pPr>
      <w:r>
        <w:rPr>
          <w:rFonts w:cs="Arial"/>
          <w:color w:val="000000" w:themeColor="text1"/>
          <w:szCs w:val="28"/>
        </w:rPr>
        <w:t>Alternatively you can</w:t>
      </w:r>
      <w:r w:rsidR="00C577AA">
        <w:rPr>
          <w:rFonts w:cs="Arial"/>
          <w:color w:val="000000" w:themeColor="text1"/>
          <w:szCs w:val="28"/>
        </w:rPr>
        <w:t xml:space="preserve"> respond:</w:t>
      </w:r>
    </w:p>
    <w:p w14:paraId="3EB8AF61" w14:textId="77777777" w:rsidR="00C577AA" w:rsidRDefault="00C577AA" w:rsidP="00856271">
      <w:pPr>
        <w:rPr>
          <w:rFonts w:cs="Arial"/>
          <w:color w:val="000000" w:themeColor="text1"/>
          <w:szCs w:val="28"/>
        </w:rPr>
      </w:pPr>
    </w:p>
    <w:p w14:paraId="282D97FF" w14:textId="2629042E" w:rsidR="00856271" w:rsidRPr="00FE55DF" w:rsidRDefault="00C577AA" w:rsidP="00856271">
      <w:pPr>
        <w:rPr>
          <w:rFonts w:cs="Arial"/>
          <w:color w:val="000000" w:themeColor="text1"/>
          <w:szCs w:val="28"/>
        </w:rPr>
      </w:pPr>
      <w:r>
        <w:rPr>
          <w:rFonts w:cs="Arial"/>
          <w:color w:val="000000" w:themeColor="text1"/>
          <w:szCs w:val="28"/>
        </w:rPr>
        <w:t>By</w:t>
      </w:r>
      <w:r w:rsidR="00856271">
        <w:rPr>
          <w:rFonts w:cs="Arial"/>
          <w:color w:val="000000" w:themeColor="text1"/>
          <w:szCs w:val="28"/>
        </w:rPr>
        <w:t xml:space="preserve"> </w:t>
      </w:r>
      <w:r>
        <w:rPr>
          <w:rFonts w:cs="Arial"/>
          <w:color w:val="000000" w:themeColor="text1"/>
          <w:szCs w:val="28"/>
        </w:rPr>
        <w:t xml:space="preserve">adding </w:t>
      </w:r>
      <w:r w:rsidR="00856271" w:rsidRPr="00FE55DF">
        <w:rPr>
          <w:rFonts w:cs="Arial"/>
          <w:color w:val="000000" w:themeColor="text1"/>
          <w:szCs w:val="28"/>
        </w:rPr>
        <w:t>your comments directly into this document</w:t>
      </w:r>
      <w:r w:rsidR="00A55ACE">
        <w:rPr>
          <w:rFonts w:cs="Arial"/>
          <w:color w:val="000000" w:themeColor="text1"/>
          <w:szCs w:val="28"/>
        </w:rPr>
        <w:t xml:space="preserve"> at Annex 4</w:t>
      </w:r>
      <w:r w:rsidR="005E5F37">
        <w:rPr>
          <w:rFonts w:cs="Arial"/>
          <w:color w:val="000000" w:themeColor="text1"/>
          <w:szCs w:val="28"/>
        </w:rPr>
        <w:t>,</w:t>
      </w:r>
      <w:r w:rsidR="00A55ACE">
        <w:rPr>
          <w:rFonts w:cs="Arial"/>
          <w:color w:val="000000" w:themeColor="text1"/>
          <w:szCs w:val="28"/>
        </w:rPr>
        <w:t xml:space="preserve"> </w:t>
      </w:r>
      <w:r w:rsidR="00856271" w:rsidRPr="00FE55DF">
        <w:rPr>
          <w:rFonts w:cs="Arial"/>
          <w:color w:val="000000" w:themeColor="text1"/>
          <w:szCs w:val="28"/>
        </w:rPr>
        <w:t xml:space="preserve">attach it to an email and send it to: </w:t>
      </w:r>
      <w:hyperlink r:id="rId28" w:history="1">
        <w:r w:rsidR="00856271" w:rsidRPr="00B2140A">
          <w:rPr>
            <w:rStyle w:val="Hyperlink"/>
            <w:rFonts w:cs="Arial"/>
            <w:b/>
            <w:bCs/>
            <w:szCs w:val="28"/>
          </w:rPr>
          <w:t>AWBconsultation@daera-ni.gov.uk</w:t>
        </w:r>
      </w:hyperlink>
      <w:r w:rsidR="00856271" w:rsidRPr="00FE55DF">
        <w:rPr>
          <w:rFonts w:cs="Arial"/>
          <w:color w:val="000000" w:themeColor="text1"/>
          <w:szCs w:val="28"/>
        </w:rPr>
        <w:t>.</w:t>
      </w:r>
    </w:p>
    <w:p w14:paraId="55D5EEE2" w14:textId="77777777" w:rsidR="00A55ACE" w:rsidRPr="004B18A4" w:rsidRDefault="00A55ACE" w:rsidP="008F4F5C">
      <w:pPr>
        <w:autoSpaceDE w:val="0"/>
        <w:autoSpaceDN w:val="0"/>
        <w:adjustRightInd w:val="0"/>
        <w:rPr>
          <w:rFonts w:cs="Arial"/>
          <w:color w:val="000000"/>
          <w:szCs w:val="24"/>
          <w:lang w:val="en-US"/>
        </w:rPr>
      </w:pPr>
    </w:p>
    <w:p w14:paraId="0BF16873" w14:textId="2C7A314B" w:rsidR="00FA2C5D" w:rsidRPr="004B18A4" w:rsidRDefault="00FA2C5D" w:rsidP="008F4F5C">
      <w:pPr>
        <w:autoSpaceDE w:val="0"/>
        <w:autoSpaceDN w:val="0"/>
        <w:adjustRightInd w:val="0"/>
        <w:rPr>
          <w:rFonts w:cs="Arial"/>
          <w:color w:val="000000"/>
          <w:szCs w:val="24"/>
          <w:lang w:val="en-US"/>
        </w:rPr>
      </w:pPr>
      <w:r w:rsidRPr="004B18A4">
        <w:rPr>
          <w:rFonts w:cs="Arial"/>
          <w:color w:val="000000"/>
          <w:szCs w:val="24"/>
          <w:lang w:val="en-US"/>
        </w:rPr>
        <w:t xml:space="preserve">By E-mail: </w:t>
      </w:r>
      <w:hyperlink r:id="rId29" w:history="1">
        <w:r w:rsidR="004C2E0F" w:rsidRPr="00B2140A">
          <w:rPr>
            <w:rStyle w:val="Hyperlink"/>
            <w:rFonts w:eastAsiaTheme="majorEastAsia" w:cs="Arial"/>
            <w:b/>
            <w:szCs w:val="24"/>
            <w:lang w:val="en-US"/>
          </w:rPr>
          <w:t>AWBconsultation@daera-ni.gov.uk</w:t>
        </w:r>
      </w:hyperlink>
      <w:r w:rsidR="005E5F37" w:rsidRPr="005E5F37">
        <w:rPr>
          <w:rStyle w:val="Hyperlink"/>
          <w:rFonts w:eastAsiaTheme="majorEastAsia" w:cs="Arial"/>
          <w:color w:val="auto"/>
          <w:szCs w:val="24"/>
          <w:u w:val="none"/>
          <w:lang w:val="en-US"/>
        </w:rPr>
        <w:t>.</w:t>
      </w:r>
    </w:p>
    <w:p w14:paraId="4740ADD0" w14:textId="77777777" w:rsidR="00FA2C5D" w:rsidRPr="004B18A4" w:rsidRDefault="00FA2C5D" w:rsidP="008F4F5C">
      <w:pPr>
        <w:autoSpaceDE w:val="0"/>
        <w:autoSpaceDN w:val="0"/>
        <w:adjustRightInd w:val="0"/>
        <w:rPr>
          <w:rFonts w:cs="Arial"/>
          <w:color w:val="000000"/>
          <w:szCs w:val="24"/>
          <w:lang w:val="en-US"/>
        </w:rPr>
      </w:pPr>
    </w:p>
    <w:p w14:paraId="17683A36" w14:textId="525556FA" w:rsidR="00FA2C5D" w:rsidRPr="004B18A4" w:rsidRDefault="00FA2C5D" w:rsidP="008F4F5C">
      <w:pPr>
        <w:autoSpaceDE w:val="0"/>
        <w:autoSpaceDN w:val="0"/>
        <w:adjustRightInd w:val="0"/>
        <w:rPr>
          <w:rFonts w:cs="Arial"/>
          <w:color w:val="000000"/>
          <w:szCs w:val="24"/>
          <w:lang w:val="en-US"/>
        </w:rPr>
      </w:pPr>
      <w:r w:rsidRPr="004B18A4">
        <w:rPr>
          <w:rFonts w:cs="Arial"/>
          <w:color w:val="000000"/>
          <w:szCs w:val="24"/>
          <w:lang w:val="en-US"/>
        </w:rPr>
        <w:t xml:space="preserve">By telephone: (028) 9052 </w:t>
      </w:r>
      <w:r w:rsidR="00B540B0" w:rsidRPr="004B18A4">
        <w:rPr>
          <w:rFonts w:cs="Arial"/>
          <w:color w:val="000000"/>
          <w:szCs w:val="24"/>
          <w:lang w:val="en-US"/>
        </w:rPr>
        <w:t>4</w:t>
      </w:r>
      <w:r w:rsidR="00B540B0">
        <w:rPr>
          <w:rFonts w:cs="Arial"/>
          <w:color w:val="000000"/>
          <w:szCs w:val="24"/>
          <w:lang w:val="en-US"/>
        </w:rPr>
        <w:t>613</w:t>
      </w:r>
    </w:p>
    <w:p w14:paraId="148DD886" w14:textId="498FC446" w:rsidR="00FA2C5D" w:rsidRDefault="00FA2C5D" w:rsidP="008F4F5C">
      <w:pPr>
        <w:autoSpaceDE w:val="0"/>
        <w:autoSpaceDN w:val="0"/>
        <w:adjustRightInd w:val="0"/>
        <w:rPr>
          <w:rFonts w:cs="Arial"/>
          <w:color w:val="000000"/>
          <w:szCs w:val="24"/>
          <w:lang w:val="en-US"/>
        </w:rPr>
      </w:pPr>
      <w:r w:rsidRPr="004B18A4">
        <w:rPr>
          <w:rFonts w:cs="Arial"/>
          <w:color w:val="000000"/>
          <w:szCs w:val="24"/>
          <w:lang w:val="en-US"/>
        </w:rPr>
        <w:t xml:space="preserve">By textphone: </w:t>
      </w:r>
      <w:r w:rsidR="00D166F2" w:rsidRPr="00D166F2">
        <w:rPr>
          <w:rFonts w:cs="Arial"/>
          <w:color w:val="1A1A1A"/>
          <w:szCs w:val="24"/>
          <w:lang w:eastAsia="en-GB"/>
        </w:rPr>
        <w:t>18001 028 9052 5031</w:t>
      </w:r>
    </w:p>
    <w:p w14:paraId="463C4A3C" w14:textId="77777777" w:rsidR="005E5F37" w:rsidRPr="004B18A4" w:rsidRDefault="005E5F37" w:rsidP="008F4F5C">
      <w:pPr>
        <w:autoSpaceDE w:val="0"/>
        <w:autoSpaceDN w:val="0"/>
        <w:adjustRightInd w:val="0"/>
        <w:rPr>
          <w:rFonts w:cs="Arial"/>
          <w:color w:val="000000"/>
          <w:szCs w:val="24"/>
          <w:lang w:val="en-US"/>
        </w:rPr>
      </w:pPr>
    </w:p>
    <w:p w14:paraId="0B842F4B" w14:textId="45192C11" w:rsidR="00372B2D" w:rsidRDefault="00372B2D" w:rsidP="005A48BB">
      <w:pPr>
        <w:autoSpaceDE w:val="0"/>
        <w:autoSpaceDN w:val="0"/>
        <w:adjustRightInd w:val="0"/>
        <w:rPr>
          <w:rFonts w:cs="Arial"/>
          <w:b/>
          <w:color w:val="000000"/>
          <w:szCs w:val="24"/>
          <w:lang w:val="en-US"/>
        </w:rPr>
      </w:pPr>
      <w:r w:rsidRPr="004B18A4">
        <w:rPr>
          <w:rFonts w:cs="Arial"/>
          <w:b/>
          <w:color w:val="000000"/>
          <w:szCs w:val="24"/>
          <w:lang w:val="en-US"/>
        </w:rPr>
        <w:t xml:space="preserve">In view of the current restrictions please contact us </w:t>
      </w:r>
      <w:r w:rsidR="00364BB5">
        <w:rPr>
          <w:rFonts w:cs="Arial"/>
          <w:b/>
          <w:color w:val="000000"/>
          <w:szCs w:val="24"/>
          <w:lang w:val="en-US"/>
        </w:rPr>
        <w:t xml:space="preserve">as </w:t>
      </w:r>
      <w:r w:rsidRPr="004B18A4">
        <w:rPr>
          <w:rFonts w:cs="Arial"/>
          <w:b/>
          <w:color w:val="000000"/>
          <w:szCs w:val="24"/>
          <w:lang w:val="en-US"/>
        </w:rPr>
        <w:t>above if you wish to provide a written response in hard copy.</w:t>
      </w:r>
    </w:p>
    <w:p w14:paraId="2508DE0C" w14:textId="77777777" w:rsidR="00364BB5" w:rsidRDefault="00364BB5" w:rsidP="005A48BB">
      <w:pPr>
        <w:autoSpaceDE w:val="0"/>
        <w:autoSpaceDN w:val="0"/>
        <w:adjustRightInd w:val="0"/>
        <w:rPr>
          <w:rFonts w:cs="Arial"/>
          <w:b/>
          <w:color w:val="000000"/>
          <w:szCs w:val="24"/>
          <w:lang w:val="en-US"/>
        </w:rPr>
      </w:pPr>
    </w:p>
    <w:p w14:paraId="5974C569" w14:textId="02DD3695" w:rsidR="00364BB5" w:rsidRPr="00364BB5" w:rsidRDefault="00364BB5" w:rsidP="00364BB5">
      <w:pPr>
        <w:widowControl w:val="0"/>
        <w:spacing w:line="276" w:lineRule="auto"/>
        <w:rPr>
          <w:rFonts w:cs="Arial"/>
          <w:b/>
          <w:color w:val="000000" w:themeColor="text1"/>
          <w:szCs w:val="28"/>
        </w:rPr>
      </w:pPr>
      <w:r w:rsidRPr="00364B46">
        <w:rPr>
          <w:rFonts w:cs="Arial"/>
          <w:b/>
          <w:color w:val="000000" w:themeColor="text1"/>
          <w:szCs w:val="28"/>
        </w:rPr>
        <w:t xml:space="preserve">A range of alternative formats are available upon request.  Please email the Department at: </w:t>
      </w:r>
      <w:hyperlink r:id="rId30" w:history="1">
        <w:r w:rsidRPr="00364B46">
          <w:rPr>
            <w:rStyle w:val="Hyperlink"/>
            <w:rFonts w:cs="Arial"/>
            <w:b/>
            <w:bCs/>
            <w:szCs w:val="28"/>
          </w:rPr>
          <w:t>AWBconsultation@daera-ni.gov.uk</w:t>
        </w:r>
      </w:hyperlink>
      <w:r>
        <w:rPr>
          <w:rStyle w:val="Hyperlink"/>
          <w:rFonts w:cs="Arial"/>
          <w:b/>
          <w:bCs/>
          <w:szCs w:val="28"/>
        </w:rPr>
        <w:t>;</w:t>
      </w:r>
      <w:r w:rsidRPr="00364B46">
        <w:rPr>
          <w:rFonts w:cs="Arial"/>
          <w:b/>
          <w:color w:val="000000" w:themeColor="text1"/>
          <w:szCs w:val="28"/>
        </w:rPr>
        <w:t xml:space="preserve"> call </w:t>
      </w:r>
      <w:r w:rsidRPr="00364B46">
        <w:rPr>
          <w:rFonts w:cs="Arial"/>
          <w:b/>
          <w:noProof/>
          <w:szCs w:val="28"/>
          <w:lang w:eastAsia="en-GB"/>
        </w:rPr>
        <w:t>028 9052 4613</w:t>
      </w:r>
      <w:r>
        <w:rPr>
          <w:rFonts w:cs="Arial"/>
          <w:b/>
          <w:noProof/>
          <w:szCs w:val="28"/>
          <w:lang w:eastAsia="en-GB"/>
        </w:rPr>
        <w:t xml:space="preserve"> or use the textphone service at </w:t>
      </w:r>
      <w:r w:rsidR="00D166F2" w:rsidRPr="00D166F2">
        <w:rPr>
          <w:rFonts w:cs="Arial"/>
          <w:b/>
          <w:color w:val="1A1A1A"/>
          <w:szCs w:val="24"/>
          <w:lang w:eastAsia="en-GB"/>
        </w:rPr>
        <w:t>18001 028 9052 5031</w:t>
      </w:r>
      <w:r w:rsidR="00D166F2" w:rsidRPr="00364B46">
        <w:rPr>
          <w:rFonts w:cs="Arial"/>
          <w:b/>
          <w:color w:val="000000" w:themeColor="text1"/>
          <w:szCs w:val="28"/>
        </w:rPr>
        <w:t xml:space="preserve"> </w:t>
      </w:r>
      <w:r w:rsidRPr="00364B46">
        <w:rPr>
          <w:rFonts w:cs="Arial"/>
          <w:b/>
          <w:color w:val="000000" w:themeColor="text1"/>
          <w:szCs w:val="28"/>
        </w:rPr>
        <w:t>in order to make the necessary arrangements.</w:t>
      </w:r>
    </w:p>
    <w:p w14:paraId="603B2E86" w14:textId="77777777" w:rsidR="00364BB5" w:rsidRPr="004B18A4" w:rsidRDefault="00364BB5" w:rsidP="005A48BB">
      <w:pPr>
        <w:autoSpaceDE w:val="0"/>
        <w:autoSpaceDN w:val="0"/>
        <w:adjustRightInd w:val="0"/>
        <w:rPr>
          <w:rFonts w:cs="Arial"/>
          <w:b/>
          <w:color w:val="000000"/>
          <w:szCs w:val="24"/>
          <w:lang w:val="en-US"/>
        </w:rPr>
      </w:pPr>
    </w:p>
    <w:p w14:paraId="7EE31C40" w14:textId="77777777" w:rsidR="005A48BB" w:rsidRPr="004B18A4" w:rsidRDefault="005A48BB" w:rsidP="005A48BB">
      <w:pPr>
        <w:widowControl w:val="0"/>
        <w:rPr>
          <w:rFonts w:cs="Arial"/>
          <w:color w:val="000000" w:themeColor="text1"/>
          <w:szCs w:val="28"/>
        </w:rPr>
      </w:pPr>
      <w:r w:rsidRPr="004B18A4">
        <w:rPr>
          <w:rFonts w:cs="Arial"/>
          <w:color w:val="000000" w:themeColor="text1"/>
          <w:szCs w:val="28"/>
        </w:rPr>
        <w:t>When you reply, it would be helpful if you would confirm whether you are responding as an individual or submitting an official response on behalf of an organisation.</w:t>
      </w:r>
    </w:p>
    <w:p w14:paraId="69BFCE2A" w14:textId="77777777" w:rsidR="005A48BB" w:rsidRPr="004B18A4" w:rsidRDefault="005A48BB" w:rsidP="005A48BB">
      <w:pPr>
        <w:widowControl w:val="0"/>
        <w:rPr>
          <w:rFonts w:cs="Arial"/>
          <w:color w:val="000000" w:themeColor="text1"/>
          <w:szCs w:val="28"/>
        </w:rPr>
      </w:pPr>
    </w:p>
    <w:p w14:paraId="7E551877" w14:textId="77777777" w:rsidR="005A48BB" w:rsidRPr="004B18A4" w:rsidRDefault="005A48BB" w:rsidP="005A48BB">
      <w:pPr>
        <w:widowControl w:val="0"/>
        <w:rPr>
          <w:rFonts w:cs="Arial"/>
          <w:color w:val="000000" w:themeColor="text1"/>
          <w:szCs w:val="28"/>
        </w:rPr>
      </w:pPr>
      <w:r w:rsidRPr="004B18A4">
        <w:rPr>
          <w:rFonts w:cs="Arial"/>
          <w:color w:val="000000" w:themeColor="text1"/>
          <w:szCs w:val="28"/>
        </w:rPr>
        <w:t>If you are responding on behalf of an organisation please include:</w:t>
      </w:r>
    </w:p>
    <w:p w14:paraId="21988D0F" w14:textId="77777777" w:rsidR="005A48BB" w:rsidRPr="004B18A4" w:rsidRDefault="005A48BB" w:rsidP="00EA3CDA">
      <w:pPr>
        <w:pStyle w:val="ListParagraph"/>
        <w:widowControl w:val="0"/>
        <w:numPr>
          <w:ilvl w:val="0"/>
          <w:numId w:val="9"/>
        </w:numPr>
        <w:ind w:left="709" w:hanging="425"/>
        <w:rPr>
          <w:rFonts w:cs="Arial"/>
          <w:color w:val="000000" w:themeColor="text1"/>
          <w:szCs w:val="28"/>
        </w:rPr>
      </w:pPr>
      <w:r w:rsidRPr="004B18A4">
        <w:rPr>
          <w:rFonts w:cs="Arial"/>
          <w:color w:val="000000" w:themeColor="text1"/>
          <w:szCs w:val="28"/>
        </w:rPr>
        <w:t>Your name.</w:t>
      </w:r>
    </w:p>
    <w:p w14:paraId="74684DCA" w14:textId="77777777" w:rsidR="005A48BB" w:rsidRPr="004B18A4" w:rsidRDefault="005A48BB" w:rsidP="00EA3CDA">
      <w:pPr>
        <w:pStyle w:val="ListParagraph"/>
        <w:widowControl w:val="0"/>
        <w:numPr>
          <w:ilvl w:val="0"/>
          <w:numId w:val="9"/>
        </w:numPr>
        <w:ind w:left="709" w:hanging="425"/>
        <w:rPr>
          <w:rFonts w:cs="Arial"/>
          <w:color w:val="000000" w:themeColor="text1"/>
          <w:szCs w:val="28"/>
        </w:rPr>
      </w:pPr>
      <w:r w:rsidRPr="004B18A4">
        <w:rPr>
          <w:rFonts w:cs="Arial"/>
          <w:color w:val="000000" w:themeColor="text1"/>
          <w:szCs w:val="28"/>
        </w:rPr>
        <w:t>Your position (if applicable).</w:t>
      </w:r>
    </w:p>
    <w:p w14:paraId="607D3A50" w14:textId="77777777" w:rsidR="005A48BB" w:rsidRPr="004B18A4" w:rsidRDefault="005A48BB" w:rsidP="00EA3CDA">
      <w:pPr>
        <w:pStyle w:val="ListParagraph"/>
        <w:widowControl w:val="0"/>
        <w:numPr>
          <w:ilvl w:val="0"/>
          <w:numId w:val="9"/>
        </w:numPr>
        <w:ind w:left="709" w:hanging="425"/>
        <w:rPr>
          <w:rFonts w:cs="Arial"/>
          <w:color w:val="000000" w:themeColor="text1"/>
          <w:szCs w:val="28"/>
        </w:rPr>
      </w:pPr>
      <w:r w:rsidRPr="004B18A4">
        <w:rPr>
          <w:rFonts w:cs="Arial"/>
          <w:color w:val="000000" w:themeColor="text1"/>
          <w:szCs w:val="28"/>
        </w:rPr>
        <w:t>The name of your organisation.</w:t>
      </w:r>
    </w:p>
    <w:p w14:paraId="3F32F9B0" w14:textId="77777777" w:rsidR="005A48BB" w:rsidRPr="004B18A4" w:rsidRDefault="005A48BB" w:rsidP="00EA3CDA">
      <w:pPr>
        <w:pStyle w:val="ListParagraph"/>
        <w:widowControl w:val="0"/>
        <w:numPr>
          <w:ilvl w:val="0"/>
          <w:numId w:val="9"/>
        </w:numPr>
        <w:ind w:left="709" w:hanging="425"/>
        <w:rPr>
          <w:rFonts w:cs="Arial"/>
          <w:color w:val="000000" w:themeColor="text1"/>
          <w:szCs w:val="28"/>
        </w:rPr>
      </w:pPr>
      <w:r w:rsidRPr="004B18A4">
        <w:rPr>
          <w:rFonts w:cs="Arial"/>
          <w:color w:val="000000" w:themeColor="text1"/>
          <w:szCs w:val="28"/>
        </w:rPr>
        <w:t>An address (including postcode).</w:t>
      </w:r>
    </w:p>
    <w:p w14:paraId="21A19A9F" w14:textId="77777777" w:rsidR="005A48BB" w:rsidRPr="004B18A4" w:rsidRDefault="005A48BB" w:rsidP="00EA3CDA">
      <w:pPr>
        <w:pStyle w:val="ListParagraph"/>
        <w:widowControl w:val="0"/>
        <w:numPr>
          <w:ilvl w:val="0"/>
          <w:numId w:val="9"/>
        </w:numPr>
        <w:ind w:left="709" w:hanging="425"/>
        <w:rPr>
          <w:rFonts w:cs="Arial"/>
          <w:color w:val="000000" w:themeColor="text1"/>
          <w:szCs w:val="28"/>
        </w:rPr>
      </w:pPr>
      <w:r w:rsidRPr="004B18A4">
        <w:rPr>
          <w:rFonts w:cs="Arial"/>
          <w:color w:val="000000" w:themeColor="text1"/>
          <w:szCs w:val="28"/>
        </w:rPr>
        <w:t>An email address.</w:t>
      </w:r>
    </w:p>
    <w:p w14:paraId="5DD63CB0" w14:textId="568B255A" w:rsidR="005A48BB" w:rsidRPr="004B18A4" w:rsidRDefault="005A48BB" w:rsidP="005A48BB">
      <w:pPr>
        <w:autoSpaceDE w:val="0"/>
        <w:autoSpaceDN w:val="0"/>
        <w:adjustRightInd w:val="0"/>
        <w:rPr>
          <w:rFonts w:cs="Arial"/>
          <w:color w:val="000000"/>
          <w:szCs w:val="24"/>
          <w:highlight w:val="green"/>
          <w:lang w:val="en-US"/>
        </w:rPr>
      </w:pPr>
    </w:p>
    <w:p w14:paraId="5B92A163" w14:textId="29EFBA84" w:rsidR="00FA2C5D" w:rsidRPr="004B18A4" w:rsidRDefault="00EA229C" w:rsidP="008F4F5C">
      <w:pPr>
        <w:autoSpaceDE w:val="0"/>
        <w:autoSpaceDN w:val="0"/>
        <w:adjustRightInd w:val="0"/>
        <w:rPr>
          <w:rFonts w:cs="Arial"/>
          <w:color w:val="000000"/>
          <w:szCs w:val="24"/>
          <w:highlight w:val="green"/>
          <w:lang w:val="en-US"/>
        </w:rPr>
      </w:pPr>
      <w:r w:rsidRPr="004B18A4">
        <w:rPr>
          <w:rFonts w:cs="Arial"/>
          <w:szCs w:val="28"/>
        </w:rPr>
        <w:t>In order to supplement your written submissions, the Department will be happy to discuss the document directly.  Given the current restrictions on travel and face to face meetings, the Department will seek to do this remotely.  If you wish to discuss you</w:t>
      </w:r>
      <w:r w:rsidR="000A25E8" w:rsidRPr="004B18A4">
        <w:rPr>
          <w:rFonts w:cs="Arial"/>
          <w:szCs w:val="28"/>
        </w:rPr>
        <w:t>r</w:t>
      </w:r>
      <w:r w:rsidRPr="004B18A4">
        <w:rPr>
          <w:rFonts w:cs="Arial"/>
          <w:szCs w:val="28"/>
        </w:rPr>
        <w:t xml:space="preserve"> response, please e-mail the address, or call the number, above as soon as possible, and we will seek to make the appropriate arrangements.</w:t>
      </w:r>
    </w:p>
    <w:p w14:paraId="234630B4" w14:textId="77777777" w:rsidR="00FA2C5D" w:rsidRPr="004B18A4" w:rsidRDefault="00FA2C5D" w:rsidP="008F4F5C">
      <w:pPr>
        <w:autoSpaceDE w:val="0"/>
        <w:autoSpaceDN w:val="0"/>
        <w:adjustRightInd w:val="0"/>
        <w:rPr>
          <w:rFonts w:cs="Arial"/>
          <w:color w:val="000000"/>
          <w:szCs w:val="24"/>
          <w:highlight w:val="green"/>
          <w:lang w:val="en-US"/>
        </w:rPr>
      </w:pPr>
    </w:p>
    <w:p w14:paraId="56C725C8" w14:textId="66C1CC68" w:rsidR="00FA2C5D" w:rsidRPr="004B18A4" w:rsidRDefault="00FA2C5D" w:rsidP="008F4F5C">
      <w:pPr>
        <w:autoSpaceDE w:val="0"/>
        <w:autoSpaceDN w:val="0"/>
        <w:adjustRightInd w:val="0"/>
        <w:rPr>
          <w:rFonts w:cs="Arial"/>
          <w:szCs w:val="24"/>
          <w:lang w:val="en-US"/>
        </w:rPr>
      </w:pPr>
      <w:r w:rsidRPr="004B18A4">
        <w:rPr>
          <w:rFonts w:cs="Arial"/>
          <w:color w:val="000000"/>
          <w:szCs w:val="24"/>
          <w:lang w:val="en-US"/>
        </w:rPr>
        <w:t xml:space="preserve">As previously detailed, the </w:t>
      </w:r>
      <w:r w:rsidR="00856271" w:rsidRPr="00856271">
        <w:rPr>
          <w:rFonts w:cs="Arial"/>
          <w:color w:val="000000"/>
          <w:szCs w:val="24"/>
          <w:u w:val="single"/>
          <w:lang w:val="en-US"/>
        </w:rPr>
        <w:t xml:space="preserve">EQIA </w:t>
      </w:r>
      <w:r w:rsidRPr="00856271">
        <w:rPr>
          <w:rFonts w:cs="Arial"/>
          <w:color w:val="000000"/>
          <w:szCs w:val="24"/>
          <w:u w:val="single"/>
          <w:lang w:val="en-US"/>
        </w:rPr>
        <w:t xml:space="preserve">consultation </w:t>
      </w:r>
      <w:r w:rsidRPr="00856271">
        <w:rPr>
          <w:rFonts w:cs="Arial"/>
          <w:szCs w:val="24"/>
          <w:u w:val="single"/>
          <w:lang w:val="en-US"/>
        </w:rPr>
        <w:t>period</w:t>
      </w:r>
      <w:r w:rsidRPr="004B18A4">
        <w:rPr>
          <w:rFonts w:cs="Arial"/>
          <w:szCs w:val="24"/>
          <w:lang w:val="en-US"/>
        </w:rPr>
        <w:t xml:space="preserve"> will commence on </w:t>
      </w:r>
      <w:r w:rsidR="00AA2C3A">
        <w:rPr>
          <w:rFonts w:cs="Arial"/>
          <w:b/>
          <w:szCs w:val="24"/>
          <w:lang w:val="en-US"/>
        </w:rPr>
        <w:t>13</w:t>
      </w:r>
      <w:r w:rsidRPr="004B18A4">
        <w:rPr>
          <w:rFonts w:cs="Arial"/>
          <w:b/>
          <w:szCs w:val="24"/>
          <w:lang w:val="en-US"/>
        </w:rPr>
        <w:t xml:space="preserve"> May 2021</w:t>
      </w:r>
      <w:r w:rsidRPr="004B18A4">
        <w:rPr>
          <w:rFonts w:cs="Arial"/>
          <w:szCs w:val="24"/>
          <w:lang w:val="en-US"/>
        </w:rPr>
        <w:t xml:space="preserve"> and will last for </w:t>
      </w:r>
      <w:r w:rsidR="00856271">
        <w:rPr>
          <w:rFonts w:cs="Arial"/>
          <w:szCs w:val="24"/>
          <w:lang w:val="en-US"/>
        </w:rPr>
        <w:t>12</w:t>
      </w:r>
      <w:r w:rsidRPr="004B18A4">
        <w:rPr>
          <w:rFonts w:cs="Arial"/>
          <w:szCs w:val="24"/>
          <w:lang w:val="en-US"/>
        </w:rPr>
        <w:t xml:space="preserve"> weeks, closing on </w:t>
      </w:r>
      <w:r w:rsidR="00AA2C3A">
        <w:rPr>
          <w:rFonts w:cs="Arial"/>
          <w:b/>
          <w:szCs w:val="24"/>
          <w:lang w:val="en-US"/>
        </w:rPr>
        <w:t xml:space="preserve">5 </w:t>
      </w:r>
      <w:r w:rsidR="00DA2D75">
        <w:rPr>
          <w:rFonts w:cs="Arial"/>
          <w:b/>
          <w:szCs w:val="24"/>
          <w:lang w:val="en-US"/>
        </w:rPr>
        <w:t>August</w:t>
      </w:r>
      <w:r w:rsidR="00BD549B">
        <w:rPr>
          <w:rFonts w:cs="Arial"/>
          <w:b/>
          <w:szCs w:val="24"/>
          <w:lang w:val="en-US"/>
        </w:rPr>
        <w:t xml:space="preserve"> 2021</w:t>
      </w:r>
      <w:r w:rsidR="004C2E0F" w:rsidRPr="004C2E0F">
        <w:rPr>
          <w:rFonts w:cs="Arial"/>
          <w:szCs w:val="24"/>
          <w:lang w:val="en-US"/>
        </w:rPr>
        <w:t>,</w:t>
      </w:r>
      <w:r w:rsidR="00856271">
        <w:rPr>
          <w:rFonts w:cs="Arial"/>
          <w:szCs w:val="24"/>
          <w:lang w:val="en-US"/>
        </w:rPr>
        <w:t xml:space="preserve"> in accordance with DAERA’s Equality Scheme. </w:t>
      </w:r>
      <w:r w:rsidR="00364B46">
        <w:rPr>
          <w:rFonts w:cs="Arial"/>
          <w:szCs w:val="24"/>
          <w:lang w:val="en-US"/>
        </w:rPr>
        <w:t xml:space="preserve"> </w:t>
      </w:r>
      <w:r w:rsidR="00856271">
        <w:rPr>
          <w:rFonts w:cs="Arial"/>
          <w:szCs w:val="24"/>
          <w:lang w:val="en-US"/>
        </w:rPr>
        <w:t>(Consultation on the policy proposals will close on 8 July 2021).</w:t>
      </w:r>
    </w:p>
    <w:p w14:paraId="310152EF" w14:textId="77777777" w:rsidR="00FA2C5D" w:rsidRPr="004B18A4" w:rsidRDefault="00FA2C5D" w:rsidP="008F4F5C">
      <w:pPr>
        <w:autoSpaceDE w:val="0"/>
        <w:autoSpaceDN w:val="0"/>
        <w:adjustRightInd w:val="0"/>
        <w:rPr>
          <w:rFonts w:cs="Arial"/>
          <w:szCs w:val="24"/>
          <w:highlight w:val="green"/>
          <w:lang w:val="en-US"/>
        </w:rPr>
      </w:pPr>
    </w:p>
    <w:p w14:paraId="1FA6C8E1" w14:textId="77777777" w:rsidR="005A48BB" w:rsidRPr="004B18A4" w:rsidRDefault="005A48BB" w:rsidP="005A48BB">
      <w:pPr>
        <w:rPr>
          <w:rFonts w:cs="Arial"/>
          <w:bCs/>
          <w:szCs w:val="24"/>
        </w:rPr>
      </w:pPr>
      <w:r w:rsidRPr="004B18A4">
        <w:rPr>
          <w:rFonts w:cs="Arial"/>
          <w:bCs/>
          <w:szCs w:val="24"/>
        </w:rPr>
        <w:t>The Department will publish a summary of responses following completion of the consultation process.  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14:paraId="60BAB6D9" w14:textId="77777777" w:rsidR="005A48BB" w:rsidRPr="004B18A4" w:rsidRDefault="005A48BB" w:rsidP="005A48BB">
      <w:pPr>
        <w:rPr>
          <w:rFonts w:cs="Arial"/>
          <w:bCs/>
          <w:szCs w:val="24"/>
        </w:rPr>
      </w:pPr>
    </w:p>
    <w:p w14:paraId="5C752C9D" w14:textId="76058F7A" w:rsidR="005A48BB" w:rsidRPr="004C2E0F" w:rsidRDefault="005A48BB" w:rsidP="005A48BB">
      <w:pPr>
        <w:rPr>
          <w:rFonts w:cs="Arial"/>
          <w:szCs w:val="24"/>
        </w:rPr>
      </w:pPr>
      <w:r w:rsidRPr="004B18A4">
        <w:rPr>
          <w:rFonts w:cs="Arial"/>
          <w:szCs w:val="24"/>
        </w:rPr>
        <w:t xml:space="preserve">Section 8(e) of the Data Protection Act 2018 permits processing of personal data when necessary for an activity that supports or promotes democratic engagement.  Information provided by respondents to this stakeholder engagement exercise will be held and used for the purposes of the administration of this current exercise and subsequently disposed of in accordance with the provisions of the Data Protection Act 2018 and the General Data Protection Regulation.  For more information and to view the DAERA Privacy Statement please go to: </w:t>
      </w:r>
      <w:hyperlink r:id="rId31" w:history="1">
        <w:r w:rsidRPr="004B18A4">
          <w:rPr>
            <w:rStyle w:val="Hyperlink"/>
            <w:rFonts w:cs="Arial"/>
            <w:szCs w:val="24"/>
          </w:rPr>
          <w:t>https://www.daera-ni.gov.uk/publications/daera-privacy-statement-document</w:t>
        </w:r>
      </w:hyperlink>
    </w:p>
    <w:p w14:paraId="4E5E23B2" w14:textId="77777777" w:rsidR="005A48BB" w:rsidRPr="004B18A4" w:rsidRDefault="005A48BB" w:rsidP="005A48BB">
      <w:pPr>
        <w:rPr>
          <w:rFonts w:cs="Arial"/>
          <w:bCs/>
          <w:szCs w:val="24"/>
        </w:rPr>
      </w:pPr>
    </w:p>
    <w:p w14:paraId="163D6AD0" w14:textId="77777777" w:rsidR="005A48BB" w:rsidRPr="004B18A4" w:rsidRDefault="005A48BB" w:rsidP="005A48BB">
      <w:pPr>
        <w:rPr>
          <w:rFonts w:cs="Arial"/>
          <w:bCs/>
          <w:szCs w:val="24"/>
        </w:rPr>
      </w:pPr>
      <w:r w:rsidRPr="004B18A4">
        <w:rPr>
          <w:rFonts w:cs="Arial"/>
          <w:bCs/>
          <w:szCs w:val="24"/>
        </w:rPr>
        <w:t>The FOI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 including any harm you believe such a disclosure might cause.</w:t>
      </w:r>
    </w:p>
    <w:p w14:paraId="0C8C3E8E" w14:textId="77777777" w:rsidR="005A48BB" w:rsidRPr="004B18A4" w:rsidRDefault="005A48BB" w:rsidP="005A48BB">
      <w:pPr>
        <w:rPr>
          <w:rFonts w:cs="Arial"/>
          <w:bCs/>
          <w:szCs w:val="24"/>
        </w:rPr>
      </w:pPr>
    </w:p>
    <w:p w14:paraId="1ECB342B" w14:textId="6F2BDA93" w:rsidR="00372B2D" w:rsidRPr="004B18A4" w:rsidRDefault="005A48BB" w:rsidP="00372B2D">
      <w:pPr>
        <w:pStyle w:val="ListParagraph"/>
        <w:ind w:left="0"/>
        <w:rPr>
          <w:rFonts w:cs="Arial"/>
          <w:bCs/>
          <w:szCs w:val="24"/>
        </w:rPr>
      </w:pPr>
      <w:r w:rsidRPr="004B18A4">
        <w:rPr>
          <w:rFonts w:cs="Arial"/>
          <w:bCs/>
          <w:szCs w:val="24"/>
        </w:rPr>
        <w:t xml:space="preserve">This means that information provided by you in response to the consultation is unlikely to be treated as confidential, except in </w:t>
      </w:r>
      <w:r w:rsidR="004C2A45" w:rsidRPr="004B18A4">
        <w:rPr>
          <w:rFonts w:cs="Arial"/>
          <w:bCs/>
          <w:szCs w:val="24"/>
        </w:rPr>
        <w:t>very particular circumstances.</w:t>
      </w:r>
    </w:p>
    <w:p w14:paraId="47EE7031" w14:textId="77777777" w:rsidR="00372B2D" w:rsidRPr="004B18A4" w:rsidRDefault="00372B2D" w:rsidP="00372B2D">
      <w:pPr>
        <w:pStyle w:val="ListParagraph"/>
        <w:ind w:left="0"/>
        <w:rPr>
          <w:rFonts w:cs="Arial"/>
          <w:bCs/>
          <w:szCs w:val="24"/>
        </w:rPr>
      </w:pPr>
    </w:p>
    <w:p w14:paraId="0AB48C4F" w14:textId="683D1CBB" w:rsidR="00FA2C5D" w:rsidRPr="004B18A4" w:rsidRDefault="00FA2C5D" w:rsidP="00372B2D">
      <w:pPr>
        <w:pStyle w:val="ListParagraph"/>
        <w:ind w:left="0"/>
        <w:rPr>
          <w:rFonts w:cs="Arial"/>
          <w:szCs w:val="24"/>
          <w:lang w:val="en-US"/>
        </w:rPr>
      </w:pPr>
      <w:r w:rsidRPr="004B18A4">
        <w:rPr>
          <w:rFonts w:cs="Arial"/>
          <w:color w:val="000000"/>
          <w:szCs w:val="24"/>
          <w:lang w:val="en-US"/>
        </w:rPr>
        <w:t>If you require further information about the confidentiality of responses</w:t>
      </w:r>
      <w:r w:rsidR="00372B2D" w:rsidRPr="004B18A4">
        <w:rPr>
          <w:rFonts w:cs="Arial"/>
          <w:color w:val="000000"/>
          <w:szCs w:val="24"/>
          <w:lang w:val="en-US"/>
        </w:rPr>
        <w:t>, you may contact the DAERA at the email address above or</w:t>
      </w:r>
      <w:r w:rsidRPr="004B18A4">
        <w:rPr>
          <w:rFonts w:cs="Arial"/>
          <w:color w:val="000000"/>
          <w:szCs w:val="24"/>
          <w:lang w:val="en-US"/>
        </w:rPr>
        <w:t xml:space="preserve"> contact the Information Commissioner’s Office (or see website at </w:t>
      </w:r>
      <w:hyperlink r:id="rId32" w:history="1">
        <w:r w:rsidRPr="004B18A4">
          <w:rPr>
            <w:rStyle w:val="Hyperlink"/>
            <w:rFonts w:eastAsiaTheme="majorEastAsia" w:cs="Arial"/>
            <w:szCs w:val="24"/>
            <w:lang w:val="en-US"/>
          </w:rPr>
          <w:t>www.informationcommissioner.gov.uk</w:t>
        </w:r>
      </w:hyperlink>
      <w:r w:rsidRPr="004B18A4">
        <w:rPr>
          <w:rFonts w:cs="Arial"/>
          <w:color w:val="000000"/>
          <w:szCs w:val="24"/>
          <w:lang w:val="en-US"/>
        </w:rPr>
        <w:t>).</w:t>
      </w:r>
    </w:p>
    <w:p w14:paraId="4B776F77" w14:textId="77777777" w:rsidR="00FA2C5D" w:rsidRPr="004B18A4" w:rsidRDefault="00FA2C5D" w:rsidP="008F4F5C">
      <w:pPr>
        <w:autoSpaceDE w:val="0"/>
        <w:autoSpaceDN w:val="0"/>
        <w:adjustRightInd w:val="0"/>
        <w:rPr>
          <w:rFonts w:cs="Arial"/>
          <w:color w:val="000000"/>
          <w:szCs w:val="24"/>
          <w:lang w:val="en-US"/>
        </w:rPr>
      </w:pPr>
    </w:p>
    <w:p w14:paraId="03633BA0" w14:textId="77777777" w:rsidR="00FA2C5D" w:rsidRPr="004B18A4" w:rsidRDefault="00FA2C5D" w:rsidP="008F4F5C">
      <w:pPr>
        <w:autoSpaceDE w:val="0"/>
        <w:autoSpaceDN w:val="0"/>
        <w:adjustRightInd w:val="0"/>
        <w:rPr>
          <w:rFonts w:cs="Arial"/>
          <w:color w:val="000000"/>
          <w:szCs w:val="24"/>
          <w:lang w:val="en-US"/>
        </w:rPr>
      </w:pPr>
      <w:r w:rsidRPr="004B18A4">
        <w:rPr>
          <w:rFonts w:cs="Arial"/>
          <w:color w:val="000000"/>
          <w:szCs w:val="24"/>
          <w:lang w:val="en-US"/>
        </w:rPr>
        <w:t>Once the public consultation is complete and the results</w:t>
      </w:r>
      <w:r w:rsidRPr="004B18A4">
        <w:rPr>
          <w:rFonts w:cs="Arial"/>
          <w:color w:val="000000"/>
          <w:szCs w:val="24"/>
        </w:rPr>
        <w:t xml:space="preserve"> analysed</w:t>
      </w:r>
      <w:r w:rsidRPr="004B18A4">
        <w:rPr>
          <w:rFonts w:cs="Arial"/>
          <w:color w:val="000000"/>
          <w:szCs w:val="24"/>
          <w:lang w:val="en-US"/>
        </w:rPr>
        <w:t xml:space="preserve">, the draft Equality Impact Assessment and the policy proposals will be examined in relation to the </w:t>
      </w:r>
      <w:r w:rsidRPr="004B18A4">
        <w:rPr>
          <w:rFonts w:cs="Arial"/>
          <w:color w:val="000000"/>
          <w:szCs w:val="24"/>
          <w:lang w:val="en-US"/>
        </w:rPr>
        <w:lastRenderedPageBreak/>
        <w:t>responses received.  We will publish the final version of this EQIA following completion of the analysis of responses to the public consultation.</w:t>
      </w:r>
    </w:p>
    <w:p w14:paraId="10F32632" w14:textId="77777777" w:rsidR="00FA2C5D" w:rsidRPr="004B18A4" w:rsidRDefault="00FA2C5D" w:rsidP="008F4F5C">
      <w:pPr>
        <w:autoSpaceDE w:val="0"/>
        <w:autoSpaceDN w:val="0"/>
        <w:adjustRightInd w:val="0"/>
        <w:rPr>
          <w:rFonts w:cs="Arial"/>
          <w:color w:val="000000"/>
          <w:szCs w:val="24"/>
          <w:highlight w:val="green"/>
          <w:lang w:val="en-US"/>
        </w:rPr>
      </w:pPr>
    </w:p>
    <w:p w14:paraId="5B0D0110" w14:textId="77777777" w:rsidR="00FA2C5D" w:rsidRPr="004B18A4" w:rsidRDefault="00FA2C5D" w:rsidP="008F4F5C">
      <w:pPr>
        <w:autoSpaceDE w:val="0"/>
        <w:autoSpaceDN w:val="0"/>
        <w:adjustRightInd w:val="0"/>
        <w:rPr>
          <w:rFonts w:cs="Arial"/>
          <w:color w:val="000000"/>
          <w:szCs w:val="24"/>
          <w:lang w:val="en-US"/>
        </w:rPr>
      </w:pPr>
      <w:r w:rsidRPr="004B18A4">
        <w:rPr>
          <w:rFonts w:cs="Arial"/>
          <w:color w:val="000000"/>
          <w:szCs w:val="24"/>
          <w:lang w:val="en-US"/>
        </w:rPr>
        <w:t>The Department extends its thanks to all contributors for taking time to respond and input to this impact assessment and consultation.</w:t>
      </w:r>
    </w:p>
    <w:p w14:paraId="1CEEA5CC" w14:textId="77777777" w:rsidR="00FA2C5D" w:rsidRPr="004B18A4" w:rsidRDefault="00FA2C5D" w:rsidP="008F4F5C">
      <w:pPr>
        <w:autoSpaceDE w:val="0"/>
        <w:autoSpaceDN w:val="0"/>
        <w:adjustRightInd w:val="0"/>
        <w:rPr>
          <w:rFonts w:cs="Arial"/>
          <w:color w:val="000000"/>
          <w:szCs w:val="24"/>
          <w:lang w:val="en-US"/>
        </w:rPr>
      </w:pPr>
    </w:p>
    <w:p w14:paraId="439DA08E" w14:textId="77777777" w:rsidR="00EC6412" w:rsidRPr="004B18A4" w:rsidRDefault="00EC6412">
      <w:pPr>
        <w:rPr>
          <w:rFonts w:eastAsia="Times" w:cs="Arial"/>
          <w:b/>
          <w:szCs w:val="24"/>
          <w:lang w:val="en-US"/>
        </w:rPr>
      </w:pPr>
      <w:r w:rsidRPr="004B18A4">
        <w:rPr>
          <w:rFonts w:cs="Arial"/>
          <w:szCs w:val="24"/>
        </w:rPr>
        <w:br w:type="page"/>
      </w:r>
    </w:p>
    <w:p w14:paraId="1C029E0F" w14:textId="758327E0" w:rsidR="00274561" w:rsidRPr="004B18A4" w:rsidRDefault="00274561" w:rsidP="008F4F5C">
      <w:pPr>
        <w:pStyle w:val="DARDEqualityTextBold"/>
        <w:spacing w:line="240" w:lineRule="auto"/>
        <w:jc w:val="right"/>
        <w:rPr>
          <w:rFonts w:cs="Arial"/>
          <w:color w:val="auto"/>
          <w:sz w:val="24"/>
          <w:szCs w:val="24"/>
        </w:rPr>
      </w:pPr>
      <w:r w:rsidRPr="004B18A4">
        <w:rPr>
          <w:rFonts w:cs="Arial"/>
          <w:color w:val="auto"/>
          <w:sz w:val="24"/>
          <w:szCs w:val="24"/>
        </w:rPr>
        <w:lastRenderedPageBreak/>
        <w:t>Annex 1</w:t>
      </w:r>
    </w:p>
    <w:p w14:paraId="11253BE2" w14:textId="77777777" w:rsidR="00EC6412" w:rsidRPr="004B18A4" w:rsidRDefault="00EC6412" w:rsidP="008F4F5C">
      <w:pPr>
        <w:pStyle w:val="DARDEqualityTextBold"/>
        <w:spacing w:line="240" w:lineRule="auto"/>
        <w:rPr>
          <w:rFonts w:cs="Arial"/>
          <w:color w:val="auto"/>
          <w:sz w:val="24"/>
          <w:szCs w:val="24"/>
        </w:rPr>
      </w:pPr>
    </w:p>
    <w:p w14:paraId="23932454" w14:textId="36A3520B" w:rsidR="00FA2C5D" w:rsidRPr="004B18A4" w:rsidRDefault="007334BA" w:rsidP="008F4F5C">
      <w:pPr>
        <w:pStyle w:val="DARDEqualityTextBold"/>
        <w:spacing w:line="240" w:lineRule="auto"/>
        <w:rPr>
          <w:rFonts w:cs="Arial"/>
          <w:color w:val="auto"/>
          <w:sz w:val="24"/>
          <w:szCs w:val="24"/>
        </w:rPr>
      </w:pPr>
      <w:r w:rsidRPr="004B18A4">
        <w:rPr>
          <w:rFonts w:cs="Arial"/>
          <w:color w:val="auto"/>
          <w:sz w:val="24"/>
          <w:szCs w:val="24"/>
        </w:rPr>
        <w:t>Current Agricultural Wage rates from 1 April 2021</w:t>
      </w:r>
    </w:p>
    <w:p w14:paraId="5EE580C2" w14:textId="77777777" w:rsidR="00FA2C5D" w:rsidRPr="004B18A4" w:rsidRDefault="00FA2C5D" w:rsidP="008F4F5C">
      <w:pPr>
        <w:pStyle w:val="DARDEqualityTextBold"/>
        <w:spacing w:line="240" w:lineRule="auto"/>
        <w:rPr>
          <w:rFonts w:cs="Arial"/>
          <w:color w:val="auto"/>
          <w:sz w:val="24"/>
          <w:szCs w:val="24"/>
        </w:rPr>
      </w:pPr>
    </w:p>
    <w:p w14:paraId="25896EF1" w14:textId="77777777" w:rsidR="00FA2C5D" w:rsidRPr="004B18A4" w:rsidRDefault="00FA2C5D" w:rsidP="008F4F5C">
      <w:pPr>
        <w:pStyle w:val="DARDEqualityTextBold"/>
        <w:spacing w:line="240" w:lineRule="auto"/>
        <w:rPr>
          <w:rFonts w:cs="Arial"/>
          <w:b w:val="0"/>
          <w:color w:val="auto"/>
          <w:sz w:val="24"/>
          <w:szCs w:val="24"/>
        </w:rPr>
      </w:pPr>
      <w:r w:rsidRPr="004B18A4">
        <w:rPr>
          <w:rFonts w:cs="Arial"/>
          <w:b w:val="0"/>
          <w:color w:val="auto"/>
          <w:sz w:val="24"/>
          <w:szCs w:val="24"/>
        </w:rPr>
        <w:t>The hourly pay rates set by the AWB are based on job role in a graded system.  As of 1 April 2021, these are:</w:t>
      </w:r>
    </w:p>
    <w:p w14:paraId="2471CC93" w14:textId="77777777" w:rsidR="00FA2C5D" w:rsidRPr="004B18A4" w:rsidRDefault="00FA2C5D" w:rsidP="008F4F5C">
      <w:pPr>
        <w:pStyle w:val="DARDEqualityTextBold"/>
        <w:spacing w:line="240" w:lineRule="auto"/>
        <w:rPr>
          <w:rFonts w:cs="Arial"/>
          <w:b w:val="0"/>
          <w:color w:val="000000" w:themeColor="text1"/>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gridCol w:w="1503"/>
      </w:tblGrid>
      <w:tr w:rsidR="00FA2C5D" w:rsidRPr="004B18A4" w14:paraId="42B7C5BE"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3CC1DFA5" w14:textId="77777777" w:rsidR="00FA2C5D" w:rsidRPr="004B18A4" w:rsidRDefault="00FA2C5D" w:rsidP="008F4F5C">
            <w:pPr>
              <w:rPr>
                <w:rFonts w:cs="Arial"/>
                <w:b/>
                <w:szCs w:val="24"/>
              </w:rPr>
            </w:pPr>
            <w:r w:rsidRPr="004B18A4">
              <w:rPr>
                <w:rFonts w:cs="Arial"/>
                <w:b/>
                <w:szCs w:val="24"/>
              </w:rPr>
              <w:t>Grades</w:t>
            </w:r>
          </w:p>
        </w:tc>
        <w:tc>
          <w:tcPr>
            <w:tcW w:w="794" w:type="pct"/>
            <w:tcBorders>
              <w:top w:val="single" w:sz="4" w:space="0" w:color="auto"/>
              <w:left w:val="single" w:sz="4" w:space="0" w:color="auto"/>
              <w:bottom w:val="single" w:sz="4" w:space="0" w:color="auto"/>
              <w:right w:val="single" w:sz="4" w:space="0" w:color="auto"/>
            </w:tcBorders>
            <w:hideMark/>
          </w:tcPr>
          <w:p w14:paraId="74AD9847" w14:textId="77777777" w:rsidR="00FA2C5D" w:rsidRPr="004B18A4" w:rsidRDefault="00FA2C5D" w:rsidP="008F4F5C">
            <w:pPr>
              <w:rPr>
                <w:rFonts w:cs="Arial"/>
                <w:b/>
                <w:szCs w:val="24"/>
              </w:rPr>
            </w:pPr>
            <w:r w:rsidRPr="004B18A4">
              <w:rPr>
                <w:rFonts w:cs="Arial"/>
                <w:b/>
                <w:szCs w:val="24"/>
              </w:rPr>
              <w:t>Rate per hour (£)*</w:t>
            </w:r>
          </w:p>
        </w:tc>
      </w:tr>
      <w:tr w:rsidR="00FA2C5D" w:rsidRPr="004B18A4" w14:paraId="17D48725" w14:textId="77777777" w:rsidTr="0020332E">
        <w:trPr>
          <w:trHeight w:val="108"/>
        </w:trPr>
        <w:tc>
          <w:tcPr>
            <w:tcW w:w="4206" w:type="pct"/>
            <w:tcBorders>
              <w:top w:val="single" w:sz="4" w:space="0" w:color="auto"/>
              <w:left w:val="single" w:sz="4" w:space="0" w:color="auto"/>
              <w:bottom w:val="single" w:sz="4" w:space="0" w:color="auto"/>
              <w:right w:val="single" w:sz="4" w:space="0" w:color="auto"/>
            </w:tcBorders>
            <w:hideMark/>
          </w:tcPr>
          <w:p w14:paraId="1F29DDDF" w14:textId="77777777" w:rsidR="00FA2C5D" w:rsidRPr="004B18A4" w:rsidRDefault="00FA2C5D" w:rsidP="008F4F5C">
            <w:pPr>
              <w:rPr>
                <w:rFonts w:cs="Arial"/>
                <w:szCs w:val="24"/>
              </w:rPr>
            </w:pPr>
            <w:r w:rsidRPr="004B18A4">
              <w:rPr>
                <w:rFonts w:cs="Arial"/>
                <w:b/>
                <w:szCs w:val="24"/>
              </w:rPr>
              <w:t xml:space="preserve">Grade 1 </w:t>
            </w:r>
            <w:r w:rsidRPr="004B18A4">
              <w:rPr>
                <w:rFonts w:cs="Arial"/>
                <w:szCs w:val="24"/>
              </w:rPr>
              <w:t>(for first 40 weeks cumulative employment)</w:t>
            </w:r>
          </w:p>
        </w:tc>
        <w:tc>
          <w:tcPr>
            <w:tcW w:w="794" w:type="pct"/>
            <w:tcBorders>
              <w:top w:val="single" w:sz="4" w:space="0" w:color="auto"/>
              <w:left w:val="single" w:sz="4" w:space="0" w:color="auto"/>
              <w:bottom w:val="single" w:sz="4" w:space="0" w:color="auto"/>
              <w:right w:val="single" w:sz="4" w:space="0" w:color="auto"/>
            </w:tcBorders>
            <w:hideMark/>
          </w:tcPr>
          <w:p w14:paraId="2431714E" w14:textId="77777777" w:rsidR="00FA2C5D" w:rsidRPr="004B18A4" w:rsidRDefault="00FA2C5D" w:rsidP="008F4F5C">
            <w:pPr>
              <w:rPr>
                <w:rFonts w:cs="Arial"/>
                <w:szCs w:val="24"/>
              </w:rPr>
            </w:pPr>
            <w:r w:rsidRPr="004B18A4">
              <w:rPr>
                <w:rFonts w:cs="Arial"/>
                <w:szCs w:val="24"/>
              </w:rPr>
              <w:t>6.95</w:t>
            </w:r>
          </w:p>
        </w:tc>
      </w:tr>
      <w:tr w:rsidR="00FA2C5D" w:rsidRPr="004B18A4" w14:paraId="57BB4C16"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4F5146B2" w14:textId="77777777" w:rsidR="00FA2C5D" w:rsidRPr="004B18A4" w:rsidRDefault="00FA2C5D" w:rsidP="008F4F5C">
            <w:pPr>
              <w:rPr>
                <w:rFonts w:cs="Arial"/>
                <w:szCs w:val="24"/>
              </w:rPr>
            </w:pPr>
            <w:r w:rsidRPr="004B18A4">
              <w:rPr>
                <w:rFonts w:cs="Arial"/>
                <w:b/>
                <w:szCs w:val="24"/>
              </w:rPr>
              <w:t>Grade 2 standard worker</w:t>
            </w:r>
          </w:p>
        </w:tc>
        <w:tc>
          <w:tcPr>
            <w:tcW w:w="794" w:type="pct"/>
            <w:tcBorders>
              <w:top w:val="single" w:sz="4" w:space="0" w:color="auto"/>
              <w:left w:val="single" w:sz="4" w:space="0" w:color="auto"/>
              <w:bottom w:val="single" w:sz="4" w:space="0" w:color="auto"/>
              <w:right w:val="single" w:sz="4" w:space="0" w:color="auto"/>
            </w:tcBorders>
            <w:hideMark/>
          </w:tcPr>
          <w:p w14:paraId="7C11F39A" w14:textId="77777777" w:rsidR="00FA2C5D" w:rsidRPr="004B18A4" w:rsidRDefault="00FA2C5D" w:rsidP="008F4F5C">
            <w:pPr>
              <w:rPr>
                <w:rFonts w:cs="Arial"/>
                <w:b/>
                <w:szCs w:val="24"/>
              </w:rPr>
            </w:pPr>
            <w:r w:rsidRPr="004B18A4">
              <w:rPr>
                <w:rFonts w:cs="Arial"/>
                <w:b/>
                <w:szCs w:val="24"/>
              </w:rPr>
              <w:t>7.49</w:t>
            </w:r>
          </w:p>
        </w:tc>
      </w:tr>
      <w:tr w:rsidR="00FA2C5D" w:rsidRPr="004B18A4" w14:paraId="19FF8E5F"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4762CC9F" w14:textId="77777777" w:rsidR="00FA2C5D" w:rsidRPr="004B18A4" w:rsidRDefault="00FA2C5D" w:rsidP="008F4F5C">
            <w:pPr>
              <w:rPr>
                <w:rFonts w:cs="Arial"/>
                <w:szCs w:val="24"/>
              </w:rPr>
            </w:pPr>
            <w:r w:rsidRPr="004B18A4">
              <w:rPr>
                <w:rFonts w:cs="Arial"/>
                <w:b/>
                <w:szCs w:val="24"/>
              </w:rPr>
              <w:t xml:space="preserve">Grade 3 </w:t>
            </w:r>
            <w:r w:rsidRPr="004B18A4">
              <w:rPr>
                <w:rFonts w:cs="Arial"/>
                <w:szCs w:val="24"/>
              </w:rPr>
              <w:t>lead worker</w:t>
            </w:r>
          </w:p>
        </w:tc>
        <w:tc>
          <w:tcPr>
            <w:tcW w:w="794" w:type="pct"/>
            <w:tcBorders>
              <w:top w:val="single" w:sz="4" w:space="0" w:color="auto"/>
              <w:left w:val="single" w:sz="4" w:space="0" w:color="auto"/>
              <w:bottom w:val="single" w:sz="4" w:space="0" w:color="auto"/>
              <w:right w:val="single" w:sz="4" w:space="0" w:color="auto"/>
            </w:tcBorders>
            <w:hideMark/>
          </w:tcPr>
          <w:p w14:paraId="3450C76E" w14:textId="77777777" w:rsidR="00FA2C5D" w:rsidRPr="004B18A4" w:rsidRDefault="00FA2C5D" w:rsidP="008F4F5C">
            <w:pPr>
              <w:rPr>
                <w:rFonts w:cs="Arial"/>
                <w:szCs w:val="24"/>
              </w:rPr>
            </w:pPr>
            <w:r w:rsidRPr="004B18A4">
              <w:rPr>
                <w:rFonts w:cs="Arial"/>
                <w:szCs w:val="24"/>
              </w:rPr>
              <w:t>8.91</w:t>
            </w:r>
          </w:p>
        </w:tc>
      </w:tr>
      <w:tr w:rsidR="00FA2C5D" w:rsidRPr="004B18A4" w14:paraId="076D75CD"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7C0589F5" w14:textId="77777777" w:rsidR="00FA2C5D" w:rsidRPr="004B18A4" w:rsidRDefault="00FA2C5D" w:rsidP="008F4F5C">
            <w:pPr>
              <w:rPr>
                <w:rFonts w:cs="Arial"/>
                <w:szCs w:val="24"/>
              </w:rPr>
            </w:pPr>
            <w:r w:rsidRPr="004B18A4">
              <w:rPr>
                <w:rFonts w:cs="Arial"/>
                <w:b/>
                <w:szCs w:val="24"/>
              </w:rPr>
              <w:t xml:space="preserve">Grade 4 </w:t>
            </w:r>
            <w:r w:rsidRPr="004B18A4">
              <w:rPr>
                <w:rFonts w:cs="Arial"/>
                <w:szCs w:val="24"/>
              </w:rPr>
              <w:t>craft grade</w:t>
            </w:r>
          </w:p>
        </w:tc>
        <w:tc>
          <w:tcPr>
            <w:tcW w:w="794" w:type="pct"/>
            <w:tcBorders>
              <w:top w:val="single" w:sz="4" w:space="0" w:color="auto"/>
              <w:left w:val="single" w:sz="4" w:space="0" w:color="auto"/>
              <w:bottom w:val="single" w:sz="4" w:space="0" w:color="auto"/>
              <w:right w:val="single" w:sz="4" w:space="0" w:color="auto"/>
            </w:tcBorders>
            <w:hideMark/>
          </w:tcPr>
          <w:p w14:paraId="7B8A65B9" w14:textId="77777777" w:rsidR="00FA2C5D" w:rsidRPr="004B18A4" w:rsidRDefault="00FA2C5D" w:rsidP="008F4F5C">
            <w:pPr>
              <w:rPr>
                <w:rFonts w:cs="Arial"/>
                <w:szCs w:val="24"/>
              </w:rPr>
            </w:pPr>
            <w:r w:rsidRPr="004B18A4">
              <w:rPr>
                <w:rFonts w:cs="Arial"/>
                <w:szCs w:val="24"/>
              </w:rPr>
              <w:t>9.58</w:t>
            </w:r>
          </w:p>
        </w:tc>
      </w:tr>
      <w:tr w:rsidR="00FA2C5D" w:rsidRPr="004B18A4" w14:paraId="7A93605C"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0D4CFC3D" w14:textId="77777777" w:rsidR="00FA2C5D" w:rsidRPr="004B18A4" w:rsidRDefault="00FA2C5D" w:rsidP="008F4F5C">
            <w:pPr>
              <w:rPr>
                <w:rFonts w:cs="Arial"/>
                <w:szCs w:val="24"/>
              </w:rPr>
            </w:pPr>
            <w:r w:rsidRPr="004B18A4">
              <w:rPr>
                <w:rFonts w:cs="Arial"/>
                <w:b/>
                <w:szCs w:val="24"/>
              </w:rPr>
              <w:t xml:space="preserve">Grade 5 </w:t>
            </w:r>
            <w:r w:rsidRPr="004B18A4">
              <w:rPr>
                <w:rFonts w:cs="Arial"/>
                <w:szCs w:val="24"/>
              </w:rPr>
              <w:t>supervisory grade</w:t>
            </w:r>
          </w:p>
        </w:tc>
        <w:tc>
          <w:tcPr>
            <w:tcW w:w="794" w:type="pct"/>
            <w:tcBorders>
              <w:top w:val="single" w:sz="4" w:space="0" w:color="auto"/>
              <w:left w:val="single" w:sz="4" w:space="0" w:color="auto"/>
              <w:bottom w:val="single" w:sz="4" w:space="0" w:color="auto"/>
              <w:right w:val="single" w:sz="4" w:space="0" w:color="auto"/>
            </w:tcBorders>
            <w:hideMark/>
          </w:tcPr>
          <w:p w14:paraId="5D755D91" w14:textId="77777777" w:rsidR="00FA2C5D" w:rsidRPr="004B18A4" w:rsidRDefault="00FA2C5D" w:rsidP="008F4F5C">
            <w:pPr>
              <w:rPr>
                <w:rFonts w:cs="Arial"/>
                <w:szCs w:val="24"/>
              </w:rPr>
            </w:pPr>
            <w:r w:rsidRPr="004B18A4">
              <w:rPr>
                <w:rFonts w:cs="Arial"/>
                <w:szCs w:val="24"/>
              </w:rPr>
              <w:t>10.09</w:t>
            </w:r>
          </w:p>
        </w:tc>
      </w:tr>
      <w:tr w:rsidR="00FA2C5D" w:rsidRPr="004B18A4" w14:paraId="1D3D16E3" w14:textId="77777777" w:rsidTr="0020332E">
        <w:tc>
          <w:tcPr>
            <w:tcW w:w="4206" w:type="pct"/>
            <w:tcBorders>
              <w:top w:val="single" w:sz="4" w:space="0" w:color="auto"/>
              <w:left w:val="single" w:sz="4" w:space="0" w:color="auto"/>
              <w:bottom w:val="single" w:sz="4" w:space="0" w:color="auto"/>
              <w:right w:val="single" w:sz="4" w:space="0" w:color="auto"/>
            </w:tcBorders>
            <w:hideMark/>
          </w:tcPr>
          <w:p w14:paraId="02E49DB7" w14:textId="77777777" w:rsidR="00FA2C5D" w:rsidRPr="004B18A4" w:rsidRDefault="00FA2C5D" w:rsidP="008F4F5C">
            <w:pPr>
              <w:rPr>
                <w:rFonts w:cs="Arial"/>
                <w:szCs w:val="24"/>
              </w:rPr>
            </w:pPr>
            <w:r w:rsidRPr="004B18A4">
              <w:rPr>
                <w:rFonts w:cs="Arial"/>
                <w:b/>
                <w:szCs w:val="24"/>
              </w:rPr>
              <w:t xml:space="preserve">Grade 6 </w:t>
            </w:r>
            <w:r w:rsidRPr="004B18A4">
              <w:rPr>
                <w:rFonts w:cs="Arial"/>
                <w:szCs w:val="24"/>
              </w:rPr>
              <w:t>farm management grade</w:t>
            </w:r>
          </w:p>
        </w:tc>
        <w:tc>
          <w:tcPr>
            <w:tcW w:w="794" w:type="pct"/>
            <w:tcBorders>
              <w:top w:val="single" w:sz="4" w:space="0" w:color="auto"/>
              <w:left w:val="single" w:sz="4" w:space="0" w:color="auto"/>
              <w:bottom w:val="single" w:sz="4" w:space="0" w:color="auto"/>
              <w:right w:val="single" w:sz="4" w:space="0" w:color="auto"/>
            </w:tcBorders>
            <w:hideMark/>
          </w:tcPr>
          <w:p w14:paraId="1783255D" w14:textId="77777777" w:rsidR="00FA2C5D" w:rsidRPr="004B18A4" w:rsidRDefault="00FA2C5D" w:rsidP="008F4F5C">
            <w:pPr>
              <w:rPr>
                <w:rFonts w:cs="Arial"/>
                <w:szCs w:val="24"/>
              </w:rPr>
            </w:pPr>
            <w:r w:rsidRPr="004B18A4">
              <w:rPr>
                <w:rFonts w:cs="Arial"/>
                <w:szCs w:val="24"/>
              </w:rPr>
              <w:t>10.95</w:t>
            </w:r>
          </w:p>
        </w:tc>
      </w:tr>
    </w:tbl>
    <w:p w14:paraId="4BA3D27D" w14:textId="77777777" w:rsidR="00FA2C5D" w:rsidRPr="004B18A4" w:rsidRDefault="00FA2C5D" w:rsidP="008F4F5C">
      <w:pPr>
        <w:rPr>
          <w:rFonts w:cs="Arial"/>
          <w:color w:val="000000" w:themeColor="text1"/>
          <w:szCs w:val="24"/>
        </w:rPr>
      </w:pPr>
      <w:r w:rsidRPr="004B18A4">
        <w:rPr>
          <w:rFonts w:cs="Arial"/>
          <w:color w:val="000000" w:themeColor="text1"/>
          <w:szCs w:val="24"/>
        </w:rPr>
        <w:t xml:space="preserve"> *Hourly rate before tax and national insurance deductions</w:t>
      </w:r>
    </w:p>
    <w:p w14:paraId="66CEDEF3" w14:textId="77777777" w:rsidR="00FA2C5D" w:rsidRPr="004B18A4" w:rsidRDefault="00FA2C5D" w:rsidP="008F4F5C">
      <w:pPr>
        <w:rPr>
          <w:rFonts w:cs="Arial"/>
          <w:color w:val="000000" w:themeColor="text1"/>
          <w:szCs w:val="24"/>
        </w:rPr>
      </w:pPr>
    </w:p>
    <w:p w14:paraId="294BEC71" w14:textId="77777777" w:rsidR="00FA2C5D" w:rsidRPr="004B18A4" w:rsidRDefault="00FA2C5D" w:rsidP="008F4F5C">
      <w:pPr>
        <w:autoSpaceDE w:val="0"/>
        <w:autoSpaceDN w:val="0"/>
        <w:adjustRightInd w:val="0"/>
        <w:rPr>
          <w:rFonts w:cs="Arial"/>
          <w:szCs w:val="24"/>
        </w:rPr>
      </w:pPr>
      <w:r w:rsidRPr="004B18A4">
        <w:rPr>
          <w:rFonts w:cs="Arial"/>
          <w:szCs w:val="24"/>
        </w:rPr>
        <w:t>Legislation implemented since the creation of the AWB in Northern Ireland prevents the Board setting a rate lower than National Minimum Wage (NMW) or National Living Wage (NLW), which has been in place since 1998.</w:t>
      </w:r>
    </w:p>
    <w:p w14:paraId="60BA6E8F" w14:textId="77777777" w:rsidR="00FA2C5D" w:rsidRPr="004B18A4" w:rsidRDefault="00FA2C5D" w:rsidP="008F4F5C">
      <w:pPr>
        <w:autoSpaceDE w:val="0"/>
        <w:autoSpaceDN w:val="0"/>
        <w:adjustRightInd w:val="0"/>
        <w:rPr>
          <w:rFonts w:cs="Arial"/>
          <w:color w:val="000000" w:themeColor="text1"/>
          <w:szCs w:val="24"/>
        </w:rPr>
      </w:pPr>
    </w:p>
    <w:p w14:paraId="7B7055E3" w14:textId="77777777" w:rsidR="00274561" w:rsidRPr="004B18A4" w:rsidRDefault="00274561" w:rsidP="008F4F5C">
      <w:pPr>
        <w:rPr>
          <w:rFonts w:eastAsia="Times" w:cs="Arial"/>
          <w:color w:val="000000" w:themeColor="text1"/>
          <w:szCs w:val="24"/>
          <w:lang w:val="en-US"/>
        </w:rPr>
      </w:pPr>
      <w:r w:rsidRPr="004B18A4">
        <w:rPr>
          <w:rFonts w:cs="Arial"/>
          <w:b/>
          <w:color w:val="000000" w:themeColor="text1"/>
          <w:szCs w:val="24"/>
        </w:rPr>
        <w:br w:type="page"/>
      </w:r>
    </w:p>
    <w:p w14:paraId="36917A30" w14:textId="31409379" w:rsidR="00274561" w:rsidRPr="004B18A4" w:rsidRDefault="00274561" w:rsidP="008F4F5C">
      <w:pPr>
        <w:pStyle w:val="DARDEqualityTextBold"/>
        <w:spacing w:line="240" w:lineRule="auto"/>
        <w:jc w:val="right"/>
        <w:rPr>
          <w:rFonts w:cs="Arial"/>
          <w:color w:val="000000" w:themeColor="text1"/>
          <w:sz w:val="24"/>
          <w:szCs w:val="24"/>
        </w:rPr>
      </w:pPr>
      <w:r w:rsidRPr="004B18A4">
        <w:rPr>
          <w:rFonts w:cs="Arial"/>
          <w:color w:val="000000" w:themeColor="text1"/>
          <w:sz w:val="24"/>
          <w:szCs w:val="24"/>
        </w:rPr>
        <w:lastRenderedPageBreak/>
        <w:t>Annex 2</w:t>
      </w:r>
    </w:p>
    <w:p w14:paraId="2E5B5B40" w14:textId="77777777" w:rsidR="00410F64" w:rsidRPr="004B18A4" w:rsidRDefault="00410F64" w:rsidP="008F4F5C">
      <w:pPr>
        <w:pStyle w:val="DARDEqualityTextBold"/>
        <w:spacing w:line="240" w:lineRule="auto"/>
        <w:rPr>
          <w:rFonts w:cs="Arial"/>
          <w:color w:val="000000" w:themeColor="text1"/>
          <w:sz w:val="24"/>
          <w:szCs w:val="24"/>
        </w:rPr>
      </w:pPr>
    </w:p>
    <w:p w14:paraId="3A76267D" w14:textId="1C454473" w:rsidR="00274561" w:rsidRPr="004B18A4" w:rsidRDefault="007334BA" w:rsidP="008F4F5C">
      <w:pPr>
        <w:pStyle w:val="DARDEqualityTextBold"/>
        <w:spacing w:line="240" w:lineRule="auto"/>
        <w:rPr>
          <w:rFonts w:cs="Arial"/>
          <w:color w:val="auto"/>
          <w:sz w:val="24"/>
          <w:szCs w:val="24"/>
        </w:rPr>
      </w:pPr>
      <w:r w:rsidRPr="004B18A4">
        <w:rPr>
          <w:rFonts w:cs="Arial"/>
          <w:color w:val="auto"/>
          <w:sz w:val="24"/>
          <w:szCs w:val="24"/>
        </w:rPr>
        <w:t>Current National Minimum and Living Wage Rates 2021</w:t>
      </w:r>
    </w:p>
    <w:p w14:paraId="435BDF47" w14:textId="77777777" w:rsidR="00274561" w:rsidRPr="004B18A4" w:rsidRDefault="00274561" w:rsidP="008F4F5C">
      <w:pPr>
        <w:pStyle w:val="DARDEqualityTextBold"/>
        <w:spacing w:line="240" w:lineRule="auto"/>
        <w:rPr>
          <w:rFonts w:cs="Arial"/>
          <w:color w:val="000000" w:themeColor="text1"/>
          <w:sz w:val="24"/>
          <w:szCs w:val="24"/>
        </w:rPr>
      </w:pPr>
    </w:p>
    <w:p w14:paraId="6B305709" w14:textId="1317273A" w:rsidR="00FA2C5D" w:rsidRPr="004B18A4" w:rsidRDefault="00FA2C5D" w:rsidP="008F4F5C">
      <w:pPr>
        <w:pStyle w:val="DARDEqualityTextBold"/>
        <w:spacing w:line="240" w:lineRule="auto"/>
        <w:rPr>
          <w:rFonts w:cs="Arial"/>
          <w:b w:val="0"/>
          <w:color w:val="000000" w:themeColor="text1"/>
          <w:sz w:val="24"/>
          <w:szCs w:val="24"/>
        </w:rPr>
      </w:pPr>
      <w:r w:rsidRPr="004B18A4">
        <w:rPr>
          <w:rFonts w:cs="Arial"/>
          <w:b w:val="0"/>
          <w:color w:val="000000" w:themeColor="text1"/>
          <w:sz w:val="24"/>
          <w:szCs w:val="24"/>
        </w:rPr>
        <w:t>The current National Minimum Wage (NMW) &amp; National Living Wage (NLW) rates are a</w:t>
      </w:r>
      <w:r w:rsidR="00274561" w:rsidRPr="004B18A4">
        <w:rPr>
          <w:rFonts w:cs="Arial"/>
          <w:b w:val="0"/>
          <w:color w:val="000000" w:themeColor="text1"/>
          <w:sz w:val="24"/>
          <w:szCs w:val="24"/>
        </w:rPr>
        <w:t>ge-based.  From 1 April 2021 are</w:t>
      </w:r>
      <w:r w:rsidRPr="004B18A4">
        <w:rPr>
          <w:rFonts w:cs="Arial"/>
          <w:b w:val="0"/>
          <w:color w:val="000000" w:themeColor="text1"/>
          <w:sz w:val="24"/>
          <w:szCs w:val="24"/>
        </w:rPr>
        <w:t>:</w:t>
      </w:r>
    </w:p>
    <w:p w14:paraId="3887F479" w14:textId="77777777" w:rsidR="00FA2C5D" w:rsidRPr="004B18A4" w:rsidRDefault="00FA2C5D" w:rsidP="008F4F5C">
      <w:pPr>
        <w:pStyle w:val="DARDEqualityTextBold"/>
        <w:spacing w:line="240" w:lineRule="auto"/>
        <w:rPr>
          <w:rFonts w:cs="Arial"/>
          <w:b w:val="0"/>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3"/>
        <w:gridCol w:w="1893"/>
        <w:gridCol w:w="1893"/>
        <w:gridCol w:w="1893"/>
      </w:tblGrid>
      <w:tr w:rsidR="00FA2C5D" w:rsidRPr="004B18A4" w14:paraId="5EFF7AF8" w14:textId="77777777" w:rsidTr="0020332E">
        <w:trPr>
          <w:trHeight w:val="351"/>
          <w:jc w:val="center"/>
        </w:trPr>
        <w:tc>
          <w:tcPr>
            <w:tcW w:w="1000" w:type="pct"/>
            <w:tcBorders>
              <w:top w:val="single" w:sz="4" w:space="0" w:color="auto"/>
              <w:left w:val="single" w:sz="4" w:space="0" w:color="auto"/>
              <w:bottom w:val="single" w:sz="4" w:space="0" w:color="auto"/>
              <w:right w:val="single" w:sz="4" w:space="0" w:color="auto"/>
            </w:tcBorders>
            <w:hideMark/>
          </w:tcPr>
          <w:p w14:paraId="52BA97B4" w14:textId="77777777" w:rsidR="00FA2C5D" w:rsidRPr="004B18A4" w:rsidRDefault="00FA2C5D" w:rsidP="0020332E">
            <w:pPr>
              <w:ind w:right="170"/>
              <w:jc w:val="center"/>
              <w:rPr>
                <w:rFonts w:cs="Arial"/>
                <w:b/>
                <w:noProof/>
                <w:szCs w:val="24"/>
              </w:rPr>
            </w:pPr>
            <w:r w:rsidRPr="004B18A4">
              <w:rPr>
                <w:rFonts w:cs="Arial"/>
                <w:b/>
                <w:noProof/>
                <w:szCs w:val="24"/>
              </w:rPr>
              <w:t>23+</w:t>
            </w:r>
          </w:p>
        </w:tc>
        <w:tc>
          <w:tcPr>
            <w:tcW w:w="1000" w:type="pct"/>
            <w:tcBorders>
              <w:top w:val="single" w:sz="4" w:space="0" w:color="auto"/>
              <w:left w:val="single" w:sz="4" w:space="0" w:color="auto"/>
              <w:bottom w:val="single" w:sz="4" w:space="0" w:color="auto"/>
              <w:right w:val="single" w:sz="4" w:space="0" w:color="auto"/>
            </w:tcBorders>
            <w:hideMark/>
          </w:tcPr>
          <w:p w14:paraId="5B5AB4BF" w14:textId="77777777" w:rsidR="00FA2C5D" w:rsidRPr="004B18A4" w:rsidRDefault="00FA2C5D" w:rsidP="0020332E">
            <w:pPr>
              <w:tabs>
                <w:tab w:val="left" w:pos="997"/>
              </w:tabs>
              <w:ind w:right="170"/>
              <w:jc w:val="center"/>
              <w:rPr>
                <w:rFonts w:cs="Arial"/>
                <w:b/>
                <w:noProof/>
                <w:szCs w:val="24"/>
              </w:rPr>
            </w:pPr>
            <w:r w:rsidRPr="004B18A4">
              <w:rPr>
                <w:rFonts w:cs="Arial"/>
                <w:b/>
                <w:noProof/>
                <w:szCs w:val="24"/>
              </w:rPr>
              <w:t>21 to 22</w:t>
            </w:r>
          </w:p>
        </w:tc>
        <w:tc>
          <w:tcPr>
            <w:tcW w:w="1000" w:type="pct"/>
            <w:tcBorders>
              <w:top w:val="single" w:sz="4" w:space="0" w:color="auto"/>
              <w:left w:val="single" w:sz="4" w:space="0" w:color="auto"/>
              <w:bottom w:val="single" w:sz="4" w:space="0" w:color="auto"/>
              <w:right w:val="single" w:sz="4" w:space="0" w:color="auto"/>
            </w:tcBorders>
            <w:hideMark/>
          </w:tcPr>
          <w:p w14:paraId="41D4F3DB" w14:textId="77777777" w:rsidR="00FA2C5D" w:rsidRPr="004B18A4" w:rsidRDefault="00FA2C5D" w:rsidP="0020332E">
            <w:pPr>
              <w:ind w:right="170"/>
              <w:jc w:val="center"/>
              <w:rPr>
                <w:rFonts w:cs="Arial"/>
                <w:b/>
                <w:noProof/>
                <w:szCs w:val="24"/>
              </w:rPr>
            </w:pPr>
            <w:r w:rsidRPr="004B18A4">
              <w:rPr>
                <w:rFonts w:cs="Arial"/>
                <w:b/>
                <w:noProof/>
                <w:szCs w:val="24"/>
              </w:rPr>
              <w:t>18 to 20</w:t>
            </w:r>
          </w:p>
        </w:tc>
        <w:tc>
          <w:tcPr>
            <w:tcW w:w="1000" w:type="pct"/>
            <w:tcBorders>
              <w:top w:val="single" w:sz="4" w:space="0" w:color="auto"/>
              <w:left w:val="single" w:sz="4" w:space="0" w:color="auto"/>
              <w:bottom w:val="single" w:sz="4" w:space="0" w:color="auto"/>
              <w:right w:val="single" w:sz="4" w:space="0" w:color="auto"/>
            </w:tcBorders>
            <w:hideMark/>
          </w:tcPr>
          <w:p w14:paraId="219BE4B0" w14:textId="77777777" w:rsidR="00FA2C5D" w:rsidRPr="004B18A4" w:rsidRDefault="00FA2C5D" w:rsidP="0020332E">
            <w:pPr>
              <w:ind w:right="170"/>
              <w:jc w:val="center"/>
              <w:rPr>
                <w:rFonts w:cs="Arial"/>
                <w:b/>
                <w:noProof/>
                <w:szCs w:val="24"/>
              </w:rPr>
            </w:pPr>
            <w:r w:rsidRPr="004B18A4">
              <w:rPr>
                <w:rFonts w:cs="Arial"/>
                <w:b/>
                <w:noProof/>
                <w:szCs w:val="24"/>
              </w:rPr>
              <w:t>Under 18</w:t>
            </w:r>
          </w:p>
        </w:tc>
        <w:tc>
          <w:tcPr>
            <w:tcW w:w="1000" w:type="pct"/>
            <w:tcBorders>
              <w:top w:val="single" w:sz="4" w:space="0" w:color="auto"/>
              <w:left w:val="single" w:sz="4" w:space="0" w:color="auto"/>
              <w:bottom w:val="single" w:sz="4" w:space="0" w:color="auto"/>
              <w:right w:val="single" w:sz="4" w:space="0" w:color="auto"/>
            </w:tcBorders>
            <w:hideMark/>
          </w:tcPr>
          <w:p w14:paraId="74A0FC64" w14:textId="77777777" w:rsidR="00FA2C5D" w:rsidRPr="004B18A4" w:rsidRDefault="00FA2C5D" w:rsidP="0020332E">
            <w:pPr>
              <w:ind w:right="170"/>
              <w:jc w:val="center"/>
              <w:rPr>
                <w:rFonts w:cs="Arial"/>
                <w:b/>
                <w:noProof/>
                <w:szCs w:val="24"/>
              </w:rPr>
            </w:pPr>
            <w:r w:rsidRPr="004B18A4">
              <w:rPr>
                <w:rFonts w:cs="Arial"/>
                <w:b/>
                <w:noProof/>
                <w:szCs w:val="24"/>
              </w:rPr>
              <w:t>Apprentice</w:t>
            </w:r>
          </w:p>
        </w:tc>
      </w:tr>
      <w:tr w:rsidR="00FA2C5D" w:rsidRPr="004B18A4" w14:paraId="6B7E8761" w14:textId="77777777" w:rsidTr="0020332E">
        <w:trPr>
          <w:trHeight w:val="287"/>
          <w:jc w:val="center"/>
        </w:trPr>
        <w:tc>
          <w:tcPr>
            <w:tcW w:w="1000" w:type="pct"/>
            <w:tcBorders>
              <w:top w:val="single" w:sz="4" w:space="0" w:color="auto"/>
              <w:left w:val="single" w:sz="4" w:space="0" w:color="auto"/>
              <w:bottom w:val="single" w:sz="4" w:space="0" w:color="auto"/>
              <w:right w:val="single" w:sz="4" w:space="0" w:color="auto"/>
            </w:tcBorders>
            <w:hideMark/>
          </w:tcPr>
          <w:p w14:paraId="0A1D52A4" w14:textId="77777777" w:rsidR="00FA2C5D" w:rsidRPr="004B18A4" w:rsidRDefault="00FA2C5D" w:rsidP="0020332E">
            <w:pPr>
              <w:ind w:left="34" w:right="170"/>
              <w:jc w:val="center"/>
              <w:rPr>
                <w:rFonts w:cs="Arial"/>
                <w:b/>
                <w:noProof/>
                <w:szCs w:val="24"/>
              </w:rPr>
            </w:pPr>
            <w:r w:rsidRPr="004B18A4">
              <w:rPr>
                <w:rFonts w:cs="Arial"/>
                <w:szCs w:val="24"/>
              </w:rPr>
              <w:t>£8.91</w:t>
            </w:r>
          </w:p>
        </w:tc>
        <w:tc>
          <w:tcPr>
            <w:tcW w:w="1000" w:type="pct"/>
            <w:tcBorders>
              <w:top w:val="single" w:sz="4" w:space="0" w:color="auto"/>
              <w:left w:val="single" w:sz="4" w:space="0" w:color="auto"/>
              <w:bottom w:val="single" w:sz="4" w:space="0" w:color="auto"/>
              <w:right w:val="single" w:sz="4" w:space="0" w:color="auto"/>
            </w:tcBorders>
            <w:hideMark/>
          </w:tcPr>
          <w:p w14:paraId="21F80930" w14:textId="77777777" w:rsidR="00FA2C5D" w:rsidRPr="004B18A4" w:rsidRDefault="00FA2C5D" w:rsidP="0020332E">
            <w:pPr>
              <w:ind w:right="170"/>
              <w:jc w:val="center"/>
              <w:rPr>
                <w:rFonts w:cs="Arial"/>
                <w:b/>
                <w:noProof/>
                <w:szCs w:val="24"/>
              </w:rPr>
            </w:pPr>
            <w:r w:rsidRPr="004B18A4">
              <w:rPr>
                <w:rFonts w:cs="Arial"/>
                <w:szCs w:val="24"/>
              </w:rPr>
              <w:t>£8.36</w:t>
            </w:r>
          </w:p>
        </w:tc>
        <w:tc>
          <w:tcPr>
            <w:tcW w:w="1000" w:type="pct"/>
            <w:tcBorders>
              <w:top w:val="single" w:sz="4" w:space="0" w:color="auto"/>
              <w:left w:val="single" w:sz="4" w:space="0" w:color="auto"/>
              <w:bottom w:val="single" w:sz="4" w:space="0" w:color="auto"/>
              <w:right w:val="single" w:sz="4" w:space="0" w:color="auto"/>
            </w:tcBorders>
            <w:hideMark/>
          </w:tcPr>
          <w:p w14:paraId="43854556" w14:textId="77777777" w:rsidR="00FA2C5D" w:rsidRPr="004B18A4" w:rsidRDefault="00FA2C5D" w:rsidP="0020332E">
            <w:pPr>
              <w:ind w:right="170"/>
              <w:jc w:val="center"/>
              <w:rPr>
                <w:rFonts w:cs="Arial"/>
                <w:b/>
                <w:noProof/>
                <w:szCs w:val="24"/>
              </w:rPr>
            </w:pPr>
            <w:r w:rsidRPr="004B18A4">
              <w:rPr>
                <w:rFonts w:cs="Arial"/>
                <w:szCs w:val="24"/>
              </w:rPr>
              <w:t>£6.56</w:t>
            </w:r>
          </w:p>
        </w:tc>
        <w:tc>
          <w:tcPr>
            <w:tcW w:w="1000" w:type="pct"/>
            <w:tcBorders>
              <w:top w:val="single" w:sz="4" w:space="0" w:color="auto"/>
              <w:left w:val="single" w:sz="4" w:space="0" w:color="auto"/>
              <w:bottom w:val="single" w:sz="4" w:space="0" w:color="auto"/>
              <w:right w:val="single" w:sz="4" w:space="0" w:color="auto"/>
            </w:tcBorders>
            <w:hideMark/>
          </w:tcPr>
          <w:p w14:paraId="6AC1D858" w14:textId="77777777" w:rsidR="00FA2C5D" w:rsidRPr="004B18A4" w:rsidRDefault="00FA2C5D" w:rsidP="0020332E">
            <w:pPr>
              <w:ind w:right="170"/>
              <w:jc w:val="center"/>
              <w:rPr>
                <w:rFonts w:cs="Arial"/>
                <w:b/>
                <w:noProof/>
                <w:szCs w:val="24"/>
              </w:rPr>
            </w:pPr>
            <w:r w:rsidRPr="004B18A4">
              <w:rPr>
                <w:rFonts w:cs="Arial"/>
                <w:szCs w:val="24"/>
              </w:rPr>
              <w:t>£4.62</w:t>
            </w:r>
          </w:p>
        </w:tc>
        <w:tc>
          <w:tcPr>
            <w:tcW w:w="1000" w:type="pct"/>
            <w:tcBorders>
              <w:top w:val="single" w:sz="4" w:space="0" w:color="auto"/>
              <w:left w:val="single" w:sz="4" w:space="0" w:color="auto"/>
              <w:bottom w:val="single" w:sz="4" w:space="0" w:color="auto"/>
              <w:right w:val="single" w:sz="4" w:space="0" w:color="auto"/>
            </w:tcBorders>
            <w:hideMark/>
          </w:tcPr>
          <w:p w14:paraId="29959B96" w14:textId="77777777" w:rsidR="00FA2C5D" w:rsidRPr="004B18A4" w:rsidRDefault="00FA2C5D" w:rsidP="0020332E">
            <w:pPr>
              <w:ind w:left="34" w:right="170"/>
              <w:jc w:val="center"/>
              <w:rPr>
                <w:rFonts w:cs="Arial"/>
                <w:b/>
                <w:noProof/>
                <w:szCs w:val="24"/>
              </w:rPr>
            </w:pPr>
            <w:r w:rsidRPr="004B18A4">
              <w:rPr>
                <w:rFonts w:cs="Arial"/>
                <w:szCs w:val="24"/>
              </w:rPr>
              <w:t>£4.30</w:t>
            </w:r>
          </w:p>
        </w:tc>
      </w:tr>
    </w:tbl>
    <w:p w14:paraId="701C95C9" w14:textId="77777777" w:rsidR="00FA2C5D" w:rsidRPr="004B18A4" w:rsidRDefault="00FA2C5D" w:rsidP="008F4F5C">
      <w:pPr>
        <w:autoSpaceDE w:val="0"/>
        <w:autoSpaceDN w:val="0"/>
        <w:adjustRightInd w:val="0"/>
        <w:rPr>
          <w:rFonts w:cs="Arial"/>
          <w:color w:val="000000" w:themeColor="text1"/>
          <w:szCs w:val="24"/>
        </w:rPr>
      </w:pPr>
    </w:p>
    <w:p w14:paraId="13AB4279" w14:textId="77777777" w:rsidR="00FA2C5D" w:rsidRPr="004B18A4" w:rsidRDefault="00FA2C5D" w:rsidP="008F4F5C">
      <w:pPr>
        <w:autoSpaceDE w:val="0"/>
        <w:autoSpaceDN w:val="0"/>
        <w:adjustRightInd w:val="0"/>
        <w:rPr>
          <w:rFonts w:cs="Arial"/>
          <w:szCs w:val="24"/>
        </w:rPr>
      </w:pPr>
      <w:r w:rsidRPr="004B18A4">
        <w:rPr>
          <w:rFonts w:cs="Arial"/>
          <w:szCs w:val="24"/>
        </w:rPr>
        <w:t>The NLW was introduced in April 2016 for all working people aged 25 and over.  This age threshold has been lowered to 23 and over as of 1 April 2021.  The NMW for those under 23 still applies.  The Government has a target of lowering the NLW threshold to 21+ by 2024.</w:t>
      </w:r>
    </w:p>
    <w:p w14:paraId="651E89E0" w14:textId="77777777" w:rsidR="007334BA" w:rsidRPr="004B18A4" w:rsidRDefault="007334BA" w:rsidP="008F4F5C">
      <w:pPr>
        <w:autoSpaceDE w:val="0"/>
        <w:autoSpaceDN w:val="0"/>
        <w:adjustRightInd w:val="0"/>
        <w:rPr>
          <w:rFonts w:cs="Arial"/>
          <w:szCs w:val="24"/>
        </w:rPr>
      </w:pPr>
    </w:p>
    <w:p w14:paraId="4CC7DBB3" w14:textId="5C675C73" w:rsidR="00DD0F11" w:rsidRPr="004B18A4" w:rsidRDefault="00DD0F11" w:rsidP="008F4F5C">
      <w:pPr>
        <w:pStyle w:val="NormalWeb"/>
        <w:shd w:val="clear" w:color="auto" w:fill="FFFFFF"/>
        <w:spacing w:before="0" w:beforeAutospacing="0" w:after="0" w:afterAutospacing="0"/>
        <w:rPr>
          <w:rFonts w:ascii="Arial" w:hAnsi="Arial" w:cs="Arial"/>
        </w:rPr>
      </w:pPr>
      <w:r w:rsidRPr="004B18A4">
        <w:rPr>
          <w:rFonts w:ascii="Arial" w:hAnsi="Arial" w:cs="Arial"/>
        </w:rPr>
        <w:t xml:space="preserve">The NMW rate applies from </w:t>
      </w:r>
      <w:r w:rsidR="004C2A45" w:rsidRPr="004B18A4">
        <w:rPr>
          <w:rFonts w:ascii="Arial" w:hAnsi="Arial" w:cs="Arial"/>
        </w:rPr>
        <w:t>1</w:t>
      </w:r>
      <w:r w:rsidRPr="004B18A4">
        <w:rPr>
          <w:rFonts w:ascii="Arial" w:hAnsi="Arial" w:cs="Arial"/>
        </w:rPr>
        <w:t xml:space="preserve"> October each year.  It is applicable across all employment sectors apart from agriculture, which is the only sector here to </w:t>
      </w:r>
      <w:r w:rsidR="00410F64" w:rsidRPr="004B18A4">
        <w:rPr>
          <w:rFonts w:ascii="Arial" w:hAnsi="Arial" w:cs="Arial"/>
        </w:rPr>
        <w:t>have a separate rate structure.</w:t>
      </w:r>
    </w:p>
    <w:p w14:paraId="5F9C3B60" w14:textId="77777777" w:rsidR="007334BA" w:rsidRPr="004B18A4" w:rsidRDefault="007334BA" w:rsidP="008F4F5C">
      <w:pPr>
        <w:pStyle w:val="NormalWeb"/>
        <w:shd w:val="clear" w:color="auto" w:fill="FFFFFF"/>
        <w:spacing w:before="0" w:beforeAutospacing="0" w:after="0" w:afterAutospacing="0"/>
        <w:rPr>
          <w:rFonts w:ascii="Arial" w:hAnsi="Arial" w:cs="Arial"/>
        </w:rPr>
      </w:pPr>
    </w:p>
    <w:p w14:paraId="2A44477B" w14:textId="4553089B" w:rsidR="000C149A" w:rsidRPr="004B18A4" w:rsidRDefault="00DD0F11" w:rsidP="008F4F5C">
      <w:pPr>
        <w:pStyle w:val="NormalWeb"/>
        <w:shd w:val="clear" w:color="auto" w:fill="FFFFFF"/>
        <w:spacing w:before="0" w:beforeAutospacing="0" w:after="0" w:afterAutospacing="0"/>
        <w:rPr>
          <w:rFonts w:ascii="Arial" w:hAnsi="Arial" w:cs="Arial"/>
        </w:rPr>
      </w:pPr>
      <w:r w:rsidRPr="004B18A4">
        <w:rPr>
          <w:rFonts w:ascii="Arial" w:hAnsi="Arial" w:cs="Arial"/>
        </w:rPr>
        <w:t xml:space="preserve">Objective justification for age rates in the NMW structure have included the experience and skills acquired by older workers, the aim of encouraging loyalty, economic factors such as business need and efficiency, health, welfare and the safety of the individual (including protection of younger and/and older workers), and particular training requirements of the job. </w:t>
      </w:r>
      <w:r w:rsidR="008F4F5C" w:rsidRPr="004B18A4">
        <w:rPr>
          <w:rFonts w:ascii="Arial" w:hAnsi="Arial" w:cs="Arial"/>
        </w:rPr>
        <w:t xml:space="preserve"> </w:t>
      </w:r>
      <w:r w:rsidRPr="004B18A4">
        <w:rPr>
          <w:rFonts w:ascii="Arial" w:hAnsi="Arial" w:cs="Arial"/>
        </w:rPr>
        <w:t>Employers may not pay a different amount to employees in the same age category.</w:t>
      </w:r>
    </w:p>
    <w:p w14:paraId="46DC9FC6" w14:textId="77777777" w:rsidR="000C149A" w:rsidRPr="004B18A4" w:rsidRDefault="000C149A" w:rsidP="008F4F5C">
      <w:pPr>
        <w:rPr>
          <w:rFonts w:cs="Arial"/>
          <w:szCs w:val="24"/>
          <w:lang w:eastAsia="en-GB"/>
        </w:rPr>
      </w:pPr>
      <w:r w:rsidRPr="004B18A4">
        <w:rPr>
          <w:rFonts w:cs="Arial"/>
          <w:szCs w:val="24"/>
        </w:rPr>
        <w:br w:type="page"/>
      </w:r>
    </w:p>
    <w:p w14:paraId="3FD16798" w14:textId="5BCC7BB9" w:rsidR="000C149A" w:rsidRPr="004B18A4" w:rsidRDefault="00EC6412" w:rsidP="00EC6412">
      <w:pPr>
        <w:jc w:val="right"/>
        <w:rPr>
          <w:rFonts w:cs="Arial"/>
          <w:b/>
          <w:bCs/>
          <w:color w:val="000000"/>
          <w:szCs w:val="24"/>
        </w:rPr>
      </w:pPr>
      <w:r w:rsidRPr="004B18A4">
        <w:rPr>
          <w:rFonts w:cs="Arial"/>
          <w:b/>
          <w:bCs/>
          <w:color w:val="000000"/>
          <w:szCs w:val="24"/>
        </w:rPr>
        <w:lastRenderedPageBreak/>
        <w:t>Annex 3</w:t>
      </w:r>
    </w:p>
    <w:p w14:paraId="3977B116" w14:textId="77777777" w:rsidR="000C149A" w:rsidRPr="004B18A4" w:rsidRDefault="000C149A" w:rsidP="008F4F5C">
      <w:pPr>
        <w:rPr>
          <w:rFonts w:cs="Arial"/>
          <w:b/>
          <w:bCs/>
          <w:color w:val="000000"/>
          <w:szCs w:val="24"/>
        </w:rPr>
      </w:pPr>
    </w:p>
    <w:p w14:paraId="6C449E46" w14:textId="77777777" w:rsidR="000C149A" w:rsidRPr="004B18A4" w:rsidRDefault="000C149A" w:rsidP="008F4F5C">
      <w:pPr>
        <w:rPr>
          <w:rFonts w:cs="Arial"/>
          <w:b/>
          <w:bCs/>
          <w:color w:val="000000"/>
          <w:szCs w:val="24"/>
        </w:rPr>
      </w:pPr>
      <w:r w:rsidRPr="004B18A4">
        <w:rPr>
          <w:rFonts w:cs="Arial"/>
          <w:b/>
          <w:bCs/>
          <w:color w:val="000000"/>
          <w:szCs w:val="24"/>
        </w:rPr>
        <w:t>DATA SOURCES</w:t>
      </w:r>
    </w:p>
    <w:p w14:paraId="16BDB5DC" w14:textId="77777777" w:rsidR="001B24E1" w:rsidRPr="004B18A4" w:rsidRDefault="001B24E1" w:rsidP="008F4F5C">
      <w:pPr>
        <w:rPr>
          <w:rFonts w:cs="Arial"/>
          <w:b/>
          <w:bCs/>
          <w:color w:val="000000"/>
          <w:szCs w:val="24"/>
        </w:rPr>
      </w:pPr>
    </w:p>
    <w:p w14:paraId="1F78DACB" w14:textId="0C9901A9" w:rsidR="000C149A" w:rsidRPr="004B18A4" w:rsidRDefault="00B2140A" w:rsidP="008F4F5C">
      <w:pPr>
        <w:rPr>
          <w:rFonts w:cs="Arial"/>
          <w:szCs w:val="24"/>
        </w:rPr>
      </w:pPr>
      <w:hyperlink r:id="rId33" w:history="1">
        <w:r w:rsidR="001B24E1" w:rsidRPr="004B18A4">
          <w:rPr>
            <w:rStyle w:val="Hyperlink"/>
            <w:rFonts w:cs="Arial"/>
            <w:szCs w:val="24"/>
          </w:rPr>
          <w:t>Farm Labour Statistics in Northern Ireland from 1981 to 2019</w:t>
        </w:r>
      </w:hyperlink>
      <w:r w:rsidR="00882E1E" w:rsidRPr="004B18A4">
        <w:rPr>
          <w:rFonts w:cs="Arial"/>
          <w:szCs w:val="24"/>
        </w:rPr>
        <w:t xml:space="preserve"> :</w:t>
      </w:r>
      <w:r w:rsidR="001B24E1" w:rsidRPr="004B18A4">
        <w:rPr>
          <w:rFonts w:cs="Arial"/>
          <w:szCs w:val="24"/>
        </w:rPr>
        <w:t xml:space="preserve"> www.daera-ni.gov.uk/publications/farm-labour-statistics-northern-ireland</w:t>
      </w:r>
    </w:p>
    <w:p w14:paraId="7D1314B5" w14:textId="77777777" w:rsidR="001B24E1" w:rsidRPr="004B18A4" w:rsidRDefault="001B24E1" w:rsidP="008F4F5C">
      <w:pPr>
        <w:rPr>
          <w:rFonts w:cs="Arial"/>
          <w:szCs w:val="24"/>
        </w:rPr>
      </w:pPr>
    </w:p>
    <w:p w14:paraId="1BE39EAF" w14:textId="35451E92" w:rsidR="003C1978" w:rsidRPr="004B18A4" w:rsidRDefault="00B2140A" w:rsidP="008F4F5C">
      <w:pPr>
        <w:rPr>
          <w:rFonts w:cs="Arial"/>
          <w:szCs w:val="24"/>
        </w:rPr>
      </w:pPr>
      <w:hyperlink r:id="rId34" w:history="1">
        <w:r w:rsidR="001B24E1" w:rsidRPr="004B18A4">
          <w:rPr>
            <w:rStyle w:val="Hyperlink"/>
            <w:rFonts w:cs="Arial"/>
            <w:szCs w:val="24"/>
          </w:rPr>
          <w:t>EU Farm Structure Survey 2016</w:t>
        </w:r>
      </w:hyperlink>
      <w:r w:rsidR="001B24E1" w:rsidRPr="004B18A4">
        <w:rPr>
          <w:rFonts w:cs="Arial"/>
          <w:szCs w:val="24"/>
        </w:rPr>
        <w:t xml:space="preserve"> : https://www.daera-ni.gov.uk/sites/default/files/publications/daera/17.18.088%20EU%20Farm%20Structure%20Survey%202016%20V2.pdf</w:t>
      </w:r>
    </w:p>
    <w:p w14:paraId="37B2944A" w14:textId="77777777" w:rsidR="001B24E1" w:rsidRPr="004B18A4" w:rsidRDefault="001B24E1" w:rsidP="008F4F5C">
      <w:pPr>
        <w:rPr>
          <w:rFonts w:cs="Arial"/>
          <w:szCs w:val="24"/>
        </w:rPr>
      </w:pPr>
    </w:p>
    <w:p w14:paraId="28C38895" w14:textId="40B8E3FB" w:rsidR="001B24E1" w:rsidRPr="004B18A4" w:rsidRDefault="00B2140A" w:rsidP="001B24E1">
      <w:pPr>
        <w:pStyle w:val="FootnoteText"/>
        <w:rPr>
          <w:rFonts w:ascii="Arial" w:hAnsi="Arial" w:cs="Arial"/>
          <w:sz w:val="24"/>
          <w:szCs w:val="24"/>
          <w:u w:val="single"/>
        </w:rPr>
      </w:pPr>
      <w:hyperlink r:id="rId35" w:history="1">
        <w:r w:rsidR="001B24E1" w:rsidRPr="004B18A4">
          <w:rPr>
            <w:rStyle w:val="Hyperlink"/>
            <w:rFonts w:ascii="Arial" w:hAnsi="Arial" w:cs="Arial"/>
            <w:sz w:val="24"/>
            <w:szCs w:val="24"/>
          </w:rPr>
          <w:t>Census 2011</w:t>
        </w:r>
      </w:hyperlink>
      <w:r w:rsidR="004B18A4" w:rsidRPr="004B18A4">
        <w:rPr>
          <w:rStyle w:val="Hyperlink"/>
          <w:rFonts w:ascii="Arial" w:hAnsi="Arial" w:cs="Arial"/>
          <w:sz w:val="24"/>
          <w:szCs w:val="24"/>
        </w:rPr>
        <w:t xml:space="preserve"> - Key Statistics for Northern Ireland</w:t>
      </w:r>
      <w:r w:rsidR="001B24E1" w:rsidRPr="004B18A4">
        <w:rPr>
          <w:rStyle w:val="Hyperlink"/>
          <w:rFonts w:ascii="Arial" w:hAnsi="Arial" w:cs="Arial"/>
          <w:color w:val="auto"/>
          <w:sz w:val="24"/>
          <w:szCs w:val="24"/>
          <w:u w:val="none"/>
        </w:rPr>
        <w:t xml:space="preserve"> : </w:t>
      </w:r>
      <w:r w:rsidR="004B18A4" w:rsidRPr="004B18A4">
        <w:rPr>
          <w:rStyle w:val="Hyperlink"/>
          <w:rFonts w:ascii="Arial" w:hAnsi="Arial" w:cs="Arial"/>
          <w:color w:val="auto"/>
          <w:sz w:val="24"/>
          <w:szCs w:val="24"/>
          <w:u w:val="none"/>
        </w:rPr>
        <w:t>www.nisra.gov.uk/sites/nisra.gov.uk/files/publications/2011-census-results-key-statistics-northern-ireland-report-11-december-2012.pdf</w:t>
      </w:r>
    </w:p>
    <w:p w14:paraId="4F4879A1" w14:textId="77777777" w:rsidR="001B24E1" w:rsidRPr="004B18A4" w:rsidRDefault="001B24E1" w:rsidP="001B24E1">
      <w:pPr>
        <w:rPr>
          <w:rFonts w:cs="Arial"/>
          <w:szCs w:val="24"/>
        </w:rPr>
      </w:pPr>
    </w:p>
    <w:p w14:paraId="705B901F" w14:textId="4E09211F" w:rsidR="001B24E1" w:rsidRPr="004B18A4" w:rsidRDefault="00B2140A" w:rsidP="001B24E1">
      <w:pPr>
        <w:rPr>
          <w:rFonts w:cs="Arial"/>
          <w:szCs w:val="24"/>
        </w:rPr>
      </w:pPr>
      <w:hyperlink r:id="rId36" w:history="1">
        <w:r w:rsidR="001B24E1" w:rsidRPr="004B18A4">
          <w:rPr>
            <w:rStyle w:val="Hyperlink"/>
            <w:rFonts w:cs="Arial"/>
            <w:szCs w:val="24"/>
          </w:rPr>
          <w:t>DAERA Survey of Migrant Labour in Northern Ireland Agriculture 2018</w:t>
        </w:r>
      </w:hyperlink>
      <w:r w:rsidR="001B24E1" w:rsidRPr="004B18A4">
        <w:rPr>
          <w:rFonts w:cs="Arial"/>
          <w:szCs w:val="24"/>
        </w:rPr>
        <w:t xml:space="preserve"> : www.daera-ni.gov.uk/sites/default/files/publications/daera/Migrant Labour in NI Agriculture.pdf</w:t>
      </w:r>
    </w:p>
    <w:p w14:paraId="06F67518" w14:textId="77777777" w:rsidR="001B24E1" w:rsidRPr="004B18A4" w:rsidRDefault="001B24E1" w:rsidP="008F4F5C">
      <w:pPr>
        <w:rPr>
          <w:rFonts w:cs="Arial"/>
          <w:szCs w:val="24"/>
        </w:rPr>
      </w:pPr>
    </w:p>
    <w:p w14:paraId="37F6C7BA" w14:textId="7BAF88E5" w:rsidR="001B24E1" w:rsidRPr="004B18A4" w:rsidRDefault="00B2140A" w:rsidP="008F4F5C">
      <w:pPr>
        <w:rPr>
          <w:rFonts w:cs="Arial"/>
          <w:szCs w:val="24"/>
        </w:rPr>
      </w:pPr>
      <w:hyperlink r:id="rId37" w:history="1">
        <w:r w:rsidR="001B24E1" w:rsidRPr="004B18A4">
          <w:rPr>
            <w:rStyle w:val="Hyperlink"/>
            <w:rFonts w:cs="Arial"/>
            <w:szCs w:val="24"/>
          </w:rPr>
          <w:t>DAERA Equality Indicators for Northern Ireland Farmers 2018</w:t>
        </w:r>
      </w:hyperlink>
      <w:r w:rsidR="001B24E1" w:rsidRPr="004B18A4">
        <w:rPr>
          <w:rFonts w:cs="Arial"/>
          <w:szCs w:val="24"/>
        </w:rPr>
        <w:t xml:space="preserve"> : www.daera-ni.gov.uk/publications/equality-indicators-report</w:t>
      </w:r>
    </w:p>
    <w:p w14:paraId="076BC301" w14:textId="77777777" w:rsidR="001B24E1" w:rsidRPr="004B18A4" w:rsidRDefault="001B24E1" w:rsidP="008F4F5C">
      <w:pPr>
        <w:rPr>
          <w:rFonts w:cs="Arial"/>
          <w:szCs w:val="24"/>
        </w:rPr>
      </w:pPr>
    </w:p>
    <w:p w14:paraId="49E14497" w14:textId="77777777" w:rsidR="001B24E1" w:rsidRPr="004B18A4" w:rsidRDefault="00B2140A" w:rsidP="001B24E1">
      <w:pPr>
        <w:widowControl w:val="0"/>
        <w:rPr>
          <w:rFonts w:cs="Arial"/>
          <w:szCs w:val="24"/>
        </w:rPr>
      </w:pPr>
      <w:hyperlink r:id="rId38" w:history="1">
        <w:r w:rsidR="001B24E1" w:rsidRPr="004B18A4">
          <w:rPr>
            <w:rStyle w:val="Hyperlink"/>
            <w:rFonts w:eastAsiaTheme="majorEastAsia" w:cs="Arial"/>
            <w:szCs w:val="24"/>
          </w:rPr>
          <w:t>Westminster Election Results 2019</w:t>
        </w:r>
      </w:hyperlink>
      <w:r w:rsidR="001B24E1" w:rsidRPr="004B18A4">
        <w:rPr>
          <w:rFonts w:cs="Arial"/>
          <w:szCs w:val="24"/>
        </w:rPr>
        <w:t xml:space="preserve"> www.ark.ac.uk/elections/fw19</w:t>
      </w:r>
    </w:p>
    <w:p w14:paraId="16E9BEC6" w14:textId="77777777" w:rsidR="001B24E1" w:rsidRPr="004B18A4" w:rsidRDefault="001B24E1" w:rsidP="001B24E1">
      <w:pPr>
        <w:widowControl w:val="0"/>
        <w:rPr>
          <w:rFonts w:cs="Arial"/>
          <w:szCs w:val="24"/>
        </w:rPr>
      </w:pPr>
    </w:p>
    <w:p w14:paraId="62112673" w14:textId="735820A8" w:rsidR="001B24E1" w:rsidRPr="004B18A4" w:rsidRDefault="00B2140A" w:rsidP="001B24E1">
      <w:pPr>
        <w:widowControl w:val="0"/>
        <w:rPr>
          <w:rFonts w:cs="Arial"/>
          <w:szCs w:val="24"/>
        </w:rPr>
      </w:pPr>
      <w:hyperlink r:id="rId39" w:history="1">
        <w:r w:rsidR="001B24E1" w:rsidRPr="004B18A4">
          <w:rPr>
            <w:rStyle w:val="Hyperlink"/>
            <w:rFonts w:eastAsiaTheme="majorEastAsia" w:cs="Arial"/>
            <w:szCs w:val="24"/>
          </w:rPr>
          <w:t>Westminster Election Results 2017</w:t>
        </w:r>
      </w:hyperlink>
      <w:r w:rsidR="001B24E1" w:rsidRPr="004B18A4">
        <w:rPr>
          <w:rStyle w:val="Hyperlink"/>
          <w:rFonts w:eastAsiaTheme="majorEastAsia" w:cs="Arial"/>
          <w:color w:val="auto"/>
          <w:szCs w:val="24"/>
          <w:u w:val="none"/>
        </w:rPr>
        <w:t xml:space="preserve"> </w:t>
      </w:r>
      <w:r w:rsidR="001B24E1" w:rsidRPr="004B18A4">
        <w:rPr>
          <w:rFonts w:cs="Arial"/>
          <w:szCs w:val="24"/>
        </w:rPr>
        <w:t>www.ark.ac.uk/elections/fw17</w:t>
      </w:r>
    </w:p>
    <w:p w14:paraId="1823A16B" w14:textId="77777777" w:rsidR="001B24E1" w:rsidRPr="004B18A4" w:rsidRDefault="001B24E1" w:rsidP="008F4F5C">
      <w:pPr>
        <w:rPr>
          <w:rFonts w:cs="Arial"/>
          <w:szCs w:val="24"/>
        </w:rPr>
      </w:pPr>
    </w:p>
    <w:p w14:paraId="0EC97FBE" w14:textId="78A5C680" w:rsidR="001B24E1" w:rsidRPr="004B18A4" w:rsidRDefault="00B2140A" w:rsidP="008F4F5C">
      <w:pPr>
        <w:rPr>
          <w:rFonts w:cs="Arial"/>
          <w:szCs w:val="24"/>
        </w:rPr>
      </w:pPr>
      <w:hyperlink r:id="rId40" w:history="1">
        <w:r w:rsidR="002934DD" w:rsidRPr="004B18A4">
          <w:rPr>
            <w:rStyle w:val="Hyperlink"/>
            <w:rFonts w:cs="Arial"/>
            <w:szCs w:val="24"/>
          </w:rPr>
          <w:t>Agricultural Census in Northern Ireland 2019</w:t>
        </w:r>
      </w:hyperlink>
      <w:r w:rsidR="001B24E1" w:rsidRPr="004B18A4">
        <w:rPr>
          <w:rFonts w:cs="Arial"/>
          <w:szCs w:val="24"/>
        </w:rPr>
        <w:t xml:space="preserve"> : www.daera-ni.gov.uk/publications/agricultural-census-northern-ireland-2019</w:t>
      </w:r>
    </w:p>
    <w:p w14:paraId="6336489B" w14:textId="77777777" w:rsidR="001B24E1" w:rsidRPr="004B18A4" w:rsidRDefault="001B24E1" w:rsidP="008F4F5C">
      <w:pPr>
        <w:rPr>
          <w:rFonts w:cs="Arial"/>
          <w:szCs w:val="24"/>
        </w:rPr>
      </w:pPr>
    </w:p>
    <w:p w14:paraId="0659AA71" w14:textId="77777777" w:rsidR="001B24E1" w:rsidRPr="004B18A4" w:rsidRDefault="00B2140A" w:rsidP="001B24E1">
      <w:pPr>
        <w:pStyle w:val="FootnoteText"/>
        <w:rPr>
          <w:rFonts w:ascii="Arial" w:hAnsi="Arial" w:cs="Arial"/>
          <w:sz w:val="24"/>
          <w:szCs w:val="24"/>
        </w:rPr>
      </w:pPr>
      <w:hyperlink r:id="rId41" w:history="1">
        <w:r w:rsidR="001B24E1" w:rsidRPr="004B18A4">
          <w:rPr>
            <w:rStyle w:val="Hyperlink"/>
            <w:rFonts w:ascii="Arial" w:hAnsi="Arial" w:cs="Arial"/>
            <w:sz w:val="24"/>
            <w:szCs w:val="24"/>
          </w:rPr>
          <w:t>ONS Annual Population Survey – Sexual Orientation, UK: 2018</w:t>
        </w:r>
      </w:hyperlink>
      <w:r w:rsidR="001B24E1" w:rsidRPr="004B18A4">
        <w:rPr>
          <w:rFonts w:ascii="Arial" w:hAnsi="Arial" w:cs="Arial"/>
          <w:sz w:val="24"/>
          <w:szCs w:val="24"/>
        </w:rPr>
        <w:t xml:space="preserve"> : www.ons.gov.uk/peoplepopulationandcommunity/culturalidentity/sexuality/bulletins/sexualidentityuk/2018</w:t>
      </w:r>
    </w:p>
    <w:p w14:paraId="3777986E" w14:textId="77777777" w:rsidR="001B24E1" w:rsidRPr="004B18A4" w:rsidRDefault="001B24E1" w:rsidP="001B24E1">
      <w:pPr>
        <w:rPr>
          <w:rFonts w:cs="Arial"/>
          <w:szCs w:val="24"/>
        </w:rPr>
      </w:pPr>
    </w:p>
    <w:p w14:paraId="38EC69C6" w14:textId="1EC80C52" w:rsidR="001B24E1" w:rsidRPr="004B18A4" w:rsidRDefault="00B2140A" w:rsidP="001B24E1">
      <w:pPr>
        <w:rPr>
          <w:rFonts w:cs="Arial"/>
          <w:szCs w:val="24"/>
        </w:rPr>
      </w:pPr>
      <w:hyperlink r:id="rId42" w:history="1">
        <w:r w:rsidR="001B24E1" w:rsidRPr="004B18A4">
          <w:rPr>
            <w:rStyle w:val="Hyperlink"/>
            <w:rFonts w:cs="Arial"/>
            <w:szCs w:val="24"/>
          </w:rPr>
          <w:t>2013 NI Life and Times Survey</w:t>
        </w:r>
      </w:hyperlink>
      <w:r w:rsidR="001B24E1" w:rsidRPr="004B18A4">
        <w:rPr>
          <w:rFonts w:cs="Arial"/>
          <w:szCs w:val="24"/>
        </w:rPr>
        <w:t xml:space="preserve"> : www.ark.ac.uk/nilt/2013/Background/ORIENT.html</w:t>
      </w:r>
    </w:p>
    <w:p w14:paraId="348C3F12" w14:textId="77777777" w:rsidR="001B24E1" w:rsidRPr="004B18A4" w:rsidRDefault="001B24E1" w:rsidP="008F4F5C">
      <w:pPr>
        <w:rPr>
          <w:rFonts w:cs="Arial"/>
          <w:szCs w:val="24"/>
        </w:rPr>
      </w:pPr>
    </w:p>
    <w:p w14:paraId="4266143E" w14:textId="133E8DD7" w:rsidR="001B24E1" w:rsidRPr="004B18A4" w:rsidRDefault="00B2140A" w:rsidP="001B24E1">
      <w:pPr>
        <w:pStyle w:val="FootnoteText"/>
        <w:rPr>
          <w:rFonts w:ascii="Arial" w:hAnsi="Arial" w:cs="Arial"/>
          <w:sz w:val="24"/>
          <w:szCs w:val="24"/>
        </w:rPr>
      </w:pPr>
      <w:hyperlink r:id="rId43" w:history="1">
        <w:r w:rsidR="001B24E1" w:rsidRPr="004B18A4">
          <w:rPr>
            <w:rStyle w:val="Hyperlink"/>
            <w:rFonts w:ascii="Arial" w:hAnsi="Arial" w:cs="Arial"/>
            <w:sz w:val="24"/>
            <w:szCs w:val="24"/>
          </w:rPr>
          <w:t>Agricultural Census in Northern Ireland 2018</w:t>
        </w:r>
      </w:hyperlink>
      <w:r w:rsidR="0078227C" w:rsidRPr="004B18A4">
        <w:rPr>
          <w:rFonts w:ascii="Arial" w:hAnsi="Arial" w:cs="Arial"/>
          <w:sz w:val="24"/>
          <w:szCs w:val="24"/>
        </w:rPr>
        <w:t xml:space="preserve"> :</w:t>
      </w:r>
      <w:r w:rsidR="001B24E1" w:rsidRPr="004B18A4">
        <w:rPr>
          <w:rFonts w:ascii="Arial" w:hAnsi="Arial" w:cs="Arial"/>
          <w:sz w:val="24"/>
          <w:szCs w:val="24"/>
        </w:rPr>
        <w:t xml:space="preserve"> www.daera-ni.gov.uk/sites/default/files/publications/daera/Agricultural Census 2018 final results.PDF</w:t>
      </w:r>
    </w:p>
    <w:p w14:paraId="47DA5040" w14:textId="77777777" w:rsidR="001B24E1" w:rsidRPr="004B18A4" w:rsidRDefault="001B24E1" w:rsidP="00A527AB">
      <w:pPr>
        <w:rPr>
          <w:rFonts w:cs="Arial"/>
          <w:szCs w:val="24"/>
        </w:rPr>
      </w:pPr>
    </w:p>
    <w:p w14:paraId="3FB8BA4D" w14:textId="77777777" w:rsidR="00A527AB" w:rsidRPr="004B18A4" w:rsidRDefault="00B2140A" w:rsidP="00A527AB">
      <w:pPr>
        <w:rPr>
          <w:rStyle w:val="Hyperlink"/>
          <w:rFonts w:cs="Arial"/>
          <w:color w:val="auto"/>
          <w:szCs w:val="24"/>
          <w:u w:val="none"/>
        </w:rPr>
      </w:pPr>
      <w:hyperlink r:id="rId44" w:history="1">
        <w:r w:rsidR="00A527AB" w:rsidRPr="004B18A4">
          <w:rPr>
            <w:rStyle w:val="Hyperlink"/>
            <w:rFonts w:cs="Arial"/>
            <w:szCs w:val="24"/>
          </w:rPr>
          <w:t>Office for National Statistics - Index of Labour Costs per Hour (2019)</w:t>
        </w:r>
      </w:hyperlink>
      <w:r w:rsidR="00A527AB" w:rsidRPr="004B18A4">
        <w:rPr>
          <w:rStyle w:val="Hyperlink"/>
          <w:rFonts w:cs="Arial"/>
          <w:color w:val="auto"/>
          <w:szCs w:val="24"/>
          <w:u w:val="none"/>
        </w:rPr>
        <w:t xml:space="preserve"> :</w:t>
      </w:r>
    </w:p>
    <w:p w14:paraId="61237519" w14:textId="2CCFEE9F" w:rsidR="001B24E1" w:rsidRPr="004B18A4" w:rsidRDefault="00A527AB" w:rsidP="00A527AB">
      <w:pPr>
        <w:rPr>
          <w:rFonts w:cs="Arial"/>
          <w:szCs w:val="24"/>
        </w:rPr>
      </w:pPr>
      <w:r w:rsidRPr="004B18A4">
        <w:rPr>
          <w:rFonts w:cs="Arial"/>
          <w:szCs w:val="24"/>
        </w:rPr>
        <w:t>www.ons.gov.uk/employmentandlabourmarket/peopleinwork/earningsandworkinghours/datasets/indexoflabourcostsperhourilchseasonallyadjusted</w:t>
      </w:r>
    </w:p>
    <w:p w14:paraId="53202D99" w14:textId="77777777" w:rsidR="00A527AB" w:rsidRPr="004B18A4" w:rsidRDefault="00A527AB" w:rsidP="00A527AB">
      <w:pPr>
        <w:rPr>
          <w:rFonts w:cs="Arial"/>
          <w:szCs w:val="24"/>
        </w:rPr>
      </w:pPr>
    </w:p>
    <w:p w14:paraId="3392A7F2" w14:textId="61E86515" w:rsidR="003C1978" w:rsidRPr="004B18A4" w:rsidRDefault="00B2140A" w:rsidP="00A527AB">
      <w:pPr>
        <w:pStyle w:val="Heading1"/>
        <w:spacing w:before="0"/>
        <w:rPr>
          <w:rFonts w:ascii="Arial" w:hAnsi="Arial" w:cs="Arial"/>
          <w:color w:val="auto"/>
          <w:sz w:val="24"/>
          <w:szCs w:val="24"/>
          <w:lang w:eastAsia="en-GB"/>
        </w:rPr>
      </w:pPr>
      <w:hyperlink r:id="rId45" w:history="1">
        <w:r w:rsidR="0078227C" w:rsidRPr="004B18A4">
          <w:rPr>
            <w:rStyle w:val="Hyperlink"/>
            <w:rFonts w:ascii="Arial" w:hAnsi="Arial" w:cs="Arial"/>
            <w:sz w:val="24"/>
            <w:szCs w:val="24"/>
          </w:rPr>
          <w:t>Farmers and Farm Families in Northern Ireland - Social Survey 2001/2</w:t>
        </w:r>
      </w:hyperlink>
      <w:r w:rsidR="00673399" w:rsidRPr="004B18A4">
        <w:rPr>
          <w:rFonts w:ascii="Arial" w:hAnsi="Arial" w:cs="Arial"/>
          <w:color w:val="auto"/>
          <w:sz w:val="24"/>
          <w:szCs w:val="24"/>
        </w:rPr>
        <w:t xml:space="preserve"> </w:t>
      </w:r>
      <w:r w:rsidR="003F6B17" w:rsidRPr="004B18A4">
        <w:rPr>
          <w:rFonts w:ascii="Arial" w:hAnsi="Arial" w:cs="Arial"/>
          <w:color w:val="auto"/>
          <w:sz w:val="24"/>
          <w:szCs w:val="24"/>
        </w:rPr>
        <w:t xml:space="preserve">: </w:t>
      </w:r>
      <w:r w:rsidR="00673399" w:rsidRPr="004B18A4">
        <w:rPr>
          <w:rFonts w:ascii="Arial" w:hAnsi="Arial" w:cs="Arial"/>
          <w:color w:val="auto"/>
          <w:sz w:val="24"/>
          <w:szCs w:val="24"/>
        </w:rPr>
        <w:t>www.daera-ni.gov.uk/publications/farmers-and-farm-families-northern-ireland-social-survey</w:t>
      </w:r>
    </w:p>
    <w:p w14:paraId="4DDAFDA3" w14:textId="77777777" w:rsidR="000C149A" w:rsidRPr="004B18A4" w:rsidRDefault="000C149A" w:rsidP="008F4F5C">
      <w:pPr>
        <w:rPr>
          <w:rFonts w:cs="Arial"/>
          <w:szCs w:val="24"/>
        </w:rPr>
      </w:pPr>
    </w:p>
    <w:p w14:paraId="65413320" w14:textId="2B7AB69D" w:rsidR="000C149A" w:rsidRPr="004B18A4" w:rsidRDefault="00B2140A" w:rsidP="008F4F5C">
      <w:pPr>
        <w:rPr>
          <w:rFonts w:cs="Arial"/>
          <w:szCs w:val="24"/>
        </w:rPr>
      </w:pPr>
      <w:hyperlink r:id="rId46" w:history="1">
        <w:r w:rsidR="00673399" w:rsidRPr="004B18A4">
          <w:rPr>
            <w:rStyle w:val="Hyperlink"/>
            <w:rFonts w:cs="Arial"/>
            <w:szCs w:val="24"/>
          </w:rPr>
          <w:t>2019 Life and Times Survey</w:t>
        </w:r>
      </w:hyperlink>
      <w:r w:rsidR="00673399" w:rsidRPr="004B18A4">
        <w:rPr>
          <w:rFonts w:cs="Arial"/>
          <w:szCs w:val="24"/>
        </w:rPr>
        <w:t xml:space="preserve"> </w:t>
      </w:r>
      <w:r w:rsidR="00A527AB" w:rsidRPr="004B18A4">
        <w:rPr>
          <w:rFonts w:cs="Arial"/>
          <w:szCs w:val="24"/>
        </w:rPr>
        <w:t xml:space="preserve">: </w:t>
      </w:r>
      <w:r w:rsidR="00673399" w:rsidRPr="004B18A4">
        <w:rPr>
          <w:rStyle w:val="Hyperlink"/>
          <w:rFonts w:eastAsiaTheme="majorEastAsia" w:cs="Arial"/>
          <w:color w:val="auto"/>
          <w:szCs w:val="24"/>
          <w:u w:val="none"/>
        </w:rPr>
        <w:t>www.ark.ac.uk/nilt/2019/</w:t>
      </w:r>
    </w:p>
    <w:p w14:paraId="11533575" w14:textId="77777777" w:rsidR="000C149A" w:rsidRPr="004B18A4" w:rsidRDefault="000C149A" w:rsidP="008F4F5C">
      <w:pPr>
        <w:rPr>
          <w:rFonts w:cs="Arial"/>
          <w:szCs w:val="24"/>
        </w:rPr>
      </w:pPr>
    </w:p>
    <w:p w14:paraId="40369362" w14:textId="7AFA4AB1" w:rsidR="000C149A" w:rsidRPr="004B18A4" w:rsidRDefault="00B2140A" w:rsidP="008F4F5C">
      <w:pPr>
        <w:rPr>
          <w:rFonts w:cs="Arial"/>
          <w:szCs w:val="24"/>
        </w:rPr>
      </w:pPr>
      <w:hyperlink r:id="rId47" w:history="1">
        <w:r w:rsidR="000C149A" w:rsidRPr="004B18A4">
          <w:rPr>
            <w:rStyle w:val="Hyperlink"/>
            <w:rFonts w:cs="Arial"/>
            <w:szCs w:val="24"/>
          </w:rPr>
          <w:t>Contin</w:t>
        </w:r>
        <w:r w:rsidR="008F4F5C" w:rsidRPr="004B18A4">
          <w:rPr>
            <w:rStyle w:val="Hyperlink"/>
            <w:rFonts w:cs="Arial"/>
            <w:szCs w:val="24"/>
          </w:rPr>
          <w:t>uous Household Survey 2018/2019</w:t>
        </w:r>
      </w:hyperlink>
      <w:r w:rsidR="001E3F0F" w:rsidRPr="004B18A4">
        <w:rPr>
          <w:rFonts w:cs="Arial"/>
          <w:szCs w:val="24"/>
        </w:rPr>
        <w:t xml:space="preserve"> www.daera-ni.gov.uk/publications/continuous-household-survey</w:t>
      </w:r>
    </w:p>
    <w:p w14:paraId="49E47121" w14:textId="77777777" w:rsidR="000C149A" w:rsidRPr="004B18A4" w:rsidRDefault="000C149A" w:rsidP="008F4F5C">
      <w:pPr>
        <w:rPr>
          <w:rFonts w:cs="Arial"/>
          <w:szCs w:val="24"/>
        </w:rPr>
      </w:pPr>
    </w:p>
    <w:p w14:paraId="4E152B35" w14:textId="1EEDE519" w:rsidR="000C149A" w:rsidRPr="004B18A4" w:rsidRDefault="00B2140A" w:rsidP="00673399">
      <w:pPr>
        <w:rPr>
          <w:rFonts w:cs="Arial"/>
          <w:szCs w:val="24"/>
        </w:rPr>
      </w:pPr>
      <w:hyperlink r:id="rId48" w:history="1">
        <w:r w:rsidR="000C149A" w:rsidRPr="004B18A4">
          <w:rPr>
            <w:rStyle w:val="Hyperlink"/>
            <w:rFonts w:cs="Arial"/>
            <w:szCs w:val="24"/>
          </w:rPr>
          <w:t>Northern Ireland Rural Development Programme (NIRDP) 2014 - 2020 Section 75 Report 2020</w:t>
        </w:r>
      </w:hyperlink>
      <w:r w:rsidR="00673399" w:rsidRPr="004B18A4">
        <w:rPr>
          <w:rFonts w:cs="Arial"/>
          <w:szCs w:val="24"/>
        </w:rPr>
        <w:t xml:space="preserve"> www.daera-ni.gov.uk/publications/northern-ireland-rural-development-programme-nirdp-2014-2020-section-75-report-2020</w:t>
      </w:r>
    </w:p>
    <w:p w14:paraId="0616245C" w14:textId="77777777" w:rsidR="00673399" w:rsidRPr="004B18A4" w:rsidRDefault="00673399" w:rsidP="008F4F5C">
      <w:pPr>
        <w:widowControl w:val="0"/>
        <w:rPr>
          <w:rFonts w:cs="Arial"/>
          <w:szCs w:val="24"/>
        </w:rPr>
      </w:pPr>
    </w:p>
    <w:p w14:paraId="1D276334" w14:textId="614ED9EC" w:rsidR="000C149A" w:rsidRPr="004B18A4" w:rsidRDefault="00B2140A" w:rsidP="008F4F5C">
      <w:pPr>
        <w:widowControl w:val="0"/>
        <w:rPr>
          <w:rFonts w:cs="Arial"/>
          <w:szCs w:val="24"/>
        </w:rPr>
      </w:pPr>
      <w:hyperlink w:history="1">
        <w:r w:rsidR="001E3F0F" w:rsidRPr="004B18A4">
          <w:rPr>
            <w:rStyle w:val="Hyperlink"/>
            <w:rFonts w:cs="Arial"/>
            <w:szCs w:val="24"/>
          </w:rPr>
          <w:t>DAERA Statistical Review of NI Agriculture 2019</w:t>
        </w:r>
      </w:hyperlink>
      <w:r w:rsidR="001E3F0F" w:rsidRPr="004B18A4">
        <w:rPr>
          <w:rFonts w:cs="Arial"/>
          <w:szCs w:val="24"/>
        </w:rPr>
        <w:t xml:space="preserve"> www.daera-ni.gov.uk/sites/default/files/publications/daera/Stats Review 2019 final.pdf</w:t>
      </w:r>
    </w:p>
    <w:p w14:paraId="0B15784B" w14:textId="77777777" w:rsidR="000C149A" w:rsidRPr="004B18A4" w:rsidRDefault="000C149A" w:rsidP="008F4F5C">
      <w:pPr>
        <w:widowControl w:val="0"/>
        <w:rPr>
          <w:rFonts w:cs="Arial"/>
          <w:szCs w:val="24"/>
        </w:rPr>
      </w:pPr>
    </w:p>
    <w:p w14:paraId="5852808A" w14:textId="6FACB82C" w:rsidR="00C53809" w:rsidRPr="004B18A4" w:rsidRDefault="000C149A" w:rsidP="008F4F5C">
      <w:pPr>
        <w:rPr>
          <w:rFonts w:cs="Arial"/>
          <w:szCs w:val="24"/>
        </w:rPr>
      </w:pPr>
      <w:r w:rsidRPr="004B18A4">
        <w:rPr>
          <w:rFonts w:cs="Arial"/>
          <w:szCs w:val="24"/>
        </w:rPr>
        <w:t>DARD Review of AWB 2011/12 (including Public Consultation)</w:t>
      </w:r>
      <w:r w:rsidR="002B228E" w:rsidRPr="004B18A4">
        <w:rPr>
          <w:rFonts w:cs="Arial"/>
          <w:szCs w:val="24"/>
        </w:rPr>
        <w:t>:</w:t>
      </w:r>
    </w:p>
    <w:p w14:paraId="6ADDDBC4" w14:textId="701A1875" w:rsidR="000C149A" w:rsidRPr="004B18A4" w:rsidRDefault="002B228E" w:rsidP="008F4F5C">
      <w:pPr>
        <w:rPr>
          <w:rFonts w:cs="Arial"/>
          <w:szCs w:val="24"/>
        </w:rPr>
      </w:pPr>
      <w:r w:rsidRPr="004B18A4">
        <w:rPr>
          <w:rFonts w:cs="Arial"/>
          <w:szCs w:val="24"/>
        </w:rPr>
        <w:object w:dxaOrig="1311" w:dyaOrig="849" w14:anchorId="18EA3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45.1pt" o:ole="">
            <v:imagedata r:id="rId49" o:title=""/>
          </v:shape>
          <o:OLEObject Type="Embed" ProgID="AcroExch.Document.DC" ShapeID="_x0000_i1025" DrawAspect="Icon" ObjectID="_1682427987" r:id="rId50"/>
        </w:object>
      </w:r>
    </w:p>
    <w:p w14:paraId="5C44F0F4" w14:textId="77777777" w:rsidR="000C149A" w:rsidRPr="004B18A4" w:rsidRDefault="000C149A" w:rsidP="008F4F5C">
      <w:pPr>
        <w:rPr>
          <w:rFonts w:cs="Arial"/>
          <w:szCs w:val="24"/>
        </w:rPr>
      </w:pPr>
    </w:p>
    <w:p w14:paraId="45EF1A0C" w14:textId="49D143D9" w:rsidR="002416EE" w:rsidRPr="004B18A4" w:rsidRDefault="00B2140A" w:rsidP="002416EE">
      <w:pPr>
        <w:widowControl w:val="0"/>
        <w:rPr>
          <w:rFonts w:cs="Arial"/>
          <w:szCs w:val="24"/>
        </w:rPr>
      </w:pPr>
      <w:hyperlink r:id="rId51" w:history="1">
        <w:r w:rsidR="000C149A" w:rsidRPr="004B18A4">
          <w:rPr>
            <w:rStyle w:val="Hyperlink"/>
            <w:rFonts w:eastAsiaTheme="majorEastAsia" w:cs="Arial"/>
            <w:szCs w:val="24"/>
          </w:rPr>
          <w:t>Defra Consultation on the Future of the Agricultural Wages Board for England and Wales 2012 and related impact assessments</w:t>
        </w:r>
      </w:hyperlink>
      <w:r w:rsidR="002416EE" w:rsidRPr="004B18A4">
        <w:rPr>
          <w:rFonts w:cs="Arial"/>
          <w:szCs w:val="24"/>
        </w:rPr>
        <w:t xml:space="preserve"> www.gov.uk/government/consultations/the-future-of-the-agricultural-wages-board-for-england-and-wales-and-agricultural-wages-committees-and-agricultural-dwelling-house-advisory-committees-in-england</w:t>
      </w:r>
    </w:p>
    <w:p w14:paraId="49F9DB21" w14:textId="77777777" w:rsidR="002416EE" w:rsidRPr="004B18A4" w:rsidRDefault="002416EE" w:rsidP="002416EE">
      <w:pPr>
        <w:widowControl w:val="0"/>
        <w:rPr>
          <w:rFonts w:cs="Arial"/>
          <w:szCs w:val="24"/>
        </w:rPr>
      </w:pPr>
    </w:p>
    <w:p w14:paraId="7C24A615" w14:textId="76BBF8DC" w:rsidR="002416EE" w:rsidRPr="004B18A4" w:rsidRDefault="00B2140A" w:rsidP="002416EE">
      <w:pPr>
        <w:widowControl w:val="0"/>
        <w:shd w:val="clear" w:color="auto" w:fill="FFFFFF"/>
        <w:rPr>
          <w:rFonts w:cs="Arial"/>
          <w:szCs w:val="24"/>
        </w:rPr>
      </w:pPr>
      <w:hyperlink r:id="rId52" w:history="1">
        <w:r w:rsidR="000C149A" w:rsidRPr="004B18A4">
          <w:rPr>
            <w:rStyle w:val="Hyperlink"/>
            <w:rFonts w:eastAsiaTheme="majorEastAsia" w:cs="Arial"/>
            <w:szCs w:val="24"/>
          </w:rPr>
          <w:t>Outcome of Scottish Government Consultation on Review of the role of the Scottish Agricultural Wages Bo</w:t>
        </w:r>
        <w:r w:rsidR="002416EE" w:rsidRPr="004B18A4">
          <w:rPr>
            <w:rStyle w:val="Hyperlink"/>
            <w:rFonts w:eastAsiaTheme="majorEastAsia" w:cs="Arial"/>
            <w:szCs w:val="24"/>
          </w:rPr>
          <w:t>ard</w:t>
        </w:r>
      </w:hyperlink>
      <w:r w:rsidR="002416EE" w:rsidRPr="004B18A4">
        <w:rPr>
          <w:rStyle w:val="Hyperlink"/>
          <w:rFonts w:eastAsiaTheme="majorEastAsia" w:cs="Arial"/>
          <w:szCs w:val="24"/>
        </w:rPr>
        <w:t xml:space="preserve"> </w:t>
      </w:r>
      <w:r w:rsidR="002416EE" w:rsidRPr="004B18A4">
        <w:rPr>
          <w:rFonts w:cs="Arial"/>
          <w:szCs w:val="24"/>
        </w:rPr>
        <w:t>www.gov.scot/publications/consultation-review-role-scottish-agricultural-wages-board-findings-analysis-consultation-responses/</w:t>
      </w:r>
    </w:p>
    <w:p w14:paraId="3E54EF4B" w14:textId="77777777" w:rsidR="002416EE" w:rsidRPr="004B18A4" w:rsidRDefault="002416EE" w:rsidP="002416EE">
      <w:pPr>
        <w:widowControl w:val="0"/>
        <w:shd w:val="clear" w:color="auto" w:fill="FFFFFF"/>
        <w:rPr>
          <w:rFonts w:cs="Arial"/>
          <w:szCs w:val="24"/>
        </w:rPr>
      </w:pPr>
    </w:p>
    <w:p w14:paraId="3231C5A7" w14:textId="0668B74A" w:rsidR="002416EE" w:rsidRPr="004B18A4" w:rsidRDefault="00B2140A" w:rsidP="002416EE">
      <w:pPr>
        <w:widowControl w:val="0"/>
        <w:shd w:val="clear" w:color="auto" w:fill="FFFFFF"/>
        <w:rPr>
          <w:rStyle w:val="Hyperlink"/>
          <w:rFonts w:eastAsiaTheme="majorEastAsia" w:cs="Arial"/>
          <w:color w:val="auto"/>
          <w:szCs w:val="24"/>
          <w:u w:val="none"/>
        </w:rPr>
      </w:pPr>
      <w:hyperlink r:id="rId53" w:history="1">
        <w:r w:rsidR="000C149A" w:rsidRPr="004B18A4">
          <w:rPr>
            <w:rStyle w:val="Hyperlink"/>
            <w:rFonts w:eastAsiaTheme="majorEastAsia" w:cs="Arial"/>
            <w:bCs/>
            <w:kern w:val="36"/>
            <w:szCs w:val="24"/>
            <w:lang w:eastAsia="en-GB"/>
          </w:rPr>
          <w:t>Low Pay Commission Report 2020</w:t>
        </w:r>
      </w:hyperlink>
      <w:r w:rsidR="002416EE" w:rsidRPr="004B18A4">
        <w:rPr>
          <w:rStyle w:val="Hyperlink"/>
          <w:rFonts w:eastAsiaTheme="majorEastAsia" w:cs="Arial"/>
          <w:bCs/>
          <w:kern w:val="36"/>
          <w:szCs w:val="24"/>
          <w:lang w:eastAsia="en-GB"/>
        </w:rPr>
        <w:t xml:space="preserve"> </w:t>
      </w:r>
      <w:r w:rsidR="002416EE" w:rsidRPr="004B18A4">
        <w:rPr>
          <w:rStyle w:val="Hyperlink"/>
          <w:rFonts w:eastAsiaTheme="majorEastAsia" w:cs="Arial"/>
          <w:color w:val="auto"/>
          <w:szCs w:val="24"/>
          <w:u w:val="none"/>
        </w:rPr>
        <w:t>www.gov.uk/government/publications/low-pay-commission-report-2020</w:t>
      </w:r>
    </w:p>
    <w:p w14:paraId="335BE221" w14:textId="77777777" w:rsidR="002416EE" w:rsidRPr="004B18A4" w:rsidRDefault="002416EE" w:rsidP="002416EE">
      <w:pPr>
        <w:widowControl w:val="0"/>
        <w:shd w:val="clear" w:color="auto" w:fill="FFFFFF"/>
        <w:rPr>
          <w:rStyle w:val="Hyperlink"/>
          <w:rFonts w:eastAsiaTheme="majorEastAsia" w:cs="Arial"/>
          <w:color w:val="auto"/>
          <w:szCs w:val="24"/>
          <w:u w:val="none"/>
        </w:rPr>
      </w:pPr>
    </w:p>
    <w:p w14:paraId="562FB45A" w14:textId="253AE935" w:rsidR="000C149A" w:rsidRPr="004B18A4" w:rsidRDefault="00B2140A" w:rsidP="002416EE">
      <w:pPr>
        <w:widowControl w:val="0"/>
        <w:shd w:val="clear" w:color="auto" w:fill="FFFFFF"/>
        <w:rPr>
          <w:rFonts w:cs="Arial"/>
          <w:color w:val="333333"/>
          <w:szCs w:val="24"/>
        </w:rPr>
      </w:pPr>
      <w:hyperlink r:id="rId54" w:history="1">
        <w:r w:rsidR="000C149A" w:rsidRPr="004B18A4">
          <w:rPr>
            <w:rStyle w:val="Hyperlink"/>
            <w:rFonts w:cs="Arial"/>
            <w:szCs w:val="24"/>
          </w:rPr>
          <w:t>Northern Ireland Neighbourhood Information Service (NINIS)</w:t>
        </w:r>
      </w:hyperlink>
      <w:r w:rsidR="002416EE" w:rsidRPr="004B18A4">
        <w:rPr>
          <w:rFonts w:cs="Arial"/>
          <w:color w:val="333333"/>
          <w:szCs w:val="24"/>
        </w:rPr>
        <w:t xml:space="preserve"> www.ninis2.nisra.gov.uk/public/Home.aspx</w:t>
      </w:r>
    </w:p>
    <w:p w14:paraId="3A786F56" w14:textId="77777777" w:rsidR="002416EE" w:rsidRPr="004B18A4" w:rsidRDefault="002416EE" w:rsidP="002416EE">
      <w:pPr>
        <w:widowControl w:val="0"/>
        <w:shd w:val="clear" w:color="auto" w:fill="FFFFFF"/>
        <w:rPr>
          <w:rFonts w:eastAsiaTheme="majorEastAsia" w:cs="Arial"/>
          <w:szCs w:val="24"/>
        </w:rPr>
      </w:pPr>
    </w:p>
    <w:p w14:paraId="7F26C578" w14:textId="00BFB391" w:rsidR="000C149A" w:rsidRPr="004B18A4" w:rsidRDefault="00B2140A" w:rsidP="002416EE">
      <w:pPr>
        <w:widowControl w:val="0"/>
        <w:shd w:val="clear" w:color="auto" w:fill="FFFFFF"/>
        <w:rPr>
          <w:rFonts w:cs="Arial"/>
          <w:szCs w:val="24"/>
        </w:rPr>
      </w:pPr>
      <w:hyperlink r:id="rId55" w:history="1">
        <w:r w:rsidR="000C149A" w:rsidRPr="004B18A4">
          <w:rPr>
            <w:rStyle w:val="Hyperlink"/>
            <w:rFonts w:cs="Arial"/>
            <w:szCs w:val="24"/>
          </w:rPr>
          <w:t>Northern Ireland Statistical Research Agency (NISRA) Section 75 Analysis</w:t>
        </w:r>
      </w:hyperlink>
      <w:r w:rsidR="002416EE" w:rsidRPr="004B18A4">
        <w:rPr>
          <w:rFonts w:cs="Arial"/>
          <w:szCs w:val="24"/>
        </w:rPr>
        <w:t xml:space="preserve"> www.nisra.gov.uk/statistics/neighbourhood-statistics-ninis/section-75-data</w:t>
      </w:r>
    </w:p>
    <w:p w14:paraId="0D729890" w14:textId="77777777" w:rsidR="000C149A" w:rsidRPr="004B18A4" w:rsidRDefault="000C149A" w:rsidP="002416EE">
      <w:pPr>
        <w:widowControl w:val="0"/>
        <w:rPr>
          <w:rFonts w:cs="Arial"/>
          <w:szCs w:val="24"/>
        </w:rPr>
      </w:pPr>
    </w:p>
    <w:p w14:paraId="77A132E3" w14:textId="6C005C31" w:rsidR="00A55ACE" w:rsidRDefault="00B2140A" w:rsidP="00686B93">
      <w:pPr>
        <w:widowControl w:val="0"/>
        <w:rPr>
          <w:rFonts w:cs="Arial"/>
          <w:szCs w:val="24"/>
        </w:rPr>
      </w:pPr>
      <w:hyperlink r:id="rId56" w:history="1">
        <w:r w:rsidR="000C149A" w:rsidRPr="004B18A4">
          <w:rPr>
            <w:rStyle w:val="Hyperlink"/>
            <w:rFonts w:eastAsiaTheme="majorEastAsia" w:cs="Arial"/>
            <w:szCs w:val="24"/>
          </w:rPr>
          <w:t xml:space="preserve">NISRA Labour Force Survey </w:t>
        </w:r>
        <w:r w:rsidR="001E3F0F" w:rsidRPr="004B18A4">
          <w:rPr>
            <w:rStyle w:val="Hyperlink"/>
            <w:rFonts w:eastAsiaTheme="majorEastAsia" w:cs="Arial"/>
            <w:szCs w:val="24"/>
          </w:rPr>
          <w:t xml:space="preserve">Annual Report </w:t>
        </w:r>
        <w:r w:rsidR="000C149A" w:rsidRPr="004B18A4">
          <w:rPr>
            <w:rStyle w:val="Hyperlink"/>
            <w:rFonts w:eastAsiaTheme="majorEastAsia" w:cs="Arial"/>
            <w:szCs w:val="24"/>
          </w:rPr>
          <w:t>2019</w:t>
        </w:r>
      </w:hyperlink>
      <w:r w:rsidR="001E3F0F" w:rsidRPr="004B18A4">
        <w:rPr>
          <w:rFonts w:cs="Arial"/>
          <w:szCs w:val="24"/>
        </w:rPr>
        <w:t xml:space="preserve"> </w:t>
      </w:r>
      <w:hyperlink r:id="rId57" w:history="1">
        <w:r w:rsidR="00A55ACE" w:rsidRPr="00A1321E">
          <w:rPr>
            <w:rStyle w:val="Hyperlink"/>
            <w:rFonts w:cs="Arial"/>
            <w:szCs w:val="24"/>
          </w:rPr>
          <w:t>www.nisra.gov.uk/publications/labour-force-survey-annual-report-2019</w:t>
        </w:r>
      </w:hyperlink>
    </w:p>
    <w:p w14:paraId="079AEDD1" w14:textId="77777777" w:rsidR="00A55ACE" w:rsidRDefault="00A55ACE">
      <w:pPr>
        <w:rPr>
          <w:rFonts w:cs="Arial"/>
          <w:szCs w:val="24"/>
        </w:rPr>
      </w:pPr>
      <w:r>
        <w:rPr>
          <w:rFonts w:cs="Arial"/>
          <w:szCs w:val="24"/>
        </w:rPr>
        <w:br w:type="page"/>
      </w:r>
    </w:p>
    <w:p w14:paraId="28F1AE7D" w14:textId="5BD26937" w:rsidR="00CE7843" w:rsidRDefault="00A55ACE" w:rsidP="00A55ACE">
      <w:pPr>
        <w:widowControl w:val="0"/>
        <w:jc w:val="right"/>
        <w:rPr>
          <w:rFonts w:cs="Arial"/>
          <w:b/>
          <w:szCs w:val="24"/>
        </w:rPr>
      </w:pPr>
      <w:r w:rsidRPr="00A55ACE">
        <w:rPr>
          <w:rFonts w:cs="Arial"/>
          <w:b/>
          <w:szCs w:val="24"/>
        </w:rPr>
        <w:lastRenderedPageBreak/>
        <w:t>Annex 4</w:t>
      </w:r>
    </w:p>
    <w:p w14:paraId="5F628DD8" w14:textId="0F1B1E27" w:rsidR="00C577AA" w:rsidRDefault="00C577AA" w:rsidP="005E5F37">
      <w:pPr>
        <w:widowControl w:val="0"/>
        <w:rPr>
          <w:rFonts w:cs="Arial"/>
          <w:b/>
          <w:szCs w:val="24"/>
        </w:rPr>
      </w:pPr>
      <w:r>
        <w:rPr>
          <w:rFonts w:cs="Arial"/>
          <w:b/>
          <w:szCs w:val="24"/>
        </w:rPr>
        <w:t>TEMPLATE FOR EMAIL RESPONSE</w:t>
      </w:r>
    </w:p>
    <w:p w14:paraId="1E7EBDA4" w14:textId="77777777" w:rsidR="00A55ACE" w:rsidRDefault="00A55ACE" w:rsidP="005E5F37">
      <w:pPr>
        <w:widowControl w:val="0"/>
        <w:rPr>
          <w:rFonts w:cs="Arial"/>
          <w:b/>
          <w:szCs w:val="24"/>
        </w:rPr>
      </w:pPr>
    </w:p>
    <w:p w14:paraId="1C97BD48" w14:textId="25A2DD76" w:rsidR="008565DB" w:rsidRDefault="008565DB" w:rsidP="00A55ACE">
      <w:pPr>
        <w:autoSpaceDE w:val="0"/>
        <w:autoSpaceDN w:val="0"/>
        <w:adjustRightInd w:val="0"/>
        <w:rPr>
          <w:rFonts w:cs="Arial"/>
          <w:b/>
          <w:color w:val="000000" w:themeColor="text1"/>
          <w:szCs w:val="28"/>
        </w:rPr>
      </w:pPr>
      <w:r>
        <w:rPr>
          <w:rFonts w:cs="Arial"/>
          <w:b/>
          <w:color w:val="000000" w:themeColor="text1"/>
          <w:szCs w:val="28"/>
        </w:rPr>
        <w:t>Comments on the EQIA are welcomed from 13 May 2021 until 5 August 2021</w:t>
      </w:r>
      <w:r w:rsidR="00C577AA">
        <w:rPr>
          <w:rFonts w:cs="Arial"/>
          <w:b/>
          <w:color w:val="000000" w:themeColor="text1"/>
          <w:szCs w:val="28"/>
        </w:rPr>
        <w:t>.</w:t>
      </w:r>
    </w:p>
    <w:p w14:paraId="04453672" w14:textId="77777777" w:rsidR="008565DB" w:rsidRDefault="008565DB" w:rsidP="00A55ACE">
      <w:pPr>
        <w:autoSpaceDE w:val="0"/>
        <w:autoSpaceDN w:val="0"/>
        <w:adjustRightInd w:val="0"/>
        <w:rPr>
          <w:rFonts w:cs="Arial"/>
          <w:b/>
          <w:color w:val="000000" w:themeColor="text1"/>
          <w:szCs w:val="28"/>
        </w:rPr>
      </w:pPr>
    </w:p>
    <w:p w14:paraId="181E444D" w14:textId="7C1B43A4" w:rsidR="00A55ACE" w:rsidRPr="005E5F37" w:rsidRDefault="00A55ACE" w:rsidP="00A55ACE">
      <w:pPr>
        <w:autoSpaceDE w:val="0"/>
        <w:autoSpaceDN w:val="0"/>
        <w:adjustRightInd w:val="0"/>
        <w:rPr>
          <w:rFonts w:cs="Arial"/>
          <w:color w:val="000000" w:themeColor="text1"/>
          <w:szCs w:val="28"/>
        </w:rPr>
      </w:pPr>
      <w:r w:rsidRPr="005E5F37">
        <w:rPr>
          <w:rFonts w:cs="Arial"/>
          <w:color w:val="000000" w:themeColor="text1"/>
          <w:szCs w:val="28"/>
        </w:rPr>
        <w:t>You are invited to submit your response as part of the wider consultation on the policy proposals</w:t>
      </w:r>
      <w:r w:rsidR="008565DB" w:rsidRPr="005E5F37">
        <w:rPr>
          <w:rFonts w:cs="Arial"/>
          <w:color w:val="000000" w:themeColor="text1"/>
          <w:szCs w:val="28"/>
        </w:rPr>
        <w:t xml:space="preserve"> between </w:t>
      </w:r>
      <w:r w:rsidR="008565DB" w:rsidRPr="00C577AA">
        <w:rPr>
          <w:rFonts w:cs="Arial"/>
          <w:b/>
          <w:color w:val="000000" w:themeColor="text1"/>
          <w:szCs w:val="28"/>
        </w:rPr>
        <w:t>14 May and 8 July 2021</w:t>
      </w:r>
      <w:r w:rsidRPr="005E5F37">
        <w:rPr>
          <w:rFonts w:cs="Arial"/>
          <w:color w:val="000000" w:themeColor="text1"/>
          <w:szCs w:val="28"/>
        </w:rPr>
        <w:t xml:space="preserve"> through Citizen Space at</w:t>
      </w:r>
      <w:r w:rsidR="008565DB" w:rsidRPr="005E5F37">
        <w:rPr>
          <w:rFonts w:cs="Arial"/>
          <w:color w:val="000000" w:themeColor="text1"/>
          <w:szCs w:val="28"/>
        </w:rPr>
        <w:t xml:space="preserve"> the link below</w:t>
      </w:r>
      <w:r w:rsidRPr="005E5F37">
        <w:rPr>
          <w:rFonts w:cs="Arial"/>
          <w:color w:val="000000" w:themeColor="text1"/>
          <w:szCs w:val="28"/>
        </w:rPr>
        <w:t>:</w:t>
      </w:r>
    </w:p>
    <w:p w14:paraId="5C2F0F1E" w14:textId="77777777" w:rsidR="00A55ACE" w:rsidRPr="00C577AA" w:rsidRDefault="00A55ACE" w:rsidP="00A55ACE">
      <w:pPr>
        <w:autoSpaceDE w:val="0"/>
        <w:autoSpaceDN w:val="0"/>
        <w:adjustRightInd w:val="0"/>
        <w:rPr>
          <w:rStyle w:val="help-block"/>
        </w:rPr>
      </w:pPr>
    </w:p>
    <w:p w14:paraId="1463E73D" w14:textId="6ECC100F" w:rsidR="00A55ACE" w:rsidRPr="00C577AA" w:rsidRDefault="00B2140A" w:rsidP="00A55ACE">
      <w:pPr>
        <w:autoSpaceDE w:val="0"/>
        <w:autoSpaceDN w:val="0"/>
        <w:adjustRightInd w:val="0"/>
        <w:rPr>
          <w:rStyle w:val="help-block"/>
        </w:rPr>
      </w:pPr>
      <w:hyperlink r:id="rId58" w:history="1">
        <w:r w:rsidR="00A55ACE" w:rsidRPr="005E5F37">
          <w:rPr>
            <w:rStyle w:val="Hyperlink"/>
          </w:rPr>
          <w:t>https://consultations.nidirect.gov.uk/daera-central-services-contingency-planning/agricultural-wages-order-1977</w:t>
        </w:r>
      </w:hyperlink>
      <w:r w:rsidR="00A55ACE" w:rsidRPr="00C577AA">
        <w:rPr>
          <w:rStyle w:val="help-block"/>
        </w:rPr>
        <w:t>.</w:t>
      </w:r>
    </w:p>
    <w:p w14:paraId="6BBABC63" w14:textId="77777777" w:rsidR="008565DB" w:rsidRPr="00C577AA" w:rsidRDefault="008565DB" w:rsidP="00A55ACE">
      <w:pPr>
        <w:autoSpaceDE w:val="0"/>
        <w:autoSpaceDN w:val="0"/>
        <w:adjustRightInd w:val="0"/>
        <w:rPr>
          <w:rStyle w:val="help-block"/>
        </w:rPr>
      </w:pPr>
    </w:p>
    <w:p w14:paraId="05CB37F1" w14:textId="4FDA7557" w:rsidR="008565DB" w:rsidRDefault="008565DB" w:rsidP="008565DB">
      <w:pPr>
        <w:rPr>
          <w:rFonts w:cs="Arial"/>
          <w:b/>
          <w:color w:val="000000" w:themeColor="text1"/>
          <w:szCs w:val="28"/>
          <w:u w:val="single"/>
        </w:rPr>
      </w:pPr>
      <w:r w:rsidRPr="005E5F37">
        <w:rPr>
          <w:rStyle w:val="help-block"/>
        </w:rPr>
        <w:t>Alternatively you may a</w:t>
      </w:r>
      <w:r w:rsidRPr="00C577AA">
        <w:rPr>
          <w:rFonts w:cs="Arial"/>
          <w:color w:val="000000" w:themeColor="text1"/>
          <w:szCs w:val="28"/>
        </w:rPr>
        <w:t xml:space="preserve">dd your responses and comments </w:t>
      </w:r>
      <w:r w:rsidRPr="005E5F37">
        <w:rPr>
          <w:rFonts w:cs="Arial"/>
          <w:color w:val="000000" w:themeColor="text1"/>
          <w:szCs w:val="28"/>
        </w:rPr>
        <w:t xml:space="preserve">on the EQIA </w:t>
      </w:r>
      <w:r w:rsidRPr="00C577AA">
        <w:rPr>
          <w:rFonts w:cs="Arial"/>
          <w:color w:val="000000" w:themeColor="text1"/>
          <w:szCs w:val="28"/>
        </w:rPr>
        <w:t>directly i</w:t>
      </w:r>
      <w:r w:rsidRPr="005E5F37">
        <w:rPr>
          <w:rFonts w:cs="Arial"/>
          <w:color w:val="000000" w:themeColor="text1"/>
          <w:szCs w:val="28"/>
        </w:rPr>
        <w:t xml:space="preserve">nto the space below, </w:t>
      </w:r>
      <w:r w:rsidRPr="00C577AA">
        <w:rPr>
          <w:rFonts w:cs="Arial"/>
          <w:color w:val="000000" w:themeColor="text1"/>
          <w:szCs w:val="28"/>
        </w:rPr>
        <w:t xml:space="preserve">attach it to an email and send it to: </w:t>
      </w:r>
      <w:hyperlink r:id="rId59" w:history="1">
        <w:r w:rsidRPr="00C577AA">
          <w:rPr>
            <w:rStyle w:val="Hyperlink"/>
            <w:rFonts w:cs="Arial"/>
            <w:bCs/>
            <w:szCs w:val="28"/>
          </w:rPr>
          <w:t>AWBconsultation@daera-ni.gov.uk</w:t>
        </w:r>
      </w:hyperlink>
      <w:bookmarkStart w:id="0" w:name="_GoBack"/>
      <w:bookmarkEnd w:id="0"/>
      <w:r w:rsidRPr="005E5F37">
        <w:rPr>
          <w:rFonts w:cs="Arial"/>
          <w:color w:val="000000" w:themeColor="text1"/>
          <w:szCs w:val="28"/>
        </w:rPr>
        <w:t xml:space="preserve"> between </w:t>
      </w:r>
      <w:r w:rsidRPr="005E5F37">
        <w:rPr>
          <w:rFonts w:cs="Arial"/>
          <w:b/>
          <w:color w:val="000000" w:themeColor="text1"/>
          <w:szCs w:val="28"/>
          <w:u w:val="single"/>
        </w:rPr>
        <w:t>13 May and 5 August 2021</w:t>
      </w:r>
      <w:r w:rsidR="00C577AA">
        <w:rPr>
          <w:rFonts w:cs="Arial"/>
          <w:b/>
          <w:color w:val="000000" w:themeColor="text1"/>
          <w:szCs w:val="28"/>
          <w:u w:val="single"/>
        </w:rPr>
        <w:t>.</w:t>
      </w:r>
    </w:p>
    <w:p w14:paraId="157C3B00" w14:textId="77777777" w:rsidR="005E5F37" w:rsidRPr="005E5F37" w:rsidRDefault="005E5F37" w:rsidP="008565DB">
      <w:pPr>
        <w:rPr>
          <w:rFonts w:cs="Arial"/>
          <w:color w:val="000000" w:themeColor="text1"/>
          <w:szCs w:val="28"/>
        </w:rPr>
      </w:pPr>
    </w:p>
    <w:p w14:paraId="01D727D4" w14:textId="77777777" w:rsidR="005E5F37" w:rsidRPr="00D00215" w:rsidRDefault="005E5F37" w:rsidP="005E5F37">
      <w:pPr>
        <w:pBdr>
          <w:top w:val="single" w:sz="4" w:space="1" w:color="auto"/>
          <w:left w:val="single" w:sz="4" w:space="4" w:color="auto"/>
          <w:bottom w:val="single" w:sz="4" w:space="0" w:color="auto"/>
          <w:right w:val="single" w:sz="4" w:space="4" w:color="auto"/>
        </w:pBdr>
        <w:ind w:left="113" w:right="113"/>
        <w:rPr>
          <w:rFonts w:cs="Arial"/>
          <w:b/>
          <w:bCs/>
          <w:sz w:val="16"/>
          <w:szCs w:val="16"/>
        </w:rPr>
      </w:pPr>
    </w:p>
    <w:p w14:paraId="361FA6CA" w14:textId="77777777" w:rsidR="005E5F37" w:rsidRDefault="005E5F37" w:rsidP="005E5F37">
      <w:pPr>
        <w:pBdr>
          <w:top w:val="single" w:sz="4" w:space="1" w:color="auto"/>
          <w:left w:val="single" w:sz="4" w:space="4" w:color="auto"/>
          <w:bottom w:val="single" w:sz="4" w:space="0" w:color="auto"/>
          <w:right w:val="single" w:sz="4" w:space="4" w:color="auto"/>
        </w:pBdr>
        <w:spacing w:line="276" w:lineRule="auto"/>
        <w:ind w:left="567" w:right="113" w:hanging="454"/>
        <w:rPr>
          <w:rFonts w:cs="Arial"/>
          <w:b/>
          <w:bCs/>
          <w:color w:val="000000"/>
          <w:szCs w:val="28"/>
        </w:rPr>
      </w:pPr>
      <w:r>
        <w:rPr>
          <w:rFonts w:cs="Arial"/>
          <w:b/>
          <w:bCs/>
          <w:szCs w:val="28"/>
        </w:rPr>
        <w:t>Q:</w:t>
      </w:r>
      <w:r>
        <w:rPr>
          <w:rFonts w:cs="Arial"/>
          <w:b/>
          <w:bCs/>
          <w:szCs w:val="28"/>
        </w:rPr>
        <w:tab/>
      </w:r>
      <w:r w:rsidRPr="001477E0">
        <w:rPr>
          <w:rFonts w:cs="Arial"/>
          <w:b/>
          <w:bCs/>
          <w:szCs w:val="28"/>
        </w:rPr>
        <w:t xml:space="preserve">Do you </w:t>
      </w:r>
      <w:r>
        <w:rPr>
          <w:rFonts w:cs="Arial"/>
          <w:b/>
          <w:bCs/>
          <w:szCs w:val="28"/>
        </w:rPr>
        <w:t>have any comments or additional information you wish to add in relation to the analysis of the</w:t>
      </w:r>
      <w:r w:rsidRPr="001477E0">
        <w:rPr>
          <w:rFonts w:cs="Arial"/>
          <w:b/>
          <w:bCs/>
          <w:szCs w:val="28"/>
        </w:rPr>
        <w:t xml:space="preserve"> accompanying Equality </w:t>
      </w:r>
      <w:r>
        <w:rPr>
          <w:rFonts w:cs="Arial"/>
          <w:b/>
          <w:bCs/>
          <w:szCs w:val="28"/>
        </w:rPr>
        <w:t>Impact Assessment</w:t>
      </w:r>
      <w:r w:rsidRPr="001477E0">
        <w:rPr>
          <w:rFonts w:cs="Arial"/>
          <w:b/>
          <w:bCs/>
          <w:color w:val="000000"/>
          <w:szCs w:val="28"/>
        </w:rPr>
        <w:t>?</w:t>
      </w:r>
    </w:p>
    <w:p w14:paraId="774E64C1" w14:textId="77777777" w:rsidR="005E5F37" w:rsidRPr="00D00215" w:rsidRDefault="005E5F37" w:rsidP="005E5F37">
      <w:pPr>
        <w:pBdr>
          <w:top w:val="single" w:sz="4" w:space="1" w:color="auto"/>
          <w:left w:val="single" w:sz="4" w:space="4" w:color="auto"/>
          <w:bottom w:val="single" w:sz="4" w:space="0" w:color="auto"/>
          <w:right w:val="single" w:sz="4" w:space="4" w:color="auto"/>
        </w:pBdr>
        <w:ind w:left="113" w:right="113"/>
        <w:rPr>
          <w:rFonts w:cs="Arial"/>
          <w:b/>
          <w:bCs/>
          <w:color w:val="000000"/>
          <w:sz w:val="16"/>
          <w:szCs w:val="16"/>
        </w:rPr>
      </w:pPr>
    </w:p>
    <w:p w14:paraId="7F3E0D33" w14:textId="58C0AFBA" w:rsidR="00A55ACE" w:rsidRPr="005E5F37" w:rsidRDefault="00A55ACE" w:rsidP="005E5F37">
      <w:pPr>
        <w:widowControl w:val="0"/>
        <w:rPr>
          <w:rFonts w:cs="Arial"/>
          <w:sz w:val="16"/>
          <w:szCs w:val="16"/>
        </w:rPr>
      </w:pPr>
    </w:p>
    <w:p w14:paraId="0B9B46C6" w14:textId="32921265" w:rsidR="00A55ACE" w:rsidRDefault="00A55ACE" w:rsidP="00A55ACE">
      <w:pPr>
        <w:spacing w:line="276" w:lineRule="auto"/>
        <w:rPr>
          <w:rFonts w:cs="Arial"/>
          <w:szCs w:val="28"/>
        </w:rPr>
      </w:pPr>
      <w:r w:rsidRPr="00FE55DF">
        <w:rPr>
          <w:rFonts w:cs="Arial"/>
          <w:noProof/>
          <w:szCs w:val="28"/>
          <w:lang w:eastAsia="en-GB"/>
        </w:rPr>
        <mc:AlternateContent>
          <mc:Choice Requires="wps">
            <w:drawing>
              <wp:inline distT="0" distB="0" distL="0" distR="0" wp14:anchorId="5EF6C490" wp14:editId="5A475B17">
                <wp:extent cx="6010275" cy="44672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67225"/>
                        </a:xfrm>
                        <a:prstGeom prst="rect">
                          <a:avLst/>
                        </a:prstGeom>
                        <a:solidFill>
                          <a:srgbClr val="FFFFFF"/>
                        </a:solidFill>
                        <a:ln w="9525">
                          <a:solidFill>
                            <a:srgbClr val="000000"/>
                          </a:solidFill>
                          <a:miter lim="800000"/>
                          <a:headEnd/>
                          <a:tailEnd/>
                        </a:ln>
                      </wps:spPr>
                      <wps:txbx>
                        <w:txbxContent>
                          <w:p w14:paraId="3C709A9F" w14:textId="36D7D966" w:rsidR="003D538B" w:rsidRDefault="003D538B" w:rsidP="00C207A5">
                            <w:pPr>
                              <w:spacing w:before="120" w:after="240"/>
                              <w:rPr>
                                <w:rFonts w:cs="Arial"/>
                                <w:b/>
                                <w:bCs/>
                                <w:color w:val="000000"/>
                                <w:szCs w:val="28"/>
                              </w:rPr>
                            </w:pPr>
                            <w:r>
                              <w:rPr>
                                <w:rFonts w:cs="Arial"/>
                                <w:b/>
                                <w:bCs/>
                                <w:color w:val="000000"/>
                                <w:szCs w:val="28"/>
                              </w:rPr>
                              <w:t>Yes or No?</w:t>
                            </w:r>
                            <w:r w:rsidR="006C0D96">
                              <w:rPr>
                                <w:rFonts w:cs="Arial"/>
                                <w:b/>
                                <w:bCs/>
                                <w:color w:val="000000"/>
                                <w:szCs w:val="28"/>
                              </w:rPr>
                              <w:t xml:space="preserve">  </w:t>
                            </w:r>
                            <w:permStart w:id="1930564027" w:edGrp="everyone"/>
                            <w:permEnd w:id="1930564027"/>
                          </w:p>
                          <w:p w14:paraId="7D59CFEB" w14:textId="12E7D12B" w:rsidR="003D538B" w:rsidRPr="004C2E0F" w:rsidRDefault="003D538B" w:rsidP="00A55ACE">
                            <w:pPr>
                              <w:spacing w:before="120" w:after="120"/>
                              <w:rPr>
                                <w:rFonts w:cs="Arial"/>
                                <w:b/>
                                <w:bCs/>
                                <w:szCs w:val="24"/>
                              </w:rPr>
                            </w:pPr>
                            <w:r w:rsidRPr="004C2E0F">
                              <w:rPr>
                                <w:rFonts w:cs="Arial"/>
                                <w:b/>
                                <w:bCs/>
                                <w:szCs w:val="24"/>
                              </w:rPr>
                              <w:t>If you have answered yes above, please provide your comment</w:t>
                            </w:r>
                            <w:r>
                              <w:rPr>
                                <w:rFonts w:cs="Arial"/>
                                <w:b/>
                                <w:bCs/>
                                <w:szCs w:val="24"/>
                              </w:rPr>
                              <w:t>s</w:t>
                            </w:r>
                            <w:r w:rsidRPr="004C2E0F">
                              <w:rPr>
                                <w:rFonts w:cs="Arial"/>
                                <w:b/>
                                <w:bCs/>
                                <w:szCs w:val="24"/>
                              </w:rPr>
                              <w:t xml:space="preserve"> here.</w:t>
                            </w:r>
                          </w:p>
                          <w:p w14:paraId="1BC8952A" w14:textId="798A7643" w:rsidR="003D538B" w:rsidRDefault="003D538B" w:rsidP="00A55ACE">
                            <w:pPr>
                              <w:spacing w:before="120" w:after="120"/>
                              <w:rPr>
                                <w:rFonts w:cs="Arial"/>
                                <w:bCs/>
                                <w:szCs w:val="28"/>
                              </w:rPr>
                            </w:pPr>
                            <w:r>
                              <w:rPr>
                                <w:rFonts w:cs="Arial"/>
                                <w:bCs/>
                                <w:szCs w:val="28"/>
                              </w:rPr>
                              <w:t>(Please continue on a separate sheet as necessary)</w:t>
                            </w:r>
                          </w:p>
                          <w:p w14:paraId="643174C6" w14:textId="77777777" w:rsidR="003D538B" w:rsidRDefault="003D538B" w:rsidP="00C207A5">
                            <w:pPr>
                              <w:spacing w:before="120"/>
                              <w:rPr>
                                <w:rFonts w:cs="Arial"/>
                                <w:szCs w:val="28"/>
                              </w:rPr>
                            </w:pPr>
                            <w:permStart w:id="824850186" w:edGrp="everyone"/>
                            <w:permEnd w:id="824850186"/>
                          </w:p>
                        </w:txbxContent>
                      </wps:txbx>
                      <wps:bodyPr rot="0" vert="horz" wrap="square" lIns="91440" tIns="45720" rIns="91440" bIns="45720" anchor="t" anchorCtr="0" upright="1">
                        <a:noAutofit/>
                      </wps:bodyPr>
                    </wps:wsp>
                  </a:graphicData>
                </a:graphic>
              </wp:inline>
            </w:drawing>
          </mc:Choice>
          <mc:Fallback>
            <w:pict>
              <v:shapetype w14:anchorId="5EF6C490" id="_x0000_t202" coordsize="21600,21600" o:spt="202" path="m,l,21600r21600,l21600,xe">
                <v:stroke joinstyle="miter"/>
                <v:path gradientshapeok="t" o:connecttype="rect"/>
              </v:shapetype>
              <v:shape id="Text Box 3" o:spid="_x0000_s1026" type="#_x0000_t202" style="width:473.25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">
                <v:textbox>
                  <w:txbxContent>
                    <w:p w14:paraId="3C709A9F" w14:textId="36D7D966" w:rsidR="003D538B" w:rsidRDefault="003D538B" w:rsidP="00C207A5">
                      <w:pPr>
                        <w:spacing w:before="120" w:after="240"/>
                        <w:rPr>
                          <w:rFonts w:cs="Arial"/>
                          <w:b/>
                          <w:bCs/>
                          <w:color w:val="000000"/>
                          <w:szCs w:val="28"/>
                        </w:rPr>
                      </w:pPr>
                      <w:r>
                        <w:rPr>
                          <w:rFonts w:cs="Arial"/>
                          <w:b/>
                          <w:bCs/>
                          <w:color w:val="000000"/>
                          <w:szCs w:val="28"/>
                        </w:rPr>
                        <w:t>Yes or No?</w:t>
                      </w:r>
                      <w:r w:rsidR="006C0D96">
                        <w:rPr>
                          <w:rFonts w:cs="Arial"/>
                          <w:b/>
                          <w:bCs/>
                          <w:color w:val="000000"/>
                          <w:szCs w:val="28"/>
                        </w:rPr>
                        <w:t xml:space="preserve">  </w:t>
                      </w:r>
                      <w:permStart w:id="1930564027" w:edGrp="everyone"/>
                      <w:permEnd w:id="1930564027"/>
                    </w:p>
                    <w:p w14:paraId="7D59CFEB" w14:textId="12E7D12B" w:rsidR="003D538B" w:rsidRPr="004C2E0F" w:rsidRDefault="003D538B" w:rsidP="00A55ACE">
                      <w:pPr>
                        <w:spacing w:before="120" w:after="120"/>
                        <w:rPr>
                          <w:rFonts w:cs="Arial"/>
                          <w:b/>
                          <w:bCs/>
                          <w:szCs w:val="24"/>
                        </w:rPr>
                      </w:pPr>
                      <w:r w:rsidRPr="004C2E0F">
                        <w:rPr>
                          <w:rFonts w:cs="Arial"/>
                          <w:b/>
                          <w:bCs/>
                          <w:szCs w:val="24"/>
                        </w:rPr>
                        <w:t>If you have answered yes above, please provide your comment</w:t>
                      </w:r>
                      <w:r>
                        <w:rPr>
                          <w:rFonts w:cs="Arial"/>
                          <w:b/>
                          <w:bCs/>
                          <w:szCs w:val="24"/>
                        </w:rPr>
                        <w:t>s</w:t>
                      </w:r>
                      <w:r w:rsidRPr="004C2E0F">
                        <w:rPr>
                          <w:rFonts w:cs="Arial"/>
                          <w:b/>
                          <w:bCs/>
                          <w:szCs w:val="24"/>
                        </w:rPr>
                        <w:t xml:space="preserve"> here.</w:t>
                      </w:r>
                    </w:p>
                    <w:p w14:paraId="1BC8952A" w14:textId="798A7643" w:rsidR="003D538B" w:rsidRDefault="003D538B" w:rsidP="00A55ACE">
                      <w:pPr>
                        <w:spacing w:before="120" w:after="120"/>
                        <w:rPr>
                          <w:rFonts w:cs="Arial"/>
                          <w:bCs/>
                          <w:szCs w:val="28"/>
                        </w:rPr>
                      </w:pPr>
                      <w:r>
                        <w:rPr>
                          <w:rFonts w:cs="Arial"/>
                          <w:bCs/>
                          <w:szCs w:val="28"/>
                        </w:rPr>
                        <w:t>(Please continue on a separate sheet as necessary)</w:t>
                      </w:r>
                    </w:p>
                    <w:p w14:paraId="643174C6" w14:textId="77777777" w:rsidR="003D538B" w:rsidRDefault="003D538B" w:rsidP="00C207A5">
                      <w:pPr>
                        <w:spacing w:before="120"/>
                        <w:rPr>
                          <w:rFonts w:cs="Arial"/>
                          <w:szCs w:val="28"/>
                        </w:rPr>
                      </w:pPr>
                      <w:permStart w:id="824850186" w:edGrp="everyone"/>
                      <w:permEnd w:id="824850186"/>
                    </w:p>
                  </w:txbxContent>
                </v:textbox>
                <w10:anchorlock/>
              </v:shape>
            </w:pict>
          </mc:Fallback>
        </mc:AlternateContent>
      </w:r>
    </w:p>
    <w:p w14:paraId="032D1C31" w14:textId="77777777" w:rsidR="00C577AA" w:rsidRDefault="00C577AA" w:rsidP="00A55ACE">
      <w:pPr>
        <w:spacing w:line="276" w:lineRule="auto"/>
        <w:rPr>
          <w:rFonts w:cs="Arial"/>
          <w:szCs w:val="28"/>
        </w:rPr>
      </w:pPr>
    </w:p>
    <w:p w14:paraId="0A8D4874" w14:textId="0149F4FE" w:rsidR="00A55ACE" w:rsidRPr="00A55ACE" w:rsidRDefault="00C577AA" w:rsidP="005E5F37">
      <w:pPr>
        <w:spacing w:line="276" w:lineRule="auto"/>
        <w:rPr>
          <w:rFonts w:cs="Arial"/>
          <w:b/>
          <w:szCs w:val="24"/>
        </w:rPr>
      </w:pPr>
      <w:r w:rsidRPr="00FE55DF">
        <w:rPr>
          <w:rFonts w:cs="Arial"/>
          <w:noProof/>
          <w:szCs w:val="28"/>
          <w:lang w:eastAsia="en-GB"/>
        </w:rPr>
        <w:lastRenderedPageBreak/>
        <mc:AlternateContent>
          <mc:Choice Requires="wps">
            <w:drawing>
              <wp:inline distT="0" distB="0" distL="0" distR="0" wp14:anchorId="76083500" wp14:editId="4C6792D6">
                <wp:extent cx="6010275" cy="808672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086725"/>
                        </a:xfrm>
                        <a:prstGeom prst="rect">
                          <a:avLst/>
                        </a:prstGeom>
                        <a:solidFill>
                          <a:srgbClr val="FFFFFF"/>
                        </a:solidFill>
                        <a:ln w="9525">
                          <a:solidFill>
                            <a:srgbClr val="000000"/>
                          </a:solidFill>
                          <a:miter lim="800000"/>
                          <a:headEnd/>
                          <a:tailEnd/>
                        </a:ln>
                      </wps:spPr>
                      <wps:txbx>
                        <w:txbxContent>
                          <w:p w14:paraId="27731982" w14:textId="77777777" w:rsidR="003D538B" w:rsidRDefault="003D538B" w:rsidP="00C207A5">
                            <w:pPr>
                              <w:spacing w:before="120"/>
                              <w:rPr>
                                <w:rFonts w:cs="Arial"/>
                                <w:szCs w:val="28"/>
                              </w:rPr>
                            </w:pPr>
                            <w:permStart w:id="1721054153" w:edGrp="everyone"/>
                            <w:permEnd w:id="1721054153"/>
                          </w:p>
                        </w:txbxContent>
                      </wps:txbx>
                      <wps:bodyPr rot="0" vert="horz" wrap="square" lIns="91440" tIns="45720" rIns="91440" bIns="45720" anchor="t" anchorCtr="0" upright="1">
                        <a:noAutofit/>
                      </wps:bodyPr>
                    </wps:wsp>
                  </a:graphicData>
                </a:graphic>
              </wp:inline>
            </w:drawing>
          </mc:Choice>
          <mc:Fallback>
            <w:pict>
              <v:shape w14:anchorId="76083500" id="Text Box 1" o:spid="_x0000_s1027" type="#_x0000_t202" style="width:473.25pt;height:6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">
                <v:textbox>
                  <w:txbxContent>
                    <w:p w14:paraId="27731982" w14:textId="77777777" w:rsidR="003D538B" w:rsidRDefault="003D538B" w:rsidP="00C207A5">
                      <w:pPr>
                        <w:spacing w:before="120"/>
                        <w:rPr>
                          <w:rFonts w:cs="Arial"/>
                          <w:szCs w:val="28"/>
                        </w:rPr>
                      </w:pPr>
                      <w:permStart w:id="1721054153" w:edGrp="everyone"/>
                      <w:permEnd w:id="1721054153"/>
                    </w:p>
                  </w:txbxContent>
                </v:textbox>
                <w10:anchorlock/>
              </v:shape>
            </w:pict>
          </mc:Fallback>
        </mc:AlternateContent>
      </w:r>
    </w:p>
    <w:sectPr w:rsidR="00A55ACE" w:rsidRPr="00A55ACE" w:rsidSect="00364B46">
      <w:footerReference w:type="even" r:id="rId60"/>
      <w:footerReference w:type="default" r:id="rId61"/>
      <w:pgSz w:w="12240" w:h="15840"/>
      <w:pgMar w:top="1440" w:right="132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75AF" w14:textId="77777777" w:rsidR="003D538B" w:rsidRDefault="003D538B">
      <w:r>
        <w:separator/>
      </w:r>
    </w:p>
  </w:endnote>
  <w:endnote w:type="continuationSeparator" w:id="0">
    <w:p w14:paraId="4934DDBE" w14:textId="77777777" w:rsidR="003D538B" w:rsidRDefault="003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0D60" w14:textId="77777777" w:rsidR="003D538B" w:rsidRDefault="003D538B"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F10EB" w14:textId="77777777" w:rsidR="003D538B" w:rsidRDefault="003D538B"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584890"/>
      <w:docPartObj>
        <w:docPartGallery w:val="Page Numbers (Bottom of Page)"/>
        <w:docPartUnique/>
      </w:docPartObj>
    </w:sdtPr>
    <w:sdtEndPr>
      <w:rPr>
        <w:noProof/>
      </w:rPr>
    </w:sdtEndPr>
    <w:sdtContent>
      <w:p w14:paraId="4DDC75F8" w14:textId="18075958" w:rsidR="003D538B" w:rsidRDefault="003D538B">
        <w:pPr>
          <w:pStyle w:val="Footer"/>
          <w:jc w:val="right"/>
        </w:pPr>
        <w:r>
          <w:fldChar w:fldCharType="begin"/>
        </w:r>
        <w:r>
          <w:instrText xml:space="preserve"> PAGE   \* MERGEFORMAT </w:instrText>
        </w:r>
        <w:r>
          <w:fldChar w:fldCharType="separate"/>
        </w:r>
        <w:r w:rsidR="00B2140A">
          <w:rPr>
            <w:noProof/>
          </w:rPr>
          <w:t>40</w:t>
        </w:r>
        <w:r>
          <w:rPr>
            <w:noProof/>
          </w:rPr>
          <w:fldChar w:fldCharType="end"/>
        </w:r>
      </w:p>
    </w:sdtContent>
  </w:sdt>
  <w:p w14:paraId="3CC68D8F" w14:textId="77777777" w:rsidR="003D538B" w:rsidRDefault="003D538B"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1DC1" w14:textId="77777777" w:rsidR="003D538B" w:rsidRDefault="003D538B">
      <w:r>
        <w:separator/>
      </w:r>
    </w:p>
  </w:footnote>
  <w:footnote w:type="continuationSeparator" w:id="0">
    <w:p w14:paraId="5056C191" w14:textId="77777777" w:rsidR="003D538B" w:rsidRDefault="003D538B">
      <w:r>
        <w:continuationSeparator/>
      </w:r>
    </w:p>
  </w:footnote>
  <w:footnote w:id="1">
    <w:p w14:paraId="6357B51B" w14:textId="4DE98302" w:rsidR="003D538B" w:rsidRPr="003557D5" w:rsidRDefault="003D538B" w:rsidP="00E95739">
      <w:pPr>
        <w:pStyle w:val="FootnoteText"/>
        <w:rPr>
          <w:rFonts w:ascii="Arial" w:hAnsi="Arial" w:cs="Arial"/>
          <w:sz w:val="18"/>
          <w:szCs w:val="18"/>
        </w:rPr>
      </w:pPr>
      <w:r w:rsidRPr="003557D5">
        <w:rPr>
          <w:rStyle w:val="FootnoteReference"/>
          <w:rFonts w:ascii="Arial" w:hAnsi="Arial" w:cs="Arial"/>
          <w:sz w:val="18"/>
          <w:szCs w:val="18"/>
        </w:rPr>
        <w:footnoteRef/>
      </w:r>
      <w:r>
        <w:rPr>
          <w:rFonts w:ascii="Arial" w:hAnsi="Arial" w:cs="Arial"/>
          <w:sz w:val="18"/>
          <w:szCs w:val="18"/>
        </w:rPr>
        <w:t>Agricultural Census 2019 -</w:t>
      </w:r>
      <w:r w:rsidRPr="003557D5">
        <w:rPr>
          <w:rFonts w:ascii="Arial" w:hAnsi="Arial" w:cs="Arial"/>
          <w:sz w:val="18"/>
          <w:szCs w:val="18"/>
        </w:rPr>
        <w:t xml:space="preserve"> </w:t>
      </w:r>
      <w:hyperlink r:id="rId1" w:history="1">
        <w:r w:rsidRPr="003557D5">
          <w:rPr>
            <w:rStyle w:val="Hyperlink"/>
            <w:rFonts w:ascii="Arial" w:hAnsi="Arial" w:cs="Arial"/>
            <w:sz w:val="18"/>
            <w:szCs w:val="18"/>
          </w:rPr>
          <w:t>Farm Labour Statistics in Northern Ireland from 1981 to 2019</w:t>
        </w:r>
      </w:hyperlink>
      <w:r>
        <w:rPr>
          <w:rFonts w:ascii="Arial" w:hAnsi="Arial" w:cs="Arial"/>
          <w:sz w:val="18"/>
          <w:szCs w:val="18"/>
        </w:rPr>
        <w:t xml:space="preserve"> :</w:t>
      </w:r>
      <w:r w:rsidRPr="003557D5">
        <w:rPr>
          <w:rFonts w:ascii="Arial" w:hAnsi="Arial" w:cs="Arial"/>
          <w:sz w:val="18"/>
          <w:szCs w:val="18"/>
        </w:rPr>
        <w:t xml:space="preserve"> www.daera-ni.gov.uk/publications/farm-labour-statistics-northern-ireland</w:t>
      </w:r>
    </w:p>
  </w:footnote>
  <w:footnote w:id="2">
    <w:p w14:paraId="0E71B125" w14:textId="6D921C4D" w:rsidR="003D538B" w:rsidRPr="004E2C06" w:rsidRDefault="003D538B" w:rsidP="00CE7843">
      <w:pPr>
        <w:pStyle w:val="FootnoteText"/>
        <w:rPr>
          <w:rFonts w:ascii="Arial" w:hAnsi="Arial" w:cs="Arial"/>
          <w:sz w:val="18"/>
          <w:szCs w:val="18"/>
        </w:rPr>
      </w:pPr>
      <w:r w:rsidRPr="004E2C06">
        <w:rPr>
          <w:rStyle w:val="FootnoteReference"/>
          <w:rFonts w:ascii="Arial" w:hAnsi="Arial" w:cs="Arial"/>
          <w:sz w:val="18"/>
          <w:szCs w:val="18"/>
        </w:rPr>
        <w:footnoteRef/>
      </w:r>
      <w:r>
        <w:rPr>
          <w:rFonts w:ascii="Arial" w:hAnsi="Arial" w:cs="Arial"/>
          <w:sz w:val="18"/>
          <w:szCs w:val="18"/>
        </w:rPr>
        <w:t>Agricultural Census 2019 -</w:t>
      </w:r>
      <w:r w:rsidRPr="004E2C06">
        <w:rPr>
          <w:rFonts w:ascii="Arial" w:hAnsi="Arial" w:cs="Arial"/>
          <w:sz w:val="18"/>
          <w:szCs w:val="18"/>
        </w:rPr>
        <w:t xml:space="preserve"> </w:t>
      </w:r>
      <w:hyperlink r:id="rId2" w:history="1">
        <w:r w:rsidRPr="003557D5">
          <w:rPr>
            <w:rStyle w:val="Hyperlink"/>
            <w:rFonts w:ascii="Arial" w:hAnsi="Arial" w:cs="Arial"/>
            <w:sz w:val="18"/>
            <w:szCs w:val="18"/>
          </w:rPr>
          <w:t>Farm Labour Statistics in Northern Ireland from 1981 to 2019</w:t>
        </w:r>
      </w:hyperlink>
      <w:r>
        <w:rPr>
          <w:rFonts w:ascii="Arial" w:hAnsi="Arial" w:cs="Arial"/>
          <w:sz w:val="18"/>
          <w:szCs w:val="18"/>
        </w:rPr>
        <w:t xml:space="preserve"> :</w:t>
      </w:r>
      <w:r w:rsidRPr="003557D5">
        <w:rPr>
          <w:rFonts w:ascii="Arial" w:hAnsi="Arial" w:cs="Arial"/>
          <w:sz w:val="18"/>
          <w:szCs w:val="18"/>
        </w:rPr>
        <w:t xml:space="preserve"> www.daera-ni.gov.uk/publications/farm-labour-statistics-northern-ireland</w:t>
      </w:r>
    </w:p>
  </w:footnote>
  <w:footnote w:id="3">
    <w:p w14:paraId="3E1E3C97" w14:textId="588CD566" w:rsidR="003D538B" w:rsidRDefault="003D538B">
      <w:pPr>
        <w:pStyle w:val="FootnoteText"/>
      </w:pPr>
      <w:r>
        <w:rPr>
          <w:rStyle w:val="FootnoteReference"/>
        </w:rPr>
        <w:footnoteRef/>
      </w:r>
      <w:r>
        <w:t xml:space="preserve"> </w:t>
      </w:r>
      <w:hyperlink r:id="rId3" w:history="1">
        <w:r w:rsidRPr="00A949CE">
          <w:rPr>
            <w:rStyle w:val="Hyperlink"/>
            <w:rFonts w:ascii="Arial" w:hAnsi="Arial" w:cs="Arial"/>
            <w:sz w:val="18"/>
            <w:szCs w:val="18"/>
          </w:rPr>
          <w:t>Northern Ireland Census 2011</w:t>
        </w:r>
      </w:hyperlink>
      <w:r w:rsidRPr="00A949CE">
        <w:rPr>
          <w:rStyle w:val="Hyperlink"/>
          <w:rFonts w:ascii="Arial" w:hAnsi="Arial" w:cs="Arial"/>
          <w:sz w:val="18"/>
          <w:szCs w:val="18"/>
          <w:u w:val="none"/>
        </w:rPr>
        <w:t xml:space="preserve"> </w:t>
      </w:r>
      <w:r>
        <w:rPr>
          <w:rStyle w:val="Hyperlink"/>
          <w:rFonts w:ascii="Arial" w:hAnsi="Arial" w:cs="Arial"/>
          <w:sz w:val="18"/>
          <w:szCs w:val="18"/>
          <w:u w:val="none"/>
        </w:rPr>
        <w:t>:</w:t>
      </w:r>
      <w:r w:rsidRPr="00A949CE">
        <w:rPr>
          <w:rStyle w:val="Hyperlink"/>
          <w:rFonts w:ascii="Arial" w:hAnsi="Arial" w:cs="Arial"/>
          <w:sz w:val="18"/>
          <w:szCs w:val="18"/>
          <w:u w:val="none"/>
        </w:rPr>
        <w:t xml:space="preserve"> </w:t>
      </w:r>
      <w:r w:rsidRPr="00137CC2">
        <w:rPr>
          <w:rFonts w:ascii="Arial" w:hAnsi="Arial" w:cs="Arial"/>
          <w:sz w:val="18"/>
          <w:szCs w:val="18"/>
        </w:rPr>
        <w:t>https://www.nisra.gov.uk/sites/nisra.gov.uk/files/publications/2011-census-results-key-statistics-northern-ireland-report-11-december-2012.pdf</w:t>
      </w:r>
    </w:p>
  </w:footnote>
  <w:footnote w:id="4">
    <w:p w14:paraId="406D82CB" w14:textId="261280C7" w:rsidR="003D538B" w:rsidRPr="004B2B88"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5">
    <w:p w14:paraId="6996A470" w14:textId="57B458FA" w:rsidR="003D538B" w:rsidRPr="00DB2A7A" w:rsidRDefault="003D538B">
      <w:pPr>
        <w:pStyle w:val="FootnoteText"/>
        <w:rPr>
          <w:rFonts w:ascii="Arial" w:hAnsi="Arial" w:cs="Arial"/>
          <w:sz w:val="18"/>
          <w:szCs w:val="18"/>
          <w:u w:val="single"/>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 provided by</w:t>
      </w:r>
      <w:r w:rsidRPr="004B2B88">
        <w:rPr>
          <w:rStyle w:val="Hyperlink"/>
          <w:rFonts w:ascii="Arial" w:hAnsi="Arial" w:cs="Arial"/>
          <w:color w:val="auto"/>
          <w:sz w:val="18"/>
          <w:szCs w:val="18"/>
          <w:u w:val="none"/>
        </w:rPr>
        <w:t xml:space="preserve"> NISRA</w:t>
      </w:r>
    </w:p>
  </w:footnote>
  <w:footnote w:id="6">
    <w:p w14:paraId="5E993E04" w14:textId="3CC654A6" w:rsidR="003D538B" w:rsidRPr="00FB4923" w:rsidRDefault="003D538B" w:rsidP="008F7AF8">
      <w:pPr>
        <w:rPr>
          <w:rFonts w:cs="Arial"/>
        </w:rPr>
      </w:pPr>
      <w:r w:rsidRPr="00DB2A7A">
        <w:rPr>
          <w:rStyle w:val="FootnoteReference"/>
          <w:rFonts w:ascii="Arial" w:hAnsi="Arial" w:cs="Arial"/>
          <w:sz w:val="18"/>
          <w:szCs w:val="18"/>
        </w:rPr>
        <w:footnoteRef/>
      </w:r>
      <w:r w:rsidRPr="00DB2A7A">
        <w:rPr>
          <w:rFonts w:cs="Arial"/>
          <w:sz w:val="18"/>
          <w:szCs w:val="18"/>
        </w:rPr>
        <w:t xml:space="preserve"> </w:t>
      </w:r>
      <w:hyperlink r:id="rId4" w:history="1">
        <w:r w:rsidRPr="00DB2A7A">
          <w:rPr>
            <w:rStyle w:val="Hyperlink"/>
            <w:rFonts w:cs="Arial"/>
            <w:sz w:val="18"/>
            <w:szCs w:val="18"/>
          </w:rPr>
          <w:t>DAERA Survey of Migrant Labour in Northern Ireland Agriculture 2018</w:t>
        </w:r>
      </w:hyperlink>
      <w:r w:rsidRPr="00DB2A7A">
        <w:rPr>
          <w:rFonts w:cs="Arial"/>
          <w:sz w:val="18"/>
          <w:szCs w:val="18"/>
        </w:rPr>
        <w:t xml:space="preserve"> : www.daera-ni.gov.uk/sites/default/files/publications/daera/Migrant Labour in NI Agriculture.pdf</w:t>
      </w:r>
    </w:p>
  </w:footnote>
  <w:footnote w:id="7">
    <w:p w14:paraId="700F166A" w14:textId="75943256" w:rsidR="003D538B" w:rsidRPr="009C22C6" w:rsidRDefault="003D538B">
      <w:pPr>
        <w:pStyle w:val="FootnoteText"/>
        <w:rPr>
          <w:rFonts w:ascii="Arial" w:hAnsi="Arial" w:cs="Arial"/>
          <w:sz w:val="18"/>
          <w:szCs w:val="18"/>
        </w:rPr>
      </w:pPr>
      <w:r w:rsidRPr="009C22C6">
        <w:rPr>
          <w:rStyle w:val="FootnoteReference"/>
          <w:rFonts w:ascii="Arial" w:hAnsi="Arial" w:cs="Arial"/>
          <w:sz w:val="18"/>
          <w:szCs w:val="18"/>
        </w:rPr>
        <w:footnoteRef/>
      </w:r>
      <w:r w:rsidRPr="009C22C6">
        <w:rPr>
          <w:rFonts w:ascii="Arial" w:hAnsi="Arial" w:cs="Arial"/>
          <w:sz w:val="18"/>
          <w:szCs w:val="18"/>
        </w:rPr>
        <w:t xml:space="preserve"> </w:t>
      </w:r>
      <w:hyperlink r:id="rId5" w:history="1">
        <w:r>
          <w:rPr>
            <w:rStyle w:val="Hyperlink"/>
            <w:rFonts w:ascii="Arial" w:hAnsi="Arial" w:cs="Arial"/>
            <w:sz w:val="18"/>
            <w:szCs w:val="18"/>
          </w:rPr>
          <w:t>DAERA Equality Indicators for Northern Ireland Farmers 2018</w:t>
        </w:r>
      </w:hyperlink>
      <w:r w:rsidRPr="009C22C6">
        <w:rPr>
          <w:rFonts w:ascii="Arial" w:hAnsi="Arial" w:cs="Arial"/>
          <w:sz w:val="18"/>
          <w:szCs w:val="18"/>
        </w:rPr>
        <w:t xml:space="preserve"> : www.daera-ni.gov.uk/publications/equality-indicators-report</w:t>
      </w:r>
    </w:p>
  </w:footnote>
  <w:footnote w:id="8">
    <w:p w14:paraId="449153D1" w14:textId="08A3905D" w:rsidR="003D538B" w:rsidRPr="004B2B88"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9">
    <w:p w14:paraId="5B8745D1" w14:textId="6B94AE57" w:rsidR="003D538B" w:rsidRDefault="003D538B">
      <w:pPr>
        <w:pStyle w:val="FootnoteText"/>
      </w:pPr>
      <w:r>
        <w:rPr>
          <w:rStyle w:val="FootnoteReference"/>
        </w:rPr>
        <w:footnoteRef/>
      </w:r>
      <w:r>
        <w:t xml:space="preserve"> </w:t>
      </w:r>
      <w:hyperlink r:id="rId6" w:history="1">
        <w:r w:rsidRPr="009C22C6">
          <w:rPr>
            <w:rStyle w:val="Hyperlink"/>
            <w:rFonts w:ascii="Arial" w:hAnsi="Arial" w:cs="Arial"/>
            <w:sz w:val="18"/>
            <w:szCs w:val="18"/>
          </w:rPr>
          <w:t>Northern Ireland Census 2011</w:t>
        </w:r>
      </w:hyperlink>
      <w:r w:rsidRPr="009C22C6">
        <w:rPr>
          <w:rStyle w:val="Hyperlink"/>
          <w:rFonts w:ascii="Arial" w:hAnsi="Arial" w:cs="Arial"/>
          <w:sz w:val="18"/>
          <w:szCs w:val="18"/>
          <w:u w:val="none"/>
        </w:rPr>
        <w:t xml:space="preserve"> : </w:t>
      </w:r>
      <w:r w:rsidRPr="00137CC2">
        <w:rPr>
          <w:rFonts w:ascii="Arial" w:hAnsi="Arial" w:cs="Arial"/>
          <w:sz w:val="18"/>
          <w:szCs w:val="18"/>
        </w:rPr>
        <w:t>https://www.nisra.gov.uk/sites/nisra.gov.uk/files/publications/2011-census-results-key-statistics-northern-ireland-report-11-december-2012.pdf</w:t>
      </w:r>
    </w:p>
  </w:footnote>
  <w:footnote w:id="10">
    <w:p w14:paraId="1F88F8A3" w14:textId="0CEE314A" w:rsidR="003D538B" w:rsidRPr="004B2B88"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11">
    <w:p w14:paraId="2705B782" w14:textId="09264A88" w:rsidR="003D538B" w:rsidRPr="00F50769"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12">
    <w:p w14:paraId="20DA7EAE" w14:textId="627B59F5" w:rsidR="003D538B" w:rsidRPr="008C006C"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13">
    <w:p w14:paraId="6F2BE926" w14:textId="014AED85"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hyperlink r:id="rId7" w:history="1">
        <w:r w:rsidRPr="008C006C">
          <w:rPr>
            <w:rStyle w:val="Hyperlink"/>
            <w:rFonts w:ascii="Arial" w:hAnsi="Arial" w:cs="Arial"/>
            <w:sz w:val="18"/>
            <w:szCs w:val="18"/>
          </w:rPr>
          <w:t>DAERA Equality Indicators for Northern Ireland Farmers 2018</w:t>
        </w:r>
      </w:hyperlink>
      <w:r w:rsidRPr="008C006C">
        <w:rPr>
          <w:rFonts w:ascii="Arial" w:hAnsi="Arial" w:cs="Arial"/>
          <w:sz w:val="18"/>
          <w:szCs w:val="18"/>
        </w:rPr>
        <w:t xml:space="preserve"> : www.daera-ni.gov.uk/publications/equality-indicators-report</w:t>
      </w:r>
    </w:p>
  </w:footnote>
  <w:footnote w:id="14">
    <w:p w14:paraId="406400D4" w14:textId="4086E379"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Numbers may not sum due to rounding</w:t>
      </w:r>
    </w:p>
  </w:footnote>
  <w:footnote w:id="15">
    <w:p w14:paraId="7FDB1FD8" w14:textId="4D874331" w:rsidR="003D538B" w:rsidRPr="008C006C" w:rsidRDefault="003D538B" w:rsidP="00067ADC">
      <w:pPr>
        <w:widowControl w:val="0"/>
        <w:rPr>
          <w:rFonts w:cs="Arial"/>
          <w:sz w:val="18"/>
          <w:szCs w:val="18"/>
        </w:rPr>
      </w:pPr>
      <w:r w:rsidRPr="008C006C">
        <w:rPr>
          <w:rStyle w:val="FootnoteReference"/>
          <w:rFonts w:ascii="Arial" w:hAnsi="Arial" w:cs="Arial"/>
          <w:sz w:val="18"/>
          <w:szCs w:val="18"/>
        </w:rPr>
        <w:footnoteRef/>
      </w:r>
      <w:r w:rsidRPr="008C006C">
        <w:rPr>
          <w:rFonts w:cs="Arial"/>
          <w:sz w:val="18"/>
          <w:szCs w:val="18"/>
        </w:rPr>
        <w:t xml:space="preserve"> </w:t>
      </w:r>
      <w:hyperlink r:id="rId8" w:history="1">
        <w:r w:rsidRPr="008C006C">
          <w:rPr>
            <w:rStyle w:val="Hyperlink"/>
            <w:rFonts w:eastAsiaTheme="majorEastAsia" w:cs="Arial"/>
            <w:sz w:val="18"/>
            <w:szCs w:val="18"/>
          </w:rPr>
          <w:t>Westminster Election Results 2019</w:t>
        </w:r>
      </w:hyperlink>
      <w:r w:rsidRPr="008C006C">
        <w:rPr>
          <w:rFonts w:cs="Arial"/>
          <w:sz w:val="18"/>
          <w:szCs w:val="18"/>
        </w:rPr>
        <w:t xml:space="preserve"> www.ark.ac.uk/elections/fw19</w:t>
      </w:r>
    </w:p>
  </w:footnote>
  <w:footnote w:id="16">
    <w:p w14:paraId="067C01E0" w14:textId="74F55836" w:rsidR="003D538B" w:rsidRPr="00DB2A7A" w:rsidRDefault="003D538B" w:rsidP="008C006C">
      <w:pPr>
        <w:widowControl w:val="0"/>
        <w:rPr>
          <w:rFonts w:cs="Arial"/>
          <w:sz w:val="18"/>
          <w:szCs w:val="18"/>
        </w:rPr>
      </w:pPr>
      <w:r w:rsidRPr="00067ADC">
        <w:rPr>
          <w:rStyle w:val="FootnoteReference"/>
          <w:rFonts w:ascii="Arial" w:hAnsi="Arial" w:cs="Arial"/>
          <w:sz w:val="18"/>
          <w:szCs w:val="18"/>
        </w:rPr>
        <w:footnoteRef/>
      </w:r>
      <w:r w:rsidRPr="00067ADC">
        <w:rPr>
          <w:rFonts w:cs="Arial"/>
          <w:sz w:val="18"/>
          <w:szCs w:val="18"/>
        </w:rPr>
        <w:t xml:space="preserve"> </w:t>
      </w:r>
      <w:hyperlink r:id="rId9" w:history="1">
        <w:r w:rsidRPr="00067ADC">
          <w:rPr>
            <w:rStyle w:val="Hyperlink"/>
            <w:rFonts w:eastAsiaTheme="majorEastAsia" w:cs="Arial"/>
            <w:sz w:val="18"/>
            <w:szCs w:val="18"/>
          </w:rPr>
          <w:t>Westminster Election Results 2017</w:t>
        </w:r>
      </w:hyperlink>
      <w:r w:rsidRPr="00067ADC">
        <w:rPr>
          <w:rStyle w:val="Hyperlink"/>
          <w:rFonts w:eastAsiaTheme="majorEastAsia" w:cs="Arial"/>
          <w:color w:val="auto"/>
          <w:sz w:val="18"/>
          <w:szCs w:val="18"/>
          <w:u w:val="none"/>
        </w:rPr>
        <w:t xml:space="preserve"> </w:t>
      </w:r>
      <w:r w:rsidRPr="00067ADC">
        <w:rPr>
          <w:rFonts w:cs="Arial"/>
          <w:sz w:val="18"/>
          <w:szCs w:val="18"/>
        </w:rPr>
        <w:t>www.ark.ac.uk/elections/fw17</w:t>
      </w:r>
    </w:p>
  </w:footnote>
  <w:footnote w:id="17">
    <w:p w14:paraId="0DEA8534" w14:textId="24CE421B" w:rsidR="003D538B" w:rsidRPr="005A0A97"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18">
    <w:p w14:paraId="4E620B86" w14:textId="26BA6BF1" w:rsidR="003D538B" w:rsidRPr="005A0A97" w:rsidRDefault="003D538B">
      <w:pPr>
        <w:pStyle w:val="FootnoteText"/>
        <w:rPr>
          <w:rFonts w:ascii="Arial" w:hAnsi="Arial" w:cs="Arial"/>
          <w:sz w:val="18"/>
          <w:szCs w:val="18"/>
        </w:rPr>
      </w:pPr>
      <w:r w:rsidRPr="005A0A97">
        <w:rPr>
          <w:rStyle w:val="FootnoteReference"/>
          <w:rFonts w:ascii="Arial" w:hAnsi="Arial" w:cs="Arial"/>
          <w:sz w:val="18"/>
          <w:szCs w:val="18"/>
        </w:rPr>
        <w:footnoteRef/>
      </w:r>
      <w:r w:rsidRPr="005A0A97">
        <w:rPr>
          <w:rFonts w:ascii="Arial" w:hAnsi="Arial" w:cs="Arial"/>
          <w:sz w:val="18"/>
          <w:szCs w:val="18"/>
        </w:rPr>
        <w:t xml:space="preserve"> </w:t>
      </w:r>
      <w:hyperlink r:id="rId10" w:history="1">
        <w:r w:rsidRPr="005A0A97">
          <w:rPr>
            <w:rStyle w:val="Hyperlink"/>
            <w:rFonts w:ascii="Arial" w:hAnsi="Arial" w:cs="Arial"/>
            <w:sz w:val="18"/>
            <w:szCs w:val="18"/>
          </w:rPr>
          <w:t>Farm Labour Statistics in Northern Ireland from 1981 to 2019</w:t>
        </w:r>
      </w:hyperlink>
      <w:r w:rsidRPr="005A0A97">
        <w:rPr>
          <w:rFonts w:ascii="Arial" w:hAnsi="Arial" w:cs="Arial"/>
          <w:sz w:val="18"/>
          <w:szCs w:val="18"/>
        </w:rPr>
        <w:t xml:space="preserve"> : www.daera-ni.gov.uk/publications/farm-labour-statistics-northern-ireland</w:t>
      </w:r>
    </w:p>
  </w:footnote>
  <w:footnote w:id="19">
    <w:p w14:paraId="21AD4069" w14:textId="44C20A92" w:rsidR="003D538B" w:rsidRPr="005A0A97" w:rsidRDefault="003D538B">
      <w:pPr>
        <w:pStyle w:val="FootnoteText"/>
        <w:rPr>
          <w:rFonts w:ascii="Arial" w:hAnsi="Arial" w:cs="Arial"/>
          <w:sz w:val="18"/>
          <w:szCs w:val="18"/>
        </w:rPr>
      </w:pPr>
      <w:r w:rsidRPr="005A0A97">
        <w:rPr>
          <w:rStyle w:val="FootnoteReference"/>
          <w:rFonts w:ascii="Arial" w:hAnsi="Arial" w:cs="Arial"/>
          <w:sz w:val="18"/>
          <w:szCs w:val="18"/>
        </w:rPr>
        <w:footnoteRef/>
      </w:r>
      <w:r w:rsidRPr="005A0A97">
        <w:rPr>
          <w:rFonts w:ascii="Arial" w:hAnsi="Arial" w:cs="Arial"/>
          <w:sz w:val="18"/>
          <w:szCs w:val="18"/>
        </w:rPr>
        <w:t xml:space="preserve"> </w:t>
      </w:r>
      <w:hyperlink r:id="rId11" w:history="1">
        <w:r>
          <w:rPr>
            <w:rStyle w:val="Hyperlink"/>
            <w:rFonts w:ascii="Arial" w:hAnsi="Arial" w:cs="Arial"/>
            <w:sz w:val="18"/>
            <w:szCs w:val="18"/>
          </w:rPr>
          <w:t>DAERA Equality Indicators for Northern Ireland Farmers 2018</w:t>
        </w:r>
      </w:hyperlink>
      <w:r w:rsidRPr="005A0A97">
        <w:rPr>
          <w:rFonts w:ascii="Arial" w:hAnsi="Arial" w:cs="Arial"/>
          <w:sz w:val="18"/>
          <w:szCs w:val="18"/>
        </w:rPr>
        <w:t xml:space="preserve"> : www.daera-ni.gov.uk/publications/equality-indicators-report</w:t>
      </w:r>
    </w:p>
  </w:footnote>
  <w:footnote w:id="20">
    <w:p w14:paraId="517C29B8" w14:textId="19BA806C" w:rsidR="003D538B" w:rsidRPr="00241520" w:rsidRDefault="003D538B">
      <w:pPr>
        <w:pStyle w:val="FootnoteText"/>
        <w:rPr>
          <w:rFonts w:ascii="Arial" w:hAnsi="Arial" w:cs="Arial"/>
          <w:sz w:val="18"/>
          <w:szCs w:val="18"/>
        </w:rPr>
      </w:pPr>
      <w:r w:rsidRPr="00241520">
        <w:rPr>
          <w:rStyle w:val="FootnoteReference"/>
          <w:rFonts w:ascii="Arial" w:hAnsi="Arial" w:cs="Arial"/>
          <w:sz w:val="18"/>
          <w:szCs w:val="18"/>
        </w:rPr>
        <w:footnoteRef/>
      </w:r>
      <w:r w:rsidRPr="00241520">
        <w:rPr>
          <w:rFonts w:ascii="Arial" w:hAnsi="Arial" w:cs="Arial"/>
          <w:sz w:val="18"/>
          <w:szCs w:val="18"/>
        </w:rPr>
        <w:t xml:space="preserve"> Hired and Paid Family Labour Survey, DAERA, 2019</w:t>
      </w:r>
    </w:p>
  </w:footnote>
  <w:footnote w:id="21">
    <w:p w14:paraId="79A732AD" w14:textId="655D3E40" w:rsidR="003D538B" w:rsidRPr="005F38BD" w:rsidRDefault="003D538B">
      <w:pPr>
        <w:pStyle w:val="FootnoteText"/>
        <w:rPr>
          <w:rFonts w:ascii="Arial" w:hAnsi="Arial" w:cs="Arial"/>
          <w:sz w:val="18"/>
          <w:szCs w:val="18"/>
        </w:rPr>
      </w:pPr>
      <w:r w:rsidRPr="005F38BD">
        <w:rPr>
          <w:rStyle w:val="FootnoteReference"/>
          <w:rFonts w:ascii="Arial" w:hAnsi="Arial" w:cs="Arial"/>
          <w:sz w:val="18"/>
          <w:szCs w:val="18"/>
        </w:rPr>
        <w:footnoteRef/>
      </w:r>
      <w:r w:rsidRPr="005F38BD">
        <w:rPr>
          <w:rFonts w:ascii="Arial" w:hAnsi="Arial" w:cs="Arial"/>
          <w:sz w:val="18"/>
          <w:szCs w:val="18"/>
        </w:rPr>
        <w:t xml:space="preserve"> </w:t>
      </w:r>
      <w:hyperlink r:id="rId12" w:history="1">
        <w:r>
          <w:rPr>
            <w:rStyle w:val="Hyperlink"/>
            <w:rFonts w:ascii="Arial" w:hAnsi="Arial" w:cs="Arial"/>
            <w:sz w:val="18"/>
            <w:szCs w:val="18"/>
          </w:rPr>
          <w:t>Agricultural Census in Northern Ireland 2019</w:t>
        </w:r>
      </w:hyperlink>
      <w:r w:rsidRPr="005F38BD">
        <w:rPr>
          <w:rFonts w:ascii="Arial" w:hAnsi="Arial" w:cs="Arial"/>
          <w:sz w:val="18"/>
          <w:szCs w:val="18"/>
        </w:rPr>
        <w:t xml:space="preserve"> : www.daera-ni.gov.uk/publications/agricultural-census-northern-ireland-2019</w:t>
      </w:r>
    </w:p>
  </w:footnote>
  <w:footnote w:id="22">
    <w:p w14:paraId="0660DCD4" w14:textId="74FE5085" w:rsidR="003D538B" w:rsidRPr="005F38BD" w:rsidRDefault="003D538B">
      <w:pPr>
        <w:pStyle w:val="FootnoteText"/>
        <w:rPr>
          <w:rFonts w:ascii="Arial" w:hAnsi="Arial" w:cs="Arial"/>
          <w:sz w:val="18"/>
          <w:szCs w:val="18"/>
        </w:rPr>
      </w:pPr>
      <w:r w:rsidRPr="005F38BD">
        <w:rPr>
          <w:rStyle w:val="FootnoteReference"/>
          <w:rFonts w:ascii="Arial" w:hAnsi="Arial" w:cs="Arial"/>
          <w:sz w:val="18"/>
          <w:szCs w:val="18"/>
        </w:rPr>
        <w:footnoteRef/>
      </w:r>
      <w:r w:rsidRPr="005F38BD">
        <w:rPr>
          <w:rFonts w:ascii="Arial" w:hAnsi="Arial" w:cs="Arial"/>
          <w:sz w:val="18"/>
          <w:szCs w:val="18"/>
        </w:rPr>
        <w:t xml:space="preserve"> </w:t>
      </w:r>
      <w:hyperlink r:id="rId13" w:history="1">
        <w:r w:rsidRPr="005F38BD">
          <w:rPr>
            <w:rStyle w:val="Hyperlink"/>
            <w:rFonts w:ascii="Arial" w:hAnsi="Arial" w:cs="Arial"/>
            <w:sz w:val="18"/>
            <w:szCs w:val="18"/>
          </w:rPr>
          <w:t>Northern Ireland Census 2011</w:t>
        </w:r>
      </w:hyperlink>
      <w:r w:rsidRPr="005F38BD">
        <w:rPr>
          <w:rFonts w:ascii="Arial" w:hAnsi="Arial" w:cs="Arial"/>
          <w:sz w:val="18"/>
          <w:szCs w:val="18"/>
        </w:rPr>
        <w:t xml:space="preserve"> : https://www.nisra.gov.uk/sites/nisra.gov.uk/files/publications/2011-census-results-key-statistics-northern-ireland-report-11-december-2012.pdf</w:t>
      </w:r>
    </w:p>
  </w:footnote>
  <w:footnote w:id="23">
    <w:p w14:paraId="5FBC23DD" w14:textId="633EC55E" w:rsidR="003D538B" w:rsidRPr="005F38BD" w:rsidRDefault="003D538B">
      <w:pPr>
        <w:pStyle w:val="FootnoteText"/>
        <w:rPr>
          <w:rFonts w:ascii="Arial" w:hAnsi="Arial" w:cs="Arial"/>
          <w:sz w:val="18"/>
          <w:szCs w:val="18"/>
        </w:rPr>
      </w:pPr>
      <w:r w:rsidRPr="005F38BD">
        <w:rPr>
          <w:rStyle w:val="FootnoteReference"/>
          <w:rFonts w:ascii="Arial" w:hAnsi="Arial" w:cs="Arial"/>
          <w:sz w:val="18"/>
          <w:szCs w:val="18"/>
        </w:rPr>
        <w:footnoteRef/>
      </w:r>
      <w:r w:rsidRPr="005F38BD">
        <w:rPr>
          <w:rFonts w:ascii="Arial" w:hAnsi="Arial" w:cs="Arial"/>
          <w:sz w:val="18"/>
          <w:szCs w:val="18"/>
        </w:rPr>
        <w:t xml:space="preserve"> </w:t>
      </w:r>
      <w:hyperlink r:id="rId14" w:history="1">
        <w:r w:rsidRPr="005F38BD">
          <w:rPr>
            <w:rStyle w:val="Hyperlink"/>
            <w:rFonts w:ascii="Arial" w:hAnsi="Arial" w:cs="Arial"/>
            <w:sz w:val="18"/>
            <w:szCs w:val="18"/>
          </w:rPr>
          <w:t>DAERA Equality Indicators for Northern Ireland Farmers 2018</w:t>
        </w:r>
      </w:hyperlink>
      <w:r w:rsidRPr="005F38BD">
        <w:rPr>
          <w:rFonts w:ascii="Arial" w:hAnsi="Arial" w:cs="Arial"/>
          <w:sz w:val="18"/>
          <w:szCs w:val="18"/>
        </w:rPr>
        <w:t>:  www.daera-ni.gov.uk/publications/equality-indicators-report</w:t>
      </w:r>
    </w:p>
  </w:footnote>
  <w:footnote w:id="24">
    <w:p w14:paraId="4F527846" w14:textId="5863A97B" w:rsidR="003D538B" w:rsidRPr="006765D5"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25">
    <w:p w14:paraId="1BE53E40" w14:textId="2560F9B2" w:rsidR="003D538B" w:rsidRPr="00BD6E6F" w:rsidRDefault="003D538B">
      <w:pPr>
        <w:pStyle w:val="FootnoteText"/>
        <w:rPr>
          <w:rFonts w:ascii="Arial" w:hAnsi="Arial" w:cs="Arial"/>
          <w:sz w:val="18"/>
          <w:szCs w:val="18"/>
        </w:rPr>
      </w:pPr>
      <w:r w:rsidRPr="005F38BD">
        <w:rPr>
          <w:rStyle w:val="FootnoteReference"/>
          <w:rFonts w:ascii="Arial" w:hAnsi="Arial" w:cs="Arial"/>
          <w:sz w:val="18"/>
          <w:szCs w:val="18"/>
        </w:rPr>
        <w:footnoteRef/>
      </w:r>
      <w:r w:rsidRPr="005F38BD">
        <w:rPr>
          <w:rFonts w:ascii="Arial" w:hAnsi="Arial" w:cs="Arial"/>
          <w:sz w:val="18"/>
          <w:szCs w:val="18"/>
        </w:rPr>
        <w:t xml:space="preserve"> </w:t>
      </w:r>
      <w:hyperlink r:id="rId15" w:history="1">
        <w:r w:rsidRPr="005F38BD">
          <w:rPr>
            <w:rStyle w:val="Hyperlink"/>
            <w:rFonts w:ascii="Arial" w:hAnsi="Arial" w:cs="Arial"/>
            <w:sz w:val="18"/>
            <w:szCs w:val="18"/>
          </w:rPr>
          <w:t>Northern Ireland Census 2011</w:t>
        </w:r>
      </w:hyperlink>
      <w:r w:rsidRPr="005F38BD">
        <w:rPr>
          <w:rFonts w:ascii="Arial" w:hAnsi="Arial" w:cs="Arial"/>
          <w:sz w:val="18"/>
          <w:szCs w:val="18"/>
        </w:rPr>
        <w:t xml:space="preserve"> : https://www.nisra.gov.uk/sites/nisra.gov.uk/files/publications/2011-census-results-key-statistics-northern-ireland-report-11-december-2012.pdf</w:t>
      </w:r>
    </w:p>
  </w:footnote>
  <w:footnote w:id="26">
    <w:p w14:paraId="625C2C6F" w14:textId="76E1E1D4"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hyperlink r:id="rId16" w:history="1">
        <w:r w:rsidRPr="008C006C">
          <w:rPr>
            <w:rStyle w:val="Hyperlink"/>
            <w:rFonts w:ascii="Arial" w:hAnsi="Arial" w:cs="Arial"/>
            <w:sz w:val="18"/>
            <w:szCs w:val="18"/>
          </w:rPr>
          <w:t>ONS Annual Population Survey – Sexual Orientation, UK: 2018</w:t>
        </w:r>
      </w:hyperlink>
      <w:r w:rsidRPr="008C006C">
        <w:rPr>
          <w:rFonts w:ascii="Arial" w:hAnsi="Arial" w:cs="Arial"/>
          <w:sz w:val="18"/>
          <w:szCs w:val="18"/>
        </w:rPr>
        <w:t xml:space="preserve"> : www.ons.gov.uk/peoplepopulationandcommunity/culturalidentity/sexuality/bulletins/sexualidentityuk/2018</w:t>
      </w:r>
    </w:p>
  </w:footnote>
  <w:footnote w:id="27">
    <w:p w14:paraId="36542453" w14:textId="28C80634" w:rsidR="003D538B" w:rsidRPr="008C006C" w:rsidRDefault="003D538B" w:rsidP="00FA2C5D">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hyperlink r:id="rId17" w:history="1">
        <w:r w:rsidRPr="008C006C">
          <w:rPr>
            <w:rStyle w:val="Hyperlink"/>
            <w:rFonts w:ascii="Arial" w:hAnsi="Arial" w:cs="Arial"/>
            <w:sz w:val="18"/>
            <w:szCs w:val="18"/>
          </w:rPr>
          <w:t>2013 NI Life and Times Survey</w:t>
        </w:r>
      </w:hyperlink>
      <w:r w:rsidRPr="008C006C">
        <w:rPr>
          <w:rFonts w:ascii="Arial" w:hAnsi="Arial" w:cs="Arial"/>
          <w:sz w:val="18"/>
          <w:szCs w:val="18"/>
        </w:rPr>
        <w:t xml:space="preserve"> : https://www.ark.ac.uk/nilt/2013/Background/ORIENT.html</w:t>
      </w:r>
    </w:p>
  </w:footnote>
  <w:footnote w:id="28">
    <w:p w14:paraId="0FAC5DF1" w14:textId="6FC4C2C0"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hyperlink r:id="rId18" w:history="1">
        <w:r w:rsidRPr="008C006C">
          <w:rPr>
            <w:rStyle w:val="Hyperlink"/>
            <w:rFonts w:ascii="Arial" w:hAnsi="Arial" w:cs="Arial"/>
            <w:sz w:val="18"/>
            <w:szCs w:val="18"/>
          </w:rPr>
          <w:t>DAERA Equality Indicators for Northern Ireland Farmers 2018</w:t>
        </w:r>
      </w:hyperlink>
      <w:r w:rsidRPr="008C006C">
        <w:rPr>
          <w:rFonts w:ascii="Arial" w:hAnsi="Arial" w:cs="Arial"/>
          <w:sz w:val="18"/>
          <w:szCs w:val="18"/>
        </w:rPr>
        <w:t xml:space="preserve"> : www.daera-ni.gov.uk/publications/equality-indicators-report</w:t>
      </w:r>
    </w:p>
  </w:footnote>
  <w:footnote w:id="29">
    <w:p w14:paraId="695F4D4A" w14:textId="798B80D2"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r>
        <w:rPr>
          <w:rFonts w:ascii="Arial" w:hAnsi="Arial" w:cs="Arial"/>
          <w:sz w:val="18"/>
          <w:szCs w:val="18"/>
        </w:rPr>
        <w:t>Hire</w:t>
      </w:r>
      <w:r w:rsidRPr="00241520">
        <w:rPr>
          <w:rFonts w:ascii="Arial" w:hAnsi="Arial" w:cs="Arial"/>
          <w:sz w:val="18"/>
          <w:szCs w:val="18"/>
        </w:rPr>
        <w:t>d and Paid Family Labour Survey, DAERA, 2019</w:t>
      </w:r>
    </w:p>
  </w:footnote>
  <w:footnote w:id="30">
    <w:p w14:paraId="29B11066" w14:textId="345FE374" w:rsidR="003D538B" w:rsidRPr="008C006C" w:rsidRDefault="003D538B">
      <w:pPr>
        <w:pStyle w:val="FootnoteText"/>
        <w:rPr>
          <w:rFonts w:ascii="Arial" w:hAnsi="Arial" w:cs="Arial"/>
          <w:sz w:val="18"/>
          <w:szCs w:val="18"/>
        </w:rPr>
      </w:pPr>
      <w:r w:rsidRPr="008C006C">
        <w:rPr>
          <w:rStyle w:val="FootnoteReference"/>
          <w:rFonts w:ascii="Arial" w:hAnsi="Arial" w:cs="Arial"/>
          <w:sz w:val="18"/>
          <w:szCs w:val="18"/>
        </w:rPr>
        <w:footnoteRef/>
      </w:r>
      <w:r w:rsidRPr="008C006C">
        <w:rPr>
          <w:rFonts w:ascii="Arial" w:hAnsi="Arial" w:cs="Arial"/>
          <w:sz w:val="18"/>
          <w:szCs w:val="18"/>
        </w:rPr>
        <w:t xml:space="preserve"> </w:t>
      </w:r>
      <w:hyperlink r:id="rId19" w:history="1">
        <w:r w:rsidRPr="008C006C">
          <w:rPr>
            <w:rStyle w:val="Hyperlink"/>
            <w:rFonts w:ascii="Arial" w:hAnsi="Arial" w:cs="Arial"/>
            <w:sz w:val="18"/>
            <w:szCs w:val="18"/>
          </w:rPr>
          <w:t>Agricultural Census in Northern Ireland 2018</w:t>
        </w:r>
      </w:hyperlink>
      <w:r w:rsidRPr="008C006C">
        <w:rPr>
          <w:rFonts w:ascii="Arial" w:hAnsi="Arial" w:cs="Arial"/>
          <w:sz w:val="18"/>
          <w:szCs w:val="18"/>
        </w:rPr>
        <w:t xml:space="preserve"> : www.daera-ni.gov.uk/sites/default/files/publications/daera/Agricultural Census 2018 final results.PDF</w:t>
      </w:r>
    </w:p>
  </w:footnote>
  <w:footnote w:id="31">
    <w:p w14:paraId="355F74DF" w14:textId="1E554BDF" w:rsidR="003D538B" w:rsidRPr="00137CC2" w:rsidRDefault="003D538B">
      <w:pPr>
        <w:pStyle w:val="FootnoteText"/>
        <w:rPr>
          <w:rFonts w:ascii="Arial" w:hAnsi="Arial" w:cs="Arial"/>
          <w:sz w:val="18"/>
          <w:szCs w:val="18"/>
        </w:rPr>
      </w:pPr>
      <w:r w:rsidRPr="00137CC2">
        <w:rPr>
          <w:rStyle w:val="FootnoteReference"/>
          <w:rFonts w:ascii="Arial" w:hAnsi="Arial" w:cs="Arial"/>
          <w:sz w:val="18"/>
          <w:szCs w:val="18"/>
        </w:rPr>
        <w:footnoteRef/>
      </w:r>
      <w:r w:rsidRPr="00137CC2">
        <w:rPr>
          <w:rFonts w:ascii="Arial" w:hAnsi="Arial" w:cs="Arial"/>
          <w:sz w:val="18"/>
          <w:szCs w:val="18"/>
        </w:rPr>
        <w:t xml:space="preserve"> </w:t>
      </w:r>
      <w:hyperlink r:id="rId20" w:history="1">
        <w:r w:rsidRPr="00137CC2">
          <w:rPr>
            <w:rStyle w:val="Hyperlink"/>
            <w:rFonts w:ascii="Arial" w:hAnsi="Arial" w:cs="Arial"/>
            <w:sz w:val="18"/>
            <w:szCs w:val="18"/>
          </w:rPr>
          <w:t>EU Farm Structure Survey 2016</w:t>
        </w:r>
      </w:hyperlink>
      <w:r w:rsidRPr="00137CC2">
        <w:rPr>
          <w:rFonts w:ascii="Arial" w:hAnsi="Arial" w:cs="Arial"/>
          <w:sz w:val="18"/>
          <w:szCs w:val="18"/>
        </w:rPr>
        <w:t xml:space="preserve"> : https://www.daera-ni.gov.uk/sites/default/files/publications/daera/17.18.088%20EU%20Farm%20Structure%20Survey%202016%20V2.pdf</w:t>
      </w:r>
    </w:p>
  </w:footnote>
  <w:footnote w:id="32">
    <w:p w14:paraId="143FEE1C" w14:textId="052D8925" w:rsidR="003D538B" w:rsidRPr="004B2B88"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33">
    <w:p w14:paraId="382B5D60" w14:textId="3710E4AC" w:rsidR="003D538B" w:rsidRPr="00137CC2"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34">
    <w:p w14:paraId="5FF9D2AB" w14:textId="2A321D70" w:rsidR="003D538B" w:rsidRPr="00137CC2" w:rsidRDefault="003D538B">
      <w:pPr>
        <w:pStyle w:val="FootnoteText"/>
        <w:rPr>
          <w:rFonts w:ascii="Arial" w:hAnsi="Arial" w:cs="Arial"/>
          <w:sz w:val="18"/>
          <w:szCs w:val="18"/>
        </w:rPr>
      </w:pPr>
      <w:r w:rsidRPr="00137CC2">
        <w:rPr>
          <w:rStyle w:val="FootnoteReference"/>
          <w:rFonts w:ascii="Arial" w:hAnsi="Arial" w:cs="Arial"/>
          <w:sz w:val="18"/>
          <w:szCs w:val="18"/>
        </w:rPr>
        <w:footnoteRef/>
      </w:r>
      <w:r w:rsidRPr="00137CC2">
        <w:rPr>
          <w:rFonts w:ascii="Arial" w:hAnsi="Arial" w:cs="Arial"/>
          <w:sz w:val="18"/>
          <w:szCs w:val="18"/>
        </w:rPr>
        <w:t xml:space="preserve"> </w:t>
      </w:r>
      <w:hyperlink r:id="rId21" w:history="1">
        <w:r w:rsidRPr="00137CC2">
          <w:rPr>
            <w:rStyle w:val="Hyperlink"/>
            <w:rFonts w:ascii="Arial" w:hAnsi="Arial" w:cs="Arial"/>
            <w:sz w:val="18"/>
            <w:szCs w:val="18"/>
          </w:rPr>
          <w:t>DAERA Equality Indicators for Northern Ireland Farmers 2018</w:t>
        </w:r>
      </w:hyperlink>
      <w:r w:rsidRPr="00137CC2">
        <w:rPr>
          <w:rFonts w:ascii="Arial" w:hAnsi="Arial" w:cs="Arial"/>
          <w:sz w:val="18"/>
          <w:szCs w:val="18"/>
        </w:rPr>
        <w:t xml:space="preserve"> : www.daera-ni.gov.uk/publications/equality-indicators-report</w:t>
      </w:r>
    </w:p>
  </w:footnote>
  <w:footnote w:id="35">
    <w:p w14:paraId="16279BAA" w14:textId="2EA81785" w:rsidR="003D538B" w:rsidRPr="00137CC2" w:rsidRDefault="003D538B">
      <w:pPr>
        <w:pStyle w:val="FootnoteText"/>
        <w:rPr>
          <w:rFonts w:ascii="Arial" w:hAnsi="Arial" w:cs="Arial"/>
          <w:sz w:val="18"/>
          <w:szCs w:val="18"/>
        </w:rPr>
      </w:pPr>
      <w:r w:rsidRPr="004B2B88">
        <w:rPr>
          <w:rStyle w:val="FootnoteReference"/>
          <w:rFonts w:ascii="Arial" w:hAnsi="Arial" w:cs="Arial"/>
          <w:sz w:val="18"/>
          <w:szCs w:val="18"/>
        </w:rPr>
        <w:footnoteRef/>
      </w:r>
      <w:r w:rsidRPr="004B2B88">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36">
    <w:p w14:paraId="37F66391" w14:textId="0366BD8A" w:rsidR="003D538B" w:rsidRPr="00137CC2" w:rsidRDefault="003D538B">
      <w:pPr>
        <w:pStyle w:val="FootnoteText"/>
        <w:rPr>
          <w:rFonts w:ascii="Arial" w:hAnsi="Arial" w:cs="Arial"/>
          <w:sz w:val="18"/>
          <w:szCs w:val="18"/>
        </w:rPr>
      </w:pPr>
      <w:r w:rsidRPr="005F38BD">
        <w:rPr>
          <w:rStyle w:val="FootnoteReference"/>
          <w:rFonts w:ascii="Arial" w:hAnsi="Arial" w:cs="Arial"/>
          <w:sz w:val="18"/>
          <w:szCs w:val="18"/>
        </w:rPr>
        <w:footnoteRef/>
      </w:r>
      <w:r w:rsidRPr="005F38BD">
        <w:rPr>
          <w:rFonts w:ascii="Arial" w:hAnsi="Arial" w:cs="Arial"/>
          <w:sz w:val="18"/>
          <w:szCs w:val="18"/>
        </w:rPr>
        <w:t xml:space="preserve"> </w:t>
      </w:r>
      <w:hyperlink r:id="rId22" w:history="1">
        <w:r w:rsidRPr="005F38BD">
          <w:rPr>
            <w:rStyle w:val="Hyperlink"/>
            <w:rFonts w:ascii="Arial" w:hAnsi="Arial" w:cs="Arial"/>
            <w:sz w:val="18"/>
            <w:szCs w:val="18"/>
          </w:rPr>
          <w:t>Northern Ireland Census 2011</w:t>
        </w:r>
      </w:hyperlink>
      <w:r w:rsidRPr="005F38BD">
        <w:rPr>
          <w:rStyle w:val="Hyperlink"/>
          <w:rFonts w:ascii="Arial" w:hAnsi="Arial" w:cs="Arial"/>
          <w:sz w:val="18"/>
          <w:szCs w:val="18"/>
          <w:u w:val="none"/>
        </w:rPr>
        <w:t xml:space="preserve"> : </w:t>
      </w:r>
      <w:r w:rsidRPr="005F38BD">
        <w:rPr>
          <w:rFonts w:ascii="Arial" w:hAnsi="Arial" w:cs="Arial"/>
          <w:sz w:val="18"/>
          <w:szCs w:val="18"/>
        </w:rPr>
        <w:t>https://www.nisra.gov.uk/sites/nisra.gov.uk/files/publications/2011-census-results-key-statistics-northern-ireland-report-11-december-2012.pdf</w:t>
      </w:r>
    </w:p>
  </w:footnote>
  <w:footnote w:id="37">
    <w:p w14:paraId="033AC594" w14:textId="4D2619E7" w:rsidR="003D538B" w:rsidRPr="00137CC2" w:rsidRDefault="003D538B">
      <w:pPr>
        <w:pStyle w:val="FootnoteText"/>
        <w:rPr>
          <w:rFonts w:ascii="Arial" w:hAnsi="Arial" w:cs="Arial"/>
          <w:sz w:val="18"/>
          <w:szCs w:val="18"/>
        </w:rPr>
      </w:pPr>
      <w:r w:rsidRPr="00137CC2">
        <w:rPr>
          <w:rStyle w:val="FootnoteReference"/>
          <w:rFonts w:ascii="Arial" w:hAnsi="Arial" w:cs="Arial"/>
          <w:sz w:val="18"/>
          <w:szCs w:val="18"/>
        </w:rPr>
        <w:footnoteRef/>
      </w:r>
      <w:r w:rsidRPr="00137CC2">
        <w:rPr>
          <w:rFonts w:ascii="Arial" w:hAnsi="Arial" w:cs="Arial"/>
          <w:sz w:val="18"/>
          <w:szCs w:val="18"/>
        </w:rPr>
        <w:t xml:space="preserve"> </w:t>
      </w:r>
      <w:hyperlink r:id="rId23" w:history="1">
        <w:r w:rsidRPr="00137CC2">
          <w:rPr>
            <w:rStyle w:val="Hyperlink"/>
            <w:rFonts w:ascii="Arial" w:hAnsi="Arial" w:cs="Arial"/>
            <w:sz w:val="18"/>
            <w:szCs w:val="18"/>
          </w:rPr>
          <w:t>DAERA Equality Indicators for Northern Ireland Farmers 2018</w:t>
        </w:r>
      </w:hyperlink>
      <w:r w:rsidRPr="00137CC2">
        <w:rPr>
          <w:rFonts w:ascii="Arial" w:hAnsi="Arial" w:cs="Arial"/>
          <w:sz w:val="18"/>
          <w:szCs w:val="18"/>
        </w:rPr>
        <w:t xml:space="preserve"> : www.daera-ni.gov.uk/publications/equality-indicators-report</w:t>
      </w:r>
    </w:p>
  </w:footnote>
  <w:footnote w:id="38">
    <w:p w14:paraId="5EBE539D" w14:textId="6A31E03A" w:rsidR="003D538B" w:rsidRPr="00137CC2" w:rsidRDefault="003D538B">
      <w:pPr>
        <w:pStyle w:val="FootnoteText"/>
        <w:rPr>
          <w:rFonts w:ascii="Arial" w:hAnsi="Arial" w:cs="Arial"/>
          <w:sz w:val="18"/>
          <w:szCs w:val="18"/>
        </w:rPr>
      </w:pPr>
      <w:r w:rsidRPr="00137CC2">
        <w:rPr>
          <w:rStyle w:val="FootnoteReference"/>
          <w:rFonts w:ascii="Arial" w:hAnsi="Arial" w:cs="Arial"/>
          <w:sz w:val="18"/>
          <w:szCs w:val="18"/>
        </w:rPr>
        <w:footnoteRef/>
      </w:r>
      <w:r w:rsidRPr="00137CC2">
        <w:rPr>
          <w:rFonts w:ascii="Arial" w:hAnsi="Arial" w:cs="Arial"/>
          <w:sz w:val="18"/>
          <w:szCs w:val="18"/>
        </w:rPr>
        <w:t xml:space="preserve"> </w:t>
      </w:r>
      <w:hyperlink r:id="rId24" w:history="1">
        <w:r w:rsidRPr="00137CC2">
          <w:rPr>
            <w:rStyle w:val="Hyperlink"/>
            <w:rFonts w:ascii="Arial" w:hAnsi="Arial" w:cs="Arial"/>
            <w:sz w:val="18"/>
            <w:szCs w:val="18"/>
          </w:rPr>
          <w:t>DAERA Equality Indicators for Northern Ireland Farmers 2018</w:t>
        </w:r>
      </w:hyperlink>
      <w:r w:rsidRPr="00137CC2">
        <w:rPr>
          <w:rFonts w:ascii="Arial" w:hAnsi="Arial" w:cs="Arial"/>
          <w:sz w:val="18"/>
          <w:szCs w:val="18"/>
        </w:rPr>
        <w:t xml:space="preserve"> : www.daera-ni.gov.uk/publications/equality-indicators-report</w:t>
      </w:r>
    </w:p>
  </w:footnote>
  <w:footnote w:id="39">
    <w:p w14:paraId="7B1D8BA1" w14:textId="653E12A6" w:rsidR="003D538B" w:rsidRPr="00137CC2" w:rsidRDefault="003D538B" w:rsidP="004A1B4E">
      <w:pPr>
        <w:pStyle w:val="FootnoteText"/>
        <w:rPr>
          <w:rFonts w:ascii="Arial" w:hAnsi="Arial" w:cs="Arial"/>
          <w:sz w:val="18"/>
          <w:szCs w:val="18"/>
        </w:rPr>
      </w:pPr>
      <w:r w:rsidRPr="00137CC2">
        <w:rPr>
          <w:rStyle w:val="FootnoteReference"/>
          <w:rFonts w:ascii="Arial" w:hAnsi="Arial" w:cs="Arial"/>
          <w:sz w:val="18"/>
          <w:szCs w:val="18"/>
        </w:rPr>
        <w:footnoteRef/>
      </w:r>
      <w:r w:rsidRPr="00137CC2">
        <w:rPr>
          <w:rFonts w:ascii="Arial" w:hAnsi="Arial" w:cs="Arial"/>
          <w:sz w:val="18"/>
          <w:szCs w:val="18"/>
        </w:rPr>
        <w:t xml:space="preserve"> </w:t>
      </w:r>
      <w:hyperlink r:id="rId25" w:history="1">
        <w:r w:rsidRPr="00137CC2">
          <w:rPr>
            <w:rStyle w:val="Hyperlink"/>
            <w:rFonts w:ascii="Arial" w:hAnsi="Arial" w:cs="Arial"/>
            <w:sz w:val="18"/>
            <w:szCs w:val="18"/>
          </w:rPr>
          <w:t>DAERA Equality Indicators for Northern Ireland Farmers 2018</w:t>
        </w:r>
      </w:hyperlink>
      <w:r w:rsidRPr="00137CC2">
        <w:rPr>
          <w:rFonts w:ascii="Arial" w:hAnsi="Arial" w:cs="Arial"/>
          <w:sz w:val="18"/>
          <w:szCs w:val="18"/>
        </w:rPr>
        <w:t xml:space="preserve"> : www.daera-ni.gov.uk/publications/equality-indicators-report</w:t>
      </w:r>
    </w:p>
  </w:footnote>
  <w:footnote w:id="40">
    <w:p w14:paraId="1DDA598D" w14:textId="46107006" w:rsidR="003D538B" w:rsidRDefault="003D538B">
      <w:pPr>
        <w:pStyle w:val="FootnoteText"/>
      </w:pPr>
      <w:r w:rsidRPr="004B18A4">
        <w:rPr>
          <w:rStyle w:val="FootnoteReference"/>
        </w:rPr>
        <w:footnoteRef/>
      </w:r>
      <w:r w:rsidRPr="004B18A4">
        <w:t xml:space="preserve"> </w:t>
      </w:r>
      <w:hyperlink r:id="rId26" w:history="1">
        <w:r w:rsidRPr="004B18A4">
          <w:rPr>
            <w:rStyle w:val="Hyperlink"/>
            <w:rFonts w:ascii="Arial" w:hAnsi="Arial" w:cs="Arial"/>
            <w:sz w:val="18"/>
            <w:szCs w:val="18"/>
          </w:rPr>
          <w:t>Northern Ireland Census 2011</w:t>
        </w:r>
      </w:hyperlink>
      <w:r w:rsidRPr="004B18A4">
        <w:rPr>
          <w:rStyle w:val="Hyperlink"/>
          <w:rFonts w:ascii="Arial" w:hAnsi="Arial" w:cs="Arial"/>
          <w:sz w:val="18"/>
          <w:szCs w:val="18"/>
          <w:u w:val="none"/>
        </w:rPr>
        <w:t xml:space="preserve"> : </w:t>
      </w:r>
      <w:r w:rsidRPr="004B18A4">
        <w:rPr>
          <w:rFonts w:ascii="Arial" w:hAnsi="Arial" w:cs="Arial"/>
          <w:sz w:val="18"/>
          <w:szCs w:val="18"/>
        </w:rPr>
        <w:t>https://www.nisra.gov.uk/sites/nisra.gov.uk/files/publications/2011-census-results-key-statistics-northern-ireland-report-11-december-2012.pdf</w:t>
      </w:r>
    </w:p>
  </w:footnote>
  <w:footnote w:id="41">
    <w:p w14:paraId="4BA64CAF" w14:textId="0BFB5F45" w:rsidR="003D538B" w:rsidRPr="004B18A4" w:rsidRDefault="003D538B">
      <w:pPr>
        <w:pStyle w:val="FootnoteText"/>
        <w:rPr>
          <w:rFonts w:ascii="Arial" w:hAnsi="Arial" w:cs="Arial"/>
          <w:sz w:val="18"/>
          <w:szCs w:val="18"/>
        </w:rPr>
      </w:pPr>
      <w:r w:rsidRPr="004B18A4">
        <w:rPr>
          <w:rStyle w:val="FootnoteReference"/>
          <w:rFonts w:ascii="Arial" w:hAnsi="Arial" w:cs="Arial"/>
          <w:sz w:val="18"/>
          <w:szCs w:val="18"/>
        </w:rPr>
        <w:footnoteRef/>
      </w:r>
      <w:r w:rsidRPr="004B18A4">
        <w:rPr>
          <w:rFonts w:ascii="Arial" w:hAnsi="Arial" w:cs="Arial"/>
          <w:sz w:val="18"/>
          <w:szCs w:val="18"/>
        </w:rPr>
        <w:t xml:space="preserve"> </w:t>
      </w:r>
      <w:r w:rsidRPr="004B2B88">
        <w:rPr>
          <w:rStyle w:val="Hyperlink"/>
          <w:rFonts w:ascii="Arial" w:hAnsi="Arial" w:cs="Arial"/>
          <w:color w:val="auto"/>
          <w:sz w:val="18"/>
          <w:szCs w:val="18"/>
          <w:u w:val="none"/>
        </w:rPr>
        <w:t>Northern Ireland Census 2011</w:t>
      </w:r>
      <w:r>
        <w:rPr>
          <w:rStyle w:val="Hyperlink"/>
          <w:rFonts w:ascii="Arial" w:hAnsi="Arial" w:cs="Arial"/>
          <w:color w:val="auto"/>
          <w:sz w:val="18"/>
          <w:szCs w:val="18"/>
          <w:u w:val="none"/>
        </w:rPr>
        <w:t>,</w:t>
      </w:r>
      <w:r w:rsidRPr="004B2B88">
        <w:rPr>
          <w:rStyle w:val="Hyperlink"/>
          <w:rFonts w:ascii="Arial" w:hAnsi="Arial" w:cs="Arial"/>
          <w:color w:val="auto"/>
          <w:sz w:val="18"/>
          <w:szCs w:val="18"/>
          <w:u w:val="none"/>
        </w:rPr>
        <w:t xml:space="preserve"> </w:t>
      </w:r>
      <w:r>
        <w:rPr>
          <w:rStyle w:val="Hyperlink"/>
          <w:rFonts w:ascii="Arial" w:hAnsi="Arial" w:cs="Arial"/>
          <w:color w:val="auto"/>
          <w:sz w:val="18"/>
          <w:szCs w:val="18"/>
          <w:u w:val="none"/>
        </w:rPr>
        <w:t xml:space="preserve">provided by </w:t>
      </w:r>
      <w:r w:rsidRPr="004B2B88">
        <w:rPr>
          <w:rStyle w:val="Hyperlink"/>
          <w:rFonts w:ascii="Arial" w:hAnsi="Arial" w:cs="Arial"/>
          <w:color w:val="auto"/>
          <w:sz w:val="18"/>
          <w:szCs w:val="18"/>
          <w:u w:val="none"/>
        </w:rPr>
        <w:t>NISRA</w:t>
      </w:r>
    </w:p>
  </w:footnote>
  <w:footnote w:id="42">
    <w:p w14:paraId="7C516FBC" w14:textId="098B1166" w:rsidR="003D538B" w:rsidRPr="00786F6E" w:rsidRDefault="003D538B">
      <w:pPr>
        <w:pStyle w:val="FootnoteText"/>
        <w:rPr>
          <w:rFonts w:ascii="Arial" w:hAnsi="Arial" w:cs="Arial"/>
          <w:sz w:val="18"/>
          <w:szCs w:val="18"/>
        </w:rPr>
      </w:pPr>
      <w:r w:rsidRPr="004B18A4">
        <w:rPr>
          <w:rStyle w:val="FootnoteReference"/>
          <w:rFonts w:ascii="Arial" w:hAnsi="Arial" w:cs="Arial"/>
          <w:sz w:val="18"/>
          <w:szCs w:val="18"/>
        </w:rPr>
        <w:footnoteRef/>
      </w:r>
      <w:r w:rsidRPr="004B18A4">
        <w:rPr>
          <w:rFonts w:ascii="Arial" w:hAnsi="Arial" w:cs="Arial"/>
          <w:sz w:val="18"/>
          <w:szCs w:val="18"/>
        </w:rPr>
        <w:t xml:space="preserve"> </w:t>
      </w:r>
      <w:hyperlink r:id="rId27" w:history="1">
        <w:r w:rsidRPr="004B18A4">
          <w:rPr>
            <w:rStyle w:val="Hyperlink"/>
            <w:rFonts w:ascii="Arial" w:hAnsi="Arial" w:cs="Arial"/>
            <w:sz w:val="18"/>
            <w:szCs w:val="18"/>
          </w:rPr>
          <w:t>DAERA Survey of Migrant Labour in Northern Ireland Agriculture 2018</w:t>
        </w:r>
      </w:hyperlink>
      <w:r w:rsidRPr="004B18A4">
        <w:rPr>
          <w:rFonts w:ascii="Arial" w:hAnsi="Arial" w:cs="Arial"/>
          <w:sz w:val="18"/>
          <w:szCs w:val="18"/>
        </w:rPr>
        <w:t xml:space="preserve"> : www.daera-</w:t>
      </w:r>
      <w:r w:rsidRPr="00786F6E">
        <w:rPr>
          <w:rFonts w:ascii="Arial" w:hAnsi="Arial" w:cs="Arial"/>
          <w:sz w:val="18"/>
          <w:szCs w:val="18"/>
        </w:rPr>
        <w:t>ni.gov.uk/sites/default/files/publications/daera/Migrant Labour in NI Agriculture.pdf</w:t>
      </w:r>
    </w:p>
  </w:footnote>
  <w:footnote w:id="43">
    <w:p w14:paraId="4076F8B5" w14:textId="6F5D6021" w:rsidR="003D538B" w:rsidRPr="00AE4BCA" w:rsidRDefault="003D538B" w:rsidP="00AE4BCA">
      <w:pPr>
        <w:rPr>
          <w:sz w:val="18"/>
          <w:szCs w:val="18"/>
        </w:rPr>
      </w:pPr>
      <w:r w:rsidRPr="00AE4BCA">
        <w:rPr>
          <w:rStyle w:val="FootnoteReference"/>
          <w:rFonts w:ascii="Arial" w:hAnsi="Arial" w:cs="Arial"/>
          <w:sz w:val="18"/>
          <w:szCs w:val="18"/>
        </w:rPr>
        <w:footnoteRef/>
      </w:r>
      <w:r w:rsidRPr="00AE4BCA">
        <w:rPr>
          <w:sz w:val="18"/>
          <w:szCs w:val="18"/>
        </w:rPr>
        <w:t xml:space="preserve"> </w:t>
      </w:r>
      <w:r w:rsidRPr="00100C32">
        <w:rPr>
          <w:rStyle w:val="Hyperlink"/>
          <w:sz w:val="18"/>
          <w:szCs w:val="18"/>
        </w:rPr>
        <w:t>https://www.nisra.gov.uk/publications/industry-occupation-age-publicprivate-sector-and-skill-level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F"/>
    <w:multiLevelType w:val="hybridMultilevel"/>
    <w:tmpl w:val="E1FC28B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10BF19F9"/>
    <w:multiLevelType w:val="hybridMultilevel"/>
    <w:tmpl w:val="2DB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E7D"/>
    <w:multiLevelType w:val="hybridMultilevel"/>
    <w:tmpl w:val="3F5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398"/>
    <w:multiLevelType w:val="hybridMultilevel"/>
    <w:tmpl w:val="DCFA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62BA5"/>
    <w:multiLevelType w:val="multilevel"/>
    <w:tmpl w:val="B7945B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306618"/>
    <w:multiLevelType w:val="hybridMultilevel"/>
    <w:tmpl w:val="E4788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75F1594"/>
    <w:multiLevelType w:val="hybridMultilevel"/>
    <w:tmpl w:val="0E6CC000"/>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94441DA"/>
    <w:multiLevelType w:val="hybridMultilevel"/>
    <w:tmpl w:val="9EBC1C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E57F56"/>
    <w:multiLevelType w:val="hybridMultilevel"/>
    <w:tmpl w:val="37B2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F7F34"/>
    <w:multiLevelType w:val="hybridMultilevel"/>
    <w:tmpl w:val="6BF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0F22"/>
    <w:multiLevelType w:val="hybridMultilevel"/>
    <w:tmpl w:val="4B904D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4F5680"/>
    <w:multiLevelType w:val="hybridMultilevel"/>
    <w:tmpl w:val="8CA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342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33238A"/>
    <w:multiLevelType w:val="hybridMultilevel"/>
    <w:tmpl w:val="2654C9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98A001E"/>
    <w:multiLevelType w:val="hybridMultilevel"/>
    <w:tmpl w:val="568EE6A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EA02468"/>
    <w:multiLevelType w:val="hybridMultilevel"/>
    <w:tmpl w:val="C6AC32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7125A36"/>
    <w:multiLevelType w:val="hybridMultilevel"/>
    <w:tmpl w:val="FF866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8" w15:restartNumberingAfterBreak="0">
    <w:nsid w:val="6CAA16E5"/>
    <w:multiLevelType w:val="hybridMultilevel"/>
    <w:tmpl w:val="2480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83F9A"/>
    <w:multiLevelType w:val="hybridMultilevel"/>
    <w:tmpl w:val="7806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03B63"/>
    <w:multiLevelType w:val="hybridMultilevel"/>
    <w:tmpl w:val="17A6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0"/>
  </w:num>
  <w:num w:numId="5">
    <w:abstractNumId w:val="4"/>
  </w:num>
  <w:num w:numId="6">
    <w:abstractNumId w:val="0"/>
  </w:num>
  <w:num w:numId="7">
    <w:abstractNumId w:val="9"/>
  </w:num>
  <w:num w:numId="8">
    <w:abstractNumId w:val="12"/>
  </w:num>
  <w:num w:numId="9">
    <w:abstractNumId w:val="1"/>
  </w:num>
  <w:num w:numId="10">
    <w:abstractNumId w:val="19"/>
  </w:num>
  <w:num w:numId="11">
    <w:abstractNumId w:val="11"/>
  </w:num>
  <w:num w:numId="12">
    <w:abstractNumId w:val="16"/>
  </w:num>
  <w:num w:numId="13">
    <w:abstractNumId w:val="18"/>
  </w:num>
  <w:num w:numId="14">
    <w:abstractNumId w:val="8"/>
  </w:num>
  <w:num w:numId="15">
    <w:abstractNumId w:val="3"/>
  </w:num>
  <w:num w:numId="16">
    <w:abstractNumId w:val="5"/>
  </w:num>
  <w:num w:numId="17">
    <w:abstractNumId w:val="15"/>
  </w:num>
  <w:num w:numId="18">
    <w:abstractNumId w:val="13"/>
  </w:num>
  <w:num w:numId="19">
    <w:abstractNumId w:val="20"/>
  </w:num>
  <w:num w:numId="20">
    <w:abstractNumId w:val="14"/>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d+zCTz/rkSvkWQ3fFa//ONusaDtND5lPOovPvDBG3EGV4jP0qLZpHZGyzB14ERsnx65d+4HxAcSbtYpSRt7ng==" w:salt="VBZFGFiK36463gD32+N2Sw=="/>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15CE"/>
    <w:rsid w:val="00002A49"/>
    <w:rsid w:val="00014689"/>
    <w:rsid w:val="00014ABE"/>
    <w:rsid w:val="00015806"/>
    <w:rsid w:val="00027BD2"/>
    <w:rsid w:val="00030B18"/>
    <w:rsid w:val="00036DDA"/>
    <w:rsid w:val="00037176"/>
    <w:rsid w:val="00044701"/>
    <w:rsid w:val="00057404"/>
    <w:rsid w:val="00067ADC"/>
    <w:rsid w:val="00073867"/>
    <w:rsid w:val="00075242"/>
    <w:rsid w:val="00087866"/>
    <w:rsid w:val="000878E9"/>
    <w:rsid w:val="000954EF"/>
    <w:rsid w:val="000975F0"/>
    <w:rsid w:val="000A1318"/>
    <w:rsid w:val="000A25E8"/>
    <w:rsid w:val="000A3CE5"/>
    <w:rsid w:val="000A5142"/>
    <w:rsid w:val="000C149A"/>
    <w:rsid w:val="000D08B0"/>
    <w:rsid w:val="000D21F5"/>
    <w:rsid w:val="000F5028"/>
    <w:rsid w:val="00100ED3"/>
    <w:rsid w:val="001151B5"/>
    <w:rsid w:val="001167B8"/>
    <w:rsid w:val="0012010D"/>
    <w:rsid w:val="0012315B"/>
    <w:rsid w:val="001231D3"/>
    <w:rsid w:val="001238AD"/>
    <w:rsid w:val="00127EA5"/>
    <w:rsid w:val="00133E60"/>
    <w:rsid w:val="00135EA4"/>
    <w:rsid w:val="00137CC2"/>
    <w:rsid w:val="00140593"/>
    <w:rsid w:val="00142190"/>
    <w:rsid w:val="0017007D"/>
    <w:rsid w:val="001739B6"/>
    <w:rsid w:val="0017404D"/>
    <w:rsid w:val="001822DA"/>
    <w:rsid w:val="001A3183"/>
    <w:rsid w:val="001B24E1"/>
    <w:rsid w:val="001B3290"/>
    <w:rsid w:val="001B7232"/>
    <w:rsid w:val="001C0654"/>
    <w:rsid w:val="001C2ED3"/>
    <w:rsid w:val="001C75A4"/>
    <w:rsid w:val="001C7982"/>
    <w:rsid w:val="001E3F0F"/>
    <w:rsid w:val="001E79BD"/>
    <w:rsid w:val="001F082C"/>
    <w:rsid w:val="001F2FAD"/>
    <w:rsid w:val="001F477B"/>
    <w:rsid w:val="002009A4"/>
    <w:rsid w:val="00201C36"/>
    <w:rsid w:val="0020332E"/>
    <w:rsid w:val="00212193"/>
    <w:rsid w:val="00222011"/>
    <w:rsid w:val="002242E2"/>
    <w:rsid w:val="00224FE2"/>
    <w:rsid w:val="00241520"/>
    <w:rsid w:val="002416EE"/>
    <w:rsid w:val="00241E67"/>
    <w:rsid w:val="00242113"/>
    <w:rsid w:val="00247103"/>
    <w:rsid w:val="00251BD9"/>
    <w:rsid w:val="00255010"/>
    <w:rsid w:val="00257A84"/>
    <w:rsid w:val="002636D8"/>
    <w:rsid w:val="00265C6B"/>
    <w:rsid w:val="00272930"/>
    <w:rsid w:val="00274561"/>
    <w:rsid w:val="00276000"/>
    <w:rsid w:val="0027606D"/>
    <w:rsid w:val="00290187"/>
    <w:rsid w:val="002903A2"/>
    <w:rsid w:val="002934DD"/>
    <w:rsid w:val="002946B4"/>
    <w:rsid w:val="00295E6D"/>
    <w:rsid w:val="00297DCB"/>
    <w:rsid w:val="002A69AD"/>
    <w:rsid w:val="002A748F"/>
    <w:rsid w:val="002B07B3"/>
    <w:rsid w:val="002B203E"/>
    <w:rsid w:val="002B228E"/>
    <w:rsid w:val="002B526E"/>
    <w:rsid w:val="002B5CB3"/>
    <w:rsid w:val="002C45F8"/>
    <w:rsid w:val="002C744D"/>
    <w:rsid w:val="002D796F"/>
    <w:rsid w:val="002E1017"/>
    <w:rsid w:val="002E23B8"/>
    <w:rsid w:val="002E6D9F"/>
    <w:rsid w:val="002F3D15"/>
    <w:rsid w:val="002F646B"/>
    <w:rsid w:val="002F6BC8"/>
    <w:rsid w:val="00301C84"/>
    <w:rsid w:val="00303D60"/>
    <w:rsid w:val="003104B4"/>
    <w:rsid w:val="0031653D"/>
    <w:rsid w:val="00317544"/>
    <w:rsid w:val="00322AB2"/>
    <w:rsid w:val="003254AD"/>
    <w:rsid w:val="00331B4A"/>
    <w:rsid w:val="003557D5"/>
    <w:rsid w:val="00356A3B"/>
    <w:rsid w:val="0036184E"/>
    <w:rsid w:val="003645AB"/>
    <w:rsid w:val="00364B46"/>
    <w:rsid w:val="00364BB5"/>
    <w:rsid w:val="0037161A"/>
    <w:rsid w:val="00372B2D"/>
    <w:rsid w:val="00377651"/>
    <w:rsid w:val="00390B2B"/>
    <w:rsid w:val="00390DDC"/>
    <w:rsid w:val="003A14A5"/>
    <w:rsid w:val="003A542E"/>
    <w:rsid w:val="003B0CAA"/>
    <w:rsid w:val="003B436B"/>
    <w:rsid w:val="003C1978"/>
    <w:rsid w:val="003D07DE"/>
    <w:rsid w:val="003D3BAE"/>
    <w:rsid w:val="003D538B"/>
    <w:rsid w:val="003D71BB"/>
    <w:rsid w:val="003E3461"/>
    <w:rsid w:val="003E4674"/>
    <w:rsid w:val="003E5E97"/>
    <w:rsid w:val="003F3DAC"/>
    <w:rsid w:val="003F6B17"/>
    <w:rsid w:val="0040196C"/>
    <w:rsid w:val="00402EF2"/>
    <w:rsid w:val="004034A6"/>
    <w:rsid w:val="00410F64"/>
    <w:rsid w:val="00424AFB"/>
    <w:rsid w:val="00424C1A"/>
    <w:rsid w:val="00430CA5"/>
    <w:rsid w:val="00430E16"/>
    <w:rsid w:val="00433EAE"/>
    <w:rsid w:val="00447C26"/>
    <w:rsid w:val="00453279"/>
    <w:rsid w:val="0047258F"/>
    <w:rsid w:val="0047366D"/>
    <w:rsid w:val="00482131"/>
    <w:rsid w:val="00482BCF"/>
    <w:rsid w:val="00483631"/>
    <w:rsid w:val="00483700"/>
    <w:rsid w:val="00483715"/>
    <w:rsid w:val="00483EE5"/>
    <w:rsid w:val="00486FAB"/>
    <w:rsid w:val="00487525"/>
    <w:rsid w:val="004926A9"/>
    <w:rsid w:val="00497180"/>
    <w:rsid w:val="00497DFF"/>
    <w:rsid w:val="004A1B4E"/>
    <w:rsid w:val="004B18A4"/>
    <w:rsid w:val="004B2B88"/>
    <w:rsid w:val="004B70E1"/>
    <w:rsid w:val="004C0BDA"/>
    <w:rsid w:val="004C2A45"/>
    <w:rsid w:val="004C2E0F"/>
    <w:rsid w:val="004C7DEB"/>
    <w:rsid w:val="004D604F"/>
    <w:rsid w:val="004D6111"/>
    <w:rsid w:val="004E2C06"/>
    <w:rsid w:val="004E3127"/>
    <w:rsid w:val="004F7429"/>
    <w:rsid w:val="00530FFE"/>
    <w:rsid w:val="00535CFA"/>
    <w:rsid w:val="00542A41"/>
    <w:rsid w:val="00543E36"/>
    <w:rsid w:val="00545480"/>
    <w:rsid w:val="00550014"/>
    <w:rsid w:val="00565D44"/>
    <w:rsid w:val="005700A6"/>
    <w:rsid w:val="00572476"/>
    <w:rsid w:val="005727DD"/>
    <w:rsid w:val="00575C37"/>
    <w:rsid w:val="005762B3"/>
    <w:rsid w:val="00580D59"/>
    <w:rsid w:val="005833EC"/>
    <w:rsid w:val="0058579E"/>
    <w:rsid w:val="005A0A97"/>
    <w:rsid w:val="005A48BB"/>
    <w:rsid w:val="005B0505"/>
    <w:rsid w:val="005B5F80"/>
    <w:rsid w:val="005D0C60"/>
    <w:rsid w:val="005E5F37"/>
    <w:rsid w:val="005F38BD"/>
    <w:rsid w:val="005F6B68"/>
    <w:rsid w:val="005F7FD2"/>
    <w:rsid w:val="00601709"/>
    <w:rsid w:val="00607F1F"/>
    <w:rsid w:val="006124D8"/>
    <w:rsid w:val="00614064"/>
    <w:rsid w:val="0061458F"/>
    <w:rsid w:val="00625F15"/>
    <w:rsid w:val="00636BB0"/>
    <w:rsid w:val="00651B3B"/>
    <w:rsid w:val="00652558"/>
    <w:rsid w:val="00656E8E"/>
    <w:rsid w:val="0066640B"/>
    <w:rsid w:val="00671348"/>
    <w:rsid w:val="0067155F"/>
    <w:rsid w:val="00673399"/>
    <w:rsid w:val="006765D5"/>
    <w:rsid w:val="00677060"/>
    <w:rsid w:val="006852A7"/>
    <w:rsid w:val="00686B93"/>
    <w:rsid w:val="006913F8"/>
    <w:rsid w:val="00691A3F"/>
    <w:rsid w:val="006A081F"/>
    <w:rsid w:val="006A1D34"/>
    <w:rsid w:val="006A4686"/>
    <w:rsid w:val="006B4FE2"/>
    <w:rsid w:val="006B7C27"/>
    <w:rsid w:val="006C0484"/>
    <w:rsid w:val="006C0D96"/>
    <w:rsid w:val="006C2691"/>
    <w:rsid w:val="006E359B"/>
    <w:rsid w:val="006F0634"/>
    <w:rsid w:val="006F44EB"/>
    <w:rsid w:val="007067B2"/>
    <w:rsid w:val="00707F41"/>
    <w:rsid w:val="00713C55"/>
    <w:rsid w:val="00715CC7"/>
    <w:rsid w:val="00720AE4"/>
    <w:rsid w:val="00720BBE"/>
    <w:rsid w:val="0072544B"/>
    <w:rsid w:val="007264CD"/>
    <w:rsid w:val="007328AE"/>
    <w:rsid w:val="007334BA"/>
    <w:rsid w:val="007334E1"/>
    <w:rsid w:val="0073654C"/>
    <w:rsid w:val="00736DB1"/>
    <w:rsid w:val="007376AD"/>
    <w:rsid w:val="00744119"/>
    <w:rsid w:val="00746432"/>
    <w:rsid w:val="007475D9"/>
    <w:rsid w:val="00751471"/>
    <w:rsid w:val="00753554"/>
    <w:rsid w:val="00756820"/>
    <w:rsid w:val="00756A31"/>
    <w:rsid w:val="00760C98"/>
    <w:rsid w:val="00763B22"/>
    <w:rsid w:val="007654DE"/>
    <w:rsid w:val="007759C5"/>
    <w:rsid w:val="00776185"/>
    <w:rsid w:val="0078227C"/>
    <w:rsid w:val="00786F6E"/>
    <w:rsid w:val="00792F80"/>
    <w:rsid w:val="00793070"/>
    <w:rsid w:val="00795F9E"/>
    <w:rsid w:val="007A162E"/>
    <w:rsid w:val="007A49FC"/>
    <w:rsid w:val="007B3BA6"/>
    <w:rsid w:val="007B5937"/>
    <w:rsid w:val="007C23FB"/>
    <w:rsid w:val="007C59D5"/>
    <w:rsid w:val="007C79ED"/>
    <w:rsid w:val="007D043A"/>
    <w:rsid w:val="00801099"/>
    <w:rsid w:val="00801F84"/>
    <w:rsid w:val="008067AA"/>
    <w:rsid w:val="008138A4"/>
    <w:rsid w:val="00824EEA"/>
    <w:rsid w:val="00831B11"/>
    <w:rsid w:val="00837F11"/>
    <w:rsid w:val="008519EB"/>
    <w:rsid w:val="00856271"/>
    <w:rsid w:val="008565DB"/>
    <w:rsid w:val="00861BDA"/>
    <w:rsid w:val="00870403"/>
    <w:rsid w:val="0087101B"/>
    <w:rsid w:val="008765CE"/>
    <w:rsid w:val="00876F87"/>
    <w:rsid w:val="008779A1"/>
    <w:rsid w:val="00880995"/>
    <w:rsid w:val="00881BD7"/>
    <w:rsid w:val="00882E1E"/>
    <w:rsid w:val="008861E5"/>
    <w:rsid w:val="00890DE7"/>
    <w:rsid w:val="008925FE"/>
    <w:rsid w:val="00893879"/>
    <w:rsid w:val="0089572F"/>
    <w:rsid w:val="00895F4B"/>
    <w:rsid w:val="008A3F76"/>
    <w:rsid w:val="008A580D"/>
    <w:rsid w:val="008A7864"/>
    <w:rsid w:val="008B015D"/>
    <w:rsid w:val="008B3823"/>
    <w:rsid w:val="008C006C"/>
    <w:rsid w:val="008C5E7D"/>
    <w:rsid w:val="008C6005"/>
    <w:rsid w:val="008C67A9"/>
    <w:rsid w:val="008C6C49"/>
    <w:rsid w:val="008D05E1"/>
    <w:rsid w:val="008D2F82"/>
    <w:rsid w:val="008E080C"/>
    <w:rsid w:val="008F4488"/>
    <w:rsid w:val="008F4F5C"/>
    <w:rsid w:val="008F7AF8"/>
    <w:rsid w:val="0090035F"/>
    <w:rsid w:val="009007A5"/>
    <w:rsid w:val="00900FFC"/>
    <w:rsid w:val="00905E74"/>
    <w:rsid w:val="00913AE4"/>
    <w:rsid w:val="00914890"/>
    <w:rsid w:val="00915285"/>
    <w:rsid w:val="00915DFE"/>
    <w:rsid w:val="00924727"/>
    <w:rsid w:val="00930D32"/>
    <w:rsid w:val="00932789"/>
    <w:rsid w:val="009368A1"/>
    <w:rsid w:val="0093709B"/>
    <w:rsid w:val="00953CAE"/>
    <w:rsid w:val="009552FE"/>
    <w:rsid w:val="009557AC"/>
    <w:rsid w:val="0096084C"/>
    <w:rsid w:val="00960CFD"/>
    <w:rsid w:val="0096413F"/>
    <w:rsid w:val="00965179"/>
    <w:rsid w:val="009725C7"/>
    <w:rsid w:val="00977DC4"/>
    <w:rsid w:val="00980DE1"/>
    <w:rsid w:val="00986438"/>
    <w:rsid w:val="00996795"/>
    <w:rsid w:val="009975A2"/>
    <w:rsid w:val="009B5371"/>
    <w:rsid w:val="009C1453"/>
    <w:rsid w:val="009C22C6"/>
    <w:rsid w:val="009D617C"/>
    <w:rsid w:val="009E1D4F"/>
    <w:rsid w:val="009E28CF"/>
    <w:rsid w:val="009F1147"/>
    <w:rsid w:val="009F79DE"/>
    <w:rsid w:val="00A02108"/>
    <w:rsid w:val="00A02A1E"/>
    <w:rsid w:val="00A03474"/>
    <w:rsid w:val="00A22221"/>
    <w:rsid w:val="00A26435"/>
    <w:rsid w:val="00A26506"/>
    <w:rsid w:val="00A307F1"/>
    <w:rsid w:val="00A45BE2"/>
    <w:rsid w:val="00A527AB"/>
    <w:rsid w:val="00A55ACE"/>
    <w:rsid w:val="00A807C9"/>
    <w:rsid w:val="00A949CE"/>
    <w:rsid w:val="00AA2C3A"/>
    <w:rsid w:val="00AA32F1"/>
    <w:rsid w:val="00AB31D0"/>
    <w:rsid w:val="00AC02DA"/>
    <w:rsid w:val="00AD132F"/>
    <w:rsid w:val="00AD4B7F"/>
    <w:rsid w:val="00AE0165"/>
    <w:rsid w:val="00AE040F"/>
    <w:rsid w:val="00AE4BCA"/>
    <w:rsid w:val="00AF21F7"/>
    <w:rsid w:val="00B03BB1"/>
    <w:rsid w:val="00B04968"/>
    <w:rsid w:val="00B1472D"/>
    <w:rsid w:val="00B14FB3"/>
    <w:rsid w:val="00B20EA7"/>
    <w:rsid w:val="00B2140A"/>
    <w:rsid w:val="00B30CF6"/>
    <w:rsid w:val="00B40D35"/>
    <w:rsid w:val="00B41151"/>
    <w:rsid w:val="00B540B0"/>
    <w:rsid w:val="00B70D7E"/>
    <w:rsid w:val="00B72690"/>
    <w:rsid w:val="00B77211"/>
    <w:rsid w:val="00B82F88"/>
    <w:rsid w:val="00B86B19"/>
    <w:rsid w:val="00B9069E"/>
    <w:rsid w:val="00B92E4E"/>
    <w:rsid w:val="00B93AF9"/>
    <w:rsid w:val="00B9419B"/>
    <w:rsid w:val="00B96DBD"/>
    <w:rsid w:val="00B97765"/>
    <w:rsid w:val="00BA223D"/>
    <w:rsid w:val="00BA2D96"/>
    <w:rsid w:val="00BA776B"/>
    <w:rsid w:val="00BB0620"/>
    <w:rsid w:val="00BD0D1A"/>
    <w:rsid w:val="00BD2AEC"/>
    <w:rsid w:val="00BD549B"/>
    <w:rsid w:val="00BD6E6F"/>
    <w:rsid w:val="00BE69FC"/>
    <w:rsid w:val="00BF25B1"/>
    <w:rsid w:val="00BF41C4"/>
    <w:rsid w:val="00BF794A"/>
    <w:rsid w:val="00C0511A"/>
    <w:rsid w:val="00C068FA"/>
    <w:rsid w:val="00C15B52"/>
    <w:rsid w:val="00C207A5"/>
    <w:rsid w:val="00C21A24"/>
    <w:rsid w:val="00C253E7"/>
    <w:rsid w:val="00C2631D"/>
    <w:rsid w:val="00C26CA1"/>
    <w:rsid w:val="00C27BEE"/>
    <w:rsid w:val="00C30871"/>
    <w:rsid w:val="00C30F6C"/>
    <w:rsid w:val="00C43A39"/>
    <w:rsid w:val="00C50589"/>
    <w:rsid w:val="00C52935"/>
    <w:rsid w:val="00C53809"/>
    <w:rsid w:val="00C577AA"/>
    <w:rsid w:val="00C66CA2"/>
    <w:rsid w:val="00C737F7"/>
    <w:rsid w:val="00C749F4"/>
    <w:rsid w:val="00C7764E"/>
    <w:rsid w:val="00C81F6B"/>
    <w:rsid w:val="00C82DA4"/>
    <w:rsid w:val="00C86761"/>
    <w:rsid w:val="00C963D4"/>
    <w:rsid w:val="00CA17B0"/>
    <w:rsid w:val="00CA3EE7"/>
    <w:rsid w:val="00CA53A3"/>
    <w:rsid w:val="00CB5C7D"/>
    <w:rsid w:val="00CB647A"/>
    <w:rsid w:val="00CC6611"/>
    <w:rsid w:val="00CC7D16"/>
    <w:rsid w:val="00CD20C7"/>
    <w:rsid w:val="00CD4C1B"/>
    <w:rsid w:val="00CD6C65"/>
    <w:rsid w:val="00CE7843"/>
    <w:rsid w:val="00CF0B02"/>
    <w:rsid w:val="00CF1D99"/>
    <w:rsid w:val="00D0130B"/>
    <w:rsid w:val="00D0428B"/>
    <w:rsid w:val="00D05119"/>
    <w:rsid w:val="00D064DF"/>
    <w:rsid w:val="00D13E41"/>
    <w:rsid w:val="00D166F2"/>
    <w:rsid w:val="00D25A10"/>
    <w:rsid w:val="00D353F1"/>
    <w:rsid w:val="00D36638"/>
    <w:rsid w:val="00D36B4A"/>
    <w:rsid w:val="00D37005"/>
    <w:rsid w:val="00D37DC4"/>
    <w:rsid w:val="00D420E7"/>
    <w:rsid w:val="00D43490"/>
    <w:rsid w:val="00D4612A"/>
    <w:rsid w:val="00D47B3D"/>
    <w:rsid w:val="00D5160A"/>
    <w:rsid w:val="00D6128C"/>
    <w:rsid w:val="00D61784"/>
    <w:rsid w:val="00D6717A"/>
    <w:rsid w:val="00D73E6D"/>
    <w:rsid w:val="00D74738"/>
    <w:rsid w:val="00D93EF5"/>
    <w:rsid w:val="00DA2D75"/>
    <w:rsid w:val="00DA4BE6"/>
    <w:rsid w:val="00DA4F60"/>
    <w:rsid w:val="00DB2A7A"/>
    <w:rsid w:val="00DC4732"/>
    <w:rsid w:val="00DC5A64"/>
    <w:rsid w:val="00DC7077"/>
    <w:rsid w:val="00DC7346"/>
    <w:rsid w:val="00DD0F11"/>
    <w:rsid w:val="00DD449F"/>
    <w:rsid w:val="00DD62F3"/>
    <w:rsid w:val="00DD6798"/>
    <w:rsid w:val="00DD7FC0"/>
    <w:rsid w:val="00DE29A9"/>
    <w:rsid w:val="00E03729"/>
    <w:rsid w:val="00E06B8F"/>
    <w:rsid w:val="00E070A5"/>
    <w:rsid w:val="00E21D77"/>
    <w:rsid w:val="00E234B3"/>
    <w:rsid w:val="00E26640"/>
    <w:rsid w:val="00E31988"/>
    <w:rsid w:val="00E32C2D"/>
    <w:rsid w:val="00E36725"/>
    <w:rsid w:val="00E41529"/>
    <w:rsid w:val="00E42C80"/>
    <w:rsid w:val="00E43D7A"/>
    <w:rsid w:val="00E46D59"/>
    <w:rsid w:val="00E502BB"/>
    <w:rsid w:val="00E513EE"/>
    <w:rsid w:val="00E62217"/>
    <w:rsid w:val="00E644E5"/>
    <w:rsid w:val="00E64EC8"/>
    <w:rsid w:val="00E70099"/>
    <w:rsid w:val="00E70CB0"/>
    <w:rsid w:val="00E72D24"/>
    <w:rsid w:val="00E739BF"/>
    <w:rsid w:val="00E8677C"/>
    <w:rsid w:val="00E91D60"/>
    <w:rsid w:val="00E9466E"/>
    <w:rsid w:val="00E95739"/>
    <w:rsid w:val="00EA229C"/>
    <w:rsid w:val="00EA3CDA"/>
    <w:rsid w:val="00EA4088"/>
    <w:rsid w:val="00EB67D2"/>
    <w:rsid w:val="00EB6CA0"/>
    <w:rsid w:val="00EC329B"/>
    <w:rsid w:val="00EC341B"/>
    <w:rsid w:val="00EC58B8"/>
    <w:rsid w:val="00EC6412"/>
    <w:rsid w:val="00ED088A"/>
    <w:rsid w:val="00ED2EA0"/>
    <w:rsid w:val="00EF6F62"/>
    <w:rsid w:val="00F00951"/>
    <w:rsid w:val="00F03807"/>
    <w:rsid w:val="00F0588D"/>
    <w:rsid w:val="00F113AF"/>
    <w:rsid w:val="00F12C05"/>
    <w:rsid w:val="00F15736"/>
    <w:rsid w:val="00F2241B"/>
    <w:rsid w:val="00F41683"/>
    <w:rsid w:val="00F425E4"/>
    <w:rsid w:val="00F50769"/>
    <w:rsid w:val="00F531E9"/>
    <w:rsid w:val="00F60C55"/>
    <w:rsid w:val="00F66F0D"/>
    <w:rsid w:val="00F750E7"/>
    <w:rsid w:val="00F80748"/>
    <w:rsid w:val="00F833A0"/>
    <w:rsid w:val="00F86C9F"/>
    <w:rsid w:val="00F8772D"/>
    <w:rsid w:val="00F922C9"/>
    <w:rsid w:val="00F9355E"/>
    <w:rsid w:val="00FA2356"/>
    <w:rsid w:val="00FA26EB"/>
    <w:rsid w:val="00FA2C5D"/>
    <w:rsid w:val="00FA448F"/>
    <w:rsid w:val="00FA5973"/>
    <w:rsid w:val="00FB4923"/>
    <w:rsid w:val="00FC28D7"/>
    <w:rsid w:val="00FC585B"/>
    <w:rsid w:val="00FC7942"/>
    <w:rsid w:val="00FD0BBD"/>
    <w:rsid w:val="00FF0E8B"/>
    <w:rsid w:val="00FF3190"/>
    <w:rsid w:val="00FF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EBDA8A4"/>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91D60"/>
    <w:pPr>
      <w:keepNext/>
      <w:outlineLvl w:val="4"/>
    </w:pPr>
    <w:rPr>
      <w:b/>
      <w:u w:val="single"/>
    </w:rPr>
  </w:style>
  <w:style w:type="paragraph" w:styleId="Heading6">
    <w:name w:val="heading 6"/>
    <w:basedOn w:val="Normal"/>
    <w:next w:val="Normal"/>
    <w:link w:val="Heading6Char"/>
    <w:uiPriority w:val="9"/>
    <w:semiHidden/>
    <w:unhideWhenUsed/>
    <w:qFormat/>
    <w:rsid w:val="00801F8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Hyperlink">
    <w:name w:val="Hyperlink"/>
    <w:uiPriority w:val="99"/>
    <w:rsid w:val="00E91D60"/>
    <w:rPr>
      <w:color w:val="0000FF"/>
      <w:u w:val="single"/>
    </w:rPr>
  </w:style>
  <w:style w:type="paragraph" w:styleId="BodyTextIndent2">
    <w:name w:val="Body Text Indent 2"/>
    <w:basedOn w:val="Normal"/>
    <w:link w:val="BodyTextIndent2Char"/>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uiPriority w:val="99"/>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2C45F8"/>
    <w:pPr>
      <w:ind w:left="720"/>
      <w:contextualSpacing/>
    </w:p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99"/>
    <w:qFormat/>
    <w:locked/>
    <w:rsid w:val="00C50589"/>
    <w:rPr>
      <w:rFonts w:ascii="Arial" w:hAnsi="Arial"/>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unhideWhenUsed/>
    <w:rsid w:val="00837F11"/>
    <w:rPr>
      <w:sz w:val="20"/>
    </w:rPr>
  </w:style>
  <w:style w:type="character" w:customStyle="1" w:styleId="CommentTextChar">
    <w:name w:val="Comment Text Char"/>
    <w:basedOn w:val="DefaultParagraphFont"/>
    <w:link w:val="CommentText"/>
    <w:uiPriority w:val="99"/>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styleId="Strong">
    <w:name w:val="Strong"/>
    <w:basedOn w:val="DefaultParagraphFont"/>
    <w:uiPriority w:val="22"/>
    <w:qFormat/>
    <w:rsid w:val="00B72690"/>
    <w:rPr>
      <w:b/>
      <w:bCs/>
    </w:rPr>
  </w:style>
  <w:style w:type="paragraph" w:customStyle="1" w:styleId="Default">
    <w:name w:val="Default"/>
    <w:rsid w:val="00DD449F"/>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3E4674"/>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01F84"/>
    <w:rPr>
      <w:rFonts w:asciiTheme="majorHAnsi" w:eastAsiaTheme="majorEastAsia" w:hAnsiTheme="majorHAnsi" w:cstheme="majorBidi"/>
      <w:color w:val="1F3763" w:themeColor="accent1" w:themeShade="7F"/>
      <w:sz w:val="24"/>
      <w:lang w:eastAsia="en-US"/>
    </w:rPr>
  </w:style>
  <w:style w:type="paragraph" w:styleId="NormalWeb">
    <w:name w:val="Normal (Web)"/>
    <w:basedOn w:val="Normal"/>
    <w:unhideWhenUsed/>
    <w:rsid w:val="00801F84"/>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965179"/>
    <w:rPr>
      <w:rFonts w:asciiTheme="minorHAnsi" w:eastAsiaTheme="minorHAnsi" w:hAnsiTheme="minorHAnsi" w:cstheme="minorBidi"/>
      <w:sz w:val="22"/>
      <w:szCs w:val="22"/>
      <w:lang w:eastAsia="en-US"/>
    </w:rPr>
  </w:style>
  <w:style w:type="paragraph" w:customStyle="1" w:styleId="legp2paratext">
    <w:name w:val="legp2paratext"/>
    <w:basedOn w:val="Normal"/>
    <w:rsid w:val="005F7FD2"/>
    <w:pPr>
      <w:spacing w:before="100" w:beforeAutospacing="1" w:after="100" w:afterAutospacing="1"/>
    </w:pPr>
    <w:rPr>
      <w:rFonts w:ascii="Times New Roman" w:hAnsi="Times New Roman"/>
      <w:szCs w:val="24"/>
      <w:lang w:eastAsia="en-GB"/>
    </w:rPr>
  </w:style>
  <w:style w:type="paragraph" w:customStyle="1" w:styleId="legp2text">
    <w:name w:val="legp2text"/>
    <w:basedOn w:val="Normal"/>
    <w:rsid w:val="005F7FD2"/>
    <w:pPr>
      <w:spacing w:before="100" w:beforeAutospacing="1" w:after="100" w:afterAutospacing="1"/>
    </w:pPr>
    <w:rPr>
      <w:rFonts w:ascii="Times New Roman" w:hAnsi="Times New Roman"/>
      <w:szCs w:val="24"/>
      <w:lang w:eastAsia="en-GB"/>
    </w:rPr>
  </w:style>
  <w:style w:type="character" w:customStyle="1" w:styleId="FooterChar">
    <w:name w:val="Footer Char"/>
    <w:basedOn w:val="DefaultParagraphFont"/>
    <w:link w:val="Footer"/>
    <w:uiPriority w:val="99"/>
    <w:rsid w:val="00996795"/>
    <w:rPr>
      <w:rFonts w:ascii="Arial" w:hAnsi="Arial"/>
      <w:sz w:val="24"/>
      <w:lang w:eastAsia="en-US"/>
    </w:rPr>
  </w:style>
  <w:style w:type="paragraph" w:styleId="FootnoteText">
    <w:name w:val="footnote text"/>
    <w:basedOn w:val="Normal"/>
    <w:link w:val="FootnoteTextChar"/>
    <w:unhideWhenUsed/>
    <w:rsid w:val="00ED088A"/>
    <w:rPr>
      <w:rFonts w:ascii="Times New Roman" w:hAnsi="Times New Roman"/>
      <w:sz w:val="20"/>
      <w:lang w:eastAsia="en-GB"/>
    </w:rPr>
  </w:style>
  <w:style w:type="character" w:customStyle="1" w:styleId="FootnoteTextChar">
    <w:name w:val="Footnote Text Char"/>
    <w:basedOn w:val="DefaultParagraphFont"/>
    <w:link w:val="FootnoteText"/>
    <w:rsid w:val="00ED088A"/>
  </w:style>
  <w:style w:type="character" w:styleId="FootnoteReference">
    <w:name w:val="footnote reference"/>
    <w:aliases w:val="4_G"/>
    <w:basedOn w:val="DefaultParagraphFont"/>
    <w:semiHidden/>
    <w:unhideWhenUsed/>
    <w:rsid w:val="00ED088A"/>
    <w:rPr>
      <w:rFonts w:ascii="Times New Roman" w:hAnsi="Times New Roman" w:cs="Times New Roman" w:hint="default"/>
      <w:vertAlign w:val="superscript"/>
    </w:rPr>
  </w:style>
  <w:style w:type="paragraph" w:styleId="BodyText2">
    <w:name w:val="Body Text 2"/>
    <w:basedOn w:val="Normal"/>
    <w:link w:val="BodyText2Char"/>
    <w:uiPriority w:val="99"/>
    <w:semiHidden/>
    <w:unhideWhenUsed/>
    <w:rsid w:val="00607F1F"/>
    <w:pPr>
      <w:spacing w:after="120" w:line="480" w:lineRule="auto"/>
    </w:pPr>
  </w:style>
  <w:style w:type="character" w:customStyle="1" w:styleId="BodyText2Char">
    <w:name w:val="Body Text 2 Char"/>
    <w:basedOn w:val="DefaultParagraphFont"/>
    <w:link w:val="BodyText2"/>
    <w:uiPriority w:val="99"/>
    <w:semiHidden/>
    <w:rsid w:val="00607F1F"/>
    <w:rPr>
      <w:rFonts w:ascii="Arial" w:hAnsi="Arial"/>
      <w:sz w:val="24"/>
      <w:lang w:eastAsia="en-US"/>
    </w:rPr>
  </w:style>
  <w:style w:type="character" w:styleId="Emphasis">
    <w:name w:val="Emphasis"/>
    <w:basedOn w:val="DefaultParagraphFont"/>
    <w:qFormat/>
    <w:rsid w:val="00607F1F"/>
    <w:rPr>
      <w:b/>
      <w:bCs/>
      <w:i w:val="0"/>
      <w:iCs w:val="0"/>
    </w:rPr>
  </w:style>
  <w:style w:type="character" w:customStyle="1" w:styleId="Heading5Char">
    <w:name w:val="Heading 5 Char"/>
    <w:basedOn w:val="DefaultParagraphFont"/>
    <w:link w:val="Heading5"/>
    <w:rsid w:val="00FA2C5D"/>
    <w:rPr>
      <w:rFonts w:ascii="Arial" w:hAnsi="Arial"/>
      <w:b/>
      <w:sz w:val="24"/>
      <w:u w:val="single"/>
      <w:lang w:eastAsia="en-US"/>
    </w:rPr>
  </w:style>
  <w:style w:type="character" w:customStyle="1" w:styleId="BodyTextIndent2Char">
    <w:name w:val="Body Text Indent 2 Char"/>
    <w:basedOn w:val="DefaultParagraphFont"/>
    <w:link w:val="BodyTextIndent2"/>
    <w:rsid w:val="00FA2C5D"/>
    <w:rPr>
      <w:rFonts w:ascii="Arial" w:hAnsi="Arial"/>
      <w:sz w:val="28"/>
      <w:lang w:eastAsia="en-US"/>
    </w:rPr>
  </w:style>
  <w:style w:type="paragraph" w:styleId="TOCHeading">
    <w:name w:val="TOC Heading"/>
    <w:basedOn w:val="Heading1"/>
    <w:next w:val="Normal"/>
    <w:uiPriority w:val="39"/>
    <w:unhideWhenUsed/>
    <w:qFormat/>
    <w:rsid w:val="00FB4923"/>
    <w:pPr>
      <w:spacing w:line="259" w:lineRule="auto"/>
      <w:outlineLvl w:val="9"/>
    </w:pPr>
    <w:rPr>
      <w:lang w:val="en-US"/>
    </w:rPr>
  </w:style>
  <w:style w:type="character" w:customStyle="1" w:styleId="acopre">
    <w:name w:val="acopre"/>
    <w:basedOn w:val="DefaultParagraphFont"/>
    <w:rsid w:val="00067ADC"/>
  </w:style>
  <w:style w:type="paragraph" w:styleId="Revision">
    <w:name w:val="Revision"/>
    <w:hidden/>
    <w:uiPriority w:val="99"/>
    <w:semiHidden/>
    <w:rsid w:val="00C737F7"/>
    <w:rPr>
      <w:rFonts w:ascii="Arial" w:hAnsi="Arial"/>
      <w:sz w:val="24"/>
      <w:lang w:eastAsia="en-US"/>
    </w:rPr>
  </w:style>
  <w:style w:type="character" w:customStyle="1" w:styleId="help-block">
    <w:name w:val="help-block"/>
    <w:basedOn w:val="DefaultParagraphFont"/>
    <w:rsid w:val="0085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222">
      <w:bodyDiv w:val="1"/>
      <w:marLeft w:val="0"/>
      <w:marRight w:val="0"/>
      <w:marTop w:val="0"/>
      <w:marBottom w:val="0"/>
      <w:divBdr>
        <w:top w:val="none" w:sz="0" w:space="0" w:color="auto"/>
        <w:left w:val="none" w:sz="0" w:space="0" w:color="auto"/>
        <w:bottom w:val="none" w:sz="0" w:space="0" w:color="auto"/>
        <w:right w:val="none" w:sz="0" w:space="0" w:color="auto"/>
      </w:divBdr>
    </w:div>
    <w:div w:id="34933807">
      <w:bodyDiv w:val="1"/>
      <w:marLeft w:val="0"/>
      <w:marRight w:val="0"/>
      <w:marTop w:val="0"/>
      <w:marBottom w:val="0"/>
      <w:divBdr>
        <w:top w:val="none" w:sz="0" w:space="0" w:color="auto"/>
        <w:left w:val="none" w:sz="0" w:space="0" w:color="auto"/>
        <w:bottom w:val="none" w:sz="0" w:space="0" w:color="auto"/>
        <w:right w:val="none" w:sz="0" w:space="0" w:color="auto"/>
      </w:divBdr>
    </w:div>
    <w:div w:id="176386006">
      <w:bodyDiv w:val="1"/>
      <w:marLeft w:val="0"/>
      <w:marRight w:val="0"/>
      <w:marTop w:val="0"/>
      <w:marBottom w:val="0"/>
      <w:divBdr>
        <w:top w:val="none" w:sz="0" w:space="0" w:color="auto"/>
        <w:left w:val="none" w:sz="0" w:space="0" w:color="auto"/>
        <w:bottom w:val="none" w:sz="0" w:space="0" w:color="auto"/>
        <w:right w:val="none" w:sz="0" w:space="0" w:color="auto"/>
      </w:divBdr>
    </w:div>
    <w:div w:id="332877738">
      <w:bodyDiv w:val="1"/>
      <w:marLeft w:val="0"/>
      <w:marRight w:val="0"/>
      <w:marTop w:val="0"/>
      <w:marBottom w:val="0"/>
      <w:divBdr>
        <w:top w:val="none" w:sz="0" w:space="0" w:color="auto"/>
        <w:left w:val="none" w:sz="0" w:space="0" w:color="auto"/>
        <w:bottom w:val="none" w:sz="0" w:space="0" w:color="auto"/>
        <w:right w:val="none" w:sz="0" w:space="0" w:color="auto"/>
      </w:divBdr>
    </w:div>
    <w:div w:id="345255630">
      <w:bodyDiv w:val="1"/>
      <w:marLeft w:val="0"/>
      <w:marRight w:val="0"/>
      <w:marTop w:val="0"/>
      <w:marBottom w:val="0"/>
      <w:divBdr>
        <w:top w:val="none" w:sz="0" w:space="0" w:color="auto"/>
        <w:left w:val="none" w:sz="0" w:space="0" w:color="auto"/>
        <w:bottom w:val="none" w:sz="0" w:space="0" w:color="auto"/>
        <w:right w:val="none" w:sz="0" w:space="0" w:color="auto"/>
      </w:divBdr>
    </w:div>
    <w:div w:id="427967001">
      <w:bodyDiv w:val="1"/>
      <w:marLeft w:val="0"/>
      <w:marRight w:val="0"/>
      <w:marTop w:val="0"/>
      <w:marBottom w:val="0"/>
      <w:divBdr>
        <w:top w:val="none" w:sz="0" w:space="0" w:color="auto"/>
        <w:left w:val="none" w:sz="0" w:space="0" w:color="auto"/>
        <w:bottom w:val="none" w:sz="0" w:space="0" w:color="auto"/>
        <w:right w:val="none" w:sz="0" w:space="0" w:color="auto"/>
      </w:divBdr>
    </w:div>
    <w:div w:id="491606364">
      <w:bodyDiv w:val="1"/>
      <w:marLeft w:val="0"/>
      <w:marRight w:val="0"/>
      <w:marTop w:val="0"/>
      <w:marBottom w:val="0"/>
      <w:divBdr>
        <w:top w:val="none" w:sz="0" w:space="0" w:color="auto"/>
        <w:left w:val="none" w:sz="0" w:space="0" w:color="auto"/>
        <w:bottom w:val="none" w:sz="0" w:space="0" w:color="auto"/>
        <w:right w:val="none" w:sz="0" w:space="0" w:color="auto"/>
      </w:divBdr>
    </w:div>
    <w:div w:id="511919783">
      <w:bodyDiv w:val="1"/>
      <w:marLeft w:val="0"/>
      <w:marRight w:val="0"/>
      <w:marTop w:val="0"/>
      <w:marBottom w:val="0"/>
      <w:divBdr>
        <w:top w:val="none" w:sz="0" w:space="0" w:color="auto"/>
        <w:left w:val="none" w:sz="0" w:space="0" w:color="auto"/>
        <w:bottom w:val="none" w:sz="0" w:space="0" w:color="auto"/>
        <w:right w:val="none" w:sz="0" w:space="0" w:color="auto"/>
      </w:divBdr>
    </w:div>
    <w:div w:id="550968203">
      <w:bodyDiv w:val="1"/>
      <w:marLeft w:val="0"/>
      <w:marRight w:val="0"/>
      <w:marTop w:val="0"/>
      <w:marBottom w:val="0"/>
      <w:divBdr>
        <w:top w:val="none" w:sz="0" w:space="0" w:color="auto"/>
        <w:left w:val="none" w:sz="0" w:space="0" w:color="auto"/>
        <w:bottom w:val="none" w:sz="0" w:space="0" w:color="auto"/>
        <w:right w:val="none" w:sz="0" w:space="0" w:color="auto"/>
      </w:divBdr>
    </w:div>
    <w:div w:id="606427812">
      <w:bodyDiv w:val="1"/>
      <w:marLeft w:val="0"/>
      <w:marRight w:val="0"/>
      <w:marTop w:val="0"/>
      <w:marBottom w:val="0"/>
      <w:divBdr>
        <w:top w:val="none" w:sz="0" w:space="0" w:color="auto"/>
        <w:left w:val="none" w:sz="0" w:space="0" w:color="auto"/>
        <w:bottom w:val="none" w:sz="0" w:space="0" w:color="auto"/>
        <w:right w:val="none" w:sz="0" w:space="0" w:color="auto"/>
      </w:divBdr>
    </w:div>
    <w:div w:id="690111430">
      <w:bodyDiv w:val="1"/>
      <w:marLeft w:val="0"/>
      <w:marRight w:val="0"/>
      <w:marTop w:val="0"/>
      <w:marBottom w:val="0"/>
      <w:divBdr>
        <w:top w:val="none" w:sz="0" w:space="0" w:color="auto"/>
        <w:left w:val="none" w:sz="0" w:space="0" w:color="auto"/>
        <w:bottom w:val="none" w:sz="0" w:space="0" w:color="auto"/>
        <w:right w:val="none" w:sz="0" w:space="0" w:color="auto"/>
      </w:divBdr>
    </w:div>
    <w:div w:id="774524971">
      <w:bodyDiv w:val="1"/>
      <w:marLeft w:val="0"/>
      <w:marRight w:val="0"/>
      <w:marTop w:val="0"/>
      <w:marBottom w:val="0"/>
      <w:divBdr>
        <w:top w:val="none" w:sz="0" w:space="0" w:color="auto"/>
        <w:left w:val="none" w:sz="0" w:space="0" w:color="auto"/>
        <w:bottom w:val="none" w:sz="0" w:space="0" w:color="auto"/>
        <w:right w:val="none" w:sz="0" w:space="0" w:color="auto"/>
      </w:divBdr>
      <w:divsChild>
        <w:div w:id="2115591603">
          <w:marLeft w:val="0"/>
          <w:marRight w:val="0"/>
          <w:marTop w:val="0"/>
          <w:marBottom w:val="480"/>
          <w:divBdr>
            <w:top w:val="none" w:sz="0" w:space="0" w:color="auto"/>
            <w:left w:val="none" w:sz="0" w:space="0" w:color="auto"/>
            <w:bottom w:val="none" w:sz="0" w:space="0" w:color="auto"/>
            <w:right w:val="none" w:sz="0" w:space="0" w:color="auto"/>
          </w:divBdr>
        </w:div>
      </w:divsChild>
    </w:div>
    <w:div w:id="828714651">
      <w:bodyDiv w:val="1"/>
      <w:marLeft w:val="0"/>
      <w:marRight w:val="0"/>
      <w:marTop w:val="0"/>
      <w:marBottom w:val="0"/>
      <w:divBdr>
        <w:top w:val="none" w:sz="0" w:space="0" w:color="auto"/>
        <w:left w:val="none" w:sz="0" w:space="0" w:color="auto"/>
        <w:bottom w:val="none" w:sz="0" w:space="0" w:color="auto"/>
        <w:right w:val="none" w:sz="0" w:space="0" w:color="auto"/>
      </w:divBdr>
    </w:div>
    <w:div w:id="901452255">
      <w:bodyDiv w:val="1"/>
      <w:marLeft w:val="0"/>
      <w:marRight w:val="0"/>
      <w:marTop w:val="0"/>
      <w:marBottom w:val="0"/>
      <w:divBdr>
        <w:top w:val="none" w:sz="0" w:space="0" w:color="auto"/>
        <w:left w:val="none" w:sz="0" w:space="0" w:color="auto"/>
        <w:bottom w:val="none" w:sz="0" w:space="0" w:color="auto"/>
        <w:right w:val="none" w:sz="0" w:space="0" w:color="auto"/>
      </w:divBdr>
    </w:div>
    <w:div w:id="911158732">
      <w:bodyDiv w:val="1"/>
      <w:marLeft w:val="0"/>
      <w:marRight w:val="0"/>
      <w:marTop w:val="0"/>
      <w:marBottom w:val="0"/>
      <w:divBdr>
        <w:top w:val="none" w:sz="0" w:space="0" w:color="auto"/>
        <w:left w:val="none" w:sz="0" w:space="0" w:color="auto"/>
        <w:bottom w:val="none" w:sz="0" w:space="0" w:color="auto"/>
        <w:right w:val="none" w:sz="0" w:space="0" w:color="auto"/>
      </w:divBdr>
    </w:div>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028069910">
      <w:bodyDiv w:val="1"/>
      <w:marLeft w:val="0"/>
      <w:marRight w:val="0"/>
      <w:marTop w:val="0"/>
      <w:marBottom w:val="0"/>
      <w:divBdr>
        <w:top w:val="none" w:sz="0" w:space="0" w:color="auto"/>
        <w:left w:val="none" w:sz="0" w:space="0" w:color="auto"/>
        <w:bottom w:val="none" w:sz="0" w:space="0" w:color="auto"/>
        <w:right w:val="none" w:sz="0" w:space="0" w:color="auto"/>
      </w:divBdr>
    </w:div>
    <w:div w:id="1028992620">
      <w:bodyDiv w:val="1"/>
      <w:marLeft w:val="0"/>
      <w:marRight w:val="0"/>
      <w:marTop w:val="0"/>
      <w:marBottom w:val="0"/>
      <w:divBdr>
        <w:top w:val="none" w:sz="0" w:space="0" w:color="auto"/>
        <w:left w:val="none" w:sz="0" w:space="0" w:color="auto"/>
        <w:bottom w:val="none" w:sz="0" w:space="0" w:color="auto"/>
        <w:right w:val="none" w:sz="0" w:space="0" w:color="auto"/>
      </w:divBdr>
    </w:div>
    <w:div w:id="1071973705">
      <w:bodyDiv w:val="1"/>
      <w:marLeft w:val="0"/>
      <w:marRight w:val="0"/>
      <w:marTop w:val="0"/>
      <w:marBottom w:val="0"/>
      <w:divBdr>
        <w:top w:val="none" w:sz="0" w:space="0" w:color="auto"/>
        <w:left w:val="none" w:sz="0" w:space="0" w:color="auto"/>
        <w:bottom w:val="none" w:sz="0" w:space="0" w:color="auto"/>
        <w:right w:val="none" w:sz="0" w:space="0" w:color="auto"/>
      </w:divBdr>
    </w:div>
    <w:div w:id="1122113749">
      <w:bodyDiv w:val="1"/>
      <w:marLeft w:val="0"/>
      <w:marRight w:val="0"/>
      <w:marTop w:val="0"/>
      <w:marBottom w:val="0"/>
      <w:divBdr>
        <w:top w:val="none" w:sz="0" w:space="0" w:color="auto"/>
        <w:left w:val="none" w:sz="0" w:space="0" w:color="auto"/>
        <w:bottom w:val="none" w:sz="0" w:space="0" w:color="auto"/>
        <w:right w:val="none" w:sz="0" w:space="0" w:color="auto"/>
      </w:divBdr>
    </w:div>
    <w:div w:id="1163860622">
      <w:bodyDiv w:val="1"/>
      <w:marLeft w:val="0"/>
      <w:marRight w:val="0"/>
      <w:marTop w:val="0"/>
      <w:marBottom w:val="0"/>
      <w:divBdr>
        <w:top w:val="none" w:sz="0" w:space="0" w:color="auto"/>
        <w:left w:val="none" w:sz="0" w:space="0" w:color="auto"/>
        <w:bottom w:val="none" w:sz="0" w:space="0" w:color="auto"/>
        <w:right w:val="none" w:sz="0" w:space="0" w:color="auto"/>
      </w:divBdr>
    </w:div>
    <w:div w:id="1290162891">
      <w:bodyDiv w:val="1"/>
      <w:marLeft w:val="0"/>
      <w:marRight w:val="0"/>
      <w:marTop w:val="0"/>
      <w:marBottom w:val="0"/>
      <w:divBdr>
        <w:top w:val="none" w:sz="0" w:space="0" w:color="auto"/>
        <w:left w:val="none" w:sz="0" w:space="0" w:color="auto"/>
        <w:bottom w:val="none" w:sz="0" w:space="0" w:color="auto"/>
        <w:right w:val="none" w:sz="0" w:space="0" w:color="auto"/>
      </w:divBdr>
    </w:div>
    <w:div w:id="1327132379">
      <w:bodyDiv w:val="1"/>
      <w:marLeft w:val="0"/>
      <w:marRight w:val="0"/>
      <w:marTop w:val="0"/>
      <w:marBottom w:val="0"/>
      <w:divBdr>
        <w:top w:val="none" w:sz="0" w:space="0" w:color="auto"/>
        <w:left w:val="none" w:sz="0" w:space="0" w:color="auto"/>
        <w:bottom w:val="none" w:sz="0" w:space="0" w:color="auto"/>
        <w:right w:val="none" w:sz="0" w:space="0" w:color="auto"/>
      </w:divBdr>
    </w:div>
    <w:div w:id="1337264062">
      <w:bodyDiv w:val="1"/>
      <w:marLeft w:val="0"/>
      <w:marRight w:val="0"/>
      <w:marTop w:val="0"/>
      <w:marBottom w:val="0"/>
      <w:divBdr>
        <w:top w:val="none" w:sz="0" w:space="0" w:color="auto"/>
        <w:left w:val="none" w:sz="0" w:space="0" w:color="auto"/>
        <w:bottom w:val="none" w:sz="0" w:space="0" w:color="auto"/>
        <w:right w:val="none" w:sz="0" w:space="0" w:color="auto"/>
      </w:divBdr>
    </w:div>
    <w:div w:id="1444499249">
      <w:bodyDiv w:val="1"/>
      <w:marLeft w:val="0"/>
      <w:marRight w:val="0"/>
      <w:marTop w:val="0"/>
      <w:marBottom w:val="0"/>
      <w:divBdr>
        <w:top w:val="none" w:sz="0" w:space="0" w:color="auto"/>
        <w:left w:val="none" w:sz="0" w:space="0" w:color="auto"/>
        <w:bottom w:val="none" w:sz="0" w:space="0" w:color="auto"/>
        <w:right w:val="none" w:sz="0" w:space="0" w:color="auto"/>
      </w:divBdr>
    </w:div>
    <w:div w:id="1486357269">
      <w:bodyDiv w:val="1"/>
      <w:marLeft w:val="0"/>
      <w:marRight w:val="0"/>
      <w:marTop w:val="0"/>
      <w:marBottom w:val="0"/>
      <w:divBdr>
        <w:top w:val="none" w:sz="0" w:space="0" w:color="auto"/>
        <w:left w:val="none" w:sz="0" w:space="0" w:color="auto"/>
        <w:bottom w:val="none" w:sz="0" w:space="0" w:color="auto"/>
        <w:right w:val="none" w:sz="0" w:space="0" w:color="auto"/>
      </w:divBdr>
    </w:div>
    <w:div w:id="1509976359">
      <w:bodyDiv w:val="1"/>
      <w:marLeft w:val="0"/>
      <w:marRight w:val="0"/>
      <w:marTop w:val="0"/>
      <w:marBottom w:val="0"/>
      <w:divBdr>
        <w:top w:val="none" w:sz="0" w:space="0" w:color="auto"/>
        <w:left w:val="none" w:sz="0" w:space="0" w:color="auto"/>
        <w:bottom w:val="none" w:sz="0" w:space="0" w:color="auto"/>
        <w:right w:val="none" w:sz="0" w:space="0" w:color="auto"/>
      </w:divBdr>
    </w:div>
    <w:div w:id="1543711862">
      <w:bodyDiv w:val="1"/>
      <w:marLeft w:val="0"/>
      <w:marRight w:val="0"/>
      <w:marTop w:val="0"/>
      <w:marBottom w:val="0"/>
      <w:divBdr>
        <w:top w:val="none" w:sz="0" w:space="0" w:color="auto"/>
        <w:left w:val="none" w:sz="0" w:space="0" w:color="auto"/>
        <w:bottom w:val="none" w:sz="0" w:space="0" w:color="auto"/>
        <w:right w:val="none" w:sz="0" w:space="0" w:color="auto"/>
      </w:divBdr>
    </w:div>
    <w:div w:id="1633369167">
      <w:bodyDiv w:val="1"/>
      <w:marLeft w:val="0"/>
      <w:marRight w:val="0"/>
      <w:marTop w:val="0"/>
      <w:marBottom w:val="0"/>
      <w:divBdr>
        <w:top w:val="none" w:sz="0" w:space="0" w:color="auto"/>
        <w:left w:val="none" w:sz="0" w:space="0" w:color="auto"/>
        <w:bottom w:val="none" w:sz="0" w:space="0" w:color="auto"/>
        <w:right w:val="none" w:sz="0" w:space="0" w:color="auto"/>
      </w:divBdr>
    </w:div>
    <w:div w:id="1634171762">
      <w:bodyDiv w:val="1"/>
      <w:marLeft w:val="0"/>
      <w:marRight w:val="0"/>
      <w:marTop w:val="0"/>
      <w:marBottom w:val="0"/>
      <w:divBdr>
        <w:top w:val="none" w:sz="0" w:space="0" w:color="auto"/>
        <w:left w:val="none" w:sz="0" w:space="0" w:color="auto"/>
        <w:bottom w:val="none" w:sz="0" w:space="0" w:color="auto"/>
        <w:right w:val="none" w:sz="0" w:space="0" w:color="auto"/>
      </w:divBdr>
    </w:div>
    <w:div w:id="1659916364">
      <w:bodyDiv w:val="1"/>
      <w:marLeft w:val="0"/>
      <w:marRight w:val="0"/>
      <w:marTop w:val="0"/>
      <w:marBottom w:val="0"/>
      <w:divBdr>
        <w:top w:val="none" w:sz="0" w:space="0" w:color="auto"/>
        <w:left w:val="none" w:sz="0" w:space="0" w:color="auto"/>
        <w:bottom w:val="none" w:sz="0" w:space="0" w:color="auto"/>
        <w:right w:val="none" w:sz="0" w:space="0" w:color="auto"/>
      </w:divBdr>
    </w:div>
    <w:div w:id="1690716168">
      <w:bodyDiv w:val="1"/>
      <w:marLeft w:val="0"/>
      <w:marRight w:val="0"/>
      <w:marTop w:val="0"/>
      <w:marBottom w:val="0"/>
      <w:divBdr>
        <w:top w:val="none" w:sz="0" w:space="0" w:color="auto"/>
        <w:left w:val="none" w:sz="0" w:space="0" w:color="auto"/>
        <w:bottom w:val="none" w:sz="0" w:space="0" w:color="auto"/>
        <w:right w:val="none" w:sz="0" w:space="0" w:color="auto"/>
      </w:divBdr>
    </w:div>
    <w:div w:id="1728991435">
      <w:bodyDiv w:val="1"/>
      <w:marLeft w:val="0"/>
      <w:marRight w:val="0"/>
      <w:marTop w:val="0"/>
      <w:marBottom w:val="0"/>
      <w:divBdr>
        <w:top w:val="none" w:sz="0" w:space="0" w:color="auto"/>
        <w:left w:val="none" w:sz="0" w:space="0" w:color="auto"/>
        <w:bottom w:val="none" w:sz="0" w:space="0" w:color="auto"/>
        <w:right w:val="none" w:sz="0" w:space="0" w:color="auto"/>
      </w:divBdr>
    </w:div>
    <w:div w:id="1738747703">
      <w:bodyDiv w:val="1"/>
      <w:marLeft w:val="0"/>
      <w:marRight w:val="0"/>
      <w:marTop w:val="0"/>
      <w:marBottom w:val="0"/>
      <w:divBdr>
        <w:top w:val="none" w:sz="0" w:space="0" w:color="auto"/>
        <w:left w:val="none" w:sz="0" w:space="0" w:color="auto"/>
        <w:bottom w:val="none" w:sz="0" w:space="0" w:color="auto"/>
        <w:right w:val="none" w:sz="0" w:space="0" w:color="auto"/>
      </w:divBdr>
    </w:div>
    <w:div w:id="1786466471">
      <w:bodyDiv w:val="1"/>
      <w:marLeft w:val="0"/>
      <w:marRight w:val="0"/>
      <w:marTop w:val="0"/>
      <w:marBottom w:val="0"/>
      <w:divBdr>
        <w:top w:val="none" w:sz="0" w:space="0" w:color="auto"/>
        <w:left w:val="none" w:sz="0" w:space="0" w:color="auto"/>
        <w:bottom w:val="none" w:sz="0" w:space="0" w:color="auto"/>
        <w:right w:val="none" w:sz="0" w:space="0" w:color="auto"/>
      </w:divBdr>
    </w:div>
    <w:div w:id="1802726565">
      <w:bodyDiv w:val="1"/>
      <w:marLeft w:val="0"/>
      <w:marRight w:val="0"/>
      <w:marTop w:val="0"/>
      <w:marBottom w:val="0"/>
      <w:divBdr>
        <w:top w:val="none" w:sz="0" w:space="0" w:color="auto"/>
        <w:left w:val="none" w:sz="0" w:space="0" w:color="auto"/>
        <w:bottom w:val="none" w:sz="0" w:space="0" w:color="auto"/>
        <w:right w:val="none" w:sz="0" w:space="0" w:color="auto"/>
      </w:divBdr>
    </w:div>
    <w:div w:id="1805348420">
      <w:bodyDiv w:val="1"/>
      <w:marLeft w:val="0"/>
      <w:marRight w:val="0"/>
      <w:marTop w:val="0"/>
      <w:marBottom w:val="0"/>
      <w:divBdr>
        <w:top w:val="none" w:sz="0" w:space="0" w:color="auto"/>
        <w:left w:val="none" w:sz="0" w:space="0" w:color="auto"/>
        <w:bottom w:val="none" w:sz="0" w:space="0" w:color="auto"/>
        <w:right w:val="none" w:sz="0" w:space="0" w:color="auto"/>
      </w:divBdr>
    </w:div>
    <w:div w:id="1834687419">
      <w:bodyDiv w:val="1"/>
      <w:marLeft w:val="0"/>
      <w:marRight w:val="0"/>
      <w:marTop w:val="0"/>
      <w:marBottom w:val="0"/>
      <w:divBdr>
        <w:top w:val="none" w:sz="0" w:space="0" w:color="auto"/>
        <w:left w:val="none" w:sz="0" w:space="0" w:color="auto"/>
        <w:bottom w:val="none" w:sz="0" w:space="0" w:color="auto"/>
        <w:right w:val="none" w:sz="0" w:space="0" w:color="auto"/>
      </w:divBdr>
    </w:div>
    <w:div w:id="188232667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98873703">
      <w:bodyDiv w:val="1"/>
      <w:marLeft w:val="0"/>
      <w:marRight w:val="0"/>
      <w:marTop w:val="0"/>
      <w:marBottom w:val="0"/>
      <w:divBdr>
        <w:top w:val="none" w:sz="0" w:space="0" w:color="auto"/>
        <w:left w:val="none" w:sz="0" w:space="0" w:color="auto"/>
        <w:bottom w:val="none" w:sz="0" w:space="0" w:color="auto"/>
        <w:right w:val="none" w:sz="0" w:space="0" w:color="auto"/>
      </w:divBdr>
    </w:div>
    <w:div w:id="1998999694">
      <w:bodyDiv w:val="1"/>
      <w:marLeft w:val="0"/>
      <w:marRight w:val="0"/>
      <w:marTop w:val="0"/>
      <w:marBottom w:val="0"/>
      <w:divBdr>
        <w:top w:val="none" w:sz="0" w:space="0" w:color="auto"/>
        <w:left w:val="none" w:sz="0" w:space="0" w:color="auto"/>
        <w:bottom w:val="none" w:sz="0" w:space="0" w:color="auto"/>
        <w:right w:val="none" w:sz="0" w:space="0" w:color="auto"/>
      </w:divBdr>
    </w:div>
    <w:div w:id="2007971157">
      <w:bodyDiv w:val="1"/>
      <w:marLeft w:val="0"/>
      <w:marRight w:val="0"/>
      <w:marTop w:val="0"/>
      <w:marBottom w:val="0"/>
      <w:divBdr>
        <w:top w:val="none" w:sz="0" w:space="0" w:color="auto"/>
        <w:left w:val="none" w:sz="0" w:space="0" w:color="auto"/>
        <w:bottom w:val="none" w:sz="0" w:space="0" w:color="auto"/>
        <w:right w:val="none" w:sz="0" w:space="0" w:color="auto"/>
      </w:divBdr>
    </w:div>
    <w:div w:id="2058164334">
      <w:bodyDiv w:val="1"/>
      <w:marLeft w:val="0"/>
      <w:marRight w:val="0"/>
      <w:marTop w:val="0"/>
      <w:marBottom w:val="0"/>
      <w:divBdr>
        <w:top w:val="none" w:sz="0" w:space="0" w:color="auto"/>
        <w:left w:val="none" w:sz="0" w:space="0" w:color="auto"/>
        <w:bottom w:val="none" w:sz="0" w:space="0" w:color="auto"/>
        <w:right w:val="none" w:sz="0" w:space="0" w:color="auto"/>
      </w:divBdr>
    </w:div>
    <w:div w:id="2069840398">
      <w:bodyDiv w:val="1"/>
      <w:marLeft w:val="0"/>
      <w:marRight w:val="0"/>
      <w:marTop w:val="0"/>
      <w:marBottom w:val="0"/>
      <w:divBdr>
        <w:top w:val="none" w:sz="0" w:space="0" w:color="auto"/>
        <w:left w:val="none" w:sz="0" w:space="0" w:color="auto"/>
        <w:bottom w:val="none" w:sz="0" w:space="0" w:color="auto"/>
        <w:right w:val="none" w:sz="0" w:space="0" w:color="auto"/>
      </w:divBdr>
    </w:div>
    <w:div w:id="2072145524">
      <w:bodyDiv w:val="1"/>
      <w:marLeft w:val="0"/>
      <w:marRight w:val="0"/>
      <w:marTop w:val="0"/>
      <w:marBottom w:val="0"/>
      <w:divBdr>
        <w:top w:val="none" w:sz="0" w:space="0" w:color="auto"/>
        <w:left w:val="none" w:sz="0" w:space="0" w:color="auto"/>
        <w:bottom w:val="none" w:sz="0" w:space="0" w:color="auto"/>
        <w:right w:val="none" w:sz="0" w:space="0" w:color="auto"/>
      </w:divBdr>
    </w:div>
    <w:div w:id="21142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era-ni.gov.uk/publications/equality-indicators-report" TargetMode="External"/><Relationship Id="rId18" Type="http://schemas.openxmlformats.org/officeDocument/2006/relationships/hyperlink" Target="http://www.ons.gov.uk/peoplepopulationandcommunity/culturalidentity/sexuality/bulletins/sexualidentityuk/2018" TargetMode="External"/><Relationship Id="rId26" Type="http://schemas.openxmlformats.org/officeDocument/2006/relationships/hyperlink" Target="http://www.daera-ni.gov.uk/sites/default/files/publications/daera/Migrant%20Labour%20in%20NI%20Agriculture.pdf" TargetMode="External"/><Relationship Id="rId39" Type="http://schemas.openxmlformats.org/officeDocument/2006/relationships/hyperlink" Target="http://www.ark.ac.uk/elections/fw17" TargetMode="External"/><Relationship Id="rId21" Type="http://schemas.openxmlformats.org/officeDocument/2006/relationships/hyperlink" Target="http://www.daera-ni.gov.uk/sites/default/files/publications/daera/Agricultural%20Census%202018%20final%20results.PDF" TargetMode="External"/><Relationship Id="rId34" Type="http://schemas.openxmlformats.org/officeDocument/2006/relationships/hyperlink" Target="https://www.daera-ni.gov.uk/sites/default/files/publications/daera/17.18.088%20EU%20Farm%20Structure%20Survey%202016%20V2.pdf" TargetMode="External"/><Relationship Id="rId42" Type="http://schemas.openxmlformats.org/officeDocument/2006/relationships/hyperlink" Target="https://www.ark.ac.uk/nilt/2013/Background/ORIENT.html" TargetMode="External"/><Relationship Id="rId47" Type="http://schemas.openxmlformats.org/officeDocument/2006/relationships/hyperlink" Target="http://www.daera-ni.gov.uk/publications/continuous-household-survey" TargetMode="External"/><Relationship Id="rId50" Type="http://schemas.openxmlformats.org/officeDocument/2006/relationships/oleObject" Target="embeddings/oleObject1.bin"/><Relationship Id="rId55" Type="http://schemas.openxmlformats.org/officeDocument/2006/relationships/hyperlink" Target="http://www.nisra.gov.uk/statistics/neighbourhood-statistics-ninis/section-75-dat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era-ni.gov.uk/publications/equality-indicators-report" TargetMode="External"/><Relationship Id="rId20" Type="http://schemas.openxmlformats.org/officeDocument/2006/relationships/hyperlink" Target="http://www.daera-ni.gov.uk/publications/equality-indicators-report" TargetMode="External"/><Relationship Id="rId29" Type="http://schemas.openxmlformats.org/officeDocument/2006/relationships/hyperlink" Target="mailto:AWBconsultation@daera-ni.gov.uk" TargetMode="External"/><Relationship Id="rId41" Type="http://schemas.openxmlformats.org/officeDocument/2006/relationships/hyperlink" Target="http://www.ons.gov.uk/peoplepopulationandcommunity/culturalidentity/sexuality/bulletins/sexualidentityuk/2018" TargetMode="External"/><Relationship Id="rId54" Type="http://schemas.openxmlformats.org/officeDocument/2006/relationships/hyperlink" Target="http://www.ninis2.nisra.gov.uk/public/Hom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publications/equality-indicators-report" TargetMode="External"/><Relationship Id="rId24" Type="http://schemas.openxmlformats.org/officeDocument/2006/relationships/hyperlink" Target="https://www.nisra.gov.uk/sites/nisra.gov.uk/files/publications/2011-census-results-key-statistics-northern-ireland-report-11-december-2012.pdf" TargetMode="External"/><Relationship Id="rId32" Type="http://schemas.openxmlformats.org/officeDocument/2006/relationships/hyperlink" Target="http://www.informationcommissioner.gov.uk/" TargetMode="External"/><Relationship Id="rId37" Type="http://schemas.openxmlformats.org/officeDocument/2006/relationships/hyperlink" Target="http://www.daera-ni.gov.uk/publications/equality-indicators-report" TargetMode="External"/><Relationship Id="rId40" Type="http://schemas.openxmlformats.org/officeDocument/2006/relationships/hyperlink" Target="http://www.daera-ni.gov.uk/publications/agricultural-census-northern-ireland-2019" TargetMode="External"/><Relationship Id="rId45" Type="http://schemas.openxmlformats.org/officeDocument/2006/relationships/hyperlink" Target="https://www.daera-ni.gov.uk/publications/farmers-and-farm-families-northern-ireland-social-survey" TargetMode="External"/><Relationship Id="rId53" Type="http://schemas.openxmlformats.org/officeDocument/2006/relationships/hyperlink" Target="http://www.gov.uk/government/publications/low-pay-commission-report-2020" TargetMode="External"/><Relationship Id="rId58" Type="http://schemas.openxmlformats.org/officeDocument/2006/relationships/hyperlink" Target="https://consultations.nidirect.gov.uk/daera-central-services-contingency-planning/agricultural-wages-order-1977" TargetMode="External"/><Relationship Id="rId5" Type="http://schemas.openxmlformats.org/officeDocument/2006/relationships/webSettings" Target="webSettings.xml"/><Relationship Id="rId15" Type="http://schemas.openxmlformats.org/officeDocument/2006/relationships/hyperlink" Target="https://www.nisra.gov.uk/sites/nisra.gov.uk/files/publications/2011-census-results-key-statistics-northern-ireland-report-11-december-2012.pdf" TargetMode="External"/><Relationship Id="rId23" Type="http://schemas.openxmlformats.org/officeDocument/2006/relationships/hyperlink" Target="http://www.daera-ni.gov.uk/publications/equality-indicators-report" TargetMode="External"/><Relationship Id="rId28" Type="http://schemas.openxmlformats.org/officeDocument/2006/relationships/hyperlink" Target="mailto:AWBConsultation@daera-ni.gov.uk" TargetMode="External"/><Relationship Id="rId36" Type="http://schemas.openxmlformats.org/officeDocument/2006/relationships/hyperlink" Target="https://www.daera-ni.gov.uk/sites/default/files/publications/daera/Migrant%20Labour%20in%20NI%20Agriculture.pdf" TargetMode="External"/><Relationship Id="rId49" Type="http://schemas.openxmlformats.org/officeDocument/2006/relationships/image" Target="media/image2.emf"/><Relationship Id="rId57" Type="http://schemas.openxmlformats.org/officeDocument/2006/relationships/hyperlink" Target="http://www.nisra.gov.uk/publications/labour-force-survey-annual-report-2019" TargetMode="External"/><Relationship Id="rId61" Type="http://schemas.openxmlformats.org/officeDocument/2006/relationships/footer" Target="footer2.xml"/><Relationship Id="rId10" Type="http://schemas.openxmlformats.org/officeDocument/2006/relationships/hyperlink" Target="http://www.daera-ni.gov.uk/sites/default/files/publications/daera/Migrant%20Labour%20in%20NI%20Agriculture.pdf" TargetMode="External"/><Relationship Id="rId19" Type="http://schemas.openxmlformats.org/officeDocument/2006/relationships/hyperlink" Target="http://www.ark.ac.uk/nilt/2013/Background/ORIENT.html" TargetMode="External"/><Relationship Id="rId31" Type="http://schemas.openxmlformats.org/officeDocument/2006/relationships/hyperlink" Target="https://www.daera-ni.gov.uk/publications/daera-privacy-statement-document" TargetMode="External"/><Relationship Id="rId44" Type="http://schemas.openxmlformats.org/officeDocument/2006/relationships/hyperlink" Target="http://www.ons.gov.uk/employmentandlabourmarket/peopleinwork/earningsandworkinghours/datasets/indexoflabourcostsperhourilchseasonallyadjusted" TargetMode="External"/><Relationship Id="rId52" Type="http://schemas.openxmlformats.org/officeDocument/2006/relationships/hyperlink" Target="http://www.gov.scot/publications/consultation-review-role-scottish-agricultural-wages-board-findings-analysis-consultation-respons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sra.gov.uk/sites/nisra.gov.uk/files/publications/2011-census-results-key-statistics-northern-ireland-report-11-december-2012.pdf" TargetMode="External"/><Relationship Id="rId14" Type="http://schemas.openxmlformats.org/officeDocument/2006/relationships/hyperlink" Target="http://www.daera-ni.gov.uk/publications/agricultural-census-northern-ireland-2019" TargetMode="External"/><Relationship Id="rId22" Type="http://schemas.openxmlformats.org/officeDocument/2006/relationships/hyperlink" Target="https://www.daera-ni.gov.uk/sites/default/files/publications/daera/17.18.088%20EU%20Farm%20Structure%20Survey%202016%20V2.pdf" TargetMode="External"/><Relationship Id="rId27" Type="http://schemas.openxmlformats.org/officeDocument/2006/relationships/hyperlink" Target="https://consultations.nidirect.gov.uk/daera-central-services-contingency-planning/agricultural-wages-order-1977" TargetMode="External"/><Relationship Id="rId30" Type="http://schemas.openxmlformats.org/officeDocument/2006/relationships/hyperlink" Target="mailto:AWBConsultation@daera-ni.gov.uk" TargetMode="External"/><Relationship Id="rId35" Type="http://schemas.openxmlformats.org/officeDocument/2006/relationships/hyperlink" Target="https://www.ninis2.nisra.gov.uk/public/Theme.aspx" TargetMode="External"/><Relationship Id="rId43" Type="http://schemas.openxmlformats.org/officeDocument/2006/relationships/hyperlink" Target="http://www.daera-ni.gov.uk/sites/default/files/publications/daera/Agricultural%20Census%202018%20final%20results.PDF" TargetMode="External"/><Relationship Id="rId48" Type="http://schemas.openxmlformats.org/officeDocument/2006/relationships/hyperlink" Target="http://www.daera-ni.gov.uk/publications/northern-ireland-rural-development-programme-nirdp-2014-2020-section-75-report-2020" TargetMode="External"/><Relationship Id="rId56" Type="http://schemas.openxmlformats.org/officeDocument/2006/relationships/hyperlink" Target="http://www.nisra.gov.uk/publications/labour-force-survey-annual-report-2019" TargetMode="External"/><Relationship Id="rId8" Type="http://schemas.openxmlformats.org/officeDocument/2006/relationships/image" Target="media/image1.png"/><Relationship Id="rId51" Type="http://schemas.openxmlformats.org/officeDocument/2006/relationships/hyperlink" Target="https://www.gov.uk/government/consultations/the-future-of-the-agricultural-wages-board-for-england-and-wales-and-agricultural-wages-committees-and-agricultural-dwelling-house-advisory-committees-in-england" TargetMode="External"/><Relationship Id="rId3" Type="http://schemas.openxmlformats.org/officeDocument/2006/relationships/styles" Target="styles.xml"/><Relationship Id="rId12" Type="http://schemas.openxmlformats.org/officeDocument/2006/relationships/hyperlink" Target="https://www.nisra.gov.uk/sites/nisra.gov.uk/files/publications/2011-census-results-key-statistics-northern-ireland-report-11-december-2012.pdf" TargetMode="External"/><Relationship Id="rId17" Type="http://schemas.openxmlformats.org/officeDocument/2006/relationships/hyperlink" Target="https://www.nisra.gov.uk/sites/nisra.gov.uk/files/publications/2011-census-results-key-statistics-northern-ireland-report-11-december-2012.pdf" TargetMode="External"/><Relationship Id="rId25" Type="http://schemas.openxmlformats.org/officeDocument/2006/relationships/hyperlink" Target="http://www.daera-ni.gov.uk/publications/equality-indicators-report" TargetMode="External"/><Relationship Id="rId33" Type="http://schemas.openxmlformats.org/officeDocument/2006/relationships/hyperlink" Target="http://www.daera-ni.gov.uk/publications/farm-labour-statistics-northern-ireland" TargetMode="External"/><Relationship Id="rId38" Type="http://schemas.openxmlformats.org/officeDocument/2006/relationships/hyperlink" Target="https://www.ark.ac.uk/elections/fw19" TargetMode="External"/><Relationship Id="rId46" Type="http://schemas.openxmlformats.org/officeDocument/2006/relationships/hyperlink" Target="https://www.ark.ac.uk/nilt/2019/" TargetMode="External"/><Relationship Id="rId59" Type="http://schemas.openxmlformats.org/officeDocument/2006/relationships/hyperlink" Target="mailto:AWBConsultation@daera-ni.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rk.ac.uk/elections/fw19" TargetMode="External"/><Relationship Id="rId13" Type="http://schemas.openxmlformats.org/officeDocument/2006/relationships/hyperlink" Target="https://www.nisra.gov.uk/sites/nisra.gov.uk/files/publications/2011-census-results-key-statistics-northern-ireland-report-11-december-2012.pdf" TargetMode="External"/><Relationship Id="rId18" Type="http://schemas.openxmlformats.org/officeDocument/2006/relationships/hyperlink" Target="http://www.daera-ni.gov.uk/publications/equality-indicators-report" TargetMode="External"/><Relationship Id="rId26" Type="http://schemas.openxmlformats.org/officeDocument/2006/relationships/hyperlink" Target="https://www.nisra.gov.uk/sites/nisra.gov.uk/files/publications/2011-census-results-key-statistics-northern-ireland-report-11-december-2012.pdf" TargetMode="External"/><Relationship Id="rId3" Type="http://schemas.openxmlformats.org/officeDocument/2006/relationships/hyperlink" Target="https://www.nisra.gov.uk/sites/nisra.gov.uk/files/publications/2011-census-results-key-statistics-northern-ireland-report-11-december-2012.pdf" TargetMode="External"/><Relationship Id="rId21" Type="http://schemas.openxmlformats.org/officeDocument/2006/relationships/hyperlink" Target="http://www.daera-ni.gov.uk/publications/equality-indicators-report" TargetMode="External"/><Relationship Id="rId7" Type="http://schemas.openxmlformats.org/officeDocument/2006/relationships/hyperlink" Target="http://www.daera-ni.gov.uk/publications/equality-indicators-report" TargetMode="External"/><Relationship Id="rId12" Type="http://schemas.openxmlformats.org/officeDocument/2006/relationships/hyperlink" Target="http://www.daera-ni.gov.uk/publications/agricultural-census-northern-ireland-2019" TargetMode="External"/><Relationship Id="rId17" Type="http://schemas.openxmlformats.org/officeDocument/2006/relationships/hyperlink" Target="https://www.ark.ac.uk/nilt/2013/Background/ORIENT.html" TargetMode="External"/><Relationship Id="rId25" Type="http://schemas.openxmlformats.org/officeDocument/2006/relationships/hyperlink" Target="http://www.daera-ni.gov.uk/publications/equality-indicators-report" TargetMode="External"/><Relationship Id="rId2" Type="http://schemas.openxmlformats.org/officeDocument/2006/relationships/hyperlink" Target="http://www.daera-ni.gov.uk/publications/farm-labour-statistics-northern-ireland" TargetMode="External"/><Relationship Id="rId16" Type="http://schemas.openxmlformats.org/officeDocument/2006/relationships/hyperlink" Target="http://www.ons.gov.uk/peoplepopulationandcommunity/culturalidentity/sexuality/bulletins/sexualidentityuk/2018" TargetMode="External"/><Relationship Id="rId20" Type="http://schemas.openxmlformats.org/officeDocument/2006/relationships/hyperlink" Target="https://www.daera-ni.gov.uk/sites/default/files/publications/daera/17.18.088%20EU%20Farm%20Structure%20Survey%202016%20V2.pdf" TargetMode="External"/><Relationship Id="rId1" Type="http://schemas.openxmlformats.org/officeDocument/2006/relationships/hyperlink" Target="http://www.daera-ni.gov.uk/publications/farm-labour-statistics-northern-ireland" TargetMode="External"/><Relationship Id="rId6" Type="http://schemas.openxmlformats.org/officeDocument/2006/relationships/hyperlink" Target="https://www.nisra.gov.uk/sites/nisra.gov.uk/files/publications/2011-census-results-key-statistics-northern-ireland-report-11-december-2012.pdf" TargetMode="External"/><Relationship Id="rId11" Type="http://schemas.openxmlformats.org/officeDocument/2006/relationships/hyperlink" Target="http://www.daera-ni.gov.uk/publications/equality-indicators-report" TargetMode="External"/><Relationship Id="rId24" Type="http://schemas.openxmlformats.org/officeDocument/2006/relationships/hyperlink" Target="http://www.daera-ni.gov.uk/publications/equality-indicators-report" TargetMode="External"/><Relationship Id="rId5" Type="http://schemas.openxmlformats.org/officeDocument/2006/relationships/hyperlink" Target="http://www.daera-ni.gov.uk/publications/equality-indicators-report" TargetMode="External"/><Relationship Id="rId15" Type="http://schemas.openxmlformats.org/officeDocument/2006/relationships/hyperlink" Target="https://www.nisra.gov.uk/sites/nisra.gov.uk/files/publications/2011-census-results-key-statistics-northern-ireland-report-11-december-2012.pdf" TargetMode="External"/><Relationship Id="rId23" Type="http://schemas.openxmlformats.org/officeDocument/2006/relationships/hyperlink" Target="http://www.daera-ni.gov.uk/publications/equality-indicators-report" TargetMode="External"/><Relationship Id="rId10" Type="http://schemas.openxmlformats.org/officeDocument/2006/relationships/hyperlink" Target="http://www.daera-ni.gov.uk/publications/farm-labour-statistics-northern-ireland" TargetMode="External"/><Relationship Id="rId19" Type="http://schemas.openxmlformats.org/officeDocument/2006/relationships/hyperlink" Target="http://www.daera-ni.gov.uk/sites/default/files/publications/daera/Agricultural%20Census%202018%20final%20results.PDF" TargetMode="External"/><Relationship Id="rId4" Type="http://schemas.openxmlformats.org/officeDocument/2006/relationships/hyperlink" Target="https://www.daera-ni.gov.uk/sites/default/files/publications/daera/Migrant%20Labour%20in%20NI%20Agriculture.pdf" TargetMode="External"/><Relationship Id="rId9" Type="http://schemas.openxmlformats.org/officeDocument/2006/relationships/hyperlink" Target="http://www.ark.ac.uk/elections/fw17" TargetMode="External"/><Relationship Id="rId14" Type="http://schemas.openxmlformats.org/officeDocument/2006/relationships/hyperlink" Target="http://www.daera-ni.gov.uk/publications/equality-indicators-report" TargetMode="External"/><Relationship Id="rId22" Type="http://schemas.openxmlformats.org/officeDocument/2006/relationships/hyperlink" Target="https://www.nisra.gov.uk/sites/nisra.gov.uk/files/publications/2011-census-results-key-statistics-northern-ireland-report-11-december-2012.pdf" TargetMode="External"/><Relationship Id="rId27" Type="http://schemas.openxmlformats.org/officeDocument/2006/relationships/hyperlink" Target="http://www.daera-ni.gov.uk/sites/default/files/publications/daera/Migrant%20Labour%20in%20NI%20Agricul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4501-1D85-452D-AC28-2E64C35B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11158</Words>
  <Characters>64968</Characters>
  <Application>Microsoft Office Word</Application>
  <DocSecurity>8</DocSecurity>
  <Lines>541</Lines>
  <Paragraphs>151</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75975</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McGuckin, Jennifer</cp:lastModifiedBy>
  <cp:revision>2</cp:revision>
  <dcterms:created xsi:type="dcterms:W3CDTF">2021-05-13T15:20:00Z</dcterms:created>
  <dcterms:modified xsi:type="dcterms:W3CDTF">2021-05-13T15:20:00Z</dcterms:modified>
</cp:coreProperties>
</file>