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E9FCB" w14:textId="4DEF8907" w:rsidR="00FB6384" w:rsidRDefault="00FB6384" w:rsidP="00660B68">
      <w:pPr>
        <w:spacing w:line="360" w:lineRule="auto"/>
        <w:jc w:val="center"/>
        <w:rPr>
          <w:b/>
          <w:sz w:val="32"/>
          <w:szCs w:val="32"/>
          <w:u w:val="single"/>
        </w:rPr>
      </w:pPr>
    </w:p>
    <w:p w14:paraId="035502AB" w14:textId="77777777" w:rsidR="00FB6384" w:rsidRDefault="00FB6384" w:rsidP="00660B68">
      <w:pPr>
        <w:spacing w:line="360" w:lineRule="auto"/>
        <w:jc w:val="center"/>
        <w:rPr>
          <w:b/>
          <w:sz w:val="32"/>
          <w:szCs w:val="32"/>
          <w:u w:val="single"/>
        </w:rPr>
      </w:pPr>
    </w:p>
    <w:p w14:paraId="6F541E61" w14:textId="77777777" w:rsidR="00FB6384" w:rsidRDefault="00FB6384" w:rsidP="00660B68">
      <w:pPr>
        <w:spacing w:line="360" w:lineRule="auto"/>
        <w:jc w:val="center"/>
        <w:rPr>
          <w:b/>
          <w:sz w:val="32"/>
          <w:szCs w:val="32"/>
          <w:u w:val="single"/>
        </w:rPr>
      </w:pPr>
    </w:p>
    <w:p w14:paraId="091E5B4A" w14:textId="77777777" w:rsidR="00FB6384" w:rsidRDefault="00FB6384" w:rsidP="00660B68">
      <w:pPr>
        <w:spacing w:line="360" w:lineRule="auto"/>
        <w:jc w:val="center"/>
        <w:rPr>
          <w:b/>
          <w:sz w:val="32"/>
          <w:szCs w:val="32"/>
          <w:u w:val="single"/>
        </w:rPr>
      </w:pPr>
    </w:p>
    <w:p w14:paraId="6CA0ED96" w14:textId="77777777" w:rsidR="00FB6384" w:rsidRDefault="00FB6384" w:rsidP="00660B68">
      <w:pPr>
        <w:spacing w:line="360" w:lineRule="auto"/>
        <w:jc w:val="center"/>
        <w:rPr>
          <w:b/>
          <w:sz w:val="32"/>
          <w:szCs w:val="32"/>
          <w:u w:val="single"/>
        </w:rPr>
      </w:pPr>
    </w:p>
    <w:p w14:paraId="74C78D2C" w14:textId="77777777" w:rsidR="00FB6384" w:rsidRDefault="00FB6384" w:rsidP="00660B68">
      <w:pPr>
        <w:spacing w:line="360" w:lineRule="auto"/>
        <w:jc w:val="center"/>
        <w:rPr>
          <w:b/>
          <w:sz w:val="32"/>
          <w:szCs w:val="32"/>
          <w:u w:val="single"/>
        </w:rPr>
      </w:pPr>
    </w:p>
    <w:p w14:paraId="267FD097" w14:textId="4686865F" w:rsidR="00FB6384" w:rsidRDefault="00E15DA9" w:rsidP="00660B68">
      <w:pPr>
        <w:spacing w:line="360" w:lineRule="auto"/>
        <w:jc w:val="center"/>
        <w:rPr>
          <w:b/>
          <w:sz w:val="32"/>
          <w:szCs w:val="32"/>
          <w:u w:val="single"/>
        </w:rPr>
      </w:pPr>
      <w:r>
        <w:rPr>
          <w:b/>
          <w:sz w:val="32"/>
          <w:szCs w:val="32"/>
          <w:u w:val="single"/>
        </w:rPr>
        <w:t>REVIEW OF</w:t>
      </w:r>
      <w:r w:rsidR="00FB6384" w:rsidRPr="006B478F">
        <w:rPr>
          <w:b/>
          <w:sz w:val="32"/>
          <w:szCs w:val="32"/>
          <w:u w:val="single"/>
        </w:rPr>
        <w:t xml:space="preserve"> </w:t>
      </w:r>
      <w:r w:rsidR="00FB6384">
        <w:rPr>
          <w:b/>
          <w:sz w:val="32"/>
          <w:szCs w:val="32"/>
          <w:u w:val="single"/>
        </w:rPr>
        <w:t xml:space="preserve">HIGHER </w:t>
      </w:r>
      <w:r w:rsidR="00FB6384" w:rsidRPr="006B478F">
        <w:rPr>
          <w:b/>
          <w:sz w:val="32"/>
          <w:szCs w:val="32"/>
          <w:u w:val="single"/>
        </w:rPr>
        <w:t xml:space="preserve">EDUCATION </w:t>
      </w:r>
      <w:r w:rsidR="00FB6384">
        <w:rPr>
          <w:b/>
          <w:sz w:val="32"/>
          <w:szCs w:val="32"/>
          <w:u w:val="single"/>
        </w:rPr>
        <w:t>TUITION FEES</w:t>
      </w:r>
      <w:r>
        <w:rPr>
          <w:b/>
          <w:sz w:val="32"/>
          <w:szCs w:val="32"/>
          <w:u w:val="single"/>
        </w:rPr>
        <w:t xml:space="preserve"> AT THE COLLEGE OF AGRICULTURE, FOOD AND RURAL ENTERPRISE (CAFRE)</w:t>
      </w:r>
    </w:p>
    <w:p w14:paraId="104CB60A" w14:textId="77777777" w:rsidR="00733BDD" w:rsidRDefault="00733BDD" w:rsidP="00660B68">
      <w:pPr>
        <w:spacing w:line="360" w:lineRule="auto"/>
        <w:jc w:val="center"/>
        <w:rPr>
          <w:b/>
          <w:sz w:val="32"/>
          <w:szCs w:val="32"/>
          <w:u w:val="single"/>
        </w:rPr>
      </w:pPr>
    </w:p>
    <w:p w14:paraId="1ED02ED8" w14:textId="77777777" w:rsidR="00733BDD" w:rsidRDefault="00733BDD" w:rsidP="00660B68">
      <w:pPr>
        <w:spacing w:line="360" w:lineRule="auto"/>
        <w:jc w:val="center"/>
        <w:rPr>
          <w:b/>
          <w:sz w:val="32"/>
          <w:szCs w:val="32"/>
          <w:u w:val="single"/>
        </w:rPr>
      </w:pPr>
    </w:p>
    <w:p w14:paraId="33A1DF53" w14:textId="77777777" w:rsidR="00733BDD" w:rsidRDefault="00733BDD" w:rsidP="00660B68">
      <w:pPr>
        <w:spacing w:line="360" w:lineRule="auto"/>
        <w:jc w:val="center"/>
        <w:rPr>
          <w:b/>
          <w:sz w:val="32"/>
          <w:szCs w:val="32"/>
          <w:u w:val="single"/>
        </w:rPr>
      </w:pPr>
    </w:p>
    <w:p w14:paraId="6401383C" w14:textId="77777777" w:rsidR="00733BDD" w:rsidRDefault="00733BDD" w:rsidP="00660B68">
      <w:pPr>
        <w:spacing w:line="360" w:lineRule="auto"/>
        <w:jc w:val="center"/>
        <w:rPr>
          <w:b/>
          <w:sz w:val="32"/>
          <w:szCs w:val="32"/>
          <w:u w:val="single"/>
        </w:rPr>
      </w:pPr>
    </w:p>
    <w:p w14:paraId="1DD741C5" w14:textId="77777777" w:rsidR="00733BDD" w:rsidRDefault="00733BDD" w:rsidP="00660B68">
      <w:pPr>
        <w:spacing w:line="360" w:lineRule="auto"/>
        <w:jc w:val="center"/>
        <w:rPr>
          <w:b/>
          <w:sz w:val="32"/>
          <w:szCs w:val="32"/>
          <w:u w:val="single"/>
        </w:rPr>
      </w:pPr>
    </w:p>
    <w:p w14:paraId="63185F11" w14:textId="77777777" w:rsidR="00733BDD" w:rsidRDefault="00733BDD" w:rsidP="00660B68">
      <w:pPr>
        <w:spacing w:line="360" w:lineRule="auto"/>
        <w:jc w:val="center"/>
        <w:rPr>
          <w:b/>
          <w:sz w:val="32"/>
          <w:szCs w:val="32"/>
          <w:u w:val="single"/>
        </w:rPr>
      </w:pPr>
    </w:p>
    <w:p w14:paraId="39040244" w14:textId="77777777" w:rsidR="00733BDD" w:rsidRDefault="00733BDD" w:rsidP="00660B68">
      <w:pPr>
        <w:spacing w:line="360" w:lineRule="auto"/>
        <w:jc w:val="center"/>
        <w:rPr>
          <w:b/>
          <w:sz w:val="32"/>
          <w:szCs w:val="32"/>
          <w:u w:val="single"/>
        </w:rPr>
      </w:pPr>
    </w:p>
    <w:p w14:paraId="69D7C48A" w14:textId="77777777" w:rsidR="00733BDD" w:rsidRDefault="00733BDD" w:rsidP="00660B68">
      <w:pPr>
        <w:spacing w:line="360" w:lineRule="auto"/>
        <w:jc w:val="center"/>
        <w:rPr>
          <w:b/>
          <w:sz w:val="32"/>
          <w:szCs w:val="32"/>
          <w:u w:val="single"/>
        </w:rPr>
      </w:pPr>
    </w:p>
    <w:p w14:paraId="159BDA2C" w14:textId="77777777" w:rsidR="00733BDD" w:rsidRDefault="00733BDD" w:rsidP="00660B68">
      <w:pPr>
        <w:spacing w:line="360" w:lineRule="auto"/>
        <w:jc w:val="center"/>
        <w:rPr>
          <w:b/>
          <w:sz w:val="32"/>
          <w:szCs w:val="32"/>
          <w:u w:val="single"/>
        </w:rPr>
      </w:pPr>
    </w:p>
    <w:p w14:paraId="170D7D03" w14:textId="77777777" w:rsidR="00733BDD" w:rsidRDefault="00733BDD" w:rsidP="00660B68">
      <w:pPr>
        <w:spacing w:line="360" w:lineRule="auto"/>
        <w:jc w:val="center"/>
        <w:rPr>
          <w:b/>
          <w:sz w:val="32"/>
          <w:szCs w:val="32"/>
          <w:u w:val="single"/>
        </w:rPr>
      </w:pPr>
    </w:p>
    <w:p w14:paraId="7B81AA50" w14:textId="77777777" w:rsidR="00733BDD" w:rsidRDefault="00733BDD" w:rsidP="00660B68">
      <w:pPr>
        <w:spacing w:line="360" w:lineRule="auto"/>
        <w:jc w:val="center"/>
        <w:rPr>
          <w:b/>
          <w:sz w:val="32"/>
          <w:szCs w:val="32"/>
          <w:u w:val="single"/>
        </w:rPr>
      </w:pPr>
    </w:p>
    <w:p w14:paraId="386FB12E" w14:textId="77777777" w:rsidR="00733BDD" w:rsidRDefault="00733BDD" w:rsidP="00660B68">
      <w:pPr>
        <w:spacing w:line="360" w:lineRule="auto"/>
        <w:jc w:val="center"/>
        <w:rPr>
          <w:b/>
          <w:sz w:val="32"/>
          <w:szCs w:val="32"/>
          <w:u w:val="single"/>
        </w:rPr>
      </w:pPr>
    </w:p>
    <w:p w14:paraId="2FECFDC4" w14:textId="77777777" w:rsidR="00733BDD" w:rsidRDefault="00733BDD" w:rsidP="00660B68">
      <w:pPr>
        <w:spacing w:line="360" w:lineRule="auto"/>
        <w:jc w:val="center"/>
        <w:rPr>
          <w:b/>
          <w:sz w:val="32"/>
          <w:szCs w:val="32"/>
          <w:u w:val="single"/>
        </w:rPr>
      </w:pPr>
    </w:p>
    <w:p w14:paraId="31D009B1" w14:textId="77777777" w:rsidR="00733BDD" w:rsidRDefault="00733BDD" w:rsidP="00660B68">
      <w:pPr>
        <w:spacing w:line="360" w:lineRule="auto"/>
        <w:jc w:val="center"/>
        <w:rPr>
          <w:b/>
          <w:sz w:val="32"/>
          <w:szCs w:val="32"/>
          <w:u w:val="single"/>
        </w:rPr>
      </w:pPr>
    </w:p>
    <w:p w14:paraId="1071F139" w14:textId="4D05ABEA" w:rsidR="00FB6384" w:rsidRDefault="00733BDD" w:rsidP="00660B68">
      <w:pPr>
        <w:spacing w:line="360" w:lineRule="auto"/>
        <w:jc w:val="center"/>
        <w:rPr>
          <w:b/>
          <w:sz w:val="32"/>
          <w:szCs w:val="32"/>
          <w:u w:val="single"/>
        </w:rPr>
      </w:pPr>
      <w:r>
        <w:rPr>
          <w:b/>
          <w:sz w:val="32"/>
          <w:szCs w:val="32"/>
          <w:u w:val="single"/>
        </w:rPr>
        <w:t>April 2018</w:t>
      </w:r>
    </w:p>
    <w:p w14:paraId="708DB9CE" w14:textId="77777777" w:rsidR="00FB6384" w:rsidRDefault="00FB6384" w:rsidP="00660B68">
      <w:pPr>
        <w:spacing w:after="200" w:line="360" w:lineRule="auto"/>
        <w:rPr>
          <w:rFonts w:asciiTheme="majorHAnsi" w:eastAsiaTheme="majorEastAsia" w:hAnsiTheme="majorHAnsi" w:cstheme="majorBidi"/>
          <w:b/>
          <w:bCs/>
          <w:color w:val="000000" w:themeColor="accent1" w:themeShade="BF"/>
          <w:sz w:val="28"/>
          <w:szCs w:val="28"/>
        </w:rPr>
      </w:pPr>
      <w:r>
        <w:rPr>
          <w:rFonts w:asciiTheme="majorHAnsi" w:eastAsiaTheme="majorEastAsia" w:hAnsiTheme="majorHAnsi" w:cstheme="majorBidi"/>
          <w:b/>
          <w:bCs/>
          <w:color w:val="000000" w:themeColor="accent1" w:themeShade="BF"/>
          <w:sz w:val="28"/>
          <w:szCs w:val="28"/>
        </w:rPr>
        <w:br w:type="page"/>
      </w:r>
    </w:p>
    <w:p w14:paraId="081DFC37" w14:textId="77777777" w:rsidR="00FB6384" w:rsidRDefault="00FB6384" w:rsidP="00660B68">
      <w:pPr>
        <w:spacing w:line="320" w:lineRule="exact"/>
        <w:rPr>
          <w:rFonts w:asciiTheme="majorHAnsi" w:eastAsiaTheme="majorEastAsia" w:hAnsiTheme="majorHAnsi" w:cstheme="majorBidi"/>
          <w:b/>
          <w:bCs/>
          <w:color w:val="000000" w:themeColor="accent1" w:themeShade="BF"/>
          <w:sz w:val="28"/>
          <w:szCs w:val="28"/>
        </w:rPr>
      </w:pPr>
    </w:p>
    <w:sdt>
      <w:sdtPr>
        <w:rPr>
          <w:rFonts w:ascii="Arial" w:eastAsia="Times New Roman" w:hAnsi="Arial" w:cs="Arial"/>
          <w:color w:val="auto"/>
          <w:sz w:val="24"/>
          <w:szCs w:val="22"/>
          <w:lang w:val="en-GB"/>
        </w:rPr>
        <w:id w:val="-2141100826"/>
        <w:docPartObj>
          <w:docPartGallery w:val="Table of Contents"/>
          <w:docPartUnique/>
        </w:docPartObj>
      </w:sdtPr>
      <w:sdtEndPr>
        <w:rPr>
          <w:b/>
          <w:bCs/>
          <w:noProof/>
        </w:rPr>
      </w:sdtEndPr>
      <w:sdtContent>
        <w:p w14:paraId="01617E82" w14:textId="77777777" w:rsidR="00FB6384" w:rsidRDefault="00FB6384" w:rsidP="00660B68">
          <w:pPr>
            <w:pStyle w:val="TOCHeading"/>
            <w:spacing w:line="320" w:lineRule="exact"/>
          </w:pPr>
          <w:r w:rsidRPr="00A90AA0">
            <w:t xml:space="preserve">Table of </w:t>
          </w:r>
          <w:r>
            <w:t>Contents</w:t>
          </w:r>
        </w:p>
        <w:p w14:paraId="70B290E0" w14:textId="77777777" w:rsidR="00733BDD" w:rsidRDefault="00FB6384">
          <w:pPr>
            <w:pStyle w:val="TOC1"/>
            <w:rPr>
              <w:rFonts w:asciiTheme="minorHAnsi" w:eastAsiaTheme="minorEastAsia" w:hAnsiTheme="minorHAnsi" w:cstheme="minorBidi"/>
              <w:noProof/>
              <w:sz w:val="22"/>
              <w:lang w:eastAsia="en-GB"/>
            </w:rPr>
          </w:pPr>
          <w:r>
            <w:fldChar w:fldCharType="begin"/>
          </w:r>
          <w:r>
            <w:instrText xml:space="preserve"> TOC \o "1-3" \h \z \u </w:instrText>
          </w:r>
          <w:r>
            <w:fldChar w:fldCharType="separate"/>
          </w:r>
          <w:hyperlink w:anchor="_Toc522095847" w:history="1">
            <w:r w:rsidR="00733BDD" w:rsidRPr="006448C7">
              <w:rPr>
                <w:rStyle w:val="Hyperlink"/>
                <w:noProof/>
              </w:rPr>
              <w:t>1.</w:t>
            </w:r>
            <w:r w:rsidR="00733BDD">
              <w:rPr>
                <w:rFonts w:asciiTheme="minorHAnsi" w:eastAsiaTheme="minorEastAsia" w:hAnsiTheme="minorHAnsi" w:cstheme="minorBidi"/>
                <w:noProof/>
                <w:sz w:val="22"/>
                <w:lang w:eastAsia="en-GB"/>
              </w:rPr>
              <w:tab/>
            </w:r>
            <w:r w:rsidR="00733BDD" w:rsidRPr="006448C7">
              <w:rPr>
                <w:rStyle w:val="Hyperlink"/>
                <w:noProof/>
              </w:rPr>
              <w:t>Introduction</w:t>
            </w:r>
            <w:r w:rsidR="00733BDD">
              <w:rPr>
                <w:noProof/>
                <w:webHidden/>
              </w:rPr>
              <w:tab/>
            </w:r>
            <w:r w:rsidR="00733BDD">
              <w:rPr>
                <w:noProof/>
                <w:webHidden/>
              </w:rPr>
              <w:fldChar w:fldCharType="begin"/>
            </w:r>
            <w:r w:rsidR="00733BDD">
              <w:rPr>
                <w:noProof/>
                <w:webHidden/>
              </w:rPr>
              <w:instrText xml:space="preserve"> PAGEREF _Toc522095847 \h </w:instrText>
            </w:r>
            <w:r w:rsidR="00733BDD">
              <w:rPr>
                <w:noProof/>
                <w:webHidden/>
              </w:rPr>
            </w:r>
            <w:r w:rsidR="00733BDD">
              <w:rPr>
                <w:noProof/>
                <w:webHidden/>
              </w:rPr>
              <w:fldChar w:fldCharType="separate"/>
            </w:r>
            <w:r w:rsidR="00AF390A">
              <w:rPr>
                <w:noProof/>
                <w:webHidden/>
              </w:rPr>
              <w:t>5</w:t>
            </w:r>
            <w:r w:rsidR="00733BDD">
              <w:rPr>
                <w:noProof/>
                <w:webHidden/>
              </w:rPr>
              <w:fldChar w:fldCharType="end"/>
            </w:r>
          </w:hyperlink>
        </w:p>
        <w:p w14:paraId="0D6CDCEF" w14:textId="77777777" w:rsidR="00733BDD" w:rsidRDefault="003736C5">
          <w:pPr>
            <w:pStyle w:val="TOC1"/>
            <w:rPr>
              <w:rFonts w:asciiTheme="minorHAnsi" w:eastAsiaTheme="minorEastAsia" w:hAnsiTheme="minorHAnsi" w:cstheme="minorBidi"/>
              <w:noProof/>
              <w:sz w:val="22"/>
              <w:lang w:eastAsia="en-GB"/>
            </w:rPr>
          </w:pPr>
          <w:hyperlink w:anchor="_Toc522095848" w:history="1">
            <w:r w:rsidR="00733BDD" w:rsidRPr="006448C7">
              <w:rPr>
                <w:rStyle w:val="Hyperlink"/>
                <w:noProof/>
              </w:rPr>
              <w:t>2.</w:t>
            </w:r>
            <w:r w:rsidR="00733BDD">
              <w:rPr>
                <w:rFonts w:asciiTheme="minorHAnsi" w:eastAsiaTheme="minorEastAsia" w:hAnsiTheme="minorHAnsi" w:cstheme="minorBidi"/>
                <w:noProof/>
                <w:sz w:val="22"/>
                <w:lang w:eastAsia="en-GB"/>
              </w:rPr>
              <w:tab/>
            </w:r>
            <w:r w:rsidR="00733BDD" w:rsidRPr="006448C7">
              <w:rPr>
                <w:rStyle w:val="Hyperlink"/>
                <w:noProof/>
              </w:rPr>
              <w:t>Strategic Context</w:t>
            </w:r>
            <w:r w:rsidR="00733BDD">
              <w:rPr>
                <w:noProof/>
                <w:webHidden/>
              </w:rPr>
              <w:tab/>
            </w:r>
            <w:r w:rsidR="00733BDD">
              <w:rPr>
                <w:noProof/>
                <w:webHidden/>
              </w:rPr>
              <w:fldChar w:fldCharType="begin"/>
            </w:r>
            <w:r w:rsidR="00733BDD">
              <w:rPr>
                <w:noProof/>
                <w:webHidden/>
              </w:rPr>
              <w:instrText xml:space="preserve"> PAGEREF _Toc522095848 \h </w:instrText>
            </w:r>
            <w:r w:rsidR="00733BDD">
              <w:rPr>
                <w:noProof/>
                <w:webHidden/>
              </w:rPr>
            </w:r>
            <w:r w:rsidR="00733BDD">
              <w:rPr>
                <w:noProof/>
                <w:webHidden/>
              </w:rPr>
              <w:fldChar w:fldCharType="separate"/>
            </w:r>
            <w:r w:rsidR="00AF390A">
              <w:rPr>
                <w:noProof/>
                <w:webHidden/>
              </w:rPr>
              <w:t>7</w:t>
            </w:r>
            <w:r w:rsidR="00733BDD">
              <w:rPr>
                <w:noProof/>
                <w:webHidden/>
              </w:rPr>
              <w:fldChar w:fldCharType="end"/>
            </w:r>
          </w:hyperlink>
        </w:p>
        <w:p w14:paraId="24648488"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49" w:history="1">
            <w:r w:rsidR="00733BDD" w:rsidRPr="006448C7">
              <w:rPr>
                <w:rStyle w:val="Hyperlink"/>
                <w:noProof/>
              </w:rPr>
              <w:t>2.1.</w:t>
            </w:r>
            <w:r w:rsidR="00733BDD">
              <w:rPr>
                <w:rFonts w:asciiTheme="minorHAnsi" w:eastAsiaTheme="minorEastAsia" w:hAnsiTheme="minorHAnsi" w:cstheme="minorBidi"/>
                <w:noProof/>
                <w:sz w:val="22"/>
                <w:lang w:eastAsia="en-GB"/>
              </w:rPr>
              <w:tab/>
            </w:r>
            <w:r w:rsidR="00733BDD" w:rsidRPr="006448C7">
              <w:rPr>
                <w:rStyle w:val="Hyperlink"/>
                <w:noProof/>
              </w:rPr>
              <w:t>Programme for Government (PfG)</w:t>
            </w:r>
            <w:r w:rsidR="00733BDD">
              <w:rPr>
                <w:noProof/>
                <w:webHidden/>
              </w:rPr>
              <w:tab/>
            </w:r>
            <w:r w:rsidR="00733BDD">
              <w:rPr>
                <w:noProof/>
                <w:webHidden/>
              </w:rPr>
              <w:fldChar w:fldCharType="begin"/>
            </w:r>
            <w:r w:rsidR="00733BDD">
              <w:rPr>
                <w:noProof/>
                <w:webHidden/>
              </w:rPr>
              <w:instrText xml:space="preserve"> PAGEREF _Toc522095849 \h </w:instrText>
            </w:r>
            <w:r w:rsidR="00733BDD">
              <w:rPr>
                <w:noProof/>
                <w:webHidden/>
              </w:rPr>
            </w:r>
            <w:r w:rsidR="00733BDD">
              <w:rPr>
                <w:noProof/>
                <w:webHidden/>
              </w:rPr>
              <w:fldChar w:fldCharType="separate"/>
            </w:r>
            <w:r w:rsidR="00AF390A">
              <w:rPr>
                <w:noProof/>
                <w:webHidden/>
              </w:rPr>
              <w:t>7</w:t>
            </w:r>
            <w:r w:rsidR="00733BDD">
              <w:rPr>
                <w:noProof/>
                <w:webHidden/>
              </w:rPr>
              <w:fldChar w:fldCharType="end"/>
            </w:r>
          </w:hyperlink>
        </w:p>
        <w:p w14:paraId="3F3D28BA"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50" w:history="1">
            <w:r w:rsidR="00733BDD" w:rsidRPr="006448C7">
              <w:rPr>
                <w:rStyle w:val="Hyperlink"/>
                <w:noProof/>
              </w:rPr>
              <w:t>2.2.</w:t>
            </w:r>
            <w:r w:rsidR="00733BDD">
              <w:rPr>
                <w:rFonts w:asciiTheme="minorHAnsi" w:eastAsiaTheme="minorEastAsia" w:hAnsiTheme="minorHAnsi" w:cstheme="minorBidi"/>
                <w:noProof/>
                <w:sz w:val="22"/>
                <w:lang w:eastAsia="en-GB"/>
              </w:rPr>
              <w:tab/>
            </w:r>
            <w:r w:rsidR="00733BDD" w:rsidRPr="006448C7">
              <w:rPr>
                <w:rStyle w:val="Hyperlink"/>
                <w:noProof/>
              </w:rPr>
              <w:t>Northern Ireland Economic Strategy</w:t>
            </w:r>
            <w:r w:rsidR="00733BDD">
              <w:rPr>
                <w:noProof/>
                <w:webHidden/>
              </w:rPr>
              <w:tab/>
            </w:r>
            <w:r w:rsidR="00733BDD">
              <w:rPr>
                <w:noProof/>
                <w:webHidden/>
              </w:rPr>
              <w:fldChar w:fldCharType="begin"/>
            </w:r>
            <w:r w:rsidR="00733BDD">
              <w:rPr>
                <w:noProof/>
                <w:webHidden/>
              </w:rPr>
              <w:instrText xml:space="preserve"> PAGEREF _Toc522095850 \h </w:instrText>
            </w:r>
            <w:r w:rsidR="00733BDD">
              <w:rPr>
                <w:noProof/>
                <w:webHidden/>
              </w:rPr>
            </w:r>
            <w:r w:rsidR="00733BDD">
              <w:rPr>
                <w:noProof/>
                <w:webHidden/>
              </w:rPr>
              <w:fldChar w:fldCharType="separate"/>
            </w:r>
            <w:r w:rsidR="00AF390A">
              <w:rPr>
                <w:noProof/>
                <w:webHidden/>
              </w:rPr>
              <w:t>7</w:t>
            </w:r>
            <w:r w:rsidR="00733BDD">
              <w:rPr>
                <w:noProof/>
                <w:webHidden/>
              </w:rPr>
              <w:fldChar w:fldCharType="end"/>
            </w:r>
          </w:hyperlink>
        </w:p>
        <w:p w14:paraId="285040D0"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51" w:history="1">
            <w:r w:rsidR="00733BDD" w:rsidRPr="006448C7">
              <w:rPr>
                <w:rStyle w:val="Hyperlink"/>
                <w:noProof/>
              </w:rPr>
              <w:t>2.3.</w:t>
            </w:r>
            <w:r w:rsidR="00733BDD">
              <w:rPr>
                <w:rFonts w:asciiTheme="minorHAnsi" w:eastAsiaTheme="minorEastAsia" w:hAnsiTheme="minorHAnsi" w:cstheme="minorBidi"/>
                <w:noProof/>
                <w:sz w:val="22"/>
                <w:lang w:eastAsia="en-GB"/>
              </w:rPr>
              <w:tab/>
            </w:r>
            <w:r w:rsidR="00733BDD" w:rsidRPr="006448C7">
              <w:rPr>
                <w:rStyle w:val="Hyperlink"/>
                <w:noProof/>
              </w:rPr>
              <w:t>Economy 2030 – Industrial Strategy for Northern Ireland</w:t>
            </w:r>
            <w:r w:rsidR="00733BDD">
              <w:rPr>
                <w:noProof/>
                <w:webHidden/>
              </w:rPr>
              <w:tab/>
            </w:r>
            <w:r w:rsidR="00733BDD">
              <w:rPr>
                <w:noProof/>
                <w:webHidden/>
              </w:rPr>
              <w:fldChar w:fldCharType="begin"/>
            </w:r>
            <w:r w:rsidR="00733BDD">
              <w:rPr>
                <w:noProof/>
                <w:webHidden/>
              </w:rPr>
              <w:instrText xml:space="preserve"> PAGEREF _Toc522095851 \h </w:instrText>
            </w:r>
            <w:r w:rsidR="00733BDD">
              <w:rPr>
                <w:noProof/>
                <w:webHidden/>
              </w:rPr>
            </w:r>
            <w:r w:rsidR="00733BDD">
              <w:rPr>
                <w:noProof/>
                <w:webHidden/>
              </w:rPr>
              <w:fldChar w:fldCharType="separate"/>
            </w:r>
            <w:r w:rsidR="00AF390A">
              <w:rPr>
                <w:noProof/>
                <w:webHidden/>
              </w:rPr>
              <w:t>8</w:t>
            </w:r>
            <w:r w:rsidR="00733BDD">
              <w:rPr>
                <w:noProof/>
                <w:webHidden/>
              </w:rPr>
              <w:fldChar w:fldCharType="end"/>
            </w:r>
          </w:hyperlink>
        </w:p>
        <w:p w14:paraId="29D32BDA"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52" w:history="1">
            <w:r w:rsidR="00733BDD" w:rsidRPr="006448C7">
              <w:rPr>
                <w:rStyle w:val="Hyperlink"/>
                <w:noProof/>
              </w:rPr>
              <w:t>2.4.</w:t>
            </w:r>
            <w:r w:rsidR="00733BDD">
              <w:rPr>
                <w:rFonts w:asciiTheme="minorHAnsi" w:eastAsiaTheme="minorEastAsia" w:hAnsiTheme="minorHAnsi" w:cstheme="minorBidi"/>
                <w:noProof/>
                <w:sz w:val="22"/>
                <w:lang w:eastAsia="en-GB"/>
              </w:rPr>
              <w:tab/>
            </w:r>
            <w:r w:rsidR="00733BDD" w:rsidRPr="006448C7">
              <w:rPr>
                <w:rStyle w:val="Hyperlink"/>
                <w:noProof/>
              </w:rPr>
              <w:t>Innovation Strategy for Northern Ireland 2014 – 2025</w:t>
            </w:r>
            <w:r w:rsidR="00733BDD">
              <w:rPr>
                <w:noProof/>
                <w:webHidden/>
              </w:rPr>
              <w:tab/>
            </w:r>
            <w:r w:rsidR="00733BDD">
              <w:rPr>
                <w:noProof/>
                <w:webHidden/>
              </w:rPr>
              <w:fldChar w:fldCharType="begin"/>
            </w:r>
            <w:r w:rsidR="00733BDD">
              <w:rPr>
                <w:noProof/>
                <w:webHidden/>
              </w:rPr>
              <w:instrText xml:space="preserve"> PAGEREF _Toc522095852 \h </w:instrText>
            </w:r>
            <w:r w:rsidR="00733BDD">
              <w:rPr>
                <w:noProof/>
                <w:webHidden/>
              </w:rPr>
            </w:r>
            <w:r w:rsidR="00733BDD">
              <w:rPr>
                <w:noProof/>
                <w:webHidden/>
              </w:rPr>
              <w:fldChar w:fldCharType="separate"/>
            </w:r>
            <w:r w:rsidR="00AF390A">
              <w:rPr>
                <w:noProof/>
                <w:webHidden/>
              </w:rPr>
              <w:t>8</w:t>
            </w:r>
            <w:r w:rsidR="00733BDD">
              <w:rPr>
                <w:noProof/>
                <w:webHidden/>
              </w:rPr>
              <w:fldChar w:fldCharType="end"/>
            </w:r>
          </w:hyperlink>
        </w:p>
        <w:p w14:paraId="25461E31"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53" w:history="1">
            <w:r w:rsidR="00733BDD" w:rsidRPr="006448C7">
              <w:rPr>
                <w:rStyle w:val="Hyperlink"/>
                <w:noProof/>
              </w:rPr>
              <w:t>2.5.</w:t>
            </w:r>
            <w:r w:rsidR="00733BDD">
              <w:rPr>
                <w:rFonts w:asciiTheme="minorHAnsi" w:eastAsiaTheme="minorEastAsia" w:hAnsiTheme="minorHAnsi" w:cstheme="minorBidi"/>
                <w:noProof/>
                <w:sz w:val="22"/>
                <w:lang w:eastAsia="en-GB"/>
              </w:rPr>
              <w:tab/>
            </w:r>
            <w:r w:rsidR="00733BDD" w:rsidRPr="006448C7">
              <w:rPr>
                <w:rStyle w:val="Hyperlink"/>
                <w:noProof/>
              </w:rPr>
              <w:t>Investment Strategy for Northern Ireland 2011 – 2021</w:t>
            </w:r>
            <w:r w:rsidR="00733BDD">
              <w:rPr>
                <w:noProof/>
                <w:webHidden/>
              </w:rPr>
              <w:tab/>
            </w:r>
            <w:r w:rsidR="00733BDD">
              <w:rPr>
                <w:noProof/>
                <w:webHidden/>
              </w:rPr>
              <w:fldChar w:fldCharType="begin"/>
            </w:r>
            <w:r w:rsidR="00733BDD">
              <w:rPr>
                <w:noProof/>
                <w:webHidden/>
              </w:rPr>
              <w:instrText xml:space="preserve"> PAGEREF _Toc522095853 \h </w:instrText>
            </w:r>
            <w:r w:rsidR="00733BDD">
              <w:rPr>
                <w:noProof/>
                <w:webHidden/>
              </w:rPr>
            </w:r>
            <w:r w:rsidR="00733BDD">
              <w:rPr>
                <w:noProof/>
                <w:webHidden/>
              </w:rPr>
              <w:fldChar w:fldCharType="separate"/>
            </w:r>
            <w:r w:rsidR="00AF390A">
              <w:rPr>
                <w:noProof/>
                <w:webHidden/>
              </w:rPr>
              <w:t>8</w:t>
            </w:r>
            <w:r w:rsidR="00733BDD">
              <w:rPr>
                <w:noProof/>
                <w:webHidden/>
              </w:rPr>
              <w:fldChar w:fldCharType="end"/>
            </w:r>
          </w:hyperlink>
        </w:p>
        <w:p w14:paraId="0E010908"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54" w:history="1">
            <w:r w:rsidR="00733BDD" w:rsidRPr="006448C7">
              <w:rPr>
                <w:rStyle w:val="Hyperlink"/>
                <w:noProof/>
              </w:rPr>
              <w:t>2.6.</w:t>
            </w:r>
            <w:r w:rsidR="00733BDD">
              <w:rPr>
                <w:rFonts w:asciiTheme="minorHAnsi" w:eastAsiaTheme="minorEastAsia" w:hAnsiTheme="minorHAnsi" w:cstheme="minorBidi"/>
                <w:noProof/>
                <w:sz w:val="22"/>
                <w:lang w:eastAsia="en-GB"/>
              </w:rPr>
              <w:tab/>
            </w:r>
            <w:r w:rsidR="00733BDD" w:rsidRPr="006448C7">
              <w:rPr>
                <w:rStyle w:val="Hyperlink"/>
                <w:noProof/>
              </w:rPr>
              <w:t>Draft DAERA Strategic Plan</w:t>
            </w:r>
            <w:r w:rsidR="00733BDD">
              <w:rPr>
                <w:noProof/>
                <w:webHidden/>
              </w:rPr>
              <w:tab/>
            </w:r>
            <w:r w:rsidR="00733BDD">
              <w:rPr>
                <w:noProof/>
                <w:webHidden/>
              </w:rPr>
              <w:fldChar w:fldCharType="begin"/>
            </w:r>
            <w:r w:rsidR="00733BDD">
              <w:rPr>
                <w:noProof/>
                <w:webHidden/>
              </w:rPr>
              <w:instrText xml:space="preserve"> PAGEREF _Toc522095854 \h </w:instrText>
            </w:r>
            <w:r w:rsidR="00733BDD">
              <w:rPr>
                <w:noProof/>
                <w:webHidden/>
              </w:rPr>
            </w:r>
            <w:r w:rsidR="00733BDD">
              <w:rPr>
                <w:noProof/>
                <w:webHidden/>
              </w:rPr>
              <w:fldChar w:fldCharType="separate"/>
            </w:r>
            <w:r w:rsidR="00AF390A">
              <w:rPr>
                <w:noProof/>
                <w:webHidden/>
              </w:rPr>
              <w:t>9</w:t>
            </w:r>
            <w:r w:rsidR="00733BDD">
              <w:rPr>
                <w:noProof/>
                <w:webHidden/>
              </w:rPr>
              <w:fldChar w:fldCharType="end"/>
            </w:r>
          </w:hyperlink>
        </w:p>
        <w:p w14:paraId="58C43978" w14:textId="77777777" w:rsidR="00733BDD" w:rsidRDefault="003736C5">
          <w:pPr>
            <w:pStyle w:val="TOC1"/>
            <w:rPr>
              <w:rFonts w:asciiTheme="minorHAnsi" w:eastAsiaTheme="minorEastAsia" w:hAnsiTheme="minorHAnsi" w:cstheme="minorBidi"/>
              <w:noProof/>
              <w:sz w:val="22"/>
              <w:lang w:eastAsia="en-GB"/>
            </w:rPr>
          </w:pPr>
          <w:hyperlink w:anchor="_Toc522095855" w:history="1">
            <w:r w:rsidR="00733BDD" w:rsidRPr="006448C7">
              <w:rPr>
                <w:rStyle w:val="Hyperlink"/>
                <w:noProof/>
              </w:rPr>
              <w:t>3.</w:t>
            </w:r>
            <w:r w:rsidR="00733BDD">
              <w:rPr>
                <w:rFonts w:asciiTheme="minorHAnsi" w:eastAsiaTheme="minorEastAsia" w:hAnsiTheme="minorHAnsi" w:cstheme="minorBidi"/>
                <w:noProof/>
                <w:sz w:val="22"/>
                <w:lang w:eastAsia="en-GB"/>
              </w:rPr>
              <w:tab/>
            </w:r>
            <w:r w:rsidR="00733BDD" w:rsidRPr="006448C7">
              <w:rPr>
                <w:rStyle w:val="Hyperlink"/>
                <w:noProof/>
              </w:rPr>
              <w:t>Need for the Review</w:t>
            </w:r>
            <w:r w:rsidR="00733BDD">
              <w:rPr>
                <w:noProof/>
                <w:webHidden/>
              </w:rPr>
              <w:tab/>
            </w:r>
            <w:r w:rsidR="00733BDD">
              <w:rPr>
                <w:noProof/>
                <w:webHidden/>
              </w:rPr>
              <w:fldChar w:fldCharType="begin"/>
            </w:r>
            <w:r w:rsidR="00733BDD">
              <w:rPr>
                <w:noProof/>
                <w:webHidden/>
              </w:rPr>
              <w:instrText xml:space="preserve"> PAGEREF _Toc522095855 \h </w:instrText>
            </w:r>
            <w:r w:rsidR="00733BDD">
              <w:rPr>
                <w:noProof/>
                <w:webHidden/>
              </w:rPr>
            </w:r>
            <w:r w:rsidR="00733BDD">
              <w:rPr>
                <w:noProof/>
                <w:webHidden/>
              </w:rPr>
              <w:fldChar w:fldCharType="separate"/>
            </w:r>
            <w:r w:rsidR="00AF390A">
              <w:rPr>
                <w:noProof/>
                <w:webHidden/>
              </w:rPr>
              <w:t>10</w:t>
            </w:r>
            <w:r w:rsidR="00733BDD">
              <w:rPr>
                <w:noProof/>
                <w:webHidden/>
              </w:rPr>
              <w:fldChar w:fldCharType="end"/>
            </w:r>
          </w:hyperlink>
        </w:p>
        <w:p w14:paraId="7ADD87F5" w14:textId="77777777" w:rsidR="00733BDD" w:rsidRDefault="003736C5">
          <w:pPr>
            <w:pStyle w:val="TOC1"/>
            <w:rPr>
              <w:rFonts w:asciiTheme="minorHAnsi" w:eastAsiaTheme="minorEastAsia" w:hAnsiTheme="minorHAnsi" w:cstheme="minorBidi"/>
              <w:noProof/>
              <w:sz w:val="22"/>
              <w:lang w:eastAsia="en-GB"/>
            </w:rPr>
          </w:pPr>
          <w:hyperlink w:anchor="_Toc522095856" w:history="1">
            <w:r w:rsidR="00733BDD" w:rsidRPr="006448C7">
              <w:rPr>
                <w:rStyle w:val="Hyperlink"/>
                <w:noProof/>
              </w:rPr>
              <w:t>4.</w:t>
            </w:r>
            <w:r w:rsidR="00733BDD">
              <w:rPr>
                <w:rFonts w:asciiTheme="minorHAnsi" w:eastAsiaTheme="minorEastAsia" w:hAnsiTheme="minorHAnsi" w:cstheme="minorBidi"/>
                <w:noProof/>
                <w:sz w:val="22"/>
                <w:lang w:eastAsia="en-GB"/>
              </w:rPr>
              <w:tab/>
            </w:r>
            <w:r w:rsidR="00733BDD" w:rsidRPr="006448C7">
              <w:rPr>
                <w:rStyle w:val="Hyperlink"/>
                <w:noProof/>
              </w:rPr>
              <w:t>CAFRE</w:t>
            </w:r>
            <w:r w:rsidR="00733BDD">
              <w:rPr>
                <w:noProof/>
                <w:webHidden/>
              </w:rPr>
              <w:tab/>
            </w:r>
            <w:r w:rsidR="00733BDD">
              <w:rPr>
                <w:noProof/>
                <w:webHidden/>
              </w:rPr>
              <w:fldChar w:fldCharType="begin"/>
            </w:r>
            <w:r w:rsidR="00733BDD">
              <w:rPr>
                <w:noProof/>
                <w:webHidden/>
              </w:rPr>
              <w:instrText xml:space="preserve"> PAGEREF _Toc522095856 \h </w:instrText>
            </w:r>
            <w:r w:rsidR="00733BDD">
              <w:rPr>
                <w:noProof/>
                <w:webHidden/>
              </w:rPr>
            </w:r>
            <w:r w:rsidR="00733BDD">
              <w:rPr>
                <w:noProof/>
                <w:webHidden/>
              </w:rPr>
              <w:fldChar w:fldCharType="separate"/>
            </w:r>
            <w:r w:rsidR="00AF390A">
              <w:rPr>
                <w:noProof/>
                <w:webHidden/>
              </w:rPr>
              <w:t>12</w:t>
            </w:r>
            <w:r w:rsidR="00733BDD">
              <w:rPr>
                <w:noProof/>
                <w:webHidden/>
              </w:rPr>
              <w:fldChar w:fldCharType="end"/>
            </w:r>
          </w:hyperlink>
        </w:p>
        <w:p w14:paraId="1FB5BA44"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57" w:history="1">
            <w:r w:rsidR="00733BDD" w:rsidRPr="006448C7">
              <w:rPr>
                <w:rStyle w:val="Hyperlink"/>
                <w:noProof/>
              </w:rPr>
              <w:t>4.1.</w:t>
            </w:r>
            <w:r w:rsidR="00733BDD">
              <w:rPr>
                <w:rFonts w:asciiTheme="minorHAnsi" w:eastAsiaTheme="minorEastAsia" w:hAnsiTheme="minorHAnsi" w:cstheme="minorBidi"/>
                <w:noProof/>
                <w:sz w:val="22"/>
                <w:lang w:eastAsia="en-GB"/>
              </w:rPr>
              <w:tab/>
            </w:r>
            <w:r w:rsidR="00733BDD" w:rsidRPr="006448C7">
              <w:rPr>
                <w:rStyle w:val="Hyperlink"/>
                <w:noProof/>
              </w:rPr>
              <w:t>Background</w:t>
            </w:r>
            <w:r w:rsidR="00733BDD">
              <w:rPr>
                <w:noProof/>
                <w:webHidden/>
              </w:rPr>
              <w:tab/>
            </w:r>
            <w:r w:rsidR="00733BDD">
              <w:rPr>
                <w:noProof/>
                <w:webHidden/>
              </w:rPr>
              <w:fldChar w:fldCharType="begin"/>
            </w:r>
            <w:r w:rsidR="00733BDD">
              <w:rPr>
                <w:noProof/>
                <w:webHidden/>
              </w:rPr>
              <w:instrText xml:space="preserve"> PAGEREF _Toc522095857 \h </w:instrText>
            </w:r>
            <w:r w:rsidR="00733BDD">
              <w:rPr>
                <w:noProof/>
                <w:webHidden/>
              </w:rPr>
            </w:r>
            <w:r w:rsidR="00733BDD">
              <w:rPr>
                <w:noProof/>
                <w:webHidden/>
              </w:rPr>
              <w:fldChar w:fldCharType="separate"/>
            </w:r>
            <w:r w:rsidR="00AF390A">
              <w:rPr>
                <w:noProof/>
                <w:webHidden/>
              </w:rPr>
              <w:t>12</w:t>
            </w:r>
            <w:r w:rsidR="00733BDD">
              <w:rPr>
                <w:noProof/>
                <w:webHidden/>
              </w:rPr>
              <w:fldChar w:fldCharType="end"/>
            </w:r>
          </w:hyperlink>
        </w:p>
        <w:p w14:paraId="19B78AB6"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58" w:history="1">
            <w:r w:rsidR="00733BDD" w:rsidRPr="006448C7">
              <w:rPr>
                <w:rStyle w:val="Hyperlink"/>
                <w:noProof/>
              </w:rPr>
              <w:t>4.2.</w:t>
            </w:r>
            <w:r w:rsidR="00733BDD">
              <w:rPr>
                <w:rFonts w:asciiTheme="minorHAnsi" w:eastAsiaTheme="minorEastAsia" w:hAnsiTheme="minorHAnsi" w:cstheme="minorBidi"/>
                <w:noProof/>
                <w:sz w:val="22"/>
                <w:lang w:eastAsia="en-GB"/>
              </w:rPr>
              <w:tab/>
            </w:r>
            <w:r w:rsidR="00733BDD" w:rsidRPr="006448C7">
              <w:rPr>
                <w:rStyle w:val="Hyperlink"/>
                <w:noProof/>
              </w:rPr>
              <w:t>Student Numbers</w:t>
            </w:r>
            <w:r w:rsidR="00733BDD">
              <w:rPr>
                <w:noProof/>
                <w:webHidden/>
              </w:rPr>
              <w:tab/>
            </w:r>
            <w:r w:rsidR="00733BDD">
              <w:rPr>
                <w:noProof/>
                <w:webHidden/>
              </w:rPr>
              <w:fldChar w:fldCharType="begin"/>
            </w:r>
            <w:r w:rsidR="00733BDD">
              <w:rPr>
                <w:noProof/>
                <w:webHidden/>
              </w:rPr>
              <w:instrText xml:space="preserve"> PAGEREF _Toc522095858 \h </w:instrText>
            </w:r>
            <w:r w:rsidR="00733BDD">
              <w:rPr>
                <w:noProof/>
                <w:webHidden/>
              </w:rPr>
            </w:r>
            <w:r w:rsidR="00733BDD">
              <w:rPr>
                <w:noProof/>
                <w:webHidden/>
              </w:rPr>
              <w:fldChar w:fldCharType="separate"/>
            </w:r>
            <w:r w:rsidR="00AF390A">
              <w:rPr>
                <w:noProof/>
                <w:webHidden/>
              </w:rPr>
              <w:t>12</w:t>
            </w:r>
            <w:r w:rsidR="00733BDD">
              <w:rPr>
                <w:noProof/>
                <w:webHidden/>
              </w:rPr>
              <w:fldChar w:fldCharType="end"/>
            </w:r>
          </w:hyperlink>
        </w:p>
        <w:p w14:paraId="315130F3"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59" w:history="1">
            <w:r w:rsidR="00733BDD" w:rsidRPr="006448C7">
              <w:rPr>
                <w:rStyle w:val="Hyperlink"/>
                <w:noProof/>
              </w:rPr>
              <w:t>4.3.</w:t>
            </w:r>
            <w:r w:rsidR="00733BDD">
              <w:rPr>
                <w:rFonts w:asciiTheme="minorHAnsi" w:eastAsiaTheme="minorEastAsia" w:hAnsiTheme="minorHAnsi" w:cstheme="minorBidi"/>
                <w:noProof/>
                <w:sz w:val="22"/>
                <w:lang w:eastAsia="en-GB"/>
              </w:rPr>
              <w:tab/>
            </w:r>
            <w:r w:rsidR="00733BDD" w:rsidRPr="006448C7">
              <w:rPr>
                <w:rStyle w:val="Hyperlink"/>
                <w:noProof/>
              </w:rPr>
              <w:t>Student Domiciliary Position</w:t>
            </w:r>
            <w:r w:rsidR="00733BDD">
              <w:rPr>
                <w:noProof/>
                <w:webHidden/>
              </w:rPr>
              <w:tab/>
            </w:r>
            <w:r w:rsidR="00733BDD">
              <w:rPr>
                <w:noProof/>
                <w:webHidden/>
              </w:rPr>
              <w:fldChar w:fldCharType="begin"/>
            </w:r>
            <w:r w:rsidR="00733BDD">
              <w:rPr>
                <w:noProof/>
                <w:webHidden/>
              </w:rPr>
              <w:instrText xml:space="preserve"> PAGEREF _Toc522095859 \h </w:instrText>
            </w:r>
            <w:r w:rsidR="00733BDD">
              <w:rPr>
                <w:noProof/>
                <w:webHidden/>
              </w:rPr>
            </w:r>
            <w:r w:rsidR="00733BDD">
              <w:rPr>
                <w:noProof/>
                <w:webHidden/>
              </w:rPr>
              <w:fldChar w:fldCharType="separate"/>
            </w:r>
            <w:r w:rsidR="00AF390A">
              <w:rPr>
                <w:noProof/>
                <w:webHidden/>
              </w:rPr>
              <w:t>14</w:t>
            </w:r>
            <w:r w:rsidR="00733BDD">
              <w:rPr>
                <w:noProof/>
                <w:webHidden/>
              </w:rPr>
              <w:fldChar w:fldCharType="end"/>
            </w:r>
          </w:hyperlink>
        </w:p>
        <w:p w14:paraId="12CFA309"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60" w:history="1">
            <w:r w:rsidR="00733BDD" w:rsidRPr="006448C7">
              <w:rPr>
                <w:rStyle w:val="Hyperlink"/>
                <w:noProof/>
              </w:rPr>
              <w:t>4.4.</w:t>
            </w:r>
            <w:r w:rsidR="00733BDD">
              <w:rPr>
                <w:rFonts w:asciiTheme="minorHAnsi" w:eastAsiaTheme="minorEastAsia" w:hAnsiTheme="minorHAnsi" w:cstheme="minorBidi"/>
                <w:noProof/>
                <w:sz w:val="22"/>
                <w:lang w:eastAsia="en-GB"/>
              </w:rPr>
              <w:tab/>
            </w:r>
            <w:r w:rsidR="00733BDD" w:rsidRPr="006448C7">
              <w:rPr>
                <w:rStyle w:val="Hyperlink"/>
                <w:noProof/>
              </w:rPr>
              <w:t>Qualitative performance measures</w:t>
            </w:r>
            <w:r w:rsidR="00733BDD">
              <w:rPr>
                <w:noProof/>
                <w:webHidden/>
              </w:rPr>
              <w:tab/>
            </w:r>
            <w:r w:rsidR="00733BDD">
              <w:rPr>
                <w:noProof/>
                <w:webHidden/>
              </w:rPr>
              <w:fldChar w:fldCharType="begin"/>
            </w:r>
            <w:r w:rsidR="00733BDD">
              <w:rPr>
                <w:noProof/>
                <w:webHidden/>
              </w:rPr>
              <w:instrText xml:space="preserve"> PAGEREF _Toc522095860 \h </w:instrText>
            </w:r>
            <w:r w:rsidR="00733BDD">
              <w:rPr>
                <w:noProof/>
                <w:webHidden/>
              </w:rPr>
            </w:r>
            <w:r w:rsidR="00733BDD">
              <w:rPr>
                <w:noProof/>
                <w:webHidden/>
              </w:rPr>
              <w:fldChar w:fldCharType="separate"/>
            </w:r>
            <w:r w:rsidR="00AF390A">
              <w:rPr>
                <w:noProof/>
                <w:webHidden/>
              </w:rPr>
              <w:t>15</w:t>
            </w:r>
            <w:r w:rsidR="00733BDD">
              <w:rPr>
                <w:noProof/>
                <w:webHidden/>
              </w:rPr>
              <w:fldChar w:fldCharType="end"/>
            </w:r>
          </w:hyperlink>
        </w:p>
        <w:p w14:paraId="42AE520F"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61" w:history="1">
            <w:r w:rsidR="00733BDD" w:rsidRPr="006448C7">
              <w:rPr>
                <w:rStyle w:val="Hyperlink"/>
                <w:noProof/>
              </w:rPr>
              <w:t>4.5.</w:t>
            </w:r>
            <w:r w:rsidR="00733BDD">
              <w:rPr>
                <w:rFonts w:asciiTheme="minorHAnsi" w:eastAsiaTheme="minorEastAsia" w:hAnsiTheme="minorHAnsi" w:cstheme="minorBidi"/>
                <w:noProof/>
                <w:sz w:val="22"/>
                <w:lang w:eastAsia="en-GB"/>
              </w:rPr>
              <w:tab/>
            </w:r>
            <w:r w:rsidR="00733BDD" w:rsidRPr="006448C7">
              <w:rPr>
                <w:rStyle w:val="Hyperlink"/>
                <w:noProof/>
              </w:rPr>
              <w:t>Higher Education Awarding Bodies</w:t>
            </w:r>
            <w:r w:rsidR="00733BDD">
              <w:rPr>
                <w:noProof/>
                <w:webHidden/>
              </w:rPr>
              <w:tab/>
            </w:r>
            <w:r w:rsidR="00733BDD">
              <w:rPr>
                <w:noProof/>
                <w:webHidden/>
              </w:rPr>
              <w:fldChar w:fldCharType="begin"/>
            </w:r>
            <w:r w:rsidR="00733BDD">
              <w:rPr>
                <w:noProof/>
                <w:webHidden/>
              </w:rPr>
              <w:instrText xml:space="preserve"> PAGEREF _Toc522095861 \h </w:instrText>
            </w:r>
            <w:r w:rsidR="00733BDD">
              <w:rPr>
                <w:noProof/>
                <w:webHidden/>
              </w:rPr>
            </w:r>
            <w:r w:rsidR="00733BDD">
              <w:rPr>
                <w:noProof/>
                <w:webHidden/>
              </w:rPr>
              <w:fldChar w:fldCharType="separate"/>
            </w:r>
            <w:r w:rsidR="00AF390A">
              <w:rPr>
                <w:noProof/>
                <w:webHidden/>
              </w:rPr>
              <w:t>15</w:t>
            </w:r>
            <w:r w:rsidR="00733BDD">
              <w:rPr>
                <w:noProof/>
                <w:webHidden/>
              </w:rPr>
              <w:fldChar w:fldCharType="end"/>
            </w:r>
          </w:hyperlink>
        </w:p>
        <w:p w14:paraId="348ECF5C"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62" w:history="1">
            <w:r w:rsidR="00733BDD" w:rsidRPr="006448C7">
              <w:rPr>
                <w:rStyle w:val="Hyperlink"/>
                <w:noProof/>
              </w:rPr>
              <w:t>4.6.</w:t>
            </w:r>
            <w:r w:rsidR="00733BDD">
              <w:rPr>
                <w:rFonts w:asciiTheme="minorHAnsi" w:eastAsiaTheme="minorEastAsia" w:hAnsiTheme="minorHAnsi" w:cstheme="minorBidi"/>
                <w:noProof/>
                <w:sz w:val="22"/>
                <w:lang w:eastAsia="en-GB"/>
              </w:rPr>
              <w:tab/>
            </w:r>
            <w:r w:rsidR="00733BDD" w:rsidRPr="006448C7">
              <w:rPr>
                <w:rStyle w:val="Hyperlink"/>
                <w:noProof/>
              </w:rPr>
              <w:t>Retention and Destination Data</w:t>
            </w:r>
            <w:r w:rsidR="00733BDD">
              <w:rPr>
                <w:noProof/>
                <w:webHidden/>
              </w:rPr>
              <w:tab/>
            </w:r>
            <w:r w:rsidR="00733BDD">
              <w:rPr>
                <w:noProof/>
                <w:webHidden/>
              </w:rPr>
              <w:fldChar w:fldCharType="begin"/>
            </w:r>
            <w:r w:rsidR="00733BDD">
              <w:rPr>
                <w:noProof/>
                <w:webHidden/>
              </w:rPr>
              <w:instrText xml:space="preserve"> PAGEREF _Toc522095862 \h </w:instrText>
            </w:r>
            <w:r w:rsidR="00733BDD">
              <w:rPr>
                <w:noProof/>
                <w:webHidden/>
              </w:rPr>
            </w:r>
            <w:r w:rsidR="00733BDD">
              <w:rPr>
                <w:noProof/>
                <w:webHidden/>
              </w:rPr>
              <w:fldChar w:fldCharType="separate"/>
            </w:r>
            <w:r w:rsidR="00AF390A">
              <w:rPr>
                <w:noProof/>
                <w:webHidden/>
              </w:rPr>
              <w:t>16</w:t>
            </w:r>
            <w:r w:rsidR="00733BDD">
              <w:rPr>
                <w:noProof/>
                <w:webHidden/>
              </w:rPr>
              <w:fldChar w:fldCharType="end"/>
            </w:r>
          </w:hyperlink>
        </w:p>
        <w:p w14:paraId="65B5C1F4"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63" w:history="1">
            <w:r w:rsidR="00733BDD" w:rsidRPr="006448C7">
              <w:rPr>
                <w:rStyle w:val="Hyperlink"/>
                <w:noProof/>
              </w:rPr>
              <w:t>4.7.</w:t>
            </w:r>
            <w:r w:rsidR="00733BDD">
              <w:rPr>
                <w:rFonts w:asciiTheme="minorHAnsi" w:eastAsiaTheme="minorEastAsia" w:hAnsiTheme="minorHAnsi" w:cstheme="minorBidi"/>
                <w:noProof/>
                <w:sz w:val="22"/>
                <w:lang w:eastAsia="en-GB"/>
              </w:rPr>
              <w:tab/>
            </w:r>
            <w:r w:rsidR="00733BDD" w:rsidRPr="006448C7">
              <w:rPr>
                <w:rStyle w:val="Hyperlink"/>
                <w:noProof/>
              </w:rPr>
              <w:t>Student Satisfaction</w:t>
            </w:r>
            <w:r w:rsidR="00733BDD">
              <w:rPr>
                <w:noProof/>
                <w:webHidden/>
              </w:rPr>
              <w:tab/>
            </w:r>
            <w:r w:rsidR="00733BDD">
              <w:rPr>
                <w:noProof/>
                <w:webHidden/>
              </w:rPr>
              <w:fldChar w:fldCharType="begin"/>
            </w:r>
            <w:r w:rsidR="00733BDD">
              <w:rPr>
                <w:noProof/>
                <w:webHidden/>
              </w:rPr>
              <w:instrText xml:space="preserve"> PAGEREF _Toc522095863 \h </w:instrText>
            </w:r>
            <w:r w:rsidR="00733BDD">
              <w:rPr>
                <w:noProof/>
                <w:webHidden/>
              </w:rPr>
            </w:r>
            <w:r w:rsidR="00733BDD">
              <w:rPr>
                <w:noProof/>
                <w:webHidden/>
              </w:rPr>
              <w:fldChar w:fldCharType="separate"/>
            </w:r>
            <w:r w:rsidR="00AF390A">
              <w:rPr>
                <w:noProof/>
                <w:webHidden/>
              </w:rPr>
              <w:t>17</w:t>
            </w:r>
            <w:r w:rsidR="00733BDD">
              <w:rPr>
                <w:noProof/>
                <w:webHidden/>
              </w:rPr>
              <w:fldChar w:fldCharType="end"/>
            </w:r>
          </w:hyperlink>
        </w:p>
        <w:p w14:paraId="08DE9D10"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64" w:history="1">
            <w:r w:rsidR="00733BDD" w:rsidRPr="006448C7">
              <w:rPr>
                <w:rStyle w:val="Hyperlink"/>
                <w:noProof/>
              </w:rPr>
              <w:t>4.8.</w:t>
            </w:r>
            <w:r w:rsidR="00733BDD">
              <w:rPr>
                <w:rFonts w:asciiTheme="minorHAnsi" w:eastAsiaTheme="minorEastAsia" w:hAnsiTheme="minorHAnsi" w:cstheme="minorBidi"/>
                <w:noProof/>
                <w:sz w:val="22"/>
                <w:lang w:eastAsia="en-GB"/>
              </w:rPr>
              <w:tab/>
            </w:r>
            <w:r w:rsidR="00733BDD" w:rsidRPr="006448C7">
              <w:rPr>
                <w:rStyle w:val="Hyperlink"/>
                <w:noProof/>
              </w:rPr>
              <w:t>Student Accommodation</w:t>
            </w:r>
            <w:r w:rsidR="00733BDD">
              <w:rPr>
                <w:noProof/>
                <w:webHidden/>
              </w:rPr>
              <w:tab/>
            </w:r>
            <w:r w:rsidR="00733BDD">
              <w:rPr>
                <w:noProof/>
                <w:webHidden/>
              </w:rPr>
              <w:fldChar w:fldCharType="begin"/>
            </w:r>
            <w:r w:rsidR="00733BDD">
              <w:rPr>
                <w:noProof/>
                <w:webHidden/>
              </w:rPr>
              <w:instrText xml:space="preserve"> PAGEREF _Toc522095864 \h </w:instrText>
            </w:r>
            <w:r w:rsidR="00733BDD">
              <w:rPr>
                <w:noProof/>
                <w:webHidden/>
              </w:rPr>
            </w:r>
            <w:r w:rsidR="00733BDD">
              <w:rPr>
                <w:noProof/>
                <w:webHidden/>
              </w:rPr>
              <w:fldChar w:fldCharType="separate"/>
            </w:r>
            <w:r w:rsidR="00AF390A">
              <w:rPr>
                <w:noProof/>
                <w:webHidden/>
              </w:rPr>
              <w:t>17</w:t>
            </w:r>
            <w:r w:rsidR="00733BDD">
              <w:rPr>
                <w:noProof/>
                <w:webHidden/>
              </w:rPr>
              <w:fldChar w:fldCharType="end"/>
            </w:r>
          </w:hyperlink>
        </w:p>
        <w:p w14:paraId="5F3C261C"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65" w:history="1">
            <w:r w:rsidR="00733BDD" w:rsidRPr="006448C7">
              <w:rPr>
                <w:rStyle w:val="Hyperlink"/>
                <w:noProof/>
              </w:rPr>
              <w:t>4.9.</w:t>
            </w:r>
            <w:r w:rsidR="00733BDD">
              <w:rPr>
                <w:rFonts w:asciiTheme="minorHAnsi" w:eastAsiaTheme="minorEastAsia" w:hAnsiTheme="minorHAnsi" w:cstheme="minorBidi"/>
                <w:noProof/>
                <w:sz w:val="22"/>
                <w:lang w:eastAsia="en-GB"/>
              </w:rPr>
              <w:tab/>
            </w:r>
            <w:r w:rsidR="00733BDD" w:rsidRPr="006448C7">
              <w:rPr>
                <w:rStyle w:val="Hyperlink"/>
                <w:noProof/>
              </w:rPr>
              <w:t>Class sizes</w:t>
            </w:r>
            <w:r w:rsidR="00733BDD">
              <w:rPr>
                <w:noProof/>
                <w:webHidden/>
              </w:rPr>
              <w:tab/>
            </w:r>
            <w:r w:rsidR="00733BDD">
              <w:rPr>
                <w:noProof/>
                <w:webHidden/>
              </w:rPr>
              <w:fldChar w:fldCharType="begin"/>
            </w:r>
            <w:r w:rsidR="00733BDD">
              <w:rPr>
                <w:noProof/>
                <w:webHidden/>
              </w:rPr>
              <w:instrText xml:space="preserve"> PAGEREF _Toc522095865 \h </w:instrText>
            </w:r>
            <w:r w:rsidR="00733BDD">
              <w:rPr>
                <w:noProof/>
                <w:webHidden/>
              </w:rPr>
            </w:r>
            <w:r w:rsidR="00733BDD">
              <w:rPr>
                <w:noProof/>
                <w:webHidden/>
              </w:rPr>
              <w:fldChar w:fldCharType="separate"/>
            </w:r>
            <w:r w:rsidR="00AF390A">
              <w:rPr>
                <w:noProof/>
                <w:webHidden/>
              </w:rPr>
              <w:t>18</w:t>
            </w:r>
            <w:r w:rsidR="00733BDD">
              <w:rPr>
                <w:noProof/>
                <w:webHidden/>
              </w:rPr>
              <w:fldChar w:fldCharType="end"/>
            </w:r>
          </w:hyperlink>
        </w:p>
        <w:p w14:paraId="218EDBF6"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66" w:history="1">
            <w:r w:rsidR="00733BDD" w:rsidRPr="006448C7">
              <w:rPr>
                <w:rStyle w:val="Hyperlink"/>
                <w:noProof/>
              </w:rPr>
              <w:t>4.10.</w:t>
            </w:r>
            <w:r w:rsidR="00733BDD">
              <w:rPr>
                <w:rFonts w:asciiTheme="minorHAnsi" w:eastAsiaTheme="minorEastAsia" w:hAnsiTheme="minorHAnsi" w:cstheme="minorBidi"/>
                <w:noProof/>
                <w:sz w:val="22"/>
                <w:lang w:eastAsia="en-GB"/>
              </w:rPr>
              <w:tab/>
            </w:r>
            <w:r w:rsidR="00733BDD" w:rsidRPr="006448C7">
              <w:rPr>
                <w:rStyle w:val="Hyperlink"/>
                <w:noProof/>
              </w:rPr>
              <w:t>Net Operating Costs</w:t>
            </w:r>
            <w:r w:rsidR="00733BDD">
              <w:rPr>
                <w:noProof/>
                <w:webHidden/>
              </w:rPr>
              <w:tab/>
            </w:r>
            <w:r w:rsidR="00733BDD">
              <w:rPr>
                <w:noProof/>
                <w:webHidden/>
              </w:rPr>
              <w:fldChar w:fldCharType="begin"/>
            </w:r>
            <w:r w:rsidR="00733BDD">
              <w:rPr>
                <w:noProof/>
                <w:webHidden/>
              </w:rPr>
              <w:instrText xml:space="preserve"> PAGEREF _Toc522095866 \h </w:instrText>
            </w:r>
            <w:r w:rsidR="00733BDD">
              <w:rPr>
                <w:noProof/>
                <w:webHidden/>
              </w:rPr>
            </w:r>
            <w:r w:rsidR="00733BDD">
              <w:rPr>
                <w:noProof/>
                <w:webHidden/>
              </w:rPr>
              <w:fldChar w:fldCharType="separate"/>
            </w:r>
            <w:r w:rsidR="00AF390A">
              <w:rPr>
                <w:noProof/>
                <w:webHidden/>
              </w:rPr>
              <w:t>18</w:t>
            </w:r>
            <w:r w:rsidR="00733BDD">
              <w:rPr>
                <w:noProof/>
                <w:webHidden/>
              </w:rPr>
              <w:fldChar w:fldCharType="end"/>
            </w:r>
          </w:hyperlink>
        </w:p>
        <w:p w14:paraId="00993367"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67" w:history="1">
            <w:r w:rsidR="00733BDD" w:rsidRPr="006448C7">
              <w:rPr>
                <w:rStyle w:val="Hyperlink"/>
                <w:noProof/>
              </w:rPr>
              <w:t>4.11.</w:t>
            </w:r>
            <w:r w:rsidR="00733BDD">
              <w:rPr>
                <w:rFonts w:asciiTheme="minorHAnsi" w:eastAsiaTheme="minorEastAsia" w:hAnsiTheme="minorHAnsi" w:cstheme="minorBidi"/>
                <w:noProof/>
                <w:sz w:val="22"/>
                <w:lang w:eastAsia="en-GB"/>
              </w:rPr>
              <w:tab/>
            </w:r>
            <w:r w:rsidR="00733BDD" w:rsidRPr="006448C7">
              <w:rPr>
                <w:rStyle w:val="Hyperlink"/>
                <w:noProof/>
              </w:rPr>
              <w:t>Income</w:t>
            </w:r>
            <w:r w:rsidR="00733BDD">
              <w:rPr>
                <w:noProof/>
                <w:webHidden/>
              </w:rPr>
              <w:tab/>
            </w:r>
            <w:r w:rsidR="00733BDD">
              <w:rPr>
                <w:noProof/>
                <w:webHidden/>
              </w:rPr>
              <w:fldChar w:fldCharType="begin"/>
            </w:r>
            <w:r w:rsidR="00733BDD">
              <w:rPr>
                <w:noProof/>
                <w:webHidden/>
              </w:rPr>
              <w:instrText xml:space="preserve"> PAGEREF _Toc522095867 \h </w:instrText>
            </w:r>
            <w:r w:rsidR="00733BDD">
              <w:rPr>
                <w:noProof/>
                <w:webHidden/>
              </w:rPr>
            </w:r>
            <w:r w:rsidR="00733BDD">
              <w:rPr>
                <w:noProof/>
                <w:webHidden/>
              </w:rPr>
              <w:fldChar w:fldCharType="separate"/>
            </w:r>
            <w:r w:rsidR="00AF390A">
              <w:rPr>
                <w:noProof/>
                <w:webHidden/>
              </w:rPr>
              <w:t>19</w:t>
            </w:r>
            <w:r w:rsidR="00733BDD">
              <w:rPr>
                <w:noProof/>
                <w:webHidden/>
              </w:rPr>
              <w:fldChar w:fldCharType="end"/>
            </w:r>
          </w:hyperlink>
        </w:p>
        <w:p w14:paraId="1055B164"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68" w:history="1">
            <w:r w:rsidR="00733BDD" w:rsidRPr="006448C7">
              <w:rPr>
                <w:rStyle w:val="Hyperlink"/>
                <w:noProof/>
              </w:rPr>
              <w:t>4.12.</w:t>
            </w:r>
            <w:r w:rsidR="00733BDD">
              <w:rPr>
                <w:rFonts w:asciiTheme="minorHAnsi" w:eastAsiaTheme="minorEastAsia" w:hAnsiTheme="minorHAnsi" w:cstheme="minorBidi"/>
                <w:noProof/>
                <w:sz w:val="22"/>
                <w:lang w:eastAsia="en-GB"/>
              </w:rPr>
              <w:tab/>
            </w:r>
            <w:r w:rsidR="00733BDD" w:rsidRPr="006448C7">
              <w:rPr>
                <w:rStyle w:val="Hyperlink"/>
                <w:noProof/>
              </w:rPr>
              <w:t>Efficiency Measure</w:t>
            </w:r>
            <w:r w:rsidR="00733BDD">
              <w:rPr>
                <w:noProof/>
                <w:webHidden/>
              </w:rPr>
              <w:tab/>
            </w:r>
            <w:r w:rsidR="00733BDD">
              <w:rPr>
                <w:noProof/>
                <w:webHidden/>
              </w:rPr>
              <w:fldChar w:fldCharType="begin"/>
            </w:r>
            <w:r w:rsidR="00733BDD">
              <w:rPr>
                <w:noProof/>
                <w:webHidden/>
              </w:rPr>
              <w:instrText xml:space="preserve"> PAGEREF _Toc522095868 \h </w:instrText>
            </w:r>
            <w:r w:rsidR="00733BDD">
              <w:rPr>
                <w:noProof/>
                <w:webHidden/>
              </w:rPr>
            </w:r>
            <w:r w:rsidR="00733BDD">
              <w:rPr>
                <w:noProof/>
                <w:webHidden/>
              </w:rPr>
              <w:fldChar w:fldCharType="separate"/>
            </w:r>
            <w:r w:rsidR="00AF390A">
              <w:rPr>
                <w:noProof/>
                <w:webHidden/>
              </w:rPr>
              <w:t>19</w:t>
            </w:r>
            <w:r w:rsidR="00733BDD">
              <w:rPr>
                <w:noProof/>
                <w:webHidden/>
              </w:rPr>
              <w:fldChar w:fldCharType="end"/>
            </w:r>
          </w:hyperlink>
        </w:p>
        <w:p w14:paraId="4282FAEF"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69" w:history="1">
            <w:r w:rsidR="00733BDD" w:rsidRPr="006448C7">
              <w:rPr>
                <w:rStyle w:val="Hyperlink"/>
                <w:noProof/>
              </w:rPr>
              <w:t>4.13.</w:t>
            </w:r>
            <w:r w:rsidR="00733BDD">
              <w:rPr>
                <w:rFonts w:asciiTheme="minorHAnsi" w:eastAsiaTheme="minorEastAsia" w:hAnsiTheme="minorHAnsi" w:cstheme="minorBidi"/>
                <w:noProof/>
                <w:sz w:val="22"/>
                <w:lang w:eastAsia="en-GB"/>
              </w:rPr>
              <w:tab/>
            </w:r>
            <w:r w:rsidR="00733BDD" w:rsidRPr="006448C7">
              <w:rPr>
                <w:rStyle w:val="Hyperlink"/>
                <w:noProof/>
              </w:rPr>
              <w:t>Research</w:t>
            </w:r>
            <w:r w:rsidR="00733BDD">
              <w:rPr>
                <w:noProof/>
                <w:webHidden/>
              </w:rPr>
              <w:tab/>
            </w:r>
            <w:r w:rsidR="00733BDD">
              <w:rPr>
                <w:noProof/>
                <w:webHidden/>
              </w:rPr>
              <w:fldChar w:fldCharType="begin"/>
            </w:r>
            <w:r w:rsidR="00733BDD">
              <w:rPr>
                <w:noProof/>
                <w:webHidden/>
              </w:rPr>
              <w:instrText xml:space="preserve"> PAGEREF _Toc522095869 \h </w:instrText>
            </w:r>
            <w:r w:rsidR="00733BDD">
              <w:rPr>
                <w:noProof/>
                <w:webHidden/>
              </w:rPr>
            </w:r>
            <w:r w:rsidR="00733BDD">
              <w:rPr>
                <w:noProof/>
                <w:webHidden/>
              </w:rPr>
              <w:fldChar w:fldCharType="separate"/>
            </w:r>
            <w:r w:rsidR="00AF390A">
              <w:rPr>
                <w:noProof/>
                <w:webHidden/>
              </w:rPr>
              <w:t>21</w:t>
            </w:r>
            <w:r w:rsidR="00733BDD">
              <w:rPr>
                <w:noProof/>
                <w:webHidden/>
              </w:rPr>
              <w:fldChar w:fldCharType="end"/>
            </w:r>
          </w:hyperlink>
        </w:p>
        <w:p w14:paraId="35E16B3E"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70" w:history="1">
            <w:r w:rsidR="00733BDD" w:rsidRPr="006448C7">
              <w:rPr>
                <w:rStyle w:val="Hyperlink"/>
                <w:noProof/>
              </w:rPr>
              <w:t>4.14.</w:t>
            </w:r>
            <w:r w:rsidR="00733BDD">
              <w:rPr>
                <w:rFonts w:asciiTheme="minorHAnsi" w:eastAsiaTheme="minorEastAsia" w:hAnsiTheme="minorHAnsi" w:cstheme="minorBidi"/>
                <w:noProof/>
                <w:sz w:val="22"/>
                <w:lang w:eastAsia="en-GB"/>
              </w:rPr>
              <w:tab/>
            </w:r>
            <w:r w:rsidR="00733BDD" w:rsidRPr="006448C7">
              <w:rPr>
                <w:rStyle w:val="Hyperlink"/>
                <w:noProof/>
              </w:rPr>
              <w:t>Links to Industry</w:t>
            </w:r>
            <w:r w:rsidR="00733BDD">
              <w:rPr>
                <w:noProof/>
                <w:webHidden/>
              </w:rPr>
              <w:tab/>
            </w:r>
            <w:r w:rsidR="00733BDD">
              <w:rPr>
                <w:noProof/>
                <w:webHidden/>
              </w:rPr>
              <w:fldChar w:fldCharType="begin"/>
            </w:r>
            <w:r w:rsidR="00733BDD">
              <w:rPr>
                <w:noProof/>
                <w:webHidden/>
              </w:rPr>
              <w:instrText xml:space="preserve"> PAGEREF _Toc522095870 \h </w:instrText>
            </w:r>
            <w:r w:rsidR="00733BDD">
              <w:rPr>
                <w:noProof/>
                <w:webHidden/>
              </w:rPr>
            </w:r>
            <w:r w:rsidR="00733BDD">
              <w:rPr>
                <w:noProof/>
                <w:webHidden/>
              </w:rPr>
              <w:fldChar w:fldCharType="separate"/>
            </w:r>
            <w:r w:rsidR="00AF390A">
              <w:rPr>
                <w:noProof/>
                <w:webHidden/>
              </w:rPr>
              <w:t>21</w:t>
            </w:r>
            <w:r w:rsidR="00733BDD">
              <w:rPr>
                <w:noProof/>
                <w:webHidden/>
              </w:rPr>
              <w:fldChar w:fldCharType="end"/>
            </w:r>
          </w:hyperlink>
        </w:p>
        <w:p w14:paraId="23DC058A"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71" w:history="1">
            <w:r w:rsidR="00733BDD" w:rsidRPr="006448C7">
              <w:rPr>
                <w:rStyle w:val="Hyperlink"/>
                <w:noProof/>
              </w:rPr>
              <w:t>4.15.</w:t>
            </w:r>
            <w:r w:rsidR="00733BDD">
              <w:rPr>
                <w:rFonts w:asciiTheme="minorHAnsi" w:eastAsiaTheme="minorEastAsia" w:hAnsiTheme="minorHAnsi" w:cstheme="minorBidi"/>
                <w:noProof/>
                <w:sz w:val="22"/>
                <w:lang w:eastAsia="en-GB"/>
              </w:rPr>
              <w:tab/>
            </w:r>
            <w:r w:rsidR="00733BDD" w:rsidRPr="006448C7">
              <w:rPr>
                <w:rStyle w:val="Hyperlink"/>
                <w:noProof/>
              </w:rPr>
              <w:t>The Economic Impact of Graduates and Students</w:t>
            </w:r>
            <w:r w:rsidR="00733BDD">
              <w:rPr>
                <w:noProof/>
                <w:webHidden/>
              </w:rPr>
              <w:tab/>
            </w:r>
            <w:r w:rsidR="00733BDD">
              <w:rPr>
                <w:noProof/>
                <w:webHidden/>
              </w:rPr>
              <w:fldChar w:fldCharType="begin"/>
            </w:r>
            <w:r w:rsidR="00733BDD">
              <w:rPr>
                <w:noProof/>
                <w:webHidden/>
              </w:rPr>
              <w:instrText xml:space="preserve"> PAGEREF _Toc522095871 \h </w:instrText>
            </w:r>
            <w:r w:rsidR="00733BDD">
              <w:rPr>
                <w:noProof/>
                <w:webHidden/>
              </w:rPr>
            </w:r>
            <w:r w:rsidR="00733BDD">
              <w:rPr>
                <w:noProof/>
                <w:webHidden/>
              </w:rPr>
              <w:fldChar w:fldCharType="separate"/>
            </w:r>
            <w:r w:rsidR="00AF390A">
              <w:rPr>
                <w:noProof/>
                <w:webHidden/>
              </w:rPr>
              <w:t>22</w:t>
            </w:r>
            <w:r w:rsidR="00733BDD">
              <w:rPr>
                <w:noProof/>
                <w:webHidden/>
              </w:rPr>
              <w:fldChar w:fldCharType="end"/>
            </w:r>
          </w:hyperlink>
        </w:p>
        <w:p w14:paraId="4ACD34B5"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72" w:history="1">
            <w:r w:rsidR="00733BDD" w:rsidRPr="006448C7">
              <w:rPr>
                <w:rStyle w:val="Hyperlink"/>
                <w:noProof/>
              </w:rPr>
              <w:t>4.16.</w:t>
            </w:r>
            <w:r w:rsidR="00733BDD">
              <w:rPr>
                <w:rFonts w:asciiTheme="minorHAnsi" w:eastAsiaTheme="minorEastAsia" w:hAnsiTheme="minorHAnsi" w:cstheme="minorBidi"/>
                <w:noProof/>
                <w:sz w:val="22"/>
                <w:lang w:eastAsia="en-GB"/>
              </w:rPr>
              <w:tab/>
            </w:r>
            <w:r w:rsidR="00733BDD" w:rsidRPr="006448C7">
              <w:rPr>
                <w:rStyle w:val="Hyperlink"/>
                <w:noProof/>
              </w:rPr>
              <w:t>Benefits of CAFRE Higher Education graduates to the Northern Ireland economy.</w:t>
            </w:r>
            <w:r w:rsidR="00733BDD">
              <w:rPr>
                <w:noProof/>
                <w:webHidden/>
              </w:rPr>
              <w:tab/>
            </w:r>
            <w:r w:rsidR="00733BDD">
              <w:rPr>
                <w:noProof/>
                <w:webHidden/>
              </w:rPr>
              <w:fldChar w:fldCharType="begin"/>
            </w:r>
            <w:r w:rsidR="00733BDD">
              <w:rPr>
                <w:noProof/>
                <w:webHidden/>
              </w:rPr>
              <w:instrText xml:space="preserve"> PAGEREF _Toc522095872 \h </w:instrText>
            </w:r>
            <w:r w:rsidR="00733BDD">
              <w:rPr>
                <w:noProof/>
                <w:webHidden/>
              </w:rPr>
            </w:r>
            <w:r w:rsidR="00733BDD">
              <w:rPr>
                <w:noProof/>
                <w:webHidden/>
              </w:rPr>
              <w:fldChar w:fldCharType="separate"/>
            </w:r>
            <w:r w:rsidR="00AF390A">
              <w:rPr>
                <w:noProof/>
                <w:webHidden/>
              </w:rPr>
              <w:t>24</w:t>
            </w:r>
            <w:r w:rsidR="00733BDD">
              <w:rPr>
                <w:noProof/>
                <w:webHidden/>
              </w:rPr>
              <w:fldChar w:fldCharType="end"/>
            </w:r>
          </w:hyperlink>
        </w:p>
        <w:p w14:paraId="3D6BD8B9" w14:textId="77777777" w:rsidR="00733BDD" w:rsidRDefault="003736C5">
          <w:pPr>
            <w:pStyle w:val="TOC1"/>
            <w:rPr>
              <w:rFonts w:asciiTheme="minorHAnsi" w:eastAsiaTheme="minorEastAsia" w:hAnsiTheme="minorHAnsi" w:cstheme="minorBidi"/>
              <w:noProof/>
              <w:sz w:val="22"/>
              <w:lang w:eastAsia="en-GB"/>
            </w:rPr>
          </w:pPr>
          <w:hyperlink w:anchor="_Toc522095873" w:history="1">
            <w:r w:rsidR="00733BDD" w:rsidRPr="006448C7">
              <w:rPr>
                <w:rStyle w:val="Hyperlink"/>
                <w:noProof/>
              </w:rPr>
              <w:t>5.</w:t>
            </w:r>
            <w:r w:rsidR="00733BDD">
              <w:rPr>
                <w:rFonts w:asciiTheme="minorHAnsi" w:eastAsiaTheme="minorEastAsia" w:hAnsiTheme="minorHAnsi" w:cstheme="minorBidi"/>
                <w:noProof/>
                <w:sz w:val="22"/>
                <w:lang w:eastAsia="en-GB"/>
              </w:rPr>
              <w:tab/>
            </w:r>
            <w:r w:rsidR="00733BDD" w:rsidRPr="006448C7">
              <w:rPr>
                <w:rStyle w:val="Hyperlink"/>
                <w:noProof/>
              </w:rPr>
              <w:t>Student experience of CAFRE HE provision</w:t>
            </w:r>
            <w:r w:rsidR="00733BDD">
              <w:rPr>
                <w:noProof/>
                <w:webHidden/>
              </w:rPr>
              <w:tab/>
            </w:r>
            <w:r w:rsidR="00733BDD">
              <w:rPr>
                <w:noProof/>
                <w:webHidden/>
              </w:rPr>
              <w:fldChar w:fldCharType="begin"/>
            </w:r>
            <w:r w:rsidR="00733BDD">
              <w:rPr>
                <w:noProof/>
                <w:webHidden/>
              </w:rPr>
              <w:instrText xml:space="preserve"> PAGEREF _Toc522095873 \h </w:instrText>
            </w:r>
            <w:r w:rsidR="00733BDD">
              <w:rPr>
                <w:noProof/>
                <w:webHidden/>
              </w:rPr>
            </w:r>
            <w:r w:rsidR="00733BDD">
              <w:rPr>
                <w:noProof/>
                <w:webHidden/>
              </w:rPr>
              <w:fldChar w:fldCharType="separate"/>
            </w:r>
            <w:r w:rsidR="00AF390A">
              <w:rPr>
                <w:noProof/>
                <w:webHidden/>
              </w:rPr>
              <w:t>26</w:t>
            </w:r>
            <w:r w:rsidR="00733BDD">
              <w:rPr>
                <w:noProof/>
                <w:webHidden/>
              </w:rPr>
              <w:fldChar w:fldCharType="end"/>
            </w:r>
          </w:hyperlink>
        </w:p>
        <w:p w14:paraId="6D660A4B"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74" w:history="1">
            <w:r w:rsidR="00733BDD" w:rsidRPr="006448C7">
              <w:rPr>
                <w:rStyle w:val="Hyperlink"/>
                <w:noProof/>
              </w:rPr>
              <w:t>5.2.</w:t>
            </w:r>
            <w:r w:rsidR="00733BDD">
              <w:rPr>
                <w:rFonts w:asciiTheme="minorHAnsi" w:eastAsiaTheme="minorEastAsia" w:hAnsiTheme="minorHAnsi" w:cstheme="minorBidi"/>
                <w:noProof/>
                <w:sz w:val="22"/>
                <w:lang w:eastAsia="en-GB"/>
              </w:rPr>
              <w:tab/>
            </w:r>
            <w:r w:rsidR="00733BDD" w:rsidRPr="006448C7">
              <w:rPr>
                <w:rStyle w:val="Hyperlink"/>
                <w:noProof/>
              </w:rPr>
              <w:t>Key Findings</w:t>
            </w:r>
            <w:r w:rsidR="00733BDD">
              <w:rPr>
                <w:noProof/>
                <w:webHidden/>
              </w:rPr>
              <w:tab/>
            </w:r>
            <w:r w:rsidR="00733BDD">
              <w:rPr>
                <w:noProof/>
                <w:webHidden/>
              </w:rPr>
              <w:fldChar w:fldCharType="begin"/>
            </w:r>
            <w:r w:rsidR="00733BDD">
              <w:rPr>
                <w:noProof/>
                <w:webHidden/>
              </w:rPr>
              <w:instrText xml:space="preserve"> PAGEREF _Toc522095874 \h </w:instrText>
            </w:r>
            <w:r w:rsidR="00733BDD">
              <w:rPr>
                <w:noProof/>
                <w:webHidden/>
              </w:rPr>
            </w:r>
            <w:r w:rsidR="00733BDD">
              <w:rPr>
                <w:noProof/>
                <w:webHidden/>
              </w:rPr>
              <w:fldChar w:fldCharType="separate"/>
            </w:r>
            <w:r w:rsidR="00AF390A">
              <w:rPr>
                <w:noProof/>
                <w:webHidden/>
              </w:rPr>
              <w:t>26</w:t>
            </w:r>
            <w:r w:rsidR="00733BDD">
              <w:rPr>
                <w:noProof/>
                <w:webHidden/>
              </w:rPr>
              <w:fldChar w:fldCharType="end"/>
            </w:r>
          </w:hyperlink>
        </w:p>
        <w:p w14:paraId="7EA5DE52" w14:textId="77777777" w:rsidR="00733BDD" w:rsidRDefault="003736C5">
          <w:pPr>
            <w:pStyle w:val="TOC1"/>
            <w:rPr>
              <w:rFonts w:asciiTheme="minorHAnsi" w:eastAsiaTheme="minorEastAsia" w:hAnsiTheme="minorHAnsi" w:cstheme="minorBidi"/>
              <w:noProof/>
              <w:sz w:val="22"/>
              <w:lang w:eastAsia="en-GB"/>
            </w:rPr>
          </w:pPr>
          <w:hyperlink w:anchor="_Toc522095875" w:history="1">
            <w:r w:rsidR="00733BDD" w:rsidRPr="006448C7">
              <w:rPr>
                <w:rStyle w:val="Hyperlink"/>
                <w:noProof/>
              </w:rPr>
              <w:t>6.</w:t>
            </w:r>
            <w:r w:rsidR="00733BDD">
              <w:rPr>
                <w:rFonts w:asciiTheme="minorHAnsi" w:eastAsiaTheme="minorEastAsia" w:hAnsiTheme="minorHAnsi" w:cstheme="minorBidi"/>
                <w:noProof/>
                <w:sz w:val="22"/>
                <w:lang w:eastAsia="en-GB"/>
              </w:rPr>
              <w:tab/>
            </w:r>
            <w:r w:rsidR="00733BDD" w:rsidRPr="006448C7">
              <w:rPr>
                <w:rStyle w:val="Hyperlink"/>
                <w:noProof/>
              </w:rPr>
              <w:t>Current Tuition Fee Policy</w:t>
            </w:r>
            <w:r w:rsidR="00733BDD">
              <w:rPr>
                <w:noProof/>
                <w:webHidden/>
              </w:rPr>
              <w:tab/>
            </w:r>
            <w:r w:rsidR="00733BDD">
              <w:rPr>
                <w:noProof/>
                <w:webHidden/>
              </w:rPr>
              <w:fldChar w:fldCharType="begin"/>
            </w:r>
            <w:r w:rsidR="00733BDD">
              <w:rPr>
                <w:noProof/>
                <w:webHidden/>
              </w:rPr>
              <w:instrText xml:space="preserve"> PAGEREF _Toc522095875 \h </w:instrText>
            </w:r>
            <w:r w:rsidR="00733BDD">
              <w:rPr>
                <w:noProof/>
                <w:webHidden/>
              </w:rPr>
            </w:r>
            <w:r w:rsidR="00733BDD">
              <w:rPr>
                <w:noProof/>
                <w:webHidden/>
              </w:rPr>
              <w:fldChar w:fldCharType="separate"/>
            </w:r>
            <w:r w:rsidR="00AF390A">
              <w:rPr>
                <w:noProof/>
                <w:webHidden/>
              </w:rPr>
              <w:t>29</w:t>
            </w:r>
            <w:r w:rsidR="00733BDD">
              <w:rPr>
                <w:noProof/>
                <w:webHidden/>
              </w:rPr>
              <w:fldChar w:fldCharType="end"/>
            </w:r>
          </w:hyperlink>
        </w:p>
        <w:p w14:paraId="3C4EF264"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76" w:history="1">
            <w:r w:rsidR="00733BDD" w:rsidRPr="006448C7">
              <w:rPr>
                <w:rStyle w:val="Hyperlink"/>
                <w:noProof/>
              </w:rPr>
              <w:t>6.1.</w:t>
            </w:r>
            <w:r w:rsidR="00733BDD">
              <w:rPr>
                <w:rFonts w:asciiTheme="minorHAnsi" w:eastAsiaTheme="minorEastAsia" w:hAnsiTheme="minorHAnsi" w:cstheme="minorBidi"/>
                <w:noProof/>
                <w:sz w:val="22"/>
                <w:lang w:eastAsia="en-GB"/>
              </w:rPr>
              <w:tab/>
            </w:r>
            <w:r w:rsidR="00733BDD" w:rsidRPr="006448C7">
              <w:rPr>
                <w:rStyle w:val="Hyperlink"/>
                <w:noProof/>
              </w:rPr>
              <w:t>DAERA Education Policy</w:t>
            </w:r>
            <w:r w:rsidR="00733BDD">
              <w:rPr>
                <w:noProof/>
                <w:webHidden/>
              </w:rPr>
              <w:tab/>
            </w:r>
            <w:r w:rsidR="00733BDD">
              <w:rPr>
                <w:noProof/>
                <w:webHidden/>
              </w:rPr>
              <w:fldChar w:fldCharType="begin"/>
            </w:r>
            <w:r w:rsidR="00733BDD">
              <w:rPr>
                <w:noProof/>
                <w:webHidden/>
              </w:rPr>
              <w:instrText xml:space="preserve"> PAGEREF _Toc522095876 \h </w:instrText>
            </w:r>
            <w:r w:rsidR="00733BDD">
              <w:rPr>
                <w:noProof/>
                <w:webHidden/>
              </w:rPr>
            </w:r>
            <w:r w:rsidR="00733BDD">
              <w:rPr>
                <w:noProof/>
                <w:webHidden/>
              </w:rPr>
              <w:fldChar w:fldCharType="separate"/>
            </w:r>
            <w:r w:rsidR="00AF390A">
              <w:rPr>
                <w:noProof/>
                <w:webHidden/>
              </w:rPr>
              <w:t>29</w:t>
            </w:r>
            <w:r w:rsidR="00733BDD">
              <w:rPr>
                <w:noProof/>
                <w:webHidden/>
              </w:rPr>
              <w:fldChar w:fldCharType="end"/>
            </w:r>
          </w:hyperlink>
        </w:p>
        <w:p w14:paraId="3BB5B0E2"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77" w:history="1">
            <w:r w:rsidR="00733BDD" w:rsidRPr="006448C7">
              <w:rPr>
                <w:rStyle w:val="Hyperlink"/>
                <w:noProof/>
              </w:rPr>
              <w:t>6.2.</w:t>
            </w:r>
            <w:r w:rsidR="00733BDD">
              <w:rPr>
                <w:rFonts w:asciiTheme="minorHAnsi" w:eastAsiaTheme="minorEastAsia" w:hAnsiTheme="minorHAnsi" w:cstheme="minorBidi"/>
                <w:noProof/>
                <w:sz w:val="22"/>
                <w:lang w:eastAsia="en-GB"/>
              </w:rPr>
              <w:tab/>
            </w:r>
            <w:r w:rsidR="00733BDD" w:rsidRPr="006448C7">
              <w:rPr>
                <w:rStyle w:val="Hyperlink"/>
                <w:noProof/>
              </w:rPr>
              <w:t>Full-time Undergraduate Tuition Fees Policy</w:t>
            </w:r>
            <w:r w:rsidR="00733BDD">
              <w:rPr>
                <w:noProof/>
                <w:webHidden/>
              </w:rPr>
              <w:tab/>
            </w:r>
            <w:r w:rsidR="00733BDD">
              <w:rPr>
                <w:noProof/>
                <w:webHidden/>
              </w:rPr>
              <w:fldChar w:fldCharType="begin"/>
            </w:r>
            <w:r w:rsidR="00733BDD">
              <w:rPr>
                <w:noProof/>
                <w:webHidden/>
              </w:rPr>
              <w:instrText xml:space="preserve"> PAGEREF _Toc522095877 \h </w:instrText>
            </w:r>
            <w:r w:rsidR="00733BDD">
              <w:rPr>
                <w:noProof/>
                <w:webHidden/>
              </w:rPr>
            </w:r>
            <w:r w:rsidR="00733BDD">
              <w:rPr>
                <w:noProof/>
                <w:webHidden/>
              </w:rPr>
              <w:fldChar w:fldCharType="separate"/>
            </w:r>
            <w:r w:rsidR="00AF390A">
              <w:rPr>
                <w:noProof/>
                <w:webHidden/>
              </w:rPr>
              <w:t>29</w:t>
            </w:r>
            <w:r w:rsidR="00733BDD">
              <w:rPr>
                <w:noProof/>
                <w:webHidden/>
              </w:rPr>
              <w:fldChar w:fldCharType="end"/>
            </w:r>
          </w:hyperlink>
        </w:p>
        <w:p w14:paraId="444F9DAD" w14:textId="77777777" w:rsidR="00733BDD" w:rsidRDefault="003736C5">
          <w:pPr>
            <w:pStyle w:val="TOC3"/>
            <w:tabs>
              <w:tab w:val="right" w:leader="dot" w:pos="9016"/>
            </w:tabs>
            <w:rPr>
              <w:rFonts w:asciiTheme="minorHAnsi" w:eastAsiaTheme="minorEastAsia" w:hAnsiTheme="minorHAnsi" w:cstheme="minorBidi"/>
              <w:noProof/>
              <w:sz w:val="22"/>
              <w:lang w:eastAsia="en-GB"/>
            </w:rPr>
          </w:pPr>
          <w:hyperlink w:anchor="_Toc522095878" w:history="1">
            <w:r w:rsidR="00733BDD" w:rsidRPr="006448C7">
              <w:rPr>
                <w:rStyle w:val="Hyperlink"/>
                <w:noProof/>
              </w:rPr>
              <w:t>Northern Ireland</w:t>
            </w:r>
            <w:r w:rsidR="00733BDD">
              <w:rPr>
                <w:noProof/>
                <w:webHidden/>
              </w:rPr>
              <w:tab/>
            </w:r>
            <w:r w:rsidR="00733BDD">
              <w:rPr>
                <w:noProof/>
                <w:webHidden/>
              </w:rPr>
              <w:fldChar w:fldCharType="begin"/>
            </w:r>
            <w:r w:rsidR="00733BDD">
              <w:rPr>
                <w:noProof/>
                <w:webHidden/>
              </w:rPr>
              <w:instrText xml:space="preserve"> PAGEREF _Toc522095878 \h </w:instrText>
            </w:r>
            <w:r w:rsidR="00733BDD">
              <w:rPr>
                <w:noProof/>
                <w:webHidden/>
              </w:rPr>
            </w:r>
            <w:r w:rsidR="00733BDD">
              <w:rPr>
                <w:noProof/>
                <w:webHidden/>
              </w:rPr>
              <w:fldChar w:fldCharType="separate"/>
            </w:r>
            <w:r w:rsidR="00AF390A">
              <w:rPr>
                <w:noProof/>
                <w:webHidden/>
              </w:rPr>
              <w:t>29</w:t>
            </w:r>
            <w:r w:rsidR="00733BDD">
              <w:rPr>
                <w:noProof/>
                <w:webHidden/>
              </w:rPr>
              <w:fldChar w:fldCharType="end"/>
            </w:r>
          </w:hyperlink>
        </w:p>
        <w:p w14:paraId="3D60CBF1" w14:textId="77777777" w:rsidR="00733BDD" w:rsidRDefault="003736C5">
          <w:pPr>
            <w:pStyle w:val="TOC3"/>
            <w:tabs>
              <w:tab w:val="right" w:leader="dot" w:pos="9016"/>
            </w:tabs>
            <w:rPr>
              <w:rFonts w:asciiTheme="minorHAnsi" w:eastAsiaTheme="minorEastAsia" w:hAnsiTheme="minorHAnsi" w:cstheme="minorBidi"/>
              <w:noProof/>
              <w:sz w:val="22"/>
              <w:lang w:eastAsia="en-GB"/>
            </w:rPr>
          </w:pPr>
          <w:hyperlink w:anchor="_Toc522095879" w:history="1">
            <w:r w:rsidR="00733BDD" w:rsidRPr="006448C7">
              <w:rPr>
                <w:rStyle w:val="Hyperlink"/>
                <w:noProof/>
              </w:rPr>
              <w:t>Other Regions</w:t>
            </w:r>
            <w:r w:rsidR="00733BDD">
              <w:rPr>
                <w:noProof/>
                <w:webHidden/>
              </w:rPr>
              <w:tab/>
            </w:r>
            <w:r w:rsidR="00733BDD">
              <w:rPr>
                <w:noProof/>
                <w:webHidden/>
              </w:rPr>
              <w:fldChar w:fldCharType="begin"/>
            </w:r>
            <w:r w:rsidR="00733BDD">
              <w:rPr>
                <w:noProof/>
                <w:webHidden/>
              </w:rPr>
              <w:instrText xml:space="preserve"> PAGEREF _Toc522095879 \h </w:instrText>
            </w:r>
            <w:r w:rsidR="00733BDD">
              <w:rPr>
                <w:noProof/>
                <w:webHidden/>
              </w:rPr>
            </w:r>
            <w:r w:rsidR="00733BDD">
              <w:rPr>
                <w:noProof/>
                <w:webHidden/>
              </w:rPr>
              <w:fldChar w:fldCharType="separate"/>
            </w:r>
            <w:r w:rsidR="00AF390A">
              <w:rPr>
                <w:noProof/>
                <w:webHidden/>
              </w:rPr>
              <w:t>31</w:t>
            </w:r>
            <w:r w:rsidR="00733BDD">
              <w:rPr>
                <w:noProof/>
                <w:webHidden/>
              </w:rPr>
              <w:fldChar w:fldCharType="end"/>
            </w:r>
          </w:hyperlink>
        </w:p>
        <w:p w14:paraId="457CAB13"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80" w:history="1">
            <w:r w:rsidR="00733BDD" w:rsidRPr="006448C7">
              <w:rPr>
                <w:rStyle w:val="Hyperlink"/>
                <w:noProof/>
              </w:rPr>
              <w:t>6.3.</w:t>
            </w:r>
            <w:r w:rsidR="00733BDD">
              <w:rPr>
                <w:rFonts w:asciiTheme="minorHAnsi" w:eastAsiaTheme="minorEastAsia" w:hAnsiTheme="minorHAnsi" w:cstheme="minorBidi"/>
                <w:noProof/>
                <w:sz w:val="22"/>
                <w:lang w:eastAsia="en-GB"/>
              </w:rPr>
              <w:tab/>
            </w:r>
            <w:r w:rsidR="00733BDD" w:rsidRPr="006448C7">
              <w:rPr>
                <w:rStyle w:val="Hyperlink"/>
                <w:noProof/>
              </w:rPr>
              <w:t>Comparison of Full-time Undergraduate Tuition Fees Levels</w:t>
            </w:r>
            <w:r w:rsidR="00733BDD">
              <w:rPr>
                <w:noProof/>
                <w:webHidden/>
              </w:rPr>
              <w:tab/>
            </w:r>
            <w:r w:rsidR="00733BDD">
              <w:rPr>
                <w:noProof/>
                <w:webHidden/>
              </w:rPr>
              <w:fldChar w:fldCharType="begin"/>
            </w:r>
            <w:r w:rsidR="00733BDD">
              <w:rPr>
                <w:noProof/>
                <w:webHidden/>
              </w:rPr>
              <w:instrText xml:space="preserve"> PAGEREF _Toc522095880 \h </w:instrText>
            </w:r>
            <w:r w:rsidR="00733BDD">
              <w:rPr>
                <w:noProof/>
                <w:webHidden/>
              </w:rPr>
            </w:r>
            <w:r w:rsidR="00733BDD">
              <w:rPr>
                <w:noProof/>
                <w:webHidden/>
              </w:rPr>
              <w:fldChar w:fldCharType="separate"/>
            </w:r>
            <w:r w:rsidR="00AF390A">
              <w:rPr>
                <w:noProof/>
                <w:webHidden/>
              </w:rPr>
              <w:t>33</w:t>
            </w:r>
            <w:r w:rsidR="00733BDD">
              <w:rPr>
                <w:noProof/>
                <w:webHidden/>
              </w:rPr>
              <w:fldChar w:fldCharType="end"/>
            </w:r>
          </w:hyperlink>
        </w:p>
        <w:p w14:paraId="5ABBDF87"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81" w:history="1">
            <w:r w:rsidR="00733BDD" w:rsidRPr="006448C7">
              <w:rPr>
                <w:rStyle w:val="Hyperlink"/>
                <w:noProof/>
              </w:rPr>
              <w:t>6.4.</w:t>
            </w:r>
            <w:r w:rsidR="00733BDD">
              <w:rPr>
                <w:rFonts w:asciiTheme="minorHAnsi" w:eastAsiaTheme="minorEastAsia" w:hAnsiTheme="minorHAnsi" w:cstheme="minorBidi"/>
                <w:noProof/>
                <w:sz w:val="22"/>
                <w:lang w:eastAsia="en-GB"/>
              </w:rPr>
              <w:tab/>
            </w:r>
            <w:r w:rsidR="00733BDD" w:rsidRPr="006448C7">
              <w:rPr>
                <w:rStyle w:val="Hyperlink"/>
                <w:noProof/>
              </w:rPr>
              <w:t>Part-Time Undergraduate Tuition Fees Policy and Levels</w:t>
            </w:r>
            <w:r w:rsidR="00733BDD">
              <w:rPr>
                <w:noProof/>
                <w:webHidden/>
              </w:rPr>
              <w:tab/>
            </w:r>
            <w:r w:rsidR="00733BDD">
              <w:rPr>
                <w:noProof/>
                <w:webHidden/>
              </w:rPr>
              <w:fldChar w:fldCharType="begin"/>
            </w:r>
            <w:r w:rsidR="00733BDD">
              <w:rPr>
                <w:noProof/>
                <w:webHidden/>
              </w:rPr>
              <w:instrText xml:space="preserve"> PAGEREF _Toc522095881 \h </w:instrText>
            </w:r>
            <w:r w:rsidR="00733BDD">
              <w:rPr>
                <w:noProof/>
                <w:webHidden/>
              </w:rPr>
            </w:r>
            <w:r w:rsidR="00733BDD">
              <w:rPr>
                <w:noProof/>
                <w:webHidden/>
              </w:rPr>
              <w:fldChar w:fldCharType="separate"/>
            </w:r>
            <w:r w:rsidR="00AF390A">
              <w:rPr>
                <w:noProof/>
                <w:webHidden/>
              </w:rPr>
              <w:t>36</w:t>
            </w:r>
            <w:r w:rsidR="00733BDD">
              <w:rPr>
                <w:noProof/>
                <w:webHidden/>
              </w:rPr>
              <w:fldChar w:fldCharType="end"/>
            </w:r>
          </w:hyperlink>
        </w:p>
        <w:p w14:paraId="747B1FE5"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82" w:history="1">
            <w:r w:rsidR="00733BDD" w:rsidRPr="006448C7">
              <w:rPr>
                <w:rStyle w:val="Hyperlink"/>
                <w:noProof/>
              </w:rPr>
              <w:t>6.5.</w:t>
            </w:r>
            <w:r w:rsidR="00733BDD">
              <w:rPr>
                <w:rFonts w:asciiTheme="minorHAnsi" w:eastAsiaTheme="minorEastAsia" w:hAnsiTheme="minorHAnsi" w:cstheme="minorBidi"/>
                <w:noProof/>
                <w:sz w:val="22"/>
                <w:lang w:eastAsia="en-GB"/>
              </w:rPr>
              <w:tab/>
            </w:r>
            <w:r w:rsidR="00733BDD" w:rsidRPr="006448C7">
              <w:rPr>
                <w:rStyle w:val="Hyperlink"/>
                <w:noProof/>
              </w:rPr>
              <w:t>Postgraduate Tuition Fees Policy and Levels</w:t>
            </w:r>
            <w:r w:rsidR="00733BDD">
              <w:rPr>
                <w:noProof/>
                <w:webHidden/>
              </w:rPr>
              <w:tab/>
            </w:r>
            <w:r w:rsidR="00733BDD">
              <w:rPr>
                <w:noProof/>
                <w:webHidden/>
              </w:rPr>
              <w:fldChar w:fldCharType="begin"/>
            </w:r>
            <w:r w:rsidR="00733BDD">
              <w:rPr>
                <w:noProof/>
                <w:webHidden/>
              </w:rPr>
              <w:instrText xml:space="preserve"> PAGEREF _Toc522095882 \h </w:instrText>
            </w:r>
            <w:r w:rsidR="00733BDD">
              <w:rPr>
                <w:noProof/>
                <w:webHidden/>
              </w:rPr>
            </w:r>
            <w:r w:rsidR="00733BDD">
              <w:rPr>
                <w:noProof/>
                <w:webHidden/>
              </w:rPr>
              <w:fldChar w:fldCharType="separate"/>
            </w:r>
            <w:r w:rsidR="00AF390A">
              <w:rPr>
                <w:noProof/>
                <w:webHidden/>
              </w:rPr>
              <w:t>37</w:t>
            </w:r>
            <w:r w:rsidR="00733BDD">
              <w:rPr>
                <w:noProof/>
                <w:webHidden/>
              </w:rPr>
              <w:fldChar w:fldCharType="end"/>
            </w:r>
          </w:hyperlink>
        </w:p>
        <w:p w14:paraId="32839CF0"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83" w:history="1">
            <w:r w:rsidR="00733BDD" w:rsidRPr="006448C7">
              <w:rPr>
                <w:rStyle w:val="Hyperlink"/>
                <w:noProof/>
              </w:rPr>
              <w:t>6.6.</w:t>
            </w:r>
            <w:r w:rsidR="00733BDD">
              <w:rPr>
                <w:rFonts w:asciiTheme="minorHAnsi" w:eastAsiaTheme="minorEastAsia" w:hAnsiTheme="minorHAnsi" w:cstheme="minorBidi"/>
                <w:noProof/>
                <w:sz w:val="22"/>
                <w:lang w:eastAsia="en-GB"/>
              </w:rPr>
              <w:tab/>
            </w:r>
            <w:r w:rsidR="00733BDD" w:rsidRPr="006448C7">
              <w:rPr>
                <w:rStyle w:val="Hyperlink"/>
                <w:noProof/>
              </w:rPr>
              <w:t>Northern Ireland Future Direction</w:t>
            </w:r>
            <w:r w:rsidR="00733BDD">
              <w:rPr>
                <w:noProof/>
                <w:webHidden/>
              </w:rPr>
              <w:tab/>
            </w:r>
            <w:r w:rsidR="00733BDD">
              <w:rPr>
                <w:noProof/>
                <w:webHidden/>
              </w:rPr>
              <w:fldChar w:fldCharType="begin"/>
            </w:r>
            <w:r w:rsidR="00733BDD">
              <w:rPr>
                <w:noProof/>
                <w:webHidden/>
              </w:rPr>
              <w:instrText xml:space="preserve"> PAGEREF _Toc522095883 \h </w:instrText>
            </w:r>
            <w:r w:rsidR="00733BDD">
              <w:rPr>
                <w:noProof/>
                <w:webHidden/>
              </w:rPr>
            </w:r>
            <w:r w:rsidR="00733BDD">
              <w:rPr>
                <w:noProof/>
                <w:webHidden/>
              </w:rPr>
              <w:fldChar w:fldCharType="separate"/>
            </w:r>
            <w:r w:rsidR="00AF390A">
              <w:rPr>
                <w:noProof/>
                <w:webHidden/>
              </w:rPr>
              <w:t>38</w:t>
            </w:r>
            <w:r w:rsidR="00733BDD">
              <w:rPr>
                <w:noProof/>
                <w:webHidden/>
              </w:rPr>
              <w:fldChar w:fldCharType="end"/>
            </w:r>
          </w:hyperlink>
        </w:p>
        <w:p w14:paraId="7E2869B1" w14:textId="77777777" w:rsidR="00733BDD" w:rsidRDefault="003736C5">
          <w:pPr>
            <w:pStyle w:val="TOC1"/>
            <w:rPr>
              <w:rFonts w:asciiTheme="minorHAnsi" w:eastAsiaTheme="minorEastAsia" w:hAnsiTheme="minorHAnsi" w:cstheme="minorBidi"/>
              <w:noProof/>
              <w:sz w:val="22"/>
              <w:lang w:eastAsia="en-GB"/>
            </w:rPr>
          </w:pPr>
          <w:hyperlink w:anchor="_Toc522095884" w:history="1">
            <w:r w:rsidR="00733BDD" w:rsidRPr="006448C7">
              <w:rPr>
                <w:rStyle w:val="Hyperlink"/>
                <w:noProof/>
              </w:rPr>
              <w:t>7.</w:t>
            </w:r>
            <w:r w:rsidR="00733BDD">
              <w:rPr>
                <w:rFonts w:asciiTheme="minorHAnsi" w:eastAsiaTheme="minorEastAsia" w:hAnsiTheme="minorHAnsi" w:cstheme="minorBidi"/>
                <w:noProof/>
                <w:sz w:val="22"/>
                <w:lang w:eastAsia="en-GB"/>
              </w:rPr>
              <w:tab/>
            </w:r>
            <w:r w:rsidR="00733BDD" w:rsidRPr="006448C7">
              <w:rPr>
                <w:rStyle w:val="Hyperlink"/>
                <w:noProof/>
              </w:rPr>
              <w:t>Comparison with Other Land Based Educational Providers</w:t>
            </w:r>
            <w:r w:rsidR="00733BDD">
              <w:rPr>
                <w:noProof/>
                <w:webHidden/>
              </w:rPr>
              <w:tab/>
            </w:r>
            <w:r w:rsidR="00733BDD">
              <w:rPr>
                <w:noProof/>
                <w:webHidden/>
              </w:rPr>
              <w:fldChar w:fldCharType="begin"/>
            </w:r>
            <w:r w:rsidR="00733BDD">
              <w:rPr>
                <w:noProof/>
                <w:webHidden/>
              </w:rPr>
              <w:instrText xml:space="preserve"> PAGEREF _Toc522095884 \h </w:instrText>
            </w:r>
            <w:r w:rsidR="00733BDD">
              <w:rPr>
                <w:noProof/>
                <w:webHidden/>
              </w:rPr>
            </w:r>
            <w:r w:rsidR="00733BDD">
              <w:rPr>
                <w:noProof/>
                <w:webHidden/>
              </w:rPr>
              <w:fldChar w:fldCharType="separate"/>
            </w:r>
            <w:r w:rsidR="00AF390A">
              <w:rPr>
                <w:noProof/>
                <w:webHidden/>
              </w:rPr>
              <w:t>40</w:t>
            </w:r>
            <w:r w:rsidR="00733BDD">
              <w:rPr>
                <w:noProof/>
                <w:webHidden/>
              </w:rPr>
              <w:fldChar w:fldCharType="end"/>
            </w:r>
          </w:hyperlink>
        </w:p>
        <w:p w14:paraId="6F6BA894" w14:textId="77777777" w:rsidR="00733BDD" w:rsidRDefault="003736C5">
          <w:pPr>
            <w:pStyle w:val="TOC3"/>
            <w:tabs>
              <w:tab w:val="right" w:leader="dot" w:pos="9016"/>
            </w:tabs>
            <w:rPr>
              <w:rFonts w:asciiTheme="minorHAnsi" w:eastAsiaTheme="minorEastAsia" w:hAnsiTheme="minorHAnsi" w:cstheme="minorBidi"/>
              <w:noProof/>
              <w:sz w:val="22"/>
              <w:lang w:eastAsia="en-GB"/>
            </w:rPr>
          </w:pPr>
          <w:hyperlink w:anchor="_Toc522095885" w:history="1">
            <w:r w:rsidR="00733BDD" w:rsidRPr="006448C7">
              <w:rPr>
                <w:rStyle w:val="Hyperlink"/>
                <w:noProof/>
              </w:rPr>
              <w:t>Myerscough College, Lancashire</w:t>
            </w:r>
            <w:r w:rsidR="00733BDD">
              <w:rPr>
                <w:noProof/>
                <w:webHidden/>
              </w:rPr>
              <w:tab/>
            </w:r>
            <w:r w:rsidR="00733BDD">
              <w:rPr>
                <w:noProof/>
                <w:webHidden/>
              </w:rPr>
              <w:fldChar w:fldCharType="begin"/>
            </w:r>
            <w:r w:rsidR="00733BDD">
              <w:rPr>
                <w:noProof/>
                <w:webHidden/>
              </w:rPr>
              <w:instrText xml:space="preserve"> PAGEREF _Toc522095885 \h </w:instrText>
            </w:r>
            <w:r w:rsidR="00733BDD">
              <w:rPr>
                <w:noProof/>
                <w:webHidden/>
              </w:rPr>
            </w:r>
            <w:r w:rsidR="00733BDD">
              <w:rPr>
                <w:noProof/>
                <w:webHidden/>
              </w:rPr>
              <w:fldChar w:fldCharType="separate"/>
            </w:r>
            <w:r w:rsidR="00AF390A">
              <w:rPr>
                <w:noProof/>
                <w:webHidden/>
              </w:rPr>
              <w:t>40</w:t>
            </w:r>
            <w:r w:rsidR="00733BDD">
              <w:rPr>
                <w:noProof/>
                <w:webHidden/>
              </w:rPr>
              <w:fldChar w:fldCharType="end"/>
            </w:r>
          </w:hyperlink>
        </w:p>
        <w:p w14:paraId="102F2A95"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86" w:history="1">
            <w:r w:rsidR="00733BDD" w:rsidRPr="006448C7">
              <w:rPr>
                <w:rStyle w:val="Hyperlink"/>
                <w:noProof/>
              </w:rPr>
              <w:t>7.1.</w:t>
            </w:r>
            <w:r w:rsidR="00733BDD">
              <w:rPr>
                <w:rFonts w:asciiTheme="minorHAnsi" w:eastAsiaTheme="minorEastAsia" w:hAnsiTheme="minorHAnsi" w:cstheme="minorBidi"/>
                <w:noProof/>
                <w:sz w:val="22"/>
                <w:lang w:eastAsia="en-GB"/>
              </w:rPr>
              <w:tab/>
            </w:r>
            <w:r w:rsidR="00733BDD" w:rsidRPr="006448C7">
              <w:rPr>
                <w:rStyle w:val="Hyperlink"/>
                <w:noProof/>
              </w:rPr>
              <w:t>Background</w:t>
            </w:r>
            <w:r w:rsidR="00733BDD">
              <w:rPr>
                <w:noProof/>
                <w:webHidden/>
              </w:rPr>
              <w:tab/>
            </w:r>
            <w:r w:rsidR="00733BDD">
              <w:rPr>
                <w:noProof/>
                <w:webHidden/>
              </w:rPr>
              <w:fldChar w:fldCharType="begin"/>
            </w:r>
            <w:r w:rsidR="00733BDD">
              <w:rPr>
                <w:noProof/>
                <w:webHidden/>
              </w:rPr>
              <w:instrText xml:space="preserve"> PAGEREF _Toc522095886 \h </w:instrText>
            </w:r>
            <w:r w:rsidR="00733BDD">
              <w:rPr>
                <w:noProof/>
                <w:webHidden/>
              </w:rPr>
            </w:r>
            <w:r w:rsidR="00733BDD">
              <w:rPr>
                <w:noProof/>
                <w:webHidden/>
              </w:rPr>
              <w:fldChar w:fldCharType="separate"/>
            </w:r>
            <w:r w:rsidR="00AF390A">
              <w:rPr>
                <w:noProof/>
                <w:webHidden/>
              </w:rPr>
              <w:t>40</w:t>
            </w:r>
            <w:r w:rsidR="00733BDD">
              <w:rPr>
                <w:noProof/>
                <w:webHidden/>
              </w:rPr>
              <w:fldChar w:fldCharType="end"/>
            </w:r>
          </w:hyperlink>
        </w:p>
        <w:p w14:paraId="7C81507F"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87" w:history="1">
            <w:r w:rsidR="00733BDD" w:rsidRPr="006448C7">
              <w:rPr>
                <w:rStyle w:val="Hyperlink"/>
                <w:noProof/>
              </w:rPr>
              <w:t>7.2.</w:t>
            </w:r>
            <w:r w:rsidR="00733BDD">
              <w:rPr>
                <w:rFonts w:asciiTheme="minorHAnsi" w:eastAsiaTheme="minorEastAsia" w:hAnsiTheme="minorHAnsi" w:cstheme="minorBidi"/>
                <w:noProof/>
                <w:sz w:val="22"/>
                <w:lang w:eastAsia="en-GB"/>
              </w:rPr>
              <w:tab/>
            </w:r>
            <w:r w:rsidR="00733BDD" w:rsidRPr="006448C7">
              <w:rPr>
                <w:rStyle w:val="Hyperlink"/>
                <w:noProof/>
              </w:rPr>
              <w:t>Curriculum Development and links with Industry</w:t>
            </w:r>
            <w:r w:rsidR="00733BDD">
              <w:rPr>
                <w:noProof/>
                <w:webHidden/>
              </w:rPr>
              <w:tab/>
            </w:r>
            <w:r w:rsidR="00733BDD">
              <w:rPr>
                <w:noProof/>
                <w:webHidden/>
              </w:rPr>
              <w:fldChar w:fldCharType="begin"/>
            </w:r>
            <w:r w:rsidR="00733BDD">
              <w:rPr>
                <w:noProof/>
                <w:webHidden/>
              </w:rPr>
              <w:instrText xml:space="preserve"> PAGEREF _Toc522095887 \h </w:instrText>
            </w:r>
            <w:r w:rsidR="00733BDD">
              <w:rPr>
                <w:noProof/>
                <w:webHidden/>
              </w:rPr>
            </w:r>
            <w:r w:rsidR="00733BDD">
              <w:rPr>
                <w:noProof/>
                <w:webHidden/>
              </w:rPr>
              <w:fldChar w:fldCharType="separate"/>
            </w:r>
            <w:r w:rsidR="00AF390A">
              <w:rPr>
                <w:noProof/>
                <w:webHidden/>
              </w:rPr>
              <w:t>41</w:t>
            </w:r>
            <w:r w:rsidR="00733BDD">
              <w:rPr>
                <w:noProof/>
                <w:webHidden/>
              </w:rPr>
              <w:fldChar w:fldCharType="end"/>
            </w:r>
          </w:hyperlink>
        </w:p>
        <w:p w14:paraId="07FA0516"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88" w:history="1">
            <w:r w:rsidR="00733BDD" w:rsidRPr="006448C7">
              <w:rPr>
                <w:rStyle w:val="Hyperlink"/>
                <w:noProof/>
              </w:rPr>
              <w:t>7.3.</w:t>
            </w:r>
            <w:r w:rsidR="00733BDD">
              <w:rPr>
                <w:rFonts w:asciiTheme="minorHAnsi" w:eastAsiaTheme="minorEastAsia" w:hAnsiTheme="minorHAnsi" w:cstheme="minorBidi"/>
                <w:noProof/>
                <w:sz w:val="22"/>
                <w:lang w:eastAsia="en-GB"/>
              </w:rPr>
              <w:tab/>
            </w:r>
            <w:r w:rsidR="00733BDD" w:rsidRPr="006448C7">
              <w:rPr>
                <w:rStyle w:val="Hyperlink"/>
                <w:noProof/>
              </w:rPr>
              <w:t>Research</w:t>
            </w:r>
            <w:r w:rsidR="00733BDD">
              <w:rPr>
                <w:noProof/>
                <w:webHidden/>
              </w:rPr>
              <w:tab/>
            </w:r>
            <w:r w:rsidR="00733BDD">
              <w:rPr>
                <w:noProof/>
                <w:webHidden/>
              </w:rPr>
              <w:fldChar w:fldCharType="begin"/>
            </w:r>
            <w:r w:rsidR="00733BDD">
              <w:rPr>
                <w:noProof/>
                <w:webHidden/>
              </w:rPr>
              <w:instrText xml:space="preserve"> PAGEREF _Toc522095888 \h </w:instrText>
            </w:r>
            <w:r w:rsidR="00733BDD">
              <w:rPr>
                <w:noProof/>
                <w:webHidden/>
              </w:rPr>
            </w:r>
            <w:r w:rsidR="00733BDD">
              <w:rPr>
                <w:noProof/>
                <w:webHidden/>
              </w:rPr>
              <w:fldChar w:fldCharType="separate"/>
            </w:r>
            <w:r w:rsidR="00AF390A">
              <w:rPr>
                <w:noProof/>
                <w:webHidden/>
              </w:rPr>
              <w:t>41</w:t>
            </w:r>
            <w:r w:rsidR="00733BDD">
              <w:rPr>
                <w:noProof/>
                <w:webHidden/>
              </w:rPr>
              <w:fldChar w:fldCharType="end"/>
            </w:r>
          </w:hyperlink>
        </w:p>
        <w:p w14:paraId="1DA1D4AB"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89" w:history="1">
            <w:r w:rsidR="00733BDD" w:rsidRPr="006448C7">
              <w:rPr>
                <w:rStyle w:val="Hyperlink"/>
                <w:noProof/>
              </w:rPr>
              <w:t>7.4.</w:t>
            </w:r>
            <w:r w:rsidR="00733BDD">
              <w:rPr>
                <w:rFonts w:asciiTheme="minorHAnsi" w:eastAsiaTheme="minorEastAsia" w:hAnsiTheme="minorHAnsi" w:cstheme="minorBidi"/>
                <w:noProof/>
                <w:sz w:val="22"/>
                <w:lang w:eastAsia="en-GB"/>
              </w:rPr>
              <w:tab/>
            </w:r>
            <w:r w:rsidR="00733BDD" w:rsidRPr="006448C7">
              <w:rPr>
                <w:rStyle w:val="Hyperlink"/>
                <w:noProof/>
              </w:rPr>
              <w:t>Widening Access and Participation Plans</w:t>
            </w:r>
            <w:r w:rsidR="00733BDD">
              <w:rPr>
                <w:noProof/>
                <w:webHidden/>
              </w:rPr>
              <w:tab/>
            </w:r>
            <w:r w:rsidR="00733BDD">
              <w:rPr>
                <w:noProof/>
                <w:webHidden/>
              </w:rPr>
              <w:fldChar w:fldCharType="begin"/>
            </w:r>
            <w:r w:rsidR="00733BDD">
              <w:rPr>
                <w:noProof/>
                <w:webHidden/>
              </w:rPr>
              <w:instrText xml:space="preserve"> PAGEREF _Toc522095889 \h </w:instrText>
            </w:r>
            <w:r w:rsidR="00733BDD">
              <w:rPr>
                <w:noProof/>
                <w:webHidden/>
              </w:rPr>
            </w:r>
            <w:r w:rsidR="00733BDD">
              <w:rPr>
                <w:noProof/>
                <w:webHidden/>
              </w:rPr>
              <w:fldChar w:fldCharType="separate"/>
            </w:r>
            <w:r w:rsidR="00AF390A">
              <w:rPr>
                <w:noProof/>
                <w:webHidden/>
              </w:rPr>
              <w:t>42</w:t>
            </w:r>
            <w:r w:rsidR="00733BDD">
              <w:rPr>
                <w:noProof/>
                <w:webHidden/>
              </w:rPr>
              <w:fldChar w:fldCharType="end"/>
            </w:r>
          </w:hyperlink>
        </w:p>
        <w:p w14:paraId="64685605"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90" w:history="1">
            <w:r w:rsidR="00733BDD" w:rsidRPr="006448C7">
              <w:rPr>
                <w:rStyle w:val="Hyperlink"/>
                <w:noProof/>
              </w:rPr>
              <w:t>7.5.</w:t>
            </w:r>
            <w:r w:rsidR="00733BDD">
              <w:rPr>
                <w:rFonts w:asciiTheme="minorHAnsi" w:eastAsiaTheme="minorEastAsia" w:hAnsiTheme="minorHAnsi" w:cstheme="minorBidi"/>
                <w:noProof/>
                <w:sz w:val="22"/>
                <w:lang w:eastAsia="en-GB"/>
              </w:rPr>
              <w:tab/>
            </w:r>
            <w:r w:rsidR="00733BDD" w:rsidRPr="006448C7">
              <w:rPr>
                <w:rStyle w:val="Hyperlink"/>
                <w:noProof/>
              </w:rPr>
              <w:t>Links with Defra</w:t>
            </w:r>
            <w:r w:rsidR="00733BDD">
              <w:rPr>
                <w:noProof/>
                <w:webHidden/>
              </w:rPr>
              <w:tab/>
            </w:r>
            <w:r w:rsidR="00733BDD">
              <w:rPr>
                <w:noProof/>
                <w:webHidden/>
              </w:rPr>
              <w:fldChar w:fldCharType="begin"/>
            </w:r>
            <w:r w:rsidR="00733BDD">
              <w:rPr>
                <w:noProof/>
                <w:webHidden/>
              </w:rPr>
              <w:instrText xml:space="preserve"> PAGEREF _Toc522095890 \h </w:instrText>
            </w:r>
            <w:r w:rsidR="00733BDD">
              <w:rPr>
                <w:noProof/>
                <w:webHidden/>
              </w:rPr>
            </w:r>
            <w:r w:rsidR="00733BDD">
              <w:rPr>
                <w:noProof/>
                <w:webHidden/>
              </w:rPr>
              <w:fldChar w:fldCharType="separate"/>
            </w:r>
            <w:r w:rsidR="00AF390A">
              <w:rPr>
                <w:noProof/>
                <w:webHidden/>
              </w:rPr>
              <w:t>42</w:t>
            </w:r>
            <w:r w:rsidR="00733BDD">
              <w:rPr>
                <w:noProof/>
                <w:webHidden/>
              </w:rPr>
              <w:fldChar w:fldCharType="end"/>
            </w:r>
          </w:hyperlink>
        </w:p>
        <w:p w14:paraId="11B8FCF9"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91" w:history="1">
            <w:r w:rsidR="00733BDD" w:rsidRPr="006448C7">
              <w:rPr>
                <w:rStyle w:val="Hyperlink"/>
                <w:noProof/>
              </w:rPr>
              <w:t>7.6.</w:t>
            </w:r>
            <w:r w:rsidR="00733BDD">
              <w:rPr>
                <w:rFonts w:asciiTheme="minorHAnsi" w:eastAsiaTheme="minorEastAsia" w:hAnsiTheme="minorHAnsi" w:cstheme="minorBidi"/>
                <w:noProof/>
                <w:sz w:val="22"/>
                <w:lang w:eastAsia="en-GB"/>
              </w:rPr>
              <w:tab/>
            </w:r>
            <w:r w:rsidR="00733BDD" w:rsidRPr="006448C7">
              <w:rPr>
                <w:rStyle w:val="Hyperlink"/>
                <w:noProof/>
              </w:rPr>
              <w:t>Accommodation</w:t>
            </w:r>
            <w:r w:rsidR="00733BDD">
              <w:rPr>
                <w:noProof/>
                <w:webHidden/>
              </w:rPr>
              <w:tab/>
            </w:r>
            <w:r w:rsidR="00733BDD">
              <w:rPr>
                <w:noProof/>
                <w:webHidden/>
              </w:rPr>
              <w:fldChar w:fldCharType="begin"/>
            </w:r>
            <w:r w:rsidR="00733BDD">
              <w:rPr>
                <w:noProof/>
                <w:webHidden/>
              </w:rPr>
              <w:instrText xml:space="preserve"> PAGEREF _Toc522095891 \h </w:instrText>
            </w:r>
            <w:r w:rsidR="00733BDD">
              <w:rPr>
                <w:noProof/>
                <w:webHidden/>
              </w:rPr>
            </w:r>
            <w:r w:rsidR="00733BDD">
              <w:rPr>
                <w:noProof/>
                <w:webHidden/>
              </w:rPr>
              <w:fldChar w:fldCharType="separate"/>
            </w:r>
            <w:r w:rsidR="00AF390A">
              <w:rPr>
                <w:noProof/>
                <w:webHidden/>
              </w:rPr>
              <w:t>42</w:t>
            </w:r>
            <w:r w:rsidR="00733BDD">
              <w:rPr>
                <w:noProof/>
                <w:webHidden/>
              </w:rPr>
              <w:fldChar w:fldCharType="end"/>
            </w:r>
          </w:hyperlink>
        </w:p>
        <w:p w14:paraId="00CD994E"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92" w:history="1">
            <w:r w:rsidR="00733BDD" w:rsidRPr="006448C7">
              <w:rPr>
                <w:rStyle w:val="Hyperlink"/>
                <w:noProof/>
              </w:rPr>
              <w:t>7.7.</w:t>
            </w:r>
            <w:r w:rsidR="00733BDD">
              <w:rPr>
                <w:rFonts w:asciiTheme="minorHAnsi" w:eastAsiaTheme="minorEastAsia" w:hAnsiTheme="minorHAnsi" w:cstheme="minorBidi"/>
                <w:noProof/>
                <w:sz w:val="22"/>
                <w:lang w:eastAsia="en-GB"/>
              </w:rPr>
              <w:tab/>
            </w:r>
            <w:r w:rsidR="00733BDD" w:rsidRPr="006448C7">
              <w:rPr>
                <w:rStyle w:val="Hyperlink"/>
                <w:noProof/>
              </w:rPr>
              <w:t>Higher Education Tuition fees</w:t>
            </w:r>
            <w:r w:rsidR="00733BDD">
              <w:rPr>
                <w:noProof/>
                <w:webHidden/>
              </w:rPr>
              <w:tab/>
            </w:r>
            <w:r w:rsidR="00733BDD">
              <w:rPr>
                <w:noProof/>
                <w:webHidden/>
              </w:rPr>
              <w:fldChar w:fldCharType="begin"/>
            </w:r>
            <w:r w:rsidR="00733BDD">
              <w:rPr>
                <w:noProof/>
                <w:webHidden/>
              </w:rPr>
              <w:instrText xml:space="preserve"> PAGEREF _Toc522095892 \h </w:instrText>
            </w:r>
            <w:r w:rsidR="00733BDD">
              <w:rPr>
                <w:noProof/>
                <w:webHidden/>
              </w:rPr>
            </w:r>
            <w:r w:rsidR="00733BDD">
              <w:rPr>
                <w:noProof/>
                <w:webHidden/>
              </w:rPr>
              <w:fldChar w:fldCharType="separate"/>
            </w:r>
            <w:r w:rsidR="00AF390A">
              <w:rPr>
                <w:noProof/>
                <w:webHidden/>
              </w:rPr>
              <w:t>43</w:t>
            </w:r>
            <w:r w:rsidR="00733BDD">
              <w:rPr>
                <w:noProof/>
                <w:webHidden/>
              </w:rPr>
              <w:fldChar w:fldCharType="end"/>
            </w:r>
          </w:hyperlink>
        </w:p>
        <w:p w14:paraId="6A7EE554" w14:textId="77777777" w:rsidR="00733BDD" w:rsidRDefault="003736C5">
          <w:pPr>
            <w:pStyle w:val="TOC3"/>
            <w:tabs>
              <w:tab w:val="right" w:leader="dot" w:pos="9016"/>
            </w:tabs>
            <w:rPr>
              <w:rFonts w:asciiTheme="minorHAnsi" w:eastAsiaTheme="minorEastAsia" w:hAnsiTheme="minorHAnsi" w:cstheme="minorBidi"/>
              <w:noProof/>
              <w:sz w:val="22"/>
              <w:lang w:eastAsia="en-GB"/>
            </w:rPr>
          </w:pPr>
          <w:hyperlink w:anchor="_Toc522095893" w:history="1">
            <w:r w:rsidR="00733BDD" w:rsidRPr="006448C7">
              <w:rPr>
                <w:rStyle w:val="Hyperlink"/>
                <w:noProof/>
              </w:rPr>
              <w:t>Harper Adams</w:t>
            </w:r>
            <w:r w:rsidR="00733BDD">
              <w:rPr>
                <w:noProof/>
                <w:webHidden/>
              </w:rPr>
              <w:tab/>
            </w:r>
            <w:r w:rsidR="00733BDD">
              <w:rPr>
                <w:noProof/>
                <w:webHidden/>
              </w:rPr>
              <w:fldChar w:fldCharType="begin"/>
            </w:r>
            <w:r w:rsidR="00733BDD">
              <w:rPr>
                <w:noProof/>
                <w:webHidden/>
              </w:rPr>
              <w:instrText xml:space="preserve"> PAGEREF _Toc522095893 \h </w:instrText>
            </w:r>
            <w:r w:rsidR="00733BDD">
              <w:rPr>
                <w:noProof/>
                <w:webHidden/>
              </w:rPr>
            </w:r>
            <w:r w:rsidR="00733BDD">
              <w:rPr>
                <w:noProof/>
                <w:webHidden/>
              </w:rPr>
              <w:fldChar w:fldCharType="separate"/>
            </w:r>
            <w:r w:rsidR="00AF390A">
              <w:rPr>
                <w:noProof/>
                <w:webHidden/>
              </w:rPr>
              <w:t>44</w:t>
            </w:r>
            <w:r w:rsidR="00733BDD">
              <w:rPr>
                <w:noProof/>
                <w:webHidden/>
              </w:rPr>
              <w:fldChar w:fldCharType="end"/>
            </w:r>
          </w:hyperlink>
        </w:p>
        <w:p w14:paraId="2130B6DD"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94" w:history="1">
            <w:r w:rsidR="00733BDD" w:rsidRPr="006448C7">
              <w:rPr>
                <w:rStyle w:val="Hyperlink"/>
                <w:noProof/>
              </w:rPr>
              <w:t>7.8.</w:t>
            </w:r>
            <w:r w:rsidR="00733BDD">
              <w:rPr>
                <w:rFonts w:asciiTheme="minorHAnsi" w:eastAsiaTheme="minorEastAsia" w:hAnsiTheme="minorHAnsi" w:cstheme="minorBidi"/>
                <w:noProof/>
                <w:sz w:val="22"/>
                <w:lang w:eastAsia="en-GB"/>
              </w:rPr>
              <w:tab/>
            </w:r>
            <w:r w:rsidR="00733BDD" w:rsidRPr="006448C7">
              <w:rPr>
                <w:rStyle w:val="Hyperlink"/>
                <w:noProof/>
              </w:rPr>
              <w:t>Background</w:t>
            </w:r>
            <w:r w:rsidR="00733BDD">
              <w:rPr>
                <w:noProof/>
                <w:webHidden/>
              </w:rPr>
              <w:tab/>
            </w:r>
            <w:r w:rsidR="00733BDD">
              <w:rPr>
                <w:noProof/>
                <w:webHidden/>
              </w:rPr>
              <w:fldChar w:fldCharType="begin"/>
            </w:r>
            <w:r w:rsidR="00733BDD">
              <w:rPr>
                <w:noProof/>
                <w:webHidden/>
              </w:rPr>
              <w:instrText xml:space="preserve"> PAGEREF _Toc522095894 \h </w:instrText>
            </w:r>
            <w:r w:rsidR="00733BDD">
              <w:rPr>
                <w:noProof/>
                <w:webHidden/>
              </w:rPr>
            </w:r>
            <w:r w:rsidR="00733BDD">
              <w:rPr>
                <w:noProof/>
                <w:webHidden/>
              </w:rPr>
              <w:fldChar w:fldCharType="separate"/>
            </w:r>
            <w:r w:rsidR="00AF390A">
              <w:rPr>
                <w:noProof/>
                <w:webHidden/>
              </w:rPr>
              <w:t>44</w:t>
            </w:r>
            <w:r w:rsidR="00733BDD">
              <w:rPr>
                <w:noProof/>
                <w:webHidden/>
              </w:rPr>
              <w:fldChar w:fldCharType="end"/>
            </w:r>
          </w:hyperlink>
        </w:p>
        <w:p w14:paraId="64E3F813"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95" w:history="1">
            <w:r w:rsidR="00733BDD" w:rsidRPr="006448C7">
              <w:rPr>
                <w:rStyle w:val="Hyperlink"/>
                <w:noProof/>
              </w:rPr>
              <w:t>7.9.</w:t>
            </w:r>
            <w:r w:rsidR="00733BDD">
              <w:rPr>
                <w:rFonts w:asciiTheme="minorHAnsi" w:eastAsiaTheme="minorEastAsia" w:hAnsiTheme="minorHAnsi" w:cstheme="minorBidi"/>
                <w:noProof/>
                <w:sz w:val="22"/>
                <w:lang w:eastAsia="en-GB"/>
              </w:rPr>
              <w:tab/>
            </w:r>
            <w:r w:rsidR="00733BDD" w:rsidRPr="006448C7">
              <w:rPr>
                <w:rStyle w:val="Hyperlink"/>
                <w:noProof/>
              </w:rPr>
              <w:t>Curriculum Development and Links with Industry</w:t>
            </w:r>
            <w:r w:rsidR="00733BDD">
              <w:rPr>
                <w:noProof/>
                <w:webHidden/>
              </w:rPr>
              <w:tab/>
            </w:r>
            <w:r w:rsidR="00733BDD">
              <w:rPr>
                <w:noProof/>
                <w:webHidden/>
              </w:rPr>
              <w:fldChar w:fldCharType="begin"/>
            </w:r>
            <w:r w:rsidR="00733BDD">
              <w:rPr>
                <w:noProof/>
                <w:webHidden/>
              </w:rPr>
              <w:instrText xml:space="preserve"> PAGEREF _Toc522095895 \h </w:instrText>
            </w:r>
            <w:r w:rsidR="00733BDD">
              <w:rPr>
                <w:noProof/>
                <w:webHidden/>
              </w:rPr>
            </w:r>
            <w:r w:rsidR="00733BDD">
              <w:rPr>
                <w:noProof/>
                <w:webHidden/>
              </w:rPr>
              <w:fldChar w:fldCharType="separate"/>
            </w:r>
            <w:r w:rsidR="00AF390A">
              <w:rPr>
                <w:noProof/>
                <w:webHidden/>
              </w:rPr>
              <w:t>45</w:t>
            </w:r>
            <w:r w:rsidR="00733BDD">
              <w:rPr>
                <w:noProof/>
                <w:webHidden/>
              </w:rPr>
              <w:fldChar w:fldCharType="end"/>
            </w:r>
          </w:hyperlink>
        </w:p>
        <w:p w14:paraId="18B0EF29"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96" w:history="1">
            <w:r w:rsidR="00733BDD" w:rsidRPr="006448C7">
              <w:rPr>
                <w:rStyle w:val="Hyperlink"/>
                <w:noProof/>
              </w:rPr>
              <w:t>7.10.</w:t>
            </w:r>
            <w:r w:rsidR="00733BDD">
              <w:rPr>
                <w:rFonts w:asciiTheme="minorHAnsi" w:eastAsiaTheme="minorEastAsia" w:hAnsiTheme="minorHAnsi" w:cstheme="minorBidi"/>
                <w:noProof/>
                <w:sz w:val="22"/>
                <w:lang w:eastAsia="en-GB"/>
              </w:rPr>
              <w:tab/>
            </w:r>
            <w:r w:rsidR="00733BDD" w:rsidRPr="006448C7">
              <w:rPr>
                <w:rStyle w:val="Hyperlink"/>
                <w:noProof/>
              </w:rPr>
              <w:t>Links with FE Providers</w:t>
            </w:r>
            <w:r w:rsidR="00733BDD">
              <w:rPr>
                <w:noProof/>
                <w:webHidden/>
              </w:rPr>
              <w:tab/>
            </w:r>
            <w:r w:rsidR="00733BDD">
              <w:rPr>
                <w:noProof/>
                <w:webHidden/>
              </w:rPr>
              <w:fldChar w:fldCharType="begin"/>
            </w:r>
            <w:r w:rsidR="00733BDD">
              <w:rPr>
                <w:noProof/>
                <w:webHidden/>
              </w:rPr>
              <w:instrText xml:space="preserve"> PAGEREF _Toc522095896 \h </w:instrText>
            </w:r>
            <w:r w:rsidR="00733BDD">
              <w:rPr>
                <w:noProof/>
                <w:webHidden/>
              </w:rPr>
            </w:r>
            <w:r w:rsidR="00733BDD">
              <w:rPr>
                <w:noProof/>
                <w:webHidden/>
              </w:rPr>
              <w:fldChar w:fldCharType="separate"/>
            </w:r>
            <w:r w:rsidR="00AF390A">
              <w:rPr>
                <w:noProof/>
                <w:webHidden/>
              </w:rPr>
              <w:t>46</w:t>
            </w:r>
            <w:r w:rsidR="00733BDD">
              <w:rPr>
                <w:noProof/>
                <w:webHidden/>
              </w:rPr>
              <w:fldChar w:fldCharType="end"/>
            </w:r>
          </w:hyperlink>
        </w:p>
        <w:p w14:paraId="56D3ADD8"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97" w:history="1">
            <w:r w:rsidR="00733BDD" w:rsidRPr="006448C7">
              <w:rPr>
                <w:rStyle w:val="Hyperlink"/>
                <w:noProof/>
              </w:rPr>
              <w:t>7.11.</w:t>
            </w:r>
            <w:r w:rsidR="00733BDD">
              <w:rPr>
                <w:rFonts w:asciiTheme="minorHAnsi" w:eastAsiaTheme="minorEastAsia" w:hAnsiTheme="minorHAnsi" w:cstheme="minorBidi"/>
                <w:noProof/>
                <w:sz w:val="22"/>
                <w:lang w:eastAsia="en-GB"/>
              </w:rPr>
              <w:tab/>
            </w:r>
            <w:r w:rsidR="00733BDD" w:rsidRPr="006448C7">
              <w:rPr>
                <w:rStyle w:val="Hyperlink"/>
                <w:noProof/>
              </w:rPr>
              <w:t>Research</w:t>
            </w:r>
            <w:r w:rsidR="00733BDD">
              <w:rPr>
                <w:noProof/>
                <w:webHidden/>
              </w:rPr>
              <w:tab/>
            </w:r>
            <w:r w:rsidR="00733BDD">
              <w:rPr>
                <w:noProof/>
                <w:webHidden/>
              </w:rPr>
              <w:fldChar w:fldCharType="begin"/>
            </w:r>
            <w:r w:rsidR="00733BDD">
              <w:rPr>
                <w:noProof/>
                <w:webHidden/>
              </w:rPr>
              <w:instrText xml:space="preserve"> PAGEREF _Toc522095897 \h </w:instrText>
            </w:r>
            <w:r w:rsidR="00733BDD">
              <w:rPr>
                <w:noProof/>
                <w:webHidden/>
              </w:rPr>
            </w:r>
            <w:r w:rsidR="00733BDD">
              <w:rPr>
                <w:noProof/>
                <w:webHidden/>
              </w:rPr>
              <w:fldChar w:fldCharType="separate"/>
            </w:r>
            <w:r w:rsidR="00AF390A">
              <w:rPr>
                <w:noProof/>
                <w:webHidden/>
              </w:rPr>
              <w:t>46</w:t>
            </w:r>
            <w:r w:rsidR="00733BDD">
              <w:rPr>
                <w:noProof/>
                <w:webHidden/>
              </w:rPr>
              <w:fldChar w:fldCharType="end"/>
            </w:r>
          </w:hyperlink>
        </w:p>
        <w:p w14:paraId="11C108EB"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98" w:history="1">
            <w:r w:rsidR="00733BDD" w:rsidRPr="006448C7">
              <w:rPr>
                <w:rStyle w:val="Hyperlink"/>
                <w:noProof/>
              </w:rPr>
              <w:t>7.12.</w:t>
            </w:r>
            <w:r w:rsidR="00733BDD">
              <w:rPr>
                <w:rFonts w:asciiTheme="minorHAnsi" w:eastAsiaTheme="minorEastAsia" w:hAnsiTheme="minorHAnsi" w:cstheme="minorBidi"/>
                <w:noProof/>
                <w:sz w:val="22"/>
                <w:lang w:eastAsia="en-GB"/>
              </w:rPr>
              <w:tab/>
            </w:r>
            <w:r w:rsidR="00733BDD" w:rsidRPr="006448C7">
              <w:rPr>
                <w:rStyle w:val="Hyperlink"/>
                <w:noProof/>
              </w:rPr>
              <w:t>Widening Access and Participation Plans (WAPP)</w:t>
            </w:r>
            <w:r w:rsidR="00733BDD">
              <w:rPr>
                <w:noProof/>
                <w:webHidden/>
              </w:rPr>
              <w:tab/>
            </w:r>
            <w:r w:rsidR="00733BDD">
              <w:rPr>
                <w:noProof/>
                <w:webHidden/>
              </w:rPr>
              <w:fldChar w:fldCharType="begin"/>
            </w:r>
            <w:r w:rsidR="00733BDD">
              <w:rPr>
                <w:noProof/>
                <w:webHidden/>
              </w:rPr>
              <w:instrText xml:space="preserve"> PAGEREF _Toc522095898 \h </w:instrText>
            </w:r>
            <w:r w:rsidR="00733BDD">
              <w:rPr>
                <w:noProof/>
                <w:webHidden/>
              </w:rPr>
            </w:r>
            <w:r w:rsidR="00733BDD">
              <w:rPr>
                <w:noProof/>
                <w:webHidden/>
              </w:rPr>
              <w:fldChar w:fldCharType="separate"/>
            </w:r>
            <w:r w:rsidR="00AF390A">
              <w:rPr>
                <w:noProof/>
                <w:webHidden/>
              </w:rPr>
              <w:t>46</w:t>
            </w:r>
            <w:r w:rsidR="00733BDD">
              <w:rPr>
                <w:noProof/>
                <w:webHidden/>
              </w:rPr>
              <w:fldChar w:fldCharType="end"/>
            </w:r>
          </w:hyperlink>
        </w:p>
        <w:p w14:paraId="357FE3DB"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899" w:history="1">
            <w:r w:rsidR="00733BDD" w:rsidRPr="006448C7">
              <w:rPr>
                <w:rStyle w:val="Hyperlink"/>
                <w:noProof/>
              </w:rPr>
              <w:t>7.13.</w:t>
            </w:r>
            <w:r w:rsidR="00733BDD">
              <w:rPr>
                <w:rFonts w:asciiTheme="minorHAnsi" w:eastAsiaTheme="minorEastAsia" w:hAnsiTheme="minorHAnsi" w:cstheme="minorBidi"/>
                <w:noProof/>
                <w:sz w:val="22"/>
                <w:lang w:eastAsia="en-GB"/>
              </w:rPr>
              <w:tab/>
            </w:r>
            <w:r w:rsidR="00733BDD" w:rsidRPr="006448C7">
              <w:rPr>
                <w:rStyle w:val="Hyperlink"/>
                <w:noProof/>
              </w:rPr>
              <w:t>International Linkages</w:t>
            </w:r>
            <w:r w:rsidR="00733BDD">
              <w:rPr>
                <w:noProof/>
                <w:webHidden/>
              </w:rPr>
              <w:tab/>
            </w:r>
            <w:r w:rsidR="00733BDD">
              <w:rPr>
                <w:noProof/>
                <w:webHidden/>
              </w:rPr>
              <w:fldChar w:fldCharType="begin"/>
            </w:r>
            <w:r w:rsidR="00733BDD">
              <w:rPr>
                <w:noProof/>
                <w:webHidden/>
              </w:rPr>
              <w:instrText xml:space="preserve"> PAGEREF _Toc522095899 \h </w:instrText>
            </w:r>
            <w:r w:rsidR="00733BDD">
              <w:rPr>
                <w:noProof/>
                <w:webHidden/>
              </w:rPr>
            </w:r>
            <w:r w:rsidR="00733BDD">
              <w:rPr>
                <w:noProof/>
                <w:webHidden/>
              </w:rPr>
              <w:fldChar w:fldCharType="separate"/>
            </w:r>
            <w:r w:rsidR="00AF390A">
              <w:rPr>
                <w:noProof/>
                <w:webHidden/>
              </w:rPr>
              <w:t>47</w:t>
            </w:r>
            <w:r w:rsidR="00733BDD">
              <w:rPr>
                <w:noProof/>
                <w:webHidden/>
              </w:rPr>
              <w:fldChar w:fldCharType="end"/>
            </w:r>
          </w:hyperlink>
        </w:p>
        <w:p w14:paraId="06552327"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900" w:history="1">
            <w:r w:rsidR="00733BDD" w:rsidRPr="006448C7">
              <w:rPr>
                <w:rStyle w:val="Hyperlink"/>
                <w:noProof/>
              </w:rPr>
              <w:t>7.14.</w:t>
            </w:r>
            <w:r w:rsidR="00733BDD">
              <w:rPr>
                <w:rFonts w:asciiTheme="minorHAnsi" w:eastAsiaTheme="minorEastAsia" w:hAnsiTheme="minorHAnsi" w:cstheme="minorBidi"/>
                <w:noProof/>
                <w:sz w:val="22"/>
                <w:lang w:eastAsia="en-GB"/>
              </w:rPr>
              <w:tab/>
            </w:r>
            <w:r w:rsidR="00733BDD" w:rsidRPr="006448C7">
              <w:rPr>
                <w:rStyle w:val="Hyperlink"/>
                <w:noProof/>
              </w:rPr>
              <w:t>Accommodation</w:t>
            </w:r>
            <w:r w:rsidR="00733BDD">
              <w:rPr>
                <w:noProof/>
                <w:webHidden/>
              </w:rPr>
              <w:tab/>
            </w:r>
            <w:r w:rsidR="00733BDD">
              <w:rPr>
                <w:noProof/>
                <w:webHidden/>
              </w:rPr>
              <w:fldChar w:fldCharType="begin"/>
            </w:r>
            <w:r w:rsidR="00733BDD">
              <w:rPr>
                <w:noProof/>
                <w:webHidden/>
              </w:rPr>
              <w:instrText xml:space="preserve"> PAGEREF _Toc522095900 \h </w:instrText>
            </w:r>
            <w:r w:rsidR="00733BDD">
              <w:rPr>
                <w:noProof/>
                <w:webHidden/>
              </w:rPr>
            </w:r>
            <w:r w:rsidR="00733BDD">
              <w:rPr>
                <w:noProof/>
                <w:webHidden/>
              </w:rPr>
              <w:fldChar w:fldCharType="separate"/>
            </w:r>
            <w:r w:rsidR="00AF390A">
              <w:rPr>
                <w:noProof/>
                <w:webHidden/>
              </w:rPr>
              <w:t>47</w:t>
            </w:r>
            <w:r w:rsidR="00733BDD">
              <w:rPr>
                <w:noProof/>
                <w:webHidden/>
              </w:rPr>
              <w:fldChar w:fldCharType="end"/>
            </w:r>
          </w:hyperlink>
        </w:p>
        <w:p w14:paraId="0B323370"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901" w:history="1">
            <w:r w:rsidR="00733BDD" w:rsidRPr="006448C7">
              <w:rPr>
                <w:rStyle w:val="Hyperlink"/>
                <w:noProof/>
              </w:rPr>
              <w:t>7.15.</w:t>
            </w:r>
            <w:r w:rsidR="00733BDD">
              <w:rPr>
                <w:rFonts w:asciiTheme="minorHAnsi" w:eastAsiaTheme="minorEastAsia" w:hAnsiTheme="minorHAnsi" w:cstheme="minorBidi"/>
                <w:noProof/>
                <w:sz w:val="22"/>
                <w:lang w:eastAsia="en-GB"/>
              </w:rPr>
              <w:tab/>
            </w:r>
            <w:r w:rsidR="00733BDD" w:rsidRPr="006448C7">
              <w:rPr>
                <w:rStyle w:val="Hyperlink"/>
                <w:noProof/>
              </w:rPr>
              <w:t>Tuition fees</w:t>
            </w:r>
            <w:r w:rsidR="00733BDD">
              <w:rPr>
                <w:noProof/>
                <w:webHidden/>
              </w:rPr>
              <w:tab/>
            </w:r>
            <w:r w:rsidR="00733BDD">
              <w:rPr>
                <w:noProof/>
                <w:webHidden/>
              </w:rPr>
              <w:fldChar w:fldCharType="begin"/>
            </w:r>
            <w:r w:rsidR="00733BDD">
              <w:rPr>
                <w:noProof/>
                <w:webHidden/>
              </w:rPr>
              <w:instrText xml:space="preserve"> PAGEREF _Toc522095901 \h </w:instrText>
            </w:r>
            <w:r w:rsidR="00733BDD">
              <w:rPr>
                <w:noProof/>
                <w:webHidden/>
              </w:rPr>
            </w:r>
            <w:r w:rsidR="00733BDD">
              <w:rPr>
                <w:noProof/>
                <w:webHidden/>
              </w:rPr>
              <w:fldChar w:fldCharType="separate"/>
            </w:r>
            <w:r w:rsidR="00AF390A">
              <w:rPr>
                <w:noProof/>
                <w:webHidden/>
              </w:rPr>
              <w:t>47</w:t>
            </w:r>
            <w:r w:rsidR="00733BDD">
              <w:rPr>
                <w:noProof/>
                <w:webHidden/>
              </w:rPr>
              <w:fldChar w:fldCharType="end"/>
            </w:r>
          </w:hyperlink>
        </w:p>
        <w:p w14:paraId="1FEBFFDE" w14:textId="77777777" w:rsidR="00733BDD" w:rsidRDefault="003736C5">
          <w:pPr>
            <w:pStyle w:val="TOC1"/>
            <w:rPr>
              <w:rFonts w:asciiTheme="minorHAnsi" w:eastAsiaTheme="minorEastAsia" w:hAnsiTheme="minorHAnsi" w:cstheme="minorBidi"/>
              <w:noProof/>
              <w:sz w:val="22"/>
              <w:lang w:eastAsia="en-GB"/>
            </w:rPr>
          </w:pPr>
          <w:hyperlink w:anchor="_Toc522095902" w:history="1">
            <w:r w:rsidR="00733BDD" w:rsidRPr="006448C7">
              <w:rPr>
                <w:rStyle w:val="Hyperlink"/>
                <w:noProof/>
              </w:rPr>
              <w:t>8.</w:t>
            </w:r>
            <w:r w:rsidR="00733BDD">
              <w:rPr>
                <w:rFonts w:asciiTheme="minorHAnsi" w:eastAsiaTheme="minorEastAsia" w:hAnsiTheme="minorHAnsi" w:cstheme="minorBidi"/>
                <w:noProof/>
                <w:sz w:val="22"/>
                <w:lang w:eastAsia="en-GB"/>
              </w:rPr>
              <w:tab/>
            </w:r>
            <w:r w:rsidR="00733BDD" w:rsidRPr="006448C7">
              <w:rPr>
                <w:rStyle w:val="Hyperlink"/>
                <w:noProof/>
              </w:rPr>
              <w:t>Consideration of differing approaches to setting tuition fees and potential impact on enrolments</w:t>
            </w:r>
            <w:r w:rsidR="00733BDD">
              <w:rPr>
                <w:noProof/>
                <w:webHidden/>
              </w:rPr>
              <w:tab/>
            </w:r>
            <w:r w:rsidR="00733BDD">
              <w:rPr>
                <w:noProof/>
                <w:webHidden/>
              </w:rPr>
              <w:fldChar w:fldCharType="begin"/>
            </w:r>
            <w:r w:rsidR="00733BDD">
              <w:rPr>
                <w:noProof/>
                <w:webHidden/>
              </w:rPr>
              <w:instrText xml:space="preserve"> PAGEREF _Toc522095902 \h </w:instrText>
            </w:r>
            <w:r w:rsidR="00733BDD">
              <w:rPr>
                <w:noProof/>
                <w:webHidden/>
              </w:rPr>
            </w:r>
            <w:r w:rsidR="00733BDD">
              <w:rPr>
                <w:noProof/>
                <w:webHidden/>
              </w:rPr>
              <w:fldChar w:fldCharType="separate"/>
            </w:r>
            <w:r w:rsidR="00AF390A">
              <w:rPr>
                <w:noProof/>
                <w:webHidden/>
              </w:rPr>
              <w:t>49</w:t>
            </w:r>
            <w:r w:rsidR="00733BDD">
              <w:rPr>
                <w:noProof/>
                <w:webHidden/>
              </w:rPr>
              <w:fldChar w:fldCharType="end"/>
            </w:r>
          </w:hyperlink>
        </w:p>
        <w:p w14:paraId="3BC3B99F"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903" w:history="1">
            <w:r w:rsidR="00733BDD" w:rsidRPr="006448C7">
              <w:rPr>
                <w:rStyle w:val="Hyperlink"/>
                <w:noProof/>
              </w:rPr>
              <w:t>8.1.</w:t>
            </w:r>
            <w:r w:rsidR="00733BDD">
              <w:rPr>
                <w:rFonts w:asciiTheme="minorHAnsi" w:eastAsiaTheme="minorEastAsia" w:hAnsiTheme="minorHAnsi" w:cstheme="minorBidi"/>
                <w:noProof/>
                <w:sz w:val="22"/>
                <w:lang w:eastAsia="en-GB"/>
              </w:rPr>
              <w:tab/>
            </w:r>
            <w:r w:rsidR="00733BDD" w:rsidRPr="006448C7">
              <w:rPr>
                <w:rStyle w:val="Hyperlink"/>
                <w:noProof/>
              </w:rPr>
              <w:t>Differential Fees</w:t>
            </w:r>
            <w:r w:rsidR="00733BDD">
              <w:rPr>
                <w:noProof/>
                <w:webHidden/>
              </w:rPr>
              <w:tab/>
            </w:r>
            <w:r w:rsidR="00733BDD">
              <w:rPr>
                <w:noProof/>
                <w:webHidden/>
              </w:rPr>
              <w:fldChar w:fldCharType="begin"/>
            </w:r>
            <w:r w:rsidR="00733BDD">
              <w:rPr>
                <w:noProof/>
                <w:webHidden/>
              </w:rPr>
              <w:instrText xml:space="preserve"> PAGEREF _Toc522095903 \h </w:instrText>
            </w:r>
            <w:r w:rsidR="00733BDD">
              <w:rPr>
                <w:noProof/>
                <w:webHidden/>
              </w:rPr>
            </w:r>
            <w:r w:rsidR="00733BDD">
              <w:rPr>
                <w:noProof/>
                <w:webHidden/>
              </w:rPr>
              <w:fldChar w:fldCharType="separate"/>
            </w:r>
            <w:r w:rsidR="00AF390A">
              <w:rPr>
                <w:noProof/>
                <w:webHidden/>
              </w:rPr>
              <w:t>49</w:t>
            </w:r>
            <w:r w:rsidR="00733BDD">
              <w:rPr>
                <w:noProof/>
                <w:webHidden/>
              </w:rPr>
              <w:fldChar w:fldCharType="end"/>
            </w:r>
          </w:hyperlink>
        </w:p>
        <w:p w14:paraId="5EB4D7A9"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904" w:history="1">
            <w:r w:rsidR="00733BDD" w:rsidRPr="006448C7">
              <w:rPr>
                <w:rStyle w:val="Hyperlink"/>
                <w:noProof/>
              </w:rPr>
              <w:t>8.2.</w:t>
            </w:r>
            <w:r w:rsidR="00733BDD">
              <w:rPr>
                <w:rFonts w:asciiTheme="minorHAnsi" w:eastAsiaTheme="minorEastAsia" w:hAnsiTheme="minorHAnsi" w:cstheme="minorBidi"/>
                <w:noProof/>
                <w:sz w:val="22"/>
                <w:lang w:eastAsia="en-GB"/>
              </w:rPr>
              <w:tab/>
            </w:r>
            <w:r w:rsidR="00733BDD" w:rsidRPr="006448C7">
              <w:rPr>
                <w:rStyle w:val="Hyperlink"/>
                <w:noProof/>
              </w:rPr>
              <w:t>Research on willingness to pay</w:t>
            </w:r>
            <w:r w:rsidR="00733BDD">
              <w:rPr>
                <w:noProof/>
                <w:webHidden/>
              </w:rPr>
              <w:tab/>
            </w:r>
            <w:r w:rsidR="00733BDD">
              <w:rPr>
                <w:noProof/>
                <w:webHidden/>
              </w:rPr>
              <w:fldChar w:fldCharType="begin"/>
            </w:r>
            <w:r w:rsidR="00733BDD">
              <w:rPr>
                <w:noProof/>
                <w:webHidden/>
              </w:rPr>
              <w:instrText xml:space="preserve"> PAGEREF _Toc522095904 \h </w:instrText>
            </w:r>
            <w:r w:rsidR="00733BDD">
              <w:rPr>
                <w:noProof/>
                <w:webHidden/>
              </w:rPr>
            </w:r>
            <w:r w:rsidR="00733BDD">
              <w:rPr>
                <w:noProof/>
                <w:webHidden/>
              </w:rPr>
              <w:fldChar w:fldCharType="separate"/>
            </w:r>
            <w:r w:rsidR="00AF390A">
              <w:rPr>
                <w:noProof/>
                <w:webHidden/>
              </w:rPr>
              <w:t>50</w:t>
            </w:r>
            <w:r w:rsidR="00733BDD">
              <w:rPr>
                <w:noProof/>
                <w:webHidden/>
              </w:rPr>
              <w:fldChar w:fldCharType="end"/>
            </w:r>
          </w:hyperlink>
        </w:p>
        <w:p w14:paraId="5AC2527F" w14:textId="77777777" w:rsidR="00733BDD" w:rsidRDefault="003736C5">
          <w:pPr>
            <w:pStyle w:val="TOC3"/>
            <w:tabs>
              <w:tab w:val="left" w:pos="1320"/>
              <w:tab w:val="right" w:leader="dot" w:pos="9016"/>
            </w:tabs>
            <w:rPr>
              <w:rFonts w:asciiTheme="minorHAnsi" w:eastAsiaTheme="minorEastAsia" w:hAnsiTheme="minorHAnsi" w:cstheme="minorBidi"/>
              <w:noProof/>
              <w:sz w:val="22"/>
              <w:lang w:eastAsia="en-GB"/>
            </w:rPr>
          </w:pPr>
          <w:hyperlink w:anchor="_Toc522095905" w:history="1">
            <w:r w:rsidR="00733BDD" w:rsidRPr="006448C7">
              <w:rPr>
                <w:rStyle w:val="Hyperlink"/>
                <w:noProof/>
              </w:rPr>
              <w:t>8.3.</w:t>
            </w:r>
            <w:r w:rsidR="00733BDD">
              <w:rPr>
                <w:rFonts w:asciiTheme="minorHAnsi" w:eastAsiaTheme="minorEastAsia" w:hAnsiTheme="minorHAnsi" w:cstheme="minorBidi"/>
                <w:noProof/>
                <w:sz w:val="22"/>
                <w:lang w:eastAsia="en-GB"/>
              </w:rPr>
              <w:tab/>
            </w:r>
            <w:r w:rsidR="00733BDD" w:rsidRPr="006448C7">
              <w:rPr>
                <w:rStyle w:val="Hyperlink"/>
                <w:noProof/>
              </w:rPr>
              <w:t>International approaches</w:t>
            </w:r>
            <w:r w:rsidR="00733BDD">
              <w:rPr>
                <w:noProof/>
                <w:webHidden/>
              </w:rPr>
              <w:tab/>
            </w:r>
            <w:r w:rsidR="00733BDD">
              <w:rPr>
                <w:noProof/>
                <w:webHidden/>
              </w:rPr>
              <w:fldChar w:fldCharType="begin"/>
            </w:r>
            <w:r w:rsidR="00733BDD">
              <w:rPr>
                <w:noProof/>
                <w:webHidden/>
              </w:rPr>
              <w:instrText xml:space="preserve"> PAGEREF _Toc522095905 \h </w:instrText>
            </w:r>
            <w:r w:rsidR="00733BDD">
              <w:rPr>
                <w:noProof/>
                <w:webHidden/>
              </w:rPr>
            </w:r>
            <w:r w:rsidR="00733BDD">
              <w:rPr>
                <w:noProof/>
                <w:webHidden/>
              </w:rPr>
              <w:fldChar w:fldCharType="separate"/>
            </w:r>
            <w:r w:rsidR="00AF390A">
              <w:rPr>
                <w:noProof/>
                <w:webHidden/>
              </w:rPr>
              <w:t>51</w:t>
            </w:r>
            <w:r w:rsidR="00733BDD">
              <w:rPr>
                <w:noProof/>
                <w:webHidden/>
              </w:rPr>
              <w:fldChar w:fldCharType="end"/>
            </w:r>
          </w:hyperlink>
        </w:p>
        <w:p w14:paraId="6BE3C5C0" w14:textId="77777777" w:rsidR="00733BDD" w:rsidRDefault="003736C5">
          <w:pPr>
            <w:pStyle w:val="TOC1"/>
            <w:rPr>
              <w:rFonts w:asciiTheme="minorHAnsi" w:eastAsiaTheme="minorEastAsia" w:hAnsiTheme="minorHAnsi" w:cstheme="minorBidi"/>
              <w:noProof/>
              <w:sz w:val="22"/>
              <w:lang w:eastAsia="en-GB"/>
            </w:rPr>
          </w:pPr>
          <w:hyperlink w:anchor="_Toc522095906" w:history="1">
            <w:r w:rsidR="00733BDD" w:rsidRPr="006448C7">
              <w:rPr>
                <w:rStyle w:val="Hyperlink"/>
                <w:noProof/>
              </w:rPr>
              <w:t>9.</w:t>
            </w:r>
            <w:r w:rsidR="00733BDD">
              <w:rPr>
                <w:rFonts w:asciiTheme="minorHAnsi" w:eastAsiaTheme="minorEastAsia" w:hAnsiTheme="minorHAnsi" w:cstheme="minorBidi"/>
                <w:noProof/>
                <w:sz w:val="22"/>
                <w:lang w:eastAsia="en-GB"/>
              </w:rPr>
              <w:tab/>
            </w:r>
            <w:r w:rsidR="00733BDD" w:rsidRPr="006448C7">
              <w:rPr>
                <w:rStyle w:val="Hyperlink"/>
                <w:noProof/>
              </w:rPr>
              <w:t>Summary of findings from the review</w:t>
            </w:r>
            <w:r w:rsidR="00733BDD">
              <w:rPr>
                <w:noProof/>
                <w:webHidden/>
              </w:rPr>
              <w:tab/>
            </w:r>
            <w:r w:rsidR="00733BDD">
              <w:rPr>
                <w:noProof/>
                <w:webHidden/>
              </w:rPr>
              <w:fldChar w:fldCharType="begin"/>
            </w:r>
            <w:r w:rsidR="00733BDD">
              <w:rPr>
                <w:noProof/>
                <w:webHidden/>
              </w:rPr>
              <w:instrText xml:space="preserve"> PAGEREF _Toc522095906 \h </w:instrText>
            </w:r>
            <w:r w:rsidR="00733BDD">
              <w:rPr>
                <w:noProof/>
                <w:webHidden/>
              </w:rPr>
            </w:r>
            <w:r w:rsidR="00733BDD">
              <w:rPr>
                <w:noProof/>
                <w:webHidden/>
              </w:rPr>
              <w:fldChar w:fldCharType="separate"/>
            </w:r>
            <w:r w:rsidR="00AF390A">
              <w:rPr>
                <w:noProof/>
                <w:webHidden/>
              </w:rPr>
              <w:t>52</w:t>
            </w:r>
            <w:r w:rsidR="00733BDD">
              <w:rPr>
                <w:noProof/>
                <w:webHidden/>
              </w:rPr>
              <w:fldChar w:fldCharType="end"/>
            </w:r>
          </w:hyperlink>
        </w:p>
        <w:p w14:paraId="1C263B02" w14:textId="77777777" w:rsidR="00733BDD" w:rsidRDefault="003736C5">
          <w:pPr>
            <w:pStyle w:val="TOC1"/>
            <w:rPr>
              <w:rFonts w:asciiTheme="minorHAnsi" w:eastAsiaTheme="minorEastAsia" w:hAnsiTheme="minorHAnsi" w:cstheme="minorBidi"/>
              <w:noProof/>
              <w:sz w:val="22"/>
              <w:lang w:eastAsia="en-GB"/>
            </w:rPr>
          </w:pPr>
          <w:hyperlink w:anchor="_Toc522095907" w:history="1">
            <w:r w:rsidR="00733BDD" w:rsidRPr="006448C7">
              <w:rPr>
                <w:rStyle w:val="Hyperlink"/>
                <w:noProof/>
              </w:rPr>
              <w:t>10.</w:t>
            </w:r>
            <w:r w:rsidR="00733BDD">
              <w:rPr>
                <w:rFonts w:asciiTheme="minorHAnsi" w:eastAsiaTheme="minorEastAsia" w:hAnsiTheme="minorHAnsi" w:cstheme="minorBidi"/>
                <w:noProof/>
                <w:sz w:val="22"/>
                <w:lang w:eastAsia="en-GB"/>
              </w:rPr>
              <w:tab/>
            </w:r>
            <w:r w:rsidR="00733BDD" w:rsidRPr="006448C7">
              <w:rPr>
                <w:rStyle w:val="Hyperlink"/>
                <w:noProof/>
              </w:rPr>
              <w:t>Glossary</w:t>
            </w:r>
            <w:r w:rsidR="00733BDD">
              <w:rPr>
                <w:noProof/>
                <w:webHidden/>
              </w:rPr>
              <w:tab/>
            </w:r>
            <w:r w:rsidR="00733BDD">
              <w:rPr>
                <w:noProof/>
                <w:webHidden/>
              </w:rPr>
              <w:fldChar w:fldCharType="begin"/>
            </w:r>
            <w:r w:rsidR="00733BDD">
              <w:rPr>
                <w:noProof/>
                <w:webHidden/>
              </w:rPr>
              <w:instrText xml:space="preserve"> PAGEREF _Toc522095907 \h </w:instrText>
            </w:r>
            <w:r w:rsidR="00733BDD">
              <w:rPr>
                <w:noProof/>
                <w:webHidden/>
              </w:rPr>
            </w:r>
            <w:r w:rsidR="00733BDD">
              <w:rPr>
                <w:noProof/>
                <w:webHidden/>
              </w:rPr>
              <w:fldChar w:fldCharType="separate"/>
            </w:r>
            <w:r w:rsidR="00AF390A">
              <w:rPr>
                <w:noProof/>
                <w:webHidden/>
              </w:rPr>
              <w:t>53</w:t>
            </w:r>
            <w:r w:rsidR="00733BDD">
              <w:rPr>
                <w:noProof/>
                <w:webHidden/>
              </w:rPr>
              <w:fldChar w:fldCharType="end"/>
            </w:r>
          </w:hyperlink>
        </w:p>
        <w:p w14:paraId="01B270B4" w14:textId="77777777" w:rsidR="00733BDD" w:rsidRDefault="003736C5">
          <w:pPr>
            <w:pStyle w:val="TOC1"/>
            <w:rPr>
              <w:rFonts w:asciiTheme="minorHAnsi" w:eastAsiaTheme="minorEastAsia" w:hAnsiTheme="minorHAnsi" w:cstheme="minorBidi"/>
              <w:noProof/>
              <w:sz w:val="22"/>
              <w:lang w:eastAsia="en-GB"/>
            </w:rPr>
          </w:pPr>
          <w:hyperlink w:anchor="_Toc522095908" w:history="1">
            <w:r w:rsidR="00733BDD" w:rsidRPr="006448C7">
              <w:rPr>
                <w:rStyle w:val="Hyperlink"/>
                <w:noProof/>
              </w:rPr>
              <w:t>11.</w:t>
            </w:r>
            <w:r w:rsidR="00733BDD">
              <w:rPr>
                <w:rFonts w:asciiTheme="minorHAnsi" w:eastAsiaTheme="minorEastAsia" w:hAnsiTheme="minorHAnsi" w:cstheme="minorBidi"/>
                <w:noProof/>
                <w:sz w:val="22"/>
                <w:lang w:eastAsia="en-GB"/>
              </w:rPr>
              <w:tab/>
            </w:r>
            <w:r w:rsidR="00733BDD" w:rsidRPr="006448C7">
              <w:rPr>
                <w:rStyle w:val="Hyperlink"/>
                <w:noProof/>
              </w:rPr>
              <w:t>Annex 1 – Higher Education Courses at CAFRE 2016/17</w:t>
            </w:r>
            <w:r w:rsidR="00733BDD">
              <w:rPr>
                <w:noProof/>
                <w:webHidden/>
              </w:rPr>
              <w:tab/>
            </w:r>
            <w:r w:rsidR="00733BDD">
              <w:rPr>
                <w:noProof/>
                <w:webHidden/>
              </w:rPr>
              <w:fldChar w:fldCharType="begin"/>
            </w:r>
            <w:r w:rsidR="00733BDD">
              <w:rPr>
                <w:noProof/>
                <w:webHidden/>
              </w:rPr>
              <w:instrText xml:space="preserve"> PAGEREF _Toc522095908 \h </w:instrText>
            </w:r>
            <w:r w:rsidR="00733BDD">
              <w:rPr>
                <w:noProof/>
                <w:webHidden/>
              </w:rPr>
            </w:r>
            <w:r w:rsidR="00733BDD">
              <w:rPr>
                <w:noProof/>
                <w:webHidden/>
              </w:rPr>
              <w:fldChar w:fldCharType="separate"/>
            </w:r>
            <w:r w:rsidR="00AF390A">
              <w:rPr>
                <w:noProof/>
                <w:webHidden/>
              </w:rPr>
              <w:t>54</w:t>
            </w:r>
            <w:r w:rsidR="00733BDD">
              <w:rPr>
                <w:noProof/>
                <w:webHidden/>
              </w:rPr>
              <w:fldChar w:fldCharType="end"/>
            </w:r>
          </w:hyperlink>
        </w:p>
        <w:p w14:paraId="359A6CFA" w14:textId="77777777" w:rsidR="00733BDD" w:rsidRDefault="003736C5">
          <w:pPr>
            <w:pStyle w:val="TOC1"/>
            <w:rPr>
              <w:rFonts w:asciiTheme="minorHAnsi" w:eastAsiaTheme="minorEastAsia" w:hAnsiTheme="minorHAnsi" w:cstheme="minorBidi"/>
              <w:noProof/>
              <w:sz w:val="22"/>
              <w:lang w:eastAsia="en-GB"/>
            </w:rPr>
          </w:pPr>
          <w:hyperlink w:anchor="_Toc522095909" w:history="1">
            <w:r w:rsidR="00733BDD" w:rsidRPr="006448C7">
              <w:rPr>
                <w:rStyle w:val="Hyperlink"/>
                <w:noProof/>
              </w:rPr>
              <w:t>12.</w:t>
            </w:r>
            <w:r w:rsidR="00733BDD">
              <w:rPr>
                <w:rFonts w:asciiTheme="minorHAnsi" w:eastAsiaTheme="minorEastAsia" w:hAnsiTheme="minorHAnsi" w:cstheme="minorBidi"/>
                <w:noProof/>
                <w:sz w:val="22"/>
                <w:lang w:eastAsia="en-GB"/>
              </w:rPr>
              <w:tab/>
            </w:r>
            <w:r w:rsidR="00733BDD" w:rsidRPr="006448C7">
              <w:rPr>
                <w:rStyle w:val="Hyperlink"/>
                <w:noProof/>
              </w:rPr>
              <w:t>Annex 2 - CAFRE Student Survey to inform DAERA Education Policy -Summary of Results</w:t>
            </w:r>
            <w:r w:rsidR="00733BDD">
              <w:rPr>
                <w:noProof/>
                <w:webHidden/>
              </w:rPr>
              <w:tab/>
            </w:r>
            <w:r w:rsidR="00733BDD">
              <w:rPr>
                <w:noProof/>
                <w:webHidden/>
              </w:rPr>
              <w:fldChar w:fldCharType="begin"/>
            </w:r>
            <w:r w:rsidR="00733BDD">
              <w:rPr>
                <w:noProof/>
                <w:webHidden/>
              </w:rPr>
              <w:instrText xml:space="preserve"> PAGEREF _Toc522095909 \h </w:instrText>
            </w:r>
            <w:r w:rsidR="00733BDD">
              <w:rPr>
                <w:noProof/>
                <w:webHidden/>
              </w:rPr>
            </w:r>
            <w:r w:rsidR="00733BDD">
              <w:rPr>
                <w:noProof/>
                <w:webHidden/>
              </w:rPr>
              <w:fldChar w:fldCharType="separate"/>
            </w:r>
            <w:r w:rsidR="00AF390A">
              <w:rPr>
                <w:noProof/>
                <w:webHidden/>
              </w:rPr>
              <w:t>56</w:t>
            </w:r>
            <w:r w:rsidR="00733BDD">
              <w:rPr>
                <w:noProof/>
                <w:webHidden/>
              </w:rPr>
              <w:fldChar w:fldCharType="end"/>
            </w:r>
          </w:hyperlink>
        </w:p>
        <w:p w14:paraId="00538686" w14:textId="77777777" w:rsidR="00733BDD" w:rsidRDefault="003736C5">
          <w:pPr>
            <w:pStyle w:val="TOC1"/>
            <w:rPr>
              <w:rFonts w:asciiTheme="minorHAnsi" w:eastAsiaTheme="minorEastAsia" w:hAnsiTheme="minorHAnsi" w:cstheme="minorBidi"/>
              <w:noProof/>
              <w:sz w:val="22"/>
              <w:lang w:eastAsia="en-GB"/>
            </w:rPr>
          </w:pPr>
          <w:hyperlink w:anchor="_Toc522095910" w:history="1">
            <w:r w:rsidR="00733BDD" w:rsidRPr="006448C7">
              <w:rPr>
                <w:rStyle w:val="Hyperlink"/>
                <w:noProof/>
              </w:rPr>
              <w:t>13.</w:t>
            </w:r>
            <w:r w:rsidR="00733BDD">
              <w:rPr>
                <w:rFonts w:asciiTheme="minorHAnsi" w:eastAsiaTheme="minorEastAsia" w:hAnsiTheme="minorHAnsi" w:cstheme="minorBidi"/>
                <w:noProof/>
                <w:sz w:val="22"/>
                <w:lang w:eastAsia="en-GB"/>
              </w:rPr>
              <w:tab/>
            </w:r>
            <w:r w:rsidR="00733BDD" w:rsidRPr="006448C7">
              <w:rPr>
                <w:rStyle w:val="Hyperlink"/>
                <w:noProof/>
              </w:rPr>
              <w:t>Annex 3 – Tuition Fees Level Comparison Table Academic Year 2017/18</w:t>
            </w:r>
            <w:r w:rsidR="00733BDD">
              <w:rPr>
                <w:noProof/>
                <w:webHidden/>
              </w:rPr>
              <w:tab/>
            </w:r>
            <w:r w:rsidR="00733BDD">
              <w:rPr>
                <w:noProof/>
                <w:webHidden/>
              </w:rPr>
              <w:fldChar w:fldCharType="begin"/>
            </w:r>
            <w:r w:rsidR="00733BDD">
              <w:rPr>
                <w:noProof/>
                <w:webHidden/>
              </w:rPr>
              <w:instrText xml:space="preserve"> PAGEREF _Toc522095910 \h </w:instrText>
            </w:r>
            <w:r w:rsidR="00733BDD">
              <w:rPr>
                <w:noProof/>
                <w:webHidden/>
              </w:rPr>
            </w:r>
            <w:r w:rsidR="00733BDD">
              <w:rPr>
                <w:noProof/>
                <w:webHidden/>
              </w:rPr>
              <w:fldChar w:fldCharType="separate"/>
            </w:r>
            <w:r w:rsidR="00AF390A">
              <w:rPr>
                <w:noProof/>
                <w:webHidden/>
              </w:rPr>
              <w:t>71</w:t>
            </w:r>
            <w:r w:rsidR="00733BDD">
              <w:rPr>
                <w:noProof/>
                <w:webHidden/>
              </w:rPr>
              <w:fldChar w:fldCharType="end"/>
            </w:r>
          </w:hyperlink>
        </w:p>
        <w:p w14:paraId="3B3BB11C" w14:textId="77777777" w:rsidR="00FB6384" w:rsidRDefault="00FB6384" w:rsidP="00660B68">
          <w:pPr>
            <w:spacing w:line="320" w:lineRule="exact"/>
          </w:pPr>
          <w:r>
            <w:rPr>
              <w:b/>
              <w:bCs/>
              <w:noProof/>
            </w:rPr>
            <w:fldChar w:fldCharType="end"/>
          </w:r>
        </w:p>
      </w:sdtContent>
    </w:sdt>
    <w:p w14:paraId="7C06502B" w14:textId="77777777" w:rsidR="00FB6384" w:rsidRDefault="00FB6384" w:rsidP="00660B68">
      <w:pPr>
        <w:spacing w:after="200" w:line="360" w:lineRule="auto"/>
        <w:rPr>
          <w:rFonts w:asciiTheme="majorHAnsi" w:eastAsiaTheme="majorEastAsia" w:hAnsiTheme="majorHAnsi" w:cstheme="majorBidi"/>
          <w:b/>
          <w:bCs/>
          <w:color w:val="000000" w:themeColor="accent1" w:themeShade="BF"/>
          <w:sz w:val="28"/>
          <w:szCs w:val="28"/>
        </w:rPr>
      </w:pPr>
      <w:r>
        <w:rPr>
          <w:rFonts w:asciiTheme="majorHAnsi" w:eastAsiaTheme="majorEastAsia" w:hAnsiTheme="majorHAnsi" w:cstheme="majorBidi"/>
          <w:b/>
          <w:bCs/>
          <w:color w:val="000000" w:themeColor="accent1" w:themeShade="BF"/>
          <w:sz w:val="28"/>
          <w:szCs w:val="28"/>
        </w:rPr>
        <w:br w:type="page"/>
      </w:r>
    </w:p>
    <w:p w14:paraId="193E6906" w14:textId="77777777" w:rsidR="00FB6384" w:rsidRDefault="00FB6384" w:rsidP="00660B68">
      <w:pPr>
        <w:pStyle w:val="TOCHeading"/>
        <w:spacing w:line="360" w:lineRule="auto"/>
      </w:pPr>
      <w:r w:rsidRPr="004E1779">
        <w:lastRenderedPageBreak/>
        <w:t xml:space="preserve">Table of </w:t>
      </w:r>
      <w:r>
        <w:t>Figures</w:t>
      </w:r>
    </w:p>
    <w:p w14:paraId="0A4FD822" w14:textId="77777777" w:rsidR="00FB6384" w:rsidRPr="007A5D6D" w:rsidRDefault="00FB6384" w:rsidP="00733BDD">
      <w:pPr>
        <w:spacing w:line="360" w:lineRule="auto"/>
      </w:pPr>
    </w:p>
    <w:p w14:paraId="315AC13B" w14:textId="77777777" w:rsidR="00733BDD" w:rsidRDefault="00733BDD" w:rsidP="00733BDD">
      <w:pPr>
        <w:pStyle w:val="TableofFigures"/>
        <w:tabs>
          <w:tab w:val="right" w:leader="dot" w:pos="9016"/>
        </w:tabs>
        <w:spacing w:line="360" w:lineRule="auto"/>
        <w:rPr>
          <w:rFonts w:asciiTheme="minorHAnsi" w:eastAsiaTheme="minorEastAsia" w:hAnsiTheme="minorHAnsi" w:cstheme="minorBidi"/>
          <w:noProof/>
          <w:sz w:val="22"/>
          <w:lang w:eastAsia="en-GB"/>
        </w:rPr>
      </w:pPr>
      <w:r>
        <w:fldChar w:fldCharType="begin"/>
      </w:r>
      <w:r>
        <w:instrText xml:space="preserve"> TOC \h \z \c "Figure" </w:instrText>
      </w:r>
      <w:r>
        <w:fldChar w:fldCharType="separate"/>
      </w:r>
      <w:hyperlink w:anchor="_Toc522095919" w:history="1">
        <w:r w:rsidRPr="008C6539">
          <w:rPr>
            <w:rStyle w:val="Hyperlink"/>
            <w:noProof/>
          </w:rPr>
          <w:t>Figure 1 -Total Student Number 2016/17 by Discipline (Further and Higher Education)</w:t>
        </w:r>
        <w:r>
          <w:rPr>
            <w:noProof/>
            <w:webHidden/>
          </w:rPr>
          <w:tab/>
        </w:r>
        <w:r>
          <w:rPr>
            <w:noProof/>
            <w:webHidden/>
          </w:rPr>
          <w:fldChar w:fldCharType="begin"/>
        </w:r>
        <w:r>
          <w:rPr>
            <w:noProof/>
            <w:webHidden/>
          </w:rPr>
          <w:instrText xml:space="preserve"> PAGEREF _Toc522095919 \h </w:instrText>
        </w:r>
        <w:r>
          <w:rPr>
            <w:noProof/>
            <w:webHidden/>
          </w:rPr>
        </w:r>
        <w:r>
          <w:rPr>
            <w:noProof/>
            <w:webHidden/>
          </w:rPr>
          <w:fldChar w:fldCharType="separate"/>
        </w:r>
        <w:r w:rsidR="004809BF">
          <w:rPr>
            <w:noProof/>
            <w:webHidden/>
          </w:rPr>
          <w:t>13</w:t>
        </w:r>
        <w:r>
          <w:rPr>
            <w:noProof/>
            <w:webHidden/>
          </w:rPr>
          <w:fldChar w:fldCharType="end"/>
        </w:r>
      </w:hyperlink>
    </w:p>
    <w:p w14:paraId="01B3B33A" w14:textId="77777777" w:rsidR="00733BDD" w:rsidRDefault="003736C5" w:rsidP="00733BDD">
      <w:pPr>
        <w:pStyle w:val="TableofFigures"/>
        <w:tabs>
          <w:tab w:val="right" w:leader="dot" w:pos="9016"/>
        </w:tabs>
        <w:spacing w:line="360" w:lineRule="auto"/>
        <w:rPr>
          <w:rFonts w:asciiTheme="minorHAnsi" w:eastAsiaTheme="minorEastAsia" w:hAnsiTheme="minorHAnsi" w:cstheme="minorBidi"/>
          <w:noProof/>
          <w:sz w:val="22"/>
          <w:lang w:eastAsia="en-GB"/>
        </w:rPr>
      </w:pPr>
      <w:hyperlink w:anchor="_Toc522095920" w:history="1">
        <w:r w:rsidR="00733BDD" w:rsidRPr="008C6539">
          <w:rPr>
            <w:rStyle w:val="Hyperlink"/>
            <w:noProof/>
          </w:rPr>
          <w:t>Figure 2 - Higher Education Student Numbers 2016/17 (Full and Part-time)</w:t>
        </w:r>
        <w:r w:rsidR="00733BDD">
          <w:rPr>
            <w:noProof/>
            <w:webHidden/>
          </w:rPr>
          <w:tab/>
        </w:r>
        <w:r w:rsidR="00733BDD">
          <w:rPr>
            <w:noProof/>
            <w:webHidden/>
          </w:rPr>
          <w:fldChar w:fldCharType="begin"/>
        </w:r>
        <w:r w:rsidR="00733BDD">
          <w:rPr>
            <w:noProof/>
            <w:webHidden/>
          </w:rPr>
          <w:instrText xml:space="preserve"> PAGEREF _Toc522095920 \h </w:instrText>
        </w:r>
        <w:r w:rsidR="00733BDD">
          <w:rPr>
            <w:noProof/>
            <w:webHidden/>
          </w:rPr>
        </w:r>
        <w:r w:rsidR="00733BDD">
          <w:rPr>
            <w:noProof/>
            <w:webHidden/>
          </w:rPr>
          <w:fldChar w:fldCharType="separate"/>
        </w:r>
        <w:r w:rsidR="004809BF">
          <w:rPr>
            <w:noProof/>
            <w:webHidden/>
          </w:rPr>
          <w:t>13</w:t>
        </w:r>
        <w:r w:rsidR="00733BDD">
          <w:rPr>
            <w:noProof/>
            <w:webHidden/>
          </w:rPr>
          <w:fldChar w:fldCharType="end"/>
        </w:r>
      </w:hyperlink>
    </w:p>
    <w:p w14:paraId="65EF73C9" w14:textId="77777777" w:rsidR="00733BDD" w:rsidRDefault="003736C5" w:rsidP="00733BDD">
      <w:pPr>
        <w:pStyle w:val="TableofFigures"/>
        <w:tabs>
          <w:tab w:val="right" w:leader="dot" w:pos="9016"/>
        </w:tabs>
        <w:spacing w:line="360" w:lineRule="auto"/>
        <w:rPr>
          <w:rFonts w:asciiTheme="minorHAnsi" w:eastAsiaTheme="minorEastAsia" w:hAnsiTheme="minorHAnsi" w:cstheme="minorBidi"/>
          <w:noProof/>
          <w:sz w:val="22"/>
          <w:lang w:eastAsia="en-GB"/>
        </w:rPr>
      </w:pPr>
      <w:hyperlink w:anchor="_Toc522095921" w:history="1">
        <w:r w:rsidR="00733BDD" w:rsidRPr="008C6539">
          <w:rPr>
            <w:rStyle w:val="Hyperlink"/>
            <w:noProof/>
          </w:rPr>
          <w:t>Figure 3 - Higher Education Student Numbers 2006/07 - 2016/17</w:t>
        </w:r>
        <w:r w:rsidR="00733BDD">
          <w:rPr>
            <w:noProof/>
            <w:webHidden/>
          </w:rPr>
          <w:tab/>
        </w:r>
        <w:r w:rsidR="00733BDD">
          <w:rPr>
            <w:noProof/>
            <w:webHidden/>
          </w:rPr>
          <w:fldChar w:fldCharType="begin"/>
        </w:r>
        <w:r w:rsidR="00733BDD">
          <w:rPr>
            <w:noProof/>
            <w:webHidden/>
          </w:rPr>
          <w:instrText xml:space="preserve"> PAGEREF _Toc522095921 \h </w:instrText>
        </w:r>
        <w:r w:rsidR="00733BDD">
          <w:rPr>
            <w:noProof/>
            <w:webHidden/>
          </w:rPr>
        </w:r>
        <w:r w:rsidR="00733BDD">
          <w:rPr>
            <w:noProof/>
            <w:webHidden/>
          </w:rPr>
          <w:fldChar w:fldCharType="separate"/>
        </w:r>
        <w:r w:rsidR="004809BF">
          <w:rPr>
            <w:noProof/>
            <w:webHidden/>
          </w:rPr>
          <w:t>14</w:t>
        </w:r>
        <w:r w:rsidR="00733BDD">
          <w:rPr>
            <w:noProof/>
            <w:webHidden/>
          </w:rPr>
          <w:fldChar w:fldCharType="end"/>
        </w:r>
      </w:hyperlink>
    </w:p>
    <w:p w14:paraId="2E39DD4F" w14:textId="77777777" w:rsidR="00733BDD" w:rsidRDefault="003736C5" w:rsidP="00733BDD">
      <w:pPr>
        <w:pStyle w:val="TableofFigures"/>
        <w:tabs>
          <w:tab w:val="right" w:leader="dot" w:pos="9016"/>
        </w:tabs>
        <w:spacing w:line="360" w:lineRule="auto"/>
        <w:rPr>
          <w:rFonts w:asciiTheme="minorHAnsi" w:eastAsiaTheme="minorEastAsia" w:hAnsiTheme="minorHAnsi" w:cstheme="minorBidi"/>
          <w:noProof/>
          <w:sz w:val="22"/>
          <w:lang w:eastAsia="en-GB"/>
        </w:rPr>
      </w:pPr>
      <w:hyperlink w:anchor="_Toc522095922" w:history="1">
        <w:r w:rsidR="00733BDD" w:rsidRPr="008C6539">
          <w:rPr>
            <w:rStyle w:val="Hyperlink"/>
            <w:noProof/>
          </w:rPr>
          <w:t>Figure 4 – Higher Education Student Domiciliary Position 2015/16 – 2017/18/18</w:t>
        </w:r>
        <w:r w:rsidR="00733BDD">
          <w:rPr>
            <w:noProof/>
            <w:webHidden/>
          </w:rPr>
          <w:tab/>
        </w:r>
        <w:r w:rsidR="00733BDD">
          <w:rPr>
            <w:noProof/>
            <w:webHidden/>
          </w:rPr>
          <w:fldChar w:fldCharType="begin"/>
        </w:r>
        <w:r w:rsidR="00733BDD">
          <w:rPr>
            <w:noProof/>
            <w:webHidden/>
          </w:rPr>
          <w:instrText xml:space="preserve"> PAGEREF _Toc522095922 \h </w:instrText>
        </w:r>
        <w:r w:rsidR="00733BDD">
          <w:rPr>
            <w:noProof/>
            <w:webHidden/>
          </w:rPr>
        </w:r>
        <w:r w:rsidR="00733BDD">
          <w:rPr>
            <w:noProof/>
            <w:webHidden/>
          </w:rPr>
          <w:fldChar w:fldCharType="separate"/>
        </w:r>
        <w:r w:rsidR="004809BF">
          <w:rPr>
            <w:noProof/>
            <w:webHidden/>
          </w:rPr>
          <w:t>15</w:t>
        </w:r>
        <w:r w:rsidR="00733BDD">
          <w:rPr>
            <w:noProof/>
            <w:webHidden/>
          </w:rPr>
          <w:fldChar w:fldCharType="end"/>
        </w:r>
      </w:hyperlink>
    </w:p>
    <w:p w14:paraId="7CEBF0C5" w14:textId="77777777" w:rsidR="00733BDD" w:rsidRDefault="003736C5" w:rsidP="00733BDD">
      <w:pPr>
        <w:pStyle w:val="TableofFigures"/>
        <w:tabs>
          <w:tab w:val="right" w:leader="dot" w:pos="9016"/>
        </w:tabs>
        <w:spacing w:line="360" w:lineRule="auto"/>
        <w:rPr>
          <w:rFonts w:asciiTheme="minorHAnsi" w:eastAsiaTheme="minorEastAsia" w:hAnsiTheme="minorHAnsi" w:cstheme="minorBidi"/>
          <w:noProof/>
          <w:sz w:val="22"/>
          <w:lang w:eastAsia="en-GB"/>
        </w:rPr>
      </w:pPr>
      <w:hyperlink w:anchor="_Toc522095923" w:history="1">
        <w:r w:rsidR="00733BDD" w:rsidRPr="008C6539">
          <w:rPr>
            <w:rStyle w:val="Hyperlink"/>
            <w:noProof/>
          </w:rPr>
          <w:t>Figure 5 - Table of CAFRE Net Operating Costs 2015/16</w:t>
        </w:r>
        <w:r w:rsidR="00733BDD">
          <w:rPr>
            <w:noProof/>
            <w:webHidden/>
          </w:rPr>
          <w:tab/>
        </w:r>
        <w:r w:rsidR="00733BDD">
          <w:rPr>
            <w:noProof/>
            <w:webHidden/>
          </w:rPr>
          <w:fldChar w:fldCharType="begin"/>
        </w:r>
        <w:r w:rsidR="00733BDD">
          <w:rPr>
            <w:noProof/>
            <w:webHidden/>
          </w:rPr>
          <w:instrText xml:space="preserve"> PAGEREF _Toc522095923 \h </w:instrText>
        </w:r>
        <w:r w:rsidR="00733BDD">
          <w:rPr>
            <w:noProof/>
            <w:webHidden/>
          </w:rPr>
        </w:r>
        <w:r w:rsidR="00733BDD">
          <w:rPr>
            <w:noProof/>
            <w:webHidden/>
          </w:rPr>
          <w:fldChar w:fldCharType="separate"/>
        </w:r>
        <w:r w:rsidR="004809BF">
          <w:rPr>
            <w:noProof/>
            <w:webHidden/>
          </w:rPr>
          <w:t>19</w:t>
        </w:r>
        <w:r w:rsidR="00733BDD">
          <w:rPr>
            <w:noProof/>
            <w:webHidden/>
          </w:rPr>
          <w:fldChar w:fldCharType="end"/>
        </w:r>
      </w:hyperlink>
    </w:p>
    <w:p w14:paraId="0280A3F1" w14:textId="77777777" w:rsidR="00733BDD" w:rsidRDefault="003736C5" w:rsidP="00733BDD">
      <w:pPr>
        <w:pStyle w:val="TableofFigures"/>
        <w:tabs>
          <w:tab w:val="right" w:leader="dot" w:pos="9016"/>
        </w:tabs>
        <w:spacing w:line="360" w:lineRule="auto"/>
        <w:rPr>
          <w:noProof/>
        </w:rPr>
      </w:pPr>
      <w:hyperlink w:anchor="_Toc522095924" w:history="1">
        <w:r w:rsidR="00733BDD" w:rsidRPr="008C6539">
          <w:rPr>
            <w:rStyle w:val="Hyperlink"/>
            <w:noProof/>
          </w:rPr>
          <w:t>Figure 6 – Table of Full-time student equivalents (FTSE) 2015/16 by discipline</w:t>
        </w:r>
        <w:r w:rsidR="00733BDD">
          <w:rPr>
            <w:noProof/>
            <w:webHidden/>
          </w:rPr>
          <w:tab/>
        </w:r>
        <w:r w:rsidR="00733BDD">
          <w:rPr>
            <w:noProof/>
            <w:webHidden/>
          </w:rPr>
          <w:fldChar w:fldCharType="begin"/>
        </w:r>
        <w:r w:rsidR="00733BDD">
          <w:rPr>
            <w:noProof/>
            <w:webHidden/>
          </w:rPr>
          <w:instrText xml:space="preserve"> PAGEREF _Toc522095924 \h </w:instrText>
        </w:r>
        <w:r w:rsidR="00733BDD">
          <w:rPr>
            <w:noProof/>
            <w:webHidden/>
          </w:rPr>
        </w:r>
        <w:r w:rsidR="00733BDD">
          <w:rPr>
            <w:noProof/>
            <w:webHidden/>
          </w:rPr>
          <w:fldChar w:fldCharType="separate"/>
        </w:r>
        <w:r w:rsidR="004809BF">
          <w:rPr>
            <w:noProof/>
            <w:webHidden/>
          </w:rPr>
          <w:t>20</w:t>
        </w:r>
        <w:r w:rsidR="00733BDD">
          <w:rPr>
            <w:noProof/>
            <w:webHidden/>
          </w:rPr>
          <w:fldChar w:fldCharType="end"/>
        </w:r>
      </w:hyperlink>
    </w:p>
    <w:p w14:paraId="2F8C384D" w14:textId="1B7F78CF" w:rsidR="001A4B0F" w:rsidRPr="001A4B0F" w:rsidRDefault="003736C5" w:rsidP="001A4B0F">
      <w:pPr>
        <w:pStyle w:val="TableofFigures"/>
        <w:tabs>
          <w:tab w:val="right" w:leader="dot" w:pos="9016"/>
        </w:tabs>
        <w:spacing w:line="360" w:lineRule="auto"/>
        <w:rPr>
          <w:rStyle w:val="Hyperlink"/>
          <w:noProof/>
          <w:color w:val="auto"/>
          <w:u w:val="none"/>
        </w:rPr>
      </w:pPr>
      <w:hyperlink w:anchor="Figure7" w:history="1">
        <w:r w:rsidR="001A4B0F" w:rsidRPr="001A4B0F">
          <w:rPr>
            <w:rStyle w:val="Hyperlink"/>
            <w:noProof/>
          </w:rPr>
          <w:t>Figure 7 - Minimum and Maximum Fee Levels for Full-time Undergraduates in Northern Ireland (Home Students)……………………………………………………….30</w:t>
        </w:r>
      </w:hyperlink>
    </w:p>
    <w:p w14:paraId="1C1DF718" w14:textId="77777777" w:rsidR="00733BDD" w:rsidRDefault="003736C5" w:rsidP="00733BDD">
      <w:pPr>
        <w:pStyle w:val="TableofFigures"/>
        <w:tabs>
          <w:tab w:val="right" w:leader="dot" w:pos="9016"/>
        </w:tabs>
        <w:spacing w:line="360" w:lineRule="auto"/>
        <w:rPr>
          <w:rFonts w:asciiTheme="minorHAnsi" w:eastAsiaTheme="minorEastAsia" w:hAnsiTheme="minorHAnsi" w:cstheme="minorBidi"/>
          <w:noProof/>
          <w:sz w:val="22"/>
          <w:lang w:eastAsia="en-GB"/>
        </w:rPr>
      </w:pPr>
      <w:hyperlink w:anchor="_Toc522095925" w:history="1">
        <w:r w:rsidR="00733BDD" w:rsidRPr="008C6539">
          <w:rPr>
            <w:rStyle w:val="Hyperlink"/>
            <w:noProof/>
          </w:rPr>
          <w:t>Figure 8 - Tuition Fee Levels for Full-time Honours Degree 2017-2018 (Home Students)</w:t>
        </w:r>
        <w:r w:rsidR="00733BDD">
          <w:rPr>
            <w:noProof/>
            <w:webHidden/>
          </w:rPr>
          <w:tab/>
        </w:r>
        <w:r w:rsidR="00733BDD">
          <w:rPr>
            <w:noProof/>
            <w:webHidden/>
          </w:rPr>
          <w:fldChar w:fldCharType="begin"/>
        </w:r>
        <w:r w:rsidR="00733BDD">
          <w:rPr>
            <w:noProof/>
            <w:webHidden/>
          </w:rPr>
          <w:instrText xml:space="preserve"> PAGEREF _Toc522095925 \h </w:instrText>
        </w:r>
        <w:r w:rsidR="00733BDD">
          <w:rPr>
            <w:noProof/>
            <w:webHidden/>
          </w:rPr>
        </w:r>
        <w:r w:rsidR="00733BDD">
          <w:rPr>
            <w:noProof/>
            <w:webHidden/>
          </w:rPr>
          <w:fldChar w:fldCharType="separate"/>
        </w:r>
        <w:r w:rsidR="004809BF">
          <w:rPr>
            <w:noProof/>
            <w:webHidden/>
          </w:rPr>
          <w:t>34</w:t>
        </w:r>
        <w:r w:rsidR="00733BDD">
          <w:rPr>
            <w:noProof/>
            <w:webHidden/>
          </w:rPr>
          <w:fldChar w:fldCharType="end"/>
        </w:r>
      </w:hyperlink>
    </w:p>
    <w:p w14:paraId="449D2372" w14:textId="77777777" w:rsidR="00733BDD" w:rsidRDefault="003736C5" w:rsidP="00733BDD">
      <w:pPr>
        <w:pStyle w:val="TableofFigures"/>
        <w:tabs>
          <w:tab w:val="right" w:leader="dot" w:pos="9016"/>
        </w:tabs>
        <w:spacing w:line="360" w:lineRule="auto"/>
        <w:rPr>
          <w:rFonts w:asciiTheme="minorHAnsi" w:eastAsiaTheme="minorEastAsia" w:hAnsiTheme="minorHAnsi" w:cstheme="minorBidi"/>
          <w:noProof/>
          <w:sz w:val="22"/>
          <w:lang w:eastAsia="en-GB"/>
        </w:rPr>
      </w:pPr>
      <w:hyperlink w:anchor="_Toc522095926" w:history="1">
        <w:r w:rsidR="00733BDD" w:rsidRPr="008C6539">
          <w:rPr>
            <w:rStyle w:val="Hyperlink"/>
            <w:noProof/>
          </w:rPr>
          <w:t>Figure 9 - Tuition Fee Levels for Full-time Foundation Degree 2017/18 (Home Students)</w:t>
        </w:r>
        <w:r w:rsidR="00733BDD">
          <w:rPr>
            <w:noProof/>
            <w:webHidden/>
          </w:rPr>
          <w:tab/>
        </w:r>
        <w:r w:rsidR="00733BDD">
          <w:rPr>
            <w:noProof/>
            <w:webHidden/>
          </w:rPr>
          <w:fldChar w:fldCharType="begin"/>
        </w:r>
        <w:r w:rsidR="00733BDD">
          <w:rPr>
            <w:noProof/>
            <w:webHidden/>
          </w:rPr>
          <w:instrText xml:space="preserve"> PAGEREF _Toc522095926 \h </w:instrText>
        </w:r>
        <w:r w:rsidR="00733BDD">
          <w:rPr>
            <w:noProof/>
            <w:webHidden/>
          </w:rPr>
        </w:r>
        <w:r w:rsidR="00733BDD">
          <w:rPr>
            <w:noProof/>
            <w:webHidden/>
          </w:rPr>
          <w:fldChar w:fldCharType="separate"/>
        </w:r>
        <w:r w:rsidR="004809BF">
          <w:rPr>
            <w:noProof/>
            <w:webHidden/>
          </w:rPr>
          <w:t>35</w:t>
        </w:r>
        <w:r w:rsidR="00733BDD">
          <w:rPr>
            <w:noProof/>
            <w:webHidden/>
          </w:rPr>
          <w:fldChar w:fldCharType="end"/>
        </w:r>
      </w:hyperlink>
    </w:p>
    <w:p w14:paraId="2F0249F0" w14:textId="4E74725B" w:rsidR="00733BDD" w:rsidRDefault="00733BDD" w:rsidP="00733BDD">
      <w:pPr>
        <w:pStyle w:val="TableofFigures"/>
        <w:tabs>
          <w:tab w:val="right" w:leader="dot" w:pos="9016"/>
        </w:tabs>
        <w:spacing w:line="360" w:lineRule="auto"/>
        <w:rPr>
          <w:rFonts w:asciiTheme="minorHAnsi" w:eastAsiaTheme="minorEastAsia" w:hAnsiTheme="minorHAnsi" w:cstheme="minorBidi"/>
          <w:noProof/>
          <w:sz w:val="22"/>
          <w:lang w:eastAsia="en-GB"/>
        </w:rPr>
      </w:pPr>
    </w:p>
    <w:p w14:paraId="4765BE59" w14:textId="2C7C93B6" w:rsidR="00FB6384" w:rsidRDefault="00733BDD" w:rsidP="00733BDD">
      <w:pPr>
        <w:spacing w:line="360" w:lineRule="auto"/>
        <w:rPr>
          <w:rFonts w:asciiTheme="majorHAnsi" w:eastAsiaTheme="majorEastAsia" w:hAnsiTheme="majorHAnsi" w:cstheme="majorBidi"/>
          <w:b/>
          <w:bCs/>
          <w:color w:val="000000" w:themeColor="accent1" w:themeShade="BF"/>
          <w:sz w:val="28"/>
          <w:szCs w:val="28"/>
        </w:rPr>
      </w:pPr>
      <w:r>
        <w:fldChar w:fldCharType="end"/>
      </w:r>
      <w:r w:rsidR="00FB6384">
        <w:br w:type="page"/>
      </w:r>
    </w:p>
    <w:p w14:paraId="25442BD5" w14:textId="77777777" w:rsidR="00FB6384" w:rsidRDefault="00FB6384" w:rsidP="006D5607">
      <w:pPr>
        <w:pStyle w:val="Heading1"/>
        <w:numPr>
          <w:ilvl w:val="0"/>
          <w:numId w:val="11"/>
        </w:numPr>
        <w:spacing w:before="0" w:line="360" w:lineRule="auto"/>
        <w:ind w:left="993" w:hanging="993"/>
      </w:pPr>
      <w:bookmarkStart w:id="0" w:name="_Toc522095847"/>
      <w:r>
        <w:lastRenderedPageBreak/>
        <w:t>Introduction</w:t>
      </w:r>
      <w:bookmarkEnd w:id="0"/>
    </w:p>
    <w:p w14:paraId="43525981" w14:textId="77777777" w:rsidR="00FB6384" w:rsidRPr="00AA1A2E" w:rsidRDefault="00FB6384" w:rsidP="00660B68">
      <w:pPr>
        <w:spacing w:line="360" w:lineRule="auto"/>
        <w:rPr>
          <w:sz w:val="28"/>
          <w:szCs w:val="24"/>
        </w:rPr>
      </w:pPr>
    </w:p>
    <w:p w14:paraId="49407C82" w14:textId="56C41611" w:rsidR="00FB6384" w:rsidRPr="000B635A" w:rsidRDefault="00FB6384" w:rsidP="006D5607">
      <w:pPr>
        <w:pStyle w:val="ListParagraph"/>
        <w:numPr>
          <w:ilvl w:val="2"/>
          <w:numId w:val="11"/>
        </w:numPr>
        <w:spacing w:after="0" w:line="360" w:lineRule="auto"/>
        <w:ind w:left="993" w:hanging="993"/>
        <w:rPr>
          <w:sz w:val="24"/>
          <w:szCs w:val="24"/>
        </w:rPr>
      </w:pPr>
      <w:r w:rsidRPr="000B635A">
        <w:rPr>
          <w:sz w:val="24"/>
          <w:szCs w:val="24"/>
        </w:rPr>
        <w:t>DAERA provides a range of full and part-time further and higher education courses as well as industry short courses at the College of Agriculture, Food and Rural Enterprise (CAFRE).</w:t>
      </w:r>
      <w:r>
        <w:rPr>
          <w:sz w:val="24"/>
          <w:szCs w:val="24"/>
        </w:rPr>
        <w:t xml:space="preserve">  The courses cover agriculture, </w:t>
      </w:r>
      <w:r w:rsidR="001A4B0F">
        <w:rPr>
          <w:sz w:val="24"/>
          <w:szCs w:val="24"/>
        </w:rPr>
        <w:t xml:space="preserve">food, equine, horticulture and Business for </w:t>
      </w:r>
      <w:proofErr w:type="spellStart"/>
      <w:r w:rsidR="001A4B0F">
        <w:rPr>
          <w:sz w:val="24"/>
          <w:szCs w:val="24"/>
        </w:rPr>
        <w:t>Agri</w:t>
      </w:r>
      <w:proofErr w:type="spellEnd"/>
      <w:r w:rsidR="001A4B0F">
        <w:rPr>
          <w:sz w:val="24"/>
          <w:szCs w:val="24"/>
        </w:rPr>
        <w:t>-Food and Rural E</w:t>
      </w:r>
      <w:r>
        <w:rPr>
          <w:sz w:val="24"/>
          <w:szCs w:val="24"/>
        </w:rPr>
        <w:t>nterprise (BAFRE).</w:t>
      </w:r>
      <w:r w:rsidRPr="000B635A">
        <w:rPr>
          <w:sz w:val="24"/>
          <w:szCs w:val="24"/>
        </w:rPr>
        <w:t xml:space="preserve"> </w:t>
      </w:r>
    </w:p>
    <w:p w14:paraId="49F56E7A" w14:textId="77777777" w:rsidR="00FB6384" w:rsidRPr="000B635A" w:rsidRDefault="00FB6384" w:rsidP="00660B68">
      <w:pPr>
        <w:pStyle w:val="ListParagraph"/>
        <w:spacing w:after="0" w:line="360" w:lineRule="auto"/>
        <w:ind w:left="792"/>
        <w:rPr>
          <w:sz w:val="24"/>
          <w:szCs w:val="24"/>
        </w:rPr>
      </w:pPr>
    </w:p>
    <w:p w14:paraId="679C23B2" w14:textId="77777777" w:rsidR="00FB6384" w:rsidRDefault="00FB6384" w:rsidP="006D5607">
      <w:pPr>
        <w:pStyle w:val="ListParagraph"/>
        <w:numPr>
          <w:ilvl w:val="2"/>
          <w:numId w:val="11"/>
        </w:numPr>
        <w:spacing w:after="0" w:line="360" w:lineRule="auto"/>
        <w:ind w:left="992" w:hanging="992"/>
        <w:rPr>
          <w:sz w:val="24"/>
          <w:szCs w:val="24"/>
        </w:rPr>
      </w:pPr>
      <w:r>
        <w:rPr>
          <w:sz w:val="24"/>
          <w:szCs w:val="24"/>
        </w:rPr>
        <w:t xml:space="preserve">In 2017, DAERA developed a Knowledge Framework that </w:t>
      </w:r>
      <w:r w:rsidRPr="00B12197">
        <w:rPr>
          <w:sz w:val="24"/>
          <w:szCs w:val="24"/>
        </w:rPr>
        <w:t xml:space="preserve">sets out the rationale for </w:t>
      </w:r>
      <w:r>
        <w:rPr>
          <w:sz w:val="24"/>
          <w:szCs w:val="24"/>
        </w:rPr>
        <w:t>its</w:t>
      </w:r>
      <w:r w:rsidRPr="00B12197">
        <w:rPr>
          <w:sz w:val="24"/>
          <w:szCs w:val="24"/>
        </w:rPr>
        <w:t xml:space="preserve"> involvement in education, training and technology exchange provision, what </w:t>
      </w:r>
      <w:r>
        <w:rPr>
          <w:sz w:val="24"/>
          <w:szCs w:val="24"/>
        </w:rPr>
        <w:t>it</w:t>
      </w:r>
      <w:r w:rsidRPr="00B12197">
        <w:rPr>
          <w:sz w:val="24"/>
          <w:szCs w:val="24"/>
        </w:rPr>
        <w:t xml:space="preserve"> seeks to achieve and the nature of its interventions.  The Framework maintains that the DAERA’s involvement in education, knowledge and skills, innovation and technology transfer should be driven by policy objectives and strategic goals and that wherever possible, encouraging knowledge and skills should be included within all of DAERA’s work</w:t>
      </w:r>
      <w:r>
        <w:rPr>
          <w:sz w:val="24"/>
          <w:szCs w:val="24"/>
        </w:rPr>
        <w:t>.</w:t>
      </w:r>
    </w:p>
    <w:p w14:paraId="6C125AA6" w14:textId="77777777" w:rsidR="00FB6384" w:rsidRPr="00D86935" w:rsidRDefault="00FB6384" w:rsidP="00D86935">
      <w:pPr>
        <w:pStyle w:val="ListParagraph"/>
        <w:rPr>
          <w:sz w:val="24"/>
          <w:szCs w:val="24"/>
        </w:rPr>
      </w:pPr>
    </w:p>
    <w:p w14:paraId="172C7D3B" w14:textId="31DDB631" w:rsidR="00FB6384" w:rsidRDefault="00FB6384" w:rsidP="006D5607">
      <w:pPr>
        <w:pStyle w:val="ListParagraph"/>
        <w:numPr>
          <w:ilvl w:val="2"/>
          <w:numId w:val="11"/>
        </w:numPr>
        <w:spacing w:after="0" w:line="360" w:lineRule="auto"/>
        <w:ind w:left="992" w:hanging="992"/>
        <w:rPr>
          <w:sz w:val="24"/>
          <w:szCs w:val="24"/>
        </w:rPr>
      </w:pPr>
      <w:r>
        <w:rPr>
          <w:sz w:val="24"/>
          <w:szCs w:val="24"/>
        </w:rPr>
        <w:t>O</w:t>
      </w:r>
      <w:r w:rsidRPr="00B12197">
        <w:rPr>
          <w:sz w:val="24"/>
          <w:szCs w:val="24"/>
        </w:rPr>
        <w:t xml:space="preserve">ne of the key principles within the Knowledge Framework is ‘Affordability’. The Framework states that ‘provision of knowledge represents a significant investment by DAERA. Therefore, this investment will be targeted so that it delivers the best possible returns in terms of achieving DAERA’s strategic </w:t>
      </w:r>
      <w:r>
        <w:rPr>
          <w:sz w:val="24"/>
          <w:szCs w:val="24"/>
        </w:rPr>
        <w:t>objectives’.  With that in mind it is appropriate</w:t>
      </w:r>
      <w:r w:rsidRPr="00B12197">
        <w:rPr>
          <w:sz w:val="24"/>
          <w:szCs w:val="24"/>
        </w:rPr>
        <w:t xml:space="preserve"> to carry out a review of DAERA higher education tuition fee policy</w:t>
      </w:r>
      <w:r w:rsidR="00E15DA9">
        <w:rPr>
          <w:sz w:val="24"/>
          <w:szCs w:val="24"/>
        </w:rPr>
        <w:t xml:space="preserve"> at CAFRE</w:t>
      </w:r>
      <w:r w:rsidRPr="00B12197">
        <w:rPr>
          <w:sz w:val="24"/>
          <w:szCs w:val="24"/>
        </w:rPr>
        <w:t xml:space="preserve">.   </w:t>
      </w:r>
    </w:p>
    <w:p w14:paraId="20CCFBB4" w14:textId="77777777" w:rsidR="00FB6384" w:rsidRPr="00B12197" w:rsidRDefault="00FB6384" w:rsidP="00B12197">
      <w:pPr>
        <w:pStyle w:val="ListParagraph"/>
        <w:rPr>
          <w:sz w:val="24"/>
          <w:szCs w:val="24"/>
        </w:rPr>
      </w:pPr>
    </w:p>
    <w:p w14:paraId="72E0F5DD" w14:textId="13A21CD4" w:rsidR="00FB6384" w:rsidRDefault="00FB6384" w:rsidP="006D5607">
      <w:pPr>
        <w:pStyle w:val="ListParagraph"/>
        <w:numPr>
          <w:ilvl w:val="2"/>
          <w:numId w:val="11"/>
        </w:numPr>
        <w:spacing w:after="0" w:line="360" w:lineRule="auto"/>
        <w:ind w:left="993" w:hanging="993"/>
        <w:rPr>
          <w:sz w:val="24"/>
          <w:szCs w:val="24"/>
        </w:rPr>
      </w:pPr>
      <w:r w:rsidRPr="000B635A">
        <w:rPr>
          <w:sz w:val="24"/>
          <w:szCs w:val="24"/>
        </w:rPr>
        <w:t xml:space="preserve">The review outlines </w:t>
      </w:r>
      <w:r>
        <w:rPr>
          <w:sz w:val="24"/>
          <w:szCs w:val="24"/>
        </w:rPr>
        <w:t>the</w:t>
      </w:r>
      <w:r w:rsidRPr="000B635A">
        <w:rPr>
          <w:sz w:val="24"/>
          <w:szCs w:val="24"/>
        </w:rPr>
        <w:t xml:space="preserve"> current DAERA tuition fee policy </w:t>
      </w:r>
      <w:r w:rsidR="00E15DA9">
        <w:rPr>
          <w:sz w:val="24"/>
          <w:szCs w:val="24"/>
        </w:rPr>
        <w:t xml:space="preserve">for Northern Ireland students at CAFRE </w:t>
      </w:r>
      <w:r w:rsidRPr="000B635A">
        <w:rPr>
          <w:sz w:val="24"/>
          <w:szCs w:val="24"/>
        </w:rPr>
        <w:t>and compares th</w:t>
      </w:r>
      <w:r>
        <w:rPr>
          <w:sz w:val="24"/>
          <w:szCs w:val="24"/>
        </w:rPr>
        <w:t>is to</w:t>
      </w:r>
      <w:r w:rsidRPr="000B635A">
        <w:rPr>
          <w:sz w:val="24"/>
          <w:szCs w:val="24"/>
        </w:rPr>
        <w:t xml:space="preserve"> wider</w:t>
      </w:r>
      <w:r>
        <w:rPr>
          <w:sz w:val="24"/>
          <w:szCs w:val="24"/>
        </w:rPr>
        <w:t xml:space="preserve"> tuition fee</w:t>
      </w:r>
      <w:r w:rsidRPr="000B635A">
        <w:rPr>
          <w:sz w:val="24"/>
          <w:szCs w:val="24"/>
        </w:rPr>
        <w:t xml:space="preserve"> policy in Northern Ireland and other regions (within the UK and Republic of Ireland)</w:t>
      </w:r>
      <w:r w:rsidR="00E15DA9">
        <w:rPr>
          <w:sz w:val="24"/>
          <w:szCs w:val="24"/>
        </w:rPr>
        <w:t xml:space="preserve"> for home students</w:t>
      </w:r>
      <w:r w:rsidR="00E15DA9">
        <w:rPr>
          <w:rStyle w:val="FootnoteReference"/>
          <w:sz w:val="24"/>
          <w:szCs w:val="24"/>
        </w:rPr>
        <w:footnoteReference w:id="1"/>
      </w:r>
      <w:r w:rsidRPr="000B635A">
        <w:rPr>
          <w:sz w:val="24"/>
          <w:szCs w:val="24"/>
        </w:rPr>
        <w:t>.</w:t>
      </w:r>
      <w:r w:rsidR="00C62331">
        <w:rPr>
          <w:sz w:val="24"/>
          <w:szCs w:val="24"/>
        </w:rPr>
        <w:t xml:space="preserve"> </w:t>
      </w:r>
      <w:r w:rsidRPr="000B635A">
        <w:rPr>
          <w:sz w:val="24"/>
          <w:szCs w:val="24"/>
        </w:rPr>
        <w:t xml:space="preserve">This </w:t>
      </w:r>
      <w:r>
        <w:rPr>
          <w:sz w:val="24"/>
          <w:szCs w:val="24"/>
        </w:rPr>
        <w:t xml:space="preserve">review </w:t>
      </w:r>
      <w:r w:rsidRPr="000B635A">
        <w:rPr>
          <w:sz w:val="24"/>
          <w:szCs w:val="24"/>
        </w:rPr>
        <w:t>includes details of two case studies of institutions providing similar courses</w:t>
      </w:r>
      <w:r>
        <w:rPr>
          <w:sz w:val="24"/>
          <w:szCs w:val="24"/>
        </w:rPr>
        <w:t xml:space="preserve"> to CAFRE</w:t>
      </w:r>
      <w:r w:rsidRPr="000B635A">
        <w:rPr>
          <w:sz w:val="24"/>
          <w:szCs w:val="24"/>
        </w:rPr>
        <w:t xml:space="preserve">. </w:t>
      </w:r>
      <w:r>
        <w:rPr>
          <w:sz w:val="24"/>
          <w:szCs w:val="24"/>
        </w:rPr>
        <w:t xml:space="preserve">The review provides detailed evidence in respect of student enrolments, destination data and student experiences.  It covers the cost of CAFRE education delivery, the benefits to the student and the wider benefits to the land based and </w:t>
      </w:r>
      <w:proofErr w:type="spellStart"/>
      <w:r>
        <w:rPr>
          <w:sz w:val="24"/>
          <w:szCs w:val="24"/>
        </w:rPr>
        <w:t>agri</w:t>
      </w:r>
      <w:proofErr w:type="spellEnd"/>
      <w:r>
        <w:rPr>
          <w:sz w:val="24"/>
          <w:szCs w:val="24"/>
        </w:rPr>
        <w:t>-</w:t>
      </w:r>
      <w:r>
        <w:rPr>
          <w:sz w:val="24"/>
          <w:szCs w:val="24"/>
        </w:rPr>
        <w:lastRenderedPageBreak/>
        <w:t xml:space="preserve">food sector in Northern Ireland.  </w:t>
      </w:r>
      <w:r w:rsidRPr="000B635A">
        <w:rPr>
          <w:sz w:val="24"/>
          <w:szCs w:val="24"/>
        </w:rPr>
        <w:t xml:space="preserve">Finally the review outlines possible options for </w:t>
      </w:r>
      <w:r>
        <w:rPr>
          <w:sz w:val="24"/>
          <w:szCs w:val="24"/>
        </w:rPr>
        <w:t>a future DAERA h</w:t>
      </w:r>
      <w:r w:rsidRPr="000B635A">
        <w:rPr>
          <w:sz w:val="24"/>
          <w:szCs w:val="24"/>
        </w:rPr>
        <w:t xml:space="preserve">igher </w:t>
      </w:r>
      <w:r>
        <w:rPr>
          <w:sz w:val="24"/>
          <w:szCs w:val="24"/>
        </w:rPr>
        <w:t>e</w:t>
      </w:r>
      <w:r w:rsidRPr="000B635A">
        <w:rPr>
          <w:sz w:val="24"/>
          <w:szCs w:val="24"/>
        </w:rPr>
        <w:t xml:space="preserve">ducation tuition fee </w:t>
      </w:r>
      <w:r>
        <w:rPr>
          <w:sz w:val="24"/>
          <w:szCs w:val="24"/>
        </w:rPr>
        <w:t>framework</w:t>
      </w:r>
      <w:r w:rsidR="00E15DA9">
        <w:rPr>
          <w:sz w:val="24"/>
          <w:szCs w:val="24"/>
        </w:rPr>
        <w:t xml:space="preserve"> at CAFRE</w:t>
      </w:r>
      <w:r w:rsidRPr="000B635A">
        <w:rPr>
          <w:sz w:val="24"/>
          <w:szCs w:val="24"/>
        </w:rPr>
        <w:t xml:space="preserve">. </w:t>
      </w:r>
    </w:p>
    <w:p w14:paraId="3B451872" w14:textId="77777777" w:rsidR="00FB6384" w:rsidRPr="00182643" w:rsidRDefault="00FB6384" w:rsidP="00660B68">
      <w:pPr>
        <w:pStyle w:val="ListParagraph"/>
        <w:spacing w:line="360" w:lineRule="auto"/>
        <w:rPr>
          <w:sz w:val="24"/>
          <w:szCs w:val="24"/>
        </w:rPr>
      </w:pPr>
    </w:p>
    <w:p w14:paraId="64C79C50" w14:textId="7260EA57" w:rsidR="00FB6384" w:rsidRPr="000B635A" w:rsidRDefault="00FB6384" w:rsidP="006D5607">
      <w:pPr>
        <w:pStyle w:val="ListParagraph"/>
        <w:numPr>
          <w:ilvl w:val="2"/>
          <w:numId w:val="11"/>
        </w:numPr>
        <w:spacing w:after="0" w:line="360" w:lineRule="auto"/>
        <w:ind w:left="993" w:hanging="993"/>
        <w:rPr>
          <w:sz w:val="24"/>
          <w:szCs w:val="24"/>
        </w:rPr>
      </w:pPr>
      <w:r>
        <w:rPr>
          <w:sz w:val="24"/>
          <w:szCs w:val="24"/>
        </w:rPr>
        <w:t>The review aims to identify policy options for Higher Education tuition fees that are consistent with the objectives of the Knowledge Framework, equitable, support future investment and quality provision of higher education at CAFRE, for implementation in academic year 20</w:t>
      </w:r>
      <w:r w:rsidR="00E15DA9">
        <w:rPr>
          <w:sz w:val="24"/>
          <w:szCs w:val="24"/>
        </w:rPr>
        <w:t>20</w:t>
      </w:r>
      <w:r>
        <w:rPr>
          <w:sz w:val="24"/>
          <w:szCs w:val="24"/>
        </w:rPr>
        <w:t>/202</w:t>
      </w:r>
      <w:r w:rsidR="00E15DA9">
        <w:rPr>
          <w:sz w:val="24"/>
          <w:szCs w:val="24"/>
        </w:rPr>
        <w:t>1</w:t>
      </w:r>
      <w:r>
        <w:rPr>
          <w:sz w:val="24"/>
          <w:szCs w:val="24"/>
        </w:rPr>
        <w:t xml:space="preserve">.  </w:t>
      </w:r>
    </w:p>
    <w:p w14:paraId="58C48D2A" w14:textId="77777777" w:rsidR="00FB6384" w:rsidRDefault="00FB6384" w:rsidP="00660B68">
      <w:pPr>
        <w:pStyle w:val="ListParagraph"/>
        <w:spacing w:after="0" w:line="360" w:lineRule="auto"/>
        <w:ind w:left="792"/>
        <w:rPr>
          <w:sz w:val="24"/>
          <w:szCs w:val="24"/>
        </w:rPr>
      </w:pPr>
    </w:p>
    <w:p w14:paraId="076877E0" w14:textId="77777777" w:rsidR="00FB6384" w:rsidRDefault="00FB6384" w:rsidP="00660B68">
      <w:pPr>
        <w:spacing w:line="360" w:lineRule="auto"/>
        <w:rPr>
          <w:rFonts w:asciiTheme="majorHAnsi" w:eastAsiaTheme="majorEastAsia" w:hAnsiTheme="majorHAnsi" w:cstheme="majorBidi"/>
          <w:b/>
          <w:bCs/>
          <w:color w:val="000000" w:themeColor="accent1" w:themeShade="BF"/>
          <w:sz w:val="28"/>
          <w:szCs w:val="28"/>
        </w:rPr>
      </w:pPr>
      <w:r>
        <w:br w:type="page"/>
      </w:r>
    </w:p>
    <w:p w14:paraId="4DCB8A44" w14:textId="77777777" w:rsidR="00FB6384" w:rsidRPr="006D1428" w:rsidRDefault="00FB6384" w:rsidP="006D5607">
      <w:pPr>
        <w:pStyle w:val="Heading1"/>
        <w:numPr>
          <w:ilvl w:val="0"/>
          <w:numId w:val="11"/>
        </w:numPr>
        <w:spacing w:before="0" w:line="360" w:lineRule="auto"/>
        <w:ind w:left="993" w:hanging="993"/>
      </w:pPr>
      <w:bookmarkStart w:id="1" w:name="_Toc522095848"/>
      <w:r w:rsidRPr="006D1428">
        <w:lastRenderedPageBreak/>
        <w:t>Strategic Context</w:t>
      </w:r>
      <w:bookmarkEnd w:id="1"/>
    </w:p>
    <w:p w14:paraId="14842DE5" w14:textId="77777777" w:rsidR="00FB6384" w:rsidRDefault="00FB6384" w:rsidP="00660B68">
      <w:pPr>
        <w:pStyle w:val="ListParagraph"/>
        <w:spacing w:after="0" w:line="360" w:lineRule="auto"/>
        <w:ind w:left="792"/>
        <w:rPr>
          <w:sz w:val="24"/>
          <w:szCs w:val="24"/>
        </w:rPr>
      </w:pPr>
    </w:p>
    <w:p w14:paraId="2DE15FD7" w14:textId="77777777" w:rsidR="00FB6384" w:rsidRPr="00354F49" w:rsidRDefault="00FB6384" w:rsidP="00D86935">
      <w:pPr>
        <w:pStyle w:val="ListParagraph"/>
        <w:spacing w:after="0" w:line="360" w:lineRule="auto"/>
        <w:ind w:left="993"/>
        <w:rPr>
          <w:rFonts w:cstheme="minorHAnsi"/>
          <w:sz w:val="24"/>
          <w:szCs w:val="24"/>
        </w:rPr>
      </w:pPr>
      <w:r w:rsidRPr="00354F49">
        <w:rPr>
          <w:rFonts w:cstheme="minorHAnsi"/>
          <w:sz w:val="24"/>
          <w:szCs w:val="24"/>
        </w:rPr>
        <w:t>A number of cross-departmental instruments have a significant bearing on the provision of higher education at CAFRE:-</w:t>
      </w:r>
    </w:p>
    <w:p w14:paraId="3A26970B" w14:textId="77777777" w:rsidR="00FB6384" w:rsidRPr="00182643" w:rsidRDefault="00FB6384" w:rsidP="00660B68">
      <w:pPr>
        <w:autoSpaceDE w:val="0"/>
        <w:autoSpaceDN w:val="0"/>
        <w:adjustRightInd w:val="0"/>
        <w:spacing w:line="360" w:lineRule="auto"/>
        <w:rPr>
          <w:rFonts w:asciiTheme="minorHAnsi" w:hAnsiTheme="minorHAnsi" w:cstheme="minorHAnsi"/>
          <w:szCs w:val="24"/>
        </w:rPr>
      </w:pPr>
    </w:p>
    <w:p w14:paraId="757D55F6" w14:textId="77777777" w:rsidR="00FB6384" w:rsidRDefault="00FB6384" w:rsidP="006D5607">
      <w:pPr>
        <w:pStyle w:val="Heading3"/>
        <w:numPr>
          <w:ilvl w:val="1"/>
          <w:numId w:val="14"/>
        </w:numPr>
        <w:spacing w:before="0" w:line="360" w:lineRule="auto"/>
        <w:ind w:left="993" w:hanging="993"/>
        <w:rPr>
          <w:szCs w:val="24"/>
        </w:rPr>
      </w:pPr>
      <w:bookmarkStart w:id="2" w:name="_Toc522095849"/>
      <w:r w:rsidRPr="00354F49">
        <w:rPr>
          <w:szCs w:val="24"/>
        </w:rPr>
        <w:t>Programme for Government (</w:t>
      </w:r>
      <w:proofErr w:type="spellStart"/>
      <w:r w:rsidRPr="00354F49">
        <w:rPr>
          <w:szCs w:val="24"/>
        </w:rPr>
        <w:t>PfG</w:t>
      </w:r>
      <w:proofErr w:type="spellEnd"/>
      <w:r w:rsidRPr="00354F49">
        <w:rPr>
          <w:szCs w:val="24"/>
        </w:rPr>
        <w:t>)</w:t>
      </w:r>
      <w:bookmarkEnd w:id="2"/>
    </w:p>
    <w:p w14:paraId="6457BDD1" w14:textId="77777777" w:rsidR="00FB6384" w:rsidRPr="00354F49" w:rsidRDefault="00FB6384" w:rsidP="00660B68">
      <w:pPr>
        <w:spacing w:line="360" w:lineRule="auto"/>
      </w:pPr>
    </w:p>
    <w:p w14:paraId="1519FA15" w14:textId="6F22767E" w:rsidR="00FB6384" w:rsidRPr="00182643" w:rsidRDefault="00FB6384" w:rsidP="006D5607">
      <w:pPr>
        <w:pStyle w:val="ListParagraph"/>
        <w:numPr>
          <w:ilvl w:val="2"/>
          <w:numId w:val="11"/>
        </w:numPr>
        <w:spacing w:after="0" w:line="360" w:lineRule="auto"/>
        <w:ind w:left="993" w:hanging="993"/>
        <w:rPr>
          <w:rFonts w:cstheme="minorHAnsi"/>
          <w:szCs w:val="24"/>
        </w:rPr>
      </w:pPr>
      <w:r w:rsidRPr="00354F49">
        <w:rPr>
          <w:bCs/>
          <w:sz w:val="24"/>
          <w:szCs w:val="24"/>
        </w:rPr>
        <w:t>Key</w:t>
      </w:r>
      <w:r w:rsidRPr="00182643">
        <w:rPr>
          <w:rFonts w:cstheme="minorHAnsi"/>
          <w:szCs w:val="24"/>
        </w:rPr>
        <w:t xml:space="preserve"> i</w:t>
      </w:r>
      <w:r w:rsidR="00C62331">
        <w:rPr>
          <w:rFonts w:cstheme="minorHAnsi"/>
          <w:szCs w:val="24"/>
        </w:rPr>
        <w:t>ndicators in the draft Programme</w:t>
      </w:r>
      <w:r w:rsidRPr="00182643">
        <w:rPr>
          <w:rFonts w:cstheme="minorHAnsi"/>
          <w:szCs w:val="24"/>
        </w:rPr>
        <w:t xml:space="preserve"> include;</w:t>
      </w:r>
    </w:p>
    <w:p w14:paraId="209BB479" w14:textId="77777777" w:rsidR="00FB6384" w:rsidRPr="00182643" w:rsidRDefault="00FB6384" w:rsidP="006D5607">
      <w:pPr>
        <w:pStyle w:val="ListParagraph"/>
        <w:keepNext/>
        <w:numPr>
          <w:ilvl w:val="0"/>
          <w:numId w:val="40"/>
        </w:numPr>
        <w:autoSpaceDE w:val="0"/>
        <w:autoSpaceDN w:val="0"/>
        <w:adjustRightInd w:val="0"/>
        <w:spacing w:after="0" w:line="360" w:lineRule="auto"/>
        <w:ind w:firstLine="414"/>
        <w:contextualSpacing w:val="0"/>
        <w:rPr>
          <w:rFonts w:cstheme="minorHAnsi"/>
          <w:sz w:val="24"/>
          <w:szCs w:val="24"/>
        </w:rPr>
      </w:pPr>
      <w:r w:rsidRPr="00182643">
        <w:rPr>
          <w:rFonts w:cstheme="minorHAnsi"/>
          <w:sz w:val="24"/>
          <w:szCs w:val="24"/>
        </w:rPr>
        <w:t>Improve the skills profile of the population</w:t>
      </w:r>
    </w:p>
    <w:p w14:paraId="10674C51" w14:textId="77777777" w:rsidR="00FB6384" w:rsidRPr="00182643" w:rsidRDefault="00FB6384" w:rsidP="006D5607">
      <w:pPr>
        <w:pStyle w:val="ListParagraph"/>
        <w:keepNext/>
        <w:numPr>
          <w:ilvl w:val="0"/>
          <w:numId w:val="40"/>
        </w:numPr>
        <w:autoSpaceDE w:val="0"/>
        <w:autoSpaceDN w:val="0"/>
        <w:adjustRightInd w:val="0"/>
        <w:spacing w:after="0" w:line="360" w:lineRule="auto"/>
        <w:ind w:firstLine="414"/>
        <w:contextualSpacing w:val="0"/>
        <w:rPr>
          <w:rFonts w:cstheme="minorHAnsi"/>
          <w:sz w:val="24"/>
          <w:szCs w:val="24"/>
        </w:rPr>
      </w:pPr>
      <w:r w:rsidRPr="00182643">
        <w:rPr>
          <w:rFonts w:cstheme="minorHAnsi"/>
          <w:sz w:val="24"/>
          <w:szCs w:val="24"/>
        </w:rPr>
        <w:t>Increase the competitiveness of the economy</w:t>
      </w:r>
    </w:p>
    <w:p w14:paraId="65E78867" w14:textId="77777777" w:rsidR="00FB6384" w:rsidRPr="005B2580" w:rsidRDefault="00FB6384" w:rsidP="006D5607">
      <w:pPr>
        <w:pStyle w:val="ListParagraph"/>
        <w:keepNext/>
        <w:numPr>
          <w:ilvl w:val="0"/>
          <w:numId w:val="40"/>
        </w:numPr>
        <w:autoSpaceDE w:val="0"/>
        <w:autoSpaceDN w:val="0"/>
        <w:adjustRightInd w:val="0"/>
        <w:spacing w:after="0" w:line="360" w:lineRule="auto"/>
        <w:ind w:firstLine="414"/>
        <w:contextualSpacing w:val="0"/>
        <w:rPr>
          <w:rFonts w:cstheme="minorHAnsi"/>
          <w:szCs w:val="24"/>
        </w:rPr>
      </w:pPr>
      <w:r w:rsidRPr="00182643">
        <w:rPr>
          <w:rFonts w:cstheme="minorHAnsi"/>
          <w:sz w:val="24"/>
          <w:szCs w:val="24"/>
        </w:rPr>
        <w:t>Increase innovation in our economy</w:t>
      </w:r>
    </w:p>
    <w:p w14:paraId="7E68D478" w14:textId="77777777" w:rsidR="00FB6384" w:rsidRPr="005B2580" w:rsidRDefault="00FB6384" w:rsidP="00660B68">
      <w:pPr>
        <w:pStyle w:val="ListParagraph"/>
        <w:keepNext/>
        <w:autoSpaceDE w:val="0"/>
        <w:autoSpaceDN w:val="0"/>
        <w:adjustRightInd w:val="0"/>
        <w:spacing w:after="0" w:line="360" w:lineRule="auto"/>
        <w:contextualSpacing w:val="0"/>
        <w:rPr>
          <w:rFonts w:cstheme="minorHAnsi"/>
          <w:szCs w:val="24"/>
        </w:rPr>
      </w:pPr>
    </w:p>
    <w:p w14:paraId="16AC05DE" w14:textId="77777777" w:rsidR="00FB6384" w:rsidRDefault="00FB6384" w:rsidP="006D5607">
      <w:pPr>
        <w:pStyle w:val="Heading3"/>
        <w:numPr>
          <w:ilvl w:val="1"/>
          <w:numId w:val="14"/>
        </w:numPr>
        <w:spacing w:before="0" w:line="360" w:lineRule="auto"/>
        <w:ind w:left="993" w:hanging="993"/>
        <w:rPr>
          <w:szCs w:val="24"/>
        </w:rPr>
      </w:pPr>
      <w:bookmarkStart w:id="3" w:name="_Toc522095850"/>
      <w:r w:rsidRPr="0065574B">
        <w:rPr>
          <w:szCs w:val="24"/>
        </w:rPr>
        <w:t>Northern Ireland Economic Strategy</w:t>
      </w:r>
      <w:bookmarkEnd w:id="3"/>
    </w:p>
    <w:p w14:paraId="6069DC4E" w14:textId="77777777" w:rsidR="00FB6384" w:rsidRPr="00354F49" w:rsidRDefault="00FB6384" w:rsidP="00660B68">
      <w:pPr>
        <w:spacing w:line="360" w:lineRule="auto"/>
      </w:pPr>
    </w:p>
    <w:p w14:paraId="58358130" w14:textId="6B574E39" w:rsidR="00FB6384" w:rsidRPr="00354F49" w:rsidRDefault="00FB6384" w:rsidP="006D5607">
      <w:pPr>
        <w:pStyle w:val="ListParagraph"/>
        <w:numPr>
          <w:ilvl w:val="2"/>
          <w:numId w:val="11"/>
        </w:numPr>
        <w:spacing w:after="0" w:line="360" w:lineRule="auto"/>
        <w:ind w:left="993" w:hanging="993"/>
        <w:rPr>
          <w:rFonts w:cstheme="minorHAnsi"/>
          <w:sz w:val="24"/>
          <w:szCs w:val="24"/>
        </w:rPr>
      </w:pPr>
      <w:r w:rsidRPr="00354F49">
        <w:rPr>
          <w:rFonts w:cstheme="minorHAnsi"/>
          <w:sz w:val="24"/>
          <w:szCs w:val="24"/>
        </w:rPr>
        <w:t>The overarching goal of the Northern Ireland Economic Strategy</w:t>
      </w:r>
      <w:r w:rsidRPr="00354F49">
        <w:rPr>
          <w:rStyle w:val="FootnoteReference"/>
          <w:rFonts w:cstheme="minorHAnsi"/>
          <w:sz w:val="24"/>
          <w:szCs w:val="24"/>
        </w:rPr>
        <w:footnoteReference w:id="2"/>
      </w:r>
      <w:r w:rsidRPr="00354F49">
        <w:rPr>
          <w:rFonts w:cstheme="minorHAnsi"/>
          <w:sz w:val="24"/>
          <w:szCs w:val="24"/>
        </w:rPr>
        <w:t xml:space="preserve"> was to improve the economic competitiveness of the Northern Ireland economy.  Within that Strategy,</w:t>
      </w:r>
      <w:r w:rsidR="00C62331">
        <w:rPr>
          <w:rFonts w:cstheme="minorHAnsi"/>
          <w:sz w:val="24"/>
          <w:szCs w:val="24"/>
        </w:rPr>
        <w:t xml:space="preserve"> the economic vision for 2030 i</w:t>
      </w:r>
      <w:r w:rsidRPr="00354F49">
        <w:rPr>
          <w:rFonts w:cstheme="minorHAnsi"/>
          <w:sz w:val="24"/>
          <w:szCs w:val="24"/>
        </w:rPr>
        <w:t>s outlined as ‘</w:t>
      </w:r>
      <w:r w:rsidRPr="00354F49">
        <w:rPr>
          <w:rFonts w:cstheme="minorHAnsi"/>
          <w:i/>
          <w:sz w:val="24"/>
          <w:szCs w:val="24"/>
        </w:rPr>
        <w:t>An economy characterised by a sustainable and growing private sector, where a greater number of firms compete in global markets and there is growing employment and prosperity for all’</w:t>
      </w:r>
      <w:r w:rsidRPr="00354F49">
        <w:rPr>
          <w:rFonts w:cstheme="minorHAnsi"/>
          <w:sz w:val="24"/>
          <w:szCs w:val="24"/>
        </w:rPr>
        <w:t>.</w:t>
      </w:r>
    </w:p>
    <w:p w14:paraId="17A9FB03" w14:textId="77777777" w:rsidR="00FB6384" w:rsidRPr="00182643" w:rsidRDefault="00FB6384" w:rsidP="00660B68">
      <w:pPr>
        <w:autoSpaceDE w:val="0"/>
        <w:autoSpaceDN w:val="0"/>
        <w:adjustRightInd w:val="0"/>
        <w:spacing w:line="360" w:lineRule="auto"/>
        <w:rPr>
          <w:rFonts w:asciiTheme="minorHAnsi" w:hAnsiTheme="minorHAnsi" w:cstheme="minorHAnsi"/>
          <w:szCs w:val="24"/>
        </w:rPr>
      </w:pPr>
    </w:p>
    <w:p w14:paraId="6F0F5D21" w14:textId="1264BF2F" w:rsidR="00FB6384" w:rsidRDefault="00FB6384" w:rsidP="006D5607">
      <w:pPr>
        <w:pStyle w:val="ListParagraph"/>
        <w:numPr>
          <w:ilvl w:val="2"/>
          <w:numId w:val="11"/>
        </w:numPr>
        <w:spacing w:after="0" w:line="360" w:lineRule="auto"/>
        <w:ind w:left="993" w:hanging="993"/>
        <w:rPr>
          <w:rFonts w:cstheme="minorHAnsi"/>
          <w:sz w:val="24"/>
          <w:szCs w:val="24"/>
        </w:rPr>
      </w:pPr>
      <w:r w:rsidRPr="00354F49">
        <w:rPr>
          <w:rFonts w:cstheme="minorHAnsi"/>
          <w:sz w:val="24"/>
          <w:szCs w:val="24"/>
        </w:rPr>
        <w:t xml:space="preserve">In order to deliver the longer term priority of the Executive, five strategic rebalancing themes </w:t>
      </w:r>
      <w:r w:rsidR="00C62331">
        <w:rPr>
          <w:rFonts w:cstheme="minorHAnsi"/>
          <w:sz w:val="24"/>
          <w:szCs w:val="24"/>
        </w:rPr>
        <w:t>were developed.  These themes a</w:t>
      </w:r>
      <w:r w:rsidRPr="00354F49">
        <w:rPr>
          <w:rFonts w:cstheme="minorHAnsi"/>
          <w:sz w:val="24"/>
          <w:szCs w:val="24"/>
        </w:rPr>
        <w:t>re:</w:t>
      </w:r>
    </w:p>
    <w:p w14:paraId="3B74C049" w14:textId="77777777" w:rsidR="00FB6384" w:rsidRPr="00354F49" w:rsidRDefault="00FB6384" w:rsidP="00660B68">
      <w:pPr>
        <w:pStyle w:val="ListParagraph"/>
        <w:spacing w:after="0" w:line="360" w:lineRule="auto"/>
        <w:ind w:left="993"/>
        <w:rPr>
          <w:rFonts w:cstheme="minorHAnsi"/>
          <w:sz w:val="24"/>
          <w:szCs w:val="24"/>
        </w:rPr>
      </w:pPr>
    </w:p>
    <w:p w14:paraId="09018FC2" w14:textId="77777777" w:rsidR="00FB6384" w:rsidRPr="00354F49" w:rsidRDefault="00FB6384" w:rsidP="006D5607">
      <w:pPr>
        <w:numPr>
          <w:ilvl w:val="0"/>
          <w:numId w:val="38"/>
        </w:numPr>
        <w:spacing w:line="360" w:lineRule="auto"/>
        <w:ind w:firstLine="414"/>
        <w:rPr>
          <w:rStyle w:val="Strong"/>
          <w:rFonts w:asciiTheme="minorHAnsi" w:hAnsiTheme="minorHAnsi" w:cstheme="minorHAnsi"/>
          <w:b w:val="0"/>
          <w:szCs w:val="24"/>
        </w:rPr>
      </w:pPr>
      <w:r w:rsidRPr="00354F49">
        <w:rPr>
          <w:rStyle w:val="Strong"/>
          <w:rFonts w:asciiTheme="minorHAnsi" w:hAnsiTheme="minorHAnsi" w:cstheme="minorHAnsi"/>
          <w:szCs w:val="24"/>
        </w:rPr>
        <w:t>Stimulating innovation, R&amp;D and creativity;</w:t>
      </w:r>
    </w:p>
    <w:p w14:paraId="1BF4B3C9" w14:textId="77777777" w:rsidR="00FB6384" w:rsidRPr="00354F49" w:rsidRDefault="00FB6384" w:rsidP="006D5607">
      <w:pPr>
        <w:numPr>
          <w:ilvl w:val="0"/>
          <w:numId w:val="38"/>
        </w:numPr>
        <w:spacing w:before="100" w:beforeAutospacing="1" w:after="100" w:afterAutospacing="1" w:line="360" w:lineRule="auto"/>
        <w:ind w:firstLine="414"/>
        <w:rPr>
          <w:rStyle w:val="Strong"/>
          <w:rFonts w:asciiTheme="minorHAnsi" w:hAnsiTheme="minorHAnsi" w:cstheme="minorHAnsi"/>
          <w:b w:val="0"/>
          <w:szCs w:val="24"/>
        </w:rPr>
      </w:pPr>
      <w:r w:rsidRPr="00354F49">
        <w:rPr>
          <w:rStyle w:val="Strong"/>
          <w:rFonts w:asciiTheme="minorHAnsi" w:hAnsiTheme="minorHAnsi" w:cstheme="minorHAnsi"/>
          <w:szCs w:val="24"/>
        </w:rPr>
        <w:t>Improving employability and the level, relevance and use of skills;</w:t>
      </w:r>
    </w:p>
    <w:p w14:paraId="15A1E33D" w14:textId="77777777" w:rsidR="00FB6384" w:rsidRPr="00354F49" w:rsidRDefault="00FB6384" w:rsidP="006D5607">
      <w:pPr>
        <w:numPr>
          <w:ilvl w:val="0"/>
          <w:numId w:val="38"/>
        </w:numPr>
        <w:spacing w:before="100" w:beforeAutospacing="1" w:after="100" w:afterAutospacing="1" w:line="360" w:lineRule="auto"/>
        <w:ind w:firstLine="414"/>
        <w:rPr>
          <w:rStyle w:val="Strong"/>
          <w:rFonts w:asciiTheme="minorHAnsi" w:hAnsiTheme="minorHAnsi" w:cstheme="minorHAnsi"/>
          <w:b w:val="0"/>
          <w:szCs w:val="24"/>
        </w:rPr>
      </w:pPr>
      <w:r w:rsidRPr="00354F49">
        <w:rPr>
          <w:rStyle w:val="Strong"/>
          <w:rFonts w:asciiTheme="minorHAnsi" w:hAnsiTheme="minorHAnsi" w:cstheme="minorHAnsi"/>
          <w:szCs w:val="24"/>
        </w:rPr>
        <w:t>Competing in the global economy;</w:t>
      </w:r>
    </w:p>
    <w:p w14:paraId="7E975DFE" w14:textId="77777777" w:rsidR="00FB6384" w:rsidRPr="00354F49" w:rsidRDefault="00FB6384" w:rsidP="006D5607">
      <w:pPr>
        <w:numPr>
          <w:ilvl w:val="0"/>
          <w:numId w:val="38"/>
        </w:numPr>
        <w:spacing w:before="100" w:beforeAutospacing="1" w:after="100" w:afterAutospacing="1" w:line="360" w:lineRule="auto"/>
        <w:ind w:firstLine="414"/>
        <w:rPr>
          <w:rStyle w:val="Strong"/>
          <w:rFonts w:asciiTheme="minorHAnsi" w:hAnsiTheme="minorHAnsi" w:cstheme="minorHAnsi"/>
          <w:b w:val="0"/>
          <w:szCs w:val="24"/>
        </w:rPr>
      </w:pPr>
      <w:r w:rsidRPr="00354F49">
        <w:rPr>
          <w:rStyle w:val="Strong"/>
          <w:rFonts w:asciiTheme="minorHAnsi" w:hAnsiTheme="minorHAnsi" w:cstheme="minorHAnsi"/>
          <w:szCs w:val="24"/>
        </w:rPr>
        <w:t>Encouraging business growth; and</w:t>
      </w:r>
    </w:p>
    <w:p w14:paraId="0FFDDA61" w14:textId="77777777" w:rsidR="00FB6384" w:rsidRPr="00354F49" w:rsidRDefault="00FB6384" w:rsidP="006D5607">
      <w:pPr>
        <w:numPr>
          <w:ilvl w:val="0"/>
          <w:numId w:val="38"/>
        </w:numPr>
        <w:spacing w:line="360" w:lineRule="auto"/>
        <w:ind w:firstLine="414"/>
        <w:rPr>
          <w:rStyle w:val="Strong"/>
          <w:rFonts w:asciiTheme="minorHAnsi" w:hAnsiTheme="minorHAnsi" w:cstheme="minorHAnsi"/>
          <w:b w:val="0"/>
          <w:szCs w:val="24"/>
        </w:rPr>
      </w:pPr>
      <w:r w:rsidRPr="00354F49">
        <w:rPr>
          <w:rStyle w:val="Strong"/>
          <w:rFonts w:asciiTheme="minorHAnsi" w:hAnsiTheme="minorHAnsi" w:cstheme="minorHAnsi"/>
          <w:szCs w:val="24"/>
        </w:rPr>
        <w:t>Developing our economic infrastructure.</w:t>
      </w:r>
    </w:p>
    <w:p w14:paraId="18AF6D85" w14:textId="77777777" w:rsidR="00FB6384" w:rsidRPr="00354F49" w:rsidRDefault="00FB6384" w:rsidP="00660B68">
      <w:pPr>
        <w:spacing w:line="360" w:lineRule="auto"/>
        <w:ind w:left="360"/>
        <w:rPr>
          <w:rStyle w:val="Strong"/>
          <w:rFonts w:asciiTheme="minorHAnsi" w:hAnsiTheme="minorHAnsi" w:cstheme="minorHAnsi"/>
          <w:b w:val="0"/>
          <w:szCs w:val="24"/>
        </w:rPr>
      </w:pPr>
    </w:p>
    <w:p w14:paraId="1D093639" w14:textId="4359D660" w:rsidR="00FB6384" w:rsidRPr="00354F49" w:rsidRDefault="00C62331" w:rsidP="006D5607">
      <w:pPr>
        <w:pStyle w:val="ListParagraph"/>
        <w:numPr>
          <w:ilvl w:val="2"/>
          <w:numId w:val="11"/>
        </w:numPr>
        <w:spacing w:after="0" w:line="360" w:lineRule="auto"/>
        <w:ind w:left="993" w:hanging="993"/>
        <w:rPr>
          <w:rFonts w:cstheme="minorHAnsi"/>
          <w:sz w:val="24"/>
          <w:szCs w:val="24"/>
        </w:rPr>
      </w:pPr>
      <w:r>
        <w:rPr>
          <w:rFonts w:cstheme="minorHAnsi"/>
          <w:sz w:val="24"/>
          <w:szCs w:val="24"/>
        </w:rPr>
        <w:t>The Strategy recognises</w:t>
      </w:r>
      <w:r w:rsidR="00FB6384" w:rsidRPr="00354F49">
        <w:rPr>
          <w:rFonts w:cstheme="minorHAnsi"/>
          <w:sz w:val="24"/>
          <w:szCs w:val="24"/>
        </w:rPr>
        <w:t xml:space="preserve"> </w:t>
      </w:r>
      <w:proofErr w:type="spellStart"/>
      <w:r w:rsidR="00FB6384" w:rsidRPr="00354F49">
        <w:rPr>
          <w:rFonts w:cstheme="minorHAnsi"/>
          <w:sz w:val="24"/>
          <w:szCs w:val="24"/>
        </w:rPr>
        <w:t>agri</w:t>
      </w:r>
      <w:proofErr w:type="spellEnd"/>
      <w:r w:rsidR="00FB6384" w:rsidRPr="00354F49">
        <w:rPr>
          <w:rFonts w:cstheme="minorHAnsi"/>
          <w:sz w:val="24"/>
          <w:szCs w:val="24"/>
        </w:rPr>
        <w:t>-food as one of the areas in Northern Ireland which has the greatest potential for growth.</w:t>
      </w:r>
      <w:r w:rsidR="00FB6384" w:rsidRPr="00354F49" w:rsidDel="00D87083">
        <w:rPr>
          <w:rFonts w:cstheme="minorHAnsi"/>
          <w:sz w:val="24"/>
          <w:szCs w:val="24"/>
        </w:rPr>
        <w:t xml:space="preserve"> </w:t>
      </w:r>
      <w:r>
        <w:rPr>
          <w:rFonts w:cstheme="minorHAnsi"/>
          <w:sz w:val="24"/>
          <w:szCs w:val="24"/>
        </w:rPr>
        <w:t xml:space="preserve"> It highlights</w:t>
      </w:r>
      <w:r w:rsidR="00FB6384" w:rsidRPr="00354F49">
        <w:rPr>
          <w:rFonts w:cstheme="minorHAnsi"/>
          <w:sz w:val="24"/>
          <w:szCs w:val="24"/>
        </w:rPr>
        <w:t xml:space="preserve"> the need to develop a world class education and skills system which is critical for </w:t>
      </w:r>
      <w:r>
        <w:rPr>
          <w:rFonts w:cstheme="minorHAnsi"/>
          <w:sz w:val="24"/>
          <w:szCs w:val="24"/>
        </w:rPr>
        <w:lastRenderedPageBreak/>
        <w:t>economic growth, and indicates</w:t>
      </w:r>
      <w:r w:rsidR="00FB6384" w:rsidRPr="00354F49">
        <w:rPr>
          <w:rFonts w:cstheme="minorHAnsi"/>
          <w:sz w:val="24"/>
          <w:szCs w:val="24"/>
        </w:rPr>
        <w:t xml:space="preserve"> that improving the skills and employability of the entire wo</w:t>
      </w:r>
      <w:r>
        <w:rPr>
          <w:rFonts w:cstheme="minorHAnsi"/>
          <w:sz w:val="24"/>
          <w:szCs w:val="24"/>
        </w:rPr>
        <w:t>rkforce will</w:t>
      </w:r>
      <w:r w:rsidR="00FB6384" w:rsidRPr="00354F49">
        <w:rPr>
          <w:rFonts w:cstheme="minorHAnsi"/>
          <w:sz w:val="24"/>
          <w:szCs w:val="24"/>
        </w:rPr>
        <w:t xml:space="preserve"> allow people to progress up the skills ladder, thereby delivering higher productivity and increased social inclusion.  The associated Comprehensive Action Plan</w:t>
      </w:r>
      <w:r w:rsidR="00FB6384" w:rsidRPr="00354F49">
        <w:rPr>
          <w:rStyle w:val="FootnoteReference"/>
          <w:rFonts w:cstheme="minorHAnsi"/>
          <w:sz w:val="24"/>
          <w:szCs w:val="24"/>
        </w:rPr>
        <w:footnoteReference w:id="3"/>
      </w:r>
      <w:r>
        <w:rPr>
          <w:rFonts w:cstheme="minorHAnsi"/>
          <w:sz w:val="24"/>
          <w:szCs w:val="24"/>
        </w:rPr>
        <w:t xml:space="preserve"> recognises</w:t>
      </w:r>
      <w:r w:rsidR="00FB6384" w:rsidRPr="00354F49">
        <w:rPr>
          <w:rFonts w:cstheme="minorHAnsi"/>
          <w:sz w:val="24"/>
          <w:szCs w:val="24"/>
        </w:rPr>
        <w:t xml:space="preserve"> the Department’s investment in education and training provision in the land based, food and rural sectors as helping to achieve the objective of improving productivity by increasing the skill levels of the workforce. </w:t>
      </w:r>
    </w:p>
    <w:p w14:paraId="0571F750" w14:textId="77777777" w:rsidR="00FB6384" w:rsidRPr="00354F49" w:rsidRDefault="00FB6384" w:rsidP="00660B68">
      <w:pPr>
        <w:autoSpaceDE w:val="0"/>
        <w:autoSpaceDN w:val="0"/>
        <w:adjustRightInd w:val="0"/>
        <w:spacing w:line="360" w:lineRule="auto"/>
        <w:rPr>
          <w:rFonts w:asciiTheme="minorHAnsi" w:hAnsiTheme="minorHAnsi" w:cstheme="minorHAnsi"/>
          <w:szCs w:val="24"/>
        </w:rPr>
      </w:pPr>
    </w:p>
    <w:p w14:paraId="002959EF" w14:textId="77777777" w:rsidR="00FB6384" w:rsidRPr="00354F49" w:rsidRDefault="00FB6384" w:rsidP="006D5607">
      <w:pPr>
        <w:pStyle w:val="Heading3"/>
        <w:numPr>
          <w:ilvl w:val="1"/>
          <w:numId w:val="14"/>
        </w:numPr>
        <w:spacing w:before="0" w:line="360" w:lineRule="auto"/>
        <w:ind w:left="993" w:hanging="993"/>
        <w:rPr>
          <w:szCs w:val="24"/>
        </w:rPr>
      </w:pPr>
      <w:bookmarkStart w:id="4" w:name="_Toc522095851"/>
      <w:r w:rsidRPr="00354F49">
        <w:rPr>
          <w:szCs w:val="24"/>
        </w:rPr>
        <w:t>Economy 2030 – Industrial Strategy for Northern Ireland</w:t>
      </w:r>
      <w:bookmarkEnd w:id="4"/>
    </w:p>
    <w:p w14:paraId="4D6BDD32" w14:textId="77777777" w:rsidR="00FB6384" w:rsidRPr="00354F49" w:rsidRDefault="00FB6384" w:rsidP="00660B68">
      <w:pPr>
        <w:spacing w:line="360" w:lineRule="auto"/>
        <w:rPr>
          <w:szCs w:val="24"/>
        </w:rPr>
      </w:pPr>
    </w:p>
    <w:p w14:paraId="3E11A9EC" w14:textId="77777777" w:rsidR="00FB6384" w:rsidRPr="00354F49" w:rsidRDefault="00FB6384" w:rsidP="006D5607">
      <w:pPr>
        <w:pStyle w:val="ListParagraph"/>
        <w:numPr>
          <w:ilvl w:val="2"/>
          <w:numId w:val="11"/>
        </w:numPr>
        <w:spacing w:after="0" w:line="360" w:lineRule="auto"/>
        <w:ind w:left="993" w:hanging="993"/>
        <w:rPr>
          <w:rFonts w:cstheme="minorHAnsi"/>
          <w:sz w:val="24"/>
          <w:szCs w:val="24"/>
        </w:rPr>
      </w:pPr>
      <w:r w:rsidRPr="00354F49">
        <w:rPr>
          <w:rFonts w:cstheme="minorHAnsi"/>
          <w:sz w:val="24"/>
          <w:szCs w:val="24"/>
        </w:rPr>
        <w:t>Education, skills and employability feature prominently in the draft Strategy</w:t>
      </w:r>
      <w:r w:rsidRPr="00354F49">
        <w:rPr>
          <w:rStyle w:val="FootnoteReference"/>
          <w:rFonts w:cstheme="minorHAnsi"/>
          <w:sz w:val="24"/>
          <w:szCs w:val="24"/>
        </w:rPr>
        <w:footnoteReference w:id="4"/>
      </w:r>
      <w:r w:rsidRPr="00354F49">
        <w:rPr>
          <w:rFonts w:cstheme="minorHAnsi"/>
          <w:sz w:val="24"/>
          <w:szCs w:val="24"/>
        </w:rPr>
        <w:t xml:space="preserve">, as does the role and importance of the CAFRE.  </w:t>
      </w:r>
    </w:p>
    <w:p w14:paraId="46B09408" w14:textId="77777777" w:rsidR="00FB6384" w:rsidRPr="00354F49" w:rsidRDefault="00FB6384" w:rsidP="00660B68">
      <w:pPr>
        <w:spacing w:line="360" w:lineRule="auto"/>
        <w:jc w:val="both"/>
        <w:rPr>
          <w:rFonts w:asciiTheme="minorHAnsi" w:hAnsiTheme="minorHAnsi" w:cstheme="minorHAnsi"/>
          <w:szCs w:val="24"/>
        </w:rPr>
      </w:pPr>
    </w:p>
    <w:p w14:paraId="7F2BD3D0" w14:textId="77777777" w:rsidR="00FB6384" w:rsidRDefault="00FB6384" w:rsidP="006D5607">
      <w:pPr>
        <w:pStyle w:val="Heading3"/>
        <w:numPr>
          <w:ilvl w:val="1"/>
          <w:numId w:val="14"/>
        </w:numPr>
        <w:spacing w:before="0" w:line="360" w:lineRule="auto"/>
        <w:ind w:left="993" w:hanging="993"/>
        <w:rPr>
          <w:szCs w:val="24"/>
        </w:rPr>
      </w:pPr>
      <w:bookmarkStart w:id="5" w:name="_Toc522095852"/>
      <w:r w:rsidRPr="00354F49">
        <w:rPr>
          <w:szCs w:val="24"/>
        </w:rPr>
        <w:t>Innovation Strategy for Northern Ireland 2014 – 2025</w:t>
      </w:r>
      <w:bookmarkEnd w:id="5"/>
    </w:p>
    <w:p w14:paraId="4F69DBC1" w14:textId="77777777" w:rsidR="00FB6384" w:rsidRPr="00354F49" w:rsidRDefault="00FB6384" w:rsidP="00660B68">
      <w:pPr>
        <w:spacing w:line="360" w:lineRule="auto"/>
      </w:pPr>
    </w:p>
    <w:p w14:paraId="2B206B6F" w14:textId="77777777" w:rsidR="00FB6384" w:rsidRPr="00354F49" w:rsidRDefault="00FB6384" w:rsidP="006D5607">
      <w:pPr>
        <w:pStyle w:val="ListParagraph"/>
        <w:numPr>
          <w:ilvl w:val="2"/>
          <w:numId w:val="11"/>
        </w:numPr>
        <w:spacing w:after="0" w:line="360" w:lineRule="auto"/>
        <w:ind w:left="993" w:hanging="993"/>
        <w:rPr>
          <w:rFonts w:cstheme="minorHAnsi"/>
          <w:sz w:val="24"/>
          <w:szCs w:val="24"/>
        </w:rPr>
      </w:pPr>
      <w:r w:rsidRPr="00354F49">
        <w:rPr>
          <w:rFonts w:cstheme="minorHAnsi"/>
          <w:sz w:val="24"/>
          <w:szCs w:val="24"/>
        </w:rPr>
        <w:t>The Innovation Strategy for Northern Ireland 2014-2025</w:t>
      </w:r>
      <w:r w:rsidRPr="00354F49">
        <w:rPr>
          <w:rStyle w:val="FootnoteReference"/>
          <w:rFonts w:cstheme="minorHAnsi"/>
          <w:sz w:val="24"/>
          <w:szCs w:val="24"/>
        </w:rPr>
        <w:footnoteReference w:id="5"/>
      </w:r>
      <w:r w:rsidRPr="00354F49">
        <w:rPr>
          <w:rFonts w:cstheme="minorHAnsi"/>
          <w:sz w:val="24"/>
          <w:szCs w:val="24"/>
        </w:rPr>
        <w:t xml:space="preserve"> reflects the Northern Ireland Executive’s desire to place innovation at the core of its drive to rebalance the economy, suggesting that to transform our economy into one of the UK’s leading high-growth regions we need better educated and a more highly skilled workforce (it notes that if firms invest in skills, leadership, design, branding, training or marketing they are investing in innovation).</w:t>
      </w:r>
    </w:p>
    <w:p w14:paraId="15C63F85" w14:textId="77777777" w:rsidR="00FB6384" w:rsidRPr="00354F49" w:rsidRDefault="00FB6384" w:rsidP="00660B68">
      <w:pPr>
        <w:autoSpaceDE w:val="0"/>
        <w:autoSpaceDN w:val="0"/>
        <w:adjustRightInd w:val="0"/>
        <w:spacing w:line="360" w:lineRule="auto"/>
        <w:rPr>
          <w:rFonts w:asciiTheme="minorHAnsi" w:hAnsiTheme="minorHAnsi" w:cstheme="minorHAnsi"/>
          <w:szCs w:val="24"/>
        </w:rPr>
      </w:pPr>
    </w:p>
    <w:p w14:paraId="717F7BA6" w14:textId="77777777" w:rsidR="00FB6384" w:rsidRDefault="00FB6384" w:rsidP="006D5607">
      <w:pPr>
        <w:pStyle w:val="Heading3"/>
        <w:numPr>
          <w:ilvl w:val="1"/>
          <w:numId w:val="14"/>
        </w:numPr>
        <w:spacing w:before="0" w:line="360" w:lineRule="auto"/>
        <w:ind w:left="993" w:hanging="993"/>
        <w:rPr>
          <w:szCs w:val="24"/>
        </w:rPr>
      </w:pPr>
      <w:bookmarkStart w:id="6" w:name="_Toc522095853"/>
      <w:r w:rsidRPr="00354F49">
        <w:rPr>
          <w:szCs w:val="24"/>
        </w:rPr>
        <w:t>Investment Strategy for Northern Ireland 2011 – 2021</w:t>
      </w:r>
      <w:bookmarkEnd w:id="6"/>
    </w:p>
    <w:p w14:paraId="42B78132" w14:textId="77777777" w:rsidR="00FB6384" w:rsidRPr="00354F49" w:rsidRDefault="00FB6384" w:rsidP="00660B68">
      <w:pPr>
        <w:spacing w:line="360" w:lineRule="auto"/>
      </w:pPr>
    </w:p>
    <w:p w14:paraId="14E4389A" w14:textId="5F1CDD66" w:rsidR="00FB6384" w:rsidRPr="00354F49" w:rsidRDefault="00FB6384" w:rsidP="006D5607">
      <w:pPr>
        <w:pStyle w:val="ListParagraph"/>
        <w:numPr>
          <w:ilvl w:val="2"/>
          <w:numId w:val="11"/>
        </w:numPr>
        <w:spacing w:after="0" w:line="360" w:lineRule="auto"/>
        <w:ind w:left="993" w:hanging="993"/>
        <w:rPr>
          <w:rFonts w:cstheme="minorHAnsi"/>
          <w:sz w:val="24"/>
          <w:szCs w:val="24"/>
        </w:rPr>
      </w:pPr>
      <w:r w:rsidRPr="00354F49">
        <w:rPr>
          <w:rFonts w:cstheme="minorHAnsi"/>
          <w:sz w:val="24"/>
          <w:szCs w:val="24"/>
        </w:rPr>
        <w:t xml:space="preserve">Reflecting the priorities in the Programme for Government, the </w:t>
      </w:r>
      <w:r w:rsidRPr="00354F49">
        <w:rPr>
          <w:rFonts w:cstheme="minorHAnsi"/>
          <w:i/>
          <w:sz w:val="24"/>
          <w:szCs w:val="24"/>
        </w:rPr>
        <w:t>Investment Strategy for Northern Ireland 2011-21</w:t>
      </w:r>
      <w:r w:rsidRPr="00354F49">
        <w:rPr>
          <w:rStyle w:val="FootnoteReference"/>
          <w:rFonts w:cstheme="minorHAnsi"/>
          <w:sz w:val="24"/>
          <w:szCs w:val="24"/>
        </w:rPr>
        <w:footnoteReference w:id="6"/>
      </w:r>
      <w:r w:rsidRPr="00354F49">
        <w:rPr>
          <w:rFonts w:cstheme="minorHAnsi"/>
          <w:sz w:val="24"/>
          <w:szCs w:val="24"/>
        </w:rPr>
        <w:t xml:space="preserve"> outlines the investment achievements to date, ongoing projects and proposed future projects for seven key sectors in Northern Ireland (networks; skills; health; social; environment; productive; and justice).  In terms of skills, the Strategy reaffirms the necessity to have a schools / college system that will produce </w:t>
      </w:r>
      <w:r w:rsidRPr="00354F49">
        <w:rPr>
          <w:rFonts w:cstheme="minorHAnsi"/>
          <w:sz w:val="24"/>
          <w:szCs w:val="24"/>
        </w:rPr>
        <w:lastRenderedPageBreak/>
        <w:t xml:space="preserve">a </w:t>
      </w:r>
      <w:proofErr w:type="spellStart"/>
      <w:r w:rsidRPr="00354F49">
        <w:rPr>
          <w:rFonts w:cstheme="minorHAnsi"/>
          <w:sz w:val="24"/>
          <w:szCs w:val="24"/>
        </w:rPr>
        <w:t>well educated</w:t>
      </w:r>
      <w:proofErr w:type="spellEnd"/>
      <w:r w:rsidRPr="00354F49">
        <w:rPr>
          <w:rFonts w:cstheme="minorHAnsi"/>
          <w:sz w:val="24"/>
          <w:szCs w:val="24"/>
        </w:rPr>
        <w:t xml:space="preserve"> workforce as this will be essential in encouraging investment, and in helping local businesses to grow and compete in an increasingly global marketplace.  The Strategy notes that investment in the </w:t>
      </w:r>
      <w:r>
        <w:rPr>
          <w:rFonts w:cstheme="minorHAnsi"/>
          <w:sz w:val="24"/>
          <w:szCs w:val="24"/>
        </w:rPr>
        <w:t>f</w:t>
      </w:r>
      <w:r w:rsidRPr="00354F49">
        <w:rPr>
          <w:rFonts w:cstheme="minorHAnsi"/>
          <w:sz w:val="24"/>
          <w:szCs w:val="24"/>
        </w:rPr>
        <w:t xml:space="preserve">urther and </w:t>
      </w:r>
      <w:r>
        <w:rPr>
          <w:rFonts w:cstheme="minorHAnsi"/>
          <w:sz w:val="24"/>
          <w:szCs w:val="24"/>
        </w:rPr>
        <w:t>h</w:t>
      </w:r>
      <w:r w:rsidRPr="00354F49">
        <w:rPr>
          <w:rFonts w:cstheme="minorHAnsi"/>
          <w:sz w:val="24"/>
          <w:szCs w:val="24"/>
        </w:rPr>
        <w:t xml:space="preserve">igher </w:t>
      </w:r>
      <w:r>
        <w:rPr>
          <w:rFonts w:cstheme="minorHAnsi"/>
          <w:sz w:val="24"/>
          <w:szCs w:val="24"/>
        </w:rPr>
        <w:t>e</w:t>
      </w:r>
      <w:r w:rsidRPr="00354F49">
        <w:rPr>
          <w:rFonts w:cstheme="minorHAnsi"/>
          <w:sz w:val="24"/>
          <w:szCs w:val="24"/>
        </w:rPr>
        <w:t>ducation estates will also help to ensure that the infrastructure exists to deliver high qu</w:t>
      </w:r>
      <w:r w:rsidR="00C62331">
        <w:rPr>
          <w:rFonts w:cstheme="minorHAnsi"/>
          <w:sz w:val="24"/>
          <w:szCs w:val="24"/>
        </w:rPr>
        <w:t xml:space="preserve">ality courses to create a skill </w:t>
      </w:r>
      <w:r w:rsidRPr="00354F49">
        <w:rPr>
          <w:rFonts w:cstheme="minorHAnsi"/>
          <w:sz w:val="24"/>
          <w:szCs w:val="24"/>
        </w:rPr>
        <w:t>pool and the research capabilities that are essential to support the expansion of home-grown businesses and also to attract inward investment.</w:t>
      </w:r>
    </w:p>
    <w:p w14:paraId="125C32D5" w14:textId="77777777" w:rsidR="00FB6384" w:rsidRPr="00354F49" w:rsidRDefault="00FB6384" w:rsidP="00660B68">
      <w:pPr>
        <w:autoSpaceDE w:val="0"/>
        <w:autoSpaceDN w:val="0"/>
        <w:adjustRightInd w:val="0"/>
        <w:spacing w:line="360" w:lineRule="auto"/>
        <w:rPr>
          <w:rFonts w:asciiTheme="minorHAnsi" w:hAnsiTheme="minorHAnsi" w:cstheme="minorHAnsi"/>
          <w:szCs w:val="24"/>
        </w:rPr>
      </w:pPr>
    </w:p>
    <w:p w14:paraId="7616C268" w14:textId="77777777" w:rsidR="00FB6384" w:rsidRDefault="00FB6384" w:rsidP="006D5607">
      <w:pPr>
        <w:pStyle w:val="Heading3"/>
        <w:numPr>
          <w:ilvl w:val="1"/>
          <w:numId w:val="14"/>
        </w:numPr>
        <w:spacing w:before="0" w:line="360" w:lineRule="auto"/>
        <w:ind w:left="993" w:hanging="993"/>
        <w:rPr>
          <w:szCs w:val="24"/>
        </w:rPr>
      </w:pPr>
      <w:bookmarkStart w:id="7" w:name="_Toc522095854"/>
      <w:r w:rsidRPr="00354F49">
        <w:rPr>
          <w:szCs w:val="24"/>
        </w:rPr>
        <w:t>Draft DAERA Strategic Plan</w:t>
      </w:r>
      <w:bookmarkEnd w:id="7"/>
    </w:p>
    <w:p w14:paraId="622D165A" w14:textId="77777777" w:rsidR="00FB6384" w:rsidRPr="00354F49" w:rsidRDefault="00FB6384" w:rsidP="00660B68">
      <w:pPr>
        <w:spacing w:line="360" w:lineRule="auto"/>
      </w:pPr>
    </w:p>
    <w:p w14:paraId="76BF5D39" w14:textId="77777777" w:rsidR="00FB6384" w:rsidRPr="00354F49" w:rsidRDefault="00FB6384" w:rsidP="006D5607">
      <w:pPr>
        <w:pStyle w:val="ListParagraph"/>
        <w:numPr>
          <w:ilvl w:val="2"/>
          <w:numId w:val="11"/>
        </w:numPr>
        <w:spacing w:after="0" w:line="360" w:lineRule="auto"/>
        <w:ind w:left="993" w:hanging="993"/>
        <w:rPr>
          <w:rFonts w:cstheme="minorHAnsi"/>
          <w:sz w:val="24"/>
          <w:szCs w:val="24"/>
        </w:rPr>
      </w:pPr>
      <w:r w:rsidRPr="00354F49">
        <w:rPr>
          <w:rFonts w:cstheme="minorHAnsi"/>
          <w:sz w:val="24"/>
          <w:szCs w:val="24"/>
        </w:rPr>
        <w:t>At a Departmental level the draft DAERA Strategic Plan is in line with the wider NI strategic context, noting the following outcomes;</w:t>
      </w:r>
    </w:p>
    <w:p w14:paraId="26684E71" w14:textId="77777777" w:rsidR="00FB6384" w:rsidRPr="00354F49" w:rsidRDefault="00FB6384" w:rsidP="00660B68">
      <w:pPr>
        <w:pStyle w:val="ListParagraph"/>
        <w:autoSpaceDE w:val="0"/>
        <w:autoSpaceDN w:val="0"/>
        <w:adjustRightInd w:val="0"/>
        <w:spacing w:after="0" w:line="360" w:lineRule="auto"/>
        <w:ind w:left="1800"/>
        <w:rPr>
          <w:rFonts w:cstheme="minorHAnsi"/>
          <w:sz w:val="24"/>
          <w:szCs w:val="24"/>
        </w:rPr>
      </w:pPr>
    </w:p>
    <w:p w14:paraId="0A960CE9" w14:textId="77777777" w:rsidR="00FB6384" w:rsidRPr="00354F49" w:rsidRDefault="00FB6384" w:rsidP="006D5607">
      <w:pPr>
        <w:pStyle w:val="ListParagraph"/>
        <w:numPr>
          <w:ilvl w:val="2"/>
          <w:numId w:val="38"/>
        </w:numPr>
        <w:autoSpaceDE w:val="0"/>
        <w:autoSpaceDN w:val="0"/>
        <w:adjustRightInd w:val="0"/>
        <w:spacing w:line="360" w:lineRule="auto"/>
        <w:rPr>
          <w:rFonts w:cstheme="minorHAnsi"/>
          <w:sz w:val="24"/>
          <w:szCs w:val="24"/>
        </w:rPr>
      </w:pPr>
      <w:r>
        <w:rPr>
          <w:rFonts w:cstheme="minorHAnsi"/>
          <w:sz w:val="24"/>
          <w:szCs w:val="24"/>
        </w:rPr>
        <w:t xml:space="preserve">Sustainable </w:t>
      </w:r>
      <w:proofErr w:type="spellStart"/>
      <w:r>
        <w:rPr>
          <w:rFonts w:cstheme="minorHAnsi"/>
          <w:sz w:val="24"/>
          <w:szCs w:val="24"/>
        </w:rPr>
        <w:t>agri</w:t>
      </w:r>
      <w:proofErr w:type="spellEnd"/>
      <w:r>
        <w:rPr>
          <w:rFonts w:cstheme="minorHAnsi"/>
          <w:sz w:val="24"/>
          <w:szCs w:val="24"/>
        </w:rPr>
        <w:t>-</w:t>
      </w:r>
      <w:r w:rsidRPr="00354F49">
        <w:rPr>
          <w:rFonts w:cstheme="minorHAnsi"/>
          <w:sz w:val="24"/>
          <w:szCs w:val="24"/>
        </w:rPr>
        <w:t>food, fisheries, forestry and industrial sectors;</w:t>
      </w:r>
    </w:p>
    <w:p w14:paraId="397A018A" w14:textId="77777777" w:rsidR="00FB6384" w:rsidRPr="00354F49" w:rsidRDefault="00FB6384" w:rsidP="006D5607">
      <w:pPr>
        <w:pStyle w:val="ListParagraph"/>
        <w:numPr>
          <w:ilvl w:val="2"/>
          <w:numId w:val="38"/>
        </w:numPr>
        <w:autoSpaceDE w:val="0"/>
        <w:autoSpaceDN w:val="0"/>
        <w:adjustRightInd w:val="0"/>
        <w:spacing w:line="360" w:lineRule="auto"/>
        <w:rPr>
          <w:rFonts w:cstheme="minorHAnsi"/>
          <w:sz w:val="24"/>
          <w:szCs w:val="24"/>
        </w:rPr>
      </w:pPr>
      <w:r w:rsidRPr="00354F49">
        <w:rPr>
          <w:rFonts w:cstheme="minorHAnsi"/>
          <w:sz w:val="24"/>
          <w:szCs w:val="24"/>
        </w:rPr>
        <w:t>A clean, healthy environment, benefitting people, nature and the economy;</w:t>
      </w:r>
    </w:p>
    <w:p w14:paraId="1899DC22" w14:textId="77777777" w:rsidR="00FB6384" w:rsidRPr="00354F49" w:rsidRDefault="00FB6384" w:rsidP="006D5607">
      <w:pPr>
        <w:pStyle w:val="ListParagraph"/>
        <w:numPr>
          <w:ilvl w:val="2"/>
          <w:numId w:val="38"/>
        </w:numPr>
        <w:autoSpaceDE w:val="0"/>
        <w:autoSpaceDN w:val="0"/>
        <w:adjustRightInd w:val="0"/>
        <w:spacing w:after="0" w:line="360" w:lineRule="auto"/>
        <w:rPr>
          <w:rFonts w:cstheme="minorHAnsi"/>
          <w:sz w:val="24"/>
          <w:szCs w:val="24"/>
        </w:rPr>
      </w:pPr>
      <w:r w:rsidRPr="00354F49">
        <w:rPr>
          <w:rFonts w:cstheme="minorHAnsi"/>
          <w:sz w:val="24"/>
          <w:szCs w:val="24"/>
        </w:rPr>
        <w:t>A thriving rural economy, contributing to prosperity and wellbeing.</w:t>
      </w:r>
    </w:p>
    <w:p w14:paraId="619EC563" w14:textId="77777777" w:rsidR="00FB6384" w:rsidRPr="00354F49" w:rsidRDefault="00FB6384" w:rsidP="00660B68">
      <w:pPr>
        <w:pStyle w:val="ListParagraph"/>
        <w:spacing w:after="0" w:line="360" w:lineRule="auto"/>
        <w:ind w:left="993"/>
        <w:rPr>
          <w:sz w:val="24"/>
          <w:szCs w:val="24"/>
        </w:rPr>
      </w:pPr>
    </w:p>
    <w:p w14:paraId="23075A48" w14:textId="59CB9BAE" w:rsidR="00FB6384" w:rsidRPr="00354F49" w:rsidRDefault="00FB6384" w:rsidP="006D5607">
      <w:pPr>
        <w:pStyle w:val="ListParagraph"/>
        <w:numPr>
          <w:ilvl w:val="2"/>
          <w:numId w:val="11"/>
        </w:numPr>
        <w:spacing w:after="0" w:line="360" w:lineRule="auto"/>
        <w:ind w:left="993" w:hanging="993"/>
        <w:rPr>
          <w:sz w:val="24"/>
          <w:szCs w:val="24"/>
        </w:rPr>
      </w:pPr>
      <w:r w:rsidRPr="00354F49">
        <w:rPr>
          <w:sz w:val="24"/>
          <w:szCs w:val="24"/>
        </w:rPr>
        <w:t xml:space="preserve">In 2017 DAERA developed a Knowledge Framework that sets out the rationale for DAERA’s involvement in education, training and technology exchange provision, what the Department seeks to achieve and the nature of its interventions.  The </w:t>
      </w:r>
      <w:r w:rsidR="00C62331">
        <w:rPr>
          <w:sz w:val="24"/>
          <w:szCs w:val="24"/>
        </w:rPr>
        <w:t>draft Framework maintains that</w:t>
      </w:r>
      <w:r w:rsidRPr="00354F49">
        <w:rPr>
          <w:sz w:val="24"/>
          <w:szCs w:val="24"/>
        </w:rPr>
        <w:t xml:space="preserve"> DAERA’s involvement in education, knowledge and skills, innovation and technology transfer should be driven by policy objectives and strategic goals and that wherever possible, encouraging knowledge and skills should be included within all of DAERA’s work.</w:t>
      </w:r>
    </w:p>
    <w:p w14:paraId="6C1F4489" w14:textId="77777777" w:rsidR="00FB6384" w:rsidRPr="00354F49" w:rsidRDefault="00FB6384" w:rsidP="00660B68">
      <w:pPr>
        <w:pStyle w:val="ListParagraph"/>
        <w:spacing w:after="0" w:line="360" w:lineRule="auto"/>
        <w:ind w:left="993"/>
        <w:rPr>
          <w:sz w:val="24"/>
          <w:szCs w:val="24"/>
        </w:rPr>
      </w:pPr>
    </w:p>
    <w:p w14:paraId="06952772" w14:textId="77777777" w:rsidR="00FB6384" w:rsidRPr="00F678AF" w:rsidRDefault="00FB6384" w:rsidP="006D5607">
      <w:pPr>
        <w:pStyle w:val="ListParagraph"/>
        <w:numPr>
          <w:ilvl w:val="2"/>
          <w:numId w:val="11"/>
        </w:numPr>
        <w:spacing w:after="0" w:line="360" w:lineRule="auto"/>
        <w:ind w:left="993" w:hanging="993"/>
        <w:rPr>
          <w:rFonts w:asciiTheme="majorHAnsi" w:eastAsiaTheme="majorEastAsia" w:hAnsiTheme="majorHAnsi" w:cstheme="majorBidi"/>
          <w:b/>
          <w:bCs/>
          <w:color w:val="000000" w:themeColor="accent1" w:themeShade="BF"/>
          <w:sz w:val="28"/>
          <w:szCs w:val="28"/>
        </w:rPr>
      </w:pPr>
      <w:r w:rsidRPr="00F678AF">
        <w:rPr>
          <w:sz w:val="24"/>
          <w:szCs w:val="24"/>
        </w:rPr>
        <w:t xml:space="preserve">The Framework aims to ensure that individuals, organisations, and businesses within the </w:t>
      </w:r>
      <w:proofErr w:type="spellStart"/>
      <w:r w:rsidRPr="00F678AF">
        <w:rPr>
          <w:sz w:val="24"/>
          <w:szCs w:val="24"/>
        </w:rPr>
        <w:t>agri</w:t>
      </w:r>
      <w:proofErr w:type="spellEnd"/>
      <w:r w:rsidRPr="00F678AF">
        <w:rPr>
          <w:sz w:val="24"/>
          <w:szCs w:val="24"/>
        </w:rPr>
        <w:t>-food industry have access to high quality, relevant and accessible education, training and technology exchange to improve productivity, resilience, environmental performance and sustainability.</w:t>
      </w:r>
      <w:r>
        <w:br w:type="page"/>
      </w:r>
    </w:p>
    <w:p w14:paraId="2316F4A4" w14:textId="77777777" w:rsidR="00FB6384" w:rsidRPr="00AA1A2E" w:rsidRDefault="00FB6384" w:rsidP="006D5607">
      <w:pPr>
        <w:pStyle w:val="Heading1"/>
        <w:numPr>
          <w:ilvl w:val="0"/>
          <w:numId w:val="11"/>
        </w:numPr>
        <w:spacing w:before="0" w:line="360" w:lineRule="auto"/>
        <w:ind w:left="993" w:hanging="993"/>
      </w:pPr>
      <w:bookmarkStart w:id="8" w:name="_Toc522095855"/>
      <w:r w:rsidRPr="00AA1A2E">
        <w:lastRenderedPageBreak/>
        <w:t>Need for the Review</w:t>
      </w:r>
      <w:bookmarkEnd w:id="8"/>
    </w:p>
    <w:p w14:paraId="42B40235" w14:textId="77777777" w:rsidR="00FB6384" w:rsidRPr="00AA1A2E" w:rsidRDefault="00FB6384" w:rsidP="00660B68">
      <w:pPr>
        <w:pStyle w:val="ListParagraph"/>
        <w:spacing w:after="0" w:line="360" w:lineRule="auto"/>
        <w:ind w:left="567"/>
        <w:rPr>
          <w:sz w:val="24"/>
          <w:szCs w:val="24"/>
        </w:rPr>
      </w:pPr>
    </w:p>
    <w:p w14:paraId="0EC581CD" w14:textId="3AA5798C" w:rsidR="00FB6384" w:rsidRDefault="00FB6384" w:rsidP="006D5607">
      <w:pPr>
        <w:pStyle w:val="ListParagraph"/>
        <w:numPr>
          <w:ilvl w:val="2"/>
          <w:numId w:val="11"/>
        </w:numPr>
        <w:spacing w:after="0" w:line="360" w:lineRule="auto"/>
        <w:ind w:left="993" w:hanging="993"/>
        <w:rPr>
          <w:sz w:val="24"/>
          <w:szCs w:val="24"/>
        </w:rPr>
      </w:pPr>
      <w:r>
        <w:rPr>
          <w:sz w:val="24"/>
          <w:szCs w:val="24"/>
        </w:rPr>
        <w:t>The need for the review is primarily driven by three key factors namely (</w:t>
      </w:r>
      <w:proofErr w:type="spellStart"/>
      <w:r>
        <w:rPr>
          <w:sz w:val="24"/>
          <w:szCs w:val="24"/>
        </w:rPr>
        <w:t>i</w:t>
      </w:r>
      <w:proofErr w:type="spellEnd"/>
      <w:r>
        <w:rPr>
          <w:sz w:val="24"/>
          <w:szCs w:val="24"/>
        </w:rPr>
        <w:t xml:space="preserve">) the ongoing variation in fees charged within CAFRE for higher education courses, and the variation with fees charges elsewhere </w:t>
      </w:r>
      <w:r w:rsidR="00C62331">
        <w:rPr>
          <w:sz w:val="24"/>
          <w:szCs w:val="24"/>
        </w:rPr>
        <w:t>in Northern Ireland;</w:t>
      </w:r>
      <w:r>
        <w:rPr>
          <w:sz w:val="24"/>
          <w:szCs w:val="24"/>
        </w:rPr>
        <w:t xml:space="preserve"> (ii) the ongoing costs associated with delivery of higher education courses at CAFRE coupled with increasing pressure on departmental budgets</w:t>
      </w:r>
      <w:r w:rsidR="00C62331">
        <w:rPr>
          <w:sz w:val="24"/>
          <w:szCs w:val="24"/>
        </w:rPr>
        <w:t>;</w:t>
      </w:r>
      <w:r>
        <w:rPr>
          <w:sz w:val="24"/>
          <w:szCs w:val="24"/>
        </w:rPr>
        <w:t xml:space="preserve"> and (iii) the strategic policy direction of the DAERA Knowledge Framework.</w:t>
      </w:r>
    </w:p>
    <w:p w14:paraId="4A114115" w14:textId="77777777" w:rsidR="00FB6384" w:rsidRDefault="00FB6384" w:rsidP="00660B68">
      <w:pPr>
        <w:pStyle w:val="ListParagraph"/>
        <w:spacing w:after="0" w:line="360" w:lineRule="auto"/>
        <w:ind w:left="993"/>
        <w:rPr>
          <w:sz w:val="24"/>
          <w:szCs w:val="24"/>
        </w:rPr>
      </w:pPr>
    </w:p>
    <w:p w14:paraId="12FA9188" w14:textId="77777777" w:rsidR="00FB6384" w:rsidRDefault="00FB6384" w:rsidP="006D5607">
      <w:pPr>
        <w:pStyle w:val="ListParagraph"/>
        <w:numPr>
          <w:ilvl w:val="2"/>
          <w:numId w:val="11"/>
        </w:numPr>
        <w:spacing w:after="0" w:line="360" w:lineRule="auto"/>
        <w:ind w:left="993" w:hanging="993"/>
        <w:rPr>
          <w:sz w:val="24"/>
          <w:szCs w:val="24"/>
        </w:rPr>
      </w:pPr>
      <w:r w:rsidRPr="000B635A">
        <w:rPr>
          <w:sz w:val="24"/>
          <w:szCs w:val="24"/>
        </w:rPr>
        <w:t>In 1998, in line with the Department for Employment and Learning (DEL) (now part of the Department for Economy (DfE)) tuition fees were introduced for CAFRE students attending full-time courses of higher education (HE).  The legislative basis for these charges is the Agriculture Act (Northern Ireland) 1949 (as amended in 2006)</w:t>
      </w:r>
      <w:r>
        <w:rPr>
          <w:rStyle w:val="FootnoteReference"/>
          <w:sz w:val="24"/>
          <w:szCs w:val="24"/>
        </w:rPr>
        <w:footnoteReference w:id="7"/>
      </w:r>
      <w:r w:rsidRPr="000B635A">
        <w:rPr>
          <w:sz w:val="24"/>
          <w:szCs w:val="24"/>
        </w:rPr>
        <w:t>.</w:t>
      </w:r>
    </w:p>
    <w:p w14:paraId="31ADCC26" w14:textId="77777777" w:rsidR="00FB6384" w:rsidRDefault="00FB6384" w:rsidP="00660B68">
      <w:pPr>
        <w:pStyle w:val="ListParagraph"/>
        <w:spacing w:after="0" w:line="360" w:lineRule="auto"/>
        <w:ind w:left="993"/>
        <w:rPr>
          <w:sz w:val="24"/>
          <w:szCs w:val="24"/>
        </w:rPr>
      </w:pPr>
    </w:p>
    <w:p w14:paraId="737D9B0E" w14:textId="7934B970" w:rsidR="00FB6384" w:rsidRDefault="00FB6384" w:rsidP="006D5607">
      <w:pPr>
        <w:pStyle w:val="ListParagraph"/>
        <w:numPr>
          <w:ilvl w:val="2"/>
          <w:numId w:val="11"/>
        </w:numPr>
        <w:spacing w:after="0" w:line="360" w:lineRule="auto"/>
        <w:ind w:left="993" w:hanging="993"/>
        <w:rPr>
          <w:sz w:val="24"/>
          <w:szCs w:val="24"/>
        </w:rPr>
      </w:pPr>
      <w:r>
        <w:rPr>
          <w:sz w:val="24"/>
          <w:szCs w:val="24"/>
        </w:rPr>
        <w:t>Currently, CAFRE students pay varying tuition fee rates depending on the type of higher education course studied at CAFRE.  Full-time honours and foundation degrees in equine and food and foundation degrees in horticulture and agriculture are charged at the basic tuition fee (as set out in DfE Regulations and copied across to DAERA Regulations) of £1,595</w:t>
      </w:r>
      <w:r>
        <w:rPr>
          <w:rStyle w:val="FootnoteReference"/>
          <w:sz w:val="24"/>
          <w:szCs w:val="24"/>
        </w:rPr>
        <w:footnoteReference w:id="8"/>
      </w:r>
      <w:r>
        <w:rPr>
          <w:sz w:val="24"/>
          <w:szCs w:val="24"/>
        </w:rPr>
        <w:t xml:space="preserve"> per annum.  A full-time honours degree in agricultural technology is charged at the maximum level permitted by DfE Regulations, at £4,030</w:t>
      </w:r>
      <w:r>
        <w:rPr>
          <w:rStyle w:val="FootnoteReference"/>
          <w:sz w:val="24"/>
          <w:szCs w:val="24"/>
        </w:rPr>
        <w:footnoteReference w:id="9"/>
      </w:r>
      <w:r>
        <w:rPr>
          <w:sz w:val="24"/>
          <w:szCs w:val="24"/>
        </w:rPr>
        <w:t xml:space="preserve"> per annum.  Part-time degree courses and postgraduate courses are not charged a tuition fee (although a small validation fee may be required).  The tuition fee variation extends to comparison with Ulster University and Queen’s University Belfast, with these two institutions charging the maximum amount permitted under the DfE Regulations for undergraduate degree courses.  Such variation in fees requires a review to establish if there is a rationale to continue </w:t>
      </w:r>
      <w:r w:rsidR="00C62331">
        <w:rPr>
          <w:sz w:val="24"/>
          <w:szCs w:val="24"/>
        </w:rPr>
        <w:t xml:space="preserve">with </w:t>
      </w:r>
      <w:r>
        <w:rPr>
          <w:sz w:val="24"/>
          <w:szCs w:val="24"/>
        </w:rPr>
        <w:t>these differences.</w:t>
      </w:r>
    </w:p>
    <w:p w14:paraId="34B24C57" w14:textId="77777777" w:rsidR="00FB6384" w:rsidRPr="005A764C" w:rsidRDefault="00FB6384" w:rsidP="00660B68">
      <w:pPr>
        <w:pStyle w:val="ListParagraph"/>
        <w:spacing w:line="360" w:lineRule="auto"/>
        <w:rPr>
          <w:sz w:val="24"/>
          <w:szCs w:val="24"/>
        </w:rPr>
      </w:pPr>
    </w:p>
    <w:p w14:paraId="372780F2" w14:textId="48A4E80B" w:rsidR="00FB6384" w:rsidRDefault="00FB6384" w:rsidP="006D5607">
      <w:pPr>
        <w:pStyle w:val="ListParagraph"/>
        <w:numPr>
          <w:ilvl w:val="2"/>
          <w:numId w:val="11"/>
        </w:numPr>
        <w:spacing w:after="0" w:line="360" w:lineRule="auto"/>
        <w:ind w:left="993" w:hanging="993"/>
        <w:rPr>
          <w:sz w:val="24"/>
          <w:szCs w:val="24"/>
        </w:rPr>
      </w:pPr>
      <w:r>
        <w:rPr>
          <w:sz w:val="24"/>
          <w:szCs w:val="24"/>
        </w:rPr>
        <w:t xml:space="preserve">The cost of higher education provision at CAFRE is in the main borne by DAERA.  CAFRE annual net operating costs are approximately £20 million </w:t>
      </w:r>
      <w:r>
        <w:rPr>
          <w:sz w:val="24"/>
          <w:szCs w:val="24"/>
        </w:rPr>
        <w:lastRenderedPageBreak/>
        <w:t>per annum with education services accounting for about £9 million of that cost.  Income from tuit</w:t>
      </w:r>
      <w:r w:rsidR="00C62331">
        <w:rPr>
          <w:sz w:val="24"/>
          <w:szCs w:val="24"/>
        </w:rPr>
        <w:t xml:space="preserve">ion fees </w:t>
      </w:r>
      <w:r>
        <w:rPr>
          <w:sz w:val="24"/>
          <w:szCs w:val="24"/>
        </w:rPr>
        <w:t>account</w:t>
      </w:r>
      <w:r w:rsidR="00C62331">
        <w:rPr>
          <w:sz w:val="24"/>
          <w:szCs w:val="24"/>
        </w:rPr>
        <w:t>s</w:t>
      </w:r>
      <w:r>
        <w:rPr>
          <w:sz w:val="24"/>
          <w:szCs w:val="24"/>
        </w:rPr>
        <w:t xml:space="preserve"> for about £850,000 per annum.  With increasing pressure on Departmental budgets in the future, as evidenced by the publication of the briefing on Northern Ireland Budgetary Outlook 2018- 2020</w:t>
      </w:r>
      <w:r>
        <w:rPr>
          <w:rStyle w:val="FootnoteReference"/>
          <w:sz w:val="24"/>
          <w:szCs w:val="24"/>
        </w:rPr>
        <w:footnoteReference w:id="10"/>
      </w:r>
      <w:r>
        <w:rPr>
          <w:sz w:val="24"/>
          <w:szCs w:val="24"/>
        </w:rPr>
        <w:t>, a review of tuition fees will determine whether it is justifiable to increase fees to ease financial pressures.</w:t>
      </w:r>
    </w:p>
    <w:p w14:paraId="018A8781" w14:textId="77777777" w:rsidR="00FB6384" w:rsidRPr="005A764C" w:rsidRDefault="00FB6384" w:rsidP="00660B68">
      <w:pPr>
        <w:pStyle w:val="ListParagraph"/>
        <w:spacing w:line="360" w:lineRule="auto"/>
        <w:rPr>
          <w:sz w:val="24"/>
          <w:szCs w:val="24"/>
        </w:rPr>
      </w:pPr>
    </w:p>
    <w:p w14:paraId="3A7D0D32" w14:textId="7966B998" w:rsidR="00FB6384" w:rsidRPr="001B206E" w:rsidRDefault="00FB6384" w:rsidP="006D5607">
      <w:pPr>
        <w:pStyle w:val="ListParagraph"/>
        <w:numPr>
          <w:ilvl w:val="2"/>
          <w:numId w:val="11"/>
        </w:numPr>
        <w:spacing w:after="0" w:line="360" w:lineRule="auto"/>
        <w:ind w:left="993" w:hanging="993"/>
        <w:rPr>
          <w:sz w:val="24"/>
          <w:szCs w:val="24"/>
        </w:rPr>
      </w:pPr>
      <w:r>
        <w:rPr>
          <w:sz w:val="24"/>
          <w:szCs w:val="24"/>
        </w:rPr>
        <w:t>Finally, o</w:t>
      </w:r>
      <w:r w:rsidRPr="000B635A">
        <w:rPr>
          <w:sz w:val="24"/>
          <w:szCs w:val="24"/>
        </w:rPr>
        <w:t>ne of the key principles within the</w:t>
      </w:r>
      <w:r w:rsidR="00C62331">
        <w:rPr>
          <w:sz w:val="24"/>
          <w:szCs w:val="24"/>
        </w:rPr>
        <w:t xml:space="preserve"> draft</w:t>
      </w:r>
      <w:r w:rsidRPr="000B635A">
        <w:rPr>
          <w:sz w:val="24"/>
          <w:szCs w:val="24"/>
        </w:rPr>
        <w:t xml:space="preserve"> Knowledge Framework is ‘Affordability’. The Framework states that ‘p</w:t>
      </w:r>
      <w:r w:rsidRPr="000B635A">
        <w:rPr>
          <w:rFonts w:ascii="Arial" w:hAnsi="Arial" w:cs="Arial"/>
          <w:sz w:val="24"/>
          <w:szCs w:val="24"/>
        </w:rPr>
        <w:t>rovision of knowledge represents a significant investment by DAERA. Therefore, this investment will be targeted so that it delivers the best possible returns in terms of achieving DAERA’s strategic objectives’</w:t>
      </w:r>
      <w:r w:rsidRPr="000B635A">
        <w:rPr>
          <w:sz w:val="24"/>
          <w:szCs w:val="24"/>
        </w:rPr>
        <w:t xml:space="preserve">.  With that in mind, and given the funding environment in Northern Ireland it is appropriate to carry out a review of DAERA </w:t>
      </w:r>
      <w:r>
        <w:rPr>
          <w:sz w:val="24"/>
          <w:szCs w:val="24"/>
        </w:rPr>
        <w:t>h</w:t>
      </w:r>
      <w:r w:rsidRPr="000B635A">
        <w:rPr>
          <w:sz w:val="24"/>
          <w:szCs w:val="24"/>
        </w:rPr>
        <w:t xml:space="preserve">igher </w:t>
      </w:r>
      <w:r>
        <w:rPr>
          <w:sz w:val="24"/>
          <w:szCs w:val="24"/>
        </w:rPr>
        <w:t>e</w:t>
      </w:r>
      <w:r w:rsidRPr="000B635A">
        <w:rPr>
          <w:sz w:val="24"/>
          <w:szCs w:val="24"/>
        </w:rPr>
        <w:t>ducation tuition fee policy</w:t>
      </w:r>
      <w:r>
        <w:rPr>
          <w:sz w:val="24"/>
          <w:szCs w:val="24"/>
        </w:rPr>
        <w:t xml:space="preserve">. </w:t>
      </w:r>
      <w:r w:rsidRPr="001B206E">
        <w:rPr>
          <w:sz w:val="24"/>
          <w:szCs w:val="24"/>
        </w:rPr>
        <w:t xml:space="preserve">  </w:t>
      </w:r>
    </w:p>
    <w:p w14:paraId="6A700CE2" w14:textId="77777777" w:rsidR="00FB6384" w:rsidRDefault="00FB6384" w:rsidP="00660B68">
      <w:pPr>
        <w:spacing w:line="360" w:lineRule="auto"/>
        <w:rPr>
          <w:rFonts w:asciiTheme="majorHAnsi" w:eastAsiaTheme="majorEastAsia" w:hAnsiTheme="majorHAnsi" w:cstheme="majorBidi"/>
          <w:b/>
          <w:bCs/>
          <w:color w:val="000000" w:themeColor="accent1" w:themeShade="BF"/>
          <w:sz w:val="28"/>
          <w:szCs w:val="24"/>
        </w:rPr>
      </w:pPr>
      <w:r>
        <w:rPr>
          <w:szCs w:val="24"/>
        </w:rPr>
        <w:br w:type="page"/>
      </w:r>
    </w:p>
    <w:p w14:paraId="67AB179C" w14:textId="77777777" w:rsidR="00FB6384" w:rsidRDefault="00FB6384" w:rsidP="006D5607">
      <w:pPr>
        <w:pStyle w:val="Heading1"/>
        <w:numPr>
          <w:ilvl w:val="0"/>
          <w:numId w:val="11"/>
        </w:numPr>
        <w:spacing w:before="0" w:line="360" w:lineRule="auto"/>
        <w:ind w:left="993" w:hanging="993"/>
        <w:rPr>
          <w:szCs w:val="24"/>
        </w:rPr>
      </w:pPr>
      <w:bookmarkStart w:id="9" w:name="_Toc522095856"/>
      <w:r>
        <w:rPr>
          <w:szCs w:val="24"/>
        </w:rPr>
        <w:lastRenderedPageBreak/>
        <w:t>CAFRE</w:t>
      </w:r>
      <w:bookmarkEnd w:id="9"/>
    </w:p>
    <w:p w14:paraId="29B5AFE3" w14:textId="77777777" w:rsidR="00FB6384" w:rsidRDefault="00FB6384" w:rsidP="00660B68">
      <w:pPr>
        <w:spacing w:line="360" w:lineRule="auto"/>
      </w:pPr>
    </w:p>
    <w:p w14:paraId="3A2966BD" w14:textId="77777777" w:rsidR="00FB6384" w:rsidRPr="000B635A" w:rsidRDefault="00FB6384" w:rsidP="006D5607">
      <w:pPr>
        <w:pStyle w:val="Heading3"/>
        <w:numPr>
          <w:ilvl w:val="1"/>
          <w:numId w:val="14"/>
        </w:numPr>
        <w:spacing w:before="0" w:line="360" w:lineRule="auto"/>
        <w:ind w:left="993" w:hanging="993"/>
        <w:rPr>
          <w:szCs w:val="24"/>
        </w:rPr>
      </w:pPr>
      <w:bookmarkStart w:id="10" w:name="_Toc522095857"/>
      <w:r w:rsidRPr="000B635A">
        <w:rPr>
          <w:szCs w:val="24"/>
        </w:rPr>
        <w:t>Background</w:t>
      </w:r>
      <w:bookmarkEnd w:id="10"/>
    </w:p>
    <w:p w14:paraId="6157413E" w14:textId="77777777" w:rsidR="00FB6384" w:rsidRPr="00A90AA0" w:rsidRDefault="00FB6384" w:rsidP="00660B68">
      <w:pPr>
        <w:spacing w:line="360" w:lineRule="auto"/>
        <w:rPr>
          <w:szCs w:val="24"/>
        </w:rPr>
      </w:pPr>
    </w:p>
    <w:p w14:paraId="6B6EC688" w14:textId="77777777" w:rsidR="00FB6384" w:rsidRPr="000B635A" w:rsidRDefault="00FB6384" w:rsidP="006D5607">
      <w:pPr>
        <w:pStyle w:val="ListParagraph"/>
        <w:numPr>
          <w:ilvl w:val="2"/>
          <w:numId w:val="11"/>
        </w:numPr>
        <w:spacing w:after="0" w:line="360" w:lineRule="auto"/>
        <w:ind w:left="993" w:hanging="993"/>
        <w:rPr>
          <w:sz w:val="24"/>
          <w:szCs w:val="24"/>
        </w:rPr>
      </w:pPr>
      <w:r w:rsidRPr="000B635A">
        <w:rPr>
          <w:bCs/>
          <w:sz w:val="24"/>
          <w:szCs w:val="24"/>
        </w:rPr>
        <w:t>CAFRE develops and delivers programmes of education, training and knowledge and technology transfer. CAFRE has three campuses located at Antrim (</w:t>
      </w:r>
      <w:proofErr w:type="spellStart"/>
      <w:r w:rsidRPr="000B635A">
        <w:rPr>
          <w:bCs/>
          <w:sz w:val="24"/>
          <w:szCs w:val="24"/>
        </w:rPr>
        <w:t>Greenmount</w:t>
      </w:r>
      <w:proofErr w:type="spellEnd"/>
      <w:r w:rsidRPr="000B635A">
        <w:rPr>
          <w:bCs/>
          <w:sz w:val="24"/>
          <w:szCs w:val="24"/>
        </w:rPr>
        <w:t xml:space="preserve">), </w:t>
      </w:r>
      <w:proofErr w:type="spellStart"/>
      <w:r w:rsidRPr="000B635A">
        <w:rPr>
          <w:bCs/>
          <w:sz w:val="24"/>
          <w:szCs w:val="24"/>
        </w:rPr>
        <w:t>Cookstown</w:t>
      </w:r>
      <w:proofErr w:type="spellEnd"/>
      <w:r w:rsidRPr="000B635A">
        <w:rPr>
          <w:bCs/>
          <w:sz w:val="24"/>
          <w:szCs w:val="24"/>
        </w:rPr>
        <w:t xml:space="preserve"> (</w:t>
      </w:r>
      <w:proofErr w:type="spellStart"/>
      <w:r w:rsidRPr="000B635A">
        <w:rPr>
          <w:bCs/>
          <w:sz w:val="24"/>
          <w:szCs w:val="24"/>
        </w:rPr>
        <w:t>Loughry</w:t>
      </w:r>
      <w:proofErr w:type="spellEnd"/>
      <w:r w:rsidRPr="000B635A">
        <w:rPr>
          <w:bCs/>
          <w:sz w:val="24"/>
          <w:szCs w:val="24"/>
        </w:rPr>
        <w:t xml:space="preserve">) and Enniskillen and courses are provided in agriculture, food, horticulture, equine and </w:t>
      </w:r>
      <w:r w:rsidRPr="00354F49">
        <w:rPr>
          <w:bCs/>
          <w:sz w:val="24"/>
          <w:szCs w:val="24"/>
        </w:rPr>
        <w:t xml:space="preserve">Business for </w:t>
      </w:r>
      <w:proofErr w:type="spellStart"/>
      <w:r w:rsidRPr="00354F49">
        <w:rPr>
          <w:bCs/>
          <w:sz w:val="24"/>
          <w:szCs w:val="24"/>
        </w:rPr>
        <w:t>Agri</w:t>
      </w:r>
      <w:proofErr w:type="spellEnd"/>
      <w:r w:rsidRPr="00354F49">
        <w:rPr>
          <w:bCs/>
          <w:sz w:val="24"/>
          <w:szCs w:val="24"/>
        </w:rPr>
        <w:t>-Food and Rural Enterprise</w:t>
      </w:r>
      <w:r>
        <w:rPr>
          <w:bCs/>
          <w:sz w:val="24"/>
          <w:szCs w:val="24"/>
        </w:rPr>
        <w:t xml:space="preserve"> (BAFRE)</w:t>
      </w:r>
      <w:r w:rsidRPr="000B635A">
        <w:rPr>
          <w:bCs/>
          <w:sz w:val="24"/>
          <w:szCs w:val="24"/>
        </w:rPr>
        <w:t xml:space="preserve">.  </w:t>
      </w:r>
    </w:p>
    <w:p w14:paraId="13C33589" w14:textId="77777777" w:rsidR="00FB6384" w:rsidRPr="000B635A" w:rsidRDefault="00FB6384" w:rsidP="00660B68">
      <w:pPr>
        <w:pStyle w:val="ListParagraph"/>
        <w:spacing w:after="0" w:line="360" w:lineRule="auto"/>
        <w:ind w:left="993"/>
        <w:rPr>
          <w:sz w:val="24"/>
          <w:szCs w:val="24"/>
        </w:rPr>
      </w:pPr>
    </w:p>
    <w:p w14:paraId="42E9926D" w14:textId="2207963F" w:rsidR="00FB6384" w:rsidRPr="000B635A" w:rsidRDefault="00FB6384" w:rsidP="006D5607">
      <w:pPr>
        <w:pStyle w:val="ListParagraph"/>
        <w:numPr>
          <w:ilvl w:val="2"/>
          <w:numId w:val="11"/>
        </w:numPr>
        <w:spacing w:after="0" w:line="360" w:lineRule="auto"/>
        <w:ind w:left="993" w:hanging="993"/>
        <w:rPr>
          <w:sz w:val="24"/>
          <w:szCs w:val="24"/>
        </w:rPr>
      </w:pPr>
      <w:r w:rsidRPr="000B635A">
        <w:rPr>
          <w:bCs/>
          <w:sz w:val="24"/>
          <w:szCs w:val="24"/>
        </w:rPr>
        <w:t>Edu</w:t>
      </w:r>
      <w:r>
        <w:rPr>
          <w:bCs/>
          <w:sz w:val="24"/>
          <w:szCs w:val="24"/>
        </w:rPr>
        <w:t>cation courses are provided at f</w:t>
      </w:r>
      <w:r w:rsidRPr="000B635A">
        <w:rPr>
          <w:bCs/>
          <w:sz w:val="24"/>
          <w:szCs w:val="24"/>
        </w:rPr>
        <w:t xml:space="preserve">urther (up to </w:t>
      </w:r>
      <w:r>
        <w:rPr>
          <w:bCs/>
          <w:sz w:val="24"/>
          <w:szCs w:val="24"/>
        </w:rPr>
        <w:t>Level 3) and h</w:t>
      </w:r>
      <w:r w:rsidRPr="000B635A">
        <w:rPr>
          <w:bCs/>
          <w:sz w:val="24"/>
          <w:szCs w:val="24"/>
        </w:rPr>
        <w:t>igher (Level 4 upwards)</w:t>
      </w:r>
      <w:r w:rsidRPr="000B635A">
        <w:rPr>
          <w:rStyle w:val="FootnoteReference"/>
          <w:bCs/>
          <w:sz w:val="24"/>
          <w:szCs w:val="24"/>
        </w:rPr>
        <w:footnoteReference w:id="11"/>
      </w:r>
      <w:r w:rsidR="00C62331">
        <w:rPr>
          <w:bCs/>
          <w:sz w:val="24"/>
          <w:szCs w:val="24"/>
        </w:rPr>
        <w:t xml:space="preserve"> education levels</w:t>
      </w:r>
      <w:r w:rsidRPr="000B635A">
        <w:rPr>
          <w:bCs/>
          <w:sz w:val="24"/>
          <w:szCs w:val="24"/>
        </w:rPr>
        <w:t>. Each cam</w:t>
      </w:r>
      <w:r w:rsidR="00C62331">
        <w:rPr>
          <w:bCs/>
          <w:sz w:val="24"/>
          <w:szCs w:val="24"/>
        </w:rPr>
        <w:t>pus specialises by subject area:</w:t>
      </w:r>
      <w:r w:rsidRPr="000B635A">
        <w:rPr>
          <w:bCs/>
          <w:sz w:val="24"/>
          <w:szCs w:val="24"/>
        </w:rPr>
        <w:t xml:space="preserve"> </w:t>
      </w:r>
      <w:proofErr w:type="spellStart"/>
      <w:r w:rsidRPr="000B635A">
        <w:rPr>
          <w:bCs/>
          <w:sz w:val="24"/>
          <w:szCs w:val="24"/>
        </w:rPr>
        <w:t>Greenmount</w:t>
      </w:r>
      <w:proofErr w:type="spellEnd"/>
      <w:r w:rsidRPr="000B635A">
        <w:rPr>
          <w:bCs/>
          <w:sz w:val="24"/>
          <w:szCs w:val="24"/>
        </w:rPr>
        <w:t xml:space="preserve"> in agriculture and horticulture, </w:t>
      </w:r>
      <w:proofErr w:type="spellStart"/>
      <w:r w:rsidRPr="000B635A">
        <w:rPr>
          <w:bCs/>
          <w:sz w:val="24"/>
          <w:szCs w:val="24"/>
        </w:rPr>
        <w:t>Loughry</w:t>
      </w:r>
      <w:proofErr w:type="spellEnd"/>
      <w:r w:rsidRPr="000B635A">
        <w:rPr>
          <w:bCs/>
          <w:sz w:val="24"/>
          <w:szCs w:val="24"/>
        </w:rPr>
        <w:t xml:space="preserve"> in food and </w:t>
      </w:r>
      <w:r>
        <w:rPr>
          <w:bCs/>
          <w:sz w:val="24"/>
          <w:szCs w:val="24"/>
        </w:rPr>
        <w:t>BAFRE</w:t>
      </w:r>
      <w:r w:rsidRPr="000B635A">
        <w:rPr>
          <w:bCs/>
          <w:sz w:val="24"/>
          <w:szCs w:val="24"/>
        </w:rPr>
        <w:t xml:space="preserve"> and Enniskillen in equine. A full list of courses offered in 2016/17 can be found at Annex 1.</w:t>
      </w:r>
    </w:p>
    <w:p w14:paraId="15A32848" w14:textId="77777777" w:rsidR="00FB6384" w:rsidRPr="000B635A" w:rsidRDefault="00FB6384" w:rsidP="00660B68">
      <w:pPr>
        <w:spacing w:line="360" w:lineRule="auto"/>
        <w:rPr>
          <w:rFonts w:eastAsiaTheme="minorHAnsi"/>
          <w:szCs w:val="24"/>
        </w:rPr>
      </w:pPr>
    </w:p>
    <w:p w14:paraId="2F4D0CFA" w14:textId="77777777" w:rsidR="00FB6384" w:rsidRPr="000B635A" w:rsidRDefault="00FB6384" w:rsidP="006D5607">
      <w:pPr>
        <w:pStyle w:val="Heading3"/>
        <w:numPr>
          <w:ilvl w:val="1"/>
          <w:numId w:val="14"/>
        </w:numPr>
        <w:spacing w:before="0" w:line="360" w:lineRule="auto"/>
        <w:ind w:left="993" w:hanging="993"/>
        <w:rPr>
          <w:szCs w:val="24"/>
        </w:rPr>
      </w:pPr>
      <w:bookmarkStart w:id="11" w:name="_Toc522095858"/>
      <w:r w:rsidRPr="000B635A">
        <w:rPr>
          <w:szCs w:val="24"/>
        </w:rPr>
        <w:t>Student Numbers</w:t>
      </w:r>
      <w:bookmarkEnd w:id="11"/>
    </w:p>
    <w:p w14:paraId="39F79CDA" w14:textId="77777777" w:rsidR="00FB6384" w:rsidRPr="000B635A" w:rsidRDefault="00FB6384" w:rsidP="00660B68">
      <w:pPr>
        <w:spacing w:line="360" w:lineRule="auto"/>
        <w:rPr>
          <w:szCs w:val="24"/>
        </w:rPr>
      </w:pPr>
    </w:p>
    <w:p w14:paraId="6B491C5A" w14:textId="0C546C25" w:rsidR="00FB6384" w:rsidRPr="000B635A" w:rsidRDefault="00FB6384" w:rsidP="006D5607">
      <w:pPr>
        <w:pStyle w:val="ListParagraph"/>
        <w:numPr>
          <w:ilvl w:val="2"/>
          <w:numId w:val="11"/>
        </w:numPr>
        <w:spacing w:after="0" w:line="360" w:lineRule="auto"/>
        <w:ind w:left="993" w:hanging="993"/>
        <w:rPr>
          <w:sz w:val="24"/>
          <w:szCs w:val="24"/>
        </w:rPr>
      </w:pPr>
      <w:r w:rsidRPr="000B635A">
        <w:rPr>
          <w:bCs/>
          <w:sz w:val="24"/>
          <w:szCs w:val="24"/>
        </w:rPr>
        <w:t>In 2016/17 1,660 students were enrolled at CAFRE</w:t>
      </w:r>
      <w:r>
        <w:rPr>
          <w:bCs/>
          <w:sz w:val="24"/>
          <w:szCs w:val="24"/>
        </w:rPr>
        <w:t xml:space="preserve"> on further and higher education courses.  539 full-time and 165 part-time students made up the higher education cohort.  To put this in context Queens University Belfast, Ulster University and the Open University together enrol over 54,000 students per annum and the six further education colleges enrol over 11,500 higher education students per annum</w:t>
      </w:r>
      <w:r>
        <w:rPr>
          <w:rStyle w:val="FootnoteReference"/>
          <w:bCs/>
          <w:sz w:val="24"/>
          <w:szCs w:val="24"/>
        </w:rPr>
        <w:footnoteReference w:id="12"/>
      </w:r>
      <w:r>
        <w:rPr>
          <w:bCs/>
          <w:sz w:val="24"/>
          <w:szCs w:val="24"/>
        </w:rPr>
        <w:t xml:space="preserve">.  </w:t>
      </w:r>
      <w:r w:rsidRPr="000B635A">
        <w:rPr>
          <w:bCs/>
          <w:sz w:val="24"/>
          <w:szCs w:val="24"/>
        </w:rPr>
        <w:t>Figure 1 outlines the breakdown of stu</w:t>
      </w:r>
      <w:r>
        <w:rPr>
          <w:bCs/>
          <w:sz w:val="24"/>
          <w:szCs w:val="24"/>
        </w:rPr>
        <w:t>dent numbers by discipline and further and h</w:t>
      </w:r>
      <w:r w:rsidR="00C62331">
        <w:rPr>
          <w:bCs/>
          <w:sz w:val="24"/>
          <w:szCs w:val="24"/>
        </w:rPr>
        <w:t>igher Education level</w:t>
      </w:r>
      <w:r w:rsidRPr="000B635A">
        <w:rPr>
          <w:bCs/>
          <w:sz w:val="24"/>
          <w:szCs w:val="24"/>
        </w:rPr>
        <w:t>. It demonstrates that agriculture courses attract the highest student numbers, followed by food, horticulture and equine. B</w:t>
      </w:r>
      <w:r>
        <w:rPr>
          <w:bCs/>
          <w:sz w:val="24"/>
          <w:szCs w:val="24"/>
        </w:rPr>
        <w:t>AFRE</w:t>
      </w:r>
      <w:r w:rsidRPr="000B635A">
        <w:rPr>
          <w:bCs/>
          <w:sz w:val="24"/>
          <w:szCs w:val="24"/>
        </w:rPr>
        <w:t xml:space="preserve"> courses attract the lowest numbers, likely due to the fact that </w:t>
      </w:r>
      <w:r>
        <w:rPr>
          <w:bCs/>
          <w:sz w:val="24"/>
          <w:szCs w:val="24"/>
        </w:rPr>
        <w:t xml:space="preserve">these </w:t>
      </w:r>
      <w:r w:rsidRPr="000B635A">
        <w:rPr>
          <w:bCs/>
          <w:sz w:val="24"/>
          <w:szCs w:val="24"/>
        </w:rPr>
        <w:t>a</w:t>
      </w:r>
      <w:r>
        <w:rPr>
          <w:bCs/>
          <w:sz w:val="24"/>
          <w:szCs w:val="24"/>
        </w:rPr>
        <w:t>re</w:t>
      </w:r>
      <w:r w:rsidRPr="000B635A">
        <w:rPr>
          <w:bCs/>
          <w:sz w:val="24"/>
          <w:szCs w:val="24"/>
        </w:rPr>
        <w:t xml:space="preserve"> offered at Postgraduate level</w:t>
      </w:r>
      <w:r>
        <w:rPr>
          <w:bCs/>
          <w:sz w:val="24"/>
          <w:szCs w:val="24"/>
        </w:rPr>
        <w:t xml:space="preserve"> only</w:t>
      </w:r>
      <w:r w:rsidR="00C62331">
        <w:rPr>
          <w:bCs/>
          <w:sz w:val="24"/>
          <w:szCs w:val="24"/>
        </w:rPr>
        <w:t>.</w:t>
      </w:r>
    </w:p>
    <w:p w14:paraId="6ED19BA2" w14:textId="77777777" w:rsidR="00FB6384" w:rsidRPr="007851E8" w:rsidRDefault="00FB6384" w:rsidP="00660B68">
      <w:pPr>
        <w:pStyle w:val="Caption"/>
        <w:keepNext/>
        <w:spacing w:line="360" w:lineRule="auto"/>
        <w:rPr>
          <w:color w:val="auto"/>
          <w:sz w:val="24"/>
        </w:rPr>
      </w:pPr>
      <w:bookmarkStart w:id="12" w:name="_Toc508372040"/>
      <w:bookmarkStart w:id="13" w:name="_Toc522095919"/>
      <w:r w:rsidRPr="007851E8">
        <w:rPr>
          <w:color w:val="auto"/>
          <w:sz w:val="24"/>
        </w:rPr>
        <w:lastRenderedPageBreak/>
        <w:t xml:space="preserve">Figure </w:t>
      </w:r>
      <w:r w:rsidRPr="007851E8">
        <w:rPr>
          <w:color w:val="auto"/>
          <w:sz w:val="24"/>
        </w:rPr>
        <w:fldChar w:fldCharType="begin"/>
      </w:r>
      <w:r w:rsidRPr="007851E8">
        <w:rPr>
          <w:color w:val="auto"/>
          <w:sz w:val="24"/>
        </w:rPr>
        <w:instrText xml:space="preserve"> SEQ Figure \* ARABIC </w:instrText>
      </w:r>
      <w:r w:rsidRPr="007851E8">
        <w:rPr>
          <w:color w:val="auto"/>
          <w:sz w:val="24"/>
        </w:rPr>
        <w:fldChar w:fldCharType="separate"/>
      </w:r>
      <w:r w:rsidR="004809BF">
        <w:rPr>
          <w:noProof/>
          <w:color w:val="auto"/>
          <w:sz w:val="24"/>
        </w:rPr>
        <w:t>1</w:t>
      </w:r>
      <w:r w:rsidRPr="007851E8">
        <w:rPr>
          <w:color w:val="auto"/>
          <w:sz w:val="24"/>
        </w:rPr>
        <w:fldChar w:fldCharType="end"/>
      </w:r>
      <w:r w:rsidRPr="007851E8">
        <w:rPr>
          <w:color w:val="auto"/>
          <w:sz w:val="24"/>
        </w:rPr>
        <w:t xml:space="preserve"> -Total Student Number 2016/17</w:t>
      </w:r>
      <w:r>
        <w:rPr>
          <w:color w:val="auto"/>
          <w:sz w:val="24"/>
        </w:rPr>
        <w:t xml:space="preserve"> by Discipline (Further and Higher Education)</w:t>
      </w:r>
      <w:bookmarkEnd w:id="12"/>
      <w:bookmarkEnd w:id="13"/>
    </w:p>
    <w:p w14:paraId="7A4C8844" w14:textId="77777777" w:rsidR="00FB6384" w:rsidRPr="00A56A53" w:rsidRDefault="00FB6384" w:rsidP="00660B68">
      <w:pPr>
        <w:pStyle w:val="ListParagraph"/>
        <w:spacing w:after="0" w:line="360" w:lineRule="auto"/>
        <w:ind w:left="0"/>
        <w:jc w:val="center"/>
        <w:rPr>
          <w:szCs w:val="24"/>
        </w:rPr>
      </w:pPr>
      <w:r>
        <w:rPr>
          <w:noProof/>
          <w:lang w:eastAsia="en-GB"/>
        </w:rPr>
        <w:drawing>
          <wp:inline distT="0" distB="0" distL="0" distR="0" wp14:anchorId="60D6CF88" wp14:editId="2BE48420">
            <wp:extent cx="5904000" cy="2987749"/>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51480A0" w14:textId="77777777" w:rsidR="00FB6384" w:rsidRPr="000B635A" w:rsidRDefault="00FB6384" w:rsidP="00660B68">
      <w:pPr>
        <w:pStyle w:val="ListParagraph"/>
        <w:spacing w:after="0" w:line="360" w:lineRule="auto"/>
        <w:ind w:left="993"/>
        <w:rPr>
          <w:bCs/>
          <w:szCs w:val="24"/>
        </w:rPr>
      </w:pPr>
    </w:p>
    <w:p w14:paraId="5E9777EE" w14:textId="77777777" w:rsidR="00FB6384" w:rsidRPr="000B635A" w:rsidRDefault="00FB6384" w:rsidP="006D5607">
      <w:pPr>
        <w:pStyle w:val="ListParagraph"/>
        <w:numPr>
          <w:ilvl w:val="2"/>
          <w:numId w:val="11"/>
        </w:numPr>
        <w:spacing w:after="0" w:line="360" w:lineRule="auto"/>
        <w:ind w:left="993" w:hanging="993"/>
        <w:rPr>
          <w:bCs/>
          <w:sz w:val="24"/>
          <w:szCs w:val="24"/>
        </w:rPr>
      </w:pPr>
      <w:r w:rsidRPr="000B635A">
        <w:rPr>
          <w:bCs/>
          <w:sz w:val="24"/>
          <w:szCs w:val="24"/>
        </w:rPr>
        <w:t>Figure 2 demonstrates higher education student numbers by discipline and full/part</w:t>
      </w:r>
      <w:r>
        <w:rPr>
          <w:bCs/>
          <w:sz w:val="24"/>
          <w:szCs w:val="24"/>
        </w:rPr>
        <w:t>-</w:t>
      </w:r>
      <w:r w:rsidRPr="000B635A">
        <w:rPr>
          <w:bCs/>
          <w:sz w:val="24"/>
          <w:szCs w:val="24"/>
        </w:rPr>
        <w:t xml:space="preserve">time basis.  </w:t>
      </w:r>
      <w:r>
        <w:rPr>
          <w:bCs/>
          <w:sz w:val="24"/>
          <w:szCs w:val="24"/>
        </w:rPr>
        <w:t>Food</w:t>
      </w:r>
      <w:r w:rsidRPr="000B635A">
        <w:rPr>
          <w:bCs/>
          <w:sz w:val="24"/>
          <w:szCs w:val="24"/>
        </w:rPr>
        <w:t xml:space="preserve"> courses attracted the highest numbers, followed by</w:t>
      </w:r>
      <w:r>
        <w:rPr>
          <w:bCs/>
          <w:sz w:val="24"/>
          <w:szCs w:val="24"/>
        </w:rPr>
        <w:t xml:space="preserve"> agriculture,</w:t>
      </w:r>
      <w:r w:rsidRPr="000B635A">
        <w:rPr>
          <w:bCs/>
          <w:sz w:val="24"/>
          <w:szCs w:val="24"/>
        </w:rPr>
        <w:t xml:space="preserve"> horticulture</w:t>
      </w:r>
      <w:r>
        <w:rPr>
          <w:bCs/>
          <w:sz w:val="24"/>
          <w:szCs w:val="24"/>
        </w:rPr>
        <w:t xml:space="preserve"> and BAFRE</w:t>
      </w:r>
      <w:r w:rsidRPr="000B635A">
        <w:rPr>
          <w:bCs/>
          <w:sz w:val="24"/>
          <w:szCs w:val="24"/>
        </w:rPr>
        <w:t>.</w:t>
      </w:r>
    </w:p>
    <w:p w14:paraId="73E0BE53" w14:textId="77777777" w:rsidR="00FB6384" w:rsidRPr="000B635A" w:rsidRDefault="00FB6384" w:rsidP="00660B68">
      <w:pPr>
        <w:pStyle w:val="ListParagraph"/>
        <w:spacing w:after="0" w:line="360" w:lineRule="auto"/>
        <w:ind w:left="993"/>
        <w:rPr>
          <w:sz w:val="24"/>
          <w:szCs w:val="24"/>
        </w:rPr>
      </w:pPr>
    </w:p>
    <w:p w14:paraId="0FF26054" w14:textId="77777777" w:rsidR="00FB6384" w:rsidRPr="00D735C1" w:rsidRDefault="00FB6384" w:rsidP="00660B68">
      <w:pPr>
        <w:pStyle w:val="Caption"/>
        <w:keepNext/>
        <w:spacing w:line="360" w:lineRule="auto"/>
      </w:pPr>
      <w:bookmarkStart w:id="14" w:name="_Toc508372041"/>
      <w:bookmarkStart w:id="15" w:name="_Toc522095920"/>
      <w:r w:rsidRPr="007851E8">
        <w:rPr>
          <w:color w:val="auto"/>
          <w:sz w:val="24"/>
        </w:rPr>
        <w:t xml:space="preserve">Figure </w:t>
      </w:r>
      <w:r w:rsidRPr="007851E8">
        <w:rPr>
          <w:color w:val="auto"/>
          <w:sz w:val="24"/>
        </w:rPr>
        <w:fldChar w:fldCharType="begin"/>
      </w:r>
      <w:r w:rsidRPr="007851E8">
        <w:rPr>
          <w:color w:val="auto"/>
          <w:sz w:val="24"/>
        </w:rPr>
        <w:instrText xml:space="preserve"> SEQ Figure \* ARABIC </w:instrText>
      </w:r>
      <w:r w:rsidRPr="007851E8">
        <w:rPr>
          <w:color w:val="auto"/>
          <w:sz w:val="24"/>
        </w:rPr>
        <w:fldChar w:fldCharType="separate"/>
      </w:r>
      <w:r w:rsidR="004809BF">
        <w:rPr>
          <w:noProof/>
          <w:color w:val="auto"/>
          <w:sz w:val="24"/>
        </w:rPr>
        <w:t>2</w:t>
      </w:r>
      <w:r w:rsidRPr="007851E8">
        <w:rPr>
          <w:color w:val="auto"/>
          <w:sz w:val="24"/>
        </w:rPr>
        <w:fldChar w:fldCharType="end"/>
      </w:r>
      <w:r>
        <w:rPr>
          <w:color w:val="auto"/>
          <w:sz w:val="24"/>
        </w:rPr>
        <w:t xml:space="preserve"> - </w:t>
      </w:r>
      <w:r w:rsidRPr="007851E8">
        <w:rPr>
          <w:color w:val="auto"/>
          <w:sz w:val="24"/>
        </w:rPr>
        <w:t>Higher Education Student Numbers 2016/17 (Full and Part</w:t>
      </w:r>
      <w:r>
        <w:rPr>
          <w:color w:val="auto"/>
          <w:sz w:val="24"/>
        </w:rPr>
        <w:t>-t</w:t>
      </w:r>
      <w:r w:rsidRPr="007851E8">
        <w:rPr>
          <w:color w:val="auto"/>
          <w:sz w:val="24"/>
        </w:rPr>
        <w:t>ime)</w:t>
      </w:r>
      <w:bookmarkEnd w:id="14"/>
      <w:bookmarkEnd w:id="15"/>
    </w:p>
    <w:p w14:paraId="606638D3" w14:textId="77777777" w:rsidR="00FB6384" w:rsidRPr="000B635A" w:rsidRDefault="00FB6384" w:rsidP="00660B68">
      <w:pPr>
        <w:pStyle w:val="ListParagraph"/>
        <w:spacing w:after="0" w:line="360" w:lineRule="auto"/>
        <w:ind w:left="0"/>
        <w:rPr>
          <w:bCs/>
          <w:sz w:val="24"/>
          <w:szCs w:val="24"/>
        </w:rPr>
      </w:pPr>
      <w:r>
        <w:rPr>
          <w:noProof/>
          <w:lang w:eastAsia="en-GB"/>
        </w:rPr>
        <w:drawing>
          <wp:inline distT="0" distB="0" distL="0" distR="0" wp14:anchorId="78AD92CB" wp14:editId="35E5676A">
            <wp:extent cx="5904000" cy="348234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C9EED57" w14:textId="0693C186" w:rsidR="00FB6384" w:rsidRDefault="00FB6384" w:rsidP="006D5607">
      <w:pPr>
        <w:pStyle w:val="ListParagraph"/>
        <w:numPr>
          <w:ilvl w:val="2"/>
          <w:numId w:val="11"/>
        </w:numPr>
        <w:spacing w:after="0" w:line="360" w:lineRule="auto"/>
        <w:ind w:left="993" w:hanging="993"/>
        <w:rPr>
          <w:bCs/>
          <w:sz w:val="24"/>
          <w:szCs w:val="24"/>
        </w:rPr>
      </w:pPr>
      <w:r w:rsidRPr="000B635A">
        <w:rPr>
          <w:bCs/>
          <w:sz w:val="24"/>
          <w:szCs w:val="24"/>
        </w:rPr>
        <w:lastRenderedPageBreak/>
        <w:t>F</w:t>
      </w:r>
      <w:r>
        <w:rPr>
          <w:bCs/>
          <w:sz w:val="24"/>
          <w:szCs w:val="24"/>
        </w:rPr>
        <w:t>igure 3 demonstrates trends in h</w:t>
      </w:r>
      <w:r w:rsidRPr="000B635A">
        <w:rPr>
          <w:bCs/>
          <w:sz w:val="24"/>
          <w:szCs w:val="24"/>
        </w:rPr>
        <w:t xml:space="preserve">igher </w:t>
      </w:r>
      <w:r>
        <w:rPr>
          <w:bCs/>
          <w:sz w:val="24"/>
          <w:szCs w:val="24"/>
        </w:rPr>
        <w:t>education s</w:t>
      </w:r>
      <w:r w:rsidRPr="000B635A">
        <w:rPr>
          <w:bCs/>
          <w:sz w:val="24"/>
          <w:szCs w:val="24"/>
        </w:rPr>
        <w:t>tudent numbers over the last 10 years. There has been a gen</w:t>
      </w:r>
      <w:r>
        <w:rPr>
          <w:bCs/>
          <w:sz w:val="24"/>
          <w:szCs w:val="24"/>
        </w:rPr>
        <w:t>eral trend of increasing full-</w:t>
      </w:r>
      <w:r w:rsidRPr="000B635A">
        <w:rPr>
          <w:bCs/>
          <w:sz w:val="24"/>
          <w:szCs w:val="24"/>
        </w:rPr>
        <w:t>time students at CAFRE.  The opposite is true for par</w:t>
      </w:r>
      <w:r w:rsidR="00C62331">
        <w:rPr>
          <w:bCs/>
          <w:sz w:val="24"/>
          <w:szCs w:val="24"/>
        </w:rPr>
        <w:t>t-time students with an overall</w:t>
      </w:r>
      <w:r w:rsidRPr="000B635A">
        <w:rPr>
          <w:bCs/>
          <w:sz w:val="24"/>
          <w:szCs w:val="24"/>
        </w:rPr>
        <w:t xml:space="preserve"> slight decline in numbers</w:t>
      </w:r>
      <w:r w:rsidR="00C62331">
        <w:rPr>
          <w:bCs/>
          <w:sz w:val="24"/>
          <w:szCs w:val="24"/>
        </w:rPr>
        <w:t>.</w:t>
      </w:r>
    </w:p>
    <w:p w14:paraId="0803F1A9" w14:textId="77777777" w:rsidR="00FB6384" w:rsidRPr="000B635A" w:rsidRDefault="00FB6384" w:rsidP="00660B68">
      <w:pPr>
        <w:pStyle w:val="ListParagraph"/>
        <w:spacing w:after="0" w:line="360" w:lineRule="auto"/>
        <w:ind w:left="993"/>
        <w:rPr>
          <w:bCs/>
          <w:sz w:val="24"/>
          <w:szCs w:val="24"/>
        </w:rPr>
      </w:pPr>
    </w:p>
    <w:p w14:paraId="1A5A85B6" w14:textId="77777777" w:rsidR="00FB6384" w:rsidRPr="007851E8" w:rsidRDefault="00FB6384" w:rsidP="00660B68">
      <w:pPr>
        <w:pStyle w:val="Caption"/>
        <w:keepNext/>
        <w:spacing w:line="360" w:lineRule="auto"/>
        <w:rPr>
          <w:color w:val="auto"/>
          <w:sz w:val="24"/>
        </w:rPr>
      </w:pPr>
      <w:bookmarkStart w:id="16" w:name="_Toc508372042"/>
      <w:bookmarkStart w:id="17" w:name="_Toc522095921"/>
      <w:r w:rsidRPr="007851E8">
        <w:rPr>
          <w:color w:val="auto"/>
          <w:sz w:val="24"/>
        </w:rPr>
        <w:t xml:space="preserve">Figure </w:t>
      </w:r>
      <w:r w:rsidRPr="007851E8">
        <w:rPr>
          <w:color w:val="auto"/>
          <w:sz w:val="24"/>
        </w:rPr>
        <w:fldChar w:fldCharType="begin"/>
      </w:r>
      <w:r w:rsidRPr="007851E8">
        <w:rPr>
          <w:color w:val="auto"/>
          <w:sz w:val="24"/>
        </w:rPr>
        <w:instrText xml:space="preserve"> SEQ Figure \* ARABIC </w:instrText>
      </w:r>
      <w:r w:rsidRPr="007851E8">
        <w:rPr>
          <w:color w:val="auto"/>
          <w:sz w:val="24"/>
        </w:rPr>
        <w:fldChar w:fldCharType="separate"/>
      </w:r>
      <w:r w:rsidR="004809BF">
        <w:rPr>
          <w:noProof/>
          <w:color w:val="auto"/>
          <w:sz w:val="24"/>
        </w:rPr>
        <w:t>3</w:t>
      </w:r>
      <w:r w:rsidRPr="007851E8">
        <w:rPr>
          <w:color w:val="auto"/>
          <w:sz w:val="24"/>
        </w:rPr>
        <w:fldChar w:fldCharType="end"/>
      </w:r>
      <w:r w:rsidRPr="007851E8">
        <w:rPr>
          <w:color w:val="auto"/>
          <w:sz w:val="24"/>
        </w:rPr>
        <w:t xml:space="preserve"> - Higher Education Student Numbers 2006/07 - 2016/17</w:t>
      </w:r>
      <w:bookmarkEnd w:id="16"/>
      <w:bookmarkEnd w:id="17"/>
    </w:p>
    <w:p w14:paraId="1DC85C21" w14:textId="77777777" w:rsidR="00FB6384" w:rsidRPr="00A56A53" w:rsidRDefault="00FB6384" w:rsidP="00660B68">
      <w:pPr>
        <w:pStyle w:val="ListParagraph"/>
        <w:spacing w:after="0" w:line="360" w:lineRule="auto"/>
        <w:ind w:left="0"/>
        <w:rPr>
          <w:szCs w:val="24"/>
        </w:rPr>
      </w:pPr>
      <w:r>
        <w:rPr>
          <w:noProof/>
          <w:lang w:eastAsia="en-GB"/>
        </w:rPr>
        <w:drawing>
          <wp:inline distT="0" distB="0" distL="0" distR="0" wp14:anchorId="3CBD161D" wp14:editId="3D0630C0">
            <wp:extent cx="5904000" cy="3610099"/>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831CA1" w14:textId="77777777" w:rsidR="00FB6384" w:rsidRPr="000B635A" w:rsidRDefault="00FB6384" w:rsidP="00660B68">
      <w:pPr>
        <w:spacing w:line="360" w:lineRule="auto"/>
        <w:jc w:val="center"/>
        <w:rPr>
          <w:szCs w:val="24"/>
        </w:rPr>
      </w:pPr>
    </w:p>
    <w:p w14:paraId="02EE20A3" w14:textId="77777777" w:rsidR="00FB6384" w:rsidRPr="000B635A" w:rsidRDefault="00FB6384" w:rsidP="00660B68">
      <w:pPr>
        <w:spacing w:line="360" w:lineRule="auto"/>
        <w:rPr>
          <w:szCs w:val="24"/>
        </w:rPr>
      </w:pPr>
    </w:p>
    <w:p w14:paraId="0466C005" w14:textId="77777777" w:rsidR="00FB6384" w:rsidRPr="000B635A" w:rsidRDefault="00FB6384" w:rsidP="006D5607">
      <w:pPr>
        <w:pStyle w:val="Heading3"/>
        <w:numPr>
          <w:ilvl w:val="1"/>
          <w:numId w:val="14"/>
        </w:numPr>
        <w:spacing w:before="0" w:line="360" w:lineRule="auto"/>
        <w:ind w:left="993" w:hanging="993"/>
        <w:rPr>
          <w:szCs w:val="24"/>
        </w:rPr>
      </w:pPr>
      <w:bookmarkStart w:id="18" w:name="_Toc522095859"/>
      <w:r w:rsidRPr="000B635A">
        <w:rPr>
          <w:szCs w:val="24"/>
        </w:rPr>
        <w:t xml:space="preserve">Student </w:t>
      </w:r>
      <w:r w:rsidRPr="000B635A">
        <w:rPr>
          <w:color w:val="auto"/>
          <w:szCs w:val="24"/>
        </w:rPr>
        <w:t xml:space="preserve">Domiciliary </w:t>
      </w:r>
      <w:r w:rsidRPr="000B635A">
        <w:rPr>
          <w:szCs w:val="24"/>
        </w:rPr>
        <w:t>Position</w:t>
      </w:r>
      <w:bookmarkEnd w:id="18"/>
    </w:p>
    <w:p w14:paraId="74E13923" w14:textId="77777777" w:rsidR="00FB6384" w:rsidRPr="000B635A" w:rsidRDefault="00FB6384" w:rsidP="00660B68">
      <w:pPr>
        <w:pStyle w:val="ListParagraph"/>
        <w:spacing w:after="0" w:line="360" w:lineRule="auto"/>
        <w:ind w:left="284"/>
        <w:rPr>
          <w:szCs w:val="24"/>
        </w:rPr>
      </w:pPr>
    </w:p>
    <w:p w14:paraId="7F59E2D2" w14:textId="77777777" w:rsidR="00FB6384" w:rsidRPr="008A3B9C" w:rsidRDefault="00FB6384" w:rsidP="006D5607">
      <w:pPr>
        <w:pStyle w:val="ListParagraph"/>
        <w:numPr>
          <w:ilvl w:val="2"/>
          <w:numId w:val="11"/>
        </w:numPr>
        <w:spacing w:after="0" w:line="360" w:lineRule="auto"/>
        <w:ind w:left="993" w:hanging="993"/>
        <w:rPr>
          <w:szCs w:val="24"/>
        </w:rPr>
      </w:pPr>
      <w:r w:rsidRPr="000B635A">
        <w:rPr>
          <w:bCs/>
          <w:sz w:val="24"/>
          <w:szCs w:val="24"/>
        </w:rPr>
        <w:t xml:space="preserve">Figures 4 demonstrates that the vast majority of </w:t>
      </w:r>
      <w:r>
        <w:rPr>
          <w:bCs/>
          <w:sz w:val="24"/>
          <w:szCs w:val="24"/>
        </w:rPr>
        <w:t>h</w:t>
      </w:r>
      <w:r w:rsidRPr="000B635A">
        <w:rPr>
          <w:bCs/>
          <w:sz w:val="24"/>
          <w:szCs w:val="24"/>
        </w:rPr>
        <w:t xml:space="preserve">igher </w:t>
      </w:r>
      <w:r>
        <w:rPr>
          <w:bCs/>
          <w:sz w:val="24"/>
          <w:szCs w:val="24"/>
        </w:rPr>
        <w:t>e</w:t>
      </w:r>
      <w:r w:rsidRPr="000B635A">
        <w:rPr>
          <w:bCs/>
          <w:sz w:val="24"/>
          <w:szCs w:val="24"/>
        </w:rPr>
        <w:t>ducation students ordinarily reside within Northern Ireland. Students from the Republic of Ireland most frequently undertake studies in the equine discipline at the En</w:t>
      </w:r>
      <w:r>
        <w:rPr>
          <w:bCs/>
          <w:sz w:val="24"/>
          <w:szCs w:val="24"/>
        </w:rPr>
        <w:t>n</w:t>
      </w:r>
      <w:r w:rsidRPr="000B635A">
        <w:rPr>
          <w:bCs/>
          <w:sz w:val="24"/>
          <w:szCs w:val="24"/>
        </w:rPr>
        <w:t>iskillen campus. There are very small numbers from GB/EU (these figures do not include student exchange programmes).</w:t>
      </w:r>
    </w:p>
    <w:p w14:paraId="365F9198" w14:textId="77777777" w:rsidR="00FB6384" w:rsidRPr="000B635A" w:rsidRDefault="00FB6384" w:rsidP="00660B68">
      <w:pPr>
        <w:spacing w:line="360" w:lineRule="auto"/>
        <w:rPr>
          <w:szCs w:val="24"/>
        </w:rPr>
      </w:pPr>
    </w:p>
    <w:p w14:paraId="0B613F13" w14:textId="77777777" w:rsidR="00FB6384" w:rsidRPr="000B635A" w:rsidRDefault="00FB6384" w:rsidP="00660B68">
      <w:pPr>
        <w:pStyle w:val="Caption"/>
        <w:keepNext/>
        <w:spacing w:line="360" w:lineRule="auto"/>
        <w:rPr>
          <w:sz w:val="24"/>
          <w:szCs w:val="24"/>
        </w:rPr>
      </w:pPr>
      <w:bookmarkStart w:id="19" w:name="_Toc508372043"/>
      <w:bookmarkStart w:id="20" w:name="_Toc522095922"/>
      <w:r w:rsidRPr="00A90AA0">
        <w:rPr>
          <w:color w:val="auto"/>
          <w:sz w:val="24"/>
          <w:szCs w:val="24"/>
        </w:rPr>
        <w:lastRenderedPageBreak/>
        <w:t xml:space="preserve">Figure </w:t>
      </w:r>
      <w:r w:rsidRPr="00A90AA0">
        <w:rPr>
          <w:color w:val="auto"/>
          <w:sz w:val="24"/>
          <w:szCs w:val="24"/>
        </w:rPr>
        <w:fldChar w:fldCharType="begin"/>
      </w:r>
      <w:r w:rsidRPr="00A90AA0">
        <w:rPr>
          <w:color w:val="auto"/>
          <w:sz w:val="24"/>
          <w:szCs w:val="24"/>
        </w:rPr>
        <w:instrText xml:space="preserve"> SEQ Figure \* ARABIC </w:instrText>
      </w:r>
      <w:r w:rsidRPr="00A90AA0">
        <w:rPr>
          <w:color w:val="auto"/>
          <w:sz w:val="24"/>
          <w:szCs w:val="24"/>
        </w:rPr>
        <w:fldChar w:fldCharType="separate"/>
      </w:r>
      <w:r w:rsidR="004809BF">
        <w:rPr>
          <w:noProof/>
          <w:color w:val="auto"/>
          <w:sz w:val="24"/>
          <w:szCs w:val="24"/>
        </w:rPr>
        <w:t>4</w:t>
      </w:r>
      <w:r w:rsidRPr="00A90AA0">
        <w:rPr>
          <w:color w:val="auto"/>
          <w:sz w:val="24"/>
          <w:szCs w:val="24"/>
        </w:rPr>
        <w:fldChar w:fldCharType="end"/>
      </w:r>
      <w:r w:rsidRPr="000B635A">
        <w:rPr>
          <w:color w:val="auto"/>
          <w:sz w:val="24"/>
          <w:szCs w:val="24"/>
        </w:rPr>
        <w:t xml:space="preserve"> – Higher Education </w:t>
      </w:r>
      <w:r w:rsidRPr="00A90AA0">
        <w:rPr>
          <w:color w:val="auto"/>
          <w:sz w:val="24"/>
          <w:szCs w:val="24"/>
        </w:rPr>
        <w:t xml:space="preserve">Student </w:t>
      </w:r>
      <w:r w:rsidRPr="000B635A">
        <w:rPr>
          <w:color w:val="auto"/>
          <w:sz w:val="24"/>
          <w:szCs w:val="24"/>
        </w:rPr>
        <w:t>Domiciliary</w:t>
      </w:r>
      <w:r w:rsidRPr="00A90AA0">
        <w:rPr>
          <w:color w:val="auto"/>
          <w:sz w:val="24"/>
          <w:szCs w:val="24"/>
        </w:rPr>
        <w:t xml:space="preserve"> </w:t>
      </w:r>
      <w:r w:rsidRPr="000B635A">
        <w:rPr>
          <w:color w:val="auto"/>
          <w:sz w:val="24"/>
          <w:szCs w:val="24"/>
        </w:rPr>
        <w:t>Position</w:t>
      </w:r>
      <w:r w:rsidRPr="00A90AA0">
        <w:rPr>
          <w:color w:val="auto"/>
          <w:sz w:val="24"/>
          <w:szCs w:val="24"/>
        </w:rPr>
        <w:t xml:space="preserve"> 2015/16 </w:t>
      </w:r>
      <w:r>
        <w:rPr>
          <w:color w:val="auto"/>
          <w:sz w:val="24"/>
          <w:szCs w:val="24"/>
        </w:rPr>
        <w:t>–</w:t>
      </w:r>
      <w:r w:rsidRPr="00A90AA0">
        <w:rPr>
          <w:color w:val="auto"/>
          <w:sz w:val="24"/>
          <w:szCs w:val="24"/>
        </w:rPr>
        <w:t xml:space="preserve"> 2017</w:t>
      </w:r>
      <w:r>
        <w:rPr>
          <w:color w:val="auto"/>
          <w:sz w:val="24"/>
          <w:szCs w:val="24"/>
        </w:rPr>
        <w:t>/18</w:t>
      </w:r>
      <w:r w:rsidRPr="000B635A">
        <w:rPr>
          <w:sz w:val="24"/>
          <w:szCs w:val="24"/>
        </w:rPr>
        <w:t>/18</w:t>
      </w:r>
      <w:bookmarkEnd w:id="19"/>
      <w:bookmarkEnd w:id="20"/>
    </w:p>
    <w:p w14:paraId="2CBD80FD" w14:textId="77777777" w:rsidR="00FB6384" w:rsidRDefault="00FB6384" w:rsidP="00660B68">
      <w:pPr>
        <w:spacing w:line="360" w:lineRule="auto"/>
      </w:pPr>
      <w:r>
        <w:rPr>
          <w:noProof/>
          <w:lang w:eastAsia="en-GB"/>
        </w:rPr>
        <w:drawing>
          <wp:inline distT="0" distB="0" distL="0" distR="0" wp14:anchorId="318903E7" wp14:editId="706779B3">
            <wp:extent cx="5904000" cy="3561907"/>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0A2F84" w14:textId="77777777" w:rsidR="00FB6384" w:rsidRDefault="00FB6384" w:rsidP="00660B68">
      <w:pPr>
        <w:spacing w:line="360" w:lineRule="auto"/>
        <w:rPr>
          <w:szCs w:val="24"/>
        </w:rPr>
      </w:pPr>
    </w:p>
    <w:p w14:paraId="0ACDD158" w14:textId="77777777" w:rsidR="00FB6384" w:rsidRPr="000B635A" w:rsidRDefault="00FB6384" w:rsidP="006D5607">
      <w:pPr>
        <w:pStyle w:val="Heading3"/>
        <w:numPr>
          <w:ilvl w:val="1"/>
          <w:numId w:val="14"/>
        </w:numPr>
        <w:spacing w:before="0" w:line="360" w:lineRule="auto"/>
        <w:ind w:left="993" w:hanging="993"/>
        <w:rPr>
          <w:szCs w:val="24"/>
        </w:rPr>
      </w:pPr>
      <w:bookmarkStart w:id="21" w:name="_Toc522095860"/>
      <w:r w:rsidRPr="00A90AA0">
        <w:rPr>
          <w:szCs w:val="24"/>
        </w:rPr>
        <w:t>Qualitative performance measures</w:t>
      </w:r>
      <w:bookmarkEnd w:id="21"/>
    </w:p>
    <w:p w14:paraId="14E4D026" w14:textId="77777777" w:rsidR="00FB6384" w:rsidRPr="00A90AA0" w:rsidRDefault="00FB6384" w:rsidP="00660B68">
      <w:pPr>
        <w:spacing w:line="360" w:lineRule="auto"/>
        <w:rPr>
          <w:szCs w:val="24"/>
        </w:rPr>
      </w:pPr>
    </w:p>
    <w:p w14:paraId="2911F79B" w14:textId="77777777" w:rsidR="00FB6384" w:rsidRPr="000B635A" w:rsidRDefault="00FB6384" w:rsidP="006D5607">
      <w:pPr>
        <w:pStyle w:val="ListParagraph"/>
        <w:numPr>
          <w:ilvl w:val="2"/>
          <w:numId w:val="11"/>
        </w:numPr>
        <w:spacing w:after="0" w:line="360" w:lineRule="auto"/>
        <w:ind w:left="993" w:hanging="993"/>
        <w:rPr>
          <w:bCs/>
          <w:sz w:val="24"/>
          <w:szCs w:val="24"/>
        </w:rPr>
      </w:pPr>
      <w:r w:rsidRPr="00A90AA0">
        <w:rPr>
          <w:bCs/>
          <w:sz w:val="24"/>
          <w:szCs w:val="24"/>
        </w:rPr>
        <w:t xml:space="preserve">Each year all of </w:t>
      </w:r>
      <w:r>
        <w:rPr>
          <w:bCs/>
          <w:sz w:val="24"/>
          <w:szCs w:val="24"/>
        </w:rPr>
        <w:t>f</w:t>
      </w:r>
      <w:r w:rsidRPr="00A90AA0">
        <w:rPr>
          <w:bCs/>
          <w:sz w:val="24"/>
          <w:szCs w:val="24"/>
        </w:rPr>
        <w:t xml:space="preserve">urther and </w:t>
      </w:r>
      <w:r>
        <w:rPr>
          <w:bCs/>
          <w:sz w:val="24"/>
          <w:szCs w:val="24"/>
        </w:rPr>
        <w:t>h</w:t>
      </w:r>
      <w:r w:rsidRPr="00A90AA0">
        <w:rPr>
          <w:bCs/>
          <w:sz w:val="24"/>
          <w:szCs w:val="24"/>
        </w:rPr>
        <w:t xml:space="preserve">igher education programmes are reviewed by the relevant teaching teams, and the Teaching and Learning Committees </w:t>
      </w:r>
      <w:r w:rsidRPr="000B635A">
        <w:rPr>
          <w:bCs/>
          <w:sz w:val="24"/>
          <w:szCs w:val="24"/>
        </w:rPr>
        <w:t>(</w:t>
      </w:r>
      <w:r>
        <w:rPr>
          <w:bCs/>
          <w:sz w:val="24"/>
          <w:szCs w:val="24"/>
        </w:rPr>
        <w:t>one for f</w:t>
      </w:r>
      <w:r w:rsidRPr="00A90AA0">
        <w:rPr>
          <w:bCs/>
          <w:sz w:val="24"/>
          <w:szCs w:val="24"/>
        </w:rPr>
        <w:t xml:space="preserve">urther </w:t>
      </w:r>
      <w:r>
        <w:rPr>
          <w:bCs/>
          <w:sz w:val="24"/>
          <w:szCs w:val="24"/>
        </w:rPr>
        <w:t>education and one for h</w:t>
      </w:r>
      <w:r w:rsidRPr="00A90AA0">
        <w:rPr>
          <w:bCs/>
          <w:sz w:val="24"/>
          <w:szCs w:val="24"/>
        </w:rPr>
        <w:t xml:space="preserve">igher </w:t>
      </w:r>
      <w:r>
        <w:rPr>
          <w:bCs/>
          <w:sz w:val="24"/>
          <w:szCs w:val="24"/>
        </w:rPr>
        <w:t>e</w:t>
      </w:r>
      <w:r w:rsidRPr="00A90AA0">
        <w:rPr>
          <w:bCs/>
          <w:sz w:val="24"/>
          <w:szCs w:val="24"/>
        </w:rPr>
        <w:t>ducation</w:t>
      </w:r>
      <w:r w:rsidRPr="000B635A">
        <w:rPr>
          <w:bCs/>
          <w:sz w:val="24"/>
          <w:szCs w:val="24"/>
        </w:rPr>
        <w:t>)</w:t>
      </w:r>
      <w:r w:rsidRPr="00A90AA0">
        <w:rPr>
          <w:bCs/>
          <w:sz w:val="24"/>
          <w:szCs w:val="24"/>
        </w:rPr>
        <w:t xml:space="preserve">, which meet at least once per semester to discuss, review, evaluate, and monitor all formal and non-formal education programmes and initiate appropriate action as necessary to ensure the quality of courses. </w:t>
      </w:r>
    </w:p>
    <w:p w14:paraId="3154B8D2" w14:textId="77777777" w:rsidR="00FB6384" w:rsidRPr="000B635A" w:rsidRDefault="00FB6384" w:rsidP="00660B68">
      <w:pPr>
        <w:pStyle w:val="ListParagraph"/>
        <w:spacing w:after="0" w:line="360" w:lineRule="auto"/>
        <w:ind w:left="993"/>
        <w:rPr>
          <w:bCs/>
          <w:sz w:val="24"/>
          <w:szCs w:val="24"/>
        </w:rPr>
      </w:pPr>
    </w:p>
    <w:p w14:paraId="1A431D05" w14:textId="53A253F0" w:rsidR="00FB6384" w:rsidRDefault="00FB6384" w:rsidP="006D5607">
      <w:pPr>
        <w:pStyle w:val="ListParagraph"/>
        <w:numPr>
          <w:ilvl w:val="2"/>
          <w:numId w:val="11"/>
        </w:numPr>
        <w:spacing w:after="0" w:line="360" w:lineRule="auto"/>
        <w:ind w:left="993" w:hanging="993"/>
        <w:rPr>
          <w:bCs/>
          <w:sz w:val="24"/>
          <w:szCs w:val="24"/>
        </w:rPr>
      </w:pPr>
      <w:r w:rsidRPr="00A90AA0">
        <w:rPr>
          <w:bCs/>
          <w:sz w:val="24"/>
          <w:szCs w:val="24"/>
        </w:rPr>
        <w:t xml:space="preserve">In addition </w:t>
      </w:r>
      <w:r w:rsidRPr="000B635A">
        <w:rPr>
          <w:bCs/>
          <w:sz w:val="24"/>
          <w:szCs w:val="24"/>
        </w:rPr>
        <w:t>courses</w:t>
      </w:r>
      <w:r w:rsidRPr="00A90AA0">
        <w:rPr>
          <w:bCs/>
          <w:sz w:val="24"/>
          <w:szCs w:val="24"/>
        </w:rPr>
        <w:t xml:space="preserve"> are audited by a dedicated internal quality management team and verified</w:t>
      </w:r>
      <w:r w:rsidR="00C62331">
        <w:rPr>
          <w:bCs/>
          <w:sz w:val="24"/>
          <w:szCs w:val="24"/>
        </w:rPr>
        <w:t xml:space="preserve"> </w:t>
      </w:r>
      <w:r w:rsidRPr="00A90AA0">
        <w:rPr>
          <w:bCs/>
          <w:sz w:val="24"/>
          <w:szCs w:val="24"/>
        </w:rPr>
        <w:t>/ moderated by external verifiers from the Awarding Bodies</w:t>
      </w:r>
      <w:r w:rsidR="00C62331">
        <w:rPr>
          <w:bCs/>
          <w:sz w:val="24"/>
          <w:szCs w:val="24"/>
        </w:rPr>
        <w:t xml:space="preserve"> and V</w:t>
      </w:r>
      <w:r>
        <w:rPr>
          <w:bCs/>
          <w:sz w:val="24"/>
          <w:szCs w:val="24"/>
        </w:rPr>
        <w:t>alidators.</w:t>
      </w:r>
    </w:p>
    <w:p w14:paraId="1BBCFC4B" w14:textId="77777777" w:rsidR="00FB6384" w:rsidRDefault="00FB6384" w:rsidP="00660B68">
      <w:pPr>
        <w:pStyle w:val="ListParagraph"/>
        <w:spacing w:after="0" w:line="360" w:lineRule="auto"/>
        <w:ind w:left="993"/>
        <w:rPr>
          <w:bCs/>
          <w:sz w:val="24"/>
          <w:szCs w:val="24"/>
        </w:rPr>
      </w:pPr>
    </w:p>
    <w:p w14:paraId="3C279AEB" w14:textId="77777777" w:rsidR="00FB6384" w:rsidRPr="008A3B9C" w:rsidRDefault="00FB6384" w:rsidP="006D5607">
      <w:pPr>
        <w:pStyle w:val="Heading3"/>
        <w:numPr>
          <w:ilvl w:val="1"/>
          <w:numId w:val="14"/>
        </w:numPr>
        <w:spacing w:before="0" w:line="360" w:lineRule="auto"/>
        <w:ind w:left="993" w:hanging="993"/>
        <w:rPr>
          <w:szCs w:val="24"/>
        </w:rPr>
      </w:pPr>
      <w:bookmarkStart w:id="22" w:name="_Toc522095861"/>
      <w:r w:rsidRPr="008A3B9C">
        <w:rPr>
          <w:szCs w:val="24"/>
        </w:rPr>
        <w:t>Higher Education Awarding Bodies</w:t>
      </w:r>
      <w:bookmarkEnd w:id="22"/>
      <w:r w:rsidRPr="00A90AA0">
        <w:rPr>
          <w:szCs w:val="24"/>
        </w:rPr>
        <w:t xml:space="preserve"> </w:t>
      </w:r>
    </w:p>
    <w:p w14:paraId="566F02C2" w14:textId="77777777" w:rsidR="00FB6384" w:rsidRPr="00A90AA0" w:rsidRDefault="00FB6384" w:rsidP="00660B68">
      <w:pPr>
        <w:pStyle w:val="ListParagraph"/>
        <w:spacing w:after="0" w:line="360" w:lineRule="auto"/>
        <w:ind w:left="993"/>
        <w:rPr>
          <w:bCs/>
          <w:sz w:val="24"/>
          <w:szCs w:val="24"/>
        </w:rPr>
      </w:pPr>
    </w:p>
    <w:p w14:paraId="7BC9C110" w14:textId="77777777" w:rsidR="00FB6384" w:rsidRPr="00A90AA0" w:rsidRDefault="00FB6384" w:rsidP="006D5607">
      <w:pPr>
        <w:pStyle w:val="ListParagraph"/>
        <w:numPr>
          <w:ilvl w:val="2"/>
          <w:numId w:val="11"/>
        </w:numPr>
        <w:spacing w:after="0" w:line="360" w:lineRule="auto"/>
        <w:ind w:left="993" w:hanging="993"/>
        <w:rPr>
          <w:bCs/>
          <w:sz w:val="24"/>
          <w:szCs w:val="24"/>
        </w:rPr>
      </w:pPr>
      <w:r>
        <w:rPr>
          <w:bCs/>
          <w:sz w:val="24"/>
          <w:szCs w:val="24"/>
        </w:rPr>
        <w:t xml:space="preserve">CAFRE does not have degree awarding body status.  It delivers its higher education courses via franchise agreement with QUB (solely for BSc (Hons) Agricultural Technology) and via a validation agreement with Ulster </w:t>
      </w:r>
      <w:r>
        <w:rPr>
          <w:bCs/>
          <w:sz w:val="24"/>
          <w:szCs w:val="24"/>
        </w:rPr>
        <w:lastRenderedPageBreak/>
        <w:t>University for all other HE courses.  Consequently, HE CAFRE students who successfully pass their courses are awarded their degrees from QUB and UU.</w:t>
      </w:r>
    </w:p>
    <w:p w14:paraId="060074EF" w14:textId="77777777" w:rsidR="00FB6384" w:rsidRPr="000B635A" w:rsidRDefault="00FB6384" w:rsidP="00660B68">
      <w:pPr>
        <w:spacing w:line="360" w:lineRule="auto"/>
        <w:rPr>
          <w:szCs w:val="24"/>
        </w:rPr>
      </w:pPr>
    </w:p>
    <w:p w14:paraId="5A929A83" w14:textId="77777777" w:rsidR="00FB6384" w:rsidRPr="000B635A" w:rsidRDefault="00FB6384" w:rsidP="006D5607">
      <w:pPr>
        <w:pStyle w:val="Heading3"/>
        <w:numPr>
          <w:ilvl w:val="1"/>
          <w:numId w:val="14"/>
        </w:numPr>
        <w:spacing w:before="0" w:line="360" w:lineRule="auto"/>
        <w:ind w:left="993" w:hanging="993"/>
        <w:rPr>
          <w:szCs w:val="24"/>
        </w:rPr>
      </w:pPr>
      <w:bookmarkStart w:id="23" w:name="_Toc522095862"/>
      <w:r w:rsidRPr="000B635A">
        <w:rPr>
          <w:szCs w:val="24"/>
        </w:rPr>
        <w:t>Retention and Destination Data</w:t>
      </w:r>
      <w:bookmarkEnd w:id="23"/>
      <w:r w:rsidRPr="000B635A">
        <w:rPr>
          <w:szCs w:val="24"/>
        </w:rPr>
        <w:t xml:space="preserve"> </w:t>
      </w:r>
    </w:p>
    <w:p w14:paraId="453E7B71" w14:textId="77777777" w:rsidR="00FB6384" w:rsidRPr="000B635A" w:rsidRDefault="00FB6384" w:rsidP="00660B68">
      <w:pPr>
        <w:spacing w:line="360" w:lineRule="auto"/>
        <w:rPr>
          <w:szCs w:val="24"/>
        </w:rPr>
      </w:pPr>
    </w:p>
    <w:p w14:paraId="09126E74"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 xml:space="preserve">CAFRE conduct annual surveys to ascertain retention and destination data. Whilst response rates very, the results provide useful indications of trends. </w:t>
      </w:r>
    </w:p>
    <w:p w14:paraId="232407CC" w14:textId="77777777" w:rsidR="00FB6384" w:rsidRDefault="00FB6384" w:rsidP="00660B68">
      <w:pPr>
        <w:pStyle w:val="ListParagraph"/>
        <w:spacing w:after="0" w:line="360" w:lineRule="auto"/>
        <w:ind w:left="993"/>
        <w:rPr>
          <w:sz w:val="24"/>
          <w:szCs w:val="24"/>
        </w:rPr>
      </w:pPr>
    </w:p>
    <w:p w14:paraId="384BE4AB" w14:textId="452B964D" w:rsidR="00FB6384" w:rsidRPr="000B635A" w:rsidRDefault="00FB6384" w:rsidP="006D5607">
      <w:pPr>
        <w:pStyle w:val="ListParagraph"/>
        <w:numPr>
          <w:ilvl w:val="2"/>
          <w:numId w:val="11"/>
        </w:numPr>
        <w:spacing w:after="0" w:line="360" w:lineRule="auto"/>
        <w:ind w:left="993" w:hanging="993"/>
        <w:rPr>
          <w:sz w:val="24"/>
          <w:szCs w:val="24"/>
        </w:rPr>
      </w:pPr>
      <w:r w:rsidRPr="000B635A">
        <w:rPr>
          <w:sz w:val="24"/>
          <w:szCs w:val="24"/>
        </w:rPr>
        <w:t xml:space="preserve">For the 2015/16 year the retention rate across all </w:t>
      </w:r>
      <w:r>
        <w:rPr>
          <w:sz w:val="24"/>
          <w:szCs w:val="24"/>
        </w:rPr>
        <w:t>f</w:t>
      </w:r>
      <w:r w:rsidRPr="000B635A">
        <w:rPr>
          <w:sz w:val="24"/>
          <w:szCs w:val="24"/>
        </w:rPr>
        <w:t xml:space="preserve">urther and </w:t>
      </w:r>
      <w:r>
        <w:rPr>
          <w:sz w:val="24"/>
          <w:szCs w:val="24"/>
        </w:rPr>
        <w:t>h</w:t>
      </w:r>
      <w:r w:rsidRPr="000B635A">
        <w:rPr>
          <w:sz w:val="24"/>
          <w:szCs w:val="24"/>
        </w:rPr>
        <w:t>igher education programmes was 89%</w:t>
      </w:r>
      <w:r w:rsidR="00C62331">
        <w:rPr>
          <w:sz w:val="24"/>
          <w:szCs w:val="24"/>
        </w:rPr>
        <w:t xml:space="preserve"> with 90% of students achieving</w:t>
      </w:r>
      <w:r w:rsidRPr="000B635A">
        <w:rPr>
          <w:sz w:val="24"/>
          <w:szCs w:val="24"/>
        </w:rPr>
        <w:t xml:space="preserve"> their target qualification, giving an overall success rate of 80%.   </w:t>
      </w:r>
    </w:p>
    <w:p w14:paraId="52903981" w14:textId="77777777" w:rsidR="00FB6384" w:rsidRPr="000B635A" w:rsidRDefault="00FB6384" w:rsidP="00660B68">
      <w:pPr>
        <w:pStyle w:val="ListParagraph"/>
        <w:spacing w:after="0" w:line="360" w:lineRule="auto"/>
        <w:ind w:left="993"/>
        <w:rPr>
          <w:sz w:val="24"/>
          <w:szCs w:val="24"/>
        </w:rPr>
      </w:pPr>
    </w:p>
    <w:p w14:paraId="01FAEB59" w14:textId="77777777" w:rsidR="00FB6384" w:rsidRDefault="00FB6384" w:rsidP="006D5607">
      <w:pPr>
        <w:pStyle w:val="ListParagraph"/>
        <w:numPr>
          <w:ilvl w:val="2"/>
          <w:numId w:val="11"/>
        </w:numPr>
        <w:spacing w:after="0" w:line="360" w:lineRule="auto"/>
        <w:ind w:left="993" w:hanging="993"/>
        <w:rPr>
          <w:sz w:val="24"/>
          <w:szCs w:val="24"/>
        </w:rPr>
      </w:pPr>
      <w:r w:rsidRPr="00CD4C8F">
        <w:rPr>
          <w:sz w:val="24"/>
          <w:szCs w:val="24"/>
        </w:rPr>
        <w:t xml:space="preserve">A destination survey of CAFRE HE graduates in 2015/16 found that six months after graduation </w:t>
      </w:r>
      <w:r>
        <w:rPr>
          <w:sz w:val="24"/>
          <w:szCs w:val="24"/>
        </w:rPr>
        <w:t>78</w:t>
      </w:r>
      <w:r w:rsidRPr="00CD4C8F">
        <w:rPr>
          <w:sz w:val="24"/>
          <w:szCs w:val="24"/>
        </w:rPr>
        <w:t>% went into employment and 20% had continued with further study or training</w:t>
      </w:r>
      <w:r>
        <w:rPr>
          <w:sz w:val="24"/>
          <w:szCs w:val="24"/>
        </w:rPr>
        <w:t xml:space="preserve"> (this covers both full and part-</w:t>
      </w:r>
      <w:r w:rsidRPr="001B68AF">
        <w:rPr>
          <w:sz w:val="24"/>
          <w:szCs w:val="24"/>
        </w:rPr>
        <w:t>time course graduates).</w:t>
      </w:r>
      <w:r w:rsidRPr="00CD4C8F">
        <w:rPr>
          <w:sz w:val="24"/>
          <w:szCs w:val="24"/>
        </w:rPr>
        <w:t xml:space="preserve"> This compares well to </w:t>
      </w:r>
      <w:r>
        <w:rPr>
          <w:sz w:val="24"/>
          <w:szCs w:val="24"/>
        </w:rPr>
        <w:t xml:space="preserve">NI and </w:t>
      </w:r>
      <w:r w:rsidRPr="00CD4C8F">
        <w:rPr>
          <w:sz w:val="24"/>
          <w:szCs w:val="24"/>
        </w:rPr>
        <w:t>UK averages</w:t>
      </w:r>
      <w:r>
        <w:rPr>
          <w:sz w:val="24"/>
          <w:szCs w:val="24"/>
        </w:rPr>
        <w:t xml:space="preserve"> for the same period. In NI 79% of full-time leavers were in employment and 16% </w:t>
      </w:r>
      <w:r w:rsidRPr="00CD4C8F">
        <w:rPr>
          <w:sz w:val="24"/>
          <w:szCs w:val="24"/>
        </w:rPr>
        <w:t>had continued with further study or training</w:t>
      </w:r>
      <w:r>
        <w:rPr>
          <w:sz w:val="24"/>
          <w:szCs w:val="24"/>
        </w:rPr>
        <w:t xml:space="preserve"> six months after leaving HE</w:t>
      </w:r>
      <w:r>
        <w:rPr>
          <w:rStyle w:val="FootnoteReference"/>
          <w:sz w:val="24"/>
          <w:szCs w:val="24"/>
        </w:rPr>
        <w:footnoteReference w:id="13"/>
      </w:r>
      <w:r>
        <w:rPr>
          <w:sz w:val="24"/>
          <w:szCs w:val="24"/>
        </w:rPr>
        <w:t>.</w:t>
      </w:r>
      <w:r w:rsidRPr="00CD4C8F">
        <w:rPr>
          <w:sz w:val="24"/>
          <w:szCs w:val="24"/>
        </w:rPr>
        <w:t xml:space="preserve"> </w:t>
      </w:r>
      <w:r>
        <w:rPr>
          <w:sz w:val="24"/>
          <w:szCs w:val="24"/>
        </w:rPr>
        <w:t xml:space="preserve">In the UK, </w:t>
      </w:r>
      <w:r w:rsidRPr="00CD4C8F">
        <w:rPr>
          <w:sz w:val="24"/>
          <w:szCs w:val="24"/>
        </w:rPr>
        <w:t>74.2% of UK-domiciled first degree graduates were in employment six months after graduation and 15.7% had continued with further study or training</w:t>
      </w:r>
      <w:r>
        <w:rPr>
          <w:rStyle w:val="FootnoteReference"/>
          <w:sz w:val="24"/>
          <w:szCs w:val="24"/>
        </w:rPr>
        <w:footnoteReference w:id="14"/>
      </w:r>
      <w:r w:rsidRPr="00CD4C8F">
        <w:rPr>
          <w:sz w:val="24"/>
          <w:szCs w:val="24"/>
        </w:rPr>
        <w:t xml:space="preserve">.   </w:t>
      </w:r>
    </w:p>
    <w:p w14:paraId="122374E0" w14:textId="77777777" w:rsidR="00FB6384" w:rsidRPr="00354F49" w:rsidRDefault="00FB6384" w:rsidP="00660B68">
      <w:pPr>
        <w:pStyle w:val="ListParagraph"/>
        <w:spacing w:after="0" w:line="360" w:lineRule="auto"/>
        <w:ind w:left="993"/>
        <w:rPr>
          <w:sz w:val="24"/>
          <w:szCs w:val="24"/>
        </w:rPr>
      </w:pPr>
    </w:p>
    <w:p w14:paraId="75476A0D" w14:textId="77777777" w:rsidR="00FB6384" w:rsidRPr="00354F49" w:rsidRDefault="00FB6384" w:rsidP="006D5607">
      <w:pPr>
        <w:pStyle w:val="ListParagraph"/>
        <w:numPr>
          <w:ilvl w:val="2"/>
          <w:numId w:val="11"/>
        </w:numPr>
        <w:spacing w:after="0" w:line="360" w:lineRule="auto"/>
        <w:ind w:left="993" w:hanging="993"/>
        <w:rPr>
          <w:sz w:val="24"/>
          <w:szCs w:val="24"/>
        </w:rPr>
      </w:pPr>
      <w:r w:rsidRPr="00354F49">
        <w:rPr>
          <w:sz w:val="24"/>
          <w:szCs w:val="24"/>
        </w:rPr>
        <w:t>The destination survey also revealed that</w:t>
      </w:r>
      <w:r>
        <w:rPr>
          <w:sz w:val="24"/>
          <w:szCs w:val="24"/>
        </w:rPr>
        <w:t>,</w:t>
      </w:r>
      <w:r w:rsidRPr="00354F49">
        <w:rPr>
          <w:sz w:val="24"/>
          <w:szCs w:val="24"/>
        </w:rPr>
        <w:t xml:space="preserve"> of those who </w:t>
      </w:r>
      <w:r>
        <w:rPr>
          <w:sz w:val="24"/>
          <w:szCs w:val="24"/>
        </w:rPr>
        <w:t>reported</w:t>
      </w:r>
      <w:r w:rsidRPr="00354F49">
        <w:rPr>
          <w:sz w:val="24"/>
          <w:szCs w:val="24"/>
        </w:rPr>
        <w:t xml:space="preserve"> on their current salary</w:t>
      </w:r>
      <w:r>
        <w:rPr>
          <w:sz w:val="24"/>
          <w:szCs w:val="24"/>
        </w:rPr>
        <w:t>,</w:t>
      </w:r>
      <w:r w:rsidRPr="00354F49">
        <w:rPr>
          <w:sz w:val="24"/>
          <w:szCs w:val="24"/>
        </w:rPr>
        <w:t xml:space="preserve"> </w:t>
      </w:r>
      <w:r>
        <w:rPr>
          <w:sz w:val="24"/>
          <w:szCs w:val="24"/>
        </w:rPr>
        <w:t>80</w:t>
      </w:r>
      <w:r w:rsidRPr="00354F49">
        <w:rPr>
          <w:sz w:val="24"/>
          <w:szCs w:val="24"/>
        </w:rPr>
        <w:t xml:space="preserve">% of graduates were earning more than </w:t>
      </w:r>
      <w:r>
        <w:rPr>
          <w:sz w:val="24"/>
          <w:szCs w:val="24"/>
        </w:rPr>
        <w:t>£15,000</w:t>
      </w:r>
      <w:r w:rsidRPr="00354F49">
        <w:rPr>
          <w:sz w:val="24"/>
          <w:szCs w:val="24"/>
        </w:rPr>
        <w:t xml:space="preserve"> per annum (this covers both full and part</w:t>
      </w:r>
      <w:r>
        <w:rPr>
          <w:sz w:val="24"/>
          <w:szCs w:val="24"/>
        </w:rPr>
        <w:t>-</w:t>
      </w:r>
      <w:r w:rsidRPr="00354F49">
        <w:rPr>
          <w:sz w:val="24"/>
          <w:szCs w:val="24"/>
        </w:rPr>
        <w:t>time course graduates).</w:t>
      </w:r>
      <w:r>
        <w:rPr>
          <w:sz w:val="24"/>
          <w:szCs w:val="24"/>
        </w:rPr>
        <w:t xml:space="preserve"> This exceeds expectations of current students who responded to the student experience survey carried out for this review (Section 5) which found that 67% of those who responded expected to earn more than £15,000 in the first year after leaving CAFRE.</w:t>
      </w:r>
    </w:p>
    <w:p w14:paraId="4FBC59CD" w14:textId="77777777" w:rsidR="00FB6384" w:rsidRPr="00354F49" w:rsidRDefault="00FB6384" w:rsidP="00660B68">
      <w:pPr>
        <w:pStyle w:val="ListParagraph"/>
        <w:spacing w:line="360" w:lineRule="auto"/>
        <w:rPr>
          <w:sz w:val="24"/>
          <w:szCs w:val="24"/>
        </w:rPr>
      </w:pPr>
    </w:p>
    <w:p w14:paraId="07CDE8AA" w14:textId="199C452A" w:rsidR="00FB6384" w:rsidRDefault="00FB6384" w:rsidP="006D5607">
      <w:pPr>
        <w:pStyle w:val="ListParagraph"/>
        <w:numPr>
          <w:ilvl w:val="2"/>
          <w:numId w:val="11"/>
        </w:numPr>
        <w:spacing w:after="0" w:line="360" w:lineRule="auto"/>
        <w:ind w:left="993" w:hanging="993"/>
        <w:rPr>
          <w:sz w:val="24"/>
          <w:szCs w:val="24"/>
        </w:rPr>
      </w:pPr>
      <w:r w:rsidRPr="00354F49">
        <w:rPr>
          <w:sz w:val="24"/>
          <w:szCs w:val="24"/>
        </w:rPr>
        <w:lastRenderedPageBreak/>
        <w:t>The destination survey also revealed that of graduates in employment, over 75% found employment in Northern Ireland.  At discipline level this varies from 40% of equine graduates in employment to 90% of horticulture graduates.  Over 80% of agriculture, food and agri</w:t>
      </w:r>
      <w:r w:rsidR="00C62331">
        <w:rPr>
          <w:sz w:val="24"/>
          <w:szCs w:val="24"/>
        </w:rPr>
        <w:t>-</w:t>
      </w:r>
      <w:r w:rsidRPr="00354F49">
        <w:rPr>
          <w:sz w:val="24"/>
          <w:szCs w:val="24"/>
        </w:rPr>
        <w:t>business gra</w:t>
      </w:r>
      <w:r w:rsidR="00C62331">
        <w:rPr>
          <w:sz w:val="24"/>
          <w:szCs w:val="24"/>
        </w:rPr>
        <w:t>duates in employment are based i</w:t>
      </w:r>
      <w:r w:rsidRPr="00354F49">
        <w:rPr>
          <w:sz w:val="24"/>
          <w:szCs w:val="24"/>
        </w:rPr>
        <w:t>n Northern Ireland.  56% of equine graduates in employment are based in the Republic of Ireland.</w:t>
      </w:r>
    </w:p>
    <w:p w14:paraId="01637769" w14:textId="77777777" w:rsidR="00FB6384" w:rsidRDefault="00FB6384" w:rsidP="00660B68">
      <w:pPr>
        <w:pStyle w:val="ListParagraph"/>
        <w:spacing w:after="0" w:line="360" w:lineRule="auto"/>
        <w:ind w:left="993"/>
        <w:rPr>
          <w:sz w:val="24"/>
          <w:szCs w:val="24"/>
        </w:rPr>
      </w:pPr>
    </w:p>
    <w:p w14:paraId="5FE8ACB7"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Of those students in employment, an average of 51% declared themselves to be in graduate level employment. Across the disciplines the percentages of employed students in graduate level jobs varies as follows; 26% of employed agriculture graduates, 32% of employed equine graduates, 69% of employed food graduates, 70% of employed horticulture graduates and 100% of employed BAFRE graduates.</w:t>
      </w:r>
    </w:p>
    <w:p w14:paraId="7C36E3CF" w14:textId="77777777" w:rsidR="00FB6384" w:rsidRDefault="00FB6384" w:rsidP="00660B68">
      <w:pPr>
        <w:pStyle w:val="ListParagraph"/>
        <w:spacing w:after="0" w:line="360" w:lineRule="auto"/>
        <w:ind w:left="993"/>
        <w:rPr>
          <w:sz w:val="24"/>
          <w:szCs w:val="24"/>
        </w:rPr>
      </w:pPr>
    </w:p>
    <w:p w14:paraId="60CE871D" w14:textId="3C9F4058" w:rsidR="00FB6384" w:rsidRDefault="00FB6384" w:rsidP="006D5607">
      <w:pPr>
        <w:pStyle w:val="ListParagraph"/>
        <w:numPr>
          <w:ilvl w:val="2"/>
          <w:numId w:val="11"/>
        </w:numPr>
        <w:spacing w:after="0" w:line="360" w:lineRule="auto"/>
        <w:ind w:left="993" w:hanging="993"/>
        <w:rPr>
          <w:sz w:val="24"/>
          <w:szCs w:val="24"/>
        </w:rPr>
      </w:pPr>
      <w:r w:rsidRPr="00154975">
        <w:rPr>
          <w:sz w:val="24"/>
          <w:szCs w:val="24"/>
        </w:rPr>
        <w:t>An average of 84% of graduates declared themselves to be in employment related to their course. Across</w:t>
      </w:r>
      <w:r w:rsidR="00C62331">
        <w:rPr>
          <w:sz w:val="24"/>
          <w:szCs w:val="24"/>
        </w:rPr>
        <w:t xml:space="preserve"> the disciplines the percentage</w:t>
      </w:r>
      <w:r w:rsidRPr="00154975">
        <w:rPr>
          <w:sz w:val="24"/>
          <w:szCs w:val="24"/>
        </w:rPr>
        <w:t xml:space="preserve"> varies as follows; 67% of employed BAFRE graduates, 72% of employed equine graduates, 82% of employed agriculture graduates, 90% of employed food graduates and 100% of employed horticulture</w:t>
      </w:r>
      <w:r>
        <w:rPr>
          <w:sz w:val="24"/>
          <w:szCs w:val="24"/>
        </w:rPr>
        <w:t xml:space="preserve"> graduates.</w:t>
      </w:r>
    </w:p>
    <w:p w14:paraId="6E225ABE" w14:textId="77777777" w:rsidR="00FB6384" w:rsidRDefault="00FB6384" w:rsidP="00660B68">
      <w:pPr>
        <w:pStyle w:val="ListParagraph"/>
        <w:spacing w:after="0" w:line="360" w:lineRule="auto"/>
        <w:ind w:left="993"/>
        <w:rPr>
          <w:sz w:val="24"/>
          <w:szCs w:val="24"/>
        </w:rPr>
      </w:pPr>
    </w:p>
    <w:p w14:paraId="37002ADA" w14:textId="77777777" w:rsidR="00FB6384" w:rsidRPr="000B635A" w:rsidRDefault="00FB6384" w:rsidP="006D5607">
      <w:pPr>
        <w:pStyle w:val="Heading3"/>
        <w:numPr>
          <w:ilvl w:val="1"/>
          <w:numId w:val="14"/>
        </w:numPr>
        <w:spacing w:before="0" w:line="360" w:lineRule="auto"/>
        <w:ind w:left="993" w:hanging="993"/>
        <w:rPr>
          <w:szCs w:val="24"/>
        </w:rPr>
      </w:pPr>
      <w:bookmarkStart w:id="24" w:name="_Toc522095863"/>
      <w:r w:rsidRPr="000B635A">
        <w:rPr>
          <w:szCs w:val="24"/>
        </w:rPr>
        <w:t>Student Satisfaction</w:t>
      </w:r>
      <w:bookmarkEnd w:id="24"/>
      <w:r w:rsidRPr="000B635A">
        <w:rPr>
          <w:szCs w:val="24"/>
        </w:rPr>
        <w:t xml:space="preserve"> </w:t>
      </w:r>
    </w:p>
    <w:p w14:paraId="1C78C28B" w14:textId="77777777" w:rsidR="00FB6384" w:rsidRPr="000B635A" w:rsidRDefault="00FB6384" w:rsidP="00660B68">
      <w:pPr>
        <w:spacing w:line="360" w:lineRule="auto"/>
        <w:rPr>
          <w:szCs w:val="24"/>
        </w:rPr>
      </w:pPr>
    </w:p>
    <w:p w14:paraId="5FCBFDB3" w14:textId="77777777" w:rsidR="00FB6384" w:rsidRPr="00BA5153" w:rsidRDefault="00FB6384" w:rsidP="006D5607">
      <w:pPr>
        <w:pStyle w:val="ListParagraph"/>
        <w:numPr>
          <w:ilvl w:val="2"/>
          <w:numId w:val="11"/>
        </w:numPr>
        <w:spacing w:after="0" w:line="360" w:lineRule="auto"/>
        <w:ind w:left="993" w:hanging="993"/>
        <w:rPr>
          <w:szCs w:val="24"/>
        </w:rPr>
      </w:pPr>
      <w:r w:rsidRPr="00BA5153">
        <w:rPr>
          <w:sz w:val="24"/>
          <w:szCs w:val="24"/>
        </w:rPr>
        <w:t xml:space="preserve">Students’ views on courses are regularly sought through evaluation surveys.  All students are invited to participate in an on-line confidential satisfaction survey. The results showed a satisfaction rating of 95% against a target of 90% indicating a very high level of satisfaction with CAFRE’s educational provision. </w:t>
      </w:r>
    </w:p>
    <w:p w14:paraId="2FD0A680" w14:textId="77777777" w:rsidR="00FB6384" w:rsidRPr="00BA5153" w:rsidRDefault="00FB6384" w:rsidP="00BA5153">
      <w:pPr>
        <w:spacing w:line="360" w:lineRule="auto"/>
        <w:rPr>
          <w:szCs w:val="24"/>
        </w:rPr>
      </w:pPr>
    </w:p>
    <w:p w14:paraId="047D2607" w14:textId="77777777" w:rsidR="00FB6384" w:rsidRPr="000B635A" w:rsidRDefault="00FB6384" w:rsidP="006D5607">
      <w:pPr>
        <w:pStyle w:val="Heading3"/>
        <w:numPr>
          <w:ilvl w:val="1"/>
          <w:numId w:val="14"/>
        </w:numPr>
        <w:spacing w:before="0" w:line="360" w:lineRule="auto"/>
        <w:ind w:left="993" w:hanging="993"/>
        <w:rPr>
          <w:szCs w:val="24"/>
        </w:rPr>
      </w:pPr>
      <w:bookmarkStart w:id="25" w:name="_Toc522095864"/>
      <w:r w:rsidRPr="000B635A">
        <w:rPr>
          <w:szCs w:val="24"/>
        </w:rPr>
        <w:t>Student Accommodation</w:t>
      </w:r>
      <w:bookmarkEnd w:id="25"/>
    </w:p>
    <w:p w14:paraId="50289EBA" w14:textId="77777777" w:rsidR="00FB6384" w:rsidRPr="000B635A" w:rsidRDefault="00FB6384" w:rsidP="00660B68">
      <w:pPr>
        <w:spacing w:line="360" w:lineRule="auto"/>
        <w:rPr>
          <w:szCs w:val="24"/>
        </w:rPr>
      </w:pPr>
    </w:p>
    <w:p w14:paraId="415E2AA6" w14:textId="44743A5F" w:rsidR="00FB6384" w:rsidRPr="00CC4BAA" w:rsidRDefault="00FB6384" w:rsidP="006D5607">
      <w:pPr>
        <w:pStyle w:val="ListParagraph"/>
        <w:numPr>
          <w:ilvl w:val="2"/>
          <w:numId w:val="11"/>
        </w:numPr>
        <w:spacing w:after="0" w:line="360" w:lineRule="auto"/>
        <w:ind w:left="993" w:hanging="993"/>
        <w:rPr>
          <w:sz w:val="24"/>
          <w:szCs w:val="24"/>
        </w:rPr>
      </w:pPr>
      <w:r w:rsidRPr="00A90AA0">
        <w:rPr>
          <w:bCs/>
          <w:sz w:val="24"/>
          <w:szCs w:val="24"/>
        </w:rPr>
        <w:t>On-site accommodation is offered at all three campuses with priority given to students under 18 years of age, students with special needs and first year students</w:t>
      </w:r>
      <w:r w:rsidR="00C62331">
        <w:rPr>
          <w:bCs/>
          <w:sz w:val="24"/>
          <w:szCs w:val="24"/>
        </w:rPr>
        <w:t>.</w:t>
      </w:r>
    </w:p>
    <w:p w14:paraId="5496FD6B" w14:textId="77777777" w:rsidR="00FB6384" w:rsidRPr="000B635A" w:rsidRDefault="00FB6384" w:rsidP="00660B68">
      <w:pPr>
        <w:pStyle w:val="ListParagraph"/>
        <w:spacing w:after="0" w:line="360" w:lineRule="auto"/>
        <w:ind w:left="993"/>
        <w:rPr>
          <w:sz w:val="24"/>
          <w:szCs w:val="24"/>
        </w:rPr>
      </w:pPr>
    </w:p>
    <w:p w14:paraId="3F84C6EA" w14:textId="77777777" w:rsidR="00FB6384" w:rsidRPr="000B635A" w:rsidRDefault="00FB6384" w:rsidP="006D5607">
      <w:pPr>
        <w:pStyle w:val="ListParagraph"/>
        <w:numPr>
          <w:ilvl w:val="2"/>
          <w:numId w:val="11"/>
        </w:numPr>
        <w:spacing w:after="0" w:line="360" w:lineRule="auto"/>
        <w:ind w:left="993" w:hanging="993"/>
        <w:rPr>
          <w:sz w:val="24"/>
          <w:szCs w:val="24"/>
        </w:rPr>
      </w:pPr>
      <w:proofErr w:type="spellStart"/>
      <w:r w:rsidRPr="000B635A">
        <w:rPr>
          <w:sz w:val="24"/>
          <w:szCs w:val="24"/>
        </w:rPr>
        <w:lastRenderedPageBreak/>
        <w:t>Greenmount</w:t>
      </w:r>
      <w:proofErr w:type="spellEnd"/>
      <w:r w:rsidRPr="000B635A">
        <w:rPr>
          <w:sz w:val="24"/>
          <w:szCs w:val="24"/>
        </w:rPr>
        <w:t xml:space="preserve"> Campus has accommodation for 200 students in halls of residence, self-catering student lodges and a number of three bedroom cottages. </w:t>
      </w:r>
      <w:proofErr w:type="spellStart"/>
      <w:r w:rsidRPr="000B635A">
        <w:rPr>
          <w:sz w:val="24"/>
          <w:szCs w:val="24"/>
        </w:rPr>
        <w:t>Loughry</w:t>
      </w:r>
      <w:proofErr w:type="spellEnd"/>
      <w:r w:rsidRPr="000B635A">
        <w:rPr>
          <w:sz w:val="24"/>
          <w:szCs w:val="24"/>
        </w:rPr>
        <w:t xml:space="preserve"> Campus has 95 study bedrooms whilst Enniskillen Campus has accommodation for 70 students in single study bedrooms and student bungalows.  </w:t>
      </w:r>
    </w:p>
    <w:p w14:paraId="63CFDF10" w14:textId="77777777" w:rsidR="00FB6384" w:rsidRPr="000B635A" w:rsidRDefault="00FB6384" w:rsidP="00660B68">
      <w:pPr>
        <w:pStyle w:val="ListParagraph"/>
        <w:spacing w:after="0" w:line="360" w:lineRule="auto"/>
        <w:ind w:left="993"/>
        <w:rPr>
          <w:sz w:val="24"/>
          <w:szCs w:val="24"/>
        </w:rPr>
      </w:pPr>
    </w:p>
    <w:p w14:paraId="38AD63C5" w14:textId="77777777" w:rsidR="00FB6384" w:rsidRPr="000B635A" w:rsidRDefault="00FB6384" w:rsidP="006D5607">
      <w:pPr>
        <w:pStyle w:val="ListParagraph"/>
        <w:numPr>
          <w:ilvl w:val="2"/>
          <w:numId w:val="11"/>
        </w:numPr>
        <w:spacing w:after="0" w:line="360" w:lineRule="auto"/>
        <w:ind w:left="993" w:hanging="993"/>
        <w:rPr>
          <w:sz w:val="24"/>
          <w:szCs w:val="24"/>
        </w:rPr>
      </w:pPr>
      <w:r w:rsidRPr="000B635A">
        <w:rPr>
          <w:sz w:val="24"/>
          <w:szCs w:val="24"/>
        </w:rPr>
        <w:t xml:space="preserve">Facilities available for those living on campus include recreation rooms, gym access, laundry facilities, snack bars and </w:t>
      </w:r>
      <w:proofErr w:type="spellStart"/>
      <w:r w:rsidRPr="000B635A">
        <w:rPr>
          <w:sz w:val="24"/>
          <w:szCs w:val="24"/>
        </w:rPr>
        <w:t>wifi</w:t>
      </w:r>
      <w:proofErr w:type="spellEnd"/>
      <w:r w:rsidRPr="000B635A">
        <w:rPr>
          <w:sz w:val="24"/>
          <w:szCs w:val="24"/>
        </w:rPr>
        <w:t xml:space="preserve"> broadband access.  In the most recent Learner Voice survey (for Academic Year 2016/17), of those FE and HE respondents living in CAFRE accommodation, 64% agreed that the accommodation was of a good standard and was good value for money.</w:t>
      </w:r>
    </w:p>
    <w:p w14:paraId="6ED9592D" w14:textId="77777777" w:rsidR="00FB6384" w:rsidRPr="000B635A" w:rsidRDefault="00FB6384" w:rsidP="00660B68">
      <w:pPr>
        <w:pStyle w:val="ListParagraph"/>
        <w:spacing w:after="0" w:line="360" w:lineRule="auto"/>
        <w:ind w:left="993"/>
        <w:rPr>
          <w:sz w:val="24"/>
          <w:szCs w:val="24"/>
        </w:rPr>
      </w:pPr>
    </w:p>
    <w:p w14:paraId="233F00AC" w14:textId="77777777" w:rsidR="00FB6384" w:rsidRPr="000B635A" w:rsidRDefault="00FB6384" w:rsidP="006D5607">
      <w:pPr>
        <w:pStyle w:val="Heading3"/>
        <w:numPr>
          <w:ilvl w:val="1"/>
          <w:numId w:val="14"/>
        </w:numPr>
        <w:spacing w:before="0" w:line="360" w:lineRule="auto"/>
        <w:ind w:left="993" w:hanging="993"/>
        <w:rPr>
          <w:szCs w:val="24"/>
        </w:rPr>
      </w:pPr>
      <w:bookmarkStart w:id="26" w:name="_Toc522095865"/>
      <w:r w:rsidRPr="000B635A">
        <w:rPr>
          <w:szCs w:val="24"/>
        </w:rPr>
        <w:t>Class sizes</w:t>
      </w:r>
      <w:bookmarkEnd w:id="26"/>
    </w:p>
    <w:p w14:paraId="43097A8F" w14:textId="77777777" w:rsidR="00FB6384" w:rsidRPr="000B635A" w:rsidRDefault="00FB6384" w:rsidP="00660B68">
      <w:pPr>
        <w:spacing w:line="360" w:lineRule="auto"/>
        <w:rPr>
          <w:szCs w:val="24"/>
        </w:rPr>
      </w:pPr>
    </w:p>
    <w:p w14:paraId="5DAFA301" w14:textId="49AF2F8D" w:rsidR="00FB6384" w:rsidRPr="000B635A" w:rsidRDefault="00FB6384" w:rsidP="006D5607">
      <w:pPr>
        <w:pStyle w:val="ListParagraph"/>
        <w:numPr>
          <w:ilvl w:val="2"/>
          <w:numId w:val="11"/>
        </w:numPr>
        <w:spacing w:after="0" w:line="360" w:lineRule="auto"/>
        <w:ind w:left="993" w:hanging="993"/>
        <w:rPr>
          <w:sz w:val="24"/>
          <w:szCs w:val="24"/>
        </w:rPr>
      </w:pPr>
      <w:r w:rsidRPr="000B635A">
        <w:rPr>
          <w:sz w:val="24"/>
          <w:szCs w:val="24"/>
        </w:rPr>
        <w:t xml:space="preserve">CAFRE class sizes for HE courses </w:t>
      </w:r>
      <w:r>
        <w:rPr>
          <w:sz w:val="24"/>
          <w:szCs w:val="24"/>
        </w:rPr>
        <w:t>vary depending on discipline, nature of the learning and</w:t>
      </w:r>
      <w:r w:rsidRPr="000B635A">
        <w:rPr>
          <w:sz w:val="24"/>
          <w:szCs w:val="24"/>
        </w:rPr>
        <w:t xml:space="preserve"> course demand</w:t>
      </w:r>
      <w:r>
        <w:rPr>
          <w:sz w:val="24"/>
          <w:szCs w:val="24"/>
        </w:rPr>
        <w:t xml:space="preserve">. </w:t>
      </w:r>
    </w:p>
    <w:p w14:paraId="360D3C26" w14:textId="77777777" w:rsidR="00FB6384" w:rsidRPr="000B635A" w:rsidRDefault="00FB6384" w:rsidP="00660B68">
      <w:pPr>
        <w:spacing w:line="360" w:lineRule="auto"/>
        <w:ind w:left="993" w:hanging="993"/>
        <w:contextualSpacing/>
        <w:rPr>
          <w:szCs w:val="24"/>
        </w:rPr>
      </w:pPr>
    </w:p>
    <w:p w14:paraId="34C94F07" w14:textId="4F681DED" w:rsidR="00FB6384" w:rsidRPr="000B635A" w:rsidRDefault="00FB6384" w:rsidP="006D5607">
      <w:pPr>
        <w:pStyle w:val="ListParagraph"/>
        <w:numPr>
          <w:ilvl w:val="2"/>
          <w:numId w:val="11"/>
        </w:numPr>
        <w:spacing w:after="0" w:line="360" w:lineRule="auto"/>
        <w:ind w:left="993" w:hanging="993"/>
        <w:rPr>
          <w:sz w:val="24"/>
          <w:szCs w:val="24"/>
        </w:rPr>
      </w:pPr>
      <w:r>
        <w:rPr>
          <w:sz w:val="24"/>
          <w:szCs w:val="24"/>
        </w:rPr>
        <w:t>The National Union of Teachers recommend a maximum of 18 students for p</w:t>
      </w:r>
      <w:r w:rsidRPr="000B635A">
        <w:rPr>
          <w:sz w:val="24"/>
          <w:szCs w:val="24"/>
        </w:rPr>
        <w:t>ractical classes</w:t>
      </w:r>
      <w:r>
        <w:rPr>
          <w:rStyle w:val="FootnoteReference"/>
          <w:sz w:val="24"/>
          <w:szCs w:val="24"/>
        </w:rPr>
        <w:footnoteReference w:id="15"/>
      </w:r>
      <w:r>
        <w:rPr>
          <w:sz w:val="24"/>
          <w:szCs w:val="24"/>
        </w:rPr>
        <w:t xml:space="preserve">. In line with health and safety consideration, CAFRE practical classes can vary from </w:t>
      </w:r>
      <w:r w:rsidRPr="000B635A">
        <w:rPr>
          <w:sz w:val="24"/>
          <w:szCs w:val="24"/>
        </w:rPr>
        <w:t xml:space="preserve">a smaller scale of 6-8 </w:t>
      </w:r>
      <w:r>
        <w:rPr>
          <w:sz w:val="24"/>
          <w:szCs w:val="24"/>
        </w:rPr>
        <w:t xml:space="preserve">students when dangerous equipment is in use to up to 25 </w:t>
      </w:r>
      <w:r w:rsidR="00C62331">
        <w:rPr>
          <w:sz w:val="24"/>
          <w:szCs w:val="24"/>
        </w:rPr>
        <w:t>in a laboratory setting.</w:t>
      </w:r>
      <w:r>
        <w:rPr>
          <w:sz w:val="24"/>
          <w:szCs w:val="24"/>
        </w:rPr>
        <w:t xml:space="preserve"> </w:t>
      </w:r>
    </w:p>
    <w:p w14:paraId="7FD77FF8" w14:textId="77777777" w:rsidR="00FB6384" w:rsidRPr="00B96401" w:rsidRDefault="00FB6384" w:rsidP="00660B68">
      <w:pPr>
        <w:pStyle w:val="ListParagraph"/>
        <w:spacing w:after="0" w:line="360" w:lineRule="auto"/>
        <w:ind w:left="993"/>
      </w:pPr>
    </w:p>
    <w:p w14:paraId="09554206" w14:textId="77777777" w:rsidR="00FB6384" w:rsidRDefault="00FB6384" w:rsidP="006D5607">
      <w:pPr>
        <w:pStyle w:val="Heading3"/>
        <w:numPr>
          <w:ilvl w:val="1"/>
          <w:numId w:val="14"/>
        </w:numPr>
        <w:spacing w:before="0" w:line="360" w:lineRule="auto"/>
        <w:ind w:left="993" w:hanging="993"/>
        <w:rPr>
          <w:szCs w:val="24"/>
        </w:rPr>
      </w:pPr>
      <w:bookmarkStart w:id="27" w:name="_Toc522095866"/>
      <w:r w:rsidRPr="0079086A">
        <w:rPr>
          <w:szCs w:val="24"/>
        </w:rPr>
        <w:t>Net Operating Costs</w:t>
      </w:r>
      <w:bookmarkEnd w:id="27"/>
    </w:p>
    <w:p w14:paraId="26D291DC" w14:textId="77777777" w:rsidR="00FB6384" w:rsidRPr="00250704" w:rsidRDefault="00FB6384" w:rsidP="00660B68">
      <w:pPr>
        <w:spacing w:line="360" w:lineRule="auto"/>
      </w:pPr>
    </w:p>
    <w:p w14:paraId="773268CE" w14:textId="77777777" w:rsidR="00FB6384" w:rsidRPr="000B635A" w:rsidRDefault="00FB6384" w:rsidP="006D5607">
      <w:pPr>
        <w:pStyle w:val="ListParagraph"/>
        <w:numPr>
          <w:ilvl w:val="2"/>
          <w:numId w:val="11"/>
        </w:numPr>
        <w:spacing w:after="0" w:line="360" w:lineRule="auto"/>
        <w:ind w:left="993" w:hanging="993"/>
        <w:rPr>
          <w:sz w:val="24"/>
          <w:szCs w:val="24"/>
        </w:rPr>
      </w:pPr>
      <w:r w:rsidRPr="000B635A">
        <w:rPr>
          <w:sz w:val="24"/>
          <w:szCs w:val="24"/>
        </w:rPr>
        <w:t>CAFRE had a net operating cost of approx</w:t>
      </w:r>
      <w:r>
        <w:rPr>
          <w:sz w:val="24"/>
          <w:szCs w:val="24"/>
        </w:rPr>
        <w:t>imately</w:t>
      </w:r>
      <w:r w:rsidRPr="000B635A">
        <w:rPr>
          <w:sz w:val="24"/>
          <w:szCs w:val="24"/>
        </w:rPr>
        <w:t xml:space="preserve"> £20.1m in 2015/16. </w:t>
      </w:r>
      <w:r>
        <w:rPr>
          <w:sz w:val="24"/>
          <w:szCs w:val="24"/>
        </w:rPr>
        <w:t>Figure 5 shows the cost allocation against CAFRE functions. Education provision accounted for 44% of total Net Operating Costs.</w:t>
      </w:r>
    </w:p>
    <w:p w14:paraId="63EB9667" w14:textId="77777777" w:rsidR="00FB6384" w:rsidRPr="00767052" w:rsidRDefault="00FB6384" w:rsidP="00660B68">
      <w:pPr>
        <w:pStyle w:val="ListParagraph"/>
        <w:spacing w:after="0" w:line="360" w:lineRule="auto"/>
        <w:ind w:left="644"/>
        <w:contextualSpacing w:val="0"/>
        <w:jc w:val="both"/>
        <w:rPr>
          <w:rFonts w:ascii="Arial" w:hAnsi="Arial"/>
          <w:sz w:val="24"/>
          <w:szCs w:val="24"/>
        </w:rPr>
      </w:pPr>
    </w:p>
    <w:p w14:paraId="6D38C0E7" w14:textId="77777777" w:rsidR="00A92CBE" w:rsidRDefault="00A92CBE">
      <w:pPr>
        <w:spacing w:after="200" w:line="276" w:lineRule="auto"/>
        <w:rPr>
          <w:i/>
          <w:iCs/>
          <w:szCs w:val="18"/>
        </w:rPr>
      </w:pPr>
      <w:bookmarkStart w:id="28" w:name="_Toc508372044"/>
      <w:bookmarkStart w:id="29" w:name="_Toc522095923"/>
      <w:r>
        <w:br w:type="page"/>
      </w:r>
    </w:p>
    <w:p w14:paraId="5FF5D917" w14:textId="24E12AEE" w:rsidR="00FB6384" w:rsidRPr="00FE0DE8" w:rsidRDefault="00FB6384" w:rsidP="00660B68">
      <w:pPr>
        <w:pStyle w:val="Caption"/>
        <w:keepNext/>
        <w:spacing w:line="360" w:lineRule="auto"/>
      </w:pPr>
      <w:r w:rsidRPr="00A90AA0">
        <w:rPr>
          <w:color w:val="auto"/>
          <w:sz w:val="24"/>
        </w:rPr>
        <w:lastRenderedPageBreak/>
        <w:t xml:space="preserve">Figure </w:t>
      </w:r>
      <w:r w:rsidRPr="00A90AA0">
        <w:rPr>
          <w:color w:val="auto"/>
          <w:sz w:val="24"/>
        </w:rPr>
        <w:fldChar w:fldCharType="begin"/>
      </w:r>
      <w:r w:rsidRPr="00A90AA0">
        <w:rPr>
          <w:color w:val="auto"/>
          <w:sz w:val="24"/>
        </w:rPr>
        <w:instrText xml:space="preserve"> SEQ Figure \* ARABIC </w:instrText>
      </w:r>
      <w:r w:rsidRPr="00A90AA0">
        <w:rPr>
          <w:color w:val="auto"/>
          <w:sz w:val="24"/>
        </w:rPr>
        <w:fldChar w:fldCharType="separate"/>
      </w:r>
      <w:r w:rsidR="004809BF">
        <w:rPr>
          <w:noProof/>
          <w:color w:val="auto"/>
          <w:sz w:val="24"/>
        </w:rPr>
        <w:t>5</w:t>
      </w:r>
      <w:r w:rsidRPr="00A90AA0">
        <w:rPr>
          <w:color w:val="auto"/>
          <w:sz w:val="24"/>
        </w:rPr>
        <w:fldChar w:fldCharType="end"/>
      </w:r>
      <w:r>
        <w:rPr>
          <w:color w:val="auto"/>
          <w:sz w:val="24"/>
        </w:rPr>
        <w:t xml:space="preserve"> - </w:t>
      </w:r>
      <w:r w:rsidRPr="00A90AA0">
        <w:rPr>
          <w:color w:val="auto"/>
          <w:sz w:val="24"/>
        </w:rPr>
        <w:t>Tabl</w:t>
      </w:r>
      <w:r>
        <w:rPr>
          <w:color w:val="auto"/>
          <w:sz w:val="24"/>
        </w:rPr>
        <w:t>e</w:t>
      </w:r>
      <w:r w:rsidRPr="00B3595C">
        <w:rPr>
          <w:color w:val="auto"/>
          <w:sz w:val="24"/>
        </w:rPr>
        <w:t xml:space="preserve"> </w:t>
      </w:r>
      <w:r w:rsidRPr="00A90AA0">
        <w:rPr>
          <w:color w:val="auto"/>
          <w:sz w:val="24"/>
        </w:rPr>
        <w:t>o</w:t>
      </w:r>
      <w:r>
        <w:rPr>
          <w:color w:val="auto"/>
          <w:sz w:val="24"/>
        </w:rPr>
        <w:t>f</w:t>
      </w:r>
      <w:r w:rsidRPr="00A90AA0">
        <w:rPr>
          <w:color w:val="auto"/>
          <w:sz w:val="24"/>
        </w:rPr>
        <w:t xml:space="preserve"> CAFRE Net Operating Costs 2015/16</w:t>
      </w:r>
      <w:bookmarkEnd w:id="28"/>
      <w:bookmarkEnd w:id="29"/>
    </w:p>
    <w:tbl>
      <w:tblPr>
        <w:tblW w:w="8732" w:type="dxa"/>
        <w:tblInd w:w="108" w:type="dxa"/>
        <w:tblCellMar>
          <w:left w:w="0" w:type="dxa"/>
          <w:right w:w="0" w:type="dxa"/>
        </w:tblCellMar>
        <w:tblLook w:val="04A0" w:firstRow="1" w:lastRow="0" w:firstColumn="1" w:lastColumn="0" w:noHBand="0" w:noVBand="1"/>
      </w:tblPr>
      <w:tblGrid>
        <w:gridCol w:w="5245"/>
        <w:gridCol w:w="3487"/>
      </w:tblGrid>
      <w:tr w:rsidR="00FB6384" w:rsidRPr="00767052" w14:paraId="3DF2A346" w14:textId="77777777" w:rsidTr="004D5951">
        <w:tc>
          <w:tcPr>
            <w:tcW w:w="5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9621DE" w14:textId="77777777" w:rsidR="00FB6384" w:rsidRPr="00767052" w:rsidRDefault="00FB6384" w:rsidP="004D5951">
            <w:pPr>
              <w:jc w:val="both"/>
              <w:rPr>
                <w:b/>
                <w:bCs/>
                <w:color w:val="000000"/>
                <w:szCs w:val="24"/>
              </w:rPr>
            </w:pPr>
            <w:r w:rsidRPr="00767052">
              <w:rPr>
                <w:b/>
                <w:bCs/>
                <w:color w:val="000000"/>
                <w:szCs w:val="24"/>
              </w:rPr>
              <w:t>Function</w:t>
            </w:r>
          </w:p>
        </w:tc>
        <w:tc>
          <w:tcPr>
            <w:tcW w:w="34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9E2BAD" w14:textId="77777777" w:rsidR="00FB6384" w:rsidRDefault="00FB6384" w:rsidP="004D5951">
            <w:pPr>
              <w:jc w:val="center"/>
              <w:rPr>
                <w:b/>
                <w:bCs/>
                <w:color w:val="000000"/>
                <w:szCs w:val="24"/>
              </w:rPr>
            </w:pPr>
            <w:r w:rsidRPr="00767052">
              <w:rPr>
                <w:b/>
                <w:bCs/>
                <w:color w:val="000000"/>
                <w:szCs w:val="24"/>
              </w:rPr>
              <w:t>2015/16</w:t>
            </w:r>
          </w:p>
          <w:p w14:paraId="1DFE403A" w14:textId="77777777" w:rsidR="00FB6384" w:rsidRPr="00767052" w:rsidRDefault="00FB6384" w:rsidP="004D5951">
            <w:pPr>
              <w:jc w:val="center"/>
              <w:rPr>
                <w:b/>
                <w:bCs/>
                <w:color w:val="000000"/>
                <w:szCs w:val="24"/>
              </w:rPr>
            </w:pPr>
            <w:r>
              <w:rPr>
                <w:b/>
                <w:bCs/>
                <w:color w:val="000000"/>
                <w:szCs w:val="24"/>
              </w:rPr>
              <w:t>(£’000)</w:t>
            </w:r>
          </w:p>
        </w:tc>
      </w:tr>
      <w:tr w:rsidR="00FB6384" w:rsidRPr="00767052" w14:paraId="13CA7EE4" w14:textId="77777777" w:rsidTr="004D5951">
        <w:trPr>
          <w:trHeight w:val="567"/>
        </w:trPr>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6E82BB" w14:textId="77777777" w:rsidR="00FB6384" w:rsidRPr="00767052" w:rsidRDefault="00FB6384" w:rsidP="004D5951">
            <w:pPr>
              <w:jc w:val="both"/>
              <w:rPr>
                <w:color w:val="000000"/>
                <w:szCs w:val="24"/>
              </w:rPr>
            </w:pPr>
            <w:r w:rsidRPr="00767052">
              <w:rPr>
                <w:color w:val="000000"/>
                <w:szCs w:val="24"/>
              </w:rPr>
              <w:t>Education</w:t>
            </w:r>
          </w:p>
        </w:tc>
        <w:tc>
          <w:tcPr>
            <w:tcW w:w="3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9A12A7" w14:textId="77777777" w:rsidR="00FB6384" w:rsidRPr="00767052" w:rsidRDefault="00FB6384" w:rsidP="004D5951">
            <w:pPr>
              <w:jc w:val="center"/>
              <w:rPr>
                <w:color w:val="000000"/>
                <w:szCs w:val="24"/>
              </w:rPr>
            </w:pPr>
            <w:r w:rsidRPr="00767052">
              <w:rPr>
                <w:color w:val="000000"/>
                <w:szCs w:val="24"/>
              </w:rPr>
              <w:t>8,821</w:t>
            </w:r>
          </w:p>
        </w:tc>
      </w:tr>
      <w:tr w:rsidR="00FB6384" w:rsidRPr="00767052" w14:paraId="3E92174B" w14:textId="77777777" w:rsidTr="004D5951">
        <w:trPr>
          <w:trHeight w:val="567"/>
        </w:trPr>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72ABB8" w14:textId="77777777" w:rsidR="00FB6384" w:rsidRPr="00767052" w:rsidRDefault="00FB6384" w:rsidP="004D5951">
            <w:pPr>
              <w:jc w:val="both"/>
              <w:rPr>
                <w:color w:val="000000"/>
                <w:szCs w:val="24"/>
              </w:rPr>
            </w:pPr>
            <w:r w:rsidRPr="00767052">
              <w:rPr>
                <w:color w:val="000000"/>
                <w:szCs w:val="24"/>
              </w:rPr>
              <w:t>Development</w:t>
            </w:r>
            <w:r>
              <w:rPr>
                <w:color w:val="000000"/>
                <w:szCs w:val="24"/>
              </w:rPr>
              <w:t xml:space="preserve"> Services</w:t>
            </w:r>
          </w:p>
        </w:tc>
        <w:tc>
          <w:tcPr>
            <w:tcW w:w="3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32A933" w14:textId="77777777" w:rsidR="00FB6384" w:rsidRPr="00767052" w:rsidRDefault="00FB6384" w:rsidP="004D5951">
            <w:pPr>
              <w:jc w:val="center"/>
              <w:rPr>
                <w:color w:val="000000"/>
                <w:szCs w:val="24"/>
              </w:rPr>
            </w:pPr>
            <w:r w:rsidRPr="00767052">
              <w:rPr>
                <w:color w:val="000000"/>
                <w:szCs w:val="24"/>
              </w:rPr>
              <w:t>8,769</w:t>
            </w:r>
          </w:p>
        </w:tc>
      </w:tr>
      <w:tr w:rsidR="00FB6384" w:rsidRPr="00767052" w14:paraId="44B738F4" w14:textId="77777777" w:rsidTr="004D5951">
        <w:trPr>
          <w:trHeight w:val="567"/>
        </w:trPr>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946534" w14:textId="77777777" w:rsidR="00FB6384" w:rsidRPr="00767052" w:rsidRDefault="00FB6384" w:rsidP="004D5951">
            <w:pPr>
              <w:jc w:val="both"/>
              <w:rPr>
                <w:color w:val="000000"/>
                <w:szCs w:val="24"/>
              </w:rPr>
            </w:pPr>
            <w:r w:rsidRPr="00767052">
              <w:rPr>
                <w:color w:val="000000"/>
                <w:szCs w:val="24"/>
              </w:rPr>
              <w:t>Technical support to Policy colleagues</w:t>
            </w:r>
          </w:p>
        </w:tc>
        <w:tc>
          <w:tcPr>
            <w:tcW w:w="3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FB1DE9" w14:textId="77777777" w:rsidR="00FB6384" w:rsidRPr="00767052" w:rsidRDefault="00FB6384" w:rsidP="004D5951">
            <w:pPr>
              <w:jc w:val="center"/>
              <w:rPr>
                <w:color w:val="000000"/>
                <w:szCs w:val="24"/>
              </w:rPr>
            </w:pPr>
            <w:r w:rsidRPr="00767052">
              <w:rPr>
                <w:color w:val="000000"/>
                <w:szCs w:val="24"/>
              </w:rPr>
              <w:t>1,077</w:t>
            </w:r>
          </w:p>
        </w:tc>
      </w:tr>
      <w:tr w:rsidR="00FB6384" w:rsidRPr="00767052" w14:paraId="07D0C778" w14:textId="77777777" w:rsidTr="004D5951">
        <w:trPr>
          <w:trHeight w:val="567"/>
        </w:trPr>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10C327" w14:textId="77777777" w:rsidR="00FB6384" w:rsidRPr="00767052" w:rsidRDefault="00FB6384" w:rsidP="004D5951">
            <w:pPr>
              <w:jc w:val="both"/>
              <w:rPr>
                <w:color w:val="000000"/>
                <w:szCs w:val="24"/>
              </w:rPr>
            </w:pPr>
            <w:r w:rsidRPr="00767052">
              <w:rPr>
                <w:color w:val="000000"/>
                <w:szCs w:val="24"/>
              </w:rPr>
              <w:t>Community Education</w:t>
            </w:r>
          </w:p>
        </w:tc>
        <w:tc>
          <w:tcPr>
            <w:tcW w:w="3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1B9931" w14:textId="77777777" w:rsidR="00FB6384" w:rsidRPr="00767052" w:rsidRDefault="00FB6384" w:rsidP="004D5951">
            <w:pPr>
              <w:jc w:val="center"/>
              <w:rPr>
                <w:color w:val="000000"/>
                <w:szCs w:val="24"/>
              </w:rPr>
            </w:pPr>
            <w:r w:rsidRPr="00767052">
              <w:rPr>
                <w:color w:val="000000"/>
                <w:szCs w:val="24"/>
              </w:rPr>
              <w:t>94</w:t>
            </w:r>
          </w:p>
        </w:tc>
      </w:tr>
      <w:tr w:rsidR="00FB6384" w:rsidRPr="00767052" w14:paraId="25E4AF09" w14:textId="77777777" w:rsidTr="004D5951">
        <w:trPr>
          <w:trHeight w:val="567"/>
        </w:trPr>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80F1D3" w14:textId="77777777" w:rsidR="00FB6384" w:rsidRPr="00767052" w:rsidRDefault="00FB6384" w:rsidP="004D5951">
            <w:pPr>
              <w:jc w:val="both"/>
              <w:rPr>
                <w:color w:val="000000"/>
                <w:szCs w:val="24"/>
              </w:rPr>
            </w:pPr>
            <w:r w:rsidRPr="00767052">
              <w:rPr>
                <w:color w:val="000000"/>
                <w:szCs w:val="24"/>
              </w:rPr>
              <w:t>Other</w:t>
            </w:r>
          </w:p>
        </w:tc>
        <w:tc>
          <w:tcPr>
            <w:tcW w:w="3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A2470" w14:textId="77777777" w:rsidR="00FB6384" w:rsidRPr="00767052" w:rsidRDefault="00FB6384" w:rsidP="004D5951">
            <w:pPr>
              <w:jc w:val="center"/>
              <w:rPr>
                <w:color w:val="000000"/>
                <w:szCs w:val="24"/>
              </w:rPr>
            </w:pPr>
            <w:r w:rsidRPr="00767052">
              <w:rPr>
                <w:color w:val="000000"/>
                <w:szCs w:val="24"/>
              </w:rPr>
              <w:t>1,406</w:t>
            </w:r>
          </w:p>
        </w:tc>
      </w:tr>
      <w:tr w:rsidR="00FB6384" w:rsidRPr="00767052" w14:paraId="3DB3EFF6" w14:textId="77777777" w:rsidTr="004D5951">
        <w:trPr>
          <w:trHeight w:val="567"/>
        </w:trPr>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1BB7A6" w14:textId="77777777" w:rsidR="00FB6384" w:rsidRPr="00767052" w:rsidRDefault="00FB6384" w:rsidP="004D5951">
            <w:pPr>
              <w:jc w:val="both"/>
              <w:rPr>
                <w:b/>
                <w:bCs/>
                <w:color w:val="000000"/>
                <w:szCs w:val="24"/>
              </w:rPr>
            </w:pPr>
            <w:r w:rsidRPr="00767052">
              <w:rPr>
                <w:b/>
                <w:bCs/>
                <w:color w:val="000000"/>
                <w:szCs w:val="24"/>
              </w:rPr>
              <w:t>Total</w:t>
            </w:r>
          </w:p>
        </w:tc>
        <w:tc>
          <w:tcPr>
            <w:tcW w:w="3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612ACE" w14:textId="77777777" w:rsidR="00FB6384" w:rsidRPr="00767052" w:rsidRDefault="00FB6384" w:rsidP="004D5951">
            <w:pPr>
              <w:jc w:val="center"/>
              <w:rPr>
                <w:b/>
                <w:bCs/>
                <w:color w:val="000000"/>
                <w:szCs w:val="24"/>
              </w:rPr>
            </w:pPr>
            <w:r w:rsidRPr="00767052">
              <w:rPr>
                <w:b/>
                <w:bCs/>
                <w:color w:val="000000"/>
                <w:szCs w:val="24"/>
              </w:rPr>
              <w:t>20,167</w:t>
            </w:r>
          </w:p>
        </w:tc>
      </w:tr>
    </w:tbl>
    <w:p w14:paraId="3B098304" w14:textId="77777777" w:rsidR="00FB6384" w:rsidRPr="000B635A" w:rsidRDefault="00FB6384" w:rsidP="00660B68">
      <w:pPr>
        <w:pStyle w:val="ListParagraph"/>
        <w:spacing w:after="0" w:line="360" w:lineRule="auto"/>
        <w:jc w:val="both"/>
        <w:rPr>
          <w:rFonts w:ascii="Arial" w:hAnsi="Arial" w:cs="Arial"/>
          <w:color w:val="1F497D"/>
          <w:sz w:val="24"/>
          <w:szCs w:val="24"/>
        </w:rPr>
      </w:pPr>
    </w:p>
    <w:p w14:paraId="76F3F157" w14:textId="77777777" w:rsidR="00FB6384" w:rsidRDefault="00FB6384" w:rsidP="006D5607">
      <w:pPr>
        <w:pStyle w:val="Heading3"/>
        <w:numPr>
          <w:ilvl w:val="1"/>
          <w:numId w:val="14"/>
        </w:numPr>
        <w:spacing w:before="0" w:line="360" w:lineRule="auto"/>
        <w:ind w:left="993" w:hanging="993"/>
        <w:rPr>
          <w:szCs w:val="24"/>
        </w:rPr>
      </w:pPr>
      <w:bookmarkStart w:id="30" w:name="_Toc522095867"/>
      <w:r w:rsidRPr="00A90AA0">
        <w:rPr>
          <w:szCs w:val="24"/>
        </w:rPr>
        <w:t>Income</w:t>
      </w:r>
      <w:bookmarkEnd w:id="30"/>
    </w:p>
    <w:p w14:paraId="077E7BFD" w14:textId="77777777" w:rsidR="00FB6384" w:rsidRPr="0079086A" w:rsidRDefault="00FB6384" w:rsidP="00660B68">
      <w:pPr>
        <w:spacing w:line="360" w:lineRule="auto"/>
      </w:pPr>
    </w:p>
    <w:p w14:paraId="1A67433F" w14:textId="77777777" w:rsidR="00FB6384" w:rsidRDefault="00FB6384" w:rsidP="006D5607">
      <w:pPr>
        <w:pStyle w:val="ListParagraph"/>
        <w:numPr>
          <w:ilvl w:val="2"/>
          <w:numId w:val="11"/>
        </w:numPr>
        <w:spacing w:after="0" w:line="360" w:lineRule="auto"/>
        <w:ind w:left="993" w:hanging="993"/>
        <w:rPr>
          <w:sz w:val="24"/>
          <w:szCs w:val="24"/>
        </w:rPr>
      </w:pPr>
      <w:r w:rsidRPr="00A90AA0">
        <w:rPr>
          <w:sz w:val="24"/>
          <w:szCs w:val="24"/>
        </w:rPr>
        <w:t xml:space="preserve">CAFRE </w:t>
      </w:r>
      <w:r>
        <w:rPr>
          <w:sz w:val="24"/>
          <w:szCs w:val="24"/>
        </w:rPr>
        <w:t>secures</w:t>
      </w:r>
      <w:r w:rsidRPr="00A90AA0">
        <w:rPr>
          <w:sz w:val="24"/>
          <w:szCs w:val="24"/>
        </w:rPr>
        <w:t xml:space="preserve"> income from farming activities, training and tuition fees, and student accommodation. </w:t>
      </w:r>
    </w:p>
    <w:p w14:paraId="068B936B" w14:textId="77777777" w:rsidR="00FB6384" w:rsidRPr="00A90AA0" w:rsidRDefault="00FB6384" w:rsidP="00660B68">
      <w:pPr>
        <w:pStyle w:val="ListParagraph"/>
        <w:spacing w:after="0" w:line="360" w:lineRule="auto"/>
        <w:ind w:left="993"/>
        <w:rPr>
          <w:sz w:val="24"/>
          <w:szCs w:val="24"/>
        </w:rPr>
      </w:pPr>
    </w:p>
    <w:p w14:paraId="33A326F2" w14:textId="77777777" w:rsidR="00FB6384" w:rsidRDefault="00FB6384" w:rsidP="006D5607">
      <w:pPr>
        <w:pStyle w:val="ListParagraph"/>
        <w:numPr>
          <w:ilvl w:val="2"/>
          <w:numId w:val="11"/>
        </w:numPr>
        <w:spacing w:after="0" w:line="360" w:lineRule="auto"/>
        <w:ind w:left="993" w:hanging="993"/>
        <w:rPr>
          <w:sz w:val="24"/>
          <w:szCs w:val="24"/>
        </w:rPr>
      </w:pPr>
      <w:r w:rsidRPr="000B635A">
        <w:rPr>
          <w:sz w:val="24"/>
          <w:szCs w:val="24"/>
        </w:rPr>
        <w:t>Total annual income from tuition fees is approximately £</w:t>
      </w:r>
      <w:r>
        <w:rPr>
          <w:sz w:val="24"/>
          <w:szCs w:val="24"/>
        </w:rPr>
        <w:t>0.</w:t>
      </w:r>
      <w:r w:rsidRPr="000B635A">
        <w:rPr>
          <w:sz w:val="24"/>
          <w:szCs w:val="24"/>
        </w:rPr>
        <w:t>84</w:t>
      </w:r>
      <w:r>
        <w:rPr>
          <w:sz w:val="24"/>
          <w:szCs w:val="24"/>
        </w:rPr>
        <w:t>m</w:t>
      </w:r>
      <w:r w:rsidRPr="000B635A">
        <w:rPr>
          <w:sz w:val="24"/>
          <w:szCs w:val="24"/>
        </w:rPr>
        <w:t>.  This is comprised of approx</w:t>
      </w:r>
      <w:r>
        <w:rPr>
          <w:sz w:val="24"/>
          <w:szCs w:val="24"/>
        </w:rPr>
        <w:t>imately</w:t>
      </w:r>
      <w:r w:rsidRPr="000B635A">
        <w:rPr>
          <w:sz w:val="24"/>
          <w:szCs w:val="24"/>
        </w:rPr>
        <w:t xml:space="preserve"> £</w:t>
      </w:r>
      <w:r>
        <w:rPr>
          <w:sz w:val="24"/>
          <w:szCs w:val="24"/>
        </w:rPr>
        <w:t>0.</w:t>
      </w:r>
      <w:r w:rsidRPr="000B635A">
        <w:rPr>
          <w:sz w:val="24"/>
          <w:szCs w:val="24"/>
        </w:rPr>
        <w:t>6</w:t>
      </w:r>
      <w:r>
        <w:rPr>
          <w:sz w:val="24"/>
          <w:szCs w:val="24"/>
        </w:rPr>
        <w:t>m</w:t>
      </w:r>
      <w:r w:rsidRPr="000B635A">
        <w:rPr>
          <w:sz w:val="24"/>
          <w:szCs w:val="24"/>
        </w:rPr>
        <w:t xml:space="preserve"> f</w:t>
      </w:r>
      <w:r>
        <w:rPr>
          <w:sz w:val="24"/>
          <w:szCs w:val="24"/>
        </w:rPr>
        <w:t>rom UU validated courses</w:t>
      </w:r>
      <w:r w:rsidRPr="000B635A">
        <w:rPr>
          <w:sz w:val="24"/>
          <w:szCs w:val="24"/>
        </w:rPr>
        <w:t xml:space="preserve"> and £</w:t>
      </w:r>
      <w:r>
        <w:rPr>
          <w:sz w:val="24"/>
          <w:szCs w:val="24"/>
        </w:rPr>
        <w:t>0.</w:t>
      </w:r>
      <w:r w:rsidRPr="000B635A">
        <w:rPr>
          <w:sz w:val="24"/>
          <w:szCs w:val="24"/>
        </w:rPr>
        <w:t>24</w:t>
      </w:r>
      <w:r>
        <w:rPr>
          <w:sz w:val="24"/>
          <w:szCs w:val="24"/>
        </w:rPr>
        <w:t>m</w:t>
      </w:r>
      <w:r w:rsidRPr="000B635A">
        <w:rPr>
          <w:sz w:val="24"/>
          <w:szCs w:val="24"/>
        </w:rPr>
        <w:t xml:space="preserve"> f</w:t>
      </w:r>
      <w:r>
        <w:rPr>
          <w:sz w:val="24"/>
          <w:szCs w:val="24"/>
        </w:rPr>
        <w:t>rom the</w:t>
      </w:r>
      <w:r w:rsidRPr="000B635A">
        <w:rPr>
          <w:sz w:val="24"/>
          <w:szCs w:val="24"/>
        </w:rPr>
        <w:t xml:space="preserve"> QUB </w:t>
      </w:r>
      <w:r>
        <w:rPr>
          <w:sz w:val="24"/>
          <w:szCs w:val="24"/>
        </w:rPr>
        <w:t>franchised course</w:t>
      </w:r>
      <w:r w:rsidRPr="000B635A">
        <w:rPr>
          <w:sz w:val="24"/>
          <w:szCs w:val="24"/>
        </w:rPr>
        <w:t xml:space="preserve">.  </w:t>
      </w:r>
      <w:r>
        <w:rPr>
          <w:sz w:val="24"/>
          <w:szCs w:val="24"/>
        </w:rPr>
        <w:t>S</w:t>
      </w:r>
      <w:r w:rsidRPr="000B635A">
        <w:rPr>
          <w:sz w:val="24"/>
          <w:szCs w:val="24"/>
        </w:rPr>
        <w:t xml:space="preserve">tudents registered on the BSc Agricultural Technology course are classified as QUB students and are therefore liable for fees sets by QUB.  CAFRE receives the fees for the period of study at </w:t>
      </w:r>
      <w:proofErr w:type="spellStart"/>
      <w:r w:rsidRPr="000B635A">
        <w:rPr>
          <w:sz w:val="24"/>
          <w:szCs w:val="24"/>
        </w:rPr>
        <w:t>Greenmount</w:t>
      </w:r>
      <w:proofErr w:type="spellEnd"/>
      <w:r w:rsidRPr="000B635A">
        <w:rPr>
          <w:sz w:val="24"/>
          <w:szCs w:val="24"/>
        </w:rPr>
        <w:t xml:space="preserve"> Campus (Year 1 and Year 2). </w:t>
      </w:r>
    </w:p>
    <w:p w14:paraId="1519D8CD" w14:textId="77777777" w:rsidR="00FB6384" w:rsidRDefault="00FB6384" w:rsidP="00660B68">
      <w:pPr>
        <w:pStyle w:val="ListParagraph"/>
        <w:spacing w:after="0" w:line="360" w:lineRule="auto"/>
        <w:ind w:left="993"/>
        <w:rPr>
          <w:sz w:val="24"/>
          <w:szCs w:val="24"/>
        </w:rPr>
      </w:pPr>
    </w:p>
    <w:p w14:paraId="19855B13" w14:textId="77777777" w:rsidR="00FB6384" w:rsidRDefault="00FB6384" w:rsidP="006D5607">
      <w:pPr>
        <w:pStyle w:val="Heading3"/>
        <w:numPr>
          <w:ilvl w:val="1"/>
          <w:numId w:val="14"/>
        </w:numPr>
        <w:spacing w:before="0" w:line="360" w:lineRule="auto"/>
        <w:ind w:left="993" w:hanging="993"/>
        <w:rPr>
          <w:szCs w:val="24"/>
        </w:rPr>
      </w:pPr>
      <w:bookmarkStart w:id="31" w:name="_Toc522095868"/>
      <w:r w:rsidRPr="00A90AA0">
        <w:rPr>
          <w:szCs w:val="24"/>
        </w:rPr>
        <w:t>Efficiency Measure</w:t>
      </w:r>
      <w:bookmarkEnd w:id="31"/>
    </w:p>
    <w:p w14:paraId="2C0395E9" w14:textId="77777777" w:rsidR="00FB6384" w:rsidRPr="0079086A" w:rsidRDefault="00FB6384" w:rsidP="00660B68">
      <w:pPr>
        <w:spacing w:line="360" w:lineRule="auto"/>
      </w:pPr>
    </w:p>
    <w:p w14:paraId="209AD35A" w14:textId="77777777" w:rsidR="00FB6384" w:rsidRDefault="00FB6384" w:rsidP="006D5607">
      <w:pPr>
        <w:pStyle w:val="ListParagraph"/>
        <w:numPr>
          <w:ilvl w:val="2"/>
          <w:numId w:val="11"/>
        </w:numPr>
        <w:spacing w:after="0" w:line="360" w:lineRule="auto"/>
        <w:ind w:left="993" w:hanging="993"/>
        <w:rPr>
          <w:sz w:val="24"/>
          <w:szCs w:val="24"/>
        </w:rPr>
      </w:pPr>
      <w:r w:rsidRPr="000B635A">
        <w:rPr>
          <w:sz w:val="24"/>
          <w:szCs w:val="24"/>
        </w:rPr>
        <w:t xml:space="preserve">The key efficiency measure in Education Service is the cost of delivering education programmes per full-time student equivalent (FTSE).  </w:t>
      </w:r>
      <w:r>
        <w:rPr>
          <w:sz w:val="24"/>
          <w:szCs w:val="24"/>
        </w:rPr>
        <w:t>Figure 6 shows that i</w:t>
      </w:r>
      <w:r w:rsidRPr="000B635A">
        <w:rPr>
          <w:sz w:val="24"/>
          <w:szCs w:val="24"/>
        </w:rPr>
        <w:t xml:space="preserve">n 2015/16 the </w:t>
      </w:r>
      <w:r>
        <w:rPr>
          <w:sz w:val="24"/>
          <w:szCs w:val="24"/>
        </w:rPr>
        <w:t xml:space="preserve">total number </w:t>
      </w:r>
      <w:r w:rsidRPr="000B635A">
        <w:rPr>
          <w:sz w:val="24"/>
          <w:szCs w:val="24"/>
        </w:rPr>
        <w:t xml:space="preserve">FTSE was </w:t>
      </w:r>
      <w:r>
        <w:rPr>
          <w:sz w:val="24"/>
          <w:szCs w:val="24"/>
        </w:rPr>
        <w:t>1,143.</w:t>
      </w:r>
    </w:p>
    <w:p w14:paraId="6EAAF703" w14:textId="77777777" w:rsidR="00FB6384" w:rsidRDefault="00FB6384" w:rsidP="00660B68">
      <w:pPr>
        <w:pStyle w:val="ListParagraph"/>
        <w:spacing w:after="0" w:line="360" w:lineRule="auto"/>
        <w:ind w:left="993"/>
        <w:rPr>
          <w:sz w:val="24"/>
          <w:szCs w:val="24"/>
        </w:rPr>
      </w:pPr>
    </w:p>
    <w:p w14:paraId="2FD32DB2" w14:textId="248829CE" w:rsidR="00FB6384" w:rsidRDefault="00FB6384" w:rsidP="006D5607">
      <w:pPr>
        <w:pStyle w:val="ListParagraph"/>
        <w:numPr>
          <w:ilvl w:val="2"/>
          <w:numId w:val="11"/>
        </w:numPr>
        <w:spacing w:after="0" w:line="360" w:lineRule="auto"/>
        <w:ind w:left="993" w:hanging="993"/>
        <w:rPr>
          <w:sz w:val="24"/>
          <w:szCs w:val="24"/>
        </w:rPr>
      </w:pPr>
      <w:r w:rsidRPr="00182643">
        <w:rPr>
          <w:sz w:val="24"/>
          <w:szCs w:val="24"/>
        </w:rPr>
        <w:t xml:space="preserve">Distilling the cost of HE courses proves difficult across the HE sector.  It is accepted however that some courses can cost more to deliver than others and there can be “a big transfer of funding from students studying </w:t>
      </w:r>
      <w:r w:rsidRPr="00182643">
        <w:rPr>
          <w:sz w:val="24"/>
          <w:szCs w:val="24"/>
        </w:rPr>
        <w:lastRenderedPageBreak/>
        <w:t>classroom subjects to others”.</w:t>
      </w:r>
      <w:r w:rsidRPr="00182643">
        <w:rPr>
          <w:rStyle w:val="FootnoteReference"/>
          <w:sz w:val="24"/>
          <w:szCs w:val="24"/>
        </w:rPr>
        <w:footnoteReference w:id="16"/>
      </w:r>
      <w:r w:rsidRPr="00182643">
        <w:rPr>
          <w:sz w:val="24"/>
          <w:szCs w:val="24"/>
        </w:rPr>
        <w:t xml:space="preserve">  However, </w:t>
      </w:r>
      <w:r>
        <w:rPr>
          <w:sz w:val="24"/>
          <w:szCs w:val="24"/>
        </w:rPr>
        <w:t>h</w:t>
      </w:r>
      <w:r w:rsidRPr="00182643">
        <w:rPr>
          <w:sz w:val="24"/>
          <w:szCs w:val="24"/>
        </w:rPr>
        <w:t>igher education institutions have been reluctant to publish costings related to courses.</w:t>
      </w:r>
      <w:r w:rsidRPr="0036037E">
        <w:rPr>
          <w:sz w:val="24"/>
          <w:szCs w:val="24"/>
        </w:rPr>
        <w:t xml:space="preserve"> </w:t>
      </w:r>
    </w:p>
    <w:p w14:paraId="538CC607" w14:textId="77777777" w:rsidR="00FB6384" w:rsidRDefault="00FB6384" w:rsidP="00733BDD">
      <w:pPr>
        <w:pStyle w:val="ListParagraph"/>
        <w:spacing w:after="0" w:line="360" w:lineRule="auto"/>
        <w:ind w:left="993"/>
        <w:rPr>
          <w:sz w:val="24"/>
          <w:szCs w:val="24"/>
        </w:rPr>
      </w:pPr>
    </w:p>
    <w:p w14:paraId="5A95D581" w14:textId="00E98BAF" w:rsidR="00FB6384" w:rsidRPr="00182643" w:rsidRDefault="00C62331" w:rsidP="006D5607">
      <w:pPr>
        <w:pStyle w:val="ListParagraph"/>
        <w:numPr>
          <w:ilvl w:val="2"/>
          <w:numId w:val="11"/>
        </w:numPr>
        <w:spacing w:after="0" w:line="360" w:lineRule="auto"/>
        <w:ind w:left="993" w:hanging="993"/>
        <w:rPr>
          <w:sz w:val="24"/>
          <w:szCs w:val="24"/>
        </w:rPr>
      </w:pPr>
      <w:r>
        <w:rPr>
          <w:sz w:val="24"/>
          <w:szCs w:val="24"/>
        </w:rPr>
        <w:t xml:space="preserve">Figure 6 </w:t>
      </w:r>
      <w:r w:rsidR="00FB6384" w:rsidRPr="004B1F27">
        <w:rPr>
          <w:sz w:val="24"/>
          <w:szCs w:val="24"/>
        </w:rPr>
        <w:t xml:space="preserve">shows the cost of delivering courses by FTSE by discipline. </w:t>
      </w:r>
      <w:r w:rsidR="00FB6384" w:rsidRPr="00A90AA0">
        <w:rPr>
          <w:sz w:val="24"/>
          <w:szCs w:val="24"/>
        </w:rPr>
        <w:t xml:space="preserve"> </w:t>
      </w:r>
      <w:r w:rsidR="00FB6384" w:rsidRPr="0036037E">
        <w:rPr>
          <w:sz w:val="24"/>
          <w:szCs w:val="24"/>
        </w:rPr>
        <w:t xml:space="preserve">Although it is not possible to differentiate HE and FE provision in the disciplines (except for BAFRE which is offered at HE only), these figures give some indication of the costs involved in delivering education courses.  </w:t>
      </w:r>
    </w:p>
    <w:p w14:paraId="412CA355" w14:textId="77777777" w:rsidR="00FB6384" w:rsidRDefault="00FB6384" w:rsidP="00A92CBE">
      <w:pPr>
        <w:pStyle w:val="ListParagraph"/>
        <w:spacing w:after="0" w:line="360" w:lineRule="auto"/>
        <w:ind w:left="993"/>
        <w:rPr>
          <w:sz w:val="24"/>
          <w:szCs w:val="24"/>
        </w:rPr>
      </w:pPr>
    </w:p>
    <w:p w14:paraId="6882DC2D" w14:textId="494A6B0D" w:rsidR="00FB6384" w:rsidRDefault="00FB6384" w:rsidP="006D5607">
      <w:pPr>
        <w:pStyle w:val="ListParagraph"/>
        <w:numPr>
          <w:ilvl w:val="2"/>
          <w:numId w:val="11"/>
        </w:numPr>
        <w:spacing w:after="0" w:line="360" w:lineRule="auto"/>
        <w:ind w:left="993" w:hanging="993"/>
        <w:rPr>
          <w:sz w:val="24"/>
          <w:szCs w:val="24"/>
        </w:rPr>
      </w:pPr>
      <w:r w:rsidRPr="00A90AA0">
        <w:rPr>
          <w:sz w:val="24"/>
          <w:szCs w:val="24"/>
        </w:rPr>
        <w:t>T</w:t>
      </w:r>
      <w:r w:rsidRPr="004B1F27">
        <w:rPr>
          <w:sz w:val="24"/>
          <w:szCs w:val="24"/>
        </w:rPr>
        <w:t xml:space="preserve">here is </w:t>
      </w:r>
      <w:r w:rsidRPr="00A90AA0">
        <w:rPr>
          <w:sz w:val="24"/>
          <w:szCs w:val="24"/>
        </w:rPr>
        <w:t xml:space="preserve">a significant variation in the </w:t>
      </w:r>
      <w:r w:rsidR="000A3DB7">
        <w:rPr>
          <w:sz w:val="24"/>
          <w:szCs w:val="24"/>
        </w:rPr>
        <w:t xml:space="preserve">total </w:t>
      </w:r>
      <w:r w:rsidRPr="00A90AA0">
        <w:rPr>
          <w:sz w:val="24"/>
          <w:szCs w:val="24"/>
        </w:rPr>
        <w:t xml:space="preserve">cost of delivering horticulture and equine courses in comparison to agriculture, food and </w:t>
      </w:r>
      <w:r>
        <w:rPr>
          <w:sz w:val="24"/>
          <w:szCs w:val="24"/>
        </w:rPr>
        <w:t>BAFRE</w:t>
      </w:r>
      <w:r w:rsidRPr="00A90AA0">
        <w:rPr>
          <w:sz w:val="24"/>
          <w:szCs w:val="24"/>
        </w:rPr>
        <w:t>.  This is mainly attributable to estate management costs.</w:t>
      </w:r>
    </w:p>
    <w:p w14:paraId="714233E3" w14:textId="77777777" w:rsidR="00FB6384" w:rsidRPr="00767052" w:rsidRDefault="00FB6384" w:rsidP="00660B68">
      <w:pPr>
        <w:pStyle w:val="ListParagraph"/>
        <w:spacing w:after="0" w:line="360" w:lineRule="auto"/>
        <w:jc w:val="both"/>
        <w:rPr>
          <w:rFonts w:ascii="Arial" w:hAnsi="Arial" w:cs="Arial"/>
          <w:color w:val="1F497D"/>
          <w:sz w:val="24"/>
          <w:szCs w:val="24"/>
        </w:rPr>
      </w:pPr>
    </w:p>
    <w:p w14:paraId="13CD75F1" w14:textId="77777777" w:rsidR="00FB6384" w:rsidRPr="00FE0DE8" w:rsidRDefault="00FB6384" w:rsidP="00660B68">
      <w:pPr>
        <w:pStyle w:val="Caption"/>
        <w:keepNext/>
        <w:spacing w:line="360" w:lineRule="auto"/>
      </w:pPr>
      <w:bookmarkStart w:id="32" w:name="_Toc508372045"/>
      <w:bookmarkStart w:id="33" w:name="_Toc522095924"/>
      <w:r w:rsidRPr="00A90AA0">
        <w:rPr>
          <w:color w:val="auto"/>
          <w:sz w:val="24"/>
        </w:rPr>
        <w:t xml:space="preserve">Figure </w:t>
      </w:r>
      <w:r w:rsidRPr="00A90AA0">
        <w:rPr>
          <w:color w:val="auto"/>
          <w:sz w:val="24"/>
        </w:rPr>
        <w:fldChar w:fldCharType="begin"/>
      </w:r>
      <w:r w:rsidRPr="00A90AA0">
        <w:rPr>
          <w:color w:val="auto"/>
          <w:sz w:val="24"/>
        </w:rPr>
        <w:instrText xml:space="preserve"> SEQ Figure \* ARABIC </w:instrText>
      </w:r>
      <w:r w:rsidRPr="00A90AA0">
        <w:rPr>
          <w:color w:val="auto"/>
          <w:sz w:val="24"/>
        </w:rPr>
        <w:fldChar w:fldCharType="separate"/>
      </w:r>
      <w:r w:rsidR="004809BF">
        <w:rPr>
          <w:noProof/>
          <w:color w:val="auto"/>
          <w:sz w:val="24"/>
        </w:rPr>
        <w:t>6</w:t>
      </w:r>
      <w:r w:rsidRPr="00A90AA0">
        <w:rPr>
          <w:color w:val="auto"/>
          <w:sz w:val="24"/>
        </w:rPr>
        <w:fldChar w:fldCharType="end"/>
      </w:r>
      <w:r>
        <w:rPr>
          <w:color w:val="auto"/>
          <w:sz w:val="24"/>
        </w:rPr>
        <w:t xml:space="preserve"> – Table of F</w:t>
      </w:r>
      <w:r w:rsidRPr="00A90AA0">
        <w:rPr>
          <w:color w:val="auto"/>
          <w:sz w:val="24"/>
        </w:rPr>
        <w:t>ull-time student equivalent</w:t>
      </w:r>
      <w:r>
        <w:rPr>
          <w:color w:val="auto"/>
          <w:sz w:val="24"/>
        </w:rPr>
        <w:t>s</w:t>
      </w:r>
      <w:r w:rsidRPr="00A90AA0">
        <w:rPr>
          <w:color w:val="auto"/>
          <w:sz w:val="24"/>
        </w:rPr>
        <w:t xml:space="preserve"> (FTSE</w:t>
      </w:r>
      <w:r>
        <w:rPr>
          <w:color w:val="auto"/>
          <w:sz w:val="24"/>
        </w:rPr>
        <w:t>) 2015/16 by discipline</w:t>
      </w:r>
      <w:bookmarkEnd w:id="32"/>
      <w:bookmarkEnd w:id="33"/>
    </w:p>
    <w:tbl>
      <w:tblPr>
        <w:tblW w:w="8774" w:type="dxa"/>
        <w:jc w:val="center"/>
        <w:tblCellMar>
          <w:left w:w="0" w:type="dxa"/>
          <w:right w:w="0" w:type="dxa"/>
        </w:tblCellMar>
        <w:tblLook w:val="04A0" w:firstRow="1" w:lastRow="0" w:firstColumn="1" w:lastColumn="0" w:noHBand="0" w:noVBand="1"/>
      </w:tblPr>
      <w:tblGrid>
        <w:gridCol w:w="3383"/>
        <w:gridCol w:w="1836"/>
        <w:gridCol w:w="1804"/>
        <w:gridCol w:w="1751"/>
      </w:tblGrid>
      <w:tr w:rsidR="00FB6384" w:rsidRPr="00767052" w14:paraId="22131D08" w14:textId="77777777" w:rsidTr="004D5951">
        <w:trPr>
          <w:cantSplit/>
          <w:jc w:val="center"/>
        </w:trPr>
        <w:tc>
          <w:tcPr>
            <w:tcW w:w="338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C32565F" w14:textId="77777777" w:rsidR="00FB6384" w:rsidRPr="00767052" w:rsidRDefault="00FB6384" w:rsidP="004D5951">
            <w:pPr>
              <w:pStyle w:val="ListParagraph"/>
              <w:spacing w:after="0" w:line="240" w:lineRule="auto"/>
              <w:ind w:left="-76"/>
              <w:jc w:val="both"/>
              <w:rPr>
                <w:rFonts w:ascii="Arial" w:hAnsi="Arial" w:cs="Arial"/>
                <w:color w:val="1F497D"/>
                <w:sz w:val="24"/>
                <w:szCs w:val="24"/>
              </w:rPr>
            </w:pPr>
          </w:p>
        </w:tc>
        <w:tc>
          <w:tcPr>
            <w:tcW w:w="5391"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2860B7" w14:textId="77777777" w:rsidR="00FB6384" w:rsidRPr="00767052" w:rsidRDefault="00FB6384" w:rsidP="004D5951">
            <w:pPr>
              <w:pStyle w:val="ListParagraph"/>
              <w:spacing w:after="0" w:line="240" w:lineRule="auto"/>
              <w:ind w:left="0"/>
              <w:jc w:val="center"/>
              <w:rPr>
                <w:rFonts w:ascii="Arial" w:hAnsi="Arial" w:cs="Arial"/>
                <w:color w:val="000000"/>
                <w:sz w:val="24"/>
                <w:szCs w:val="24"/>
              </w:rPr>
            </w:pPr>
            <w:r w:rsidRPr="00767052">
              <w:rPr>
                <w:rFonts w:ascii="Arial" w:hAnsi="Arial" w:cs="Arial"/>
                <w:color w:val="000000"/>
                <w:sz w:val="24"/>
                <w:szCs w:val="24"/>
              </w:rPr>
              <w:t>2015/16</w:t>
            </w:r>
          </w:p>
        </w:tc>
      </w:tr>
      <w:tr w:rsidR="00FB6384" w:rsidRPr="00767052" w14:paraId="65D326F0" w14:textId="77777777" w:rsidTr="004D5951">
        <w:trPr>
          <w:cantSplit/>
          <w:jc w:val="center"/>
        </w:trPr>
        <w:tc>
          <w:tcPr>
            <w:tcW w:w="3383" w:type="dxa"/>
            <w:vMerge/>
            <w:tcBorders>
              <w:top w:val="single" w:sz="8" w:space="0" w:color="auto"/>
              <w:left w:val="single" w:sz="8" w:space="0" w:color="auto"/>
              <w:bottom w:val="single" w:sz="8" w:space="0" w:color="auto"/>
              <w:right w:val="single" w:sz="8" w:space="0" w:color="auto"/>
            </w:tcBorders>
            <w:vAlign w:val="center"/>
            <w:hideMark/>
          </w:tcPr>
          <w:p w14:paraId="524D797F" w14:textId="77777777" w:rsidR="00FB6384" w:rsidRPr="00767052" w:rsidRDefault="00FB6384" w:rsidP="004D5951">
            <w:pPr>
              <w:jc w:val="both"/>
              <w:rPr>
                <w:color w:val="1F497D"/>
                <w:szCs w:val="24"/>
              </w:rPr>
            </w:pPr>
          </w:p>
        </w:tc>
        <w:tc>
          <w:tcPr>
            <w:tcW w:w="1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3AE2D2" w14:textId="77777777" w:rsidR="00FB6384" w:rsidRPr="00767052" w:rsidRDefault="00FB6384" w:rsidP="004D5951">
            <w:pPr>
              <w:jc w:val="center"/>
              <w:rPr>
                <w:b/>
                <w:bCs/>
                <w:color w:val="000000"/>
                <w:szCs w:val="24"/>
              </w:rPr>
            </w:pPr>
            <w:r w:rsidRPr="00767052">
              <w:rPr>
                <w:b/>
                <w:bCs/>
                <w:color w:val="000000"/>
                <w:szCs w:val="24"/>
              </w:rPr>
              <w:t>No. of Full</w:t>
            </w:r>
            <w:r>
              <w:rPr>
                <w:b/>
                <w:bCs/>
                <w:color w:val="000000"/>
                <w:szCs w:val="24"/>
              </w:rPr>
              <w:t>-t</w:t>
            </w:r>
            <w:r w:rsidRPr="00767052">
              <w:rPr>
                <w:b/>
                <w:bCs/>
                <w:color w:val="000000"/>
                <w:szCs w:val="24"/>
              </w:rPr>
              <w:t>ime Student Equivalents</w:t>
            </w:r>
          </w:p>
        </w:tc>
        <w:tc>
          <w:tcPr>
            <w:tcW w:w="18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1C320F" w14:textId="77777777" w:rsidR="00FB6384" w:rsidRPr="00767052" w:rsidRDefault="00FB6384" w:rsidP="004D5951">
            <w:pPr>
              <w:jc w:val="center"/>
              <w:rPr>
                <w:b/>
                <w:bCs/>
                <w:color w:val="000000"/>
                <w:szCs w:val="24"/>
              </w:rPr>
            </w:pPr>
            <w:r w:rsidRPr="00767052">
              <w:rPr>
                <w:b/>
                <w:bCs/>
                <w:color w:val="000000"/>
                <w:szCs w:val="24"/>
              </w:rPr>
              <w:t>Direct Cost per FTSE (£)</w:t>
            </w:r>
          </w:p>
        </w:tc>
        <w:tc>
          <w:tcPr>
            <w:tcW w:w="1751" w:type="dxa"/>
            <w:tcBorders>
              <w:top w:val="nil"/>
              <w:left w:val="nil"/>
              <w:bottom w:val="single" w:sz="8" w:space="0" w:color="auto"/>
              <w:right w:val="single" w:sz="8" w:space="0" w:color="auto"/>
            </w:tcBorders>
            <w:tcMar>
              <w:top w:w="0" w:type="dxa"/>
              <w:left w:w="108" w:type="dxa"/>
              <w:bottom w:w="0" w:type="dxa"/>
              <w:right w:w="108" w:type="dxa"/>
            </w:tcMar>
            <w:hideMark/>
          </w:tcPr>
          <w:p w14:paraId="13B943E4" w14:textId="77777777" w:rsidR="00FB6384" w:rsidRPr="00767052" w:rsidRDefault="00FB6384" w:rsidP="004D5951">
            <w:pPr>
              <w:jc w:val="center"/>
              <w:rPr>
                <w:b/>
                <w:bCs/>
                <w:color w:val="000000"/>
                <w:szCs w:val="24"/>
              </w:rPr>
            </w:pPr>
            <w:r w:rsidRPr="00767052">
              <w:rPr>
                <w:b/>
                <w:bCs/>
                <w:color w:val="000000"/>
                <w:szCs w:val="24"/>
              </w:rPr>
              <w:t>Total Cost per FTSE (£)</w:t>
            </w:r>
          </w:p>
          <w:p w14:paraId="456E49FC" w14:textId="77777777" w:rsidR="00FB6384" w:rsidRPr="00767052" w:rsidRDefault="00FB6384" w:rsidP="004D5951">
            <w:pPr>
              <w:jc w:val="center"/>
              <w:rPr>
                <w:b/>
                <w:bCs/>
                <w:color w:val="FF0000"/>
                <w:szCs w:val="24"/>
              </w:rPr>
            </w:pPr>
            <w:r w:rsidRPr="00767052">
              <w:rPr>
                <w:b/>
                <w:bCs/>
                <w:color w:val="FF0000"/>
                <w:szCs w:val="24"/>
              </w:rPr>
              <w:t>Includes</w:t>
            </w:r>
          </w:p>
          <w:p w14:paraId="33191F51" w14:textId="77777777" w:rsidR="00FB6384" w:rsidRPr="00767052" w:rsidRDefault="00FB6384" w:rsidP="004D5951">
            <w:pPr>
              <w:jc w:val="center"/>
              <w:rPr>
                <w:b/>
                <w:bCs/>
                <w:color w:val="000000"/>
                <w:szCs w:val="24"/>
              </w:rPr>
            </w:pPr>
            <w:r>
              <w:rPr>
                <w:b/>
                <w:bCs/>
                <w:color w:val="FF0000"/>
                <w:szCs w:val="24"/>
              </w:rPr>
              <w:t xml:space="preserve">estimated estate </w:t>
            </w:r>
            <w:r w:rsidRPr="00767052">
              <w:rPr>
                <w:b/>
                <w:bCs/>
                <w:color w:val="FF0000"/>
                <w:szCs w:val="24"/>
              </w:rPr>
              <w:t>overheads</w:t>
            </w:r>
          </w:p>
        </w:tc>
      </w:tr>
      <w:tr w:rsidR="00FB6384" w:rsidRPr="00767052" w14:paraId="452C94C6" w14:textId="77777777" w:rsidTr="004D5951">
        <w:trPr>
          <w:cantSplit/>
          <w:trHeight w:hRule="exact" w:val="567"/>
          <w:jc w:val="center"/>
        </w:trPr>
        <w:tc>
          <w:tcPr>
            <w:tcW w:w="33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89AE16" w14:textId="77777777" w:rsidR="00FB6384" w:rsidRPr="00767052" w:rsidRDefault="00FB6384" w:rsidP="004D5951">
            <w:pPr>
              <w:jc w:val="both"/>
              <w:rPr>
                <w:color w:val="000000"/>
                <w:szCs w:val="24"/>
              </w:rPr>
            </w:pPr>
            <w:r w:rsidRPr="00767052">
              <w:rPr>
                <w:color w:val="000000"/>
                <w:szCs w:val="24"/>
              </w:rPr>
              <w:t>Agriculture</w:t>
            </w:r>
          </w:p>
        </w:tc>
        <w:tc>
          <w:tcPr>
            <w:tcW w:w="1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86738" w14:textId="77777777" w:rsidR="00FB6384" w:rsidRPr="00767052" w:rsidRDefault="00FB6384" w:rsidP="004D5951">
            <w:pPr>
              <w:jc w:val="center"/>
              <w:rPr>
                <w:color w:val="000000"/>
                <w:szCs w:val="24"/>
              </w:rPr>
            </w:pPr>
            <w:r w:rsidRPr="00767052">
              <w:rPr>
                <w:color w:val="000000"/>
                <w:szCs w:val="24"/>
              </w:rPr>
              <w:t>541</w:t>
            </w:r>
          </w:p>
        </w:tc>
        <w:tc>
          <w:tcPr>
            <w:tcW w:w="18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CB878" w14:textId="77777777" w:rsidR="00FB6384" w:rsidRDefault="00FB6384" w:rsidP="004D5951">
            <w:pPr>
              <w:jc w:val="center"/>
              <w:rPr>
                <w:color w:val="000000"/>
                <w:szCs w:val="24"/>
              </w:rPr>
            </w:pPr>
            <w:r>
              <w:rPr>
                <w:color w:val="000000"/>
                <w:szCs w:val="24"/>
              </w:rPr>
              <w:t xml:space="preserve"> 3,150</w:t>
            </w:r>
          </w:p>
          <w:p w14:paraId="0ACDA771" w14:textId="77777777" w:rsidR="00FB6384" w:rsidRPr="00767052" w:rsidRDefault="00FB6384" w:rsidP="004D5951">
            <w:pPr>
              <w:rPr>
                <w:color w:val="000000"/>
                <w:szCs w:val="24"/>
              </w:rPr>
            </w:pPr>
          </w:p>
        </w:tc>
        <w:tc>
          <w:tcPr>
            <w:tcW w:w="17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9D5758" w14:textId="77777777" w:rsidR="00FB6384" w:rsidRPr="00767052" w:rsidRDefault="00FB6384" w:rsidP="004D5951">
            <w:pPr>
              <w:jc w:val="center"/>
              <w:rPr>
                <w:color w:val="000000"/>
                <w:szCs w:val="24"/>
              </w:rPr>
            </w:pPr>
            <w:r>
              <w:rPr>
                <w:color w:val="000000"/>
                <w:szCs w:val="24"/>
              </w:rPr>
              <w:t>6,000</w:t>
            </w:r>
          </w:p>
        </w:tc>
      </w:tr>
      <w:tr w:rsidR="00FB6384" w:rsidRPr="00767052" w14:paraId="3EF45E68" w14:textId="77777777" w:rsidTr="004D5951">
        <w:trPr>
          <w:cantSplit/>
          <w:trHeight w:hRule="exact" w:val="567"/>
          <w:jc w:val="center"/>
        </w:trPr>
        <w:tc>
          <w:tcPr>
            <w:tcW w:w="33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4468C" w14:textId="77777777" w:rsidR="00FB6384" w:rsidRPr="00767052" w:rsidRDefault="00FB6384" w:rsidP="004D5951">
            <w:pPr>
              <w:jc w:val="both"/>
              <w:rPr>
                <w:color w:val="000000"/>
                <w:szCs w:val="24"/>
              </w:rPr>
            </w:pPr>
            <w:r w:rsidRPr="00767052">
              <w:rPr>
                <w:color w:val="000000"/>
                <w:szCs w:val="24"/>
              </w:rPr>
              <w:t>Horticulture</w:t>
            </w:r>
          </w:p>
        </w:tc>
        <w:tc>
          <w:tcPr>
            <w:tcW w:w="1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341CC" w14:textId="77777777" w:rsidR="00FB6384" w:rsidRPr="00767052" w:rsidRDefault="00FB6384" w:rsidP="004D5951">
            <w:pPr>
              <w:jc w:val="center"/>
              <w:rPr>
                <w:color w:val="000000"/>
                <w:szCs w:val="24"/>
              </w:rPr>
            </w:pPr>
            <w:r w:rsidRPr="00767052">
              <w:rPr>
                <w:color w:val="000000"/>
                <w:szCs w:val="24"/>
              </w:rPr>
              <w:t>127</w:t>
            </w:r>
          </w:p>
        </w:tc>
        <w:tc>
          <w:tcPr>
            <w:tcW w:w="18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A02040" w14:textId="77777777" w:rsidR="00FB6384" w:rsidRPr="00767052" w:rsidRDefault="00FB6384" w:rsidP="004D5951">
            <w:pPr>
              <w:jc w:val="center"/>
              <w:rPr>
                <w:color w:val="000000"/>
                <w:szCs w:val="24"/>
              </w:rPr>
            </w:pPr>
            <w:r w:rsidRPr="00767052">
              <w:rPr>
                <w:color w:val="000000"/>
                <w:szCs w:val="24"/>
              </w:rPr>
              <w:t>5,250</w:t>
            </w:r>
          </w:p>
        </w:tc>
        <w:tc>
          <w:tcPr>
            <w:tcW w:w="17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021BE0" w14:textId="77777777" w:rsidR="00FB6384" w:rsidRPr="00767052" w:rsidRDefault="00FB6384" w:rsidP="004D5951">
            <w:pPr>
              <w:jc w:val="center"/>
              <w:rPr>
                <w:color w:val="000000"/>
                <w:szCs w:val="24"/>
              </w:rPr>
            </w:pPr>
            <w:r>
              <w:rPr>
                <w:color w:val="000000"/>
                <w:szCs w:val="24"/>
              </w:rPr>
              <w:t xml:space="preserve"> 10,000</w:t>
            </w:r>
          </w:p>
        </w:tc>
      </w:tr>
      <w:tr w:rsidR="00FB6384" w:rsidRPr="00767052" w14:paraId="2ECA287A" w14:textId="77777777" w:rsidTr="004D5951">
        <w:trPr>
          <w:cantSplit/>
          <w:trHeight w:hRule="exact" w:val="567"/>
          <w:jc w:val="center"/>
        </w:trPr>
        <w:tc>
          <w:tcPr>
            <w:tcW w:w="33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D68357" w14:textId="77777777" w:rsidR="00FB6384" w:rsidRPr="00767052" w:rsidRDefault="00FB6384" w:rsidP="004D5951">
            <w:pPr>
              <w:jc w:val="both"/>
              <w:rPr>
                <w:color w:val="000000"/>
                <w:szCs w:val="24"/>
              </w:rPr>
            </w:pPr>
            <w:r w:rsidRPr="00767052">
              <w:rPr>
                <w:color w:val="000000"/>
                <w:szCs w:val="24"/>
              </w:rPr>
              <w:t>Food</w:t>
            </w:r>
          </w:p>
        </w:tc>
        <w:tc>
          <w:tcPr>
            <w:tcW w:w="1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965FE" w14:textId="77777777" w:rsidR="00FB6384" w:rsidRPr="00767052" w:rsidRDefault="00FB6384" w:rsidP="004D5951">
            <w:pPr>
              <w:jc w:val="center"/>
              <w:rPr>
                <w:color w:val="000000"/>
                <w:szCs w:val="24"/>
              </w:rPr>
            </w:pPr>
            <w:r w:rsidRPr="00767052">
              <w:rPr>
                <w:color w:val="000000"/>
                <w:szCs w:val="24"/>
              </w:rPr>
              <w:t>277</w:t>
            </w:r>
          </w:p>
        </w:tc>
        <w:tc>
          <w:tcPr>
            <w:tcW w:w="18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A7C65" w14:textId="77777777" w:rsidR="00FB6384" w:rsidRPr="00767052" w:rsidRDefault="00FB6384" w:rsidP="004D5951">
            <w:pPr>
              <w:jc w:val="center"/>
              <w:rPr>
                <w:color w:val="000000"/>
                <w:szCs w:val="24"/>
              </w:rPr>
            </w:pPr>
            <w:r>
              <w:rPr>
                <w:color w:val="000000"/>
                <w:szCs w:val="24"/>
              </w:rPr>
              <w:t>3,400</w:t>
            </w:r>
          </w:p>
        </w:tc>
        <w:tc>
          <w:tcPr>
            <w:tcW w:w="17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92EE3B" w14:textId="77777777" w:rsidR="00FB6384" w:rsidRPr="00767052" w:rsidRDefault="00FB6384" w:rsidP="004D5951">
            <w:pPr>
              <w:jc w:val="center"/>
              <w:rPr>
                <w:color w:val="000000"/>
                <w:szCs w:val="24"/>
              </w:rPr>
            </w:pPr>
            <w:r>
              <w:rPr>
                <w:color w:val="000000"/>
                <w:szCs w:val="24"/>
              </w:rPr>
              <w:t>7,400</w:t>
            </w:r>
          </w:p>
        </w:tc>
      </w:tr>
      <w:tr w:rsidR="00FB6384" w:rsidRPr="00767052" w14:paraId="14342D99" w14:textId="77777777" w:rsidTr="004D5951">
        <w:trPr>
          <w:cantSplit/>
          <w:trHeight w:hRule="exact" w:val="567"/>
          <w:jc w:val="center"/>
        </w:trPr>
        <w:tc>
          <w:tcPr>
            <w:tcW w:w="33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7F8F0A" w14:textId="77777777" w:rsidR="00FB6384" w:rsidRPr="00767052" w:rsidRDefault="00FB6384" w:rsidP="004D5951">
            <w:pPr>
              <w:jc w:val="both"/>
              <w:rPr>
                <w:color w:val="000000"/>
                <w:szCs w:val="24"/>
              </w:rPr>
            </w:pPr>
            <w:r w:rsidRPr="00767052">
              <w:rPr>
                <w:color w:val="000000"/>
                <w:szCs w:val="24"/>
              </w:rPr>
              <w:t>Equine</w:t>
            </w:r>
          </w:p>
        </w:tc>
        <w:tc>
          <w:tcPr>
            <w:tcW w:w="1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9F2761" w14:textId="77777777" w:rsidR="00FB6384" w:rsidRPr="00767052" w:rsidRDefault="00FB6384" w:rsidP="004D5951">
            <w:pPr>
              <w:jc w:val="center"/>
              <w:rPr>
                <w:color w:val="000000"/>
                <w:szCs w:val="24"/>
              </w:rPr>
            </w:pPr>
            <w:r w:rsidRPr="00767052">
              <w:rPr>
                <w:color w:val="000000"/>
                <w:szCs w:val="24"/>
              </w:rPr>
              <w:t>143</w:t>
            </w:r>
          </w:p>
        </w:tc>
        <w:tc>
          <w:tcPr>
            <w:tcW w:w="18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6AFA5" w14:textId="77777777" w:rsidR="00FB6384" w:rsidRPr="00767052" w:rsidRDefault="00FB6384" w:rsidP="004D5951">
            <w:pPr>
              <w:jc w:val="center"/>
              <w:rPr>
                <w:color w:val="000000"/>
                <w:szCs w:val="24"/>
              </w:rPr>
            </w:pPr>
            <w:r>
              <w:rPr>
                <w:color w:val="000000"/>
                <w:szCs w:val="24"/>
              </w:rPr>
              <w:t xml:space="preserve"> 4,450</w:t>
            </w:r>
          </w:p>
        </w:tc>
        <w:tc>
          <w:tcPr>
            <w:tcW w:w="17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D2D00" w14:textId="77777777" w:rsidR="00FB6384" w:rsidRPr="00767052" w:rsidRDefault="00FB6384" w:rsidP="004D5951">
            <w:pPr>
              <w:jc w:val="center"/>
              <w:rPr>
                <w:color w:val="000000"/>
                <w:szCs w:val="24"/>
              </w:rPr>
            </w:pPr>
            <w:r>
              <w:rPr>
                <w:color w:val="000000"/>
                <w:szCs w:val="24"/>
              </w:rPr>
              <w:t>12,650</w:t>
            </w:r>
          </w:p>
        </w:tc>
      </w:tr>
      <w:tr w:rsidR="00FB6384" w:rsidRPr="00767052" w14:paraId="40309E99" w14:textId="77777777" w:rsidTr="004D5951">
        <w:trPr>
          <w:cantSplit/>
          <w:trHeight w:hRule="exact" w:val="567"/>
          <w:jc w:val="center"/>
        </w:trPr>
        <w:tc>
          <w:tcPr>
            <w:tcW w:w="3383"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0C5FCD5" w14:textId="77777777" w:rsidR="00FB6384" w:rsidRPr="00767052" w:rsidRDefault="00FB6384" w:rsidP="004D5951">
            <w:pPr>
              <w:jc w:val="both"/>
              <w:rPr>
                <w:color w:val="000000"/>
                <w:szCs w:val="24"/>
              </w:rPr>
            </w:pPr>
            <w:r>
              <w:rPr>
                <w:color w:val="000000"/>
                <w:szCs w:val="24"/>
              </w:rPr>
              <w:t>BAFRE</w:t>
            </w:r>
          </w:p>
        </w:tc>
        <w:tc>
          <w:tcPr>
            <w:tcW w:w="183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6813E56" w14:textId="77777777" w:rsidR="00FB6384" w:rsidRPr="00767052" w:rsidRDefault="00FB6384" w:rsidP="004D5951">
            <w:pPr>
              <w:jc w:val="center"/>
              <w:rPr>
                <w:color w:val="000000"/>
                <w:szCs w:val="24"/>
              </w:rPr>
            </w:pPr>
            <w:r w:rsidRPr="00767052">
              <w:rPr>
                <w:color w:val="000000"/>
                <w:szCs w:val="24"/>
              </w:rPr>
              <w:t>55</w:t>
            </w:r>
          </w:p>
        </w:tc>
        <w:tc>
          <w:tcPr>
            <w:tcW w:w="180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41439C" w14:textId="77777777" w:rsidR="00FB6384" w:rsidRPr="00767052" w:rsidRDefault="00FB6384" w:rsidP="004D5951">
            <w:pPr>
              <w:jc w:val="center"/>
              <w:rPr>
                <w:color w:val="000000"/>
                <w:szCs w:val="24"/>
              </w:rPr>
            </w:pPr>
            <w:r>
              <w:rPr>
                <w:color w:val="000000"/>
                <w:szCs w:val="24"/>
              </w:rPr>
              <w:t xml:space="preserve"> 5,950</w:t>
            </w:r>
          </w:p>
        </w:tc>
        <w:tc>
          <w:tcPr>
            <w:tcW w:w="175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DCB6D65" w14:textId="77777777" w:rsidR="00FB6384" w:rsidRPr="00767052" w:rsidRDefault="00FB6384" w:rsidP="004D5951">
            <w:pPr>
              <w:jc w:val="center"/>
              <w:rPr>
                <w:color w:val="000000"/>
                <w:szCs w:val="24"/>
              </w:rPr>
            </w:pPr>
            <w:r>
              <w:rPr>
                <w:color w:val="000000"/>
                <w:szCs w:val="24"/>
              </w:rPr>
              <w:t>8,100</w:t>
            </w:r>
          </w:p>
        </w:tc>
      </w:tr>
      <w:tr w:rsidR="00FB6384" w:rsidRPr="00767052" w14:paraId="499503DD" w14:textId="77777777" w:rsidTr="004D5951">
        <w:trPr>
          <w:cantSplit/>
          <w:trHeight w:hRule="exact" w:val="1108"/>
          <w:jc w:val="center"/>
        </w:trPr>
        <w:tc>
          <w:tcPr>
            <w:tcW w:w="3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41246F" w14:textId="77777777" w:rsidR="00FB6384" w:rsidRPr="00767052" w:rsidRDefault="00FB6384" w:rsidP="004D5951">
            <w:pPr>
              <w:jc w:val="both"/>
              <w:rPr>
                <w:color w:val="000000"/>
                <w:szCs w:val="24"/>
              </w:rPr>
            </w:pPr>
          </w:p>
        </w:tc>
        <w:tc>
          <w:tcPr>
            <w:tcW w:w="18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1F696C" w14:textId="77777777" w:rsidR="00FB6384" w:rsidRDefault="00FB6384" w:rsidP="004D5951">
            <w:pPr>
              <w:jc w:val="center"/>
              <w:rPr>
                <w:color w:val="000000"/>
                <w:szCs w:val="24"/>
              </w:rPr>
            </w:pPr>
            <w:r>
              <w:rPr>
                <w:color w:val="000000"/>
                <w:szCs w:val="24"/>
              </w:rPr>
              <w:t xml:space="preserve">Total </w:t>
            </w:r>
          </w:p>
          <w:p w14:paraId="3A1C4FCB" w14:textId="77777777" w:rsidR="00FB6384" w:rsidRPr="00767052" w:rsidRDefault="00FB6384" w:rsidP="004D5951">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1,143</w:t>
            </w:r>
            <w:r>
              <w:rPr>
                <w:color w:val="000000"/>
                <w:szCs w:val="24"/>
              </w:rPr>
              <w:fldChar w:fldCharType="end"/>
            </w:r>
          </w:p>
        </w:tc>
        <w:tc>
          <w:tcPr>
            <w:tcW w:w="1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2DE673" w14:textId="77777777" w:rsidR="00FB6384" w:rsidRDefault="00FB6384" w:rsidP="004D5951">
            <w:pPr>
              <w:jc w:val="center"/>
              <w:rPr>
                <w:color w:val="000000"/>
                <w:szCs w:val="24"/>
              </w:rPr>
            </w:pPr>
            <w:r>
              <w:rPr>
                <w:color w:val="000000"/>
                <w:szCs w:val="24"/>
              </w:rPr>
              <w:t xml:space="preserve">Weighted Average </w:t>
            </w:r>
          </w:p>
          <w:p w14:paraId="5AEEC376" w14:textId="77777777" w:rsidR="00FB6384" w:rsidRPr="00767052" w:rsidRDefault="00FB6384" w:rsidP="004D5951">
            <w:pPr>
              <w:jc w:val="center"/>
              <w:rPr>
                <w:color w:val="000000"/>
                <w:szCs w:val="24"/>
              </w:rPr>
            </w:pPr>
            <w:r>
              <w:rPr>
                <w:color w:val="000000"/>
                <w:szCs w:val="24"/>
              </w:rPr>
              <w:t>3,750</w:t>
            </w:r>
          </w:p>
        </w:tc>
        <w:tc>
          <w:tcPr>
            <w:tcW w:w="1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CD5F1C" w14:textId="77777777" w:rsidR="00FB6384" w:rsidRDefault="00FB6384" w:rsidP="004D5951">
            <w:pPr>
              <w:jc w:val="center"/>
              <w:rPr>
                <w:color w:val="000000"/>
                <w:szCs w:val="24"/>
              </w:rPr>
            </w:pPr>
            <w:r>
              <w:rPr>
                <w:color w:val="000000"/>
                <w:szCs w:val="24"/>
              </w:rPr>
              <w:t xml:space="preserve">Weighted Average </w:t>
            </w:r>
            <w:r>
              <w:rPr>
                <w:color w:val="000000"/>
                <w:szCs w:val="24"/>
              </w:rPr>
              <w:fldChar w:fldCharType="begin"/>
            </w:r>
            <w:r>
              <w:rPr>
                <w:color w:val="000000"/>
                <w:szCs w:val="24"/>
              </w:rPr>
              <w:instrText xml:space="preserve"> =AVERAGE(ABOVE) </w:instrText>
            </w:r>
            <w:r>
              <w:rPr>
                <w:color w:val="000000"/>
                <w:szCs w:val="24"/>
              </w:rPr>
              <w:fldChar w:fldCharType="end"/>
            </w:r>
          </w:p>
          <w:p w14:paraId="25C67576" w14:textId="77777777" w:rsidR="00FB6384" w:rsidRPr="00767052" w:rsidRDefault="00FB6384" w:rsidP="004D5951">
            <w:pPr>
              <w:jc w:val="center"/>
              <w:rPr>
                <w:color w:val="000000"/>
                <w:szCs w:val="24"/>
              </w:rPr>
            </w:pPr>
            <w:r>
              <w:rPr>
                <w:color w:val="000000"/>
                <w:szCs w:val="24"/>
              </w:rPr>
              <w:t xml:space="preserve"> 7,700</w:t>
            </w:r>
          </w:p>
        </w:tc>
      </w:tr>
      <w:tr w:rsidR="00FB6384" w:rsidRPr="00767052" w14:paraId="309A6465" w14:textId="77777777" w:rsidTr="004D5951">
        <w:trPr>
          <w:cantSplit/>
          <w:trHeight w:hRule="exact" w:val="729"/>
          <w:jc w:val="center"/>
        </w:trPr>
        <w:tc>
          <w:tcPr>
            <w:tcW w:w="877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C20083" w14:textId="77777777" w:rsidR="00FB6384" w:rsidRDefault="00FB6384" w:rsidP="004D5951">
            <w:pPr>
              <w:jc w:val="center"/>
              <w:rPr>
                <w:i/>
                <w:color w:val="000000"/>
                <w:sz w:val="20"/>
                <w:szCs w:val="24"/>
              </w:rPr>
            </w:pPr>
            <w:r w:rsidRPr="00C30818">
              <w:rPr>
                <w:i/>
                <w:color w:val="000000"/>
                <w:sz w:val="20"/>
                <w:szCs w:val="24"/>
              </w:rPr>
              <w:t>Note – figures are for H</w:t>
            </w:r>
            <w:r>
              <w:rPr>
                <w:i/>
                <w:color w:val="000000"/>
                <w:sz w:val="20"/>
                <w:szCs w:val="24"/>
              </w:rPr>
              <w:t>E</w:t>
            </w:r>
            <w:r w:rsidRPr="00C30818">
              <w:rPr>
                <w:i/>
                <w:color w:val="000000"/>
                <w:sz w:val="20"/>
                <w:szCs w:val="24"/>
              </w:rPr>
              <w:t xml:space="preserve"> and FE courses</w:t>
            </w:r>
          </w:p>
          <w:p w14:paraId="519A8984" w14:textId="77777777" w:rsidR="00FB6384" w:rsidRPr="00C30818" w:rsidRDefault="00FB6384" w:rsidP="004D5951">
            <w:pPr>
              <w:jc w:val="center"/>
              <w:rPr>
                <w:i/>
                <w:color w:val="000000"/>
                <w:szCs w:val="24"/>
              </w:rPr>
            </w:pPr>
            <w:r>
              <w:rPr>
                <w:i/>
                <w:color w:val="000000"/>
                <w:sz w:val="20"/>
                <w:szCs w:val="24"/>
              </w:rPr>
              <w:t>Figures rounded to nearest £50</w:t>
            </w:r>
          </w:p>
        </w:tc>
      </w:tr>
    </w:tbl>
    <w:p w14:paraId="2E0A4F8F" w14:textId="77777777" w:rsidR="00FB6384" w:rsidRDefault="00FB6384" w:rsidP="00660B68">
      <w:pPr>
        <w:spacing w:line="360" w:lineRule="auto"/>
        <w:rPr>
          <w:b/>
          <w:szCs w:val="24"/>
        </w:rPr>
      </w:pPr>
    </w:p>
    <w:p w14:paraId="5C9AE4C2" w14:textId="77777777" w:rsidR="00FB6384" w:rsidRDefault="00FB6384" w:rsidP="006D5607">
      <w:pPr>
        <w:pStyle w:val="Heading3"/>
        <w:numPr>
          <w:ilvl w:val="1"/>
          <w:numId w:val="14"/>
        </w:numPr>
        <w:spacing w:before="0" w:line="360" w:lineRule="auto"/>
        <w:ind w:left="993" w:hanging="993"/>
        <w:rPr>
          <w:szCs w:val="24"/>
        </w:rPr>
      </w:pPr>
      <w:bookmarkStart w:id="34" w:name="_Toc522095869"/>
      <w:r w:rsidRPr="00C5484C">
        <w:rPr>
          <w:szCs w:val="24"/>
        </w:rPr>
        <w:lastRenderedPageBreak/>
        <w:t>Research</w:t>
      </w:r>
      <w:bookmarkEnd w:id="34"/>
    </w:p>
    <w:p w14:paraId="3D46CF14" w14:textId="77777777" w:rsidR="00FB6384" w:rsidRPr="00354F49" w:rsidRDefault="00FB6384" w:rsidP="00660B68">
      <w:pPr>
        <w:spacing w:line="360" w:lineRule="auto"/>
      </w:pPr>
    </w:p>
    <w:p w14:paraId="6082FB9E" w14:textId="77777777" w:rsidR="00FB6384" w:rsidRPr="0065574B" w:rsidRDefault="00FB6384" w:rsidP="006D5607">
      <w:pPr>
        <w:pStyle w:val="ListParagraph"/>
        <w:numPr>
          <w:ilvl w:val="2"/>
          <w:numId w:val="11"/>
        </w:numPr>
        <w:spacing w:after="0" w:line="360" w:lineRule="auto"/>
        <w:ind w:left="993" w:hanging="993"/>
        <w:rPr>
          <w:szCs w:val="24"/>
        </w:rPr>
      </w:pPr>
      <w:r w:rsidRPr="00354F49">
        <w:rPr>
          <w:sz w:val="24"/>
          <w:szCs w:val="24"/>
        </w:rPr>
        <w:t>Although CAFRE do not have a research function they are heavily involved in knowledge and technology transfer across the disciplines.  The three campuses are used extensively by DAERA technologists and advisers to demonstrate and promote the adoption of the latest technol</w:t>
      </w:r>
      <w:r>
        <w:rPr>
          <w:sz w:val="24"/>
          <w:szCs w:val="24"/>
        </w:rPr>
        <w:t xml:space="preserve">ogical advances within the </w:t>
      </w:r>
      <w:proofErr w:type="spellStart"/>
      <w:r>
        <w:rPr>
          <w:sz w:val="24"/>
          <w:szCs w:val="24"/>
        </w:rPr>
        <w:t>agri</w:t>
      </w:r>
      <w:proofErr w:type="spellEnd"/>
      <w:r>
        <w:rPr>
          <w:sz w:val="24"/>
          <w:szCs w:val="24"/>
        </w:rPr>
        <w:t>-</w:t>
      </w:r>
      <w:r w:rsidRPr="00354F49">
        <w:rPr>
          <w:sz w:val="24"/>
          <w:szCs w:val="24"/>
        </w:rPr>
        <w:t>food, horticulture and equine sectors.  Furthermore, all students enrolled on honours degrees must complete research projects as part of their studies.</w:t>
      </w:r>
    </w:p>
    <w:p w14:paraId="1BFBD5EF" w14:textId="77777777" w:rsidR="00FB6384" w:rsidRPr="00D122CE" w:rsidRDefault="00FB6384" w:rsidP="00660B68">
      <w:pPr>
        <w:pStyle w:val="ListParagraph"/>
        <w:spacing w:after="0" w:line="360" w:lineRule="auto"/>
        <w:ind w:left="993"/>
        <w:rPr>
          <w:szCs w:val="24"/>
        </w:rPr>
      </w:pPr>
    </w:p>
    <w:p w14:paraId="274AFD21" w14:textId="77777777" w:rsidR="00FB6384" w:rsidRDefault="00FB6384" w:rsidP="006D5607">
      <w:pPr>
        <w:pStyle w:val="Heading3"/>
        <w:numPr>
          <w:ilvl w:val="1"/>
          <w:numId w:val="14"/>
        </w:numPr>
        <w:spacing w:before="0" w:line="360" w:lineRule="auto"/>
        <w:ind w:left="993" w:hanging="993"/>
        <w:rPr>
          <w:szCs w:val="24"/>
        </w:rPr>
      </w:pPr>
      <w:bookmarkStart w:id="35" w:name="_Toc522095870"/>
      <w:r w:rsidRPr="0065574B">
        <w:rPr>
          <w:szCs w:val="24"/>
        </w:rPr>
        <w:t>Links to Industry</w:t>
      </w:r>
      <w:bookmarkEnd w:id="35"/>
    </w:p>
    <w:p w14:paraId="02DDA386" w14:textId="77777777" w:rsidR="00FB6384" w:rsidRPr="00354F49" w:rsidRDefault="00FB6384" w:rsidP="00660B68">
      <w:pPr>
        <w:spacing w:line="360" w:lineRule="auto"/>
      </w:pPr>
    </w:p>
    <w:p w14:paraId="0BD6F891" w14:textId="412F4AAA" w:rsidR="00FB6384" w:rsidRDefault="00FB6384" w:rsidP="006D5607">
      <w:pPr>
        <w:pStyle w:val="ListParagraph"/>
        <w:numPr>
          <w:ilvl w:val="2"/>
          <w:numId w:val="11"/>
        </w:numPr>
        <w:spacing w:after="0" w:line="360" w:lineRule="auto"/>
        <w:ind w:left="993" w:hanging="993"/>
        <w:rPr>
          <w:sz w:val="24"/>
          <w:szCs w:val="24"/>
        </w:rPr>
      </w:pPr>
      <w:r w:rsidRPr="00354F49">
        <w:rPr>
          <w:sz w:val="24"/>
          <w:szCs w:val="24"/>
        </w:rPr>
        <w:t xml:space="preserve">CAFRE has well established links with businesses and organisations across the island of Ireland, many of whom employ CAFRE graduates. They show their support by providing work placements, guest lecturers and real-life course projects. They also donate over </w:t>
      </w:r>
      <w:r>
        <w:rPr>
          <w:sz w:val="24"/>
          <w:szCs w:val="24"/>
        </w:rPr>
        <w:t>50</w:t>
      </w:r>
      <w:r w:rsidRPr="00354F49">
        <w:rPr>
          <w:sz w:val="24"/>
          <w:szCs w:val="24"/>
        </w:rPr>
        <w:t> bursaries per annum to help fund the cost of getting a degree.</w:t>
      </w:r>
    </w:p>
    <w:p w14:paraId="510A7E96" w14:textId="77777777" w:rsidR="00FB6384" w:rsidRPr="00354F49" w:rsidRDefault="00FB6384" w:rsidP="00660B68">
      <w:pPr>
        <w:pStyle w:val="ListParagraph"/>
        <w:spacing w:after="0" w:line="360" w:lineRule="auto"/>
        <w:ind w:left="993"/>
        <w:rPr>
          <w:sz w:val="24"/>
          <w:szCs w:val="24"/>
        </w:rPr>
      </w:pPr>
    </w:p>
    <w:p w14:paraId="1AA71BE6" w14:textId="77777777" w:rsidR="00FB6384" w:rsidRDefault="00FB6384" w:rsidP="006D5607">
      <w:pPr>
        <w:pStyle w:val="ListParagraph"/>
        <w:numPr>
          <w:ilvl w:val="2"/>
          <w:numId w:val="11"/>
        </w:numPr>
        <w:spacing w:after="0" w:line="360" w:lineRule="auto"/>
        <w:ind w:left="993" w:hanging="993"/>
        <w:rPr>
          <w:rFonts w:ascii="Arial" w:hAnsi="Arial" w:cs="Arial"/>
          <w:sz w:val="24"/>
          <w:szCs w:val="24"/>
        </w:rPr>
      </w:pPr>
      <w:r w:rsidRPr="004F07B8">
        <w:rPr>
          <w:rFonts w:ascii="Arial" w:hAnsi="Arial" w:cs="Arial"/>
          <w:sz w:val="24"/>
          <w:szCs w:val="24"/>
        </w:rPr>
        <w:t xml:space="preserve">CAFRE also supports the </w:t>
      </w:r>
      <w:proofErr w:type="spellStart"/>
      <w:r w:rsidRPr="004F07B8">
        <w:rPr>
          <w:rFonts w:ascii="Arial" w:hAnsi="Arial" w:cs="Arial"/>
          <w:sz w:val="24"/>
          <w:szCs w:val="24"/>
        </w:rPr>
        <w:t>Agri</w:t>
      </w:r>
      <w:proofErr w:type="spellEnd"/>
      <w:r w:rsidRPr="004F07B8">
        <w:rPr>
          <w:rFonts w:ascii="Arial" w:hAnsi="Arial" w:cs="Arial"/>
          <w:sz w:val="24"/>
          <w:szCs w:val="24"/>
        </w:rPr>
        <w:t>-Food sector through industry training, knowledge &amp; technology transfer, benchmarking and business development planning.</w:t>
      </w:r>
    </w:p>
    <w:p w14:paraId="17E601D3" w14:textId="77777777" w:rsidR="00FB6384" w:rsidRPr="004F07B8" w:rsidRDefault="00FB6384" w:rsidP="00660B68">
      <w:pPr>
        <w:pStyle w:val="ListParagraph"/>
        <w:spacing w:after="0" w:line="360" w:lineRule="auto"/>
        <w:ind w:left="993"/>
        <w:rPr>
          <w:rFonts w:ascii="Arial" w:hAnsi="Arial" w:cs="Arial"/>
          <w:sz w:val="24"/>
          <w:szCs w:val="24"/>
        </w:rPr>
      </w:pPr>
    </w:p>
    <w:p w14:paraId="6DE0C920" w14:textId="77777777" w:rsidR="00FB6384" w:rsidRDefault="00FB6384" w:rsidP="006D5607">
      <w:pPr>
        <w:pStyle w:val="ListParagraph"/>
        <w:numPr>
          <w:ilvl w:val="2"/>
          <w:numId w:val="11"/>
        </w:numPr>
        <w:spacing w:after="0" w:line="360" w:lineRule="auto"/>
        <w:ind w:left="993" w:hanging="993"/>
        <w:rPr>
          <w:rFonts w:ascii="Arial" w:hAnsi="Arial" w:cs="Arial"/>
          <w:sz w:val="24"/>
          <w:szCs w:val="24"/>
        </w:rPr>
      </w:pPr>
      <w:r w:rsidRPr="004F07B8">
        <w:rPr>
          <w:rFonts w:ascii="Arial" w:hAnsi="Arial" w:cs="Arial"/>
          <w:sz w:val="24"/>
          <w:szCs w:val="24"/>
        </w:rPr>
        <w:t xml:space="preserve">CAFRE provides a range of training programmes aimed at farmers &amp; growers, and those who work in the land based </w:t>
      </w:r>
      <w:r>
        <w:rPr>
          <w:rFonts w:ascii="Arial" w:hAnsi="Arial" w:cs="Arial"/>
          <w:sz w:val="24"/>
          <w:szCs w:val="24"/>
        </w:rPr>
        <w:t>i</w:t>
      </w:r>
      <w:r w:rsidRPr="004F07B8">
        <w:rPr>
          <w:rFonts w:ascii="Arial" w:hAnsi="Arial" w:cs="Arial"/>
          <w:sz w:val="24"/>
          <w:szCs w:val="24"/>
        </w:rPr>
        <w:t xml:space="preserve">ndustries. These training opportunities allow participants to learn and develop new technical and practical skills. </w:t>
      </w:r>
    </w:p>
    <w:p w14:paraId="6390C9C8" w14:textId="77777777" w:rsidR="00FB6384" w:rsidRPr="004F07B8" w:rsidRDefault="00FB6384" w:rsidP="00660B68">
      <w:pPr>
        <w:pStyle w:val="ListParagraph"/>
        <w:spacing w:after="0" w:line="360" w:lineRule="auto"/>
        <w:ind w:left="993"/>
        <w:rPr>
          <w:rFonts w:ascii="Arial" w:hAnsi="Arial" w:cs="Arial"/>
          <w:sz w:val="24"/>
          <w:szCs w:val="24"/>
        </w:rPr>
      </w:pPr>
    </w:p>
    <w:p w14:paraId="4499F2EB" w14:textId="1A4D2F75" w:rsidR="00FB6384" w:rsidRPr="004F07B8" w:rsidRDefault="00FB6384" w:rsidP="006D5607">
      <w:pPr>
        <w:pStyle w:val="ListParagraph"/>
        <w:numPr>
          <w:ilvl w:val="2"/>
          <w:numId w:val="11"/>
        </w:numPr>
        <w:spacing w:after="0" w:line="360" w:lineRule="auto"/>
        <w:ind w:left="993" w:hanging="993"/>
        <w:rPr>
          <w:rFonts w:ascii="Arial" w:hAnsi="Arial" w:cs="Arial"/>
          <w:sz w:val="24"/>
          <w:szCs w:val="24"/>
        </w:rPr>
      </w:pPr>
      <w:r w:rsidRPr="004F07B8">
        <w:rPr>
          <w:rFonts w:ascii="Arial" w:hAnsi="Arial" w:cs="Arial"/>
          <w:sz w:val="24"/>
          <w:szCs w:val="24"/>
        </w:rPr>
        <w:t xml:space="preserve">CAFRE also assists the Northern Ireland food manufacturing sector through the provision of technology support services to all of the major commodity sectors. The College also has dedicated teams devoted to food </w:t>
      </w:r>
      <w:r>
        <w:rPr>
          <w:rFonts w:ascii="Arial" w:hAnsi="Arial" w:cs="Arial"/>
          <w:sz w:val="24"/>
          <w:szCs w:val="24"/>
        </w:rPr>
        <w:t>technology</w:t>
      </w:r>
      <w:r w:rsidRPr="004F07B8">
        <w:rPr>
          <w:rFonts w:ascii="Arial" w:hAnsi="Arial" w:cs="Arial"/>
          <w:sz w:val="24"/>
          <w:szCs w:val="24"/>
        </w:rPr>
        <w:t xml:space="preserve"> development</w:t>
      </w:r>
      <w:r>
        <w:rPr>
          <w:rFonts w:ascii="Arial" w:hAnsi="Arial" w:cs="Arial"/>
          <w:sz w:val="24"/>
          <w:szCs w:val="24"/>
        </w:rPr>
        <w:t xml:space="preserve"> and</w:t>
      </w:r>
      <w:r w:rsidRPr="004F07B8">
        <w:rPr>
          <w:rFonts w:ascii="Arial" w:hAnsi="Arial" w:cs="Arial"/>
          <w:sz w:val="24"/>
          <w:szCs w:val="24"/>
        </w:rPr>
        <w:t xml:space="preserve"> innovation. Training programmes are also available to food businesses. </w:t>
      </w:r>
    </w:p>
    <w:p w14:paraId="6610AC20" w14:textId="77777777" w:rsidR="006D5607" w:rsidRDefault="006D5607" w:rsidP="006D5607">
      <w:pPr>
        <w:jc w:val="both"/>
        <w:rPr>
          <w:b/>
          <w:szCs w:val="24"/>
        </w:rPr>
      </w:pPr>
    </w:p>
    <w:p w14:paraId="742D8C63" w14:textId="77777777" w:rsidR="00A92CBE" w:rsidRDefault="00A92CBE">
      <w:pPr>
        <w:spacing w:after="200" w:line="276" w:lineRule="auto"/>
        <w:rPr>
          <w:rFonts w:asciiTheme="majorHAnsi" w:eastAsiaTheme="majorEastAsia" w:hAnsiTheme="majorHAnsi" w:cstheme="majorBidi"/>
          <w:b/>
          <w:bCs/>
          <w:color w:val="000000" w:themeColor="accent1"/>
          <w:szCs w:val="24"/>
        </w:rPr>
      </w:pPr>
      <w:bookmarkStart w:id="36" w:name="_Toc522095871"/>
      <w:r>
        <w:rPr>
          <w:szCs w:val="24"/>
        </w:rPr>
        <w:br w:type="page"/>
      </w:r>
    </w:p>
    <w:p w14:paraId="49044AB3" w14:textId="354D5E75" w:rsidR="006D5607" w:rsidRPr="006D5607" w:rsidRDefault="006D5607" w:rsidP="00733BDD">
      <w:pPr>
        <w:pStyle w:val="Heading3"/>
        <w:numPr>
          <w:ilvl w:val="1"/>
          <w:numId w:val="14"/>
        </w:numPr>
        <w:spacing w:before="0" w:line="360" w:lineRule="auto"/>
        <w:ind w:left="993" w:hanging="993"/>
        <w:rPr>
          <w:szCs w:val="24"/>
        </w:rPr>
      </w:pPr>
      <w:r w:rsidRPr="006D5607">
        <w:rPr>
          <w:szCs w:val="24"/>
        </w:rPr>
        <w:lastRenderedPageBreak/>
        <w:t>The Economic Impact of Graduates and Students</w:t>
      </w:r>
      <w:bookmarkEnd w:id="36"/>
    </w:p>
    <w:p w14:paraId="61090579" w14:textId="77777777" w:rsidR="00FB6384" w:rsidRPr="00354F49" w:rsidRDefault="00FB6384" w:rsidP="00660B68">
      <w:pPr>
        <w:pStyle w:val="ListParagraph"/>
        <w:spacing w:after="0" w:line="360" w:lineRule="auto"/>
        <w:ind w:left="993"/>
        <w:rPr>
          <w:b/>
          <w:szCs w:val="24"/>
        </w:rPr>
      </w:pPr>
    </w:p>
    <w:p w14:paraId="4303B8E4" w14:textId="77777777" w:rsidR="006D5607" w:rsidRPr="00A44CD0" w:rsidRDefault="006D5607" w:rsidP="00733BDD">
      <w:pPr>
        <w:pStyle w:val="ListParagraph"/>
        <w:numPr>
          <w:ilvl w:val="2"/>
          <w:numId w:val="11"/>
        </w:numPr>
        <w:spacing w:after="0" w:line="360" w:lineRule="auto"/>
        <w:ind w:left="993" w:hanging="993"/>
        <w:rPr>
          <w:rFonts w:ascii="Arial" w:hAnsi="Arial" w:cs="Arial"/>
          <w:sz w:val="24"/>
          <w:szCs w:val="24"/>
        </w:rPr>
      </w:pPr>
      <w:r w:rsidRPr="00A44CD0">
        <w:rPr>
          <w:rFonts w:ascii="Arial" w:hAnsi="Arial" w:cs="Arial"/>
          <w:sz w:val="24"/>
          <w:szCs w:val="24"/>
        </w:rPr>
        <w:t>Higher Education is central to economic development, prosperity</w:t>
      </w:r>
      <w:r>
        <w:rPr>
          <w:rFonts w:ascii="Arial" w:hAnsi="Arial" w:cs="Arial"/>
          <w:sz w:val="24"/>
          <w:szCs w:val="24"/>
        </w:rPr>
        <w:t>,</w:t>
      </w:r>
      <w:r w:rsidRPr="00A44CD0">
        <w:rPr>
          <w:rFonts w:ascii="Arial" w:hAnsi="Arial" w:cs="Arial"/>
          <w:sz w:val="24"/>
          <w:szCs w:val="24"/>
        </w:rPr>
        <w:t xml:space="preserve"> and quality of life. The higher education sector plays a key role in meeting the skills needs of the local economy</w:t>
      </w:r>
      <w:r>
        <w:rPr>
          <w:rFonts w:ascii="Arial" w:hAnsi="Arial" w:cs="Arial"/>
          <w:sz w:val="24"/>
          <w:szCs w:val="24"/>
        </w:rPr>
        <w:t>,</w:t>
      </w:r>
      <w:r w:rsidRPr="00A44CD0">
        <w:rPr>
          <w:rFonts w:ascii="Arial" w:hAnsi="Arial" w:cs="Arial"/>
          <w:sz w:val="24"/>
          <w:szCs w:val="24"/>
        </w:rPr>
        <w:t xml:space="preserve"> by providing a supply of highly qualified graduates. Graduate level skills are increasingly important for economic growth.</w:t>
      </w:r>
    </w:p>
    <w:p w14:paraId="00D8DE18" w14:textId="77777777" w:rsidR="006D5607" w:rsidRPr="00A44CD0" w:rsidRDefault="006D5607" w:rsidP="006D5607">
      <w:pPr>
        <w:pStyle w:val="ListParagraph"/>
        <w:spacing w:after="0" w:line="240" w:lineRule="auto"/>
        <w:jc w:val="both"/>
        <w:rPr>
          <w:rFonts w:ascii="Arial" w:hAnsi="Arial" w:cs="Arial"/>
          <w:sz w:val="24"/>
          <w:szCs w:val="24"/>
        </w:rPr>
      </w:pPr>
    </w:p>
    <w:p w14:paraId="1ACCFB57" w14:textId="77777777" w:rsidR="006D5607" w:rsidRDefault="006D5607" w:rsidP="006D5607">
      <w:pPr>
        <w:jc w:val="both"/>
        <w:rPr>
          <w:b/>
          <w:szCs w:val="24"/>
        </w:rPr>
      </w:pPr>
      <w:r w:rsidRPr="00A44CD0">
        <w:rPr>
          <w:b/>
          <w:szCs w:val="24"/>
        </w:rPr>
        <w:t>Graduates</w:t>
      </w:r>
    </w:p>
    <w:p w14:paraId="609A91F9" w14:textId="77777777" w:rsidR="006D5607" w:rsidRPr="00A44CD0" w:rsidRDefault="006D5607" w:rsidP="006D5607">
      <w:pPr>
        <w:jc w:val="both"/>
        <w:rPr>
          <w:b/>
          <w:szCs w:val="24"/>
        </w:rPr>
      </w:pPr>
    </w:p>
    <w:p w14:paraId="44D2EA0F" w14:textId="77777777" w:rsidR="006D5607" w:rsidRDefault="006D5607" w:rsidP="00733BDD">
      <w:pPr>
        <w:pStyle w:val="ListParagraph"/>
        <w:numPr>
          <w:ilvl w:val="2"/>
          <w:numId w:val="11"/>
        </w:numPr>
        <w:spacing w:after="0" w:line="360" w:lineRule="auto"/>
        <w:ind w:left="993" w:hanging="993"/>
        <w:rPr>
          <w:rFonts w:ascii="Arial" w:hAnsi="Arial" w:cs="Arial"/>
          <w:sz w:val="24"/>
          <w:szCs w:val="24"/>
        </w:rPr>
      </w:pPr>
      <w:r>
        <w:rPr>
          <w:rFonts w:ascii="Arial" w:hAnsi="Arial" w:cs="Arial"/>
          <w:sz w:val="24"/>
          <w:szCs w:val="24"/>
        </w:rPr>
        <w:t>T</w:t>
      </w:r>
      <w:r w:rsidRPr="00A44CD0">
        <w:rPr>
          <w:rFonts w:ascii="Arial" w:hAnsi="Arial" w:cs="Arial"/>
          <w:sz w:val="24"/>
          <w:szCs w:val="24"/>
        </w:rPr>
        <w:t>he</w:t>
      </w:r>
      <w:r>
        <w:rPr>
          <w:rFonts w:ascii="Arial" w:hAnsi="Arial" w:cs="Arial"/>
          <w:sz w:val="24"/>
          <w:szCs w:val="24"/>
        </w:rPr>
        <w:t xml:space="preserve"> former</w:t>
      </w:r>
      <w:r w:rsidRPr="00A44CD0">
        <w:rPr>
          <w:rFonts w:ascii="Arial" w:hAnsi="Arial" w:cs="Arial"/>
          <w:sz w:val="24"/>
          <w:szCs w:val="24"/>
        </w:rPr>
        <w:t xml:space="preserve"> </w:t>
      </w:r>
      <w:r>
        <w:rPr>
          <w:rFonts w:ascii="Arial" w:hAnsi="Arial" w:cs="Arial"/>
          <w:sz w:val="24"/>
          <w:szCs w:val="24"/>
        </w:rPr>
        <w:t xml:space="preserve">NI </w:t>
      </w:r>
      <w:r w:rsidRPr="00A44CD0">
        <w:rPr>
          <w:rFonts w:ascii="Arial" w:hAnsi="Arial" w:cs="Arial"/>
          <w:sz w:val="24"/>
          <w:szCs w:val="24"/>
        </w:rPr>
        <w:t>Department fo</w:t>
      </w:r>
      <w:r>
        <w:rPr>
          <w:rFonts w:ascii="Arial" w:hAnsi="Arial" w:cs="Arial"/>
          <w:sz w:val="24"/>
          <w:szCs w:val="24"/>
        </w:rPr>
        <w:t>r Employment and Learning (DEL) published a report:</w:t>
      </w:r>
      <w:r w:rsidRPr="00A44CD0">
        <w:rPr>
          <w:rFonts w:ascii="Arial" w:hAnsi="Arial" w:cs="Arial"/>
          <w:sz w:val="24"/>
          <w:szCs w:val="24"/>
        </w:rPr>
        <w:t xml:space="preserve"> </w:t>
      </w:r>
      <w:r w:rsidRPr="00A44CD0">
        <w:rPr>
          <w:rFonts w:ascii="Arial" w:hAnsi="Arial" w:cs="Arial"/>
          <w:i/>
          <w:sz w:val="24"/>
          <w:szCs w:val="24"/>
        </w:rPr>
        <w:t>The Influence of Graduate Qualifications on Average Wages and Productivity across the UK</w:t>
      </w:r>
      <w:r w:rsidRPr="00A44CD0">
        <w:rPr>
          <w:rStyle w:val="FootnoteReference"/>
          <w:rFonts w:ascii="Arial" w:hAnsi="Arial" w:cs="Arial"/>
          <w:i/>
          <w:sz w:val="24"/>
          <w:szCs w:val="24"/>
        </w:rPr>
        <w:footnoteReference w:id="17"/>
      </w:r>
      <w:r w:rsidRPr="00A44CD0">
        <w:rPr>
          <w:rFonts w:ascii="Arial" w:hAnsi="Arial" w:cs="Arial"/>
          <w:i/>
          <w:sz w:val="24"/>
          <w:szCs w:val="24"/>
        </w:rPr>
        <w:t xml:space="preserve"> </w:t>
      </w:r>
      <w:r w:rsidRPr="00A44CD0">
        <w:rPr>
          <w:rFonts w:ascii="Arial" w:hAnsi="Arial" w:cs="Arial"/>
          <w:sz w:val="24"/>
          <w:szCs w:val="24"/>
        </w:rPr>
        <w:t xml:space="preserve">which examined the relationships between the proportion of graduates in the employed labour force and the levels of wages and productivity. </w:t>
      </w:r>
    </w:p>
    <w:p w14:paraId="6A6A224B" w14:textId="77777777" w:rsidR="006D5607" w:rsidRDefault="006D5607" w:rsidP="006D5607">
      <w:pPr>
        <w:pStyle w:val="ListParagraph"/>
        <w:spacing w:after="0" w:line="240" w:lineRule="auto"/>
        <w:jc w:val="both"/>
        <w:rPr>
          <w:rFonts w:ascii="Arial" w:hAnsi="Arial" w:cs="Arial"/>
          <w:sz w:val="24"/>
          <w:szCs w:val="24"/>
        </w:rPr>
      </w:pPr>
    </w:p>
    <w:p w14:paraId="04B27B81" w14:textId="77777777" w:rsidR="006D5607" w:rsidRDefault="006D5607" w:rsidP="00733BDD">
      <w:pPr>
        <w:pStyle w:val="ListParagraph"/>
        <w:numPr>
          <w:ilvl w:val="2"/>
          <w:numId w:val="11"/>
        </w:numPr>
        <w:spacing w:after="0" w:line="360" w:lineRule="auto"/>
        <w:ind w:left="993" w:hanging="993"/>
        <w:rPr>
          <w:rFonts w:ascii="Arial" w:hAnsi="Arial" w:cs="Arial"/>
          <w:sz w:val="24"/>
          <w:szCs w:val="24"/>
        </w:rPr>
      </w:pPr>
      <w:r w:rsidRPr="00A44CD0">
        <w:rPr>
          <w:rFonts w:ascii="Arial" w:hAnsi="Arial" w:cs="Arial"/>
          <w:sz w:val="24"/>
          <w:szCs w:val="24"/>
        </w:rPr>
        <w:t>One of the report’s conclusions was that wage levels are closely associated with the proportion of graduates in the labour force</w:t>
      </w:r>
      <w:r>
        <w:rPr>
          <w:rFonts w:ascii="Arial" w:hAnsi="Arial" w:cs="Arial"/>
          <w:sz w:val="24"/>
          <w:szCs w:val="24"/>
        </w:rPr>
        <w:t>,</w:t>
      </w:r>
      <w:r w:rsidRPr="00A44CD0">
        <w:rPr>
          <w:rFonts w:ascii="Arial" w:hAnsi="Arial" w:cs="Arial"/>
          <w:sz w:val="24"/>
          <w:szCs w:val="24"/>
        </w:rPr>
        <w:t xml:space="preserve"> and that UK regions with higher proportions of graduates had higher average wages and productivity. </w:t>
      </w:r>
    </w:p>
    <w:p w14:paraId="4E38B8B0" w14:textId="77777777" w:rsidR="006D5607" w:rsidRPr="00A44CD0" w:rsidRDefault="006D5607" w:rsidP="00733BDD">
      <w:pPr>
        <w:pStyle w:val="ListParagraph"/>
        <w:spacing w:after="0" w:line="360" w:lineRule="auto"/>
        <w:ind w:left="993"/>
        <w:rPr>
          <w:rFonts w:ascii="Arial" w:hAnsi="Arial" w:cs="Arial"/>
          <w:sz w:val="24"/>
          <w:szCs w:val="24"/>
        </w:rPr>
      </w:pPr>
    </w:p>
    <w:p w14:paraId="711213F2" w14:textId="1AA076EB" w:rsidR="006D5607" w:rsidRPr="006D0CEB" w:rsidRDefault="006D5607" w:rsidP="00733BDD">
      <w:pPr>
        <w:pStyle w:val="ListParagraph"/>
        <w:numPr>
          <w:ilvl w:val="2"/>
          <w:numId w:val="11"/>
        </w:numPr>
        <w:spacing w:after="0" w:line="360" w:lineRule="auto"/>
        <w:ind w:left="993" w:hanging="993"/>
        <w:rPr>
          <w:rFonts w:ascii="Arial" w:hAnsi="Arial" w:cs="Arial"/>
          <w:sz w:val="24"/>
          <w:szCs w:val="24"/>
        </w:rPr>
      </w:pPr>
      <w:r w:rsidRPr="00A44CD0">
        <w:rPr>
          <w:rFonts w:ascii="Arial" w:hAnsi="Arial" w:cs="Arial"/>
          <w:sz w:val="24"/>
          <w:szCs w:val="24"/>
        </w:rPr>
        <w:t>Comparing the average wages and the proportion of working-age people with graduate qualifications across a number of UK regions</w:t>
      </w:r>
      <w:r>
        <w:rPr>
          <w:rFonts w:ascii="Arial" w:hAnsi="Arial" w:cs="Arial"/>
          <w:sz w:val="24"/>
          <w:szCs w:val="24"/>
        </w:rPr>
        <w:t>,</w:t>
      </w:r>
      <w:r w:rsidRPr="00A44CD0">
        <w:rPr>
          <w:rFonts w:ascii="Arial" w:hAnsi="Arial" w:cs="Arial"/>
          <w:sz w:val="24"/>
          <w:szCs w:val="24"/>
        </w:rPr>
        <w:t xml:space="preserve"> the report found that </w:t>
      </w:r>
      <w:r>
        <w:rPr>
          <w:rFonts w:ascii="Arial" w:hAnsi="Arial" w:cs="Arial"/>
          <w:sz w:val="24"/>
          <w:szCs w:val="24"/>
        </w:rPr>
        <w:t xml:space="preserve">a </w:t>
      </w:r>
      <w:r w:rsidRPr="006D0CEB">
        <w:rPr>
          <w:rFonts w:ascii="Arial" w:hAnsi="Arial" w:cs="Arial"/>
          <w:sz w:val="24"/>
          <w:szCs w:val="24"/>
        </w:rPr>
        <w:t>10</w:t>
      </w:r>
      <w:r>
        <w:rPr>
          <w:rFonts w:ascii="Arial" w:hAnsi="Arial" w:cs="Arial"/>
          <w:sz w:val="24"/>
          <w:szCs w:val="24"/>
        </w:rPr>
        <w:t>%</w:t>
      </w:r>
      <w:r w:rsidRPr="006D0CEB">
        <w:rPr>
          <w:rFonts w:ascii="Arial" w:hAnsi="Arial" w:cs="Arial"/>
          <w:sz w:val="24"/>
          <w:szCs w:val="24"/>
        </w:rPr>
        <w:t xml:space="preserve"> increase in the workforce who are graduates working in the private sector led to 30% higher wages for all workers (i.e. not only for the graduates themselves). The direct impact of the wages of the graduates themselves accounts for less than one quarter of the general rise. Hence, the wages of non-graduates will also be higher in areas with large numbers of graduates in the private sector. </w:t>
      </w:r>
    </w:p>
    <w:p w14:paraId="5D942D36" w14:textId="77777777" w:rsidR="006D5607" w:rsidRPr="00A44CD0" w:rsidRDefault="006D5607" w:rsidP="006D5607">
      <w:pPr>
        <w:pStyle w:val="ListParagraph"/>
        <w:rPr>
          <w:rFonts w:ascii="Arial" w:hAnsi="Arial" w:cs="Arial"/>
          <w:sz w:val="24"/>
          <w:szCs w:val="24"/>
        </w:rPr>
      </w:pPr>
    </w:p>
    <w:p w14:paraId="18976C07" w14:textId="022401BC" w:rsidR="006D5607" w:rsidRPr="00A44CD0" w:rsidRDefault="006D5607" w:rsidP="00733BDD">
      <w:pPr>
        <w:pStyle w:val="ListParagraph"/>
        <w:numPr>
          <w:ilvl w:val="2"/>
          <w:numId w:val="11"/>
        </w:numPr>
        <w:spacing w:after="0" w:line="360" w:lineRule="auto"/>
        <w:ind w:left="993" w:hanging="993"/>
        <w:rPr>
          <w:rFonts w:ascii="Arial" w:hAnsi="Arial" w:cs="Arial"/>
          <w:sz w:val="24"/>
          <w:szCs w:val="24"/>
        </w:rPr>
      </w:pPr>
      <w:r w:rsidRPr="00A44CD0">
        <w:rPr>
          <w:rFonts w:ascii="Arial" w:hAnsi="Arial" w:cs="Arial"/>
          <w:sz w:val="24"/>
          <w:szCs w:val="24"/>
        </w:rPr>
        <w:t>In 2013</w:t>
      </w:r>
      <w:r>
        <w:rPr>
          <w:rFonts w:ascii="Arial" w:hAnsi="Arial" w:cs="Arial"/>
          <w:sz w:val="24"/>
          <w:szCs w:val="24"/>
        </w:rPr>
        <w:t>,</w:t>
      </w:r>
      <w:r w:rsidR="00C62331">
        <w:rPr>
          <w:rFonts w:ascii="Arial" w:hAnsi="Arial" w:cs="Arial"/>
          <w:sz w:val="24"/>
          <w:szCs w:val="24"/>
        </w:rPr>
        <w:t xml:space="preserve"> the National Union</w:t>
      </w:r>
      <w:r w:rsidRPr="00A44CD0">
        <w:rPr>
          <w:rFonts w:ascii="Arial" w:hAnsi="Arial" w:cs="Arial"/>
          <w:sz w:val="24"/>
          <w:szCs w:val="24"/>
        </w:rPr>
        <w:t xml:space="preserve"> of Students (NUS) published a paper on ‘</w:t>
      </w:r>
      <w:r w:rsidRPr="00A44CD0">
        <w:rPr>
          <w:rFonts w:ascii="Arial" w:hAnsi="Arial" w:cs="Arial"/>
          <w:i/>
          <w:sz w:val="24"/>
          <w:szCs w:val="24"/>
        </w:rPr>
        <w:t>Student contributions to the UK economy</w:t>
      </w:r>
      <w:r w:rsidRPr="00A44CD0">
        <w:rPr>
          <w:rStyle w:val="FootnoteReference"/>
          <w:rFonts w:ascii="Arial" w:hAnsi="Arial" w:cs="Arial"/>
          <w:i/>
          <w:sz w:val="24"/>
          <w:szCs w:val="24"/>
        </w:rPr>
        <w:footnoteReference w:id="18"/>
      </w:r>
      <w:r w:rsidRPr="00A44CD0">
        <w:rPr>
          <w:rFonts w:ascii="Arial" w:hAnsi="Arial" w:cs="Arial"/>
          <w:i/>
          <w:sz w:val="24"/>
          <w:szCs w:val="24"/>
        </w:rPr>
        <w:t xml:space="preserve">’ </w:t>
      </w:r>
      <w:r w:rsidRPr="00A44CD0">
        <w:rPr>
          <w:rFonts w:ascii="Arial" w:hAnsi="Arial" w:cs="Arial"/>
          <w:sz w:val="24"/>
          <w:szCs w:val="24"/>
        </w:rPr>
        <w:t xml:space="preserve">which </w:t>
      </w:r>
      <w:r>
        <w:rPr>
          <w:rFonts w:ascii="Arial" w:hAnsi="Arial" w:cs="Arial"/>
          <w:sz w:val="24"/>
          <w:szCs w:val="24"/>
        </w:rPr>
        <w:t>states</w:t>
      </w:r>
      <w:r w:rsidRPr="00A44CD0">
        <w:rPr>
          <w:rFonts w:ascii="Arial" w:hAnsi="Arial" w:cs="Arial"/>
          <w:sz w:val="24"/>
          <w:szCs w:val="24"/>
        </w:rPr>
        <w:t xml:space="preserve"> that</w:t>
      </w:r>
      <w:r w:rsidRPr="00A44CD0">
        <w:rPr>
          <w:rFonts w:ascii="Arial" w:hAnsi="Arial" w:cs="Arial"/>
          <w:i/>
          <w:sz w:val="24"/>
          <w:szCs w:val="24"/>
        </w:rPr>
        <w:t xml:space="preserve"> </w:t>
      </w:r>
      <w:r w:rsidRPr="00A44CD0">
        <w:rPr>
          <w:rFonts w:ascii="Arial" w:hAnsi="Arial" w:cs="Arial"/>
          <w:sz w:val="24"/>
          <w:szCs w:val="24"/>
        </w:rPr>
        <w:t xml:space="preserve">for each </w:t>
      </w:r>
      <w:r w:rsidRPr="00A44CD0">
        <w:rPr>
          <w:rFonts w:ascii="Arial" w:hAnsi="Arial" w:cs="Arial"/>
          <w:sz w:val="24"/>
          <w:szCs w:val="24"/>
        </w:rPr>
        <w:lastRenderedPageBreak/>
        <w:t xml:space="preserve">pound of public money invested in higher education, graduates return £3.22 of cashable benefits to the economy </w:t>
      </w:r>
      <w:r>
        <w:rPr>
          <w:rFonts w:ascii="Arial" w:hAnsi="Arial" w:cs="Arial"/>
          <w:sz w:val="24"/>
          <w:szCs w:val="24"/>
        </w:rPr>
        <w:t>over</w:t>
      </w:r>
      <w:r w:rsidRPr="00A44CD0">
        <w:rPr>
          <w:rFonts w:ascii="Arial" w:hAnsi="Arial" w:cs="Arial"/>
          <w:sz w:val="24"/>
          <w:szCs w:val="24"/>
        </w:rPr>
        <w:t xml:space="preserve"> th</w:t>
      </w:r>
      <w:r>
        <w:rPr>
          <w:rFonts w:ascii="Arial" w:hAnsi="Arial" w:cs="Arial"/>
          <w:sz w:val="24"/>
          <w:szCs w:val="24"/>
        </w:rPr>
        <w:t>e course of their lifetimes.</w:t>
      </w:r>
    </w:p>
    <w:p w14:paraId="0418023E" w14:textId="77777777" w:rsidR="006D5607" w:rsidRPr="00A44CD0" w:rsidRDefault="006D5607" w:rsidP="006D5607">
      <w:pPr>
        <w:jc w:val="both"/>
        <w:rPr>
          <w:b/>
          <w:szCs w:val="24"/>
        </w:rPr>
      </w:pPr>
    </w:p>
    <w:p w14:paraId="281AB2C2" w14:textId="77777777" w:rsidR="006D5607" w:rsidRDefault="006D5607" w:rsidP="006D5607">
      <w:pPr>
        <w:jc w:val="both"/>
        <w:rPr>
          <w:b/>
          <w:szCs w:val="24"/>
        </w:rPr>
      </w:pPr>
      <w:r w:rsidRPr="00A44CD0">
        <w:rPr>
          <w:b/>
          <w:szCs w:val="24"/>
        </w:rPr>
        <w:t>Students</w:t>
      </w:r>
    </w:p>
    <w:p w14:paraId="24DED7BF" w14:textId="77777777" w:rsidR="006D5607" w:rsidRPr="00A44CD0" w:rsidRDefault="006D5607" w:rsidP="006D5607">
      <w:pPr>
        <w:jc w:val="both"/>
        <w:rPr>
          <w:b/>
          <w:szCs w:val="24"/>
        </w:rPr>
      </w:pPr>
    </w:p>
    <w:p w14:paraId="234872BA" w14:textId="1A70E4F4" w:rsidR="006D5607" w:rsidRDefault="006D5607" w:rsidP="00733BDD">
      <w:pPr>
        <w:pStyle w:val="ListParagraph"/>
        <w:numPr>
          <w:ilvl w:val="2"/>
          <w:numId w:val="11"/>
        </w:numPr>
        <w:spacing w:after="0" w:line="360" w:lineRule="auto"/>
        <w:ind w:left="993" w:hanging="993"/>
        <w:rPr>
          <w:rFonts w:ascii="Arial" w:hAnsi="Arial" w:cs="Arial"/>
          <w:sz w:val="24"/>
          <w:szCs w:val="24"/>
        </w:rPr>
      </w:pPr>
      <w:r w:rsidRPr="00A44CD0">
        <w:rPr>
          <w:rFonts w:ascii="Arial" w:hAnsi="Arial" w:cs="Arial"/>
          <w:sz w:val="24"/>
          <w:szCs w:val="24"/>
        </w:rPr>
        <w:t>In January 2015</w:t>
      </w:r>
      <w:r>
        <w:rPr>
          <w:rFonts w:ascii="Arial" w:hAnsi="Arial" w:cs="Arial"/>
          <w:sz w:val="24"/>
          <w:szCs w:val="24"/>
        </w:rPr>
        <w:t>, DEL published a report:</w:t>
      </w:r>
      <w:r w:rsidRPr="00A44CD0">
        <w:rPr>
          <w:rFonts w:ascii="Arial" w:hAnsi="Arial" w:cs="Arial"/>
          <w:sz w:val="24"/>
          <w:szCs w:val="24"/>
        </w:rPr>
        <w:t xml:space="preserve"> </w:t>
      </w:r>
      <w:r w:rsidRPr="00A44CD0">
        <w:rPr>
          <w:rFonts w:ascii="Arial" w:hAnsi="Arial" w:cs="Arial"/>
          <w:i/>
          <w:sz w:val="24"/>
          <w:szCs w:val="24"/>
        </w:rPr>
        <w:t>The economic impact of higher education on the Northern Ireland economy</w:t>
      </w:r>
      <w:r w:rsidRPr="00A44CD0">
        <w:rPr>
          <w:rStyle w:val="FootnoteReference"/>
          <w:rFonts w:ascii="Arial" w:hAnsi="Arial" w:cs="Arial"/>
          <w:i/>
          <w:sz w:val="24"/>
          <w:szCs w:val="24"/>
        </w:rPr>
        <w:footnoteReference w:id="19"/>
      </w:r>
      <w:r w:rsidRPr="00A44CD0">
        <w:rPr>
          <w:rFonts w:ascii="Arial" w:hAnsi="Arial" w:cs="Arial"/>
          <w:sz w:val="24"/>
          <w:szCs w:val="24"/>
        </w:rPr>
        <w:t xml:space="preserve"> which set</w:t>
      </w:r>
      <w:r w:rsidR="003D4FAB">
        <w:rPr>
          <w:rFonts w:ascii="Arial" w:hAnsi="Arial" w:cs="Arial"/>
          <w:sz w:val="24"/>
          <w:szCs w:val="24"/>
        </w:rPr>
        <w:t>s</w:t>
      </w:r>
      <w:r w:rsidRPr="00A44CD0">
        <w:rPr>
          <w:rFonts w:ascii="Arial" w:hAnsi="Arial" w:cs="Arial"/>
          <w:sz w:val="24"/>
          <w:szCs w:val="24"/>
        </w:rPr>
        <w:t xml:space="preserve"> out an analysis of the economic impact of higher education institutions (HEIs) and their students on the Northern Ireland economy.</w:t>
      </w:r>
    </w:p>
    <w:p w14:paraId="2D661087" w14:textId="77777777" w:rsidR="006D5607" w:rsidRDefault="006D5607" w:rsidP="006D5607">
      <w:pPr>
        <w:pStyle w:val="ListParagraph"/>
        <w:spacing w:after="0" w:line="240" w:lineRule="auto"/>
        <w:jc w:val="both"/>
        <w:rPr>
          <w:rFonts w:ascii="Arial" w:hAnsi="Arial" w:cs="Arial"/>
          <w:sz w:val="24"/>
          <w:szCs w:val="24"/>
        </w:rPr>
      </w:pPr>
    </w:p>
    <w:p w14:paraId="3F94E568" w14:textId="77777777" w:rsidR="006D5607" w:rsidRDefault="006D5607" w:rsidP="00733BDD">
      <w:pPr>
        <w:pStyle w:val="ListParagraph"/>
        <w:numPr>
          <w:ilvl w:val="2"/>
          <w:numId w:val="11"/>
        </w:numPr>
        <w:spacing w:after="0" w:line="360" w:lineRule="auto"/>
        <w:ind w:left="993" w:hanging="993"/>
        <w:rPr>
          <w:rFonts w:ascii="Arial" w:hAnsi="Arial" w:cs="Arial"/>
          <w:sz w:val="24"/>
          <w:szCs w:val="24"/>
        </w:rPr>
      </w:pPr>
      <w:r w:rsidRPr="00A44CD0">
        <w:rPr>
          <w:rFonts w:ascii="Arial" w:hAnsi="Arial" w:cs="Arial"/>
          <w:sz w:val="24"/>
          <w:szCs w:val="24"/>
        </w:rPr>
        <w:t>The report concluded that student expenditure is also important to the economy. Student expenditure contributes to the economy in two main ways:</w:t>
      </w:r>
    </w:p>
    <w:p w14:paraId="4E31A2DE" w14:textId="77777777" w:rsidR="006D5607" w:rsidRPr="006D0CEB" w:rsidRDefault="006D5607" w:rsidP="006D5607">
      <w:pPr>
        <w:jc w:val="both"/>
        <w:rPr>
          <w:szCs w:val="24"/>
        </w:rPr>
      </w:pPr>
    </w:p>
    <w:p w14:paraId="6142018D" w14:textId="77777777" w:rsidR="006D5607" w:rsidRPr="00A44CD0" w:rsidRDefault="006D5607" w:rsidP="000A3DB7">
      <w:pPr>
        <w:pStyle w:val="ListParagraph"/>
        <w:numPr>
          <w:ilvl w:val="0"/>
          <w:numId w:val="47"/>
        </w:numPr>
        <w:spacing w:after="0" w:line="360" w:lineRule="auto"/>
        <w:ind w:left="1134" w:hanging="425"/>
        <w:jc w:val="both"/>
        <w:rPr>
          <w:rFonts w:ascii="Arial" w:hAnsi="Arial" w:cs="Arial"/>
          <w:sz w:val="24"/>
          <w:szCs w:val="24"/>
        </w:rPr>
      </w:pPr>
      <w:r w:rsidRPr="00A44CD0">
        <w:rPr>
          <w:rFonts w:ascii="Arial" w:hAnsi="Arial" w:cs="Arial"/>
          <w:sz w:val="24"/>
          <w:szCs w:val="24"/>
        </w:rPr>
        <w:t>O</w:t>
      </w:r>
      <w:r>
        <w:rPr>
          <w:rFonts w:ascii="Arial" w:hAnsi="Arial" w:cs="Arial"/>
          <w:sz w:val="24"/>
          <w:szCs w:val="24"/>
        </w:rPr>
        <w:t>n-</w:t>
      </w:r>
      <w:r w:rsidRPr="00A44CD0">
        <w:rPr>
          <w:rFonts w:ascii="Arial" w:hAnsi="Arial" w:cs="Arial"/>
          <w:sz w:val="24"/>
          <w:szCs w:val="24"/>
        </w:rPr>
        <w:t>campus</w:t>
      </w:r>
      <w:r>
        <w:rPr>
          <w:rFonts w:ascii="Arial" w:hAnsi="Arial" w:cs="Arial"/>
          <w:sz w:val="24"/>
          <w:szCs w:val="24"/>
        </w:rPr>
        <w:t>;</w:t>
      </w:r>
      <w:r w:rsidRPr="00A44CD0">
        <w:rPr>
          <w:rFonts w:ascii="Arial" w:hAnsi="Arial" w:cs="Arial"/>
          <w:sz w:val="24"/>
          <w:szCs w:val="24"/>
        </w:rPr>
        <w:t xml:space="preserve"> e.g. fees, university acco</w:t>
      </w:r>
      <w:r>
        <w:rPr>
          <w:rFonts w:ascii="Arial" w:hAnsi="Arial" w:cs="Arial"/>
          <w:sz w:val="24"/>
          <w:szCs w:val="24"/>
        </w:rPr>
        <w:t>mmodation, campus catering etc.</w:t>
      </w:r>
      <w:r w:rsidRPr="00A44CD0">
        <w:rPr>
          <w:rFonts w:ascii="Arial" w:hAnsi="Arial" w:cs="Arial"/>
          <w:sz w:val="24"/>
          <w:szCs w:val="24"/>
        </w:rPr>
        <w:t xml:space="preserve"> The HEIs then re</w:t>
      </w:r>
      <w:r>
        <w:rPr>
          <w:rFonts w:ascii="Arial" w:hAnsi="Arial" w:cs="Arial"/>
          <w:sz w:val="24"/>
          <w:szCs w:val="24"/>
        </w:rPr>
        <w:t>-spend the money (t</w:t>
      </w:r>
      <w:r w:rsidRPr="00A44CD0">
        <w:rPr>
          <w:rFonts w:ascii="Arial" w:hAnsi="Arial" w:cs="Arial"/>
          <w:sz w:val="24"/>
          <w:szCs w:val="24"/>
        </w:rPr>
        <w:t xml:space="preserve">he impact of these payments by students </w:t>
      </w:r>
      <w:r>
        <w:rPr>
          <w:rFonts w:ascii="Arial" w:hAnsi="Arial" w:cs="Arial"/>
          <w:sz w:val="24"/>
          <w:szCs w:val="24"/>
        </w:rPr>
        <w:t>is</w:t>
      </w:r>
      <w:r w:rsidRPr="00A44CD0">
        <w:rPr>
          <w:rFonts w:ascii="Arial" w:hAnsi="Arial" w:cs="Arial"/>
          <w:sz w:val="24"/>
          <w:szCs w:val="24"/>
        </w:rPr>
        <w:t xml:space="preserve"> captured within the </w:t>
      </w:r>
      <w:r>
        <w:rPr>
          <w:rFonts w:ascii="Arial" w:hAnsi="Arial" w:cs="Arial"/>
          <w:sz w:val="24"/>
          <w:szCs w:val="24"/>
        </w:rPr>
        <w:t>report’s analysis of HEI impact)</w:t>
      </w:r>
      <w:r w:rsidRPr="00A44CD0">
        <w:rPr>
          <w:rFonts w:ascii="Arial" w:hAnsi="Arial" w:cs="Arial"/>
          <w:sz w:val="24"/>
          <w:szCs w:val="24"/>
        </w:rPr>
        <w:t>.</w:t>
      </w:r>
    </w:p>
    <w:p w14:paraId="3C42756F" w14:textId="77777777" w:rsidR="006D5607" w:rsidRPr="00A44CD0" w:rsidRDefault="006D5607" w:rsidP="000A3DB7">
      <w:pPr>
        <w:pStyle w:val="ListParagraph"/>
        <w:numPr>
          <w:ilvl w:val="0"/>
          <w:numId w:val="47"/>
        </w:numPr>
        <w:spacing w:after="0" w:line="360" w:lineRule="auto"/>
        <w:ind w:left="1134" w:hanging="425"/>
        <w:jc w:val="both"/>
        <w:rPr>
          <w:rFonts w:ascii="Arial" w:hAnsi="Arial" w:cs="Arial"/>
          <w:sz w:val="24"/>
          <w:szCs w:val="24"/>
        </w:rPr>
      </w:pPr>
      <w:r>
        <w:rPr>
          <w:rFonts w:ascii="Arial" w:hAnsi="Arial" w:cs="Arial"/>
          <w:sz w:val="24"/>
          <w:szCs w:val="24"/>
        </w:rPr>
        <w:t>Off-</w:t>
      </w:r>
      <w:r w:rsidRPr="00A44CD0">
        <w:rPr>
          <w:rFonts w:ascii="Arial" w:hAnsi="Arial" w:cs="Arial"/>
          <w:sz w:val="24"/>
          <w:szCs w:val="24"/>
        </w:rPr>
        <w:t>campus</w:t>
      </w:r>
      <w:r>
        <w:rPr>
          <w:rFonts w:ascii="Arial" w:hAnsi="Arial" w:cs="Arial"/>
          <w:sz w:val="24"/>
          <w:szCs w:val="24"/>
        </w:rPr>
        <w:t>;</w:t>
      </w:r>
      <w:r w:rsidRPr="00A44CD0">
        <w:rPr>
          <w:rFonts w:ascii="Arial" w:hAnsi="Arial" w:cs="Arial"/>
          <w:sz w:val="24"/>
          <w:szCs w:val="24"/>
        </w:rPr>
        <w:t xml:space="preserve"> e.g. private rent, local supermarkets, cafes, snack bars, pubs and other shops</w:t>
      </w:r>
      <w:r>
        <w:rPr>
          <w:rFonts w:ascii="Arial" w:hAnsi="Arial" w:cs="Arial"/>
          <w:sz w:val="24"/>
          <w:szCs w:val="24"/>
        </w:rPr>
        <w:t xml:space="preserve"> (the impact of student off-</w:t>
      </w:r>
      <w:r w:rsidRPr="00A44CD0">
        <w:rPr>
          <w:rFonts w:ascii="Arial" w:hAnsi="Arial" w:cs="Arial"/>
          <w:sz w:val="24"/>
          <w:szCs w:val="24"/>
        </w:rPr>
        <w:t>campus spending</w:t>
      </w:r>
      <w:r>
        <w:rPr>
          <w:rFonts w:ascii="Arial" w:hAnsi="Arial" w:cs="Arial"/>
          <w:sz w:val="24"/>
          <w:szCs w:val="24"/>
        </w:rPr>
        <w:t xml:space="preserve"> is set out in the table below):</w:t>
      </w:r>
    </w:p>
    <w:p w14:paraId="5C9FFCCA" w14:textId="77777777" w:rsidR="006D5607" w:rsidRPr="00A44CD0" w:rsidRDefault="006D5607" w:rsidP="006D5607">
      <w:pPr>
        <w:pStyle w:val="ListParagraph"/>
        <w:spacing w:after="0" w:line="240" w:lineRule="auto"/>
        <w:ind w:left="1440"/>
        <w:jc w:val="both"/>
        <w:rPr>
          <w:rFonts w:ascii="Arial" w:hAnsi="Arial" w:cs="Arial"/>
          <w:sz w:val="24"/>
          <w:szCs w:val="24"/>
        </w:rPr>
      </w:pPr>
    </w:p>
    <w:p w14:paraId="00B1A695" w14:textId="77777777" w:rsidR="006D5607" w:rsidRDefault="006D5607" w:rsidP="006D5607">
      <w:pPr>
        <w:jc w:val="both"/>
        <w:rPr>
          <w:b/>
          <w:szCs w:val="24"/>
        </w:rPr>
      </w:pPr>
      <w:r w:rsidRPr="00A44CD0">
        <w:rPr>
          <w:b/>
          <w:szCs w:val="24"/>
        </w:rPr>
        <w:t>Economic impact on Northern Ireland of the off-campus expenditure of students 2012/13</w:t>
      </w:r>
    </w:p>
    <w:p w14:paraId="3A504366" w14:textId="77777777" w:rsidR="006D5607" w:rsidRPr="00A44CD0" w:rsidRDefault="006D5607" w:rsidP="006D5607">
      <w:pPr>
        <w:jc w:val="both"/>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9"/>
        <w:gridCol w:w="1889"/>
        <w:gridCol w:w="1889"/>
        <w:gridCol w:w="2181"/>
        <w:gridCol w:w="1834"/>
      </w:tblGrid>
      <w:tr w:rsidR="006D5607" w:rsidRPr="00A44CD0" w14:paraId="00F54A63" w14:textId="77777777" w:rsidTr="006D5607">
        <w:trPr>
          <w:trHeight w:val="558"/>
        </w:trPr>
        <w:tc>
          <w:tcPr>
            <w:tcW w:w="784" w:type="pct"/>
          </w:tcPr>
          <w:p w14:paraId="34366C69" w14:textId="77777777" w:rsidR="006D5607" w:rsidRPr="00A44CD0" w:rsidRDefault="006D5607" w:rsidP="006D5607">
            <w:pPr>
              <w:pStyle w:val="Default"/>
              <w:jc w:val="center"/>
            </w:pPr>
            <w:r w:rsidRPr="00A44CD0">
              <w:t>Student Numbers</w:t>
            </w:r>
          </w:p>
        </w:tc>
        <w:tc>
          <w:tcPr>
            <w:tcW w:w="1022" w:type="pct"/>
          </w:tcPr>
          <w:p w14:paraId="26E9BA9C" w14:textId="77777777" w:rsidR="006D5607" w:rsidRPr="00A44CD0" w:rsidRDefault="006D5607" w:rsidP="006D5607">
            <w:pPr>
              <w:pStyle w:val="Default"/>
              <w:jc w:val="center"/>
            </w:pPr>
            <w:r w:rsidRPr="00A44CD0">
              <w:t>Estimated Expenditure</w:t>
            </w:r>
          </w:p>
        </w:tc>
        <w:tc>
          <w:tcPr>
            <w:tcW w:w="1022" w:type="pct"/>
          </w:tcPr>
          <w:p w14:paraId="6FA8AA91" w14:textId="77777777" w:rsidR="006D5607" w:rsidRPr="00A44CD0" w:rsidRDefault="006D5607" w:rsidP="006D5607">
            <w:pPr>
              <w:pStyle w:val="Default"/>
              <w:jc w:val="center"/>
            </w:pPr>
            <w:r>
              <w:t>Output G</w:t>
            </w:r>
            <w:r w:rsidRPr="00A44CD0">
              <w:t>enerated</w:t>
            </w:r>
          </w:p>
        </w:tc>
        <w:tc>
          <w:tcPr>
            <w:tcW w:w="1180" w:type="pct"/>
          </w:tcPr>
          <w:p w14:paraId="34A469D9" w14:textId="77777777" w:rsidR="006D5607" w:rsidRPr="00A44CD0" w:rsidRDefault="006D5607" w:rsidP="006D5607">
            <w:pPr>
              <w:pStyle w:val="Default"/>
              <w:jc w:val="center"/>
            </w:pPr>
            <w:r w:rsidRPr="00A44CD0">
              <w:t>Employment Generated</w:t>
            </w:r>
          </w:p>
        </w:tc>
        <w:tc>
          <w:tcPr>
            <w:tcW w:w="993" w:type="pct"/>
          </w:tcPr>
          <w:p w14:paraId="227D7656" w14:textId="77777777" w:rsidR="006D5607" w:rsidRPr="00A44CD0" w:rsidRDefault="006D5607" w:rsidP="006D5607">
            <w:pPr>
              <w:pStyle w:val="Default"/>
              <w:jc w:val="center"/>
            </w:pPr>
            <w:r w:rsidRPr="00A44CD0">
              <w:t>Regional</w:t>
            </w:r>
          </w:p>
          <w:p w14:paraId="4231862D" w14:textId="77777777" w:rsidR="006D5607" w:rsidRPr="00A44CD0" w:rsidRDefault="006D5607" w:rsidP="006D5607">
            <w:pPr>
              <w:pStyle w:val="Default"/>
              <w:jc w:val="center"/>
            </w:pPr>
            <w:r w:rsidRPr="00A44CD0">
              <w:t>GVA Generated</w:t>
            </w:r>
          </w:p>
        </w:tc>
      </w:tr>
      <w:tr w:rsidR="006D5607" w:rsidRPr="00A44CD0" w14:paraId="28E3DA9C" w14:textId="77777777" w:rsidTr="006D5607">
        <w:trPr>
          <w:trHeight w:val="509"/>
        </w:trPr>
        <w:tc>
          <w:tcPr>
            <w:tcW w:w="784" w:type="pct"/>
          </w:tcPr>
          <w:p w14:paraId="5D3369DE" w14:textId="77777777" w:rsidR="006D5607" w:rsidRPr="00A44CD0" w:rsidRDefault="006D5607" w:rsidP="006D5607">
            <w:pPr>
              <w:pStyle w:val="Default"/>
              <w:jc w:val="center"/>
            </w:pPr>
            <w:r w:rsidRPr="00A44CD0">
              <w:t>51</w:t>
            </w:r>
            <w:r>
              <w:t>,</w:t>
            </w:r>
            <w:r w:rsidRPr="00A44CD0">
              <w:t>715</w:t>
            </w:r>
          </w:p>
        </w:tc>
        <w:tc>
          <w:tcPr>
            <w:tcW w:w="1022" w:type="pct"/>
          </w:tcPr>
          <w:p w14:paraId="18714271" w14:textId="77777777" w:rsidR="006D5607" w:rsidRPr="00A44CD0" w:rsidRDefault="006D5607" w:rsidP="006D5607">
            <w:pPr>
              <w:pStyle w:val="Default"/>
              <w:jc w:val="center"/>
            </w:pPr>
            <w:r>
              <w:t>£655.6m</w:t>
            </w:r>
          </w:p>
        </w:tc>
        <w:tc>
          <w:tcPr>
            <w:tcW w:w="1022" w:type="pct"/>
          </w:tcPr>
          <w:p w14:paraId="4C0EB15B" w14:textId="77777777" w:rsidR="006D5607" w:rsidRPr="00A44CD0" w:rsidRDefault="006D5607" w:rsidP="006D5607">
            <w:pPr>
              <w:pStyle w:val="Default"/>
              <w:jc w:val="center"/>
            </w:pPr>
            <w:r>
              <w:t>£681.2m</w:t>
            </w:r>
          </w:p>
        </w:tc>
        <w:tc>
          <w:tcPr>
            <w:tcW w:w="1180" w:type="pct"/>
          </w:tcPr>
          <w:p w14:paraId="6AB6D4C3" w14:textId="77777777" w:rsidR="006D5607" w:rsidRPr="00A44CD0" w:rsidRDefault="006D5607" w:rsidP="006D5607">
            <w:pPr>
              <w:pStyle w:val="Default"/>
              <w:jc w:val="center"/>
            </w:pPr>
            <w:r w:rsidRPr="00A44CD0">
              <w:t>6</w:t>
            </w:r>
            <w:r>
              <w:t>,</w:t>
            </w:r>
            <w:r w:rsidRPr="00A44CD0">
              <w:t>918 (FTE) jobs</w:t>
            </w:r>
          </w:p>
        </w:tc>
        <w:tc>
          <w:tcPr>
            <w:tcW w:w="993" w:type="pct"/>
          </w:tcPr>
          <w:p w14:paraId="030D1B7A" w14:textId="77777777" w:rsidR="006D5607" w:rsidRPr="00A44CD0" w:rsidRDefault="006D5607" w:rsidP="006D5607">
            <w:pPr>
              <w:pStyle w:val="Default"/>
              <w:jc w:val="center"/>
            </w:pPr>
            <w:r>
              <w:t>£329.2m</w:t>
            </w:r>
          </w:p>
        </w:tc>
      </w:tr>
    </w:tbl>
    <w:p w14:paraId="48464A7F" w14:textId="77777777" w:rsidR="006D5607" w:rsidRPr="00A44CD0" w:rsidRDefault="006D5607" w:rsidP="006D5607">
      <w:pPr>
        <w:jc w:val="both"/>
        <w:rPr>
          <w:szCs w:val="24"/>
        </w:rPr>
      </w:pPr>
    </w:p>
    <w:p w14:paraId="4BA4C0FA" w14:textId="77777777" w:rsidR="006D5607" w:rsidRPr="00A44CD0" w:rsidRDefault="006D5607" w:rsidP="00733BDD">
      <w:pPr>
        <w:pStyle w:val="ListParagraph"/>
        <w:numPr>
          <w:ilvl w:val="2"/>
          <w:numId w:val="11"/>
        </w:numPr>
        <w:spacing w:after="0" w:line="360" w:lineRule="auto"/>
        <w:ind w:left="993" w:hanging="993"/>
        <w:rPr>
          <w:rFonts w:ascii="Arial" w:hAnsi="Arial" w:cs="Arial"/>
          <w:sz w:val="24"/>
          <w:szCs w:val="24"/>
        </w:rPr>
      </w:pPr>
      <w:r w:rsidRPr="00A44CD0">
        <w:rPr>
          <w:rFonts w:ascii="Arial" w:hAnsi="Arial" w:cs="Arial"/>
          <w:sz w:val="24"/>
          <w:szCs w:val="24"/>
        </w:rPr>
        <w:t>A 2017 report by Universities UK International stated that international students at Queen’s University Belfast and U</w:t>
      </w:r>
      <w:r>
        <w:rPr>
          <w:rFonts w:ascii="Arial" w:hAnsi="Arial" w:cs="Arial"/>
          <w:sz w:val="24"/>
          <w:szCs w:val="24"/>
        </w:rPr>
        <w:t>lster University generated £123m</w:t>
      </w:r>
      <w:r w:rsidRPr="00A44CD0">
        <w:rPr>
          <w:rFonts w:ascii="Arial" w:hAnsi="Arial" w:cs="Arial"/>
          <w:sz w:val="24"/>
          <w:szCs w:val="24"/>
        </w:rPr>
        <w:t xml:space="preserve"> for the Northern Ireland economy in 2014/15.</w:t>
      </w:r>
    </w:p>
    <w:p w14:paraId="0A8C24AB" w14:textId="77777777" w:rsidR="006D5607" w:rsidRPr="00A44CD0" w:rsidRDefault="006D5607" w:rsidP="006D5607">
      <w:pPr>
        <w:jc w:val="both"/>
        <w:rPr>
          <w:szCs w:val="24"/>
        </w:rPr>
      </w:pPr>
    </w:p>
    <w:p w14:paraId="3223E693" w14:textId="77777777" w:rsidR="00FB6384" w:rsidRDefault="00FB6384" w:rsidP="00660B68">
      <w:pPr>
        <w:spacing w:line="360" w:lineRule="auto"/>
        <w:rPr>
          <w:b/>
          <w:szCs w:val="24"/>
        </w:rPr>
      </w:pPr>
    </w:p>
    <w:p w14:paraId="5FBFE810" w14:textId="77777777" w:rsidR="00A92CBE" w:rsidRDefault="00A92CBE">
      <w:pPr>
        <w:spacing w:after="200" w:line="276" w:lineRule="auto"/>
        <w:rPr>
          <w:rFonts w:asciiTheme="majorHAnsi" w:eastAsiaTheme="majorEastAsia" w:hAnsiTheme="majorHAnsi" w:cstheme="majorBidi"/>
          <w:b/>
          <w:bCs/>
          <w:color w:val="000000" w:themeColor="accent1"/>
          <w:szCs w:val="24"/>
        </w:rPr>
      </w:pPr>
      <w:bookmarkStart w:id="37" w:name="_Toc522095872"/>
      <w:r>
        <w:rPr>
          <w:szCs w:val="24"/>
        </w:rPr>
        <w:br w:type="page"/>
      </w:r>
    </w:p>
    <w:p w14:paraId="2651534C" w14:textId="780C1724" w:rsidR="00FB6384" w:rsidRPr="00D502E6" w:rsidRDefault="00FB6384" w:rsidP="006D5607">
      <w:pPr>
        <w:pStyle w:val="Heading3"/>
        <w:numPr>
          <w:ilvl w:val="1"/>
          <w:numId w:val="14"/>
        </w:numPr>
        <w:spacing w:before="0" w:line="360" w:lineRule="auto"/>
        <w:ind w:left="993" w:hanging="993"/>
        <w:rPr>
          <w:szCs w:val="24"/>
        </w:rPr>
      </w:pPr>
      <w:r w:rsidRPr="00D502E6">
        <w:rPr>
          <w:szCs w:val="24"/>
        </w:rPr>
        <w:lastRenderedPageBreak/>
        <w:t>Benefits of CAFRE Higher Education graduates to the Northern Ireland economy</w:t>
      </w:r>
      <w:bookmarkEnd w:id="37"/>
    </w:p>
    <w:p w14:paraId="18F53F70" w14:textId="77777777" w:rsidR="00FB6384" w:rsidRDefault="00FB6384" w:rsidP="00660B68">
      <w:pPr>
        <w:spacing w:line="360" w:lineRule="auto"/>
        <w:rPr>
          <w:b/>
          <w:szCs w:val="24"/>
        </w:rPr>
      </w:pPr>
    </w:p>
    <w:p w14:paraId="138F6157" w14:textId="77777777" w:rsidR="00FB6384" w:rsidRPr="00D52909" w:rsidRDefault="00FB6384" w:rsidP="006D5607">
      <w:pPr>
        <w:pStyle w:val="ListParagraph"/>
        <w:numPr>
          <w:ilvl w:val="2"/>
          <w:numId w:val="11"/>
        </w:numPr>
        <w:spacing w:after="0" w:line="360" w:lineRule="auto"/>
        <w:ind w:left="993" w:hanging="993"/>
        <w:rPr>
          <w:szCs w:val="24"/>
        </w:rPr>
      </w:pPr>
      <w:r>
        <w:rPr>
          <w:sz w:val="24"/>
          <w:szCs w:val="24"/>
        </w:rPr>
        <w:t xml:space="preserve">Although the number of annual graduates from CAFRE is small compared to the output from other higher education institutions in Northern Ireland, these graduates make a vital contribution to the Northern Ireland economy.  </w:t>
      </w:r>
    </w:p>
    <w:p w14:paraId="7E95FC2D" w14:textId="77777777" w:rsidR="00FB6384" w:rsidRPr="00D52909" w:rsidRDefault="00FB6384" w:rsidP="00660B68">
      <w:pPr>
        <w:pStyle w:val="ListParagraph"/>
        <w:spacing w:after="0" w:line="360" w:lineRule="auto"/>
        <w:ind w:left="993"/>
        <w:rPr>
          <w:szCs w:val="24"/>
        </w:rPr>
      </w:pPr>
    </w:p>
    <w:p w14:paraId="5AF845AE" w14:textId="77777777" w:rsidR="00FB6384" w:rsidRPr="00294131" w:rsidRDefault="00FB6384" w:rsidP="006D5607">
      <w:pPr>
        <w:pStyle w:val="ListParagraph"/>
        <w:numPr>
          <w:ilvl w:val="2"/>
          <w:numId w:val="11"/>
        </w:numPr>
        <w:spacing w:after="0" w:line="360" w:lineRule="auto"/>
        <w:ind w:left="993" w:hanging="993"/>
        <w:rPr>
          <w:szCs w:val="24"/>
        </w:rPr>
      </w:pPr>
      <w:r w:rsidRPr="00354F49">
        <w:rPr>
          <w:sz w:val="24"/>
          <w:szCs w:val="24"/>
        </w:rPr>
        <w:t>Agriculture defines much of the rural landscape character in Northern Ireland with approximately 80% of the total land area being in agriculture use.  Agriculture makes a very important contribution to the Northern Ireland economy accounting for 1.4% of GVA.  In June 2015 there were 16,637 full-time and 13,431 part-time self-employed farmers in Northern Ireland.  A further 3,463 people were employed as farm workers on a full-time basis and 3,971 on a part-time basis. The 2013 Farm Structure Survey</w:t>
      </w:r>
      <w:r w:rsidRPr="00D52909">
        <w:rPr>
          <w:szCs w:val="24"/>
          <w:vertAlign w:val="superscript"/>
        </w:rPr>
        <w:footnoteReference w:id="20"/>
      </w:r>
      <w:r w:rsidRPr="00354F49">
        <w:rPr>
          <w:sz w:val="24"/>
          <w:szCs w:val="24"/>
        </w:rPr>
        <w:t xml:space="preserve"> showed that there were approximately 24,500 farm businesses in Northern Ireland.  Farms were largely family owned with 54% being run on a part-time basis.  Notably as farm business size increased there was a greater tendency for farms to be managed by younger farmers.  A significant number of farmers on very small holdings had some form of off-farm employment.</w:t>
      </w:r>
    </w:p>
    <w:p w14:paraId="0195FD74" w14:textId="77777777" w:rsidR="00FB6384" w:rsidRDefault="00FB6384" w:rsidP="00660B68">
      <w:pPr>
        <w:autoSpaceDE w:val="0"/>
        <w:autoSpaceDN w:val="0"/>
        <w:adjustRightInd w:val="0"/>
        <w:spacing w:line="360" w:lineRule="auto"/>
      </w:pPr>
    </w:p>
    <w:p w14:paraId="72290B6D" w14:textId="77777777" w:rsidR="00FB6384" w:rsidRPr="00294131" w:rsidRDefault="00FB6384" w:rsidP="006D5607">
      <w:pPr>
        <w:pStyle w:val="ListParagraph"/>
        <w:numPr>
          <w:ilvl w:val="2"/>
          <w:numId w:val="11"/>
        </w:numPr>
        <w:spacing w:after="0" w:line="360" w:lineRule="auto"/>
        <w:ind w:left="993" w:hanging="993"/>
        <w:rPr>
          <w:szCs w:val="24"/>
        </w:rPr>
      </w:pPr>
      <w:r w:rsidRPr="00354F49">
        <w:rPr>
          <w:sz w:val="24"/>
          <w:szCs w:val="24"/>
        </w:rPr>
        <w:t xml:space="preserve">The Food and Drink manufacturing and processing sector in particular is an important employer, accounting for over one quarter of all manufacturing jobs in Northern Ireland.  </w:t>
      </w:r>
    </w:p>
    <w:p w14:paraId="2BA84EF5" w14:textId="77777777" w:rsidR="00FB6384" w:rsidRPr="00294131" w:rsidRDefault="00FB6384" w:rsidP="00660B68">
      <w:pPr>
        <w:pStyle w:val="ListParagraph"/>
        <w:spacing w:after="0" w:line="360" w:lineRule="auto"/>
        <w:ind w:left="993"/>
        <w:rPr>
          <w:szCs w:val="24"/>
        </w:rPr>
      </w:pPr>
    </w:p>
    <w:p w14:paraId="72E9E3D8" w14:textId="77777777" w:rsidR="00FB6384" w:rsidRPr="00294131" w:rsidRDefault="00FB6384" w:rsidP="006D5607">
      <w:pPr>
        <w:pStyle w:val="ListParagraph"/>
        <w:numPr>
          <w:ilvl w:val="2"/>
          <w:numId w:val="11"/>
        </w:numPr>
        <w:spacing w:after="0" w:line="360" w:lineRule="auto"/>
        <w:ind w:left="993" w:hanging="993"/>
        <w:rPr>
          <w:szCs w:val="24"/>
        </w:rPr>
      </w:pPr>
      <w:r w:rsidRPr="00354F49">
        <w:rPr>
          <w:sz w:val="24"/>
          <w:szCs w:val="24"/>
        </w:rPr>
        <w:t>Horticulture is becoming increasingly complex with ongoing technological advances and the industry needs able, well qualified and versatile people to utilise these advances.  The future success of the Northern Ireland horticulture industry depends on the development of young people with the ability, training and leadership skills to realise the opportunities for the industry to grow.</w:t>
      </w:r>
    </w:p>
    <w:p w14:paraId="11D6C351" w14:textId="77777777" w:rsidR="00FB6384" w:rsidRPr="00294131" w:rsidRDefault="00FB6384" w:rsidP="00660B68">
      <w:pPr>
        <w:pStyle w:val="ListParagraph"/>
        <w:spacing w:after="0" w:line="360" w:lineRule="auto"/>
        <w:ind w:left="993"/>
        <w:rPr>
          <w:szCs w:val="24"/>
        </w:rPr>
      </w:pPr>
    </w:p>
    <w:p w14:paraId="770FB8FD" w14:textId="77777777" w:rsidR="00FB6384" w:rsidRPr="000A3DB7" w:rsidRDefault="00FB6384" w:rsidP="006D5607">
      <w:pPr>
        <w:pStyle w:val="ListParagraph"/>
        <w:numPr>
          <w:ilvl w:val="2"/>
          <w:numId w:val="11"/>
        </w:numPr>
        <w:spacing w:after="0" w:line="360" w:lineRule="auto"/>
        <w:ind w:left="993" w:hanging="993"/>
        <w:rPr>
          <w:szCs w:val="24"/>
        </w:rPr>
      </w:pPr>
      <w:r>
        <w:rPr>
          <w:sz w:val="24"/>
          <w:szCs w:val="24"/>
        </w:rPr>
        <w:lastRenderedPageBreak/>
        <w:t xml:space="preserve">The destination survey of CAFRE graduates in 2015/16 found that 83.6% of CAFRE graduates who were in employment were working in the subject area they had studied.  This ranged from 66.7% of BAFRE graduates working in the areas they studied up to 100% of employed horticulture graduates working in the horticulture industry.  </w:t>
      </w:r>
    </w:p>
    <w:p w14:paraId="6788EB70" w14:textId="77777777" w:rsidR="000A3DB7" w:rsidRPr="000A3DB7" w:rsidRDefault="000A3DB7" w:rsidP="000A3DB7">
      <w:pPr>
        <w:pStyle w:val="ListParagraph"/>
        <w:rPr>
          <w:szCs w:val="24"/>
        </w:rPr>
      </w:pPr>
    </w:p>
    <w:p w14:paraId="02CD69B7" w14:textId="77777777" w:rsidR="00CE2A1F" w:rsidRDefault="000A3DB7" w:rsidP="006D5607">
      <w:pPr>
        <w:pStyle w:val="ListParagraph"/>
        <w:numPr>
          <w:ilvl w:val="2"/>
          <w:numId w:val="11"/>
        </w:numPr>
        <w:spacing w:after="0" w:line="360" w:lineRule="auto"/>
        <w:ind w:left="993" w:hanging="993"/>
        <w:rPr>
          <w:sz w:val="24"/>
          <w:szCs w:val="24"/>
        </w:rPr>
      </w:pPr>
      <w:r>
        <w:rPr>
          <w:sz w:val="24"/>
          <w:szCs w:val="24"/>
        </w:rPr>
        <w:t>CAFRE has developed strong links with companies and organisations across Ireland allowing CAFRE students to benefit from</w:t>
      </w:r>
      <w:r w:rsidR="00CE2A1F">
        <w:rPr>
          <w:sz w:val="24"/>
          <w:szCs w:val="24"/>
        </w:rPr>
        <w:t xml:space="preserve"> valuable placements during their degree.  A significant number of bursaries are also available from these organisations to support undergraduates across all disciplines at CAFRE. </w:t>
      </w:r>
    </w:p>
    <w:p w14:paraId="1F72EDF0" w14:textId="77777777" w:rsidR="00CE2A1F" w:rsidRPr="00CE2A1F" w:rsidRDefault="00CE2A1F" w:rsidP="00CE2A1F">
      <w:pPr>
        <w:pStyle w:val="ListParagraph"/>
        <w:rPr>
          <w:sz w:val="24"/>
          <w:szCs w:val="24"/>
        </w:rPr>
      </w:pPr>
    </w:p>
    <w:p w14:paraId="53330663" w14:textId="6D5E1A94" w:rsidR="000A3DB7" w:rsidRPr="000A3DB7" w:rsidRDefault="00CE2A1F" w:rsidP="006D5607">
      <w:pPr>
        <w:pStyle w:val="ListParagraph"/>
        <w:numPr>
          <w:ilvl w:val="2"/>
          <w:numId w:val="11"/>
        </w:numPr>
        <w:spacing w:after="0" w:line="360" w:lineRule="auto"/>
        <w:ind w:left="993" w:hanging="993"/>
        <w:rPr>
          <w:sz w:val="24"/>
          <w:szCs w:val="24"/>
        </w:rPr>
      </w:pPr>
      <w:r>
        <w:rPr>
          <w:sz w:val="24"/>
          <w:szCs w:val="24"/>
        </w:rPr>
        <w:t>The strong links established by CAFRE with industry and the destination of the majority of CAFRE students into employment within their study discipline shows that there</w:t>
      </w:r>
      <w:r w:rsidR="000A3DB7" w:rsidRPr="000A3DB7">
        <w:rPr>
          <w:sz w:val="24"/>
          <w:szCs w:val="24"/>
        </w:rPr>
        <w:t xml:space="preserve"> is </w:t>
      </w:r>
      <w:r>
        <w:rPr>
          <w:sz w:val="24"/>
          <w:szCs w:val="24"/>
        </w:rPr>
        <w:t xml:space="preserve">a </w:t>
      </w:r>
      <w:r w:rsidR="000A3DB7" w:rsidRPr="000A3DB7">
        <w:rPr>
          <w:sz w:val="24"/>
          <w:szCs w:val="24"/>
        </w:rPr>
        <w:t>clear demand</w:t>
      </w:r>
      <w:r>
        <w:rPr>
          <w:sz w:val="24"/>
          <w:szCs w:val="24"/>
        </w:rPr>
        <w:t>,</w:t>
      </w:r>
      <w:r w:rsidR="000A3DB7" w:rsidRPr="000A3DB7">
        <w:rPr>
          <w:sz w:val="24"/>
          <w:szCs w:val="24"/>
        </w:rPr>
        <w:t xml:space="preserve"> </w:t>
      </w:r>
      <w:r>
        <w:rPr>
          <w:sz w:val="24"/>
          <w:szCs w:val="24"/>
        </w:rPr>
        <w:t>and recognition of the value, of</w:t>
      </w:r>
      <w:r w:rsidR="000A3DB7" w:rsidRPr="000A3DB7">
        <w:rPr>
          <w:sz w:val="24"/>
          <w:szCs w:val="24"/>
        </w:rPr>
        <w:t xml:space="preserve"> CAFRE graduates within the agriculture, horticulture, food and equine sectors.</w:t>
      </w:r>
    </w:p>
    <w:p w14:paraId="3138B573" w14:textId="77777777" w:rsidR="00FB6384" w:rsidRPr="00666EAC" w:rsidRDefault="00FB6384" w:rsidP="006D5607">
      <w:pPr>
        <w:pStyle w:val="Heading1"/>
        <w:numPr>
          <w:ilvl w:val="0"/>
          <w:numId w:val="11"/>
        </w:numPr>
        <w:spacing w:before="0" w:line="360" w:lineRule="auto"/>
        <w:ind w:left="993" w:hanging="993"/>
        <w:rPr>
          <w:szCs w:val="24"/>
        </w:rPr>
      </w:pPr>
      <w:r>
        <w:rPr>
          <w:szCs w:val="24"/>
        </w:rPr>
        <w:br w:type="page"/>
      </w:r>
      <w:bookmarkStart w:id="38" w:name="_Toc522095873"/>
      <w:r w:rsidRPr="00666EAC">
        <w:rPr>
          <w:szCs w:val="24"/>
        </w:rPr>
        <w:lastRenderedPageBreak/>
        <w:t>Student experience of CAFRE HE provision</w:t>
      </w:r>
      <w:bookmarkEnd w:id="38"/>
    </w:p>
    <w:p w14:paraId="6795DA36" w14:textId="77777777" w:rsidR="00FB6384" w:rsidRDefault="00FB6384" w:rsidP="00660B68">
      <w:pPr>
        <w:spacing w:line="360" w:lineRule="auto"/>
        <w:rPr>
          <w:b/>
          <w:szCs w:val="24"/>
        </w:rPr>
      </w:pPr>
    </w:p>
    <w:p w14:paraId="7AE136DC" w14:textId="77777777" w:rsidR="00FB6384" w:rsidRPr="001D07C9" w:rsidRDefault="00FB6384" w:rsidP="006D5607">
      <w:pPr>
        <w:pStyle w:val="ListParagraph"/>
        <w:numPr>
          <w:ilvl w:val="2"/>
          <w:numId w:val="11"/>
        </w:numPr>
        <w:spacing w:after="0" w:line="360" w:lineRule="auto"/>
        <w:ind w:left="993" w:hanging="993"/>
        <w:rPr>
          <w:szCs w:val="24"/>
        </w:rPr>
      </w:pPr>
      <w:r w:rsidRPr="00727D35">
        <w:rPr>
          <w:sz w:val="24"/>
          <w:szCs w:val="24"/>
        </w:rPr>
        <w:t>As part of the review of higher education tuition fees a survey was conducted to collect current HE students’ experience of studying at CAFRE.</w:t>
      </w:r>
    </w:p>
    <w:p w14:paraId="2D028FAF" w14:textId="77777777" w:rsidR="00FB6384" w:rsidRDefault="00FB6384" w:rsidP="00660B68">
      <w:pPr>
        <w:spacing w:line="360" w:lineRule="auto"/>
        <w:rPr>
          <w:szCs w:val="24"/>
        </w:rPr>
      </w:pPr>
    </w:p>
    <w:p w14:paraId="564EE67E" w14:textId="77777777" w:rsidR="00FB6384" w:rsidRDefault="00FB6384" w:rsidP="006D5607">
      <w:pPr>
        <w:pStyle w:val="ListParagraph"/>
        <w:numPr>
          <w:ilvl w:val="2"/>
          <w:numId w:val="11"/>
        </w:numPr>
        <w:spacing w:after="0" w:line="360" w:lineRule="auto"/>
        <w:ind w:left="993" w:hanging="993"/>
        <w:rPr>
          <w:szCs w:val="24"/>
        </w:rPr>
      </w:pPr>
      <w:r w:rsidRPr="00727D35">
        <w:rPr>
          <w:sz w:val="24"/>
          <w:szCs w:val="24"/>
        </w:rPr>
        <w:t>A pilot was carried out on a number of staff who have previously studied at CAFRE. The pilot survey was carried out between 12 October 2017 and 2 November 2017. The survey was amended to account for feedback received.</w:t>
      </w:r>
    </w:p>
    <w:p w14:paraId="2BED5946" w14:textId="77777777" w:rsidR="00FB6384" w:rsidRPr="00727D35" w:rsidRDefault="00FB6384" w:rsidP="00660B68">
      <w:pPr>
        <w:pStyle w:val="ListParagraph"/>
        <w:spacing w:after="0" w:line="360" w:lineRule="auto"/>
        <w:ind w:left="993"/>
        <w:rPr>
          <w:szCs w:val="24"/>
        </w:rPr>
      </w:pPr>
    </w:p>
    <w:p w14:paraId="4B86A2AD" w14:textId="77777777" w:rsidR="00FB6384" w:rsidRDefault="00FB6384" w:rsidP="006D5607">
      <w:pPr>
        <w:pStyle w:val="ListParagraph"/>
        <w:numPr>
          <w:ilvl w:val="2"/>
          <w:numId w:val="11"/>
        </w:numPr>
        <w:spacing w:after="0" w:line="360" w:lineRule="auto"/>
        <w:ind w:left="993" w:hanging="993"/>
        <w:rPr>
          <w:szCs w:val="24"/>
        </w:rPr>
      </w:pPr>
      <w:r w:rsidRPr="00727D35">
        <w:rPr>
          <w:sz w:val="24"/>
          <w:szCs w:val="24"/>
        </w:rPr>
        <w:t xml:space="preserve">The updated and amended survey </w:t>
      </w:r>
      <w:r>
        <w:rPr>
          <w:sz w:val="24"/>
          <w:szCs w:val="24"/>
        </w:rPr>
        <w:t>was issued online to all CAFRE higher e</w:t>
      </w:r>
      <w:r w:rsidRPr="00727D35">
        <w:rPr>
          <w:sz w:val="24"/>
          <w:szCs w:val="24"/>
        </w:rPr>
        <w:t>ducation students on 3 November 2017 with a closing date of 30 November 2017.</w:t>
      </w:r>
    </w:p>
    <w:p w14:paraId="071BB54C" w14:textId="77777777" w:rsidR="00FB6384" w:rsidRPr="00727D35" w:rsidRDefault="00FB6384" w:rsidP="00660B68">
      <w:pPr>
        <w:pStyle w:val="ListParagraph"/>
        <w:spacing w:after="0" w:line="360" w:lineRule="auto"/>
        <w:ind w:left="993"/>
        <w:rPr>
          <w:szCs w:val="24"/>
        </w:rPr>
      </w:pPr>
    </w:p>
    <w:p w14:paraId="4D06CE0B" w14:textId="77777777" w:rsidR="00FB6384" w:rsidRDefault="00FB6384" w:rsidP="006D5607">
      <w:pPr>
        <w:pStyle w:val="ListParagraph"/>
        <w:numPr>
          <w:ilvl w:val="2"/>
          <w:numId w:val="11"/>
        </w:numPr>
        <w:spacing w:after="0" w:line="360" w:lineRule="auto"/>
        <w:ind w:left="993" w:hanging="993"/>
        <w:rPr>
          <w:szCs w:val="24"/>
        </w:rPr>
      </w:pPr>
      <w:r w:rsidRPr="00727D35">
        <w:rPr>
          <w:sz w:val="24"/>
          <w:szCs w:val="24"/>
        </w:rPr>
        <w:t>Following regular reminders throughout the survey perio</w:t>
      </w:r>
      <w:r>
        <w:rPr>
          <w:sz w:val="24"/>
          <w:szCs w:val="24"/>
        </w:rPr>
        <w:t>d, a completion rate of 51% of h</w:t>
      </w:r>
      <w:r w:rsidRPr="00727D35">
        <w:rPr>
          <w:sz w:val="24"/>
          <w:szCs w:val="24"/>
        </w:rPr>
        <w:t xml:space="preserve">igher </w:t>
      </w:r>
      <w:r>
        <w:rPr>
          <w:sz w:val="24"/>
          <w:szCs w:val="24"/>
        </w:rPr>
        <w:t>e</w:t>
      </w:r>
      <w:r w:rsidRPr="00727D35">
        <w:rPr>
          <w:sz w:val="24"/>
          <w:szCs w:val="24"/>
        </w:rPr>
        <w:t>ducation students was achieved.</w:t>
      </w:r>
    </w:p>
    <w:p w14:paraId="191B66FF" w14:textId="77777777" w:rsidR="00FB6384" w:rsidRDefault="00FB6384" w:rsidP="00660B68">
      <w:pPr>
        <w:pStyle w:val="ListParagraph"/>
        <w:spacing w:after="0" w:line="360" w:lineRule="auto"/>
        <w:ind w:left="993"/>
        <w:rPr>
          <w:szCs w:val="24"/>
        </w:rPr>
      </w:pPr>
    </w:p>
    <w:p w14:paraId="4B4B06CC" w14:textId="77777777" w:rsidR="00FB6384" w:rsidRPr="00727D35" w:rsidRDefault="00FB6384" w:rsidP="006D5607">
      <w:pPr>
        <w:pStyle w:val="ListParagraph"/>
        <w:numPr>
          <w:ilvl w:val="2"/>
          <w:numId w:val="11"/>
        </w:numPr>
        <w:spacing w:after="0" w:line="360" w:lineRule="auto"/>
        <w:ind w:left="993" w:hanging="993"/>
        <w:rPr>
          <w:szCs w:val="24"/>
        </w:rPr>
      </w:pPr>
      <w:r>
        <w:rPr>
          <w:sz w:val="24"/>
          <w:szCs w:val="24"/>
        </w:rPr>
        <w:t>A full summary or the survey results can be found at Annex 2. Key findings are summarised below.</w:t>
      </w:r>
    </w:p>
    <w:p w14:paraId="1850A8DD" w14:textId="77777777" w:rsidR="00FB6384" w:rsidRPr="007A73E7" w:rsidRDefault="00FB6384" w:rsidP="00660B68">
      <w:pPr>
        <w:spacing w:line="360" w:lineRule="auto"/>
        <w:rPr>
          <w:b/>
          <w:szCs w:val="24"/>
        </w:rPr>
      </w:pPr>
    </w:p>
    <w:p w14:paraId="696AD736" w14:textId="77777777" w:rsidR="00FB6384" w:rsidRPr="007A73E7" w:rsidRDefault="00FB6384" w:rsidP="006D5607">
      <w:pPr>
        <w:pStyle w:val="Heading3"/>
        <w:numPr>
          <w:ilvl w:val="1"/>
          <w:numId w:val="14"/>
        </w:numPr>
        <w:spacing w:before="0" w:line="360" w:lineRule="auto"/>
        <w:ind w:left="993" w:hanging="993"/>
        <w:rPr>
          <w:szCs w:val="24"/>
        </w:rPr>
      </w:pPr>
      <w:bookmarkStart w:id="39" w:name="_Toc522095874"/>
      <w:r>
        <w:rPr>
          <w:rFonts w:ascii="Arial" w:hAnsi="Arial" w:cs="Arial"/>
          <w:szCs w:val="24"/>
        </w:rPr>
        <w:t>Key Findings</w:t>
      </w:r>
      <w:bookmarkEnd w:id="39"/>
    </w:p>
    <w:p w14:paraId="42CF23E9" w14:textId="77777777" w:rsidR="00FB6384" w:rsidRPr="007A73E7" w:rsidRDefault="00FB6384" w:rsidP="00660B68">
      <w:pPr>
        <w:spacing w:line="360" w:lineRule="auto"/>
        <w:rPr>
          <w:b/>
          <w:szCs w:val="24"/>
        </w:rPr>
      </w:pPr>
    </w:p>
    <w:p w14:paraId="1FA16DB3" w14:textId="77777777" w:rsidR="00FB6384" w:rsidRPr="007A73E7" w:rsidRDefault="00FB6384" w:rsidP="00660B68">
      <w:pPr>
        <w:spacing w:line="360" w:lineRule="auto"/>
        <w:ind w:left="993"/>
        <w:rPr>
          <w:b/>
          <w:szCs w:val="24"/>
        </w:rPr>
      </w:pPr>
      <w:r w:rsidRPr="007A73E7">
        <w:rPr>
          <w:b/>
          <w:szCs w:val="24"/>
        </w:rPr>
        <w:t>Respondent Details</w:t>
      </w:r>
    </w:p>
    <w:p w14:paraId="0EFA2D85" w14:textId="77777777" w:rsidR="00FB6384" w:rsidRPr="007A73E7" w:rsidRDefault="00FB6384" w:rsidP="006D5607">
      <w:pPr>
        <w:pStyle w:val="ListParagraph"/>
        <w:numPr>
          <w:ilvl w:val="0"/>
          <w:numId w:val="32"/>
        </w:numPr>
        <w:spacing w:after="0" w:line="360" w:lineRule="auto"/>
        <w:ind w:left="1276" w:hanging="283"/>
        <w:rPr>
          <w:rFonts w:ascii="Arial" w:hAnsi="Arial" w:cs="Arial"/>
          <w:sz w:val="24"/>
          <w:szCs w:val="24"/>
        </w:rPr>
      </w:pPr>
      <w:r w:rsidRPr="007A73E7">
        <w:rPr>
          <w:rFonts w:ascii="Arial" w:hAnsi="Arial" w:cs="Arial"/>
          <w:sz w:val="24"/>
          <w:szCs w:val="24"/>
        </w:rPr>
        <w:t>Over 50% of the CAFRE HE students polled completed the survey.</w:t>
      </w:r>
    </w:p>
    <w:p w14:paraId="2EB0F15A" w14:textId="77777777" w:rsidR="00FB6384" w:rsidRPr="007A73E7" w:rsidRDefault="00FB6384" w:rsidP="00660B68">
      <w:pPr>
        <w:pStyle w:val="ListParagraph"/>
        <w:spacing w:after="0" w:line="360" w:lineRule="auto"/>
        <w:ind w:left="1276" w:hanging="283"/>
        <w:rPr>
          <w:rFonts w:ascii="Arial" w:hAnsi="Arial" w:cs="Arial"/>
          <w:sz w:val="24"/>
          <w:szCs w:val="24"/>
        </w:rPr>
      </w:pPr>
    </w:p>
    <w:p w14:paraId="5527DFB6" w14:textId="7FF041EC" w:rsidR="00FB6384" w:rsidRPr="007A73E7" w:rsidRDefault="003D4FAB" w:rsidP="006D5607">
      <w:pPr>
        <w:pStyle w:val="ListParagraph"/>
        <w:numPr>
          <w:ilvl w:val="0"/>
          <w:numId w:val="32"/>
        </w:numPr>
        <w:spacing w:after="0" w:line="360" w:lineRule="auto"/>
        <w:ind w:left="1276" w:hanging="283"/>
        <w:rPr>
          <w:rFonts w:ascii="Arial" w:hAnsi="Arial" w:cs="Arial"/>
          <w:sz w:val="24"/>
          <w:szCs w:val="24"/>
        </w:rPr>
      </w:pPr>
      <w:r>
        <w:rPr>
          <w:rFonts w:ascii="Arial" w:hAnsi="Arial" w:cs="Arial"/>
          <w:sz w:val="24"/>
          <w:szCs w:val="24"/>
        </w:rPr>
        <w:t xml:space="preserve">Over 90% of those who completed the survey </w:t>
      </w:r>
      <w:r w:rsidR="00FB6384" w:rsidRPr="007A73E7">
        <w:rPr>
          <w:rFonts w:ascii="Arial" w:hAnsi="Arial" w:cs="Arial"/>
          <w:sz w:val="24"/>
          <w:szCs w:val="24"/>
        </w:rPr>
        <w:t>were under 24 y</w:t>
      </w:r>
      <w:r w:rsidR="00FB6384">
        <w:rPr>
          <w:rFonts w:ascii="Arial" w:hAnsi="Arial" w:cs="Arial"/>
          <w:sz w:val="24"/>
          <w:szCs w:val="24"/>
        </w:rPr>
        <w:t>ea</w:t>
      </w:r>
      <w:r w:rsidR="00FB6384" w:rsidRPr="007A73E7">
        <w:rPr>
          <w:rFonts w:ascii="Arial" w:hAnsi="Arial" w:cs="Arial"/>
          <w:sz w:val="24"/>
          <w:szCs w:val="24"/>
        </w:rPr>
        <w:t xml:space="preserve">rs old. </w:t>
      </w:r>
    </w:p>
    <w:p w14:paraId="75BE3709" w14:textId="77777777" w:rsidR="00FB6384" w:rsidRPr="007A73E7" w:rsidRDefault="00FB6384" w:rsidP="00660B68">
      <w:pPr>
        <w:pStyle w:val="ListParagraph"/>
        <w:spacing w:after="0" w:line="360" w:lineRule="auto"/>
        <w:ind w:left="1276" w:hanging="283"/>
        <w:rPr>
          <w:rFonts w:ascii="Arial" w:hAnsi="Arial" w:cs="Arial"/>
          <w:sz w:val="24"/>
          <w:szCs w:val="24"/>
        </w:rPr>
      </w:pPr>
    </w:p>
    <w:p w14:paraId="1D524005" w14:textId="77777777" w:rsidR="00FB6384" w:rsidRPr="007A73E7" w:rsidRDefault="00FB6384" w:rsidP="006D5607">
      <w:pPr>
        <w:pStyle w:val="ListParagraph"/>
        <w:numPr>
          <w:ilvl w:val="0"/>
          <w:numId w:val="32"/>
        </w:numPr>
        <w:spacing w:after="0" w:line="360" w:lineRule="auto"/>
        <w:ind w:left="1276" w:hanging="283"/>
        <w:rPr>
          <w:rFonts w:ascii="Arial" w:hAnsi="Arial" w:cs="Arial"/>
          <w:sz w:val="24"/>
          <w:szCs w:val="24"/>
        </w:rPr>
      </w:pPr>
      <w:r>
        <w:rPr>
          <w:rFonts w:ascii="Arial" w:hAnsi="Arial" w:cs="Arial"/>
          <w:sz w:val="24"/>
          <w:szCs w:val="24"/>
        </w:rPr>
        <w:t>91% normally reside</w:t>
      </w:r>
      <w:r w:rsidRPr="007A73E7">
        <w:rPr>
          <w:rFonts w:ascii="Arial" w:hAnsi="Arial" w:cs="Arial"/>
          <w:sz w:val="24"/>
          <w:szCs w:val="24"/>
        </w:rPr>
        <w:t xml:space="preserve"> in the UK.</w:t>
      </w:r>
    </w:p>
    <w:p w14:paraId="776EBB15" w14:textId="77777777" w:rsidR="00FB6384" w:rsidRPr="007A73E7" w:rsidRDefault="00FB6384" w:rsidP="00660B68">
      <w:pPr>
        <w:pStyle w:val="ListParagraph"/>
        <w:spacing w:after="0" w:line="360" w:lineRule="auto"/>
        <w:ind w:left="1276" w:hanging="283"/>
        <w:rPr>
          <w:rFonts w:ascii="Arial" w:hAnsi="Arial" w:cs="Arial"/>
          <w:sz w:val="24"/>
          <w:szCs w:val="24"/>
        </w:rPr>
      </w:pPr>
    </w:p>
    <w:p w14:paraId="6E0C0877" w14:textId="77777777" w:rsidR="00FB6384" w:rsidRPr="007A73E7" w:rsidRDefault="00FB6384" w:rsidP="006D5607">
      <w:pPr>
        <w:pStyle w:val="ListParagraph"/>
        <w:numPr>
          <w:ilvl w:val="0"/>
          <w:numId w:val="32"/>
        </w:numPr>
        <w:spacing w:after="0" w:line="360" w:lineRule="auto"/>
        <w:ind w:left="1276" w:hanging="283"/>
        <w:rPr>
          <w:rFonts w:ascii="Arial" w:hAnsi="Arial" w:cs="Arial"/>
          <w:sz w:val="24"/>
          <w:szCs w:val="24"/>
        </w:rPr>
      </w:pPr>
      <w:r w:rsidRPr="007A73E7">
        <w:rPr>
          <w:rFonts w:ascii="Arial" w:hAnsi="Arial" w:cs="Arial"/>
          <w:sz w:val="24"/>
          <w:szCs w:val="24"/>
        </w:rPr>
        <w:t xml:space="preserve">60% met the entry requirements of their </w:t>
      </w:r>
      <w:r>
        <w:rPr>
          <w:rFonts w:ascii="Arial" w:hAnsi="Arial" w:cs="Arial"/>
          <w:sz w:val="24"/>
          <w:szCs w:val="24"/>
        </w:rPr>
        <w:t>h</w:t>
      </w:r>
      <w:r w:rsidRPr="007A73E7">
        <w:rPr>
          <w:rFonts w:ascii="Arial" w:hAnsi="Arial" w:cs="Arial"/>
          <w:sz w:val="24"/>
          <w:szCs w:val="24"/>
        </w:rPr>
        <w:t xml:space="preserve">igher </w:t>
      </w:r>
      <w:r>
        <w:rPr>
          <w:rFonts w:ascii="Arial" w:hAnsi="Arial" w:cs="Arial"/>
          <w:sz w:val="24"/>
          <w:szCs w:val="24"/>
        </w:rPr>
        <w:t>e</w:t>
      </w:r>
      <w:r w:rsidRPr="007A73E7">
        <w:rPr>
          <w:rFonts w:ascii="Arial" w:hAnsi="Arial" w:cs="Arial"/>
          <w:sz w:val="24"/>
          <w:szCs w:val="24"/>
        </w:rPr>
        <w:t xml:space="preserve">ducation course through </w:t>
      </w:r>
      <w:r>
        <w:rPr>
          <w:rFonts w:ascii="Arial" w:hAnsi="Arial" w:cs="Arial"/>
          <w:sz w:val="24"/>
          <w:szCs w:val="24"/>
        </w:rPr>
        <w:t>‘</w:t>
      </w:r>
      <w:r w:rsidRPr="007A73E7">
        <w:rPr>
          <w:rFonts w:ascii="Arial" w:hAnsi="Arial" w:cs="Arial"/>
          <w:sz w:val="24"/>
          <w:szCs w:val="24"/>
        </w:rPr>
        <w:t>A</w:t>
      </w:r>
      <w:r>
        <w:rPr>
          <w:rFonts w:ascii="Arial" w:hAnsi="Arial" w:cs="Arial"/>
          <w:sz w:val="24"/>
          <w:szCs w:val="24"/>
        </w:rPr>
        <w:t>’</w:t>
      </w:r>
      <w:r w:rsidRPr="007A73E7">
        <w:rPr>
          <w:rFonts w:ascii="Arial" w:hAnsi="Arial" w:cs="Arial"/>
          <w:sz w:val="24"/>
          <w:szCs w:val="24"/>
        </w:rPr>
        <w:t xml:space="preserve"> Level qualifications. </w:t>
      </w:r>
    </w:p>
    <w:p w14:paraId="5EADB68A" w14:textId="77777777" w:rsidR="00FB6384" w:rsidRDefault="00FB6384" w:rsidP="00660B68">
      <w:pPr>
        <w:spacing w:line="360" w:lineRule="auto"/>
        <w:rPr>
          <w:szCs w:val="24"/>
        </w:rPr>
      </w:pPr>
    </w:p>
    <w:p w14:paraId="4940A8F8" w14:textId="77777777" w:rsidR="00FB6384" w:rsidRPr="007A73E7" w:rsidRDefault="00FB6384" w:rsidP="00660B68">
      <w:pPr>
        <w:spacing w:line="360" w:lineRule="auto"/>
        <w:rPr>
          <w:szCs w:val="24"/>
        </w:rPr>
      </w:pPr>
    </w:p>
    <w:p w14:paraId="509F0DF5" w14:textId="77777777" w:rsidR="00FB6384" w:rsidRPr="007A73E7" w:rsidRDefault="00FB6384" w:rsidP="00660B68">
      <w:pPr>
        <w:spacing w:line="360" w:lineRule="auto"/>
        <w:ind w:left="993"/>
        <w:rPr>
          <w:b/>
          <w:szCs w:val="24"/>
        </w:rPr>
      </w:pPr>
      <w:r w:rsidRPr="007A73E7">
        <w:rPr>
          <w:b/>
          <w:szCs w:val="24"/>
        </w:rPr>
        <w:lastRenderedPageBreak/>
        <w:t>Accommodation</w:t>
      </w:r>
    </w:p>
    <w:p w14:paraId="00E73E02" w14:textId="77777777" w:rsidR="00FB6384" w:rsidRPr="007A73E7" w:rsidRDefault="00FB6384" w:rsidP="006D5607">
      <w:pPr>
        <w:pStyle w:val="ListParagraph"/>
        <w:numPr>
          <w:ilvl w:val="0"/>
          <w:numId w:val="32"/>
        </w:numPr>
        <w:spacing w:after="0" w:line="360" w:lineRule="auto"/>
        <w:ind w:left="1276" w:hanging="283"/>
        <w:rPr>
          <w:rFonts w:ascii="Arial" w:hAnsi="Arial" w:cs="Arial"/>
          <w:sz w:val="24"/>
          <w:szCs w:val="24"/>
        </w:rPr>
      </w:pPr>
      <w:r w:rsidRPr="007A73E7">
        <w:rPr>
          <w:rFonts w:ascii="Arial" w:hAnsi="Arial" w:cs="Arial"/>
          <w:sz w:val="24"/>
          <w:szCs w:val="24"/>
        </w:rPr>
        <w:t>Over 25% live or have lived in CAFRE accommodation.</w:t>
      </w:r>
    </w:p>
    <w:p w14:paraId="42428993" w14:textId="77777777" w:rsidR="00FB6384" w:rsidRPr="007A73E7" w:rsidRDefault="00FB6384" w:rsidP="00660B68">
      <w:pPr>
        <w:pStyle w:val="ListParagraph"/>
        <w:spacing w:after="0" w:line="360" w:lineRule="auto"/>
        <w:ind w:left="1276"/>
        <w:rPr>
          <w:rFonts w:ascii="Arial" w:hAnsi="Arial" w:cs="Arial"/>
          <w:sz w:val="24"/>
          <w:szCs w:val="24"/>
        </w:rPr>
      </w:pPr>
    </w:p>
    <w:p w14:paraId="0DA4A4BF" w14:textId="77777777" w:rsidR="00FB6384" w:rsidRPr="007A73E7" w:rsidRDefault="00FB6384" w:rsidP="006D5607">
      <w:pPr>
        <w:pStyle w:val="ListParagraph"/>
        <w:numPr>
          <w:ilvl w:val="0"/>
          <w:numId w:val="32"/>
        </w:numPr>
        <w:spacing w:after="0" w:line="360" w:lineRule="auto"/>
        <w:ind w:left="1276" w:hanging="283"/>
        <w:rPr>
          <w:rFonts w:ascii="Arial" w:hAnsi="Arial" w:cs="Arial"/>
          <w:sz w:val="24"/>
          <w:szCs w:val="24"/>
        </w:rPr>
      </w:pPr>
      <w:r w:rsidRPr="007A73E7">
        <w:rPr>
          <w:rFonts w:ascii="Arial" w:hAnsi="Arial" w:cs="Arial"/>
          <w:sz w:val="24"/>
          <w:szCs w:val="24"/>
        </w:rPr>
        <w:t xml:space="preserve">Around 60% were positive about the CAFRE living experience. Most negative feedback focussed on the kitchen/canteen facilities. </w:t>
      </w:r>
    </w:p>
    <w:p w14:paraId="0050F840" w14:textId="77777777" w:rsidR="00FB6384" w:rsidRPr="007A73E7" w:rsidRDefault="00FB6384" w:rsidP="00660B68">
      <w:pPr>
        <w:spacing w:line="360" w:lineRule="auto"/>
        <w:rPr>
          <w:szCs w:val="24"/>
        </w:rPr>
      </w:pPr>
    </w:p>
    <w:p w14:paraId="3D505FF4" w14:textId="77777777" w:rsidR="00FB6384" w:rsidRPr="007A73E7" w:rsidRDefault="00FB6384" w:rsidP="00660B68">
      <w:pPr>
        <w:spacing w:line="360" w:lineRule="auto"/>
        <w:ind w:left="993"/>
        <w:rPr>
          <w:b/>
          <w:szCs w:val="24"/>
        </w:rPr>
      </w:pPr>
      <w:r w:rsidRPr="007A73E7">
        <w:rPr>
          <w:b/>
          <w:szCs w:val="24"/>
        </w:rPr>
        <w:t>Why choose CAFRE?</w:t>
      </w:r>
    </w:p>
    <w:p w14:paraId="4F7DF007" w14:textId="77777777" w:rsidR="00FB6384" w:rsidRPr="007A73E7" w:rsidRDefault="00FB6384" w:rsidP="006D5607">
      <w:pPr>
        <w:pStyle w:val="ListParagraph"/>
        <w:numPr>
          <w:ilvl w:val="0"/>
          <w:numId w:val="32"/>
        </w:numPr>
        <w:spacing w:after="0" w:line="360" w:lineRule="auto"/>
        <w:ind w:left="1276" w:hanging="283"/>
        <w:rPr>
          <w:rFonts w:ascii="Arial" w:hAnsi="Arial" w:cs="Arial"/>
          <w:sz w:val="24"/>
          <w:szCs w:val="24"/>
        </w:rPr>
      </w:pPr>
      <w:r w:rsidRPr="007A73E7">
        <w:rPr>
          <w:rFonts w:ascii="Arial" w:hAnsi="Arial" w:cs="Arial"/>
          <w:sz w:val="24"/>
          <w:szCs w:val="24"/>
        </w:rPr>
        <w:t>When choosing CAFRE, the most important factors noted were courses on offer, the content of the courses and the quality of the teaching. This was followed by the cost of tuition fees.</w:t>
      </w:r>
    </w:p>
    <w:p w14:paraId="2D6E2359" w14:textId="77777777" w:rsidR="00FB6384" w:rsidRPr="007A73E7" w:rsidRDefault="00FB6384" w:rsidP="00660B68">
      <w:pPr>
        <w:pStyle w:val="ListParagraph"/>
        <w:spacing w:after="0" w:line="360" w:lineRule="auto"/>
        <w:ind w:left="426"/>
        <w:rPr>
          <w:rFonts w:ascii="Arial" w:hAnsi="Arial" w:cs="Arial"/>
          <w:sz w:val="24"/>
          <w:szCs w:val="24"/>
        </w:rPr>
      </w:pPr>
    </w:p>
    <w:p w14:paraId="754EC8E6" w14:textId="77777777" w:rsidR="00FB6384" w:rsidRPr="007A73E7" w:rsidRDefault="00FB6384" w:rsidP="006D5607">
      <w:pPr>
        <w:pStyle w:val="ListParagraph"/>
        <w:numPr>
          <w:ilvl w:val="0"/>
          <w:numId w:val="32"/>
        </w:numPr>
        <w:spacing w:after="0" w:line="360" w:lineRule="auto"/>
        <w:ind w:left="1276" w:hanging="283"/>
        <w:rPr>
          <w:rFonts w:ascii="Arial" w:hAnsi="Arial" w:cs="Arial"/>
          <w:sz w:val="24"/>
          <w:szCs w:val="24"/>
        </w:rPr>
      </w:pPr>
      <w:r w:rsidRPr="007A73E7">
        <w:rPr>
          <w:rFonts w:ascii="Arial" w:hAnsi="Arial" w:cs="Arial"/>
          <w:sz w:val="24"/>
          <w:szCs w:val="24"/>
        </w:rPr>
        <w:t>When choosing their course, personal interest in the subject and the help it would provide in attaining employment were stated as the most important factors.</w:t>
      </w:r>
    </w:p>
    <w:p w14:paraId="6A7E08E7" w14:textId="77777777" w:rsidR="00FB6384" w:rsidRPr="007A73E7" w:rsidRDefault="00FB6384" w:rsidP="00660B68">
      <w:pPr>
        <w:pStyle w:val="ListParagraph"/>
        <w:spacing w:after="0" w:line="360" w:lineRule="auto"/>
        <w:ind w:left="426"/>
        <w:rPr>
          <w:rFonts w:ascii="Arial" w:hAnsi="Arial" w:cs="Arial"/>
          <w:sz w:val="24"/>
          <w:szCs w:val="24"/>
        </w:rPr>
      </w:pPr>
    </w:p>
    <w:p w14:paraId="00286EBF" w14:textId="77777777" w:rsidR="00FB6384" w:rsidRPr="007A73E7" w:rsidRDefault="00FB6384" w:rsidP="00660B68">
      <w:pPr>
        <w:spacing w:line="360" w:lineRule="auto"/>
        <w:ind w:left="993"/>
        <w:rPr>
          <w:b/>
          <w:szCs w:val="24"/>
        </w:rPr>
      </w:pPr>
      <w:r w:rsidRPr="007A73E7">
        <w:rPr>
          <w:b/>
          <w:szCs w:val="24"/>
        </w:rPr>
        <w:t>Student Experience</w:t>
      </w:r>
    </w:p>
    <w:p w14:paraId="2A2D4D49" w14:textId="77777777" w:rsidR="00FB6384" w:rsidRPr="007A73E7" w:rsidRDefault="00FB6384" w:rsidP="006D5607">
      <w:pPr>
        <w:pStyle w:val="ListParagraph"/>
        <w:numPr>
          <w:ilvl w:val="0"/>
          <w:numId w:val="32"/>
        </w:numPr>
        <w:spacing w:after="0" w:line="360" w:lineRule="auto"/>
        <w:ind w:left="1276" w:hanging="283"/>
        <w:rPr>
          <w:rFonts w:ascii="Arial" w:hAnsi="Arial" w:cs="Arial"/>
          <w:sz w:val="24"/>
          <w:szCs w:val="24"/>
        </w:rPr>
      </w:pPr>
      <w:r w:rsidRPr="007A73E7">
        <w:rPr>
          <w:rFonts w:ascii="Arial" w:hAnsi="Arial" w:cs="Arial"/>
          <w:sz w:val="24"/>
          <w:szCs w:val="24"/>
        </w:rPr>
        <w:t>Over 90% were satisfied with the teaching and motivational skills of lecturers and CAFRE’s IT/library facilities. Over 80% were satisfied with the careers advice and the feedback they received from coursework.</w:t>
      </w:r>
    </w:p>
    <w:p w14:paraId="26FAB055" w14:textId="77777777" w:rsidR="00FB6384" w:rsidRPr="007A73E7" w:rsidRDefault="00FB6384" w:rsidP="00660B68">
      <w:pPr>
        <w:pStyle w:val="ListParagraph"/>
        <w:spacing w:after="0" w:line="360" w:lineRule="auto"/>
        <w:ind w:left="426"/>
        <w:rPr>
          <w:rFonts w:ascii="Arial" w:hAnsi="Arial" w:cs="Arial"/>
          <w:sz w:val="24"/>
          <w:szCs w:val="24"/>
        </w:rPr>
      </w:pPr>
    </w:p>
    <w:p w14:paraId="7A4B6153" w14:textId="77777777" w:rsidR="00FB6384" w:rsidRPr="007A73E7" w:rsidRDefault="00FB6384" w:rsidP="006D5607">
      <w:pPr>
        <w:pStyle w:val="ListParagraph"/>
        <w:numPr>
          <w:ilvl w:val="0"/>
          <w:numId w:val="32"/>
        </w:numPr>
        <w:spacing w:after="0" w:line="360" w:lineRule="auto"/>
        <w:ind w:left="1276" w:hanging="283"/>
        <w:rPr>
          <w:rFonts w:ascii="Arial" w:hAnsi="Arial" w:cs="Arial"/>
          <w:sz w:val="24"/>
          <w:szCs w:val="24"/>
        </w:rPr>
      </w:pPr>
      <w:r w:rsidRPr="007A73E7">
        <w:rPr>
          <w:rFonts w:ascii="Arial" w:hAnsi="Arial" w:cs="Arial"/>
          <w:sz w:val="24"/>
          <w:szCs w:val="24"/>
        </w:rPr>
        <w:t>Overall 90% of students who completed the survey revealed that in regard to their expectations before starting CAFRE, their student experience was satisfactory.</w:t>
      </w:r>
    </w:p>
    <w:p w14:paraId="38E1B30D" w14:textId="77777777" w:rsidR="00FB6384" w:rsidRPr="007A73E7" w:rsidRDefault="00FB6384" w:rsidP="00660B68">
      <w:pPr>
        <w:spacing w:line="360" w:lineRule="auto"/>
        <w:rPr>
          <w:szCs w:val="24"/>
        </w:rPr>
      </w:pPr>
    </w:p>
    <w:p w14:paraId="459EC3FA" w14:textId="77777777" w:rsidR="00FB6384" w:rsidRPr="007A73E7" w:rsidRDefault="00FB6384" w:rsidP="00660B68">
      <w:pPr>
        <w:spacing w:line="360" w:lineRule="auto"/>
        <w:ind w:left="993"/>
        <w:rPr>
          <w:b/>
          <w:szCs w:val="24"/>
        </w:rPr>
      </w:pPr>
      <w:r w:rsidRPr="007A73E7">
        <w:rPr>
          <w:b/>
          <w:szCs w:val="24"/>
        </w:rPr>
        <w:t>Value for Money</w:t>
      </w:r>
    </w:p>
    <w:p w14:paraId="76D127E2" w14:textId="77777777" w:rsidR="00FB6384" w:rsidRPr="007A73E7" w:rsidRDefault="00FB6384" w:rsidP="006D5607">
      <w:pPr>
        <w:pStyle w:val="ListParagraph"/>
        <w:numPr>
          <w:ilvl w:val="0"/>
          <w:numId w:val="32"/>
        </w:numPr>
        <w:spacing w:after="0" w:line="360" w:lineRule="auto"/>
        <w:ind w:left="1276" w:hanging="283"/>
        <w:rPr>
          <w:rFonts w:ascii="Arial" w:hAnsi="Arial" w:cs="Arial"/>
          <w:sz w:val="24"/>
          <w:szCs w:val="24"/>
        </w:rPr>
      </w:pPr>
      <w:r>
        <w:rPr>
          <w:rFonts w:ascii="Arial" w:hAnsi="Arial" w:cs="Arial"/>
          <w:sz w:val="24"/>
          <w:szCs w:val="24"/>
        </w:rPr>
        <w:t>70%</w:t>
      </w:r>
      <w:r w:rsidRPr="007A73E7">
        <w:rPr>
          <w:rFonts w:ascii="Arial" w:hAnsi="Arial" w:cs="Arial"/>
          <w:sz w:val="24"/>
          <w:szCs w:val="24"/>
        </w:rPr>
        <w:t xml:space="preserve"> earn less than £5K per annum while studying at CAFRE.</w:t>
      </w:r>
    </w:p>
    <w:p w14:paraId="50F3EFAD" w14:textId="77777777" w:rsidR="00FB6384" w:rsidRPr="007A73E7" w:rsidRDefault="00FB6384" w:rsidP="00660B68">
      <w:pPr>
        <w:pStyle w:val="ListParagraph"/>
        <w:spacing w:after="0" w:line="360" w:lineRule="auto"/>
        <w:ind w:left="426"/>
        <w:rPr>
          <w:rFonts w:ascii="Arial" w:hAnsi="Arial" w:cs="Arial"/>
          <w:sz w:val="24"/>
          <w:szCs w:val="24"/>
        </w:rPr>
      </w:pPr>
    </w:p>
    <w:p w14:paraId="393EB350" w14:textId="77777777" w:rsidR="00FB6384" w:rsidRPr="007A73E7" w:rsidRDefault="00FB6384" w:rsidP="006D5607">
      <w:pPr>
        <w:pStyle w:val="ListParagraph"/>
        <w:numPr>
          <w:ilvl w:val="0"/>
          <w:numId w:val="32"/>
        </w:numPr>
        <w:spacing w:after="0" w:line="360" w:lineRule="auto"/>
        <w:ind w:left="1276" w:hanging="283"/>
        <w:rPr>
          <w:rFonts w:ascii="Arial" w:hAnsi="Arial" w:cs="Arial"/>
          <w:sz w:val="24"/>
          <w:szCs w:val="24"/>
        </w:rPr>
      </w:pPr>
      <w:r w:rsidRPr="007A73E7">
        <w:rPr>
          <w:rFonts w:ascii="Arial" w:hAnsi="Arial" w:cs="Arial"/>
          <w:sz w:val="24"/>
          <w:szCs w:val="24"/>
        </w:rPr>
        <w:t xml:space="preserve">In the first year after CAFRE, </w:t>
      </w:r>
      <w:r>
        <w:rPr>
          <w:rFonts w:ascii="Arial" w:hAnsi="Arial" w:cs="Arial"/>
          <w:sz w:val="24"/>
          <w:szCs w:val="24"/>
        </w:rPr>
        <w:t>80%</w:t>
      </w:r>
      <w:r w:rsidRPr="007A73E7">
        <w:rPr>
          <w:rFonts w:ascii="Arial" w:hAnsi="Arial" w:cs="Arial"/>
          <w:sz w:val="24"/>
          <w:szCs w:val="24"/>
        </w:rPr>
        <w:t xml:space="preserve"> anticipate earning between £10,001 and £20</w:t>
      </w:r>
      <w:r>
        <w:rPr>
          <w:rFonts w:ascii="Arial" w:hAnsi="Arial" w:cs="Arial"/>
          <w:sz w:val="24"/>
          <w:szCs w:val="24"/>
        </w:rPr>
        <w:t>,000 per annum. 67% anticipate earning more than £15,000.</w:t>
      </w:r>
    </w:p>
    <w:p w14:paraId="3571DA62" w14:textId="77777777" w:rsidR="00FB6384" w:rsidRPr="00A129E5" w:rsidRDefault="00FB6384" w:rsidP="00660B68">
      <w:pPr>
        <w:spacing w:line="360" w:lineRule="auto"/>
        <w:rPr>
          <w:szCs w:val="24"/>
        </w:rPr>
      </w:pPr>
    </w:p>
    <w:p w14:paraId="6BD39EAA" w14:textId="77777777" w:rsidR="00FB6384" w:rsidRDefault="00FB6384" w:rsidP="006D5607">
      <w:pPr>
        <w:pStyle w:val="ListParagraph"/>
        <w:numPr>
          <w:ilvl w:val="0"/>
          <w:numId w:val="32"/>
        </w:numPr>
        <w:spacing w:after="0" w:line="360" w:lineRule="auto"/>
        <w:ind w:left="1276" w:hanging="283"/>
        <w:rPr>
          <w:rFonts w:ascii="Arial" w:hAnsi="Arial" w:cs="Arial"/>
          <w:sz w:val="24"/>
          <w:szCs w:val="24"/>
        </w:rPr>
      </w:pPr>
      <w:r w:rsidRPr="007A73E7">
        <w:rPr>
          <w:rFonts w:ascii="Arial" w:hAnsi="Arial" w:cs="Arial"/>
          <w:sz w:val="24"/>
          <w:szCs w:val="24"/>
        </w:rPr>
        <w:t xml:space="preserve">Five years after CAFRE, </w:t>
      </w:r>
      <w:r>
        <w:rPr>
          <w:rFonts w:ascii="Arial" w:hAnsi="Arial" w:cs="Arial"/>
          <w:sz w:val="24"/>
          <w:szCs w:val="24"/>
        </w:rPr>
        <w:t>80%</w:t>
      </w:r>
      <w:r w:rsidRPr="007A73E7">
        <w:rPr>
          <w:rFonts w:ascii="Arial" w:hAnsi="Arial" w:cs="Arial"/>
          <w:sz w:val="24"/>
          <w:szCs w:val="24"/>
        </w:rPr>
        <w:t xml:space="preserve"> anticipate earning between £20,001 and £40</w:t>
      </w:r>
      <w:r>
        <w:rPr>
          <w:rFonts w:ascii="Arial" w:hAnsi="Arial" w:cs="Arial"/>
          <w:sz w:val="24"/>
          <w:szCs w:val="24"/>
        </w:rPr>
        <w:t xml:space="preserve">,000 </w:t>
      </w:r>
      <w:r w:rsidRPr="007A73E7">
        <w:rPr>
          <w:rFonts w:ascii="Arial" w:hAnsi="Arial" w:cs="Arial"/>
          <w:sz w:val="24"/>
          <w:szCs w:val="24"/>
        </w:rPr>
        <w:t>per annum.</w:t>
      </w:r>
    </w:p>
    <w:p w14:paraId="307AE163" w14:textId="77777777" w:rsidR="00FB6384" w:rsidRPr="007A73E7" w:rsidRDefault="00FB6384" w:rsidP="00660B68">
      <w:pPr>
        <w:pStyle w:val="ListParagraph"/>
        <w:spacing w:after="0" w:line="360" w:lineRule="auto"/>
        <w:ind w:left="1276"/>
        <w:rPr>
          <w:rFonts w:ascii="Arial" w:hAnsi="Arial" w:cs="Arial"/>
          <w:sz w:val="24"/>
          <w:szCs w:val="24"/>
        </w:rPr>
      </w:pPr>
    </w:p>
    <w:p w14:paraId="75254FBB" w14:textId="77777777" w:rsidR="00FB6384" w:rsidRPr="007A73E7" w:rsidRDefault="00FB6384" w:rsidP="00660B68">
      <w:pPr>
        <w:pStyle w:val="ListParagraph"/>
        <w:spacing w:after="0" w:line="360" w:lineRule="auto"/>
        <w:ind w:left="426"/>
        <w:rPr>
          <w:rFonts w:ascii="Arial" w:hAnsi="Arial" w:cs="Arial"/>
          <w:sz w:val="24"/>
          <w:szCs w:val="24"/>
        </w:rPr>
      </w:pPr>
    </w:p>
    <w:p w14:paraId="33709EB0" w14:textId="77777777" w:rsidR="00FB6384" w:rsidRPr="007A73E7" w:rsidRDefault="00FB6384" w:rsidP="006D5607">
      <w:pPr>
        <w:pStyle w:val="ListParagraph"/>
        <w:numPr>
          <w:ilvl w:val="0"/>
          <w:numId w:val="32"/>
        </w:numPr>
        <w:spacing w:after="0" w:line="360" w:lineRule="auto"/>
        <w:ind w:left="1276" w:hanging="283"/>
        <w:rPr>
          <w:rFonts w:ascii="Arial" w:hAnsi="Arial" w:cs="Arial"/>
          <w:sz w:val="24"/>
          <w:szCs w:val="24"/>
        </w:rPr>
      </w:pPr>
      <w:r w:rsidRPr="007A73E7">
        <w:rPr>
          <w:rFonts w:ascii="Arial" w:hAnsi="Arial" w:cs="Arial"/>
          <w:sz w:val="24"/>
          <w:szCs w:val="24"/>
        </w:rPr>
        <w:lastRenderedPageBreak/>
        <w:t xml:space="preserve">If CAFRE </w:t>
      </w:r>
      <w:r>
        <w:rPr>
          <w:rFonts w:ascii="Arial" w:hAnsi="Arial" w:cs="Arial"/>
          <w:sz w:val="24"/>
          <w:szCs w:val="24"/>
        </w:rPr>
        <w:t>fees remained</w:t>
      </w:r>
      <w:r w:rsidRPr="007A73E7">
        <w:rPr>
          <w:rFonts w:ascii="Arial" w:hAnsi="Arial" w:cs="Arial"/>
          <w:sz w:val="24"/>
          <w:szCs w:val="24"/>
        </w:rPr>
        <w:t xml:space="preserve"> at £1</w:t>
      </w:r>
      <w:r>
        <w:rPr>
          <w:rFonts w:ascii="Arial" w:hAnsi="Arial" w:cs="Arial"/>
          <w:sz w:val="24"/>
          <w:szCs w:val="24"/>
        </w:rPr>
        <w:t>,</w:t>
      </w:r>
      <w:r w:rsidRPr="007A73E7">
        <w:rPr>
          <w:rFonts w:ascii="Arial" w:hAnsi="Arial" w:cs="Arial"/>
          <w:sz w:val="24"/>
          <w:szCs w:val="24"/>
        </w:rPr>
        <w:t>600, 91% would remain on the same course.</w:t>
      </w:r>
    </w:p>
    <w:p w14:paraId="02849331" w14:textId="77777777" w:rsidR="00FB6384" w:rsidRPr="007A73E7" w:rsidRDefault="00FB6384" w:rsidP="00660B68">
      <w:pPr>
        <w:pStyle w:val="ListParagraph"/>
        <w:spacing w:after="0" w:line="360" w:lineRule="auto"/>
        <w:ind w:left="1276"/>
        <w:rPr>
          <w:rFonts w:ascii="Arial" w:hAnsi="Arial" w:cs="Arial"/>
          <w:sz w:val="24"/>
          <w:szCs w:val="24"/>
        </w:rPr>
      </w:pPr>
    </w:p>
    <w:p w14:paraId="330F7CB1" w14:textId="77777777" w:rsidR="00FB6384" w:rsidRPr="007A73E7" w:rsidRDefault="00FB6384" w:rsidP="006D5607">
      <w:pPr>
        <w:pStyle w:val="ListParagraph"/>
        <w:numPr>
          <w:ilvl w:val="0"/>
          <w:numId w:val="32"/>
        </w:numPr>
        <w:spacing w:after="0" w:line="360" w:lineRule="auto"/>
        <w:ind w:left="1276" w:hanging="283"/>
        <w:rPr>
          <w:rFonts w:ascii="Arial" w:hAnsi="Arial" w:cs="Arial"/>
          <w:sz w:val="24"/>
          <w:szCs w:val="24"/>
        </w:rPr>
      </w:pPr>
      <w:r w:rsidRPr="007A73E7">
        <w:rPr>
          <w:rFonts w:ascii="Arial" w:hAnsi="Arial" w:cs="Arial"/>
          <w:sz w:val="24"/>
          <w:szCs w:val="24"/>
        </w:rPr>
        <w:t xml:space="preserve">If </w:t>
      </w:r>
      <w:r>
        <w:rPr>
          <w:rFonts w:ascii="Arial" w:hAnsi="Arial" w:cs="Arial"/>
          <w:sz w:val="24"/>
          <w:szCs w:val="24"/>
        </w:rPr>
        <w:t>CAFRE</w:t>
      </w:r>
      <w:r w:rsidRPr="007A73E7">
        <w:rPr>
          <w:rFonts w:ascii="Arial" w:hAnsi="Arial" w:cs="Arial"/>
          <w:sz w:val="24"/>
          <w:szCs w:val="24"/>
        </w:rPr>
        <w:t xml:space="preserve"> fees </w:t>
      </w:r>
      <w:r>
        <w:rPr>
          <w:rFonts w:ascii="Arial" w:hAnsi="Arial" w:cs="Arial"/>
          <w:sz w:val="24"/>
          <w:szCs w:val="24"/>
        </w:rPr>
        <w:t>rose to</w:t>
      </w:r>
      <w:r w:rsidRPr="007A73E7">
        <w:rPr>
          <w:rFonts w:ascii="Arial" w:hAnsi="Arial" w:cs="Arial"/>
          <w:sz w:val="24"/>
          <w:szCs w:val="24"/>
        </w:rPr>
        <w:t xml:space="preserve"> £2</w:t>
      </w:r>
      <w:r>
        <w:rPr>
          <w:rFonts w:ascii="Arial" w:hAnsi="Arial" w:cs="Arial"/>
          <w:sz w:val="24"/>
          <w:szCs w:val="24"/>
        </w:rPr>
        <w:t>,</w:t>
      </w:r>
      <w:r w:rsidRPr="007A73E7">
        <w:rPr>
          <w:rFonts w:ascii="Arial" w:hAnsi="Arial" w:cs="Arial"/>
          <w:sz w:val="24"/>
          <w:szCs w:val="24"/>
        </w:rPr>
        <w:t>500, 71% would remain on the same course.</w:t>
      </w:r>
    </w:p>
    <w:p w14:paraId="742F6D7D" w14:textId="77777777" w:rsidR="00FB6384" w:rsidRPr="007A73E7" w:rsidRDefault="00FB6384" w:rsidP="00660B68">
      <w:pPr>
        <w:pStyle w:val="ListParagraph"/>
        <w:spacing w:after="0" w:line="360" w:lineRule="auto"/>
        <w:rPr>
          <w:rFonts w:ascii="Arial" w:hAnsi="Arial" w:cs="Arial"/>
          <w:sz w:val="24"/>
          <w:szCs w:val="24"/>
        </w:rPr>
      </w:pPr>
    </w:p>
    <w:p w14:paraId="5A88476C" w14:textId="77777777" w:rsidR="00FB6384" w:rsidRPr="007A73E7" w:rsidRDefault="00FB6384" w:rsidP="006D5607">
      <w:pPr>
        <w:pStyle w:val="ListParagraph"/>
        <w:numPr>
          <w:ilvl w:val="0"/>
          <w:numId w:val="32"/>
        </w:numPr>
        <w:spacing w:after="0" w:line="360" w:lineRule="auto"/>
        <w:ind w:left="1276" w:hanging="283"/>
        <w:rPr>
          <w:rFonts w:ascii="Arial" w:hAnsi="Arial" w:cs="Arial"/>
          <w:sz w:val="24"/>
          <w:szCs w:val="24"/>
        </w:rPr>
      </w:pPr>
      <w:r w:rsidRPr="007A73E7">
        <w:rPr>
          <w:rFonts w:ascii="Arial" w:hAnsi="Arial" w:cs="Arial"/>
          <w:sz w:val="24"/>
          <w:szCs w:val="24"/>
        </w:rPr>
        <w:t xml:space="preserve">If </w:t>
      </w:r>
      <w:r>
        <w:rPr>
          <w:rFonts w:ascii="Arial" w:hAnsi="Arial" w:cs="Arial"/>
          <w:sz w:val="24"/>
          <w:szCs w:val="24"/>
        </w:rPr>
        <w:t xml:space="preserve">CAFRE </w:t>
      </w:r>
      <w:r w:rsidRPr="007A73E7">
        <w:rPr>
          <w:rFonts w:ascii="Arial" w:hAnsi="Arial" w:cs="Arial"/>
          <w:sz w:val="24"/>
          <w:szCs w:val="24"/>
        </w:rPr>
        <w:t xml:space="preserve">fees </w:t>
      </w:r>
      <w:r>
        <w:rPr>
          <w:rFonts w:ascii="Arial" w:hAnsi="Arial" w:cs="Arial"/>
          <w:sz w:val="24"/>
          <w:szCs w:val="24"/>
        </w:rPr>
        <w:t>rose to</w:t>
      </w:r>
      <w:r w:rsidRPr="007A73E7">
        <w:rPr>
          <w:rFonts w:ascii="Arial" w:hAnsi="Arial" w:cs="Arial"/>
          <w:sz w:val="24"/>
          <w:szCs w:val="24"/>
        </w:rPr>
        <w:t xml:space="preserve"> £4</w:t>
      </w:r>
      <w:r>
        <w:rPr>
          <w:rFonts w:ascii="Arial" w:hAnsi="Arial" w:cs="Arial"/>
          <w:sz w:val="24"/>
          <w:szCs w:val="24"/>
        </w:rPr>
        <w:t>,</w:t>
      </w:r>
      <w:r w:rsidRPr="007A73E7">
        <w:rPr>
          <w:rFonts w:ascii="Arial" w:hAnsi="Arial" w:cs="Arial"/>
          <w:sz w:val="24"/>
          <w:szCs w:val="24"/>
        </w:rPr>
        <w:t>000, 47% would remain on the same course. Approximately 30% stated that they would change their mind and seek employment instead.</w:t>
      </w:r>
    </w:p>
    <w:p w14:paraId="3928F38B" w14:textId="77777777" w:rsidR="00FB6384" w:rsidRPr="007A73E7" w:rsidRDefault="00FB6384" w:rsidP="00660B68">
      <w:pPr>
        <w:pStyle w:val="ListParagraph"/>
        <w:spacing w:after="0" w:line="360" w:lineRule="auto"/>
        <w:rPr>
          <w:rFonts w:ascii="Arial" w:hAnsi="Arial" w:cs="Arial"/>
          <w:sz w:val="24"/>
          <w:szCs w:val="24"/>
        </w:rPr>
      </w:pPr>
    </w:p>
    <w:p w14:paraId="7313F841" w14:textId="77777777" w:rsidR="00FB6384" w:rsidRPr="007A73E7" w:rsidRDefault="00FB6384" w:rsidP="006D5607">
      <w:pPr>
        <w:pStyle w:val="ListParagraph"/>
        <w:numPr>
          <w:ilvl w:val="0"/>
          <w:numId w:val="32"/>
        </w:numPr>
        <w:spacing w:after="0" w:line="360" w:lineRule="auto"/>
        <w:ind w:left="1276" w:hanging="283"/>
        <w:rPr>
          <w:rFonts w:ascii="Arial" w:hAnsi="Arial" w:cs="Arial"/>
          <w:sz w:val="24"/>
          <w:szCs w:val="24"/>
        </w:rPr>
      </w:pPr>
      <w:r w:rsidRPr="007A73E7">
        <w:rPr>
          <w:rFonts w:ascii="Arial" w:hAnsi="Arial" w:cs="Arial"/>
          <w:sz w:val="24"/>
          <w:szCs w:val="24"/>
        </w:rPr>
        <w:t xml:space="preserve">If </w:t>
      </w:r>
      <w:r>
        <w:rPr>
          <w:rFonts w:ascii="Arial" w:hAnsi="Arial" w:cs="Arial"/>
          <w:sz w:val="24"/>
          <w:szCs w:val="24"/>
        </w:rPr>
        <w:t>CAFRE</w:t>
      </w:r>
      <w:r w:rsidRPr="007A73E7">
        <w:rPr>
          <w:rFonts w:ascii="Arial" w:hAnsi="Arial" w:cs="Arial"/>
          <w:sz w:val="24"/>
          <w:szCs w:val="24"/>
        </w:rPr>
        <w:t xml:space="preserve"> fees </w:t>
      </w:r>
      <w:r>
        <w:rPr>
          <w:rFonts w:ascii="Arial" w:hAnsi="Arial" w:cs="Arial"/>
          <w:sz w:val="24"/>
          <w:szCs w:val="24"/>
        </w:rPr>
        <w:t>rose to</w:t>
      </w:r>
      <w:r w:rsidRPr="007A73E7">
        <w:rPr>
          <w:rFonts w:ascii="Arial" w:hAnsi="Arial" w:cs="Arial"/>
          <w:sz w:val="24"/>
          <w:szCs w:val="24"/>
        </w:rPr>
        <w:t xml:space="preserve"> £7</w:t>
      </w:r>
      <w:r>
        <w:rPr>
          <w:rFonts w:ascii="Arial" w:hAnsi="Arial" w:cs="Arial"/>
          <w:sz w:val="24"/>
          <w:szCs w:val="24"/>
        </w:rPr>
        <w:t>,</w:t>
      </w:r>
      <w:r w:rsidRPr="007A73E7">
        <w:rPr>
          <w:rFonts w:ascii="Arial" w:hAnsi="Arial" w:cs="Arial"/>
          <w:sz w:val="24"/>
          <w:szCs w:val="24"/>
        </w:rPr>
        <w:t>000, 17% would remain on the same course. Approximately 57% stated that they would change their mind and seek employment instead.</w:t>
      </w:r>
    </w:p>
    <w:p w14:paraId="6027D0DE" w14:textId="77777777" w:rsidR="00FB6384" w:rsidRPr="00A129E5" w:rsidRDefault="00FB6384" w:rsidP="00660B68">
      <w:pPr>
        <w:pStyle w:val="ListParagraph"/>
        <w:spacing w:after="0" w:line="360" w:lineRule="auto"/>
        <w:rPr>
          <w:rFonts w:ascii="Arial" w:hAnsi="Arial" w:cs="Arial"/>
          <w:sz w:val="24"/>
          <w:szCs w:val="24"/>
        </w:rPr>
      </w:pPr>
    </w:p>
    <w:p w14:paraId="7284CD35" w14:textId="77777777" w:rsidR="00FB6384" w:rsidRDefault="00FB6384" w:rsidP="006D5607">
      <w:pPr>
        <w:pStyle w:val="ListParagraph"/>
        <w:numPr>
          <w:ilvl w:val="0"/>
          <w:numId w:val="32"/>
        </w:numPr>
        <w:spacing w:after="0" w:line="360" w:lineRule="auto"/>
        <w:ind w:left="1276" w:hanging="283"/>
        <w:rPr>
          <w:rFonts w:ascii="Arial" w:hAnsi="Arial" w:cs="Arial"/>
          <w:sz w:val="24"/>
          <w:szCs w:val="24"/>
        </w:rPr>
      </w:pPr>
      <w:r w:rsidRPr="00A129E5">
        <w:rPr>
          <w:rFonts w:ascii="Arial" w:hAnsi="Arial" w:cs="Arial"/>
          <w:sz w:val="24"/>
          <w:szCs w:val="24"/>
        </w:rPr>
        <w:t xml:space="preserve">If </w:t>
      </w:r>
      <w:r>
        <w:rPr>
          <w:rFonts w:ascii="Arial" w:hAnsi="Arial" w:cs="Arial"/>
          <w:sz w:val="24"/>
          <w:szCs w:val="24"/>
        </w:rPr>
        <w:t>CAFRE</w:t>
      </w:r>
      <w:r w:rsidRPr="00A129E5">
        <w:rPr>
          <w:rFonts w:ascii="Arial" w:hAnsi="Arial" w:cs="Arial"/>
          <w:sz w:val="24"/>
          <w:szCs w:val="24"/>
        </w:rPr>
        <w:t xml:space="preserve"> fees </w:t>
      </w:r>
      <w:r>
        <w:rPr>
          <w:rFonts w:ascii="Arial" w:hAnsi="Arial" w:cs="Arial"/>
          <w:sz w:val="24"/>
          <w:szCs w:val="24"/>
        </w:rPr>
        <w:t xml:space="preserve">rose to </w:t>
      </w:r>
      <w:r w:rsidRPr="00A129E5">
        <w:rPr>
          <w:rFonts w:ascii="Arial" w:hAnsi="Arial" w:cs="Arial"/>
          <w:sz w:val="24"/>
          <w:szCs w:val="24"/>
        </w:rPr>
        <w:t>£9</w:t>
      </w:r>
      <w:r>
        <w:rPr>
          <w:rFonts w:ascii="Arial" w:hAnsi="Arial" w:cs="Arial"/>
          <w:sz w:val="24"/>
          <w:szCs w:val="24"/>
        </w:rPr>
        <w:t>,</w:t>
      </w:r>
      <w:r w:rsidRPr="00A129E5">
        <w:rPr>
          <w:rFonts w:ascii="Arial" w:hAnsi="Arial" w:cs="Arial"/>
          <w:sz w:val="24"/>
          <w:szCs w:val="24"/>
        </w:rPr>
        <w:t xml:space="preserve">000, 14% would remain on the same course. </w:t>
      </w:r>
      <w:r w:rsidRPr="007A73E7">
        <w:rPr>
          <w:rFonts w:ascii="Arial" w:hAnsi="Arial" w:cs="Arial"/>
          <w:sz w:val="24"/>
          <w:szCs w:val="24"/>
        </w:rPr>
        <w:t xml:space="preserve">Approximately </w:t>
      </w:r>
      <w:r w:rsidRPr="00A129E5">
        <w:rPr>
          <w:rFonts w:ascii="Arial" w:hAnsi="Arial" w:cs="Arial"/>
          <w:sz w:val="24"/>
          <w:szCs w:val="24"/>
        </w:rPr>
        <w:t>70% stated that they would change their mind and seek employment instead.</w:t>
      </w:r>
    </w:p>
    <w:p w14:paraId="6BC14E0E" w14:textId="77777777" w:rsidR="00FB6384" w:rsidRPr="0037465C" w:rsidRDefault="00FB6384" w:rsidP="00660B68">
      <w:pPr>
        <w:pStyle w:val="ListParagraph"/>
        <w:spacing w:line="360" w:lineRule="auto"/>
        <w:rPr>
          <w:rFonts w:ascii="Arial" w:hAnsi="Arial" w:cs="Arial"/>
          <w:sz w:val="24"/>
          <w:szCs w:val="24"/>
        </w:rPr>
      </w:pPr>
    </w:p>
    <w:p w14:paraId="71DC6D30" w14:textId="62A955A8" w:rsidR="00FB6384" w:rsidRDefault="003D4FAB" w:rsidP="006D5607">
      <w:pPr>
        <w:pStyle w:val="ListParagraph"/>
        <w:numPr>
          <w:ilvl w:val="0"/>
          <w:numId w:val="32"/>
        </w:numPr>
        <w:spacing w:after="0" w:line="360" w:lineRule="auto"/>
        <w:ind w:left="1276" w:hanging="283"/>
        <w:rPr>
          <w:rFonts w:ascii="Arial" w:hAnsi="Arial" w:cs="Arial"/>
          <w:sz w:val="24"/>
          <w:szCs w:val="24"/>
        </w:rPr>
      </w:pPr>
      <w:r>
        <w:rPr>
          <w:rFonts w:ascii="Arial" w:hAnsi="Arial" w:cs="Arial"/>
          <w:sz w:val="24"/>
          <w:szCs w:val="24"/>
        </w:rPr>
        <w:t>Taking full-time and part-time students together, a</w:t>
      </w:r>
      <w:r w:rsidR="00FB6384">
        <w:rPr>
          <w:rFonts w:ascii="Arial" w:hAnsi="Arial" w:cs="Arial"/>
          <w:sz w:val="24"/>
          <w:szCs w:val="24"/>
        </w:rPr>
        <w:t xml:space="preserve">griculture students </w:t>
      </w:r>
      <w:r>
        <w:rPr>
          <w:rFonts w:ascii="Arial" w:hAnsi="Arial" w:cs="Arial"/>
          <w:sz w:val="24"/>
          <w:szCs w:val="24"/>
        </w:rPr>
        <w:t xml:space="preserve">were </w:t>
      </w:r>
      <w:r w:rsidR="00FB6384">
        <w:rPr>
          <w:rFonts w:ascii="Arial" w:hAnsi="Arial" w:cs="Arial"/>
          <w:sz w:val="24"/>
          <w:szCs w:val="24"/>
        </w:rPr>
        <w:t xml:space="preserve">more likely to remain on their current course up to fees of £4,000.  Food and Equine students </w:t>
      </w:r>
      <w:r>
        <w:rPr>
          <w:rFonts w:ascii="Arial" w:hAnsi="Arial" w:cs="Arial"/>
          <w:sz w:val="24"/>
          <w:szCs w:val="24"/>
        </w:rPr>
        <w:t xml:space="preserve">were </w:t>
      </w:r>
      <w:r w:rsidR="00FB6384">
        <w:rPr>
          <w:rFonts w:ascii="Arial" w:hAnsi="Arial" w:cs="Arial"/>
          <w:sz w:val="24"/>
          <w:szCs w:val="24"/>
        </w:rPr>
        <w:t xml:space="preserve">more likely to remain on their course up to a tuition fee of </w:t>
      </w:r>
      <w:r>
        <w:rPr>
          <w:rFonts w:ascii="Arial" w:hAnsi="Arial" w:cs="Arial"/>
          <w:sz w:val="24"/>
          <w:szCs w:val="24"/>
        </w:rPr>
        <w:t>£2,500.  Horticulture students we</w:t>
      </w:r>
      <w:r w:rsidR="00FB6384">
        <w:rPr>
          <w:rFonts w:ascii="Arial" w:hAnsi="Arial" w:cs="Arial"/>
          <w:sz w:val="24"/>
          <w:szCs w:val="24"/>
        </w:rPr>
        <w:t>re more likely to remain on course at current fee level of £1,600.</w:t>
      </w:r>
    </w:p>
    <w:p w14:paraId="3055BF41" w14:textId="77777777" w:rsidR="00FB6384" w:rsidRDefault="00FB6384" w:rsidP="00660B68">
      <w:pPr>
        <w:pStyle w:val="ListParagraph"/>
        <w:spacing w:after="0" w:line="360" w:lineRule="auto"/>
        <w:rPr>
          <w:rFonts w:ascii="Arial" w:hAnsi="Arial" w:cs="Arial"/>
          <w:sz w:val="24"/>
          <w:szCs w:val="24"/>
        </w:rPr>
      </w:pPr>
    </w:p>
    <w:p w14:paraId="6496DAFB" w14:textId="0BB93BC6" w:rsidR="00FB6384" w:rsidRDefault="00FB6384" w:rsidP="006D5607">
      <w:pPr>
        <w:pStyle w:val="ListParagraph"/>
        <w:numPr>
          <w:ilvl w:val="0"/>
          <w:numId w:val="32"/>
        </w:numPr>
        <w:spacing w:after="0" w:line="360" w:lineRule="auto"/>
        <w:ind w:left="1276" w:hanging="283"/>
        <w:rPr>
          <w:rFonts w:ascii="Arial" w:hAnsi="Arial" w:cs="Arial"/>
          <w:sz w:val="24"/>
          <w:szCs w:val="24"/>
          <w:lang w:val="en"/>
        </w:rPr>
      </w:pPr>
      <w:r>
        <w:rPr>
          <w:rFonts w:ascii="Arial" w:hAnsi="Arial" w:cs="Arial"/>
          <w:sz w:val="24"/>
          <w:szCs w:val="24"/>
          <w:lang w:val="en"/>
        </w:rPr>
        <w:t>F</w:t>
      </w:r>
      <w:r w:rsidRPr="00075423">
        <w:rPr>
          <w:rFonts w:ascii="Arial" w:hAnsi="Arial" w:cs="Arial"/>
          <w:sz w:val="24"/>
          <w:szCs w:val="24"/>
          <w:lang w:val="en"/>
        </w:rPr>
        <w:t xml:space="preserve">ull- time </w:t>
      </w:r>
      <w:r w:rsidRPr="00727D35">
        <w:rPr>
          <w:rFonts w:ascii="Arial" w:hAnsi="Arial" w:cs="Arial"/>
          <w:sz w:val="24"/>
          <w:szCs w:val="24"/>
        </w:rPr>
        <w:t>CAFRE</w:t>
      </w:r>
      <w:r w:rsidRPr="00075423">
        <w:rPr>
          <w:rFonts w:ascii="Arial" w:hAnsi="Arial" w:cs="Arial"/>
          <w:sz w:val="24"/>
          <w:szCs w:val="24"/>
          <w:lang w:val="en"/>
        </w:rPr>
        <w:t xml:space="preserve"> agriculture students</w:t>
      </w:r>
      <w:r>
        <w:rPr>
          <w:rFonts w:ascii="Arial" w:hAnsi="Arial" w:cs="Arial"/>
          <w:sz w:val="24"/>
          <w:szCs w:val="24"/>
          <w:lang w:val="en"/>
        </w:rPr>
        <w:t xml:space="preserve"> (excluding BSc Agricultural Technology students)</w:t>
      </w:r>
      <w:r w:rsidR="003D4FAB">
        <w:rPr>
          <w:rFonts w:ascii="Arial" w:hAnsi="Arial" w:cs="Arial"/>
          <w:sz w:val="24"/>
          <w:szCs w:val="24"/>
          <w:lang w:val="en"/>
        </w:rPr>
        <w:t xml:space="preserve"> we</w:t>
      </w:r>
      <w:r w:rsidRPr="00075423">
        <w:rPr>
          <w:rFonts w:ascii="Arial" w:hAnsi="Arial" w:cs="Arial"/>
          <w:sz w:val="24"/>
          <w:szCs w:val="24"/>
          <w:lang w:val="en"/>
        </w:rPr>
        <w:t>re more likely tha</w:t>
      </w:r>
      <w:r w:rsidRPr="00327404">
        <w:rPr>
          <w:rFonts w:ascii="Arial" w:hAnsi="Arial" w:cs="Arial"/>
          <w:sz w:val="24"/>
          <w:szCs w:val="24"/>
          <w:lang w:val="en"/>
        </w:rPr>
        <w:t>n not to study their current course up to a tuition fee level of £2,500 to £4,000 per annum. Full- time CAFRE e</w:t>
      </w:r>
      <w:r>
        <w:rPr>
          <w:rFonts w:ascii="Arial" w:hAnsi="Arial" w:cs="Arial"/>
          <w:sz w:val="24"/>
          <w:szCs w:val="24"/>
          <w:lang w:val="en"/>
        </w:rPr>
        <w:t xml:space="preserve">quine, </w:t>
      </w:r>
      <w:r w:rsidRPr="00327404">
        <w:rPr>
          <w:rFonts w:ascii="Arial" w:hAnsi="Arial" w:cs="Arial"/>
          <w:sz w:val="24"/>
          <w:szCs w:val="24"/>
          <w:lang w:val="en"/>
        </w:rPr>
        <w:t xml:space="preserve">food </w:t>
      </w:r>
      <w:r>
        <w:rPr>
          <w:rFonts w:ascii="Arial" w:hAnsi="Arial" w:cs="Arial"/>
          <w:sz w:val="24"/>
          <w:szCs w:val="24"/>
          <w:lang w:val="en"/>
        </w:rPr>
        <w:t>and</w:t>
      </w:r>
      <w:r w:rsidR="003D4FAB">
        <w:rPr>
          <w:rFonts w:ascii="Arial" w:hAnsi="Arial" w:cs="Arial"/>
          <w:sz w:val="24"/>
          <w:szCs w:val="24"/>
          <w:lang w:val="en"/>
        </w:rPr>
        <w:t xml:space="preserve"> horticulture students we</w:t>
      </w:r>
      <w:r w:rsidRPr="00327404">
        <w:rPr>
          <w:rFonts w:ascii="Arial" w:hAnsi="Arial" w:cs="Arial"/>
          <w:sz w:val="24"/>
          <w:szCs w:val="24"/>
          <w:lang w:val="en"/>
        </w:rPr>
        <w:t xml:space="preserve">re more likely than not to study their current course up to £2,500 per annum fee.  </w:t>
      </w:r>
    </w:p>
    <w:p w14:paraId="0A5BBC22" w14:textId="77777777" w:rsidR="00FB6384" w:rsidRPr="00A129E5" w:rsidRDefault="00FB6384" w:rsidP="00660B68">
      <w:pPr>
        <w:pStyle w:val="ListParagraph"/>
        <w:spacing w:after="0" w:line="360" w:lineRule="auto"/>
        <w:rPr>
          <w:rFonts w:ascii="Arial" w:hAnsi="Arial" w:cs="Arial"/>
          <w:sz w:val="24"/>
          <w:szCs w:val="24"/>
        </w:rPr>
      </w:pPr>
    </w:p>
    <w:p w14:paraId="7C4D1BDF" w14:textId="77777777" w:rsidR="00FB6384" w:rsidRPr="00A129E5" w:rsidRDefault="00FB6384" w:rsidP="006D5607">
      <w:pPr>
        <w:pStyle w:val="ListParagraph"/>
        <w:numPr>
          <w:ilvl w:val="0"/>
          <w:numId w:val="32"/>
        </w:numPr>
        <w:spacing w:after="0" w:line="360" w:lineRule="auto"/>
        <w:ind w:left="1276" w:hanging="283"/>
        <w:rPr>
          <w:rFonts w:ascii="Arial" w:hAnsi="Arial" w:cs="Arial"/>
          <w:sz w:val="24"/>
          <w:szCs w:val="24"/>
        </w:rPr>
      </w:pPr>
      <w:r w:rsidRPr="00A129E5">
        <w:rPr>
          <w:rFonts w:ascii="Arial" w:hAnsi="Arial" w:cs="Arial"/>
          <w:sz w:val="24"/>
          <w:szCs w:val="24"/>
        </w:rPr>
        <w:t>Over 90% thought the tuition fees they pay for their courses is good value for money.</w:t>
      </w:r>
    </w:p>
    <w:p w14:paraId="35332AB4" w14:textId="77777777" w:rsidR="00FB6384" w:rsidRDefault="00FB6384" w:rsidP="00660B68">
      <w:pPr>
        <w:spacing w:line="360" w:lineRule="auto"/>
        <w:rPr>
          <w:b/>
          <w:szCs w:val="24"/>
        </w:rPr>
      </w:pPr>
    </w:p>
    <w:p w14:paraId="06FA1C6D" w14:textId="77777777" w:rsidR="00FB6384" w:rsidRDefault="00FB6384" w:rsidP="00660B68">
      <w:pPr>
        <w:spacing w:line="360" w:lineRule="auto"/>
        <w:rPr>
          <w:rFonts w:asciiTheme="majorHAnsi" w:eastAsiaTheme="majorEastAsia" w:hAnsiTheme="majorHAnsi" w:cstheme="majorBidi"/>
          <w:b/>
          <w:bCs/>
          <w:color w:val="000000" w:themeColor="accent1" w:themeShade="BF"/>
          <w:sz w:val="28"/>
          <w:szCs w:val="28"/>
        </w:rPr>
      </w:pPr>
      <w:r>
        <w:br w:type="page"/>
      </w:r>
    </w:p>
    <w:p w14:paraId="44213DB1" w14:textId="77777777" w:rsidR="00FB6384" w:rsidRDefault="00FB6384" w:rsidP="006D5607">
      <w:pPr>
        <w:pStyle w:val="Heading1"/>
        <w:numPr>
          <w:ilvl w:val="0"/>
          <w:numId w:val="11"/>
        </w:numPr>
        <w:spacing w:before="0" w:line="360" w:lineRule="auto"/>
        <w:ind w:left="993" w:hanging="993"/>
        <w:rPr>
          <w:szCs w:val="24"/>
        </w:rPr>
      </w:pPr>
      <w:bookmarkStart w:id="40" w:name="_Toc522095875"/>
      <w:r w:rsidRPr="00666EAC">
        <w:rPr>
          <w:szCs w:val="24"/>
        </w:rPr>
        <w:lastRenderedPageBreak/>
        <w:t xml:space="preserve">Current </w:t>
      </w:r>
      <w:r>
        <w:rPr>
          <w:szCs w:val="24"/>
        </w:rPr>
        <w:t>Tuition Fee P</w:t>
      </w:r>
      <w:r w:rsidRPr="00666EAC">
        <w:rPr>
          <w:szCs w:val="24"/>
        </w:rPr>
        <w:t>olicy</w:t>
      </w:r>
      <w:bookmarkEnd w:id="40"/>
      <w:r w:rsidRPr="00666EAC">
        <w:rPr>
          <w:szCs w:val="24"/>
        </w:rPr>
        <w:t xml:space="preserve"> </w:t>
      </w:r>
    </w:p>
    <w:p w14:paraId="4A487CB4" w14:textId="77777777" w:rsidR="00FB6384" w:rsidRDefault="00FB6384" w:rsidP="00660B68">
      <w:pPr>
        <w:spacing w:line="360" w:lineRule="auto"/>
        <w:rPr>
          <w:szCs w:val="24"/>
        </w:rPr>
      </w:pPr>
    </w:p>
    <w:p w14:paraId="59E4D138" w14:textId="77777777" w:rsidR="00FB6384" w:rsidRDefault="00FB6384" w:rsidP="006D5607">
      <w:pPr>
        <w:pStyle w:val="Heading3"/>
        <w:numPr>
          <w:ilvl w:val="1"/>
          <w:numId w:val="11"/>
        </w:numPr>
        <w:spacing w:before="0" w:line="360" w:lineRule="auto"/>
        <w:ind w:left="993" w:hanging="993"/>
      </w:pPr>
      <w:bookmarkStart w:id="41" w:name="_Toc522095876"/>
      <w:r>
        <w:t>DAERA</w:t>
      </w:r>
      <w:r w:rsidRPr="00D5310E">
        <w:t xml:space="preserve"> Education Policy</w:t>
      </w:r>
      <w:bookmarkEnd w:id="41"/>
    </w:p>
    <w:p w14:paraId="3A3B244A" w14:textId="77777777" w:rsidR="00FB6384" w:rsidRPr="00D5310E" w:rsidRDefault="00FB6384" w:rsidP="00660B68">
      <w:pPr>
        <w:spacing w:line="360" w:lineRule="auto"/>
      </w:pPr>
    </w:p>
    <w:p w14:paraId="09EC07A6" w14:textId="77777777" w:rsidR="00FB6384" w:rsidRPr="00467E89" w:rsidRDefault="00FB6384" w:rsidP="006D5607">
      <w:pPr>
        <w:pStyle w:val="ListParagraph"/>
        <w:numPr>
          <w:ilvl w:val="2"/>
          <w:numId w:val="11"/>
        </w:numPr>
        <w:spacing w:after="0" w:line="360" w:lineRule="auto"/>
        <w:ind w:left="993" w:hanging="993"/>
        <w:rPr>
          <w:sz w:val="24"/>
          <w:szCs w:val="24"/>
        </w:rPr>
      </w:pPr>
      <w:r w:rsidRPr="00467E89">
        <w:rPr>
          <w:sz w:val="24"/>
          <w:szCs w:val="24"/>
        </w:rPr>
        <w:t xml:space="preserve">In 1985, the Department developed a Policy on Education &amp; Training for Agricultural Production and Food Processing.  This document stated that the Department should co-operate at </w:t>
      </w:r>
      <w:r>
        <w:rPr>
          <w:sz w:val="24"/>
          <w:szCs w:val="24"/>
        </w:rPr>
        <w:t xml:space="preserve">a </w:t>
      </w:r>
      <w:r w:rsidRPr="00467E89">
        <w:rPr>
          <w:sz w:val="24"/>
          <w:szCs w:val="24"/>
        </w:rPr>
        <w:t>policy level with other education and training authorities.</w:t>
      </w:r>
    </w:p>
    <w:p w14:paraId="3EEE19D6" w14:textId="77777777" w:rsidR="00FB6384" w:rsidRPr="00467E89" w:rsidRDefault="00FB6384" w:rsidP="00660B68">
      <w:pPr>
        <w:pStyle w:val="ListParagraph"/>
        <w:spacing w:after="0" w:line="360" w:lineRule="auto"/>
        <w:ind w:left="993"/>
        <w:rPr>
          <w:sz w:val="24"/>
          <w:szCs w:val="24"/>
        </w:rPr>
      </w:pPr>
    </w:p>
    <w:p w14:paraId="4F61F8DD" w14:textId="77777777" w:rsidR="00FB6384" w:rsidRPr="00467E89" w:rsidRDefault="00FB6384" w:rsidP="006D5607">
      <w:pPr>
        <w:pStyle w:val="ListParagraph"/>
        <w:numPr>
          <w:ilvl w:val="2"/>
          <w:numId w:val="11"/>
        </w:numPr>
        <w:spacing w:after="0" w:line="360" w:lineRule="auto"/>
        <w:ind w:left="993" w:hanging="993"/>
        <w:rPr>
          <w:sz w:val="24"/>
          <w:szCs w:val="24"/>
        </w:rPr>
      </w:pPr>
      <w:r w:rsidRPr="00467E89">
        <w:rPr>
          <w:sz w:val="24"/>
          <w:szCs w:val="24"/>
        </w:rPr>
        <w:t xml:space="preserve">A major review of the Education and Training Policy in Agriculture, Horticulture and Food Technology was completed in 1991.  This recommended that the Department’s future policy should be based firmly on existing policy modified and refined as appropriate to reflect the changing needs of industry and the community.  In particular, Departmental policy and practice was to be compatible with policy and practice of the then Department of Education for Northern Ireland and the Department of Economic Development as implemented through the Education &amp; Library Boards and Training &amp; Employment Agency.  </w:t>
      </w:r>
    </w:p>
    <w:p w14:paraId="7C95131E" w14:textId="77777777" w:rsidR="00FB6384" w:rsidRPr="00467E89" w:rsidRDefault="00FB6384" w:rsidP="00660B68">
      <w:pPr>
        <w:pStyle w:val="ListParagraph"/>
        <w:spacing w:after="0" w:line="360" w:lineRule="auto"/>
        <w:ind w:left="993"/>
        <w:rPr>
          <w:sz w:val="24"/>
          <w:szCs w:val="24"/>
        </w:rPr>
      </w:pPr>
    </w:p>
    <w:p w14:paraId="7E0B681F" w14:textId="77777777" w:rsidR="00FB6384" w:rsidRDefault="00FB6384" w:rsidP="006D5607">
      <w:pPr>
        <w:pStyle w:val="ListParagraph"/>
        <w:numPr>
          <w:ilvl w:val="2"/>
          <w:numId w:val="11"/>
        </w:numPr>
        <w:spacing w:after="0" w:line="360" w:lineRule="auto"/>
        <w:ind w:left="993" w:hanging="993"/>
        <w:rPr>
          <w:sz w:val="24"/>
          <w:szCs w:val="24"/>
        </w:rPr>
      </w:pPr>
      <w:r w:rsidRPr="00467E89">
        <w:rPr>
          <w:sz w:val="24"/>
          <w:szCs w:val="24"/>
        </w:rPr>
        <w:t>A paper entitled “Education &amp; Training – Towards the Year 2000” endorsed the position that higher and post-graduate education should be administered in line with general practice in Northern Ireland.</w:t>
      </w:r>
    </w:p>
    <w:p w14:paraId="16A661C7" w14:textId="77777777" w:rsidR="00FB6384" w:rsidRDefault="00FB6384" w:rsidP="00660B68">
      <w:pPr>
        <w:pStyle w:val="ListParagraph"/>
        <w:spacing w:after="0" w:line="360" w:lineRule="auto"/>
        <w:ind w:left="993"/>
        <w:rPr>
          <w:sz w:val="24"/>
          <w:szCs w:val="24"/>
        </w:rPr>
      </w:pPr>
    </w:p>
    <w:p w14:paraId="0801D428"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In summary, there is a long standing policy position in DAERA of mirroring the wider education policy in Northern Ireland.</w:t>
      </w:r>
    </w:p>
    <w:p w14:paraId="4934B33C" w14:textId="77777777" w:rsidR="00FB6384" w:rsidRPr="00467E89" w:rsidRDefault="00FB6384" w:rsidP="00660B68">
      <w:pPr>
        <w:pStyle w:val="ListParagraph"/>
        <w:spacing w:after="0" w:line="360" w:lineRule="auto"/>
        <w:ind w:left="993"/>
        <w:rPr>
          <w:sz w:val="24"/>
          <w:szCs w:val="24"/>
        </w:rPr>
      </w:pPr>
    </w:p>
    <w:p w14:paraId="05CCE130" w14:textId="77777777" w:rsidR="00FB6384" w:rsidRDefault="00FB6384" w:rsidP="006D5607">
      <w:pPr>
        <w:pStyle w:val="Heading3"/>
        <w:numPr>
          <w:ilvl w:val="1"/>
          <w:numId w:val="11"/>
        </w:numPr>
        <w:spacing w:before="0" w:line="360" w:lineRule="auto"/>
        <w:ind w:left="993" w:hanging="993"/>
      </w:pPr>
      <w:bookmarkStart w:id="42" w:name="_Toc522095877"/>
      <w:r>
        <w:t>Full-time Undergraduate</w:t>
      </w:r>
      <w:r w:rsidRPr="0007036F">
        <w:t xml:space="preserve"> </w:t>
      </w:r>
      <w:r>
        <w:t>Tuition Fees Policy</w:t>
      </w:r>
      <w:bookmarkEnd w:id="42"/>
    </w:p>
    <w:p w14:paraId="1FE7A07E" w14:textId="77777777" w:rsidR="00FB6384" w:rsidRDefault="00FB6384" w:rsidP="00660B68">
      <w:pPr>
        <w:spacing w:line="360" w:lineRule="auto"/>
      </w:pPr>
    </w:p>
    <w:p w14:paraId="1404C224" w14:textId="77777777" w:rsidR="00FB6384" w:rsidRPr="00405044" w:rsidRDefault="00FB6384" w:rsidP="00660B68">
      <w:pPr>
        <w:pStyle w:val="Heading3"/>
        <w:spacing w:before="0" w:line="360" w:lineRule="auto"/>
        <w:ind w:left="993"/>
      </w:pPr>
      <w:bookmarkStart w:id="43" w:name="_Toc522095878"/>
      <w:r>
        <w:t>Northern Ireland</w:t>
      </w:r>
      <w:bookmarkEnd w:id="43"/>
    </w:p>
    <w:p w14:paraId="159893AE" w14:textId="77777777" w:rsidR="00FB6384" w:rsidRPr="00DD7840" w:rsidRDefault="00FB6384" w:rsidP="00660B68">
      <w:pPr>
        <w:spacing w:line="360" w:lineRule="auto"/>
      </w:pPr>
    </w:p>
    <w:p w14:paraId="19664152" w14:textId="10A6E5A5" w:rsidR="00FB6384" w:rsidRDefault="00FB6384" w:rsidP="006D5607">
      <w:pPr>
        <w:pStyle w:val="ListParagraph"/>
        <w:numPr>
          <w:ilvl w:val="2"/>
          <w:numId w:val="11"/>
        </w:numPr>
        <w:spacing w:after="0" w:line="360" w:lineRule="auto"/>
        <w:ind w:left="993" w:hanging="993"/>
        <w:rPr>
          <w:sz w:val="24"/>
          <w:szCs w:val="24"/>
        </w:rPr>
      </w:pPr>
      <w:r w:rsidRPr="00467E89">
        <w:rPr>
          <w:sz w:val="24"/>
          <w:szCs w:val="24"/>
        </w:rPr>
        <w:t xml:space="preserve">Student fees for full-time HE courses were first introduced across the UK in 1998.  </w:t>
      </w:r>
      <w:r>
        <w:rPr>
          <w:sz w:val="24"/>
          <w:szCs w:val="24"/>
        </w:rPr>
        <w:t>V</w:t>
      </w:r>
      <w:r w:rsidRPr="00467E89">
        <w:rPr>
          <w:sz w:val="24"/>
          <w:szCs w:val="24"/>
        </w:rPr>
        <w:t xml:space="preserve">ariable tuition fees </w:t>
      </w:r>
      <w:r>
        <w:rPr>
          <w:sz w:val="24"/>
          <w:szCs w:val="24"/>
        </w:rPr>
        <w:t xml:space="preserve">(i.e. </w:t>
      </w:r>
      <w:r w:rsidRPr="00467E89">
        <w:rPr>
          <w:sz w:val="24"/>
          <w:szCs w:val="24"/>
        </w:rPr>
        <w:t>HE providers</w:t>
      </w:r>
      <w:r>
        <w:rPr>
          <w:sz w:val="24"/>
          <w:szCs w:val="24"/>
        </w:rPr>
        <w:t xml:space="preserve"> </w:t>
      </w:r>
      <w:r w:rsidRPr="00467E89">
        <w:rPr>
          <w:sz w:val="24"/>
          <w:szCs w:val="24"/>
        </w:rPr>
        <w:t>to charge a tuition fee between a lower minimum and an upper maximum fixed each year in subordinate legislation</w:t>
      </w:r>
      <w:r>
        <w:rPr>
          <w:sz w:val="24"/>
          <w:szCs w:val="24"/>
        </w:rPr>
        <w:t>) were introduced for academic year 2006/2007</w:t>
      </w:r>
      <w:r w:rsidRPr="00467E89">
        <w:rPr>
          <w:sz w:val="24"/>
          <w:szCs w:val="24"/>
        </w:rPr>
        <w:t xml:space="preserve"> in </w:t>
      </w:r>
      <w:r w:rsidRPr="00467E89">
        <w:rPr>
          <w:sz w:val="24"/>
          <w:szCs w:val="24"/>
        </w:rPr>
        <w:lastRenderedPageBreak/>
        <w:t>line with legislation and the m</w:t>
      </w:r>
      <w:r w:rsidR="003D4FAB">
        <w:rPr>
          <w:sz w:val="24"/>
          <w:szCs w:val="24"/>
        </w:rPr>
        <w:t>odernisation of student finance</w:t>
      </w:r>
      <w:r w:rsidRPr="00467E89">
        <w:rPr>
          <w:sz w:val="24"/>
          <w:szCs w:val="24"/>
        </w:rPr>
        <w:t xml:space="preserve">. </w:t>
      </w:r>
      <w:r>
        <w:rPr>
          <w:sz w:val="24"/>
          <w:szCs w:val="24"/>
        </w:rPr>
        <w:t xml:space="preserve"> Student</w:t>
      </w:r>
      <w:r w:rsidR="003D4FAB">
        <w:rPr>
          <w:sz w:val="24"/>
          <w:szCs w:val="24"/>
        </w:rPr>
        <w:t>s can borrow finance and</w:t>
      </w:r>
      <w:r>
        <w:rPr>
          <w:sz w:val="24"/>
          <w:szCs w:val="24"/>
        </w:rPr>
        <w:t xml:space="preserve"> defer repayments until earning over a set threshold.</w:t>
      </w:r>
    </w:p>
    <w:p w14:paraId="02E4A8BB" w14:textId="77777777" w:rsidR="00FB6384" w:rsidRPr="00467E89" w:rsidRDefault="00FB6384" w:rsidP="00660B68">
      <w:pPr>
        <w:pStyle w:val="ListParagraph"/>
        <w:spacing w:after="0" w:line="360" w:lineRule="auto"/>
        <w:ind w:left="792"/>
        <w:rPr>
          <w:sz w:val="24"/>
          <w:szCs w:val="24"/>
        </w:rPr>
      </w:pPr>
    </w:p>
    <w:p w14:paraId="1929BB6B" w14:textId="77777777" w:rsidR="00FB6384" w:rsidRDefault="00FB6384" w:rsidP="006D5607">
      <w:pPr>
        <w:pStyle w:val="ListParagraph"/>
        <w:numPr>
          <w:ilvl w:val="2"/>
          <w:numId w:val="11"/>
        </w:numPr>
        <w:spacing w:after="0" w:line="360" w:lineRule="auto"/>
        <w:ind w:left="993" w:hanging="993"/>
        <w:rPr>
          <w:sz w:val="24"/>
          <w:szCs w:val="24"/>
        </w:rPr>
      </w:pPr>
      <w:r w:rsidRPr="006952C7">
        <w:rPr>
          <w:sz w:val="24"/>
          <w:szCs w:val="24"/>
        </w:rPr>
        <w:t>Consistent with the wider policy position, and to ensure parity of treatment across Northern Ireland,</w:t>
      </w:r>
      <w:r w:rsidRPr="00E110AD">
        <w:rPr>
          <w:sz w:val="24"/>
          <w:szCs w:val="24"/>
        </w:rPr>
        <w:t xml:space="preserve"> DAERA</w:t>
      </w:r>
      <w:r w:rsidRPr="00D50C81">
        <w:rPr>
          <w:sz w:val="24"/>
          <w:szCs w:val="24"/>
        </w:rPr>
        <w:t xml:space="preserve"> adopted the same variable fee framework</w:t>
      </w:r>
      <w:r>
        <w:rPr>
          <w:sz w:val="24"/>
          <w:szCs w:val="24"/>
        </w:rPr>
        <w:t>.</w:t>
      </w:r>
    </w:p>
    <w:p w14:paraId="7107B52A" w14:textId="77777777" w:rsidR="00FB6384" w:rsidRPr="006952C7" w:rsidRDefault="00FB6384" w:rsidP="00660B68">
      <w:pPr>
        <w:pStyle w:val="ListParagraph"/>
        <w:spacing w:after="0" w:line="360" w:lineRule="auto"/>
        <w:ind w:left="993"/>
        <w:rPr>
          <w:sz w:val="24"/>
          <w:szCs w:val="24"/>
        </w:rPr>
      </w:pPr>
    </w:p>
    <w:p w14:paraId="4FBDED11" w14:textId="77777777" w:rsidR="00FB6384" w:rsidRDefault="00FB6384" w:rsidP="006D5607">
      <w:pPr>
        <w:pStyle w:val="ListParagraph"/>
        <w:numPr>
          <w:ilvl w:val="2"/>
          <w:numId w:val="11"/>
        </w:numPr>
        <w:spacing w:after="0" w:line="360" w:lineRule="auto"/>
        <w:ind w:left="993" w:hanging="993"/>
        <w:rPr>
          <w:sz w:val="24"/>
          <w:szCs w:val="24"/>
        </w:rPr>
      </w:pPr>
      <w:r w:rsidRPr="006007CF">
        <w:rPr>
          <w:sz w:val="24"/>
          <w:szCs w:val="24"/>
        </w:rPr>
        <w:t xml:space="preserve">In 2011 when tuition fees were to be raised significantly in England, the Northern Ireland Executive froze tuition fees for local full-time undergraduate students, subject to inflationary increases.  </w:t>
      </w:r>
      <w:r>
        <w:rPr>
          <w:sz w:val="24"/>
          <w:szCs w:val="24"/>
        </w:rPr>
        <w:t>Since then</w:t>
      </w:r>
      <w:r w:rsidRPr="006007CF">
        <w:rPr>
          <w:sz w:val="24"/>
          <w:szCs w:val="24"/>
        </w:rPr>
        <w:t xml:space="preserve">, DEL/DfE has increased HE tuition fees for colleges and universities in Northern Ireland on an annual basis in line with inflation and </w:t>
      </w:r>
      <w:r>
        <w:rPr>
          <w:sz w:val="24"/>
          <w:szCs w:val="24"/>
        </w:rPr>
        <w:t>DAERA</w:t>
      </w:r>
      <w:r w:rsidRPr="006007CF">
        <w:rPr>
          <w:sz w:val="24"/>
          <w:szCs w:val="24"/>
        </w:rPr>
        <w:t xml:space="preserve"> has followed suit.  </w:t>
      </w:r>
      <w:r>
        <w:rPr>
          <w:sz w:val="24"/>
          <w:szCs w:val="24"/>
        </w:rPr>
        <w:t>The minimum and maximum fee levels for Northern Ireland since 2012/13 are shown in Figure 7.</w:t>
      </w:r>
    </w:p>
    <w:p w14:paraId="443C72BA" w14:textId="77777777" w:rsidR="00FB6384" w:rsidRPr="006007CF" w:rsidRDefault="00FB6384" w:rsidP="00660B68">
      <w:pPr>
        <w:pStyle w:val="ListParagraph"/>
        <w:spacing w:after="0" w:line="360" w:lineRule="auto"/>
        <w:ind w:left="993"/>
        <w:rPr>
          <w:sz w:val="24"/>
          <w:szCs w:val="24"/>
        </w:rPr>
      </w:pPr>
    </w:p>
    <w:p w14:paraId="5E0A2355" w14:textId="77777777" w:rsidR="00FB6384" w:rsidRPr="00727D35" w:rsidRDefault="00FB6384" w:rsidP="00660B68">
      <w:pPr>
        <w:pStyle w:val="Caption"/>
        <w:keepNext/>
        <w:spacing w:line="360" w:lineRule="auto"/>
        <w:rPr>
          <w:color w:val="auto"/>
          <w:sz w:val="24"/>
        </w:rPr>
      </w:pPr>
      <w:bookmarkStart w:id="44" w:name="Figure7"/>
      <w:r w:rsidRPr="00727D35">
        <w:rPr>
          <w:color w:val="auto"/>
          <w:sz w:val="24"/>
        </w:rPr>
        <w:t>Figure 7 - Minimum and Maximum Fee Levels for Full-time Undergraduates in Northern Ireland (Home Students)</w:t>
      </w:r>
    </w:p>
    <w:bookmarkEnd w:id="44"/>
    <w:p w14:paraId="45FA64F2" w14:textId="77777777" w:rsidR="00FB6384" w:rsidRPr="00467E89" w:rsidRDefault="00FB6384" w:rsidP="00660B68">
      <w:pPr>
        <w:pStyle w:val="ListParagraph"/>
        <w:spacing w:after="0" w:line="360" w:lineRule="auto"/>
        <w:ind w:left="0"/>
        <w:rPr>
          <w:sz w:val="24"/>
          <w:szCs w:val="24"/>
        </w:rPr>
      </w:pPr>
      <w:r>
        <w:rPr>
          <w:noProof/>
          <w:sz w:val="24"/>
          <w:szCs w:val="24"/>
          <w:lang w:eastAsia="en-GB"/>
        </w:rPr>
        <w:drawing>
          <wp:inline distT="0" distB="0" distL="0" distR="0" wp14:anchorId="4CB4BE7D" wp14:editId="4CFCA1FE">
            <wp:extent cx="5904000" cy="3279082"/>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FF756D"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The DfE regulations stipulate that any institution charging above the basic, minimum fee must complete a Widening Access and Participation Plan (WAPP).</w:t>
      </w:r>
    </w:p>
    <w:p w14:paraId="3048A473" w14:textId="77777777" w:rsidR="00FB6384" w:rsidRDefault="00FB6384" w:rsidP="00660B68">
      <w:pPr>
        <w:pStyle w:val="ListParagraph"/>
        <w:spacing w:after="0" w:line="360" w:lineRule="auto"/>
        <w:ind w:left="993"/>
        <w:rPr>
          <w:sz w:val="24"/>
          <w:szCs w:val="24"/>
        </w:rPr>
      </w:pPr>
    </w:p>
    <w:p w14:paraId="6DD99F0D" w14:textId="6DC49D25" w:rsidR="00FB6384" w:rsidRDefault="00FB6384" w:rsidP="006D5607">
      <w:pPr>
        <w:pStyle w:val="ListParagraph"/>
        <w:numPr>
          <w:ilvl w:val="2"/>
          <w:numId w:val="11"/>
        </w:numPr>
        <w:spacing w:after="0" w:line="360" w:lineRule="auto"/>
        <w:ind w:left="993" w:hanging="993"/>
        <w:rPr>
          <w:sz w:val="24"/>
          <w:szCs w:val="24"/>
        </w:rPr>
      </w:pPr>
      <w:r w:rsidRPr="00542845">
        <w:rPr>
          <w:sz w:val="24"/>
          <w:szCs w:val="24"/>
        </w:rPr>
        <w:lastRenderedPageBreak/>
        <w:t xml:space="preserve">Since the introduction of variable tuition fees, </w:t>
      </w:r>
      <w:r>
        <w:rPr>
          <w:sz w:val="24"/>
          <w:szCs w:val="24"/>
        </w:rPr>
        <w:t>DAERA</w:t>
      </w:r>
      <w:r w:rsidRPr="00542845">
        <w:rPr>
          <w:sz w:val="24"/>
          <w:szCs w:val="24"/>
        </w:rPr>
        <w:t xml:space="preserve"> has always charged the minimum allowed within the framework (and it is this which has been set each year in </w:t>
      </w:r>
      <w:r w:rsidRPr="00727D35">
        <w:rPr>
          <w:sz w:val="24"/>
          <w:szCs w:val="24"/>
        </w:rPr>
        <w:t>subordinate legislation</w:t>
      </w:r>
      <w:r w:rsidRPr="00542845">
        <w:rPr>
          <w:szCs w:val="24"/>
        </w:rPr>
        <w:t xml:space="preserve">).  </w:t>
      </w:r>
      <w:r w:rsidRPr="00467E89">
        <w:rPr>
          <w:sz w:val="24"/>
          <w:szCs w:val="24"/>
        </w:rPr>
        <w:t xml:space="preserve">Therefore, while operating within the same framework as other HE providers, </w:t>
      </w:r>
      <w:r>
        <w:rPr>
          <w:sz w:val="24"/>
          <w:szCs w:val="24"/>
        </w:rPr>
        <w:t>DAERA</w:t>
      </w:r>
      <w:r w:rsidRPr="00467E89">
        <w:rPr>
          <w:sz w:val="24"/>
          <w:szCs w:val="24"/>
        </w:rPr>
        <w:t xml:space="preserve"> has been charging the minimum fee, whereas other HE providers invariably opt for </w:t>
      </w:r>
      <w:r>
        <w:rPr>
          <w:sz w:val="24"/>
          <w:szCs w:val="24"/>
        </w:rPr>
        <w:t>a higher fee.  This is explored further in section 6.3</w:t>
      </w:r>
      <w:r w:rsidR="003D4FAB">
        <w:rPr>
          <w:sz w:val="24"/>
          <w:szCs w:val="24"/>
        </w:rPr>
        <w:t>,</w:t>
      </w:r>
      <w:r>
        <w:rPr>
          <w:sz w:val="24"/>
          <w:szCs w:val="24"/>
        </w:rPr>
        <w:t xml:space="preserve"> Comparison of Full-time Undergraduate Tuition Fee Levels.</w:t>
      </w:r>
      <w:r w:rsidRPr="00467E89">
        <w:rPr>
          <w:sz w:val="24"/>
          <w:szCs w:val="24"/>
        </w:rPr>
        <w:t xml:space="preserve">     </w:t>
      </w:r>
    </w:p>
    <w:p w14:paraId="50B7964E" w14:textId="77777777" w:rsidR="00FB6384" w:rsidRDefault="00FB6384" w:rsidP="00660B68">
      <w:pPr>
        <w:pStyle w:val="ListParagraph"/>
        <w:spacing w:after="0" w:line="360" w:lineRule="auto"/>
        <w:ind w:left="993"/>
        <w:rPr>
          <w:sz w:val="24"/>
          <w:szCs w:val="24"/>
        </w:rPr>
      </w:pPr>
    </w:p>
    <w:p w14:paraId="2E0E0D6C" w14:textId="3FD60A6A" w:rsidR="00FB6384" w:rsidRPr="00D774E4" w:rsidRDefault="00FB6384" w:rsidP="006D5607">
      <w:pPr>
        <w:pStyle w:val="ListParagraph"/>
        <w:numPr>
          <w:ilvl w:val="2"/>
          <w:numId w:val="11"/>
        </w:numPr>
        <w:spacing w:after="0" w:line="360" w:lineRule="auto"/>
        <w:ind w:left="993" w:hanging="993"/>
        <w:rPr>
          <w:sz w:val="24"/>
          <w:szCs w:val="24"/>
        </w:rPr>
      </w:pPr>
      <w:r w:rsidRPr="00D774E4">
        <w:rPr>
          <w:sz w:val="24"/>
          <w:szCs w:val="24"/>
        </w:rPr>
        <w:t>A</w:t>
      </w:r>
      <w:r>
        <w:rPr>
          <w:sz w:val="24"/>
          <w:szCs w:val="24"/>
        </w:rPr>
        <w:t>s stated earlier in the review, a</w:t>
      </w:r>
      <w:r w:rsidR="00AF390A">
        <w:rPr>
          <w:sz w:val="24"/>
          <w:szCs w:val="24"/>
        </w:rPr>
        <w:t xml:space="preserve"> disparity </w:t>
      </w:r>
      <w:r w:rsidRPr="00D774E4">
        <w:rPr>
          <w:sz w:val="24"/>
          <w:szCs w:val="24"/>
        </w:rPr>
        <w:t>exist</w:t>
      </w:r>
      <w:r w:rsidR="00AF390A">
        <w:rPr>
          <w:sz w:val="24"/>
          <w:szCs w:val="24"/>
        </w:rPr>
        <w:t>s</w:t>
      </w:r>
      <w:r w:rsidRPr="00D774E4">
        <w:rPr>
          <w:sz w:val="24"/>
          <w:szCs w:val="24"/>
        </w:rPr>
        <w:t xml:space="preserve"> with regards to students undertaking the B</w:t>
      </w:r>
      <w:r>
        <w:rPr>
          <w:sz w:val="24"/>
          <w:szCs w:val="24"/>
        </w:rPr>
        <w:t>Sc</w:t>
      </w:r>
      <w:r w:rsidRPr="00D774E4">
        <w:rPr>
          <w:sz w:val="24"/>
          <w:szCs w:val="24"/>
        </w:rPr>
        <w:t xml:space="preserve"> Honours Degree in Agricultural Technology which is jointly delivered by Queen’s University, Belfast (QUB) and CAFRE.  The first and second years of the programme are delivered at CAFRE, followed by a period of work placement, with the final year based at QUB. Students wishing to undertake the course apply to QUB, and as such are liable for tuition fees at the level set by QUB for </w:t>
      </w:r>
      <w:r>
        <w:rPr>
          <w:sz w:val="24"/>
          <w:szCs w:val="24"/>
        </w:rPr>
        <w:t>the</w:t>
      </w:r>
      <w:r w:rsidRPr="00D774E4">
        <w:rPr>
          <w:sz w:val="24"/>
          <w:szCs w:val="24"/>
        </w:rPr>
        <w:t xml:space="preserve"> entirety of the course.</w:t>
      </w:r>
    </w:p>
    <w:p w14:paraId="6C25AEF7" w14:textId="77777777" w:rsidR="00FB6384" w:rsidRDefault="00FB6384" w:rsidP="00660B68">
      <w:pPr>
        <w:pStyle w:val="Heading3"/>
        <w:spacing w:before="0" w:line="360" w:lineRule="auto"/>
        <w:ind w:left="993"/>
        <w:rPr>
          <w:szCs w:val="24"/>
        </w:rPr>
      </w:pPr>
    </w:p>
    <w:p w14:paraId="7CB6258D" w14:textId="77777777" w:rsidR="00FB6384" w:rsidRPr="006D1428" w:rsidRDefault="00FB6384" w:rsidP="00660B68">
      <w:pPr>
        <w:pStyle w:val="Heading3"/>
        <w:spacing w:before="0" w:line="360" w:lineRule="auto"/>
        <w:ind w:left="993"/>
        <w:rPr>
          <w:szCs w:val="24"/>
        </w:rPr>
      </w:pPr>
      <w:bookmarkStart w:id="45" w:name="_Toc522095879"/>
      <w:r w:rsidRPr="006D1428">
        <w:rPr>
          <w:szCs w:val="24"/>
        </w:rPr>
        <w:t>Other Regions</w:t>
      </w:r>
      <w:bookmarkEnd w:id="45"/>
    </w:p>
    <w:p w14:paraId="72CB7ABF" w14:textId="77777777" w:rsidR="00FB6384" w:rsidRPr="00542845" w:rsidRDefault="00FB6384" w:rsidP="00660B68">
      <w:pPr>
        <w:spacing w:line="360" w:lineRule="auto"/>
        <w:rPr>
          <w:highlight w:val="cyan"/>
        </w:rPr>
      </w:pPr>
    </w:p>
    <w:p w14:paraId="0330DA37"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Higher education is a devolved matter, and as such each UK administration can set its own tuition fee levels.</w:t>
      </w:r>
    </w:p>
    <w:p w14:paraId="043027F5" w14:textId="77777777" w:rsidR="00FB6384" w:rsidRDefault="00FB6384" w:rsidP="00660B68">
      <w:pPr>
        <w:pStyle w:val="ListParagraph"/>
        <w:spacing w:after="0" w:line="360" w:lineRule="auto"/>
        <w:ind w:left="993"/>
        <w:rPr>
          <w:sz w:val="24"/>
          <w:szCs w:val="24"/>
        </w:rPr>
      </w:pPr>
    </w:p>
    <w:p w14:paraId="4679896B" w14:textId="27C45E0B" w:rsidR="00FB6384" w:rsidRDefault="00FB6384" w:rsidP="006D5607">
      <w:pPr>
        <w:pStyle w:val="ListParagraph"/>
        <w:numPr>
          <w:ilvl w:val="2"/>
          <w:numId w:val="11"/>
        </w:numPr>
        <w:spacing w:after="0" w:line="360" w:lineRule="auto"/>
        <w:ind w:left="993" w:hanging="993"/>
        <w:rPr>
          <w:sz w:val="24"/>
          <w:szCs w:val="24"/>
        </w:rPr>
      </w:pPr>
      <w:r w:rsidRPr="0057394A">
        <w:rPr>
          <w:sz w:val="24"/>
          <w:szCs w:val="24"/>
        </w:rPr>
        <w:t>In England full</w:t>
      </w:r>
      <w:r>
        <w:rPr>
          <w:sz w:val="24"/>
          <w:szCs w:val="24"/>
        </w:rPr>
        <w:t>-</w:t>
      </w:r>
      <w:r w:rsidRPr="0057394A">
        <w:rPr>
          <w:sz w:val="24"/>
          <w:szCs w:val="24"/>
        </w:rPr>
        <w:t xml:space="preserve">time tuition fees are regulated by </w:t>
      </w:r>
      <w:r>
        <w:rPr>
          <w:sz w:val="24"/>
          <w:szCs w:val="24"/>
        </w:rPr>
        <w:t>t</w:t>
      </w:r>
      <w:r w:rsidRPr="0057394A">
        <w:rPr>
          <w:sz w:val="24"/>
          <w:szCs w:val="24"/>
        </w:rPr>
        <w:t xml:space="preserve">he Department for Education.  In 2012 the maximum tuition feels level was raised to £9,000 in England.  </w:t>
      </w:r>
      <w:r>
        <w:rPr>
          <w:sz w:val="24"/>
          <w:szCs w:val="24"/>
        </w:rPr>
        <w:t>T</w:t>
      </w:r>
      <w:r w:rsidRPr="0057394A">
        <w:rPr>
          <w:sz w:val="24"/>
          <w:szCs w:val="24"/>
        </w:rPr>
        <w:t>he Higher Education and Research Act 2017</w:t>
      </w:r>
      <w:r>
        <w:rPr>
          <w:rStyle w:val="FootnoteReference"/>
          <w:sz w:val="24"/>
          <w:szCs w:val="24"/>
        </w:rPr>
        <w:footnoteReference w:id="21"/>
      </w:r>
      <w:r w:rsidRPr="0057394A">
        <w:rPr>
          <w:sz w:val="24"/>
          <w:szCs w:val="24"/>
        </w:rPr>
        <w:t xml:space="preserve"> allow</w:t>
      </w:r>
      <w:r>
        <w:rPr>
          <w:sz w:val="24"/>
          <w:szCs w:val="24"/>
        </w:rPr>
        <w:t>ed</w:t>
      </w:r>
      <w:r w:rsidRPr="0057394A">
        <w:rPr>
          <w:sz w:val="24"/>
          <w:szCs w:val="24"/>
        </w:rPr>
        <w:t xml:space="preserve"> Universities and colleges with a successful Teaching Excellence Framework (TEF)</w:t>
      </w:r>
      <w:r>
        <w:rPr>
          <w:rStyle w:val="FootnoteReference"/>
          <w:sz w:val="24"/>
          <w:szCs w:val="24"/>
        </w:rPr>
        <w:footnoteReference w:id="22"/>
      </w:r>
      <w:r w:rsidRPr="0057394A">
        <w:rPr>
          <w:sz w:val="24"/>
          <w:szCs w:val="24"/>
        </w:rPr>
        <w:t xml:space="preserve"> award to increase fees for full-time courses, in line with inflation in 2017/18.</w:t>
      </w:r>
      <w:r w:rsidR="003D4FAB">
        <w:rPr>
          <w:sz w:val="24"/>
          <w:szCs w:val="24"/>
        </w:rPr>
        <w:t xml:space="preserve"> </w:t>
      </w:r>
      <w:r w:rsidRPr="006D1428">
        <w:rPr>
          <w:sz w:val="24"/>
          <w:szCs w:val="24"/>
        </w:rPr>
        <w:t>Providers in Scotland, Wales and Northern Ireland are able to take part in the TEF, with no direct impact on their tuition fees.</w:t>
      </w:r>
    </w:p>
    <w:p w14:paraId="3F99AD2C" w14:textId="77777777" w:rsidR="00FB6384" w:rsidRPr="00727D35" w:rsidRDefault="00FB6384" w:rsidP="00660B68">
      <w:pPr>
        <w:pStyle w:val="ListParagraph"/>
        <w:spacing w:line="360" w:lineRule="auto"/>
        <w:rPr>
          <w:sz w:val="24"/>
          <w:szCs w:val="24"/>
        </w:rPr>
      </w:pPr>
    </w:p>
    <w:p w14:paraId="05953D57" w14:textId="77777777" w:rsidR="00FB6384" w:rsidRPr="0057394A" w:rsidRDefault="00FB6384" w:rsidP="006D5607">
      <w:pPr>
        <w:pStyle w:val="ListParagraph"/>
        <w:numPr>
          <w:ilvl w:val="2"/>
          <w:numId w:val="11"/>
        </w:numPr>
        <w:spacing w:after="0" w:line="360" w:lineRule="auto"/>
        <w:ind w:left="993" w:hanging="993"/>
        <w:rPr>
          <w:sz w:val="24"/>
          <w:szCs w:val="24"/>
        </w:rPr>
      </w:pPr>
      <w:r>
        <w:rPr>
          <w:sz w:val="24"/>
          <w:szCs w:val="24"/>
        </w:rPr>
        <w:t xml:space="preserve">In February 2018, Prime Minister Theresa May announced a major review of post 18 education.  The review, which will be informed by an </w:t>
      </w:r>
      <w:r>
        <w:rPr>
          <w:sz w:val="24"/>
          <w:szCs w:val="24"/>
        </w:rPr>
        <w:lastRenderedPageBreak/>
        <w:t>independent panel, will look at choice in the post 18 education sector, value for money from higher education, access to higher education and skills provision.  Under value for money it is expected that the review will look at the current tuition fee framework in England and in particular the costs of delivery of higher education courses, the benefits to the student from different higher education courses and the benefit to the country and economy.  The government hopes to conclude the review in early 2019.</w:t>
      </w:r>
    </w:p>
    <w:p w14:paraId="495EE99A" w14:textId="77777777" w:rsidR="00FB6384" w:rsidRDefault="00FB6384" w:rsidP="00660B68">
      <w:pPr>
        <w:pStyle w:val="ListParagraph"/>
        <w:spacing w:after="0" w:line="360" w:lineRule="auto"/>
        <w:ind w:left="993"/>
        <w:rPr>
          <w:sz w:val="24"/>
          <w:szCs w:val="24"/>
        </w:rPr>
      </w:pPr>
    </w:p>
    <w:p w14:paraId="59349F39" w14:textId="77777777" w:rsidR="00FB6384" w:rsidRDefault="00FB6384" w:rsidP="006D5607">
      <w:pPr>
        <w:pStyle w:val="ListParagraph"/>
        <w:numPr>
          <w:ilvl w:val="2"/>
          <w:numId w:val="11"/>
        </w:numPr>
        <w:spacing w:after="0" w:line="360" w:lineRule="auto"/>
        <w:ind w:left="993" w:hanging="993"/>
        <w:rPr>
          <w:sz w:val="24"/>
          <w:szCs w:val="24"/>
        </w:rPr>
      </w:pPr>
      <w:r w:rsidRPr="006D1428">
        <w:rPr>
          <w:sz w:val="24"/>
          <w:szCs w:val="24"/>
        </w:rPr>
        <w:t>In Wales fee</w:t>
      </w:r>
      <w:r w:rsidRPr="00977ADB">
        <w:rPr>
          <w:sz w:val="24"/>
          <w:szCs w:val="24"/>
        </w:rPr>
        <w:t>s</w:t>
      </w:r>
      <w:r w:rsidRPr="006D1428">
        <w:rPr>
          <w:sz w:val="24"/>
          <w:szCs w:val="24"/>
        </w:rPr>
        <w:t xml:space="preserve"> were also raised to a maximum of £9,000 in 2012</w:t>
      </w:r>
      <w:r w:rsidRPr="00977ADB">
        <w:rPr>
          <w:sz w:val="24"/>
          <w:szCs w:val="24"/>
        </w:rPr>
        <w:t xml:space="preserve">. </w:t>
      </w:r>
    </w:p>
    <w:p w14:paraId="52CD2539" w14:textId="77777777" w:rsidR="00FB6384" w:rsidRDefault="00FB6384" w:rsidP="00660B68">
      <w:pPr>
        <w:pStyle w:val="ListParagraph"/>
        <w:spacing w:after="0" w:line="360" w:lineRule="auto"/>
        <w:ind w:left="993"/>
        <w:rPr>
          <w:sz w:val="24"/>
          <w:szCs w:val="24"/>
        </w:rPr>
      </w:pPr>
    </w:p>
    <w:p w14:paraId="2319DB8B"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 xml:space="preserve">Scottish Government regulations set the tuition fee for full-time undergraduates in 2017/18 at £1,820 for students who normally live in Scotland (or EU students). Eligible home students can apply to </w:t>
      </w:r>
      <w:r w:rsidRPr="00903078">
        <w:rPr>
          <w:sz w:val="24"/>
          <w:szCs w:val="24"/>
        </w:rPr>
        <w:t xml:space="preserve">Student Awards Agency for Scotland (SAAS) </w:t>
      </w:r>
      <w:r>
        <w:rPr>
          <w:sz w:val="24"/>
          <w:szCs w:val="24"/>
        </w:rPr>
        <w:t xml:space="preserve">to </w:t>
      </w:r>
      <w:r w:rsidRPr="00295E1A">
        <w:rPr>
          <w:sz w:val="24"/>
          <w:szCs w:val="24"/>
        </w:rPr>
        <w:t xml:space="preserve">have these fees paid by the Scottish Government for </w:t>
      </w:r>
      <w:r>
        <w:rPr>
          <w:sz w:val="24"/>
          <w:szCs w:val="24"/>
        </w:rPr>
        <w:t>their</w:t>
      </w:r>
      <w:r w:rsidRPr="00295E1A">
        <w:rPr>
          <w:sz w:val="24"/>
          <w:szCs w:val="24"/>
        </w:rPr>
        <w:t xml:space="preserve"> full period of study</w:t>
      </w:r>
      <w:r>
        <w:rPr>
          <w:sz w:val="24"/>
          <w:szCs w:val="24"/>
        </w:rPr>
        <w:t xml:space="preserve"> for their first degree.</w:t>
      </w:r>
    </w:p>
    <w:p w14:paraId="32082330" w14:textId="77777777" w:rsidR="00FB6384" w:rsidRDefault="00FB6384" w:rsidP="00660B68">
      <w:pPr>
        <w:pStyle w:val="ListParagraph"/>
        <w:spacing w:after="0" w:line="360" w:lineRule="auto"/>
        <w:ind w:left="993"/>
        <w:rPr>
          <w:sz w:val="24"/>
          <w:szCs w:val="24"/>
        </w:rPr>
      </w:pPr>
    </w:p>
    <w:p w14:paraId="7D3AAB0C" w14:textId="4A30CA8C" w:rsidR="00FB6384" w:rsidRPr="0080649B" w:rsidRDefault="00FB6384" w:rsidP="006D5607">
      <w:pPr>
        <w:pStyle w:val="ListParagraph"/>
        <w:numPr>
          <w:ilvl w:val="2"/>
          <w:numId w:val="11"/>
        </w:numPr>
        <w:spacing w:after="0" w:line="360" w:lineRule="auto"/>
        <w:ind w:left="993" w:hanging="993"/>
        <w:rPr>
          <w:sz w:val="24"/>
          <w:szCs w:val="24"/>
        </w:rPr>
      </w:pPr>
      <w:r w:rsidRPr="0080649B">
        <w:rPr>
          <w:sz w:val="24"/>
          <w:szCs w:val="24"/>
        </w:rPr>
        <w:t>The Department of Education and Skills</w:t>
      </w:r>
      <w:r>
        <w:rPr>
          <w:sz w:val="24"/>
          <w:szCs w:val="24"/>
        </w:rPr>
        <w:t xml:space="preserve"> in the Republic of</w:t>
      </w:r>
      <w:r w:rsidRPr="0080649B">
        <w:rPr>
          <w:sz w:val="24"/>
          <w:szCs w:val="24"/>
        </w:rPr>
        <w:t xml:space="preserve"> Ireland</w:t>
      </w:r>
      <w:r w:rsidRPr="00CD2016">
        <w:rPr>
          <w:sz w:val="24"/>
          <w:szCs w:val="24"/>
        </w:rPr>
        <w:t xml:space="preserve"> </w:t>
      </w:r>
      <w:r>
        <w:rPr>
          <w:sz w:val="24"/>
          <w:szCs w:val="24"/>
        </w:rPr>
        <w:t>regulate fees for</w:t>
      </w:r>
      <w:r w:rsidRPr="0080649B">
        <w:rPr>
          <w:sz w:val="24"/>
          <w:szCs w:val="24"/>
        </w:rPr>
        <w:t xml:space="preserve"> undergraduate full-time programmes.  </w:t>
      </w:r>
      <w:r w:rsidRPr="0078021F">
        <w:rPr>
          <w:sz w:val="24"/>
          <w:szCs w:val="24"/>
        </w:rPr>
        <w:t xml:space="preserve">Under the terms of the </w:t>
      </w:r>
      <w:r w:rsidRPr="0078021F">
        <w:rPr>
          <w:bCs/>
          <w:sz w:val="24"/>
          <w:szCs w:val="24"/>
        </w:rPr>
        <w:t>Free Fees Initiative</w:t>
      </w:r>
      <w:r w:rsidRPr="0078021F">
        <w:rPr>
          <w:sz w:val="24"/>
          <w:szCs w:val="24"/>
        </w:rPr>
        <w:t xml:space="preserve">, the Irish Exchequer will pay tuition fees to the University on behalf of students registered for the </w:t>
      </w:r>
      <w:r w:rsidRPr="0078021F">
        <w:rPr>
          <w:bCs/>
          <w:sz w:val="24"/>
          <w:szCs w:val="24"/>
        </w:rPr>
        <w:t>first time on qualifying, full-time, undergraduate degree programmes</w:t>
      </w:r>
      <w:r>
        <w:rPr>
          <w:bCs/>
          <w:sz w:val="24"/>
          <w:szCs w:val="24"/>
        </w:rPr>
        <w:t xml:space="preserve"> for eligible students.</w:t>
      </w:r>
      <w:r w:rsidR="003D4FAB">
        <w:rPr>
          <w:bCs/>
          <w:sz w:val="24"/>
          <w:szCs w:val="24"/>
        </w:rPr>
        <w:t xml:space="preserve">  Students who qualify for the Free Fees I</w:t>
      </w:r>
      <w:r>
        <w:rPr>
          <w:bCs/>
          <w:sz w:val="24"/>
          <w:szCs w:val="24"/>
        </w:rPr>
        <w:t>nitiative may still be liable for a student contribution of €3,000 (approx. £2,640) and a student levy of €254 (approx. £224).</w:t>
      </w:r>
    </w:p>
    <w:p w14:paraId="4EC0D78E" w14:textId="77777777" w:rsidR="00FB6384" w:rsidRDefault="00FB6384" w:rsidP="00660B68">
      <w:pPr>
        <w:pStyle w:val="ListParagraph"/>
        <w:spacing w:after="0" w:line="360" w:lineRule="auto"/>
      </w:pPr>
    </w:p>
    <w:p w14:paraId="571A4783" w14:textId="77777777" w:rsidR="00FB6384" w:rsidRPr="00977ADB" w:rsidRDefault="00FB6384" w:rsidP="006D5607">
      <w:pPr>
        <w:pStyle w:val="ListParagraph"/>
        <w:numPr>
          <w:ilvl w:val="2"/>
          <w:numId w:val="11"/>
        </w:numPr>
        <w:spacing w:after="0" w:line="360" w:lineRule="auto"/>
        <w:ind w:left="993" w:hanging="993"/>
        <w:rPr>
          <w:sz w:val="24"/>
          <w:szCs w:val="24"/>
        </w:rPr>
      </w:pPr>
      <w:r w:rsidRPr="00033227">
        <w:rPr>
          <w:sz w:val="24"/>
          <w:szCs w:val="24"/>
        </w:rPr>
        <w:t>A</w:t>
      </w:r>
      <w:r w:rsidRPr="00977ADB">
        <w:rPr>
          <w:sz w:val="24"/>
          <w:szCs w:val="24"/>
        </w:rPr>
        <w:t xml:space="preserve">dministrations that provide for grant support to cover tuition fees, such as Scotland and the Republic of Ireland, usually require that students must have been ordinarily resident in the home administration (or an EU/EEA/Swiss State) for a minimum period. </w:t>
      </w:r>
    </w:p>
    <w:p w14:paraId="26366022" w14:textId="77777777" w:rsidR="00FB6384" w:rsidRDefault="00FB6384" w:rsidP="00660B68">
      <w:pPr>
        <w:pStyle w:val="ListParagraph"/>
        <w:spacing w:after="0" w:line="360" w:lineRule="auto"/>
        <w:ind w:left="993"/>
        <w:rPr>
          <w:sz w:val="24"/>
          <w:szCs w:val="24"/>
        </w:rPr>
      </w:pPr>
    </w:p>
    <w:p w14:paraId="0F12AF47" w14:textId="784A2163" w:rsidR="00FB6384" w:rsidRDefault="00FB6384" w:rsidP="006D5607">
      <w:pPr>
        <w:pStyle w:val="ListParagraph"/>
        <w:numPr>
          <w:ilvl w:val="2"/>
          <w:numId w:val="11"/>
        </w:numPr>
        <w:spacing w:after="0" w:line="360" w:lineRule="auto"/>
        <w:ind w:left="993" w:hanging="993"/>
        <w:rPr>
          <w:sz w:val="24"/>
          <w:szCs w:val="24"/>
        </w:rPr>
      </w:pPr>
      <w:r>
        <w:rPr>
          <w:sz w:val="24"/>
          <w:szCs w:val="24"/>
        </w:rPr>
        <w:t xml:space="preserve">Administrations can also set different fee levels for students from other parts of the UK. For example, a Northern Ireland student may be liable for fees of up to £9,250 to study at an English university or up to £9,000 to study at a Scottish university.  Likewise, students from England, Scotland </w:t>
      </w:r>
      <w:r>
        <w:rPr>
          <w:sz w:val="24"/>
          <w:szCs w:val="24"/>
        </w:rPr>
        <w:lastRenderedPageBreak/>
        <w:t xml:space="preserve">and Wales </w:t>
      </w:r>
      <w:r w:rsidR="00EB25DC">
        <w:rPr>
          <w:sz w:val="24"/>
          <w:szCs w:val="24"/>
        </w:rPr>
        <w:t xml:space="preserve">can </w:t>
      </w:r>
      <w:r>
        <w:rPr>
          <w:sz w:val="24"/>
          <w:szCs w:val="24"/>
        </w:rPr>
        <w:t>pay fees of £9,250 per annum to study at a Northern Ireland higher education institution (HEI).</w:t>
      </w:r>
    </w:p>
    <w:p w14:paraId="5ADAEFBD" w14:textId="77777777" w:rsidR="00FB6384" w:rsidRPr="00187163" w:rsidRDefault="00FB6384" w:rsidP="00660B68">
      <w:pPr>
        <w:pStyle w:val="ListParagraph"/>
        <w:spacing w:after="0" w:line="360" w:lineRule="auto"/>
        <w:ind w:left="993"/>
        <w:rPr>
          <w:sz w:val="24"/>
          <w:szCs w:val="24"/>
        </w:rPr>
      </w:pPr>
    </w:p>
    <w:p w14:paraId="1C2C014D" w14:textId="77777777" w:rsidR="00FB6384" w:rsidRPr="0007036F" w:rsidRDefault="00FB6384" w:rsidP="006D5607">
      <w:pPr>
        <w:pStyle w:val="Heading3"/>
        <w:numPr>
          <w:ilvl w:val="1"/>
          <w:numId w:val="11"/>
        </w:numPr>
        <w:spacing w:before="0" w:line="360" w:lineRule="auto"/>
        <w:ind w:left="993" w:hanging="993"/>
      </w:pPr>
      <w:bookmarkStart w:id="46" w:name="_Toc522095880"/>
      <w:r>
        <w:t>Comparison of Full-time Undergraduate</w:t>
      </w:r>
      <w:r w:rsidRPr="0007036F">
        <w:t xml:space="preserve"> </w:t>
      </w:r>
      <w:r>
        <w:t>Tuition Fees Levels</w:t>
      </w:r>
      <w:bookmarkEnd w:id="46"/>
    </w:p>
    <w:p w14:paraId="5F3AA011" w14:textId="77777777" w:rsidR="00FB6384" w:rsidRPr="00D028F3" w:rsidRDefault="00FB6384" w:rsidP="00660B68">
      <w:pPr>
        <w:spacing w:line="360" w:lineRule="auto"/>
      </w:pPr>
    </w:p>
    <w:p w14:paraId="671B95BF" w14:textId="77777777" w:rsidR="00FB6384" w:rsidRPr="006D1428" w:rsidRDefault="00FB6384" w:rsidP="00660B68">
      <w:pPr>
        <w:pStyle w:val="ListParagraph"/>
        <w:spacing w:after="0" w:line="360" w:lineRule="auto"/>
        <w:ind w:left="993"/>
        <w:rPr>
          <w:b/>
          <w:sz w:val="24"/>
          <w:szCs w:val="24"/>
        </w:rPr>
      </w:pPr>
      <w:r w:rsidRPr="006D1428">
        <w:rPr>
          <w:b/>
          <w:sz w:val="24"/>
          <w:szCs w:val="24"/>
        </w:rPr>
        <w:t>Honours Degree</w:t>
      </w:r>
    </w:p>
    <w:p w14:paraId="284CBDF8" w14:textId="71804081" w:rsidR="00FB6384" w:rsidRDefault="00FB6384" w:rsidP="006D5607">
      <w:pPr>
        <w:pStyle w:val="ListParagraph"/>
        <w:numPr>
          <w:ilvl w:val="2"/>
          <w:numId w:val="11"/>
        </w:numPr>
        <w:spacing w:after="0" w:line="360" w:lineRule="auto"/>
        <w:ind w:left="993" w:hanging="993"/>
        <w:rPr>
          <w:sz w:val="24"/>
          <w:szCs w:val="24"/>
        </w:rPr>
      </w:pPr>
      <w:r w:rsidRPr="00A469FA">
        <w:rPr>
          <w:sz w:val="24"/>
          <w:szCs w:val="24"/>
        </w:rPr>
        <w:t>An honours degree represents 360+ credits of study typically over three years full</w:t>
      </w:r>
      <w:r>
        <w:rPr>
          <w:sz w:val="24"/>
          <w:szCs w:val="24"/>
        </w:rPr>
        <w:t>-</w:t>
      </w:r>
      <w:r w:rsidRPr="00A469FA">
        <w:rPr>
          <w:sz w:val="24"/>
          <w:szCs w:val="24"/>
        </w:rPr>
        <w:t xml:space="preserve">time and often contains a substantial project or dissertation during the final year of study.  It is </w:t>
      </w:r>
      <w:r>
        <w:rPr>
          <w:sz w:val="24"/>
          <w:szCs w:val="24"/>
        </w:rPr>
        <w:t>equivalent</w:t>
      </w:r>
      <w:r w:rsidRPr="00A469FA">
        <w:rPr>
          <w:sz w:val="24"/>
          <w:szCs w:val="24"/>
        </w:rPr>
        <w:t xml:space="preserve"> to a </w:t>
      </w:r>
      <w:r>
        <w:rPr>
          <w:sz w:val="24"/>
          <w:szCs w:val="24"/>
        </w:rPr>
        <w:t>L</w:t>
      </w:r>
      <w:r w:rsidRPr="00A469FA">
        <w:rPr>
          <w:sz w:val="24"/>
          <w:szCs w:val="24"/>
        </w:rPr>
        <w:t xml:space="preserve">evel 6 qualification </w:t>
      </w:r>
      <w:r>
        <w:rPr>
          <w:sz w:val="24"/>
          <w:szCs w:val="24"/>
        </w:rPr>
        <w:t xml:space="preserve">in </w:t>
      </w:r>
      <w:r w:rsidRPr="00A469FA">
        <w:rPr>
          <w:sz w:val="24"/>
          <w:szCs w:val="24"/>
        </w:rPr>
        <w:t xml:space="preserve">the </w:t>
      </w:r>
      <w:r w:rsidRPr="006D1428">
        <w:rPr>
          <w:sz w:val="24"/>
          <w:szCs w:val="24"/>
        </w:rPr>
        <w:t>Frameworks for Higher Education Qualifications in England Wales and Northern Ireland</w:t>
      </w:r>
      <w:r>
        <w:rPr>
          <w:rStyle w:val="FootnoteReference"/>
          <w:sz w:val="24"/>
          <w:szCs w:val="24"/>
        </w:rPr>
        <w:footnoteReference w:id="23"/>
      </w:r>
      <w:r>
        <w:rPr>
          <w:sz w:val="24"/>
          <w:szCs w:val="24"/>
        </w:rPr>
        <w:t>.</w:t>
      </w:r>
    </w:p>
    <w:p w14:paraId="2320970E" w14:textId="77777777" w:rsidR="00FB6384" w:rsidRDefault="00FB6384" w:rsidP="00660B68">
      <w:pPr>
        <w:pStyle w:val="ListParagraph"/>
        <w:spacing w:after="0" w:line="360" w:lineRule="auto"/>
        <w:ind w:left="993"/>
        <w:rPr>
          <w:sz w:val="24"/>
          <w:szCs w:val="24"/>
        </w:rPr>
      </w:pPr>
    </w:p>
    <w:p w14:paraId="344FC443" w14:textId="2C81FC93" w:rsidR="00FB6384" w:rsidRDefault="00FB6384" w:rsidP="006D5607">
      <w:pPr>
        <w:pStyle w:val="ListParagraph"/>
        <w:numPr>
          <w:ilvl w:val="2"/>
          <w:numId w:val="11"/>
        </w:numPr>
        <w:spacing w:after="0" w:line="360" w:lineRule="auto"/>
        <w:ind w:left="993" w:hanging="993"/>
        <w:rPr>
          <w:sz w:val="24"/>
          <w:szCs w:val="24"/>
        </w:rPr>
      </w:pPr>
      <w:r>
        <w:rPr>
          <w:sz w:val="24"/>
          <w:szCs w:val="24"/>
        </w:rPr>
        <w:t>To inform the review, a sample of 24 institutions offering HE courses across the UK and Ireland was selected and relevant tuition fees identified.  The sample included a</w:t>
      </w:r>
      <w:r w:rsidR="004A793D">
        <w:rPr>
          <w:sz w:val="24"/>
          <w:szCs w:val="24"/>
        </w:rPr>
        <w:t>ll HEIs</w:t>
      </w:r>
      <w:r>
        <w:rPr>
          <w:sz w:val="24"/>
          <w:szCs w:val="24"/>
        </w:rPr>
        <w:t xml:space="preserve"> in Northern Ireland and institutions that provide similar course provision in England, Scotland, Wales and the Republic of Ireland.  Full details are included at Annex 3.</w:t>
      </w:r>
    </w:p>
    <w:p w14:paraId="7328FF73" w14:textId="77777777" w:rsidR="00FB6384" w:rsidRDefault="00FB6384" w:rsidP="00660B68">
      <w:pPr>
        <w:pStyle w:val="ListParagraph"/>
        <w:spacing w:after="0" w:line="360" w:lineRule="auto"/>
        <w:ind w:left="993"/>
        <w:rPr>
          <w:sz w:val="24"/>
          <w:szCs w:val="24"/>
        </w:rPr>
      </w:pPr>
    </w:p>
    <w:p w14:paraId="06DCD910" w14:textId="09F9AA21" w:rsidR="00FB6384" w:rsidRDefault="00FB6384" w:rsidP="006D5607">
      <w:pPr>
        <w:pStyle w:val="ListParagraph"/>
        <w:numPr>
          <w:ilvl w:val="2"/>
          <w:numId w:val="11"/>
        </w:numPr>
        <w:spacing w:after="0" w:line="360" w:lineRule="auto"/>
        <w:ind w:left="993" w:hanging="993"/>
        <w:rPr>
          <w:sz w:val="24"/>
          <w:szCs w:val="24"/>
        </w:rPr>
      </w:pPr>
      <w:r>
        <w:rPr>
          <w:sz w:val="24"/>
          <w:szCs w:val="24"/>
        </w:rPr>
        <w:t>Figure 8</w:t>
      </w:r>
      <w:r w:rsidRPr="00CD2016">
        <w:rPr>
          <w:sz w:val="24"/>
          <w:szCs w:val="24"/>
        </w:rPr>
        <w:t xml:space="preserve"> </w:t>
      </w:r>
      <w:r>
        <w:rPr>
          <w:sz w:val="24"/>
          <w:szCs w:val="24"/>
        </w:rPr>
        <w:t>compa</w:t>
      </w:r>
      <w:r w:rsidR="004A793D">
        <w:rPr>
          <w:sz w:val="24"/>
          <w:szCs w:val="24"/>
        </w:rPr>
        <w:t>res the tuition fee levels for honours d</w:t>
      </w:r>
      <w:r>
        <w:rPr>
          <w:sz w:val="24"/>
          <w:szCs w:val="24"/>
        </w:rPr>
        <w:t>egree home students in 2017/18.</w:t>
      </w:r>
    </w:p>
    <w:p w14:paraId="617FFF12" w14:textId="77777777" w:rsidR="00FB6384" w:rsidRDefault="00FB6384" w:rsidP="00660B68">
      <w:pPr>
        <w:pStyle w:val="ListParagraph"/>
        <w:spacing w:after="0" w:line="360" w:lineRule="auto"/>
        <w:ind w:left="993"/>
        <w:rPr>
          <w:sz w:val="24"/>
          <w:szCs w:val="24"/>
        </w:rPr>
      </w:pPr>
    </w:p>
    <w:p w14:paraId="06694197"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CAFRE is currently the only education institute in Northern Ireland to charge the basic lower fee. All other institutions charge the maximum tuition fee (with the exception of North West Regional College).</w:t>
      </w:r>
    </w:p>
    <w:p w14:paraId="0F05EE7D" w14:textId="77777777" w:rsidR="00FB6384" w:rsidRDefault="00FB6384" w:rsidP="00660B68">
      <w:pPr>
        <w:pStyle w:val="ListParagraph"/>
        <w:spacing w:after="0" w:line="360" w:lineRule="auto"/>
        <w:ind w:left="993"/>
        <w:rPr>
          <w:sz w:val="24"/>
          <w:szCs w:val="24"/>
        </w:rPr>
      </w:pPr>
    </w:p>
    <w:p w14:paraId="719AE076"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Nearly all sampled institutions in England charge the maximum allowed in relevant legislation of £9,250. Welsh institutions are allowed to charge a maximum of £9,000 in 2017/18, although there was consideration of raising this to £9,295, it was announced in October 2017 the upper limit will remain at £9,000</w:t>
      </w:r>
      <w:r>
        <w:rPr>
          <w:rStyle w:val="FootnoteReference"/>
          <w:sz w:val="24"/>
          <w:szCs w:val="24"/>
        </w:rPr>
        <w:footnoteReference w:id="24"/>
      </w:r>
      <w:r>
        <w:rPr>
          <w:sz w:val="24"/>
          <w:szCs w:val="24"/>
        </w:rPr>
        <w:t>.</w:t>
      </w:r>
    </w:p>
    <w:p w14:paraId="5DA211C4" w14:textId="77777777" w:rsidR="00FB6384" w:rsidRDefault="00FB6384" w:rsidP="00660B68">
      <w:pPr>
        <w:pStyle w:val="ListParagraph"/>
        <w:spacing w:after="0" w:line="360" w:lineRule="auto"/>
        <w:ind w:left="993"/>
        <w:rPr>
          <w:sz w:val="24"/>
          <w:szCs w:val="24"/>
        </w:rPr>
      </w:pPr>
    </w:p>
    <w:p w14:paraId="2D9072A2"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lastRenderedPageBreak/>
        <w:t>The chart details the cost to ‘home’ students, meaning that for Scotland and the Republic of Ireland, the cost to students qualifying for available support is shown.</w:t>
      </w:r>
    </w:p>
    <w:p w14:paraId="198A6FF2" w14:textId="77777777" w:rsidR="00FB6384" w:rsidRPr="0080649B" w:rsidRDefault="00FB6384" w:rsidP="00660B68">
      <w:pPr>
        <w:pStyle w:val="ListParagraph"/>
        <w:spacing w:after="0" w:line="360" w:lineRule="auto"/>
        <w:ind w:left="993"/>
        <w:rPr>
          <w:sz w:val="24"/>
          <w:szCs w:val="24"/>
        </w:rPr>
      </w:pPr>
    </w:p>
    <w:p w14:paraId="6EF54824" w14:textId="77777777" w:rsidR="00FB6384" w:rsidRDefault="00FB6384" w:rsidP="00FC36BC">
      <w:pPr>
        <w:pStyle w:val="Caption"/>
        <w:keepNext/>
        <w:spacing w:after="0" w:line="360" w:lineRule="auto"/>
        <w:rPr>
          <w:color w:val="auto"/>
          <w:sz w:val="24"/>
        </w:rPr>
      </w:pPr>
      <w:bookmarkStart w:id="47" w:name="_Toc508372046"/>
      <w:bookmarkStart w:id="48" w:name="_Toc522095925"/>
      <w:r w:rsidRPr="00A90AA0">
        <w:rPr>
          <w:color w:val="auto"/>
          <w:sz w:val="24"/>
        </w:rPr>
        <w:t xml:space="preserve">Figure </w:t>
      </w:r>
      <w:r w:rsidRPr="00A90AA0">
        <w:rPr>
          <w:color w:val="auto"/>
          <w:sz w:val="24"/>
        </w:rPr>
        <w:fldChar w:fldCharType="begin"/>
      </w:r>
      <w:r w:rsidRPr="00A90AA0">
        <w:rPr>
          <w:color w:val="auto"/>
          <w:sz w:val="24"/>
        </w:rPr>
        <w:instrText xml:space="preserve"> SEQ Figure \* ARABIC </w:instrText>
      </w:r>
      <w:r w:rsidRPr="00A90AA0">
        <w:rPr>
          <w:color w:val="auto"/>
          <w:sz w:val="24"/>
        </w:rPr>
        <w:fldChar w:fldCharType="separate"/>
      </w:r>
      <w:r w:rsidR="004809BF">
        <w:rPr>
          <w:noProof/>
          <w:color w:val="auto"/>
          <w:sz w:val="24"/>
        </w:rPr>
        <w:t>7</w:t>
      </w:r>
      <w:r w:rsidRPr="00A90AA0">
        <w:rPr>
          <w:color w:val="auto"/>
          <w:sz w:val="24"/>
        </w:rPr>
        <w:fldChar w:fldCharType="end"/>
      </w:r>
      <w:r>
        <w:rPr>
          <w:color w:val="auto"/>
          <w:sz w:val="24"/>
        </w:rPr>
        <w:t xml:space="preserve"> - </w:t>
      </w:r>
      <w:r w:rsidRPr="00BB64DD">
        <w:rPr>
          <w:color w:val="auto"/>
          <w:sz w:val="24"/>
        </w:rPr>
        <w:t>Tuition</w:t>
      </w:r>
      <w:r w:rsidRPr="00A90AA0">
        <w:rPr>
          <w:color w:val="auto"/>
          <w:sz w:val="24"/>
        </w:rPr>
        <w:t xml:space="preserve"> Fee Levels for Full-time Honours Degree</w:t>
      </w:r>
      <w:r>
        <w:rPr>
          <w:color w:val="auto"/>
          <w:sz w:val="24"/>
        </w:rPr>
        <w:t xml:space="preserve"> 2017-2018 (Home Students)</w:t>
      </w:r>
      <w:bookmarkEnd w:id="47"/>
      <w:bookmarkEnd w:id="48"/>
      <w:r>
        <w:rPr>
          <w:color w:val="auto"/>
          <w:sz w:val="24"/>
        </w:rPr>
        <w:t xml:space="preserve"> </w:t>
      </w:r>
    </w:p>
    <w:p w14:paraId="52DD73E1" w14:textId="031BEF2C" w:rsidR="00FB6384" w:rsidRDefault="00FB6384" w:rsidP="00FC36BC">
      <w:pPr>
        <w:pStyle w:val="Caption"/>
        <w:keepNext/>
        <w:spacing w:line="360" w:lineRule="auto"/>
        <w:rPr>
          <w:szCs w:val="24"/>
        </w:rPr>
      </w:pPr>
      <w:r w:rsidRPr="00D9302F">
        <w:rPr>
          <w:noProof/>
          <w:lang w:eastAsia="en-GB"/>
        </w:rPr>
        <w:t xml:space="preserve"> </w:t>
      </w:r>
      <w:r w:rsidR="00A92CBE">
        <w:rPr>
          <w:noProof/>
          <w:lang w:eastAsia="en-GB"/>
        </w:rPr>
        <w:drawing>
          <wp:inline distT="0" distB="0" distL="0" distR="0" wp14:anchorId="254D98A1" wp14:editId="347CF31F">
            <wp:extent cx="5688000" cy="4001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000" cy="4001970"/>
                    </a:xfrm>
                    <a:prstGeom prst="rect">
                      <a:avLst/>
                    </a:prstGeom>
                    <a:noFill/>
                  </pic:spPr>
                </pic:pic>
              </a:graphicData>
            </a:graphic>
          </wp:inline>
        </w:drawing>
      </w:r>
    </w:p>
    <w:p w14:paraId="40906978" w14:textId="2A74E847" w:rsidR="00FB6384" w:rsidRPr="004A793D" w:rsidRDefault="004A793D" w:rsidP="00660B68">
      <w:pPr>
        <w:spacing w:line="360" w:lineRule="auto"/>
        <w:rPr>
          <w:i/>
          <w:sz w:val="18"/>
          <w:szCs w:val="18"/>
        </w:rPr>
      </w:pPr>
      <w:r w:rsidRPr="004A793D">
        <w:rPr>
          <w:i/>
          <w:sz w:val="18"/>
          <w:szCs w:val="18"/>
        </w:rPr>
        <w:t>Notes:</w:t>
      </w:r>
    </w:p>
    <w:p w14:paraId="3ACECC00" w14:textId="2BC96F79" w:rsidR="004A793D" w:rsidRPr="004A793D" w:rsidRDefault="004A793D" w:rsidP="004A793D">
      <w:pPr>
        <w:pStyle w:val="ListParagraph"/>
        <w:numPr>
          <w:ilvl w:val="0"/>
          <w:numId w:val="48"/>
        </w:numPr>
        <w:spacing w:line="360" w:lineRule="auto"/>
        <w:rPr>
          <w:i/>
          <w:sz w:val="18"/>
          <w:szCs w:val="18"/>
        </w:rPr>
      </w:pPr>
      <w:r w:rsidRPr="004A793D">
        <w:rPr>
          <w:i/>
          <w:sz w:val="18"/>
          <w:szCs w:val="18"/>
        </w:rPr>
        <w:t>CAFRE figure excludes tuition fee charged for BSc Agricultural Technology degree as it is set by QUB.</w:t>
      </w:r>
    </w:p>
    <w:p w14:paraId="61FFC22F" w14:textId="77623E6F" w:rsidR="004A793D" w:rsidRPr="004A793D" w:rsidRDefault="004A793D" w:rsidP="004A793D">
      <w:pPr>
        <w:pStyle w:val="ListParagraph"/>
        <w:numPr>
          <w:ilvl w:val="0"/>
          <w:numId w:val="48"/>
        </w:numPr>
        <w:spacing w:line="360" w:lineRule="auto"/>
        <w:rPr>
          <w:i/>
          <w:sz w:val="18"/>
          <w:szCs w:val="18"/>
        </w:rPr>
      </w:pPr>
      <w:proofErr w:type="spellStart"/>
      <w:r w:rsidRPr="004A793D">
        <w:rPr>
          <w:i/>
          <w:sz w:val="18"/>
          <w:szCs w:val="18"/>
        </w:rPr>
        <w:t>Teagasc</w:t>
      </w:r>
      <w:proofErr w:type="spellEnd"/>
      <w:r w:rsidRPr="004A793D">
        <w:rPr>
          <w:i/>
          <w:sz w:val="18"/>
          <w:szCs w:val="18"/>
        </w:rPr>
        <w:t xml:space="preserve"> and UCD figure converted from euros.</w:t>
      </w:r>
    </w:p>
    <w:p w14:paraId="69C64C19" w14:textId="0F0222FC" w:rsidR="004A793D" w:rsidRPr="004A793D" w:rsidRDefault="004A793D" w:rsidP="004A793D">
      <w:pPr>
        <w:pStyle w:val="ListParagraph"/>
        <w:numPr>
          <w:ilvl w:val="0"/>
          <w:numId w:val="48"/>
        </w:numPr>
        <w:spacing w:line="360" w:lineRule="auto"/>
        <w:rPr>
          <w:i/>
          <w:sz w:val="18"/>
          <w:szCs w:val="18"/>
        </w:rPr>
      </w:pPr>
      <w:r w:rsidRPr="004A793D">
        <w:rPr>
          <w:i/>
          <w:sz w:val="18"/>
          <w:szCs w:val="18"/>
        </w:rPr>
        <w:t>North West Regional College converted from euros (degree course provided in partnership with Letterkenny Institute of Technology).</w:t>
      </w:r>
    </w:p>
    <w:p w14:paraId="065DB920" w14:textId="77777777" w:rsidR="004A793D" w:rsidRDefault="004A793D" w:rsidP="00660B68">
      <w:pPr>
        <w:spacing w:line="360" w:lineRule="auto"/>
        <w:rPr>
          <w:b/>
          <w:szCs w:val="24"/>
        </w:rPr>
      </w:pPr>
    </w:p>
    <w:p w14:paraId="7F2B0944" w14:textId="77777777" w:rsidR="00FB6384" w:rsidRPr="006D1428" w:rsidRDefault="00FB6384" w:rsidP="00660B68">
      <w:pPr>
        <w:spacing w:line="360" w:lineRule="auto"/>
        <w:rPr>
          <w:b/>
          <w:szCs w:val="24"/>
        </w:rPr>
      </w:pPr>
      <w:r w:rsidRPr="006D1428">
        <w:rPr>
          <w:b/>
          <w:szCs w:val="24"/>
        </w:rPr>
        <w:t>Foundation Degrees</w:t>
      </w:r>
    </w:p>
    <w:p w14:paraId="310F6C64" w14:textId="6BE85A4D" w:rsidR="00FB6384" w:rsidRPr="00553024" w:rsidRDefault="00ED29C1" w:rsidP="006D5607">
      <w:pPr>
        <w:pStyle w:val="ListParagraph"/>
        <w:numPr>
          <w:ilvl w:val="2"/>
          <w:numId w:val="11"/>
        </w:numPr>
        <w:spacing w:after="0" w:line="360" w:lineRule="auto"/>
        <w:ind w:left="993" w:hanging="993"/>
        <w:rPr>
          <w:sz w:val="24"/>
          <w:szCs w:val="24"/>
        </w:rPr>
      </w:pPr>
      <w:r>
        <w:rPr>
          <w:sz w:val="24"/>
          <w:szCs w:val="24"/>
        </w:rPr>
        <w:t xml:space="preserve">A foundation </w:t>
      </w:r>
      <w:r w:rsidRPr="00A469FA">
        <w:rPr>
          <w:sz w:val="24"/>
          <w:szCs w:val="24"/>
        </w:rPr>
        <w:t xml:space="preserve">degree represents </w:t>
      </w:r>
      <w:r>
        <w:rPr>
          <w:sz w:val="24"/>
          <w:szCs w:val="24"/>
        </w:rPr>
        <w:t>240</w:t>
      </w:r>
      <w:r w:rsidRPr="00A469FA">
        <w:rPr>
          <w:sz w:val="24"/>
          <w:szCs w:val="24"/>
        </w:rPr>
        <w:t xml:space="preserve">+ credits of study typically over </w:t>
      </w:r>
      <w:r>
        <w:rPr>
          <w:sz w:val="24"/>
          <w:szCs w:val="24"/>
        </w:rPr>
        <w:t>two</w:t>
      </w:r>
      <w:r w:rsidRPr="00A469FA">
        <w:rPr>
          <w:sz w:val="24"/>
          <w:szCs w:val="24"/>
        </w:rPr>
        <w:t xml:space="preserve"> years full</w:t>
      </w:r>
      <w:r>
        <w:rPr>
          <w:sz w:val="24"/>
          <w:szCs w:val="24"/>
        </w:rPr>
        <w:t>-</w:t>
      </w:r>
      <w:r w:rsidRPr="00A469FA">
        <w:rPr>
          <w:sz w:val="24"/>
          <w:szCs w:val="24"/>
        </w:rPr>
        <w:t xml:space="preserve">time.  It is </w:t>
      </w:r>
      <w:r>
        <w:rPr>
          <w:sz w:val="24"/>
          <w:szCs w:val="24"/>
        </w:rPr>
        <w:t>equivalent</w:t>
      </w:r>
      <w:r w:rsidRPr="00A469FA">
        <w:rPr>
          <w:sz w:val="24"/>
          <w:szCs w:val="24"/>
        </w:rPr>
        <w:t xml:space="preserve"> to </w:t>
      </w:r>
      <w:r w:rsidR="00FB6384" w:rsidRPr="00A469FA">
        <w:rPr>
          <w:sz w:val="24"/>
          <w:szCs w:val="24"/>
        </w:rPr>
        <w:t xml:space="preserve">a </w:t>
      </w:r>
      <w:r w:rsidR="00FB6384">
        <w:rPr>
          <w:sz w:val="24"/>
          <w:szCs w:val="24"/>
        </w:rPr>
        <w:t>L</w:t>
      </w:r>
      <w:r w:rsidR="00FB6384" w:rsidRPr="00A469FA">
        <w:rPr>
          <w:sz w:val="24"/>
          <w:szCs w:val="24"/>
        </w:rPr>
        <w:t xml:space="preserve">evel </w:t>
      </w:r>
      <w:r w:rsidR="00FB6384">
        <w:rPr>
          <w:sz w:val="24"/>
          <w:szCs w:val="24"/>
        </w:rPr>
        <w:t>5</w:t>
      </w:r>
      <w:r w:rsidR="00FB6384" w:rsidRPr="00A469FA">
        <w:rPr>
          <w:sz w:val="24"/>
          <w:szCs w:val="24"/>
        </w:rPr>
        <w:t xml:space="preserve"> qualification</w:t>
      </w:r>
      <w:r w:rsidR="00FB6384">
        <w:rPr>
          <w:sz w:val="24"/>
          <w:szCs w:val="24"/>
        </w:rPr>
        <w:t xml:space="preserve"> in</w:t>
      </w:r>
      <w:r w:rsidR="00FB6384" w:rsidRPr="00A469FA">
        <w:rPr>
          <w:sz w:val="24"/>
          <w:szCs w:val="24"/>
        </w:rPr>
        <w:t xml:space="preserve"> the </w:t>
      </w:r>
      <w:r w:rsidR="00FB6384" w:rsidRPr="00553024">
        <w:rPr>
          <w:sz w:val="24"/>
          <w:szCs w:val="24"/>
        </w:rPr>
        <w:t>Frameworks for Higher Education Qualifications in England Wales and Northern Ireland</w:t>
      </w:r>
      <w:r w:rsidR="00FB6384">
        <w:rPr>
          <w:rStyle w:val="FootnoteReference"/>
          <w:sz w:val="24"/>
          <w:szCs w:val="24"/>
        </w:rPr>
        <w:footnoteReference w:id="25"/>
      </w:r>
      <w:r w:rsidR="00FB6384">
        <w:rPr>
          <w:sz w:val="24"/>
          <w:szCs w:val="24"/>
        </w:rPr>
        <w:t>.</w:t>
      </w:r>
    </w:p>
    <w:p w14:paraId="37BE0761" w14:textId="77777777" w:rsidR="00FB6384" w:rsidRDefault="00FB6384" w:rsidP="00660B68">
      <w:pPr>
        <w:pStyle w:val="ListParagraph"/>
        <w:spacing w:after="0" w:line="360" w:lineRule="auto"/>
        <w:ind w:left="792"/>
        <w:rPr>
          <w:sz w:val="24"/>
          <w:szCs w:val="24"/>
        </w:rPr>
      </w:pPr>
    </w:p>
    <w:p w14:paraId="102DDFEB"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Figure 9 demonstrates that in Northern Ireland tuition fees for foundation degrees are generally lower than those for an Honours Degree. The average fee is approx. £2,500.</w:t>
      </w:r>
    </w:p>
    <w:p w14:paraId="4AF3FF61" w14:textId="77777777" w:rsidR="00FB6384" w:rsidRDefault="00FB6384" w:rsidP="00660B68">
      <w:pPr>
        <w:pStyle w:val="ListParagraph"/>
        <w:spacing w:after="0" w:line="360" w:lineRule="auto"/>
        <w:ind w:left="993"/>
        <w:rPr>
          <w:sz w:val="24"/>
          <w:szCs w:val="24"/>
        </w:rPr>
      </w:pPr>
    </w:p>
    <w:p w14:paraId="0D99113F"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The position in England, Wales, Scotland and the Republic of Ireland is similar to that for Honours degrees, with the majority of providers charging the maximum allowed by respective regulations.</w:t>
      </w:r>
    </w:p>
    <w:p w14:paraId="44374BAB" w14:textId="77777777" w:rsidR="00FB6384" w:rsidRPr="00222B7B" w:rsidRDefault="00FB6384" w:rsidP="00660B68">
      <w:pPr>
        <w:pStyle w:val="ListParagraph"/>
        <w:spacing w:after="0" w:line="360" w:lineRule="auto"/>
        <w:ind w:left="993"/>
        <w:rPr>
          <w:sz w:val="24"/>
          <w:szCs w:val="24"/>
        </w:rPr>
      </w:pPr>
    </w:p>
    <w:p w14:paraId="185EB84A" w14:textId="77777777" w:rsidR="00FB6384" w:rsidRPr="00A90AA0" w:rsidRDefault="00FB6384" w:rsidP="00FC36BC">
      <w:pPr>
        <w:pStyle w:val="Caption"/>
        <w:keepNext/>
        <w:spacing w:after="0" w:line="360" w:lineRule="auto"/>
        <w:rPr>
          <w:color w:val="auto"/>
          <w:sz w:val="24"/>
        </w:rPr>
      </w:pPr>
      <w:bookmarkStart w:id="49" w:name="_Toc508372047"/>
      <w:bookmarkStart w:id="50" w:name="_Toc522095926"/>
      <w:r w:rsidRPr="00A90AA0">
        <w:rPr>
          <w:color w:val="auto"/>
          <w:sz w:val="24"/>
        </w:rPr>
        <w:t xml:space="preserve">Figure </w:t>
      </w:r>
      <w:r w:rsidRPr="00A90AA0">
        <w:rPr>
          <w:color w:val="auto"/>
          <w:sz w:val="24"/>
        </w:rPr>
        <w:fldChar w:fldCharType="begin"/>
      </w:r>
      <w:r w:rsidRPr="00A90AA0">
        <w:rPr>
          <w:color w:val="auto"/>
          <w:sz w:val="24"/>
        </w:rPr>
        <w:instrText xml:space="preserve"> SEQ Figure \* ARABIC </w:instrText>
      </w:r>
      <w:r w:rsidRPr="00A90AA0">
        <w:rPr>
          <w:color w:val="auto"/>
          <w:sz w:val="24"/>
        </w:rPr>
        <w:fldChar w:fldCharType="separate"/>
      </w:r>
      <w:r w:rsidR="004809BF">
        <w:rPr>
          <w:noProof/>
          <w:color w:val="auto"/>
          <w:sz w:val="24"/>
        </w:rPr>
        <w:t>8</w:t>
      </w:r>
      <w:r w:rsidRPr="00A90AA0">
        <w:rPr>
          <w:color w:val="auto"/>
          <w:sz w:val="24"/>
        </w:rPr>
        <w:fldChar w:fldCharType="end"/>
      </w:r>
      <w:r>
        <w:rPr>
          <w:color w:val="auto"/>
          <w:sz w:val="24"/>
        </w:rPr>
        <w:t xml:space="preserve"> - </w:t>
      </w:r>
      <w:r w:rsidRPr="00BB64DD">
        <w:rPr>
          <w:color w:val="auto"/>
          <w:sz w:val="24"/>
        </w:rPr>
        <w:t>Tuition</w:t>
      </w:r>
      <w:r w:rsidRPr="00A90AA0">
        <w:rPr>
          <w:color w:val="auto"/>
          <w:sz w:val="24"/>
        </w:rPr>
        <w:t xml:space="preserve"> Fee Levels for Full-time Foundation Degree</w:t>
      </w:r>
      <w:r>
        <w:rPr>
          <w:color w:val="auto"/>
          <w:sz w:val="24"/>
        </w:rPr>
        <w:t xml:space="preserve"> 2017/18 (Home Students)</w:t>
      </w:r>
      <w:bookmarkEnd w:id="49"/>
      <w:bookmarkEnd w:id="50"/>
    </w:p>
    <w:p w14:paraId="04D0A835" w14:textId="20C49EF9" w:rsidR="00FB6384" w:rsidRPr="00542AD3" w:rsidRDefault="00A92CBE" w:rsidP="00FC36BC">
      <w:pPr>
        <w:spacing w:line="360" w:lineRule="auto"/>
      </w:pPr>
      <w:r>
        <w:rPr>
          <w:noProof/>
          <w:lang w:eastAsia="en-GB"/>
        </w:rPr>
        <w:drawing>
          <wp:inline distT="0" distB="0" distL="0" distR="0" wp14:anchorId="4D5D3836" wp14:editId="5E80E88C">
            <wp:extent cx="5680976" cy="400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8176" cy="4005570"/>
                    </a:xfrm>
                    <a:prstGeom prst="rect">
                      <a:avLst/>
                    </a:prstGeom>
                    <a:noFill/>
                  </pic:spPr>
                </pic:pic>
              </a:graphicData>
            </a:graphic>
          </wp:inline>
        </w:drawing>
      </w:r>
    </w:p>
    <w:p w14:paraId="62EB8E44" w14:textId="77777777" w:rsidR="004A793D" w:rsidRPr="004A793D" w:rsidRDefault="004A793D" w:rsidP="004A793D">
      <w:pPr>
        <w:spacing w:line="360" w:lineRule="auto"/>
        <w:rPr>
          <w:i/>
          <w:sz w:val="18"/>
          <w:szCs w:val="18"/>
        </w:rPr>
      </w:pPr>
      <w:r w:rsidRPr="004A793D">
        <w:rPr>
          <w:i/>
          <w:sz w:val="18"/>
          <w:szCs w:val="18"/>
        </w:rPr>
        <w:t>Notes:</w:t>
      </w:r>
    </w:p>
    <w:p w14:paraId="6773703D" w14:textId="5517DF87" w:rsidR="004A793D" w:rsidRPr="004A793D" w:rsidRDefault="004A793D" w:rsidP="004A793D">
      <w:pPr>
        <w:pStyle w:val="ListParagraph"/>
        <w:numPr>
          <w:ilvl w:val="0"/>
          <w:numId w:val="49"/>
        </w:numPr>
        <w:spacing w:line="360" w:lineRule="auto"/>
        <w:rPr>
          <w:i/>
          <w:sz w:val="18"/>
          <w:szCs w:val="18"/>
        </w:rPr>
      </w:pPr>
      <w:r w:rsidRPr="004A793D">
        <w:rPr>
          <w:i/>
          <w:sz w:val="18"/>
          <w:szCs w:val="18"/>
        </w:rPr>
        <w:t>CAFRE figure excludes tuition fee charged for BSc Agricultural Technology degree as it is set by QUB.</w:t>
      </w:r>
    </w:p>
    <w:p w14:paraId="52A5B56B" w14:textId="77777777" w:rsidR="004A793D" w:rsidRPr="004A793D" w:rsidRDefault="004A793D" w:rsidP="004A793D">
      <w:pPr>
        <w:pStyle w:val="ListParagraph"/>
        <w:numPr>
          <w:ilvl w:val="0"/>
          <w:numId w:val="49"/>
        </w:numPr>
        <w:spacing w:line="360" w:lineRule="auto"/>
        <w:rPr>
          <w:i/>
          <w:sz w:val="18"/>
          <w:szCs w:val="18"/>
        </w:rPr>
      </w:pPr>
      <w:r w:rsidRPr="004A793D">
        <w:rPr>
          <w:i/>
          <w:sz w:val="18"/>
          <w:szCs w:val="18"/>
        </w:rPr>
        <w:t>North West Regional College converted from euros (degree course provided in partnership with Letterkenny Institute of Technology).</w:t>
      </w:r>
    </w:p>
    <w:p w14:paraId="53D1AB01" w14:textId="77777777" w:rsidR="00FB6384" w:rsidRDefault="00FB6384" w:rsidP="00660B68">
      <w:pPr>
        <w:spacing w:line="360" w:lineRule="auto"/>
      </w:pPr>
    </w:p>
    <w:p w14:paraId="2D9A3695" w14:textId="77777777" w:rsidR="00FB6384" w:rsidRDefault="00FB6384" w:rsidP="00660B68">
      <w:pPr>
        <w:spacing w:line="360" w:lineRule="auto"/>
      </w:pPr>
    </w:p>
    <w:p w14:paraId="102CB737" w14:textId="77777777" w:rsidR="00FB6384" w:rsidRDefault="00FB6384" w:rsidP="00660B68">
      <w:pPr>
        <w:spacing w:line="360" w:lineRule="auto"/>
      </w:pPr>
    </w:p>
    <w:p w14:paraId="1E7D7E97" w14:textId="77777777" w:rsidR="00FB6384" w:rsidRDefault="00FB6384" w:rsidP="00660B68">
      <w:pPr>
        <w:spacing w:line="360" w:lineRule="auto"/>
      </w:pPr>
    </w:p>
    <w:p w14:paraId="4F6E36E1" w14:textId="77777777" w:rsidR="00FB6384" w:rsidRDefault="00FB6384" w:rsidP="006D5607">
      <w:pPr>
        <w:pStyle w:val="Heading3"/>
        <w:numPr>
          <w:ilvl w:val="1"/>
          <w:numId w:val="11"/>
        </w:numPr>
        <w:spacing w:before="0" w:line="360" w:lineRule="auto"/>
        <w:ind w:left="993" w:hanging="993"/>
      </w:pPr>
      <w:bookmarkStart w:id="51" w:name="_Toc522095881"/>
      <w:r>
        <w:lastRenderedPageBreak/>
        <w:t>Part-Time Undergraduate Tuition Fees Policy and Levels</w:t>
      </w:r>
      <w:bookmarkEnd w:id="51"/>
    </w:p>
    <w:p w14:paraId="523C2F47" w14:textId="77777777" w:rsidR="00FB6384" w:rsidRPr="00F44DDD" w:rsidRDefault="00FB6384" w:rsidP="00660B68">
      <w:pPr>
        <w:spacing w:line="360" w:lineRule="auto"/>
      </w:pPr>
    </w:p>
    <w:p w14:paraId="69EE92F4"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 xml:space="preserve">Historically tuition fees for part-time undergraduates have not been regulated by </w:t>
      </w:r>
      <w:r w:rsidRPr="00C41B1E">
        <w:rPr>
          <w:sz w:val="24"/>
          <w:szCs w:val="24"/>
        </w:rPr>
        <w:t>DfE</w:t>
      </w:r>
      <w:r>
        <w:rPr>
          <w:sz w:val="24"/>
          <w:szCs w:val="24"/>
        </w:rPr>
        <w:t>.  This position was revisited within a consultation on p</w:t>
      </w:r>
      <w:r w:rsidRPr="00C41B1E">
        <w:rPr>
          <w:sz w:val="24"/>
          <w:szCs w:val="24"/>
        </w:rPr>
        <w:t xml:space="preserve">art-time and </w:t>
      </w:r>
      <w:r>
        <w:rPr>
          <w:sz w:val="24"/>
          <w:szCs w:val="24"/>
        </w:rPr>
        <w:t>p</w:t>
      </w:r>
      <w:r w:rsidRPr="00C41B1E">
        <w:rPr>
          <w:sz w:val="24"/>
          <w:szCs w:val="24"/>
        </w:rPr>
        <w:t xml:space="preserve">ostgraduate </w:t>
      </w:r>
      <w:r>
        <w:rPr>
          <w:sz w:val="24"/>
          <w:szCs w:val="24"/>
        </w:rPr>
        <w:t>s</w:t>
      </w:r>
      <w:r w:rsidRPr="00C41B1E">
        <w:rPr>
          <w:sz w:val="24"/>
          <w:szCs w:val="24"/>
        </w:rPr>
        <w:t xml:space="preserve">tudent </w:t>
      </w:r>
      <w:r>
        <w:rPr>
          <w:sz w:val="24"/>
          <w:szCs w:val="24"/>
        </w:rPr>
        <w:t>f</w:t>
      </w:r>
      <w:r w:rsidRPr="00C41B1E">
        <w:rPr>
          <w:sz w:val="24"/>
          <w:szCs w:val="24"/>
        </w:rPr>
        <w:t>inance in Jun</w:t>
      </w:r>
      <w:r>
        <w:rPr>
          <w:sz w:val="24"/>
          <w:szCs w:val="24"/>
        </w:rPr>
        <w:t>e</w:t>
      </w:r>
      <w:r w:rsidRPr="00C41B1E">
        <w:rPr>
          <w:sz w:val="24"/>
          <w:szCs w:val="24"/>
        </w:rPr>
        <w:t xml:space="preserve"> 2015</w:t>
      </w:r>
      <w:r>
        <w:rPr>
          <w:rStyle w:val="FootnoteReference"/>
          <w:sz w:val="24"/>
          <w:szCs w:val="24"/>
        </w:rPr>
        <w:footnoteReference w:id="26"/>
      </w:r>
      <w:r>
        <w:rPr>
          <w:sz w:val="24"/>
          <w:szCs w:val="24"/>
        </w:rPr>
        <w:t xml:space="preserve">. </w:t>
      </w:r>
      <w:r w:rsidRPr="00C41B1E">
        <w:rPr>
          <w:sz w:val="24"/>
          <w:szCs w:val="24"/>
        </w:rPr>
        <w:t xml:space="preserve"> </w:t>
      </w:r>
    </w:p>
    <w:p w14:paraId="00888485" w14:textId="77777777" w:rsidR="00FB6384" w:rsidRDefault="00FB6384" w:rsidP="00660B68">
      <w:pPr>
        <w:pStyle w:val="ListParagraph"/>
        <w:spacing w:after="0" w:line="360" w:lineRule="auto"/>
        <w:ind w:left="993"/>
        <w:rPr>
          <w:sz w:val="24"/>
          <w:szCs w:val="24"/>
        </w:rPr>
      </w:pPr>
    </w:p>
    <w:p w14:paraId="105088AF" w14:textId="77777777" w:rsidR="00FB6384" w:rsidRPr="007323BB" w:rsidRDefault="00FB6384" w:rsidP="006D5607">
      <w:pPr>
        <w:pStyle w:val="ListParagraph"/>
        <w:numPr>
          <w:ilvl w:val="2"/>
          <w:numId w:val="11"/>
        </w:numPr>
        <w:spacing w:after="0" w:line="360" w:lineRule="auto"/>
        <w:ind w:left="993" w:hanging="993"/>
        <w:rPr>
          <w:sz w:val="24"/>
          <w:szCs w:val="24"/>
        </w:rPr>
      </w:pPr>
      <w:r w:rsidRPr="007323BB">
        <w:rPr>
          <w:sz w:val="24"/>
          <w:szCs w:val="24"/>
        </w:rPr>
        <w:t>The consultation noted that ‘Some providers in Northern Ireland link part-time fee levels to full-time fees, based on intensity of study using credit points. This approach ensures that part-time students are charged roughly the same amount over the lifetime of their course as full-time students’</w:t>
      </w:r>
      <w:r>
        <w:rPr>
          <w:sz w:val="24"/>
          <w:szCs w:val="24"/>
        </w:rPr>
        <w:t>.</w:t>
      </w:r>
      <w:r w:rsidRPr="007323BB">
        <w:rPr>
          <w:sz w:val="24"/>
          <w:szCs w:val="24"/>
        </w:rPr>
        <w:t xml:space="preserve"> </w:t>
      </w:r>
    </w:p>
    <w:p w14:paraId="7C98550C" w14:textId="77777777" w:rsidR="00FB6384" w:rsidRPr="0007441A" w:rsidRDefault="00FB6384" w:rsidP="00660B68">
      <w:pPr>
        <w:pStyle w:val="ListParagraph"/>
        <w:spacing w:after="0" w:line="360" w:lineRule="auto"/>
        <w:ind w:left="360"/>
      </w:pPr>
    </w:p>
    <w:p w14:paraId="7B03B0E5" w14:textId="77777777" w:rsidR="00FB6384" w:rsidRDefault="00FB6384" w:rsidP="006D5607">
      <w:pPr>
        <w:pStyle w:val="ListParagraph"/>
        <w:numPr>
          <w:ilvl w:val="2"/>
          <w:numId w:val="11"/>
        </w:numPr>
        <w:spacing w:after="0" w:line="360" w:lineRule="auto"/>
        <w:ind w:left="993" w:hanging="993"/>
        <w:rPr>
          <w:sz w:val="24"/>
          <w:szCs w:val="24"/>
        </w:rPr>
      </w:pPr>
      <w:r w:rsidRPr="0007441A">
        <w:rPr>
          <w:sz w:val="24"/>
          <w:szCs w:val="24"/>
        </w:rPr>
        <w:t xml:space="preserve">In response to the consultation, </w:t>
      </w:r>
      <w:r>
        <w:rPr>
          <w:sz w:val="24"/>
          <w:szCs w:val="24"/>
        </w:rPr>
        <w:t>DfE concluded</w:t>
      </w:r>
      <w:r w:rsidRPr="0007441A">
        <w:rPr>
          <w:sz w:val="24"/>
          <w:szCs w:val="24"/>
        </w:rPr>
        <w:t xml:space="preserve"> that it was not deemed necessary to regulate part-time undergra</w:t>
      </w:r>
      <w:r>
        <w:rPr>
          <w:sz w:val="24"/>
          <w:szCs w:val="24"/>
        </w:rPr>
        <w:t>duate tuition fee levels at that</w:t>
      </w:r>
      <w:r w:rsidRPr="0007441A">
        <w:rPr>
          <w:sz w:val="24"/>
          <w:szCs w:val="24"/>
        </w:rPr>
        <w:t xml:space="preserve"> time</w:t>
      </w:r>
      <w:r>
        <w:rPr>
          <w:sz w:val="24"/>
          <w:szCs w:val="24"/>
        </w:rPr>
        <w:t>.  F</w:t>
      </w:r>
      <w:r w:rsidRPr="0007441A">
        <w:rPr>
          <w:sz w:val="24"/>
          <w:szCs w:val="24"/>
        </w:rPr>
        <w:t xml:space="preserve">ee levels </w:t>
      </w:r>
      <w:r>
        <w:rPr>
          <w:sz w:val="24"/>
          <w:szCs w:val="24"/>
        </w:rPr>
        <w:t xml:space="preserve">would be monitored and if in the future it was deemed </w:t>
      </w:r>
      <w:r w:rsidRPr="0007441A">
        <w:rPr>
          <w:sz w:val="24"/>
          <w:szCs w:val="24"/>
        </w:rPr>
        <w:t>necessary</w:t>
      </w:r>
      <w:r>
        <w:rPr>
          <w:sz w:val="24"/>
          <w:szCs w:val="24"/>
        </w:rPr>
        <w:t>,</w:t>
      </w:r>
      <w:r w:rsidRPr="0007441A">
        <w:rPr>
          <w:sz w:val="24"/>
          <w:szCs w:val="24"/>
        </w:rPr>
        <w:t xml:space="preserve"> legislative steps to regulate fee levels</w:t>
      </w:r>
      <w:r>
        <w:rPr>
          <w:sz w:val="24"/>
          <w:szCs w:val="24"/>
        </w:rPr>
        <w:t xml:space="preserve"> would be introduced. In line with the wider policy position, DAERA has not regulated part-time undergraduate tuition fees to date.  </w:t>
      </w:r>
    </w:p>
    <w:p w14:paraId="57A62944" w14:textId="77777777" w:rsidR="00FB6384" w:rsidRDefault="00FB6384" w:rsidP="00660B68">
      <w:pPr>
        <w:pStyle w:val="ListParagraph"/>
        <w:spacing w:after="0" w:line="360" w:lineRule="auto"/>
        <w:ind w:left="993"/>
        <w:rPr>
          <w:sz w:val="24"/>
          <w:szCs w:val="24"/>
        </w:rPr>
      </w:pPr>
    </w:p>
    <w:p w14:paraId="1C89FB15" w14:textId="77777777" w:rsidR="00FB6384" w:rsidRDefault="00FB6384" w:rsidP="006D5607">
      <w:pPr>
        <w:pStyle w:val="ListParagraph"/>
        <w:numPr>
          <w:ilvl w:val="2"/>
          <w:numId w:val="11"/>
        </w:numPr>
        <w:spacing w:after="0" w:line="360" w:lineRule="auto"/>
        <w:ind w:left="993" w:hanging="993"/>
        <w:rPr>
          <w:sz w:val="24"/>
          <w:szCs w:val="24"/>
        </w:rPr>
      </w:pPr>
      <w:r w:rsidRPr="0007441A">
        <w:rPr>
          <w:sz w:val="24"/>
          <w:szCs w:val="24"/>
        </w:rPr>
        <w:t xml:space="preserve">DfE </w:t>
      </w:r>
      <w:r>
        <w:rPr>
          <w:sz w:val="24"/>
          <w:szCs w:val="24"/>
        </w:rPr>
        <w:t xml:space="preserve">also announced that </w:t>
      </w:r>
      <w:r w:rsidRPr="0007441A">
        <w:rPr>
          <w:sz w:val="24"/>
          <w:szCs w:val="24"/>
        </w:rPr>
        <w:t xml:space="preserve">to ensure </w:t>
      </w:r>
      <w:r>
        <w:rPr>
          <w:sz w:val="24"/>
          <w:szCs w:val="24"/>
        </w:rPr>
        <w:t>parity of treatment between</w:t>
      </w:r>
      <w:r w:rsidRPr="0007441A">
        <w:rPr>
          <w:sz w:val="24"/>
          <w:szCs w:val="24"/>
        </w:rPr>
        <w:t xml:space="preserve"> part-time undergraduates </w:t>
      </w:r>
      <w:r>
        <w:rPr>
          <w:sz w:val="24"/>
          <w:szCs w:val="24"/>
        </w:rPr>
        <w:t xml:space="preserve">and </w:t>
      </w:r>
      <w:r w:rsidRPr="0007441A">
        <w:rPr>
          <w:sz w:val="24"/>
          <w:szCs w:val="24"/>
        </w:rPr>
        <w:t>their full-time counterparts</w:t>
      </w:r>
      <w:r>
        <w:rPr>
          <w:sz w:val="24"/>
          <w:szCs w:val="24"/>
        </w:rPr>
        <w:t>,</w:t>
      </w:r>
      <w:r w:rsidRPr="00FA3BF7">
        <w:rPr>
          <w:sz w:val="24"/>
          <w:szCs w:val="24"/>
        </w:rPr>
        <w:t xml:space="preserve"> </w:t>
      </w:r>
      <w:r w:rsidRPr="0007441A">
        <w:rPr>
          <w:sz w:val="24"/>
          <w:szCs w:val="24"/>
        </w:rPr>
        <w:t>a new, non-income assessed ‘top up’ tuition fee loan for part-time undergraduate students</w:t>
      </w:r>
      <w:r>
        <w:rPr>
          <w:sz w:val="24"/>
          <w:szCs w:val="24"/>
        </w:rPr>
        <w:t xml:space="preserve"> would be available from 2017/18.</w:t>
      </w:r>
    </w:p>
    <w:p w14:paraId="74722540" w14:textId="77777777" w:rsidR="00FB6384" w:rsidRDefault="00FB6384" w:rsidP="00660B68">
      <w:pPr>
        <w:pStyle w:val="ListParagraph"/>
        <w:spacing w:after="0" w:line="360" w:lineRule="auto"/>
        <w:ind w:left="993"/>
        <w:rPr>
          <w:sz w:val="24"/>
          <w:szCs w:val="24"/>
        </w:rPr>
      </w:pPr>
    </w:p>
    <w:p w14:paraId="5A0BF32C" w14:textId="0C0FB9EB" w:rsidR="00FB6384" w:rsidRDefault="00FB6384" w:rsidP="006D5607">
      <w:pPr>
        <w:pStyle w:val="ListParagraph"/>
        <w:numPr>
          <w:ilvl w:val="2"/>
          <w:numId w:val="11"/>
        </w:numPr>
        <w:spacing w:after="0" w:line="360" w:lineRule="auto"/>
        <w:ind w:left="993" w:hanging="993"/>
        <w:rPr>
          <w:sz w:val="24"/>
          <w:szCs w:val="24"/>
        </w:rPr>
      </w:pPr>
      <w:r>
        <w:rPr>
          <w:sz w:val="24"/>
          <w:szCs w:val="24"/>
        </w:rPr>
        <w:t>In England tuition fees for part-time HE courses have been capped since 2012 (£6,500 per annum in 2017/18 for</w:t>
      </w:r>
      <w:r w:rsidR="00F7700F">
        <w:rPr>
          <w:sz w:val="24"/>
          <w:szCs w:val="24"/>
        </w:rPr>
        <w:t xml:space="preserve"> institutions not taking part</w:t>
      </w:r>
      <w:r>
        <w:rPr>
          <w:sz w:val="24"/>
          <w:szCs w:val="24"/>
        </w:rPr>
        <w:t xml:space="preserve"> in the Teaching Excellence Framework (TEF) and £6,935 per annum for those that </w:t>
      </w:r>
      <w:r w:rsidRPr="007323BB">
        <w:rPr>
          <w:sz w:val="24"/>
          <w:szCs w:val="24"/>
        </w:rPr>
        <w:t>achieve a rating of ‘Meets expectations’ under the TEF</w:t>
      </w:r>
      <w:r>
        <w:rPr>
          <w:sz w:val="24"/>
          <w:szCs w:val="24"/>
        </w:rPr>
        <w:t>).</w:t>
      </w:r>
    </w:p>
    <w:p w14:paraId="177CC09E" w14:textId="77777777" w:rsidR="00FB6384" w:rsidRDefault="00FB6384" w:rsidP="00660B68">
      <w:pPr>
        <w:pStyle w:val="ListParagraph"/>
        <w:spacing w:after="0" w:line="360" w:lineRule="auto"/>
        <w:ind w:left="993"/>
        <w:rPr>
          <w:sz w:val="24"/>
          <w:szCs w:val="24"/>
        </w:rPr>
      </w:pPr>
    </w:p>
    <w:p w14:paraId="27F63AE0" w14:textId="77777777" w:rsidR="00FB6384" w:rsidRPr="006D1428" w:rsidRDefault="00FB6384" w:rsidP="006D5607">
      <w:pPr>
        <w:pStyle w:val="ListParagraph"/>
        <w:numPr>
          <w:ilvl w:val="2"/>
          <w:numId w:val="11"/>
        </w:numPr>
        <w:spacing w:after="0" w:line="360" w:lineRule="auto"/>
        <w:ind w:left="993" w:hanging="993"/>
        <w:rPr>
          <w:sz w:val="24"/>
          <w:szCs w:val="24"/>
        </w:rPr>
      </w:pPr>
      <w:r w:rsidRPr="006D1428">
        <w:rPr>
          <w:sz w:val="24"/>
          <w:szCs w:val="24"/>
        </w:rPr>
        <w:t xml:space="preserve">Most of the institutions </w:t>
      </w:r>
      <w:r>
        <w:rPr>
          <w:sz w:val="24"/>
          <w:szCs w:val="24"/>
        </w:rPr>
        <w:t xml:space="preserve">sampled in this review </w:t>
      </w:r>
      <w:r w:rsidRPr="006D1428">
        <w:rPr>
          <w:sz w:val="24"/>
          <w:szCs w:val="24"/>
        </w:rPr>
        <w:t>charge per module or credit basis on a pro rata basis.</w:t>
      </w:r>
    </w:p>
    <w:p w14:paraId="2C3D762C" w14:textId="77777777" w:rsidR="00FB6384" w:rsidRDefault="00FB6384" w:rsidP="00660B68">
      <w:pPr>
        <w:pStyle w:val="ListParagraph"/>
        <w:spacing w:after="0" w:line="360" w:lineRule="auto"/>
        <w:ind w:left="993"/>
        <w:rPr>
          <w:sz w:val="24"/>
          <w:szCs w:val="24"/>
        </w:rPr>
      </w:pPr>
    </w:p>
    <w:p w14:paraId="4CEB44CF"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lastRenderedPageBreak/>
        <w:t>As outlined above, DAERA does not regulate part-time undergraduate tuition fees.  In the absence of a legislative basis, no tuition fees have been levied from part-time students studying at CAFRE.</w:t>
      </w:r>
    </w:p>
    <w:p w14:paraId="78BB9655" w14:textId="77777777" w:rsidR="00FB6384" w:rsidRDefault="00FB6384" w:rsidP="00660B68">
      <w:pPr>
        <w:pStyle w:val="ListParagraph"/>
        <w:spacing w:after="0" w:line="360" w:lineRule="auto"/>
        <w:ind w:left="993"/>
        <w:rPr>
          <w:sz w:val="24"/>
          <w:szCs w:val="24"/>
        </w:rPr>
      </w:pPr>
    </w:p>
    <w:p w14:paraId="4F83329D" w14:textId="77777777" w:rsidR="00FB6384" w:rsidRPr="0007036F" w:rsidRDefault="00FB6384" w:rsidP="006D5607">
      <w:pPr>
        <w:pStyle w:val="Heading3"/>
        <w:numPr>
          <w:ilvl w:val="1"/>
          <w:numId w:val="11"/>
        </w:numPr>
        <w:spacing w:before="0" w:line="360" w:lineRule="auto"/>
        <w:ind w:left="993" w:hanging="993"/>
      </w:pPr>
      <w:bookmarkStart w:id="52" w:name="_Toc522095882"/>
      <w:r>
        <w:t>Postgraduate</w:t>
      </w:r>
      <w:r w:rsidRPr="0007036F">
        <w:t xml:space="preserve"> </w:t>
      </w:r>
      <w:r>
        <w:t>Tuition Fees Policy and Levels</w:t>
      </w:r>
      <w:bookmarkEnd w:id="52"/>
    </w:p>
    <w:p w14:paraId="77399510" w14:textId="77777777" w:rsidR="00FB6384" w:rsidRDefault="00FB6384" w:rsidP="00660B68">
      <w:pPr>
        <w:spacing w:line="360" w:lineRule="auto"/>
      </w:pPr>
    </w:p>
    <w:p w14:paraId="77187375"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Similar to part-time undergraduates, postgraduate tuition fees have historically not been regulated in Northern Ireland by DfE.  This position was also explored in a 2015 consultation undertaken by DfE.</w:t>
      </w:r>
    </w:p>
    <w:p w14:paraId="00123808" w14:textId="77777777" w:rsidR="00FB6384" w:rsidRDefault="00FB6384" w:rsidP="00660B68">
      <w:pPr>
        <w:pStyle w:val="ListParagraph"/>
        <w:spacing w:after="0" w:line="360" w:lineRule="auto"/>
        <w:ind w:left="993"/>
        <w:rPr>
          <w:sz w:val="24"/>
          <w:szCs w:val="24"/>
        </w:rPr>
      </w:pPr>
    </w:p>
    <w:p w14:paraId="55FC4D5E" w14:textId="77777777" w:rsidR="00FB6384" w:rsidRPr="00955A83" w:rsidRDefault="00FB6384" w:rsidP="006D5607">
      <w:pPr>
        <w:pStyle w:val="ListParagraph"/>
        <w:numPr>
          <w:ilvl w:val="2"/>
          <w:numId w:val="11"/>
        </w:numPr>
        <w:spacing w:after="0" w:line="360" w:lineRule="auto"/>
        <w:ind w:left="993" w:hanging="993"/>
        <w:rPr>
          <w:rFonts w:cstheme="minorHAnsi"/>
          <w:sz w:val="24"/>
          <w:szCs w:val="24"/>
        </w:rPr>
      </w:pPr>
      <w:r w:rsidRPr="00955A83">
        <w:rPr>
          <w:rFonts w:cstheme="minorHAnsi"/>
          <w:sz w:val="24"/>
          <w:szCs w:val="24"/>
        </w:rPr>
        <w:t xml:space="preserve">DfE announced it was deemed not necessary to </w:t>
      </w:r>
      <w:r w:rsidRPr="00955A83">
        <w:rPr>
          <w:rFonts w:cstheme="minorHAnsi"/>
          <w:color w:val="000000"/>
          <w:sz w:val="24"/>
          <w:szCs w:val="24"/>
        </w:rPr>
        <w:t xml:space="preserve">regulate postgraduate fee levels at that time, on the basis </w:t>
      </w:r>
      <w:r w:rsidRPr="00955A83">
        <w:rPr>
          <w:rFonts w:cstheme="minorHAnsi"/>
          <w:sz w:val="24"/>
          <w:szCs w:val="24"/>
        </w:rPr>
        <w:t>that local providers were unlikely to charge above the maximum finance available for standard courses</w:t>
      </w:r>
      <w:r w:rsidRPr="00955A83">
        <w:rPr>
          <w:rFonts w:cstheme="minorHAnsi"/>
          <w:color w:val="000000"/>
          <w:sz w:val="24"/>
          <w:szCs w:val="24"/>
        </w:rPr>
        <w:t xml:space="preserve">.  As with the part-time undergraduate position, DfE committed </w:t>
      </w:r>
      <w:r w:rsidRPr="00955A83">
        <w:rPr>
          <w:rFonts w:cstheme="minorHAnsi"/>
          <w:sz w:val="24"/>
          <w:szCs w:val="24"/>
        </w:rPr>
        <w:t xml:space="preserve">to monitor postgraduate fee levels and to take the necessary legislative steps to cap fees in the future if required.   </w:t>
      </w:r>
    </w:p>
    <w:p w14:paraId="4B30ED69" w14:textId="77777777" w:rsidR="00FB6384" w:rsidRPr="00236AE9" w:rsidRDefault="00FB6384" w:rsidP="00660B68">
      <w:pPr>
        <w:pStyle w:val="ListParagraph"/>
        <w:spacing w:after="0" w:line="360" w:lineRule="auto"/>
        <w:ind w:left="993"/>
        <w:rPr>
          <w:sz w:val="24"/>
          <w:szCs w:val="24"/>
        </w:rPr>
      </w:pPr>
    </w:p>
    <w:p w14:paraId="2F10A997" w14:textId="3610190B" w:rsidR="00FB6384" w:rsidRPr="00955A83" w:rsidRDefault="00FB6384" w:rsidP="006D5607">
      <w:pPr>
        <w:pStyle w:val="ListParagraph"/>
        <w:numPr>
          <w:ilvl w:val="2"/>
          <w:numId w:val="11"/>
        </w:numPr>
        <w:spacing w:after="0" w:line="360" w:lineRule="auto"/>
        <w:ind w:left="993" w:hanging="993"/>
        <w:rPr>
          <w:sz w:val="24"/>
          <w:szCs w:val="24"/>
        </w:rPr>
      </w:pPr>
      <w:r w:rsidRPr="00955A83">
        <w:rPr>
          <w:sz w:val="24"/>
          <w:szCs w:val="24"/>
        </w:rPr>
        <w:t>As with part-time students, DfE announced a</w:t>
      </w:r>
      <w:r w:rsidRPr="00955A83">
        <w:rPr>
          <w:rFonts w:cs="FrnkGothITC Bk BT"/>
          <w:color w:val="000000"/>
          <w:sz w:val="24"/>
          <w:szCs w:val="24"/>
        </w:rPr>
        <w:t xml:space="preserve"> new, non-income assessed tuition fee loan for new taught postgraduate students from 2017/18.  The maximum loan available was initially set at £5,500 (or the actual fee charged if less), which was deemed broadly reflective of fees charged at the postgraduate level at loc</w:t>
      </w:r>
      <w:r w:rsidR="00F7700F">
        <w:rPr>
          <w:rFonts w:cs="FrnkGothITC Bk BT"/>
          <w:color w:val="000000"/>
          <w:sz w:val="24"/>
          <w:szCs w:val="24"/>
        </w:rPr>
        <w:t>al HEIs</w:t>
      </w:r>
      <w:r w:rsidRPr="00955A83">
        <w:rPr>
          <w:rFonts w:cs="FrnkGothITC Bk BT"/>
          <w:color w:val="000000"/>
          <w:sz w:val="24"/>
          <w:szCs w:val="24"/>
        </w:rPr>
        <w:t>.  Post graduate maintenance loans are not available from the government, however post graduate students can apply for a Professional and Career Development Loan available from the Cooperative Bank.  The loans have reduced interest rates and the government will pay the interest during the study period.</w:t>
      </w:r>
    </w:p>
    <w:p w14:paraId="2D46D488" w14:textId="77777777" w:rsidR="00FB6384" w:rsidRDefault="00FB6384" w:rsidP="00660B68">
      <w:pPr>
        <w:pStyle w:val="ListParagraph"/>
        <w:spacing w:after="0" w:line="360" w:lineRule="auto"/>
        <w:ind w:left="993"/>
      </w:pPr>
    </w:p>
    <w:p w14:paraId="639DFBDD"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There is wide variation in Postgraduate tuition fees.  In Northern Ireland fees range from £</w:t>
      </w:r>
      <w:r w:rsidRPr="003F66C8">
        <w:rPr>
          <w:sz w:val="24"/>
          <w:szCs w:val="24"/>
        </w:rPr>
        <w:t>5,290-£5,500</w:t>
      </w:r>
      <w:r>
        <w:rPr>
          <w:sz w:val="24"/>
          <w:szCs w:val="24"/>
        </w:rPr>
        <w:t xml:space="preserve"> for most postgraduate taught courses, although there are some exceptions with an MBA at QUB costing around £20,000.  In England fees are generally higher. For postgraduate taught courses in sampled institutions annual fees range from £6,000 to £7,900.</w:t>
      </w:r>
    </w:p>
    <w:p w14:paraId="3ED4330A" w14:textId="77777777" w:rsidR="00FB6384" w:rsidRDefault="00FB6384" w:rsidP="00660B68">
      <w:pPr>
        <w:pStyle w:val="ListParagraph"/>
        <w:spacing w:after="0" w:line="360" w:lineRule="auto"/>
        <w:ind w:left="993"/>
        <w:rPr>
          <w:sz w:val="24"/>
          <w:szCs w:val="24"/>
        </w:rPr>
      </w:pPr>
    </w:p>
    <w:p w14:paraId="6DB6D3BB" w14:textId="2DADC77A" w:rsidR="00FB6384" w:rsidRDefault="00FB6384" w:rsidP="006D5607">
      <w:pPr>
        <w:pStyle w:val="ListParagraph"/>
        <w:numPr>
          <w:ilvl w:val="2"/>
          <w:numId w:val="11"/>
        </w:numPr>
        <w:spacing w:after="0" w:line="360" w:lineRule="auto"/>
        <w:ind w:left="993" w:hanging="993"/>
        <w:rPr>
          <w:sz w:val="24"/>
          <w:szCs w:val="24"/>
        </w:rPr>
      </w:pPr>
      <w:r>
        <w:rPr>
          <w:sz w:val="24"/>
          <w:szCs w:val="24"/>
        </w:rPr>
        <w:lastRenderedPageBreak/>
        <w:t>As with part-time undergr</w:t>
      </w:r>
      <w:r w:rsidR="00F7700F">
        <w:rPr>
          <w:sz w:val="24"/>
          <w:szCs w:val="24"/>
        </w:rPr>
        <w:t>aduates, DAERA does not charge</w:t>
      </w:r>
      <w:r>
        <w:rPr>
          <w:sz w:val="24"/>
          <w:szCs w:val="24"/>
        </w:rPr>
        <w:t xml:space="preserve"> postgraduate tuition fees.  However, postgraduate students are required to pay a small</w:t>
      </w:r>
      <w:r w:rsidRPr="00C41B1E">
        <w:rPr>
          <w:sz w:val="24"/>
          <w:szCs w:val="24"/>
        </w:rPr>
        <w:t xml:space="preserve"> administration charge</w:t>
      </w:r>
      <w:r>
        <w:rPr>
          <w:sz w:val="24"/>
          <w:szCs w:val="24"/>
        </w:rPr>
        <w:t xml:space="preserve"> to the accreditation body of their postgraduate programme.</w:t>
      </w:r>
    </w:p>
    <w:p w14:paraId="19E5A99E" w14:textId="77777777" w:rsidR="00FB6384" w:rsidRDefault="00FB6384" w:rsidP="00660B68">
      <w:pPr>
        <w:pStyle w:val="ListParagraph"/>
        <w:spacing w:after="0" w:line="360" w:lineRule="auto"/>
        <w:ind w:left="993"/>
        <w:rPr>
          <w:sz w:val="24"/>
          <w:szCs w:val="24"/>
        </w:rPr>
      </w:pPr>
    </w:p>
    <w:p w14:paraId="1AA8CF78" w14:textId="77777777" w:rsidR="00FB6384" w:rsidRDefault="00FB6384" w:rsidP="006D5607">
      <w:pPr>
        <w:pStyle w:val="Heading3"/>
        <w:numPr>
          <w:ilvl w:val="1"/>
          <w:numId w:val="14"/>
        </w:numPr>
        <w:spacing w:before="0" w:line="360" w:lineRule="auto"/>
        <w:ind w:left="993" w:hanging="993"/>
      </w:pPr>
      <w:bookmarkStart w:id="53" w:name="_Toc522095883"/>
      <w:r>
        <w:t>Northern Ireland Future Direction</w:t>
      </w:r>
      <w:bookmarkEnd w:id="53"/>
    </w:p>
    <w:p w14:paraId="592BE37E" w14:textId="77777777" w:rsidR="00FB6384" w:rsidRDefault="00FB6384" w:rsidP="00660B68">
      <w:pPr>
        <w:spacing w:line="360" w:lineRule="auto"/>
      </w:pPr>
    </w:p>
    <w:p w14:paraId="03C33BC2" w14:textId="77777777" w:rsidR="00FB6384" w:rsidRDefault="00FB6384" w:rsidP="006D5607">
      <w:pPr>
        <w:pStyle w:val="ListParagraph"/>
        <w:numPr>
          <w:ilvl w:val="2"/>
          <w:numId w:val="14"/>
        </w:numPr>
        <w:spacing w:after="0" w:line="360" w:lineRule="auto"/>
        <w:ind w:left="993" w:hanging="993"/>
        <w:rPr>
          <w:sz w:val="24"/>
          <w:szCs w:val="24"/>
        </w:rPr>
      </w:pPr>
      <w:r>
        <w:rPr>
          <w:sz w:val="24"/>
          <w:szCs w:val="24"/>
        </w:rPr>
        <w:t>The Big Conversation was a public engagement exercise carried out by DEL/DfE in 2015</w:t>
      </w:r>
      <w:r>
        <w:rPr>
          <w:rStyle w:val="FootnoteReference"/>
          <w:sz w:val="24"/>
          <w:szCs w:val="24"/>
        </w:rPr>
        <w:footnoteReference w:id="27"/>
      </w:r>
      <w:r>
        <w:rPr>
          <w:sz w:val="24"/>
          <w:szCs w:val="24"/>
        </w:rPr>
        <w:t xml:space="preserve">. It was designed to raise awareness of, and seek solutions to, the various challenges facing Northern Ireland’s higher education system. </w:t>
      </w:r>
    </w:p>
    <w:p w14:paraId="73D832ED" w14:textId="77777777" w:rsidR="00FB6384" w:rsidRDefault="00FB6384" w:rsidP="00660B68">
      <w:pPr>
        <w:pStyle w:val="ListParagraph"/>
        <w:spacing w:after="0" w:line="360" w:lineRule="auto"/>
        <w:ind w:left="993"/>
        <w:rPr>
          <w:sz w:val="24"/>
          <w:szCs w:val="24"/>
        </w:rPr>
      </w:pPr>
    </w:p>
    <w:p w14:paraId="4826A9CE" w14:textId="77777777" w:rsidR="00FB6384" w:rsidRDefault="00FB6384" w:rsidP="006D5607">
      <w:pPr>
        <w:pStyle w:val="ListParagraph"/>
        <w:numPr>
          <w:ilvl w:val="2"/>
          <w:numId w:val="14"/>
        </w:numPr>
        <w:spacing w:after="0" w:line="360" w:lineRule="auto"/>
        <w:ind w:left="993" w:hanging="993"/>
        <w:rPr>
          <w:sz w:val="24"/>
          <w:szCs w:val="24"/>
        </w:rPr>
      </w:pPr>
      <w:r>
        <w:rPr>
          <w:sz w:val="24"/>
          <w:szCs w:val="24"/>
        </w:rPr>
        <w:t>Responses received helped identify a range of options for the future delivery and funding of higher education in Northern Ireland that were published in the paper titled ‘Securing a Sustainable Solution for Higher Education in Northern Ireland: An Options Paper’</w:t>
      </w:r>
      <w:r w:rsidRPr="00727D35">
        <w:rPr>
          <w:vertAlign w:val="superscript"/>
        </w:rPr>
        <w:footnoteReference w:id="28"/>
      </w:r>
      <w:r>
        <w:rPr>
          <w:sz w:val="24"/>
          <w:szCs w:val="24"/>
        </w:rPr>
        <w:t xml:space="preserve">. The options proposed different combinations of public and individual contributions to meet the proposed costs of higher education. Each option was geared towards providing the requisite funding to, as a minimum, protect the quality of provision at current levels. </w:t>
      </w:r>
    </w:p>
    <w:p w14:paraId="0E4D197B" w14:textId="77777777" w:rsidR="00FB6384" w:rsidRDefault="00FB6384" w:rsidP="00660B68">
      <w:pPr>
        <w:pStyle w:val="ListParagraph"/>
        <w:spacing w:after="0" w:line="360" w:lineRule="auto"/>
        <w:ind w:left="993"/>
        <w:rPr>
          <w:sz w:val="24"/>
          <w:szCs w:val="24"/>
        </w:rPr>
      </w:pPr>
    </w:p>
    <w:p w14:paraId="3ED74EC3" w14:textId="77777777" w:rsidR="00FB6384" w:rsidRDefault="00FB6384" w:rsidP="006D5607">
      <w:pPr>
        <w:pStyle w:val="ListParagraph"/>
        <w:numPr>
          <w:ilvl w:val="2"/>
          <w:numId w:val="14"/>
        </w:numPr>
        <w:spacing w:after="0" w:line="360" w:lineRule="auto"/>
        <w:ind w:left="993" w:hanging="993"/>
        <w:rPr>
          <w:sz w:val="24"/>
          <w:szCs w:val="24"/>
        </w:rPr>
      </w:pPr>
      <w:r>
        <w:rPr>
          <w:sz w:val="24"/>
          <w:szCs w:val="24"/>
        </w:rPr>
        <w:t>The paper did not advocate any particular option. Rather, it was intended to aid consideration of these issues by a new Executive after the 2017 Northern Ireland Assembly election and inform a decision on the preferred way forward.</w:t>
      </w:r>
    </w:p>
    <w:p w14:paraId="64F568D4" w14:textId="77777777" w:rsidR="00FB6384" w:rsidRDefault="00FB6384" w:rsidP="00660B68">
      <w:pPr>
        <w:pStyle w:val="ListParagraph"/>
        <w:spacing w:after="0" w:line="360" w:lineRule="auto"/>
        <w:ind w:left="993"/>
        <w:rPr>
          <w:sz w:val="24"/>
          <w:szCs w:val="24"/>
        </w:rPr>
      </w:pPr>
    </w:p>
    <w:p w14:paraId="35C36CA0" w14:textId="77777777" w:rsidR="00FB6384" w:rsidRDefault="00FB6384" w:rsidP="006D5607">
      <w:pPr>
        <w:pStyle w:val="ListParagraph"/>
        <w:numPr>
          <w:ilvl w:val="2"/>
          <w:numId w:val="14"/>
        </w:numPr>
        <w:spacing w:after="0" w:line="360" w:lineRule="auto"/>
        <w:ind w:left="993" w:hanging="993"/>
        <w:rPr>
          <w:sz w:val="24"/>
          <w:szCs w:val="24"/>
        </w:rPr>
      </w:pPr>
      <w:r>
        <w:rPr>
          <w:sz w:val="24"/>
          <w:szCs w:val="24"/>
        </w:rPr>
        <w:t>As an Executive has not been functional since the 2017 elections, the options paper has not been considered by Ministers.</w:t>
      </w:r>
    </w:p>
    <w:p w14:paraId="252B0746" w14:textId="77777777" w:rsidR="00FB6384" w:rsidRDefault="00FB6384" w:rsidP="00660B68">
      <w:pPr>
        <w:pStyle w:val="ListParagraph"/>
        <w:spacing w:after="0" w:line="360" w:lineRule="auto"/>
        <w:ind w:left="993"/>
        <w:rPr>
          <w:sz w:val="24"/>
          <w:szCs w:val="24"/>
        </w:rPr>
      </w:pPr>
    </w:p>
    <w:p w14:paraId="7EC2D767" w14:textId="77777777" w:rsidR="00FB6384" w:rsidRDefault="00FB6384" w:rsidP="006D5607">
      <w:pPr>
        <w:pStyle w:val="ListParagraph"/>
        <w:numPr>
          <w:ilvl w:val="2"/>
          <w:numId w:val="14"/>
        </w:numPr>
        <w:spacing w:after="0" w:line="360" w:lineRule="auto"/>
        <w:ind w:left="993" w:hanging="993"/>
        <w:rPr>
          <w:sz w:val="24"/>
          <w:szCs w:val="24"/>
        </w:rPr>
      </w:pPr>
      <w:r>
        <w:rPr>
          <w:sz w:val="24"/>
          <w:szCs w:val="24"/>
        </w:rPr>
        <w:t>In December 2017, the Department of Finance published a briefing paper on the Northern Ireland budgetary outlook for 2018-2020</w:t>
      </w:r>
      <w:r>
        <w:rPr>
          <w:rStyle w:val="FootnoteReference"/>
          <w:sz w:val="24"/>
          <w:szCs w:val="24"/>
        </w:rPr>
        <w:footnoteReference w:id="29"/>
      </w:r>
      <w:r>
        <w:rPr>
          <w:sz w:val="24"/>
          <w:szCs w:val="24"/>
        </w:rPr>
        <w:t xml:space="preserve">. The paper included options that may need to be considered by incoming Ministers </w:t>
      </w:r>
      <w:r>
        <w:rPr>
          <w:sz w:val="24"/>
          <w:szCs w:val="24"/>
        </w:rPr>
        <w:lastRenderedPageBreak/>
        <w:t>through the use of three possible budget reduction scenarios. Options included within the paper include increasing tuition fee levels. The paper notes that any increase could only be introduced for the academic year 2020-21 at the earliest.</w:t>
      </w:r>
    </w:p>
    <w:p w14:paraId="13CE757E" w14:textId="77777777" w:rsidR="00FB6384" w:rsidRDefault="00FB6384" w:rsidP="0065361B">
      <w:pPr>
        <w:pStyle w:val="ListParagraph"/>
        <w:spacing w:after="0" w:line="360" w:lineRule="auto"/>
        <w:ind w:left="993"/>
        <w:rPr>
          <w:sz w:val="24"/>
          <w:szCs w:val="24"/>
        </w:rPr>
      </w:pPr>
    </w:p>
    <w:p w14:paraId="727E2BFA" w14:textId="77777777" w:rsidR="00FB6384" w:rsidRDefault="00FB6384" w:rsidP="006D5607">
      <w:pPr>
        <w:pStyle w:val="ListParagraph"/>
        <w:numPr>
          <w:ilvl w:val="2"/>
          <w:numId w:val="14"/>
        </w:numPr>
        <w:spacing w:after="0" w:line="360" w:lineRule="auto"/>
        <w:ind w:left="993" w:hanging="993"/>
        <w:rPr>
          <w:sz w:val="24"/>
          <w:szCs w:val="24"/>
        </w:rPr>
      </w:pPr>
      <w:r>
        <w:rPr>
          <w:sz w:val="24"/>
          <w:szCs w:val="24"/>
        </w:rPr>
        <w:t>If the policy position of maintaining parity with DfE continues, it should be noted that any future changes will also apply to CAFRE students.</w:t>
      </w:r>
    </w:p>
    <w:p w14:paraId="6D6A016A" w14:textId="77777777" w:rsidR="00FB6384" w:rsidRPr="00D774E4" w:rsidRDefault="00FB6384" w:rsidP="00660B68">
      <w:pPr>
        <w:pStyle w:val="ListParagraph"/>
        <w:spacing w:after="0" w:line="360" w:lineRule="auto"/>
        <w:ind w:left="993"/>
        <w:rPr>
          <w:sz w:val="24"/>
          <w:szCs w:val="24"/>
          <w:highlight w:val="yellow"/>
        </w:rPr>
      </w:pPr>
    </w:p>
    <w:p w14:paraId="16C5396B" w14:textId="77777777" w:rsidR="00FB6384" w:rsidRDefault="00FB6384" w:rsidP="00660B68">
      <w:pPr>
        <w:spacing w:line="360" w:lineRule="auto"/>
        <w:rPr>
          <w:rFonts w:asciiTheme="majorHAnsi" w:eastAsiaTheme="majorEastAsia" w:hAnsiTheme="majorHAnsi" w:cstheme="majorBidi"/>
          <w:b/>
          <w:bCs/>
          <w:color w:val="000000" w:themeColor="accent1" w:themeShade="BF"/>
          <w:szCs w:val="24"/>
        </w:rPr>
      </w:pPr>
      <w:r>
        <w:rPr>
          <w:szCs w:val="24"/>
        </w:rPr>
        <w:br w:type="page"/>
      </w:r>
    </w:p>
    <w:p w14:paraId="273885BB" w14:textId="77777777" w:rsidR="00FB6384" w:rsidRDefault="00FB6384" w:rsidP="006D5607">
      <w:pPr>
        <w:pStyle w:val="Heading1"/>
        <w:numPr>
          <w:ilvl w:val="0"/>
          <w:numId w:val="11"/>
        </w:numPr>
        <w:spacing w:before="0" w:line="360" w:lineRule="auto"/>
        <w:ind w:left="993" w:hanging="993"/>
      </w:pPr>
      <w:bookmarkStart w:id="54" w:name="_Toc522095884"/>
      <w:r w:rsidRPr="00040098">
        <w:lastRenderedPageBreak/>
        <w:t>C</w:t>
      </w:r>
      <w:r>
        <w:t>omparison with Other Land Based Educational Providers</w:t>
      </w:r>
      <w:bookmarkEnd w:id="54"/>
    </w:p>
    <w:p w14:paraId="3E6F11D4" w14:textId="77777777" w:rsidR="00FB6384" w:rsidRDefault="00FB6384" w:rsidP="00660B68">
      <w:pPr>
        <w:spacing w:line="360" w:lineRule="auto"/>
        <w:jc w:val="both"/>
        <w:outlineLvl w:val="2"/>
        <w:rPr>
          <w:b/>
          <w:color w:val="000000" w:themeColor="text1"/>
          <w:szCs w:val="24"/>
        </w:rPr>
      </w:pPr>
    </w:p>
    <w:p w14:paraId="460BC303" w14:textId="77777777" w:rsidR="00FB6384" w:rsidRDefault="00FB6384" w:rsidP="00660B68">
      <w:pPr>
        <w:pStyle w:val="Heading3"/>
        <w:spacing w:before="0" w:line="360" w:lineRule="auto"/>
        <w:ind w:left="993"/>
      </w:pPr>
      <w:bookmarkStart w:id="55" w:name="_Toc522095885"/>
      <w:r w:rsidRPr="006D1428">
        <w:t>Myerscough College, Lancashire</w:t>
      </w:r>
      <w:bookmarkEnd w:id="55"/>
    </w:p>
    <w:p w14:paraId="4C45317E" w14:textId="77777777" w:rsidR="00FB6384" w:rsidRPr="006D1428" w:rsidRDefault="00FB6384" w:rsidP="00660B68">
      <w:pPr>
        <w:spacing w:line="360" w:lineRule="auto"/>
      </w:pPr>
    </w:p>
    <w:p w14:paraId="15887BBA" w14:textId="77777777" w:rsidR="00FB6384" w:rsidRDefault="00FB6384" w:rsidP="006D5607">
      <w:pPr>
        <w:pStyle w:val="Heading3"/>
        <w:numPr>
          <w:ilvl w:val="1"/>
          <w:numId w:val="11"/>
        </w:numPr>
        <w:spacing w:before="0" w:line="360" w:lineRule="auto"/>
        <w:ind w:left="993" w:hanging="993"/>
      </w:pPr>
      <w:bookmarkStart w:id="56" w:name="_Toc522095886"/>
      <w:r w:rsidRPr="006D1428">
        <w:t>Background</w:t>
      </w:r>
      <w:bookmarkEnd w:id="56"/>
    </w:p>
    <w:p w14:paraId="2FFF56F4" w14:textId="77777777" w:rsidR="00FB6384" w:rsidRPr="006D1428" w:rsidRDefault="00FB6384" w:rsidP="00660B68">
      <w:pPr>
        <w:spacing w:line="360" w:lineRule="auto"/>
      </w:pPr>
    </w:p>
    <w:p w14:paraId="71B793F2" w14:textId="77777777" w:rsidR="00FB6384" w:rsidRDefault="00FB6384" w:rsidP="006D5607">
      <w:pPr>
        <w:pStyle w:val="ListParagraph"/>
        <w:numPr>
          <w:ilvl w:val="2"/>
          <w:numId w:val="11"/>
        </w:numPr>
        <w:spacing w:after="0" w:line="360" w:lineRule="auto"/>
        <w:ind w:left="993" w:hanging="993"/>
        <w:rPr>
          <w:szCs w:val="24"/>
        </w:rPr>
      </w:pPr>
      <w:r w:rsidRPr="006D1428">
        <w:rPr>
          <w:sz w:val="24"/>
          <w:szCs w:val="24"/>
        </w:rPr>
        <w:t>Myer</w:t>
      </w:r>
      <w:r>
        <w:rPr>
          <w:sz w:val="24"/>
          <w:szCs w:val="24"/>
        </w:rPr>
        <w:t>scough College is a land-based h</w:t>
      </w:r>
      <w:r w:rsidRPr="006D1428">
        <w:rPr>
          <w:sz w:val="24"/>
          <w:szCs w:val="24"/>
        </w:rPr>
        <w:t xml:space="preserve">igher and </w:t>
      </w:r>
      <w:r>
        <w:rPr>
          <w:sz w:val="24"/>
          <w:szCs w:val="24"/>
        </w:rPr>
        <w:t>f</w:t>
      </w:r>
      <w:r w:rsidRPr="006D1428">
        <w:rPr>
          <w:sz w:val="24"/>
          <w:szCs w:val="24"/>
        </w:rPr>
        <w:t xml:space="preserve">urther </w:t>
      </w:r>
      <w:r>
        <w:rPr>
          <w:sz w:val="24"/>
          <w:szCs w:val="24"/>
        </w:rPr>
        <w:t>e</w:t>
      </w:r>
      <w:r w:rsidRPr="006D1428">
        <w:rPr>
          <w:sz w:val="24"/>
          <w:szCs w:val="24"/>
        </w:rPr>
        <w:t xml:space="preserve">ducation college dating back to the 19th century. Its main site is in Bilsborrow outside Preston, Lancashire, and it has a number of additional sites in Blackburn, Burnley, Liverpool, Manchester and Dorset. </w:t>
      </w:r>
    </w:p>
    <w:p w14:paraId="2AB3ABCB" w14:textId="77777777" w:rsidR="00FB6384" w:rsidRPr="006D1428" w:rsidRDefault="00FB6384" w:rsidP="00660B68">
      <w:pPr>
        <w:pStyle w:val="ListParagraph"/>
        <w:spacing w:after="0" w:line="360" w:lineRule="auto"/>
        <w:ind w:left="993"/>
        <w:rPr>
          <w:szCs w:val="24"/>
        </w:rPr>
      </w:pPr>
    </w:p>
    <w:p w14:paraId="49D24E68" w14:textId="77777777" w:rsidR="00FB6384" w:rsidRDefault="00FB6384" w:rsidP="006D5607">
      <w:pPr>
        <w:pStyle w:val="ListParagraph"/>
        <w:numPr>
          <w:ilvl w:val="2"/>
          <w:numId w:val="11"/>
        </w:numPr>
        <w:spacing w:after="0" w:line="360" w:lineRule="auto"/>
        <w:ind w:left="993" w:hanging="993"/>
        <w:rPr>
          <w:szCs w:val="24"/>
        </w:rPr>
      </w:pPr>
      <w:r w:rsidRPr="006D1428">
        <w:rPr>
          <w:sz w:val="24"/>
          <w:szCs w:val="24"/>
        </w:rPr>
        <w:t>Subjects available include motorsports, machinery engineering, sports and leisure, golf, arboriculture, landscape design, animal care, equine studies, horticulture, and farriery. Short courses for industry range from crane handling to crop spraying, and short leisure courses from caravan manoeuvring to floristry.</w:t>
      </w:r>
    </w:p>
    <w:p w14:paraId="2416C672" w14:textId="77777777" w:rsidR="00FB6384" w:rsidRPr="006D1428" w:rsidRDefault="00FB6384" w:rsidP="00660B68">
      <w:pPr>
        <w:pStyle w:val="ListParagraph"/>
        <w:spacing w:after="0" w:line="360" w:lineRule="auto"/>
        <w:ind w:left="993"/>
        <w:rPr>
          <w:szCs w:val="24"/>
        </w:rPr>
      </w:pPr>
    </w:p>
    <w:p w14:paraId="18C7D504" w14:textId="77777777" w:rsidR="00FB6384" w:rsidRPr="00967B00" w:rsidRDefault="00FB6384" w:rsidP="006D5607">
      <w:pPr>
        <w:pStyle w:val="ListParagraph"/>
        <w:numPr>
          <w:ilvl w:val="2"/>
          <w:numId w:val="11"/>
        </w:numPr>
        <w:spacing w:after="0" w:line="360" w:lineRule="auto"/>
        <w:ind w:left="993" w:hanging="993"/>
        <w:rPr>
          <w:szCs w:val="24"/>
        </w:rPr>
      </w:pPr>
      <w:r w:rsidRPr="006D1428">
        <w:rPr>
          <w:sz w:val="24"/>
          <w:szCs w:val="24"/>
        </w:rPr>
        <w:t>In 2015/16 there were approximately 7,000 students, of whom 2,500 were full</w:t>
      </w:r>
      <w:r>
        <w:rPr>
          <w:sz w:val="24"/>
          <w:szCs w:val="24"/>
        </w:rPr>
        <w:t>-</w:t>
      </w:r>
      <w:r w:rsidRPr="006D1428">
        <w:rPr>
          <w:sz w:val="24"/>
          <w:szCs w:val="24"/>
        </w:rPr>
        <w:t xml:space="preserve">time.  Over 1,000 are studying </w:t>
      </w:r>
      <w:r>
        <w:rPr>
          <w:sz w:val="24"/>
          <w:szCs w:val="24"/>
        </w:rPr>
        <w:t>h</w:t>
      </w:r>
      <w:r w:rsidRPr="006D1428">
        <w:rPr>
          <w:sz w:val="24"/>
          <w:szCs w:val="24"/>
        </w:rPr>
        <w:t xml:space="preserve">igher </w:t>
      </w:r>
      <w:r>
        <w:rPr>
          <w:sz w:val="24"/>
          <w:szCs w:val="24"/>
        </w:rPr>
        <w:t>e</w:t>
      </w:r>
      <w:r w:rsidRPr="006D1428">
        <w:rPr>
          <w:sz w:val="24"/>
          <w:szCs w:val="24"/>
        </w:rPr>
        <w:t xml:space="preserve">ducation degrees (undergraduate and postgraduate) in partnership with the University of Central Lancashire (UCLan). </w:t>
      </w:r>
    </w:p>
    <w:p w14:paraId="4543A683" w14:textId="77777777" w:rsidR="00FB6384" w:rsidRPr="00967B00" w:rsidRDefault="00FB6384" w:rsidP="00660B68">
      <w:pPr>
        <w:pStyle w:val="ListParagraph"/>
        <w:spacing w:after="0" w:line="360" w:lineRule="auto"/>
        <w:ind w:left="993"/>
        <w:rPr>
          <w:szCs w:val="24"/>
        </w:rPr>
      </w:pPr>
    </w:p>
    <w:p w14:paraId="4F57C1EF" w14:textId="77777777" w:rsidR="00FB6384" w:rsidRPr="00301A33" w:rsidRDefault="00FB6384" w:rsidP="006D5607">
      <w:pPr>
        <w:pStyle w:val="ListParagraph"/>
        <w:numPr>
          <w:ilvl w:val="2"/>
          <w:numId w:val="11"/>
        </w:numPr>
        <w:spacing w:after="0" w:line="360" w:lineRule="auto"/>
        <w:ind w:left="993" w:hanging="993"/>
        <w:rPr>
          <w:szCs w:val="24"/>
        </w:rPr>
      </w:pPr>
      <w:r w:rsidRPr="006D1428">
        <w:rPr>
          <w:sz w:val="24"/>
          <w:szCs w:val="24"/>
        </w:rPr>
        <w:t>Myerscough is an Associate School of UCLan and all University Centre Myerscough programmes are awarded by UCLan.  The college was also recently awarded the title “University Centre</w:t>
      </w:r>
      <w:r>
        <w:rPr>
          <w:sz w:val="24"/>
          <w:szCs w:val="24"/>
        </w:rPr>
        <w:t>”</w:t>
      </w:r>
      <w:r w:rsidRPr="006D1428">
        <w:rPr>
          <w:sz w:val="24"/>
          <w:szCs w:val="24"/>
        </w:rPr>
        <w:t xml:space="preserve">.  </w:t>
      </w:r>
    </w:p>
    <w:p w14:paraId="74B7DF90" w14:textId="77777777" w:rsidR="00FB6384" w:rsidRPr="000151B4" w:rsidRDefault="00FB6384" w:rsidP="00660B68">
      <w:pPr>
        <w:pStyle w:val="ListParagraph"/>
        <w:spacing w:after="0" w:line="360" w:lineRule="auto"/>
        <w:ind w:left="993"/>
        <w:rPr>
          <w:szCs w:val="24"/>
        </w:rPr>
      </w:pPr>
    </w:p>
    <w:p w14:paraId="4D088D2D" w14:textId="77777777" w:rsidR="00FB6384" w:rsidRPr="00C84D41" w:rsidRDefault="00FB6384" w:rsidP="006D5607">
      <w:pPr>
        <w:pStyle w:val="ListParagraph"/>
        <w:numPr>
          <w:ilvl w:val="2"/>
          <w:numId w:val="11"/>
        </w:numPr>
        <w:spacing w:after="0" w:line="360" w:lineRule="auto"/>
        <w:ind w:left="993" w:hanging="993"/>
        <w:rPr>
          <w:szCs w:val="24"/>
        </w:rPr>
      </w:pPr>
      <w:r w:rsidRPr="006D1428">
        <w:rPr>
          <w:sz w:val="24"/>
          <w:szCs w:val="24"/>
        </w:rPr>
        <w:t xml:space="preserve">Students are drawn mainly from the North West of England, however there are small numbers of students from elsewhere, including Northern Ireland, the rest of GB and internationally. </w:t>
      </w:r>
    </w:p>
    <w:p w14:paraId="5C1CC68C" w14:textId="77777777" w:rsidR="00FB6384" w:rsidRPr="00301A33" w:rsidRDefault="00FB6384" w:rsidP="00660B68">
      <w:pPr>
        <w:pStyle w:val="ListParagraph"/>
        <w:spacing w:after="0" w:line="360" w:lineRule="auto"/>
        <w:ind w:left="993"/>
        <w:rPr>
          <w:szCs w:val="24"/>
        </w:rPr>
      </w:pPr>
    </w:p>
    <w:p w14:paraId="56F9C279" w14:textId="77777777" w:rsidR="00FB6384" w:rsidRPr="005A764C" w:rsidRDefault="00FB6384" w:rsidP="006D5607">
      <w:pPr>
        <w:pStyle w:val="ListParagraph"/>
        <w:numPr>
          <w:ilvl w:val="2"/>
          <w:numId w:val="11"/>
        </w:numPr>
        <w:spacing w:after="0" w:line="360" w:lineRule="auto"/>
        <w:ind w:left="993" w:hanging="993"/>
        <w:rPr>
          <w:szCs w:val="24"/>
        </w:rPr>
      </w:pPr>
      <w:r w:rsidRPr="006D1428">
        <w:rPr>
          <w:sz w:val="24"/>
          <w:szCs w:val="24"/>
        </w:rPr>
        <w:t>Myerscough College also houses the Rural Business Centre, which provides support for rural business in the form of courses, advice, links and the Rural Business Incubator units (16 units) to facilitate start-up businesses.</w:t>
      </w:r>
    </w:p>
    <w:p w14:paraId="46A67F16" w14:textId="77777777" w:rsidR="00FB6384" w:rsidRPr="005A764C" w:rsidRDefault="00FB6384" w:rsidP="00660B68">
      <w:pPr>
        <w:pStyle w:val="ListParagraph"/>
        <w:spacing w:line="360" w:lineRule="auto"/>
        <w:rPr>
          <w:szCs w:val="24"/>
        </w:rPr>
      </w:pPr>
    </w:p>
    <w:p w14:paraId="7C6654BE" w14:textId="77777777" w:rsidR="00FB6384" w:rsidRPr="006D1428" w:rsidRDefault="00FB6384" w:rsidP="006D5607">
      <w:pPr>
        <w:pStyle w:val="Heading3"/>
        <w:numPr>
          <w:ilvl w:val="1"/>
          <w:numId w:val="11"/>
        </w:numPr>
        <w:spacing w:before="0" w:line="360" w:lineRule="auto"/>
        <w:ind w:left="993" w:hanging="993"/>
        <w:rPr>
          <w:b w:val="0"/>
        </w:rPr>
      </w:pPr>
      <w:bookmarkStart w:id="57" w:name="_Toc522095887"/>
      <w:r w:rsidRPr="006D1428">
        <w:lastRenderedPageBreak/>
        <w:t>Curriculum Development and links with Industry</w:t>
      </w:r>
      <w:bookmarkEnd w:id="57"/>
    </w:p>
    <w:p w14:paraId="7CCDF07C" w14:textId="77777777" w:rsidR="00FB6384" w:rsidRPr="00BC25E9" w:rsidRDefault="00FB6384" w:rsidP="00660B68">
      <w:pPr>
        <w:spacing w:line="360" w:lineRule="auto"/>
        <w:jc w:val="both"/>
        <w:rPr>
          <w:szCs w:val="24"/>
        </w:rPr>
      </w:pPr>
    </w:p>
    <w:p w14:paraId="038FC1CE" w14:textId="4F314CE8" w:rsidR="00FB6384" w:rsidRPr="000151B4" w:rsidRDefault="00FB6384" w:rsidP="006D5607">
      <w:pPr>
        <w:pStyle w:val="ListParagraph"/>
        <w:numPr>
          <w:ilvl w:val="2"/>
          <w:numId w:val="11"/>
        </w:numPr>
        <w:spacing w:after="0" w:line="360" w:lineRule="auto"/>
        <w:ind w:left="993" w:hanging="993"/>
        <w:rPr>
          <w:szCs w:val="24"/>
        </w:rPr>
      </w:pPr>
      <w:r w:rsidRPr="006D1428">
        <w:rPr>
          <w:sz w:val="24"/>
          <w:szCs w:val="24"/>
        </w:rPr>
        <w:t>Although traditionally a specialist land</w:t>
      </w:r>
      <w:r w:rsidR="00F7700F">
        <w:rPr>
          <w:sz w:val="24"/>
          <w:szCs w:val="24"/>
        </w:rPr>
        <w:t>-</w:t>
      </w:r>
      <w:r w:rsidRPr="006D1428">
        <w:rPr>
          <w:sz w:val="24"/>
          <w:szCs w:val="24"/>
        </w:rPr>
        <w:t>based college, course provision is developed in line with demand and to maximise opportunities.</w:t>
      </w:r>
    </w:p>
    <w:p w14:paraId="3D0ABFF2" w14:textId="77777777" w:rsidR="00FB6384" w:rsidRPr="000151B4" w:rsidRDefault="00FB6384" w:rsidP="00660B68">
      <w:pPr>
        <w:pStyle w:val="ListParagraph"/>
        <w:spacing w:after="0" w:line="360" w:lineRule="auto"/>
        <w:ind w:left="993"/>
        <w:rPr>
          <w:szCs w:val="24"/>
        </w:rPr>
      </w:pPr>
    </w:p>
    <w:p w14:paraId="60728506" w14:textId="7ECA666A" w:rsidR="00FB6384" w:rsidRPr="000151B4" w:rsidRDefault="00FB6384" w:rsidP="006D5607">
      <w:pPr>
        <w:pStyle w:val="ListParagraph"/>
        <w:numPr>
          <w:ilvl w:val="2"/>
          <w:numId w:val="11"/>
        </w:numPr>
        <w:spacing w:after="0" w:line="360" w:lineRule="auto"/>
        <w:ind w:left="993" w:hanging="993"/>
        <w:rPr>
          <w:szCs w:val="24"/>
        </w:rPr>
      </w:pPr>
      <w:r w:rsidRPr="006D1428">
        <w:rPr>
          <w:sz w:val="24"/>
          <w:szCs w:val="24"/>
        </w:rPr>
        <w:t xml:space="preserve">The college has strong links with industry. Technical Advisory Boards (which are subject specific) meet at least once a year and </w:t>
      </w:r>
      <w:proofErr w:type="gramStart"/>
      <w:r w:rsidRPr="006D1428">
        <w:rPr>
          <w:sz w:val="24"/>
          <w:szCs w:val="24"/>
        </w:rPr>
        <w:t>advise</w:t>
      </w:r>
      <w:proofErr w:type="gramEnd"/>
      <w:r w:rsidRPr="006D1428">
        <w:rPr>
          <w:sz w:val="24"/>
          <w:szCs w:val="24"/>
        </w:rPr>
        <w:t xml:space="preserve"> on the suitability of courses. The Boards comprise local employers, local farms, estate managers and Nation</w:t>
      </w:r>
      <w:r w:rsidR="00F7700F">
        <w:rPr>
          <w:sz w:val="24"/>
          <w:szCs w:val="24"/>
        </w:rPr>
        <w:t>al</w:t>
      </w:r>
      <w:r w:rsidRPr="006D1428">
        <w:rPr>
          <w:sz w:val="24"/>
          <w:szCs w:val="24"/>
        </w:rPr>
        <w:t xml:space="preserve"> Farmers Union.</w:t>
      </w:r>
    </w:p>
    <w:p w14:paraId="2466166A" w14:textId="77777777" w:rsidR="00FB6384" w:rsidRPr="006D1428" w:rsidRDefault="00FB6384" w:rsidP="00660B68">
      <w:pPr>
        <w:pStyle w:val="ListParagraph"/>
        <w:spacing w:after="0" w:line="360" w:lineRule="auto"/>
        <w:ind w:left="993"/>
        <w:rPr>
          <w:sz w:val="24"/>
          <w:szCs w:val="24"/>
        </w:rPr>
      </w:pPr>
    </w:p>
    <w:p w14:paraId="7B76B52C" w14:textId="77777777" w:rsidR="00FB6384" w:rsidRDefault="00FB6384" w:rsidP="006D5607">
      <w:pPr>
        <w:pStyle w:val="Heading3"/>
        <w:numPr>
          <w:ilvl w:val="1"/>
          <w:numId w:val="11"/>
        </w:numPr>
        <w:spacing w:before="0" w:line="360" w:lineRule="auto"/>
        <w:ind w:left="993" w:hanging="993"/>
      </w:pPr>
      <w:bookmarkStart w:id="58" w:name="_Toc522095888"/>
      <w:r w:rsidRPr="006D1428">
        <w:t>Research</w:t>
      </w:r>
      <w:bookmarkEnd w:id="58"/>
    </w:p>
    <w:p w14:paraId="141162EE" w14:textId="77777777" w:rsidR="00FB6384" w:rsidRPr="006D1428" w:rsidRDefault="00FB6384" w:rsidP="00660B68">
      <w:pPr>
        <w:spacing w:line="360" w:lineRule="auto"/>
      </w:pPr>
    </w:p>
    <w:p w14:paraId="7A0D075E" w14:textId="77777777" w:rsidR="00FB6384" w:rsidRDefault="00FB6384" w:rsidP="006D5607">
      <w:pPr>
        <w:pStyle w:val="ListParagraph"/>
        <w:numPr>
          <w:ilvl w:val="2"/>
          <w:numId w:val="11"/>
        </w:numPr>
        <w:spacing w:after="0" w:line="360" w:lineRule="auto"/>
        <w:ind w:left="993" w:hanging="993"/>
        <w:rPr>
          <w:sz w:val="24"/>
          <w:szCs w:val="24"/>
        </w:rPr>
      </w:pPr>
      <w:r w:rsidRPr="006D1428">
        <w:rPr>
          <w:sz w:val="24"/>
          <w:szCs w:val="24"/>
        </w:rPr>
        <w:t>The FFIT (Food and Farming Innovation &amp; Technology) Centre, on the site of Myerscough’s Lodge Farm, is a major flagship build for agriculture and associated courses at Myerscough. The main FFIT Centre comprises of a red brick, two-storey building to house the research and teaching facilities that link with the various technologies in the nearby Livestock Innovation Centre and farm. The FFIT Centre also has facilities to support food research and development with the aim of creating a resource that both local businesses and students can use to investigate opportunities to process and add value to on-farm produce.</w:t>
      </w:r>
    </w:p>
    <w:p w14:paraId="60E0A937" w14:textId="77777777" w:rsidR="00FB6384" w:rsidRPr="006D1428" w:rsidRDefault="00FB6384" w:rsidP="00660B68">
      <w:pPr>
        <w:pStyle w:val="ListParagraph"/>
        <w:spacing w:after="0" w:line="360" w:lineRule="auto"/>
        <w:ind w:left="993"/>
        <w:rPr>
          <w:sz w:val="24"/>
          <w:szCs w:val="24"/>
        </w:rPr>
      </w:pPr>
    </w:p>
    <w:p w14:paraId="25C89DCA" w14:textId="77777777" w:rsidR="00FB6384" w:rsidRDefault="00FB6384" w:rsidP="006D5607">
      <w:pPr>
        <w:pStyle w:val="ListParagraph"/>
        <w:numPr>
          <w:ilvl w:val="2"/>
          <w:numId w:val="11"/>
        </w:numPr>
        <w:spacing w:after="0" w:line="360" w:lineRule="auto"/>
        <w:ind w:left="993" w:hanging="993"/>
        <w:rPr>
          <w:sz w:val="24"/>
          <w:szCs w:val="24"/>
        </w:rPr>
      </w:pPr>
      <w:r w:rsidRPr="006D1428">
        <w:rPr>
          <w:sz w:val="24"/>
          <w:szCs w:val="24"/>
        </w:rPr>
        <w:t>This includes specialist teaching, demonstration and research facilities including a teaching laboratory, soil laboratory, instrumentation room, production development kitchen, as well as a conference room, general teaching rooms, offices, a dining area and changing facilities.</w:t>
      </w:r>
    </w:p>
    <w:p w14:paraId="1C5A1D0F" w14:textId="77777777" w:rsidR="00FB6384" w:rsidRPr="006D1428" w:rsidRDefault="00FB6384" w:rsidP="00660B68">
      <w:pPr>
        <w:pStyle w:val="ListParagraph"/>
        <w:spacing w:after="0" w:line="360" w:lineRule="auto"/>
        <w:ind w:left="993"/>
        <w:rPr>
          <w:sz w:val="24"/>
          <w:szCs w:val="24"/>
        </w:rPr>
      </w:pPr>
    </w:p>
    <w:p w14:paraId="481997A6" w14:textId="77777777" w:rsidR="00FB6384" w:rsidRDefault="00FB6384" w:rsidP="00660B68">
      <w:pPr>
        <w:pStyle w:val="ListParagraph"/>
        <w:spacing w:after="0" w:line="360" w:lineRule="auto"/>
        <w:ind w:left="993"/>
        <w:rPr>
          <w:sz w:val="24"/>
          <w:szCs w:val="24"/>
        </w:rPr>
      </w:pPr>
      <w:r w:rsidRPr="006D1428">
        <w:rPr>
          <w:sz w:val="24"/>
          <w:szCs w:val="24"/>
        </w:rPr>
        <w:t xml:space="preserve">The £7.5 million complex is also home to a Livestock Innovation Centre, which provides new livestock production facilities with embedded technology to promote precision farming practices. </w:t>
      </w:r>
    </w:p>
    <w:p w14:paraId="18DB94EC" w14:textId="77777777" w:rsidR="00FB6384" w:rsidRPr="000151B4" w:rsidRDefault="00FB6384" w:rsidP="00660B68">
      <w:pPr>
        <w:pStyle w:val="ListParagraph"/>
        <w:spacing w:after="0" w:line="360" w:lineRule="auto"/>
        <w:ind w:left="993"/>
        <w:rPr>
          <w:szCs w:val="24"/>
        </w:rPr>
      </w:pPr>
    </w:p>
    <w:p w14:paraId="3AECDE80" w14:textId="77777777" w:rsidR="00FB6384" w:rsidRPr="000151B4" w:rsidRDefault="00FB6384" w:rsidP="006D5607">
      <w:pPr>
        <w:pStyle w:val="ListParagraph"/>
        <w:numPr>
          <w:ilvl w:val="2"/>
          <w:numId w:val="11"/>
        </w:numPr>
        <w:spacing w:after="0" w:line="360" w:lineRule="auto"/>
        <w:ind w:left="993" w:hanging="993"/>
        <w:rPr>
          <w:szCs w:val="24"/>
        </w:rPr>
      </w:pPr>
      <w:r>
        <w:rPr>
          <w:sz w:val="24"/>
          <w:szCs w:val="24"/>
        </w:rPr>
        <w:t xml:space="preserve">Research forms a strong part of HE courses.  </w:t>
      </w:r>
      <w:r w:rsidRPr="006D1428">
        <w:rPr>
          <w:sz w:val="24"/>
          <w:szCs w:val="24"/>
        </w:rPr>
        <w:t xml:space="preserve">All undergraduate students are required to undertake a research project as part of their degree.  </w:t>
      </w:r>
    </w:p>
    <w:p w14:paraId="2C20BA41" w14:textId="77777777" w:rsidR="00FB6384" w:rsidRPr="006D1428" w:rsidRDefault="00FB6384" w:rsidP="00660B68">
      <w:pPr>
        <w:pStyle w:val="ListParagraph"/>
        <w:spacing w:after="0" w:line="360" w:lineRule="auto"/>
        <w:ind w:left="993"/>
        <w:rPr>
          <w:szCs w:val="24"/>
        </w:rPr>
      </w:pPr>
    </w:p>
    <w:p w14:paraId="7E961CB6" w14:textId="234A735A" w:rsidR="00FB6384" w:rsidRDefault="00FB6384" w:rsidP="006D5607">
      <w:pPr>
        <w:pStyle w:val="ListParagraph"/>
        <w:numPr>
          <w:ilvl w:val="2"/>
          <w:numId w:val="11"/>
        </w:numPr>
        <w:spacing w:after="0" w:line="360" w:lineRule="auto"/>
        <w:ind w:left="993" w:hanging="993"/>
        <w:rPr>
          <w:szCs w:val="24"/>
        </w:rPr>
      </w:pPr>
      <w:r>
        <w:rPr>
          <w:sz w:val="24"/>
          <w:szCs w:val="24"/>
        </w:rPr>
        <w:lastRenderedPageBreak/>
        <w:t>R</w:t>
      </w:r>
      <w:r w:rsidR="00F7700F">
        <w:rPr>
          <w:sz w:val="24"/>
          <w:szCs w:val="24"/>
        </w:rPr>
        <w:t>esearch helps to maintain the c</w:t>
      </w:r>
      <w:r w:rsidRPr="006D1428">
        <w:rPr>
          <w:sz w:val="24"/>
          <w:szCs w:val="24"/>
        </w:rPr>
        <w:t>ollege’s position at the forefront of the industries it serves, whilst also adding value and diversity to the curriculum conte</w:t>
      </w:r>
      <w:r w:rsidR="00F7700F">
        <w:rPr>
          <w:sz w:val="24"/>
          <w:szCs w:val="24"/>
        </w:rPr>
        <w:t>nt and styles of teaching. The c</w:t>
      </w:r>
      <w:r w:rsidRPr="006D1428">
        <w:rPr>
          <w:sz w:val="24"/>
          <w:szCs w:val="24"/>
        </w:rPr>
        <w:t>ollege’s research specialisms are:  Sports Performance, Sustainable Agriculture and Arboriculture, Animal Welfare and Equine Performance &amp; Teaching and Learning</w:t>
      </w:r>
      <w:r>
        <w:rPr>
          <w:sz w:val="24"/>
          <w:szCs w:val="24"/>
        </w:rPr>
        <w:t>.</w:t>
      </w:r>
    </w:p>
    <w:p w14:paraId="5FD86ECC" w14:textId="77777777" w:rsidR="00FB6384" w:rsidRPr="006D1428" w:rsidRDefault="00FB6384" w:rsidP="00660B68">
      <w:pPr>
        <w:pStyle w:val="ListParagraph"/>
        <w:spacing w:after="0" w:line="360" w:lineRule="auto"/>
        <w:ind w:left="993"/>
        <w:rPr>
          <w:szCs w:val="24"/>
        </w:rPr>
      </w:pPr>
    </w:p>
    <w:p w14:paraId="0D1F6B8B" w14:textId="77777777" w:rsidR="00FB6384" w:rsidRPr="006D1428" w:rsidRDefault="00FB6384" w:rsidP="006D5607">
      <w:pPr>
        <w:pStyle w:val="Heading3"/>
        <w:numPr>
          <w:ilvl w:val="1"/>
          <w:numId w:val="11"/>
        </w:numPr>
        <w:spacing w:before="0" w:line="360" w:lineRule="auto"/>
        <w:ind w:left="993" w:hanging="993"/>
        <w:rPr>
          <w:b w:val="0"/>
        </w:rPr>
      </w:pPr>
      <w:bookmarkStart w:id="59" w:name="_Toc522095889"/>
      <w:r w:rsidRPr="006D1428">
        <w:t>Widening Access and Participation Plans</w:t>
      </w:r>
      <w:bookmarkEnd w:id="59"/>
    </w:p>
    <w:p w14:paraId="096D6866" w14:textId="77777777" w:rsidR="00FB6384" w:rsidRPr="00BC25E9" w:rsidRDefault="00FB6384" w:rsidP="00660B68">
      <w:pPr>
        <w:spacing w:line="360" w:lineRule="auto"/>
        <w:jc w:val="both"/>
        <w:rPr>
          <w:szCs w:val="24"/>
        </w:rPr>
      </w:pPr>
    </w:p>
    <w:p w14:paraId="454ACDAC" w14:textId="77777777" w:rsidR="00FB6384" w:rsidRPr="006D1428" w:rsidRDefault="00FB6384" w:rsidP="006D5607">
      <w:pPr>
        <w:pStyle w:val="ListParagraph"/>
        <w:numPr>
          <w:ilvl w:val="2"/>
          <w:numId w:val="11"/>
        </w:numPr>
        <w:spacing w:after="0" w:line="360" w:lineRule="auto"/>
        <w:ind w:left="992" w:hanging="992"/>
        <w:rPr>
          <w:rFonts w:ascii="Arial" w:hAnsi="Arial" w:cs="Arial"/>
          <w:szCs w:val="24"/>
        </w:rPr>
      </w:pPr>
      <w:r>
        <w:rPr>
          <w:sz w:val="24"/>
          <w:szCs w:val="24"/>
        </w:rPr>
        <w:t>Although not a requirement for further e</w:t>
      </w:r>
      <w:r w:rsidRPr="006D1428">
        <w:rPr>
          <w:sz w:val="24"/>
          <w:szCs w:val="24"/>
        </w:rPr>
        <w:t xml:space="preserve">ducation, Myerscough </w:t>
      </w:r>
      <w:r>
        <w:rPr>
          <w:sz w:val="24"/>
          <w:szCs w:val="24"/>
        </w:rPr>
        <w:t>has developed a plan for the full range of their course provision.</w:t>
      </w:r>
    </w:p>
    <w:p w14:paraId="61C1174C" w14:textId="77777777" w:rsidR="00FB6384" w:rsidRDefault="00FB6384" w:rsidP="00660B68">
      <w:pPr>
        <w:spacing w:line="360" w:lineRule="auto"/>
        <w:jc w:val="both"/>
        <w:rPr>
          <w:b/>
          <w:szCs w:val="24"/>
          <w:u w:val="single"/>
        </w:rPr>
      </w:pPr>
    </w:p>
    <w:p w14:paraId="47A7BA51" w14:textId="77777777" w:rsidR="00FB6384" w:rsidRPr="006D1428" w:rsidRDefault="00FB6384" w:rsidP="006D5607">
      <w:pPr>
        <w:pStyle w:val="Heading3"/>
        <w:numPr>
          <w:ilvl w:val="1"/>
          <w:numId w:val="11"/>
        </w:numPr>
        <w:spacing w:before="0" w:line="360" w:lineRule="auto"/>
        <w:ind w:left="993" w:hanging="993"/>
        <w:rPr>
          <w:b w:val="0"/>
        </w:rPr>
      </w:pPr>
      <w:bookmarkStart w:id="60" w:name="_Toc522095890"/>
      <w:r w:rsidRPr="006D1428">
        <w:t>Links with Defra</w:t>
      </w:r>
      <w:bookmarkEnd w:id="60"/>
    </w:p>
    <w:p w14:paraId="08A38AFF" w14:textId="77777777" w:rsidR="00FB6384" w:rsidRPr="00BC25E9" w:rsidRDefault="00FB6384" w:rsidP="00660B68">
      <w:pPr>
        <w:spacing w:line="360" w:lineRule="auto"/>
        <w:jc w:val="both"/>
        <w:rPr>
          <w:szCs w:val="24"/>
        </w:rPr>
      </w:pPr>
    </w:p>
    <w:p w14:paraId="05181CC0" w14:textId="5A9590F8" w:rsidR="00FB6384" w:rsidRPr="000151B4" w:rsidRDefault="00F7700F" w:rsidP="006D5607">
      <w:pPr>
        <w:pStyle w:val="ListParagraph"/>
        <w:numPr>
          <w:ilvl w:val="2"/>
          <w:numId w:val="11"/>
        </w:numPr>
        <w:spacing w:after="0" w:line="360" w:lineRule="auto"/>
        <w:ind w:left="993" w:hanging="993"/>
        <w:rPr>
          <w:szCs w:val="24"/>
        </w:rPr>
      </w:pPr>
      <w:r>
        <w:rPr>
          <w:sz w:val="24"/>
          <w:szCs w:val="24"/>
        </w:rPr>
        <w:t>The c</w:t>
      </w:r>
      <w:r w:rsidR="00FB6384" w:rsidRPr="006D1428">
        <w:rPr>
          <w:sz w:val="24"/>
          <w:szCs w:val="24"/>
        </w:rPr>
        <w:t xml:space="preserve">ollege actively encourages contact with Defra officials, however lobbying on the importance of </w:t>
      </w:r>
      <w:r w:rsidR="00FB6384">
        <w:rPr>
          <w:sz w:val="24"/>
          <w:szCs w:val="24"/>
        </w:rPr>
        <w:t>land</w:t>
      </w:r>
      <w:r>
        <w:rPr>
          <w:sz w:val="24"/>
          <w:szCs w:val="24"/>
        </w:rPr>
        <w:t>-</w:t>
      </w:r>
      <w:r w:rsidR="00FB6384">
        <w:rPr>
          <w:sz w:val="24"/>
          <w:szCs w:val="24"/>
        </w:rPr>
        <w:t>based education</w:t>
      </w:r>
      <w:r w:rsidR="00FB6384" w:rsidRPr="006D1428">
        <w:rPr>
          <w:sz w:val="24"/>
          <w:szCs w:val="24"/>
        </w:rPr>
        <w:t xml:space="preserve"> is usually carried out by Landex</w:t>
      </w:r>
      <w:r w:rsidR="00FB6384">
        <w:rPr>
          <w:sz w:val="24"/>
          <w:szCs w:val="24"/>
        </w:rPr>
        <w:t xml:space="preserve"> (a subscriber organisation made up of 39 colleges and universities across the UK delivering education and training in land based occupations)</w:t>
      </w:r>
      <w:r w:rsidR="00FB6384" w:rsidRPr="006D1428">
        <w:rPr>
          <w:sz w:val="24"/>
          <w:szCs w:val="24"/>
        </w:rPr>
        <w:t>.</w:t>
      </w:r>
    </w:p>
    <w:p w14:paraId="0913A980" w14:textId="77777777" w:rsidR="00FB6384" w:rsidRPr="00BC25E9" w:rsidRDefault="00FB6384" w:rsidP="00660B68">
      <w:pPr>
        <w:pStyle w:val="Heading3"/>
        <w:spacing w:before="0" w:line="360" w:lineRule="auto"/>
        <w:jc w:val="both"/>
        <w:rPr>
          <w:rFonts w:ascii="Arial" w:hAnsi="Arial" w:cs="Arial"/>
          <w:b w:val="0"/>
          <w:color w:val="auto"/>
          <w:szCs w:val="24"/>
          <w:u w:val="single"/>
        </w:rPr>
      </w:pPr>
    </w:p>
    <w:p w14:paraId="525A4C5F" w14:textId="77777777" w:rsidR="00FB6384" w:rsidRDefault="00FB6384" w:rsidP="006D5607">
      <w:pPr>
        <w:pStyle w:val="Heading3"/>
        <w:numPr>
          <w:ilvl w:val="1"/>
          <w:numId w:val="11"/>
        </w:numPr>
        <w:spacing w:before="0" w:line="360" w:lineRule="auto"/>
        <w:ind w:left="993" w:hanging="993"/>
      </w:pPr>
      <w:bookmarkStart w:id="61" w:name="_Toc522095891"/>
      <w:r w:rsidRPr="006D1428">
        <w:t>Accommodation</w:t>
      </w:r>
      <w:bookmarkEnd w:id="61"/>
    </w:p>
    <w:p w14:paraId="6D30AD2E" w14:textId="77777777" w:rsidR="00FB6384" w:rsidRPr="006D1428" w:rsidRDefault="00FB6384" w:rsidP="00660B68">
      <w:pPr>
        <w:spacing w:line="360" w:lineRule="auto"/>
      </w:pPr>
    </w:p>
    <w:p w14:paraId="7F70A149" w14:textId="77777777" w:rsidR="00FB6384" w:rsidRPr="00C84D41" w:rsidRDefault="00FB6384" w:rsidP="006D5607">
      <w:pPr>
        <w:pStyle w:val="ListParagraph"/>
        <w:numPr>
          <w:ilvl w:val="2"/>
          <w:numId w:val="11"/>
        </w:numPr>
        <w:spacing w:after="0" w:line="360" w:lineRule="auto"/>
        <w:ind w:left="993" w:hanging="993"/>
        <w:rPr>
          <w:szCs w:val="24"/>
        </w:rPr>
      </w:pPr>
      <w:r w:rsidRPr="006D1428">
        <w:rPr>
          <w:sz w:val="24"/>
          <w:szCs w:val="24"/>
        </w:rPr>
        <w:t>Myerscough offers accommodation for over 650 students in a range of single, twin and self</w:t>
      </w:r>
      <w:r w:rsidRPr="006D1428">
        <w:rPr>
          <w:sz w:val="24"/>
          <w:szCs w:val="24"/>
        </w:rPr>
        <w:noBreakHyphen/>
        <w:t xml:space="preserve">catering rooms with shared or en-suite bathrooms in 26 different halls of residence.  In the last Ofsted inspection of residential provision in 2014, Myerscough was rated as </w:t>
      </w:r>
      <w:r w:rsidRPr="00E34233">
        <w:rPr>
          <w:sz w:val="24"/>
          <w:szCs w:val="24"/>
        </w:rPr>
        <w:t>“Outstanding”.</w:t>
      </w:r>
      <w:r>
        <w:t xml:space="preserve"> </w:t>
      </w:r>
    </w:p>
    <w:p w14:paraId="1EE87D29" w14:textId="77777777" w:rsidR="00FB6384" w:rsidRPr="006D1428" w:rsidRDefault="00FB6384" w:rsidP="00660B68">
      <w:pPr>
        <w:pStyle w:val="ListParagraph"/>
        <w:spacing w:after="0" w:line="360" w:lineRule="auto"/>
        <w:ind w:left="993"/>
        <w:rPr>
          <w:szCs w:val="24"/>
        </w:rPr>
      </w:pPr>
    </w:p>
    <w:p w14:paraId="58164950" w14:textId="66A525CD" w:rsidR="00FB6384" w:rsidRDefault="00FB6384" w:rsidP="006D5607">
      <w:pPr>
        <w:pStyle w:val="ListParagraph"/>
        <w:numPr>
          <w:ilvl w:val="2"/>
          <w:numId w:val="11"/>
        </w:numPr>
        <w:spacing w:after="0" w:line="360" w:lineRule="auto"/>
        <w:ind w:left="993" w:hanging="993"/>
        <w:rPr>
          <w:sz w:val="24"/>
          <w:szCs w:val="24"/>
        </w:rPr>
      </w:pPr>
      <w:r w:rsidRPr="006D1428">
        <w:rPr>
          <w:sz w:val="24"/>
          <w:szCs w:val="24"/>
        </w:rPr>
        <w:t xml:space="preserve">At Myerscough College, all students have the opportunity to live in while they study. It has halls of residence for under 18s and over 18s.  First year students </w:t>
      </w:r>
      <w:r>
        <w:rPr>
          <w:sz w:val="24"/>
          <w:szCs w:val="24"/>
        </w:rPr>
        <w:t xml:space="preserve">are </w:t>
      </w:r>
      <w:r w:rsidRPr="006D1428">
        <w:rPr>
          <w:sz w:val="24"/>
          <w:szCs w:val="24"/>
        </w:rPr>
        <w:t xml:space="preserve">guaranteed a room. Priority for accommodation </w:t>
      </w:r>
      <w:r>
        <w:rPr>
          <w:sz w:val="24"/>
          <w:szCs w:val="24"/>
        </w:rPr>
        <w:t xml:space="preserve">is also </w:t>
      </w:r>
      <w:r w:rsidRPr="006D1428">
        <w:rPr>
          <w:sz w:val="24"/>
          <w:szCs w:val="24"/>
        </w:rPr>
        <w:t>given to students living outside of a 15 mile radius fr</w:t>
      </w:r>
      <w:r w:rsidR="00F7700F">
        <w:rPr>
          <w:sz w:val="24"/>
          <w:szCs w:val="24"/>
        </w:rPr>
        <w:t>om c</w:t>
      </w:r>
      <w:r w:rsidRPr="006D1428">
        <w:rPr>
          <w:sz w:val="24"/>
          <w:szCs w:val="24"/>
        </w:rPr>
        <w:t>ollege.  Around one fifth of further education students live on campus.</w:t>
      </w:r>
      <w:r w:rsidRPr="00D14056">
        <w:rPr>
          <w:sz w:val="24"/>
          <w:szCs w:val="24"/>
        </w:rPr>
        <w:t xml:space="preserve"> </w:t>
      </w:r>
      <w:r>
        <w:rPr>
          <w:sz w:val="24"/>
          <w:szCs w:val="24"/>
        </w:rPr>
        <w:t>S</w:t>
      </w:r>
      <w:r w:rsidRPr="006D1428">
        <w:rPr>
          <w:sz w:val="24"/>
          <w:szCs w:val="24"/>
        </w:rPr>
        <w:t xml:space="preserve">tudents who live in have </w:t>
      </w:r>
      <w:r w:rsidRPr="00A24493">
        <w:rPr>
          <w:sz w:val="24"/>
          <w:szCs w:val="24"/>
        </w:rPr>
        <w:t>higher success rates</w:t>
      </w:r>
      <w:r w:rsidRPr="006D1428">
        <w:rPr>
          <w:sz w:val="24"/>
          <w:szCs w:val="24"/>
        </w:rPr>
        <w:t xml:space="preserve"> </w:t>
      </w:r>
      <w:r>
        <w:rPr>
          <w:sz w:val="24"/>
          <w:szCs w:val="24"/>
        </w:rPr>
        <w:t xml:space="preserve">in examinations </w:t>
      </w:r>
      <w:r w:rsidRPr="006D1428">
        <w:rPr>
          <w:sz w:val="24"/>
          <w:szCs w:val="24"/>
        </w:rPr>
        <w:t>than non-residential students.</w:t>
      </w:r>
    </w:p>
    <w:p w14:paraId="6A075D79" w14:textId="77777777" w:rsidR="00FB6384" w:rsidRPr="006D1428" w:rsidRDefault="00FB6384" w:rsidP="00660B68">
      <w:pPr>
        <w:pStyle w:val="ListParagraph"/>
        <w:spacing w:after="0" w:line="360" w:lineRule="auto"/>
        <w:ind w:left="993"/>
        <w:rPr>
          <w:sz w:val="24"/>
          <w:szCs w:val="24"/>
        </w:rPr>
      </w:pPr>
    </w:p>
    <w:p w14:paraId="3799DBE0"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lastRenderedPageBreak/>
        <w:t>Residential fees for h</w:t>
      </w:r>
      <w:r w:rsidRPr="006D1428">
        <w:rPr>
          <w:sz w:val="24"/>
          <w:szCs w:val="24"/>
        </w:rPr>
        <w:t xml:space="preserve">igher </w:t>
      </w:r>
      <w:r>
        <w:rPr>
          <w:sz w:val="24"/>
          <w:szCs w:val="24"/>
        </w:rPr>
        <w:t>e</w:t>
      </w:r>
      <w:r w:rsidRPr="006D1428">
        <w:rPr>
          <w:sz w:val="24"/>
          <w:szCs w:val="24"/>
        </w:rPr>
        <w:t>ducation students range from £3,960 for a single en-suite room on a self-catering basis to £5,809 for a single en-suite room with full-board catering – both on 36 week contracts.</w:t>
      </w:r>
    </w:p>
    <w:p w14:paraId="2494EFF3" w14:textId="77777777" w:rsidR="00FB6384" w:rsidRDefault="00FB6384" w:rsidP="00660B68">
      <w:pPr>
        <w:pStyle w:val="ListParagraph"/>
        <w:spacing w:after="0" w:line="360" w:lineRule="auto"/>
        <w:ind w:left="993"/>
        <w:rPr>
          <w:sz w:val="24"/>
          <w:szCs w:val="24"/>
        </w:rPr>
      </w:pPr>
    </w:p>
    <w:p w14:paraId="00C61360" w14:textId="77777777" w:rsidR="00FB6384" w:rsidRDefault="00FB6384" w:rsidP="006D5607">
      <w:pPr>
        <w:pStyle w:val="Heading3"/>
        <w:numPr>
          <w:ilvl w:val="1"/>
          <w:numId w:val="11"/>
        </w:numPr>
        <w:spacing w:before="0" w:line="360" w:lineRule="auto"/>
        <w:ind w:left="993" w:hanging="993"/>
      </w:pPr>
      <w:bookmarkStart w:id="62" w:name="_Toc522095892"/>
      <w:r w:rsidRPr="006D1428">
        <w:t>Higher Education Tuition fees</w:t>
      </w:r>
      <w:bookmarkEnd w:id="62"/>
    </w:p>
    <w:p w14:paraId="49E1F209" w14:textId="77777777" w:rsidR="00FB6384" w:rsidRPr="006D1428" w:rsidRDefault="00FB6384" w:rsidP="00660B68">
      <w:pPr>
        <w:spacing w:line="360" w:lineRule="auto"/>
      </w:pPr>
    </w:p>
    <w:p w14:paraId="7C0F2AE5" w14:textId="77777777" w:rsidR="00FB6384" w:rsidRPr="00683B3F" w:rsidRDefault="00FB6384" w:rsidP="006D5607">
      <w:pPr>
        <w:pStyle w:val="ListParagraph"/>
        <w:numPr>
          <w:ilvl w:val="2"/>
          <w:numId w:val="11"/>
        </w:numPr>
        <w:spacing w:after="0" w:line="360" w:lineRule="auto"/>
        <w:ind w:left="993" w:hanging="993"/>
        <w:rPr>
          <w:szCs w:val="24"/>
        </w:rPr>
      </w:pPr>
      <w:r w:rsidRPr="006D1428">
        <w:rPr>
          <w:sz w:val="24"/>
          <w:szCs w:val="24"/>
        </w:rPr>
        <w:t xml:space="preserve">2017-18 </w:t>
      </w:r>
      <w:r>
        <w:rPr>
          <w:sz w:val="24"/>
          <w:szCs w:val="24"/>
        </w:rPr>
        <w:t>h</w:t>
      </w:r>
      <w:r w:rsidRPr="006D1428">
        <w:rPr>
          <w:sz w:val="24"/>
          <w:szCs w:val="24"/>
        </w:rPr>
        <w:t xml:space="preserve">igher </w:t>
      </w:r>
      <w:r>
        <w:rPr>
          <w:sz w:val="24"/>
          <w:szCs w:val="24"/>
        </w:rPr>
        <w:t>e</w:t>
      </w:r>
      <w:r w:rsidRPr="006D1428">
        <w:rPr>
          <w:sz w:val="24"/>
          <w:szCs w:val="24"/>
        </w:rPr>
        <w:t xml:space="preserve">ducation </w:t>
      </w:r>
      <w:r>
        <w:rPr>
          <w:sz w:val="24"/>
          <w:szCs w:val="24"/>
        </w:rPr>
        <w:t>t</w:t>
      </w:r>
      <w:r w:rsidRPr="006D1428">
        <w:rPr>
          <w:sz w:val="24"/>
          <w:szCs w:val="24"/>
        </w:rPr>
        <w:t xml:space="preserve">uition </w:t>
      </w:r>
      <w:r>
        <w:rPr>
          <w:sz w:val="24"/>
          <w:szCs w:val="24"/>
        </w:rPr>
        <w:t>f</w:t>
      </w:r>
      <w:r w:rsidRPr="006D1428">
        <w:rPr>
          <w:sz w:val="24"/>
          <w:szCs w:val="24"/>
        </w:rPr>
        <w:t>ees are in line with the fees charged by UCLan.</w:t>
      </w:r>
    </w:p>
    <w:tbl>
      <w:tblPr>
        <w:tblStyle w:val="TableGrid"/>
        <w:tblW w:w="8471" w:type="dxa"/>
        <w:tblInd w:w="392" w:type="dxa"/>
        <w:tblLayout w:type="fixed"/>
        <w:tblLook w:val="04A0" w:firstRow="1" w:lastRow="0" w:firstColumn="1" w:lastColumn="0" w:noHBand="0" w:noVBand="1"/>
      </w:tblPr>
      <w:tblGrid>
        <w:gridCol w:w="4218"/>
        <w:gridCol w:w="4253"/>
      </w:tblGrid>
      <w:tr w:rsidR="00FB6384" w14:paraId="263C7BAD" w14:textId="77777777" w:rsidTr="004D5951">
        <w:tc>
          <w:tcPr>
            <w:tcW w:w="8471" w:type="dxa"/>
            <w:gridSpan w:val="2"/>
          </w:tcPr>
          <w:p w14:paraId="6CED8082" w14:textId="77777777" w:rsidR="00FB6384" w:rsidRPr="00727D35" w:rsidRDefault="00FB6384" w:rsidP="004D5951">
            <w:pPr>
              <w:pStyle w:val="ListParagraph"/>
              <w:spacing w:after="0" w:line="360" w:lineRule="auto"/>
              <w:ind w:left="0"/>
              <w:rPr>
                <w:b/>
                <w:color w:val="000000" w:themeColor="text1"/>
                <w:szCs w:val="24"/>
              </w:rPr>
            </w:pPr>
            <w:r w:rsidRPr="00727D35">
              <w:rPr>
                <w:b/>
                <w:color w:val="000000" w:themeColor="text1"/>
                <w:szCs w:val="24"/>
              </w:rPr>
              <w:t xml:space="preserve">Foundation Degrees </w:t>
            </w:r>
          </w:p>
          <w:p w14:paraId="6E67FC07" w14:textId="77777777" w:rsidR="00FB6384" w:rsidRDefault="00FB6384" w:rsidP="004D5951">
            <w:pPr>
              <w:spacing w:line="360" w:lineRule="auto"/>
              <w:jc w:val="both"/>
              <w:rPr>
                <w:szCs w:val="24"/>
              </w:rPr>
            </w:pPr>
            <w:r w:rsidRPr="00727D35">
              <w:rPr>
                <w:b/>
                <w:color w:val="000000" w:themeColor="text1"/>
                <w:szCs w:val="24"/>
              </w:rPr>
              <w:t>(Full-time UK and EU Students)</w:t>
            </w:r>
          </w:p>
        </w:tc>
      </w:tr>
      <w:tr w:rsidR="00FB6384" w14:paraId="34BB4AB3" w14:textId="77777777" w:rsidTr="004D5951">
        <w:tc>
          <w:tcPr>
            <w:tcW w:w="4218" w:type="dxa"/>
          </w:tcPr>
          <w:p w14:paraId="79615B4F" w14:textId="77777777" w:rsidR="00FB6384" w:rsidRPr="00BC25E9" w:rsidRDefault="00FB6384" w:rsidP="004D5951">
            <w:pPr>
              <w:pStyle w:val="ListParagraph"/>
              <w:spacing w:after="0" w:line="360" w:lineRule="auto"/>
              <w:ind w:left="0"/>
              <w:rPr>
                <w:color w:val="000000" w:themeColor="text1"/>
                <w:szCs w:val="24"/>
              </w:rPr>
            </w:pPr>
            <w:r>
              <w:rPr>
                <w:color w:val="000000" w:themeColor="text1"/>
                <w:szCs w:val="24"/>
              </w:rPr>
              <w:t>Full-time</w:t>
            </w:r>
          </w:p>
        </w:tc>
        <w:tc>
          <w:tcPr>
            <w:tcW w:w="4253" w:type="dxa"/>
          </w:tcPr>
          <w:p w14:paraId="26F8E022" w14:textId="77777777" w:rsidR="00FB6384" w:rsidRPr="00BC25E9" w:rsidRDefault="00FB6384" w:rsidP="004D5951">
            <w:pPr>
              <w:spacing w:line="360" w:lineRule="auto"/>
              <w:jc w:val="both"/>
              <w:rPr>
                <w:color w:val="000000" w:themeColor="text1"/>
                <w:szCs w:val="24"/>
              </w:rPr>
            </w:pPr>
            <w:r w:rsidRPr="00BC25E9">
              <w:rPr>
                <w:color w:val="000000" w:themeColor="text1"/>
                <w:szCs w:val="24"/>
              </w:rPr>
              <w:t>£9,250/year</w:t>
            </w:r>
          </w:p>
        </w:tc>
      </w:tr>
      <w:tr w:rsidR="00FB6384" w14:paraId="6B1FFECD" w14:textId="77777777" w:rsidTr="004D5951">
        <w:tc>
          <w:tcPr>
            <w:tcW w:w="4218" w:type="dxa"/>
          </w:tcPr>
          <w:p w14:paraId="102D8069" w14:textId="77777777" w:rsidR="00FB6384" w:rsidRDefault="00FB6384" w:rsidP="004D5951">
            <w:pPr>
              <w:pStyle w:val="ListParagraph"/>
              <w:spacing w:after="0" w:line="360" w:lineRule="auto"/>
              <w:ind w:left="0"/>
              <w:rPr>
                <w:color w:val="000000" w:themeColor="text1"/>
                <w:szCs w:val="24"/>
              </w:rPr>
            </w:pPr>
            <w:r>
              <w:rPr>
                <w:color w:val="000000" w:themeColor="text1"/>
                <w:szCs w:val="24"/>
              </w:rPr>
              <w:t>Part-time</w:t>
            </w:r>
          </w:p>
          <w:p w14:paraId="3CA3E548" w14:textId="77777777" w:rsidR="00FB6384" w:rsidRPr="00BC25E9" w:rsidRDefault="00FB6384" w:rsidP="004D5951">
            <w:pPr>
              <w:pStyle w:val="ListParagraph"/>
              <w:spacing w:after="0" w:line="360" w:lineRule="auto"/>
              <w:ind w:left="0"/>
              <w:rPr>
                <w:color w:val="000000" w:themeColor="text1"/>
                <w:szCs w:val="24"/>
              </w:rPr>
            </w:pPr>
            <w:r w:rsidRPr="006D1428">
              <w:rPr>
                <w:color w:val="000000" w:themeColor="text1"/>
                <w:szCs w:val="24"/>
              </w:rPr>
              <w:t>(all taught 'on campus', on-line or blended learning undergraduate awards - UK Students)</w:t>
            </w:r>
          </w:p>
        </w:tc>
        <w:tc>
          <w:tcPr>
            <w:tcW w:w="4253" w:type="dxa"/>
          </w:tcPr>
          <w:p w14:paraId="769FCA47" w14:textId="77777777" w:rsidR="00FB6384" w:rsidRPr="00BC25E9" w:rsidRDefault="00FB6384" w:rsidP="004D5951">
            <w:pPr>
              <w:spacing w:line="360" w:lineRule="auto"/>
              <w:jc w:val="both"/>
              <w:rPr>
                <w:color w:val="000000" w:themeColor="text1"/>
                <w:szCs w:val="24"/>
              </w:rPr>
            </w:pPr>
            <w:r w:rsidRPr="006D1428">
              <w:rPr>
                <w:color w:val="000000" w:themeColor="text1"/>
                <w:szCs w:val="24"/>
              </w:rPr>
              <w:t>£900/module</w:t>
            </w:r>
          </w:p>
        </w:tc>
      </w:tr>
      <w:tr w:rsidR="00FB6384" w14:paraId="0954C7E1" w14:textId="77777777" w:rsidTr="004D5951">
        <w:tc>
          <w:tcPr>
            <w:tcW w:w="8471" w:type="dxa"/>
            <w:gridSpan w:val="2"/>
          </w:tcPr>
          <w:p w14:paraId="457EE5CC" w14:textId="77777777" w:rsidR="00FB6384" w:rsidRPr="00727D35" w:rsidRDefault="00FB6384" w:rsidP="004D5951">
            <w:pPr>
              <w:spacing w:line="360" w:lineRule="auto"/>
              <w:jc w:val="both"/>
              <w:rPr>
                <w:b/>
                <w:color w:val="000000" w:themeColor="text1"/>
                <w:szCs w:val="24"/>
              </w:rPr>
            </w:pPr>
            <w:r w:rsidRPr="00727D35">
              <w:rPr>
                <w:b/>
                <w:color w:val="000000" w:themeColor="text1"/>
                <w:szCs w:val="24"/>
              </w:rPr>
              <w:t xml:space="preserve">Honours Degrees </w:t>
            </w:r>
          </w:p>
          <w:p w14:paraId="3042AF88" w14:textId="77777777" w:rsidR="00FB6384" w:rsidRDefault="00FB6384" w:rsidP="004D5951">
            <w:pPr>
              <w:spacing w:line="360" w:lineRule="auto"/>
              <w:jc w:val="both"/>
              <w:rPr>
                <w:szCs w:val="24"/>
              </w:rPr>
            </w:pPr>
            <w:r w:rsidRPr="00727D35">
              <w:rPr>
                <w:b/>
                <w:color w:val="000000" w:themeColor="text1"/>
                <w:szCs w:val="24"/>
              </w:rPr>
              <w:t>(Full-time UK and EU Students)</w:t>
            </w:r>
          </w:p>
        </w:tc>
      </w:tr>
      <w:tr w:rsidR="00FB6384" w14:paraId="1F8CD999" w14:textId="77777777" w:rsidTr="004D5951">
        <w:tc>
          <w:tcPr>
            <w:tcW w:w="4218" w:type="dxa"/>
          </w:tcPr>
          <w:p w14:paraId="1484C38E" w14:textId="77777777" w:rsidR="00FB6384" w:rsidRDefault="00FB6384" w:rsidP="004D5951">
            <w:pPr>
              <w:pStyle w:val="ListParagraph"/>
              <w:spacing w:after="0" w:line="360" w:lineRule="auto"/>
              <w:ind w:left="0"/>
              <w:rPr>
                <w:szCs w:val="24"/>
              </w:rPr>
            </w:pPr>
            <w:r>
              <w:rPr>
                <w:color w:val="000000" w:themeColor="text1"/>
                <w:szCs w:val="24"/>
              </w:rPr>
              <w:t>Full-time</w:t>
            </w:r>
          </w:p>
        </w:tc>
        <w:tc>
          <w:tcPr>
            <w:tcW w:w="4253" w:type="dxa"/>
          </w:tcPr>
          <w:p w14:paraId="444ED6A2" w14:textId="77777777" w:rsidR="00FB6384" w:rsidRPr="006D1428" w:rsidRDefault="00FB6384" w:rsidP="004D5951">
            <w:pPr>
              <w:spacing w:line="360" w:lineRule="auto"/>
              <w:jc w:val="both"/>
              <w:rPr>
                <w:color w:val="000000" w:themeColor="text1"/>
                <w:szCs w:val="24"/>
              </w:rPr>
            </w:pPr>
            <w:r w:rsidRPr="00BC25E9">
              <w:rPr>
                <w:color w:val="000000" w:themeColor="text1"/>
                <w:szCs w:val="24"/>
              </w:rPr>
              <w:t>£9,250/year</w:t>
            </w:r>
          </w:p>
        </w:tc>
      </w:tr>
      <w:tr w:rsidR="00FB6384" w14:paraId="79858F57" w14:textId="77777777" w:rsidTr="004D5951">
        <w:tc>
          <w:tcPr>
            <w:tcW w:w="4218" w:type="dxa"/>
          </w:tcPr>
          <w:p w14:paraId="798486C3" w14:textId="77777777" w:rsidR="00FB6384" w:rsidRDefault="00FB6384" w:rsidP="004D5951">
            <w:pPr>
              <w:pStyle w:val="ListParagraph"/>
              <w:spacing w:after="0" w:line="360" w:lineRule="auto"/>
              <w:ind w:left="0"/>
              <w:rPr>
                <w:szCs w:val="24"/>
              </w:rPr>
            </w:pPr>
            <w:r>
              <w:rPr>
                <w:szCs w:val="24"/>
              </w:rPr>
              <w:t>Part-time</w:t>
            </w:r>
          </w:p>
        </w:tc>
        <w:tc>
          <w:tcPr>
            <w:tcW w:w="4253" w:type="dxa"/>
          </w:tcPr>
          <w:p w14:paraId="6C32F247" w14:textId="77777777" w:rsidR="00FB6384" w:rsidRDefault="00FB6384" w:rsidP="004D5951">
            <w:pPr>
              <w:spacing w:line="360" w:lineRule="auto"/>
              <w:jc w:val="both"/>
              <w:rPr>
                <w:szCs w:val="24"/>
              </w:rPr>
            </w:pPr>
            <w:r w:rsidRPr="006D1428">
              <w:rPr>
                <w:color w:val="000000" w:themeColor="text1"/>
                <w:szCs w:val="24"/>
              </w:rPr>
              <w:t>(all taught 'on campus', on-line or blended learning undergraduate awards - UK Students) £900/module</w:t>
            </w:r>
          </w:p>
        </w:tc>
      </w:tr>
      <w:tr w:rsidR="00FB6384" w14:paraId="338C26FE" w14:textId="77777777" w:rsidTr="004D5951">
        <w:tc>
          <w:tcPr>
            <w:tcW w:w="4218" w:type="dxa"/>
          </w:tcPr>
          <w:p w14:paraId="13D8FF0F" w14:textId="77777777" w:rsidR="00FB6384" w:rsidRDefault="00FB6384" w:rsidP="004D5951">
            <w:pPr>
              <w:pStyle w:val="ListParagraph"/>
              <w:spacing w:after="0" w:line="360" w:lineRule="auto"/>
              <w:ind w:left="0"/>
              <w:rPr>
                <w:szCs w:val="24"/>
              </w:rPr>
            </w:pPr>
            <w:r w:rsidRPr="00BC25E9">
              <w:rPr>
                <w:color w:val="000000" w:themeColor="text1"/>
                <w:szCs w:val="24"/>
              </w:rPr>
              <w:t>Sandwich / Placement Year</w:t>
            </w:r>
          </w:p>
        </w:tc>
        <w:tc>
          <w:tcPr>
            <w:tcW w:w="4253" w:type="dxa"/>
          </w:tcPr>
          <w:p w14:paraId="06BD9F12" w14:textId="77777777" w:rsidR="00FB6384" w:rsidRPr="006D1428" w:rsidRDefault="00FB6384" w:rsidP="004D5951">
            <w:pPr>
              <w:spacing w:line="360" w:lineRule="auto"/>
              <w:jc w:val="both"/>
              <w:rPr>
                <w:color w:val="000000" w:themeColor="text1"/>
                <w:szCs w:val="24"/>
              </w:rPr>
            </w:pPr>
            <w:r>
              <w:rPr>
                <w:color w:val="000000" w:themeColor="text1"/>
                <w:szCs w:val="24"/>
              </w:rPr>
              <w:t>£1,500/year</w:t>
            </w:r>
          </w:p>
        </w:tc>
      </w:tr>
      <w:tr w:rsidR="00FB6384" w14:paraId="7D34B333" w14:textId="77777777" w:rsidTr="004D5951">
        <w:tc>
          <w:tcPr>
            <w:tcW w:w="8471" w:type="dxa"/>
            <w:gridSpan w:val="2"/>
          </w:tcPr>
          <w:p w14:paraId="22C0B39E" w14:textId="77777777" w:rsidR="00FB6384" w:rsidRPr="00727D35" w:rsidRDefault="00FB6384" w:rsidP="004D5951">
            <w:pPr>
              <w:pStyle w:val="ListParagraph"/>
              <w:spacing w:after="0" w:line="360" w:lineRule="auto"/>
              <w:ind w:left="0"/>
              <w:rPr>
                <w:b/>
                <w:szCs w:val="24"/>
              </w:rPr>
            </w:pPr>
            <w:r w:rsidRPr="00727D35">
              <w:rPr>
                <w:b/>
                <w:szCs w:val="24"/>
              </w:rPr>
              <w:t>Postgraduate</w:t>
            </w:r>
          </w:p>
          <w:p w14:paraId="55B789F7" w14:textId="77777777" w:rsidR="00FB6384" w:rsidRDefault="00FB6384" w:rsidP="004D5951">
            <w:pPr>
              <w:pStyle w:val="ListParagraph"/>
              <w:spacing w:after="0" w:line="360" w:lineRule="auto"/>
              <w:ind w:left="0"/>
              <w:rPr>
                <w:szCs w:val="24"/>
              </w:rPr>
            </w:pPr>
            <w:r w:rsidRPr="00727D35">
              <w:rPr>
                <w:b/>
                <w:color w:val="000000" w:themeColor="text1"/>
                <w:szCs w:val="24"/>
              </w:rPr>
              <w:t>(Full-time UK and EU Students</w:t>
            </w:r>
            <w:r w:rsidRPr="00BC25E9">
              <w:rPr>
                <w:color w:val="000000" w:themeColor="text1"/>
                <w:szCs w:val="24"/>
              </w:rPr>
              <w:t>)</w:t>
            </w:r>
          </w:p>
        </w:tc>
      </w:tr>
      <w:tr w:rsidR="00FB6384" w14:paraId="19BA0578" w14:textId="77777777" w:rsidTr="004D5951">
        <w:tc>
          <w:tcPr>
            <w:tcW w:w="4218" w:type="dxa"/>
          </w:tcPr>
          <w:p w14:paraId="69CBB000" w14:textId="77777777" w:rsidR="00FB6384" w:rsidRDefault="00FB6384" w:rsidP="004D5951">
            <w:pPr>
              <w:pStyle w:val="ListParagraph"/>
              <w:spacing w:after="0" w:line="360" w:lineRule="auto"/>
              <w:ind w:left="0"/>
              <w:rPr>
                <w:szCs w:val="24"/>
              </w:rPr>
            </w:pPr>
            <w:r w:rsidRPr="00BC25E9">
              <w:rPr>
                <w:color w:val="000000" w:themeColor="text1"/>
                <w:szCs w:val="24"/>
              </w:rPr>
              <w:t>Masters Degrees - Taught</w:t>
            </w:r>
          </w:p>
        </w:tc>
        <w:tc>
          <w:tcPr>
            <w:tcW w:w="4253" w:type="dxa"/>
          </w:tcPr>
          <w:p w14:paraId="462BCF3C" w14:textId="77777777" w:rsidR="00FB6384" w:rsidRDefault="00FB6384" w:rsidP="004D5951">
            <w:pPr>
              <w:pStyle w:val="ListParagraph"/>
              <w:spacing w:after="0" w:line="360" w:lineRule="auto"/>
              <w:ind w:left="0"/>
              <w:rPr>
                <w:szCs w:val="24"/>
              </w:rPr>
            </w:pPr>
            <w:r w:rsidRPr="00BC25E9">
              <w:rPr>
                <w:color w:val="000000" w:themeColor="text1"/>
                <w:szCs w:val="24"/>
              </w:rPr>
              <w:t>£6,000/year</w:t>
            </w:r>
          </w:p>
        </w:tc>
      </w:tr>
      <w:tr w:rsidR="00FB6384" w14:paraId="33E62ACB" w14:textId="77777777" w:rsidTr="004D5951">
        <w:tc>
          <w:tcPr>
            <w:tcW w:w="4218" w:type="dxa"/>
          </w:tcPr>
          <w:p w14:paraId="107089D0" w14:textId="77777777" w:rsidR="00FB6384" w:rsidRPr="00BC25E9" w:rsidRDefault="00FB6384" w:rsidP="004D5951">
            <w:pPr>
              <w:pStyle w:val="ListParagraph"/>
              <w:spacing w:after="0" w:line="360" w:lineRule="auto"/>
              <w:ind w:left="0"/>
              <w:rPr>
                <w:color w:val="000000" w:themeColor="text1"/>
                <w:szCs w:val="24"/>
              </w:rPr>
            </w:pPr>
            <w:r>
              <w:rPr>
                <w:color w:val="000000" w:themeColor="text1"/>
                <w:szCs w:val="24"/>
              </w:rPr>
              <w:t>Part-time</w:t>
            </w:r>
          </w:p>
        </w:tc>
        <w:tc>
          <w:tcPr>
            <w:tcW w:w="4253" w:type="dxa"/>
          </w:tcPr>
          <w:p w14:paraId="4863B366" w14:textId="77777777" w:rsidR="00FB6384" w:rsidRDefault="00FB6384" w:rsidP="004D5951">
            <w:pPr>
              <w:pStyle w:val="ListParagraph"/>
              <w:spacing w:after="0" w:line="360" w:lineRule="auto"/>
              <w:ind w:left="0"/>
              <w:rPr>
                <w:szCs w:val="24"/>
              </w:rPr>
            </w:pPr>
            <w:r w:rsidRPr="006D1428">
              <w:rPr>
                <w:color w:val="000000" w:themeColor="text1"/>
                <w:szCs w:val="24"/>
              </w:rPr>
              <w:t>(all taught 'on campus', on-line or blended learning post-graduate awards - UK Students) £625/module</w:t>
            </w:r>
          </w:p>
        </w:tc>
      </w:tr>
    </w:tbl>
    <w:p w14:paraId="20048650" w14:textId="77777777" w:rsidR="00FB6384" w:rsidRPr="006D1428" w:rsidRDefault="00FB6384" w:rsidP="00660B68">
      <w:pPr>
        <w:pStyle w:val="ListParagraph"/>
        <w:spacing w:after="0" w:line="360" w:lineRule="auto"/>
        <w:ind w:left="993"/>
        <w:rPr>
          <w:szCs w:val="24"/>
        </w:rPr>
      </w:pPr>
    </w:p>
    <w:p w14:paraId="68A1795C" w14:textId="77777777" w:rsidR="00FB6384" w:rsidRPr="00BC25E9" w:rsidRDefault="00FB6384" w:rsidP="00660B68">
      <w:pPr>
        <w:pStyle w:val="NormalWeb"/>
        <w:tabs>
          <w:tab w:val="num" w:pos="1560"/>
        </w:tabs>
        <w:spacing w:after="0" w:line="360" w:lineRule="auto"/>
        <w:jc w:val="both"/>
        <w:rPr>
          <w:rFonts w:ascii="Arial" w:hAnsi="Arial" w:cs="Arial"/>
          <w:color w:val="000000" w:themeColor="text1"/>
        </w:rPr>
      </w:pPr>
    </w:p>
    <w:p w14:paraId="15B9B782" w14:textId="77777777" w:rsidR="00FB6384" w:rsidRPr="004E1779" w:rsidRDefault="00FB6384" w:rsidP="006D5607">
      <w:pPr>
        <w:pStyle w:val="ListParagraph"/>
        <w:numPr>
          <w:ilvl w:val="2"/>
          <w:numId w:val="11"/>
        </w:numPr>
        <w:spacing w:after="0" w:line="360" w:lineRule="auto"/>
        <w:ind w:left="993" w:hanging="993"/>
        <w:rPr>
          <w:szCs w:val="24"/>
        </w:rPr>
      </w:pPr>
      <w:r w:rsidRPr="006D1428">
        <w:rPr>
          <w:sz w:val="24"/>
          <w:szCs w:val="24"/>
        </w:rPr>
        <w:t xml:space="preserve">Despite increasing fees since their introduction, there has been no identifiable negative impact on enrolments.  </w:t>
      </w:r>
    </w:p>
    <w:p w14:paraId="10C1BE16" w14:textId="77777777" w:rsidR="00FB6384" w:rsidRPr="004E1779" w:rsidRDefault="00FB6384" w:rsidP="00660B68">
      <w:pPr>
        <w:pStyle w:val="ListParagraph"/>
        <w:spacing w:after="0" w:line="360" w:lineRule="auto"/>
        <w:ind w:left="993"/>
        <w:rPr>
          <w:szCs w:val="24"/>
        </w:rPr>
      </w:pPr>
    </w:p>
    <w:p w14:paraId="73A60CE2" w14:textId="77777777" w:rsidR="00FB6384" w:rsidRPr="000151B4" w:rsidRDefault="00FB6384" w:rsidP="006D5607">
      <w:pPr>
        <w:pStyle w:val="ListParagraph"/>
        <w:numPr>
          <w:ilvl w:val="2"/>
          <w:numId w:val="11"/>
        </w:numPr>
        <w:spacing w:after="0" w:line="360" w:lineRule="auto"/>
        <w:ind w:left="993" w:hanging="993"/>
        <w:rPr>
          <w:szCs w:val="24"/>
        </w:rPr>
      </w:pPr>
      <w:r w:rsidRPr="006D1428">
        <w:rPr>
          <w:sz w:val="24"/>
          <w:szCs w:val="24"/>
        </w:rPr>
        <w:t>Myerscough offer a £500 cash incentive to students who have completed their further education studies at Myerscough and who stay to complete higher education courses.</w:t>
      </w:r>
    </w:p>
    <w:p w14:paraId="44493176" w14:textId="77777777" w:rsidR="00FB6384" w:rsidRPr="00BC25E9" w:rsidRDefault="00FB6384" w:rsidP="00660B68">
      <w:pPr>
        <w:spacing w:line="360" w:lineRule="auto"/>
        <w:jc w:val="both"/>
        <w:rPr>
          <w:szCs w:val="24"/>
        </w:rPr>
      </w:pPr>
    </w:p>
    <w:p w14:paraId="46FB6358" w14:textId="4BDD23BF" w:rsidR="00FB6384" w:rsidRPr="000151B4" w:rsidRDefault="00FB6384" w:rsidP="006D5607">
      <w:pPr>
        <w:pStyle w:val="ListParagraph"/>
        <w:numPr>
          <w:ilvl w:val="2"/>
          <w:numId w:val="11"/>
        </w:numPr>
        <w:spacing w:after="0" w:line="360" w:lineRule="auto"/>
        <w:ind w:left="993" w:hanging="993"/>
        <w:rPr>
          <w:szCs w:val="24"/>
        </w:rPr>
      </w:pPr>
      <w:r w:rsidRPr="006D1428">
        <w:rPr>
          <w:sz w:val="24"/>
          <w:szCs w:val="24"/>
        </w:rPr>
        <w:t>International fees are charged in line with UCL</w:t>
      </w:r>
      <w:r w:rsidR="00ED29C1">
        <w:rPr>
          <w:sz w:val="24"/>
          <w:szCs w:val="24"/>
        </w:rPr>
        <w:t>an</w:t>
      </w:r>
      <w:r w:rsidRPr="006D1428">
        <w:rPr>
          <w:sz w:val="24"/>
          <w:szCs w:val="24"/>
        </w:rPr>
        <w:t xml:space="preserve"> international fees.</w:t>
      </w:r>
    </w:p>
    <w:p w14:paraId="351EFAE4" w14:textId="77777777" w:rsidR="00FB6384" w:rsidRDefault="00FB6384" w:rsidP="00660B68">
      <w:pPr>
        <w:pStyle w:val="Heading3"/>
        <w:spacing w:before="0" w:line="360" w:lineRule="auto"/>
        <w:rPr>
          <w:rFonts w:ascii="Arial" w:eastAsia="Times New Roman" w:hAnsi="Arial" w:cs="Arial"/>
          <w:b w:val="0"/>
          <w:bCs w:val="0"/>
          <w:color w:val="000000" w:themeColor="text1"/>
          <w:szCs w:val="24"/>
        </w:rPr>
      </w:pPr>
    </w:p>
    <w:p w14:paraId="008BC118" w14:textId="77777777" w:rsidR="00FB6384" w:rsidRDefault="00FB6384" w:rsidP="00660B68">
      <w:pPr>
        <w:pStyle w:val="Heading3"/>
        <w:spacing w:before="0" w:line="360" w:lineRule="auto"/>
      </w:pPr>
      <w:bookmarkStart w:id="63" w:name="_Toc522095893"/>
      <w:r>
        <w:t>Harper Adams</w:t>
      </w:r>
      <w:bookmarkEnd w:id="63"/>
    </w:p>
    <w:p w14:paraId="0C7B550B" w14:textId="77777777" w:rsidR="00FB6384" w:rsidRPr="00D774E4" w:rsidRDefault="00FB6384" w:rsidP="00660B68">
      <w:pPr>
        <w:spacing w:line="360" w:lineRule="auto"/>
      </w:pPr>
    </w:p>
    <w:p w14:paraId="727A379F" w14:textId="77777777" w:rsidR="00FB6384" w:rsidRDefault="00FB6384" w:rsidP="006D5607">
      <w:pPr>
        <w:pStyle w:val="Heading3"/>
        <w:numPr>
          <w:ilvl w:val="1"/>
          <w:numId w:val="11"/>
        </w:numPr>
        <w:spacing w:before="0" w:line="360" w:lineRule="auto"/>
        <w:ind w:left="993" w:hanging="993"/>
      </w:pPr>
      <w:bookmarkStart w:id="64" w:name="_Toc522095894"/>
      <w:r w:rsidRPr="00301A33">
        <w:t>Background</w:t>
      </w:r>
      <w:bookmarkEnd w:id="64"/>
    </w:p>
    <w:p w14:paraId="55B4D60B" w14:textId="77777777" w:rsidR="00FB6384" w:rsidRPr="00C84D41" w:rsidRDefault="00FB6384" w:rsidP="00660B68">
      <w:pPr>
        <w:spacing w:line="360" w:lineRule="auto"/>
      </w:pPr>
    </w:p>
    <w:p w14:paraId="15844F39" w14:textId="77777777" w:rsidR="00FB6384" w:rsidRPr="006D1428" w:rsidRDefault="00FB6384" w:rsidP="006D5607">
      <w:pPr>
        <w:pStyle w:val="ListParagraph"/>
        <w:numPr>
          <w:ilvl w:val="2"/>
          <w:numId w:val="11"/>
        </w:numPr>
        <w:spacing w:after="0" w:line="360" w:lineRule="auto"/>
        <w:ind w:left="993" w:hanging="993"/>
        <w:rPr>
          <w:szCs w:val="24"/>
        </w:rPr>
      </w:pPr>
      <w:r w:rsidRPr="006D1428">
        <w:rPr>
          <w:sz w:val="24"/>
          <w:szCs w:val="24"/>
        </w:rPr>
        <w:t>Harper Adams was founded 1901.  It is set on 550 hectare farm</w:t>
      </w:r>
      <w:r>
        <w:rPr>
          <w:sz w:val="24"/>
          <w:szCs w:val="24"/>
        </w:rPr>
        <w:t xml:space="preserve"> outside Telford and had 3,050 higher e</w:t>
      </w:r>
      <w:r w:rsidRPr="006D1428">
        <w:rPr>
          <w:sz w:val="24"/>
          <w:szCs w:val="24"/>
        </w:rPr>
        <w:t>ducation students enrolled in 2016/17.  It has been placed in the top six higher education institutions in the UK in the 2017 National Student Survey results, achieving an overall satisfaction rate of 93 per cent. Harper Adams is one of the top 10 universities in the UK and has the sixth highest percentage of qualified staff (78%)</w:t>
      </w:r>
      <w:r>
        <w:rPr>
          <w:rStyle w:val="FootnoteReference"/>
          <w:sz w:val="24"/>
          <w:szCs w:val="24"/>
        </w:rPr>
        <w:footnoteReference w:id="30"/>
      </w:r>
      <w:r>
        <w:rPr>
          <w:sz w:val="24"/>
          <w:szCs w:val="24"/>
        </w:rPr>
        <w:t>.</w:t>
      </w:r>
    </w:p>
    <w:p w14:paraId="0FDFEE6A" w14:textId="77777777" w:rsidR="00FB6384" w:rsidRPr="006D1428" w:rsidRDefault="00FB6384" w:rsidP="00660B68">
      <w:pPr>
        <w:pStyle w:val="ListParagraph"/>
        <w:spacing w:after="0" w:line="360" w:lineRule="auto"/>
        <w:ind w:left="993"/>
        <w:rPr>
          <w:szCs w:val="24"/>
        </w:rPr>
      </w:pPr>
    </w:p>
    <w:p w14:paraId="1CCA0E89" w14:textId="77777777" w:rsidR="00FB6384" w:rsidRDefault="00FB6384" w:rsidP="006D5607">
      <w:pPr>
        <w:pStyle w:val="ListParagraph"/>
        <w:numPr>
          <w:ilvl w:val="2"/>
          <w:numId w:val="11"/>
        </w:numPr>
        <w:spacing w:after="0" w:line="360" w:lineRule="auto"/>
        <w:ind w:left="993" w:hanging="993"/>
        <w:rPr>
          <w:szCs w:val="24"/>
        </w:rPr>
      </w:pPr>
      <w:r w:rsidRPr="006D1428">
        <w:rPr>
          <w:sz w:val="24"/>
          <w:szCs w:val="24"/>
        </w:rPr>
        <w:t>The university was also awarded gold in the 2017 Teaching Excellence Framework.</w:t>
      </w:r>
    </w:p>
    <w:p w14:paraId="0E9C4FD3" w14:textId="77777777" w:rsidR="00FB6384" w:rsidRPr="006D1428" w:rsidRDefault="00FB6384" w:rsidP="00660B68">
      <w:pPr>
        <w:pStyle w:val="ListParagraph"/>
        <w:spacing w:after="0" w:line="360" w:lineRule="auto"/>
        <w:ind w:left="993"/>
        <w:rPr>
          <w:szCs w:val="24"/>
        </w:rPr>
      </w:pPr>
    </w:p>
    <w:p w14:paraId="1DAF1205" w14:textId="77777777" w:rsidR="00FB6384" w:rsidRPr="006D1428" w:rsidRDefault="00FB6384" w:rsidP="006D5607">
      <w:pPr>
        <w:pStyle w:val="ListParagraph"/>
        <w:numPr>
          <w:ilvl w:val="2"/>
          <w:numId w:val="11"/>
        </w:numPr>
        <w:spacing w:after="0" w:line="360" w:lineRule="auto"/>
        <w:ind w:left="993" w:hanging="993"/>
        <w:rPr>
          <w:szCs w:val="24"/>
        </w:rPr>
      </w:pPr>
      <w:r w:rsidRPr="006D1428">
        <w:rPr>
          <w:sz w:val="24"/>
          <w:szCs w:val="24"/>
        </w:rPr>
        <w:t xml:space="preserve">Harper provides undergraduate courses in Agriculture, Animal Sciences, Applied Biology, Business &amp; </w:t>
      </w:r>
      <w:proofErr w:type="spellStart"/>
      <w:r w:rsidRPr="006D1428">
        <w:rPr>
          <w:sz w:val="24"/>
          <w:szCs w:val="24"/>
        </w:rPr>
        <w:t>Agri</w:t>
      </w:r>
      <w:proofErr w:type="spellEnd"/>
      <w:r w:rsidRPr="006D1428">
        <w:rPr>
          <w:sz w:val="24"/>
          <w:szCs w:val="24"/>
        </w:rPr>
        <w:t>-Food, Countryside, Environment Wildlife and Geography, Engineering, Food Science, Technology and Innovation, Rural Estate, Property and Land Management, Vet Nursing, Vet Physiotherapy &amp; Zoology.</w:t>
      </w:r>
    </w:p>
    <w:p w14:paraId="6052FE6A" w14:textId="77777777" w:rsidR="00FB6384" w:rsidRPr="006D1428" w:rsidRDefault="00FB6384" w:rsidP="00660B68">
      <w:pPr>
        <w:pStyle w:val="ListParagraph"/>
        <w:spacing w:after="0" w:line="360" w:lineRule="auto"/>
        <w:ind w:left="993"/>
        <w:rPr>
          <w:szCs w:val="24"/>
        </w:rPr>
      </w:pPr>
    </w:p>
    <w:p w14:paraId="6AF715FA" w14:textId="77777777" w:rsidR="00FB6384" w:rsidRDefault="00FB6384" w:rsidP="006D5607">
      <w:pPr>
        <w:pStyle w:val="ListParagraph"/>
        <w:numPr>
          <w:ilvl w:val="2"/>
          <w:numId w:val="11"/>
        </w:numPr>
        <w:spacing w:after="0" w:line="360" w:lineRule="auto"/>
        <w:ind w:left="993" w:hanging="993"/>
        <w:rPr>
          <w:szCs w:val="24"/>
        </w:rPr>
      </w:pPr>
      <w:r w:rsidRPr="006D1428">
        <w:rPr>
          <w:sz w:val="24"/>
          <w:szCs w:val="24"/>
        </w:rPr>
        <w:t>It also offers extended foundation degrees for those who don’t hold entry qualifications (in Agriculture, Animal Management and Welfare, Business Management &amp; Marketing, Countryside Management). It operates as a preparatory year (or year zero), and if</w:t>
      </w:r>
      <w:r>
        <w:rPr>
          <w:sz w:val="24"/>
          <w:szCs w:val="24"/>
        </w:rPr>
        <w:t xml:space="preserve"> a</w:t>
      </w:r>
      <w:r w:rsidRPr="006D1428">
        <w:rPr>
          <w:sz w:val="24"/>
          <w:szCs w:val="24"/>
        </w:rPr>
        <w:t xml:space="preserve"> student performs well, they can transfer to a foundation/degree course. Entry via this route may require 4-5 years study including </w:t>
      </w:r>
      <w:r>
        <w:rPr>
          <w:sz w:val="24"/>
          <w:szCs w:val="24"/>
        </w:rPr>
        <w:t>a</w:t>
      </w:r>
      <w:r w:rsidRPr="006D1428">
        <w:rPr>
          <w:sz w:val="24"/>
          <w:szCs w:val="24"/>
        </w:rPr>
        <w:t xml:space="preserve"> year work placement.  Progression rates are excellent, with around 94% staying on to the foundation or higher degree.  </w:t>
      </w:r>
    </w:p>
    <w:p w14:paraId="2413001F" w14:textId="77777777" w:rsidR="00FB6384" w:rsidRPr="006D1428" w:rsidRDefault="00FB6384" w:rsidP="00660B68">
      <w:pPr>
        <w:pStyle w:val="ListParagraph"/>
        <w:spacing w:after="0" w:line="360" w:lineRule="auto"/>
        <w:ind w:left="993"/>
        <w:rPr>
          <w:szCs w:val="24"/>
        </w:rPr>
      </w:pPr>
    </w:p>
    <w:p w14:paraId="07F8791C" w14:textId="77777777" w:rsidR="00FB6384" w:rsidRDefault="00FB6384" w:rsidP="006D5607">
      <w:pPr>
        <w:pStyle w:val="ListParagraph"/>
        <w:numPr>
          <w:ilvl w:val="2"/>
          <w:numId w:val="11"/>
        </w:numPr>
        <w:spacing w:after="0" w:line="360" w:lineRule="auto"/>
        <w:ind w:left="993" w:hanging="993"/>
        <w:rPr>
          <w:szCs w:val="24"/>
        </w:rPr>
      </w:pPr>
      <w:r w:rsidRPr="006D1428">
        <w:rPr>
          <w:sz w:val="24"/>
          <w:szCs w:val="24"/>
        </w:rPr>
        <w:lastRenderedPageBreak/>
        <w:t xml:space="preserve">On campus Harper has invested in cutting-edge facilities such as a £2.93 million Agricultural Engineering Innovation Centre and a £4 million Food Innovation Centre. </w:t>
      </w:r>
    </w:p>
    <w:p w14:paraId="624AE476" w14:textId="77777777" w:rsidR="00FB6384" w:rsidRPr="006D1428" w:rsidRDefault="00FB6384" w:rsidP="00660B68">
      <w:pPr>
        <w:pStyle w:val="ListParagraph"/>
        <w:spacing w:after="0" w:line="360" w:lineRule="auto"/>
        <w:ind w:left="993"/>
        <w:rPr>
          <w:szCs w:val="24"/>
        </w:rPr>
      </w:pPr>
    </w:p>
    <w:p w14:paraId="6E2B7308" w14:textId="68A81059" w:rsidR="00FB6384" w:rsidRPr="006D1428" w:rsidRDefault="00FB6384" w:rsidP="006D5607">
      <w:pPr>
        <w:pStyle w:val="ListParagraph"/>
        <w:numPr>
          <w:ilvl w:val="2"/>
          <w:numId w:val="11"/>
        </w:numPr>
        <w:spacing w:after="0" w:line="360" w:lineRule="auto"/>
        <w:ind w:left="993" w:hanging="993"/>
        <w:rPr>
          <w:szCs w:val="24"/>
        </w:rPr>
      </w:pPr>
      <w:r w:rsidRPr="006D1428">
        <w:rPr>
          <w:sz w:val="24"/>
          <w:szCs w:val="24"/>
        </w:rPr>
        <w:t>It has 98% graduate employment, joint highest in England</w:t>
      </w:r>
      <w:r>
        <w:rPr>
          <w:rStyle w:val="FootnoteReference"/>
          <w:sz w:val="24"/>
          <w:szCs w:val="24"/>
        </w:rPr>
        <w:footnoteReference w:id="31"/>
      </w:r>
      <w:r w:rsidRPr="006D1428">
        <w:rPr>
          <w:sz w:val="24"/>
          <w:szCs w:val="24"/>
        </w:rPr>
        <w:t>.</w:t>
      </w:r>
    </w:p>
    <w:p w14:paraId="13E8F6E4" w14:textId="77777777" w:rsidR="00FB6384" w:rsidRPr="006D1428" w:rsidRDefault="00FB6384" w:rsidP="00660B68">
      <w:pPr>
        <w:pStyle w:val="ListParagraph"/>
        <w:spacing w:after="0" w:line="360" w:lineRule="auto"/>
        <w:ind w:left="993"/>
        <w:rPr>
          <w:szCs w:val="24"/>
        </w:rPr>
      </w:pPr>
    </w:p>
    <w:p w14:paraId="6B543B67" w14:textId="77777777" w:rsidR="00FB6384" w:rsidRDefault="00FB6384" w:rsidP="006D5607">
      <w:pPr>
        <w:pStyle w:val="ListParagraph"/>
        <w:numPr>
          <w:ilvl w:val="2"/>
          <w:numId w:val="11"/>
        </w:numPr>
        <w:spacing w:after="0" w:line="360" w:lineRule="auto"/>
        <w:ind w:left="993" w:hanging="993"/>
        <w:rPr>
          <w:szCs w:val="24"/>
        </w:rPr>
      </w:pPr>
      <w:r w:rsidRPr="006D1428">
        <w:rPr>
          <w:sz w:val="24"/>
          <w:szCs w:val="24"/>
        </w:rPr>
        <w:t>A small number of students come from NI (less than 1%), and about 1-2% from ROI.</w:t>
      </w:r>
    </w:p>
    <w:p w14:paraId="1977CF90" w14:textId="77777777" w:rsidR="00FB6384" w:rsidRDefault="00FB6384" w:rsidP="00660B68">
      <w:pPr>
        <w:pStyle w:val="ListParagraph"/>
        <w:spacing w:after="0" w:line="360" w:lineRule="auto"/>
        <w:ind w:left="993"/>
        <w:rPr>
          <w:szCs w:val="24"/>
        </w:rPr>
      </w:pPr>
    </w:p>
    <w:p w14:paraId="24628594" w14:textId="77777777" w:rsidR="00FB6384" w:rsidRDefault="00FB6384" w:rsidP="006D5607">
      <w:pPr>
        <w:pStyle w:val="Heading3"/>
        <w:numPr>
          <w:ilvl w:val="1"/>
          <w:numId w:val="11"/>
        </w:numPr>
        <w:spacing w:before="0" w:line="360" w:lineRule="auto"/>
        <w:ind w:left="993" w:hanging="993"/>
      </w:pPr>
      <w:bookmarkStart w:id="65" w:name="_Toc522095895"/>
      <w:r>
        <w:t xml:space="preserve">Curriculum Development and </w:t>
      </w:r>
      <w:r w:rsidRPr="004E37E2">
        <w:t>Links with Industry</w:t>
      </w:r>
      <w:bookmarkEnd w:id="65"/>
    </w:p>
    <w:p w14:paraId="72AB566E" w14:textId="77777777" w:rsidR="00FB6384" w:rsidRPr="006D1428" w:rsidRDefault="00FB6384" w:rsidP="00660B68">
      <w:pPr>
        <w:spacing w:line="360" w:lineRule="auto"/>
      </w:pPr>
    </w:p>
    <w:p w14:paraId="321FA7BB"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Whilst many other English Universities have withdrawn placement years (in order to reduce costs of total tuition fees to students), Harper Adams has retained them. Results show that students who return for their final year after a year’s practical experience are more driven towards achievement in their final year.</w:t>
      </w:r>
    </w:p>
    <w:p w14:paraId="03728ED3" w14:textId="77777777" w:rsidR="00FB6384" w:rsidRDefault="00FB6384" w:rsidP="00660B68">
      <w:pPr>
        <w:pStyle w:val="ListParagraph"/>
        <w:spacing w:after="0" w:line="360" w:lineRule="auto"/>
        <w:ind w:left="993"/>
        <w:rPr>
          <w:sz w:val="24"/>
          <w:szCs w:val="24"/>
        </w:rPr>
      </w:pPr>
    </w:p>
    <w:p w14:paraId="5CDDD89E" w14:textId="77777777" w:rsidR="00FB6384" w:rsidRDefault="00FB6384" w:rsidP="00660B68">
      <w:pPr>
        <w:pStyle w:val="ListParagraph"/>
        <w:spacing w:after="0" w:line="360" w:lineRule="auto"/>
        <w:ind w:left="993"/>
        <w:rPr>
          <w:sz w:val="24"/>
          <w:szCs w:val="24"/>
        </w:rPr>
      </w:pPr>
      <w:r w:rsidRPr="00D14056">
        <w:rPr>
          <w:sz w:val="24"/>
          <w:szCs w:val="24"/>
        </w:rPr>
        <w:t>Although it is the ultimate responsibility of students to secure the placement, Harper Adams invest significant resources to assist students. The University arrange a very large annual placement fair, with in excess of 130 businesses attending. A dedicated office work on placement</w:t>
      </w:r>
      <w:r w:rsidRPr="003006C0">
        <w:rPr>
          <w:sz w:val="24"/>
          <w:szCs w:val="24"/>
        </w:rPr>
        <w:t xml:space="preserve"> provision and support (e.g. visits whilst on placement). </w:t>
      </w:r>
    </w:p>
    <w:p w14:paraId="45CC066E" w14:textId="77777777" w:rsidR="00FB6384" w:rsidRPr="00D14056" w:rsidRDefault="00FB6384" w:rsidP="00660B68">
      <w:pPr>
        <w:pStyle w:val="ListParagraph"/>
        <w:spacing w:after="0" w:line="360" w:lineRule="auto"/>
        <w:ind w:left="993"/>
        <w:rPr>
          <w:sz w:val="24"/>
          <w:szCs w:val="24"/>
        </w:rPr>
      </w:pPr>
    </w:p>
    <w:p w14:paraId="3F1F8C6B"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Feedback from placement visits is a useful source of information for curriculum development. Employers of placement students and graduates are also surveyed regularly to ascertain the appropriateness of student skills to employer needs. Course development teams invite industry to sit on focus groups to input to curriculum development. As course development requires a lengthy lead in time, future proofing is a key consideration.</w:t>
      </w:r>
    </w:p>
    <w:p w14:paraId="385AB246" w14:textId="77777777" w:rsidR="00FB6384" w:rsidRDefault="00FB6384" w:rsidP="00660B68">
      <w:pPr>
        <w:pStyle w:val="ListParagraph"/>
        <w:spacing w:after="0" w:line="360" w:lineRule="auto"/>
        <w:ind w:left="993"/>
        <w:rPr>
          <w:sz w:val="24"/>
          <w:szCs w:val="24"/>
        </w:rPr>
      </w:pPr>
    </w:p>
    <w:p w14:paraId="0A75F343"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Harper Adams also like to recruit academics from industry to complement their career academics.</w:t>
      </w:r>
    </w:p>
    <w:p w14:paraId="6A01FDEC" w14:textId="77777777" w:rsidR="00FB6384" w:rsidRDefault="00FB6384" w:rsidP="00660B68">
      <w:pPr>
        <w:pStyle w:val="ListParagraph"/>
        <w:spacing w:after="0" w:line="360" w:lineRule="auto"/>
        <w:ind w:left="993"/>
        <w:rPr>
          <w:sz w:val="24"/>
          <w:szCs w:val="24"/>
        </w:rPr>
      </w:pPr>
    </w:p>
    <w:p w14:paraId="6977237E" w14:textId="77777777" w:rsidR="00FB6384" w:rsidRDefault="00FB6384" w:rsidP="006D5607">
      <w:pPr>
        <w:pStyle w:val="Heading3"/>
        <w:numPr>
          <w:ilvl w:val="1"/>
          <w:numId w:val="11"/>
        </w:numPr>
        <w:spacing w:before="0" w:line="360" w:lineRule="auto"/>
        <w:ind w:left="993" w:hanging="993"/>
      </w:pPr>
      <w:bookmarkStart w:id="66" w:name="_Toc522095896"/>
      <w:r w:rsidRPr="00300980">
        <w:t>Links with FE Providers</w:t>
      </w:r>
      <w:bookmarkEnd w:id="66"/>
    </w:p>
    <w:p w14:paraId="1A999408" w14:textId="77777777" w:rsidR="00FB6384" w:rsidRPr="00C84D41" w:rsidRDefault="00FB6384" w:rsidP="00660B68">
      <w:pPr>
        <w:spacing w:line="360" w:lineRule="auto"/>
      </w:pPr>
    </w:p>
    <w:p w14:paraId="10D0C908" w14:textId="77777777" w:rsidR="00FB6384" w:rsidRPr="00300980" w:rsidRDefault="00FB6384" w:rsidP="006D5607">
      <w:pPr>
        <w:pStyle w:val="ListParagraph"/>
        <w:numPr>
          <w:ilvl w:val="2"/>
          <w:numId w:val="11"/>
        </w:numPr>
        <w:spacing w:after="0" w:line="360" w:lineRule="auto"/>
        <w:ind w:left="993" w:hanging="993"/>
        <w:rPr>
          <w:sz w:val="24"/>
          <w:szCs w:val="24"/>
        </w:rPr>
      </w:pPr>
      <w:r w:rsidRPr="00300980">
        <w:rPr>
          <w:sz w:val="24"/>
          <w:szCs w:val="24"/>
        </w:rPr>
        <w:t xml:space="preserve">Currently Harper accredit </w:t>
      </w:r>
      <w:r>
        <w:rPr>
          <w:sz w:val="24"/>
          <w:szCs w:val="24"/>
        </w:rPr>
        <w:t>higher e</w:t>
      </w:r>
      <w:r w:rsidRPr="00300980">
        <w:rPr>
          <w:sz w:val="24"/>
          <w:szCs w:val="24"/>
        </w:rPr>
        <w:t xml:space="preserve">ducation Courses for </w:t>
      </w:r>
      <w:proofErr w:type="spellStart"/>
      <w:r w:rsidRPr="00300980">
        <w:rPr>
          <w:sz w:val="24"/>
          <w:szCs w:val="24"/>
        </w:rPr>
        <w:t>Askham</w:t>
      </w:r>
      <w:proofErr w:type="spellEnd"/>
      <w:r w:rsidRPr="00300980">
        <w:rPr>
          <w:sz w:val="24"/>
          <w:szCs w:val="24"/>
        </w:rPr>
        <w:t xml:space="preserve"> Bryan College,</w:t>
      </w:r>
      <w:r>
        <w:rPr>
          <w:sz w:val="24"/>
          <w:szCs w:val="24"/>
        </w:rPr>
        <w:t xml:space="preserve"> </w:t>
      </w:r>
      <w:r w:rsidRPr="00300980">
        <w:rPr>
          <w:sz w:val="24"/>
          <w:szCs w:val="24"/>
        </w:rPr>
        <w:t xml:space="preserve">Yorkshire (land based college) and </w:t>
      </w:r>
      <w:proofErr w:type="spellStart"/>
      <w:r w:rsidRPr="00300980">
        <w:rPr>
          <w:sz w:val="24"/>
          <w:szCs w:val="24"/>
        </w:rPr>
        <w:t>Reaseheath</w:t>
      </w:r>
      <w:proofErr w:type="spellEnd"/>
      <w:r w:rsidRPr="00300980">
        <w:rPr>
          <w:sz w:val="24"/>
          <w:szCs w:val="24"/>
        </w:rPr>
        <w:t xml:space="preserve"> College, Cheshire (land based college). Similar to CAFRE arrangements, students apply directly to the FE Colleges, but all degrees are awarded by Harper Adams.</w:t>
      </w:r>
    </w:p>
    <w:p w14:paraId="34BCEE61" w14:textId="77777777" w:rsidR="00FB6384" w:rsidRPr="00300980" w:rsidRDefault="00FB6384" w:rsidP="00660B68">
      <w:pPr>
        <w:pStyle w:val="ListParagraph"/>
        <w:spacing w:after="0" w:line="360" w:lineRule="auto"/>
        <w:ind w:left="993"/>
        <w:rPr>
          <w:sz w:val="24"/>
          <w:szCs w:val="24"/>
        </w:rPr>
      </w:pPr>
    </w:p>
    <w:p w14:paraId="4F11DB1A" w14:textId="77777777" w:rsidR="00FB6384" w:rsidRDefault="00FB6384" w:rsidP="006D5607">
      <w:pPr>
        <w:pStyle w:val="ListParagraph"/>
        <w:numPr>
          <w:ilvl w:val="2"/>
          <w:numId w:val="11"/>
        </w:numPr>
        <w:spacing w:after="0" w:line="360" w:lineRule="auto"/>
        <w:ind w:left="993" w:hanging="993"/>
        <w:rPr>
          <w:sz w:val="24"/>
          <w:szCs w:val="24"/>
        </w:rPr>
      </w:pPr>
      <w:r>
        <w:rPr>
          <w:sz w:val="24"/>
          <w:szCs w:val="24"/>
        </w:rPr>
        <w:t>In England t</w:t>
      </w:r>
      <w:r w:rsidRPr="00300980">
        <w:rPr>
          <w:sz w:val="24"/>
          <w:szCs w:val="24"/>
        </w:rPr>
        <w:t>here are ongoing policy changes at a higher level to allow more providers to award HE courses</w:t>
      </w:r>
      <w:r>
        <w:rPr>
          <w:sz w:val="24"/>
          <w:szCs w:val="24"/>
        </w:rPr>
        <w:t xml:space="preserve">. As a result </w:t>
      </w:r>
      <w:proofErr w:type="spellStart"/>
      <w:r w:rsidRPr="00300980">
        <w:rPr>
          <w:sz w:val="24"/>
          <w:szCs w:val="24"/>
        </w:rPr>
        <w:t>Reaseheath</w:t>
      </w:r>
      <w:proofErr w:type="spellEnd"/>
      <w:r w:rsidRPr="00300980">
        <w:rPr>
          <w:sz w:val="24"/>
          <w:szCs w:val="24"/>
        </w:rPr>
        <w:t xml:space="preserve"> College, Cheshire has decided to sever links with Harper Adams over the next three years.</w:t>
      </w:r>
    </w:p>
    <w:p w14:paraId="7B0F4271" w14:textId="77777777" w:rsidR="00FB6384" w:rsidRPr="00300980" w:rsidRDefault="00FB6384" w:rsidP="00660B68">
      <w:pPr>
        <w:pStyle w:val="ListParagraph"/>
        <w:spacing w:after="0" w:line="360" w:lineRule="auto"/>
        <w:ind w:left="993"/>
        <w:rPr>
          <w:sz w:val="24"/>
          <w:szCs w:val="24"/>
        </w:rPr>
      </w:pPr>
    </w:p>
    <w:p w14:paraId="1374ECA1" w14:textId="77777777" w:rsidR="00FB6384" w:rsidRPr="00300980" w:rsidRDefault="00FB6384" w:rsidP="006D5607">
      <w:pPr>
        <w:pStyle w:val="ListParagraph"/>
        <w:numPr>
          <w:ilvl w:val="2"/>
          <w:numId w:val="11"/>
        </w:numPr>
        <w:spacing w:after="0" w:line="360" w:lineRule="auto"/>
        <w:ind w:left="993" w:hanging="993"/>
        <w:rPr>
          <w:sz w:val="24"/>
          <w:szCs w:val="24"/>
        </w:rPr>
      </w:pPr>
      <w:r w:rsidRPr="00300980">
        <w:rPr>
          <w:sz w:val="24"/>
          <w:szCs w:val="24"/>
        </w:rPr>
        <w:t xml:space="preserve">The policy changes aim to encourage new providers into the sector. </w:t>
      </w:r>
    </w:p>
    <w:p w14:paraId="07A68E78" w14:textId="77777777" w:rsidR="00FB6384" w:rsidRPr="006D1428" w:rsidRDefault="00FB6384" w:rsidP="00660B68">
      <w:pPr>
        <w:pStyle w:val="ListParagraph"/>
        <w:spacing w:after="0" w:line="360" w:lineRule="auto"/>
        <w:ind w:left="993"/>
        <w:rPr>
          <w:szCs w:val="24"/>
        </w:rPr>
      </w:pPr>
    </w:p>
    <w:p w14:paraId="1BB44AFE" w14:textId="77777777" w:rsidR="00FB6384" w:rsidRDefault="00FB6384" w:rsidP="006D5607">
      <w:pPr>
        <w:pStyle w:val="Heading3"/>
        <w:numPr>
          <w:ilvl w:val="1"/>
          <w:numId w:val="11"/>
        </w:numPr>
        <w:spacing w:before="0" w:line="360" w:lineRule="auto"/>
        <w:ind w:left="993" w:hanging="993"/>
      </w:pPr>
      <w:bookmarkStart w:id="67" w:name="_Toc522095897"/>
      <w:r w:rsidRPr="0069021A">
        <w:t>Research</w:t>
      </w:r>
      <w:bookmarkEnd w:id="67"/>
    </w:p>
    <w:p w14:paraId="6EADAAFE" w14:textId="77777777" w:rsidR="00FB6384" w:rsidRPr="006D1428" w:rsidRDefault="00FB6384" w:rsidP="00660B68">
      <w:pPr>
        <w:spacing w:line="360" w:lineRule="auto"/>
      </w:pPr>
    </w:p>
    <w:p w14:paraId="1785BF5F" w14:textId="77777777" w:rsidR="00FB6384" w:rsidRPr="00300980" w:rsidRDefault="00FB6384" w:rsidP="006D5607">
      <w:pPr>
        <w:pStyle w:val="ListParagraph"/>
        <w:numPr>
          <w:ilvl w:val="2"/>
          <w:numId w:val="11"/>
        </w:numPr>
        <w:spacing w:after="0" w:line="360" w:lineRule="auto"/>
        <w:ind w:left="993" w:hanging="993"/>
        <w:rPr>
          <w:sz w:val="24"/>
          <w:szCs w:val="24"/>
        </w:rPr>
      </w:pPr>
      <w:r w:rsidRPr="00300980">
        <w:rPr>
          <w:sz w:val="24"/>
          <w:szCs w:val="24"/>
        </w:rPr>
        <w:t>In the latest Research Excellence Framework (REF2014), 100 per cent of Harper Adam’s research was declared of international quality, with more than 50 per cent either world leading or internationally excellent.  Harper has a well-established research function and as well as publishing research papers carry out a number of projects for both government and industry.  Research is also a key part of the student experience with all students completing a research project.</w:t>
      </w:r>
    </w:p>
    <w:p w14:paraId="010B64F9" w14:textId="77777777" w:rsidR="00FB6384" w:rsidRPr="006D1428" w:rsidRDefault="00FB6384" w:rsidP="00660B68">
      <w:pPr>
        <w:pStyle w:val="ListParagraph"/>
        <w:spacing w:after="0" w:line="360" w:lineRule="auto"/>
        <w:ind w:left="993"/>
        <w:rPr>
          <w:szCs w:val="24"/>
        </w:rPr>
      </w:pPr>
    </w:p>
    <w:p w14:paraId="2D2D668C" w14:textId="77777777" w:rsidR="00FB6384" w:rsidRDefault="00FB6384" w:rsidP="006D5607">
      <w:pPr>
        <w:pStyle w:val="Heading3"/>
        <w:numPr>
          <w:ilvl w:val="1"/>
          <w:numId w:val="11"/>
        </w:numPr>
        <w:spacing w:before="0" w:line="360" w:lineRule="auto"/>
        <w:ind w:left="993" w:hanging="993"/>
      </w:pPr>
      <w:bookmarkStart w:id="68" w:name="_Toc522095898"/>
      <w:r w:rsidRPr="006D1428">
        <w:t>Widening Access and Participation Plans (WAPP)</w:t>
      </w:r>
      <w:bookmarkEnd w:id="68"/>
    </w:p>
    <w:p w14:paraId="41C3C447" w14:textId="77777777" w:rsidR="00FB6384" w:rsidRPr="006D1428" w:rsidRDefault="00FB6384" w:rsidP="00660B68">
      <w:pPr>
        <w:spacing w:line="360" w:lineRule="auto"/>
      </w:pPr>
    </w:p>
    <w:p w14:paraId="0E4DBEB6" w14:textId="0D9931AE" w:rsidR="00FB6384" w:rsidRPr="006D1428" w:rsidRDefault="00FB6384" w:rsidP="006D5607">
      <w:pPr>
        <w:pStyle w:val="ListParagraph"/>
        <w:numPr>
          <w:ilvl w:val="2"/>
          <w:numId w:val="11"/>
        </w:numPr>
        <w:spacing w:after="0" w:line="360" w:lineRule="auto"/>
        <w:ind w:left="993" w:hanging="993"/>
        <w:rPr>
          <w:szCs w:val="24"/>
        </w:rPr>
      </w:pPr>
      <w:r w:rsidRPr="006D1428">
        <w:rPr>
          <w:sz w:val="24"/>
          <w:szCs w:val="24"/>
        </w:rPr>
        <w:t>Harper have to prepare and submit WAPPs to the Office f</w:t>
      </w:r>
      <w:r>
        <w:rPr>
          <w:sz w:val="24"/>
          <w:szCs w:val="24"/>
        </w:rPr>
        <w:t>or</w:t>
      </w:r>
      <w:r w:rsidRPr="006D1428">
        <w:rPr>
          <w:sz w:val="24"/>
          <w:szCs w:val="24"/>
        </w:rPr>
        <w:t xml:space="preserve"> </w:t>
      </w:r>
      <w:proofErr w:type="gramStart"/>
      <w:r>
        <w:rPr>
          <w:sz w:val="24"/>
          <w:szCs w:val="24"/>
        </w:rPr>
        <w:t>S</w:t>
      </w:r>
      <w:r w:rsidRPr="006D1428">
        <w:rPr>
          <w:sz w:val="24"/>
          <w:szCs w:val="24"/>
        </w:rPr>
        <w:t>tudents</w:t>
      </w:r>
      <w:r>
        <w:rPr>
          <w:sz w:val="24"/>
          <w:szCs w:val="24"/>
        </w:rPr>
        <w:t>(</w:t>
      </w:r>
      <w:proofErr w:type="spellStart"/>
      <w:proofErr w:type="gramEnd"/>
      <w:r>
        <w:rPr>
          <w:sz w:val="24"/>
          <w:szCs w:val="24"/>
        </w:rPr>
        <w:t>OfS</w:t>
      </w:r>
      <w:proofErr w:type="spellEnd"/>
      <w:r>
        <w:rPr>
          <w:sz w:val="24"/>
          <w:szCs w:val="24"/>
        </w:rPr>
        <w:t>)</w:t>
      </w:r>
      <w:r>
        <w:rPr>
          <w:rStyle w:val="FootnoteReference"/>
          <w:sz w:val="24"/>
          <w:szCs w:val="24"/>
        </w:rPr>
        <w:footnoteReference w:id="32"/>
      </w:r>
      <w:r w:rsidRPr="006D1428">
        <w:rPr>
          <w:sz w:val="24"/>
          <w:szCs w:val="24"/>
        </w:rPr>
        <w:t xml:space="preserve"> to show how they will encourage students from a range of backgrounds.  Th</w:t>
      </w:r>
      <w:r>
        <w:rPr>
          <w:sz w:val="24"/>
          <w:szCs w:val="24"/>
        </w:rPr>
        <w:t>is</w:t>
      </w:r>
      <w:r w:rsidRPr="006D1428">
        <w:rPr>
          <w:sz w:val="24"/>
          <w:szCs w:val="24"/>
        </w:rPr>
        <w:t xml:space="preserve"> can </w:t>
      </w:r>
      <w:r>
        <w:rPr>
          <w:sz w:val="24"/>
          <w:szCs w:val="24"/>
        </w:rPr>
        <w:t>be</w:t>
      </w:r>
      <w:r w:rsidRPr="006D1428">
        <w:rPr>
          <w:sz w:val="24"/>
          <w:szCs w:val="24"/>
        </w:rPr>
        <w:t xml:space="preserve"> challenging given the difficulties of identifying pockets of deprivation in rural areas (where the bulk of students come from).</w:t>
      </w:r>
    </w:p>
    <w:p w14:paraId="5799FEEB" w14:textId="77777777" w:rsidR="00FB6384" w:rsidRPr="006D1428" w:rsidRDefault="00FB6384" w:rsidP="00660B68">
      <w:pPr>
        <w:pStyle w:val="ListParagraph"/>
        <w:spacing w:after="0" w:line="360" w:lineRule="auto"/>
        <w:ind w:left="993"/>
        <w:rPr>
          <w:szCs w:val="24"/>
        </w:rPr>
      </w:pPr>
    </w:p>
    <w:p w14:paraId="49D55D0E" w14:textId="77777777" w:rsidR="00FB6384" w:rsidRDefault="00FB6384" w:rsidP="006D5607">
      <w:pPr>
        <w:pStyle w:val="Heading3"/>
        <w:numPr>
          <w:ilvl w:val="1"/>
          <w:numId w:val="11"/>
        </w:numPr>
        <w:spacing w:before="0" w:line="360" w:lineRule="auto"/>
        <w:ind w:left="993" w:hanging="993"/>
      </w:pPr>
      <w:bookmarkStart w:id="69" w:name="_Toc522095899"/>
      <w:r w:rsidRPr="006D1428">
        <w:lastRenderedPageBreak/>
        <w:t>International Linkages</w:t>
      </w:r>
      <w:bookmarkEnd w:id="69"/>
    </w:p>
    <w:p w14:paraId="195FBA34" w14:textId="77777777" w:rsidR="00FB6384" w:rsidRPr="006D1428" w:rsidRDefault="00FB6384" w:rsidP="00660B68">
      <w:pPr>
        <w:spacing w:line="360" w:lineRule="auto"/>
      </w:pPr>
    </w:p>
    <w:p w14:paraId="087727BF" w14:textId="77777777" w:rsidR="00FB6384" w:rsidRPr="00727D35" w:rsidRDefault="00FB6384" w:rsidP="006D5607">
      <w:pPr>
        <w:pStyle w:val="ListParagraph"/>
        <w:numPr>
          <w:ilvl w:val="2"/>
          <w:numId w:val="11"/>
        </w:numPr>
        <w:spacing w:after="0" w:line="360" w:lineRule="auto"/>
        <w:ind w:left="993" w:hanging="993"/>
        <w:rPr>
          <w:szCs w:val="24"/>
        </w:rPr>
      </w:pPr>
      <w:r w:rsidRPr="006D1428">
        <w:rPr>
          <w:sz w:val="24"/>
          <w:szCs w:val="24"/>
        </w:rPr>
        <w:t xml:space="preserve">Harper Adams attracts around 185 non-EU students annually, from approximately 30 countries. </w:t>
      </w:r>
      <w:r>
        <w:rPr>
          <w:sz w:val="24"/>
          <w:szCs w:val="24"/>
        </w:rPr>
        <w:t xml:space="preserve"> </w:t>
      </w:r>
    </w:p>
    <w:p w14:paraId="5E3C8F78" w14:textId="77777777" w:rsidR="00FB6384" w:rsidRDefault="00FB6384" w:rsidP="00660B68">
      <w:pPr>
        <w:spacing w:line="360" w:lineRule="auto"/>
        <w:rPr>
          <w:szCs w:val="24"/>
        </w:rPr>
      </w:pPr>
    </w:p>
    <w:p w14:paraId="5458DA91" w14:textId="12880F3C" w:rsidR="00FB6384" w:rsidRDefault="00FB6384" w:rsidP="006D5607">
      <w:pPr>
        <w:pStyle w:val="ListParagraph"/>
        <w:numPr>
          <w:ilvl w:val="2"/>
          <w:numId w:val="11"/>
        </w:numPr>
        <w:spacing w:after="0" w:line="360" w:lineRule="auto"/>
        <w:ind w:left="993" w:hanging="993"/>
        <w:rPr>
          <w:szCs w:val="24"/>
        </w:rPr>
      </w:pPr>
      <w:r w:rsidRPr="006D1428">
        <w:rPr>
          <w:sz w:val="24"/>
          <w:szCs w:val="24"/>
        </w:rPr>
        <w:t xml:space="preserve">Particularly strong links exist with </w:t>
      </w:r>
      <w:r w:rsidRPr="00300980">
        <w:rPr>
          <w:sz w:val="24"/>
          <w:szCs w:val="24"/>
        </w:rPr>
        <w:t xml:space="preserve">Beijing &amp; </w:t>
      </w:r>
      <w:proofErr w:type="spellStart"/>
      <w:r w:rsidRPr="00300980">
        <w:rPr>
          <w:sz w:val="24"/>
          <w:szCs w:val="24"/>
        </w:rPr>
        <w:t>Huazhong</w:t>
      </w:r>
      <w:proofErr w:type="spellEnd"/>
      <w:r w:rsidRPr="00300980">
        <w:rPr>
          <w:sz w:val="24"/>
          <w:szCs w:val="24"/>
        </w:rPr>
        <w:t xml:space="preserve"> Agricultural Colleges and </w:t>
      </w:r>
      <w:r w:rsidR="00F7700F">
        <w:rPr>
          <w:sz w:val="24"/>
          <w:szCs w:val="24"/>
        </w:rPr>
        <w:t xml:space="preserve">Harper Adams </w:t>
      </w:r>
      <w:r w:rsidRPr="00300980">
        <w:rPr>
          <w:sz w:val="24"/>
          <w:szCs w:val="24"/>
        </w:rPr>
        <w:t>has exchange programmes with institutions in America, New Zealand, Japan and the EU</w:t>
      </w:r>
      <w:r>
        <w:rPr>
          <w:sz w:val="24"/>
          <w:szCs w:val="24"/>
        </w:rPr>
        <w:t>.</w:t>
      </w:r>
    </w:p>
    <w:p w14:paraId="6FC5BCB2" w14:textId="77777777" w:rsidR="00FB6384" w:rsidRPr="006D1428" w:rsidRDefault="00FB6384" w:rsidP="00660B68">
      <w:pPr>
        <w:pStyle w:val="ListParagraph"/>
        <w:spacing w:after="0" w:line="360" w:lineRule="auto"/>
        <w:ind w:left="993"/>
        <w:rPr>
          <w:szCs w:val="24"/>
        </w:rPr>
      </w:pPr>
    </w:p>
    <w:p w14:paraId="0FE4F892" w14:textId="77777777" w:rsidR="00FB6384" w:rsidRDefault="00FB6384" w:rsidP="006D5607">
      <w:pPr>
        <w:pStyle w:val="Heading3"/>
        <w:numPr>
          <w:ilvl w:val="1"/>
          <w:numId w:val="11"/>
        </w:numPr>
        <w:spacing w:before="0" w:line="360" w:lineRule="auto"/>
        <w:ind w:left="993" w:hanging="993"/>
      </w:pPr>
      <w:bookmarkStart w:id="70" w:name="_Toc522095900"/>
      <w:r>
        <w:t>Accommodation</w:t>
      </w:r>
      <w:bookmarkEnd w:id="70"/>
    </w:p>
    <w:p w14:paraId="5E20AEE9" w14:textId="77777777" w:rsidR="00FB6384" w:rsidRPr="006D1428" w:rsidRDefault="00FB6384" w:rsidP="00660B68">
      <w:pPr>
        <w:spacing w:line="360" w:lineRule="auto"/>
        <w:rPr>
          <w:rFonts w:eastAsiaTheme="majorEastAsia"/>
        </w:rPr>
      </w:pPr>
    </w:p>
    <w:p w14:paraId="26E3117D" w14:textId="77777777" w:rsidR="00FB6384" w:rsidRPr="006D1428" w:rsidRDefault="00FB6384" w:rsidP="006D5607">
      <w:pPr>
        <w:pStyle w:val="ListParagraph"/>
        <w:numPr>
          <w:ilvl w:val="2"/>
          <w:numId w:val="11"/>
        </w:numPr>
        <w:spacing w:after="0" w:line="360" w:lineRule="auto"/>
        <w:ind w:left="993" w:hanging="993"/>
        <w:rPr>
          <w:szCs w:val="24"/>
        </w:rPr>
      </w:pPr>
      <w:r w:rsidRPr="006D1428">
        <w:rPr>
          <w:sz w:val="24"/>
          <w:szCs w:val="24"/>
        </w:rPr>
        <w:t>800 students live on campus and Harper was voted 2nd best in the UK for accommodation, clubs and societies and Students' Union (</w:t>
      </w:r>
      <w:proofErr w:type="spellStart"/>
      <w:r w:rsidRPr="006D1428">
        <w:rPr>
          <w:sz w:val="24"/>
          <w:szCs w:val="24"/>
        </w:rPr>
        <w:t>Whatuni</w:t>
      </w:r>
      <w:proofErr w:type="spellEnd"/>
      <w:r w:rsidRPr="006D1428">
        <w:rPr>
          <w:sz w:val="24"/>
          <w:szCs w:val="24"/>
        </w:rPr>
        <w:t xml:space="preserve"> 2016).</w:t>
      </w:r>
    </w:p>
    <w:p w14:paraId="7022B103" w14:textId="77777777" w:rsidR="00FB6384" w:rsidRPr="006D1428" w:rsidRDefault="00FB6384" w:rsidP="00660B68">
      <w:pPr>
        <w:pStyle w:val="ListParagraph"/>
        <w:spacing w:after="0" w:line="360" w:lineRule="auto"/>
        <w:ind w:left="993"/>
        <w:rPr>
          <w:szCs w:val="24"/>
        </w:rPr>
      </w:pPr>
    </w:p>
    <w:p w14:paraId="7DEDC0AA" w14:textId="77777777" w:rsidR="00FB6384" w:rsidRPr="006D1428" w:rsidRDefault="00FB6384" w:rsidP="006D5607">
      <w:pPr>
        <w:pStyle w:val="ListParagraph"/>
        <w:numPr>
          <w:ilvl w:val="2"/>
          <w:numId w:val="11"/>
        </w:numPr>
        <w:spacing w:after="0" w:line="360" w:lineRule="auto"/>
        <w:ind w:left="993" w:hanging="993"/>
        <w:rPr>
          <w:sz w:val="24"/>
          <w:szCs w:val="24"/>
        </w:rPr>
      </w:pPr>
      <w:r w:rsidRPr="006D1428">
        <w:rPr>
          <w:sz w:val="24"/>
          <w:szCs w:val="24"/>
        </w:rPr>
        <w:t>Halls of residence or Harper Adams University house accommodation costs for 2017/18 range from</w:t>
      </w:r>
      <w:r>
        <w:rPr>
          <w:sz w:val="24"/>
          <w:szCs w:val="24"/>
        </w:rPr>
        <w:t xml:space="preserve"> </w:t>
      </w:r>
      <w:r w:rsidRPr="006D1428">
        <w:rPr>
          <w:sz w:val="24"/>
          <w:szCs w:val="24"/>
        </w:rPr>
        <w:t>£3,710 - £5,969.</w:t>
      </w:r>
    </w:p>
    <w:p w14:paraId="25052E46" w14:textId="77777777" w:rsidR="00FB6384" w:rsidRPr="006D1428" w:rsidRDefault="00FB6384" w:rsidP="00660B68">
      <w:pPr>
        <w:pStyle w:val="ListParagraph"/>
        <w:spacing w:after="0" w:line="360" w:lineRule="auto"/>
        <w:ind w:left="993"/>
        <w:rPr>
          <w:sz w:val="24"/>
          <w:szCs w:val="24"/>
        </w:rPr>
      </w:pPr>
    </w:p>
    <w:p w14:paraId="52CCF84A" w14:textId="77777777" w:rsidR="00FB6384" w:rsidRPr="00A90AA0" w:rsidRDefault="00FB6384" w:rsidP="006D5607">
      <w:pPr>
        <w:pStyle w:val="ListParagraph"/>
        <w:numPr>
          <w:ilvl w:val="2"/>
          <w:numId w:val="11"/>
        </w:numPr>
        <w:spacing w:after="0" w:line="360" w:lineRule="auto"/>
        <w:ind w:left="993" w:hanging="993"/>
        <w:rPr>
          <w:szCs w:val="24"/>
        </w:rPr>
      </w:pPr>
      <w:r w:rsidRPr="006D1428">
        <w:rPr>
          <w:sz w:val="24"/>
          <w:szCs w:val="24"/>
        </w:rPr>
        <w:t xml:space="preserve">Students usually stay on a 32/33 week contract on a package that includes full catering provision.  Increasing numbers of students from the Midlands however are now staying at home and commuting to </w:t>
      </w:r>
      <w:r>
        <w:rPr>
          <w:sz w:val="24"/>
          <w:szCs w:val="24"/>
        </w:rPr>
        <w:t>the University</w:t>
      </w:r>
      <w:r w:rsidRPr="006D1428">
        <w:rPr>
          <w:sz w:val="24"/>
          <w:szCs w:val="24"/>
        </w:rPr>
        <w:t>.</w:t>
      </w:r>
    </w:p>
    <w:p w14:paraId="1C5E05F4" w14:textId="77777777" w:rsidR="00FB6384" w:rsidRPr="00A90AA0" w:rsidRDefault="00FB6384" w:rsidP="00660B68">
      <w:pPr>
        <w:pStyle w:val="ListParagraph"/>
        <w:spacing w:after="0" w:line="360" w:lineRule="auto"/>
        <w:ind w:left="993"/>
        <w:rPr>
          <w:szCs w:val="24"/>
        </w:rPr>
      </w:pPr>
    </w:p>
    <w:p w14:paraId="5E1717AA" w14:textId="77777777" w:rsidR="00FB6384" w:rsidRDefault="00FB6384" w:rsidP="006D5607">
      <w:pPr>
        <w:pStyle w:val="Heading3"/>
        <w:numPr>
          <w:ilvl w:val="1"/>
          <w:numId w:val="11"/>
        </w:numPr>
        <w:spacing w:before="0" w:line="360" w:lineRule="auto"/>
        <w:ind w:left="993" w:hanging="993"/>
      </w:pPr>
      <w:bookmarkStart w:id="71" w:name="_Toc522095901"/>
      <w:r w:rsidRPr="006D1428">
        <w:t>Tuition fees</w:t>
      </w:r>
      <w:bookmarkEnd w:id="71"/>
    </w:p>
    <w:p w14:paraId="36F3AD2D" w14:textId="77777777" w:rsidR="00FB6384" w:rsidRPr="006D1428" w:rsidRDefault="00FB6384" w:rsidP="00660B68">
      <w:pPr>
        <w:spacing w:line="360" w:lineRule="auto"/>
        <w:rPr>
          <w:rFonts w:eastAsiaTheme="majorEastAsia"/>
        </w:rPr>
      </w:pPr>
    </w:p>
    <w:p w14:paraId="3D4757B6" w14:textId="77777777" w:rsidR="00FB6384" w:rsidRPr="00D14056" w:rsidRDefault="00FB6384" w:rsidP="006D5607">
      <w:pPr>
        <w:pStyle w:val="ListParagraph"/>
        <w:numPr>
          <w:ilvl w:val="2"/>
          <w:numId w:val="11"/>
        </w:numPr>
        <w:spacing w:after="0" w:line="360" w:lineRule="auto"/>
        <w:ind w:left="993" w:hanging="993"/>
        <w:rPr>
          <w:szCs w:val="24"/>
        </w:rPr>
      </w:pPr>
      <w:r w:rsidRPr="006D1428">
        <w:rPr>
          <w:sz w:val="24"/>
          <w:szCs w:val="24"/>
        </w:rPr>
        <w:t>Fees for full-time UK and EU undergraduate students starting at Harper Adams University in 2017/18 and 2018/19 are:</w:t>
      </w:r>
    </w:p>
    <w:tbl>
      <w:tblPr>
        <w:tblStyle w:val="TableGrid"/>
        <w:tblW w:w="8471" w:type="dxa"/>
        <w:tblInd w:w="993" w:type="dxa"/>
        <w:tblLayout w:type="fixed"/>
        <w:tblLook w:val="04A0" w:firstRow="1" w:lastRow="0" w:firstColumn="1" w:lastColumn="0" w:noHBand="0" w:noVBand="1"/>
      </w:tblPr>
      <w:tblGrid>
        <w:gridCol w:w="4218"/>
        <w:gridCol w:w="4253"/>
      </w:tblGrid>
      <w:tr w:rsidR="00FB6384" w14:paraId="02356CAD" w14:textId="77777777" w:rsidTr="004D5951">
        <w:tc>
          <w:tcPr>
            <w:tcW w:w="8471" w:type="dxa"/>
            <w:gridSpan w:val="2"/>
          </w:tcPr>
          <w:p w14:paraId="74FCBC14" w14:textId="77777777" w:rsidR="00FB6384" w:rsidRPr="00727D35" w:rsidRDefault="00FB6384" w:rsidP="004D5951">
            <w:pPr>
              <w:spacing w:line="360" w:lineRule="auto"/>
              <w:jc w:val="both"/>
              <w:rPr>
                <w:b/>
                <w:color w:val="000000" w:themeColor="text1"/>
                <w:szCs w:val="24"/>
              </w:rPr>
            </w:pPr>
            <w:r w:rsidRPr="00727D35">
              <w:rPr>
                <w:b/>
                <w:color w:val="000000" w:themeColor="text1"/>
                <w:szCs w:val="24"/>
              </w:rPr>
              <w:t>Honours Degrees, Foundation degrees and Extended foundation Degrees</w:t>
            </w:r>
          </w:p>
          <w:p w14:paraId="1EC838BD" w14:textId="77777777" w:rsidR="00FB6384" w:rsidRPr="00727D35" w:rsidRDefault="00FB6384" w:rsidP="004D5951">
            <w:pPr>
              <w:spacing w:line="360" w:lineRule="auto"/>
              <w:jc w:val="both"/>
              <w:rPr>
                <w:b/>
                <w:szCs w:val="24"/>
              </w:rPr>
            </w:pPr>
            <w:r w:rsidRPr="00727D35">
              <w:rPr>
                <w:b/>
                <w:color w:val="000000" w:themeColor="text1"/>
                <w:szCs w:val="24"/>
              </w:rPr>
              <w:t>(Full-time UK and EU Students)</w:t>
            </w:r>
          </w:p>
        </w:tc>
      </w:tr>
      <w:tr w:rsidR="00FB6384" w14:paraId="4D71489F" w14:textId="77777777" w:rsidTr="004D5951">
        <w:tc>
          <w:tcPr>
            <w:tcW w:w="4218" w:type="dxa"/>
          </w:tcPr>
          <w:p w14:paraId="5696DD4C" w14:textId="77777777" w:rsidR="00FB6384" w:rsidRDefault="00FB6384" w:rsidP="004D5951">
            <w:pPr>
              <w:pStyle w:val="ListParagraph"/>
              <w:spacing w:after="0" w:line="360" w:lineRule="auto"/>
              <w:ind w:left="0"/>
              <w:rPr>
                <w:szCs w:val="24"/>
              </w:rPr>
            </w:pPr>
            <w:r>
              <w:rPr>
                <w:color w:val="000000" w:themeColor="text1"/>
                <w:szCs w:val="24"/>
              </w:rPr>
              <w:t>Full-time</w:t>
            </w:r>
          </w:p>
        </w:tc>
        <w:tc>
          <w:tcPr>
            <w:tcW w:w="4253" w:type="dxa"/>
          </w:tcPr>
          <w:p w14:paraId="74B48C24" w14:textId="77777777" w:rsidR="00FB6384" w:rsidRPr="006D1428" w:rsidRDefault="00FB6384" w:rsidP="004D5951">
            <w:pPr>
              <w:spacing w:line="360" w:lineRule="auto"/>
              <w:jc w:val="both"/>
              <w:rPr>
                <w:color w:val="000000" w:themeColor="text1"/>
                <w:szCs w:val="24"/>
              </w:rPr>
            </w:pPr>
            <w:r w:rsidRPr="00BC25E9">
              <w:rPr>
                <w:color w:val="000000" w:themeColor="text1"/>
                <w:szCs w:val="24"/>
              </w:rPr>
              <w:t>£9,250/year</w:t>
            </w:r>
          </w:p>
        </w:tc>
      </w:tr>
      <w:tr w:rsidR="00FB6384" w14:paraId="3438DFC5" w14:textId="77777777" w:rsidTr="004D5951">
        <w:tc>
          <w:tcPr>
            <w:tcW w:w="4218" w:type="dxa"/>
          </w:tcPr>
          <w:p w14:paraId="0DFBEC3C" w14:textId="77777777" w:rsidR="00FB6384" w:rsidRDefault="00FB6384" w:rsidP="004D5951">
            <w:pPr>
              <w:pStyle w:val="ListParagraph"/>
              <w:spacing w:after="0" w:line="360" w:lineRule="auto"/>
              <w:ind w:left="0"/>
              <w:rPr>
                <w:szCs w:val="24"/>
              </w:rPr>
            </w:pPr>
            <w:r>
              <w:rPr>
                <w:szCs w:val="24"/>
              </w:rPr>
              <w:t>Part-time</w:t>
            </w:r>
          </w:p>
        </w:tc>
        <w:tc>
          <w:tcPr>
            <w:tcW w:w="4253" w:type="dxa"/>
          </w:tcPr>
          <w:p w14:paraId="14A25F90" w14:textId="77777777" w:rsidR="00FB6384" w:rsidRDefault="00FB6384" w:rsidP="004D5951">
            <w:pPr>
              <w:spacing w:line="360" w:lineRule="auto"/>
              <w:jc w:val="both"/>
              <w:rPr>
                <w:szCs w:val="24"/>
              </w:rPr>
            </w:pPr>
            <w:r>
              <w:rPr>
                <w:color w:val="000000" w:themeColor="text1"/>
                <w:szCs w:val="24"/>
              </w:rPr>
              <w:t>P</w:t>
            </w:r>
            <w:r w:rsidRPr="00D14056">
              <w:rPr>
                <w:color w:val="000000" w:themeColor="text1"/>
                <w:szCs w:val="24"/>
              </w:rPr>
              <w:t>ro rata basis of the full</w:t>
            </w:r>
            <w:r>
              <w:rPr>
                <w:color w:val="000000" w:themeColor="text1"/>
                <w:szCs w:val="24"/>
              </w:rPr>
              <w:t>-</w:t>
            </w:r>
            <w:r w:rsidRPr="00D14056">
              <w:rPr>
                <w:color w:val="000000" w:themeColor="text1"/>
                <w:szCs w:val="24"/>
              </w:rPr>
              <w:t>time equivalent</w:t>
            </w:r>
          </w:p>
        </w:tc>
      </w:tr>
      <w:tr w:rsidR="00FB6384" w14:paraId="71ACBA51" w14:textId="77777777" w:rsidTr="004D5951">
        <w:tc>
          <w:tcPr>
            <w:tcW w:w="4218" w:type="dxa"/>
          </w:tcPr>
          <w:p w14:paraId="04ED54D9" w14:textId="77777777" w:rsidR="00FB6384" w:rsidRDefault="00FB6384" w:rsidP="004D5951">
            <w:pPr>
              <w:pStyle w:val="ListParagraph"/>
              <w:spacing w:after="0" w:line="360" w:lineRule="auto"/>
              <w:ind w:left="0"/>
              <w:rPr>
                <w:szCs w:val="24"/>
              </w:rPr>
            </w:pPr>
            <w:r w:rsidRPr="00BC25E9">
              <w:rPr>
                <w:color w:val="000000" w:themeColor="text1"/>
                <w:szCs w:val="24"/>
              </w:rPr>
              <w:t>Sandwich / Placement Year</w:t>
            </w:r>
          </w:p>
        </w:tc>
        <w:tc>
          <w:tcPr>
            <w:tcW w:w="4253" w:type="dxa"/>
          </w:tcPr>
          <w:p w14:paraId="1FDCB8DD" w14:textId="77777777" w:rsidR="00FB6384" w:rsidRPr="006D1428" w:rsidRDefault="00FB6384" w:rsidP="004D5951">
            <w:pPr>
              <w:spacing w:line="360" w:lineRule="auto"/>
              <w:jc w:val="both"/>
              <w:rPr>
                <w:color w:val="000000" w:themeColor="text1"/>
                <w:szCs w:val="24"/>
              </w:rPr>
            </w:pPr>
            <w:r>
              <w:rPr>
                <w:color w:val="000000" w:themeColor="text1"/>
                <w:szCs w:val="24"/>
              </w:rPr>
              <w:t>£1,850</w:t>
            </w:r>
          </w:p>
        </w:tc>
      </w:tr>
      <w:tr w:rsidR="00FB6384" w14:paraId="3A0137E4" w14:textId="77777777" w:rsidTr="004D5951">
        <w:tc>
          <w:tcPr>
            <w:tcW w:w="8471" w:type="dxa"/>
            <w:gridSpan w:val="2"/>
          </w:tcPr>
          <w:p w14:paraId="0A74B2EF" w14:textId="77777777" w:rsidR="00FB6384" w:rsidRPr="00727D35" w:rsidRDefault="00FB6384" w:rsidP="004D5951">
            <w:pPr>
              <w:pStyle w:val="ListParagraph"/>
              <w:spacing w:after="0" w:line="360" w:lineRule="auto"/>
              <w:ind w:left="0"/>
              <w:rPr>
                <w:b/>
                <w:szCs w:val="24"/>
              </w:rPr>
            </w:pPr>
            <w:r w:rsidRPr="00727D35">
              <w:rPr>
                <w:b/>
                <w:szCs w:val="24"/>
              </w:rPr>
              <w:t>Postgraduate</w:t>
            </w:r>
          </w:p>
        </w:tc>
      </w:tr>
      <w:tr w:rsidR="00FB6384" w14:paraId="6D77C5CA" w14:textId="77777777" w:rsidTr="004D5951">
        <w:tc>
          <w:tcPr>
            <w:tcW w:w="4218" w:type="dxa"/>
          </w:tcPr>
          <w:p w14:paraId="5BCA0117" w14:textId="77777777" w:rsidR="00FB6384" w:rsidRPr="005342F3" w:rsidRDefault="00FB6384" w:rsidP="004D5951">
            <w:pPr>
              <w:pStyle w:val="ListParagraph"/>
              <w:spacing w:after="0" w:line="360" w:lineRule="auto"/>
              <w:ind w:left="0"/>
            </w:pPr>
            <w:r w:rsidRPr="005342F3">
              <w:t xml:space="preserve">Full-time Post Graduate and Research </w:t>
            </w:r>
            <w:r w:rsidRPr="005342F3">
              <w:rPr>
                <w:color w:val="000000" w:themeColor="text1"/>
              </w:rPr>
              <w:t>UK and EU Students)</w:t>
            </w:r>
          </w:p>
        </w:tc>
        <w:tc>
          <w:tcPr>
            <w:tcW w:w="4253" w:type="dxa"/>
          </w:tcPr>
          <w:p w14:paraId="6F98B255" w14:textId="77777777" w:rsidR="00FB6384" w:rsidRPr="005342F3" w:rsidRDefault="00FB6384" w:rsidP="004D5951">
            <w:pPr>
              <w:spacing w:line="360" w:lineRule="auto"/>
            </w:pPr>
            <w:r w:rsidRPr="005342F3">
              <w:t>£5,400 per 180 credits to</w:t>
            </w:r>
          </w:p>
          <w:p w14:paraId="4FFE650F" w14:textId="77777777" w:rsidR="00FB6384" w:rsidRPr="005342F3" w:rsidRDefault="00FB6384" w:rsidP="004D5951">
            <w:pPr>
              <w:spacing w:line="360" w:lineRule="auto"/>
            </w:pPr>
            <w:r w:rsidRPr="005342F3">
              <w:t>£10,500 per 180 credits.</w:t>
            </w:r>
          </w:p>
        </w:tc>
      </w:tr>
    </w:tbl>
    <w:p w14:paraId="26EBD251" w14:textId="77777777" w:rsidR="00FB6384" w:rsidRPr="006D1428" w:rsidRDefault="00FB6384" w:rsidP="00660B68">
      <w:pPr>
        <w:pStyle w:val="ListParagraph"/>
        <w:spacing w:after="0" w:line="360" w:lineRule="auto"/>
        <w:ind w:left="993"/>
        <w:rPr>
          <w:szCs w:val="24"/>
        </w:rPr>
      </w:pPr>
    </w:p>
    <w:p w14:paraId="3FF031B0" w14:textId="5CDA4F71" w:rsidR="00FB6384" w:rsidRPr="006D1428" w:rsidRDefault="00FB6384" w:rsidP="006D5607">
      <w:pPr>
        <w:pStyle w:val="ListParagraph"/>
        <w:numPr>
          <w:ilvl w:val="2"/>
          <w:numId w:val="11"/>
        </w:numPr>
        <w:spacing w:after="0" w:line="360" w:lineRule="auto"/>
        <w:ind w:left="993" w:hanging="993"/>
        <w:rPr>
          <w:szCs w:val="24"/>
        </w:rPr>
      </w:pPr>
      <w:r w:rsidRPr="006D1428">
        <w:rPr>
          <w:sz w:val="24"/>
          <w:szCs w:val="24"/>
        </w:rPr>
        <w:lastRenderedPageBreak/>
        <w:t xml:space="preserve">When tuition fees rose there was no negative impact on </w:t>
      </w:r>
      <w:r>
        <w:rPr>
          <w:sz w:val="24"/>
          <w:szCs w:val="24"/>
        </w:rPr>
        <w:t>f</w:t>
      </w:r>
      <w:r w:rsidRPr="006D1428">
        <w:rPr>
          <w:sz w:val="24"/>
          <w:szCs w:val="24"/>
        </w:rPr>
        <w:t>ull</w:t>
      </w:r>
      <w:r>
        <w:rPr>
          <w:sz w:val="24"/>
          <w:szCs w:val="24"/>
        </w:rPr>
        <w:t>-t</w:t>
      </w:r>
      <w:r w:rsidRPr="006D1428">
        <w:rPr>
          <w:sz w:val="24"/>
          <w:szCs w:val="24"/>
        </w:rPr>
        <w:t xml:space="preserve">ime enrolments. There was a noticeable impact, however, on </w:t>
      </w:r>
      <w:r>
        <w:rPr>
          <w:sz w:val="24"/>
          <w:szCs w:val="24"/>
        </w:rPr>
        <w:t>p</w:t>
      </w:r>
      <w:r w:rsidRPr="006D1428">
        <w:rPr>
          <w:sz w:val="24"/>
          <w:szCs w:val="24"/>
        </w:rPr>
        <w:t>art</w:t>
      </w:r>
      <w:r>
        <w:rPr>
          <w:sz w:val="24"/>
          <w:szCs w:val="24"/>
        </w:rPr>
        <w:t>-t</w:t>
      </w:r>
      <w:r w:rsidRPr="006D1428">
        <w:rPr>
          <w:sz w:val="24"/>
          <w:szCs w:val="24"/>
        </w:rPr>
        <w:t>ime enrolments. Harper Adams worked intensively to communicate what the change meant in real terms to stu</w:t>
      </w:r>
      <w:r w:rsidR="00F7700F">
        <w:rPr>
          <w:sz w:val="24"/>
          <w:szCs w:val="24"/>
        </w:rPr>
        <w:t>dents and parents/guardians (e.g</w:t>
      </w:r>
      <w:r w:rsidRPr="006D1428">
        <w:rPr>
          <w:sz w:val="24"/>
          <w:szCs w:val="24"/>
        </w:rPr>
        <w:t>. delayed repayments).</w:t>
      </w:r>
    </w:p>
    <w:p w14:paraId="7CAEF29E" w14:textId="77777777" w:rsidR="00FB6384" w:rsidRPr="00D14056" w:rsidRDefault="00FB6384" w:rsidP="00660B68">
      <w:pPr>
        <w:spacing w:line="360" w:lineRule="auto"/>
        <w:rPr>
          <w:szCs w:val="24"/>
        </w:rPr>
      </w:pPr>
    </w:p>
    <w:p w14:paraId="5E9E94C0" w14:textId="77777777" w:rsidR="00FB6384" w:rsidRPr="006D1428" w:rsidRDefault="00FB6384" w:rsidP="006D5607">
      <w:pPr>
        <w:pStyle w:val="ListParagraph"/>
        <w:numPr>
          <w:ilvl w:val="2"/>
          <w:numId w:val="11"/>
        </w:numPr>
        <w:spacing w:after="0" w:line="360" w:lineRule="auto"/>
        <w:ind w:left="993" w:hanging="993"/>
        <w:rPr>
          <w:szCs w:val="24"/>
        </w:rPr>
      </w:pPr>
      <w:r w:rsidRPr="006D1428">
        <w:rPr>
          <w:sz w:val="24"/>
          <w:szCs w:val="24"/>
        </w:rPr>
        <w:t>Full</w:t>
      </w:r>
      <w:r>
        <w:rPr>
          <w:sz w:val="24"/>
          <w:szCs w:val="24"/>
        </w:rPr>
        <w:t>-</w:t>
      </w:r>
      <w:r w:rsidRPr="006D1428">
        <w:rPr>
          <w:sz w:val="24"/>
          <w:szCs w:val="24"/>
        </w:rPr>
        <w:t>time Post Graduate and Research fees for Non EU new entrants in 2017/18 range from</w:t>
      </w:r>
    </w:p>
    <w:p w14:paraId="04BD859C" w14:textId="77777777" w:rsidR="00FB6384" w:rsidRPr="006D1428" w:rsidRDefault="00FB6384" w:rsidP="006D5607">
      <w:pPr>
        <w:pStyle w:val="ListParagraph"/>
        <w:numPr>
          <w:ilvl w:val="0"/>
          <w:numId w:val="27"/>
        </w:numPr>
        <w:spacing w:after="0" w:line="360" w:lineRule="auto"/>
        <w:rPr>
          <w:sz w:val="24"/>
          <w:szCs w:val="24"/>
        </w:rPr>
      </w:pPr>
      <w:r w:rsidRPr="006D1428">
        <w:rPr>
          <w:sz w:val="24"/>
          <w:szCs w:val="24"/>
        </w:rPr>
        <w:t>£10,900 per 180 credits to</w:t>
      </w:r>
    </w:p>
    <w:p w14:paraId="75BB6ECF" w14:textId="77777777" w:rsidR="00FB6384" w:rsidRPr="006D1428" w:rsidRDefault="00FB6384" w:rsidP="006D5607">
      <w:pPr>
        <w:pStyle w:val="ListParagraph"/>
        <w:numPr>
          <w:ilvl w:val="0"/>
          <w:numId w:val="27"/>
        </w:numPr>
        <w:spacing w:after="0" w:line="360" w:lineRule="auto"/>
        <w:rPr>
          <w:sz w:val="24"/>
          <w:szCs w:val="24"/>
        </w:rPr>
      </w:pPr>
      <w:r w:rsidRPr="006D1428">
        <w:rPr>
          <w:sz w:val="24"/>
          <w:szCs w:val="24"/>
        </w:rPr>
        <w:t>£17,900 per 180 credits.</w:t>
      </w:r>
    </w:p>
    <w:p w14:paraId="329703CB" w14:textId="77777777" w:rsidR="00FB6384" w:rsidRPr="006D1428" w:rsidRDefault="00FB6384" w:rsidP="00660B68">
      <w:pPr>
        <w:pStyle w:val="ListParagraph"/>
        <w:spacing w:after="0" w:line="360" w:lineRule="auto"/>
        <w:ind w:left="993"/>
        <w:rPr>
          <w:szCs w:val="24"/>
        </w:rPr>
      </w:pPr>
    </w:p>
    <w:p w14:paraId="667961AE" w14:textId="77777777" w:rsidR="00FB6384" w:rsidRDefault="00FB6384" w:rsidP="00660B68">
      <w:pPr>
        <w:spacing w:line="360" w:lineRule="auto"/>
        <w:rPr>
          <w:szCs w:val="24"/>
        </w:rPr>
      </w:pPr>
    </w:p>
    <w:p w14:paraId="59A52F5E" w14:textId="77777777" w:rsidR="00FB6384" w:rsidRDefault="00FB6384" w:rsidP="00660B68">
      <w:pPr>
        <w:spacing w:after="200" w:line="360" w:lineRule="auto"/>
        <w:rPr>
          <w:rFonts w:asciiTheme="majorHAnsi" w:eastAsiaTheme="majorEastAsia" w:hAnsiTheme="majorHAnsi" w:cstheme="majorBidi"/>
          <w:b/>
          <w:bCs/>
          <w:color w:val="000000" w:themeColor="accent1" w:themeShade="BF"/>
          <w:sz w:val="28"/>
          <w:szCs w:val="28"/>
        </w:rPr>
      </w:pPr>
      <w:r>
        <w:br w:type="page"/>
      </w:r>
    </w:p>
    <w:p w14:paraId="31171D37" w14:textId="77777777" w:rsidR="00FB6384" w:rsidRPr="00AB1A9D" w:rsidRDefault="00FB6384" w:rsidP="006D5607">
      <w:pPr>
        <w:pStyle w:val="Heading1"/>
        <w:numPr>
          <w:ilvl w:val="0"/>
          <w:numId w:val="11"/>
        </w:numPr>
        <w:spacing w:before="0" w:line="360" w:lineRule="auto"/>
        <w:ind w:left="993" w:hanging="993"/>
      </w:pPr>
      <w:bookmarkStart w:id="72" w:name="_Toc522095902"/>
      <w:r w:rsidRPr="00AB1A9D">
        <w:lastRenderedPageBreak/>
        <w:t>Consideration of differing approaches to setting tuition fees and potential impact on enrolments</w:t>
      </w:r>
      <w:bookmarkEnd w:id="72"/>
    </w:p>
    <w:p w14:paraId="5EC88851" w14:textId="77777777" w:rsidR="00FB6384" w:rsidRPr="00154975" w:rsidRDefault="00FB6384" w:rsidP="00660B68">
      <w:pPr>
        <w:spacing w:line="360" w:lineRule="auto"/>
        <w:rPr>
          <w:b/>
          <w:szCs w:val="28"/>
        </w:rPr>
      </w:pPr>
    </w:p>
    <w:p w14:paraId="4E227440" w14:textId="77777777" w:rsidR="00FB6384" w:rsidRDefault="00FB6384" w:rsidP="006D5607">
      <w:pPr>
        <w:pStyle w:val="Heading3"/>
        <w:numPr>
          <w:ilvl w:val="1"/>
          <w:numId w:val="11"/>
        </w:numPr>
        <w:spacing w:before="0" w:line="360" w:lineRule="auto"/>
        <w:ind w:left="993" w:hanging="993"/>
      </w:pPr>
      <w:bookmarkStart w:id="73" w:name="_Toc522095903"/>
      <w:r w:rsidRPr="00727D35">
        <w:t>Differential Fees</w:t>
      </w:r>
      <w:bookmarkEnd w:id="73"/>
    </w:p>
    <w:p w14:paraId="1AD29983" w14:textId="77777777" w:rsidR="00FB6384" w:rsidRPr="00727D35" w:rsidRDefault="00FB6384" w:rsidP="00660B68">
      <w:pPr>
        <w:spacing w:line="360" w:lineRule="auto"/>
      </w:pPr>
    </w:p>
    <w:p w14:paraId="1C57FD66" w14:textId="77777777" w:rsidR="00FB6384" w:rsidRDefault="00FB6384" w:rsidP="006D5607">
      <w:pPr>
        <w:pStyle w:val="ListParagraph"/>
        <w:numPr>
          <w:ilvl w:val="2"/>
          <w:numId w:val="11"/>
        </w:numPr>
        <w:spacing w:after="0" w:line="360" w:lineRule="auto"/>
        <w:ind w:left="993" w:hanging="993"/>
        <w:rPr>
          <w:sz w:val="24"/>
          <w:szCs w:val="24"/>
        </w:rPr>
      </w:pPr>
      <w:r w:rsidRPr="00727D35">
        <w:rPr>
          <w:sz w:val="24"/>
          <w:szCs w:val="24"/>
        </w:rPr>
        <w:t>A recent report by the Higher Education Policy Institute</w:t>
      </w:r>
      <w:r>
        <w:rPr>
          <w:rStyle w:val="FootnoteReference"/>
          <w:sz w:val="24"/>
          <w:szCs w:val="24"/>
        </w:rPr>
        <w:footnoteReference w:id="33"/>
      </w:r>
      <w:r w:rsidRPr="00727D35">
        <w:rPr>
          <w:sz w:val="24"/>
          <w:szCs w:val="24"/>
          <w:vertAlign w:val="superscript"/>
        </w:rPr>
        <w:t xml:space="preserve"> </w:t>
      </w:r>
      <w:r>
        <w:rPr>
          <w:sz w:val="24"/>
          <w:szCs w:val="24"/>
        </w:rPr>
        <w:t>i</w:t>
      </w:r>
      <w:r w:rsidRPr="00727D35">
        <w:rPr>
          <w:sz w:val="24"/>
          <w:szCs w:val="24"/>
        </w:rPr>
        <w:t>nvestigate</w:t>
      </w:r>
      <w:r>
        <w:rPr>
          <w:sz w:val="24"/>
          <w:szCs w:val="24"/>
        </w:rPr>
        <w:t>d</w:t>
      </w:r>
      <w:r w:rsidRPr="00727D35">
        <w:rPr>
          <w:sz w:val="24"/>
          <w:szCs w:val="24"/>
        </w:rPr>
        <w:t xml:space="preserve"> the </w:t>
      </w:r>
      <w:r>
        <w:rPr>
          <w:sz w:val="24"/>
          <w:szCs w:val="24"/>
        </w:rPr>
        <w:t>concept</w:t>
      </w:r>
      <w:r w:rsidRPr="00727D35">
        <w:rPr>
          <w:sz w:val="24"/>
          <w:szCs w:val="24"/>
        </w:rPr>
        <w:t xml:space="preserve"> of differential fees.</w:t>
      </w:r>
      <w:r>
        <w:rPr>
          <w:sz w:val="24"/>
          <w:szCs w:val="24"/>
        </w:rPr>
        <w:t xml:space="preserve"> It considered several options for the basis of differentiation; cost of delivery, potential for student lifetime earnings or by academic institution. </w:t>
      </w:r>
    </w:p>
    <w:p w14:paraId="76A0FE7B" w14:textId="77777777" w:rsidR="00FB6384" w:rsidRDefault="00FB6384" w:rsidP="0065361B">
      <w:pPr>
        <w:pStyle w:val="ListParagraph"/>
        <w:spacing w:after="0" w:line="360" w:lineRule="auto"/>
        <w:ind w:left="993"/>
        <w:rPr>
          <w:sz w:val="24"/>
          <w:szCs w:val="24"/>
        </w:rPr>
      </w:pPr>
    </w:p>
    <w:p w14:paraId="194F9904" w14:textId="77777777" w:rsidR="00FB6384" w:rsidRPr="00B71143" w:rsidRDefault="00FB6384" w:rsidP="006D5607">
      <w:pPr>
        <w:pStyle w:val="ListParagraph"/>
        <w:numPr>
          <w:ilvl w:val="2"/>
          <w:numId w:val="11"/>
        </w:numPr>
        <w:spacing w:after="0" w:line="360" w:lineRule="auto"/>
        <w:ind w:left="993" w:hanging="993"/>
        <w:rPr>
          <w:rFonts w:ascii="Arial" w:hAnsi="Arial" w:cs="Arial"/>
          <w:sz w:val="24"/>
          <w:szCs w:val="24"/>
        </w:rPr>
      </w:pPr>
      <w:r w:rsidRPr="00B71143">
        <w:rPr>
          <w:sz w:val="24"/>
          <w:szCs w:val="24"/>
        </w:rPr>
        <w:t>The report noted a European Commission study of the different fee and</w:t>
      </w:r>
      <w:r w:rsidRPr="00B71143">
        <w:rPr>
          <w:rFonts w:ascii="Arial" w:hAnsi="Arial" w:cs="Arial"/>
          <w:sz w:val="24"/>
          <w:szCs w:val="24"/>
        </w:rPr>
        <w:t xml:space="preserve"> funding arrangements available in 2016/17 for full-time first-time students.  The study found that, as well as varying between countries, fees can differ markedly within countries according to the field of study, the intensity of the course and the personal characteristics of students.  </w:t>
      </w:r>
    </w:p>
    <w:p w14:paraId="1DADEA53" w14:textId="77777777" w:rsidR="00FB6384" w:rsidRPr="0065361B" w:rsidRDefault="00FB6384" w:rsidP="0065361B">
      <w:pPr>
        <w:autoSpaceDE w:val="0"/>
        <w:autoSpaceDN w:val="0"/>
        <w:adjustRightInd w:val="0"/>
        <w:spacing w:line="360" w:lineRule="auto"/>
        <w:ind w:left="720"/>
        <w:rPr>
          <w:rFonts w:eastAsiaTheme="minorHAnsi"/>
          <w:szCs w:val="24"/>
        </w:rPr>
      </w:pPr>
    </w:p>
    <w:p w14:paraId="34032AA6" w14:textId="111815B9" w:rsidR="00FB6384" w:rsidRPr="00B71143" w:rsidRDefault="00FB6384" w:rsidP="006D5607">
      <w:pPr>
        <w:pStyle w:val="ListParagraph"/>
        <w:numPr>
          <w:ilvl w:val="2"/>
          <w:numId w:val="11"/>
        </w:numPr>
        <w:spacing w:after="0" w:line="360" w:lineRule="auto"/>
        <w:ind w:left="993" w:hanging="993"/>
        <w:rPr>
          <w:sz w:val="24"/>
          <w:szCs w:val="24"/>
        </w:rPr>
      </w:pPr>
      <w:r w:rsidRPr="00B71143">
        <w:rPr>
          <w:rFonts w:ascii="Arial" w:hAnsi="Arial" w:cs="Arial"/>
          <w:sz w:val="24"/>
          <w:szCs w:val="24"/>
        </w:rPr>
        <w:t>The report also noted that in Australia courses that are cheaper to t</w:t>
      </w:r>
      <w:r w:rsidR="00964565">
        <w:rPr>
          <w:rFonts w:ascii="Arial" w:hAnsi="Arial" w:cs="Arial"/>
          <w:sz w:val="24"/>
          <w:szCs w:val="24"/>
        </w:rPr>
        <w:t>each (such as Humanities</w:t>
      </w:r>
      <w:r w:rsidRPr="00B71143">
        <w:rPr>
          <w:rFonts w:ascii="Arial" w:hAnsi="Arial" w:cs="Arial"/>
          <w:sz w:val="24"/>
          <w:szCs w:val="24"/>
        </w:rPr>
        <w:t>) and courses that tend to produce lower graduate salaries</w:t>
      </w:r>
      <w:r w:rsidRPr="00B71143">
        <w:rPr>
          <w:sz w:val="24"/>
          <w:szCs w:val="24"/>
        </w:rPr>
        <w:t xml:space="preserve"> </w:t>
      </w:r>
      <w:r w:rsidRPr="00B71143">
        <w:rPr>
          <w:rFonts w:ascii="Arial" w:hAnsi="Arial" w:cs="Arial"/>
          <w:sz w:val="24"/>
          <w:szCs w:val="24"/>
        </w:rPr>
        <w:t>(such as Nursing and Education) are in the lowest student contribution category. Courses that are more expensive to deliver (such as Medicine and Veterinary Science) and courses that are deemed to produce higher graduate salaries (like</w:t>
      </w:r>
      <w:r w:rsidRPr="00B71143">
        <w:rPr>
          <w:sz w:val="24"/>
          <w:szCs w:val="24"/>
        </w:rPr>
        <w:t xml:space="preserve"> </w:t>
      </w:r>
      <w:r w:rsidRPr="00B71143">
        <w:rPr>
          <w:rFonts w:ascii="Arial" w:hAnsi="Arial" w:cs="Arial"/>
          <w:sz w:val="24"/>
          <w:szCs w:val="24"/>
        </w:rPr>
        <w:t>Accounting) are in the highest student contribution category.</w:t>
      </w:r>
    </w:p>
    <w:p w14:paraId="7887FA7E" w14:textId="77777777" w:rsidR="00FB6384" w:rsidRPr="0065361B" w:rsidRDefault="00FB6384" w:rsidP="0065361B">
      <w:pPr>
        <w:autoSpaceDE w:val="0"/>
        <w:autoSpaceDN w:val="0"/>
        <w:adjustRightInd w:val="0"/>
        <w:spacing w:line="360" w:lineRule="auto"/>
        <w:ind w:left="720"/>
        <w:rPr>
          <w:rFonts w:eastAsiaTheme="minorHAnsi"/>
          <w:szCs w:val="24"/>
        </w:rPr>
      </w:pPr>
    </w:p>
    <w:p w14:paraId="13A1ABF6" w14:textId="77777777" w:rsidR="00FB6384" w:rsidRPr="00B71143" w:rsidRDefault="00FB6384" w:rsidP="006D5607">
      <w:pPr>
        <w:pStyle w:val="ListParagraph"/>
        <w:numPr>
          <w:ilvl w:val="2"/>
          <w:numId w:val="11"/>
        </w:numPr>
        <w:spacing w:after="0" w:line="360" w:lineRule="auto"/>
        <w:ind w:left="993" w:hanging="993"/>
        <w:rPr>
          <w:sz w:val="24"/>
          <w:szCs w:val="24"/>
        </w:rPr>
      </w:pPr>
      <w:r w:rsidRPr="00B71143">
        <w:rPr>
          <w:sz w:val="24"/>
          <w:szCs w:val="24"/>
        </w:rPr>
        <w:t xml:space="preserve">Whilst demonstrating that differential fee frameworks can and do operate effectively in other countries, the report concluded that the evidence does not demonstrate that such a structure will solve policy problems.  </w:t>
      </w:r>
    </w:p>
    <w:p w14:paraId="3C4EBD55" w14:textId="77777777" w:rsidR="00FB6384" w:rsidRPr="00154975" w:rsidRDefault="00FB6384" w:rsidP="00660B68">
      <w:pPr>
        <w:spacing w:line="360" w:lineRule="auto"/>
        <w:rPr>
          <w:szCs w:val="28"/>
        </w:rPr>
      </w:pPr>
    </w:p>
    <w:p w14:paraId="33C22BDD" w14:textId="77777777" w:rsidR="00FB6384" w:rsidRDefault="00FB6384" w:rsidP="006D5607">
      <w:pPr>
        <w:pStyle w:val="Heading3"/>
        <w:numPr>
          <w:ilvl w:val="1"/>
          <w:numId w:val="11"/>
        </w:numPr>
        <w:spacing w:before="0" w:line="360" w:lineRule="auto"/>
        <w:ind w:left="993" w:hanging="993"/>
      </w:pPr>
      <w:bookmarkStart w:id="74" w:name="_Toc522095904"/>
      <w:r w:rsidRPr="00727D35">
        <w:lastRenderedPageBreak/>
        <w:t>Research on willingness to pay</w:t>
      </w:r>
      <w:bookmarkEnd w:id="74"/>
      <w:r w:rsidRPr="00727D35">
        <w:t xml:space="preserve"> </w:t>
      </w:r>
    </w:p>
    <w:p w14:paraId="3B1989CA" w14:textId="77777777" w:rsidR="00FB6384" w:rsidRPr="00727D35" w:rsidRDefault="00FB6384" w:rsidP="00660B68">
      <w:pPr>
        <w:pStyle w:val="Heading3"/>
        <w:spacing w:before="0" w:line="360" w:lineRule="auto"/>
        <w:ind w:left="993"/>
        <w:rPr>
          <w:b w:val="0"/>
        </w:rPr>
      </w:pPr>
    </w:p>
    <w:p w14:paraId="5DC7CF51" w14:textId="55B2767B" w:rsidR="00FB6384" w:rsidRDefault="00FB6384" w:rsidP="006D5607">
      <w:pPr>
        <w:pStyle w:val="ListParagraph"/>
        <w:numPr>
          <w:ilvl w:val="2"/>
          <w:numId w:val="11"/>
        </w:numPr>
        <w:spacing w:after="0" w:line="360" w:lineRule="auto"/>
        <w:ind w:left="993" w:hanging="993"/>
        <w:rPr>
          <w:szCs w:val="24"/>
        </w:rPr>
      </w:pPr>
      <w:r w:rsidRPr="00727D35">
        <w:rPr>
          <w:sz w:val="24"/>
          <w:szCs w:val="24"/>
        </w:rPr>
        <w:t>Following the increase to tuition fees in England in 2012, an academic paper</w:t>
      </w:r>
      <w:r>
        <w:rPr>
          <w:rStyle w:val="FootnoteReference"/>
          <w:sz w:val="24"/>
          <w:szCs w:val="24"/>
        </w:rPr>
        <w:footnoteReference w:id="34"/>
      </w:r>
      <w:r w:rsidRPr="00727D35">
        <w:rPr>
          <w:sz w:val="24"/>
          <w:szCs w:val="24"/>
        </w:rPr>
        <w:t xml:space="preserve"> considered the potential impact by analysing </w:t>
      </w:r>
      <w:r w:rsidRPr="00C64A14">
        <w:rPr>
          <w:sz w:val="25"/>
          <w:szCs w:val="25"/>
        </w:rPr>
        <w:t xml:space="preserve">the decision-making and changing behavioural dynamics of potential higher education students. A survey of </w:t>
      </w:r>
      <w:r w:rsidR="00964565">
        <w:rPr>
          <w:sz w:val="24"/>
          <w:szCs w:val="24"/>
        </w:rPr>
        <w:t>1,549 year 12</w:t>
      </w:r>
      <w:r w:rsidRPr="00727D35">
        <w:rPr>
          <w:sz w:val="24"/>
          <w:szCs w:val="24"/>
        </w:rPr>
        <w:t xml:space="preserve"> students from four institutions spread geographically across England </w:t>
      </w:r>
      <w:r>
        <w:rPr>
          <w:sz w:val="24"/>
          <w:szCs w:val="24"/>
        </w:rPr>
        <w:t>was conducted. C</w:t>
      </w:r>
      <w:r w:rsidRPr="00727D35">
        <w:rPr>
          <w:sz w:val="24"/>
          <w:szCs w:val="24"/>
        </w:rPr>
        <w:t>onsideration of cheaper higher education alternatives abroad</w:t>
      </w:r>
      <w:r>
        <w:rPr>
          <w:sz w:val="24"/>
          <w:szCs w:val="24"/>
        </w:rPr>
        <w:t xml:space="preserve"> was within the scope of the analysis.</w:t>
      </w:r>
      <w:r w:rsidRPr="00727D35">
        <w:rPr>
          <w:sz w:val="24"/>
          <w:szCs w:val="24"/>
        </w:rPr>
        <w:t xml:space="preserve"> </w:t>
      </w:r>
    </w:p>
    <w:p w14:paraId="55693476" w14:textId="77777777" w:rsidR="00FB6384" w:rsidRDefault="00FB6384" w:rsidP="00660B68">
      <w:pPr>
        <w:pStyle w:val="ListParagraph"/>
        <w:spacing w:after="0" w:line="360" w:lineRule="auto"/>
        <w:ind w:left="993"/>
        <w:rPr>
          <w:szCs w:val="24"/>
        </w:rPr>
      </w:pPr>
    </w:p>
    <w:p w14:paraId="400E6B22" w14:textId="77777777" w:rsidR="00FB6384" w:rsidRPr="00727D35" w:rsidRDefault="00FB6384" w:rsidP="006D5607">
      <w:pPr>
        <w:pStyle w:val="ListParagraph"/>
        <w:numPr>
          <w:ilvl w:val="2"/>
          <w:numId w:val="11"/>
        </w:numPr>
        <w:spacing w:after="0" w:line="360" w:lineRule="auto"/>
        <w:ind w:left="993" w:hanging="993"/>
        <w:rPr>
          <w:sz w:val="28"/>
          <w:szCs w:val="28"/>
        </w:rPr>
      </w:pPr>
      <w:r w:rsidRPr="00727D35">
        <w:rPr>
          <w:sz w:val="24"/>
          <w:szCs w:val="24"/>
        </w:rPr>
        <w:t>The paper concludes that there was potential for the English higher education system to be confronted with significant changes in student choice patterns, given the findings of high levels of anxiety and consequently consider a much broader range of study options</w:t>
      </w:r>
      <w:r w:rsidRPr="00C64A14">
        <w:rPr>
          <w:sz w:val="24"/>
          <w:szCs w:val="24"/>
        </w:rPr>
        <w:t>.</w:t>
      </w:r>
    </w:p>
    <w:p w14:paraId="0430D025" w14:textId="77777777" w:rsidR="00FB6384" w:rsidRPr="00727D35" w:rsidRDefault="00FB6384" w:rsidP="00660B68">
      <w:pPr>
        <w:pStyle w:val="ListParagraph"/>
        <w:spacing w:after="0" w:line="360" w:lineRule="auto"/>
        <w:ind w:left="993"/>
        <w:rPr>
          <w:sz w:val="28"/>
          <w:szCs w:val="28"/>
        </w:rPr>
      </w:pPr>
    </w:p>
    <w:p w14:paraId="5FADD848" w14:textId="44A24A35" w:rsidR="00FB6384" w:rsidRDefault="00FB6384" w:rsidP="006D5607">
      <w:pPr>
        <w:pStyle w:val="ListParagraph"/>
        <w:numPr>
          <w:ilvl w:val="2"/>
          <w:numId w:val="11"/>
        </w:numPr>
        <w:spacing w:after="0" w:line="360" w:lineRule="auto"/>
        <w:ind w:left="993" w:hanging="993"/>
        <w:rPr>
          <w:sz w:val="24"/>
          <w:szCs w:val="28"/>
        </w:rPr>
      </w:pPr>
      <w:r>
        <w:rPr>
          <w:sz w:val="24"/>
          <w:szCs w:val="28"/>
        </w:rPr>
        <w:t>A House of Commons briefing paper</w:t>
      </w:r>
      <w:r>
        <w:rPr>
          <w:rStyle w:val="FootnoteReference"/>
          <w:sz w:val="24"/>
          <w:szCs w:val="28"/>
        </w:rPr>
        <w:footnoteReference w:id="35"/>
      </w:r>
      <w:r>
        <w:rPr>
          <w:sz w:val="24"/>
          <w:szCs w:val="28"/>
        </w:rPr>
        <w:t xml:space="preserve"> produced on Tuition Fee statistics in 2018 reported that in the UK there were three major falls in higher education applicants in 1998 (when tuition fees were introduced), 2006 </w:t>
      </w:r>
      <w:r w:rsidR="00964565">
        <w:rPr>
          <w:sz w:val="24"/>
          <w:szCs w:val="28"/>
        </w:rPr>
        <w:t>(</w:t>
      </w:r>
      <w:r>
        <w:rPr>
          <w:sz w:val="24"/>
          <w:szCs w:val="28"/>
        </w:rPr>
        <w:t>when variable fees were introduced</w:t>
      </w:r>
      <w:r w:rsidR="00964565">
        <w:rPr>
          <w:sz w:val="24"/>
          <w:szCs w:val="28"/>
        </w:rPr>
        <w:t>)</w:t>
      </w:r>
      <w:r>
        <w:rPr>
          <w:sz w:val="24"/>
          <w:szCs w:val="28"/>
        </w:rPr>
        <w:t xml:space="preserve"> and 2012 </w:t>
      </w:r>
      <w:r w:rsidR="00964565">
        <w:rPr>
          <w:sz w:val="24"/>
          <w:szCs w:val="28"/>
        </w:rPr>
        <w:t>(</w:t>
      </w:r>
      <w:r>
        <w:rPr>
          <w:sz w:val="24"/>
          <w:szCs w:val="28"/>
        </w:rPr>
        <w:t>when the fee cap was lifted to £9,000</w:t>
      </w:r>
      <w:r w:rsidR="00964565">
        <w:rPr>
          <w:sz w:val="24"/>
          <w:szCs w:val="28"/>
        </w:rPr>
        <w:t>)</w:t>
      </w:r>
      <w:r>
        <w:rPr>
          <w:sz w:val="24"/>
          <w:szCs w:val="28"/>
        </w:rPr>
        <w:t xml:space="preserve">.  These falls have not changed the overall upward trend in applications.  </w:t>
      </w:r>
    </w:p>
    <w:p w14:paraId="2B4F2EE1" w14:textId="77777777" w:rsidR="00FB6384" w:rsidRPr="00D50C81" w:rsidRDefault="00FB6384" w:rsidP="00660B68">
      <w:pPr>
        <w:pStyle w:val="ListParagraph"/>
        <w:spacing w:line="360" w:lineRule="auto"/>
        <w:rPr>
          <w:sz w:val="24"/>
          <w:szCs w:val="28"/>
        </w:rPr>
      </w:pPr>
    </w:p>
    <w:p w14:paraId="17C636B9" w14:textId="77777777" w:rsidR="00FB6384" w:rsidRPr="00727D35" w:rsidRDefault="00FB6384" w:rsidP="006D5607">
      <w:pPr>
        <w:pStyle w:val="ListParagraph"/>
        <w:numPr>
          <w:ilvl w:val="2"/>
          <w:numId w:val="11"/>
        </w:numPr>
        <w:spacing w:after="0" w:line="360" w:lineRule="auto"/>
        <w:ind w:left="993" w:hanging="993"/>
        <w:rPr>
          <w:sz w:val="24"/>
          <w:szCs w:val="28"/>
        </w:rPr>
      </w:pPr>
      <w:r>
        <w:rPr>
          <w:sz w:val="24"/>
          <w:szCs w:val="28"/>
        </w:rPr>
        <w:t>UCAS data</w:t>
      </w:r>
      <w:r>
        <w:rPr>
          <w:rStyle w:val="FootnoteReference"/>
          <w:sz w:val="24"/>
          <w:szCs w:val="28"/>
        </w:rPr>
        <w:footnoteReference w:id="36"/>
      </w:r>
      <w:r>
        <w:rPr>
          <w:sz w:val="24"/>
          <w:szCs w:val="28"/>
        </w:rPr>
        <w:t xml:space="preserve"> for Northern Ireland applicants studying to apply in NI institutions from 2003/4 to 2016/17 showed a similar trend with a drop in applicants following the increase in fees in 2006/7.  The data also showed a drop in applications in 2012/13, the year the fees increased to £9,000 in England, despite the increase in fees not applying in Northern Ireland.  In the longer term however the level of fee has had little effect on the general trend of increasing applications to higher education institutions.</w:t>
      </w:r>
    </w:p>
    <w:p w14:paraId="2A2E078A" w14:textId="77777777" w:rsidR="00FB6384" w:rsidRDefault="00FB6384" w:rsidP="00660B68">
      <w:pPr>
        <w:spacing w:line="360" w:lineRule="auto"/>
        <w:rPr>
          <w:szCs w:val="28"/>
        </w:rPr>
      </w:pPr>
    </w:p>
    <w:p w14:paraId="115A4ACB" w14:textId="77777777" w:rsidR="00AF390A" w:rsidRPr="00154975" w:rsidRDefault="00AF390A" w:rsidP="00660B68">
      <w:pPr>
        <w:spacing w:line="360" w:lineRule="auto"/>
        <w:rPr>
          <w:szCs w:val="28"/>
        </w:rPr>
      </w:pPr>
    </w:p>
    <w:p w14:paraId="42E3F2AE" w14:textId="77777777" w:rsidR="00FB6384" w:rsidRPr="00354F49" w:rsidRDefault="00FB6384" w:rsidP="006D5607">
      <w:pPr>
        <w:pStyle w:val="Heading3"/>
        <w:numPr>
          <w:ilvl w:val="1"/>
          <w:numId w:val="11"/>
        </w:numPr>
        <w:spacing w:before="0" w:line="360" w:lineRule="auto"/>
        <w:ind w:left="993" w:hanging="993"/>
      </w:pPr>
      <w:bookmarkStart w:id="75" w:name="_Toc522095905"/>
      <w:r w:rsidRPr="00354F49">
        <w:lastRenderedPageBreak/>
        <w:t>International approaches</w:t>
      </w:r>
      <w:bookmarkEnd w:id="75"/>
    </w:p>
    <w:p w14:paraId="3DE1C3DE" w14:textId="77777777" w:rsidR="00FB6384" w:rsidRPr="00727D35" w:rsidRDefault="00FB6384" w:rsidP="00660B68">
      <w:pPr>
        <w:spacing w:line="360" w:lineRule="auto"/>
        <w:rPr>
          <w:b/>
          <w:sz w:val="28"/>
          <w:szCs w:val="28"/>
        </w:rPr>
      </w:pPr>
    </w:p>
    <w:p w14:paraId="19240081" w14:textId="77777777" w:rsidR="00FB6384" w:rsidRDefault="00FB6384" w:rsidP="006D5607">
      <w:pPr>
        <w:pStyle w:val="ListParagraph"/>
        <w:numPr>
          <w:ilvl w:val="2"/>
          <w:numId w:val="11"/>
        </w:numPr>
        <w:spacing w:after="0" w:line="360" w:lineRule="auto"/>
        <w:ind w:left="993" w:hanging="993"/>
        <w:rPr>
          <w:sz w:val="24"/>
          <w:szCs w:val="28"/>
        </w:rPr>
      </w:pPr>
      <w:r>
        <w:rPr>
          <w:sz w:val="24"/>
          <w:szCs w:val="28"/>
        </w:rPr>
        <w:t>The House of Commons briefing paper</w:t>
      </w:r>
      <w:r>
        <w:rPr>
          <w:rStyle w:val="FootnoteReference"/>
          <w:sz w:val="24"/>
          <w:szCs w:val="28"/>
        </w:rPr>
        <w:footnoteReference w:id="37"/>
      </w:r>
      <w:r>
        <w:rPr>
          <w:sz w:val="24"/>
          <w:szCs w:val="28"/>
        </w:rPr>
        <w:t xml:space="preserve"> also noted that i</w:t>
      </w:r>
      <w:r w:rsidRPr="00354F49">
        <w:rPr>
          <w:sz w:val="24"/>
          <w:szCs w:val="28"/>
        </w:rPr>
        <w:t xml:space="preserve">n 2015/16 the OECD compared tuition fees across a range of countries. The subsequent </w:t>
      </w:r>
      <w:r>
        <w:rPr>
          <w:sz w:val="24"/>
          <w:szCs w:val="28"/>
        </w:rPr>
        <w:t xml:space="preserve">OECD </w:t>
      </w:r>
      <w:r w:rsidRPr="00354F49">
        <w:rPr>
          <w:sz w:val="24"/>
          <w:szCs w:val="28"/>
        </w:rPr>
        <w:t xml:space="preserve">report noted that the complexity of tuition fee frameworks in many countries (variations by subject, type of course, type of institution, students’ circumstances and state support to meet fees) means that direct comparisons are not straightforward. </w:t>
      </w:r>
    </w:p>
    <w:p w14:paraId="15341B13" w14:textId="77777777" w:rsidR="00FB6384" w:rsidRPr="00354F49" w:rsidRDefault="00FB6384" w:rsidP="00660B68">
      <w:pPr>
        <w:pStyle w:val="ListParagraph"/>
        <w:spacing w:after="0" w:line="360" w:lineRule="auto"/>
        <w:ind w:left="993"/>
        <w:rPr>
          <w:sz w:val="24"/>
          <w:szCs w:val="28"/>
        </w:rPr>
      </w:pPr>
    </w:p>
    <w:p w14:paraId="0AFF62F3" w14:textId="77777777" w:rsidR="00FB6384" w:rsidRPr="0034726B" w:rsidRDefault="00FB6384" w:rsidP="006D5607">
      <w:pPr>
        <w:pStyle w:val="ListParagraph"/>
        <w:numPr>
          <w:ilvl w:val="2"/>
          <w:numId w:val="11"/>
        </w:numPr>
        <w:spacing w:after="0" w:line="360" w:lineRule="auto"/>
        <w:ind w:left="993" w:hanging="993"/>
        <w:rPr>
          <w:color w:val="000000"/>
          <w:sz w:val="24"/>
          <w:szCs w:val="24"/>
        </w:rPr>
      </w:pPr>
      <w:r w:rsidRPr="0034726B">
        <w:rPr>
          <w:color w:val="000000"/>
          <w:sz w:val="24"/>
          <w:szCs w:val="24"/>
        </w:rPr>
        <w:t xml:space="preserve">The </w:t>
      </w:r>
      <w:r>
        <w:rPr>
          <w:color w:val="000000"/>
          <w:sz w:val="24"/>
          <w:szCs w:val="24"/>
        </w:rPr>
        <w:t xml:space="preserve">OECD </w:t>
      </w:r>
      <w:r w:rsidRPr="0034726B">
        <w:rPr>
          <w:sz w:val="24"/>
          <w:szCs w:val="24"/>
        </w:rPr>
        <w:t>report</w:t>
      </w:r>
      <w:r w:rsidRPr="0034726B">
        <w:rPr>
          <w:color w:val="000000"/>
          <w:sz w:val="24"/>
          <w:szCs w:val="24"/>
        </w:rPr>
        <w:t xml:space="preserve"> also found that students were generally liable to pay tuition fees at public/Government supported higher education institutions in the majority of OECD countries. The headline average undergraduate tuition fee in England at £9,000 was the highest of any OECD or ‘partner’ country (for public or government-dependent private institutions). It was only below the average levied at independent private institutions in the US ($21,200). Average fees for independent institutions in Australia were the next highest</w:t>
      </w:r>
      <w:r w:rsidRPr="009A3969">
        <w:rPr>
          <w:color w:val="000000"/>
          <w:szCs w:val="24"/>
        </w:rPr>
        <w:t xml:space="preserve"> </w:t>
      </w:r>
      <w:r w:rsidRPr="0034726B">
        <w:rPr>
          <w:color w:val="000000"/>
          <w:sz w:val="24"/>
          <w:szCs w:val="24"/>
        </w:rPr>
        <w:t>behind England at $10,200, followed by Japan and Korea in the $8,200 to $8,400 range.</w:t>
      </w:r>
      <w:r w:rsidRPr="0034726B">
        <w:rPr>
          <w:rStyle w:val="FootnoteReference"/>
          <w:color w:val="000000"/>
          <w:sz w:val="24"/>
          <w:szCs w:val="24"/>
        </w:rPr>
        <w:footnoteReference w:id="38"/>
      </w:r>
      <w:r w:rsidRPr="0034726B">
        <w:rPr>
          <w:color w:val="000000"/>
          <w:sz w:val="24"/>
          <w:szCs w:val="24"/>
        </w:rPr>
        <w:t xml:space="preserve"> </w:t>
      </w:r>
    </w:p>
    <w:p w14:paraId="0283BCDA" w14:textId="77777777" w:rsidR="00FB6384" w:rsidRPr="009A3969" w:rsidRDefault="00FB6384" w:rsidP="00660B68">
      <w:pPr>
        <w:pStyle w:val="ListParagraph"/>
        <w:spacing w:after="0" w:line="360" w:lineRule="auto"/>
        <w:ind w:left="993"/>
        <w:rPr>
          <w:color w:val="000000"/>
          <w:szCs w:val="24"/>
        </w:rPr>
      </w:pPr>
    </w:p>
    <w:p w14:paraId="12F0AFFE" w14:textId="77777777" w:rsidR="00FB6384" w:rsidRPr="00154975" w:rsidRDefault="00FB6384" w:rsidP="006D5607">
      <w:pPr>
        <w:pStyle w:val="ListParagraph"/>
        <w:numPr>
          <w:ilvl w:val="2"/>
          <w:numId w:val="11"/>
        </w:numPr>
        <w:spacing w:after="0" w:line="360" w:lineRule="auto"/>
        <w:ind w:left="993" w:hanging="993"/>
        <w:rPr>
          <w:color w:val="000000"/>
          <w:sz w:val="24"/>
          <w:szCs w:val="24"/>
        </w:rPr>
      </w:pPr>
      <w:r w:rsidRPr="00154975">
        <w:rPr>
          <w:color w:val="000000"/>
          <w:sz w:val="24"/>
          <w:szCs w:val="24"/>
        </w:rPr>
        <w:t xml:space="preserve">The House of Commons briefing paper stated that the  “OECD figures confirm the assessment……that </w:t>
      </w:r>
      <w:r w:rsidRPr="00154975">
        <w:rPr>
          <w:bCs/>
          <w:color w:val="000000"/>
          <w:sz w:val="24"/>
          <w:szCs w:val="24"/>
        </w:rPr>
        <w:t>average fee levels for new students in England from 2012 were likely to be the highest for public or state-dependent private institutions in the developed world</w:t>
      </w:r>
      <w:r w:rsidRPr="00154975">
        <w:rPr>
          <w:color w:val="000000"/>
          <w:sz w:val="24"/>
          <w:szCs w:val="24"/>
        </w:rPr>
        <w:t>.”</w:t>
      </w:r>
    </w:p>
    <w:p w14:paraId="369C70FA" w14:textId="77777777" w:rsidR="00FB6384" w:rsidRDefault="00FB6384" w:rsidP="00660B68">
      <w:pPr>
        <w:spacing w:line="360" w:lineRule="auto"/>
        <w:rPr>
          <w:rFonts w:ascii="Frutiger LT Std 45 Light" w:eastAsiaTheme="minorHAnsi" w:hAnsi="Frutiger LT Std 45 Light" w:cs="Frutiger LT Std 45 Light"/>
          <w:color w:val="000000"/>
          <w:sz w:val="22"/>
        </w:rPr>
      </w:pPr>
    </w:p>
    <w:p w14:paraId="2AA6FF2A" w14:textId="77777777" w:rsidR="00FB6384" w:rsidRDefault="00FB6384" w:rsidP="00660B68">
      <w:pPr>
        <w:spacing w:line="360" w:lineRule="auto"/>
        <w:rPr>
          <w:rFonts w:ascii="Frutiger LT Std 45 Light" w:eastAsiaTheme="minorHAnsi" w:hAnsi="Frutiger LT Std 45 Light" w:cs="Frutiger LT Std 45 Light"/>
          <w:color w:val="000000"/>
          <w:sz w:val="22"/>
        </w:rPr>
      </w:pPr>
    </w:p>
    <w:p w14:paraId="6397A7A7" w14:textId="77777777" w:rsidR="00FB6384" w:rsidRDefault="00FB6384" w:rsidP="00660B68">
      <w:pPr>
        <w:spacing w:line="360" w:lineRule="auto"/>
        <w:rPr>
          <w:rFonts w:ascii="Frutiger LT Std 45 Light" w:eastAsiaTheme="minorHAnsi" w:hAnsi="Frutiger LT Std 45 Light" w:cs="Frutiger LT Std 45 Light"/>
          <w:color w:val="000000"/>
          <w:sz w:val="22"/>
        </w:rPr>
      </w:pPr>
    </w:p>
    <w:p w14:paraId="4C0790C0" w14:textId="77777777" w:rsidR="00FB6384" w:rsidRDefault="00FB6384" w:rsidP="00660B68">
      <w:pPr>
        <w:spacing w:line="360" w:lineRule="auto"/>
        <w:rPr>
          <w:rFonts w:ascii="Frutiger LT Std 45 Light" w:eastAsiaTheme="minorHAnsi" w:hAnsi="Frutiger LT Std 45 Light" w:cs="Frutiger LT Std 45 Light"/>
          <w:color w:val="000000"/>
          <w:sz w:val="22"/>
        </w:rPr>
      </w:pPr>
    </w:p>
    <w:p w14:paraId="594902D8" w14:textId="77777777" w:rsidR="00FB6384" w:rsidRDefault="00FB6384" w:rsidP="00660B68">
      <w:pPr>
        <w:spacing w:line="360" w:lineRule="auto"/>
        <w:rPr>
          <w:rFonts w:ascii="Frutiger LT Std 45 Light" w:eastAsiaTheme="minorHAnsi" w:hAnsi="Frutiger LT Std 45 Light" w:cs="Frutiger LT Std 45 Light"/>
          <w:color w:val="000000"/>
          <w:sz w:val="22"/>
        </w:rPr>
      </w:pPr>
    </w:p>
    <w:p w14:paraId="60FF044A" w14:textId="77777777" w:rsidR="00FB6384" w:rsidRDefault="00FB6384" w:rsidP="00660B68">
      <w:pPr>
        <w:spacing w:after="200" w:line="276" w:lineRule="auto"/>
        <w:rPr>
          <w:rFonts w:asciiTheme="majorHAnsi" w:eastAsiaTheme="majorEastAsia" w:hAnsiTheme="majorHAnsi" w:cstheme="majorBidi"/>
          <w:b/>
          <w:bCs/>
          <w:color w:val="000000" w:themeColor="accent1" w:themeShade="BF"/>
          <w:sz w:val="28"/>
          <w:szCs w:val="28"/>
        </w:rPr>
      </w:pPr>
      <w:r>
        <w:br w:type="page"/>
      </w:r>
    </w:p>
    <w:p w14:paraId="32547356" w14:textId="77777777" w:rsidR="00FB6384" w:rsidRPr="00354F49" w:rsidRDefault="00FB6384" w:rsidP="006D5607">
      <w:pPr>
        <w:pStyle w:val="Heading1"/>
        <w:numPr>
          <w:ilvl w:val="0"/>
          <w:numId w:val="11"/>
        </w:numPr>
        <w:spacing w:before="0" w:line="360" w:lineRule="auto"/>
        <w:ind w:left="993" w:hanging="993"/>
      </w:pPr>
      <w:bookmarkStart w:id="76" w:name="_Toc522095906"/>
      <w:r w:rsidRPr="00354F49">
        <w:lastRenderedPageBreak/>
        <w:t>Summary of findings from the review</w:t>
      </w:r>
      <w:bookmarkEnd w:id="76"/>
    </w:p>
    <w:p w14:paraId="6CD965A8" w14:textId="77777777" w:rsidR="00FB6384" w:rsidRDefault="00FB6384" w:rsidP="00660B68">
      <w:pPr>
        <w:spacing w:line="360" w:lineRule="auto"/>
        <w:rPr>
          <w:rFonts w:eastAsiaTheme="minorHAnsi"/>
          <w:b/>
          <w:color w:val="000000"/>
          <w:sz w:val="32"/>
          <w:szCs w:val="32"/>
        </w:rPr>
      </w:pPr>
    </w:p>
    <w:p w14:paraId="6B1DDFCE" w14:textId="73860F9A" w:rsidR="00FB6384" w:rsidRPr="0034726B" w:rsidRDefault="00964565" w:rsidP="006D5607">
      <w:pPr>
        <w:pStyle w:val="ListParagraph"/>
        <w:numPr>
          <w:ilvl w:val="2"/>
          <w:numId w:val="11"/>
        </w:numPr>
        <w:spacing w:after="0" w:line="360" w:lineRule="auto"/>
        <w:ind w:left="993" w:hanging="993"/>
        <w:rPr>
          <w:sz w:val="24"/>
          <w:szCs w:val="24"/>
        </w:rPr>
      </w:pPr>
      <w:r>
        <w:rPr>
          <w:color w:val="000000"/>
          <w:sz w:val="24"/>
          <w:szCs w:val="24"/>
        </w:rPr>
        <w:t>There is s</w:t>
      </w:r>
      <w:r w:rsidR="00FB6384" w:rsidRPr="0034726B">
        <w:rPr>
          <w:color w:val="000000"/>
          <w:sz w:val="24"/>
          <w:szCs w:val="24"/>
        </w:rPr>
        <w:t>ignificant</w:t>
      </w:r>
      <w:r w:rsidR="00FB6384" w:rsidRPr="0034726B">
        <w:rPr>
          <w:sz w:val="24"/>
          <w:szCs w:val="24"/>
        </w:rPr>
        <w:t xml:space="preserve"> disparity in fees charged at CAFRE, ranging from no fees charged for part-time and postgraduate courses (except for registration fees), £1,595 per annum charged for full-time honours in equine and food and foundation degree agriculture and horticulture and £4,030 for honours degree in agricultural technology.</w:t>
      </w:r>
    </w:p>
    <w:p w14:paraId="741FD2C0" w14:textId="77777777" w:rsidR="00FB6384" w:rsidRPr="000959DC" w:rsidRDefault="00FB6384" w:rsidP="00660B68">
      <w:pPr>
        <w:pStyle w:val="ListParagraph"/>
        <w:spacing w:line="360" w:lineRule="auto"/>
        <w:jc w:val="both"/>
        <w:rPr>
          <w:sz w:val="24"/>
          <w:szCs w:val="24"/>
        </w:rPr>
      </w:pPr>
    </w:p>
    <w:p w14:paraId="03E505C4" w14:textId="77777777" w:rsidR="00FB6384" w:rsidRPr="0034726B" w:rsidRDefault="00FB6384" w:rsidP="006D5607">
      <w:pPr>
        <w:pStyle w:val="ListParagraph"/>
        <w:numPr>
          <w:ilvl w:val="2"/>
          <w:numId w:val="11"/>
        </w:numPr>
        <w:spacing w:after="0" w:line="360" w:lineRule="auto"/>
        <w:ind w:left="993" w:hanging="993"/>
        <w:rPr>
          <w:sz w:val="24"/>
          <w:szCs w:val="24"/>
        </w:rPr>
      </w:pPr>
      <w:r w:rsidRPr="0034726B">
        <w:rPr>
          <w:sz w:val="24"/>
          <w:szCs w:val="24"/>
        </w:rPr>
        <w:t xml:space="preserve">CAFRE </w:t>
      </w:r>
      <w:r w:rsidRPr="0034726B">
        <w:rPr>
          <w:color w:val="000000"/>
          <w:sz w:val="24"/>
          <w:szCs w:val="24"/>
        </w:rPr>
        <w:t>fees</w:t>
      </w:r>
      <w:r w:rsidRPr="0034726B">
        <w:rPr>
          <w:sz w:val="24"/>
          <w:szCs w:val="24"/>
        </w:rPr>
        <w:t xml:space="preserve"> are currently the lowest of all educational providers in Northern Ireland and all sampled institutions in Scotland, Wales, England and the Republic of Ireland.</w:t>
      </w:r>
    </w:p>
    <w:p w14:paraId="041AE6FB" w14:textId="77777777" w:rsidR="00FB6384" w:rsidRPr="00354F49" w:rsidRDefault="00FB6384" w:rsidP="00660B68">
      <w:pPr>
        <w:pStyle w:val="ListParagraph"/>
        <w:spacing w:line="360" w:lineRule="auto"/>
        <w:jc w:val="both"/>
        <w:rPr>
          <w:sz w:val="24"/>
          <w:szCs w:val="24"/>
        </w:rPr>
      </w:pPr>
    </w:p>
    <w:p w14:paraId="171BD632" w14:textId="77777777" w:rsidR="00FB6384" w:rsidRPr="0034726B" w:rsidRDefault="00FB6384" w:rsidP="006D5607">
      <w:pPr>
        <w:pStyle w:val="ListParagraph"/>
        <w:numPr>
          <w:ilvl w:val="2"/>
          <w:numId w:val="11"/>
        </w:numPr>
        <w:spacing w:after="0" w:line="360" w:lineRule="auto"/>
        <w:ind w:left="993" w:hanging="993"/>
        <w:rPr>
          <w:rFonts w:cstheme="minorHAnsi"/>
          <w:sz w:val="24"/>
          <w:szCs w:val="24"/>
        </w:rPr>
      </w:pPr>
      <w:r w:rsidRPr="0034726B">
        <w:rPr>
          <w:rFonts w:cstheme="minorHAnsi"/>
          <w:sz w:val="24"/>
          <w:szCs w:val="24"/>
        </w:rPr>
        <w:t xml:space="preserve">CAFRE </w:t>
      </w:r>
      <w:r w:rsidRPr="0034726B">
        <w:rPr>
          <w:rFonts w:cstheme="minorHAnsi"/>
          <w:color w:val="000000"/>
          <w:sz w:val="24"/>
          <w:szCs w:val="24"/>
        </w:rPr>
        <w:t>students</w:t>
      </w:r>
      <w:r w:rsidRPr="0034726B">
        <w:rPr>
          <w:rFonts w:cstheme="minorHAnsi"/>
          <w:sz w:val="24"/>
          <w:szCs w:val="24"/>
        </w:rPr>
        <w:t xml:space="preserve"> would more likely than not be willing to pay in the range of £1,600 - £4,000</w:t>
      </w:r>
      <w:r>
        <w:rPr>
          <w:rFonts w:cstheme="minorHAnsi"/>
          <w:sz w:val="24"/>
          <w:szCs w:val="24"/>
        </w:rPr>
        <w:t>.</w:t>
      </w:r>
      <w:r w:rsidRPr="0034726B">
        <w:rPr>
          <w:rFonts w:cstheme="minorHAnsi"/>
          <w:sz w:val="24"/>
          <w:szCs w:val="24"/>
        </w:rPr>
        <w:t xml:space="preserve"> </w:t>
      </w:r>
    </w:p>
    <w:p w14:paraId="21F4F9AF" w14:textId="77777777" w:rsidR="00FB6384" w:rsidRPr="00354F49" w:rsidRDefault="00FB6384" w:rsidP="00660B68">
      <w:pPr>
        <w:spacing w:line="360" w:lineRule="auto"/>
        <w:jc w:val="both"/>
        <w:rPr>
          <w:szCs w:val="24"/>
        </w:rPr>
      </w:pPr>
    </w:p>
    <w:p w14:paraId="4E1B66EB" w14:textId="77777777" w:rsidR="00FB6384" w:rsidRPr="006C5669" w:rsidRDefault="00FB6384" w:rsidP="006D5607">
      <w:pPr>
        <w:pStyle w:val="ListParagraph"/>
        <w:numPr>
          <w:ilvl w:val="2"/>
          <w:numId w:val="11"/>
        </w:numPr>
        <w:spacing w:after="0" w:line="360" w:lineRule="auto"/>
        <w:ind w:left="993" w:hanging="993"/>
        <w:rPr>
          <w:szCs w:val="24"/>
        </w:rPr>
      </w:pPr>
      <w:r w:rsidRPr="006C5669">
        <w:rPr>
          <w:sz w:val="24"/>
          <w:szCs w:val="24"/>
        </w:rPr>
        <w:t>Although a small college, a significant amount of CAFRE graduates are finding employment in their subject area in the local economy</w:t>
      </w:r>
      <w:r>
        <w:rPr>
          <w:sz w:val="24"/>
          <w:szCs w:val="24"/>
        </w:rPr>
        <w:t>.</w:t>
      </w:r>
    </w:p>
    <w:p w14:paraId="0C4835FE" w14:textId="77777777" w:rsidR="00FB6384" w:rsidRPr="006C5669" w:rsidRDefault="00FB6384" w:rsidP="006C5669">
      <w:pPr>
        <w:pStyle w:val="ListParagraph"/>
        <w:spacing w:after="0" w:line="360" w:lineRule="auto"/>
        <w:ind w:left="993"/>
        <w:rPr>
          <w:szCs w:val="24"/>
        </w:rPr>
      </w:pPr>
    </w:p>
    <w:p w14:paraId="494C04F9" w14:textId="77777777" w:rsidR="00FB6384" w:rsidRPr="006C5669" w:rsidRDefault="00FB6384" w:rsidP="006D5607">
      <w:pPr>
        <w:pStyle w:val="ListParagraph"/>
        <w:numPr>
          <w:ilvl w:val="2"/>
          <w:numId w:val="11"/>
        </w:numPr>
        <w:spacing w:after="0" w:line="360" w:lineRule="auto"/>
        <w:ind w:left="993" w:hanging="993"/>
        <w:rPr>
          <w:sz w:val="24"/>
          <w:szCs w:val="24"/>
        </w:rPr>
      </w:pPr>
      <w:r w:rsidRPr="006C5669">
        <w:rPr>
          <w:color w:val="000000"/>
          <w:sz w:val="24"/>
          <w:szCs w:val="24"/>
        </w:rPr>
        <w:t>CAFRE</w:t>
      </w:r>
      <w:r w:rsidRPr="006C5669">
        <w:rPr>
          <w:sz w:val="24"/>
          <w:szCs w:val="24"/>
        </w:rPr>
        <w:t xml:space="preserve"> graduate prospects are comparable to other higher education institutions both in Northern Ireland and in the rest of the UK for students entering employment or further education after graduation.</w:t>
      </w:r>
    </w:p>
    <w:p w14:paraId="0467AB0A" w14:textId="77777777" w:rsidR="00FB6384" w:rsidRPr="00354F49" w:rsidRDefault="00FB6384" w:rsidP="00660B68">
      <w:pPr>
        <w:spacing w:line="360" w:lineRule="auto"/>
        <w:jc w:val="both"/>
        <w:rPr>
          <w:szCs w:val="24"/>
        </w:rPr>
      </w:pPr>
    </w:p>
    <w:p w14:paraId="1819454C" w14:textId="77777777" w:rsidR="00FB6384" w:rsidRPr="0065574B" w:rsidRDefault="00FB6384" w:rsidP="006D5607">
      <w:pPr>
        <w:pStyle w:val="ListParagraph"/>
        <w:numPr>
          <w:ilvl w:val="2"/>
          <w:numId w:val="11"/>
        </w:numPr>
        <w:spacing w:after="0" w:line="360" w:lineRule="auto"/>
        <w:ind w:left="993" w:hanging="993"/>
        <w:rPr>
          <w:szCs w:val="24"/>
        </w:rPr>
      </w:pPr>
      <w:r w:rsidRPr="00354F49">
        <w:rPr>
          <w:sz w:val="24"/>
          <w:szCs w:val="24"/>
        </w:rPr>
        <w:t>CAFRE courses and the student experience are viewed favourably by CAFRE students</w:t>
      </w:r>
      <w:r>
        <w:rPr>
          <w:sz w:val="24"/>
          <w:szCs w:val="24"/>
        </w:rPr>
        <w:t>.</w:t>
      </w:r>
    </w:p>
    <w:p w14:paraId="1C8443F6" w14:textId="77777777" w:rsidR="00FB6384" w:rsidRPr="00354F49" w:rsidRDefault="00FB6384" w:rsidP="00660B68">
      <w:pPr>
        <w:spacing w:line="360" w:lineRule="auto"/>
        <w:jc w:val="both"/>
        <w:rPr>
          <w:szCs w:val="24"/>
        </w:rPr>
      </w:pPr>
    </w:p>
    <w:p w14:paraId="192FF58F" w14:textId="77777777" w:rsidR="00FB6384" w:rsidRPr="0065574B" w:rsidRDefault="00FB6384" w:rsidP="006D5607">
      <w:pPr>
        <w:pStyle w:val="ListParagraph"/>
        <w:numPr>
          <w:ilvl w:val="2"/>
          <w:numId w:val="11"/>
        </w:numPr>
        <w:spacing w:after="0" w:line="360" w:lineRule="auto"/>
        <w:ind w:left="993" w:hanging="993"/>
        <w:rPr>
          <w:szCs w:val="24"/>
        </w:rPr>
      </w:pPr>
      <w:r w:rsidRPr="00964565">
        <w:rPr>
          <w:color w:val="000000"/>
          <w:sz w:val="24"/>
          <w:szCs w:val="24"/>
        </w:rPr>
        <w:t>CAFRE</w:t>
      </w:r>
      <w:r w:rsidRPr="00354F49">
        <w:rPr>
          <w:sz w:val="24"/>
          <w:szCs w:val="24"/>
        </w:rPr>
        <w:t xml:space="preserve"> has established strong mutuall</w:t>
      </w:r>
      <w:r>
        <w:rPr>
          <w:sz w:val="24"/>
          <w:szCs w:val="24"/>
        </w:rPr>
        <w:t xml:space="preserve">y exclusive links with the </w:t>
      </w:r>
      <w:proofErr w:type="spellStart"/>
      <w:r>
        <w:rPr>
          <w:sz w:val="24"/>
          <w:szCs w:val="24"/>
        </w:rPr>
        <w:t>agri</w:t>
      </w:r>
      <w:proofErr w:type="spellEnd"/>
      <w:r>
        <w:rPr>
          <w:sz w:val="24"/>
          <w:szCs w:val="24"/>
        </w:rPr>
        <w:t>-</w:t>
      </w:r>
      <w:r w:rsidRPr="00354F49">
        <w:rPr>
          <w:sz w:val="24"/>
          <w:szCs w:val="24"/>
        </w:rPr>
        <w:t>food, horticulture and equine industries across the island of Ireland.</w:t>
      </w:r>
    </w:p>
    <w:p w14:paraId="5FEC2379" w14:textId="77777777" w:rsidR="00FB6384" w:rsidRPr="00354F49" w:rsidRDefault="00FB6384" w:rsidP="00660B68">
      <w:pPr>
        <w:spacing w:line="360" w:lineRule="auto"/>
        <w:rPr>
          <w:rFonts w:asciiTheme="majorHAnsi" w:eastAsiaTheme="majorEastAsia" w:hAnsiTheme="majorHAnsi" w:cstheme="majorBidi"/>
          <w:bCs/>
          <w:color w:val="000000" w:themeColor="accent1" w:themeShade="BF"/>
          <w:sz w:val="32"/>
          <w:szCs w:val="32"/>
        </w:rPr>
      </w:pPr>
      <w:r w:rsidRPr="00354F49">
        <w:rPr>
          <w:sz w:val="32"/>
          <w:szCs w:val="32"/>
        </w:rPr>
        <w:br w:type="page"/>
      </w:r>
    </w:p>
    <w:p w14:paraId="27C6DAE5" w14:textId="77777777" w:rsidR="00FB6384" w:rsidRPr="004D5951" w:rsidRDefault="00FB6384" w:rsidP="006D5607">
      <w:pPr>
        <w:pStyle w:val="Heading1"/>
        <w:numPr>
          <w:ilvl w:val="0"/>
          <w:numId w:val="11"/>
        </w:numPr>
        <w:spacing w:before="0" w:line="360" w:lineRule="auto"/>
        <w:ind w:left="993" w:hanging="993"/>
      </w:pPr>
      <w:bookmarkStart w:id="77" w:name="_Toc522095907"/>
      <w:r w:rsidRPr="004D5951">
        <w:lastRenderedPageBreak/>
        <w:t>Glossary</w:t>
      </w:r>
      <w:bookmarkEnd w:id="77"/>
    </w:p>
    <w:p w14:paraId="12C84D00" w14:textId="77777777" w:rsidR="00FB6384" w:rsidRDefault="00FB6384" w:rsidP="00660B68">
      <w:pPr>
        <w:spacing w:line="360" w:lineRule="auto"/>
        <w:rPr>
          <w:b/>
          <w:szCs w:val="24"/>
        </w:rPr>
      </w:pPr>
    </w:p>
    <w:tbl>
      <w:tblPr>
        <w:tblStyle w:val="TableGrid"/>
        <w:tblW w:w="0" w:type="auto"/>
        <w:tblLook w:val="04A0" w:firstRow="1" w:lastRow="0" w:firstColumn="1" w:lastColumn="0" w:noHBand="0" w:noVBand="1"/>
      </w:tblPr>
      <w:tblGrid>
        <w:gridCol w:w="2376"/>
        <w:gridCol w:w="6866"/>
      </w:tblGrid>
      <w:tr w:rsidR="00FB6384" w14:paraId="0892415E" w14:textId="77777777" w:rsidTr="004D5951">
        <w:tc>
          <w:tcPr>
            <w:tcW w:w="2376" w:type="dxa"/>
          </w:tcPr>
          <w:p w14:paraId="293EA941" w14:textId="77777777" w:rsidR="00FB6384" w:rsidRDefault="00FB6384" w:rsidP="004D5951">
            <w:pPr>
              <w:spacing w:line="360" w:lineRule="auto"/>
              <w:rPr>
                <w:b/>
                <w:szCs w:val="24"/>
              </w:rPr>
            </w:pPr>
            <w:r>
              <w:rPr>
                <w:b/>
                <w:szCs w:val="24"/>
              </w:rPr>
              <w:t>BAFRE</w:t>
            </w:r>
          </w:p>
        </w:tc>
        <w:tc>
          <w:tcPr>
            <w:tcW w:w="6866" w:type="dxa"/>
          </w:tcPr>
          <w:p w14:paraId="63EFFB8D" w14:textId="77777777" w:rsidR="00FB6384" w:rsidRPr="004A75B7" w:rsidRDefault="00FB6384" w:rsidP="004D5951">
            <w:pPr>
              <w:spacing w:line="360" w:lineRule="auto"/>
              <w:rPr>
                <w:szCs w:val="24"/>
              </w:rPr>
            </w:pPr>
            <w:r>
              <w:t xml:space="preserve">Business for </w:t>
            </w:r>
            <w:proofErr w:type="spellStart"/>
            <w:r>
              <w:t>Agri</w:t>
            </w:r>
            <w:proofErr w:type="spellEnd"/>
            <w:r>
              <w:t>-food and Rural Enterprise</w:t>
            </w:r>
          </w:p>
        </w:tc>
      </w:tr>
      <w:tr w:rsidR="00733BDD" w14:paraId="3AC60F83" w14:textId="77777777" w:rsidTr="004D5951">
        <w:tc>
          <w:tcPr>
            <w:tcW w:w="2376" w:type="dxa"/>
          </w:tcPr>
          <w:p w14:paraId="18E979BB" w14:textId="5B4DF326" w:rsidR="00733BDD" w:rsidRDefault="00733BDD" w:rsidP="004D5951">
            <w:pPr>
              <w:spacing w:line="360" w:lineRule="auto"/>
              <w:rPr>
                <w:b/>
                <w:szCs w:val="24"/>
              </w:rPr>
            </w:pPr>
            <w:r>
              <w:rPr>
                <w:b/>
                <w:szCs w:val="24"/>
              </w:rPr>
              <w:t>BSc</w:t>
            </w:r>
          </w:p>
        </w:tc>
        <w:tc>
          <w:tcPr>
            <w:tcW w:w="6866" w:type="dxa"/>
          </w:tcPr>
          <w:p w14:paraId="4FEFBA2C" w14:textId="7D6A9085" w:rsidR="00733BDD" w:rsidRDefault="00733BDD" w:rsidP="004D5951">
            <w:pPr>
              <w:spacing w:line="360" w:lineRule="auto"/>
            </w:pPr>
            <w:r>
              <w:t xml:space="preserve">Batchelor of Science Degree </w:t>
            </w:r>
          </w:p>
        </w:tc>
      </w:tr>
      <w:tr w:rsidR="00FB6384" w14:paraId="1EC9FCFA" w14:textId="77777777" w:rsidTr="004D5951">
        <w:tc>
          <w:tcPr>
            <w:tcW w:w="2376" w:type="dxa"/>
          </w:tcPr>
          <w:p w14:paraId="6DE27143" w14:textId="77777777" w:rsidR="00FB6384" w:rsidRDefault="00FB6384" w:rsidP="004D5951">
            <w:pPr>
              <w:spacing w:line="360" w:lineRule="auto"/>
              <w:rPr>
                <w:b/>
                <w:szCs w:val="24"/>
              </w:rPr>
            </w:pPr>
            <w:r>
              <w:rPr>
                <w:b/>
                <w:szCs w:val="24"/>
              </w:rPr>
              <w:t>CAFRE</w:t>
            </w:r>
          </w:p>
        </w:tc>
        <w:tc>
          <w:tcPr>
            <w:tcW w:w="6866" w:type="dxa"/>
          </w:tcPr>
          <w:p w14:paraId="2320076F" w14:textId="77777777" w:rsidR="00FB6384" w:rsidRPr="00136C65" w:rsidRDefault="00FB6384" w:rsidP="004D5951">
            <w:pPr>
              <w:spacing w:line="360" w:lineRule="auto"/>
              <w:rPr>
                <w:szCs w:val="24"/>
              </w:rPr>
            </w:pPr>
            <w:r w:rsidRPr="00136C65">
              <w:rPr>
                <w:szCs w:val="24"/>
              </w:rPr>
              <w:t>Colleg</w:t>
            </w:r>
            <w:r>
              <w:rPr>
                <w:szCs w:val="24"/>
              </w:rPr>
              <w:t>e of Agriculture, Food and Rural Enterprise</w:t>
            </w:r>
          </w:p>
        </w:tc>
      </w:tr>
      <w:tr w:rsidR="00FB6384" w14:paraId="64CB93D8" w14:textId="77777777" w:rsidTr="004D5951">
        <w:tc>
          <w:tcPr>
            <w:tcW w:w="2376" w:type="dxa"/>
          </w:tcPr>
          <w:p w14:paraId="45FAB985" w14:textId="77777777" w:rsidR="00FB6384" w:rsidRDefault="00FB6384" w:rsidP="004D5951">
            <w:pPr>
              <w:spacing w:line="360" w:lineRule="auto"/>
              <w:rPr>
                <w:b/>
                <w:szCs w:val="24"/>
              </w:rPr>
            </w:pPr>
            <w:r>
              <w:rPr>
                <w:b/>
                <w:szCs w:val="24"/>
              </w:rPr>
              <w:t>DARD</w:t>
            </w:r>
          </w:p>
        </w:tc>
        <w:tc>
          <w:tcPr>
            <w:tcW w:w="6866" w:type="dxa"/>
          </w:tcPr>
          <w:p w14:paraId="3EABEDB8" w14:textId="77777777" w:rsidR="00FB6384" w:rsidRPr="00136C65" w:rsidRDefault="00FB6384" w:rsidP="004D5951">
            <w:pPr>
              <w:spacing w:line="360" w:lineRule="auto"/>
              <w:rPr>
                <w:szCs w:val="24"/>
              </w:rPr>
            </w:pPr>
            <w:r>
              <w:rPr>
                <w:szCs w:val="24"/>
              </w:rPr>
              <w:t>Department of Agriculture and Rural Development</w:t>
            </w:r>
          </w:p>
        </w:tc>
      </w:tr>
      <w:tr w:rsidR="00FB6384" w14:paraId="212BC67E" w14:textId="77777777" w:rsidTr="004D5951">
        <w:tc>
          <w:tcPr>
            <w:tcW w:w="2376" w:type="dxa"/>
          </w:tcPr>
          <w:p w14:paraId="70F3A3CD" w14:textId="77777777" w:rsidR="00FB6384" w:rsidRDefault="00FB6384" w:rsidP="004D5951">
            <w:pPr>
              <w:spacing w:line="360" w:lineRule="auto"/>
              <w:rPr>
                <w:b/>
                <w:szCs w:val="24"/>
              </w:rPr>
            </w:pPr>
            <w:r>
              <w:rPr>
                <w:b/>
                <w:szCs w:val="24"/>
              </w:rPr>
              <w:t>DAERA</w:t>
            </w:r>
          </w:p>
        </w:tc>
        <w:tc>
          <w:tcPr>
            <w:tcW w:w="6866" w:type="dxa"/>
          </w:tcPr>
          <w:p w14:paraId="4DDFE39C" w14:textId="77777777" w:rsidR="00FB6384" w:rsidRPr="00136C65" w:rsidRDefault="00FB6384" w:rsidP="004D5951">
            <w:pPr>
              <w:spacing w:line="360" w:lineRule="auto"/>
              <w:rPr>
                <w:szCs w:val="24"/>
              </w:rPr>
            </w:pPr>
            <w:r>
              <w:rPr>
                <w:szCs w:val="24"/>
              </w:rPr>
              <w:t>Department of Agriculture, Environment and Rural Affairs</w:t>
            </w:r>
          </w:p>
        </w:tc>
      </w:tr>
      <w:tr w:rsidR="00FB6384" w14:paraId="2D26C3EF" w14:textId="77777777" w:rsidTr="004D5951">
        <w:tc>
          <w:tcPr>
            <w:tcW w:w="2376" w:type="dxa"/>
          </w:tcPr>
          <w:p w14:paraId="276A9C0D" w14:textId="77777777" w:rsidR="00FB6384" w:rsidRDefault="00FB6384" w:rsidP="004D5951">
            <w:pPr>
              <w:spacing w:line="360" w:lineRule="auto"/>
              <w:rPr>
                <w:b/>
                <w:szCs w:val="24"/>
              </w:rPr>
            </w:pPr>
            <w:r>
              <w:rPr>
                <w:b/>
                <w:szCs w:val="24"/>
              </w:rPr>
              <w:t>Defra</w:t>
            </w:r>
          </w:p>
        </w:tc>
        <w:tc>
          <w:tcPr>
            <w:tcW w:w="6866" w:type="dxa"/>
          </w:tcPr>
          <w:p w14:paraId="3FF1751E" w14:textId="77777777" w:rsidR="00FB6384" w:rsidRPr="00136C65" w:rsidRDefault="00FB6384" w:rsidP="004D5951">
            <w:pPr>
              <w:spacing w:line="360" w:lineRule="auto"/>
              <w:rPr>
                <w:szCs w:val="24"/>
              </w:rPr>
            </w:pPr>
            <w:r>
              <w:rPr>
                <w:szCs w:val="24"/>
              </w:rPr>
              <w:t>Department of Environment, Food and Rural Affairs.</w:t>
            </w:r>
          </w:p>
        </w:tc>
      </w:tr>
      <w:tr w:rsidR="00733BDD" w14:paraId="5BC9D46C" w14:textId="77777777" w:rsidTr="004D5951">
        <w:tc>
          <w:tcPr>
            <w:tcW w:w="2376" w:type="dxa"/>
          </w:tcPr>
          <w:p w14:paraId="01383F2F" w14:textId="68E70EDF" w:rsidR="00733BDD" w:rsidRDefault="00733BDD" w:rsidP="004D5951">
            <w:pPr>
              <w:spacing w:line="360" w:lineRule="auto"/>
              <w:rPr>
                <w:b/>
                <w:szCs w:val="24"/>
              </w:rPr>
            </w:pPr>
            <w:r>
              <w:rPr>
                <w:b/>
                <w:szCs w:val="24"/>
              </w:rPr>
              <w:t>DEL</w:t>
            </w:r>
          </w:p>
        </w:tc>
        <w:tc>
          <w:tcPr>
            <w:tcW w:w="6866" w:type="dxa"/>
          </w:tcPr>
          <w:p w14:paraId="65DC9EED" w14:textId="03326079" w:rsidR="00733BDD" w:rsidRDefault="00733BDD" w:rsidP="004D5951">
            <w:pPr>
              <w:spacing w:line="360" w:lineRule="auto"/>
              <w:rPr>
                <w:szCs w:val="24"/>
              </w:rPr>
            </w:pPr>
            <w:r>
              <w:rPr>
                <w:szCs w:val="24"/>
              </w:rPr>
              <w:t>Department for Employment and Learning</w:t>
            </w:r>
          </w:p>
        </w:tc>
      </w:tr>
      <w:tr w:rsidR="00FB6384" w14:paraId="2512F94A" w14:textId="77777777" w:rsidTr="004D5951">
        <w:tc>
          <w:tcPr>
            <w:tcW w:w="2376" w:type="dxa"/>
          </w:tcPr>
          <w:p w14:paraId="43377EF7" w14:textId="77777777" w:rsidR="00FB6384" w:rsidRDefault="00FB6384" w:rsidP="004D5951">
            <w:pPr>
              <w:spacing w:line="360" w:lineRule="auto"/>
              <w:rPr>
                <w:b/>
                <w:szCs w:val="24"/>
              </w:rPr>
            </w:pPr>
            <w:r>
              <w:rPr>
                <w:b/>
                <w:szCs w:val="24"/>
              </w:rPr>
              <w:t>DfE</w:t>
            </w:r>
          </w:p>
        </w:tc>
        <w:tc>
          <w:tcPr>
            <w:tcW w:w="6866" w:type="dxa"/>
          </w:tcPr>
          <w:p w14:paraId="430EAD16" w14:textId="77777777" w:rsidR="00FB6384" w:rsidRPr="00136C65" w:rsidRDefault="00FB6384" w:rsidP="004D5951">
            <w:pPr>
              <w:spacing w:line="360" w:lineRule="auto"/>
              <w:rPr>
                <w:szCs w:val="24"/>
              </w:rPr>
            </w:pPr>
            <w:r>
              <w:rPr>
                <w:szCs w:val="24"/>
              </w:rPr>
              <w:t>Department for the Economy</w:t>
            </w:r>
          </w:p>
        </w:tc>
      </w:tr>
      <w:tr w:rsidR="00733BDD" w14:paraId="243E142D" w14:textId="77777777" w:rsidTr="004D5951">
        <w:tc>
          <w:tcPr>
            <w:tcW w:w="2376" w:type="dxa"/>
          </w:tcPr>
          <w:p w14:paraId="3FD1CEFA" w14:textId="7C98C8B4" w:rsidR="00733BDD" w:rsidRDefault="00733BDD" w:rsidP="004D5951">
            <w:pPr>
              <w:spacing w:line="360" w:lineRule="auto"/>
              <w:rPr>
                <w:b/>
                <w:szCs w:val="24"/>
              </w:rPr>
            </w:pPr>
            <w:proofErr w:type="spellStart"/>
            <w:r>
              <w:rPr>
                <w:b/>
                <w:szCs w:val="24"/>
              </w:rPr>
              <w:t>Fd</w:t>
            </w:r>
            <w:proofErr w:type="spellEnd"/>
          </w:p>
        </w:tc>
        <w:tc>
          <w:tcPr>
            <w:tcW w:w="6866" w:type="dxa"/>
          </w:tcPr>
          <w:p w14:paraId="6EFE137A" w14:textId="0C5890BD" w:rsidR="00733BDD" w:rsidRDefault="00733BDD" w:rsidP="004D5951">
            <w:pPr>
              <w:spacing w:line="360" w:lineRule="auto"/>
              <w:rPr>
                <w:szCs w:val="24"/>
              </w:rPr>
            </w:pPr>
            <w:r>
              <w:rPr>
                <w:szCs w:val="24"/>
              </w:rPr>
              <w:t>Foundation Degree</w:t>
            </w:r>
          </w:p>
        </w:tc>
      </w:tr>
      <w:tr w:rsidR="00FB6384" w14:paraId="78226EC1" w14:textId="77777777" w:rsidTr="004D5951">
        <w:tc>
          <w:tcPr>
            <w:tcW w:w="2376" w:type="dxa"/>
          </w:tcPr>
          <w:p w14:paraId="63F24C9E" w14:textId="77777777" w:rsidR="00FB6384" w:rsidRDefault="00FB6384" w:rsidP="004D5951">
            <w:pPr>
              <w:spacing w:line="360" w:lineRule="auto"/>
              <w:rPr>
                <w:b/>
                <w:szCs w:val="24"/>
              </w:rPr>
            </w:pPr>
            <w:r>
              <w:rPr>
                <w:b/>
                <w:szCs w:val="24"/>
              </w:rPr>
              <w:t>FE</w:t>
            </w:r>
          </w:p>
        </w:tc>
        <w:tc>
          <w:tcPr>
            <w:tcW w:w="6866" w:type="dxa"/>
          </w:tcPr>
          <w:p w14:paraId="61724734" w14:textId="77777777" w:rsidR="00FB6384" w:rsidRPr="00136C65" w:rsidRDefault="00FB6384" w:rsidP="004D5951">
            <w:pPr>
              <w:spacing w:line="360" w:lineRule="auto"/>
              <w:rPr>
                <w:szCs w:val="24"/>
              </w:rPr>
            </w:pPr>
            <w:r>
              <w:rPr>
                <w:szCs w:val="24"/>
              </w:rPr>
              <w:t>Further Education</w:t>
            </w:r>
          </w:p>
        </w:tc>
      </w:tr>
      <w:tr w:rsidR="00FB6384" w14:paraId="46674F7D" w14:textId="77777777" w:rsidTr="004D5951">
        <w:tc>
          <w:tcPr>
            <w:tcW w:w="2376" w:type="dxa"/>
          </w:tcPr>
          <w:p w14:paraId="5BFFCC49" w14:textId="77777777" w:rsidR="00FB6384" w:rsidRDefault="00FB6384" w:rsidP="004D5951">
            <w:pPr>
              <w:spacing w:line="360" w:lineRule="auto"/>
              <w:rPr>
                <w:b/>
                <w:szCs w:val="24"/>
              </w:rPr>
            </w:pPr>
            <w:r>
              <w:rPr>
                <w:b/>
                <w:szCs w:val="24"/>
              </w:rPr>
              <w:t xml:space="preserve">FEIs </w:t>
            </w:r>
          </w:p>
        </w:tc>
        <w:tc>
          <w:tcPr>
            <w:tcW w:w="6866" w:type="dxa"/>
          </w:tcPr>
          <w:p w14:paraId="7F4CF531" w14:textId="77777777" w:rsidR="00FB6384" w:rsidRPr="00136C65" w:rsidRDefault="00FB6384" w:rsidP="004D5951">
            <w:pPr>
              <w:spacing w:line="360" w:lineRule="auto"/>
              <w:rPr>
                <w:szCs w:val="24"/>
              </w:rPr>
            </w:pPr>
            <w:r>
              <w:rPr>
                <w:szCs w:val="24"/>
              </w:rPr>
              <w:t>Further Education Institutions</w:t>
            </w:r>
          </w:p>
        </w:tc>
      </w:tr>
      <w:tr w:rsidR="00FB6384" w14:paraId="38B1F6DE" w14:textId="77777777" w:rsidTr="004D5951">
        <w:tc>
          <w:tcPr>
            <w:tcW w:w="2376" w:type="dxa"/>
          </w:tcPr>
          <w:p w14:paraId="04613D77" w14:textId="77777777" w:rsidR="00FB6384" w:rsidRDefault="00FB6384" w:rsidP="004D5951">
            <w:pPr>
              <w:spacing w:line="360" w:lineRule="auto"/>
              <w:rPr>
                <w:b/>
                <w:szCs w:val="24"/>
              </w:rPr>
            </w:pPr>
            <w:r>
              <w:rPr>
                <w:b/>
                <w:szCs w:val="24"/>
              </w:rPr>
              <w:t>HE</w:t>
            </w:r>
          </w:p>
        </w:tc>
        <w:tc>
          <w:tcPr>
            <w:tcW w:w="6866" w:type="dxa"/>
          </w:tcPr>
          <w:p w14:paraId="217FA38C" w14:textId="77777777" w:rsidR="00FB6384" w:rsidRPr="00136C65" w:rsidRDefault="00FB6384" w:rsidP="004D5951">
            <w:pPr>
              <w:spacing w:line="360" w:lineRule="auto"/>
              <w:rPr>
                <w:szCs w:val="24"/>
              </w:rPr>
            </w:pPr>
            <w:r>
              <w:rPr>
                <w:szCs w:val="24"/>
              </w:rPr>
              <w:t>Higher Education</w:t>
            </w:r>
          </w:p>
        </w:tc>
      </w:tr>
      <w:tr w:rsidR="00FB6384" w14:paraId="7E7535B9" w14:textId="77777777" w:rsidTr="004D5951">
        <w:tc>
          <w:tcPr>
            <w:tcW w:w="2376" w:type="dxa"/>
          </w:tcPr>
          <w:p w14:paraId="1E5887A7" w14:textId="77777777" w:rsidR="00FB6384" w:rsidRDefault="00FB6384" w:rsidP="004D5951">
            <w:pPr>
              <w:spacing w:line="360" w:lineRule="auto"/>
              <w:rPr>
                <w:b/>
                <w:szCs w:val="24"/>
              </w:rPr>
            </w:pPr>
            <w:r>
              <w:rPr>
                <w:b/>
                <w:szCs w:val="24"/>
              </w:rPr>
              <w:t>HEIs</w:t>
            </w:r>
          </w:p>
        </w:tc>
        <w:tc>
          <w:tcPr>
            <w:tcW w:w="6866" w:type="dxa"/>
          </w:tcPr>
          <w:p w14:paraId="4558E5D0" w14:textId="77777777" w:rsidR="00FB6384" w:rsidRPr="00136C65" w:rsidRDefault="00FB6384" w:rsidP="004D5951">
            <w:pPr>
              <w:spacing w:line="360" w:lineRule="auto"/>
              <w:rPr>
                <w:szCs w:val="24"/>
              </w:rPr>
            </w:pPr>
            <w:r>
              <w:rPr>
                <w:szCs w:val="24"/>
              </w:rPr>
              <w:t>Higher Education Institutions</w:t>
            </w:r>
          </w:p>
        </w:tc>
      </w:tr>
      <w:tr w:rsidR="00FB6384" w14:paraId="6E30D1BB" w14:textId="77777777" w:rsidTr="004D5951">
        <w:tc>
          <w:tcPr>
            <w:tcW w:w="2376" w:type="dxa"/>
          </w:tcPr>
          <w:p w14:paraId="719B0040" w14:textId="77777777" w:rsidR="00FB6384" w:rsidRDefault="00FB6384" w:rsidP="004D5951">
            <w:pPr>
              <w:spacing w:line="360" w:lineRule="auto"/>
              <w:rPr>
                <w:b/>
                <w:szCs w:val="24"/>
              </w:rPr>
            </w:pPr>
            <w:r>
              <w:rPr>
                <w:b/>
                <w:szCs w:val="24"/>
              </w:rPr>
              <w:t>Home student</w:t>
            </w:r>
          </w:p>
        </w:tc>
        <w:tc>
          <w:tcPr>
            <w:tcW w:w="6866" w:type="dxa"/>
          </w:tcPr>
          <w:p w14:paraId="626595CD" w14:textId="77777777" w:rsidR="00FB6384" w:rsidRPr="00136C65" w:rsidRDefault="00FB6384" w:rsidP="004D5951">
            <w:pPr>
              <w:spacing w:line="360" w:lineRule="auto"/>
              <w:rPr>
                <w:szCs w:val="24"/>
              </w:rPr>
            </w:pPr>
            <w:r>
              <w:rPr>
                <w:rStyle w:val="tgc"/>
                <w:color w:val="222222"/>
              </w:rPr>
              <w:t>Student who ordinarily resided locally – in certain administrations home students are eligible to pay university tuition fees at a lower rate than students from other areas of UK or international students</w:t>
            </w:r>
          </w:p>
        </w:tc>
      </w:tr>
      <w:tr w:rsidR="00733BDD" w14:paraId="4536FF09" w14:textId="77777777" w:rsidTr="004D5951">
        <w:tc>
          <w:tcPr>
            <w:tcW w:w="2376" w:type="dxa"/>
          </w:tcPr>
          <w:p w14:paraId="396FBA89" w14:textId="066F8C8C" w:rsidR="00733BDD" w:rsidRDefault="00733BDD" w:rsidP="004D5951">
            <w:pPr>
              <w:spacing w:line="360" w:lineRule="auto"/>
              <w:rPr>
                <w:b/>
                <w:szCs w:val="24"/>
              </w:rPr>
            </w:pPr>
            <w:r>
              <w:rPr>
                <w:b/>
                <w:szCs w:val="24"/>
              </w:rPr>
              <w:t>MSc</w:t>
            </w:r>
          </w:p>
        </w:tc>
        <w:tc>
          <w:tcPr>
            <w:tcW w:w="6866" w:type="dxa"/>
          </w:tcPr>
          <w:p w14:paraId="0E53F051" w14:textId="3C9914BA" w:rsidR="00733BDD" w:rsidRDefault="00733BDD" w:rsidP="004D5951">
            <w:pPr>
              <w:spacing w:line="360" w:lineRule="auto"/>
              <w:rPr>
                <w:rStyle w:val="tgc"/>
                <w:color w:val="222222"/>
              </w:rPr>
            </w:pPr>
            <w:r>
              <w:rPr>
                <w:rStyle w:val="tgc"/>
                <w:color w:val="222222"/>
              </w:rPr>
              <w:t>Masters</w:t>
            </w:r>
            <w:bookmarkStart w:id="78" w:name="_GoBack"/>
            <w:bookmarkEnd w:id="78"/>
            <w:r>
              <w:rPr>
                <w:rStyle w:val="tgc"/>
                <w:color w:val="222222"/>
              </w:rPr>
              <w:t xml:space="preserve"> Degree</w:t>
            </w:r>
          </w:p>
        </w:tc>
      </w:tr>
      <w:tr w:rsidR="00FB6384" w14:paraId="4F2E6E7C" w14:textId="77777777" w:rsidTr="004D5951">
        <w:tc>
          <w:tcPr>
            <w:tcW w:w="2376" w:type="dxa"/>
          </w:tcPr>
          <w:p w14:paraId="61EAE13A" w14:textId="77777777" w:rsidR="00FB6384" w:rsidRDefault="00FB6384" w:rsidP="004D5951">
            <w:pPr>
              <w:spacing w:line="360" w:lineRule="auto"/>
              <w:rPr>
                <w:b/>
                <w:szCs w:val="24"/>
              </w:rPr>
            </w:pPr>
            <w:r>
              <w:rPr>
                <w:b/>
                <w:szCs w:val="24"/>
              </w:rPr>
              <w:t>QUB</w:t>
            </w:r>
          </w:p>
        </w:tc>
        <w:tc>
          <w:tcPr>
            <w:tcW w:w="6866" w:type="dxa"/>
          </w:tcPr>
          <w:p w14:paraId="0ACF564D" w14:textId="77777777" w:rsidR="00FB6384" w:rsidRPr="00136C65" w:rsidRDefault="00FB6384" w:rsidP="004D5951">
            <w:pPr>
              <w:spacing w:line="360" w:lineRule="auto"/>
              <w:rPr>
                <w:szCs w:val="24"/>
              </w:rPr>
            </w:pPr>
            <w:r>
              <w:rPr>
                <w:szCs w:val="24"/>
              </w:rPr>
              <w:t>Queens University Belfast</w:t>
            </w:r>
          </w:p>
        </w:tc>
      </w:tr>
      <w:tr w:rsidR="00FB6384" w14:paraId="1BBE49C5" w14:textId="77777777" w:rsidTr="004D5951">
        <w:tc>
          <w:tcPr>
            <w:tcW w:w="2376" w:type="dxa"/>
          </w:tcPr>
          <w:p w14:paraId="435172D3" w14:textId="77777777" w:rsidR="00FB6384" w:rsidRDefault="00FB6384" w:rsidP="004D5951">
            <w:pPr>
              <w:spacing w:line="360" w:lineRule="auto"/>
              <w:rPr>
                <w:b/>
                <w:szCs w:val="24"/>
              </w:rPr>
            </w:pPr>
            <w:r>
              <w:rPr>
                <w:b/>
                <w:szCs w:val="24"/>
              </w:rPr>
              <w:t>Regional Colleges</w:t>
            </w:r>
          </w:p>
        </w:tc>
        <w:tc>
          <w:tcPr>
            <w:tcW w:w="6866" w:type="dxa"/>
          </w:tcPr>
          <w:p w14:paraId="26AED215" w14:textId="77777777" w:rsidR="00FB6384" w:rsidRPr="00136C65" w:rsidRDefault="00FB6384" w:rsidP="0021122C">
            <w:pPr>
              <w:spacing w:line="360" w:lineRule="auto"/>
              <w:rPr>
                <w:szCs w:val="24"/>
              </w:rPr>
            </w:pPr>
            <w:r>
              <w:rPr>
                <w:szCs w:val="24"/>
              </w:rPr>
              <w:t>Six Regional Colleges in Northern Ireland: Belfast Metropolitan College, North West College, South West College, Northern Regional College, Southern Regional College and South Eastern Regional College.</w:t>
            </w:r>
          </w:p>
        </w:tc>
      </w:tr>
      <w:tr w:rsidR="00C220BD" w14:paraId="6DFD96E7" w14:textId="77777777" w:rsidTr="004D5951">
        <w:tc>
          <w:tcPr>
            <w:tcW w:w="2376" w:type="dxa"/>
          </w:tcPr>
          <w:p w14:paraId="09E6CC90" w14:textId="349312FB" w:rsidR="00C220BD" w:rsidRDefault="00C220BD" w:rsidP="004D5951">
            <w:pPr>
              <w:spacing w:line="360" w:lineRule="auto"/>
              <w:rPr>
                <w:b/>
                <w:szCs w:val="24"/>
              </w:rPr>
            </w:pPr>
            <w:r>
              <w:rPr>
                <w:b/>
                <w:szCs w:val="24"/>
              </w:rPr>
              <w:t>SRUC</w:t>
            </w:r>
          </w:p>
        </w:tc>
        <w:tc>
          <w:tcPr>
            <w:tcW w:w="6866" w:type="dxa"/>
          </w:tcPr>
          <w:p w14:paraId="76427133" w14:textId="12C46A32" w:rsidR="00C220BD" w:rsidRDefault="00C220BD" w:rsidP="0021122C">
            <w:pPr>
              <w:spacing w:line="360" w:lineRule="auto"/>
              <w:rPr>
                <w:szCs w:val="24"/>
              </w:rPr>
            </w:pPr>
            <w:r>
              <w:rPr>
                <w:szCs w:val="24"/>
              </w:rPr>
              <w:t>Scotland’s Rural College</w:t>
            </w:r>
          </w:p>
        </w:tc>
      </w:tr>
      <w:tr w:rsidR="00C220BD" w14:paraId="2838EEAC" w14:textId="77777777" w:rsidTr="004D5951">
        <w:tc>
          <w:tcPr>
            <w:tcW w:w="2376" w:type="dxa"/>
          </w:tcPr>
          <w:p w14:paraId="3BB5ADD3" w14:textId="2B290ED5" w:rsidR="00C220BD" w:rsidRDefault="00C220BD" w:rsidP="004D5951">
            <w:pPr>
              <w:spacing w:line="360" w:lineRule="auto"/>
              <w:rPr>
                <w:b/>
                <w:szCs w:val="24"/>
              </w:rPr>
            </w:pPr>
            <w:r>
              <w:rPr>
                <w:b/>
                <w:szCs w:val="24"/>
              </w:rPr>
              <w:t>UCD</w:t>
            </w:r>
          </w:p>
        </w:tc>
        <w:tc>
          <w:tcPr>
            <w:tcW w:w="6866" w:type="dxa"/>
          </w:tcPr>
          <w:p w14:paraId="43DA4940" w14:textId="612ACCC1" w:rsidR="00C220BD" w:rsidRDefault="00C220BD" w:rsidP="0021122C">
            <w:pPr>
              <w:spacing w:line="360" w:lineRule="auto"/>
              <w:rPr>
                <w:szCs w:val="24"/>
              </w:rPr>
            </w:pPr>
            <w:r>
              <w:rPr>
                <w:szCs w:val="24"/>
              </w:rPr>
              <w:t>University College Dublin</w:t>
            </w:r>
          </w:p>
        </w:tc>
      </w:tr>
      <w:tr w:rsidR="00733BDD" w14:paraId="5C44BF3D" w14:textId="77777777" w:rsidTr="004D5951">
        <w:tc>
          <w:tcPr>
            <w:tcW w:w="2376" w:type="dxa"/>
          </w:tcPr>
          <w:p w14:paraId="4E2CE811" w14:textId="5469815E" w:rsidR="00733BDD" w:rsidRDefault="00733BDD" w:rsidP="004D5951">
            <w:pPr>
              <w:spacing w:line="360" w:lineRule="auto"/>
              <w:rPr>
                <w:b/>
                <w:szCs w:val="24"/>
              </w:rPr>
            </w:pPr>
            <w:r>
              <w:rPr>
                <w:b/>
                <w:szCs w:val="24"/>
              </w:rPr>
              <w:t>UCLAN</w:t>
            </w:r>
          </w:p>
        </w:tc>
        <w:tc>
          <w:tcPr>
            <w:tcW w:w="6866" w:type="dxa"/>
          </w:tcPr>
          <w:p w14:paraId="2BCFC1A6" w14:textId="6E94D6CD" w:rsidR="00733BDD" w:rsidRDefault="00733BDD" w:rsidP="0021122C">
            <w:pPr>
              <w:spacing w:line="360" w:lineRule="auto"/>
              <w:rPr>
                <w:szCs w:val="24"/>
              </w:rPr>
            </w:pPr>
            <w:r>
              <w:rPr>
                <w:szCs w:val="24"/>
              </w:rPr>
              <w:t>University of Central Lancashire</w:t>
            </w:r>
          </w:p>
        </w:tc>
      </w:tr>
      <w:tr w:rsidR="00FB6384" w14:paraId="4563ABD4" w14:textId="77777777" w:rsidTr="004D5951">
        <w:tc>
          <w:tcPr>
            <w:tcW w:w="2376" w:type="dxa"/>
          </w:tcPr>
          <w:p w14:paraId="6E20D1BF" w14:textId="77777777" w:rsidR="00FB6384" w:rsidRDefault="00FB6384" w:rsidP="004D5951">
            <w:pPr>
              <w:spacing w:line="360" w:lineRule="auto"/>
              <w:rPr>
                <w:b/>
                <w:szCs w:val="24"/>
              </w:rPr>
            </w:pPr>
            <w:r>
              <w:rPr>
                <w:b/>
                <w:szCs w:val="24"/>
              </w:rPr>
              <w:t>UU</w:t>
            </w:r>
          </w:p>
        </w:tc>
        <w:tc>
          <w:tcPr>
            <w:tcW w:w="6866" w:type="dxa"/>
          </w:tcPr>
          <w:p w14:paraId="7C1B7BA7" w14:textId="77777777" w:rsidR="00FB6384" w:rsidRPr="00136C65" w:rsidRDefault="00FB6384" w:rsidP="004D5951">
            <w:pPr>
              <w:spacing w:line="360" w:lineRule="auto"/>
              <w:rPr>
                <w:szCs w:val="24"/>
              </w:rPr>
            </w:pPr>
            <w:r>
              <w:rPr>
                <w:szCs w:val="24"/>
              </w:rPr>
              <w:t>Ulster University</w:t>
            </w:r>
          </w:p>
        </w:tc>
      </w:tr>
    </w:tbl>
    <w:p w14:paraId="2511F3DD" w14:textId="77777777" w:rsidR="00FB6384" w:rsidRDefault="00FB6384" w:rsidP="00660B68">
      <w:pPr>
        <w:spacing w:line="360" w:lineRule="auto"/>
      </w:pPr>
    </w:p>
    <w:p w14:paraId="3CC5238D" w14:textId="77777777" w:rsidR="00FB6384" w:rsidRDefault="00FB6384" w:rsidP="00660B68">
      <w:pPr>
        <w:spacing w:line="360" w:lineRule="auto"/>
        <w:rPr>
          <w:b/>
          <w:szCs w:val="24"/>
        </w:rPr>
        <w:sectPr w:rsidR="00FB6384" w:rsidSect="00A90AA0">
          <w:headerReference w:type="default" r:id="rId15"/>
          <w:footerReference w:type="default" r:id="rId16"/>
          <w:pgSz w:w="11906" w:h="16838" w:code="9"/>
          <w:pgMar w:top="1134" w:right="1440" w:bottom="1440" w:left="1440" w:header="706" w:footer="706" w:gutter="0"/>
          <w:cols w:space="708"/>
          <w:docGrid w:linePitch="360"/>
        </w:sectPr>
      </w:pPr>
    </w:p>
    <w:p w14:paraId="71F1AFE3" w14:textId="77777777" w:rsidR="00FB6384" w:rsidRPr="00FF68ED" w:rsidRDefault="00FB6384" w:rsidP="006D5607">
      <w:pPr>
        <w:pStyle w:val="Heading1"/>
        <w:numPr>
          <w:ilvl w:val="0"/>
          <w:numId w:val="11"/>
        </w:numPr>
        <w:spacing w:before="0" w:line="360" w:lineRule="auto"/>
        <w:ind w:left="993" w:hanging="993"/>
      </w:pPr>
      <w:bookmarkStart w:id="79" w:name="_Toc522095908"/>
      <w:r w:rsidRPr="00FF68ED">
        <w:lastRenderedPageBreak/>
        <w:t>Annex 1 – Higher Education Courses at CAFRE 2016/17</w:t>
      </w:r>
      <w:bookmarkEnd w:id="79"/>
    </w:p>
    <w:p w14:paraId="5FF5853C" w14:textId="77777777" w:rsidR="00FB6384" w:rsidRDefault="00FB6384" w:rsidP="00660B68">
      <w:pPr>
        <w:spacing w:line="360" w:lineRule="auto"/>
        <w:rPr>
          <w:b/>
          <w:szCs w:val="24"/>
        </w:rPr>
      </w:pPr>
    </w:p>
    <w:tbl>
      <w:tblPr>
        <w:tblW w:w="7360" w:type="dxa"/>
        <w:tblInd w:w="118" w:type="dxa"/>
        <w:tblLook w:val="04A0" w:firstRow="1" w:lastRow="0" w:firstColumn="1" w:lastColumn="0" w:noHBand="0" w:noVBand="1"/>
      </w:tblPr>
      <w:tblGrid>
        <w:gridCol w:w="7360"/>
      </w:tblGrid>
      <w:tr w:rsidR="00FB6384" w:rsidRPr="00D735C1" w14:paraId="068FFFE8" w14:textId="77777777" w:rsidTr="004D5951">
        <w:trPr>
          <w:trHeight w:val="315"/>
        </w:trPr>
        <w:tc>
          <w:tcPr>
            <w:tcW w:w="7360" w:type="dxa"/>
            <w:tcBorders>
              <w:top w:val="single" w:sz="8" w:space="0" w:color="auto"/>
              <w:left w:val="single" w:sz="8" w:space="0" w:color="auto"/>
              <w:bottom w:val="single" w:sz="4" w:space="0" w:color="auto"/>
              <w:right w:val="single" w:sz="8" w:space="0" w:color="auto"/>
            </w:tcBorders>
            <w:shd w:val="clear" w:color="000000" w:fill="CCFFFF"/>
            <w:noWrap/>
            <w:vAlign w:val="bottom"/>
            <w:hideMark/>
          </w:tcPr>
          <w:p w14:paraId="69052CAE" w14:textId="77777777" w:rsidR="00FB6384" w:rsidRPr="00D735C1" w:rsidRDefault="00FB6384" w:rsidP="004D5951">
            <w:pPr>
              <w:spacing w:line="360" w:lineRule="auto"/>
              <w:rPr>
                <w:b/>
                <w:bCs/>
                <w:szCs w:val="24"/>
                <w:lang w:eastAsia="en-GB"/>
              </w:rPr>
            </w:pPr>
            <w:r w:rsidRPr="00D735C1">
              <w:rPr>
                <w:b/>
                <w:bCs/>
                <w:szCs w:val="24"/>
                <w:lang w:eastAsia="en-GB"/>
              </w:rPr>
              <w:t>Agriculture Higher Education Courses</w:t>
            </w:r>
          </w:p>
        </w:tc>
      </w:tr>
      <w:tr w:rsidR="00FB6384" w:rsidRPr="00D735C1" w14:paraId="3F7849BC" w14:textId="77777777" w:rsidTr="004D5951">
        <w:trPr>
          <w:trHeight w:val="300"/>
        </w:trPr>
        <w:tc>
          <w:tcPr>
            <w:tcW w:w="7360" w:type="dxa"/>
            <w:tcBorders>
              <w:top w:val="nil"/>
              <w:left w:val="single" w:sz="8" w:space="0" w:color="auto"/>
              <w:bottom w:val="single" w:sz="4" w:space="0" w:color="auto"/>
              <w:right w:val="single" w:sz="8" w:space="0" w:color="auto"/>
            </w:tcBorders>
            <w:shd w:val="clear" w:color="000000" w:fill="FFCC99"/>
            <w:noWrap/>
            <w:vAlign w:val="bottom"/>
            <w:hideMark/>
          </w:tcPr>
          <w:p w14:paraId="5D5921F3" w14:textId="77777777" w:rsidR="00FB6384" w:rsidRPr="00D735C1" w:rsidRDefault="00FB6384" w:rsidP="004D5951">
            <w:pPr>
              <w:spacing w:line="360" w:lineRule="auto"/>
              <w:rPr>
                <w:b/>
                <w:bCs/>
                <w:lang w:eastAsia="en-GB"/>
              </w:rPr>
            </w:pPr>
            <w:r>
              <w:rPr>
                <w:b/>
                <w:bCs/>
                <w:sz w:val="22"/>
                <w:lang w:eastAsia="en-GB"/>
              </w:rPr>
              <w:t>Full-t</w:t>
            </w:r>
            <w:r w:rsidRPr="00D735C1">
              <w:rPr>
                <w:b/>
                <w:bCs/>
                <w:sz w:val="22"/>
                <w:lang w:eastAsia="en-GB"/>
              </w:rPr>
              <w:t>ime</w:t>
            </w:r>
          </w:p>
        </w:tc>
      </w:tr>
      <w:tr w:rsidR="00FB6384" w:rsidRPr="00D735C1" w14:paraId="285664DB" w14:textId="77777777" w:rsidTr="004D5951">
        <w:trPr>
          <w:trHeight w:val="255"/>
        </w:trPr>
        <w:tc>
          <w:tcPr>
            <w:tcW w:w="7360" w:type="dxa"/>
            <w:tcBorders>
              <w:top w:val="nil"/>
              <w:left w:val="single" w:sz="8" w:space="0" w:color="auto"/>
              <w:bottom w:val="single" w:sz="4" w:space="0" w:color="auto"/>
              <w:right w:val="single" w:sz="8" w:space="0" w:color="auto"/>
            </w:tcBorders>
            <w:shd w:val="clear" w:color="auto" w:fill="auto"/>
            <w:noWrap/>
            <w:vAlign w:val="bottom"/>
            <w:hideMark/>
          </w:tcPr>
          <w:p w14:paraId="04B17EB4" w14:textId="44ADCE65" w:rsidR="00FB6384" w:rsidRPr="00D735C1" w:rsidRDefault="00733BDD" w:rsidP="00B8485E">
            <w:pPr>
              <w:spacing w:line="360" w:lineRule="auto"/>
              <w:rPr>
                <w:sz w:val="20"/>
                <w:szCs w:val="20"/>
                <w:lang w:eastAsia="en-GB"/>
              </w:rPr>
            </w:pPr>
            <w:r>
              <w:rPr>
                <w:sz w:val="20"/>
                <w:szCs w:val="20"/>
                <w:lang w:eastAsia="en-GB"/>
              </w:rPr>
              <w:t>Foundation Degree</w:t>
            </w:r>
            <w:r w:rsidR="00FB6384" w:rsidRPr="00D735C1">
              <w:rPr>
                <w:sz w:val="20"/>
                <w:szCs w:val="20"/>
                <w:lang w:eastAsia="en-GB"/>
              </w:rPr>
              <w:t xml:space="preserve"> Agriculture &amp; Technology  </w:t>
            </w:r>
          </w:p>
        </w:tc>
      </w:tr>
      <w:tr w:rsidR="00FB6384" w:rsidRPr="00D735C1" w14:paraId="50B549A0" w14:textId="77777777" w:rsidTr="004D5951">
        <w:trPr>
          <w:trHeight w:val="255"/>
        </w:trPr>
        <w:tc>
          <w:tcPr>
            <w:tcW w:w="7360" w:type="dxa"/>
            <w:tcBorders>
              <w:top w:val="nil"/>
              <w:left w:val="single" w:sz="8" w:space="0" w:color="auto"/>
              <w:bottom w:val="single" w:sz="4" w:space="0" w:color="auto"/>
              <w:right w:val="single" w:sz="8" w:space="0" w:color="auto"/>
            </w:tcBorders>
            <w:shd w:val="clear" w:color="auto" w:fill="auto"/>
            <w:noWrap/>
            <w:vAlign w:val="bottom"/>
            <w:hideMark/>
          </w:tcPr>
          <w:p w14:paraId="1567F882" w14:textId="5DDCDC72" w:rsidR="00FB6384" w:rsidRPr="00D735C1" w:rsidRDefault="00FB6384" w:rsidP="004D5951">
            <w:pPr>
              <w:spacing w:line="360" w:lineRule="auto"/>
              <w:rPr>
                <w:sz w:val="20"/>
                <w:szCs w:val="20"/>
                <w:lang w:eastAsia="en-GB"/>
              </w:rPr>
            </w:pPr>
            <w:r w:rsidRPr="00D735C1">
              <w:rPr>
                <w:sz w:val="20"/>
                <w:szCs w:val="20"/>
                <w:lang w:eastAsia="en-GB"/>
              </w:rPr>
              <w:t xml:space="preserve">BTEC HND Agriculture / </w:t>
            </w:r>
            <w:r w:rsidR="00733BDD">
              <w:rPr>
                <w:sz w:val="20"/>
                <w:szCs w:val="20"/>
                <w:lang w:eastAsia="en-GB"/>
              </w:rPr>
              <w:t>Foundation Degree</w:t>
            </w:r>
            <w:r w:rsidRPr="00D735C1">
              <w:rPr>
                <w:sz w:val="20"/>
                <w:szCs w:val="20"/>
                <w:lang w:eastAsia="en-GB"/>
              </w:rPr>
              <w:t xml:space="preserve"> Ag RS Year 3</w:t>
            </w:r>
          </w:p>
        </w:tc>
      </w:tr>
      <w:tr w:rsidR="00FB6384" w:rsidRPr="00D735C1" w14:paraId="1A6215F1" w14:textId="77777777" w:rsidTr="004D5951">
        <w:trPr>
          <w:trHeight w:val="255"/>
        </w:trPr>
        <w:tc>
          <w:tcPr>
            <w:tcW w:w="7360" w:type="dxa"/>
            <w:tcBorders>
              <w:top w:val="nil"/>
              <w:left w:val="single" w:sz="8" w:space="0" w:color="auto"/>
              <w:bottom w:val="single" w:sz="4" w:space="0" w:color="auto"/>
              <w:right w:val="single" w:sz="8" w:space="0" w:color="auto"/>
            </w:tcBorders>
            <w:shd w:val="clear" w:color="auto" w:fill="auto"/>
            <w:noWrap/>
            <w:vAlign w:val="bottom"/>
            <w:hideMark/>
          </w:tcPr>
          <w:p w14:paraId="55D65405" w14:textId="77777777" w:rsidR="00FB6384" w:rsidRPr="00D735C1" w:rsidRDefault="00FB6384" w:rsidP="004D5951">
            <w:pPr>
              <w:spacing w:line="360" w:lineRule="auto"/>
              <w:rPr>
                <w:sz w:val="20"/>
                <w:szCs w:val="20"/>
                <w:lang w:eastAsia="en-GB"/>
              </w:rPr>
            </w:pPr>
            <w:r w:rsidRPr="00D735C1">
              <w:rPr>
                <w:sz w:val="20"/>
                <w:szCs w:val="20"/>
                <w:lang w:eastAsia="en-GB"/>
              </w:rPr>
              <w:t>BSc Agricultural Technology</w:t>
            </w:r>
          </w:p>
        </w:tc>
      </w:tr>
      <w:tr w:rsidR="00FB6384" w:rsidRPr="00D735C1" w14:paraId="06C6430C" w14:textId="77777777" w:rsidTr="004D5951">
        <w:trPr>
          <w:trHeight w:val="300"/>
        </w:trPr>
        <w:tc>
          <w:tcPr>
            <w:tcW w:w="7360" w:type="dxa"/>
            <w:tcBorders>
              <w:top w:val="nil"/>
              <w:left w:val="single" w:sz="8" w:space="0" w:color="auto"/>
              <w:bottom w:val="single" w:sz="4" w:space="0" w:color="auto"/>
              <w:right w:val="single" w:sz="8" w:space="0" w:color="auto"/>
            </w:tcBorders>
            <w:shd w:val="clear" w:color="000000" w:fill="FFCC99"/>
            <w:noWrap/>
            <w:vAlign w:val="bottom"/>
            <w:hideMark/>
          </w:tcPr>
          <w:p w14:paraId="3FF07506" w14:textId="77777777" w:rsidR="00FB6384" w:rsidRPr="00D735C1" w:rsidRDefault="00FB6384" w:rsidP="004D5951">
            <w:pPr>
              <w:spacing w:line="360" w:lineRule="auto"/>
              <w:rPr>
                <w:b/>
                <w:bCs/>
                <w:lang w:eastAsia="en-GB"/>
              </w:rPr>
            </w:pPr>
            <w:r>
              <w:rPr>
                <w:b/>
                <w:bCs/>
                <w:sz w:val="22"/>
                <w:lang w:eastAsia="en-GB"/>
              </w:rPr>
              <w:t>Part-t</w:t>
            </w:r>
            <w:r w:rsidRPr="00D735C1">
              <w:rPr>
                <w:b/>
                <w:bCs/>
                <w:sz w:val="22"/>
                <w:lang w:eastAsia="en-GB"/>
              </w:rPr>
              <w:t>ime</w:t>
            </w:r>
          </w:p>
        </w:tc>
      </w:tr>
      <w:tr w:rsidR="00FB6384" w:rsidRPr="00D735C1" w14:paraId="42A675D9" w14:textId="77777777" w:rsidTr="004D5951">
        <w:trPr>
          <w:trHeight w:val="270"/>
        </w:trPr>
        <w:tc>
          <w:tcPr>
            <w:tcW w:w="7360" w:type="dxa"/>
            <w:tcBorders>
              <w:top w:val="nil"/>
              <w:left w:val="single" w:sz="8" w:space="0" w:color="auto"/>
              <w:bottom w:val="single" w:sz="8" w:space="0" w:color="auto"/>
              <w:right w:val="single" w:sz="8" w:space="0" w:color="auto"/>
            </w:tcBorders>
            <w:shd w:val="clear" w:color="auto" w:fill="auto"/>
            <w:noWrap/>
            <w:vAlign w:val="bottom"/>
            <w:hideMark/>
          </w:tcPr>
          <w:p w14:paraId="7F06CAFE" w14:textId="05B62C48" w:rsidR="00FB6384" w:rsidRPr="00D735C1" w:rsidRDefault="00733BDD" w:rsidP="00733BDD">
            <w:pPr>
              <w:spacing w:line="360" w:lineRule="auto"/>
              <w:rPr>
                <w:sz w:val="20"/>
                <w:szCs w:val="20"/>
                <w:lang w:eastAsia="en-GB"/>
              </w:rPr>
            </w:pPr>
            <w:r>
              <w:rPr>
                <w:sz w:val="20"/>
                <w:szCs w:val="20"/>
                <w:lang w:eastAsia="en-GB"/>
              </w:rPr>
              <w:t>Foundation Degree</w:t>
            </w:r>
            <w:r w:rsidR="00FB6384" w:rsidRPr="00D735C1">
              <w:rPr>
                <w:sz w:val="20"/>
                <w:szCs w:val="20"/>
                <w:lang w:eastAsia="en-GB"/>
              </w:rPr>
              <w:t xml:space="preserve"> Ag &amp; Technology PT </w:t>
            </w:r>
          </w:p>
        </w:tc>
      </w:tr>
      <w:tr w:rsidR="00FB6384" w:rsidRPr="00D735C1" w14:paraId="3A6F1DBE" w14:textId="77777777" w:rsidTr="004D5951">
        <w:trPr>
          <w:trHeight w:val="255"/>
        </w:trPr>
        <w:tc>
          <w:tcPr>
            <w:tcW w:w="7360" w:type="dxa"/>
            <w:tcBorders>
              <w:top w:val="nil"/>
              <w:left w:val="nil"/>
              <w:bottom w:val="nil"/>
              <w:right w:val="nil"/>
            </w:tcBorders>
            <w:shd w:val="clear" w:color="auto" w:fill="auto"/>
            <w:noWrap/>
            <w:vAlign w:val="bottom"/>
            <w:hideMark/>
          </w:tcPr>
          <w:p w14:paraId="0703DE2D" w14:textId="77777777" w:rsidR="00FB6384" w:rsidRPr="00D735C1" w:rsidRDefault="00FB6384" w:rsidP="004D5951">
            <w:pPr>
              <w:spacing w:line="360" w:lineRule="auto"/>
              <w:rPr>
                <w:sz w:val="20"/>
                <w:szCs w:val="20"/>
                <w:lang w:eastAsia="en-GB"/>
              </w:rPr>
            </w:pPr>
          </w:p>
        </w:tc>
      </w:tr>
      <w:tr w:rsidR="00FB6384" w:rsidRPr="00D735C1" w14:paraId="28CCB5E8" w14:textId="77777777" w:rsidTr="004D5951">
        <w:trPr>
          <w:trHeight w:val="300"/>
        </w:trPr>
        <w:tc>
          <w:tcPr>
            <w:tcW w:w="736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53D4E11B" w14:textId="77777777" w:rsidR="00FB6384" w:rsidRPr="00D735C1" w:rsidRDefault="00FB6384" w:rsidP="004D5951">
            <w:pPr>
              <w:spacing w:line="360" w:lineRule="auto"/>
              <w:rPr>
                <w:b/>
                <w:bCs/>
                <w:lang w:eastAsia="en-GB"/>
              </w:rPr>
            </w:pPr>
            <w:r w:rsidRPr="00D735C1">
              <w:rPr>
                <w:b/>
                <w:bCs/>
                <w:sz w:val="22"/>
                <w:lang w:eastAsia="en-GB"/>
              </w:rPr>
              <w:t>Horticulture Higher Education Courses</w:t>
            </w:r>
          </w:p>
        </w:tc>
      </w:tr>
      <w:tr w:rsidR="00FB6384" w:rsidRPr="00D735C1" w14:paraId="3F1F1D1C" w14:textId="77777777" w:rsidTr="004D5951">
        <w:trPr>
          <w:trHeight w:val="300"/>
        </w:trPr>
        <w:tc>
          <w:tcPr>
            <w:tcW w:w="7360" w:type="dxa"/>
            <w:tcBorders>
              <w:top w:val="nil"/>
              <w:left w:val="single" w:sz="4" w:space="0" w:color="auto"/>
              <w:bottom w:val="single" w:sz="4" w:space="0" w:color="auto"/>
              <w:right w:val="single" w:sz="4" w:space="0" w:color="auto"/>
            </w:tcBorders>
            <w:shd w:val="clear" w:color="000000" w:fill="FFCC99"/>
            <w:noWrap/>
            <w:vAlign w:val="bottom"/>
            <w:hideMark/>
          </w:tcPr>
          <w:p w14:paraId="506B4ABD" w14:textId="77777777" w:rsidR="00FB6384" w:rsidRPr="00D735C1" w:rsidRDefault="00FB6384" w:rsidP="004D5951">
            <w:pPr>
              <w:spacing w:line="360" w:lineRule="auto"/>
              <w:rPr>
                <w:b/>
                <w:bCs/>
                <w:lang w:eastAsia="en-GB"/>
              </w:rPr>
            </w:pPr>
            <w:r>
              <w:rPr>
                <w:b/>
                <w:bCs/>
                <w:sz w:val="22"/>
                <w:lang w:eastAsia="en-GB"/>
              </w:rPr>
              <w:t>Full-t</w:t>
            </w:r>
            <w:r w:rsidRPr="00D735C1">
              <w:rPr>
                <w:b/>
                <w:bCs/>
                <w:sz w:val="22"/>
                <w:lang w:eastAsia="en-GB"/>
              </w:rPr>
              <w:t>ime</w:t>
            </w:r>
          </w:p>
        </w:tc>
      </w:tr>
      <w:tr w:rsidR="00FB6384" w:rsidRPr="00D735C1" w14:paraId="240E180E" w14:textId="77777777" w:rsidTr="004D5951">
        <w:trPr>
          <w:trHeight w:val="255"/>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27AC9CF5" w14:textId="58AF5481" w:rsidR="00FB6384" w:rsidRPr="00D735C1" w:rsidRDefault="00733BDD" w:rsidP="004D5951">
            <w:pPr>
              <w:spacing w:line="360" w:lineRule="auto"/>
              <w:rPr>
                <w:sz w:val="20"/>
                <w:szCs w:val="20"/>
                <w:lang w:eastAsia="en-GB"/>
              </w:rPr>
            </w:pPr>
            <w:r>
              <w:rPr>
                <w:sz w:val="20"/>
                <w:szCs w:val="20"/>
                <w:lang w:eastAsia="en-GB"/>
              </w:rPr>
              <w:t>Foundation Degree</w:t>
            </w:r>
            <w:r w:rsidR="00FB6384" w:rsidRPr="00D735C1">
              <w:rPr>
                <w:sz w:val="20"/>
                <w:szCs w:val="20"/>
                <w:lang w:eastAsia="en-GB"/>
              </w:rPr>
              <w:t xml:space="preserve"> in Horticulture </w:t>
            </w:r>
          </w:p>
        </w:tc>
      </w:tr>
      <w:tr w:rsidR="00FB6384" w:rsidRPr="00D735C1" w14:paraId="4408B227" w14:textId="77777777" w:rsidTr="004D5951">
        <w:trPr>
          <w:trHeight w:val="300"/>
        </w:trPr>
        <w:tc>
          <w:tcPr>
            <w:tcW w:w="7360" w:type="dxa"/>
            <w:tcBorders>
              <w:top w:val="nil"/>
              <w:left w:val="single" w:sz="4" w:space="0" w:color="auto"/>
              <w:bottom w:val="single" w:sz="4" w:space="0" w:color="auto"/>
              <w:right w:val="single" w:sz="4" w:space="0" w:color="auto"/>
            </w:tcBorders>
            <w:shd w:val="clear" w:color="000000" w:fill="FFCC99"/>
            <w:noWrap/>
            <w:vAlign w:val="bottom"/>
            <w:hideMark/>
          </w:tcPr>
          <w:p w14:paraId="4BBD9BA4" w14:textId="77777777" w:rsidR="00FB6384" w:rsidRPr="00D735C1" w:rsidRDefault="00FB6384" w:rsidP="004D5951">
            <w:pPr>
              <w:spacing w:line="360" w:lineRule="auto"/>
              <w:rPr>
                <w:b/>
                <w:bCs/>
                <w:lang w:eastAsia="en-GB"/>
              </w:rPr>
            </w:pPr>
            <w:r>
              <w:rPr>
                <w:b/>
                <w:bCs/>
                <w:sz w:val="22"/>
                <w:lang w:eastAsia="en-GB"/>
              </w:rPr>
              <w:t>Part-t</w:t>
            </w:r>
            <w:r w:rsidRPr="00D735C1">
              <w:rPr>
                <w:b/>
                <w:bCs/>
                <w:sz w:val="22"/>
                <w:lang w:eastAsia="en-GB"/>
              </w:rPr>
              <w:t>ime</w:t>
            </w:r>
          </w:p>
        </w:tc>
      </w:tr>
      <w:tr w:rsidR="00FB6384" w:rsidRPr="00D735C1" w14:paraId="5AF1D0DD" w14:textId="77777777" w:rsidTr="004D5951">
        <w:trPr>
          <w:trHeight w:val="255"/>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1CA75843" w14:textId="6A3F0F4F" w:rsidR="00FB6384" w:rsidRPr="00D735C1" w:rsidRDefault="00733BDD" w:rsidP="004D5951">
            <w:pPr>
              <w:spacing w:line="360" w:lineRule="auto"/>
              <w:rPr>
                <w:sz w:val="20"/>
                <w:szCs w:val="20"/>
                <w:lang w:eastAsia="en-GB"/>
              </w:rPr>
            </w:pPr>
            <w:r>
              <w:rPr>
                <w:sz w:val="20"/>
                <w:szCs w:val="20"/>
                <w:lang w:eastAsia="en-GB"/>
              </w:rPr>
              <w:t>Foundation Degree</w:t>
            </w:r>
            <w:r w:rsidR="00FB6384" w:rsidRPr="00D735C1">
              <w:rPr>
                <w:sz w:val="20"/>
                <w:szCs w:val="20"/>
                <w:lang w:eastAsia="en-GB"/>
              </w:rPr>
              <w:t xml:space="preserve"> in Horticulture </w:t>
            </w:r>
          </w:p>
        </w:tc>
      </w:tr>
      <w:tr w:rsidR="00FB6384" w:rsidRPr="00D735C1" w14:paraId="6E11ED80" w14:textId="77777777" w:rsidTr="004D5951">
        <w:trPr>
          <w:trHeight w:val="270"/>
        </w:trPr>
        <w:tc>
          <w:tcPr>
            <w:tcW w:w="7360" w:type="dxa"/>
            <w:tcBorders>
              <w:top w:val="nil"/>
              <w:left w:val="single" w:sz="8" w:space="0" w:color="auto"/>
              <w:bottom w:val="nil"/>
              <w:right w:val="single" w:sz="8" w:space="0" w:color="auto"/>
            </w:tcBorders>
            <w:shd w:val="clear" w:color="auto" w:fill="auto"/>
            <w:noWrap/>
            <w:vAlign w:val="bottom"/>
            <w:hideMark/>
          </w:tcPr>
          <w:p w14:paraId="09E695EA" w14:textId="77777777" w:rsidR="00FB6384" w:rsidRPr="00D735C1" w:rsidRDefault="00FB6384" w:rsidP="004D5951">
            <w:pPr>
              <w:spacing w:line="360" w:lineRule="auto"/>
              <w:jc w:val="right"/>
              <w:rPr>
                <w:b/>
                <w:bCs/>
                <w:sz w:val="20"/>
                <w:szCs w:val="20"/>
                <w:lang w:eastAsia="en-GB"/>
              </w:rPr>
            </w:pPr>
            <w:r w:rsidRPr="00D735C1">
              <w:rPr>
                <w:b/>
                <w:bCs/>
                <w:sz w:val="20"/>
                <w:szCs w:val="20"/>
                <w:lang w:eastAsia="en-GB"/>
              </w:rPr>
              <w:t> </w:t>
            </w:r>
          </w:p>
        </w:tc>
      </w:tr>
      <w:tr w:rsidR="00FB6384" w:rsidRPr="00D735C1" w14:paraId="3340899C" w14:textId="77777777" w:rsidTr="004D5951">
        <w:trPr>
          <w:trHeight w:val="300"/>
        </w:trPr>
        <w:tc>
          <w:tcPr>
            <w:tcW w:w="7360" w:type="dxa"/>
            <w:tcBorders>
              <w:top w:val="single" w:sz="8" w:space="0" w:color="auto"/>
              <w:left w:val="single" w:sz="8" w:space="0" w:color="auto"/>
              <w:bottom w:val="single" w:sz="4" w:space="0" w:color="auto"/>
              <w:right w:val="single" w:sz="8" w:space="0" w:color="auto"/>
            </w:tcBorders>
            <w:shd w:val="clear" w:color="000000" w:fill="CCFFFF"/>
            <w:noWrap/>
            <w:vAlign w:val="bottom"/>
            <w:hideMark/>
          </w:tcPr>
          <w:p w14:paraId="40D129E2" w14:textId="77777777" w:rsidR="00FB6384" w:rsidRPr="00D735C1" w:rsidRDefault="00FB6384" w:rsidP="004D5951">
            <w:pPr>
              <w:spacing w:line="360" w:lineRule="auto"/>
              <w:rPr>
                <w:b/>
                <w:bCs/>
                <w:lang w:eastAsia="en-GB"/>
              </w:rPr>
            </w:pPr>
            <w:r w:rsidRPr="00D735C1">
              <w:rPr>
                <w:b/>
                <w:bCs/>
                <w:sz w:val="22"/>
                <w:lang w:eastAsia="en-GB"/>
              </w:rPr>
              <w:t>Equine Higher Education Courses</w:t>
            </w:r>
          </w:p>
        </w:tc>
      </w:tr>
      <w:tr w:rsidR="00FB6384" w:rsidRPr="00D735C1" w14:paraId="7145FB4D" w14:textId="77777777" w:rsidTr="004D5951">
        <w:trPr>
          <w:trHeight w:val="300"/>
        </w:trPr>
        <w:tc>
          <w:tcPr>
            <w:tcW w:w="7360" w:type="dxa"/>
            <w:tcBorders>
              <w:top w:val="nil"/>
              <w:left w:val="single" w:sz="8" w:space="0" w:color="auto"/>
              <w:bottom w:val="single" w:sz="4" w:space="0" w:color="auto"/>
              <w:right w:val="single" w:sz="8" w:space="0" w:color="auto"/>
            </w:tcBorders>
            <w:shd w:val="clear" w:color="000000" w:fill="FFCC99"/>
            <w:noWrap/>
            <w:vAlign w:val="bottom"/>
            <w:hideMark/>
          </w:tcPr>
          <w:p w14:paraId="4DEBFC97" w14:textId="77777777" w:rsidR="00FB6384" w:rsidRPr="00D735C1" w:rsidRDefault="00FB6384" w:rsidP="004D5951">
            <w:pPr>
              <w:spacing w:line="360" w:lineRule="auto"/>
              <w:rPr>
                <w:b/>
                <w:bCs/>
                <w:lang w:eastAsia="en-GB"/>
              </w:rPr>
            </w:pPr>
            <w:r>
              <w:rPr>
                <w:b/>
                <w:bCs/>
                <w:sz w:val="22"/>
                <w:lang w:eastAsia="en-GB"/>
              </w:rPr>
              <w:t>Full-t</w:t>
            </w:r>
            <w:r w:rsidRPr="00D735C1">
              <w:rPr>
                <w:b/>
                <w:bCs/>
                <w:sz w:val="22"/>
                <w:lang w:eastAsia="en-GB"/>
              </w:rPr>
              <w:t>ime</w:t>
            </w:r>
          </w:p>
        </w:tc>
      </w:tr>
      <w:tr w:rsidR="00FB6384" w:rsidRPr="00D735C1" w14:paraId="77C05966" w14:textId="77777777" w:rsidTr="004D5951">
        <w:trPr>
          <w:trHeight w:val="255"/>
        </w:trPr>
        <w:tc>
          <w:tcPr>
            <w:tcW w:w="7360" w:type="dxa"/>
            <w:tcBorders>
              <w:top w:val="nil"/>
              <w:left w:val="single" w:sz="8" w:space="0" w:color="auto"/>
              <w:bottom w:val="single" w:sz="4" w:space="0" w:color="auto"/>
              <w:right w:val="single" w:sz="8" w:space="0" w:color="auto"/>
            </w:tcBorders>
            <w:shd w:val="clear" w:color="auto" w:fill="auto"/>
            <w:noWrap/>
            <w:vAlign w:val="bottom"/>
            <w:hideMark/>
          </w:tcPr>
          <w:p w14:paraId="24C6BFFF" w14:textId="389B72DC" w:rsidR="00FB6384" w:rsidRPr="00D735C1" w:rsidRDefault="00733BDD" w:rsidP="004D5951">
            <w:pPr>
              <w:spacing w:line="360" w:lineRule="auto"/>
              <w:rPr>
                <w:sz w:val="20"/>
                <w:szCs w:val="20"/>
                <w:lang w:eastAsia="en-GB"/>
              </w:rPr>
            </w:pPr>
            <w:r>
              <w:rPr>
                <w:sz w:val="20"/>
                <w:szCs w:val="20"/>
                <w:lang w:eastAsia="en-GB"/>
              </w:rPr>
              <w:t>Foundation Degree</w:t>
            </w:r>
            <w:r w:rsidR="00FB6384" w:rsidRPr="00D735C1">
              <w:rPr>
                <w:sz w:val="20"/>
                <w:szCs w:val="20"/>
                <w:lang w:eastAsia="en-GB"/>
              </w:rPr>
              <w:t xml:space="preserve"> in Equine Studies Year 1</w:t>
            </w:r>
          </w:p>
        </w:tc>
      </w:tr>
      <w:tr w:rsidR="00FB6384" w:rsidRPr="00D735C1" w14:paraId="137E57DD" w14:textId="77777777" w:rsidTr="004D5951">
        <w:trPr>
          <w:trHeight w:val="270"/>
        </w:trPr>
        <w:tc>
          <w:tcPr>
            <w:tcW w:w="7360" w:type="dxa"/>
            <w:tcBorders>
              <w:top w:val="nil"/>
              <w:left w:val="single" w:sz="8" w:space="0" w:color="auto"/>
              <w:bottom w:val="single" w:sz="8" w:space="0" w:color="auto"/>
              <w:right w:val="single" w:sz="8" w:space="0" w:color="auto"/>
            </w:tcBorders>
            <w:shd w:val="clear" w:color="auto" w:fill="auto"/>
            <w:noWrap/>
            <w:vAlign w:val="bottom"/>
            <w:hideMark/>
          </w:tcPr>
          <w:p w14:paraId="29328E00" w14:textId="77777777" w:rsidR="00FB6384" w:rsidRPr="00D735C1" w:rsidRDefault="00FB6384" w:rsidP="004D5951">
            <w:pPr>
              <w:spacing w:line="360" w:lineRule="auto"/>
              <w:rPr>
                <w:sz w:val="20"/>
                <w:szCs w:val="20"/>
                <w:lang w:eastAsia="en-GB"/>
              </w:rPr>
            </w:pPr>
            <w:r w:rsidRPr="00D735C1">
              <w:rPr>
                <w:sz w:val="20"/>
                <w:szCs w:val="20"/>
                <w:lang w:eastAsia="en-GB"/>
              </w:rPr>
              <w:t>BSc Equine Studies (New Programme) Year 1</w:t>
            </w:r>
          </w:p>
        </w:tc>
      </w:tr>
      <w:tr w:rsidR="00FB6384" w:rsidRPr="00D735C1" w14:paraId="4910BAAC" w14:textId="77777777" w:rsidTr="004D5951">
        <w:trPr>
          <w:trHeight w:val="255"/>
        </w:trPr>
        <w:tc>
          <w:tcPr>
            <w:tcW w:w="7360" w:type="dxa"/>
            <w:tcBorders>
              <w:top w:val="nil"/>
              <w:left w:val="single" w:sz="8" w:space="0" w:color="auto"/>
              <w:bottom w:val="nil"/>
              <w:right w:val="single" w:sz="8" w:space="0" w:color="auto"/>
            </w:tcBorders>
            <w:shd w:val="clear" w:color="auto" w:fill="auto"/>
            <w:noWrap/>
            <w:vAlign w:val="bottom"/>
            <w:hideMark/>
          </w:tcPr>
          <w:p w14:paraId="70FD8629" w14:textId="77777777" w:rsidR="00FB6384" w:rsidRPr="00D735C1" w:rsidRDefault="00FB6384" w:rsidP="004D5951">
            <w:pPr>
              <w:spacing w:line="360" w:lineRule="auto"/>
              <w:jc w:val="right"/>
              <w:rPr>
                <w:b/>
                <w:bCs/>
                <w:sz w:val="20"/>
                <w:szCs w:val="20"/>
                <w:lang w:eastAsia="en-GB"/>
              </w:rPr>
            </w:pPr>
            <w:r w:rsidRPr="00D735C1">
              <w:rPr>
                <w:b/>
                <w:bCs/>
                <w:sz w:val="20"/>
                <w:szCs w:val="20"/>
                <w:lang w:eastAsia="en-GB"/>
              </w:rPr>
              <w:t> </w:t>
            </w:r>
          </w:p>
        </w:tc>
      </w:tr>
      <w:tr w:rsidR="00FB6384" w:rsidRPr="00D735C1" w14:paraId="2EE2C805" w14:textId="77777777" w:rsidTr="004D5951">
        <w:trPr>
          <w:trHeight w:val="300"/>
        </w:trPr>
        <w:tc>
          <w:tcPr>
            <w:tcW w:w="736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21D621FE" w14:textId="77777777" w:rsidR="00FB6384" w:rsidRPr="00D735C1" w:rsidRDefault="00FB6384" w:rsidP="004D5951">
            <w:pPr>
              <w:spacing w:line="360" w:lineRule="auto"/>
              <w:rPr>
                <w:b/>
                <w:bCs/>
                <w:lang w:eastAsia="en-GB"/>
              </w:rPr>
            </w:pPr>
            <w:r w:rsidRPr="00D735C1">
              <w:rPr>
                <w:b/>
                <w:bCs/>
                <w:sz w:val="22"/>
                <w:lang w:eastAsia="en-GB"/>
              </w:rPr>
              <w:t>Food Higher Education Courses</w:t>
            </w:r>
          </w:p>
        </w:tc>
      </w:tr>
      <w:tr w:rsidR="00FB6384" w:rsidRPr="00D735C1" w14:paraId="6619C304" w14:textId="77777777" w:rsidTr="004D5951">
        <w:trPr>
          <w:trHeight w:val="300"/>
        </w:trPr>
        <w:tc>
          <w:tcPr>
            <w:tcW w:w="7360" w:type="dxa"/>
            <w:tcBorders>
              <w:top w:val="nil"/>
              <w:left w:val="single" w:sz="4" w:space="0" w:color="auto"/>
              <w:bottom w:val="single" w:sz="4" w:space="0" w:color="auto"/>
              <w:right w:val="single" w:sz="4" w:space="0" w:color="auto"/>
            </w:tcBorders>
            <w:shd w:val="clear" w:color="000000" w:fill="FFCC99"/>
            <w:noWrap/>
            <w:vAlign w:val="bottom"/>
            <w:hideMark/>
          </w:tcPr>
          <w:p w14:paraId="4D202AE0" w14:textId="77777777" w:rsidR="00FB6384" w:rsidRPr="00D735C1" w:rsidRDefault="00FB6384" w:rsidP="004D5951">
            <w:pPr>
              <w:spacing w:line="360" w:lineRule="auto"/>
              <w:rPr>
                <w:b/>
                <w:bCs/>
                <w:lang w:eastAsia="en-GB"/>
              </w:rPr>
            </w:pPr>
            <w:r>
              <w:rPr>
                <w:b/>
                <w:bCs/>
                <w:sz w:val="22"/>
                <w:lang w:eastAsia="en-GB"/>
              </w:rPr>
              <w:t>Full-t</w:t>
            </w:r>
            <w:r w:rsidRPr="00D735C1">
              <w:rPr>
                <w:b/>
                <w:bCs/>
                <w:sz w:val="22"/>
                <w:lang w:eastAsia="en-GB"/>
              </w:rPr>
              <w:t>ime</w:t>
            </w:r>
          </w:p>
        </w:tc>
      </w:tr>
      <w:tr w:rsidR="00FB6384" w:rsidRPr="00D735C1" w14:paraId="1DF2863E" w14:textId="77777777" w:rsidTr="004D5951">
        <w:trPr>
          <w:trHeight w:val="255"/>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055B6306" w14:textId="13DA9204" w:rsidR="00FB6384" w:rsidRPr="00D735C1" w:rsidRDefault="00733BDD" w:rsidP="004D5951">
            <w:pPr>
              <w:spacing w:line="360" w:lineRule="auto"/>
              <w:rPr>
                <w:sz w:val="20"/>
                <w:szCs w:val="20"/>
                <w:lang w:eastAsia="en-GB"/>
              </w:rPr>
            </w:pPr>
            <w:r>
              <w:rPr>
                <w:sz w:val="20"/>
                <w:szCs w:val="20"/>
                <w:lang w:eastAsia="en-GB"/>
              </w:rPr>
              <w:t>Foundation Degree</w:t>
            </w:r>
            <w:r w:rsidR="00FB6384" w:rsidRPr="00D735C1">
              <w:rPr>
                <w:sz w:val="20"/>
                <w:szCs w:val="20"/>
                <w:lang w:eastAsia="en-GB"/>
              </w:rPr>
              <w:t xml:space="preserve"> in Food</w:t>
            </w:r>
          </w:p>
        </w:tc>
      </w:tr>
      <w:tr w:rsidR="00FB6384" w:rsidRPr="00D735C1" w14:paraId="4330A9FA" w14:textId="77777777" w:rsidTr="004D5951">
        <w:trPr>
          <w:trHeight w:val="255"/>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7C14C0AD" w14:textId="77777777" w:rsidR="00FB6384" w:rsidRPr="00D735C1" w:rsidRDefault="00FB6384" w:rsidP="004D5951">
            <w:pPr>
              <w:spacing w:line="360" w:lineRule="auto"/>
              <w:rPr>
                <w:sz w:val="20"/>
                <w:szCs w:val="20"/>
                <w:lang w:eastAsia="en-GB"/>
              </w:rPr>
            </w:pPr>
            <w:r w:rsidRPr="00D735C1">
              <w:rPr>
                <w:sz w:val="20"/>
                <w:szCs w:val="20"/>
                <w:lang w:eastAsia="en-GB"/>
              </w:rPr>
              <w:t xml:space="preserve">BSc Food Technology </w:t>
            </w:r>
          </w:p>
        </w:tc>
      </w:tr>
      <w:tr w:rsidR="00FB6384" w:rsidRPr="00D735C1" w14:paraId="3B40CF4E" w14:textId="77777777" w:rsidTr="004D5951">
        <w:trPr>
          <w:trHeight w:val="255"/>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3CF5C2D9" w14:textId="77777777" w:rsidR="00FB6384" w:rsidRPr="00D735C1" w:rsidRDefault="00FB6384" w:rsidP="004D5951">
            <w:pPr>
              <w:spacing w:line="360" w:lineRule="auto"/>
              <w:rPr>
                <w:sz w:val="20"/>
                <w:szCs w:val="20"/>
                <w:lang w:eastAsia="en-GB"/>
              </w:rPr>
            </w:pPr>
            <w:r w:rsidRPr="00D735C1">
              <w:rPr>
                <w:sz w:val="20"/>
                <w:szCs w:val="20"/>
                <w:lang w:eastAsia="en-GB"/>
              </w:rPr>
              <w:t xml:space="preserve">BSc Food Design &amp; Nutrition </w:t>
            </w:r>
          </w:p>
        </w:tc>
      </w:tr>
      <w:tr w:rsidR="00FB6384" w:rsidRPr="00D735C1" w14:paraId="67A7F396" w14:textId="77777777" w:rsidTr="004D5951">
        <w:trPr>
          <w:trHeight w:val="255"/>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405DC052" w14:textId="4204A36F" w:rsidR="00FB6384" w:rsidRPr="00D735C1" w:rsidRDefault="00FB6384" w:rsidP="00733BDD">
            <w:pPr>
              <w:spacing w:line="360" w:lineRule="auto"/>
              <w:rPr>
                <w:sz w:val="20"/>
                <w:szCs w:val="20"/>
                <w:lang w:eastAsia="en-GB"/>
              </w:rPr>
            </w:pPr>
            <w:r w:rsidRPr="00D735C1">
              <w:rPr>
                <w:sz w:val="20"/>
                <w:szCs w:val="20"/>
                <w:lang w:eastAsia="en-GB"/>
              </w:rPr>
              <w:t>B</w:t>
            </w:r>
            <w:r w:rsidR="00733BDD">
              <w:rPr>
                <w:sz w:val="20"/>
                <w:szCs w:val="20"/>
                <w:lang w:eastAsia="en-GB"/>
              </w:rPr>
              <w:t>S</w:t>
            </w:r>
            <w:r w:rsidRPr="00D735C1">
              <w:rPr>
                <w:sz w:val="20"/>
                <w:szCs w:val="20"/>
                <w:lang w:eastAsia="en-GB"/>
              </w:rPr>
              <w:t xml:space="preserve">c Food Business Management (Previously </w:t>
            </w:r>
            <w:proofErr w:type="spellStart"/>
            <w:r w:rsidRPr="00D735C1">
              <w:rPr>
                <w:sz w:val="20"/>
                <w:szCs w:val="20"/>
                <w:lang w:eastAsia="en-GB"/>
              </w:rPr>
              <w:t>Bsc</w:t>
            </w:r>
            <w:proofErr w:type="spellEnd"/>
            <w:r w:rsidRPr="00D735C1">
              <w:rPr>
                <w:sz w:val="20"/>
                <w:szCs w:val="20"/>
                <w:lang w:eastAsia="en-GB"/>
              </w:rPr>
              <w:t xml:space="preserve"> Food Management &amp; Marketing)</w:t>
            </w:r>
          </w:p>
        </w:tc>
      </w:tr>
      <w:tr w:rsidR="00FB6384" w:rsidRPr="00D735C1" w14:paraId="66693DFE" w14:textId="77777777" w:rsidTr="004D5951">
        <w:trPr>
          <w:trHeight w:val="255"/>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3138AD9D" w14:textId="524E9496" w:rsidR="00FB6384" w:rsidRPr="00D735C1" w:rsidRDefault="00FB6384" w:rsidP="004D5951">
            <w:pPr>
              <w:spacing w:line="360" w:lineRule="auto"/>
              <w:rPr>
                <w:sz w:val="20"/>
                <w:szCs w:val="20"/>
                <w:lang w:eastAsia="en-GB"/>
              </w:rPr>
            </w:pPr>
          </w:p>
        </w:tc>
      </w:tr>
      <w:tr w:rsidR="00FB6384" w:rsidRPr="00D735C1" w14:paraId="2D6E1DBD" w14:textId="77777777" w:rsidTr="004D5951">
        <w:trPr>
          <w:trHeight w:val="300"/>
        </w:trPr>
        <w:tc>
          <w:tcPr>
            <w:tcW w:w="7360" w:type="dxa"/>
            <w:tcBorders>
              <w:top w:val="nil"/>
              <w:left w:val="single" w:sz="4" w:space="0" w:color="auto"/>
              <w:bottom w:val="single" w:sz="4" w:space="0" w:color="auto"/>
              <w:right w:val="single" w:sz="4" w:space="0" w:color="auto"/>
            </w:tcBorders>
            <w:shd w:val="clear" w:color="000000" w:fill="FFCC99"/>
            <w:noWrap/>
            <w:vAlign w:val="bottom"/>
            <w:hideMark/>
          </w:tcPr>
          <w:p w14:paraId="6E7C30EE" w14:textId="77777777" w:rsidR="00FB6384" w:rsidRPr="00D735C1" w:rsidRDefault="00FB6384" w:rsidP="004D5951">
            <w:pPr>
              <w:spacing w:line="360" w:lineRule="auto"/>
              <w:rPr>
                <w:b/>
                <w:bCs/>
                <w:lang w:eastAsia="en-GB"/>
              </w:rPr>
            </w:pPr>
            <w:r>
              <w:rPr>
                <w:b/>
                <w:bCs/>
                <w:sz w:val="22"/>
                <w:lang w:eastAsia="en-GB"/>
              </w:rPr>
              <w:t>Part-t</w:t>
            </w:r>
            <w:r w:rsidRPr="00D735C1">
              <w:rPr>
                <w:b/>
                <w:bCs/>
                <w:sz w:val="22"/>
                <w:lang w:eastAsia="en-GB"/>
              </w:rPr>
              <w:t>ime</w:t>
            </w:r>
          </w:p>
        </w:tc>
      </w:tr>
      <w:tr w:rsidR="00FB6384" w:rsidRPr="00D735C1" w14:paraId="2B13F3DF" w14:textId="77777777" w:rsidTr="004D5951">
        <w:trPr>
          <w:trHeight w:val="255"/>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74779820" w14:textId="77777777" w:rsidR="00FB6384" w:rsidRPr="00D735C1" w:rsidRDefault="00FB6384" w:rsidP="004D5951">
            <w:pPr>
              <w:spacing w:line="360" w:lineRule="auto"/>
              <w:rPr>
                <w:sz w:val="20"/>
                <w:szCs w:val="20"/>
                <w:lang w:eastAsia="en-GB"/>
              </w:rPr>
            </w:pPr>
            <w:proofErr w:type="spellStart"/>
            <w:r w:rsidRPr="00D735C1">
              <w:rPr>
                <w:sz w:val="20"/>
                <w:szCs w:val="20"/>
                <w:lang w:eastAsia="en-GB"/>
              </w:rPr>
              <w:t>FdSc</w:t>
            </w:r>
            <w:proofErr w:type="spellEnd"/>
            <w:r w:rsidRPr="00D735C1">
              <w:rPr>
                <w:sz w:val="20"/>
                <w:szCs w:val="20"/>
                <w:lang w:eastAsia="en-GB"/>
              </w:rPr>
              <w:t xml:space="preserve"> in Food </w:t>
            </w:r>
          </w:p>
        </w:tc>
      </w:tr>
      <w:tr w:rsidR="00FB6384" w:rsidRPr="00D735C1" w14:paraId="2DFAB75C" w14:textId="77777777" w:rsidTr="004D5951">
        <w:trPr>
          <w:trHeight w:val="255"/>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377F6962" w14:textId="77777777" w:rsidR="00FB6384" w:rsidRPr="00D735C1" w:rsidRDefault="00FB6384" w:rsidP="004D5951">
            <w:pPr>
              <w:spacing w:line="360" w:lineRule="auto"/>
              <w:rPr>
                <w:sz w:val="20"/>
                <w:szCs w:val="20"/>
                <w:lang w:eastAsia="en-GB"/>
              </w:rPr>
            </w:pPr>
            <w:r w:rsidRPr="00D735C1">
              <w:rPr>
                <w:sz w:val="20"/>
                <w:szCs w:val="20"/>
                <w:lang w:eastAsia="en-GB"/>
              </w:rPr>
              <w:t>BSc Food Technology</w:t>
            </w:r>
          </w:p>
        </w:tc>
      </w:tr>
      <w:tr w:rsidR="00FB6384" w:rsidRPr="00D735C1" w14:paraId="207B2996" w14:textId="77777777" w:rsidTr="004D5951">
        <w:trPr>
          <w:trHeight w:val="255"/>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06590756" w14:textId="77777777" w:rsidR="00FB6384" w:rsidRPr="00D735C1" w:rsidRDefault="00FB6384" w:rsidP="004D5951">
            <w:pPr>
              <w:spacing w:line="360" w:lineRule="auto"/>
              <w:rPr>
                <w:sz w:val="20"/>
                <w:szCs w:val="20"/>
                <w:lang w:eastAsia="en-GB"/>
              </w:rPr>
            </w:pPr>
            <w:r w:rsidRPr="00D735C1">
              <w:rPr>
                <w:sz w:val="20"/>
                <w:szCs w:val="20"/>
                <w:lang w:eastAsia="en-GB"/>
              </w:rPr>
              <w:t xml:space="preserve">BSc Food Design &amp; Nutrition </w:t>
            </w:r>
          </w:p>
        </w:tc>
      </w:tr>
      <w:tr w:rsidR="00FB6384" w:rsidRPr="00D735C1" w14:paraId="39904CDD" w14:textId="77777777" w:rsidTr="004D5951">
        <w:trPr>
          <w:trHeight w:val="255"/>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2FF733F0" w14:textId="345FE19A" w:rsidR="00FB6384" w:rsidRPr="00D735C1" w:rsidRDefault="00733BDD" w:rsidP="004D5951">
            <w:pPr>
              <w:spacing w:line="360" w:lineRule="auto"/>
              <w:rPr>
                <w:sz w:val="20"/>
                <w:szCs w:val="20"/>
                <w:lang w:eastAsia="en-GB"/>
              </w:rPr>
            </w:pPr>
            <w:r>
              <w:rPr>
                <w:sz w:val="20"/>
                <w:szCs w:val="20"/>
                <w:lang w:eastAsia="en-GB"/>
              </w:rPr>
              <w:t>BS</w:t>
            </w:r>
            <w:r w:rsidR="00FB6384" w:rsidRPr="00D735C1">
              <w:rPr>
                <w:sz w:val="20"/>
                <w:szCs w:val="20"/>
                <w:lang w:eastAsia="en-GB"/>
              </w:rPr>
              <w:t xml:space="preserve">c Food Business Management </w:t>
            </w:r>
          </w:p>
        </w:tc>
      </w:tr>
      <w:tr w:rsidR="00FB6384" w:rsidRPr="00D735C1" w14:paraId="3A6433A9" w14:textId="77777777" w:rsidTr="004D5951">
        <w:trPr>
          <w:trHeight w:val="255"/>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6FE1897B" w14:textId="141B2F13" w:rsidR="00FB6384" w:rsidRPr="00D735C1" w:rsidRDefault="00733BDD" w:rsidP="004D5951">
            <w:pPr>
              <w:spacing w:line="360" w:lineRule="auto"/>
              <w:rPr>
                <w:sz w:val="20"/>
                <w:szCs w:val="20"/>
                <w:lang w:eastAsia="en-GB"/>
              </w:rPr>
            </w:pPr>
            <w:r>
              <w:rPr>
                <w:sz w:val="20"/>
                <w:szCs w:val="20"/>
                <w:lang w:eastAsia="en-GB"/>
              </w:rPr>
              <w:t>BS</w:t>
            </w:r>
            <w:r w:rsidR="00FB6384" w:rsidRPr="00D735C1">
              <w:rPr>
                <w:sz w:val="20"/>
                <w:szCs w:val="20"/>
                <w:lang w:eastAsia="en-GB"/>
              </w:rPr>
              <w:t xml:space="preserve">c Food Management &amp; Marketing </w:t>
            </w:r>
          </w:p>
        </w:tc>
      </w:tr>
      <w:tr w:rsidR="00FB6384" w:rsidRPr="00D735C1" w14:paraId="0359A370" w14:textId="77777777" w:rsidTr="004D5951">
        <w:trPr>
          <w:trHeight w:val="255"/>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311EBD87" w14:textId="77777777" w:rsidR="00FB6384" w:rsidRPr="00D735C1" w:rsidRDefault="00FB6384" w:rsidP="004D5951">
            <w:pPr>
              <w:spacing w:line="360" w:lineRule="auto"/>
              <w:rPr>
                <w:sz w:val="20"/>
                <w:szCs w:val="20"/>
                <w:lang w:eastAsia="en-GB"/>
              </w:rPr>
            </w:pPr>
            <w:proofErr w:type="spellStart"/>
            <w:r w:rsidRPr="00D735C1">
              <w:rPr>
                <w:sz w:val="20"/>
                <w:szCs w:val="20"/>
                <w:lang w:eastAsia="en-GB"/>
              </w:rPr>
              <w:t>Adv</w:t>
            </w:r>
            <w:proofErr w:type="spellEnd"/>
            <w:r w:rsidRPr="00D735C1">
              <w:rPr>
                <w:sz w:val="20"/>
                <w:szCs w:val="20"/>
                <w:lang w:eastAsia="en-GB"/>
              </w:rPr>
              <w:t xml:space="preserve"> Prof Cert in Environmental Health Food Law Enforcement</w:t>
            </w:r>
          </w:p>
        </w:tc>
      </w:tr>
      <w:tr w:rsidR="00FB6384" w:rsidRPr="00D735C1" w14:paraId="3F0079EA" w14:textId="77777777" w:rsidTr="004D5951">
        <w:trPr>
          <w:trHeight w:val="270"/>
        </w:trPr>
        <w:tc>
          <w:tcPr>
            <w:tcW w:w="7360" w:type="dxa"/>
            <w:tcBorders>
              <w:top w:val="nil"/>
              <w:left w:val="nil"/>
              <w:bottom w:val="nil"/>
              <w:right w:val="nil"/>
            </w:tcBorders>
            <w:shd w:val="clear" w:color="auto" w:fill="auto"/>
            <w:noWrap/>
            <w:vAlign w:val="bottom"/>
            <w:hideMark/>
          </w:tcPr>
          <w:p w14:paraId="20DFA66D" w14:textId="77777777" w:rsidR="00FB6384" w:rsidRPr="00D735C1" w:rsidRDefault="00FB6384" w:rsidP="004D5951">
            <w:pPr>
              <w:spacing w:line="360" w:lineRule="auto"/>
              <w:rPr>
                <w:sz w:val="20"/>
                <w:szCs w:val="20"/>
                <w:lang w:eastAsia="en-GB"/>
              </w:rPr>
            </w:pPr>
          </w:p>
        </w:tc>
      </w:tr>
      <w:tr w:rsidR="00FB6384" w:rsidRPr="00D735C1" w14:paraId="317548F4" w14:textId="77777777" w:rsidTr="004D5951">
        <w:trPr>
          <w:trHeight w:val="300"/>
        </w:trPr>
        <w:tc>
          <w:tcPr>
            <w:tcW w:w="7360" w:type="dxa"/>
            <w:tcBorders>
              <w:top w:val="single" w:sz="8" w:space="0" w:color="auto"/>
              <w:left w:val="single" w:sz="8" w:space="0" w:color="auto"/>
              <w:bottom w:val="single" w:sz="4" w:space="0" w:color="auto"/>
              <w:right w:val="single" w:sz="8" w:space="0" w:color="auto"/>
            </w:tcBorders>
            <w:shd w:val="clear" w:color="000000" w:fill="CCFFFF"/>
            <w:noWrap/>
            <w:vAlign w:val="bottom"/>
            <w:hideMark/>
          </w:tcPr>
          <w:p w14:paraId="1051E971" w14:textId="77777777" w:rsidR="00FB6384" w:rsidRPr="00D735C1" w:rsidRDefault="00FB6384" w:rsidP="004D5951">
            <w:pPr>
              <w:spacing w:line="360" w:lineRule="auto"/>
              <w:rPr>
                <w:b/>
                <w:bCs/>
                <w:lang w:eastAsia="en-GB"/>
              </w:rPr>
            </w:pPr>
            <w:r>
              <w:rPr>
                <w:b/>
                <w:bCs/>
                <w:sz w:val="22"/>
                <w:lang w:eastAsia="en-GB"/>
              </w:rPr>
              <w:t xml:space="preserve">Business for </w:t>
            </w:r>
            <w:proofErr w:type="spellStart"/>
            <w:r w:rsidRPr="00D735C1">
              <w:rPr>
                <w:b/>
                <w:bCs/>
                <w:sz w:val="22"/>
                <w:lang w:eastAsia="en-GB"/>
              </w:rPr>
              <w:t>Agri</w:t>
            </w:r>
            <w:proofErr w:type="spellEnd"/>
            <w:r w:rsidRPr="00D735C1">
              <w:rPr>
                <w:b/>
                <w:bCs/>
                <w:sz w:val="22"/>
                <w:lang w:eastAsia="en-GB"/>
              </w:rPr>
              <w:t xml:space="preserve">-Food </w:t>
            </w:r>
            <w:r>
              <w:rPr>
                <w:b/>
                <w:bCs/>
                <w:sz w:val="22"/>
                <w:lang w:eastAsia="en-GB"/>
              </w:rPr>
              <w:t>and Rural Enterprise</w:t>
            </w:r>
            <w:r w:rsidRPr="00D735C1">
              <w:rPr>
                <w:b/>
                <w:bCs/>
                <w:sz w:val="22"/>
                <w:lang w:eastAsia="en-GB"/>
              </w:rPr>
              <w:t xml:space="preserve"> Courses</w:t>
            </w:r>
          </w:p>
        </w:tc>
      </w:tr>
      <w:tr w:rsidR="00FB6384" w:rsidRPr="00D735C1" w14:paraId="70AB3CCA" w14:textId="77777777" w:rsidTr="004D5951">
        <w:trPr>
          <w:trHeight w:val="300"/>
        </w:trPr>
        <w:tc>
          <w:tcPr>
            <w:tcW w:w="7360" w:type="dxa"/>
            <w:tcBorders>
              <w:top w:val="nil"/>
              <w:left w:val="single" w:sz="8" w:space="0" w:color="auto"/>
              <w:bottom w:val="single" w:sz="4" w:space="0" w:color="auto"/>
              <w:right w:val="single" w:sz="8" w:space="0" w:color="auto"/>
            </w:tcBorders>
            <w:shd w:val="clear" w:color="000000" w:fill="FFCC99"/>
            <w:noWrap/>
            <w:vAlign w:val="bottom"/>
            <w:hideMark/>
          </w:tcPr>
          <w:p w14:paraId="7B7C7541" w14:textId="77777777" w:rsidR="00FB6384" w:rsidRPr="00D735C1" w:rsidRDefault="00FB6384" w:rsidP="004D5951">
            <w:pPr>
              <w:spacing w:line="360" w:lineRule="auto"/>
              <w:rPr>
                <w:b/>
                <w:bCs/>
                <w:lang w:eastAsia="en-GB"/>
              </w:rPr>
            </w:pPr>
            <w:r>
              <w:rPr>
                <w:b/>
                <w:bCs/>
                <w:sz w:val="22"/>
                <w:lang w:eastAsia="en-GB"/>
              </w:rPr>
              <w:lastRenderedPageBreak/>
              <w:t>Full-t</w:t>
            </w:r>
            <w:r w:rsidRPr="00D735C1">
              <w:rPr>
                <w:b/>
                <w:bCs/>
                <w:sz w:val="22"/>
                <w:lang w:eastAsia="en-GB"/>
              </w:rPr>
              <w:t>ime</w:t>
            </w:r>
          </w:p>
        </w:tc>
      </w:tr>
      <w:tr w:rsidR="00FB6384" w:rsidRPr="00D735C1" w14:paraId="0B2B0101" w14:textId="77777777" w:rsidTr="004D5951">
        <w:trPr>
          <w:trHeight w:val="255"/>
        </w:trPr>
        <w:tc>
          <w:tcPr>
            <w:tcW w:w="7360" w:type="dxa"/>
            <w:tcBorders>
              <w:top w:val="nil"/>
              <w:left w:val="single" w:sz="8" w:space="0" w:color="auto"/>
              <w:bottom w:val="single" w:sz="4" w:space="0" w:color="auto"/>
              <w:right w:val="single" w:sz="8" w:space="0" w:color="auto"/>
            </w:tcBorders>
            <w:shd w:val="clear" w:color="auto" w:fill="auto"/>
            <w:noWrap/>
            <w:vAlign w:val="bottom"/>
            <w:hideMark/>
          </w:tcPr>
          <w:p w14:paraId="74480D16" w14:textId="77777777" w:rsidR="00FB6384" w:rsidRPr="00D735C1" w:rsidRDefault="00FB6384" w:rsidP="004D5951">
            <w:pPr>
              <w:spacing w:line="360" w:lineRule="auto"/>
              <w:rPr>
                <w:sz w:val="20"/>
                <w:szCs w:val="20"/>
                <w:lang w:eastAsia="en-GB"/>
              </w:rPr>
            </w:pPr>
            <w:r w:rsidRPr="00D735C1">
              <w:rPr>
                <w:sz w:val="20"/>
                <w:szCs w:val="20"/>
                <w:lang w:eastAsia="en-GB"/>
              </w:rPr>
              <w:t>MSc in Business (including PhD)</w:t>
            </w:r>
          </w:p>
        </w:tc>
      </w:tr>
      <w:tr w:rsidR="00FB6384" w:rsidRPr="00D735C1" w14:paraId="185B4121" w14:textId="77777777" w:rsidTr="004D5951">
        <w:trPr>
          <w:trHeight w:val="300"/>
        </w:trPr>
        <w:tc>
          <w:tcPr>
            <w:tcW w:w="7360" w:type="dxa"/>
            <w:tcBorders>
              <w:top w:val="nil"/>
              <w:left w:val="single" w:sz="8" w:space="0" w:color="auto"/>
              <w:bottom w:val="single" w:sz="4" w:space="0" w:color="auto"/>
              <w:right w:val="single" w:sz="8" w:space="0" w:color="auto"/>
            </w:tcBorders>
            <w:shd w:val="clear" w:color="000000" w:fill="FFCC99"/>
            <w:noWrap/>
            <w:vAlign w:val="bottom"/>
            <w:hideMark/>
          </w:tcPr>
          <w:p w14:paraId="0BD22828" w14:textId="77777777" w:rsidR="00FB6384" w:rsidRPr="00D735C1" w:rsidRDefault="00FB6384" w:rsidP="004D5951">
            <w:pPr>
              <w:spacing w:line="360" w:lineRule="auto"/>
              <w:rPr>
                <w:b/>
                <w:bCs/>
                <w:lang w:eastAsia="en-GB"/>
              </w:rPr>
            </w:pPr>
            <w:r>
              <w:rPr>
                <w:b/>
                <w:bCs/>
                <w:sz w:val="22"/>
                <w:lang w:eastAsia="en-GB"/>
              </w:rPr>
              <w:t>Part-t</w:t>
            </w:r>
            <w:r w:rsidRPr="00D735C1">
              <w:rPr>
                <w:b/>
                <w:bCs/>
                <w:sz w:val="22"/>
                <w:lang w:eastAsia="en-GB"/>
              </w:rPr>
              <w:t>ime</w:t>
            </w:r>
          </w:p>
        </w:tc>
      </w:tr>
      <w:tr w:rsidR="00FB6384" w:rsidRPr="00D735C1" w14:paraId="0CE7DE10" w14:textId="77777777" w:rsidTr="004D5951">
        <w:trPr>
          <w:trHeight w:val="255"/>
        </w:trPr>
        <w:tc>
          <w:tcPr>
            <w:tcW w:w="7360" w:type="dxa"/>
            <w:tcBorders>
              <w:top w:val="nil"/>
              <w:left w:val="single" w:sz="8" w:space="0" w:color="auto"/>
              <w:bottom w:val="single" w:sz="4" w:space="0" w:color="auto"/>
              <w:right w:val="single" w:sz="8" w:space="0" w:color="auto"/>
            </w:tcBorders>
            <w:shd w:val="clear" w:color="auto" w:fill="auto"/>
            <w:noWrap/>
            <w:vAlign w:val="bottom"/>
            <w:hideMark/>
          </w:tcPr>
          <w:p w14:paraId="7FDE441C" w14:textId="77777777" w:rsidR="00FB6384" w:rsidRPr="00D735C1" w:rsidRDefault="00FB6384" w:rsidP="004D5951">
            <w:pPr>
              <w:spacing w:line="360" w:lineRule="auto"/>
              <w:rPr>
                <w:sz w:val="20"/>
                <w:szCs w:val="20"/>
                <w:lang w:eastAsia="en-GB"/>
              </w:rPr>
            </w:pPr>
            <w:r w:rsidRPr="00D735C1">
              <w:rPr>
                <w:sz w:val="20"/>
                <w:szCs w:val="20"/>
                <w:lang w:eastAsia="en-GB"/>
              </w:rPr>
              <w:t xml:space="preserve">Business Course </w:t>
            </w:r>
          </w:p>
        </w:tc>
      </w:tr>
      <w:tr w:rsidR="00FB6384" w:rsidRPr="00D735C1" w14:paraId="1E156463" w14:textId="77777777" w:rsidTr="004D5951">
        <w:trPr>
          <w:trHeight w:val="270"/>
        </w:trPr>
        <w:tc>
          <w:tcPr>
            <w:tcW w:w="7360" w:type="dxa"/>
            <w:tcBorders>
              <w:top w:val="nil"/>
              <w:left w:val="single" w:sz="8" w:space="0" w:color="auto"/>
              <w:bottom w:val="single" w:sz="8" w:space="0" w:color="auto"/>
              <w:right w:val="single" w:sz="8" w:space="0" w:color="auto"/>
            </w:tcBorders>
            <w:shd w:val="clear" w:color="auto" w:fill="auto"/>
            <w:noWrap/>
            <w:vAlign w:val="bottom"/>
            <w:hideMark/>
          </w:tcPr>
          <w:p w14:paraId="363EB0E7" w14:textId="77777777" w:rsidR="00FB6384" w:rsidRPr="00D735C1" w:rsidRDefault="00FB6384" w:rsidP="004D5951">
            <w:pPr>
              <w:spacing w:line="360" w:lineRule="auto"/>
              <w:rPr>
                <w:sz w:val="20"/>
                <w:szCs w:val="20"/>
                <w:lang w:eastAsia="en-GB"/>
              </w:rPr>
            </w:pPr>
            <w:r w:rsidRPr="00D735C1">
              <w:rPr>
                <w:sz w:val="20"/>
                <w:szCs w:val="20"/>
                <w:lang w:eastAsia="en-GB"/>
              </w:rPr>
              <w:t>Graduate. Cert. In Business Communication</w:t>
            </w:r>
          </w:p>
        </w:tc>
      </w:tr>
    </w:tbl>
    <w:p w14:paraId="35B8F4F8" w14:textId="77777777" w:rsidR="00FB6384" w:rsidRDefault="00FB6384" w:rsidP="00660B68">
      <w:pPr>
        <w:spacing w:after="200" w:line="360" w:lineRule="auto"/>
        <w:rPr>
          <w:b/>
          <w:szCs w:val="24"/>
        </w:rPr>
      </w:pPr>
    </w:p>
    <w:p w14:paraId="139AA11E" w14:textId="77777777" w:rsidR="00FB6384" w:rsidRPr="007851E8" w:rsidRDefault="00FB6384" w:rsidP="00660B68">
      <w:pPr>
        <w:spacing w:after="200" w:line="360" w:lineRule="auto"/>
        <w:rPr>
          <w:i/>
          <w:szCs w:val="24"/>
        </w:rPr>
      </w:pPr>
      <w:r w:rsidRPr="007851E8">
        <w:rPr>
          <w:i/>
          <w:szCs w:val="24"/>
        </w:rPr>
        <w:t>Note –students may also be registered on courses no longer offered</w:t>
      </w:r>
    </w:p>
    <w:p w14:paraId="2E23B944" w14:textId="77777777" w:rsidR="00FB6384" w:rsidRDefault="00FB6384" w:rsidP="00660B68">
      <w:pPr>
        <w:spacing w:after="200" w:line="360" w:lineRule="auto"/>
        <w:rPr>
          <w:b/>
          <w:szCs w:val="24"/>
        </w:rPr>
      </w:pPr>
      <w:r>
        <w:rPr>
          <w:b/>
          <w:szCs w:val="24"/>
        </w:rPr>
        <w:br w:type="page"/>
      </w:r>
    </w:p>
    <w:p w14:paraId="2B87367A" w14:textId="77777777" w:rsidR="00FB6384" w:rsidRDefault="00FB6384" w:rsidP="00660B68">
      <w:pPr>
        <w:spacing w:line="360" w:lineRule="auto"/>
        <w:rPr>
          <w:b/>
          <w:szCs w:val="24"/>
        </w:rPr>
      </w:pPr>
    </w:p>
    <w:p w14:paraId="7D41B8D0" w14:textId="77777777" w:rsidR="00FB6384" w:rsidRPr="00FF68ED" w:rsidRDefault="00FB6384" w:rsidP="006D5607">
      <w:pPr>
        <w:pStyle w:val="Heading1"/>
        <w:numPr>
          <w:ilvl w:val="0"/>
          <w:numId w:val="11"/>
        </w:numPr>
        <w:spacing w:before="0" w:line="360" w:lineRule="auto"/>
        <w:ind w:left="993" w:hanging="993"/>
      </w:pPr>
      <w:bookmarkStart w:id="80" w:name="_Toc522095909"/>
      <w:r w:rsidRPr="00FF68ED">
        <w:t xml:space="preserve">Annex 2 </w:t>
      </w:r>
      <w:r>
        <w:t xml:space="preserve">- </w:t>
      </w:r>
      <w:bookmarkStart w:id="81" w:name="_Toc508360159"/>
      <w:bookmarkEnd w:id="81"/>
      <w:r w:rsidRPr="00FF68ED">
        <w:t>CAFRE Student Survey to inform DAERA Education Policy -Summary of Results</w:t>
      </w:r>
      <w:bookmarkEnd w:id="80"/>
    </w:p>
    <w:p w14:paraId="5D5C033D" w14:textId="77777777" w:rsidR="00FB6384" w:rsidRDefault="00FB6384" w:rsidP="00660B68">
      <w:pPr>
        <w:spacing w:line="360" w:lineRule="auto"/>
        <w:rPr>
          <w:b/>
          <w:szCs w:val="24"/>
        </w:rPr>
      </w:pPr>
    </w:p>
    <w:p w14:paraId="2DF528C8" w14:textId="77777777" w:rsidR="00FB6384" w:rsidRPr="007A73E7" w:rsidRDefault="00FB6384" w:rsidP="00660B68">
      <w:pPr>
        <w:spacing w:line="360" w:lineRule="auto"/>
        <w:rPr>
          <w:b/>
          <w:szCs w:val="24"/>
        </w:rPr>
      </w:pPr>
      <w:r w:rsidRPr="007A73E7">
        <w:rPr>
          <w:b/>
          <w:szCs w:val="24"/>
        </w:rPr>
        <w:t xml:space="preserve">Section </w:t>
      </w:r>
      <w:proofErr w:type="gramStart"/>
      <w:r w:rsidRPr="007A73E7">
        <w:rPr>
          <w:b/>
          <w:szCs w:val="24"/>
        </w:rPr>
        <w:t>A</w:t>
      </w:r>
      <w:proofErr w:type="gramEnd"/>
      <w:r w:rsidRPr="007A73E7">
        <w:rPr>
          <w:b/>
          <w:szCs w:val="24"/>
        </w:rPr>
        <w:t xml:space="preserve"> – Respondent Details</w:t>
      </w:r>
    </w:p>
    <w:p w14:paraId="312A5088" w14:textId="77777777" w:rsidR="00FB6384" w:rsidRPr="007A73E7" w:rsidRDefault="00FB6384" w:rsidP="00660B68">
      <w:pPr>
        <w:spacing w:line="360" w:lineRule="auto"/>
        <w:rPr>
          <w:b/>
          <w:szCs w:val="24"/>
        </w:rPr>
      </w:pPr>
    </w:p>
    <w:p w14:paraId="3F603D02" w14:textId="77777777" w:rsidR="00FB6384" w:rsidRPr="009900B3" w:rsidRDefault="00FB6384" w:rsidP="006D5607">
      <w:pPr>
        <w:pStyle w:val="ListParagraph"/>
        <w:numPr>
          <w:ilvl w:val="0"/>
          <w:numId w:val="36"/>
        </w:numPr>
        <w:spacing w:after="0" w:line="360" w:lineRule="auto"/>
        <w:ind w:left="426" w:hanging="426"/>
        <w:rPr>
          <w:rFonts w:cstheme="minorHAnsi"/>
          <w:sz w:val="24"/>
          <w:szCs w:val="24"/>
        </w:rPr>
      </w:pPr>
      <w:r w:rsidRPr="009900B3">
        <w:rPr>
          <w:rFonts w:cstheme="minorHAnsi"/>
          <w:sz w:val="24"/>
          <w:szCs w:val="24"/>
        </w:rPr>
        <w:t>240 higher education students completed the survey – out of a possible 472 students.  This represents a completion rate of 51%.  By discipline the responses were as follows:</w:t>
      </w:r>
    </w:p>
    <w:p w14:paraId="6A115A21" w14:textId="77777777" w:rsidR="00FB6384" w:rsidRPr="007A73E7" w:rsidRDefault="00FB6384" w:rsidP="006D5607">
      <w:pPr>
        <w:pStyle w:val="ListParagraph"/>
        <w:numPr>
          <w:ilvl w:val="0"/>
          <w:numId w:val="36"/>
        </w:numPr>
        <w:spacing w:after="0" w:line="360" w:lineRule="auto"/>
        <w:ind w:left="426" w:hanging="426"/>
        <w:rPr>
          <w:rFonts w:ascii="Arial" w:hAnsi="Arial" w:cs="Arial"/>
          <w:sz w:val="24"/>
          <w:szCs w:val="24"/>
        </w:rPr>
      </w:pPr>
    </w:p>
    <w:tbl>
      <w:tblPr>
        <w:tblStyle w:val="TableGrid"/>
        <w:tblW w:w="0" w:type="auto"/>
        <w:tblInd w:w="421" w:type="dxa"/>
        <w:tblLook w:val="04A0" w:firstRow="1" w:lastRow="0" w:firstColumn="1" w:lastColumn="0" w:noHBand="0" w:noVBand="1"/>
      </w:tblPr>
      <w:tblGrid>
        <w:gridCol w:w="2268"/>
        <w:gridCol w:w="2126"/>
        <w:gridCol w:w="1947"/>
        <w:gridCol w:w="2022"/>
      </w:tblGrid>
      <w:tr w:rsidR="00FB6384" w:rsidRPr="007A73E7" w14:paraId="0BB1F40E" w14:textId="77777777" w:rsidTr="004D5951">
        <w:tc>
          <w:tcPr>
            <w:tcW w:w="2268" w:type="dxa"/>
          </w:tcPr>
          <w:p w14:paraId="36BB8D1D" w14:textId="77777777" w:rsidR="00FB6384" w:rsidRPr="009900B3" w:rsidRDefault="00FB6384" w:rsidP="004D5951">
            <w:pPr>
              <w:spacing w:line="360" w:lineRule="auto"/>
              <w:rPr>
                <w:rFonts w:asciiTheme="minorHAnsi" w:hAnsiTheme="minorHAnsi" w:cstheme="minorHAnsi"/>
                <w:b/>
                <w:sz w:val="24"/>
                <w:szCs w:val="24"/>
              </w:rPr>
            </w:pPr>
            <w:r w:rsidRPr="009900B3">
              <w:rPr>
                <w:rFonts w:asciiTheme="minorHAnsi" w:hAnsiTheme="minorHAnsi" w:cstheme="minorHAnsi"/>
                <w:b/>
                <w:sz w:val="24"/>
                <w:szCs w:val="24"/>
              </w:rPr>
              <w:t>Discipline</w:t>
            </w:r>
          </w:p>
        </w:tc>
        <w:tc>
          <w:tcPr>
            <w:tcW w:w="2126" w:type="dxa"/>
          </w:tcPr>
          <w:p w14:paraId="5421654E" w14:textId="77777777" w:rsidR="00FB6384" w:rsidRPr="009900B3" w:rsidRDefault="00FB6384" w:rsidP="004D5951">
            <w:pPr>
              <w:spacing w:line="360" w:lineRule="auto"/>
              <w:rPr>
                <w:rFonts w:asciiTheme="minorHAnsi" w:hAnsiTheme="minorHAnsi" w:cstheme="minorHAnsi"/>
                <w:b/>
                <w:sz w:val="24"/>
                <w:szCs w:val="24"/>
              </w:rPr>
            </w:pPr>
            <w:r w:rsidRPr="009900B3">
              <w:rPr>
                <w:rFonts w:asciiTheme="minorHAnsi" w:hAnsiTheme="minorHAnsi" w:cstheme="minorHAnsi"/>
                <w:b/>
                <w:sz w:val="24"/>
                <w:szCs w:val="24"/>
              </w:rPr>
              <w:t>Surveys Completed</w:t>
            </w:r>
          </w:p>
        </w:tc>
        <w:tc>
          <w:tcPr>
            <w:tcW w:w="1947" w:type="dxa"/>
          </w:tcPr>
          <w:p w14:paraId="20383E06" w14:textId="77777777" w:rsidR="00FB6384" w:rsidRPr="009900B3" w:rsidRDefault="00FB6384" w:rsidP="004D5951">
            <w:pPr>
              <w:spacing w:line="360" w:lineRule="auto"/>
              <w:rPr>
                <w:rFonts w:asciiTheme="minorHAnsi" w:hAnsiTheme="minorHAnsi" w:cstheme="minorHAnsi"/>
                <w:b/>
                <w:sz w:val="24"/>
                <w:szCs w:val="24"/>
              </w:rPr>
            </w:pPr>
            <w:r w:rsidRPr="009900B3">
              <w:rPr>
                <w:rFonts w:asciiTheme="minorHAnsi" w:hAnsiTheme="minorHAnsi" w:cstheme="minorHAnsi"/>
                <w:b/>
                <w:sz w:val="24"/>
                <w:szCs w:val="24"/>
              </w:rPr>
              <w:t>Max no of Students</w:t>
            </w:r>
          </w:p>
        </w:tc>
        <w:tc>
          <w:tcPr>
            <w:tcW w:w="2022" w:type="dxa"/>
          </w:tcPr>
          <w:p w14:paraId="28B03A1B" w14:textId="77777777" w:rsidR="00FB6384" w:rsidRPr="009900B3" w:rsidRDefault="00FB6384" w:rsidP="004D5951">
            <w:pPr>
              <w:spacing w:line="360" w:lineRule="auto"/>
              <w:rPr>
                <w:rFonts w:asciiTheme="minorHAnsi" w:hAnsiTheme="minorHAnsi" w:cstheme="minorHAnsi"/>
                <w:b/>
                <w:sz w:val="24"/>
                <w:szCs w:val="24"/>
              </w:rPr>
            </w:pPr>
            <w:r w:rsidRPr="009900B3">
              <w:rPr>
                <w:rFonts w:asciiTheme="minorHAnsi" w:hAnsiTheme="minorHAnsi" w:cstheme="minorHAnsi"/>
                <w:b/>
                <w:sz w:val="24"/>
                <w:szCs w:val="24"/>
              </w:rPr>
              <w:t>Completion Rate %</w:t>
            </w:r>
          </w:p>
        </w:tc>
      </w:tr>
      <w:tr w:rsidR="00FB6384" w:rsidRPr="007A73E7" w14:paraId="48A3962D" w14:textId="77777777" w:rsidTr="004D5951">
        <w:tc>
          <w:tcPr>
            <w:tcW w:w="2268" w:type="dxa"/>
          </w:tcPr>
          <w:p w14:paraId="44EC732F"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Food</w:t>
            </w:r>
          </w:p>
        </w:tc>
        <w:tc>
          <w:tcPr>
            <w:tcW w:w="2126" w:type="dxa"/>
          </w:tcPr>
          <w:p w14:paraId="3E0BB175"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92</w:t>
            </w:r>
          </w:p>
        </w:tc>
        <w:tc>
          <w:tcPr>
            <w:tcW w:w="1947" w:type="dxa"/>
          </w:tcPr>
          <w:p w14:paraId="61A3B81C"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184</w:t>
            </w:r>
          </w:p>
        </w:tc>
        <w:tc>
          <w:tcPr>
            <w:tcW w:w="2022" w:type="dxa"/>
          </w:tcPr>
          <w:p w14:paraId="60DAE582"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50%</w:t>
            </w:r>
          </w:p>
        </w:tc>
      </w:tr>
      <w:tr w:rsidR="00FB6384" w:rsidRPr="007A73E7" w14:paraId="71A3BFA0" w14:textId="77777777" w:rsidTr="004D5951">
        <w:tc>
          <w:tcPr>
            <w:tcW w:w="2268" w:type="dxa"/>
          </w:tcPr>
          <w:p w14:paraId="46C5100B"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Agriculture</w:t>
            </w:r>
          </w:p>
        </w:tc>
        <w:tc>
          <w:tcPr>
            <w:tcW w:w="2126" w:type="dxa"/>
          </w:tcPr>
          <w:p w14:paraId="11054BB8"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71</w:t>
            </w:r>
          </w:p>
        </w:tc>
        <w:tc>
          <w:tcPr>
            <w:tcW w:w="1947" w:type="dxa"/>
          </w:tcPr>
          <w:p w14:paraId="13367D88"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144</w:t>
            </w:r>
          </w:p>
        </w:tc>
        <w:tc>
          <w:tcPr>
            <w:tcW w:w="2022" w:type="dxa"/>
          </w:tcPr>
          <w:p w14:paraId="2C7A79EA"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49%</w:t>
            </w:r>
          </w:p>
        </w:tc>
      </w:tr>
      <w:tr w:rsidR="00FB6384" w:rsidRPr="007A73E7" w14:paraId="0D2F2B22" w14:textId="77777777" w:rsidTr="004D5951">
        <w:tc>
          <w:tcPr>
            <w:tcW w:w="2268" w:type="dxa"/>
          </w:tcPr>
          <w:p w14:paraId="31FB511D"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Equine</w:t>
            </w:r>
          </w:p>
        </w:tc>
        <w:tc>
          <w:tcPr>
            <w:tcW w:w="2126" w:type="dxa"/>
          </w:tcPr>
          <w:p w14:paraId="1163A645"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54</w:t>
            </w:r>
          </w:p>
        </w:tc>
        <w:tc>
          <w:tcPr>
            <w:tcW w:w="1947" w:type="dxa"/>
          </w:tcPr>
          <w:p w14:paraId="36EE6BA6"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76</w:t>
            </w:r>
          </w:p>
        </w:tc>
        <w:tc>
          <w:tcPr>
            <w:tcW w:w="2022" w:type="dxa"/>
          </w:tcPr>
          <w:p w14:paraId="73A49D30"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71%</w:t>
            </w:r>
          </w:p>
        </w:tc>
      </w:tr>
      <w:tr w:rsidR="00FB6384" w:rsidRPr="007A73E7" w14:paraId="35ED9533" w14:textId="77777777" w:rsidTr="004D5951">
        <w:tc>
          <w:tcPr>
            <w:tcW w:w="2268" w:type="dxa"/>
          </w:tcPr>
          <w:p w14:paraId="65967205"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Horticulture</w:t>
            </w:r>
          </w:p>
        </w:tc>
        <w:tc>
          <w:tcPr>
            <w:tcW w:w="2126" w:type="dxa"/>
          </w:tcPr>
          <w:p w14:paraId="57A10C45"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19</w:t>
            </w:r>
          </w:p>
        </w:tc>
        <w:tc>
          <w:tcPr>
            <w:tcW w:w="1947" w:type="dxa"/>
          </w:tcPr>
          <w:p w14:paraId="5860A6D4"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68</w:t>
            </w:r>
          </w:p>
        </w:tc>
        <w:tc>
          <w:tcPr>
            <w:tcW w:w="2022" w:type="dxa"/>
          </w:tcPr>
          <w:p w14:paraId="0EED0536"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28%</w:t>
            </w:r>
          </w:p>
        </w:tc>
      </w:tr>
      <w:tr w:rsidR="00FB6384" w:rsidRPr="007A73E7" w14:paraId="62CD75B8" w14:textId="77777777" w:rsidTr="004D5951">
        <w:tc>
          <w:tcPr>
            <w:tcW w:w="2268" w:type="dxa"/>
          </w:tcPr>
          <w:p w14:paraId="7681A249"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Total</w:t>
            </w:r>
          </w:p>
        </w:tc>
        <w:tc>
          <w:tcPr>
            <w:tcW w:w="2126" w:type="dxa"/>
          </w:tcPr>
          <w:p w14:paraId="663BC5C6"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236</w:t>
            </w:r>
          </w:p>
        </w:tc>
        <w:tc>
          <w:tcPr>
            <w:tcW w:w="1947" w:type="dxa"/>
          </w:tcPr>
          <w:p w14:paraId="1E1F357E" w14:textId="77777777" w:rsidR="00FB6384" w:rsidRPr="009900B3" w:rsidRDefault="00FB6384" w:rsidP="004D5951">
            <w:pPr>
              <w:spacing w:line="360" w:lineRule="auto"/>
              <w:rPr>
                <w:rFonts w:asciiTheme="minorHAnsi" w:hAnsiTheme="minorHAnsi" w:cstheme="minorHAnsi"/>
                <w:sz w:val="24"/>
                <w:szCs w:val="24"/>
              </w:rPr>
            </w:pPr>
            <w:r w:rsidRPr="009900B3">
              <w:rPr>
                <w:rFonts w:asciiTheme="minorHAnsi" w:hAnsiTheme="minorHAnsi" w:cstheme="minorHAnsi"/>
                <w:sz w:val="24"/>
                <w:szCs w:val="24"/>
              </w:rPr>
              <w:t>472</w:t>
            </w:r>
          </w:p>
        </w:tc>
        <w:tc>
          <w:tcPr>
            <w:tcW w:w="2022" w:type="dxa"/>
          </w:tcPr>
          <w:p w14:paraId="2E53E037" w14:textId="77777777" w:rsidR="00FB6384" w:rsidRPr="009900B3" w:rsidRDefault="00FB6384" w:rsidP="004D5951">
            <w:pPr>
              <w:spacing w:line="360" w:lineRule="auto"/>
              <w:rPr>
                <w:rFonts w:asciiTheme="minorHAnsi" w:hAnsiTheme="minorHAnsi" w:cstheme="minorHAnsi"/>
                <w:sz w:val="24"/>
                <w:szCs w:val="24"/>
              </w:rPr>
            </w:pPr>
          </w:p>
        </w:tc>
      </w:tr>
    </w:tbl>
    <w:p w14:paraId="7F2A0894" w14:textId="77777777" w:rsidR="00FB6384" w:rsidRPr="009900B3" w:rsidRDefault="00FB6384" w:rsidP="00660B68">
      <w:pPr>
        <w:spacing w:line="360" w:lineRule="auto"/>
        <w:rPr>
          <w:rFonts w:asciiTheme="minorHAnsi" w:hAnsiTheme="minorHAnsi" w:cstheme="minorHAnsi"/>
          <w:szCs w:val="24"/>
        </w:rPr>
      </w:pPr>
      <w:r w:rsidRPr="007A73E7">
        <w:rPr>
          <w:szCs w:val="24"/>
        </w:rPr>
        <w:t xml:space="preserve"> </w:t>
      </w:r>
      <w:r w:rsidRPr="009900B3">
        <w:rPr>
          <w:rFonts w:asciiTheme="minorHAnsi" w:hAnsiTheme="minorHAnsi" w:cstheme="minorHAnsi"/>
          <w:szCs w:val="24"/>
        </w:rPr>
        <w:t>4 students did not identify what discipline they were from.</w:t>
      </w:r>
    </w:p>
    <w:p w14:paraId="0A9815D2" w14:textId="77777777" w:rsidR="00FB6384" w:rsidRPr="007A73E7" w:rsidRDefault="00FB6384" w:rsidP="00660B68">
      <w:pPr>
        <w:pStyle w:val="ListParagraph"/>
        <w:spacing w:after="0" w:line="360" w:lineRule="auto"/>
        <w:ind w:left="426"/>
        <w:rPr>
          <w:rFonts w:ascii="Arial" w:hAnsi="Arial" w:cs="Arial"/>
          <w:sz w:val="24"/>
          <w:szCs w:val="24"/>
        </w:rPr>
      </w:pPr>
    </w:p>
    <w:p w14:paraId="0789DD1A" w14:textId="77777777" w:rsidR="00FB6384" w:rsidRPr="009900B3" w:rsidRDefault="00FB6384" w:rsidP="006D5607">
      <w:pPr>
        <w:pStyle w:val="ListParagraph"/>
        <w:numPr>
          <w:ilvl w:val="0"/>
          <w:numId w:val="36"/>
        </w:numPr>
        <w:spacing w:after="0" w:line="360" w:lineRule="auto"/>
        <w:ind w:left="426" w:hanging="426"/>
        <w:rPr>
          <w:rFonts w:cstheme="minorHAnsi"/>
          <w:sz w:val="24"/>
          <w:szCs w:val="24"/>
        </w:rPr>
      </w:pPr>
      <w:r w:rsidRPr="009900B3">
        <w:rPr>
          <w:rFonts w:cstheme="minorHAnsi"/>
          <w:sz w:val="24"/>
          <w:szCs w:val="24"/>
        </w:rPr>
        <w:t>165 females completed the survey compared to 74 males.</w:t>
      </w:r>
    </w:p>
    <w:p w14:paraId="4EF3F0AE" w14:textId="77777777" w:rsidR="00FB6384" w:rsidRPr="007A73E7" w:rsidRDefault="00FB6384" w:rsidP="00660B68">
      <w:pPr>
        <w:spacing w:line="360" w:lineRule="auto"/>
        <w:jc w:val="center"/>
        <w:rPr>
          <w:szCs w:val="24"/>
        </w:rPr>
      </w:pPr>
      <w:r w:rsidRPr="007A73E7">
        <w:rPr>
          <w:noProof/>
          <w:szCs w:val="24"/>
          <w:lang w:eastAsia="en-GB"/>
        </w:rPr>
        <w:drawing>
          <wp:inline distT="0" distB="0" distL="0" distR="0" wp14:anchorId="5EAE34D5" wp14:editId="5C2DBF65">
            <wp:extent cx="4578819" cy="1535502"/>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269" t="35869" r="24201" b="29818"/>
                    <a:stretch/>
                  </pic:blipFill>
                  <pic:spPr bwMode="auto">
                    <a:xfrm>
                      <a:off x="0" y="0"/>
                      <a:ext cx="4606926" cy="1544928"/>
                    </a:xfrm>
                    <a:prstGeom prst="rect">
                      <a:avLst/>
                    </a:prstGeom>
                    <a:ln>
                      <a:noFill/>
                    </a:ln>
                    <a:extLst>
                      <a:ext uri="{53640926-AAD7-44D8-BBD7-CCE9431645EC}">
                        <a14:shadowObscured xmlns:a14="http://schemas.microsoft.com/office/drawing/2010/main"/>
                      </a:ext>
                    </a:extLst>
                  </pic:spPr>
                </pic:pic>
              </a:graphicData>
            </a:graphic>
          </wp:inline>
        </w:drawing>
      </w:r>
    </w:p>
    <w:p w14:paraId="7F6532ED" w14:textId="77777777" w:rsidR="00FB6384" w:rsidRPr="007A73E7" w:rsidRDefault="00FB6384" w:rsidP="00660B68">
      <w:pPr>
        <w:pStyle w:val="ListParagraph"/>
        <w:spacing w:after="0" w:line="360" w:lineRule="auto"/>
        <w:ind w:left="426"/>
        <w:rPr>
          <w:rFonts w:ascii="Arial" w:hAnsi="Arial" w:cs="Arial"/>
          <w:sz w:val="24"/>
          <w:szCs w:val="24"/>
        </w:rPr>
      </w:pPr>
    </w:p>
    <w:p w14:paraId="685FA7A1" w14:textId="77777777" w:rsidR="00FB6384" w:rsidRPr="009900B3" w:rsidRDefault="00FB6384" w:rsidP="006D5607">
      <w:pPr>
        <w:pStyle w:val="ListParagraph"/>
        <w:numPr>
          <w:ilvl w:val="0"/>
          <w:numId w:val="36"/>
        </w:numPr>
        <w:spacing w:after="0" w:line="360" w:lineRule="auto"/>
        <w:ind w:left="426" w:hanging="426"/>
        <w:rPr>
          <w:rFonts w:cstheme="minorHAnsi"/>
          <w:sz w:val="24"/>
          <w:szCs w:val="24"/>
        </w:rPr>
      </w:pPr>
      <w:r w:rsidRPr="009900B3">
        <w:rPr>
          <w:rFonts w:cstheme="minorHAnsi"/>
          <w:sz w:val="24"/>
          <w:szCs w:val="24"/>
        </w:rPr>
        <w:t xml:space="preserve">Over 75% (182 respondents) were in the 17-20 </w:t>
      </w:r>
      <w:proofErr w:type="spellStart"/>
      <w:r w:rsidRPr="009900B3">
        <w:rPr>
          <w:rFonts w:cstheme="minorHAnsi"/>
          <w:sz w:val="24"/>
          <w:szCs w:val="24"/>
        </w:rPr>
        <w:t>yr</w:t>
      </w:r>
      <w:proofErr w:type="spellEnd"/>
      <w:r w:rsidRPr="009900B3">
        <w:rPr>
          <w:rFonts w:cstheme="minorHAnsi"/>
          <w:sz w:val="24"/>
          <w:szCs w:val="24"/>
        </w:rPr>
        <w:t xml:space="preserve"> old age group when they started their course at CAFRE. Over 90% (218 respondents) were under the age of 24 when they started their course.</w:t>
      </w:r>
    </w:p>
    <w:p w14:paraId="38AEBD4E" w14:textId="77777777" w:rsidR="00FB6384" w:rsidRPr="007A73E7" w:rsidRDefault="00FB6384" w:rsidP="00660B68">
      <w:pPr>
        <w:pStyle w:val="ListParagraph"/>
        <w:spacing w:after="0" w:line="360" w:lineRule="auto"/>
        <w:ind w:left="426"/>
        <w:jc w:val="center"/>
        <w:rPr>
          <w:rFonts w:ascii="Arial" w:hAnsi="Arial" w:cs="Arial"/>
          <w:sz w:val="24"/>
          <w:szCs w:val="24"/>
        </w:rPr>
      </w:pPr>
      <w:r w:rsidRPr="007A73E7">
        <w:rPr>
          <w:noProof/>
          <w:sz w:val="24"/>
          <w:szCs w:val="24"/>
          <w:lang w:eastAsia="en-GB"/>
        </w:rPr>
        <w:lastRenderedPageBreak/>
        <w:drawing>
          <wp:inline distT="0" distB="0" distL="0" distR="0" wp14:anchorId="621474BC" wp14:editId="45CF317B">
            <wp:extent cx="4572000" cy="171220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957" t="35869" r="20531" b="21829"/>
                    <a:stretch/>
                  </pic:blipFill>
                  <pic:spPr bwMode="auto">
                    <a:xfrm>
                      <a:off x="0" y="0"/>
                      <a:ext cx="4572000" cy="1712204"/>
                    </a:xfrm>
                    <a:prstGeom prst="rect">
                      <a:avLst/>
                    </a:prstGeom>
                    <a:ln>
                      <a:noFill/>
                    </a:ln>
                    <a:extLst>
                      <a:ext uri="{53640926-AAD7-44D8-BBD7-CCE9431645EC}">
                        <a14:shadowObscured xmlns:a14="http://schemas.microsoft.com/office/drawing/2010/main"/>
                      </a:ext>
                    </a:extLst>
                  </pic:spPr>
                </pic:pic>
              </a:graphicData>
            </a:graphic>
          </wp:inline>
        </w:drawing>
      </w:r>
    </w:p>
    <w:p w14:paraId="22A12FCE" w14:textId="77777777" w:rsidR="00FB6384" w:rsidRPr="007A73E7" w:rsidRDefault="00FB6384" w:rsidP="00660B68">
      <w:pPr>
        <w:spacing w:line="360" w:lineRule="auto"/>
        <w:rPr>
          <w:szCs w:val="24"/>
        </w:rPr>
      </w:pPr>
    </w:p>
    <w:p w14:paraId="1CB3BCD7" w14:textId="77777777" w:rsidR="00FB6384" w:rsidRPr="007A73E7" w:rsidRDefault="00FB6384" w:rsidP="00660B68">
      <w:pPr>
        <w:spacing w:line="360" w:lineRule="auto"/>
        <w:rPr>
          <w:szCs w:val="24"/>
        </w:rPr>
      </w:pPr>
    </w:p>
    <w:p w14:paraId="36605720" w14:textId="77777777" w:rsidR="00FB6384" w:rsidRPr="009900B3" w:rsidRDefault="00FB6384" w:rsidP="006D5607">
      <w:pPr>
        <w:pStyle w:val="ListParagraph"/>
        <w:numPr>
          <w:ilvl w:val="0"/>
          <w:numId w:val="36"/>
        </w:numPr>
        <w:spacing w:after="0" w:line="360" w:lineRule="auto"/>
        <w:ind w:left="426" w:hanging="426"/>
        <w:rPr>
          <w:rFonts w:cstheme="minorHAnsi"/>
          <w:sz w:val="24"/>
          <w:szCs w:val="24"/>
        </w:rPr>
      </w:pPr>
      <w:r w:rsidRPr="009900B3">
        <w:rPr>
          <w:rFonts w:cstheme="minorHAnsi"/>
          <w:sz w:val="24"/>
          <w:szCs w:val="24"/>
        </w:rPr>
        <w:t>91% (219 respondents) are normally resident in the UK.</w:t>
      </w:r>
    </w:p>
    <w:p w14:paraId="28FB4A5B" w14:textId="77777777" w:rsidR="00FB6384" w:rsidRPr="007A73E7" w:rsidRDefault="00FB6384" w:rsidP="00660B68">
      <w:pPr>
        <w:spacing w:line="360" w:lineRule="auto"/>
        <w:rPr>
          <w:szCs w:val="24"/>
        </w:rPr>
      </w:pPr>
    </w:p>
    <w:p w14:paraId="4B6055D5" w14:textId="77777777" w:rsidR="00FB6384" w:rsidRPr="009900B3" w:rsidRDefault="00FB6384" w:rsidP="006D5607">
      <w:pPr>
        <w:pStyle w:val="ListParagraph"/>
        <w:numPr>
          <w:ilvl w:val="0"/>
          <w:numId w:val="36"/>
        </w:numPr>
        <w:spacing w:after="0" w:line="360" w:lineRule="auto"/>
        <w:ind w:left="426" w:hanging="426"/>
        <w:rPr>
          <w:rFonts w:cstheme="minorHAnsi"/>
          <w:sz w:val="24"/>
          <w:szCs w:val="24"/>
        </w:rPr>
      </w:pPr>
      <w:r w:rsidRPr="009900B3">
        <w:rPr>
          <w:rFonts w:cstheme="minorHAnsi"/>
          <w:sz w:val="24"/>
          <w:szCs w:val="24"/>
        </w:rPr>
        <w:t>Almost 73% (175 respondents) do not live in CAFRE accommodation during term time.</w:t>
      </w:r>
    </w:p>
    <w:p w14:paraId="49C99EE0" w14:textId="77777777" w:rsidR="00FB6384" w:rsidRPr="007A73E7" w:rsidRDefault="00FB6384" w:rsidP="00660B68">
      <w:pPr>
        <w:spacing w:line="360" w:lineRule="auto"/>
        <w:jc w:val="center"/>
        <w:rPr>
          <w:szCs w:val="24"/>
        </w:rPr>
      </w:pPr>
      <w:r w:rsidRPr="007A73E7">
        <w:rPr>
          <w:noProof/>
          <w:szCs w:val="24"/>
          <w:lang w:eastAsia="en-GB"/>
        </w:rPr>
        <w:drawing>
          <wp:inline distT="0" distB="0" distL="0" distR="0" wp14:anchorId="38AA05B7" wp14:editId="6DAA02A3">
            <wp:extent cx="4572000" cy="8655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356" t="40162" r="19478" b="37897"/>
                    <a:stretch/>
                  </pic:blipFill>
                  <pic:spPr bwMode="auto">
                    <a:xfrm>
                      <a:off x="0" y="0"/>
                      <a:ext cx="4572000" cy="865520"/>
                    </a:xfrm>
                    <a:prstGeom prst="rect">
                      <a:avLst/>
                    </a:prstGeom>
                    <a:ln>
                      <a:noFill/>
                    </a:ln>
                    <a:extLst>
                      <a:ext uri="{53640926-AAD7-44D8-BBD7-CCE9431645EC}">
                        <a14:shadowObscured xmlns:a14="http://schemas.microsoft.com/office/drawing/2010/main"/>
                      </a:ext>
                    </a:extLst>
                  </pic:spPr>
                </pic:pic>
              </a:graphicData>
            </a:graphic>
          </wp:inline>
        </w:drawing>
      </w:r>
    </w:p>
    <w:p w14:paraId="56E0D0B0" w14:textId="77777777" w:rsidR="00FB6384" w:rsidRPr="007A73E7" w:rsidRDefault="00FB6384" w:rsidP="00660B68">
      <w:pPr>
        <w:spacing w:line="360" w:lineRule="auto"/>
        <w:rPr>
          <w:szCs w:val="24"/>
        </w:rPr>
      </w:pPr>
    </w:p>
    <w:p w14:paraId="09B2DD90" w14:textId="77777777" w:rsidR="00FB6384" w:rsidRPr="009900B3" w:rsidRDefault="00FB6384" w:rsidP="006D5607">
      <w:pPr>
        <w:pStyle w:val="ListParagraph"/>
        <w:numPr>
          <w:ilvl w:val="0"/>
          <w:numId w:val="36"/>
        </w:numPr>
        <w:spacing w:after="0" w:line="360" w:lineRule="auto"/>
        <w:ind w:left="426" w:hanging="426"/>
        <w:rPr>
          <w:rFonts w:cstheme="minorHAnsi"/>
          <w:sz w:val="24"/>
          <w:szCs w:val="24"/>
        </w:rPr>
      </w:pPr>
      <w:r w:rsidRPr="009900B3">
        <w:rPr>
          <w:rFonts w:cstheme="minorHAnsi"/>
          <w:sz w:val="24"/>
          <w:szCs w:val="24"/>
        </w:rPr>
        <w:t>Almost 60% (142 respondents) met the entry requirements of their higher education course through A Level qualifications.</w:t>
      </w:r>
    </w:p>
    <w:p w14:paraId="2DEA86D3" w14:textId="77777777" w:rsidR="00FB6384" w:rsidRPr="007A73E7" w:rsidRDefault="00FB6384" w:rsidP="00660B68">
      <w:pPr>
        <w:spacing w:line="360" w:lineRule="auto"/>
        <w:jc w:val="center"/>
        <w:rPr>
          <w:szCs w:val="24"/>
        </w:rPr>
      </w:pPr>
      <w:r w:rsidRPr="007A73E7">
        <w:rPr>
          <w:noProof/>
          <w:szCs w:val="24"/>
          <w:lang w:eastAsia="en-GB"/>
        </w:rPr>
        <w:drawing>
          <wp:inline distT="0" distB="0" distL="0" distR="0" wp14:anchorId="2E341A28" wp14:editId="1FDC3C96">
            <wp:extent cx="4572000" cy="11845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70" t="40959" r="19779" b="24781"/>
                    <a:stretch/>
                  </pic:blipFill>
                  <pic:spPr bwMode="auto">
                    <a:xfrm>
                      <a:off x="0" y="0"/>
                      <a:ext cx="4572000" cy="1184512"/>
                    </a:xfrm>
                    <a:prstGeom prst="rect">
                      <a:avLst/>
                    </a:prstGeom>
                    <a:ln>
                      <a:noFill/>
                    </a:ln>
                    <a:extLst>
                      <a:ext uri="{53640926-AAD7-44D8-BBD7-CCE9431645EC}">
                        <a14:shadowObscured xmlns:a14="http://schemas.microsoft.com/office/drawing/2010/main"/>
                      </a:ext>
                    </a:extLst>
                  </pic:spPr>
                </pic:pic>
              </a:graphicData>
            </a:graphic>
          </wp:inline>
        </w:drawing>
      </w:r>
    </w:p>
    <w:p w14:paraId="19431842" w14:textId="77777777" w:rsidR="00FB6384" w:rsidRPr="007A73E7" w:rsidRDefault="00FB6384" w:rsidP="00660B68">
      <w:pPr>
        <w:spacing w:line="360" w:lineRule="auto"/>
        <w:rPr>
          <w:szCs w:val="24"/>
        </w:rPr>
      </w:pPr>
    </w:p>
    <w:p w14:paraId="3E065A05" w14:textId="77777777" w:rsidR="00FB6384" w:rsidRPr="009900B3" w:rsidRDefault="00FB6384" w:rsidP="00660B68">
      <w:pPr>
        <w:spacing w:line="360" w:lineRule="auto"/>
        <w:rPr>
          <w:rFonts w:asciiTheme="minorHAnsi" w:hAnsiTheme="minorHAnsi" w:cstheme="minorHAnsi"/>
          <w:b/>
          <w:szCs w:val="24"/>
        </w:rPr>
      </w:pPr>
      <w:r w:rsidRPr="009900B3">
        <w:rPr>
          <w:rFonts w:asciiTheme="minorHAnsi" w:hAnsiTheme="minorHAnsi" w:cstheme="minorHAnsi"/>
          <w:b/>
          <w:szCs w:val="24"/>
        </w:rPr>
        <w:t>Section B – Accommodation</w:t>
      </w:r>
    </w:p>
    <w:p w14:paraId="14B83495" w14:textId="77777777" w:rsidR="00FB6384" w:rsidRPr="007A73E7" w:rsidRDefault="00FB6384" w:rsidP="00660B68">
      <w:pPr>
        <w:spacing w:line="360" w:lineRule="auto"/>
        <w:rPr>
          <w:b/>
          <w:szCs w:val="24"/>
        </w:rPr>
      </w:pPr>
    </w:p>
    <w:p w14:paraId="79C5E588" w14:textId="77777777" w:rsidR="00FB6384" w:rsidRPr="009900B3" w:rsidRDefault="00FB6384" w:rsidP="006D5607">
      <w:pPr>
        <w:pStyle w:val="ListParagraph"/>
        <w:numPr>
          <w:ilvl w:val="0"/>
          <w:numId w:val="36"/>
        </w:numPr>
        <w:spacing w:after="0" w:line="360" w:lineRule="auto"/>
        <w:ind w:left="426" w:hanging="426"/>
        <w:rPr>
          <w:rFonts w:cstheme="minorHAnsi"/>
          <w:sz w:val="24"/>
          <w:szCs w:val="24"/>
        </w:rPr>
      </w:pPr>
      <w:r w:rsidRPr="009900B3">
        <w:rPr>
          <w:rFonts w:cstheme="minorHAnsi"/>
          <w:sz w:val="24"/>
          <w:szCs w:val="24"/>
        </w:rPr>
        <w:t>Students were asked a series of questions on what they thought was important when choosing CAFRE accommodation. Figure 1 details the results.</w:t>
      </w:r>
    </w:p>
    <w:p w14:paraId="38039575" w14:textId="77777777" w:rsidR="00FB6384" w:rsidRDefault="00FB6384" w:rsidP="00660B68">
      <w:pPr>
        <w:spacing w:line="360" w:lineRule="auto"/>
        <w:rPr>
          <w:b/>
          <w:szCs w:val="24"/>
        </w:rPr>
      </w:pPr>
    </w:p>
    <w:p w14:paraId="7C897780" w14:textId="77777777" w:rsidR="00FB6384" w:rsidRDefault="00FB6384" w:rsidP="00660B68">
      <w:pPr>
        <w:spacing w:line="360" w:lineRule="auto"/>
        <w:rPr>
          <w:b/>
          <w:szCs w:val="24"/>
        </w:rPr>
      </w:pPr>
    </w:p>
    <w:p w14:paraId="40BA6D13" w14:textId="77777777" w:rsidR="00FB6384" w:rsidRPr="00C5484C" w:rsidRDefault="00FB6384" w:rsidP="00660B68">
      <w:pPr>
        <w:keepNext/>
        <w:spacing w:after="200" w:line="360" w:lineRule="auto"/>
        <w:rPr>
          <w:rFonts w:eastAsia="Calibri"/>
          <w:i/>
          <w:iCs/>
          <w:color w:val="44546A"/>
          <w:szCs w:val="18"/>
        </w:rPr>
      </w:pPr>
      <w:bookmarkStart w:id="82" w:name="_Toc508372048"/>
      <w:bookmarkStart w:id="83" w:name="_Toc509320042"/>
      <w:bookmarkStart w:id="84" w:name="_Toc509320336"/>
      <w:bookmarkStart w:id="85" w:name="_Toc522095927"/>
      <w:r w:rsidRPr="00C5484C">
        <w:rPr>
          <w:rFonts w:eastAsia="Calibri"/>
          <w:i/>
          <w:iCs/>
          <w:color w:val="44546A"/>
          <w:szCs w:val="18"/>
        </w:rPr>
        <w:lastRenderedPageBreak/>
        <w:t xml:space="preserve">Figure </w:t>
      </w:r>
      <w:r w:rsidRPr="00C5484C">
        <w:rPr>
          <w:rFonts w:eastAsia="Calibri"/>
          <w:i/>
          <w:iCs/>
          <w:color w:val="44546A"/>
          <w:szCs w:val="18"/>
        </w:rPr>
        <w:fldChar w:fldCharType="begin"/>
      </w:r>
      <w:r w:rsidRPr="00C5484C">
        <w:rPr>
          <w:rFonts w:eastAsia="Calibri"/>
          <w:i/>
          <w:iCs/>
          <w:color w:val="44546A"/>
          <w:szCs w:val="18"/>
        </w:rPr>
        <w:instrText xml:space="preserve"> SEQ Figure \* ARABIC </w:instrText>
      </w:r>
      <w:r w:rsidRPr="00C5484C">
        <w:rPr>
          <w:rFonts w:eastAsia="Calibri"/>
          <w:i/>
          <w:iCs/>
          <w:color w:val="44546A"/>
          <w:szCs w:val="18"/>
        </w:rPr>
        <w:fldChar w:fldCharType="separate"/>
      </w:r>
      <w:r w:rsidR="004809BF">
        <w:rPr>
          <w:rFonts w:eastAsia="Calibri"/>
          <w:i/>
          <w:iCs/>
          <w:noProof/>
          <w:color w:val="44546A"/>
          <w:szCs w:val="18"/>
        </w:rPr>
        <w:t>9</w:t>
      </w:r>
      <w:r w:rsidRPr="00C5484C">
        <w:rPr>
          <w:rFonts w:eastAsia="Calibri"/>
          <w:i/>
          <w:iCs/>
          <w:color w:val="44546A"/>
          <w:szCs w:val="18"/>
        </w:rPr>
        <w:fldChar w:fldCharType="end"/>
      </w:r>
      <w:r w:rsidRPr="00C5484C">
        <w:rPr>
          <w:rFonts w:eastAsia="Calibri"/>
          <w:i/>
          <w:iCs/>
          <w:color w:val="44546A"/>
          <w:szCs w:val="18"/>
        </w:rPr>
        <w:t xml:space="preserve"> - Factors of importance when choosing CAFRE accommodation</w:t>
      </w:r>
      <w:bookmarkEnd w:id="82"/>
      <w:bookmarkEnd w:id="83"/>
      <w:bookmarkEnd w:id="84"/>
      <w:bookmarkEnd w:id="85"/>
    </w:p>
    <w:p w14:paraId="4AF74A3E" w14:textId="77777777" w:rsidR="00FB6384" w:rsidRPr="00C5484C" w:rsidRDefault="00FB6384" w:rsidP="00660B68">
      <w:pPr>
        <w:spacing w:line="360" w:lineRule="auto"/>
        <w:contextualSpacing/>
        <w:jc w:val="center"/>
        <w:rPr>
          <w:rFonts w:eastAsia="Calibri"/>
          <w:szCs w:val="24"/>
        </w:rPr>
      </w:pPr>
      <w:r w:rsidRPr="00C5484C">
        <w:rPr>
          <w:rFonts w:ascii="Calibri" w:eastAsia="Calibri" w:hAnsi="Calibri" w:cs="Times New Roman"/>
          <w:noProof/>
          <w:sz w:val="22"/>
          <w:lang w:eastAsia="en-GB"/>
        </w:rPr>
        <w:drawing>
          <wp:inline distT="0" distB="0" distL="0" distR="0" wp14:anchorId="5F0D07FA" wp14:editId="11F7F896">
            <wp:extent cx="5731510" cy="411543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E80C49" w14:textId="77777777" w:rsidR="00FB6384" w:rsidRDefault="00FB6384" w:rsidP="00660B68">
      <w:pPr>
        <w:spacing w:line="360" w:lineRule="auto"/>
        <w:rPr>
          <w:b/>
          <w:szCs w:val="24"/>
        </w:rPr>
      </w:pPr>
    </w:p>
    <w:p w14:paraId="602C053D" w14:textId="77777777" w:rsidR="00FB6384" w:rsidRDefault="00FB6384" w:rsidP="00660B68">
      <w:pPr>
        <w:spacing w:line="360" w:lineRule="auto"/>
        <w:rPr>
          <w:b/>
          <w:szCs w:val="24"/>
        </w:rPr>
      </w:pPr>
    </w:p>
    <w:p w14:paraId="13D1E242" w14:textId="77777777" w:rsidR="00FB6384" w:rsidRPr="009900B3"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9900B3">
        <w:rPr>
          <w:rFonts w:asciiTheme="minorHAnsi" w:eastAsia="Calibri" w:hAnsiTheme="minorHAnsi" w:cstheme="minorHAnsi"/>
          <w:szCs w:val="24"/>
        </w:rPr>
        <w:t>A total of 65 respondents indicated what factors were important when choosing whether to use CAFRE accommodation. The overwhelming majority, on average 84% of those who responded to the question, stated that reduced travel costs, proximity of classes, infeasibility of travel from home, comparatively inexpensive accommodation and conduciveness of study were important factors.  On average 66% confirmed that being with friends and independent living were also important factors. Access to sporting facilities was noted as being an important factor by 40% of respondents.</w:t>
      </w:r>
    </w:p>
    <w:p w14:paraId="75E1C36F" w14:textId="77777777" w:rsidR="00FB6384" w:rsidRPr="009900B3" w:rsidRDefault="00FB6384" w:rsidP="00660B68">
      <w:pPr>
        <w:spacing w:line="360" w:lineRule="auto"/>
        <w:rPr>
          <w:rFonts w:asciiTheme="minorHAnsi" w:eastAsia="Calibri" w:hAnsiTheme="minorHAnsi" w:cstheme="minorHAnsi"/>
          <w:szCs w:val="24"/>
        </w:rPr>
      </w:pPr>
    </w:p>
    <w:p w14:paraId="711361C6" w14:textId="77777777" w:rsidR="00FB6384" w:rsidRPr="009900B3"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9900B3">
        <w:rPr>
          <w:rFonts w:asciiTheme="minorHAnsi" w:eastAsia="Calibri" w:hAnsiTheme="minorHAnsi" w:cstheme="minorHAnsi"/>
          <w:szCs w:val="24"/>
        </w:rPr>
        <w:t>Respondents had the opportunity to note any negative associations with living in CAFRE accommodation. While 63% (41 students) of those who responded to the question, stated no negative association in their experience, 24 students chose to comment on their experience. The majority of comments related to the limited kitchen facilities, cost and limited choice of catering, the lack of heating in the rooms and the noise at night.</w:t>
      </w:r>
    </w:p>
    <w:p w14:paraId="0F9ACADD" w14:textId="77777777" w:rsidR="00FB6384" w:rsidRPr="00C5484C" w:rsidRDefault="00FB6384" w:rsidP="00660B68">
      <w:pPr>
        <w:spacing w:line="360" w:lineRule="auto"/>
        <w:rPr>
          <w:rFonts w:eastAsia="Calibri"/>
          <w:szCs w:val="24"/>
        </w:rPr>
      </w:pPr>
    </w:p>
    <w:p w14:paraId="40654359" w14:textId="77777777" w:rsidR="00FB6384" w:rsidRPr="009900B3" w:rsidRDefault="00FB6384" w:rsidP="00660B68">
      <w:pPr>
        <w:spacing w:line="360" w:lineRule="auto"/>
        <w:rPr>
          <w:rFonts w:asciiTheme="minorHAnsi" w:eastAsia="Calibri" w:hAnsiTheme="minorHAnsi" w:cstheme="minorHAnsi"/>
          <w:b/>
          <w:szCs w:val="24"/>
        </w:rPr>
      </w:pPr>
      <w:r w:rsidRPr="009900B3">
        <w:rPr>
          <w:rFonts w:asciiTheme="minorHAnsi" w:eastAsia="Calibri" w:hAnsiTheme="minorHAnsi" w:cstheme="minorHAnsi"/>
          <w:b/>
          <w:szCs w:val="24"/>
        </w:rPr>
        <w:t>Section C – Why choose CAFRE?</w:t>
      </w:r>
    </w:p>
    <w:p w14:paraId="07D5769E" w14:textId="77777777" w:rsidR="00FB6384" w:rsidRPr="009900B3" w:rsidRDefault="00FB6384" w:rsidP="00660B68">
      <w:pPr>
        <w:spacing w:line="360" w:lineRule="auto"/>
        <w:rPr>
          <w:rFonts w:asciiTheme="minorHAnsi" w:eastAsia="Calibri" w:hAnsiTheme="minorHAnsi" w:cstheme="minorHAnsi"/>
          <w:b/>
          <w:szCs w:val="24"/>
        </w:rPr>
      </w:pPr>
    </w:p>
    <w:p w14:paraId="2334313D" w14:textId="77777777" w:rsidR="00FB6384" w:rsidRPr="009900B3"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9900B3">
        <w:rPr>
          <w:rFonts w:asciiTheme="minorHAnsi" w:eastAsia="Calibri" w:hAnsiTheme="minorHAnsi" w:cstheme="minorHAnsi"/>
          <w:szCs w:val="24"/>
        </w:rPr>
        <w:t>Students were asked a series of questions on what they thought was important when choosing CAFRE as their institution of learning. Figure 2 details the results.</w:t>
      </w:r>
    </w:p>
    <w:p w14:paraId="2451C096" w14:textId="77777777" w:rsidR="00FB6384" w:rsidRPr="00C5484C" w:rsidRDefault="00FB6384" w:rsidP="00660B68">
      <w:pPr>
        <w:spacing w:line="360" w:lineRule="auto"/>
        <w:ind w:left="426"/>
        <w:contextualSpacing/>
        <w:rPr>
          <w:rFonts w:eastAsia="Calibri"/>
          <w:szCs w:val="24"/>
        </w:rPr>
      </w:pPr>
    </w:p>
    <w:p w14:paraId="6F5602A5" w14:textId="77777777" w:rsidR="00FB6384" w:rsidRPr="00C5484C" w:rsidRDefault="00FB6384" w:rsidP="00660B68">
      <w:pPr>
        <w:keepNext/>
        <w:spacing w:after="200" w:line="360" w:lineRule="auto"/>
        <w:rPr>
          <w:rFonts w:eastAsia="Calibri"/>
          <w:i/>
          <w:iCs/>
          <w:color w:val="44546A"/>
          <w:szCs w:val="18"/>
        </w:rPr>
      </w:pPr>
      <w:bookmarkStart w:id="86" w:name="_Toc508372049"/>
      <w:bookmarkStart w:id="87" w:name="_Toc509320043"/>
      <w:bookmarkStart w:id="88" w:name="_Toc509320337"/>
      <w:bookmarkStart w:id="89" w:name="_Toc522095928"/>
      <w:r w:rsidRPr="00C5484C">
        <w:rPr>
          <w:rFonts w:eastAsia="Calibri"/>
          <w:i/>
          <w:iCs/>
          <w:color w:val="44546A"/>
          <w:szCs w:val="18"/>
        </w:rPr>
        <w:t xml:space="preserve">Figure </w:t>
      </w:r>
      <w:r w:rsidRPr="00C5484C">
        <w:rPr>
          <w:rFonts w:eastAsia="Calibri"/>
          <w:i/>
          <w:iCs/>
          <w:color w:val="44546A"/>
          <w:szCs w:val="18"/>
        </w:rPr>
        <w:fldChar w:fldCharType="begin"/>
      </w:r>
      <w:r w:rsidRPr="00C5484C">
        <w:rPr>
          <w:rFonts w:eastAsia="Calibri"/>
          <w:i/>
          <w:iCs/>
          <w:color w:val="44546A"/>
          <w:szCs w:val="18"/>
        </w:rPr>
        <w:instrText xml:space="preserve"> SEQ Figure \* ARABIC </w:instrText>
      </w:r>
      <w:r w:rsidRPr="00C5484C">
        <w:rPr>
          <w:rFonts w:eastAsia="Calibri"/>
          <w:i/>
          <w:iCs/>
          <w:color w:val="44546A"/>
          <w:szCs w:val="18"/>
        </w:rPr>
        <w:fldChar w:fldCharType="separate"/>
      </w:r>
      <w:r w:rsidR="004809BF">
        <w:rPr>
          <w:rFonts w:eastAsia="Calibri"/>
          <w:i/>
          <w:iCs/>
          <w:noProof/>
          <w:color w:val="44546A"/>
          <w:szCs w:val="18"/>
        </w:rPr>
        <w:t>10</w:t>
      </w:r>
      <w:r w:rsidRPr="00C5484C">
        <w:rPr>
          <w:rFonts w:eastAsia="Calibri"/>
          <w:i/>
          <w:iCs/>
          <w:color w:val="44546A"/>
          <w:szCs w:val="18"/>
        </w:rPr>
        <w:fldChar w:fldCharType="end"/>
      </w:r>
      <w:r w:rsidRPr="00C5484C">
        <w:rPr>
          <w:rFonts w:eastAsia="Calibri"/>
          <w:i/>
          <w:iCs/>
          <w:color w:val="44546A"/>
          <w:szCs w:val="18"/>
        </w:rPr>
        <w:t xml:space="preserve"> - Factors of importance when choosing CAFRE</w:t>
      </w:r>
      <w:bookmarkEnd w:id="86"/>
      <w:bookmarkEnd w:id="87"/>
      <w:bookmarkEnd w:id="88"/>
      <w:bookmarkEnd w:id="89"/>
    </w:p>
    <w:p w14:paraId="51B07112" w14:textId="77777777" w:rsidR="00FB6384" w:rsidRPr="00C5484C" w:rsidRDefault="00FB6384" w:rsidP="00660B68">
      <w:pPr>
        <w:spacing w:line="360" w:lineRule="auto"/>
        <w:ind w:left="142"/>
        <w:contextualSpacing/>
        <w:rPr>
          <w:rFonts w:eastAsia="Calibri"/>
          <w:szCs w:val="24"/>
        </w:rPr>
      </w:pPr>
      <w:r w:rsidRPr="00C5484C">
        <w:rPr>
          <w:rFonts w:ascii="Calibri" w:eastAsia="Calibri" w:hAnsi="Calibri" w:cs="Times New Roman"/>
          <w:noProof/>
          <w:sz w:val="22"/>
          <w:lang w:eastAsia="en-GB"/>
        </w:rPr>
        <w:drawing>
          <wp:inline distT="0" distB="0" distL="0" distR="0" wp14:anchorId="71084225" wp14:editId="64DE735C">
            <wp:extent cx="5731510" cy="42799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EEA690" w14:textId="77777777" w:rsidR="00FB6384" w:rsidRPr="00C5484C" w:rsidRDefault="00FB6384" w:rsidP="00660B68">
      <w:pPr>
        <w:spacing w:line="360" w:lineRule="auto"/>
        <w:ind w:left="426"/>
        <w:contextualSpacing/>
        <w:rPr>
          <w:rFonts w:eastAsia="Calibri"/>
          <w:szCs w:val="24"/>
        </w:rPr>
      </w:pPr>
    </w:p>
    <w:p w14:paraId="7678D925" w14:textId="77777777" w:rsidR="00FB6384" w:rsidRPr="009900B3"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9900B3">
        <w:rPr>
          <w:rFonts w:asciiTheme="minorHAnsi" w:eastAsia="Calibri" w:hAnsiTheme="minorHAnsi" w:cstheme="minorHAnsi"/>
          <w:szCs w:val="24"/>
        </w:rPr>
        <w:t>Over 90% (on average 221 respondents) indicated that subjects on offer, the content of the courses, quality of teaching and success of CAFRE students  in gaining employment were important factors in their decision making.</w:t>
      </w:r>
    </w:p>
    <w:p w14:paraId="152F63F2" w14:textId="77777777" w:rsidR="00FB6384" w:rsidRPr="009900B3" w:rsidRDefault="00FB6384" w:rsidP="00660B68">
      <w:pPr>
        <w:spacing w:line="360" w:lineRule="auto"/>
        <w:ind w:left="426"/>
        <w:contextualSpacing/>
        <w:rPr>
          <w:rFonts w:asciiTheme="minorHAnsi" w:eastAsia="Calibri" w:hAnsiTheme="minorHAnsi" w:cstheme="minorHAnsi"/>
          <w:szCs w:val="24"/>
        </w:rPr>
      </w:pPr>
    </w:p>
    <w:p w14:paraId="5619E5FF" w14:textId="77777777" w:rsidR="00FB6384" w:rsidRPr="00C5484C" w:rsidRDefault="00FB6384" w:rsidP="006D5607">
      <w:pPr>
        <w:numPr>
          <w:ilvl w:val="0"/>
          <w:numId w:val="36"/>
        </w:numPr>
        <w:spacing w:after="160" w:line="360" w:lineRule="auto"/>
        <w:ind w:left="426" w:hanging="426"/>
        <w:contextualSpacing/>
        <w:rPr>
          <w:rFonts w:eastAsia="Calibri"/>
          <w:szCs w:val="24"/>
        </w:rPr>
      </w:pPr>
      <w:r w:rsidRPr="009900B3">
        <w:rPr>
          <w:rFonts w:asciiTheme="minorHAnsi" w:eastAsia="Calibri" w:hAnsiTheme="minorHAnsi" w:cstheme="minorHAnsi"/>
          <w:szCs w:val="24"/>
        </w:rPr>
        <w:t>The next most important factors were noted by an average of 83% (199 respondents) as cost of tuition fees, assistance with industry placements and entry requirements</w:t>
      </w:r>
      <w:r w:rsidRPr="00C5484C">
        <w:rPr>
          <w:rFonts w:eastAsia="Calibri"/>
          <w:szCs w:val="24"/>
        </w:rPr>
        <w:t>.</w:t>
      </w:r>
    </w:p>
    <w:p w14:paraId="3A99527C" w14:textId="77777777" w:rsidR="00FB6384" w:rsidRPr="00C5484C" w:rsidRDefault="00FB6384" w:rsidP="00660B68">
      <w:pPr>
        <w:spacing w:line="360" w:lineRule="auto"/>
        <w:ind w:left="426"/>
        <w:contextualSpacing/>
        <w:rPr>
          <w:rFonts w:eastAsia="Calibri"/>
          <w:szCs w:val="24"/>
        </w:rPr>
      </w:pPr>
    </w:p>
    <w:p w14:paraId="26FE39A3"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lastRenderedPageBreak/>
        <w:t xml:space="preserve">Duration of course, advice of family &amp; friends, location of college/campus and student welfare services were noted as important by an average of 63% (151 respondents). </w:t>
      </w:r>
    </w:p>
    <w:p w14:paraId="01F5ECD9" w14:textId="77777777" w:rsidR="00FB6384" w:rsidRPr="0035129D" w:rsidRDefault="00FB6384" w:rsidP="00660B68">
      <w:pPr>
        <w:spacing w:line="360" w:lineRule="auto"/>
        <w:ind w:left="426"/>
        <w:contextualSpacing/>
        <w:rPr>
          <w:rFonts w:asciiTheme="minorHAnsi" w:eastAsia="Calibri" w:hAnsiTheme="minorHAnsi" w:cstheme="minorHAnsi"/>
          <w:szCs w:val="24"/>
        </w:rPr>
      </w:pPr>
    </w:p>
    <w:p w14:paraId="528BF103"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Cost of accommodation was noted as important by 46% (107 respondents).</w:t>
      </w:r>
    </w:p>
    <w:p w14:paraId="5DA9D210" w14:textId="77777777" w:rsidR="00FB6384" w:rsidRPr="0035129D" w:rsidRDefault="00FB6384" w:rsidP="00660B68">
      <w:pPr>
        <w:spacing w:line="360" w:lineRule="auto"/>
        <w:ind w:left="426"/>
        <w:contextualSpacing/>
        <w:rPr>
          <w:rFonts w:asciiTheme="minorHAnsi" w:eastAsia="Calibri" w:hAnsiTheme="minorHAnsi" w:cstheme="minorHAnsi"/>
          <w:szCs w:val="24"/>
        </w:rPr>
      </w:pPr>
    </w:p>
    <w:p w14:paraId="56EC95B7" w14:textId="4BCB647C" w:rsidR="00FB6384" w:rsidRPr="0035129D" w:rsidRDefault="00C220BD" w:rsidP="006D5607">
      <w:pPr>
        <w:numPr>
          <w:ilvl w:val="0"/>
          <w:numId w:val="36"/>
        </w:numPr>
        <w:spacing w:after="160" w:line="360" w:lineRule="auto"/>
        <w:ind w:left="426" w:hanging="426"/>
        <w:contextualSpacing/>
        <w:rPr>
          <w:rFonts w:asciiTheme="minorHAnsi" w:eastAsia="Calibri" w:hAnsiTheme="minorHAnsi" w:cstheme="minorHAnsi"/>
          <w:szCs w:val="24"/>
        </w:rPr>
      </w:pPr>
      <w:r>
        <w:rPr>
          <w:rFonts w:asciiTheme="minorHAnsi" w:eastAsia="Calibri" w:hAnsiTheme="minorHAnsi" w:cstheme="minorHAnsi"/>
          <w:szCs w:val="24"/>
        </w:rPr>
        <w:t>Around 42%</w:t>
      </w:r>
      <w:r w:rsidR="00FB6384" w:rsidRPr="0035129D">
        <w:rPr>
          <w:rFonts w:asciiTheme="minorHAnsi" w:eastAsia="Calibri" w:hAnsiTheme="minorHAnsi" w:cstheme="minorHAnsi"/>
          <w:szCs w:val="24"/>
        </w:rPr>
        <w:t xml:space="preserve"> (102 respondents) of those who responded to the question, stated that they did not consider studying at any other institution</w:t>
      </w:r>
      <w:r w:rsidR="00FB6384">
        <w:rPr>
          <w:rFonts w:asciiTheme="minorHAnsi" w:eastAsia="Calibri" w:hAnsiTheme="minorHAnsi" w:cstheme="minorHAnsi"/>
          <w:szCs w:val="24"/>
        </w:rPr>
        <w:t>.</w:t>
      </w:r>
      <w:r w:rsidR="00FB6384" w:rsidRPr="0035129D">
        <w:rPr>
          <w:rFonts w:asciiTheme="minorHAnsi" w:eastAsia="Calibri" w:hAnsiTheme="minorHAnsi" w:cstheme="minorHAnsi"/>
          <w:szCs w:val="24"/>
        </w:rPr>
        <w:t xml:space="preserve"> Of the 58% (138 respondents) who confirmed that they had considered studying elsewhere, 45% considered studying in an alternative institution in Northern Ireland, 36% considered studying at an institution in England or Wales, 6% in Scotland and 13% at an institution in the Rep</w:t>
      </w:r>
      <w:r>
        <w:rPr>
          <w:rFonts w:asciiTheme="minorHAnsi" w:eastAsia="Calibri" w:hAnsiTheme="minorHAnsi" w:cstheme="minorHAnsi"/>
          <w:szCs w:val="24"/>
        </w:rPr>
        <w:t>ublic</w:t>
      </w:r>
      <w:r w:rsidR="00FB6384" w:rsidRPr="0035129D">
        <w:rPr>
          <w:rFonts w:asciiTheme="minorHAnsi" w:eastAsia="Calibri" w:hAnsiTheme="minorHAnsi" w:cstheme="minorHAnsi"/>
          <w:szCs w:val="24"/>
        </w:rPr>
        <w:t xml:space="preserve"> of Ireland.</w:t>
      </w:r>
    </w:p>
    <w:p w14:paraId="4D386885" w14:textId="77777777" w:rsidR="00FB6384" w:rsidRPr="0035129D" w:rsidRDefault="00FB6384" w:rsidP="00660B68">
      <w:pPr>
        <w:spacing w:line="360" w:lineRule="auto"/>
        <w:ind w:left="426"/>
        <w:contextualSpacing/>
        <w:rPr>
          <w:rFonts w:asciiTheme="minorHAnsi" w:eastAsia="Calibri" w:hAnsiTheme="minorHAnsi" w:cstheme="minorHAnsi"/>
          <w:szCs w:val="24"/>
        </w:rPr>
      </w:pPr>
    </w:p>
    <w:p w14:paraId="080E8465"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 xml:space="preserve">Students were asked the most important factors when choosing which course to study. Figure 3 details the results. </w:t>
      </w:r>
    </w:p>
    <w:p w14:paraId="2FF9D482" w14:textId="77777777" w:rsidR="00FB6384" w:rsidRPr="00C5484C" w:rsidRDefault="00FB6384" w:rsidP="00660B68">
      <w:pPr>
        <w:spacing w:line="360" w:lineRule="auto"/>
        <w:ind w:left="426"/>
        <w:contextualSpacing/>
        <w:rPr>
          <w:rFonts w:eastAsia="Calibri"/>
          <w:szCs w:val="24"/>
        </w:rPr>
      </w:pPr>
    </w:p>
    <w:p w14:paraId="1E5A5373" w14:textId="77777777" w:rsidR="00FB6384" w:rsidRPr="00C5484C" w:rsidRDefault="00FB6384" w:rsidP="00660B68">
      <w:pPr>
        <w:spacing w:line="360" w:lineRule="auto"/>
        <w:ind w:left="142"/>
        <w:contextualSpacing/>
        <w:jc w:val="center"/>
        <w:rPr>
          <w:rFonts w:ascii="Calibri" w:eastAsia="Calibri" w:hAnsi="Calibri" w:cs="Times New Roman"/>
          <w:sz w:val="22"/>
        </w:rPr>
      </w:pPr>
      <w:r w:rsidRPr="00C5484C">
        <w:rPr>
          <w:rFonts w:ascii="Calibri" w:eastAsia="Calibri" w:hAnsi="Calibri" w:cs="Times New Roman"/>
          <w:noProof/>
          <w:sz w:val="22"/>
          <w:lang w:eastAsia="en-GB"/>
        </w:rPr>
        <w:t xml:space="preserve"> </w:t>
      </w:r>
    </w:p>
    <w:p w14:paraId="0A401C8D" w14:textId="77777777" w:rsidR="00FB6384" w:rsidRPr="00C5484C" w:rsidRDefault="00FB6384" w:rsidP="00660B68">
      <w:pPr>
        <w:keepNext/>
        <w:spacing w:after="200" w:line="360" w:lineRule="auto"/>
        <w:rPr>
          <w:rFonts w:eastAsia="Calibri"/>
          <w:i/>
          <w:iCs/>
          <w:color w:val="44546A"/>
          <w:szCs w:val="18"/>
        </w:rPr>
      </w:pPr>
      <w:bookmarkStart w:id="90" w:name="_Toc508372050"/>
      <w:bookmarkStart w:id="91" w:name="_Toc509320044"/>
      <w:bookmarkStart w:id="92" w:name="_Toc509320338"/>
      <w:bookmarkStart w:id="93" w:name="_Toc522095929"/>
      <w:r w:rsidRPr="00C5484C">
        <w:rPr>
          <w:rFonts w:eastAsia="Calibri"/>
          <w:i/>
          <w:iCs/>
          <w:color w:val="44546A"/>
          <w:szCs w:val="18"/>
        </w:rPr>
        <w:t xml:space="preserve">Figure </w:t>
      </w:r>
      <w:r w:rsidRPr="00C5484C">
        <w:rPr>
          <w:rFonts w:eastAsia="Calibri"/>
          <w:i/>
          <w:iCs/>
          <w:color w:val="44546A"/>
          <w:szCs w:val="18"/>
        </w:rPr>
        <w:fldChar w:fldCharType="begin"/>
      </w:r>
      <w:r w:rsidRPr="00C5484C">
        <w:rPr>
          <w:rFonts w:eastAsia="Calibri"/>
          <w:i/>
          <w:iCs/>
          <w:color w:val="44546A"/>
          <w:szCs w:val="18"/>
        </w:rPr>
        <w:instrText xml:space="preserve"> SEQ Figure \* ARABIC </w:instrText>
      </w:r>
      <w:r w:rsidRPr="00C5484C">
        <w:rPr>
          <w:rFonts w:eastAsia="Calibri"/>
          <w:i/>
          <w:iCs/>
          <w:color w:val="44546A"/>
          <w:szCs w:val="18"/>
        </w:rPr>
        <w:fldChar w:fldCharType="separate"/>
      </w:r>
      <w:r w:rsidR="004809BF">
        <w:rPr>
          <w:rFonts w:eastAsia="Calibri"/>
          <w:i/>
          <w:iCs/>
          <w:noProof/>
          <w:color w:val="44546A"/>
          <w:szCs w:val="18"/>
        </w:rPr>
        <w:t>11</w:t>
      </w:r>
      <w:r w:rsidRPr="00C5484C">
        <w:rPr>
          <w:rFonts w:eastAsia="Calibri"/>
          <w:i/>
          <w:iCs/>
          <w:color w:val="44546A"/>
          <w:szCs w:val="18"/>
        </w:rPr>
        <w:fldChar w:fldCharType="end"/>
      </w:r>
      <w:r w:rsidRPr="00C5484C">
        <w:rPr>
          <w:rFonts w:eastAsia="Calibri"/>
          <w:i/>
          <w:iCs/>
          <w:color w:val="44546A"/>
          <w:szCs w:val="18"/>
        </w:rPr>
        <w:t xml:space="preserve"> - Factors of importance when choosing course</w:t>
      </w:r>
      <w:bookmarkEnd w:id="90"/>
      <w:bookmarkEnd w:id="91"/>
      <w:bookmarkEnd w:id="92"/>
      <w:bookmarkEnd w:id="93"/>
    </w:p>
    <w:p w14:paraId="5894026C" w14:textId="77777777" w:rsidR="00FB6384" w:rsidRPr="00C5484C" w:rsidRDefault="00FB6384" w:rsidP="00660B68">
      <w:pPr>
        <w:spacing w:line="360" w:lineRule="auto"/>
        <w:ind w:left="142" w:hanging="284"/>
        <w:contextualSpacing/>
        <w:jc w:val="center"/>
        <w:rPr>
          <w:rFonts w:eastAsia="Calibri"/>
          <w:szCs w:val="24"/>
        </w:rPr>
      </w:pPr>
      <w:r w:rsidRPr="00C5484C">
        <w:rPr>
          <w:rFonts w:ascii="Calibri" w:eastAsia="Calibri" w:hAnsi="Calibri" w:cs="Times New Roman"/>
          <w:noProof/>
          <w:sz w:val="22"/>
          <w:lang w:eastAsia="en-GB"/>
        </w:rPr>
        <w:drawing>
          <wp:inline distT="0" distB="0" distL="0" distR="0" wp14:anchorId="44FC7C3E" wp14:editId="25373EFA">
            <wp:extent cx="5904000" cy="4115435"/>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2DC1BA" w14:textId="77777777" w:rsidR="00FB6384" w:rsidRPr="00C5484C" w:rsidRDefault="00FB6384" w:rsidP="00660B68">
      <w:pPr>
        <w:spacing w:line="360" w:lineRule="auto"/>
        <w:ind w:left="426"/>
        <w:contextualSpacing/>
        <w:jc w:val="center"/>
        <w:rPr>
          <w:rFonts w:eastAsia="Calibri"/>
          <w:szCs w:val="24"/>
        </w:rPr>
      </w:pPr>
    </w:p>
    <w:p w14:paraId="136DC3E8"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The most important factors noted were to improve chances of getting a job (93% or 223 respondents) and a personal interest in the subject (95% or 225 respondents).</w:t>
      </w:r>
    </w:p>
    <w:p w14:paraId="75014BC2" w14:textId="77777777" w:rsidR="00FB6384" w:rsidRPr="0035129D" w:rsidRDefault="00FB6384" w:rsidP="00660B68">
      <w:pPr>
        <w:spacing w:line="360" w:lineRule="auto"/>
        <w:ind w:left="426"/>
        <w:contextualSpacing/>
        <w:jc w:val="center"/>
        <w:rPr>
          <w:rFonts w:asciiTheme="minorHAnsi" w:eastAsia="Calibri" w:hAnsiTheme="minorHAnsi" w:cstheme="minorHAnsi"/>
          <w:szCs w:val="24"/>
        </w:rPr>
      </w:pPr>
    </w:p>
    <w:p w14:paraId="4DC43F52"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Figure 3 details results from students of all disciplines. When analysed for agriculture students, 51% (36 respondents) of those who responded to the question, noted that preparing to join the family farm was an important factor.</w:t>
      </w:r>
    </w:p>
    <w:p w14:paraId="7CBE11B7" w14:textId="77777777" w:rsidR="00FB6384" w:rsidRPr="0035129D" w:rsidRDefault="00FB6384" w:rsidP="00660B68">
      <w:pPr>
        <w:spacing w:line="360" w:lineRule="auto"/>
        <w:rPr>
          <w:rFonts w:asciiTheme="minorHAnsi" w:eastAsia="Calibri" w:hAnsiTheme="minorHAnsi" w:cstheme="minorHAnsi"/>
          <w:szCs w:val="24"/>
        </w:rPr>
      </w:pPr>
    </w:p>
    <w:p w14:paraId="22BA8D06"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When analysed for food students, 10% (9 respondents) of those who responded to the question, noted that preparing to join the family food business was an important factor.</w:t>
      </w:r>
    </w:p>
    <w:p w14:paraId="69C0D640" w14:textId="77777777" w:rsidR="00FB6384" w:rsidRPr="00C5484C" w:rsidRDefault="00FB6384" w:rsidP="00660B68">
      <w:pPr>
        <w:spacing w:line="360" w:lineRule="auto"/>
        <w:ind w:left="426"/>
        <w:contextualSpacing/>
        <w:rPr>
          <w:rFonts w:eastAsia="Calibri"/>
          <w:szCs w:val="24"/>
        </w:rPr>
      </w:pPr>
    </w:p>
    <w:p w14:paraId="25E8427F" w14:textId="77777777" w:rsidR="00FB6384" w:rsidRPr="0035129D" w:rsidRDefault="00FB6384" w:rsidP="00660B68">
      <w:pPr>
        <w:spacing w:line="360" w:lineRule="auto"/>
        <w:rPr>
          <w:rFonts w:asciiTheme="minorHAnsi" w:eastAsia="Calibri" w:hAnsiTheme="minorHAnsi" w:cstheme="minorHAnsi"/>
          <w:szCs w:val="24"/>
        </w:rPr>
      </w:pPr>
    </w:p>
    <w:p w14:paraId="5A4BD588" w14:textId="77777777" w:rsidR="00FB6384" w:rsidRPr="0035129D" w:rsidRDefault="00FB6384" w:rsidP="00660B68">
      <w:pPr>
        <w:spacing w:line="360" w:lineRule="auto"/>
        <w:rPr>
          <w:rFonts w:asciiTheme="minorHAnsi" w:eastAsia="Calibri" w:hAnsiTheme="minorHAnsi" w:cstheme="minorHAnsi"/>
          <w:b/>
          <w:szCs w:val="24"/>
        </w:rPr>
      </w:pPr>
      <w:r w:rsidRPr="0035129D">
        <w:rPr>
          <w:rFonts w:asciiTheme="minorHAnsi" w:eastAsia="Calibri" w:hAnsiTheme="minorHAnsi" w:cstheme="minorHAnsi"/>
          <w:b/>
          <w:szCs w:val="24"/>
        </w:rPr>
        <w:t>Section D – Student Experience</w:t>
      </w:r>
    </w:p>
    <w:p w14:paraId="2A4BA29E" w14:textId="77777777" w:rsidR="00FB6384" w:rsidRPr="0035129D" w:rsidRDefault="00FB6384" w:rsidP="00660B68">
      <w:pPr>
        <w:spacing w:line="360" w:lineRule="auto"/>
        <w:rPr>
          <w:rFonts w:asciiTheme="minorHAnsi" w:eastAsia="Calibri" w:hAnsiTheme="minorHAnsi" w:cstheme="minorHAnsi"/>
          <w:b/>
          <w:szCs w:val="24"/>
        </w:rPr>
      </w:pPr>
    </w:p>
    <w:p w14:paraId="32AA4391"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 xml:space="preserve">Students were asked a series of questions on their student experience and levels of satisfaction. Figure 4 details the results. </w:t>
      </w:r>
    </w:p>
    <w:p w14:paraId="48EEE60B" w14:textId="77777777" w:rsidR="00FB6384" w:rsidRPr="0035129D" w:rsidRDefault="00FB6384" w:rsidP="00660B68">
      <w:pPr>
        <w:spacing w:line="360" w:lineRule="auto"/>
        <w:ind w:left="426"/>
        <w:contextualSpacing/>
        <w:rPr>
          <w:rFonts w:asciiTheme="minorHAnsi" w:eastAsia="Calibri" w:hAnsiTheme="minorHAnsi" w:cstheme="minorHAnsi"/>
          <w:szCs w:val="24"/>
        </w:rPr>
      </w:pPr>
    </w:p>
    <w:p w14:paraId="0FFC2212" w14:textId="77777777" w:rsidR="00FB6384" w:rsidRPr="0035129D" w:rsidRDefault="00FB6384" w:rsidP="00660B68">
      <w:pPr>
        <w:keepNext/>
        <w:spacing w:after="200" w:line="360" w:lineRule="auto"/>
        <w:rPr>
          <w:rFonts w:asciiTheme="minorHAnsi" w:eastAsia="Calibri" w:hAnsiTheme="minorHAnsi" w:cstheme="minorHAnsi"/>
          <w:i/>
          <w:iCs/>
          <w:color w:val="44546A"/>
          <w:szCs w:val="18"/>
        </w:rPr>
      </w:pPr>
      <w:bookmarkStart w:id="94" w:name="_Toc508372051"/>
      <w:bookmarkStart w:id="95" w:name="_Toc509320045"/>
      <w:bookmarkStart w:id="96" w:name="_Toc509320339"/>
      <w:bookmarkStart w:id="97" w:name="_Toc522095930"/>
      <w:r w:rsidRPr="0035129D">
        <w:rPr>
          <w:rFonts w:asciiTheme="minorHAnsi" w:eastAsia="Calibri" w:hAnsiTheme="minorHAnsi" w:cstheme="minorHAnsi"/>
          <w:i/>
          <w:iCs/>
          <w:color w:val="44546A"/>
          <w:szCs w:val="18"/>
        </w:rPr>
        <w:t xml:space="preserve">Figure </w:t>
      </w:r>
      <w:r w:rsidRPr="0035129D">
        <w:rPr>
          <w:rFonts w:asciiTheme="minorHAnsi" w:eastAsia="Calibri" w:hAnsiTheme="minorHAnsi" w:cstheme="minorHAnsi"/>
          <w:i/>
          <w:iCs/>
          <w:color w:val="44546A"/>
          <w:szCs w:val="18"/>
        </w:rPr>
        <w:fldChar w:fldCharType="begin"/>
      </w:r>
      <w:r w:rsidRPr="0035129D">
        <w:rPr>
          <w:rFonts w:asciiTheme="minorHAnsi" w:eastAsia="Calibri" w:hAnsiTheme="minorHAnsi" w:cstheme="minorHAnsi"/>
          <w:i/>
          <w:iCs/>
          <w:color w:val="44546A"/>
          <w:szCs w:val="18"/>
        </w:rPr>
        <w:instrText xml:space="preserve"> SEQ Figure \* ARABIC </w:instrText>
      </w:r>
      <w:r w:rsidRPr="0035129D">
        <w:rPr>
          <w:rFonts w:asciiTheme="minorHAnsi" w:eastAsia="Calibri" w:hAnsiTheme="minorHAnsi" w:cstheme="minorHAnsi"/>
          <w:i/>
          <w:iCs/>
          <w:color w:val="44546A"/>
          <w:szCs w:val="18"/>
        </w:rPr>
        <w:fldChar w:fldCharType="separate"/>
      </w:r>
      <w:r w:rsidR="004809BF">
        <w:rPr>
          <w:rFonts w:asciiTheme="minorHAnsi" w:eastAsia="Calibri" w:hAnsiTheme="minorHAnsi" w:cstheme="minorHAnsi"/>
          <w:i/>
          <w:iCs/>
          <w:noProof/>
          <w:color w:val="44546A"/>
          <w:szCs w:val="18"/>
        </w:rPr>
        <w:t>12</w:t>
      </w:r>
      <w:r w:rsidRPr="0035129D">
        <w:rPr>
          <w:rFonts w:asciiTheme="minorHAnsi" w:eastAsia="Calibri" w:hAnsiTheme="minorHAnsi" w:cstheme="minorHAnsi"/>
          <w:i/>
          <w:iCs/>
          <w:color w:val="44546A"/>
          <w:szCs w:val="18"/>
        </w:rPr>
        <w:fldChar w:fldCharType="end"/>
      </w:r>
      <w:r w:rsidRPr="0035129D">
        <w:rPr>
          <w:rFonts w:asciiTheme="minorHAnsi" w:eastAsia="Calibri" w:hAnsiTheme="minorHAnsi" w:cstheme="minorHAnsi"/>
          <w:i/>
          <w:iCs/>
          <w:color w:val="44546A"/>
          <w:szCs w:val="18"/>
        </w:rPr>
        <w:t xml:space="preserve"> - Student Experience Satisfaction</w:t>
      </w:r>
      <w:bookmarkEnd w:id="94"/>
      <w:bookmarkEnd w:id="95"/>
      <w:bookmarkEnd w:id="96"/>
      <w:bookmarkEnd w:id="97"/>
    </w:p>
    <w:p w14:paraId="56B3B97F" w14:textId="77777777" w:rsidR="00FB6384" w:rsidRPr="00C5484C" w:rsidRDefault="00FB6384" w:rsidP="00660B68">
      <w:pPr>
        <w:tabs>
          <w:tab w:val="left" w:pos="0"/>
        </w:tabs>
        <w:spacing w:line="360" w:lineRule="auto"/>
        <w:rPr>
          <w:rFonts w:eastAsia="Calibri"/>
          <w:szCs w:val="24"/>
        </w:rPr>
      </w:pPr>
    </w:p>
    <w:p w14:paraId="47E01660" w14:textId="77777777" w:rsidR="00FB6384" w:rsidRPr="00C5484C" w:rsidRDefault="00FB6384" w:rsidP="00660B68">
      <w:pPr>
        <w:spacing w:line="360" w:lineRule="auto"/>
        <w:ind w:left="426" w:hanging="1135"/>
        <w:contextualSpacing/>
        <w:rPr>
          <w:rFonts w:eastAsia="Calibri"/>
          <w:szCs w:val="24"/>
        </w:rPr>
      </w:pPr>
      <w:r>
        <w:rPr>
          <w:noProof/>
          <w:lang w:eastAsia="en-GB"/>
        </w:rPr>
        <w:lastRenderedPageBreak/>
        <w:drawing>
          <wp:inline distT="0" distB="0" distL="0" distR="0" wp14:anchorId="5377B83D" wp14:editId="32E3D793">
            <wp:extent cx="7017385" cy="5018567"/>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C74786" w14:textId="77777777" w:rsidR="00FB6384" w:rsidRDefault="00FB6384" w:rsidP="00660B68">
      <w:pPr>
        <w:spacing w:after="160" w:line="360" w:lineRule="auto"/>
        <w:ind w:left="426"/>
        <w:contextualSpacing/>
        <w:rPr>
          <w:rFonts w:eastAsia="Calibri"/>
          <w:szCs w:val="24"/>
        </w:rPr>
      </w:pPr>
    </w:p>
    <w:p w14:paraId="4A0FDA0A"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Over 95% (on average 229 respondents) were satisfied with their induction in the first week, the help and support of CAFRE staff, timetabled sessions, IT/Library facilities and the overall quality of the course.</w:t>
      </w:r>
    </w:p>
    <w:p w14:paraId="5D2C7CEF" w14:textId="77777777" w:rsidR="00FB6384" w:rsidRPr="0035129D" w:rsidRDefault="00FB6384" w:rsidP="00660B68">
      <w:pPr>
        <w:spacing w:line="360" w:lineRule="auto"/>
        <w:ind w:left="426"/>
        <w:contextualSpacing/>
        <w:rPr>
          <w:rFonts w:asciiTheme="minorHAnsi" w:eastAsia="Calibri" w:hAnsiTheme="minorHAnsi" w:cstheme="minorHAnsi"/>
          <w:szCs w:val="24"/>
        </w:rPr>
      </w:pPr>
    </w:p>
    <w:p w14:paraId="0EC1CBB9"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Over 91% (218 respondents) indicated that they were satisfied with teaching and motivational skills of lecturers.</w:t>
      </w:r>
    </w:p>
    <w:p w14:paraId="3BB12517" w14:textId="77777777" w:rsidR="00FB6384" w:rsidRPr="0035129D" w:rsidRDefault="00FB6384" w:rsidP="00660B68">
      <w:pPr>
        <w:spacing w:line="360" w:lineRule="auto"/>
        <w:ind w:left="426"/>
        <w:contextualSpacing/>
        <w:rPr>
          <w:rFonts w:asciiTheme="minorHAnsi" w:eastAsia="Calibri" w:hAnsiTheme="minorHAnsi" w:cstheme="minorHAnsi"/>
          <w:szCs w:val="24"/>
        </w:rPr>
      </w:pPr>
    </w:p>
    <w:p w14:paraId="15E8B5A1"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In addition to this, over 88% (on average 208 respondents) confirmed that they were satisfied with CAFRE’s expertise in communicating messages e.g. changes to timetables, the signposting of student support services and the marking framework for exams and coursework assessments. Approximately 82% (193 respondents) of students stated that they were satisfied with the careers advice and feedback from course work they received and the time taken to mark assessments.</w:t>
      </w:r>
    </w:p>
    <w:p w14:paraId="1B8CA5E6" w14:textId="77777777" w:rsidR="00FB6384" w:rsidRPr="00C5484C" w:rsidRDefault="00FB6384" w:rsidP="00660B68">
      <w:pPr>
        <w:spacing w:line="360" w:lineRule="auto"/>
        <w:ind w:left="426"/>
        <w:contextualSpacing/>
        <w:rPr>
          <w:rFonts w:eastAsia="Calibri"/>
          <w:szCs w:val="24"/>
        </w:rPr>
      </w:pPr>
    </w:p>
    <w:p w14:paraId="7DC53C2C"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Over 88% (176 respondents) of students who responded to the question, indicated that they were content with the level of supervision and support while on placement. Similar numbers expressed satisfaction with the range of clubs and societies on offer and the mix of entertainment and social events.</w:t>
      </w:r>
    </w:p>
    <w:p w14:paraId="12A2591A" w14:textId="77777777" w:rsidR="00FB6384" w:rsidRPr="0035129D" w:rsidRDefault="00FB6384" w:rsidP="00660B68">
      <w:pPr>
        <w:spacing w:line="360" w:lineRule="auto"/>
        <w:ind w:left="426"/>
        <w:contextualSpacing/>
        <w:rPr>
          <w:rFonts w:asciiTheme="minorHAnsi" w:eastAsia="Calibri" w:hAnsiTheme="minorHAnsi" w:cstheme="minorHAnsi"/>
          <w:szCs w:val="24"/>
        </w:rPr>
      </w:pPr>
    </w:p>
    <w:p w14:paraId="7940EA52"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 xml:space="preserve">Over 90% (224 respondents) stated that they were satisfied with regard to expectation before starting their course. </w:t>
      </w:r>
    </w:p>
    <w:p w14:paraId="4A6A4E9D" w14:textId="77777777" w:rsidR="00FB6384" w:rsidRPr="0035129D" w:rsidRDefault="00FB6384" w:rsidP="00660B68">
      <w:pPr>
        <w:spacing w:line="360" w:lineRule="auto"/>
        <w:rPr>
          <w:rFonts w:asciiTheme="minorHAnsi" w:eastAsia="Calibri" w:hAnsiTheme="minorHAnsi" w:cstheme="minorHAnsi"/>
          <w:szCs w:val="24"/>
        </w:rPr>
      </w:pPr>
    </w:p>
    <w:p w14:paraId="6B56BC91" w14:textId="77777777" w:rsidR="00FB6384" w:rsidRPr="0035129D" w:rsidRDefault="00FB6384" w:rsidP="00660B68">
      <w:pPr>
        <w:spacing w:line="360" w:lineRule="auto"/>
        <w:rPr>
          <w:rFonts w:asciiTheme="minorHAnsi" w:eastAsia="Calibri" w:hAnsiTheme="minorHAnsi" w:cstheme="minorHAnsi"/>
          <w:b/>
          <w:szCs w:val="24"/>
        </w:rPr>
      </w:pPr>
      <w:r w:rsidRPr="0035129D">
        <w:rPr>
          <w:rFonts w:asciiTheme="minorHAnsi" w:eastAsia="Calibri" w:hAnsiTheme="minorHAnsi" w:cstheme="minorHAnsi"/>
          <w:b/>
          <w:szCs w:val="24"/>
        </w:rPr>
        <w:t>Section E – Value for Money</w:t>
      </w:r>
    </w:p>
    <w:p w14:paraId="798CF737" w14:textId="77777777" w:rsidR="00FB6384" w:rsidRPr="0035129D" w:rsidRDefault="00FB6384" w:rsidP="00660B68">
      <w:pPr>
        <w:spacing w:line="360" w:lineRule="auto"/>
        <w:rPr>
          <w:rFonts w:asciiTheme="minorHAnsi" w:eastAsia="Calibri" w:hAnsiTheme="minorHAnsi" w:cstheme="minorHAnsi"/>
          <w:b/>
          <w:szCs w:val="24"/>
        </w:rPr>
      </w:pPr>
    </w:p>
    <w:p w14:paraId="2FF4F297"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A total of 206 respondents confirmed that they were working either part-time/full-time or had a holiday job.  This represents nearly 86% of all respondents to the survey.  Of these 70% (144 respondents) earn £5,000 or less per annum. A further 19% (39 respondents) earn between £5,001 and £10,000.</w:t>
      </w:r>
    </w:p>
    <w:p w14:paraId="630B5D33" w14:textId="77777777" w:rsidR="00FB6384" w:rsidRPr="0035129D" w:rsidRDefault="00FB6384" w:rsidP="00660B68">
      <w:pPr>
        <w:spacing w:line="360" w:lineRule="auto"/>
        <w:ind w:left="426"/>
        <w:contextualSpacing/>
        <w:rPr>
          <w:rFonts w:asciiTheme="minorHAnsi" w:eastAsia="Calibri" w:hAnsiTheme="minorHAnsi" w:cstheme="minorHAnsi"/>
          <w:szCs w:val="24"/>
        </w:rPr>
      </w:pPr>
    </w:p>
    <w:p w14:paraId="46035F45"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This trend was true of agriculture, food and equine students.  In respect of horticulture students there was a more equal distribution of students earning in each of the response brackets between £5,000 or less (25% of horticulture respondents) up to £30,000 - £35,000 (19% of horticulture respondents).  This probably reflects the fact that the majority of horticulture students are studying part-time.</w:t>
      </w:r>
    </w:p>
    <w:p w14:paraId="0A6AA992" w14:textId="77777777" w:rsidR="00FB6384" w:rsidRPr="0035129D" w:rsidRDefault="00FB6384" w:rsidP="00660B68">
      <w:pPr>
        <w:spacing w:line="360" w:lineRule="auto"/>
        <w:ind w:left="426"/>
        <w:contextualSpacing/>
        <w:rPr>
          <w:rFonts w:asciiTheme="minorHAnsi" w:eastAsia="Calibri" w:hAnsiTheme="minorHAnsi" w:cstheme="minorHAnsi"/>
          <w:szCs w:val="24"/>
        </w:rPr>
      </w:pPr>
    </w:p>
    <w:p w14:paraId="38F7EECD"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When asked what salary they anticipated to be earning in the first year after leaving CAFRE, 67% of those who responded expected to earn more than £15,000 in the first year after leaving CAFRE. 75% (191 respondents) believe they will earn between £10,001 and £25,000 and over 9% (22 respondents) believe they will earn above £25,001.</w:t>
      </w:r>
    </w:p>
    <w:p w14:paraId="1A91011F" w14:textId="77777777" w:rsidR="00FB6384" w:rsidRPr="00C5484C" w:rsidRDefault="00FB6384" w:rsidP="00660B68">
      <w:pPr>
        <w:spacing w:line="360" w:lineRule="auto"/>
        <w:ind w:left="426"/>
        <w:contextualSpacing/>
        <w:jc w:val="center"/>
        <w:rPr>
          <w:rFonts w:eastAsia="Calibri"/>
          <w:szCs w:val="24"/>
        </w:rPr>
      </w:pPr>
      <w:r w:rsidRPr="00C5484C">
        <w:rPr>
          <w:rFonts w:ascii="Calibri" w:eastAsia="Calibri" w:hAnsi="Calibri" w:cs="Times New Roman"/>
          <w:noProof/>
          <w:szCs w:val="24"/>
          <w:lang w:eastAsia="en-GB"/>
        </w:rPr>
        <w:lastRenderedPageBreak/>
        <w:drawing>
          <wp:inline distT="0" distB="0" distL="0" distR="0" wp14:anchorId="69D1ECF4" wp14:editId="357C4294">
            <wp:extent cx="4572000" cy="308811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430" t="17439" r="18735" b="14286"/>
                    <a:stretch/>
                  </pic:blipFill>
                  <pic:spPr bwMode="auto">
                    <a:xfrm>
                      <a:off x="0" y="0"/>
                      <a:ext cx="4572000" cy="3088113"/>
                    </a:xfrm>
                    <a:prstGeom prst="rect">
                      <a:avLst/>
                    </a:prstGeom>
                    <a:ln>
                      <a:noFill/>
                    </a:ln>
                    <a:extLst>
                      <a:ext uri="{53640926-AAD7-44D8-BBD7-CCE9431645EC}">
                        <a14:shadowObscured xmlns:a14="http://schemas.microsoft.com/office/drawing/2010/main"/>
                      </a:ext>
                    </a:extLst>
                  </pic:spPr>
                </pic:pic>
              </a:graphicData>
            </a:graphic>
          </wp:inline>
        </w:drawing>
      </w:r>
    </w:p>
    <w:p w14:paraId="47E4C326" w14:textId="77777777" w:rsidR="00FB6384" w:rsidRPr="00C5484C" w:rsidRDefault="00FB6384" w:rsidP="00660B68">
      <w:pPr>
        <w:spacing w:line="360" w:lineRule="auto"/>
        <w:ind w:left="426"/>
        <w:contextualSpacing/>
        <w:jc w:val="center"/>
        <w:rPr>
          <w:rFonts w:eastAsia="Calibri"/>
          <w:szCs w:val="24"/>
        </w:rPr>
      </w:pPr>
    </w:p>
    <w:p w14:paraId="2E1F6E2F"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When assessed by discipline the most commonly anticipated salary in the first year after leaving was £15,001-£20,000 for agriculture, horticulture and food students and £10,001-£15,000 for equine students.</w:t>
      </w:r>
    </w:p>
    <w:p w14:paraId="06D2D1B3" w14:textId="77777777" w:rsidR="00FB6384" w:rsidRPr="0035129D" w:rsidRDefault="00FB6384" w:rsidP="00660B68">
      <w:pPr>
        <w:spacing w:line="360" w:lineRule="auto"/>
        <w:ind w:left="426"/>
        <w:contextualSpacing/>
        <w:rPr>
          <w:rFonts w:asciiTheme="minorHAnsi" w:eastAsia="Calibri" w:hAnsiTheme="minorHAnsi" w:cstheme="minorHAnsi"/>
          <w:szCs w:val="24"/>
        </w:rPr>
      </w:pPr>
    </w:p>
    <w:p w14:paraId="60C38496"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When asked what salary they anticipated to be earning five years after leaving CAFRE, 75% (188 respondents) believe they will earn between £20,001 and £40,000 and 11% (28 respondents) believe they will earn above £40,001.</w:t>
      </w:r>
    </w:p>
    <w:p w14:paraId="47C2500C" w14:textId="77777777" w:rsidR="00FB6384" w:rsidRPr="00C5484C" w:rsidRDefault="00FB6384" w:rsidP="00660B68">
      <w:pPr>
        <w:spacing w:line="360" w:lineRule="auto"/>
        <w:ind w:left="426"/>
        <w:contextualSpacing/>
        <w:rPr>
          <w:rFonts w:eastAsia="Calibri"/>
          <w:szCs w:val="24"/>
        </w:rPr>
      </w:pPr>
    </w:p>
    <w:p w14:paraId="0485C93C" w14:textId="77777777" w:rsidR="00FB6384" w:rsidRPr="00C5484C" w:rsidRDefault="00FB6384" w:rsidP="00660B68">
      <w:pPr>
        <w:spacing w:line="360" w:lineRule="auto"/>
        <w:jc w:val="center"/>
        <w:rPr>
          <w:rFonts w:eastAsia="Calibri"/>
          <w:szCs w:val="24"/>
        </w:rPr>
      </w:pPr>
      <w:r w:rsidRPr="00C5484C">
        <w:rPr>
          <w:rFonts w:ascii="Calibri" w:eastAsia="Calibri" w:hAnsi="Calibri" w:cs="Times New Roman"/>
          <w:noProof/>
          <w:szCs w:val="24"/>
          <w:lang w:eastAsia="en-GB"/>
        </w:rPr>
        <w:drawing>
          <wp:inline distT="0" distB="0" distL="0" distR="0" wp14:anchorId="7B12FDDB" wp14:editId="22A1AF73">
            <wp:extent cx="4572000" cy="2469621"/>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310" t="22217" r="11351" b="9248"/>
                    <a:stretch/>
                  </pic:blipFill>
                  <pic:spPr bwMode="auto">
                    <a:xfrm>
                      <a:off x="0" y="0"/>
                      <a:ext cx="4572000" cy="2469621"/>
                    </a:xfrm>
                    <a:prstGeom prst="rect">
                      <a:avLst/>
                    </a:prstGeom>
                    <a:ln>
                      <a:noFill/>
                    </a:ln>
                    <a:extLst>
                      <a:ext uri="{53640926-AAD7-44D8-BBD7-CCE9431645EC}">
                        <a14:shadowObscured xmlns:a14="http://schemas.microsoft.com/office/drawing/2010/main"/>
                      </a:ext>
                    </a:extLst>
                  </pic:spPr>
                </pic:pic>
              </a:graphicData>
            </a:graphic>
          </wp:inline>
        </w:drawing>
      </w:r>
    </w:p>
    <w:p w14:paraId="1B85B35A" w14:textId="77777777" w:rsidR="00FB6384" w:rsidRPr="00C5484C" w:rsidRDefault="00FB6384" w:rsidP="00660B68">
      <w:pPr>
        <w:spacing w:line="360" w:lineRule="auto"/>
        <w:rPr>
          <w:rFonts w:eastAsia="Calibri"/>
          <w:szCs w:val="24"/>
        </w:rPr>
      </w:pPr>
    </w:p>
    <w:p w14:paraId="733E5224"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rPr>
      </w:pPr>
      <w:r w:rsidRPr="0035129D">
        <w:rPr>
          <w:rFonts w:asciiTheme="minorHAnsi" w:eastAsia="Calibri" w:hAnsiTheme="minorHAnsi" w:cstheme="minorHAnsi"/>
          <w:szCs w:val="24"/>
        </w:rPr>
        <w:t xml:space="preserve">When assessed by discipline, the most commonly anticipated salary five years after leaving was £20,001-£30,000 for all disciplines. </w:t>
      </w:r>
    </w:p>
    <w:p w14:paraId="38E2361A" w14:textId="77777777" w:rsidR="00FB6384" w:rsidRPr="00C5484C" w:rsidRDefault="00FB6384" w:rsidP="00660B68">
      <w:pPr>
        <w:spacing w:line="360" w:lineRule="auto"/>
        <w:ind w:left="426"/>
        <w:contextualSpacing/>
        <w:rPr>
          <w:rFonts w:eastAsia="Calibri"/>
          <w:szCs w:val="24"/>
        </w:rPr>
      </w:pPr>
    </w:p>
    <w:p w14:paraId="59424335"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35129D">
        <w:rPr>
          <w:rFonts w:asciiTheme="minorHAnsi" w:eastAsia="Calibri" w:hAnsiTheme="minorHAnsi" w:cstheme="minorHAnsi"/>
          <w:szCs w:val="24"/>
          <w:lang w:val="en"/>
        </w:rPr>
        <w:t>Students were asked to consider the personal and financial benefits they anticipated receiving from completing the course they were currently enrolled in and indicate how they would react to a series of tuition fee scenarios if they were applying for their course again. In all cases they were asked to assume that costs are on a full-time basis (and would be pro-rated for part-time students) and that a student loan is available to cover the full cost of fees while they are studying. The students were given three options:</w:t>
      </w:r>
    </w:p>
    <w:p w14:paraId="5E193832" w14:textId="77777777" w:rsidR="00FB6384" w:rsidRPr="0035129D" w:rsidRDefault="00FB6384" w:rsidP="006D5607">
      <w:pPr>
        <w:numPr>
          <w:ilvl w:val="0"/>
          <w:numId w:val="37"/>
        </w:numPr>
        <w:spacing w:after="160" w:line="360" w:lineRule="auto"/>
        <w:contextualSpacing/>
        <w:rPr>
          <w:rFonts w:asciiTheme="minorHAnsi" w:eastAsia="Calibri" w:hAnsiTheme="minorHAnsi" w:cstheme="minorHAnsi"/>
          <w:szCs w:val="24"/>
          <w:lang w:val="en"/>
        </w:rPr>
      </w:pPr>
      <w:r w:rsidRPr="0035129D">
        <w:rPr>
          <w:rFonts w:asciiTheme="minorHAnsi" w:eastAsia="Calibri" w:hAnsiTheme="minorHAnsi" w:cstheme="minorHAnsi"/>
          <w:szCs w:val="24"/>
          <w:lang w:val="en"/>
        </w:rPr>
        <w:t>No change in your decision – do current degree course.</w:t>
      </w:r>
    </w:p>
    <w:p w14:paraId="088DBE3E" w14:textId="77777777" w:rsidR="00FB6384" w:rsidRPr="0035129D" w:rsidRDefault="00FB6384" w:rsidP="006D5607">
      <w:pPr>
        <w:numPr>
          <w:ilvl w:val="0"/>
          <w:numId w:val="37"/>
        </w:numPr>
        <w:spacing w:after="160" w:line="360" w:lineRule="auto"/>
        <w:contextualSpacing/>
        <w:rPr>
          <w:rFonts w:asciiTheme="minorHAnsi" w:eastAsia="Calibri" w:hAnsiTheme="minorHAnsi" w:cstheme="minorHAnsi"/>
          <w:szCs w:val="24"/>
          <w:lang w:val="en"/>
        </w:rPr>
      </w:pPr>
      <w:r w:rsidRPr="0035129D">
        <w:rPr>
          <w:rFonts w:asciiTheme="minorHAnsi" w:eastAsia="Calibri" w:hAnsiTheme="minorHAnsi" w:cstheme="minorHAnsi"/>
          <w:szCs w:val="24"/>
          <w:lang w:val="en"/>
        </w:rPr>
        <w:t>Change your decision – do a different degree course.</w:t>
      </w:r>
    </w:p>
    <w:p w14:paraId="40C80F77" w14:textId="77777777" w:rsidR="00FB6384" w:rsidRPr="0035129D" w:rsidRDefault="00FB6384" w:rsidP="006D5607">
      <w:pPr>
        <w:numPr>
          <w:ilvl w:val="0"/>
          <w:numId w:val="37"/>
        </w:numPr>
        <w:spacing w:after="160" w:line="360" w:lineRule="auto"/>
        <w:contextualSpacing/>
        <w:rPr>
          <w:rFonts w:asciiTheme="minorHAnsi" w:eastAsia="Calibri" w:hAnsiTheme="minorHAnsi" w:cstheme="minorHAnsi"/>
          <w:szCs w:val="24"/>
          <w:lang w:val="en"/>
        </w:rPr>
      </w:pPr>
      <w:r w:rsidRPr="0035129D">
        <w:rPr>
          <w:rFonts w:asciiTheme="minorHAnsi" w:eastAsia="Calibri" w:hAnsiTheme="minorHAnsi" w:cstheme="minorHAnsi"/>
          <w:szCs w:val="24"/>
          <w:lang w:val="en"/>
        </w:rPr>
        <w:t>Change your decision – get a job instead of doing a degree</w:t>
      </w:r>
    </w:p>
    <w:p w14:paraId="560611E2" w14:textId="77777777" w:rsidR="00FB6384" w:rsidRPr="0035129D" w:rsidRDefault="00FB6384" w:rsidP="00660B68">
      <w:pPr>
        <w:spacing w:line="360" w:lineRule="auto"/>
        <w:rPr>
          <w:rFonts w:asciiTheme="minorHAnsi" w:eastAsia="Calibri" w:hAnsiTheme="minorHAnsi" w:cstheme="minorHAnsi"/>
          <w:szCs w:val="24"/>
          <w:lang w:val="en"/>
        </w:rPr>
      </w:pPr>
    </w:p>
    <w:p w14:paraId="41E8FA25" w14:textId="77777777" w:rsidR="00FB6384" w:rsidRPr="0035129D" w:rsidRDefault="00FB6384" w:rsidP="00660B68">
      <w:pPr>
        <w:spacing w:line="360" w:lineRule="auto"/>
        <w:rPr>
          <w:rFonts w:asciiTheme="minorHAnsi" w:eastAsia="Calibri" w:hAnsiTheme="minorHAnsi" w:cstheme="minorHAnsi"/>
          <w:szCs w:val="24"/>
          <w:lang w:val="en"/>
        </w:rPr>
      </w:pPr>
      <w:r w:rsidRPr="0035129D">
        <w:rPr>
          <w:rFonts w:asciiTheme="minorHAnsi" w:eastAsia="Calibri" w:hAnsiTheme="minorHAnsi" w:cstheme="minorHAnsi"/>
          <w:szCs w:val="24"/>
          <w:lang w:val="en"/>
        </w:rPr>
        <w:t>Figure 5 details the results.</w:t>
      </w:r>
    </w:p>
    <w:p w14:paraId="21D13EA0" w14:textId="77777777" w:rsidR="00FB6384" w:rsidRPr="0035129D" w:rsidRDefault="00FB6384" w:rsidP="00660B68">
      <w:pPr>
        <w:spacing w:line="360" w:lineRule="auto"/>
        <w:rPr>
          <w:rFonts w:asciiTheme="minorHAnsi" w:eastAsia="Calibri" w:hAnsiTheme="minorHAnsi" w:cstheme="minorHAnsi"/>
          <w:szCs w:val="24"/>
          <w:lang w:val="en"/>
        </w:rPr>
      </w:pPr>
    </w:p>
    <w:p w14:paraId="735C4A27" w14:textId="77777777" w:rsidR="00FB6384" w:rsidRPr="0035129D" w:rsidRDefault="00FB6384" w:rsidP="00660B68">
      <w:pPr>
        <w:keepNext/>
        <w:spacing w:after="200" w:line="360" w:lineRule="auto"/>
        <w:rPr>
          <w:rFonts w:asciiTheme="minorHAnsi" w:eastAsia="Calibri" w:hAnsiTheme="minorHAnsi" w:cstheme="minorHAnsi"/>
          <w:i/>
          <w:iCs/>
          <w:szCs w:val="18"/>
        </w:rPr>
      </w:pPr>
      <w:bookmarkStart w:id="98" w:name="_Toc508372052"/>
      <w:bookmarkStart w:id="99" w:name="_Toc509320046"/>
      <w:bookmarkStart w:id="100" w:name="_Toc509320340"/>
      <w:bookmarkStart w:id="101" w:name="_Toc522095931"/>
      <w:r w:rsidRPr="0035129D">
        <w:rPr>
          <w:rFonts w:asciiTheme="minorHAnsi" w:eastAsia="Calibri" w:hAnsiTheme="minorHAnsi" w:cstheme="minorHAnsi"/>
          <w:i/>
          <w:iCs/>
          <w:szCs w:val="18"/>
        </w:rPr>
        <w:t xml:space="preserve">Figure </w:t>
      </w:r>
      <w:r w:rsidRPr="0035129D">
        <w:rPr>
          <w:rFonts w:asciiTheme="minorHAnsi" w:eastAsia="Calibri" w:hAnsiTheme="minorHAnsi" w:cstheme="minorHAnsi"/>
          <w:i/>
          <w:iCs/>
          <w:szCs w:val="18"/>
        </w:rPr>
        <w:fldChar w:fldCharType="begin"/>
      </w:r>
      <w:r w:rsidRPr="0035129D">
        <w:rPr>
          <w:rFonts w:asciiTheme="minorHAnsi" w:eastAsia="Calibri" w:hAnsiTheme="minorHAnsi" w:cstheme="minorHAnsi"/>
          <w:i/>
          <w:iCs/>
          <w:szCs w:val="18"/>
        </w:rPr>
        <w:instrText xml:space="preserve"> SEQ Figure \* ARABIC </w:instrText>
      </w:r>
      <w:r w:rsidRPr="0035129D">
        <w:rPr>
          <w:rFonts w:asciiTheme="minorHAnsi" w:eastAsia="Calibri" w:hAnsiTheme="minorHAnsi" w:cstheme="minorHAnsi"/>
          <w:i/>
          <w:iCs/>
          <w:szCs w:val="18"/>
        </w:rPr>
        <w:fldChar w:fldCharType="separate"/>
      </w:r>
      <w:r w:rsidR="004809BF">
        <w:rPr>
          <w:rFonts w:asciiTheme="minorHAnsi" w:eastAsia="Calibri" w:hAnsiTheme="minorHAnsi" w:cstheme="minorHAnsi"/>
          <w:i/>
          <w:iCs/>
          <w:noProof/>
          <w:szCs w:val="18"/>
        </w:rPr>
        <w:t>13</w:t>
      </w:r>
      <w:r w:rsidRPr="0035129D">
        <w:rPr>
          <w:rFonts w:asciiTheme="minorHAnsi" w:eastAsia="Calibri" w:hAnsiTheme="minorHAnsi" w:cstheme="minorHAnsi"/>
          <w:i/>
          <w:iCs/>
          <w:szCs w:val="18"/>
        </w:rPr>
        <w:fldChar w:fldCharType="end"/>
      </w:r>
      <w:r w:rsidRPr="0035129D">
        <w:rPr>
          <w:rFonts w:asciiTheme="minorHAnsi" w:eastAsia="Calibri" w:hAnsiTheme="minorHAnsi" w:cstheme="minorHAnsi"/>
          <w:i/>
          <w:iCs/>
          <w:szCs w:val="18"/>
        </w:rPr>
        <w:t xml:space="preserve"> - Tuition Fee Scenarios</w:t>
      </w:r>
      <w:bookmarkEnd w:id="98"/>
      <w:bookmarkEnd w:id="99"/>
      <w:bookmarkEnd w:id="100"/>
      <w:bookmarkEnd w:id="101"/>
    </w:p>
    <w:p w14:paraId="3695A5B1" w14:textId="77777777" w:rsidR="00FB6384" w:rsidRPr="00C5484C" w:rsidRDefault="00FB6384" w:rsidP="00660B68">
      <w:pPr>
        <w:spacing w:line="360" w:lineRule="auto"/>
        <w:ind w:hanging="567"/>
        <w:rPr>
          <w:rFonts w:eastAsia="Calibri"/>
          <w:szCs w:val="24"/>
          <w:lang w:val="en"/>
        </w:rPr>
      </w:pPr>
      <w:r w:rsidRPr="00C5484C">
        <w:rPr>
          <w:rFonts w:eastAsia="Calibri"/>
          <w:noProof/>
          <w:szCs w:val="24"/>
          <w:lang w:eastAsia="en-GB"/>
        </w:rPr>
        <w:drawing>
          <wp:inline distT="0" distB="0" distL="0" distR="0" wp14:anchorId="2FD4900B" wp14:editId="08A6B17E">
            <wp:extent cx="6588000" cy="4414603"/>
            <wp:effectExtent l="0" t="0" r="381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88000" cy="4414603"/>
                    </a:xfrm>
                    <a:prstGeom prst="rect">
                      <a:avLst/>
                    </a:prstGeom>
                    <a:noFill/>
                  </pic:spPr>
                </pic:pic>
              </a:graphicData>
            </a:graphic>
          </wp:inline>
        </w:drawing>
      </w:r>
    </w:p>
    <w:p w14:paraId="260243F4" w14:textId="77777777" w:rsidR="00FB6384" w:rsidRPr="00C5484C" w:rsidRDefault="00FB6384" w:rsidP="00660B68">
      <w:pPr>
        <w:spacing w:line="360" w:lineRule="auto"/>
        <w:ind w:left="426"/>
        <w:contextualSpacing/>
        <w:rPr>
          <w:rFonts w:eastAsia="Calibri"/>
          <w:szCs w:val="24"/>
          <w:lang w:val="en"/>
        </w:rPr>
      </w:pPr>
    </w:p>
    <w:p w14:paraId="3FF5BA83"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35129D">
        <w:rPr>
          <w:rFonts w:asciiTheme="minorHAnsi" w:eastAsia="Calibri" w:hAnsiTheme="minorHAnsi" w:cstheme="minorHAnsi"/>
          <w:szCs w:val="24"/>
          <w:lang w:val="en"/>
        </w:rPr>
        <w:lastRenderedPageBreak/>
        <w:t>The first scenario was that the fees remained at £1,600. Of those who responded to the question, 91% (213 respondents) stated that they would not change their decision and would remain on the same course.</w:t>
      </w:r>
    </w:p>
    <w:p w14:paraId="51010962" w14:textId="77777777" w:rsidR="00FB6384" w:rsidRPr="0035129D" w:rsidRDefault="00FB6384" w:rsidP="00660B68">
      <w:pPr>
        <w:spacing w:line="360" w:lineRule="auto"/>
        <w:ind w:left="426"/>
        <w:contextualSpacing/>
        <w:rPr>
          <w:rFonts w:asciiTheme="minorHAnsi" w:eastAsia="Calibri" w:hAnsiTheme="minorHAnsi" w:cstheme="minorHAnsi"/>
          <w:szCs w:val="24"/>
          <w:lang w:val="en"/>
        </w:rPr>
      </w:pPr>
    </w:p>
    <w:p w14:paraId="2FD1CD9E"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35129D">
        <w:rPr>
          <w:rFonts w:asciiTheme="minorHAnsi" w:eastAsia="Calibri" w:hAnsiTheme="minorHAnsi" w:cstheme="minorHAnsi"/>
          <w:szCs w:val="24"/>
          <w:lang w:val="en"/>
        </w:rPr>
        <w:t>The second scenario proposed annual fees of £2,500, the approximate annual cost of completing a Foundation Degree course at a Northern Ireland Regional College. Approximately 71% (163 respondents) stated that they would not change their decision and would remain on the same course. Approximately 16% (36 respondents) stated they would change their decision and seek employment instead.</w:t>
      </w:r>
    </w:p>
    <w:p w14:paraId="1EC9F826" w14:textId="77777777" w:rsidR="00FB6384" w:rsidRPr="0035129D" w:rsidRDefault="00FB6384" w:rsidP="00660B68">
      <w:pPr>
        <w:spacing w:line="360" w:lineRule="auto"/>
        <w:ind w:left="426"/>
        <w:contextualSpacing/>
        <w:rPr>
          <w:rFonts w:asciiTheme="minorHAnsi" w:eastAsia="Calibri" w:hAnsiTheme="minorHAnsi" w:cstheme="minorHAnsi"/>
          <w:szCs w:val="24"/>
          <w:lang w:val="en"/>
        </w:rPr>
      </w:pPr>
    </w:p>
    <w:p w14:paraId="454183CD"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35129D">
        <w:rPr>
          <w:rFonts w:asciiTheme="minorHAnsi" w:eastAsia="Calibri" w:hAnsiTheme="minorHAnsi" w:cstheme="minorHAnsi"/>
          <w:szCs w:val="24"/>
          <w:lang w:val="en"/>
        </w:rPr>
        <w:t xml:space="preserve">The third scenario proposed annual fees at £4,000, the approximate annual cost of completing an </w:t>
      </w:r>
      <w:proofErr w:type="spellStart"/>
      <w:r w:rsidRPr="0035129D">
        <w:rPr>
          <w:rFonts w:asciiTheme="minorHAnsi" w:eastAsia="Calibri" w:hAnsiTheme="minorHAnsi" w:cstheme="minorHAnsi"/>
          <w:szCs w:val="24"/>
          <w:lang w:val="en"/>
        </w:rPr>
        <w:t>Honours</w:t>
      </w:r>
      <w:proofErr w:type="spellEnd"/>
      <w:r w:rsidRPr="0035129D">
        <w:rPr>
          <w:rFonts w:asciiTheme="minorHAnsi" w:eastAsia="Calibri" w:hAnsiTheme="minorHAnsi" w:cstheme="minorHAnsi"/>
          <w:szCs w:val="24"/>
          <w:lang w:val="en"/>
        </w:rPr>
        <w:t xml:space="preserve"> Degrees at a Northern Ireland university. Approximately 47% (109 respondents) stated that they would not change their decision and would remain on the same course. Approximately 29% (66 respondents) stated they would change their decision and seek employment instead.</w:t>
      </w:r>
    </w:p>
    <w:p w14:paraId="7D6A1993" w14:textId="77777777" w:rsidR="00FB6384" w:rsidRPr="0035129D" w:rsidRDefault="00FB6384" w:rsidP="00660B68">
      <w:pPr>
        <w:spacing w:line="360" w:lineRule="auto"/>
        <w:ind w:left="426"/>
        <w:contextualSpacing/>
        <w:rPr>
          <w:rFonts w:asciiTheme="minorHAnsi" w:eastAsia="Calibri" w:hAnsiTheme="minorHAnsi" w:cstheme="minorHAnsi"/>
          <w:szCs w:val="24"/>
          <w:lang w:val="en"/>
        </w:rPr>
      </w:pPr>
    </w:p>
    <w:p w14:paraId="6A640EE4"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35129D">
        <w:rPr>
          <w:rFonts w:asciiTheme="minorHAnsi" w:eastAsia="Calibri" w:hAnsiTheme="minorHAnsi" w:cstheme="minorHAnsi"/>
          <w:szCs w:val="24"/>
          <w:lang w:val="en"/>
        </w:rPr>
        <w:t xml:space="preserve">The fourth scenario proposed annual fees of £7,000, the approximate cost of completing a foundation or </w:t>
      </w:r>
      <w:proofErr w:type="spellStart"/>
      <w:r w:rsidRPr="0035129D">
        <w:rPr>
          <w:rFonts w:asciiTheme="minorHAnsi" w:eastAsia="Calibri" w:hAnsiTheme="minorHAnsi" w:cstheme="minorHAnsi"/>
          <w:szCs w:val="24"/>
          <w:lang w:val="en"/>
        </w:rPr>
        <w:t>Honours</w:t>
      </w:r>
      <w:proofErr w:type="spellEnd"/>
      <w:r w:rsidRPr="0035129D">
        <w:rPr>
          <w:rFonts w:asciiTheme="minorHAnsi" w:eastAsia="Calibri" w:hAnsiTheme="minorHAnsi" w:cstheme="minorHAnsi"/>
          <w:szCs w:val="24"/>
          <w:lang w:val="en"/>
        </w:rPr>
        <w:t xml:space="preserve"> Degree for Northern Ireland students at the Scotland Rural College (SRUC). Approximately 17% (38 respondents) stated that they would not change their decision and would remain on the same course. Approximately 57% (130 respondents) stated they would change their decision and seek employment instead.</w:t>
      </w:r>
    </w:p>
    <w:p w14:paraId="1B9C2FA6" w14:textId="77777777" w:rsidR="00FB6384" w:rsidRPr="0035129D" w:rsidRDefault="00FB6384" w:rsidP="00660B68">
      <w:pPr>
        <w:spacing w:line="360" w:lineRule="auto"/>
        <w:ind w:left="426"/>
        <w:contextualSpacing/>
        <w:rPr>
          <w:rFonts w:asciiTheme="minorHAnsi" w:eastAsia="Calibri" w:hAnsiTheme="minorHAnsi" w:cstheme="minorHAnsi"/>
          <w:szCs w:val="24"/>
          <w:lang w:val="en"/>
        </w:rPr>
      </w:pPr>
    </w:p>
    <w:p w14:paraId="51DCBF95"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35129D">
        <w:rPr>
          <w:rFonts w:asciiTheme="minorHAnsi" w:eastAsia="Calibri" w:hAnsiTheme="minorHAnsi" w:cstheme="minorHAnsi"/>
          <w:szCs w:val="24"/>
          <w:lang w:val="en"/>
        </w:rPr>
        <w:t xml:space="preserve">The fifth and final last scenario proposed annual fees at £9,250, the maximum cost of completing a foundation or </w:t>
      </w:r>
      <w:proofErr w:type="spellStart"/>
      <w:r w:rsidRPr="0035129D">
        <w:rPr>
          <w:rFonts w:asciiTheme="minorHAnsi" w:eastAsia="Calibri" w:hAnsiTheme="minorHAnsi" w:cstheme="minorHAnsi"/>
          <w:szCs w:val="24"/>
          <w:lang w:val="en"/>
        </w:rPr>
        <w:t>Honours</w:t>
      </w:r>
      <w:proofErr w:type="spellEnd"/>
      <w:r w:rsidRPr="0035129D">
        <w:rPr>
          <w:rFonts w:asciiTheme="minorHAnsi" w:eastAsia="Calibri" w:hAnsiTheme="minorHAnsi" w:cstheme="minorHAnsi"/>
          <w:szCs w:val="24"/>
          <w:lang w:val="en"/>
        </w:rPr>
        <w:t xml:space="preserve"> degree for Northern Ireland students in England. Approximately 14% (32 respondents) stated that they would not change their decision and would remain on the same course. Approximately 70% (163 respondents) stated they would change their decision and seek employment instead.</w:t>
      </w:r>
    </w:p>
    <w:p w14:paraId="1CAE8D86" w14:textId="77777777" w:rsidR="00FB6384" w:rsidRPr="0035129D" w:rsidRDefault="00FB6384" w:rsidP="00660B68">
      <w:pPr>
        <w:spacing w:line="360" w:lineRule="auto"/>
        <w:ind w:left="426"/>
        <w:contextualSpacing/>
        <w:rPr>
          <w:rFonts w:asciiTheme="minorHAnsi" w:eastAsia="Calibri" w:hAnsiTheme="minorHAnsi" w:cstheme="minorHAnsi"/>
          <w:szCs w:val="24"/>
          <w:lang w:val="en"/>
        </w:rPr>
      </w:pPr>
    </w:p>
    <w:p w14:paraId="6F7811B6"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35129D">
        <w:rPr>
          <w:rFonts w:asciiTheme="minorHAnsi" w:eastAsia="Calibri" w:hAnsiTheme="minorHAnsi" w:cstheme="minorHAnsi"/>
          <w:szCs w:val="24"/>
          <w:lang w:val="en"/>
        </w:rPr>
        <w:t xml:space="preserve">Figure 6 details the same results when </w:t>
      </w:r>
      <w:proofErr w:type="spellStart"/>
      <w:r w:rsidRPr="0035129D">
        <w:rPr>
          <w:rFonts w:asciiTheme="minorHAnsi" w:eastAsia="Calibri" w:hAnsiTheme="minorHAnsi" w:cstheme="minorHAnsi"/>
          <w:szCs w:val="24"/>
          <w:lang w:val="en"/>
        </w:rPr>
        <w:t>analysed</w:t>
      </w:r>
      <w:proofErr w:type="spellEnd"/>
      <w:r w:rsidRPr="0035129D">
        <w:rPr>
          <w:rFonts w:asciiTheme="minorHAnsi" w:eastAsia="Calibri" w:hAnsiTheme="minorHAnsi" w:cstheme="minorHAnsi"/>
          <w:szCs w:val="24"/>
          <w:lang w:val="en"/>
        </w:rPr>
        <w:t xml:space="preserve"> by discipline. </w:t>
      </w:r>
    </w:p>
    <w:p w14:paraId="6C4C709F" w14:textId="77777777" w:rsidR="00FB6384" w:rsidRPr="0035129D" w:rsidRDefault="00FB6384" w:rsidP="00660B68">
      <w:pPr>
        <w:spacing w:line="360" w:lineRule="auto"/>
        <w:contextualSpacing/>
        <w:rPr>
          <w:rFonts w:asciiTheme="minorHAnsi" w:eastAsia="Calibri" w:hAnsiTheme="minorHAnsi" w:cstheme="minorHAnsi"/>
          <w:szCs w:val="24"/>
          <w:lang w:val="en"/>
        </w:rPr>
      </w:pPr>
    </w:p>
    <w:p w14:paraId="4B896731" w14:textId="77777777" w:rsidR="00FB6384" w:rsidRPr="0035129D" w:rsidRDefault="00FB6384" w:rsidP="00660B68">
      <w:pPr>
        <w:keepNext/>
        <w:spacing w:after="200" w:line="360" w:lineRule="auto"/>
        <w:jc w:val="both"/>
        <w:rPr>
          <w:rFonts w:asciiTheme="minorHAnsi" w:eastAsia="Calibri" w:hAnsiTheme="minorHAnsi" w:cstheme="minorHAnsi"/>
          <w:i/>
          <w:iCs/>
          <w:szCs w:val="18"/>
        </w:rPr>
      </w:pPr>
      <w:bookmarkStart w:id="102" w:name="_Toc508372053"/>
      <w:bookmarkStart w:id="103" w:name="_Toc509320047"/>
      <w:bookmarkStart w:id="104" w:name="_Toc509320341"/>
      <w:bookmarkStart w:id="105" w:name="_Toc522095932"/>
      <w:r w:rsidRPr="0035129D">
        <w:rPr>
          <w:rFonts w:asciiTheme="minorHAnsi" w:eastAsia="Calibri" w:hAnsiTheme="minorHAnsi" w:cstheme="minorHAnsi"/>
          <w:i/>
          <w:iCs/>
          <w:szCs w:val="18"/>
        </w:rPr>
        <w:lastRenderedPageBreak/>
        <w:t xml:space="preserve">Figure </w:t>
      </w:r>
      <w:r w:rsidRPr="0035129D">
        <w:rPr>
          <w:rFonts w:asciiTheme="minorHAnsi" w:eastAsia="Calibri" w:hAnsiTheme="minorHAnsi" w:cstheme="minorHAnsi"/>
          <w:i/>
          <w:iCs/>
          <w:szCs w:val="18"/>
        </w:rPr>
        <w:fldChar w:fldCharType="begin"/>
      </w:r>
      <w:r w:rsidRPr="0035129D">
        <w:rPr>
          <w:rFonts w:asciiTheme="minorHAnsi" w:eastAsia="Calibri" w:hAnsiTheme="minorHAnsi" w:cstheme="minorHAnsi"/>
          <w:i/>
          <w:iCs/>
          <w:szCs w:val="18"/>
        </w:rPr>
        <w:instrText xml:space="preserve"> SEQ Figure \* ARABIC </w:instrText>
      </w:r>
      <w:r w:rsidRPr="0035129D">
        <w:rPr>
          <w:rFonts w:asciiTheme="minorHAnsi" w:eastAsia="Calibri" w:hAnsiTheme="minorHAnsi" w:cstheme="minorHAnsi"/>
          <w:i/>
          <w:iCs/>
          <w:szCs w:val="18"/>
        </w:rPr>
        <w:fldChar w:fldCharType="separate"/>
      </w:r>
      <w:r w:rsidR="004809BF">
        <w:rPr>
          <w:rFonts w:asciiTheme="minorHAnsi" w:eastAsia="Calibri" w:hAnsiTheme="minorHAnsi" w:cstheme="minorHAnsi"/>
          <w:i/>
          <w:iCs/>
          <w:noProof/>
          <w:szCs w:val="18"/>
        </w:rPr>
        <w:t>14</w:t>
      </w:r>
      <w:r w:rsidRPr="0035129D">
        <w:rPr>
          <w:rFonts w:asciiTheme="minorHAnsi" w:eastAsia="Calibri" w:hAnsiTheme="minorHAnsi" w:cstheme="minorHAnsi"/>
          <w:i/>
          <w:iCs/>
          <w:szCs w:val="18"/>
        </w:rPr>
        <w:fldChar w:fldCharType="end"/>
      </w:r>
      <w:r w:rsidRPr="0035129D">
        <w:rPr>
          <w:rFonts w:asciiTheme="minorHAnsi" w:eastAsia="Calibri" w:hAnsiTheme="minorHAnsi" w:cstheme="minorHAnsi"/>
          <w:i/>
          <w:iCs/>
          <w:szCs w:val="18"/>
        </w:rPr>
        <w:t xml:space="preserve"> - Fee scenarios (by discipline)</w:t>
      </w:r>
      <w:bookmarkEnd w:id="102"/>
      <w:bookmarkEnd w:id="103"/>
      <w:bookmarkEnd w:id="104"/>
      <w:bookmarkEnd w:id="105"/>
    </w:p>
    <w:p w14:paraId="71489E23" w14:textId="77777777" w:rsidR="00FB6384" w:rsidRPr="00C5484C" w:rsidRDefault="00FB6384" w:rsidP="00660B68">
      <w:pPr>
        <w:tabs>
          <w:tab w:val="left" w:pos="-142"/>
        </w:tabs>
        <w:spacing w:line="360" w:lineRule="auto"/>
        <w:ind w:hanging="567"/>
        <w:jc w:val="both"/>
        <w:rPr>
          <w:rFonts w:eastAsia="Calibri"/>
          <w:szCs w:val="24"/>
          <w:lang w:val="en"/>
        </w:rPr>
      </w:pPr>
      <w:r w:rsidRPr="00C5484C">
        <w:rPr>
          <w:rFonts w:eastAsia="Calibri"/>
          <w:noProof/>
          <w:szCs w:val="24"/>
          <w:lang w:eastAsia="en-GB"/>
        </w:rPr>
        <w:drawing>
          <wp:inline distT="0" distB="0" distL="0" distR="0" wp14:anchorId="7DF3EACA" wp14:editId="1183342F">
            <wp:extent cx="6732000" cy="356925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32000" cy="3569259"/>
                    </a:xfrm>
                    <a:prstGeom prst="rect">
                      <a:avLst/>
                    </a:prstGeom>
                    <a:noFill/>
                  </pic:spPr>
                </pic:pic>
              </a:graphicData>
            </a:graphic>
          </wp:inline>
        </w:drawing>
      </w:r>
    </w:p>
    <w:p w14:paraId="09E78EAB" w14:textId="77777777" w:rsidR="00FB6384" w:rsidRPr="00C5484C" w:rsidRDefault="00FB6384" w:rsidP="00660B68">
      <w:pPr>
        <w:spacing w:line="360" w:lineRule="auto"/>
        <w:rPr>
          <w:rFonts w:eastAsia="Calibri"/>
          <w:szCs w:val="24"/>
          <w:lang w:val="en"/>
        </w:rPr>
      </w:pPr>
    </w:p>
    <w:p w14:paraId="1358E39B" w14:textId="6D35EAAE"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35129D">
        <w:rPr>
          <w:rFonts w:asciiTheme="minorHAnsi" w:eastAsia="Calibri" w:hAnsiTheme="minorHAnsi" w:cstheme="minorHAnsi"/>
          <w:szCs w:val="24"/>
          <w:lang w:val="en"/>
        </w:rPr>
        <w:t xml:space="preserve">At £1,600 (the current full-time fee level) almost 40% of horticulture students would change their decision and get a job instead of studying their current course. </w:t>
      </w:r>
      <w:r w:rsidR="00C220BD">
        <w:rPr>
          <w:rFonts w:asciiTheme="minorHAnsi" w:eastAsia="Calibri" w:hAnsiTheme="minorHAnsi" w:cstheme="minorHAnsi"/>
          <w:szCs w:val="24"/>
          <w:lang w:val="en"/>
        </w:rPr>
        <w:t>(</w:t>
      </w:r>
      <w:r w:rsidRPr="0035129D">
        <w:rPr>
          <w:rFonts w:asciiTheme="minorHAnsi" w:eastAsia="Calibri" w:hAnsiTheme="minorHAnsi" w:cstheme="minorHAnsi"/>
          <w:szCs w:val="24"/>
          <w:lang w:val="en"/>
        </w:rPr>
        <w:t>The majority of horticulture respondents are currently studying on a part-time basis, and therefore do not currently pay any tuition fees.</w:t>
      </w:r>
      <w:r w:rsidR="00C220BD">
        <w:rPr>
          <w:rFonts w:asciiTheme="minorHAnsi" w:eastAsia="Calibri" w:hAnsiTheme="minorHAnsi" w:cstheme="minorHAnsi"/>
          <w:szCs w:val="24"/>
          <w:lang w:val="en"/>
        </w:rPr>
        <w:t>)</w:t>
      </w:r>
      <w:r w:rsidRPr="0035129D">
        <w:rPr>
          <w:rFonts w:asciiTheme="minorHAnsi" w:eastAsia="Calibri" w:hAnsiTheme="minorHAnsi" w:cstheme="minorHAnsi"/>
          <w:szCs w:val="24"/>
          <w:lang w:val="en"/>
        </w:rPr>
        <w:t xml:space="preserve"> </w:t>
      </w:r>
    </w:p>
    <w:p w14:paraId="54206E99" w14:textId="77777777" w:rsidR="00FB6384" w:rsidRPr="0035129D" w:rsidRDefault="00FB6384" w:rsidP="00660B68">
      <w:pPr>
        <w:spacing w:line="360" w:lineRule="auto"/>
        <w:ind w:left="426"/>
        <w:contextualSpacing/>
        <w:rPr>
          <w:rFonts w:asciiTheme="minorHAnsi" w:eastAsia="Calibri" w:hAnsiTheme="minorHAnsi" w:cstheme="minorHAnsi"/>
          <w:szCs w:val="24"/>
          <w:lang w:val="en"/>
        </w:rPr>
      </w:pPr>
    </w:p>
    <w:p w14:paraId="7B3FD3BF"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35129D">
        <w:rPr>
          <w:rFonts w:asciiTheme="minorHAnsi" w:eastAsia="Calibri" w:hAnsiTheme="minorHAnsi" w:cstheme="minorHAnsi"/>
          <w:szCs w:val="24"/>
          <w:lang w:val="en"/>
        </w:rPr>
        <w:t xml:space="preserve">At a tuition fee rate of £2,500 again around 40% of horticulture students would get a job instead of studying their current course, however over half of students in other disciplines would remain on their course. </w:t>
      </w:r>
    </w:p>
    <w:p w14:paraId="5AAB435E" w14:textId="77777777" w:rsidR="00FB6384" w:rsidRPr="0035129D" w:rsidRDefault="00FB6384" w:rsidP="00660B68">
      <w:pPr>
        <w:spacing w:line="360" w:lineRule="auto"/>
        <w:ind w:left="426"/>
        <w:contextualSpacing/>
        <w:rPr>
          <w:rFonts w:asciiTheme="minorHAnsi" w:eastAsia="Calibri" w:hAnsiTheme="minorHAnsi" w:cstheme="minorHAnsi"/>
          <w:szCs w:val="24"/>
          <w:lang w:val="en"/>
        </w:rPr>
      </w:pPr>
    </w:p>
    <w:p w14:paraId="77444616"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35129D">
        <w:rPr>
          <w:rFonts w:asciiTheme="minorHAnsi" w:eastAsia="Calibri" w:hAnsiTheme="minorHAnsi" w:cstheme="minorHAnsi"/>
          <w:szCs w:val="24"/>
          <w:lang w:val="en"/>
        </w:rPr>
        <w:t xml:space="preserve">At £4,000 over 60% of horticulture students would get a job instead of studying their current course and only 20% would remain of their course.  At this rate agriculture students would be the most likely to stay on their course.  </w:t>
      </w:r>
    </w:p>
    <w:p w14:paraId="1141AB23" w14:textId="77777777" w:rsidR="00FB6384" w:rsidRPr="0035129D" w:rsidRDefault="00FB6384" w:rsidP="00660B68">
      <w:pPr>
        <w:spacing w:line="360" w:lineRule="auto"/>
        <w:ind w:left="426"/>
        <w:contextualSpacing/>
        <w:rPr>
          <w:rFonts w:asciiTheme="minorHAnsi" w:eastAsia="Calibri" w:hAnsiTheme="minorHAnsi" w:cstheme="minorHAnsi"/>
          <w:szCs w:val="24"/>
          <w:lang w:val="en"/>
        </w:rPr>
      </w:pPr>
    </w:p>
    <w:p w14:paraId="1F4F1BFC" w14:textId="77777777" w:rsidR="00FB6384" w:rsidRPr="0035129D"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35129D">
        <w:rPr>
          <w:rFonts w:asciiTheme="minorHAnsi" w:eastAsia="Calibri" w:hAnsiTheme="minorHAnsi" w:cstheme="minorHAnsi"/>
          <w:szCs w:val="24"/>
          <w:lang w:val="en"/>
        </w:rPr>
        <w:t xml:space="preserve">A tuition rate of £7,000 sees a significant shift in response as at least 50% of respondents in all disciplines would find a job instead.  They are also more likely to do a different course in three out of the four disciplines rather than stay on their current course.  </w:t>
      </w:r>
    </w:p>
    <w:p w14:paraId="38F143DA" w14:textId="77777777" w:rsidR="00FB6384" w:rsidRPr="00C5484C" w:rsidRDefault="00FB6384" w:rsidP="00660B68">
      <w:pPr>
        <w:spacing w:line="360" w:lineRule="auto"/>
        <w:ind w:left="426"/>
        <w:contextualSpacing/>
        <w:rPr>
          <w:rFonts w:eastAsia="Calibri"/>
          <w:szCs w:val="24"/>
          <w:lang w:val="en"/>
        </w:rPr>
      </w:pPr>
    </w:p>
    <w:p w14:paraId="1AC4C99B" w14:textId="77777777" w:rsidR="00FB6384" w:rsidRPr="00130469"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130469">
        <w:rPr>
          <w:rFonts w:asciiTheme="minorHAnsi" w:eastAsia="Calibri" w:hAnsiTheme="minorHAnsi" w:cstheme="minorHAnsi"/>
          <w:szCs w:val="24"/>
          <w:lang w:val="en"/>
        </w:rPr>
        <w:lastRenderedPageBreak/>
        <w:t xml:space="preserve">A tuition rate of £9,250 shows that well over 60% of students across the disciplines would seek a job instead of studying their current course.  </w:t>
      </w:r>
    </w:p>
    <w:p w14:paraId="0A76F6C2" w14:textId="77777777" w:rsidR="00FB6384" w:rsidRPr="00130469" w:rsidRDefault="00FB6384" w:rsidP="00660B68">
      <w:pPr>
        <w:spacing w:line="360" w:lineRule="auto"/>
        <w:ind w:left="426"/>
        <w:contextualSpacing/>
        <w:rPr>
          <w:rFonts w:asciiTheme="minorHAnsi" w:eastAsia="Calibri" w:hAnsiTheme="minorHAnsi" w:cstheme="minorHAnsi"/>
          <w:szCs w:val="24"/>
          <w:lang w:val="en"/>
        </w:rPr>
      </w:pPr>
    </w:p>
    <w:p w14:paraId="10E533D7" w14:textId="77777777" w:rsidR="00FB6384" w:rsidRPr="00130469"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130469">
        <w:rPr>
          <w:rFonts w:asciiTheme="minorHAnsi" w:eastAsia="Calibri" w:hAnsiTheme="minorHAnsi" w:cstheme="minorHAnsi"/>
          <w:szCs w:val="24"/>
          <w:lang w:val="en"/>
        </w:rPr>
        <w:t>The responses show that agriculture students are more likely than not to study their current course up to a tuition fee level of £4,000 per annum.  Equine students are more likely than not to study their current course up to £2,500 per annum tuition fee.  Food students, similar to equine, are more likely than not to study their current course up to £2,500 per annum fee.  Finally horticulture students are more likely than not to study their current course at the current fee of £1,600 per annum.</w:t>
      </w:r>
    </w:p>
    <w:p w14:paraId="44027DE5" w14:textId="77777777" w:rsidR="00FB6384" w:rsidRPr="00130469" w:rsidRDefault="00FB6384" w:rsidP="00660B68">
      <w:pPr>
        <w:spacing w:line="360" w:lineRule="auto"/>
        <w:ind w:left="426"/>
        <w:contextualSpacing/>
        <w:rPr>
          <w:rFonts w:asciiTheme="minorHAnsi" w:eastAsia="Calibri" w:hAnsiTheme="minorHAnsi" w:cstheme="minorHAnsi"/>
          <w:szCs w:val="24"/>
          <w:lang w:val="en"/>
        </w:rPr>
      </w:pPr>
    </w:p>
    <w:p w14:paraId="2EA49C46" w14:textId="77777777" w:rsidR="00FB6384" w:rsidRPr="00130469"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130469">
        <w:rPr>
          <w:rFonts w:asciiTheme="minorHAnsi" w:eastAsia="Calibri" w:hAnsiTheme="minorHAnsi" w:cstheme="minorHAnsi"/>
          <w:szCs w:val="24"/>
          <w:lang w:val="en"/>
        </w:rPr>
        <w:t xml:space="preserve">Part-time students and those registered as QUB students (BSc Agricultural Technology students) are currently not subject to the same charging framework as full-time CAFRE students. To test if this impacted on the results of the fee scenarios, the results were </w:t>
      </w:r>
      <w:proofErr w:type="spellStart"/>
      <w:r w:rsidRPr="00130469">
        <w:rPr>
          <w:rFonts w:asciiTheme="minorHAnsi" w:eastAsia="Calibri" w:hAnsiTheme="minorHAnsi" w:cstheme="minorHAnsi"/>
          <w:szCs w:val="24"/>
          <w:lang w:val="en"/>
        </w:rPr>
        <w:t>analysed</w:t>
      </w:r>
      <w:proofErr w:type="spellEnd"/>
      <w:r w:rsidRPr="00130469">
        <w:rPr>
          <w:rFonts w:asciiTheme="minorHAnsi" w:eastAsia="Calibri" w:hAnsiTheme="minorHAnsi" w:cstheme="minorHAnsi"/>
          <w:szCs w:val="24"/>
          <w:lang w:val="en"/>
        </w:rPr>
        <w:t xml:space="preserve"> with those students removed. Figure 7 details the results. </w:t>
      </w:r>
    </w:p>
    <w:p w14:paraId="7C0BFA59" w14:textId="77777777" w:rsidR="00FB6384" w:rsidRPr="00C5484C" w:rsidRDefault="00FB6384" w:rsidP="006C5669">
      <w:pPr>
        <w:spacing w:after="160" w:line="360" w:lineRule="auto"/>
        <w:ind w:left="426"/>
        <w:contextualSpacing/>
        <w:rPr>
          <w:rFonts w:eastAsia="Calibri"/>
          <w:szCs w:val="24"/>
          <w:lang w:val="en"/>
        </w:rPr>
      </w:pPr>
    </w:p>
    <w:p w14:paraId="72902F20" w14:textId="77777777" w:rsidR="00FB6384" w:rsidRPr="00CD31E8" w:rsidRDefault="00FB6384" w:rsidP="00660B68">
      <w:pPr>
        <w:keepNext/>
        <w:spacing w:after="200" w:line="360" w:lineRule="auto"/>
        <w:rPr>
          <w:rFonts w:asciiTheme="minorHAnsi" w:eastAsia="Calibri" w:hAnsiTheme="minorHAnsi" w:cstheme="minorHAnsi"/>
          <w:i/>
          <w:iCs/>
          <w:szCs w:val="18"/>
        </w:rPr>
      </w:pPr>
      <w:bookmarkStart w:id="106" w:name="_Toc508372054"/>
      <w:bookmarkStart w:id="107" w:name="_Toc509320048"/>
      <w:bookmarkStart w:id="108" w:name="_Toc509320342"/>
      <w:bookmarkStart w:id="109" w:name="_Toc522095933"/>
      <w:r w:rsidRPr="00CD31E8">
        <w:rPr>
          <w:rFonts w:asciiTheme="minorHAnsi" w:eastAsia="Calibri" w:hAnsiTheme="minorHAnsi" w:cstheme="minorHAnsi"/>
          <w:i/>
          <w:iCs/>
          <w:szCs w:val="18"/>
        </w:rPr>
        <w:lastRenderedPageBreak/>
        <w:t xml:space="preserve">Figure </w:t>
      </w:r>
      <w:r w:rsidRPr="00CD31E8">
        <w:rPr>
          <w:rFonts w:asciiTheme="minorHAnsi" w:eastAsia="Calibri" w:hAnsiTheme="minorHAnsi" w:cstheme="minorHAnsi"/>
          <w:i/>
          <w:iCs/>
          <w:szCs w:val="18"/>
        </w:rPr>
        <w:fldChar w:fldCharType="begin"/>
      </w:r>
      <w:r w:rsidRPr="00CD31E8">
        <w:rPr>
          <w:rFonts w:asciiTheme="minorHAnsi" w:eastAsia="Calibri" w:hAnsiTheme="minorHAnsi" w:cstheme="minorHAnsi"/>
          <w:i/>
          <w:iCs/>
          <w:szCs w:val="18"/>
        </w:rPr>
        <w:instrText xml:space="preserve"> SEQ Figure \* ARABIC </w:instrText>
      </w:r>
      <w:r w:rsidRPr="00CD31E8">
        <w:rPr>
          <w:rFonts w:asciiTheme="minorHAnsi" w:eastAsia="Calibri" w:hAnsiTheme="minorHAnsi" w:cstheme="minorHAnsi"/>
          <w:i/>
          <w:iCs/>
          <w:szCs w:val="18"/>
        </w:rPr>
        <w:fldChar w:fldCharType="separate"/>
      </w:r>
      <w:r w:rsidR="004809BF">
        <w:rPr>
          <w:rFonts w:asciiTheme="minorHAnsi" w:eastAsia="Calibri" w:hAnsiTheme="minorHAnsi" w:cstheme="minorHAnsi"/>
          <w:i/>
          <w:iCs/>
          <w:noProof/>
          <w:szCs w:val="18"/>
        </w:rPr>
        <w:t>15</w:t>
      </w:r>
      <w:r w:rsidRPr="00CD31E8">
        <w:rPr>
          <w:rFonts w:asciiTheme="minorHAnsi" w:eastAsia="Calibri" w:hAnsiTheme="minorHAnsi" w:cstheme="minorHAnsi"/>
          <w:i/>
          <w:iCs/>
          <w:szCs w:val="18"/>
        </w:rPr>
        <w:fldChar w:fldCharType="end"/>
      </w:r>
      <w:r w:rsidRPr="00CD31E8">
        <w:rPr>
          <w:rFonts w:asciiTheme="minorHAnsi" w:eastAsia="Calibri" w:hAnsiTheme="minorHAnsi" w:cstheme="minorHAnsi"/>
          <w:i/>
          <w:iCs/>
          <w:szCs w:val="18"/>
        </w:rPr>
        <w:t xml:space="preserve"> - Tuition Fee Scenarios by Discipline (excluding part-time and QUB students)</w:t>
      </w:r>
      <w:bookmarkEnd w:id="106"/>
      <w:bookmarkEnd w:id="107"/>
      <w:bookmarkEnd w:id="108"/>
      <w:bookmarkEnd w:id="109"/>
    </w:p>
    <w:p w14:paraId="206CD623" w14:textId="77777777" w:rsidR="00FB6384" w:rsidRPr="00C5484C" w:rsidRDefault="00FB6384" w:rsidP="00660B68">
      <w:pPr>
        <w:spacing w:line="360" w:lineRule="auto"/>
        <w:ind w:left="426" w:hanging="1135"/>
        <w:contextualSpacing/>
        <w:rPr>
          <w:rFonts w:eastAsia="Calibri"/>
          <w:szCs w:val="24"/>
          <w:lang w:val="en"/>
        </w:rPr>
      </w:pPr>
      <w:r w:rsidRPr="00C5484C">
        <w:rPr>
          <w:rFonts w:eastAsia="Calibri"/>
          <w:noProof/>
          <w:szCs w:val="24"/>
          <w:lang w:eastAsia="en-GB"/>
        </w:rPr>
        <w:drawing>
          <wp:inline distT="0" distB="0" distL="0" distR="0" wp14:anchorId="717598A8" wp14:editId="476E5DF7">
            <wp:extent cx="6732000" cy="40974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32000" cy="4097479"/>
                    </a:xfrm>
                    <a:prstGeom prst="rect">
                      <a:avLst/>
                    </a:prstGeom>
                    <a:noFill/>
                  </pic:spPr>
                </pic:pic>
              </a:graphicData>
            </a:graphic>
          </wp:inline>
        </w:drawing>
      </w:r>
    </w:p>
    <w:p w14:paraId="0A5FCBC5" w14:textId="77777777" w:rsidR="00FB6384" w:rsidRPr="00C5484C" w:rsidRDefault="00FB6384" w:rsidP="00660B68">
      <w:pPr>
        <w:spacing w:line="360" w:lineRule="auto"/>
        <w:ind w:left="-567"/>
        <w:rPr>
          <w:rFonts w:eastAsia="Calibri"/>
          <w:szCs w:val="24"/>
          <w:lang w:val="en"/>
        </w:rPr>
      </w:pPr>
    </w:p>
    <w:p w14:paraId="1818E9E2" w14:textId="77777777" w:rsidR="00FB6384" w:rsidRPr="00CD31E8"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CD31E8">
        <w:rPr>
          <w:rFonts w:asciiTheme="minorHAnsi" w:eastAsia="Calibri" w:hAnsiTheme="minorHAnsi" w:cstheme="minorHAnsi"/>
          <w:szCs w:val="24"/>
          <w:lang w:val="en"/>
        </w:rPr>
        <w:t>At £1,600 (the current full-time fee level) the vast majority of students in every discipline would not change their decision and would continue to study their current course.</w:t>
      </w:r>
    </w:p>
    <w:p w14:paraId="0ED1481D" w14:textId="77777777" w:rsidR="00FB6384" w:rsidRPr="00CD31E8" w:rsidRDefault="00FB6384" w:rsidP="00660B68">
      <w:pPr>
        <w:spacing w:line="360" w:lineRule="auto"/>
        <w:ind w:left="426"/>
        <w:contextualSpacing/>
        <w:rPr>
          <w:rFonts w:asciiTheme="minorHAnsi" w:eastAsia="Calibri" w:hAnsiTheme="minorHAnsi" w:cstheme="minorHAnsi"/>
          <w:szCs w:val="24"/>
          <w:lang w:val="en"/>
        </w:rPr>
      </w:pPr>
    </w:p>
    <w:p w14:paraId="0DC83F2E" w14:textId="77777777" w:rsidR="00FB6384" w:rsidRPr="00CD31E8"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CD31E8">
        <w:rPr>
          <w:rFonts w:asciiTheme="minorHAnsi" w:eastAsia="Calibri" w:hAnsiTheme="minorHAnsi" w:cstheme="minorHAnsi"/>
          <w:szCs w:val="24"/>
          <w:lang w:val="en"/>
        </w:rPr>
        <w:t xml:space="preserve">At a tuition fee rate of £2,500 around 50 % of agriculture and 60% of horticulture and food students would get a job instead of studying their current course, however 87% of equine students would remain on their course. </w:t>
      </w:r>
    </w:p>
    <w:p w14:paraId="562C757E" w14:textId="77777777" w:rsidR="00FB6384" w:rsidRPr="00CD31E8" w:rsidRDefault="00FB6384" w:rsidP="00660B68">
      <w:pPr>
        <w:spacing w:line="360" w:lineRule="auto"/>
        <w:ind w:left="426"/>
        <w:contextualSpacing/>
        <w:rPr>
          <w:rFonts w:asciiTheme="minorHAnsi" w:eastAsia="Calibri" w:hAnsiTheme="minorHAnsi" w:cstheme="minorHAnsi"/>
          <w:szCs w:val="24"/>
          <w:lang w:val="en"/>
        </w:rPr>
      </w:pPr>
    </w:p>
    <w:p w14:paraId="02A43BF1" w14:textId="77777777" w:rsidR="00FB6384" w:rsidRPr="00CD31E8"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CD31E8">
        <w:rPr>
          <w:rFonts w:asciiTheme="minorHAnsi" w:eastAsia="Calibri" w:hAnsiTheme="minorHAnsi" w:cstheme="minorHAnsi"/>
          <w:szCs w:val="24"/>
          <w:lang w:val="en"/>
        </w:rPr>
        <w:t xml:space="preserve">At £4,000 over 60% of horticulture students would get a job instead of studying their current course and only 20% would remain of their course.  At this rate agriculture students would be the most likely to stay on their course.  </w:t>
      </w:r>
    </w:p>
    <w:p w14:paraId="719C45DE" w14:textId="77777777" w:rsidR="00FB6384" w:rsidRPr="00CD31E8" w:rsidRDefault="00FB6384" w:rsidP="00660B68">
      <w:pPr>
        <w:spacing w:line="360" w:lineRule="auto"/>
        <w:ind w:left="426"/>
        <w:contextualSpacing/>
        <w:rPr>
          <w:rFonts w:asciiTheme="minorHAnsi" w:eastAsia="Calibri" w:hAnsiTheme="minorHAnsi" w:cstheme="minorHAnsi"/>
          <w:szCs w:val="24"/>
          <w:lang w:val="en"/>
        </w:rPr>
      </w:pPr>
    </w:p>
    <w:p w14:paraId="13315422" w14:textId="77777777" w:rsidR="00FB6384" w:rsidRPr="00CD31E8"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CD31E8">
        <w:rPr>
          <w:rFonts w:asciiTheme="minorHAnsi" w:eastAsia="Calibri" w:hAnsiTheme="minorHAnsi" w:cstheme="minorHAnsi"/>
          <w:szCs w:val="24"/>
          <w:lang w:val="en"/>
        </w:rPr>
        <w:t>A tuition rate of £7,000 sees a significant shift in response as at least 50% of respondents in all disciplines would find a job instead.  They are also more likely</w:t>
      </w:r>
      <w:r w:rsidRPr="00C5484C">
        <w:rPr>
          <w:rFonts w:eastAsia="Calibri"/>
          <w:szCs w:val="24"/>
          <w:lang w:val="en"/>
        </w:rPr>
        <w:t xml:space="preserve"> </w:t>
      </w:r>
      <w:r w:rsidRPr="00CD31E8">
        <w:rPr>
          <w:rFonts w:asciiTheme="minorHAnsi" w:eastAsia="Calibri" w:hAnsiTheme="minorHAnsi" w:cstheme="minorHAnsi"/>
          <w:szCs w:val="24"/>
          <w:lang w:val="en"/>
        </w:rPr>
        <w:lastRenderedPageBreak/>
        <w:t xml:space="preserve">to do a different course in three out of the four disciplines rather than stay on their current course.  </w:t>
      </w:r>
    </w:p>
    <w:p w14:paraId="667557EB" w14:textId="77777777" w:rsidR="00FB6384" w:rsidRPr="00CD31E8" w:rsidRDefault="00FB6384" w:rsidP="00660B68">
      <w:pPr>
        <w:spacing w:line="360" w:lineRule="auto"/>
        <w:ind w:left="426"/>
        <w:contextualSpacing/>
        <w:rPr>
          <w:rFonts w:asciiTheme="minorHAnsi" w:eastAsia="Calibri" w:hAnsiTheme="minorHAnsi" w:cstheme="minorHAnsi"/>
          <w:szCs w:val="24"/>
          <w:lang w:val="en"/>
        </w:rPr>
      </w:pPr>
    </w:p>
    <w:p w14:paraId="3EBABBB8" w14:textId="77777777" w:rsidR="00FB6384" w:rsidRPr="00CD31E8"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CD31E8">
        <w:rPr>
          <w:rFonts w:asciiTheme="minorHAnsi" w:eastAsia="Calibri" w:hAnsiTheme="minorHAnsi" w:cstheme="minorHAnsi"/>
          <w:szCs w:val="24"/>
          <w:lang w:val="en"/>
        </w:rPr>
        <w:t xml:space="preserve">A tuition rate of £9,250 shows that over 70% of students across all the disciplines would seek a job instead of studying their current course.  </w:t>
      </w:r>
    </w:p>
    <w:p w14:paraId="1CC06A85" w14:textId="77777777" w:rsidR="00FB6384" w:rsidRPr="00CD31E8" w:rsidRDefault="00FB6384" w:rsidP="00660B68">
      <w:pPr>
        <w:spacing w:line="360" w:lineRule="auto"/>
        <w:ind w:left="426"/>
        <w:contextualSpacing/>
        <w:rPr>
          <w:rFonts w:asciiTheme="minorHAnsi" w:eastAsia="Calibri" w:hAnsiTheme="minorHAnsi" w:cstheme="minorHAnsi"/>
          <w:szCs w:val="24"/>
          <w:lang w:val="en"/>
        </w:rPr>
      </w:pPr>
    </w:p>
    <w:p w14:paraId="1CC340A4" w14:textId="77777777" w:rsidR="00FB6384" w:rsidRPr="00CD31E8"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CD31E8">
        <w:rPr>
          <w:rFonts w:asciiTheme="minorHAnsi" w:eastAsia="Calibri" w:hAnsiTheme="minorHAnsi" w:cstheme="minorHAnsi"/>
          <w:szCs w:val="24"/>
          <w:lang w:val="en"/>
        </w:rPr>
        <w:t xml:space="preserve">The responses show that full- time CAFRE agriculture students are more likely than not to study their current course up to a tuition fee level of £2,500 to £4,000 per annum. Full- time CAFRE equine students are more likely than not to study their current course up to £2,500 per annum tuition fee.  Similarly full- time CAFRE food students and full- time CAFRE horticulture students are more likely than not to study their current course up to £2,500 per annum fee.  </w:t>
      </w:r>
    </w:p>
    <w:p w14:paraId="0993A2A2" w14:textId="77777777" w:rsidR="00FB6384" w:rsidRPr="00CD31E8" w:rsidRDefault="00FB6384" w:rsidP="00660B68">
      <w:pPr>
        <w:spacing w:line="360" w:lineRule="auto"/>
        <w:ind w:left="426"/>
        <w:contextualSpacing/>
        <w:rPr>
          <w:rFonts w:asciiTheme="minorHAnsi" w:eastAsia="Calibri" w:hAnsiTheme="minorHAnsi" w:cstheme="minorHAnsi"/>
          <w:szCs w:val="24"/>
          <w:lang w:val="en"/>
        </w:rPr>
      </w:pPr>
    </w:p>
    <w:p w14:paraId="7FD2C62A" w14:textId="77777777" w:rsidR="00FB6384" w:rsidRPr="00CD31E8"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CD31E8">
        <w:rPr>
          <w:rFonts w:asciiTheme="minorHAnsi" w:eastAsia="Calibri" w:hAnsiTheme="minorHAnsi" w:cstheme="minorHAnsi"/>
          <w:szCs w:val="24"/>
          <w:lang w:val="en"/>
        </w:rPr>
        <w:t>The penultimate question asked the students to consider how they would rate the value for money of their CAFRE course for the fees that they pay.  Approximately 90% (216 respondents) rated the value for money as very good or good. Approximately 10% (25 respondents) rated value for money as poor or very poor.</w:t>
      </w:r>
    </w:p>
    <w:p w14:paraId="540924A1" w14:textId="77777777" w:rsidR="00FB6384" w:rsidRPr="00C5484C" w:rsidRDefault="00FB6384" w:rsidP="00660B68">
      <w:pPr>
        <w:spacing w:line="360" w:lineRule="auto"/>
        <w:ind w:left="426"/>
        <w:contextualSpacing/>
        <w:rPr>
          <w:rFonts w:eastAsia="Calibri"/>
          <w:szCs w:val="24"/>
          <w:lang w:val="en"/>
        </w:rPr>
      </w:pPr>
    </w:p>
    <w:p w14:paraId="7DCF1990" w14:textId="77777777" w:rsidR="00FB6384" w:rsidRPr="00C5484C" w:rsidRDefault="00FB6384" w:rsidP="00660B68">
      <w:pPr>
        <w:spacing w:line="360" w:lineRule="auto"/>
        <w:ind w:left="426"/>
        <w:contextualSpacing/>
        <w:jc w:val="center"/>
        <w:rPr>
          <w:rFonts w:eastAsia="Calibri"/>
          <w:szCs w:val="24"/>
          <w:lang w:val="en"/>
        </w:rPr>
      </w:pPr>
      <w:r w:rsidRPr="00C5484C">
        <w:rPr>
          <w:rFonts w:ascii="Calibri" w:eastAsia="Calibri" w:hAnsi="Calibri" w:cs="Times New Roman"/>
          <w:noProof/>
          <w:szCs w:val="24"/>
          <w:lang w:eastAsia="en-GB"/>
        </w:rPr>
        <w:drawing>
          <wp:inline distT="0" distB="0" distL="0" distR="0" wp14:anchorId="7017AD29" wp14:editId="575AF554">
            <wp:extent cx="4572000" cy="1920436"/>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135" t="19508" r="10924" b="22266"/>
                    <a:stretch/>
                  </pic:blipFill>
                  <pic:spPr bwMode="auto">
                    <a:xfrm>
                      <a:off x="0" y="0"/>
                      <a:ext cx="4572000" cy="1920436"/>
                    </a:xfrm>
                    <a:prstGeom prst="rect">
                      <a:avLst/>
                    </a:prstGeom>
                    <a:ln>
                      <a:noFill/>
                    </a:ln>
                    <a:extLst>
                      <a:ext uri="{53640926-AAD7-44D8-BBD7-CCE9431645EC}">
                        <a14:shadowObscured xmlns:a14="http://schemas.microsoft.com/office/drawing/2010/main"/>
                      </a:ext>
                    </a:extLst>
                  </pic:spPr>
                </pic:pic>
              </a:graphicData>
            </a:graphic>
          </wp:inline>
        </w:drawing>
      </w:r>
    </w:p>
    <w:p w14:paraId="0D14AACB" w14:textId="77777777" w:rsidR="00FB6384" w:rsidRPr="00C5484C" w:rsidRDefault="00FB6384" w:rsidP="00660B68">
      <w:pPr>
        <w:spacing w:line="360" w:lineRule="auto"/>
        <w:rPr>
          <w:rFonts w:eastAsia="Calibri"/>
          <w:szCs w:val="24"/>
          <w:lang w:val="en"/>
        </w:rPr>
      </w:pPr>
    </w:p>
    <w:p w14:paraId="6CE8DC6D" w14:textId="77777777" w:rsidR="00FB6384" w:rsidRPr="00CD31E8" w:rsidRDefault="00FB6384" w:rsidP="006D5607">
      <w:pPr>
        <w:numPr>
          <w:ilvl w:val="0"/>
          <w:numId w:val="36"/>
        </w:numPr>
        <w:spacing w:after="160" w:line="360" w:lineRule="auto"/>
        <w:ind w:left="426" w:hanging="426"/>
        <w:contextualSpacing/>
        <w:rPr>
          <w:rFonts w:asciiTheme="minorHAnsi" w:eastAsia="Calibri" w:hAnsiTheme="minorHAnsi" w:cstheme="minorHAnsi"/>
          <w:szCs w:val="24"/>
          <w:lang w:val="en"/>
        </w:rPr>
      </w:pPr>
      <w:r w:rsidRPr="00CD31E8">
        <w:rPr>
          <w:rFonts w:asciiTheme="minorHAnsi" w:eastAsia="Calibri" w:hAnsiTheme="minorHAnsi" w:cstheme="minorHAnsi"/>
          <w:szCs w:val="24"/>
          <w:lang w:val="en"/>
        </w:rPr>
        <w:t>The last question asked students if they had any additional comments to make regarding value for money at CAFRE. There were 30 responses to the question. The most common comment was that CAFRE currently offers very good value for money.</w:t>
      </w:r>
    </w:p>
    <w:p w14:paraId="3C5D21A8" w14:textId="77777777" w:rsidR="00FB6384" w:rsidRPr="00C5484C" w:rsidRDefault="00FB6384" w:rsidP="00660B68">
      <w:pPr>
        <w:spacing w:line="360" w:lineRule="auto"/>
        <w:ind w:left="426"/>
        <w:contextualSpacing/>
        <w:rPr>
          <w:rFonts w:eastAsia="Calibri"/>
          <w:szCs w:val="24"/>
          <w:lang w:val="en"/>
        </w:rPr>
      </w:pPr>
    </w:p>
    <w:p w14:paraId="5BE0FEC6" w14:textId="77777777" w:rsidR="00FB6384" w:rsidRDefault="00FB6384" w:rsidP="00660B68">
      <w:pPr>
        <w:spacing w:line="360" w:lineRule="auto"/>
        <w:rPr>
          <w:b/>
          <w:szCs w:val="24"/>
        </w:rPr>
        <w:sectPr w:rsidR="00FB6384" w:rsidSect="008A3B9C">
          <w:headerReference w:type="default" r:id="rId31"/>
          <w:footerReference w:type="default" r:id="rId32"/>
          <w:pgSz w:w="11906" w:h="16838" w:code="9"/>
          <w:pgMar w:top="1134" w:right="1440" w:bottom="1440" w:left="1440" w:header="706" w:footer="706" w:gutter="0"/>
          <w:cols w:space="708"/>
          <w:docGrid w:linePitch="360"/>
        </w:sectPr>
      </w:pPr>
    </w:p>
    <w:p w14:paraId="619ADC7A" w14:textId="77777777" w:rsidR="00FB6384" w:rsidRPr="00354F49" w:rsidRDefault="00FB6384" w:rsidP="006D5607">
      <w:pPr>
        <w:pStyle w:val="Heading1"/>
        <w:numPr>
          <w:ilvl w:val="0"/>
          <w:numId w:val="11"/>
        </w:numPr>
        <w:spacing w:before="0" w:line="360" w:lineRule="auto"/>
        <w:ind w:left="993" w:hanging="993"/>
        <w:rPr>
          <w:b w:val="0"/>
        </w:rPr>
      </w:pPr>
      <w:bookmarkStart w:id="110" w:name="_Toc522095910"/>
      <w:r w:rsidRPr="00FF68ED">
        <w:lastRenderedPageBreak/>
        <w:t>Annex 3 – Tuition Fees Level Comparison Table Academic Year 2017/18</w:t>
      </w:r>
      <w:bookmarkEnd w:id="110"/>
    </w:p>
    <w:p w14:paraId="0D091967" w14:textId="77777777" w:rsidR="00FB6384" w:rsidRPr="00A90AA0" w:rsidRDefault="00FB6384" w:rsidP="00660B68">
      <w:pPr>
        <w:spacing w:line="360" w:lineRule="auto"/>
      </w:pPr>
    </w:p>
    <w:p w14:paraId="3120392B" w14:textId="77777777" w:rsidR="00FB6384" w:rsidRPr="00CD31E8" w:rsidRDefault="00FB6384" w:rsidP="00660B68">
      <w:pPr>
        <w:spacing w:line="360" w:lineRule="auto"/>
        <w:ind w:left="-567"/>
        <w:rPr>
          <w:rFonts w:asciiTheme="minorHAnsi" w:hAnsiTheme="minorHAnsi" w:cstheme="minorHAnsi"/>
          <w:szCs w:val="24"/>
        </w:rPr>
      </w:pPr>
      <w:r w:rsidRPr="00CD31E8">
        <w:rPr>
          <w:rFonts w:asciiTheme="minorHAnsi" w:hAnsiTheme="minorHAnsi" w:cstheme="minorHAnsi"/>
          <w:szCs w:val="24"/>
        </w:rPr>
        <w:t>Figures included for courses provided by a selected sample of institutions. If a sampled institution does not provide a course ‘Not available’ has been detailed.</w:t>
      </w:r>
    </w:p>
    <w:p w14:paraId="3C3DFBAA" w14:textId="77777777" w:rsidR="00FB6384" w:rsidRPr="00CD31E8" w:rsidRDefault="00FB6384" w:rsidP="00660B68">
      <w:pPr>
        <w:spacing w:line="360" w:lineRule="auto"/>
        <w:ind w:left="-567"/>
        <w:rPr>
          <w:rFonts w:asciiTheme="minorHAnsi" w:hAnsiTheme="minorHAnsi" w:cstheme="minorHAnsi"/>
          <w:szCs w:val="24"/>
        </w:rPr>
      </w:pPr>
    </w:p>
    <w:p w14:paraId="30EC88D1" w14:textId="0312300A" w:rsidR="00FB6384" w:rsidRPr="00CD31E8" w:rsidRDefault="00FB6384" w:rsidP="00660B68">
      <w:pPr>
        <w:spacing w:line="360" w:lineRule="auto"/>
        <w:ind w:left="-567"/>
        <w:rPr>
          <w:rFonts w:asciiTheme="minorHAnsi" w:hAnsiTheme="minorHAnsi" w:cstheme="minorHAnsi"/>
          <w:szCs w:val="24"/>
        </w:rPr>
      </w:pPr>
      <w:r w:rsidRPr="00CD31E8">
        <w:rPr>
          <w:rFonts w:asciiTheme="minorHAnsi" w:hAnsiTheme="minorHAnsi" w:cstheme="minorHAnsi"/>
          <w:szCs w:val="24"/>
        </w:rPr>
        <w:t>Euro to Sterling conversions calculated using exchange rate from July 2017.</w:t>
      </w:r>
    </w:p>
    <w:p w14:paraId="7D498E84" w14:textId="77777777" w:rsidR="00FB6384" w:rsidRPr="00CD31E8" w:rsidRDefault="00FB6384" w:rsidP="00660B68">
      <w:pPr>
        <w:spacing w:line="360" w:lineRule="auto"/>
        <w:rPr>
          <w:rFonts w:asciiTheme="minorHAnsi" w:hAnsiTheme="minorHAnsi" w:cstheme="minorHAnsi"/>
          <w:b/>
          <w:szCs w:val="24"/>
        </w:rPr>
      </w:pPr>
    </w:p>
    <w:tbl>
      <w:tblPr>
        <w:tblW w:w="10207" w:type="dxa"/>
        <w:tblInd w:w="-176" w:type="dxa"/>
        <w:tblLayout w:type="fixed"/>
        <w:tblLook w:val="04A0" w:firstRow="1" w:lastRow="0" w:firstColumn="1" w:lastColumn="0" w:noHBand="0" w:noVBand="1"/>
      </w:tblPr>
      <w:tblGrid>
        <w:gridCol w:w="1061"/>
        <w:gridCol w:w="1350"/>
        <w:gridCol w:w="927"/>
        <w:gridCol w:w="927"/>
        <w:gridCol w:w="927"/>
        <w:gridCol w:w="1046"/>
        <w:gridCol w:w="272"/>
        <w:gridCol w:w="927"/>
        <w:gridCol w:w="927"/>
        <w:gridCol w:w="927"/>
        <w:gridCol w:w="916"/>
      </w:tblGrid>
      <w:tr w:rsidR="00FB6384" w:rsidRPr="00214623" w14:paraId="59C5FF81" w14:textId="77777777" w:rsidTr="004D5951">
        <w:trPr>
          <w:trHeight w:val="780"/>
        </w:trPr>
        <w:tc>
          <w:tcPr>
            <w:tcW w:w="1061" w:type="dxa"/>
            <w:tcBorders>
              <w:top w:val="nil"/>
              <w:left w:val="nil"/>
              <w:bottom w:val="nil"/>
              <w:right w:val="nil"/>
            </w:tcBorders>
            <w:shd w:val="clear" w:color="auto" w:fill="auto"/>
            <w:vAlign w:val="center"/>
            <w:hideMark/>
          </w:tcPr>
          <w:p w14:paraId="09ED60EE" w14:textId="77777777" w:rsidR="00FB6384" w:rsidRPr="00214623" w:rsidRDefault="00FB6384" w:rsidP="004D5951">
            <w:pPr>
              <w:spacing w:line="360" w:lineRule="auto"/>
              <w:rPr>
                <w:rFonts w:ascii="Times New Roman" w:hAnsi="Times New Roman" w:cs="Times New Roman"/>
                <w:sz w:val="20"/>
                <w:szCs w:val="24"/>
                <w:lang w:eastAsia="en-GB"/>
              </w:rPr>
            </w:pPr>
          </w:p>
        </w:tc>
        <w:tc>
          <w:tcPr>
            <w:tcW w:w="1350" w:type="dxa"/>
            <w:tcBorders>
              <w:top w:val="nil"/>
              <w:left w:val="nil"/>
              <w:bottom w:val="nil"/>
              <w:right w:val="nil"/>
            </w:tcBorders>
            <w:shd w:val="clear" w:color="auto" w:fill="auto"/>
            <w:vAlign w:val="center"/>
            <w:hideMark/>
          </w:tcPr>
          <w:p w14:paraId="72AC516A"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 xml:space="preserve"> </w:t>
            </w:r>
          </w:p>
        </w:tc>
        <w:tc>
          <w:tcPr>
            <w:tcW w:w="3827" w:type="dxa"/>
            <w:gridSpan w:val="4"/>
            <w:tcBorders>
              <w:top w:val="single" w:sz="8" w:space="0" w:color="auto"/>
              <w:left w:val="single" w:sz="8" w:space="0" w:color="auto"/>
              <w:bottom w:val="nil"/>
              <w:right w:val="single" w:sz="8" w:space="0" w:color="000000"/>
            </w:tcBorders>
            <w:shd w:val="clear" w:color="auto" w:fill="auto"/>
            <w:vAlign w:val="center"/>
            <w:hideMark/>
          </w:tcPr>
          <w:p w14:paraId="57BC503C" w14:textId="77777777" w:rsidR="00FB6384" w:rsidRPr="00214623" w:rsidRDefault="00FB6384" w:rsidP="004D5951">
            <w:pPr>
              <w:spacing w:line="360" w:lineRule="auto"/>
              <w:jc w:val="center"/>
              <w:rPr>
                <w:b/>
                <w:bCs/>
                <w:color w:val="000000"/>
                <w:sz w:val="20"/>
                <w:szCs w:val="20"/>
                <w:lang w:eastAsia="en-GB"/>
              </w:rPr>
            </w:pPr>
            <w:r w:rsidRPr="00214623">
              <w:rPr>
                <w:b/>
                <w:bCs/>
                <w:color w:val="000000"/>
                <w:sz w:val="20"/>
                <w:szCs w:val="20"/>
                <w:lang w:eastAsia="en-GB"/>
              </w:rPr>
              <w:t>Honours Degree</w:t>
            </w:r>
          </w:p>
        </w:tc>
        <w:tc>
          <w:tcPr>
            <w:tcW w:w="272" w:type="dxa"/>
            <w:tcBorders>
              <w:top w:val="nil"/>
              <w:left w:val="nil"/>
              <w:bottom w:val="nil"/>
              <w:right w:val="nil"/>
            </w:tcBorders>
            <w:shd w:val="clear" w:color="auto" w:fill="auto"/>
            <w:vAlign w:val="center"/>
            <w:hideMark/>
          </w:tcPr>
          <w:p w14:paraId="6E5EEA08" w14:textId="77777777" w:rsidR="00FB6384" w:rsidRPr="00214623" w:rsidRDefault="00FB6384" w:rsidP="004D5951">
            <w:pPr>
              <w:spacing w:line="360" w:lineRule="auto"/>
              <w:jc w:val="center"/>
              <w:rPr>
                <w:b/>
                <w:bCs/>
                <w:color w:val="000000"/>
                <w:sz w:val="20"/>
                <w:szCs w:val="20"/>
                <w:lang w:eastAsia="en-GB"/>
              </w:rPr>
            </w:pPr>
          </w:p>
        </w:tc>
        <w:tc>
          <w:tcPr>
            <w:tcW w:w="3697" w:type="dxa"/>
            <w:gridSpan w:val="4"/>
            <w:tcBorders>
              <w:top w:val="single" w:sz="8" w:space="0" w:color="auto"/>
              <w:left w:val="single" w:sz="8" w:space="0" w:color="auto"/>
              <w:bottom w:val="nil"/>
              <w:right w:val="single" w:sz="8" w:space="0" w:color="000000"/>
            </w:tcBorders>
            <w:shd w:val="clear" w:color="auto" w:fill="auto"/>
            <w:vAlign w:val="center"/>
            <w:hideMark/>
          </w:tcPr>
          <w:p w14:paraId="4A4525BF" w14:textId="77777777" w:rsidR="00FB6384" w:rsidRPr="00214623" w:rsidRDefault="00FB6384" w:rsidP="004D5951">
            <w:pPr>
              <w:spacing w:line="360" w:lineRule="auto"/>
              <w:jc w:val="center"/>
              <w:rPr>
                <w:b/>
                <w:bCs/>
                <w:color w:val="000000"/>
                <w:sz w:val="20"/>
                <w:szCs w:val="20"/>
                <w:lang w:eastAsia="en-GB"/>
              </w:rPr>
            </w:pPr>
            <w:r w:rsidRPr="00214623">
              <w:rPr>
                <w:b/>
                <w:bCs/>
                <w:color w:val="000000"/>
                <w:sz w:val="20"/>
                <w:szCs w:val="20"/>
                <w:lang w:eastAsia="en-GB"/>
              </w:rPr>
              <w:t>Foundation Degree</w:t>
            </w:r>
          </w:p>
        </w:tc>
      </w:tr>
      <w:tr w:rsidR="00FB6384" w:rsidRPr="00214623" w14:paraId="133AB9E9" w14:textId="77777777" w:rsidTr="004D5951">
        <w:trPr>
          <w:trHeight w:val="525"/>
        </w:trPr>
        <w:tc>
          <w:tcPr>
            <w:tcW w:w="1061" w:type="dxa"/>
            <w:tcBorders>
              <w:top w:val="single" w:sz="4" w:space="0" w:color="auto"/>
              <w:left w:val="single" w:sz="4" w:space="0" w:color="auto"/>
              <w:bottom w:val="nil"/>
              <w:right w:val="single" w:sz="4" w:space="0" w:color="auto"/>
            </w:tcBorders>
            <w:shd w:val="clear" w:color="auto" w:fill="auto"/>
            <w:vAlign w:val="center"/>
            <w:hideMark/>
          </w:tcPr>
          <w:p w14:paraId="1BE7E004"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 </w:t>
            </w:r>
          </w:p>
        </w:tc>
        <w:tc>
          <w:tcPr>
            <w:tcW w:w="1350" w:type="dxa"/>
            <w:tcBorders>
              <w:top w:val="single" w:sz="4" w:space="0" w:color="auto"/>
              <w:left w:val="nil"/>
              <w:bottom w:val="nil"/>
              <w:right w:val="nil"/>
            </w:tcBorders>
            <w:shd w:val="clear" w:color="auto" w:fill="auto"/>
            <w:vAlign w:val="center"/>
            <w:hideMark/>
          </w:tcPr>
          <w:p w14:paraId="2989BF5D"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 </w:t>
            </w:r>
          </w:p>
        </w:tc>
        <w:tc>
          <w:tcPr>
            <w:tcW w:w="92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47F1852"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Home Student</w:t>
            </w:r>
          </w:p>
        </w:tc>
        <w:tc>
          <w:tcPr>
            <w:tcW w:w="927" w:type="dxa"/>
            <w:tcBorders>
              <w:top w:val="single" w:sz="8" w:space="0" w:color="auto"/>
              <w:left w:val="nil"/>
              <w:bottom w:val="single" w:sz="8" w:space="0" w:color="auto"/>
              <w:right w:val="single" w:sz="4" w:space="0" w:color="auto"/>
            </w:tcBorders>
            <w:shd w:val="clear" w:color="auto" w:fill="auto"/>
            <w:vAlign w:val="center"/>
            <w:hideMark/>
          </w:tcPr>
          <w:p w14:paraId="3AD4CAD8"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Other UK</w:t>
            </w:r>
          </w:p>
        </w:tc>
        <w:tc>
          <w:tcPr>
            <w:tcW w:w="927" w:type="dxa"/>
            <w:tcBorders>
              <w:top w:val="single" w:sz="8" w:space="0" w:color="auto"/>
              <w:left w:val="nil"/>
              <w:bottom w:val="single" w:sz="8" w:space="0" w:color="auto"/>
              <w:right w:val="single" w:sz="4" w:space="0" w:color="auto"/>
            </w:tcBorders>
            <w:shd w:val="clear" w:color="auto" w:fill="auto"/>
            <w:vAlign w:val="center"/>
            <w:hideMark/>
          </w:tcPr>
          <w:p w14:paraId="10769E22"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Other EU</w:t>
            </w:r>
          </w:p>
        </w:tc>
        <w:tc>
          <w:tcPr>
            <w:tcW w:w="1046" w:type="dxa"/>
            <w:tcBorders>
              <w:top w:val="single" w:sz="8" w:space="0" w:color="auto"/>
              <w:left w:val="nil"/>
              <w:bottom w:val="single" w:sz="8" w:space="0" w:color="auto"/>
              <w:right w:val="single" w:sz="8" w:space="0" w:color="auto"/>
            </w:tcBorders>
            <w:shd w:val="clear" w:color="auto" w:fill="auto"/>
            <w:vAlign w:val="center"/>
            <w:hideMark/>
          </w:tcPr>
          <w:p w14:paraId="319D33C7"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International</w:t>
            </w:r>
          </w:p>
        </w:tc>
        <w:tc>
          <w:tcPr>
            <w:tcW w:w="272" w:type="dxa"/>
            <w:tcBorders>
              <w:top w:val="nil"/>
              <w:left w:val="nil"/>
              <w:bottom w:val="nil"/>
              <w:right w:val="nil"/>
            </w:tcBorders>
            <w:shd w:val="clear" w:color="auto" w:fill="auto"/>
            <w:vAlign w:val="center"/>
            <w:hideMark/>
          </w:tcPr>
          <w:p w14:paraId="76D82052" w14:textId="77777777" w:rsidR="00FB6384" w:rsidRPr="00214623" w:rsidRDefault="00FB6384" w:rsidP="004D5951">
            <w:pPr>
              <w:spacing w:line="360" w:lineRule="auto"/>
              <w:jc w:val="center"/>
              <w:rPr>
                <w:color w:val="000000"/>
                <w:sz w:val="20"/>
                <w:szCs w:val="20"/>
                <w:lang w:eastAsia="en-GB"/>
              </w:rPr>
            </w:pPr>
          </w:p>
        </w:tc>
        <w:tc>
          <w:tcPr>
            <w:tcW w:w="92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C5CF17C"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Home Student</w:t>
            </w:r>
          </w:p>
        </w:tc>
        <w:tc>
          <w:tcPr>
            <w:tcW w:w="927" w:type="dxa"/>
            <w:tcBorders>
              <w:top w:val="single" w:sz="8" w:space="0" w:color="auto"/>
              <w:left w:val="nil"/>
              <w:bottom w:val="single" w:sz="8" w:space="0" w:color="auto"/>
              <w:right w:val="single" w:sz="4" w:space="0" w:color="auto"/>
            </w:tcBorders>
            <w:shd w:val="clear" w:color="auto" w:fill="auto"/>
            <w:vAlign w:val="center"/>
            <w:hideMark/>
          </w:tcPr>
          <w:p w14:paraId="74A8FA16"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Other UK</w:t>
            </w:r>
          </w:p>
        </w:tc>
        <w:tc>
          <w:tcPr>
            <w:tcW w:w="927" w:type="dxa"/>
            <w:tcBorders>
              <w:top w:val="single" w:sz="8" w:space="0" w:color="auto"/>
              <w:left w:val="nil"/>
              <w:bottom w:val="single" w:sz="8" w:space="0" w:color="auto"/>
              <w:right w:val="single" w:sz="4" w:space="0" w:color="auto"/>
            </w:tcBorders>
            <w:shd w:val="clear" w:color="auto" w:fill="auto"/>
            <w:vAlign w:val="center"/>
            <w:hideMark/>
          </w:tcPr>
          <w:p w14:paraId="118F083E"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Other EU</w:t>
            </w:r>
          </w:p>
        </w:tc>
        <w:tc>
          <w:tcPr>
            <w:tcW w:w="916" w:type="dxa"/>
            <w:tcBorders>
              <w:top w:val="single" w:sz="8" w:space="0" w:color="auto"/>
              <w:left w:val="nil"/>
              <w:bottom w:val="single" w:sz="8" w:space="0" w:color="auto"/>
              <w:right w:val="single" w:sz="8" w:space="0" w:color="auto"/>
            </w:tcBorders>
            <w:shd w:val="clear" w:color="auto" w:fill="auto"/>
            <w:vAlign w:val="center"/>
            <w:hideMark/>
          </w:tcPr>
          <w:p w14:paraId="373BFBE1"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International</w:t>
            </w:r>
          </w:p>
        </w:tc>
      </w:tr>
      <w:tr w:rsidR="00FB6384" w:rsidRPr="00214623" w14:paraId="5330C855" w14:textId="77777777" w:rsidTr="004D5951">
        <w:trPr>
          <w:trHeight w:val="315"/>
        </w:trPr>
        <w:tc>
          <w:tcPr>
            <w:tcW w:w="1061" w:type="dxa"/>
            <w:vMerge w:val="restart"/>
            <w:tcBorders>
              <w:top w:val="single" w:sz="8" w:space="0" w:color="auto"/>
              <w:left w:val="single" w:sz="8" w:space="0" w:color="auto"/>
              <w:bottom w:val="single" w:sz="8" w:space="0" w:color="000000"/>
              <w:right w:val="nil"/>
            </w:tcBorders>
            <w:shd w:val="clear" w:color="auto" w:fill="auto"/>
            <w:vAlign w:val="center"/>
            <w:hideMark/>
          </w:tcPr>
          <w:p w14:paraId="4EFAEAF2" w14:textId="77777777" w:rsidR="00FB6384" w:rsidRPr="00214623" w:rsidRDefault="00FB6384" w:rsidP="004D5951">
            <w:pPr>
              <w:spacing w:line="360" w:lineRule="auto"/>
              <w:jc w:val="center"/>
              <w:rPr>
                <w:b/>
                <w:bCs/>
                <w:color w:val="000000"/>
                <w:sz w:val="20"/>
                <w:szCs w:val="20"/>
                <w:u w:val="single"/>
                <w:lang w:eastAsia="en-GB"/>
              </w:rPr>
            </w:pPr>
            <w:r w:rsidRPr="00214623">
              <w:rPr>
                <w:b/>
                <w:bCs/>
                <w:color w:val="000000"/>
                <w:sz w:val="20"/>
                <w:szCs w:val="20"/>
                <w:u w:val="single"/>
                <w:lang w:eastAsia="en-GB"/>
              </w:rPr>
              <w:t>Northern Ireland</w:t>
            </w:r>
          </w:p>
        </w:tc>
        <w:tc>
          <w:tcPr>
            <w:tcW w:w="135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B1434D0"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CAFRE</w:t>
            </w:r>
          </w:p>
        </w:tc>
        <w:tc>
          <w:tcPr>
            <w:tcW w:w="927" w:type="dxa"/>
            <w:tcBorders>
              <w:top w:val="nil"/>
              <w:left w:val="nil"/>
              <w:bottom w:val="single" w:sz="4" w:space="0" w:color="auto"/>
              <w:right w:val="single" w:sz="4" w:space="0" w:color="auto"/>
            </w:tcBorders>
            <w:shd w:val="clear" w:color="auto" w:fill="auto"/>
            <w:vAlign w:val="center"/>
            <w:hideMark/>
          </w:tcPr>
          <w:p w14:paraId="213ABC72"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£1,595</w:t>
            </w:r>
          </w:p>
        </w:tc>
        <w:tc>
          <w:tcPr>
            <w:tcW w:w="927" w:type="dxa"/>
            <w:tcBorders>
              <w:top w:val="nil"/>
              <w:left w:val="nil"/>
              <w:bottom w:val="single" w:sz="4" w:space="0" w:color="auto"/>
              <w:right w:val="single" w:sz="4" w:space="0" w:color="auto"/>
            </w:tcBorders>
            <w:shd w:val="clear" w:color="auto" w:fill="auto"/>
            <w:vAlign w:val="center"/>
            <w:hideMark/>
          </w:tcPr>
          <w:p w14:paraId="655C33AF"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£9,000</w:t>
            </w:r>
          </w:p>
        </w:tc>
        <w:tc>
          <w:tcPr>
            <w:tcW w:w="927" w:type="dxa"/>
            <w:tcBorders>
              <w:top w:val="nil"/>
              <w:left w:val="nil"/>
              <w:bottom w:val="single" w:sz="4" w:space="0" w:color="auto"/>
              <w:right w:val="single" w:sz="4" w:space="0" w:color="auto"/>
            </w:tcBorders>
            <w:shd w:val="clear" w:color="auto" w:fill="auto"/>
            <w:vAlign w:val="center"/>
            <w:hideMark/>
          </w:tcPr>
          <w:p w14:paraId="1D37AB59"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£1,595</w:t>
            </w:r>
          </w:p>
        </w:tc>
        <w:tc>
          <w:tcPr>
            <w:tcW w:w="1046" w:type="dxa"/>
            <w:tcBorders>
              <w:top w:val="nil"/>
              <w:left w:val="nil"/>
              <w:bottom w:val="single" w:sz="4" w:space="0" w:color="auto"/>
              <w:right w:val="single" w:sz="8" w:space="0" w:color="auto"/>
            </w:tcBorders>
            <w:shd w:val="clear" w:color="auto" w:fill="auto"/>
            <w:vAlign w:val="center"/>
            <w:hideMark/>
          </w:tcPr>
          <w:p w14:paraId="7BB548F3"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n/a</w:t>
            </w:r>
          </w:p>
        </w:tc>
        <w:tc>
          <w:tcPr>
            <w:tcW w:w="272" w:type="dxa"/>
            <w:tcBorders>
              <w:top w:val="nil"/>
              <w:left w:val="nil"/>
              <w:bottom w:val="nil"/>
              <w:right w:val="nil"/>
            </w:tcBorders>
            <w:shd w:val="clear" w:color="auto" w:fill="auto"/>
            <w:vAlign w:val="center"/>
            <w:hideMark/>
          </w:tcPr>
          <w:p w14:paraId="74BC8763" w14:textId="77777777" w:rsidR="00FB6384" w:rsidRPr="00214623" w:rsidRDefault="00FB6384" w:rsidP="004D5951">
            <w:pPr>
              <w:spacing w:line="360" w:lineRule="auto"/>
              <w:jc w:val="center"/>
              <w:rPr>
                <w:color w:val="000000"/>
                <w:sz w:val="20"/>
                <w:szCs w:val="20"/>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7FA2DD91"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£1,595</w:t>
            </w:r>
          </w:p>
        </w:tc>
        <w:tc>
          <w:tcPr>
            <w:tcW w:w="927" w:type="dxa"/>
            <w:tcBorders>
              <w:top w:val="nil"/>
              <w:left w:val="nil"/>
              <w:bottom w:val="single" w:sz="4" w:space="0" w:color="auto"/>
              <w:right w:val="single" w:sz="4" w:space="0" w:color="auto"/>
            </w:tcBorders>
            <w:shd w:val="clear" w:color="auto" w:fill="auto"/>
            <w:vAlign w:val="center"/>
            <w:hideMark/>
          </w:tcPr>
          <w:p w14:paraId="261B0694"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£9,000</w:t>
            </w:r>
          </w:p>
        </w:tc>
        <w:tc>
          <w:tcPr>
            <w:tcW w:w="927" w:type="dxa"/>
            <w:tcBorders>
              <w:top w:val="nil"/>
              <w:left w:val="nil"/>
              <w:bottom w:val="single" w:sz="4" w:space="0" w:color="auto"/>
              <w:right w:val="single" w:sz="4" w:space="0" w:color="auto"/>
            </w:tcBorders>
            <w:shd w:val="clear" w:color="auto" w:fill="auto"/>
            <w:vAlign w:val="center"/>
            <w:hideMark/>
          </w:tcPr>
          <w:p w14:paraId="75D81BD4"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£1,595</w:t>
            </w:r>
          </w:p>
        </w:tc>
        <w:tc>
          <w:tcPr>
            <w:tcW w:w="916" w:type="dxa"/>
            <w:tcBorders>
              <w:top w:val="nil"/>
              <w:left w:val="nil"/>
              <w:bottom w:val="single" w:sz="4" w:space="0" w:color="auto"/>
              <w:right w:val="single" w:sz="8" w:space="0" w:color="auto"/>
            </w:tcBorders>
            <w:shd w:val="clear" w:color="auto" w:fill="auto"/>
            <w:vAlign w:val="center"/>
            <w:hideMark/>
          </w:tcPr>
          <w:p w14:paraId="7EB07977" w14:textId="77777777" w:rsidR="00FB6384" w:rsidRPr="00214623" w:rsidRDefault="00FB6384" w:rsidP="004D5951">
            <w:pPr>
              <w:spacing w:line="360" w:lineRule="auto"/>
              <w:jc w:val="center"/>
              <w:rPr>
                <w:color w:val="000000"/>
                <w:sz w:val="20"/>
                <w:szCs w:val="20"/>
                <w:lang w:eastAsia="en-GB"/>
              </w:rPr>
            </w:pPr>
            <w:r w:rsidRPr="00214623">
              <w:rPr>
                <w:color w:val="000000"/>
                <w:sz w:val="20"/>
                <w:szCs w:val="20"/>
                <w:lang w:eastAsia="en-GB"/>
              </w:rPr>
              <w:t>n/a</w:t>
            </w:r>
          </w:p>
        </w:tc>
      </w:tr>
      <w:tr w:rsidR="00FB6384" w:rsidRPr="00214623" w14:paraId="118E662A" w14:textId="77777777" w:rsidTr="004D5951">
        <w:trPr>
          <w:trHeight w:val="765"/>
        </w:trPr>
        <w:tc>
          <w:tcPr>
            <w:tcW w:w="1061" w:type="dxa"/>
            <w:vMerge/>
            <w:tcBorders>
              <w:top w:val="single" w:sz="8" w:space="0" w:color="auto"/>
              <w:left w:val="single" w:sz="8" w:space="0" w:color="auto"/>
              <w:bottom w:val="single" w:sz="8" w:space="0" w:color="000000"/>
              <w:right w:val="nil"/>
            </w:tcBorders>
            <w:vAlign w:val="center"/>
            <w:hideMark/>
          </w:tcPr>
          <w:p w14:paraId="118259B2"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50B7BBF5"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Belfast Metropolitan College</w:t>
            </w:r>
          </w:p>
        </w:tc>
        <w:tc>
          <w:tcPr>
            <w:tcW w:w="927" w:type="dxa"/>
            <w:tcBorders>
              <w:top w:val="nil"/>
              <w:left w:val="nil"/>
              <w:bottom w:val="single" w:sz="4" w:space="0" w:color="auto"/>
              <w:right w:val="single" w:sz="4" w:space="0" w:color="auto"/>
            </w:tcBorders>
            <w:shd w:val="clear" w:color="auto" w:fill="auto"/>
            <w:vAlign w:val="center"/>
            <w:hideMark/>
          </w:tcPr>
          <w:p w14:paraId="33B28BFB"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£4,030</w:t>
            </w:r>
          </w:p>
        </w:tc>
        <w:tc>
          <w:tcPr>
            <w:tcW w:w="927" w:type="dxa"/>
            <w:tcBorders>
              <w:top w:val="nil"/>
              <w:left w:val="nil"/>
              <w:bottom w:val="single" w:sz="4" w:space="0" w:color="auto"/>
              <w:right w:val="single" w:sz="4" w:space="0" w:color="auto"/>
            </w:tcBorders>
            <w:shd w:val="clear" w:color="auto" w:fill="auto"/>
            <w:vAlign w:val="center"/>
            <w:hideMark/>
          </w:tcPr>
          <w:p w14:paraId="63B0FE30"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£4,030</w:t>
            </w:r>
          </w:p>
        </w:tc>
        <w:tc>
          <w:tcPr>
            <w:tcW w:w="927" w:type="dxa"/>
            <w:tcBorders>
              <w:top w:val="nil"/>
              <w:left w:val="nil"/>
              <w:bottom w:val="single" w:sz="4" w:space="0" w:color="auto"/>
              <w:right w:val="single" w:sz="4" w:space="0" w:color="auto"/>
            </w:tcBorders>
            <w:shd w:val="clear" w:color="auto" w:fill="auto"/>
            <w:vAlign w:val="center"/>
            <w:hideMark/>
          </w:tcPr>
          <w:p w14:paraId="181467C2"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£4,030</w:t>
            </w:r>
          </w:p>
        </w:tc>
        <w:tc>
          <w:tcPr>
            <w:tcW w:w="1046" w:type="dxa"/>
            <w:tcBorders>
              <w:top w:val="nil"/>
              <w:left w:val="nil"/>
              <w:bottom w:val="single" w:sz="4" w:space="0" w:color="auto"/>
              <w:right w:val="single" w:sz="8" w:space="0" w:color="auto"/>
            </w:tcBorders>
            <w:shd w:val="clear" w:color="auto" w:fill="auto"/>
            <w:vAlign w:val="center"/>
            <w:hideMark/>
          </w:tcPr>
          <w:p w14:paraId="61DD3BAA"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£6,360</w:t>
            </w:r>
          </w:p>
        </w:tc>
        <w:tc>
          <w:tcPr>
            <w:tcW w:w="272" w:type="dxa"/>
            <w:tcBorders>
              <w:top w:val="nil"/>
              <w:left w:val="nil"/>
              <w:bottom w:val="nil"/>
              <w:right w:val="nil"/>
            </w:tcBorders>
            <w:shd w:val="clear" w:color="auto" w:fill="auto"/>
            <w:vAlign w:val="center"/>
            <w:hideMark/>
          </w:tcPr>
          <w:p w14:paraId="7F46DFD1"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5D0546D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£2,685</w:t>
            </w:r>
          </w:p>
        </w:tc>
        <w:tc>
          <w:tcPr>
            <w:tcW w:w="927" w:type="dxa"/>
            <w:tcBorders>
              <w:top w:val="nil"/>
              <w:left w:val="nil"/>
              <w:bottom w:val="single" w:sz="4" w:space="0" w:color="auto"/>
              <w:right w:val="single" w:sz="4" w:space="0" w:color="auto"/>
            </w:tcBorders>
            <w:shd w:val="clear" w:color="auto" w:fill="auto"/>
            <w:vAlign w:val="center"/>
            <w:hideMark/>
          </w:tcPr>
          <w:p w14:paraId="2E7A9D5D"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£2,685</w:t>
            </w:r>
          </w:p>
        </w:tc>
        <w:tc>
          <w:tcPr>
            <w:tcW w:w="927" w:type="dxa"/>
            <w:tcBorders>
              <w:top w:val="nil"/>
              <w:left w:val="nil"/>
              <w:bottom w:val="single" w:sz="4" w:space="0" w:color="auto"/>
              <w:right w:val="single" w:sz="4" w:space="0" w:color="auto"/>
            </w:tcBorders>
            <w:shd w:val="clear" w:color="auto" w:fill="auto"/>
            <w:vAlign w:val="center"/>
            <w:hideMark/>
          </w:tcPr>
          <w:p w14:paraId="30F3BFAB"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£2,685</w:t>
            </w:r>
          </w:p>
        </w:tc>
        <w:tc>
          <w:tcPr>
            <w:tcW w:w="916" w:type="dxa"/>
            <w:tcBorders>
              <w:top w:val="nil"/>
              <w:left w:val="nil"/>
              <w:bottom w:val="single" w:sz="4" w:space="0" w:color="auto"/>
              <w:right w:val="single" w:sz="8" w:space="0" w:color="auto"/>
            </w:tcBorders>
            <w:shd w:val="clear" w:color="auto" w:fill="auto"/>
            <w:vAlign w:val="center"/>
            <w:hideMark/>
          </w:tcPr>
          <w:p w14:paraId="120CD68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£6,360</w:t>
            </w:r>
          </w:p>
        </w:tc>
      </w:tr>
      <w:tr w:rsidR="00FB6384" w:rsidRPr="00214623" w14:paraId="2C5B8EB2" w14:textId="77777777" w:rsidTr="004D5951">
        <w:trPr>
          <w:trHeight w:val="510"/>
        </w:trPr>
        <w:tc>
          <w:tcPr>
            <w:tcW w:w="1061" w:type="dxa"/>
            <w:vMerge/>
            <w:tcBorders>
              <w:top w:val="single" w:sz="8" w:space="0" w:color="auto"/>
              <w:left w:val="single" w:sz="8" w:space="0" w:color="auto"/>
              <w:bottom w:val="single" w:sz="8" w:space="0" w:color="000000"/>
              <w:right w:val="nil"/>
            </w:tcBorders>
            <w:vAlign w:val="center"/>
            <w:hideMark/>
          </w:tcPr>
          <w:p w14:paraId="1EF2156D"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482CCAF7"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Northern Regional College</w:t>
            </w:r>
          </w:p>
        </w:tc>
        <w:tc>
          <w:tcPr>
            <w:tcW w:w="927" w:type="dxa"/>
            <w:tcBorders>
              <w:top w:val="nil"/>
              <w:left w:val="nil"/>
              <w:bottom w:val="single" w:sz="4" w:space="0" w:color="auto"/>
              <w:right w:val="single" w:sz="4" w:space="0" w:color="auto"/>
            </w:tcBorders>
            <w:shd w:val="clear" w:color="auto" w:fill="auto"/>
            <w:vAlign w:val="center"/>
            <w:hideMark/>
          </w:tcPr>
          <w:p w14:paraId="797353CC"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5862B2CB"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5D71EEFC"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1046" w:type="dxa"/>
            <w:tcBorders>
              <w:top w:val="nil"/>
              <w:left w:val="nil"/>
              <w:bottom w:val="single" w:sz="4" w:space="0" w:color="auto"/>
              <w:right w:val="single" w:sz="8" w:space="0" w:color="auto"/>
            </w:tcBorders>
            <w:shd w:val="clear" w:color="auto" w:fill="auto"/>
            <w:vAlign w:val="center"/>
            <w:hideMark/>
          </w:tcPr>
          <w:p w14:paraId="76EA2032"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272" w:type="dxa"/>
            <w:tcBorders>
              <w:top w:val="nil"/>
              <w:left w:val="nil"/>
              <w:bottom w:val="nil"/>
              <w:right w:val="nil"/>
            </w:tcBorders>
            <w:shd w:val="clear" w:color="auto" w:fill="auto"/>
            <w:vAlign w:val="center"/>
            <w:hideMark/>
          </w:tcPr>
          <w:p w14:paraId="0EE21886"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12D397FC"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£2,500</w:t>
            </w:r>
          </w:p>
        </w:tc>
        <w:tc>
          <w:tcPr>
            <w:tcW w:w="927" w:type="dxa"/>
            <w:tcBorders>
              <w:top w:val="nil"/>
              <w:left w:val="nil"/>
              <w:bottom w:val="single" w:sz="4" w:space="0" w:color="auto"/>
              <w:right w:val="single" w:sz="4" w:space="0" w:color="auto"/>
            </w:tcBorders>
            <w:shd w:val="clear" w:color="auto" w:fill="auto"/>
            <w:vAlign w:val="center"/>
            <w:hideMark/>
          </w:tcPr>
          <w:p w14:paraId="5A7A6714"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£2,500</w:t>
            </w:r>
          </w:p>
        </w:tc>
        <w:tc>
          <w:tcPr>
            <w:tcW w:w="927" w:type="dxa"/>
            <w:tcBorders>
              <w:top w:val="nil"/>
              <w:left w:val="nil"/>
              <w:bottom w:val="single" w:sz="4" w:space="0" w:color="auto"/>
              <w:right w:val="single" w:sz="4" w:space="0" w:color="auto"/>
            </w:tcBorders>
            <w:shd w:val="clear" w:color="auto" w:fill="auto"/>
            <w:vAlign w:val="center"/>
            <w:hideMark/>
          </w:tcPr>
          <w:p w14:paraId="24D13D83"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£2,500</w:t>
            </w:r>
          </w:p>
        </w:tc>
        <w:tc>
          <w:tcPr>
            <w:tcW w:w="916" w:type="dxa"/>
            <w:tcBorders>
              <w:top w:val="nil"/>
              <w:left w:val="nil"/>
              <w:bottom w:val="single" w:sz="4" w:space="0" w:color="auto"/>
              <w:right w:val="single" w:sz="8" w:space="0" w:color="auto"/>
            </w:tcBorders>
            <w:shd w:val="clear" w:color="auto" w:fill="auto"/>
            <w:vAlign w:val="center"/>
            <w:hideMark/>
          </w:tcPr>
          <w:p w14:paraId="0A319CDD"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£6,000</w:t>
            </w:r>
          </w:p>
        </w:tc>
      </w:tr>
      <w:tr w:rsidR="00FB6384" w:rsidRPr="00214623" w14:paraId="12E93789" w14:textId="77777777" w:rsidTr="004D5951">
        <w:trPr>
          <w:trHeight w:val="1020"/>
        </w:trPr>
        <w:tc>
          <w:tcPr>
            <w:tcW w:w="1061" w:type="dxa"/>
            <w:vMerge/>
            <w:tcBorders>
              <w:top w:val="single" w:sz="8" w:space="0" w:color="auto"/>
              <w:left w:val="single" w:sz="8" w:space="0" w:color="auto"/>
              <w:bottom w:val="single" w:sz="8" w:space="0" w:color="000000"/>
              <w:right w:val="nil"/>
            </w:tcBorders>
            <w:vAlign w:val="center"/>
            <w:hideMark/>
          </w:tcPr>
          <w:p w14:paraId="4F7E1649"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3329BD45"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North West Regional  College - Partnership with Letterkenny IT -  €</w:t>
            </w:r>
          </w:p>
        </w:tc>
        <w:tc>
          <w:tcPr>
            <w:tcW w:w="927" w:type="dxa"/>
            <w:tcBorders>
              <w:top w:val="nil"/>
              <w:left w:val="nil"/>
              <w:bottom w:val="single" w:sz="4" w:space="0" w:color="auto"/>
              <w:right w:val="single" w:sz="4" w:space="0" w:color="auto"/>
            </w:tcBorders>
            <w:shd w:val="clear" w:color="auto" w:fill="auto"/>
            <w:vAlign w:val="center"/>
            <w:hideMark/>
          </w:tcPr>
          <w:p w14:paraId="634ED63B" w14:textId="77777777" w:rsidR="00FB6384" w:rsidRPr="00214623" w:rsidRDefault="00FB6384" w:rsidP="004D5951">
            <w:pPr>
              <w:spacing w:line="360" w:lineRule="auto"/>
              <w:jc w:val="center"/>
              <w:rPr>
                <w:color w:val="000000"/>
                <w:sz w:val="18"/>
                <w:szCs w:val="18"/>
                <w:lang w:eastAsia="en-GB"/>
              </w:rPr>
            </w:pPr>
            <w:r>
              <w:rPr>
                <w:color w:val="000000"/>
                <w:sz w:val="18"/>
                <w:szCs w:val="18"/>
                <w:lang w:eastAsia="en-GB"/>
              </w:rPr>
              <w:t>*</w:t>
            </w:r>
            <w:r w:rsidRPr="00214623">
              <w:rPr>
                <w:color w:val="000000"/>
                <w:sz w:val="18"/>
                <w:szCs w:val="18"/>
                <w:lang w:eastAsia="en-GB"/>
              </w:rPr>
              <w:t>€ 3,260</w:t>
            </w:r>
          </w:p>
        </w:tc>
        <w:tc>
          <w:tcPr>
            <w:tcW w:w="927" w:type="dxa"/>
            <w:tcBorders>
              <w:top w:val="nil"/>
              <w:left w:val="nil"/>
              <w:bottom w:val="single" w:sz="4" w:space="0" w:color="auto"/>
              <w:right w:val="single" w:sz="4" w:space="0" w:color="auto"/>
            </w:tcBorders>
            <w:shd w:val="clear" w:color="auto" w:fill="auto"/>
            <w:vAlign w:val="center"/>
            <w:hideMark/>
          </w:tcPr>
          <w:p w14:paraId="627D914A" w14:textId="77777777" w:rsidR="00FB6384" w:rsidRPr="00214623" w:rsidRDefault="00FB6384" w:rsidP="004D5951">
            <w:pPr>
              <w:spacing w:line="360" w:lineRule="auto"/>
              <w:jc w:val="center"/>
              <w:rPr>
                <w:color w:val="000000"/>
                <w:sz w:val="18"/>
                <w:szCs w:val="18"/>
                <w:lang w:eastAsia="en-GB"/>
              </w:rPr>
            </w:pPr>
            <w:r>
              <w:rPr>
                <w:color w:val="000000"/>
                <w:sz w:val="18"/>
                <w:szCs w:val="18"/>
                <w:lang w:eastAsia="en-GB"/>
              </w:rPr>
              <w:t>*</w:t>
            </w:r>
            <w:r w:rsidRPr="00214623">
              <w:rPr>
                <w:color w:val="000000"/>
                <w:sz w:val="18"/>
                <w:szCs w:val="18"/>
                <w:lang w:eastAsia="en-GB"/>
              </w:rPr>
              <w:t>€ 3,260</w:t>
            </w:r>
          </w:p>
        </w:tc>
        <w:tc>
          <w:tcPr>
            <w:tcW w:w="927" w:type="dxa"/>
            <w:tcBorders>
              <w:top w:val="nil"/>
              <w:left w:val="nil"/>
              <w:bottom w:val="single" w:sz="4" w:space="0" w:color="auto"/>
              <w:right w:val="single" w:sz="4" w:space="0" w:color="auto"/>
            </w:tcBorders>
            <w:shd w:val="clear" w:color="auto" w:fill="auto"/>
            <w:vAlign w:val="center"/>
            <w:hideMark/>
          </w:tcPr>
          <w:p w14:paraId="063BA764" w14:textId="77777777" w:rsidR="00FB6384" w:rsidRPr="00214623" w:rsidRDefault="00FB6384" w:rsidP="004D5951">
            <w:pPr>
              <w:spacing w:line="360" w:lineRule="auto"/>
              <w:jc w:val="center"/>
              <w:rPr>
                <w:color w:val="000000"/>
                <w:sz w:val="18"/>
                <w:szCs w:val="18"/>
                <w:lang w:eastAsia="en-GB"/>
              </w:rPr>
            </w:pPr>
            <w:r>
              <w:rPr>
                <w:color w:val="000000"/>
                <w:sz w:val="18"/>
                <w:szCs w:val="18"/>
                <w:lang w:eastAsia="en-GB"/>
              </w:rPr>
              <w:t>*</w:t>
            </w:r>
            <w:r w:rsidRPr="00214623">
              <w:rPr>
                <w:color w:val="000000"/>
                <w:sz w:val="18"/>
                <w:szCs w:val="18"/>
                <w:lang w:eastAsia="en-GB"/>
              </w:rPr>
              <w:t>€ 3,260</w:t>
            </w:r>
          </w:p>
        </w:tc>
        <w:tc>
          <w:tcPr>
            <w:tcW w:w="1046" w:type="dxa"/>
            <w:tcBorders>
              <w:top w:val="nil"/>
              <w:left w:val="nil"/>
              <w:bottom w:val="single" w:sz="4" w:space="0" w:color="auto"/>
              <w:right w:val="single" w:sz="8" w:space="0" w:color="auto"/>
            </w:tcBorders>
            <w:shd w:val="clear" w:color="auto" w:fill="auto"/>
            <w:vAlign w:val="center"/>
            <w:hideMark/>
          </w:tcPr>
          <w:p w14:paraId="39916332"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€ 9,000</w:t>
            </w:r>
          </w:p>
        </w:tc>
        <w:tc>
          <w:tcPr>
            <w:tcW w:w="272" w:type="dxa"/>
            <w:tcBorders>
              <w:top w:val="nil"/>
              <w:left w:val="nil"/>
              <w:bottom w:val="nil"/>
              <w:right w:val="nil"/>
            </w:tcBorders>
            <w:shd w:val="clear" w:color="auto" w:fill="auto"/>
            <w:vAlign w:val="center"/>
            <w:hideMark/>
          </w:tcPr>
          <w:p w14:paraId="19975407"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5D7F425E"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N/A</w:t>
            </w:r>
          </w:p>
        </w:tc>
        <w:tc>
          <w:tcPr>
            <w:tcW w:w="927" w:type="dxa"/>
            <w:tcBorders>
              <w:top w:val="nil"/>
              <w:left w:val="nil"/>
              <w:bottom w:val="single" w:sz="4" w:space="0" w:color="auto"/>
              <w:right w:val="single" w:sz="4" w:space="0" w:color="auto"/>
            </w:tcBorders>
            <w:shd w:val="clear" w:color="auto" w:fill="auto"/>
            <w:vAlign w:val="center"/>
            <w:hideMark/>
          </w:tcPr>
          <w:p w14:paraId="7622085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N/A</w:t>
            </w:r>
          </w:p>
        </w:tc>
        <w:tc>
          <w:tcPr>
            <w:tcW w:w="927" w:type="dxa"/>
            <w:tcBorders>
              <w:top w:val="nil"/>
              <w:left w:val="nil"/>
              <w:bottom w:val="single" w:sz="4" w:space="0" w:color="auto"/>
              <w:right w:val="single" w:sz="4" w:space="0" w:color="auto"/>
            </w:tcBorders>
            <w:shd w:val="clear" w:color="auto" w:fill="auto"/>
            <w:vAlign w:val="center"/>
            <w:hideMark/>
          </w:tcPr>
          <w:p w14:paraId="12A68C3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N/A</w:t>
            </w:r>
          </w:p>
        </w:tc>
        <w:tc>
          <w:tcPr>
            <w:tcW w:w="916" w:type="dxa"/>
            <w:tcBorders>
              <w:top w:val="nil"/>
              <w:left w:val="nil"/>
              <w:bottom w:val="single" w:sz="4" w:space="0" w:color="auto"/>
              <w:right w:val="single" w:sz="8" w:space="0" w:color="auto"/>
            </w:tcBorders>
            <w:shd w:val="clear" w:color="auto" w:fill="auto"/>
            <w:vAlign w:val="center"/>
            <w:hideMark/>
          </w:tcPr>
          <w:p w14:paraId="1A5D935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N/A</w:t>
            </w:r>
          </w:p>
        </w:tc>
      </w:tr>
      <w:tr w:rsidR="00FB6384" w:rsidRPr="00214623" w14:paraId="043FA7EF" w14:textId="77777777" w:rsidTr="004D5951">
        <w:trPr>
          <w:trHeight w:val="765"/>
        </w:trPr>
        <w:tc>
          <w:tcPr>
            <w:tcW w:w="1061" w:type="dxa"/>
            <w:vMerge/>
            <w:tcBorders>
              <w:top w:val="single" w:sz="8" w:space="0" w:color="auto"/>
              <w:left w:val="single" w:sz="8" w:space="0" w:color="auto"/>
              <w:bottom w:val="single" w:sz="8" w:space="0" w:color="000000"/>
              <w:right w:val="nil"/>
            </w:tcBorders>
            <w:vAlign w:val="center"/>
            <w:hideMark/>
          </w:tcPr>
          <w:p w14:paraId="18044396"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76A18989"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North West Regional  College £</w:t>
            </w:r>
          </w:p>
        </w:tc>
        <w:tc>
          <w:tcPr>
            <w:tcW w:w="927" w:type="dxa"/>
            <w:tcBorders>
              <w:top w:val="nil"/>
              <w:left w:val="nil"/>
              <w:bottom w:val="single" w:sz="4" w:space="0" w:color="auto"/>
              <w:right w:val="single" w:sz="4" w:space="0" w:color="auto"/>
            </w:tcBorders>
            <w:shd w:val="clear" w:color="auto" w:fill="auto"/>
            <w:vAlign w:val="center"/>
            <w:hideMark/>
          </w:tcPr>
          <w:p w14:paraId="2E2647E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£2,868</w:t>
            </w:r>
          </w:p>
        </w:tc>
        <w:tc>
          <w:tcPr>
            <w:tcW w:w="927" w:type="dxa"/>
            <w:tcBorders>
              <w:top w:val="nil"/>
              <w:left w:val="nil"/>
              <w:bottom w:val="single" w:sz="4" w:space="0" w:color="auto"/>
              <w:right w:val="single" w:sz="4" w:space="0" w:color="auto"/>
            </w:tcBorders>
            <w:shd w:val="clear" w:color="auto" w:fill="auto"/>
            <w:vAlign w:val="center"/>
            <w:hideMark/>
          </w:tcPr>
          <w:p w14:paraId="0DA04700"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£2,868</w:t>
            </w:r>
          </w:p>
        </w:tc>
        <w:tc>
          <w:tcPr>
            <w:tcW w:w="927" w:type="dxa"/>
            <w:tcBorders>
              <w:top w:val="nil"/>
              <w:left w:val="nil"/>
              <w:bottom w:val="single" w:sz="4" w:space="0" w:color="auto"/>
              <w:right w:val="single" w:sz="4" w:space="0" w:color="auto"/>
            </w:tcBorders>
            <w:shd w:val="clear" w:color="auto" w:fill="auto"/>
            <w:vAlign w:val="center"/>
            <w:hideMark/>
          </w:tcPr>
          <w:p w14:paraId="58D090AF"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£2,868</w:t>
            </w:r>
          </w:p>
        </w:tc>
        <w:tc>
          <w:tcPr>
            <w:tcW w:w="1046" w:type="dxa"/>
            <w:tcBorders>
              <w:top w:val="nil"/>
              <w:left w:val="nil"/>
              <w:bottom w:val="single" w:sz="4" w:space="0" w:color="auto"/>
              <w:right w:val="single" w:sz="8" w:space="0" w:color="auto"/>
            </w:tcBorders>
            <w:shd w:val="clear" w:color="auto" w:fill="auto"/>
            <w:vAlign w:val="center"/>
            <w:hideMark/>
          </w:tcPr>
          <w:p w14:paraId="544B609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£7,950</w:t>
            </w:r>
          </w:p>
        </w:tc>
        <w:tc>
          <w:tcPr>
            <w:tcW w:w="272" w:type="dxa"/>
            <w:tcBorders>
              <w:top w:val="nil"/>
              <w:left w:val="nil"/>
              <w:bottom w:val="nil"/>
              <w:right w:val="nil"/>
            </w:tcBorders>
            <w:shd w:val="clear" w:color="auto" w:fill="auto"/>
            <w:vAlign w:val="center"/>
            <w:hideMark/>
          </w:tcPr>
          <w:p w14:paraId="6AC47017"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0D0D2542"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£2,500</w:t>
            </w:r>
          </w:p>
        </w:tc>
        <w:tc>
          <w:tcPr>
            <w:tcW w:w="927" w:type="dxa"/>
            <w:tcBorders>
              <w:top w:val="nil"/>
              <w:left w:val="nil"/>
              <w:bottom w:val="single" w:sz="4" w:space="0" w:color="auto"/>
              <w:right w:val="single" w:sz="4" w:space="0" w:color="auto"/>
            </w:tcBorders>
            <w:shd w:val="clear" w:color="auto" w:fill="auto"/>
            <w:vAlign w:val="center"/>
            <w:hideMark/>
          </w:tcPr>
          <w:p w14:paraId="4C5B150A"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£2,500</w:t>
            </w:r>
          </w:p>
        </w:tc>
        <w:tc>
          <w:tcPr>
            <w:tcW w:w="927" w:type="dxa"/>
            <w:tcBorders>
              <w:top w:val="nil"/>
              <w:left w:val="nil"/>
              <w:bottom w:val="single" w:sz="4" w:space="0" w:color="auto"/>
              <w:right w:val="single" w:sz="4" w:space="0" w:color="auto"/>
            </w:tcBorders>
            <w:shd w:val="clear" w:color="auto" w:fill="auto"/>
            <w:vAlign w:val="center"/>
            <w:hideMark/>
          </w:tcPr>
          <w:p w14:paraId="5D430616"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£2,500</w:t>
            </w:r>
          </w:p>
        </w:tc>
        <w:tc>
          <w:tcPr>
            <w:tcW w:w="916" w:type="dxa"/>
            <w:tcBorders>
              <w:top w:val="nil"/>
              <w:left w:val="nil"/>
              <w:bottom w:val="single" w:sz="4" w:space="0" w:color="auto"/>
              <w:right w:val="single" w:sz="8" w:space="0" w:color="auto"/>
            </w:tcBorders>
            <w:shd w:val="clear" w:color="auto" w:fill="auto"/>
            <w:vAlign w:val="center"/>
            <w:hideMark/>
          </w:tcPr>
          <w:p w14:paraId="6F4D519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£8,000</w:t>
            </w:r>
          </w:p>
        </w:tc>
      </w:tr>
      <w:tr w:rsidR="00FB6384" w:rsidRPr="00214623" w14:paraId="2DD4DEBF" w14:textId="77777777" w:rsidTr="004D5951">
        <w:trPr>
          <w:trHeight w:val="510"/>
        </w:trPr>
        <w:tc>
          <w:tcPr>
            <w:tcW w:w="1061" w:type="dxa"/>
            <w:vMerge/>
            <w:tcBorders>
              <w:top w:val="single" w:sz="8" w:space="0" w:color="auto"/>
              <w:left w:val="single" w:sz="8" w:space="0" w:color="auto"/>
              <w:bottom w:val="single" w:sz="8" w:space="0" w:color="000000"/>
              <w:right w:val="nil"/>
            </w:tcBorders>
            <w:vAlign w:val="center"/>
            <w:hideMark/>
          </w:tcPr>
          <w:p w14:paraId="191A3765"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1DCBE0AE"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South Eastern Regional College</w:t>
            </w:r>
          </w:p>
        </w:tc>
        <w:tc>
          <w:tcPr>
            <w:tcW w:w="927" w:type="dxa"/>
            <w:tcBorders>
              <w:top w:val="nil"/>
              <w:left w:val="nil"/>
              <w:bottom w:val="single" w:sz="4" w:space="0" w:color="auto"/>
              <w:right w:val="single" w:sz="4" w:space="0" w:color="auto"/>
            </w:tcBorders>
            <w:shd w:val="clear" w:color="auto" w:fill="auto"/>
            <w:vAlign w:val="center"/>
            <w:hideMark/>
          </w:tcPr>
          <w:p w14:paraId="31773586"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454D260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3BB7C36A"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1046" w:type="dxa"/>
            <w:tcBorders>
              <w:top w:val="nil"/>
              <w:left w:val="nil"/>
              <w:bottom w:val="single" w:sz="4" w:space="0" w:color="auto"/>
              <w:right w:val="single" w:sz="8" w:space="0" w:color="auto"/>
            </w:tcBorders>
            <w:shd w:val="clear" w:color="auto" w:fill="auto"/>
            <w:vAlign w:val="center"/>
            <w:hideMark/>
          </w:tcPr>
          <w:p w14:paraId="13D08530"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272" w:type="dxa"/>
            <w:tcBorders>
              <w:top w:val="nil"/>
              <w:left w:val="nil"/>
              <w:bottom w:val="nil"/>
              <w:right w:val="nil"/>
            </w:tcBorders>
            <w:shd w:val="clear" w:color="auto" w:fill="auto"/>
            <w:vAlign w:val="center"/>
            <w:hideMark/>
          </w:tcPr>
          <w:p w14:paraId="41924772"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23CBC56B"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£2,500</w:t>
            </w:r>
          </w:p>
        </w:tc>
        <w:tc>
          <w:tcPr>
            <w:tcW w:w="927" w:type="dxa"/>
            <w:tcBorders>
              <w:top w:val="nil"/>
              <w:left w:val="nil"/>
              <w:bottom w:val="single" w:sz="4" w:space="0" w:color="auto"/>
              <w:right w:val="single" w:sz="4" w:space="0" w:color="auto"/>
            </w:tcBorders>
            <w:shd w:val="clear" w:color="auto" w:fill="auto"/>
            <w:vAlign w:val="center"/>
            <w:hideMark/>
          </w:tcPr>
          <w:p w14:paraId="5B616E04"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£2,500</w:t>
            </w:r>
          </w:p>
        </w:tc>
        <w:tc>
          <w:tcPr>
            <w:tcW w:w="927" w:type="dxa"/>
            <w:tcBorders>
              <w:top w:val="nil"/>
              <w:left w:val="nil"/>
              <w:bottom w:val="single" w:sz="4" w:space="0" w:color="auto"/>
              <w:right w:val="single" w:sz="4" w:space="0" w:color="auto"/>
            </w:tcBorders>
            <w:shd w:val="clear" w:color="auto" w:fill="auto"/>
            <w:vAlign w:val="center"/>
            <w:hideMark/>
          </w:tcPr>
          <w:p w14:paraId="43C6689E"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£2,500</w:t>
            </w:r>
          </w:p>
        </w:tc>
        <w:tc>
          <w:tcPr>
            <w:tcW w:w="916" w:type="dxa"/>
            <w:tcBorders>
              <w:top w:val="nil"/>
              <w:left w:val="nil"/>
              <w:bottom w:val="single" w:sz="4" w:space="0" w:color="auto"/>
              <w:right w:val="single" w:sz="8" w:space="0" w:color="auto"/>
            </w:tcBorders>
            <w:shd w:val="clear" w:color="auto" w:fill="auto"/>
            <w:vAlign w:val="center"/>
            <w:hideMark/>
          </w:tcPr>
          <w:p w14:paraId="2DA8551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£5,500</w:t>
            </w:r>
          </w:p>
        </w:tc>
      </w:tr>
      <w:tr w:rsidR="00FB6384" w:rsidRPr="00214623" w14:paraId="6C055995" w14:textId="77777777" w:rsidTr="004D5951">
        <w:trPr>
          <w:trHeight w:val="510"/>
        </w:trPr>
        <w:tc>
          <w:tcPr>
            <w:tcW w:w="1061" w:type="dxa"/>
            <w:vMerge/>
            <w:tcBorders>
              <w:top w:val="single" w:sz="8" w:space="0" w:color="auto"/>
              <w:left w:val="single" w:sz="8" w:space="0" w:color="auto"/>
              <w:bottom w:val="single" w:sz="8" w:space="0" w:color="000000"/>
              <w:right w:val="nil"/>
            </w:tcBorders>
            <w:vAlign w:val="center"/>
            <w:hideMark/>
          </w:tcPr>
          <w:p w14:paraId="5A72103D"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64E5DF9B"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Southern Regional College</w:t>
            </w:r>
          </w:p>
        </w:tc>
        <w:tc>
          <w:tcPr>
            <w:tcW w:w="927" w:type="dxa"/>
            <w:tcBorders>
              <w:top w:val="nil"/>
              <w:left w:val="nil"/>
              <w:bottom w:val="single" w:sz="4" w:space="0" w:color="auto"/>
              <w:right w:val="single" w:sz="4" w:space="0" w:color="auto"/>
            </w:tcBorders>
            <w:shd w:val="clear" w:color="auto" w:fill="auto"/>
            <w:vAlign w:val="center"/>
            <w:hideMark/>
          </w:tcPr>
          <w:p w14:paraId="61C02947"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23FC7F2F"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28A7E14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1046" w:type="dxa"/>
            <w:tcBorders>
              <w:top w:val="nil"/>
              <w:left w:val="nil"/>
              <w:bottom w:val="single" w:sz="4" w:space="0" w:color="auto"/>
              <w:right w:val="single" w:sz="8" w:space="0" w:color="auto"/>
            </w:tcBorders>
            <w:shd w:val="clear" w:color="auto" w:fill="auto"/>
            <w:vAlign w:val="center"/>
            <w:hideMark/>
          </w:tcPr>
          <w:p w14:paraId="4B79306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272" w:type="dxa"/>
            <w:tcBorders>
              <w:top w:val="nil"/>
              <w:left w:val="nil"/>
              <w:bottom w:val="nil"/>
              <w:right w:val="nil"/>
            </w:tcBorders>
            <w:shd w:val="clear" w:color="auto" w:fill="auto"/>
            <w:vAlign w:val="center"/>
            <w:hideMark/>
          </w:tcPr>
          <w:p w14:paraId="03431606"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3FB08A8B"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£2,500</w:t>
            </w:r>
          </w:p>
        </w:tc>
        <w:tc>
          <w:tcPr>
            <w:tcW w:w="927" w:type="dxa"/>
            <w:tcBorders>
              <w:top w:val="nil"/>
              <w:left w:val="nil"/>
              <w:bottom w:val="single" w:sz="4" w:space="0" w:color="auto"/>
              <w:right w:val="single" w:sz="4" w:space="0" w:color="auto"/>
            </w:tcBorders>
            <w:shd w:val="clear" w:color="auto" w:fill="auto"/>
            <w:vAlign w:val="center"/>
            <w:hideMark/>
          </w:tcPr>
          <w:p w14:paraId="72BFD056"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£2,500</w:t>
            </w:r>
          </w:p>
        </w:tc>
        <w:tc>
          <w:tcPr>
            <w:tcW w:w="927" w:type="dxa"/>
            <w:tcBorders>
              <w:top w:val="nil"/>
              <w:left w:val="nil"/>
              <w:bottom w:val="single" w:sz="4" w:space="0" w:color="auto"/>
              <w:right w:val="single" w:sz="4" w:space="0" w:color="auto"/>
            </w:tcBorders>
            <w:shd w:val="clear" w:color="auto" w:fill="auto"/>
            <w:vAlign w:val="center"/>
            <w:hideMark/>
          </w:tcPr>
          <w:p w14:paraId="43A85BEB"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£2,500</w:t>
            </w:r>
          </w:p>
        </w:tc>
        <w:tc>
          <w:tcPr>
            <w:tcW w:w="916" w:type="dxa"/>
            <w:tcBorders>
              <w:top w:val="nil"/>
              <w:left w:val="nil"/>
              <w:bottom w:val="single" w:sz="4" w:space="0" w:color="auto"/>
              <w:right w:val="single" w:sz="8" w:space="0" w:color="auto"/>
            </w:tcBorders>
            <w:shd w:val="clear" w:color="auto" w:fill="auto"/>
            <w:vAlign w:val="center"/>
            <w:hideMark/>
          </w:tcPr>
          <w:p w14:paraId="2CDB16C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£6,500</w:t>
            </w:r>
          </w:p>
        </w:tc>
      </w:tr>
      <w:tr w:rsidR="00FB6384" w:rsidRPr="00214623" w14:paraId="6AA4B1D6" w14:textId="77777777" w:rsidTr="004D5951">
        <w:trPr>
          <w:trHeight w:val="510"/>
        </w:trPr>
        <w:tc>
          <w:tcPr>
            <w:tcW w:w="1061" w:type="dxa"/>
            <w:vMerge/>
            <w:tcBorders>
              <w:top w:val="single" w:sz="8" w:space="0" w:color="auto"/>
              <w:left w:val="single" w:sz="8" w:space="0" w:color="auto"/>
              <w:bottom w:val="single" w:sz="8" w:space="0" w:color="000000"/>
              <w:right w:val="nil"/>
            </w:tcBorders>
            <w:vAlign w:val="center"/>
            <w:hideMark/>
          </w:tcPr>
          <w:p w14:paraId="244A970D"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5C91932E"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 xml:space="preserve">South West Regional </w:t>
            </w:r>
            <w:r w:rsidRPr="00214623">
              <w:rPr>
                <w:color w:val="000000"/>
                <w:sz w:val="20"/>
                <w:szCs w:val="20"/>
                <w:lang w:eastAsia="en-GB"/>
              </w:rPr>
              <w:lastRenderedPageBreak/>
              <w:t>College</w:t>
            </w:r>
          </w:p>
        </w:tc>
        <w:tc>
          <w:tcPr>
            <w:tcW w:w="927" w:type="dxa"/>
            <w:tcBorders>
              <w:top w:val="nil"/>
              <w:left w:val="nil"/>
              <w:bottom w:val="single" w:sz="4" w:space="0" w:color="auto"/>
              <w:right w:val="single" w:sz="4" w:space="0" w:color="auto"/>
            </w:tcBorders>
            <w:shd w:val="clear" w:color="auto" w:fill="auto"/>
            <w:vAlign w:val="center"/>
            <w:hideMark/>
          </w:tcPr>
          <w:p w14:paraId="57C8342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lastRenderedPageBreak/>
              <w:t>£4,030</w:t>
            </w:r>
          </w:p>
        </w:tc>
        <w:tc>
          <w:tcPr>
            <w:tcW w:w="927" w:type="dxa"/>
            <w:tcBorders>
              <w:top w:val="nil"/>
              <w:left w:val="nil"/>
              <w:bottom w:val="single" w:sz="4" w:space="0" w:color="auto"/>
              <w:right w:val="single" w:sz="4" w:space="0" w:color="auto"/>
            </w:tcBorders>
            <w:shd w:val="clear" w:color="auto" w:fill="auto"/>
            <w:vAlign w:val="center"/>
            <w:hideMark/>
          </w:tcPr>
          <w:p w14:paraId="3685EAAD"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£4,030</w:t>
            </w:r>
          </w:p>
        </w:tc>
        <w:tc>
          <w:tcPr>
            <w:tcW w:w="927" w:type="dxa"/>
            <w:tcBorders>
              <w:top w:val="nil"/>
              <w:left w:val="nil"/>
              <w:bottom w:val="single" w:sz="4" w:space="0" w:color="auto"/>
              <w:right w:val="single" w:sz="4" w:space="0" w:color="auto"/>
            </w:tcBorders>
            <w:shd w:val="clear" w:color="auto" w:fill="auto"/>
            <w:vAlign w:val="center"/>
            <w:hideMark/>
          </w:tcPr>
          <w:p w14:paraId="4A88CA43"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£4,030</w:t>
            </w:r>
          </w:p>
        </w:tc>
        <w:tc>
          <w:tcPr>
            <w:tcW w:w="1046" w:type="dxa"/>
            <w:tcBorders>
              <w:top w:val="nil"/>
              <w:left w:val="nil"/>
              <w:bottom w:val="single" w:sz="4" w:space="0" w:color="auto"/>
              <w:right w:val="single" w:sz="8" w:space="0" w:color="auto"/>
            </w:tcBorders>
            <w:shd w:val="clear" w:color="auto" w:fill="auto"/>
            <w:vAlign w:val="center"/>
            <w:hideMark/>
          </w:tcPr>
          <w:p w14:paraId="7CC436E4"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£6,500</w:t>
            </w:r>
          </w:p>
        </w:tc>
        <w:tc>
          <w:tcPr>
            <w:tcW w:w="272" w:type="dxa"/>
            <w:tcBorders>
              <w:top w:val="nil"/>
              <w:left w:val="nil"/>
              <w:bottom w:val="nil"/>
              <w:right w:val="nil"/>
            </w:tcBorders>
            <w:shd w:val="clear" w:color="auto" w:fill="auto"/>
            <w:vAlign w:val="center"/>
            <w:hideMark/>
          </w:tcPr>
          <w:p w14:paraId="0E7ABEC5"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15F53B73"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£2,500</w:t>
            </w:r>
          </w:p>
        </w:tc>
        <w:tc>
          <w:tcPr>
            <w:tcW w:w="927" w:type="dxa"/>
            <w:tcBorders>
              <w:top w:val="nil"/>
              <w:left w:val="nil"/>
              <w:bottom w:val="single" w:sz="4" w:space="0" w:color="auto"/>
              <w:right w:val="single" w:sz="4" w:space="0" w:color="auto"/>
            </w:tcBorders>
            <w:shd w:val="clear" w:color="auto" w:fill="auto"/>
            <w:vAlign w:val="center"/>
            <w:hideMark/>
          </w:tcPr>
          <w:p w14:paraId="7BF660DF"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£2,500</w:t>
            </w:r>
          </w:p>
        </w:tc>
        <w:tc>
          <w:tcPr>
            <w:tcW w:w="927" w:type="dxa"/>
            <w:tcBorders>
              <w:top w:val="nil"/>
              <w:left w:val="nil"/>
              <w:bottom w:val="single" w:sz="4" w:space="0" w:color="auto"/>
              <w:right w:val="single" w:sz="4" w:space="0" w:color="auto"/>
            </w:tcBorders>
            <w:shd w:val="clear" w:color="auto" w:fill="auto"/>
            <w:vAlign w:val="center"/>
            <w:hideMark/>
          </w:tcPr>
          <w:p w14:paraId="35EF50C2"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£2,500</w:t>
            </w:r>
          </w:p>
        </w:tc>
        <w:tc>
          <w:tcPr>
            <w:tcW w:w="916" w:type="dxa"/>
            <w:tcBorders>
              <w:top w:val="nil"/>
              <w:left w:val="nil"/>
              <w:bottom w:val="single" w:sz="4" w:space="0" w:color="auto"/>
              <w:right w:val="single" w:sz="8" w:space="0" w:color="auto"/>
            </w:tcBorders>
            <w:shd w:val="clear" w:color="auto" w:fill="auto"/>
            <w:vAlign w:val="center"/>
            <w:hideMark/>
          </w:tcPr>
          <w:p w14:paraId="38FA052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£6,500</w:t>
            </w:r>
          </w:p>
        </w:tc>
      </w:tr>
      <w:tr w:rsidR="00FB6384" w:rsidRPr="00214623" w14:paraId="768492A5" w14:textId="77777777" w:rsidTr="004D5951">
        <w:trPr>
          <w:trHeight w:val="480"/>
        </w:trPr>
        <w:tc>
          <w:tcPr>
            <w:tcW w:w="1061" w:type="dxa"/>
            <w:vMerge/>
            <w:tcBorders>
              <w:top w:val="single" w:sz="8" w:space="0" w:color="auto"/>
              <w:left w:val="single" w:sz="8" w:space="0" w:color="auto"/>
              <w:bottom w:val="single" w:sz="8" w:space="0" w:color="000000"/>
              <w:right w:val="nil"/>
            </w:tcBorders>
            <w:vAlign w:val="center"/>
            <w:hideMark/>
          </w:tcPr>
          <w:p w14:paraId="4B474492"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081E691D"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St Marys College</w:t>
            </w:r>
          </w:p>
        </w:tc>
        <w:tc>
          <w:tcPr>
            <w:tcW w:w="927" w:type="dxa"/>
            <w:tcBorders>
              <w:top w:val="nil"/>
              <w:left w:val="nil"/>
              <w:bottom w:val="single" w:sz="4" w:space="0" w:color="auto"/>
              <w:right w:val="single" w:sz="4" w:space="0" w:color="auto"/>
            </w:tcBorders>
            <w:shd w:val="clear" w:color="auto" w:fill="auto"/>
            <w:vAlign w:val="center"/>
            <w:hideMark/>
          </w:tcPr>
          <w:p w14:paraId="11B3295F"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£4,030</w:t>
            </w:r>
          </w:p>
        </w:tc>
        <w:tc>
          <w:tcPr>
            <w:tcW w:w="927" w:type="dxa"/>
            <w:tcBorders>
              <w:top w:val="nil"/>
              <w:left w:val="nil"/>
              <w:bottom w:val="single" w:sz="4" w:space="0" w:color="auto"/>
              <w:right w:val="single" w:sz="4" w:space="0" w:color="auto"/>
            </w:tcBorders>
            <w:shd w:val="clear" w:color="auto" w:fill="auto"/>
            <w:vAlign w:val="center"/>
            <w:hideMark/>
          </w:tcPr>
          <w:p w14:paraId="2146DEF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£9,000</w:t>
            </w:r>
          </w:p>
        </w:tc>
        <w:tc>
          <w:tcPr>
            <w:tcW w:w="927" w:type="dxa"/>
            <w:tcBorders>
              <w:top w:val="nil"/>
              <w:left w:val="nil"/>
              <w:bottom w:val="single" w:sz="4" w:space="0" w:color="auto"/>
              <w:right w:val="single" w:sz="4" w:space="0" w:color="auto"/>
            </w:tcBorders>
            <w:shd w:val="clear" w:color="auto" w:fill="auto"/>
            <w:vAlign w:val="center"/>
            <w:hideMark/>
          </w:tcPr>
          <w:p w14:paraId="36E40E62"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£4,030</w:t>
            </w:r>
          </w:p>
        </w:tc>
        <w:tc>
          <w:tcPr>
            <w:tcW w:w="1046" w:type="dxa"/>
            <w:tcBorders>
              <w:top w:val="nil"/>
              <w:left w:val="nil"/>
              <w:bottom w:val="single" w:sz="4" w:space="0" w:color="auto"/>
              <w:right w:val="single" w:sz="8" w:space="0" w:color="auto"/>
            </w:tcBorders>
            <w:shd w:val="clear" w:color="auto" w:fill="auto"/>
            <w:vAlign w:val="center"/>
            <w:hideMark/>
          </w:tcPr>
          <w:p w14:paraId="660893F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£13,945</w:t>
            </w:r>
          </w:p>
        </w:tc>
        <w:tc>
          <w:tcPr>
            <w:tcW w:w="272" w:type="dxa"/>
            <w:tcBorders>
              <w:top w:val="nil"/>
              <w:left w:val="nil"/>
              <w:bottom w:val="nil"/>
              <w:right w:val="nil"/>
            </w:tcBorders>
            <w:shd w:val="clear" w:color="auto" w:fill="auto"/>
            <w:vAlign w:val="center"/>
            <w:hideMark/>
          </w:tcPr>
          <w:p w14:paraId="7221B782"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1289E054"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4E6FB1C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2E04397F"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16" w:type="dxa"/>
            <w:tcBorders>
              <w:top w:val="nil"/>
              <w:left w:val="nil"/>
              <w:bottom w:val="single" w:sz="4" w:space="0" w:color="auto"/>
              <w:right w:val="single" w:sz="8" w:space="0" w:color="auto"/>
            </w:tcBorders>
            <w:shd w:val="clear" w:color="auto" w:fill="auto"/>
            <w:vAlign w:val="center"/>
            <w:hideMark/>
          </w:tcPr>
          <w:p w14:paraId="731E8FEE"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r>
      <w:tr w:rsidR="00FB6384" w:rsidRPr="00214623" w14:paraId="6FC49A21" w14:textId="77777777" w:rsidTr="004D5951">
        <w:trPr>
          <w:trHeight w:val="510"/>
        </w:trPr>
        <w:tc>
          <w:tcPr>
            <w:tcW w:w="1061" w:type="dxa"/>
            <w:vMerge/>
            <w:tcBorders>
              <w:top w:val="single" w:sz="8" w:space="0" w:color="auto"/>
              <w:left w:val="single" w:sz="8" w:space="0" w:color="auto"/>
              <w:bottom w:val="single" w:sz="8" w:space="0" w:color="000000"/>
              <w:right w:val="nil"/>
            </w:tcBorders>
            <w:vAlign w:val="center"/>
            <w:hideMark/>
          </w:tcPr>
          <w:p w14:paraId="56FAC771"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6DC20B7F" w14:textId="77777777" w:rsidR="00FB6384" w:rsidRPr="00214623" w:rsidRDefault="00FB6384" w:rsidP="004D5951">
            <w:pPr>
              <w:spacing w:line="360" w:lineRule="auto"/>
              <w:rPr>
                <w:color w:val="000000"/>
                <w:sz w:val="20"/>
                <w:szCs w:val="20"/>
                <w:lang w:eastAsia="en-GB"/>
              </w:rPr>
            </w:pPr>
            <w:proofErr w:type="spellStart"/>
            <w:r w:rsidRPr="00214623">
              <w:rPr>
                <w:color w:val="000000"/>
                <w:sz w:val="20"/>
                <w:szCs w:val="20"/>
                <w:lang w:eastAsia="en-GB"/>
              </w:rPr>
              <w:t>Stranmillis</w:t>
            </w:r>
            <w:proofErr w:type="spellEnd"/>
            <w:r w:rsidRPr="00214623">
              <w:rPr>
                <w:color w:val="000000"/>
                <w:sz w:val="20"/>
                <w:szCs w:val="20"/>
                <w:lang w:eastAsia="en-GB"/>
              </w:rPr>
              <w:t xml:space="preserve"> College</w:t>
            </w:r>
          </w:p>
        </w:tc>
        <w:tc>
          <w:tcPr>
            <w:tcW w:w="927" w:type="dxa"/>
            <w:tcBorders>
              <w:top w:val="nil"/>
              <w:left w:val="nil"/>
              <w:bottom w:val="single" w:sz="4" w:space="0" w:color="auto"/>
              <w:right w:val="single" w:sz="4" w:space="0" w:color="auto"/>
            </w:tcBorders>
            <w:shd w:val="clear" w:color="auto" w:fill="auto"/>
            <w:vAlign w:val="center"/>
            <w:hideMark/>
          </w:tcPr>
          <w:p w14:paraId="483FF1FC"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£4,030</w:t>
            </w:r>
          </w:p>
        </w:tc>
        <w:tc>
          <w:tcPr>
            <w:tcW w:w="927" w:type="dxa"/>
            <w:tcBorders>
              <w:top w:val="nil"/>
              <w:left w:val="nil"/>
              <w:bottom w:val="single" w:sz="4" w:space="0" w:color="auto"/>
              <w:right w:val="single" w:sz="4" w:space="0" w:color="auto"/>
            </w:tcBorders>
            <w:shd w:val="clear" w:color="auto" w:fill="auto"/>
            <w:vAlign w:val="center"/>
            <w:hideMark/>
          </w:tcPr>
          <w:p w14:paraId="58332B4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£9,000</w:t>
            </w:r>
          </w:p>
        </w:tc>
        <w:tc>
          <w:tcPr>
            <w:tcW w:w="927" w:type="dxa"/>
            <w:tcBorders>
              <w:top w:val="nil"/>
              <w:left w:val="nil"/>
              <w:bottom w:val="single" w:sz="4" w:space="0" w:color="auto"/>
              <w:right w:val="single" w:sz="4" w:space="0" w:color="auto"/>
            </w:tcBorders>
            <w:shd w:val="clear" w:color="auto" w:fill="auto"/>
            <w:vAlign w:val="center"/>
            <w:hideMark/>
          </w:tcPr>
          <w:p w14:paraId="3E106816"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£4,030</w:t>
            </w:r>
          </w:p>
        </w:tc>
        <w:tc>
          <w:tcPr>
            <w:tcW w:w="1046" w:type="dxa"/>
            <w:tcBorders>
              <w:top w:val="nil"/>
              <w:left w:val="nil"/>
              <w:bottom w:val="single" w:sz="4" w:space="0" w:color="auto"/>
              <w:right w:val="single" w:sz="8" w:space="0" w:color="auto"/>
            </w:tcBorders>
            <w:shd w:val="clear" w:color="auto" w:fill="auto"/>
            <w:vAlign w:val="center"/>
            <w:hideMark/>
          </w:tcPr>
          <w:p w14:paraId="1675E24C"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£13,945</w:t>
            </w:r>
          </w:p>
        </w:tc>
        <w:tc>
          <w:tcPr>
            <w:tcW w:w="272" w:type="dxa"/>
            <w:tcBorders>
              <w:top w:val="nil"/>
              <w:left w:val="nil"/>
              <w:bottom w:val="nil"/>
              <w:right w:val="nil"/>
            </w:tcBorders>
            <w:shd w:val="clear" w:color="auto" w:fill="auto"/>
            <w:vAlign w:val="center"/>
            <w:hideMark/>
          </w:tcPr>
          <w:p w14:paraId="437729F8"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4D91D6F3"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6EF0098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09AA9DC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16" w:type="dxa"/>
            <w:tcBorders>
              <w:top w:val="nil"/>
              <w:left w:val="nil"/>
              <w:bottom w:val="single" w:sz="4" w:space="0" w:color="auto"/>
              <w:right w:val="single" w:sz="8" w:space="0" w:color="auto"/>
            </w:tcBorders>
            <w:shd w:val="clear" w:color="auto" w:fill="auto"/>
            <w:vAlign w:val="center"/>
            <w:hideMark/>
          </w:tcPr>
          <w:p w14:paraId="71734FAD"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r>
      <w:tr w:rsidR="00FB6384" w:rsidRPr="00214623" w14:paraId="3B2BE21F" w14:textId="77777777" w:rsidTr="004D5951">
        <w:trPr>
          <w:trHeight w:val="480"/>
        </w:trPr>
        <w:tc>
          <w:tcPr>
            <w:tcW w:w="1061" w:type="dxa"/>
            <w:vMerge/>
            <w:tcBorders>
              <w:top w:val="single" w:sz="8" w:space="0" w:color="auto"/>
              <w:left w:val="single" w:sz="8" w:space="0" w:color="auto"/>
              <w:bottom w:val="single" w:sz="8" w:space="0" w:color="000000"/>
              <w:right w:val="nil"/>
            </w:tcBorders>
            <w:vAlign w:val="center"/>
            <w:hideMark/>
          </w:tcPr>
          <w:p w14:paraId="6459CE9C"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645822CB"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Queens University</w:t>
            </w:r>
          </w:p>
        </w:tc>
        <w:tc>
          <w:tcPr>
            <w:tcW w:w="927" w:type="dxa"/>
            <w:tcBorders>
              <w:top w:val="nil"/>
              <w:left w:val="nil"/>
              <w:bottom w:val="single" w:sz="4" w:space="0" w:color="auto"/>
              <w:right w:val="single" w:sz="4" w:space="0" w:color="auto"/>
            </w:tcBorders>
            <w:shd w:val="clear" w:color="auto" w:fill="auto"/>
            <w:vAlign w:val="center"/>
            <w:hideMark/>
          </w:tcPr>
          <w:p w14:paraId="243BA3B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£4,030</w:t>
            </w:r>
          </w:p>
        </w:tc>
        <w:tc>
          <w:tcPr>
            <w:tcW w:w="927" w:type="dxa"/>
            <w:tcBorders>
              <w:top w:val="nil"/>
              <w:left w:val="nil"/>
              <w:bottom w:val="single" w:sz="4" w:space="0" w:color="auto"/>
              <w:right w:val="single" w:sz="4" w:space="0" w:color="auto"/>
            </w:tcBorders>
            <w:shd w:val="clear" w:color="auto" w:fill="auto"/>
            <w:vAlign w:val="center"/>
            <w:hideMark/>
          </w:tcPr>
          <w:p w14:paraId="1F04280E"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7D8157A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£4,030</w:t>
            </w:r>
          </w:p>
        </w:tc>
        <w:tc>
          <w:tcPr>
            <w:tcW w:w="1046" w:type="dxa"/>
            <w:tcBorders>
              <w:top w:val="nil"/>
              <w:left w:val="nil"/>
              <w:bottom w:val="single" w:sz="4" w:space="0" w:color="auto"/>
              <w:right w:val="single" w:sz="8" w:space="0" w:color="auto"/>
            </w:tcBorders>
            <w:shd w:val="clear" w:color="auto" w:fill="auto"/>
            <w:vAlign w:val="center"/>
            <w:hideMark/>
          </w:tcPr>
          <w:p w14:paraId="660BC4AE"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£15,100 - £34,800</w:t>
            </w:r>
          </w:p>
        </w:tc>
        <w:tc>
          <w:tcPr>
            <w:tcW w:w="272" w:type="dxa"/>
            <w:tcBorders>
              <w:top w:val="nil"/>
              <w:left w:val="nil"/>
              <w:bottom w:val="nil"/>
              <w:right w:val="nil"/>
            </w:tcBorders>
            <w:shd w:val="clear" w:color="auto" w:fill="auto"/>
            <w:vAlign w:val="center"/>
            <w:hideMark/>
          </w:tcPr>
          <w:p w14:paraId="6C853787"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4DB01A9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77F9306D"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2DC3C56D"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16" w:type="dxa"/>
            <w:tcBorders>
              <w:top w:val="nil"/>
              <w:left w:val="nil"/>
              <w:bottom w:val="single" w:sz="4" w:space="0" w:color="auto"/>
              <w:right w:val="single" w:sz="8" w:space="0" w:color="auto"/>
            </w:tcBorders>
            <w:shd w:val="clear" w:color="auto" w:fill="auto"/>
            <w:vAlign w:val="center"/>
            <w:hideMark/>
          </w:tcPr>
          <w:p w14:paraId="4A79BBF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r>
      <w:tr w:rsidR="00FB6384" w:rsidRPr="00214623" w14:paraId="1C80EA15" w14:textId="77777777" w:rsidTr="004D5951">
        <w:trPr>
          <w:trHeight w:val="300"/>
        </w:trPr>
        <w:tc>
          <w:tcPr>
            <w:tcW w:w="1061" w:type="dxa"/>
            <w:vMerge/>
            <w:tcBorders>
              <w:top w:val="single" w:sz="8" w:space="0" w:color="auto"/>
              <w:left w:val="single" w:sz="8" w:space="0" w:color="auto"/>
              <w:bottom w:val="single" w:sz="8" w:space="0" w:color="000000"/>
              <w:right w:val="nil"/>
            </w:tcBorders>
            <w:vAlign w:val="center"/>
            <w:hideMark/>
          </w:tcPr>
          <w:p w14:paraId="1D8E8360"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7F52B19E" w14:textId="77777777" w:rsidR="00FB6384" w:rsidRPr="00214623" w:rsidRDefault="00FB6384" w:rsidP="004D5951">
            <w:pPr>
              <w:spacing w:line="360" w:lineRule="auto"/>
              <w:rPr>
                <w:sz w:val="20"/>
                <w:szCs w:val="20"/>
                <w:lang w:eastAsia="en-GB"/>
              </w:rPr>
            </w:pPr>
            <w:r w:rsidRPr="00214623">
              <w:rPr>
                <w:sz w:val="20"/>
                <w:szCs w:val="20"/>
                <w:lang w:eastAsia="en-GB"/>
              </w:rPr>
              <w:t>Ulster University</w:t>
            </w:r>
          </w:p>
        </w:tc>
        <w:tc>
          <w:tcPr>
            <w:tcW w:w="927" w:type="dxa"/>
            <w:tcBorders>
              <w:top w:val="nil"/>
              <w:left w:val="nil"/>
              <w:bottom w:val="single" w:sz="4" w:space="0" w:color="auto"/>
              <w:right w:val="single" w:sz="4" w:space="0" w:color="auto"/>
            </w:tcBorders>
            <w:shd w:val="clear" w:color="auto" w:fill="auto"/>
            <w:vAlign w:val="center"/>
            <w:hideMark/>
          </w:tcPr>
          <w:p w14:paraId="2274FFFF" w14:textId="77777777" w:rsidR="00FB6384" w:rsidRPr="00214623" w:rsidRDefault="00FB6384" w:rsidP="004D5951">
            <w:pPr>
              <w:spacing w:line="360" w:lineRule="auto"/>
              <w:jc w:val="center"/>
              <w:rPr>
                <w:sz w:val="18"/>
                <w:szCs w:val="18"/>
                <w:lang w:eastAsia="en-GB"/>
              </w:rPr>
            </w:pPr>
            <w:r w:rsidRPr="00214623">
              <w:rPr>
                <w:sz w:val="18"/>
                <w:szCs w:val="18"/>
                <w:lang w:eastAsia="en-GB"/>
              </w:rPr>
              <w:t>£4,030</w:t>
            </w:r>
          </w:p>
        </w:tc>
        <w:tc>
          <w:tcPr>
            <w:tcW w:w="927" w:type="dxa"/>
            <w:tcBorders>
              <w:top w:val="nil"/>
              <w:left w:val="nil"/>
              <w:bottom w:val="single" w:sz="4" w:space="0" w:color="auto"/>
              <w:right w:val="single" w:sz="4" w:space="0" w:color="auto"/>
            </w:tcBorders>
            <w:shd w:val="clear" w:color="auto" w:fill="auto"/>
            <w:vAlign w:val="center"/>
            <w:hideMark/>
          </w:tcPr>
          <w:p w14:paraId="7D8DAE61" w14:textId="77777777" w:rsidR="00FB6384" w:rsidRPr="00214623" w:rsidRDefault="00FB6384" w:rsidP="004D5951">
            <w:pPr>
              <w:spacing w:line="360" w:lineRule="auto"/>
              <w:jc w:val="center"/>
              <w:rPr>
                <w:sz w:val="18"/>
                <w:szCs w:val="18"/>
                <w:lang w:eastAsia="en-GB"/>
              </w:rPr>
            </w:pPr>
            <w:r w:rsidRPr="00214623">
              <w:rPr>
                <w:sz w:val="18"/>
                <w:szCs w:val="18"/>
                <w:lang w:eastAsia="en-GB"/>
              </w:rPr>
              <w:t>£9,000</w:t>
            </w:r>
          </w:p>
        </w:tc>
        <w:tc>
          <w:tcPr>
            <w:tcW w:w="927" w:type="dxa"/>
            <w:tcBorders>
              <w:top w:val="nil"/>
              <w:left w:val="nil"/>
              <w:bottom w:val="single" w:sz="4" w:space="0" w:color="auto"/>
              <w:right w:val="single" w:sz="4" w:space="0" w:color="auto"/>
            </w:tcBorders>
            <w:shd w:val="clear" w:color="auto" w:fill="auto"/>
            <w:vAlign w:val="center"/>
            <w:hideMark/>
          </w:tcPr>
          <w:p w14:paraId="3F67A9C9" w14:textId="77777777" w:rsidR="00FB6384" w:rsidRPr="00214623" w:rsidRDefault="00FB6384" w:rsidP="004D5951">
            <w:pPr>
              <w:spacing w:line="360" w:lineRule="auto"/>
              <w:jc w:val="center"/>
              <w:rPr>
                <w:sz w:val="18"/>
                <w:szCs w:val="18"/>
                <w:lang w:eastAsia="en-GB"/>
              </w:rPr>
            </w:pPr>
            <w:r w:rsidRPr="00214623">
              <w:rPr>
                <w:sz w:val="18"/>
                <w:szCs w:val="18"/>
                <w:lang w:eastAsia="en-GB"/>
              </w:rPr>
              <w:t>£4,030</w:t>
            </w:r>
          </w:p>
        </w:tc>
        <w:tc>
          <w:tcPr>
            <w:tcW w:w="1046" w:type="dxa"/>
            <w:tcBorders>
              <w:top w:val="nil"/>
              <w:left w:val="nil"/>
              <w:bottom w:val="single" w:sz="4" w:space="0" w:color="auto"/>
              <w:right w:val="single" w:sz="8" w:space="0" w:color="auto"/>
            </w:tcBorders>
            <w:shd w:val="clear" w:color="auto" w:fill="auto"/>
            <w:vAlign w:val="center"/>
            <w:hideMark/>
          </w:tcPr>
          <w:p w14:paraId="06E96940" w14:textId="77777777" w:rsidR="00FB6384" w:rsidRPr="00214623" w:rsidRDefault="00FB6384" w:rsidP="004D5951">
            <w:pPr>
              <w:spacing w:line="360" w:lineRule="auto"/>
              <w:jc w:val="center"/>
              <w:rPr>
                <w:sz w:val="18"/>
                <w:szCs w:val="18"/>
                <w:lang w:eastAsia="en-GB"/>
              </w:rPr>
            </w:pPr>
            <w:r w:rsidRPr="00214623">
              <w:rPr>
                <w:sz w:val="18"/>
                <w:szCs w:val="18"/>
                <w:lang w:eastAsia="en-GB"/>
              </w:rPr>
              <w:t>£13,240</w:t>
            </w:r>
          </w:p>
        </w:tc>
        <w:tc>
          <w:tcPr>
            <w:tcW w:w="272" w:type="dxa"/>
            <w:tcBorders>
              <w:top w:val="nil"/>
              <w:left w:val="nil"/>
              <w:bottom w:val="nil"/>
              <w:right w:val="nil"/>
            </w:tcBorders>
            <w:shd w:val="clear" w:color="auto" w:fill="auto"/>
            <w:vAlign w:val="center"/>
            <w:hideMark/>
          </w:tcPr>
          <w:p w14:paraId="43777EF0" w14:textId="77777777" w:rsidR="00FB6384" w:rsidRPr="00214623" w:rsidRDefault="00FB6384" w:rsidP="004D5951">
            <w:pPr>
              <w:spacing w:line="360" w:lineRule="auto"/>
              <w:jc w:val="center"/>
              <w:rPr>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5A4D89FD" w14:textId="77777777" w:rsidR="00FB6384" w:rsidRPr="00214623" w:rsidRDefault="00FB6384" w:rsidP="004D5951">
            <w:pPr>
              <w:spacing w:line="360" w:lineRule="auto"/>
              <w:jc w:val="center"/>
              <w:rPr>
                <w:sz w:val="18"/>
                <w:szCs w:val="18"/>
                <w:lang w:eastAsia="en-GB"/>
              </w:rPr>
            </w:pPr>
            <w:r w:rsidRPr="00214623">
              <w:rPr>
                <w:sz w:val="18"/>
                <w:szCs w:val="18"/>
                <w:lang w:eastAsia="en-GB"/>
              </w:rPr>
              <w:t>£4,030</w:t>
            </w:r>
          </w:p>
        </w:tc>
        <w:tc>
          <w:tcPr>
            <w:tcW w:w="927" w:type="dxa"/>
            <w:tcBorders>
              <w:top w:val="nil"/>
              <w:left w:val="nil"/>
              <w:bottom w:val="single" w:sz="4" w:space="0" w:color="auto"/>
              <w:right w:val="single" w:sz="4" w:space="0" w:color="auto"/>
            </w:tcBorders>
            <w:shd w:val="clear" w:color="auto" w:fill="auto"/>
            <w:vAlign w:val="center"/>
            <w:hideMark/>
          </w:tcPr>
          <w:p w14:paraId="6BB38FB7" w14:textId="77777777" w:rsidR="00FB6384" w:rsidRPr="00214623" w:rsidRDefault="00FB6384" w:rsidP="004D5951">
            <w:pPr>
              <w:spacing w:line="360" w:lineRule="auto"/>
              <w:jc w:val="center"/>
              <w:rPr>
                <w:sz w:val="18"/>
                <w:szCs w:val="18"/>
                <w:lang w:eastAsia="en-GB"/>
              </w:rPr>
            </w:pPr>
            <w:r w:rsidRPr="00214623">
              <w:rPr>
                <w:sz w:val="18"/>
                <w:szCs w:val="18"/>
                <w:lang w:eastAsia="en-GB"/>
              </w:rPr>
              <w:t>£9,000</w:t>
            </w:r>
          </w:p>
        </w:tc>
        <w:tc>
          <w:tcPr>
            <w:tcW w:w="927" w:type="dxa"/>
            <w:tcBorders>
              <w:top w:val="nil"/>
              <w:left w:val="nil"/>
              <w:bottom w:val="single" w:sz="4" w:space="0" w:color="auto"/>
              <w:right w:val="single" w:sz="4" w:space="0" w:color="auto"/>
            </w:tcBorders>
            <w:shd w:val="clear" w:color="auto" w:fill="auto"/>
            <w:vAlign w:val="center"/>
            <w:hideMark/>
          </w:tcPr>
          <w:p w14:paraId="629D5365" w14:textId="77777777" w:rsidR="00FB6384" w:rsidRPr="00214623" w:rsidRDefault="00FB6384" w:rsidP="004D5951">
            <w:pPr>
              <w:spacing w:line="360" w:lineRule="auto"/>
              <w:jc w:val="center"/>
              <w:rPr>
                <w:sz w:val="18"/>
                <w:szCs w:val="18"/>
                <w:lang w:eastAsia="en-GB"/>
              </w:rPr>
            </w:pPr>
            <w:r w:rsidRPr="00214623">
              <w:rPr>
                <w:sz w:val="18"/>
                <w:szCs w:val="18"/>
                <w:lang w:eastAsia="en-GB"/>
              </w:rPr>
              <w:t>£4,030</w:t>
            </w:r>
          </w:p>
        </w:tc>
        <w:tc>
          <w:tcPr>
            <w:tcW w:w="916" w:type="dxa"/>
            <w:tcBorders>
              <w:top w:val="nil"/>
              <w:left w:val="nil"/>
              <w:bottom w:val="single" w:sz="4" w:space="0" w:color="auto"/>
              <w:right w:val="single" w:sz="8" w:space="0" w:color="auto"/>
            </w:tcBorders>
            <w:shd w:val="clear" w:color="auto" w:fill="auto"/>
            <w:vAlign w:val="center"/>
            <w:hideMark/>
          </w:tcPr>
          <w:p w14:paraId="48952388" w14:textId="77777777" w:rsidR="00FB6384" w:rsidRPr="00214623" w:rsidRDefault="00FB6384" w:rsidP="004D5951">
            <w:pPr>
              <w:spacing w:line="360" w:lineRule="auto"/>
              <w:jc w:val="center"/>
              <w:rPr>
                <w:sz w:val="18"/>
                <w:szCs w:val="18"/>
                <w:lang w:eastAsia="en-GB"/>
              </w:rPr>
            </w:pPr>
            <w:r w:rsidRPr="00214623">
              <w:rPr>
                <w:sz w:val="18"/>
                <w:szCs w:val="18"/>
                <w:lang w:eastAsia="en-GB"/>
              </w:rPr>
              <w:t>£13,240</w:t>
            </w:r>
          </w:p>
        </w:tc>
      </w:tr>
      <w:tr w:rsidR="00FB6384" w:rsidRPr="00214623" w14:paraId="773D4D25" w14:textId="77777777" w:rsidTr="004D5951">
        <w:trPr>
          <w:trHeight w:val="315"/>
        </w:trPr>
        <w:tc>
          <w:tcPr>
            <w:tcW w:w="1061" w:type="dxa"/>
            <w:vMerge/>
            <w:tcBorders>
              <w:top w:val="single" w:sz="8" w:space="0" w:color="auto"/>
              <w:left w:val="single" w:sz="8" w:space="0" w:color="auto"/>
              <w:bottom w:val="single" w:sz="8" w:space="0" w:color="000000"/>
              <w:right w:val="nil"/>
            </w:tcBorders>
            <w:vAlign w:val="center"/>
            <w:hideMark/>
          </w:tcPr>
          <w:p w14:paraId="18A0DAA8"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8" w:space="0" w:color="auto"/>
              <w:right w:val="single" w:sz="8" w:space="0" w:color="auto"/>
            </w:tcBorders>
            <w:shd w:val="clear" w:color="auto" w:fill="auto"/>
            <w:vAlign w:val="center"/>
            <w:hideMark/>
          </w:tcPr>
          <w:p w14:paraId="6DF12D41" w14:textId="77777777" w:rsidR="00FB6384" w:rsidRPr="00214623" w:rsidRDefault="00FB6384" w:rsidP="004D5951">
            <w:pPr>
              <w:spacing w:line="360" w:lineRule="auto"/>
              <w:rPr>
                <w:sz w:val="20"/>
                <w:szCs w:val="20"/>
                <w:lang w:eastAsia="en-GB"/>
              </w:rPr>
            </w:pPr>
            <w:r w:rsidRPr="00214623">
              <w:rPr>
                <w:sz w:val="20"/>
                <w:szCs w:val="20"/>
                <w:lang w:eastAsia="en-GB"/>
              </w:rPr>
              <w:t>Open University</w:t>
            </w:r>
          </w:p>
        </w:tc>
        <w:tc>
          <w:tcPr>
            <w:tcW w:w="927" w:type="dxa"/>
            <w:tcBorders>
              <w:top w:val="nil"/>
              <w:left w:val="nil"/>
              <w:bottom w:val="single" w:sz="4" w:space="0" w:color="auto"/>
              <w:right w:val="single" w:sz="4" w:space="0" w:color="auto"/>
            </w:tcBorders>
            <w:shd w:val="clear" w:color="auto" w:fill="auto"/>
            <w:vAlign w:val="center"/>
            <w:hideMark/>
          </w:tcPr>
          <w:p w14:paraId="586208BA" w14:textId="77777777" w:rsidR="00FB6384" w:rsidRPr="00214623" w:rsidRDefault="00FB6384" w:rsidP="004D5951">
            <w:pPr>
              <w:spacing w:line="360" w:lineRule="auto"/>
              <w:jc w:val="center"/>
              <w:rPr>
                <w:sz w:val="18"/>
                <w:szCs w:val="18"/>
                <w:lang w:eastAsia="en-GB"/>
              </w:rPr>
            </w:pPr>
            <w:r w:rsidRPr="00214623">
              <w:rPr>
                <w:sz w:val="18"/>
                <w:szCs w:val="18"/>
                <w:lang w:eastAsia="en-GB"/>
              </w:rPr>
              <w:t>£1,916</w:t>
            </w:r>
          </w:p>
        </w:tc>
        <w:tc>
          <w:tcPr>
            <w:tcW w:w="927" w:type="dxa"/>
            <w:tcBorders>
              <w:top w:val="nil"/>
              <w:left w:val="nil"/>
              <w:bottom w:val="single" w:sz="4" w:space="0" w:color="auto"/>
              <w:right w:val="single" w:sz="4" w:space="0" w:color="auto"/>
            </w:tcBorders>
            <w:shd w:val="clear" w:color="auto" w:fill="auto"/>
            <w:vAlign w:val="center"/>
            <w:hideMark/>
          </w:tcPr>
          <w:p w14:paraId="43F5B9FC" w14:textId="77777777" w:rsidR="00FB6384" w:rsidRPr="00214623" w:rsidRDefault="00FB6384" w:rsidP="004D5951">
            <w:pPr>
              <w:spacing w:line="360" w:lineRule="auto"/>
              <w:jc w:val="center"/>
              <w:rPr>
                <w:sz w:val="18"/>
                <w:szCs w:val="18"/>
                <w:lang w:eastAsia="en-GB"/>
              </w:rPr>
            </w:pPr>
            <w:r w:rsidRPr="00214623">
              <w:rPr>
                <w:sz w:val="18"/>
                <w:szCs w:val="18"/>
                <w:lang w:eastAsia="en-GB"/>
              </w:rPr>
              <w:t>£5,728</w:t>
            </w:r>
          </w:p>
        </w:tc>
        <w:tc>
          <w:tcPr>
            <w:tcW w:w="927" w:type="dxa"/>
            <w:tcBorders>
              <w:top w:val="nil"/>
              <w:left w:val="nil"/>
              <w:bottom w:val="single" w:sz="4" w:space="0" w:color="auto"/>
              <w:right w:val="single" w:sz="4" w:space="0" w:color="auto"/>
            </w:tcBorders>
            <w:shd w:val="clear" w:color="auto" w:fill="auto"/>
            <w:vAlign w:val="center"/>
            <w:hideMark/>
          </w:tcPr>
          <w:p w14:paraId="44ECE066" w14:textId="77777777" w:rsidR="00FB6384" w:rsidRPr="00214623" w:rsidRDefault="00FB6384" w:rsidP="004D5951">
            <w:pPr>
              <w:spacing w:line="360" w:lineRule="auto"/>
              <w:jc w:val="center"/>
              <w:rPr>
                <w:sz w:val="18"/>
                <w:szCs w:val="18"/>
                <w:lang w:eastAsia="en-GB"/>
              </w:rPr>
            </w:pPr>
            <w:r w:rsidRPr="00214623">
              <w:rPr>
                <w:sz w:val="18"/>
                <w:szCs w:val="18"/>
                <w:lang w:eastAsia="en-GB"/>
              </w:rPr>
              <w:t>£5,728</w:t>
            </w:r>
          </w:p>
        </w:tc>
        <w:tc>
          <w:tcPr>
            <w:tcW w:w="1046" w:type="dxa"/>
            <w:tcBorders>
              <w:top w:val="nil"/>
              <w:left w:val="nil"/>
              <w:bottom w:val="single" w:sz="4" w:space="0" w:color="auto"/>
              <w:right w:val="single" w:sz="8" w:space="0" w:color="auto"/>
            </w:tcBorders>
            <w:shd w:val="clear" w:color="auto" w:fill="auto"/>
            <w:vAlign w:val="center"/>
            <w:hideMark/>
          </w:tcPr>
          <w:p w14:paraId="4E697974" w14:textId="77777777" w:rsidR="00FB6384" w:rsidRPr="00214623" w:rsidRDefault="00FB6384" w:rsidP="004D5951">
            <w:pPr>
              <w:spacing w:line="360" w:lineRule="auto"/>
              <w:jc w:val="center"/>
              <w:rPr>
                <w:sz w:val="18"/>
                <w:szCs w:val="18"/>
                <w:lang w:eastAsia="en-GB"/>
              </w:rPr>
            </w:pPr>
            <w:r w:rsidRPr="00214623">
              <w:rPr>
                <w:sz w:val="18"/>
                <w:szCs w:val="18"/>
                <w:lang w:eastAsia="en-GB"/>
              </w:rPr>
              <w:t>£5,728</w:t>
            </w:r>
          </w:p>
        </w:tc>
        <w:tc>
          <w:tcPr>
            <w:tcW w:w="272" w:type="dxa"/>
            <w:tcBorders>
              <w:top w:val="nil"/>
              <w:left w:val="nil"/>
              <w:bottom w:val="nil"/>
              <w:right w:val="nil"/>
            </w:tcBorders>
            <w:shd w:val="clear" w:color="auto" w:fill="auto"/>
            <w:vAlign w:val="center"/>
            <w:hideMark/>
          </w:tcPr>
          <w:p w14:paraId="3F652D29" w14:textId="77777777" w:rsidR="00FB6384" w:rsidRPr="00214623" w:rsidRDefault="00FB6384" w:rsidP="004D5951">
            <w:pPr>
              <w:spacing w:line="360" w:lineRule="auto"/>
              <w:jc w:val="center"/>
              <w:rPr>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27824574" w14:textId="77777777" w:rsidR="00FB6384" w:rsidRPr="00214623" w:rsidRDefault="00FB6384" w:rsidP="004D5951">
            <w:pPr>
              <w:spacing w:line="360" w:lineRule="auto"/>
              <w:jc w:val="center"/>
              <w:rPr>
                <w:sz w:val="18"/>
                <w:szCs w:val="18"/>
                <w:lang w:eastAsia="en-GB"/>
              </w:rPr>
            </w:pPr>
            <w:r w:rsidRPr="00214623">
              <w:rPr>
                <w:sz w:val="18"/>
                <w:szCs w:val="18"/>
                <w:lang w:eastAsia="en-GB"/>
              </w:rPr>
              <w:t>£1,916</w:t>
            </w:r>
          </w:p>
        </w:tc>
        <w:tc>
          <w:tcPr>
            <w:tcW w:w="927" w:type="dxa"/>
            <w:tcBorders>
              <w:top w:val="nil"/>
              <w:left w:val="nil"/>
              <w:bottom w:val="single" w:sz="4" w:space="0" w:color="auto"/>
              <w:right w:val="single" w:sz="4" w:space="0" w:color="auto"/>
            </w:tcBorders>
            <w:shd w:val="clear" w:color="auto" w:fill="auto"/>
            <w:vAlign w:val="center"/>
            <w:hideMark/>
          </w:tcPr>
          <w:p w14:paraId="4BAF3886" w14:textId="77777777" w:rsidR="00FB6384" w:rsidRPr="00214623" w:rsidRDefault="00FB6384" w:rsidP="004D5951">
            <w:pPr>
              <w:spacing w:line="360" w:lineRule="auto"/>
              <w:jc w:val="center"/>
              <w:rPr>
                <w:sz w:val="18"/>
                <w:szCs w:val="18"/>
                <w:lang w:eastAsia="en-GB"/>
              </w:rPr>
            </w:pPr>
            <w:r w:rsidRPr="00214623">
              <w:rPr>
                <w:sz w:val="18"/>
                <w:szCs w:val="18"/>
                <w:lang w:eastAsia="en-GB"/>
              </w:rPr>
              <w:t>£5,728</w:t>
            </w:r>
          </w:p>
        </w:tc>
        <w:tc>
          <w:tcPr>
            <w:tcW w:w="927" w:type="dxa"/>
            <w:tcBorders>
              <w:top w:val="nil"/>
              <w:left w:val="nil"/>
              <w:bottom w:val="single" w:sz="4" w:space="0" w:color="auto"/>
              <w:right w:val="single" w:sz="4" w:space="0" w:color="auto"/>
            </w:tcBorders>
            <w:shd w:val="clear" w:color="auto" w:fill="auto"/>
            <w:vAlign w:val="center"/>
            <w:hideMark/>
          </w:tcPr>
          <w:p w14:paraId="1C184E2A" w14:textId="77777777" w:rsidR="00FB6384" w:rsidRPr="00214623" w:rsidRDefault="00FB6384" w:rsidP="004D5951">
            <w:pPr>
              <w:spacing w:line="360" w:lineRule="auto"/>
              <w:jc w:val="center"/>
              <w:rPr>
                <w:sz w:val="18"/>
                <w:szCs w:val="18"/>
                <w:lang w:eastAsia="en-GB"/>
              </w:rPr>
            </w:pPr>
            <w:r w:rsidRPr="00214623">
              <w:rPr>
                <w:sz w:val="18"/>
                <w:szCs w:val="18"/>
                <w:lang w:eastAsia="en-GB"/>
              </w:rPr>
              <w:t>£5,728</w:t>
            </w:r>
          </w:p>
        </w:tc>
        <w:tc>
          <w:tcPr>
            <w:tcW w:w="916" w:type="dxa"/>
            <w:tcBorders>
              <w:top w:val="nil"/>
              <w:left w:val="nil"/>
              <w:bottom w:val="single" w:sz="4" w:space="0" w:color="auto"/>
              <w:right w:val="single" w:sz="8" w:space="0" w:color="auto"/>
            </w:tcBorders>
            <w:shd w:val="clear" w:color="auto" w:fill="auto"/>
            <w:vAlign w:val="center"/>
            <w:hideMark/>
          </w:tcPr>
          <w:p w14:paraId="6B7B60CB" w14:textId="77777777" w:rsidR="00FB6384" w:rsidRPr="00214623" w:rsidRDefault="00FB6384" w:rsidP="004D5951">
            <w:pPr>
              <w:spacing w:line="360" w:lineRule="auto"/>
              <w:jc w:val="center"/>
              <w:rPr>
                <w:sz w:val="18"/>
                <w:szCs w:val="18"/>
                <w:lang w:eastAsia="en-GB"/>
              </w:rPr>
            </w:pPr>
            <w:r w:rsidRPr="00214623">
              <w:rPr>
                <w:sz w:val="18"/>
                <w:szCs w:val="18"/>
                <w:lang w:eastAsia="en-GB"/>
              </w:rPr>
              <w:t>£5,728</w:t>
            </w:r>
          </w:p>
        </w:tc>
      </w:tr>
      <w:tr w:rsidR="00FB6384" w:rsidRPr="00214623" w14:paraId="2E7DB9DD" w14:textId="77777777" w:rsidTr="004D5951">
        <w:trPr>
          <w:trHeight w:val="495"/>
        </w:trPr>
        <w:tc>
          <w:tcPr>
            <w:tcW w:w="1061" w:type="dxa"/>
            <w:tcBorders>
              <w:top w:val="nil"/>
              <w:left w:val="single" w:sz="8" w:space="0" w:color="auto"/>
              <w:bottom w:val="single" w:sz="8" w:space="0" w:color="auto"/>
              <w:right w:val="single" w:sz="8" w:space="0" w:color="auto"/>
            </w:tcBorders>
            <w:shd w:val="clear" w:color="auto" w:fill="auto"/>
            <w:vAlign w:val="center"/>
            <w:hideMark/>
          </w:tcPr>
          <w:p w14:paraId="05C578F5" w14:textId="77777777" w:rsidR="00FB6384" w:rsidRPr="00214623" w:rsidRDefault="00FB6384" w:rsidP="004D5951">
            <w:pPr>
              <w:spacing w:line="360" w:lineRule="auto"/>
              <w:rPr>
                <w:b/>
                <w:bCs/>
                <w:color w:val="000000"/>
                <w:sz w:val="20"/>
                <w:szCs w:val="20"/>
                <w:u w:val="single"/>
                <w:lang w:eastAsia="en-GB"/>
              </w:rPr>
            </w:pPr>
            <w:r w:rsidRPr="00214623">
              <w:rPr>
                <w:b/>
                <w:bCs/>
                <w:color w:val="000000"/>
                <w:sz w:val="20"/>
                <w:szCs w:val="20"/>
                <w:u w:val="single"/>
                <w:lang w:eastAsia="en-GB"/>
              </w:rPr>
              <w:t>Scotland</w:t>
            </w:r>
          </w:p>
        </w:tc>
        <w:tc>
          <w:tcPr>
            <w:tcW w:w="1350" w:type="dxa"/>
            <w:tcBorders>
              <w:top w:val="nil"/>
              <w:left w:val="nil"/>
              <w:bottom w:val="nil"/>
              <w:right w:val="single" w:sz="8" w:space="0" w:color="auto"/>
            </w:tcBorders>
            <w:shd w:val="clear" w:color="auto" w:fill="auto"/>
            <w:vAlign w:val="center"/>
            <w:hideMark/>
          </w:tcPr>
          <w:p w14:paraId="03BE13DE"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 xml:space="preserve">SRUC </w:t>
            </w:r>
          </w:p>
        </w:tc>
        <w:tc>
          <w:tcPr>
            <w:tcW w:w="927" w:type="dxa"/>
            <w:tcBorders>
              <w:top w:val="nil"/>
              <w:left w:val="nil"/>
              <w:bottom w:val="single" w:sz="4" w:space="0" w:color="auto"/>
              <w:right w:val="single" w:sz="4" w:space="0" w:color="auto"/>
            </w:tcBorders>
            <w:shd w:val="clear" w:color="auto" w:fill="auto"/>
            <w:vAlign w:val="center"/>
            <w:hideMark/>
          </w:tcPr>
          <w:p w14:paraId="2E0CDC5A"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£1,820</w:t>
            </w:r>
          </w:p>
        </w:tc>
        <w:tc>
          <w:tcPr>
            <w:tcW w:w="927" w:type="dxa"/>
            <w:tcBorders>
              <w:top w:val="nil"/>
              <w:left w:val="nil"/>
              <w:bottom w:val="single" w:sz="4" w:space="0" w:color="auto"/>
              <w:right w:val="single" w:sz="4" w:space="0" w:color="auto"/>
            </w:tcBorders>
            <w:shd w:val="clear" w:color="auto" w:fill="auto"/>
            <w:vAlign w:val="center"/>
            <w:hideMark/>
          </w:tcPr>
          <w:p w14:paraId="3E6E451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£6,950</w:t>
            </w:r>
          </w:p>
        </w:tc>
        <w:tc>
          <w:tcPr>
            <w:tcW w:w="927" w:type="dxa"/>
            <w:tcBorders>
              <w:top w:val="nil"/>
              <w:left w:val="nil"/>
              <w:bottom w:val="single" w:sz="4" w:space="0" w:color="auto"/>
              <w:right w:val="single" w:sz="4" w:space="0" w:color="auto"/>
            </w:tcBorders>
            <w:shd w:val="clear" w:color="auto" w:fill="auto"/>
            <w:vAlign w:val="center"/>
            <w:hideMark/>
          </w:tcPr>
          <w:p w14:paraId="275D0F0C"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£1,820</w:t>
            </w:r>
          </w:p>
        </w:tc>
        <w:tc>
          <w:tcPr>
            <w:tcW w:w="1046" w:type="dxa"/>
            <w:tcBorders>
              <w:top w:val="nil"/>
              <w:left w:val="nil"/>
              <w:bottom w:val="single" w:sz="4" w:space="0" w:color="auto"/>
              <w:right w:val="single" w:sz="8" w:space="0" w:color="auto"/>
            </w:tcBorders>
            <w:shd w:val="clear" w:color="auto" w:fill="auto"/>
            <w:vAlign w:val="center"/>
            <w:hideMark/>
          </w:tcPr>
          <w:p w14:paraId="3816FFB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£12,000</w:t>
            </w:r>
          </w:p>
        </w:tc>
        <w:tc>
          <w:tcPr>
            <w:tcW w:w="272" w:type="dxa"/>
            <w:tcBorders>
              <w:top w:val="nil"/>
              <w:left w:val="nil"/>
              <w:bottom w:val="nil"/>
              <w:right w:val="nil"/>
            </w:tcBorders>
            <w:shd w:val="clear" w:color="auto" w:fill="auto"/>
            <w:vAlign w:val="center"/>
            <w:hideMark/>
          </w:tcPr>
          <w:p w14:paraId="655D372B"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441A5A17"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£1,820</w:t>
            </w:r>
          </w:p>
        </w:tc>
        <w:tc>
          <w:tcPr>
            <w:tcW w:w="927" w:type="dxa"/>
            <w:tcBorders>
              <w:top w:val="nil"/>
              <w:left w:val="nil"/>
              <w:bottom w:val="single" w:sz="4" w:space="0" w:color="auto"/>
              <w:right w:val="single" w:sz="4" w:space="0" w:color="auto"/>
            </w:tcBorders>
            <w:shd w:val="clear" w:color="auto" w:fill="auto"/>
            <w:vAlign w:val="center"/>
            <w:hideMark/>
          </w:tcPr>
          <w:p w14:paraId="41FF0CA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£230 per module</w:t>
            </w:r>
          </w:p>
        </w:tc>
        <w:tc>
          <w:tcPr>
            <w:tcW w:w="927" w:type="dxa"/>
            <w:tcBorders>
              <w:top w:val="nil"/>
              <w:left w:val="nil"/>
              <w:bottom w:val="single" w:sz="4" w:space="0" w:color="auto"/>
              <w:right w:val="single" w:sz="4" w:space="0" w:color="auto"/>
            </w:tcBorders>
            <w:shd w:val="clear" w:color="auto" w:fill="auto"/>
            <w:vAlign w:val="center"/>
            <w:hideMark/>
          </w:tcPr>
          <w:p w14:paraId="70955CE0"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£1,820</w:t>
            </w:r>
          </w:p>
        </w:tc>
        <w:tc>
          <w:tcPr>
            <w:tcW w:w="916" w:type="dxa"/>
            <w:tcBorders>
              <w:top w:val="nil"/>
              <w:left w:val="nil"/>
              <w:bottom w:val="single" w:sz="4" w:space="0" w:color="auto"/>
              <w:right w:val="single" w:sz="8" w:space="0" w:color="auto"/>
            </w:tcBorders>
            <w:shd w:val="clear" w:color="auto" w:fill="auto"/>
            <w:vAlign w:val="center"/>
            <w:hideMark/>
          </w:tcPr>
          <w:p w14:paraId="2D18E10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£12,000</w:t>
            </w:r>
          </w:p>
        </w:tc>
      </w:tr>
      <w:tr w:rsidR="00FB6384" w:rsidRPr="00214623" w14:paraId="497C74D5" w14:textId="77777777" w:rsidTr="004D5951">
        <w:trPr>
          <w:trHeight w:val="510"/>
        </w:trPr>
        <w:tc>
          <w:tcPr>
            <w:tcW w:w="1061" w:type="dxa"/>
            <w:vMerge w:val="restart"/>
            <w:tcBorders>
              <w:top w:val="nil"/>
              <w:left w:val="single" w:sz="8" w:space="0" w:color="auto"/>
              <w:bottom w:val="single" w:sz="8" w:space="0" w:color="000000"/>
              <w:right w:val="nil"/>
            </w:tcBorders>
            <w:shd w:val="clear" w:color="auto" w:fill="auto"/>
            <w:vAlign w:val="center"/>
            <w:hideMark/>
          </w:tcPr>
          <w:p w14:paraId="2850117A" w14:textId="77777777" w:rsidR="00FB6384" w:rsidRPr="00214623" w:rsidRDefault="00FB6384" w:rsidP="004D5951">
            <w:pPr>
              <w:spacing w:line="360" w:lineRule="auto"/>
              <w:jc w:val="center"/>
              <w:rPr>
                <w:b/>
                <w:bCs/>
                <w:color w:val="000000"/>
                <w:sz w:val="20"/>
                <w:szCs w:val="20"/>
                <w:u w:val="single"/>
                <w:lang w:eastAsia="en-GB"/>
              </w:rPr>
            </w:pPr>
            <w:r w:rsidRPr="00214623">
              <w:rPr>
                <w:b/>
                <w:bCs/>
                <w:color w:val="000000"/>
                <w:sz w:val="20"/>
                <w:szCs w:val="20"/>
                <w:u w:val="single"/>
                <w:lang w:eastAsia="en-GB"/>
              </w:rPr>
              <w:t>England</w:t>
            </w:r>
          </w:p>
        </w:tc>
        <w:tc>
          <w:tcPr>
            <w:tcW w:w="135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2BB4605" w14:textId="77777777" w:rsidR="00FB6384" w:rsidRPr="00214623" w:rsidRDefault="00FB6384" w:rsidP="004D5951">
            <w:pPr>
              <w:spacing w:line="360" w:lineRule="auto"/>
              <w:rPr>
                <w:color w:val="000000"/>
                <w:sz w:val="20"/>
                <w:szCs w:val="20"/>
                <w:lang w:eastAsia="en-GB"/>
              </w:rPr>
            </w:pPr>
            <w:proofErr w:type="spellStart"/>
            <w:r w:rsidRPr="00214623">
              <w:rPr>
                <w:color w:val="000000"/>
                <w:sz w:val="20"/>
                <w:szCs w:val="20"/>
                <w:lang w:eastAsia="en-GB"/>
              </w:rPr>
              <w:t>Askham</w:t>
            </w:r>
            <w:proofErr w:type="spellEnd"/>
            <w:r w:rsidRPr="00214623">
              <w:rPr>
                <w:color w:val="000000"/>
                <w:sz w:val="20"/>
                <w:szCs w:val="20"/>
                <w:lang w:eastAsia="en-GB"/>
              </w:rPr>
              <w:t xml:space="preserve"> Bryan College</w:t>
            </w:r>
          </w:p>
        </w:tc>
        <w:tc>
          <w:tcPr>
            <w:tcW w:w="927" w:type="dxa"/>
            <w:tcBorders>
              <w:top w:val="nil"/>
              <w:left w:val="nil"/>
              <w:bottom w:val="single" w:sz="4" w:space="0" w:color="auto"/>
              <w:right w:val="single" w:sz="4" w:space="0" w:color="auto"/>
            </w:tcBorders>
            <w:shd w:val="clear" w:color="auto" w:fill="auto"/>
            <w:vAlign w:val="center"/>
            <w:hideMark/>
          </w:tcPr>
          <w:p w14:paraId="0579F95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£8,000</w:t>
            </w:r>
          </w:p>
        </w:tc>
        <w:tc>
          <w:tcPr>
            <w:tcW w:w="927" w:type="dxa"/>
            <w:tcBorders>
              <w:top w:val="nil"/>
              <w:left w:val="nil"/>
              <w:bottom w:val="single" w:sz="4" w:space="0" w:color="auto"/>
              <w:right w:val="single" w:sz="4" w:space="0" w:color="auto"/>
            </w:tcBorders>
            <w:shd w:val="clear" w:color="auto" w:fill="auto"/>
            <w:vAlign w:val="center"/>
            <w:hideMark/>
          </w:tcPr>
          <w:p w14:paraId="335F826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£8,000</w:t>
            </w:r>
          </w:p>
        </w:tc>
        <w:tc>
          <w:tcPr>
            <w:tcW w:w="927" w:type="dxa"/>
            <w:tcBorders>
              <w:top w:val="nil"/>
              <w:left w:val="nil"/>
              <w:bottom w:val="single" w:sz="4" w:space="0" w:color="auto"/>
              <w:right w:val="single" w:sz="4" w:space="0" w:color="auto"/>
            </w:tcBorders>
            <w:shd w:val="clear" w:color="auto" w:fill="auto"/>
            <w:vAlign w:val="center"/>
            <w:hideMark/>
          </w:tcPr>
          <w:p w14:paraId="721A96A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£8,000</w:t>
            </w:r>
          </w:p>
        </w:tc>
        <w:tc>
          <w:tcPr>
            <w:tcW w:w="1046" w:type="dxa"/>
            <w:tcBorders>
              <w:top w:val="nil"/>
              <w:left w:val="nil"/>
              <w:bottom w:val="single" w:sz="4" w:space="0" w:color="auto"/>
              <w:right w:val="single" w:sz="8" w:space="0" w:color="auto"/>
            </w:tcBorders>
            <w:shd w:val="clear" w:color="auto" w:fill="auto"/>
            <w:vAlign w:val="center"/>
            <w:hideMark/>
          </w:tcPr>
          <w:p w14:paraId="0112CB2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£9,500</w:t>
            </w:r>
          </w:p>
        </w:tc>
        <w:tc>
          <w:tcPr>
            <w:tcW w:w="272" w:type="dxa"/>
            <w:tcBorders>
              <w:top w:val="nil"/>
              <w:left w:val="nil"/>
              <w:bottom w:val="nil"/>
              <w:right w:val="nil"/>
            </w:tcBorders>
            <w:shd w:val="clear" w:color="auto" w:fill="auto"/>
            <w:vAlign w:val="center"/>
            <w:hideMark/>
          </w:tcPr>
          <w:p w14:paraId="49087773"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64DB6047"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£8,000</w:t>
            </w:r>
          </w:p>
        </w:tc>
        <w:tc>
          <w:tcPr>
            <w:tcW w:w="927" w:type="dxa"/>
            <w:tcBorders>
              <w:top w:val="nil"/>
              <w:left w:val="nil"/>
              <w:bottom w:val="single" w:sz="4" w:space="0" w:color="auto"/>
              <w:right w:val="single" w:sz="4" w:space="0" w:color="auto"/>
            </w:tcBorders>
            <w:shd w:val="clear" w:color="auto" w:fill="auto"/>
            <w:vAlign w:val="center"/>
            <w:hideMark/>
          </w:tcPr>
          <w:p w14:paraId="4F095F8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£8,000</w:t>
            </w:r>
          </w:p>
        </w:tc>
        <w:tc>
          <w:tcPr>
            <w:tcW w:w="927" w:type="dxa"/>
            <w:tcBorders>
              <w:top w:val="nil"/>
              <w:left w:val="nil"/>
              <w:bottom w:val="single" w:sz="4" w:space="0" w:color="auto"/>
              <w:right w:val="single" w:sz="4" w:space="0" w:color="auto"/>
            </w:tcBorders>
            <w:shd w:val="clear" w:color="auto" w:fill="auto"/>
            <w:vAlign w:val="center"/>
            <w:hideMark/>
          </w:tcPr>
          <w:p w14:paraId="35A1BE4B"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£8,000</w:t>
            </w:r>
          </w:p>
        </w:tc>
        <w:tc>
          <w:tcPr>
            <w:tcW w:w="916" w:type="dxa"/>
            <w:tcBorders>
              <w:top w:val="nil"/>
              <w:left w:val="nil"/>
              <w:bottom w:val="single" w:sz="4" w:space="0" w:color="auto"/>
              <w:right w:val="single" w:sz="8" w:space="0" w:color="auto"/>
            </w:tcBorders>
            <w:shd w:val="clear" w:color="auto" w:fill="auto"/>
            <w:vAlign w:val="center"/>
            <w:hideMark/>
          </w:tcPr>
          <w:p w14:paraId="190E0257"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£9,500</w:t>
            </w:r>
          </w:p>
        </w:tc>
      </w:tr>
      <w:tr w:rsidR="00FB6384" w:rsidRPr="00214623" w14:paraId="3F456455" w14:textId="77777777" w:rsidTr="004D5951">
        <w:trPr>
          <w:trHeight w:val="510"/>
        </w:trPr>
        <w:tc>
          <w:tcPr>
            <w:tcW w:w="1061" w:type="dxa"/>
            <w:vMerge/>
            <w:tcBorders>
              <w:top w:val="nil"/>
              <w:left w:val="single" w:sz="8" w:space="0" w:color="auto"/>
              <w:bottom w:val="single" w:sz="8" w:space="0" w:color="000000"/>
              <w:right w:val="nil"/>
            </w:tcBorders>
            <w:vAlign w:val="center"/>
            <w:hideMark/>
          </w:tcPr>
          <w:p w14:paraId="469AF62E"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41E324A4" w14:textId="77777777" w:rsidR="00FB6384" w:rsidRPr="00214623" w:rsidRDefault="00FB6384" w:rsidP="004D5951">
            <w:pPr>
              <w:spacing w:line="360" w:lineRule="auto"/>
              <w:rPr>
                <w:color w:val="000000"/>
                <w:sz w:val="20"/>
                <w:szCs w:val="20"/>
                <w:lang w:eastAsia="en-GB"/>
              </w:rPr>
            </w:pPr>
            <w:proofErr w:type="spellStart"/>
            <w:r w:rsidRPr="00214623">
              <w:rPr>
                <w:color w:val="000000"/>
                <w:sz w:val="20"/>
                <w:szCs w:val="20"/>
                <w:lang w:eastAsia="en-GB"/>
              </w:rPr>
              <w:t>Myserscough</w:t>
            </w:r>
            <w:proofErr w:type="spellEnd"/>
            <w:r w:rsidRPr="00214623">
              <w:rPr>
                <w:color w:val="000000"/>
                <w:sz w:val="20"/>
                <w:szCs w:val="20"/>
                <w:lang w:eastAsia="en-GB"/>
              </w:rPr>
              <w:t xml:space="preserve"> College</w:t>
            </w:r>
          </w:p>
        </w:tc>
        <w:tc>
          <w:tcPr>
            <w:tcW w:w="927" w:type="dxa"/>
            <w:tcBorders>
              <w:top w:val="nil"/>
              <w:left w:val="nil"/>
              <w:bottom w:val="single" w:sz="4" w:space="0" w:color="auto"/>
              <w:right w:val="single" w:sz="4" w:space="0" w:color="auto"/>
            </w:tcBorders>
            <w:shd w:val="clear" w:color="auto" w:fill="auto"/>
            <w:vAlign w:val="center"/>
            <w:hideMark/>
          </w:tcPr>
          <w:p w14:paraId="420190ED"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5121BCC6"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1653C84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1046" w:type="dxa"/>
            <w:tcBorders>
              <w:top w:val="nil"/>
              <w:left w:val="nil"/>
              <w:bottom w:val="single" w:sz="4" w:space="0" w:color="auto"/>
              <w:right w:val="single" w:sz="8" w:space="0" w:color="auto"/>
            </w:tcBorders>
            <w:shd w:val="clear" w:color="auto" w:fill="auto"/>
            <w:vAlign w:val="center"/>
            <w:hideMark/>
          </w:tcPr>
          <w:p w14:paraId="273634AA"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£11950 - £12950</w:t>
            </w:r>
          </w:p>
        </w:tc>
        <w:tc>
          <w:tcPr>
            <w:tcW w:w="272" w:type="dxa"/>
            <w:tcBorders>
              <w:top w:val="nil"/>
              <w:left w:val="nil"/>
              <w:bottom w:val="nil"/>
              <w:right w:val="nil"/>
            </w:tcBorders>
            <w:shd w:val="clear" w:color="auto" w:fill="auto"/>
            <w:vAlign w:val="center"/>
            <w:hideMark/>
          </w:tcPr>
          <w:p w14:paraId="658F296F"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403572B2"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5D7DFBAA"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452CA344"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16" w:type="dxa"/>
            <w:tcBorders>
              <w:top w:val="nil"/>
              <w:left w:val="nil"/>
              <w:bottom w:val="single" w:sz="4" w:space="0" w:color="auto"/>
              <w:right w:val="single" w:sz="8" w:space="0" w:color="auto"/>
            </w:tcBorders>
            <w:shd w:val="clear" w:color="auto" w:fill="auto"/>
            <w:vAlign w:val="center"/>
            <w:hideMark/>
          </w:tcPr>
          <w:p w14:paraId="5C8040DE"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£11950 - £12950</w:t>
            </w:r>
          </w:p>
        </w:tc>
      </w:tr>
      <w:tr w:rsidR="00FB6384" w:rsidRPr="00214623" w14:paraId="2EDA0939" w14:textId="77777777" w:rsidTr="004D5951">
        <w:trPr>
          <w:trHeight w:val="510"/>
        </w:trPr>
        <w:tc>
          <w:tcPr>
            <w:tcW w:w="1061" w:type="dxa"/>
            <w:vMerge/>
            <w:tcBorders>
              <w:top w:val="nil"/>
              <w:left w:val="single" w:sz="8" w:space="0" w:color="auto"/>
              <w:bottom w:val="single" w:sz="8" w:space="0" w:color="000000"/>
              <w:right w:val="nil"/>
            </w:tcBorders>
            <w:vAlign w:val="center"/>
            <w:hideMark/>
          </w:tcPr>
          <w:p w14:paraId="6426E8FE"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43C5497D"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Harper Adams University</w:t>
            </w:r>
          </w:p>
        </w:tc>
        <w:tc>
          <w:tcPr>
            <w:tcW w:w="927" w:type="dxa"/>
            <w:tcBorders>
              <w:top w:val="nil"/>
              <w:left w:val="nil"/>
              <w:bottom w:val="single" w:sz="4" w:space="0" w:color="auto"/>
              <w:right w:val="single" w:sz="4" w:space="0" w:color="auto"/>
            </w:tcBorders>
            <w:shd w:val="clear" w:color="auto" w:fill="auto"/>
            <w:vAlign w:val="center"/>
            <w:hideMark/>
          </w:tcPr>
          <w:p w14:paraId="02A12BDD"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7C1C5C87"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67169D6E"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1046" w:type="dxa"/>
            <w:tcBorders>
              <w:top w:val="nil"/>
              <w:left w:val="nil"/>
              <w:bottom w:val="single" w:sz="4" w:space="0" w:color="auto"/>
              <w:right w:val="single" w:sz="8" w:space="0" w:color="auto"/>
            </w:tcBorders>
            <w:shd w:val="clear" w:color="auto" w:fill="auto"/>
            <w:vAlign w:val="center"/>
            <w:hideMark/>
          </w:tcPr>
          <w:p w14:paraId="69A27593"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£10,200</w:t>
            </w:r>
          </w:p>
        </w:tc>
        <w:tc>
          <w:tcPr>
            <w:tcW w:w="272" w:type="dxa"/>
            <w:tcBorders>
              <w:top w:val="nil"/>
              <w:left w:val="nil"/>
              <w:bottom w:val="nil"/>
              <w:right w:val="nil"/>
            </w:tcBorders>
            <w:shd w:val="clear" w:color="auto" w:fill="auto"/>
            <w:vAlign w:val="center"/>
            <w:hideMark/>
          </w:tcPr>
          <w:p w14:paraId="188588D5"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55DF1397"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69FF7B3E"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0927EF3D"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16" w:type="dxa"/>
            <w:tcBorders>
              <w:top w:val="nil"/>
              <w:left w:val="nil"/>
              <w:bottom w:val="single" w:sz="4" w:space="0" w:color="auto"/>
              <w:right w:val="single" w:sz="8" w:space="0" w:color="auto"/>
            </w:tcBorders>
            <w:shd w:val="clear" w:color="auto" w:fill="auto"/>
            <w:vAlign w:val="center"/>
            <w:hideMark/>
          </w:tcPr>
          <w:p w14:paraId="5C11B85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£10,200</w:t>
            </w:r>
          </w:p>
        </w:tc>
      </w:tr>
      <w:tr w:rsidR="00FB6384" w:rsidRPr="00214623" w14:paraId="72A6E89B" w14:textId="77777777" w:rsidTr="004D5951">
        <w:trPr>
          <w:trHeight w:val="300"/>
        </w:trPr>
        <w:tc>
          <w:tcPr>
            <w:tcW w:w="1061" w:type="dxa"/>
            <w:vMerge/>
            <w:tcBorders>
              <w:top w:val="nil"/>
              <w:left w:val="single" w:sz="8" w:space="0" w:color="auto"/>
              <w:bottom w:val="single" w:sz="8" w:space="0" w:color="000000"/>
              <w:right w:val="nil"/>
            </w:tcBorders>
            <w:vAlign w:val="center"/>
            <w:hideMark/>
          </w:tcPr>
          <w:p w14:paraId="7DA08FD8"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13BB3DE5"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Hartpury College</w:t>
            </w:r>
          </w:p>
        </w:tc>
        <w:tc>
          <w:tcPr>
            <w:tcW w:w="927" w:type="dxa"/>
            <w:tcBorders>
              <w:top w:val="nil"/>
              <w:left w:val="nil"/>
              <w:bottom w:val="single" w:sz="4" w:space="0" w:color="auto"/>
              <w:right w:val="single" w:sz="4" w:space="0" w:color="auto"/>
            </w:tcBorders>
            <w:shd w:val="clear" w:color="auto" w:fill="auto"/>
            <w:vAlign w:val="center"/>
            <w:hideMark/>
          </w:tcPr>
          <w:p w14:paraId="11422760"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31ED55A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78FBE85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1046" w:type="dxa"/>
            <w:tcBorders>
              <w:top w:val="nil"/>
              <w:left w:val="nil"/>
              <w:bottom w:val="single" w:sz="4" w:space="0" w:color="auto"/>
              <w:right w:val="single" w:sz="8" w:space="0" w:color="auto"/>
            </w:tcBorders>
            <w:shd w:val="clear" w:color="auto" w:fill="auto"/>
            <w:vAlign w:val="center"/>
            <w:hideMark/>
          </w:tcPr>
          <w:p w14:paraId="730C66E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£11,250</w:t>
            </w:r>
          </w:p>
        </w:tc>
        <w:tc>
          <w:tcPr>
            <w:tcW w:w="272" w:type="dxa"/>
            <w:tcBorders>
              <w:top w:val="nil"/>
              <w:left w:val="nil"/>
              <w:bottom w:val="nil"/>
              <w:right w:val="nil"/>
            </w:tcBorders>
            <w:shd w:val="clear" w:color="auto" w:fill="auto"/>
            <w:vAlign w:val="center"/>
            <w:hideMark/>
          </w:tcPr>
          <w:p w14:paraId="3DD4B94F"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24D5DC40"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3B6F40D7"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36175DC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16" w:type="dxa"/>
            <w:tcBorders>
              <w:top w:val="nil"/>
              <w:left w:val="nil"/>
              <w:bottom w:val="single" w:sz="4" w:space="0" w:color="auto"/>
              <w:right w:val="single" w:sz="8" w:space="0" w:color="auto"/>
            </w:tcBorders>
            <w:shd w:val="clear" w:color="auto" w:fill="auto"/>
            <w:vAlign w:val="center"/>
            <w:hideMark/>
          </w:tcPr>
          <w:p w14:paraId="3975AE27"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£11,250</w:t>
            </w:r>
          </w:p>
        </w:tc>
      </w:tr>
      <w:tr w:rsidR="00FB6384" w:rsidRPr="00214623" w14:paraId="632D1459" w14:textId="77777777" w:rsidTr="004D5951">
        <w:trPr>
          <w:trHeight w:val="510"/>
        </w:trPr>
        <w:tc>
          <w:tcPr>
            <w:tcW w:w="1061" w:type="dxa"/>
            <w:vMerge/>
            <w:tcBorders>
              <w:top w:val="nil"/>
              <w:left w:val="single" w:sz="8" w:space="0" w:color="auto"/>
              <w:bottom w:val="single" w:sz="8" w:space="0" w:color="000000"/>
              <w:right w:val="nil"/>
            </w:tcBorders>
            <w:vAlign w:val="center"/>
            <w:hideMark/>
          </w:tcPr>
          <w:p w14:paraId="0836655E"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29DB7FB9"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Duchy College Cornwall</w:t>
            </w:r>
          </w:p>
        </w:tc>
        <w:tc>
          <w:tcPr>
            <w:tcW w:w="927" w:type="dxa"/>
            <w:tcBorders>
              <w:top w:val="nil"/>
              <w:left w:val="nil"/>
              <w:bottom w:val="single" w:sz="4" w:space="0" w:color="auto"/>
              <w:right w:val="single" w:sz="4" w:space="0" w:color="auto"/>
            </w:tcBorders>
            <w:shd w:val="clear" w:color="auto" w:fill="auto"/>
            <w:vAlign w:val="center"/>
            <w:hideMark/>
          </w:tcPr>
          <w:p w14:paraId="64BF9500"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£8,000</w:t>
            </w:r>
          </w:p>
        </w:tc>
        <w:tc>
          <w:tcPr>
            <w:tcW w:w="927" w:type="dxa"/>
            <w:tcBorders>
              <w:top w:val="nil"/>
              <w:left w:val="nil"/>
              <w:bottom w:val="single" w:sz="4" w:space="0" w:color="auto"/>
              <w:right w:val="single" w:sz="4" w:space="0" w:color="auto"/>
            </w:tcBorders>
            <w:shd w:val="clear" w:color="auto" w:fill="auto"/>
            <w:vAlign w:val="center"/>
            <w:hideMark/>
          </w:tcPr>
          <w:p w14:paraId="24C4151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£8,000</w:t>
            </w:r>
          </w:p>
        </w:tc>
        <w:tc>
          <w:tcPr>
            <w:tcW w:w="927" w:type="dxa"/>
            <w:tcBorders>
              <w:top w:val="nil"/>
              <w:left w:val="nil"/>
              <w:bottom w:val="single" w:sz="4" w:space="0" w:color="auto"/>
              <w:right w:val="single" w:sz="4" w:space="0" w:color="auto"/>
            </w:tcBorders>
            <w:shd w:val="clear" w:color="auto" w:fill="auto"/>
            <w:vAlign w:val="center"/>
            <w:hideMark/>
          </w:tcPr>
          <w:p w14:paraId="1168EE84"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£8,000</w:t>
            </w:r>
          </w:p>
        </w:tc>
        <w:tc>
          <w:tcPr>
            <w:tcW w:w="1046" w:type="dxa"/>
            <w:tcBorders>
              <w:top w:val="nil"/>
              <w:left w:val="nil"/>
              <w:bottom w:val="single" w:sz="4" w:space="0" w:color="auto"/>
              <w:right w:val="single" w:sz="8" w:space="0" w:color="auto"/>
            </w:tcBorders>
            <w:shd w:val="clear" w:color="auto" w:fill="auto"/>
            <w:vAlign w:val="center"/>
            <w:hideMark/>
          </w:tcPr>
          <w:p w14:paraId="0193006B"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£9,500</w:t>
            </w:r>
          </w:p>
        </w:tc>
        <w:tc>
          <w:tcPr>
            <w:tcW w:w="272" w:type="dxa"/>
            <w:tcBorders>
              <w:top w:val="nil"/>
              <w:left w:val="nil"/>
              <w:bottom w:val="nil"/>
              <w:right w:val="nil"/>
            </w:tcBorders>
            <w:shd w:val="clear" w:color="auto" w:fill="auto"/>
            <w:vAlign w:val="center"/>
            <w:hideMark/>
          </w:tcPr>
          <w:p w14:paraId="7F83C0C4"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7C870C5F"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£7,500</w:t>
            </w:r>
          </w:p>
        </w:tc>
        <w:tc>
          <w:tcPr>
            <w:tcW w:w="927" w:type="dxa"/>
            <w:tcBorders>
              <w:top w:val="nil"/>
              <w:left w:val="nil"/>
              <w:bottom w:val="single" w:sz="4" w:space="0" w:color="auto"/>
              <w:right w:val="single" w:sz="4" w:space="0" w:color="auto"/>
            </w:tcBorders>
            <w:shd w:val="clear" w:color="auto" w:fill="auto"/>
            <w:vAlign w:val="center"/>
            <w:hideMark/>
          </w:tcPr>
          <w:p w14:paraId="63F296EA"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£7,500</w:t>
            </w:r>
          </w:p>
        </w:tc>
        <w:tc>
          <w:tcPr>
            <w:tcW w:w="927" w:type="dxa"/>
            <w:tcBorders>
              <w:top w:val="nil"/>
              <w:left w:val="nil"/>
              <w:bottom w:val="single" w:sz="4" w:space="0" w:color="auto"/>
              <w:right w:val="single" w:sz="4" w:space="0" w:color="auto"/>
            </w:tcBorders>
            <w:shd w:val="clear" w:color="auto" w:fill="auto"/>
            <w:vAlign w:val="center"/>
            <w:hideMark/>
          </w:tcPr>
          <w:p w14:paraId="6C947954"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£7,500</w:t>
            </w:r>
          </w:p>
        </w:tc>
        <w:tc>
          <w:tcPr>
            <w:tcW w:w="916" w:type="dxa"/>
            <w:tcBorders>
              <w:top w:val="nil"/>
              <w:left w:val="nil"/>
              <w:bottom w:val="single" w:sz="4" w:space="0" w:color="auto"/>
              <w:right w:val="single" w:sz="8" w:space="0" w:color="auto"/>
            </w:tcBorders>
            <w:shd w:val="clear" w:color="auto" w:fill="auto"/>
            <w:vAlign w:val="center"/>
            <w:hideMark/>
          </w:tcPr>
          <w:p w14:paraId="16FF820E"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£9,500</w:t>
            </w:r>
          </w:p>
        </w:tc>
      </w:tr>
      <w:tr w:rsidR="00FB6384" w:rsidRPr="00214623" w14:paraId="50A58B95" w14:textId="77777777" w:rsidTr="004D5951">
        <w:trPr>
          <w:trHeight w:val="510"/>
        </w:trPr>
        <w:tc>
          <w:tcPr>
            <w:tcW w:w="1061" w:type="dxa"/>
            <w:vMerge/>
            <w:tcBorders>
              <w:top w:val="nil"/>
              <w:left w:val="single" w:sz="8" w:space="0" w:color="auto"/>
              <w:bottom w:val="single" w:sz="8" w:space="0" w:color="000000"/>
              <w:right w:val="nil"/>
            </w:tcBorders>
            <w:vAlign w:val="center"/>
            <w:hideMark/>
          </w:tcPr>
          <w:p w14:paraId="53727C30"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6A131FD1" w14:textId="77777777" w:rsidR="00FB6384" w:rsidRPr="00214623" w:rsidRDefault="00FB6384" w:rsidP="004D5951">
            <w:pPr>
              <w:spacing w:line="360" w:lineRule="auto"/>
              <w:rPr>
                <w:color w:val="000000"/>
                <w:sz w:val="20"/>
                <w:szCs w:val="20"/>
                <w:lang w:eastAsia="en-GB"/>
              </w:rPr>
            </w:pPr>
            <w:proofErr w:type="spellStart"/>
            <w:r w:rsidRPr="00214623">
              <w:rPr>
                <w:color w:val="000000"/>
                <w:sz w:val="20"/>
                <w:szCs w:val="20"/>
                <w:lang w:eastAsia="en-GB"/>
              </w:rPr>
              <w:t>Reaseheath</w:t>
            </w:r>
            <w:proofErr w:type="spellEnd"/>
            <w:r w:rsidRPr="00214623">
              <w:rPr>
                <w:color w:val="000000"/>
                <w:sz w:val="20"/>
                <w:szCs w:val="20"/>
                <w:lang w:eastAsia="en-GB"/>
              </w:rPr>
              <w:t xml:space="preserve"> College</w:t>
            </w:r>
          </w:p>
        </w:tc>
        <w:tc>
          <w:tcPr>
            <w:tcW w:w="927" w:type="dxa"/>
            <w:tcBorders>
              <w:top w:val="nil"/>
              <w:left w:val="nil"/>
              <w:bottom w:val="single" w:sz="4" w:space="0" w:color="auto"/>
              <w:right w:val="single" w:sz="4" w:space="0" w:color="auto"/>
            </w:tcBorders>
            <w:shd w:val="clear" w:color="auto" w:fill="auto"/>
            <w:vAlign w:val="center"/>
            <w:hideMark/>
          </w:tcPr>
          <w:p w14:paraId="7AB881B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£9,000</w:t>
            </w:r>
          </w:p>
        </w:tc>
        <w:tc>
          <w:tcPr>
            <w:tcW w:w="927" w:type="dxa"/>
            <w:tcBorders>
              <w:top w:val="nil"/>
              <w:left w:val="nil"/>
              <w:bottom w:val="single" w:sz="4" w:space="0" w:color="auto"/>
              <w:right w:val="single" w:sz="4" w:space="0" w:color="auto"/>
            </w:tcBorders>
            <w:shd w:val="clear" w:color="auto" w:fill="auto"/>
            <w:vAlign w:val="center"/>
            <w:hideMark/>
          </w:tcPr>
          <w:p w14:paraId="1355662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£9,000</w:t>
            </w:r>
          </w:p>
        </w:tc>
        <w:tc>
          <w:tcPr>
            <w:tcW w:w="927" w:type="dxa"/>
            <w:tcBorders>
              <w:top w:val="nil"/>
              <w:left w:val="nil"/>
              <w:bottom w:val="single" w:sz="4" w:space="0" w:color="auto"/>
              <w:right w:val="single" w:sz="4" w:space="0" w:color="auto"/>
            </w:tcBorders>
            <w:shd w:val="clear" w:color="auto" w:fill="auto"/>
            <w:vAlign w:val="center"/>
            <w:hideMark/>
          </w:tcPr>
          <w:p w14:paraId="4E3CDF2D"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£9,000</w:t>
            </w:r>
          </w:p>
        </w:tc>
        <w:tc>
          <w:tcPr>
            <w:tcW w:w="1046" w:type="dxa"/>
            <w:tcBorders>
              <w:top w:val="nil"/>
              <w:left w:val="nil"/>
              <w:bottom w:val="single" w:sz="4" w:space="0" w:color="auto"/>
              <w:right w:val="single" w:sz="8" w:space="0" w:color="auto"/>
            </w:tcBorders>
            <w:shd w:val="clear" w:color="auto" w:fill="auto"/>
            <w:vAlign w:val="center"/>
            <w:hideMark/>
          </w:tcPr>
          <w:p w14:paraId="104AA89A"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£10,350</w:t>
            </w:r>
          </w:p>
        </w:tc>
        <w:tc>
          <w:tcPr>
            <w:tcW w:w="272" w:type="dxa"/>
            <w:tcBorders>
              <w:top w:val="nil"/>
              <w:left w:val="nil"/>
              <w:bottom w:val="nil"/>
              <w:right w:val="nil"/>
            </w:tcBorders>
            <w:shd w:val="clear" w:color="auto" w:fill="auto"/>
            <w:vAlign w:val="center"/>
            <w:hideMark/>
          </w:tcPr>
          <w:p w14:paraId="1B32DAF6"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0906DFFE"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£7,650</w:t>
            </w:r>
          </w:p>
        </w:tc>
        <w:tc>
          <w:tcPr>
            <w:tcW w:w="927" w:type="dxa"/>
            <w:tcBorders>
              <w:top w:val="nil"/>
              <w:left w:val="nil"/>
              <w:bottom w:val="single" w:sz="4" w:space="0" w:color="auto"/>
              <w:right w:val="single" w:sz="4" w:space="0" w:color="auto"/>
            </w:tcBorders>
            <w:shd w:val="clear" w:color="auto" w:fill="auto"/>
            <w:vAlign w:val="center"/>
            <w:hideMark/>
          </w:tcPr>
          <w:p w14:paraId="67CBD7D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£7,650</w:t>
            </w:r>
          </w:p>
        </w:tc>
        <w:tc>
          <w:tcPr>
            <w:tcW w:w="927" w:type="dxa"/>
            <w:tcBorders>
              <w:top w:val="nil"/>
              <w:left w:val="nil"/>
              <w:bottom w:val="single" w:sz="4" w:space="0" w:color="auto"/>
              <w:right w:val="single" w:sz="4" w:space="0" w:color="auto"/>
            </w:tcBorders>
            <w:shd w:val="clear" w:color="auto" w:fill="auto"/>
            <w:vAlign w:val="center"/>
            <w:hideMark/>
          </w:tcPr>
          <w:p w14:paraId="1223E7F0"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£7,650</w:t>
            </w:r>
          </w:p>
        </w:tc>
        <w:tc>
          <w:tcPr>
            <w:tcW w:w="916" w:type="dxa"/>
            <w:tcBorders>
              <w:top w:val="nil"/>
              <w:left w:val="nil"/>
              <w:bottom w:val="single" w:sz="4" w:space="0" w:color="auto"/>
              <w:right w:val="single" w:sz="8" w:space="0" w:color="auto"/>
            </w:tcBorders>
            <w:shd w:val="clear" w:color="auto" w:fill="auto"/>
            <w:vAlign w:val="center"/>
            <w:hideMark/>
          </w:tcPr>
          <w:p w14:paraId="0685A8B3"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£8,800</w:t>
            </w:r>
          </w:p>
        </w:tc>
      </w:tr>
      <w:tr w:rsidR="00FB6384" w:rsidRPr="00214623" w14:paraId="2918F1B9" w14:textId="77777777" w:rsidTr="004D5951">
        <w:trPr>
          <w:trHeight w:val="510"/>
        </w:trPr>
        <w:tc>
          <w:tcPr>
            <w:tcW w:w="1061" w:type="dxa"/>
            <w:vMerge/>
            <w:tcBorders>
              <w:top w:val="nil"/>
              <w:left w:val="single" w:sz="8" w:space="0" w:color="auto"/>
              <w:bottom w:val="single" w:sz="8" w:space="0" w:color="000000"/>
              <w:right w:val="nil"/>
            </w:tcBorders>
            <w:vAlign w:val="center"/>
            <w:hideMark/>
          </w:tcPr>
          <w:p w14:paraId="79E8A193"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6C8B8B6C"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Newcastle University</w:t>
            </w:r>
          </w:p>
        </w:tc>
        <w:tc>
          <w:tcPr>
            <w:tcW w:w="927" w:type="dxa"/>
            <w:tcBorders>
              <w:top w:val="nil"/>
              <w:left w:val="nil"/>
              <w:bottom w:val="single" w:sz="4" w:space="0" w:color="auto"/>
              <w:right w:val="single" w:sz="4" w:space="0" w:color="auto"/>
            </w:tcBorders>
            <w:shd w:val="clear" w:color="auto" w:fill="auto"/>
            <w:vAlign w:val="center"/>
            <w:hideMark/>
          </w:tcPr>
          <w:p w14:paraId="4070945D"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39F87D7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0CF120BC"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1046" w:type="dxa"/>
            <w:tcBorders>
              <w:top w:val="nil"/>
              <w:left w:val="nil"/>
              <w:bottom w:val="single" w:sz="4" w:space="0" w:color="auto"/>
              <w:right w:val="single" w:sz="8" w:space="0" w:color="auto"/>
            </w:tcBorders>
            <w:shd w:val="clear" w:color="auto" w:fill="auto"/>
            <w:vAlign w:val="center"/>
            <w:hideMark/>
          </w:tcPr>
          <w:p w14:paraId="1981871E"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£17,935</w:t>
            </w:r>
          </w:p>
        </w:tc>
        <w:tc>
          <w:tcPr>
            <w:tcW w:w="272" w:type="dxa"/>
            <w:tcBorders>
              <w:top w:val="nil"/>
              <w:left w:val="nil"/>
              <w:bottom w:val="nil"/>
              <w:right w:val="nil"/>
            </w:tcBorders>
            <w:shd w:val="clear" w:color="auto" w:fill="auto"/>
            <w:vAlign w:val="center"/>
            <w:hideMark/>
          </w:tcPr>
          <w:p w14:paraId="192953EE"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6185969E"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5CF01E56"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02C8BB83"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16" w:type="dxa"/>
            <w:tcBorders>
              <w:top w:val="nil"/>
              <w:left w:val="nil"/>
              <w:bottom w:val="single" w:sz="4" w:space="0" w:color="auto"/>
              <w:right w:val="single" w:sz="8" w:space="0" w:color="auto"/>
            </w:tcBorders>
            <w:shd w:val="clear" w:color="auto" w:fill="auto"/>
            <w:vAlign w:val="center"/>
            <w:hideMark/>
          </w:tcPr>
          <w:p w14:paraId="69CE4423"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£17,935</w:t>
            </w:r>
          </w:p>
        </w:tc>
      </w:tr>
      <w:tr w:rsidR="00FB6384" w:rsidRPr="00214623" w14:paraId="4764EAF8" w14:textId="77777777" w:rsidTr="004D5951">
        <w:trPr>
          <w:trHeight w:val="510"/>
        </w:trPr>
        <w:tc>
          <w:tcPr>
            <w:tcW w:w="1061" w:type="dxa"/>
            <w:vMerge/>
            <w:tcBorders>
              <w:top w:val="nil"/>
              <w:left w:val="single" w:sz="8" w:space="0" w:color="auto"/>
              <w:bottom w:val="single" w:sz="8" w:space="0" w:color="000000"/>
              <w:right w:val="nil"/>
            </w:tcBorders>
            <w:vAlign w:val="center"/>
            <w:hideMark/>
          </w:tcPr>
          <w:p w14:paraId="3CFE0C1E"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7923A06E"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Reading University</w:t>
            </w:r>
          </w:p>
        </w:tc>
        <w:tc>
          <w:tcPr>
            <w:tcW w:w="927" w:type="dxa"/>
            <w:tcBorders>
              <w:top w:val="nil"/>
              <w:left w:val="nil"/>
              <w:bottom w:val="single" w:sz="4" w:space="0" w:color="auto"/>
              <w:right w:val="single" w:sz="4" w:space="0" w:color="auto"/>
            </w:tcBorders>
            <w:shd w:val="clear" w:color="auto" w:fill="auto"/>
            <w:vAlign w:val="center"/>
            <w:hideMark/>
          </w:tcPr>
          <w:p w14:paraId="66CE8B6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1CC5E5FA"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6F146436"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1046" w:type="dxa"/>
            <w:tcBorders>
              <w:top w:val="nil"/>
              <w:left w:val="nil"/>
              <w:bottom w:val="single" w:sz="4" w:space="0" w:color="auto"/>
              <w:right w:val="single" w:sz="8" w:space="0" w:color="auto"/>
            </w:tcBorders>
            <w:shd w:val="clear" w:color="auto" w:fill="auto"/>
            <w:vAlign w:val="center"/>
            <w:hideMark/>
          </w:tcPr>
          <w:p w14:paraId="7C5554E3"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£18,860</w:t>
            </w:r>
          </w:p>
        </w:tc>
        <w:tc>
          <w:tcPr>
            <w:tcW w:w="272" w:type="dxa"/>
            <w:tcBorders>
              <w:top w:val="nil"/>
              <w:left w:val="nil"/>
              <w:bottom w:val="nil"/>
              <w:right w:val="nil"/>
            </w:tcBorders>
            <w:shd w:val="clear" w:color="auto" w:fill="auto"/>
            <w:vAlign w:val="center"/>
            <w:hideMark/>
          </w:tcPr>
          <w:p w14:paraId="70A6909B"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41068C29" w14:textId="77777777" w:rsidR="00FB6384" w:rsidRPr="00214623" w:rsidRDefault="00FB6384" w:rsidP="004D5951">
            <w:pPr>
              <w:spacing w:line="360" w:lineRule="auto"/>
              <w:jc w:val="center"/>
              <w:rPr>
                <w:sz w:val="18"/>
                <w:szCs w:val="18"/>
                <w:lang w:eastAsia="en-GB"/>
              </w:rPr>
            </w:pPr>
            <w:r w:rsidRPr="00214623">
              <w:rPr>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333BD27E"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1906FE32"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16" w:type="dxa"/>
            <w:tcBorders>
              <w:top w:val="nil"/>
              <w:left w:val="nil"/>
              <w:bottom w:val="single" w:sz="4" w:space="0" w:color="auto"/>
              <w:right w:val="single" w:sz="8" w:space="0" w:color="auto"/>
            </w:tcBorders>
            <w:shd w:val="clear" w:color="auto" w:fill="auto"/>
            <w:vAlign w:val="center"/>
            <w:hideMark/>
          </w:tcPr>
          <w:p w14:paraId="3C529683"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r>
      <w:tr w:rsidR="00FB6384" w:rsidRPr="00214623" w14:paraId="5E1E261C" w14:textId="77777777" w:rsidTr="004D5951">
        <w:trPr>
          <w:trHeight w:val="510"/>
        </w:trPr>
        <w:tc>
          <w:tcPr>
            <w:tcW w:w="1061" w:type="dxa"/>
            <w:vMerge/>
            <w:tcBorders>
              <w:top w:val="nil"/>
              <w:left w:val="single" w:sz="8" w:space="0" w:color="auto"/>
              <w:bottom w:val="single" w:sz="8" w:space="0" w:color="000000"/>
              <w:right w:val="nil"/>
            </w:tcBorders>
            <w:vAlign w:val="center"/>
            <w:hideMark/>
          </w:tcPr>
          <w:p w14:paraId="0596FB99"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0C3EC559"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 xml:space="preserve">Royal Agricultural University </w:t>
            </w:r>
          </w:p>
        </w:tc>
        <w:tc>
          <w:tcPr>
            <w:tcW w:w="927" w:type="dxa"/>
            <w:tcBorders>
              <w:top w:val="nil"/>
              <w:left w:val="nil"/>
              <w:bottom w:val="single" w:sz="4" w:space="0" w:color="auto"/>
              <w:right w:val="single" w:sz="4" w:space="0" w:color="auto"/>
            </w:tcBorders>
            <w:shd w:val="clear" w:color="auto" w:fill="auto"/>
            <w:vAlign w:val="center"/>
            <w:hideMark/>
          </w:tcPr>
          <w:p w14:paraId="5F25939D"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3F9CD54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7EAF36E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1046" w:type="dxa"/>
            <w:tcBorders>
              <w:top w:val="nil"/>
              <w:left w:val="nil"/>
              <w:bottom w:val="single" w:sz="4" w:space="0" w:color="auto"/>
              <w:right w:val="single" w:sz="8" w:space="0" w:color="auto"/>
            </w:tcBorders>
            <w:shd w:val="clear" w:color="auto" w:fill="auto"/>
            <w:vAlign w:val="center"/>
            <w:hideMark/>
          </w:tcPr>
          <w:p w14:paraId="22D9E62E"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£10,000</w:t>
            </w:r>
          </w:p>
        </w:tc>
        <w:tc>
          <w:tcPr>
            <w:tcW w:w="272" w:type="dxa"/>
            <w:tcBorders>
              <w:top w:val="nil"/>
              <w:left w:val="nil"/>
              <w:bottom w:val="nil"/>
              <w:right w:val="nil"/>
            </w:tcBorders>
            <w:shd w:val="clear" w:color="auto" w:fill="auto"/>
            <w:vAlign w:val="center"/>
            <w:hideMark/>
          </w:tcPr>
          <w:p w14:paraId="1C603746"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323533A0"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3E0A47A2"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2B6AE8C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16" w:type="dxa"/>
            <w:tcBorders>
              <w:top w:val="nil"/>
              <w:left w:val="nil"/>
              <w:bottom w:val="single" w:sz="4" w:space="0" w:color="auto"/>
              <w:right w:val="single" w:sz="8" w:space="0" w:color="auto"/>
            </w:tcBorders>
            <w:shd w:val="clear" w:color="auto" w:fill="auto"/>
            <w:vAlign w:val="center"/>
            <w:hideMark/>
          </w:tcPr>
          <w:p w14:paraId="3F709C04"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£10,000</w:t>
            </w:r>
          </w:p>
        </w:tc>
      </w:tr>
      <w:tr w:rsidR="00FB6384" w:rsidRPr="00214623" w14:paraId="301939FB" w14:textId="77777777" w:rsidTr="004D5951">
        <w:trPr>
          <w:trHeight w:val="525"/>
        </w:trPr>
        <w:tc>
          <w:tcPr>
            <w:tcW w:w="1061" w:type="dxa"/>
            <w:vMerge/>
            <w:tcBorders>
              <w:top w:val="nil"/>
              <w:left w:val="single" w:sz="8" w:space="0" w:color="auto"/>
              <w:bottom w:val="single" w:sz="8" w:space="0" w:color="000000"/>
              <w:right w:val="nil"/>
            </w:tcBorders>
            <w:vAlign w:val="center"/>
            <w:hideMark/>
          </w:tcPr>
          <w:p w14:paraId="45A8E626"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8" w:space="0" w:color="auto"/>
              <w:right w:val="single" w:sz="8" w:space="0" w:color="auto"/>
            </w:tcBorders>
            <w:shd w:val="clear" w:color="auto" w:fill="auto"/>
            <w:vAlign w:val="center"/>
            <w:hideMark/>
          </w:tcPr>
          <w:p w14:paraId="7B9221CF" w14:textId="77777777" w:rsidR="00FB6384" w:rsidRPr="00214623" w:rsidRDefault="00FB6384" w:rsidP="004D5951">
            <w:pPr>
              <w:spacing w:line="360" w:lineRule="auto"/>
              <w:rPr>
                <w:color w:val="000000"/>
                <w:sz w:val="20"/>
                <w:szCs w:val="20"/>
                <w:lang w:eastAsia="en-GB"/>
              </w:rPr>
            </w:pPr>
            <w:proofErr w:type="spellStart"/>
            <w:r w:rsidRPr="00214623">
              <w:rPr>
                <w:color w:val="000000"/>
                <w:sz w:val="20"/>
                <w:szCs w:val="20"/>
                <w:lang w:eastAsia="en-GB"/>
              </w:rPr>
              <w:t>Writtle</w:t>
            </w:r>
            <w:proofErr w:type="spellEnd"/>
            <w:r w:rsidRPr="00214623">
              <w:rPr>
                <w:color w:val="000000"/>
                <w:sz w:val="20"/>
                <w:szCs w:val="20"/>
                <w:lang w:eastAsia="en-GB"/>
              </w:rPr>
              <w:t xml:space="preserve"> </w:t>
            </w:r>
            <w:r w:rsidRPr="00214623">
              <w:rPr>
                <w:color w:val="000000"/>
                <w:sz w:val="20"/>
                <w:szCs w:val="20"/>
                <w:lang w:eastAsia="en-GB"/>
              </w:rPr>
              <w:lastRenderedPageBreak/>
              <w:t>University College</w:t>
            </w:r>
          </w:p>
        </w:tc>
        <w:tc>
          <w:tcPr>
            <w:tcW w:w="927" w:type="dxa"/>
            <w:tcBorders>
              <w:top w:val="nil"/>
              <w:left w:val="nil"/>
              <w:bottom w:val="single" w:sz="4" w:space="0" w:color="auto"/>
              <w:right w:val="single" w:sz="4" w:space="0" w:color="auto"/>
            </w:tcBorders>
            <w:shd w:val="clear" w:color="auto" w:fill="auto"/>
            <w:vAlign w:val="center"/>
            <w:hideMark/>
          </w:tcPr>
          <w:p w14:paraId="3027F28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lastRenderedPageBreak/>
              <w:t>£9,250</w:t>
            </w:r>
          </w:p>
        </w:tc>
        <w:tc>
          <w:tcPr>
            <w:tcW w:w="927" w:type="dxa"/>
            <w:tcBorders>
              <w:top w:val="nil"/>
              <w:left w:val="nil"/>
              <w:bottom w:val="single" w:sz="4" w:space="0" w:color="auto"/>
              <w:right w:val="single" w:sz="4" w:space="0" w:color="auto"/>
            </w:tcBorders>
            <w:shd w:val="clear" w:color="auto" w:fill="auto"/>
            <w:vAlign w:val="center"/>
            <w:hideMark/>
          </w:tcPr>
          <w:p w14:paraId="078F9696"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2A90A9CC"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1046" w:type="dxa"/>
            <w:tcBorders>
              <w:top w:val="nil"/>
              <w:left w:val="nil"/>
              <w:bottom w:val="single" w:sz="4" w:space="0" w:color="auto"/>
              <w:right w:val="single" w:sz="8" w:space="0" w:color="auto"/>
            </w:tcBorders>
            <w:shd w:val="clear" w:color="auto" w:fill="auto"/>
            <w:vAlign w:val="center"/>
            <w:hideMark/>
          </w:tcPr>
          <w:p w14:paraId="0ACEBE8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£11,400</w:t>
            </w:r>
          </w:p>
        </w:tc>
        <w:tc>
          <w:tcPr>
            <w:tcW w:w="272" w:type="dxa"/>
            <w:tcBorders>
              <w:top w:val="nil"/>
              <w:left w:val="nil"/>
              <w:bottom w:val="nil"/>
              <w:right w:val="nil"/>
            </w:tcBorders>
            <w:shd w:val="clear" w:color="auto" w:fill="auto"/>
            <w:vAlign w:val="center"/>
            <w:hideMark/>
          </w:tcPr>
          <w:p w14:paraId="386FABC4"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2F1D419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1069167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27" w:type="dxa"/>
            <w:tcBorders>
              <w:top w:val="nil"/>
              <w:left w:val="nil"/>
              <w:bottom w:val="single" w:sz="4" w:space="0" w:color="auto"/>
              <w:right w:val="single" w:sz="4" w:space="0" w:color="auto"/>
            </w:tcBorders>
            <w:shd w:val="clear" w:color="auto" w:fill="auto"/>
            <w:vAlign w:val="center"/>
            <w:hideMark/>
          </w:tcPr>
          <w:p w14:paraId="2A8FB550"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£9,250</w:t>
            </w:r>
          </w:p>
        </w:tc>
        <w:tc>
          <w:tcPr>
            <w:tcW w:w="916" w:type="dxa"/>
            <w:tcBorders>
              <w:top w:val="nil"/>
              <w:left w:val="nil"/>
              <w:bottom w:val="single" w:sz="4" w:space="0" w:color="auto"/>
              <w:right w:val="single" w:sz="8" w:space="0" w:color="auto"/>
            </w:tcBorders>
            <w:shd w:val="clear" w:color="auto" w:fill="auto"/>
            <w:vAlign w:val="center"/>
            <w:hideMark/>
          </w:tcPr>
          <w:p w14:paraId="662B8EFC"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£11,400</w:t>
            </w:r>
          </w:p>
        </w:tc>
      </w:tr>
      <w:tr w:rsidR="00FB6384" w:rsidRPr="00214623" w14:paraId="0094284E" w14:textId="77777777" w:rsidTr="004D5951">
        <w:trPr>
          <w:trHeight w:val="525"/>
        </w:trPr>
        <w:tc>
          <w:tcPr>
            <w:tcW w:w="1061" w:type="dxa"/>
            <w:tcBorders>
              <w:top w:val="nil"/>
              <w:left w:val="single" w:sz="8" w:space="0" w:color="auto"/>
              <w:bottom w:val="single" w:sz="8" w:space="0" w:color="auto"/>
              <w:right w:val="single" w:sz="8" w:space="0" w:color="auto"/>
            </w:tcBorders>
            <w:shd w:val="clear" w:color="auto" w:fill="auto"/>
            <w:vAlign w:val="center"/>
            <w:hideMark/>
          </w:tcPr>
          <w:p w14:paraId="52D22341" w14:textId="77777777" w:rsidR="00FB6384" w:rsidRPr="00214623" w:rsidRDefault="00FB6384" w:rsidP="004D5951">
            <w:pPr>
              <w:spacing w:line="360" w:lineRule="auto"/>
              <w:rPr>
                <w:b/>
                <w:bCs/>
                <w:color w:val="000000"/>
                <w:sz w:val="20"/>
                <w:szCs w:val="20"/>
                <w:u w:val="single"/>
                <w:lang w:eastAsia="en-GB"/>
              </w:rPr>
            </w:pPr>
            <w:r w:rsidRPr="00214623">
              <w:rPr>
                <w:b/>
                <w:bCs/>
                <w:color w:val="000000"/>
                <w:sz w:val="20"/>
                <w:szCs w:val="20"/>
                <w:u w:val="single"/>
                <w:lang w:eastAsia="en-GB"/>
              </w:rPr>
              <w:t>Wales</w:t>
            </w:r>
          </w:p>
        </w:tc>
        <w:tc>
          <w:tcPr>
            <w:tcW w:w="1350" w:type="dxa"/>
            <w:tcBorders>
              <w:top w:val="nil"/>
              <w:left w:val="nil"/>
              <w:bottom w:val="nil"/>
              <w:right w:val="single" w:sz="8" w:space="0" w:color="auto"/>
            </w:tcBorders>
            <w:shd w:val="clear" w:color="auto" w:fill="auto"/>
            <w:vAlign w:val="center"/>
            <w:hideMark/>
          </w:tcPr>
          <w:p w14:paraId="629F62FB"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Aberystwyth University</w:t>
            </w:r>
          </w:p>
        </w:tc>
        <w:tc>
          <w:tcPr>
            <w:tcW w:w="927" w:type="dxa"/>
            <w:tcBorders>
              <w:top w:val="nil"/>
              <w:left w:val="nil"/>
              <w:bottom w:val="single" w:sz="4" w:space="0" w:color="auto"/>
              <w:right w:val="single" w:sz="4" w:space="0" w:color="auto"/>
            </w:tcBorders>
            <w:shd w:val="clear" w:color="auto" w:fill="auto"/>
            <w:vAlign w:val="center"/>
            <w:hideMark/>
          </w:tcPr>
          <w:p w14:paraId="17A5266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£9,000</w:t>
            </w:r>
          </w:p>
        </w:tc>
        <w:tc>
          <w:tcPr>
            <w:tcW w:w="927" w:type="dxa"/>
            <w:tcBorders>
              <w:top w:val="nil"/>
              <w:left w:val="nil"/>
              <w:bottom w:val="single" w:sz="4" w:space="0" w:color="auto"/>
              <w:right w:val="single" w:sz="4" w:space="0" w:color="auto"/>
            </w:tcBorders>
            <w:shd w:val="clear" w:color="auto" w:fill="auto"/>
            <w:vAlign w:val="center"/>
            <w:hideMark/>
          </w:tcPr>
          <w:p w14:paraId="35BE1FFF"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£9,000</w:t>
            </w:r>
          </w:p>
        </w:tc>
        <w:tc>
          <w:tcPr>
            <w:tcW w:w="927" w:type="dxa"/>
            <w:tcBorders>
              <w:top w:val="nil"/>
              <w:left w:val="nil"/>
              <w:bottom w:val="single" w:sz="4" w:space="0" w:color="auto"/>
              <w:right w:val="single" w:sz="4" w:space="0" w:color="auto"/>
            </w:tcBorders>
            <w:shd w:val="clear" w:color="auto" w:fill="auto"/>
            <w:vAlign w:val="center"/>
            <w:hideMark/>
          </w:tcPr>
          <w:p w14:paraId="59DE3B6C"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£9,000</w:t>
            </w:r>
          </w:p>
        </w:tc>
        <w:tc>
          <w:tcPr>
            <w:tcW w:w="1046" w:type="dxa"/>
            <w:tcBorders>
              <w:top w:val="nil"/>
              <w:left w:val="nil"/>
              <w:bottom w:val="single" w:sz="4" w:space="0" w:color="auto"/>
              <w:right w:val="single" w:sz="8" w:space="0" w:color="auto"/>
            </w:tcBorders>
            <w:shd w:val="clear" w:color="auto" w:fill="auto"/>
            <w:vAlign w:val="center"/>
            <w:hideMark/>
          </w:tcPr>
          <w:p w14:paraId="3D9A8A82"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£13200 - £14750</w:t>
            </w:r>
          </w:p>
        </w:tc>
        <w:tc>
          <w:tcPr>
            <w:tcW w:w="272" w:type="dxa"/>
            <w:tcBorders>
              <w:top w:val="nil"/>
              <w:left w:val="nil"/>
              <w:bottom w:val="nil"/>
              <w:right w:val="nil"/>
            </w:tcBorders>
            <w:shd w:val="clear" w:color="auto" w:fill="auto"/>
            <w:vAlign w:val="center"/>
            <w:hideMark/>
          </w:tcPr>
          <w:p w14:paraId="6CC062C2"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2B999BE6"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£9,000</w:t>
            </w:r>
          </w:p>
        </w:tc>
        <w:tc>
          <w:tcPr>
            <w:tcW w:w="927" w:type="dxa"/>
            <w:tcBorders>
              <w:top w:val="nil"/>
              <w:left w:val="nil"/>
              <w:bottom w:val="single" w:sz="4" w:space="0" w:color="auto"/>
              <w:right w:val="single" w:sz="4" w:space="0" w:color="auto"/>
            </w:tcBorders>
            <w:shd w:val="clear" w:color="auto" w:fill="auto"/>
            <w:vAlign w:val="center"/>
            <w:hideMark/>
          </w:tcPr>
          <w:p w14:paraId="3EFE7DED"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£9,000</w:t>
            </w:r>
          </w:p>
        </w:tc>
        <w:tc>
          <w:tcPr>
            <w:tcW w:w="927" w:type="dxa"/>
            <w:tcBorders>
              <w:top w:val="nil"/>
              <w:left w:val="nil"/>
              <w:bottom w:val="single" w:sz="4" w:space="0" w:color="auto"/>
              <w:right w:val="single" w:sz="4" w:space="0" w:color="auto"/>
            </w:tcBorders>
            <w:shd w:val="clear" w:color="auto" w:fill="auto"/>
            <w:vAlign w:val="center"/>
            <w:hideMark/>
          </w:tcPr>
          <w:p w14:paraId="4431CFDA"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£9,000</w:t>
            </w:r>
          </w:p>
        </w:tc>
        <w:tc>
          <w:tcPr>
            <w:tcW w:w="916" w:type="dxa"/>
            <w:tcBorders>
              <w:top w:val="nil"/>
              <w:left w:val="nil"/>
              <w:bottom w:val="single" w:sz="4" w:space="0" w:color="auto"/>
              <w:right w:val="single" w:sz="8" w:space="0" w:color="auto"/>
            </w:tcBorders>
            <w:shd w:val="clear" w:color="auto" w:fill="auto"/>
            <w:vAlign w:val="center"/>
            <w:hideMark/>
          </w:tcPr>
          <w:p w14:paraId="45FFC77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£13200 - £14750</w:t>
            </w:r>
          </w:p>
        </w:tc>
      </w:tr>
      <w:tr w:rsidR="00FB6384" w:rsidRPr="00214623" w14:paraId="0F70F4AB" w14:textId="77777777" w:rsidTr="004D5951">
        <w:trPr>
          <w:trHeight w:val="480"/>
        </w:trPr>
        <w:tc>
          <w:tcPr>
            <w:tcW w:w="1061" w:type="dxa"/>
            <w:vMerge w:val="restart"/>
            <w:tcBorders>
              <w:top w:val="nil"/>
              <w:left w:val="single" w:sz="8" w:space="0" w:color="auto"/>
              <w:bottom w:val="single" w:sz="8" w:space="0" w:color="000000"/>
              <w:right w:val="nil"/>
            </w:tcBorders>
            <w:shd w:val="clear" w:color="auto" w:fill="auto"/>
            <w:vAlign w:val="center"/>
            <w:hideMark/>
          </w:tcPr>
          <w:p w14:paraId="4EDAE66B" w14:textId="77777777" w:rsidR="00FB6384" w:rsidRPr="00214623" w:rsidRDefault="00FB6384" w:rsidP="004D5951">
            <w:pPr>
              <w:spacing w:line="360" w:lineRule="auto"/>
              <w:jc w:val="center"/>
              <w:rPr>
                <w:b/>
                <w:bCs/>
                <w:color w:val="000000"/>
                <w:sz w:val="20"/>
                <w:szCs w:val="20"/>
                <w:u w:val="single"/>
                <w:lang w:eastAsia="en-GB"/>
              </w:rPr>
            </w:pPr>
            <w:proofErr w:type="spellStart"/>
            <w:r w:rsidRPr="00214623">
              <w:rPr>
                <w:b/>
                <w:bCs/>
                <w:color w:val="000000"/>
                <w:sz w:val="20"/>
                <w:szCs w:val="20"/>
                <w:u w:val="single"/>
                <w:lang w:eastAsia="en-GB"/>
              </w:rPr>
              <w:t>RoI</w:t>
            </w:r>
            <w:proofErr w:type="spellEnd"/>
          </w:p>
        </w:tc>
        <w:tc>
          <w:tcPr>
            <w:tcW w:w="135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EC6658C" w14:textId="77777777" w:rsidR="00FB6384" w:rsidRPr="00214623" w:rsidRDefault="00FB6384" w:rsidP="004D5951">
            <w:pPr>
              <w:spacing w:line="360" w:lineRule="auto"/>
              <w:rPr>
                <w:color w:val="000000"/>
                <w:sz w:val="20"/>
                <w:szCs w:val="20"/>
                <w:lang w:eastAsia="en-GB"/>
              </w:rPr>
            </w:pPr>
            <w:proofErr w:type="spellStart"/>
            <w:r w:rsidRPr="00214623">
              <w:rPr>
                <w:color w:val="000000"/>
                <w:sz w:val="20"/>
                <w:szCs w:val="20"/>
                <w:lang w:eastAsia="en-GB"/>
              </w:rPr>
              <w:t>Teagasc</w:t>
            </w:r>
            <w:proofErr w:type="spellEnd"/>
            <w:r w:rsidRPr="00214623">
              <w:rPr>
                <w:color w:val="000000"/>
                <w:sz w:val="20"/>
                <w:szCs w:val="20"/>
                <w:lang w:eastAsia="en-GB"/>
              </w:rPr>
              <w:t xml:space="preserve"> €</w:t>
            </w:r>
          </w:p>
        </w:tc>
        <w:tc>
          <w:tcPr>
            <w:tcW w:w="927" w:type="dxa"/>
            <w:tcBorders>
              <w:top w:val="nil"/>
              <w:left w:val="nil"/>
              <w:bottom w:val="single" w:sz="4" w:space="0" w:color="auto"/>
              <w:right w:val="single" w:sz="4" w:space="0" w:color="auto"/>
            </w:tcBorders>
            <w:shd w:val="clear" w:color="auto" w:fill="auto"/>
            <w:vAlign w:val="center"/>
            <w:hideMark/>
          </w:tcPr>
          <w:p w14:paraId="5C328685"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€3250</w:t>
            </w:r>
          </w:p>
        </w:tc>
        <w:tc>
          <w:tcPr>
            <w:tcW w:w="927" w:type="dxa"/>
            <w:tcBorders>
              <w:top w:val="nil"/>
              <w:left w:val="nil"/>
              <w:bottom w:val="single" w:sz="4" w:space="0" w:color="auto"/>
              <w:right w:val="single" w:sz="4" w:space="0" w:color="auto"/>
            </w:tcBorders>
            <w:shd w:val="clear" w:color="auto" w:fill="auto"/>
            <w:vAlign w:val="center"/>
            <w:hideMark/>
          </w:tcPr>
          <w:p w14:paraId="195F9447"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€3250</w:t>
            </w:r>
          </w:p>
        </w:tc>
        <w:tc>
          <w:tcPr>
            <w:tcW w:w="927" w:type="dxa"/>
            <w:tcBorders>
              <w:top w:val="nil"/>
              <w:left w:val="nil"/>
              <w:bottom w:val="single" w:sz="4" w:space="0" w:color="auto"/>
              <w:right w:val="single" w:sz="4" w:space="0" w:color="auto"/>
            </w:tcBorders>
            <w:shd w:val="clear" w:color="auto" w:fill="auto"/>
            <w:vAlign w:val="center"/>
            <w:hideMark/>
          </w:tcPr>
          <w:p w14:paraId="02C83A3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€3250</w:t>
            </w:r>
          </w:p>
        </w:tc>
        <w:tc>
          <w:tcPr>
            <w:tcW w:w="1046" w:type="dxa"/>
            <w:tcBorders>
              <w:top w:val="nil"/>
              <w:left w:val="nil"/>
              <w:bottom w:val="single" w:sz="4" w:space="0" w:color="auto"/>
              <w:right w:val="single" w:sz="8" w:space="0" w:color="auto"/>
            </w:tcBorders>
            <w:shd w:val="clear" w:color="auto" w:fill="auto"/>
            <w:vAlign w:val="center"/>
            <w:hideMark/>
          </w:tcPr>
          <w:p w14:paraId="566E2253"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€10245</w:t>
            </w:r>
          </w:p>
        </w:tc>
        <w:tc>
          <w:tcPr>
            <w:tcW w:w="272" w:type="dxa"/>
            <w:tcBorders>
              <w:top w:val="nil"/>
              <w:left w:val="nil"/>
              <w:bottom w:val="nil"/>
              <w:right w:val="nil"/>
            </w:tcBorders>
            <w:shd w:val="clear" w:color="auto" w:fill="auto"/>
            <w:vAlign w:val="center"/>
            <w:hideMark/>
          </w:tcPr>
          <w:p w14:paraId="5A27BBE5"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416026B2"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20B940B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7DF4CCAC"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16" w:type="dxa"/>
            <w:tcBorders>
              <w:top w:val="nil"/>
              <w:left w:val="nil"/>
              <w:bottom w:val="single" w:sz="4" w:space="0" w:color="auto"/>
              <w:right w:val="single" w:sz="8" w:space="0" w:color="auto"/>
            </w:tcBorders>
            <w:shd w:val="clear" w:color="auto" w:fill="auto"/>
            <w:vAlign w:val="center"/>
            <w:hideMark/>
          </w:tcPr>
          <w:p w14:paraId="335CF006"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r>
      <w:tr w:rsidR="00FB6384" w:rsidRPr="00214623" w14:paraId="68118C71" w14:textId="77777777" w:rsidTr="004D5951">
        <w:trPr>
          <w:trHeight w:val="480"/>
        </w:trPr>
        <w:tc>
          <w:tcPr>
            <w:tcW w:w="1061" w:type="dxa"/>
            <w:vMerge/>
            <w:tcBorders>
              <w:top w:val="nil"/>
              <w:left w:val="single" w:sz="8" w:space="0" w:color="auto"/>
              <w:bottom w:val="single" w:sz="8" w:space="0" w:color="000000"/>
              <w:right w:val="nil"/>
            </w:tcBorders>
            <w:vAlign w:val="center"/>
            <w:hideMark/>
          </w:tcPr>
          <w:p w14:paraId="7B66F977"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387D5706" w14:textId="77777777" w:rsidR="00FB6384" w:rsidRPr="00214623" w:rsidRDefault="00FB6384" w:rsidP="004D5951">
            <w:pPr>
              <w:spacing w:line="360" w:lineRule="auto"/>
              <w:rPr>
                <w:color w:val="000000"/>
                <w:sz w:val="20"/>
                <w:szCs w:val="20"/>
                <w:lang w:eastAsia="en-GB"/>
              </w:rPr>
            </w:pPr>
            <w:proofErr w:type="spellStart"/>
            <w:r w:rsidRPr="00214623">
              <w:rPr>
                <w:color w:val="000000"/>
                <w:sz w:val="20"/>
                <w:szCs w:val="20"/>
                <w:lang w:eastAsia="en-GB"/>
              </w:rPr>
              <w:t>Teagasc</w:t>
            </w:r>
            <w:proofErr w:type="spellEnd"/>
            <w:r w:rsidRPr="00214623">
              <w:rPr>
                <w:color w:val="000000"/>
                <w:sz w:val="20"/>
                <w:szCs w:val="20"/>
                <w:lang w:eastAsia="en-GB"/>
              </w:rPr>
              <w:t xml:space="preserve"> £</w:t>
            </w:r>
          </w:p>
        </w:tc>
        <w:tc>
          <w:tcPr>
            <w:tcW w:w="927" w:type="dxa"/>
            <w:tcBorders>
              <w:top w:val="nil"/>
              <w:left w:val="nil"/>
              <w:bottom w:val="single" w:sz="4" w:space="0" w:color="auto"/>
              <w:right w:val="single" w:sz="4" w:space="0" w:color="auto"/>
            </w:tcBorders>
            <w:shd w:val="clear" w:color="auto" w:fill="auto"/>
            <w:vAlign w:val="center"/>
            <w:hideMark/>
          </w:tcPr>
          <w:p w14:paraId="3B80405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£2,860</w:t>
            </w:r>
          </w:p>
        </w:tc>
        <w:tc>
          <w:tcPr>
            <w:tcW w:w="927" w:type="dxa"/>
            <w:tcBorders>
              <w:top w:val="nil"/>
              <w:left w:val="nil"/>
              <w:bottom w:val="single" w:sz="4" w:space="0" w:color="auto"/>
              <w:right w:val="single" w:sz="4" w:space="0" w:color="auto"/>
            </w:tcBorders>
            <w:shd w:val="clear" w:color="auto" w:fill="auto"/>
            <w:vAlign w:val="center"/>
            <w:hideMark/>
          </w:tcPr>
          <w:p w14:paraId="42314E87"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£2,860</w:t>
            </w:r>
          </w:p>
        </w:tc>
        <w:tc>
          <w:tcPr>
            <w:tcW w:w="927" w:type="dxa"/>
            <w:tcBorders>
              <w:top w:val="nil"/>
              <w:left w:val="nil"/>
              <w:bottom w:val="single" w:sz="4" w:space="0" w:color="auto"/>
              <w:right w:val="single" w:sz="4" w:space="0" w:color="auto"/>
            </w:tcBorders>
            <w:shd w:val="clear" w:color="auto" w:fill="auto"/>
            <w:vAlign w:val="center"/>
            <w:hideMark/>
          </w:tcPr>
          <w:p w14:paraId="789E73B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£2,860</w:t>
            </w:r>
          </w:p>
        </w:tc>
        <w:tc>
          <w:tcPr>
            <w:tcW w:w="1046" w:type="dxa"/>
            <w:tcBorders>
              <w:top w:val="nil"/>
              <w:left w:val="nil"/>
              <w:bottom w:val="single" w:sz="4" w:space="0" w:color="auto"/>
              <w:right w:val="single" w:sz="8" w:space="0" w:color="auto"/>
            </w:tcBorders>
            <w:shd w:val="clear" w:color="auto" w:fill="auto"/>
            <w:vAlign w:val="center"/>
            <w:hideMark/>
          </w:tcPr>
          <w:p w14:paraId="71CA6283"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£9,015</w:t>
            </w:r>
          </w:p>
        </w:tc>
        <w:tc>
          <w:tcPr>
            <w:tcW w:w="272" w:type="dxa"/>
            <w:tcBorders>
              <w:top w:val="nil"/>
              <w:left w:val="nil"/>
              <w:bottom w:val="nil"/>
              <w:right w:val="nil"/>
            </w:tcBorders>
            <w:shd w:val="clear" w:color="auto" w:fill="auto"/>
            <w:vAlign w:val="center"/>
            <w:hideMark/>
          </w:tcPr>
          <w:p w14:paraId="7C32216A"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2A38DA04"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6210A4B1"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338B00F4"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16" w:type="dxa"/>
            <w:tcBorders>
              <w:top w:val="nil"/>
              <w:left w:val="nil"/>
              <w:bottom w:val="single" w:sz="4" w:space="0" w:color="auto"/>
              <w:right w:val="single" w:sz="8" w:space="0" w:color="auto"/>
            </w:tcBorders>
            <w:shd w:val="clear" w:color="auto" w:fill="auto"/>
            <w:vAlign w:val="center"/>
            <w:hideMark/>
          </w:tcPr>
          <w:p w14:paraId="76B064A2"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r>
      <w:tr w:rsidR="00FB6384" w:rsidRPr="00214623" w14:paraId="2FF6219D" w14:textId="77777777" w:rsidTr="004D5951">
        <w:trPr>
          <w:trHeight w:val="480"/>
        </w:trPr>
        <w:tc>
          <w:tcPr>
            <w:tcW w:w="1061" w:type="dxa"/>
            <w:vMerge/>
            <w:tcBorders>
              <w:top w:val="nil"/>
              <w:left w:val="single" w:sz="8" w:space="0" w:color="auto"/>
              <w:bottom w:val="single" w:sz="8" w:space="0" w:color="000000"/>
              <w:right w:val="nil"/>
            </w:tcBorders>
            <w:vAlign w:val="center"/>
            <w:hideMark/>
          </w:tcPr>
          <w:p w14:paraId="0445B2FB"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4" w:space="0" w:color="auto"/>
              <w:right w:val="single" w:sz="8" w:space="0" w:color="auto"/>
            </w:tcBorders>
            <w:shd w:val="clear" w:color="auto" w:fill="auto"/>
            <w:vAlign w:val="center"/>
            <w:hideMark/>
          </w:tcPr>
          <w:p w14:paraId="00EFF831"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UCD €</w:t>
            </w:r>
          </w:p>
        </w:tc>
        <w:tc>
          <w:tcPr>
            <w:tcW w:w="927" w:type="dxa"/>
            <w:tcBorders>
              <w:top w:val="nil"/>
              <w:left w:val="nil"/>
              <w:bottom w:val="single" w:sz="4" w:space="0" w:color="auto"/>
              <w:right w:val="single" w:sz="4" w:space="0" w:color="auto"/>
            </w:tcBorders>
            <w:shd w:val="clear" w:color="auto" w:fill="auto"/>
            <w:vAlign w:val="center"/>
            <w:hideMark/>
          </w:tcPr>
          <w:p w14:paraId="11111B56"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€3260</w:t>
            </w:r>
          </w:p>
        </w:tc>
        <w:tc>
          <w:tcPr>
            <w:tcW w:w="927" w:type="dxa"/>
            <w:tcBorders>
              <w:top w:val="nil"/>
              <w:left w:val="nil"/>
              <w:bottom w:val="single" w:sz="4" w:space="0" w:color="auto"/>
              <w:right w:val="single" w:sz="4" w:space="0" w:color="auto"/>
            </w:tcBorders>
            <w:shd w:val="clear" w:color="auto" w:fill="auto"/>
            <w:vAlign w:val="center"/>
            <w:hideMark/>
          </w:tcPr>
          <w:p w14:paraId="58527A2C"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€3260</w:t>
            </w:r>
          </w:p>
        </w:tc>
        <w:tc>
          <w:tcPr>
            <w:tcW w:w="927" w:type="dxa"/>
            <w:tcBorders>
              <w:top w:val="nil"/>
              <w:left w:val="nil"/>
              <w:bottom w:val="single" w:sz="4" w:space="0" w:color="auto"/>
              <w:right w:val="single" w:sz="4" w:space="0" w:color="auto"/>
            </w:tcBorders>
            <w:shd w:val="clear" w:color="auto" w:fill="auto"/>
            <w:vAlign w:val="center"/>
            <w:hideMark/>
          </w:tcPr>
          <w:p w14:paraId="6F25DDB5" w14:textId="77777777" w:rsidR="00FB6384" w:rsidRPr="00214623" w:rsidRDefault="00FB6384" w:rsidP="004D5951">
            <w:pPr>
              <w:spacing w:line="360" w:lineRule="auto"/>
              <w:jc w:val="center"/>
              <w:rPr>
                <w:color w:val="000000"/>
                <w:sz w:val="18"/>
                <w:szCs w:val="18"/>
                <w:lang w:eastAsia="en-GB"/>
              </w:rPr>
            </w:pPr>
            <w:r w:rsidRPr="00D42E73">
              <w:rPr>
                <w:color w:val="000000"/>
                <w:sz w:val="18"/>
                <w:szCs w:val="18"/>
                <w:lang w:eastAsia="en-GB"/>
              </w:rPr>
              <w:t>€</w:t>
            </w:r>
            <w:r w:rsidRPr="00214623">
              <w:rPr>
                <w:color w:val="000000"/>
                <w:sz w:val="18"/>
                <w:szCs w:val="18"/>
                <w:lang w:eastAsia="en-GB"/>
              </w:rPr>
              <w:t>3260</w:t>
            </w:r>
          </w:p>
        </w:tc>
        <w:tc>
          <w:tcPr>
            <w:tcW w:w="1046" w:type="dxa"/>
            <w:tcBorders>
              <w:top w:val="nil"/>
              <w:left w:val="nil"/>
              <w:bottom w:val="single" w:sz="4" w:space="0" w:color="auto"/>
              <w:right w:val="single" w:sz="8" w:space="0" w:color="auto"/>
            </w:tcBorders>
            <w:shd w:val="clear" w:color="auto" w:fill="auto"/>
            <w:vAlign w:val="center"/>
            <w:hideMark/>
          </w:tcPr>
          <w:p w14:paraId="1AB76AAF"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€23800</w:t>
            </w:r>
          </w:p>
        </w:tc>
        <w:tc>
          <w:tcPr>
            <w:tcW w:w="272" w:type="dxa"/>
            <w:tcBorders>
              <w:top w:val="nil"/>
              <w:left w:val="nil"/>
              <w:bottom w:val="nil"/>
              <w:right w:val="nil"/>
            </w:tcBorders>
            <w:shd w:val="clear" w:color="auto" w:fill="auto"/>
            <w:vAlign w:val="center"/>
            <w:hideMark/>
          </w:tcPr>
          <w:p w14:paraId="09846DDB" w14:textId="77777777" w:rsidR="00FB6384" w:rsidRPr="00214623" w:rsidRDefault="00FB6384" w:rsidP="004D5951">
            <w:pPr>
              <w:spacing w:line="360" w:lineRule="auto"/>
              <w:jc w:val="center"/>
              <w:rPr>
                <w:color w:val="000000"/>
                <w:sz w:val="18"/>
                <w:szCs w:val="18"/>
                <w:lang w:eastAsia="en-GB"/>
              </w:rPr>
            </w:pPr>
          </w:p>
        </w:tc>
        <w:tc>
          <w:tcPr>
            <w:tcW w:w="927" w:type="dxa"/>
            <w:tcBorders>
              <w:top w:val="nil"/>
              <w:left w:val="single" w:sz="8" w:space="0" w:color="auto"/>
              <w:bottom w:val="single" w:sz="4" w:space="0" w:color="auto"/>
              <w:right w:val="single" w:sz="4" w:space="0" w:color="auto"/>
            </w:tcBorders>
            <w:shd w:val="clear" w:color="auto" w:fill="auto"/>
            <w:vAlign w:val="center"/>
            <w:hideMark/>
          </w:tcPr>
          <w:p w14:paraId="38771977"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4C18B8D4"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4" w:space="0" w:color="auto"/>
              <w:right w:val="single" w:sz="4" w:space="0" w:color="auto"/>
            </w:tcBorders>
            <w:shd w:val="clear" w:color="auto" w:fill="auto"/>
            <w:vAlign w:val="center"/>
            <w:hideMark/>
          </w:tcPr>
          <w:p w14:paraId="6B778B9C"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16" w:type="dxa"/>
            <w:tcBorders>
              <w:top w:val="nil"/>
              <w:left w:val="nil"/>
              <w:bottom w:val="single" w:sz="4" w:space="0" w:color="auto"/>
              <w:right w:val="single" w:sz="8" w:space="0" w:color="auto"/>
            </w:tcBorders>
            <w:shd w:val="clear" w:color="auto" w:fill="auto"/>
            <w:vAlign w:val="center"/>
            <w:hideMark/>
          </w:tcPr>
          <w:p w14:paraId="6433BD6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r>
      <w:tr w:rsidR="00FB6384" w:rsidRPr="00214623" w14:paraId="5B5BCFCC" w14:textId="77777777" w:rsidTr="004D5951">
        <w:trPr>
          <w:trHeight w:val="495"/>
        </w:trPr>
        <w:tc>
          <w:tcPr>
            <w:tcW w:w="1061" w:type="dxa"/>
            <w:vMerge/>
            <w:tcBorders>
              <w:top w:val="nil"/>
              <w:left w:val="single" w:sz="8" w:space="0" w:color="auto"/>
              <w:bottom w:val="single" w:sz="8" w:space="0" w:color="000000"/>
              <w:right w:val="nil"/>
            </w:tcBorders>
            <w:vAlign w:val="center"/>
            <w:hideMark/>
          </w:tcPr>
          <w:p w14:paraId="10744DEB" w14:textId="77777777" w:rsidR="00FB6384" w:rsidRPr="00214623" w:rsidRDefault="00FB6384" w:rsidP="004D5951">
            <w:pPr>
              <w:spacing w:line="360" w:lineRule="auto"/>
              <w:rPr>
                <w:b/>
                <w:bCs/>
                <w:color w:val="000000"/>
                <w:sz w:val="20"/>
                <w:szCs w:val="20"/>
                <w:u w:val="single"/>
                <w:lang w:eastAsia="en-GB"/>
              </w:rPr>
            </w:pPr>
          </w:p>
        </w:tc>
        <w:tc>
          <w:tcPr>
            <w:tcW w:w="1350" w:type="dxa"/>
            <w:tcBorders>
              <w:top w:val="nil"/>
              <w:left w:val="single" w:sz="8" w:space="0" w:color="auto"/>
              <w:bottom w:val="single" w:sz="8" w:space="0" w:color="auto"/>
              <w:right w:val="single" w:sz="8" w:space="0" w:color="auto"/>
            </w:tcBorders>
            <w:shd w:val="clear" w:color="auto" w:fill="auto"/>
            <w:vAlign w:val="center"/>
            <w:hideMark/>
          </w:tcPr>
          <w:p w14:paraId="58DDE798"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UCD £</w:t>
            </w:r>
          </w:p>
        </w:tc>
        <w:tc>
          <w:tcPr>
            <w:tcW w:w="927" w:type="dxa"/>
            <w:tcBorders>
              <w:top w:val="nil"/>
              <w:left w:val="nil"/>
              <w:bottom w:val="single" w:sz="8" w:space="0" w:color="auto"/>
              <w:right w:val="single" w:sz="4" w:space="0" w:color="auto"/>
            </w:tcBorders>
            <w:shd w:val="clear" w:color="auto" w:fill="auto"/>
            <w:vAlign w:val="center"/>
            <w:hideMark/>
          </w:tcPr>
          <w:p w14:paraId="540A870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£2,868</w:t>
            </w:r>
          </w:p>
        </w:tc>
        <w:tc>
          <w:tcPr>
            <w:tcW w:w="927" w:type="dxa"/>
            <w:tcBorders>
              <w:top w:val="nil"/>
              <w:left w:val="nil"/>
              <w:bottom w:val="single" w:sz="8" w:space="0" w:color="auto"/>
              <w:right w:val="single" w:sz="4" w:space="0" w:color="auto"/>
            </w:tcBorders>
            <w:shd w:val="clear" w:color="auto" w:fill="auto"/>
            <w:vAlign w:val="center"/>
            <w:hideMark/>
          </w:tcPr>
          <w:p w14:paraId="32EB55C9"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£2,868</w:t>
            </w:r>
          </w:p>
        </w:tc>
        <w:tc>
          <w:tcPr>
            <w:tcW w:w="927" w:type="dxa"/>
            <w:tcBorders>
              <w:top w:val="nil"/>
              <w:left w:val="nil"/>
              <w:bottom w:val="single" w:sz="8" w:space="0" w:color="auto"/>
              <w:right w:val="single" w:sz="4" w:space="0" w:color="auto"/>
            </w:tcBorders>
            <w:shd w:val="clear" w:color="auto" w:fill="auto"/>
            <w:vAlign w:val="center"/>
            <w:hideMark/>
          </w:tcPr>
          <w:p w14:paraId="0946E0FB"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£2,868</w:t>
            </w:r>
          </w:p>
        </w:tc>
        <w:tc>
          <w:tcPr>
            <w:tcW w:w="1046" w:type="dxa"/>
            <w:tcBorders>
              <w:top w:val="nil"/>
              <w:left w:val="nil"/>
              <w:bottom w:val="single" w:sz="8" w:space="0" w:color="auto"/>
              <w:right w:val="single" w:sz="8" w:space="0" w:color="auto"/>
            </w:tcBorders>
            <w:shd w:val="clear" w:color="auto" w:fill="auto"/>
            <w:vAlign w:val="center"/>
            <w:hideMark/>
          </w:tcPr>
          <w:p w14:paraId="7F31B24E"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£20,942</w:t>
            </w:r>
          </w:p>
        </w:tc>
        <w:tc>
          <w:tcPr>
            <w:tcW w:w="272" w:type="dxa"/>
            <w:tcBorders>
              <w:top w:val="single" w:sz="4" w:space="0" w:color="auto"/>
              <w:left w:val="nil"/>
              <w:bottom w:val="single" w:sz="4" w:space="0" w:color="auto"/>
              <w:right w:val="nil"/>
            </w:tcBorders>
            <w:shd w:val="clear" w:color="auto" w:fill="auto"/>
            <w:vAlign w:val="center"/>
            <w:hideMark/>
          </w:tcPr>
          <w:p w14:paraId="30925239" w14:textId="77777777" w:rsidR="00FB6384" w:rsidRPr="00214623" w:rsidRDefault="00FB6384" w:rsidP="004D5951">
            <w:pPr>
              <w:spacing w:line="360" w:lineRule="auto"/>
              <w:rPr>
                <w:color w:val="000000"/>
                <w:sz w:val="20"/>
                <w:szCs w:val="20"/>
                <w:lang w:eastAsia="en-GB"/>
              </w:rPr>
            </w:pPr>
            <w:r w:rsidRPr="00214623">
              <w:rPr>
                <w:color w:val="000000"/>
                <w:sz w:val="20"/>
                <w:szCs w:val="20"/>
                <w:lang w:eastAsia="en-GB"/>
              </w:rPr>
              <w:t> </w:t>
            </w:r>
          </w:p>
        </w:tc>
        <w:tc>
          <w:tcPr>
            <w:tcW w:w="927" w:type="dxa"/>
            <w:tcBorders>
              <w:top w:val="nil"/>
              <w:left w:val="single" w:sz="8" w:space="0" w:color="auto"/>
              <w:bottom w:val="single" w:sz="8" w:space="0" w:color="auto"/>
              <w:right w:val="single" w:sz="4" w:space="0" w:color="auto"/>
            </w:tcBorders>
            <w:shd w:val="clear" w:color="auto" w:fill="auto"/>
            <w:vAlign w:val="center"/>
            <w:hideMark/>
          </w:tcPr>
          <w:p w14:paraId="7869202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8" w:space="0" w:color="auto"/>
              <w:right w:val="single" w:sz="4" w:space="0" w:color="auto"/>
            </w:tcBorders>
            <w:shd w:val="clear" w:color="auto" w:fill="auto"/>
            <w:vAlign w:val="center"/>
            <w:hideMark/>
          </w:tcPr>
          <w:p w14:paraId="74039B5C"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27" w:type="dxa"/>
            <w:tcBorders>
              <w:top w:val="nil"/>
              <w:left w:val="nil"/>
              <w:bottom w:val="single" w:sz="8" w:space="0" w:color="auto"/>
              <w:right w:val="single" w:sz="4" w:space="0" w:color="auto"/>
            </w:tcBorders>
            <w:shd w:val="clear" w:color="auto" w:fill="auto"/>
            <w:vAlign w:val="center"/>
            <w:hideMark/>
          </w:tcPr>
          <w:p w14:paraId="496C09F0"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c>
          <w:tcPr>
            <w:tcW w:w="916" w:type="dxa"/>
            <w:tcBorders>
              <w:top w:val="nil"/>
              <w:left w:val="nil"/>
              <w:bottom w:val="single" w:sz="8" w:space="0" w:color="auto"/>
              <w:right w:val="single" w:sz="8" w:space="0" w:color="auto"/>
            </w:tcBorders>
            <w:shd w:val="clear" w:color="auto" w:fill="auto"/>
            <w:vAlign w:val="center"/>
            <w:hideMark/>
          </w:tcPr>
          <w:p w14:paraId="50C61D38" w14:textId="77777777" w:rsidR="00FB6384" w:rsidRPr="00214623" w:rsidRDefault="00FB6384" w:rsidP="004D5951">
            <w:pPr>
              <w:spacing w:line="360" w:lineRule="auto"/>
              <w:jc w:val="center"/>
              <w:rPr>
                <w:color w:val="000000"/>
                <w:sz w:val="18"/>
                <w:szCs w:val="18"/>
                <w:lang w:eastAsia="en-GB"/>
              </w:rPr>
            </w:pPr>
            <w:r w:rsidRPr="00214623">
              <w:rPr>
                <w:color w:val="000000"/>
                <w:sz w:val="18"/>
                <w:szCs w:val="18"/>
                <w:lang w:eastAsia="en-GB"/>
              </w:rPr>
              <w:t>Not available</w:t>
            </w:r>
          </w:p>
        </w:tc>
      </w:tr>
    </w:tbl>
    <w:p w14:paraId="6C3FB8DF" w14:textId="77777777" w:rsidR="00FB6384" w:rsidRDefault="00FB6384" w:rsidP="00660B68">
      <w:pPr>
        <w:spacing w:line="360" w:lineRule="auto"/>
        <w:rPr>
          <w:b/>
          <w:szCs w:val="24"/>
        </w:rPr>
      </w:pPr>
    </w:p>
    <w:p w14:paraId="63A43533" w14:textId="77777777" w:rsidR="00FB6384" w:rsidRDefault="00FB6384" w:rsidP="00660B68">
      <w:pPr>
        <w:spacing w:line="360" w:lineRule="auto"/>
        <w:rPr>
          <w:b/>
          <w:szCs w:val="24"/>
        </w:rPr>
      </w:pPr>
      <w:r>
        <w:rPr>
          <w:b/>
          <w:szCs w:val="24"/>
        </w:rPr>
        <w:t xml:space="preserve">£1 = </w:t>
      </w:r>
      <w:r w:rsidRPr="00727D35">
        <w:rPr>
          <w:b/>
          <w:color w:val="000000"/>
          <w:szCs w:val="24"/>
          <w:lang w:eastAsia="en-GB"/>
        </w:rPr>
        <w:t>€</w:t>
      </w:r>
      <w:r>
        <w:rPr>
          <w:b/>
          <w:color w:val="000000"/>
          <w:szCs w:val="24"/>
          <w:lang w:eastAsia="en-GB"/>
        </w:rPr>
        <w:t>1.136</w:t>
      </w:r>
    </w:p>
    <w:p w14:paraId="2D99DED6" w14:textId="77777777" w:rsidR="00FB6384" w:rsidRDefault="00FB6384" w:rsidP="00660B68">
      <w:pPr>
        <w:spacing w:line="360" w:lineRule="auto"/>
        <w:rPr>
          <w:b/>
          <w:szCs w:val="24"/>
        </w:rPr>
      </w:pPr>
    </w:p>
    <w:p w14:paraId="03069482" w14:textId="77777777" w:rsidR="00FB6384" w:rsidRDefault="00FB6384" w:rsidP="00660B68">
      <w:pPr>
        <w:spacing w:line="360" w:lineRule="auto"/>
      </w:pPr>
    </w:p>
    <w:p w14:paraId="2E7BEDC2" w14:textId="77777777" w:rsidR="00FB6384" w:rsidRDefault="00FB6384" w:rsidP="00660B68">
      <w:pPr>
        <w:spacing w:line="360" w:lineRule="auto"/>
      </w:pPr>
    </w:p>
    <w:p w14:paraId="635CFD99" w14:textId="77777777" w:rsidR="00FB6384" w:rsidRDefault="00FB6384" w:rsidP="00660B68"/>
    <w:p w14:paraId="0179CA6D" w14:textId="77777777" w:rsidR="00FB6384" w:rsidRDefault="00FB6384"/>
    <w:p w14:paraId="38576408" w14:textId="77777777" w:rsidR="00FB6384" w:rsidRDefault="00FB6384"/>
    <w:p w14:paraId="0BA555BC" w14:textId="77777777" w:rsidR="00FB6384" w:rsidRDefault="00FB6384"/>
    <w:p w14:paraId="79D52874" w14:textId="2317DAE7" w:rsidR="00FF0D40" w:rsidRPr="00FB6384" w:rsidRDefault="00FF0D40" w:rsidP="00FB6384"/>
    <w:sectPr w:rsidR="00FF0D40" w:rsidRPr="00FB6384" w:rsidSect="008A3B9C">
      <w:headerReference w:type="default" r:id="rId33"/>
      <w:footerReference w:type="default" r:id="rId34"/>
      <w:pgSz w:w="11906" w:h="16838" w:code="9"/>
      <w:pgMar w:top="1134"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7DF08" w14:textId="77777777" w:rsidR="003736C5" w:rsidRDefault="003736C5" w:rsidP="00CE355B">
      <w:r>
        <w:separator/>
      </w:r>
    </w:p>
  </w:endnote>
  <w:endnote w:type="continuationSeparator" w:id="0">
    <w:p w14:paraId="1BD27C8B" w14:textId="77777777" w:rsidR="003736C5" w:rsidRDefault="003736C5" w:rsidP="00CE3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nkGothITC Bk BT">
    <w:altName w:val="FrnkGothITC Bk BT"/>
    <w:panose1 w:val="00000000000000000000"/>
    <w:charset w:val="00"/>
    <w:family w:val="swiss"/>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7076597"/>
      <w:docPartObj>
        <w:docPartGallery w:val="Page Numbers (Bottom of Page)"/>
        <w:docPartUnique/>
      </w:docPartObj>
    </w:sdtPr>
    <w:sdtEndPr>
      <w:rPr>
        <w:color w:val="000000" w:themeColor="background1" w:themeShade="7F"/>
        <w:spacing w:val="60"/>
      </w:rPr>
    </w:sdtEndPr>
    <w:sdtContent>
      <w:p w14:paraId="6C86AD5D" w14:textId="5C81D583" w:rsidR="003736C5" w:rsidRDefault="003736C5">
        <w:pPr>
          <w:pStyle w:val="Footer"/>
          <w:pBdr>
            <w:top w:val="single" w:sz="4" w:space="1" w:color="000000" w:themeColor="background1" w:themeShade="D9"/>
          </w:pBdr>
          <w:jc w:val="right"/>
        </w:pPr>
        <w:r w:rsidRPr="003736C5">
          <w:rPr>
            <w:sz w:val="20"/>
          </w:rPr>
          <w:t xml:space="preserve">AE1/17/420235       </w:t>
        </w:r>
        <w:r w:rsidRPr="003736C5">
          <w:t xml:space="preserve">                                                                                                     </w:t>
        </w:r>
        <w:r>
          <w:fldChar w:fldCharType="begin"/>
        </w:r>
        <w:r>
          <w:instrText xml:space="preserve"> PAGE   \* MERGEFORMAT </w:instrText>
        </w:r>
        <w:r>
          <w:fldChar w:fldCharType="separate"/>
        </w:r>
        <w:r w:rsidR="0086576E">
          <w:rPr>
            <w:noProof/>
          </w:rPr>
          <w:t>53</w:t>
        </w:r>
        <w:r>
          <w:rPr>
            <w:noProof/>
          </w:rPr>
          <w:fldChar w:fldCharType="end"/>
        </w:r>
      </w:p>
    </w:sdtContent>
  </w:sdt>
  <w:p w14:paraId="05B5C76B" w14:textId="77777777" w:rsidR="003736C5" w:rsidRDefault="003736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2891592"/>
      <w:docPartObj>
        <w:docPartGallery w:val="Page Numbers (Bottom of Page)"/>
        <w:docPartUnique/>
      </w:docPartObj>
    </w:sdtPr>
    <w:sdtEndPr>
      <w:rPr>
        <w:color w:val="000000" w:themeColor="background1" w:themeShade="7F"/>
        <w:spacing w:val="60"/>
      </w:rPr>
    </w:sdtEndPr>
    <w:sdtContent>
      <w:p w14:paraId="3F2225E8" w14:textId="77777777" w:rsidR="003736C5" w:rsidRDefault="003736C5">
        <w:pPr>
          <w:pStyle w:val="Footer"/>
          <w:pBdr>
            <w:top w:val="single" w:sz="4" w:space="1" w:color="000000" w:themeColor="background1" w:themeShade="D9"/>
          </w:pBdr>
          <w:jc w:val="right"/>
        </w:pPr>
        <w:r>
          <w:fldChar w:fldCharType="begin"/>
        </w:r>
        <w:r>
          <w:instrText xml:space="preserve"> PAGE   \* MERGEFORMAT </w:instrText>
        </w:r>
        <w:r>
          <w:fldChar w:fldCharType="separate"/>
        </w:r>
        <w:r w:rsidR="0086576E">
          <w:rPr>
            <w:noProof/>
          </w:rPr>
          <w:t>70</w:t>
        </w:r>
        <w:r>
          <w:rPr>
            <w:noProof/>
          </w:rPr>
          <w:fldChar w:fldCharType="end"/>
        </w:r>
      </w:p>
    </w:sdtContent>
  </w:sdt>
  <w:p w14:paraId="1C1504EF" w14:textId="77777777" w:rsidR="003736C5" w:rsidRDefault="003736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336809"/>
      <w:docPartObj>
        <w:docPartGallery w:val="Page Numbers (Bottom of Page)"/>
        <w:docPartUnique/>
      </w:docPartObj>
    </w:sdtPr>
    <w:sdtEndPr>
      <w:rPr>
        <w:color w:val="000000" w:themeColor="background1" w:themeShade="7F"/>
        <w:spacing w:val="60"/>
      </w:rPr>
    </w:sdtEndPr>
    <w:sdtContent>
      <w:p w14:paraId="7F5ECE8E" w14:textId="77777777" w:rsidR="003736C5" w:rsidRDefault="003736C5">
        <w:pPr>
          <w:pStyle w:val="Footer"/>
          <w:pBdr>
            <w:top w:val="single" w:sz="4" w:space="1" w:color="000000" w:themeColor="background1" w:themeShade="D9"/>
          </w:pBdr>
          <w:jc w:val="right"/>
        </w:pPr>
        <w:r>
          <w:fldChar w:fldCharType="begin"/>
        </w:r>
        <w:r>
          <w:instrText xml:space="preserve"> PAGE   \* MERGEFORMAT </w:instrText>
        </w:r>
        <w:r>
          <w:fldChar w:fldCharType="separate"/>
        </w:r>
        <w:r w:rsidR="0086576E">
          <w:rPr>
            <w:noProof/>
          </w:rPr>
          <w:t>71</w:t>
        </w:r>
        <w:r>
          <w:rPr>
            <w:noProof/>
          </w:rPr>
          <w:fldChar w:fldCharType="end"/>
        </w:r>
      </w:p>
    </w:sdtContent>
  </w:sdt>
  <w:p w14:paraId="73271DDC" w14:textId="77777777" w:rsidR="003736C5" w:rsidRDefault="003736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02C6A" w14:textId="77777777" w:rsidR="003736C5" w:rsidRDefault="003736C5" w:rsidP="00CE355B">
      <w:r>
        <w:separator/>
      </w:r>
    </w:p>
  </w:footnote>
  <w:footnote w:type="continuationSeparator" w:id="0">
    <w:p w14:paraId="6FF7FEF7" w14:textId="77777777" w:rsidR="003736C5" w:rsidRDefault="003736C5" w:rsidP="00CE355B">
      <w:r>
        <w:continuationSeparator/>
      </w:r>
    </w:p>
  </w:footnote>
  <w:footnote w:id="1">
    <w:p w14:paraId="1745F1E2" w14:textId="0DED0E69" w:rsidR="003736C5" w:rsidRDefault="003736C5">
      <w:pPr>
        <w:pStyle w:val="FootnoteText"/>
      </w:pPr>
      <w:r>
        <w:rPr>
          <w:rStyle w:val="FootnoteReference"/>
        </w:rPr>
        <w:footnoteRef/>
      </w:r>
      <w:r>
        <w:t xml:space="preserve"> Students ordinarily domiciled in the region where they are studying</w:t>
      </w:r>
    </w:p>
  </w:footnote>
  <w:footnote w:id="2">
    <w:p w14:paraId="7604FDA5" w14:textId="77777777" w:rsidR="003736C5" w:rsidRPr="004822B8" w:rsidRDefault="003736C5" w:rsidP="00660B68">
      <w:pPr>
        <w:pStyle w:val="FootnoteText"/>
        <w:rPr>
          <w:color w:val="000000" w:themeColor="text1"/>
        </w:rPr>
      </w:pPr>
      <w:r>
        <w:rPr>
          <w:rStyle w:val="FootnoteReference"/>
        </w:rPr>
        <w:footnoteRef/>
      </w:r>
      <w:r>
        <w:t xml:space="preserve"> </w:t>
      </w:r>
      <w:hyperlink r:id="rId1" w:history="1">
        <w:r w:rsidRPr="003F4480">
          <w:rPr>
            <w:rStyle w:val="Hyperlink"/>
          </w:rPr>
          <w:t>https://www.northernireland.gov.uk/topics/work-executive/economic-strategy</w:t>
        </w:r>
      </w:hyperlink>
      <w:r>
        <w:t xml:space="preserve"> </w:t>
      </w:r>
    </w:p>
  </w:footnote>
  <w:footnote w:id="3">
    <w:p w14:paraId="388396DB" w14:textId="77777777" w:rsidR="003736C5" w:rsidRPr="004822B8" w:rsidRDefault="003736C5" w:rsidP="00660B68">
      <w:pPr>
        <w:pStyle w:val="FootnoteText"/>
        <w:rPr>
          <w:color w:val="000000" w:themeColor="text1"/>
        </w:rPr>
      </w:pPr>
      <w:r w:rsidRPr="004822B8">
        <w:rPr>
          <w:rStyle w:val="FootnoteReference"/>
          <w:color w:val="000000" w:themeColor="text1"/>
        </w:rPr>
        <w:footnoteRef/>
      </w:r>
      <w:r w:rsidRPr="004822B8">
        <w:rPr>
          <w:color w:val="000000" w:themeColor="text1"/>
        </w:rPr>
        <w:t xml:space="preserve"> </w:t>
      </w:r>
      <w:hyperlink r:id="rId2" w:history="1">
        <w:r w:rsidRPr="003F4480">
          <w:rPr>
            <w:rStyle w:val="Hyperlink"/>
          </w:rPr>
          <w:t>https://www.northernireland.gov.uk/topics/work-executive/economic-strategy</w:t>
        </w:r>
      </w:hyperlink>
      <w:r>
        <w:t xml:space="preserve"> </w:t>
      </w:r>
    </w:p>
  </w:footnote>
  <w:footnote w:id="4">
    <w:p w14:paraId="2B3F2966" w14:textId="77777777" w:rsidR="003736C5" w:rsidRDefault="003736C5" w:rsidP="00660B68">
      <w:pPr>
        <w:pStyle w:val="FootnoteText"/>
      </w:pPr>
      <w:r>
        <w:rPr>
          <w:rStyle w:val="FootnoteReference"/>
        </w:rPr>
        <w:footnoteRef/>
      </w:r>
      <w:r>
        <w:t xml:space="preserve"> </w:t>
      </w:r>
      <w:hyperlink r:id="rId3" w:history="1">
        <w:r w:rsidRPr="00044F4B">
          <w:rPr>
            <w:rStyle w:val="Hyperlink"/>
          </w:rPr>
          <w:t>https://www.economy-ni.gov.uk/consultations/industrial-strategy</w:t>
        </w:r>
      </w:hyperlink>
    </w:p>
  </w:footnote>
  <w:footnote w:id="5">
    <w:p w14:paraId="3123FFBA" w14:textId="77777777" w:rsidR="003736C5" w:rsidRPr="00F53D39" w:rsidRDefault="003736C5" w:rsidP="00660B68">
      <w:pPr>
        <w:pStyle w:val="FootnoteText"/>
      </w:pPr>
      <w:r w:rsidRPr="004822B8">
        <w:rPr>
          <w:rStyle w:val="FootnoteReference"/>
          <w:color w:val="000000" w:themeColor="text1"/>
        </w:rPr>
        <w:footnoteRef/>
      </w:r>
      <w:r w:rsidRPr="004822B8">
        <w:rPr>
          <w:color w:val="000000" w:themeColor="text1"/>
        </w:rPr>
        <w:t xml:space="preserve"> </w:t>
      </w:r>
      <w:hyperlink r:id="rId4" w:history="1">
        <w:r w:rsidRPr="003F4480">
          <w:rPr>
            <w:rStyle w:val="Hyperlink"/>
          </w:rPr>
          <w:t>https://www.economy-ni.gov.uk/articles/northern-ireland-innovation-strategy</w:t>
        </w:r>
      </w:hyperlink>
      <w:r>
        <w:t xml:space="preserve"> </w:t>
      </w:r>
    </w:p>
  </w:footnote>
  <w:footnote w:id="6">
    <w:p w14:paraId="4D165BF6" w14:textId="77777777" w:rsidR="003736C5" w:rsidRPr="004822B8" w:rsidRDefault="003736C5" w:rsidP="00660B68">
      <w:pPr>
        <w:pStyle w:val="FootnoteText"/>
        <w:rPr>
          <w:color w:val="000000" w:themeColor="text1"/>
        </w:rPr>
      </w:pPr>
      <w:r>
        <w:rPr>
          <w:rStyle w:val="FootnoteReference"/>
        </w:rPr>
        <w:footnoteRef/>
      </w:r>
      <w:r>
        <w:t xml:space="preserve"> </w:t>
      </w:r>
      <w:hyperlink r:id="rId5" w:history="1">
        <w:r w:rsidRPr="003F4480">
          <w:rPr>
            <w:rStyle w:val="Hyperlink"/>
          </w:rPr>
          <w:t>http://isni.gov.uk/PDFs/Investment%20Strategy.pdf</w:t>
        </w:r>
      </w:hyperlink>
      <w:r>
        <w:t xml:space="preserve"> </w:t>
      </w:r>
    </w:p>
  </w:footnote>
  <w:footnote w:id="7">
    <w:p w14:paraId="6DD2BA97" w14:textId="77777777" w:rsidR="003736C5" w:rsidRDefault="003736C5" w:rsidP="00660B68">
      <w:pPr>
        <w:pStyle w:val="FootnoteText"/>
      </w:pPr>
      <w:r>
        <w:rPr>
          <w:rStyle w:val="FootnoteReference"/>
        </w:rPr>
        <w:footnoteRef/>
      </w:r>
      <w:r>
        <w:t xml:space="preserve"> </w:t>
      </w:r>
      <w:r w:rsidRPr="00D94ACC">
        <w:t>http://www.legislation.gov.uk/apni/1949/2/contents</w:t>
      </w:r>
    </w:p>
  </w:footnote>
  <w:footnote w:id="8">
    <w:p w14:paraId="484D24F9" w14:textId="77777777" w:rsidR="003736C5" w:rsidRDefault="003736C5" w:rsidP="00660B68">
      <w:pPr>
        <w:pStyle w:val="FootnoteText"/>
      </w:pPr>
      <w:r>
        <w:rPr>
          <w:rStyle w:val="FootnoteReference"/>
        </w:rPr>
        <w:footnoteRef/>
      </w:r>
      <w:r>
        <w:t xml:space="preserve"> Academic year 2017/18</w:t>
      </w:r>
    </w:p>
  </w:footnote>
  <w:footnote w:id="9">
    <w:p w14:paraId="52903082" w14:textId="77777777" w:rsidR="003736C5" w:rsidRDefault="003736C5" w:rsidP="00660B68">
      <w:pPr>
        <w:pStyle w:val="FootnoteText"/>
      </w:pPr>
      <w:r>
        <w:rPr>
          <w:rStyle w:val="FootnoteReference"/>
        </w:rPr>
        <w:footnoteRef/>
      </w:r>
      <w:r>
        <w:t xml:space="preserve"> Academic year 2017/18</w:t>
      </w:r>
    </w:p>
  </w:footnote>
  <w:footnote w:id="10">
    <w:p w14:paraId="00A1D315" w14:textId="77777777" w:rsidR="003736C5" w:rsidRDefault="003736C5" w:rsidP="00660B68">
      <w:pPr>
        <w:pStyle w:val="FootnoteText"/>
      </w:pPr>
      <w:r>
        <w:rPr>
          <w:rStyle w:val="FootnoteReference"/>
        </w:rPr>
        <w:footnoteRef/>
      </w:r>
      <w:r>
        <w:t xml:space="preserve"> </w:t>
      </w:r>
      <w:hyperlink r:id="rId6" w:history="1">
        <w:r w:rsidRPr="002468AD">
          <w:rPr>
            <w:rStyle w:val="Hyperlink"/>
          </w:rPr>
          <w:t>https://www.finance-ni.gov.uk/publications/briefing-northern-ireland-budgetary-outlook-2018-20</w:t>
        </w:r>
      </w:hyperlink>
      <w:r>
        <w:t xml:space="preserve"> (accessed 21 February 2018)</w:t>
      </w:r>
    </w:p>
  </w:footnote>
  <w:footnote w:id="11">
    <w:p w14:paraId="5B2B76AA" w14:textId="77777777" w:rsidR="003736C5" w:rsidRDefault="003736C5" w:rsidP="00660B68">
      <w:pPr>
        <w:pStyle w:val="FootnoteText"/>
      </w:pPr>
      <w:r>
        <w:rPr>
          <w:rStyle w:val="FootnoteReference"/>
        </w:rPr>
        <w:footnoteRef/>
      </w:r>
      <w:r>
        <w:t xml:space="preserve"> </w:t>
      </w:r>
      <w:r w:rsidRPr="00E0045B">
        <w:t>https://www.gov.uk/what-different-qualification-levels-mean/list-of-qualification-levels</w:t>
      </w:r>
    </w:p>
  </w:footnote>
  <w:footnote w:id="12">
    <w:p w14:paraId="2D742DC7" w14:textId="77777777" w:rsidR="003736C5" w:rsidRDefault="003736C5" w:rsidP="00660B68">
      <w:pPr>
        <w:pStyle w:val="FootnoteText"/>
      </w:pPr>
      <w:r>
        <w:rPr>
          <w:rStyle w:val="FootnoteReference"/>
        </w:rPr>
        <w:footnoteRef/>
      </w:r>
      <w:r>
        <w:t xml:space="preserve"> How education is delivered factsheet – </w:t>
      </w:r>
      <w:r w:rsidRPr="00D122CE">
        <w:t>https://www.economy-ni.gov.uk/sites/default/files/consultations/del/he-big-conversation-factsheet-2.pdf</w:t>
      </w:r>
    </w:p>
  </w:footnote>
  <w:footnote w:id="13">
    <w:p w14:paraId="5D0CFE50" w14:textId="77777777" w:rsidR="003736C5" w:rsidRPr="00FB525D" w:rsidRDefault="003736C5" w:rsidP="00660B68">
      <w:pPr>
        <w:pStyle w:val="PlainText"/>
      </w:pPr>
      <w:r w:rsidRPr="00FB525D">
        <w:rPr>
          <w:rStyle w:val="FootnoteReference"/>
        </w:rPr>
        <w:footnoteRef/>
      </w:r>
      <w:r w:rsidRPr="00FB525D">
        <w:t xml:space="preserve"> </w:t>
      </w:r>
      <w:hyperlink r:id="rId7" w:history="1">
        <w:r>
          <w:rPr>
            <w:rStyle w:val="Hyperlink"/>
          </w:rPr>
          <w:t>https://www.economy-ni.gov.uk/publications/destinations-leavers-uk-higher-education-institutions-northern-ireland-analysis-201516</w:t>
        </w:r>
      </w:hyperlink>
    </w:p>
  </w:footnote>
  <w:footnote w:id="14">
    <w:p w14:paraId="568526CA" w14:textId="77777777" w:rsidR="003736C5" w:rsidRDefault="003736C5" w:rsidP="00660B68">
      <w:pPr>
        <w:pStyle w:val="FootnoteText"/>
      </w:pPr>
      <w:r w:rsidRPr="00354F49">
        <w:rPr>
          <w:rStyle w:val="FootnoteReference"/>
          <w:sz w:val="22"/>
        </w:rPr>
        <w:footnoteRef/>
      </w:r>
      <w:r w:rsidRPr="00354F49">
        <w:rPr>
          <w:sz w:val="22"/>
        </w:rPr>
        <w:t xml:space="preserve"> Higher Education Statistics Agency - Destination of Leavers from Higher Education survey (DLHE) </w:t>
      </w:r>
      <w:hyperlink r:id="rId8" w:history="1">
        <w:r w:rsidRPr="00354F49">
          <w:rPr>
            <w:rStyle w:val="Hyperlink"/>
            <w:sz w:val="22"/>
          </w:rPr>
          <w:t>www.hecsu.ac.uk/current_projects_what_do_graduates_do.htm</w:t>
        </w:r>
      </w:hyperlink>
      <w:r w:rsidRPr="00354F49">
        <w:rPr>
          <w:sz w:val="22"/>
        </w:rPr>
        <w:t xml:space="preserve"> (accessed 21 February 2018)</w:t>
      </w:r>
    </w:p>
  </w:footnote>
  <w:footnote w:id="15">
    <w:p w14:paraId="4D2E0A85" w14:textId="77777777" w:rsidR="003736C5" w:rsidRPr="00971CE9" w:rsidRDefault="003736C5" w:rsidP="00660B68">
      <w:pPr>
        <w:rPr>
          <w:color w:val="666666"/>
          <w:szCs w:val="24"/>
          <w:lang w:eastAsia="en-GB"/>
        </w:rPr>
      </w:pPr>
      <w:r>
        <w:rPr>
          <w:rStyle w:val="FootnoteReference"/>
        </w:rPr>
        <w:footnoteRef/>
      </w:r>
      <w:r>
        <w:t xml:space="preserve"> </w:t>
      </w:r>
      <w:r w:rsidRPr="00727D35">
        <w:rPr>
          <w:iCs/>
          <w:color w:val="666666"/>
          <w:szCs w:val="24"/>
          <w:lang w:eastAsia="en-GB"/>
        </w:rPr>
        <w:t>https://local.teachers.org.uk/templates/asset-relay.cfm?frmAssetFileID=5512</w:t>
      </w:r>
    </w:p>
    <w:p w14:paraId="7A5662CF" w14:textId="77777777" w:rsidR="003736C5" w:rsidRDefault="003736C5" w:rsidP="00660B68">
      <w:pPr>
        <w:pStyle w:val="FootnoteText"/>
      </w:pPr>
    </w:p>
  </w:footnote>
  <w:footnote w:id="16">
    <w:p w14:paraId="5F199EE0" w14:textId="77777777" w:rsidR="003736C5" w:rsidRDefault="003736C5" w:rsidP="006D5607">
      <w:pPr>
        <w:pStyle w:val="FootnoteText"/>
      </w:pPr>
      <w:r>
        <w:rPr>
          <w:rStyle w:val="FootnoteReference"/>
        </w:rPr>
        <w:footnoteRef/>
      </w:r>
      <w:r>
        <w:t xml:space="preserve"> Simon Baker, ‘Subject cost data add fuel to England’s variable fees debate’, </w:t>
      </w:r>
      <w:r w:rsidRPr="00727D35">
        <w:rPr>
          <w:i/>
        </w:rPr>
        <w:t>Times Higher Education</w:t>
      </w:r>
      <w:r>
        <w:t>, 5 October 2017 https://www.timeshighereducation.com/news/subject-cost-data-add-fuel-englands-variable-fees-debate</w:t>
      </w:r>
    </w:p>
  </w:footnote>
  <w:footnote w:id="17">
    <w:p w14:paraId="3D677289" w14:textId="77777777" w:rsidR="003736C5" w:rsidRDefault="003736C5" w:rsidP="006D5607">
      <w:pPr>
        <w:pStyle w:val="FootnoteText"/>
      </w:pPr>
      <w:r>
        <w:rPr>
          <w:rStyle w:val="FootnoteReference"/>
        </w:rPr>
        <w:footnoteRef/>
      </w:r>
      <w:r>
        <w:t xml:space="preserve"> </w:t>
      </w:r>
      <w:hyperlink r:id="rId9" w:history="1">
        <w:r w:rsidRPr="00F9486A">
          <w:rPr>
            <w:rStyle w:val="Hyperlink"/>
          </w:rPr>
          <w:t>https://www.economy-ni.gov.uk/sites/default/files/publications/del/Influence%20of%20graduate%20qualification%20on%20average%20wages%20and%20productivity%20across%20the%20uk.pdf</w:t>
        </w:r>
      </w:hyperlink>
      <w:r>
        <w:t xml:space="preserve"> </w:t>
      </w:r>
    </w:p>
  </w:footnote>
  <w:footnote w:id="18">
    <w:p w14:paraId="44A1D75F" w14:textId="77777777" w:rsidR="003736C5" w:rsidRDefault="003736C5" w:rsidP="006D5607">
      <w:pPr>
        <w:pStyle w:val="FootnoteText"/>
      </w:pPr>
      <w:r>
        <w:rPr>
          <w:rStyle w:val="FootnoteReference"/>
        </w:rPr>
        <w:footnoteRef/>
      </w:r>
      <w:r>
        <w:t xml:space="preserve"> </w:t>
      </w:r>
      <w:hyperlink r:id="rId10" w:history="1">
        <w:r w:rsidRPr="00F9486A">
          <w:rPr>
            <w:rStyle w:val="Hyperlink"/>
          </w:rPr>
          <w:t>https://www.nus.org.uk/Global/Student%20contribution%20to%20the%20UK%20economy.pdf</w:t>
        </w:r>
      </w:hyperlink>
      <w:r>
        <w:t xml:space="preserve"> </w:t>
      </w:r>
    </w:p>
  </w:footnote>
  <w:footnote w:id="19">
    <w:p w14:paraId="0FD03D0B" w14:textId="77777777" w:rsidR="003736C5" w:rsidRDefault="003736C5" w:rsidP="006D5607">
      <w:pPr>
        <w:pStyle w:val="FootnoteText"/>
      </w:pPr>
      <w:r>
        <w:rPr>
          <w:rStyle w:val="FootnoteReference"/>
        </w:rPr>
        <w:footnoteRef/>
      </w:r>
      <w:r>
        <w:t xml:space="preserve"> </w:t>
      </w:r>
      <w:hyperlink r:id="rId11" w:history="1">
        <w:r w:rsidRPr="00F9486A">
          <w:rPr>
            <w:rStyle w:val="Hyperlink"/>
          </w:rPr>
          <w:t>https://www.economy-ni.gov.uk/sites/default/files/publications/economy/Economic-Impact-of-HE-on-ni-economy.pdf</w:t>
        </w:r>
      </w:hyperlink>
      <w:r>
        <w:t xml:space="preserve"> </w:t>
      </w:r>
    </w:p>
  </w:footnote>
  <w:footnote w:id="20">
    <w:p w14:paraId="588DDA82" w14:textId="77777777" w:rsidR="003736C5" w:rsidRDefault="003736C5" w:rsidP="00660B68">
      <w:pPr>
        <w:pStyle w:val="FootnoteText"/>
      </w:pPr>
      <w:r>
        <w:rPr>
          <w:rStyle w:val="FootnoteReference"/>
        </w:rPr>
        <w:footnoteRef/>
      </w:r>
      <w:r>
        <w:t xml:space="preserve"> </w:t>
      </w:r>
      <w:hyperlink r:id="rId12" w:history="1">
        <w:r w:rsidRPr="006258F5">
          <w:rPr>
            <w:rStyle w:val="Hyperlink"/>
          </w:rPr>
          <w:t>https://www.daera-ni.gov.uk/sites/default/files/publications/dard/fss-2013.pdf</w:t>
        </w:r>
      </w:hyperlink>
      <w:r>
        <w:t xml:space="preserve"> </w:t>
      </w:r>
    </w:p>
  </w:footnote>
  <w:footnote w:id="21">
    <w:p w14:paraId="55049F57" w14:textId="77777777" w:rsidR="003736C5" w:rsidRDefault="003736C5" w:rsidP="00660B68">
      <w:pPr>
        <w:pStyle w:val="FootnoteText"/>
      </w:pPr>
      <w:r>
        <w:rPr>
          <w:rStyle w:val="FootnoteReference"/>
        </w:rPr>
        <w:footnoteRef/>
      </w:r>
      <w:r>
        <w:t xml:space="preserve"> </w:t>
      </w:r>
      <w:r w:rsidRPr="0005260A">
        <w:t>http://www.legislation.gov.uk/ukpga/2017/29/contents/enacted/data.htm</w:t>
      </w:r>
    </w:p>
  </w:footnote>
  <w:footnote w:id="22">
    <w:p w14:paraId="2D61BEF3" w14:textId="77777777" w:rsidR="003736C5" w:rsidRPr="006D1428" w:rsidRDefault="003736C5" w:rsidP="00660B68">
      <w:pPr>
        <w:pStyle w:val="FootnoteText"/>
        <w:rPr>
          <w:b/>
        </w:rPr>
      </w:pPr>
      <w:r>
        <w:rPr>
          <w:rStyle w:val="FootnoteReference"/>
        </w:rPr>
        <w:footnoteRef/>
      </w:r>
      <w:r>
        <w:t xml:space="preserve"> </w:t>
      </w:r>
      <w:r w:rsidRPr="006D1428">
        <w:t xml:space="preserve">Participating higher education providers receive a gold, silver or bronze award reflecting the excellence of their teaching, learning environment and student outcomes. </w:t>
      </w:r>
      <w:r>
        <w:t xml:space="preserve">Further information available at </w:t>
      </w:r>
      <w:hyperlink r:id="rId13" w:history="1">
        <w:r w:rsidRPr="00B31F19">
          <w:rPr>
            <w:rStyle w:val="Hyperlink"/>
          </w:rPr>
          <w:t>http://www.hefce.ac.uk/lt/tef/whatistef/</w:t>
        </w:r>
      </w:hyperlink>
    </w:p>
  </w:footnote>
  <w:footnote w:id="23">
    <w:p w14:paraId="19E72ACD" w14:textId="77777777" w:rsidR="003736C5" w:rsidRDefault="003736C5" w:rsidP="00660B68">
      <w:pPr>
        <w:pStyle w:val="FootnoteText"/>
      </w:pPr>
      <w:r>
        <w:rPr>
          <w:rStyle w:val="FootnoteReference"/>
        </w:rPr>
        <w:footnoteRef/>
      </w:r>
      <w:r>
        <w:t xml:space="preserve"> </w:t>
      </w:r>
      <w:r w:rsidRPr="00A469FA">
        <w:t>http://www.qaa.ac.uk/publications/information-and-guidance/publication?PubID=2718#.WeX2EU0Uku6</w:t>
      </w:r>
    </w:p>
  </w:footnote>
  <w:footnote w:id="24">
    <w:p w14:paraId="5461A8A1" w14:textId="77777777" w:rsidR="003736C5" w:rsidRDefault="003736C5" w:rsidP="00660B68">
      <w:pPr>
        <w:pStyle w:val="FootnoteText"/>
      </w:pPr>
      <w:r>
        <w:rPr>
          <w:rStyle w:val="FootnoteReference"/>
        </w:rPr>
        <w:footnoteRef/>
      </w:r>
      <w:r>
        <w:t xml:space="preserve"> </w:t>
      </w:r>
      <w:hyperlink r:id="rId14" w:history="1">
        <w:r w:rsidRPr="004C063A">
          <w:rPr>
            <w:rStyle w:val="Hyperlink"/>
          </w:rPr>
          <w:t>http://gov.wales/newsroom/educationandskills/2017/maximum-tuition-fee-in-wales-will-remain-9000-kirsty-williams/?lang=en</w:t>
        </w:r>
      </w:hyperlink>
    </w:p>
  </w:footnote>
  <w:footnote w:id="25">
    <w:p w14:paraId="418EFE22" w14:textId="77777777" w:rsidR="003736C5" w:rsidRDefault="003736C5" w:rsidP="00660B68">
      <w:pPr>
        <w:pStyle w:val="FootnoteText"/>
      </w:pPr>
      <w:r>
        <w:rPr>
          <w:rStyle w:val="FootnoteReference"/>
        </w:rPr>
        <w:footnoteRef/>
      </w:r>
      <w:r>
        <w:t xml:space="preserve"> </w:t>
      </w:r>
      <w:r w:rsidRPr="00A469FA">
        <w:t>http://www.qaa.ac.uk/publications/information-and-guidance/publication?PubID=2718#.WeX2EU0Uku6</w:t>
      </w:r>
    </w:p>
  </w:footnote>
  <w:footnote w:id="26">
    <w:p w14:paraId="25B8296F" w14:textId="77777777" w:rsidR="003736C5" w:rsidRDefault="003736C5" w:rsidP="00660B68">
      <w:pPr>
        <w:pStyle w:val="FootnoteText"/>
      </w:pPr>
      <w:r>
        <w:rPr>
          <w:rStyle w:val="FootnoteReference"/>
        </w:rPr>
        <w:footnoteRef/>
      </w:r>
      <w:r>
        <w:t xml:space="preserve"> </w:t>
      </w:r>
      <w:hyperlink r:id="rId15" w:history="1">
        <w:r w:rsidRPr="008E5A2E">
          <w:rPr>
            <w:rStyle w:val="Hyperlink"/>
          </w:rPr>
          <w:t>https://www.economy-ni.gov.uk/consultations/part-time-and-postgraduate-student-finance</w:t>
        </w:r>
      </w:hyperlink>
    </w:p>
  </w:footnote>
  <w:footnote w:id="27">
    <w:p w14:paraId="251A3AF4" w14:textId="77777777" w:rsidR="003736C5" w:rsidRDefault="003736C5" w:rsidP="00660B68">
      <w:pPr>
        <w:pStyle w:val="FootnoteText"/>
      </w:pPr>
      <w:r>
        <w:rPr>
          <w:rStyle w:val="FootnoteReference"/>
          <w:rFonts w:eastAsiaTheme="majorEastAsia"/>
        </w:rPr>
        <w:footnoteRef/>
      </w:r>
      <w:r>
        <w:t xml:space="preserve"> </w:t>
      </w:r>
      <w:hyperlink r:id="rId16" w:history="1">
        <w:r>
          <w:rPr>
            <w:rStyle w:val="Hyperlink"/>
          </w:rPr>
          <w:t>https://www.economy-ni.gov.uk/consultations/higher-education-big-conversation</w:t>
        </w:r>
      </w:hyperlink>
    </w:p>
  </w:footnote>
  <w:footnote w:id="28">
    <w:p w14:paraId="7A545BE2" w14:textId="77777777" w:rsidR="003736C5" w:rsidRDefault="003736C5" w:rsidP="00660B68">
      <w:pPr>
        <w:pStyle w:val="FootnoteText"/>
      </w:pPr>
      <w:r>
        <w:rPr>
          <w:rStyle w:val="FootnoteReference"/>
          <w:rFonts w:eastAsiaTheme="majorEastAsia"/>
        </w:rPr>
        <w:footnoteRef/>
      </w:r>
      <w:r>
        <w:t xml:space="preserve"> </w:t>
      </w:r>
      <w:hyperlink r:id="rId17" w:history="1">
        <w:r>
          <w:rPr>
            <w:rStyle w:val="Hyperlink"/>
          </w:rPr>
          <w:t>https://www.economy-ni.gov.uk/sites/default/files/consultations/del/HE%20options%20paper.pdf</w:t>
        </w:r>
      </w:hyperlink>
    </w:p>
  </w:footnote>
  <w:footnote w:id="29">
    <w:p w14:paraId="1155E49E" w14:textId="77777777" w:rsidR="003736C5" w:rsidRDefault="003736C5" w:rsidP="00660B68">
      <w:pPr>
        <w:pStyle w:val="FootnoteText"/>
      </w:pPr>
      <w:r>
        <w:rPr>
          <w:rStyle w:val="FootnoteReference"/>
          <w:rFonts w:eastAsiaTheme="majorEastAsia"/>
        </w:rPr>
        <w:footnoteRef/>
      </w:r>
      <w:r>
        <w:t xml:space="preserve"> </w:t>
      </w:r>
      <w:hyperlink r:id="rId18" w:history="1">
        <w:r>
          <w:rPr>
            <w:rStyle w:val="Hyperlink"/>
          </w:rPr>
          <w:t>https://www.finance-ni.gov.uk/publications/briefing-northern-ireland-budgetary-outlook-2018-20</w:t>
        </w:r>
      </w:hyperlink>
    </w:p>
  </w:footnote>
  <w:footnote w:id="30">
    <w:p w14:paraId="27302A16" w14:textId="77777777" w:rsidR="003736C5" w:rsidRDefault="003736C5" w:rsidP="00660B68">
      <w:pPr>
        <w:pStyle w:val="FootnoteText"/>
      </w:pPr>
      <w:r>
        <w:rPr>
          <w:rStyle w:val="FootnoteReference"/>
        </w:rPr>
        <w:footnoteRef/>
      </w:r>
      <w:r>
        <w:t xml:space="preserve"> </w:t>
      </w:r>
      <w:r>
        <w:rPr>
          <w:szCs w:val="24"/>
        </w:rPr>
        <w:t>A</w:t>
      </w:r>
      <w:r w:rsidRPr="00A90AA0">
        <w:rPr>
          <w:szCs w:val="24"/>
        </w:rPr>
        <w:t>ccording to data which was collected between 2014 and 2015, released by the Higher Education Funding Council for England (</w:t>
      </w:r>
      <w:proofErr w:type="spellStart"/>
      <w:r w:rsidRPr="00A90AA0">
        <w:rPr>
          <w:szCs w:val="24"/>
        </w:rPr>
        <w:t>Hefce</w:t>
      </w:r>
      <w:proofErr w:type="spellEnd"/>
      <w:r w:rsidRPr="00A90AA0">
        <w:rPr>
          <w:szCs w:val="24"/>
        </w:rPr>
        <w:t>) and analysed by the Higher Education Statistics Agency (HESA).</w:t>
      </w:r>
    </w:p>
  </w:footnote>
  <w:footnote w:id="31">
    <w:p w14:paraId="7DCB59AB" w14:textId="77777777" w:rsidR="003736C5" w:rsidRDefault="003736C5" w:rsidP="00660B68">
      <w:pPr>
        <w:pStyle w:val="FootnoteText"/>
      </w:pPr>
      <w:r>
        <w:rPr>
          <w:rStyle w:val="FootnoteReference"/>
        </w:rPr>
        <w:footnoteRef/>
      </w:r>
      <w:r>
        <w:t xml:space="preserve"> </w:t>
      </w:r>
      <w:r w:rsidRPr="00993F19">
        <w:t>https://www.harper-adams.ac.uk/why-harper/</w:t>
      </w:r>
    </w:p>
  </w:footnote>
  <w:footnote w:id="32">
    <w:p w14:paraId="7D3BE07D" w14:textId="07EFA721" w:rsidR="003736C5" w:rsidRDefault="003736C5" w:rsidP="00660B68">
      <w:pPr>
        <w:pStyle w:val="FootnoteText"/>
      </w:pPr>
      <w:r>
        <w:rPr>
          <w:rStyle w:val="FootnoteReference"/>
        </w:rPr>
        <w:footnoteRef/>
      </w:r>
      <w:r>
        <w:t xml:space="preserve"> </w:t>
      </w:r>
      <w:proofErr w:type="spellStart"/>
      <w:r>
        <w:t>OfS</w:t>
      </w:r>
      <w:proofErr w:type="spellEnd"/>
      <w:r>
        <w:t xml:space="preserve"> came into effect on 1 April 2018 as a result of the merger of the Higher Education Funding Council for England and the Office for Fair Access</w:t>
      </w:r>
    </w:p>
  </w:footnote>
  <w:footnote w:id="33">
    <w:p w14:paraId="7D2026D9" w14:textId="77777777" w:rsidR="003736C5" w:rsidRDefault="003736C5" w:rsidP="00660B68">
      <w:pPr>
        <w:pStyle w:val="FootnoteText"/>
      </w:pPr>
      <w:r>
        <w:rPr>
          <w:rStyle w:val="FootnoteReference"/>
        </w:rPr>
        <w:footnoteRef/>
      </w:r>
      <w:r>
        <w:t xml:space="preserve"> </w:t>
      </w:r>
      <w:r w:rsidRPr="008F64E6">
        <w:t>http://www.hepi.ac.uk/2018/02/22/two-thirds-students-reject-differential-tuition-fees-different-courses/</w:t>
      </w:r>
    </w:p>
  </w:footnote>
  <w:footnote w:id="34">
    <w:p w14:paraId="557F5462" w14:textId="77777777" w:rsidR="003736C5" w:rsidRPr="004809BF" w:rsidRDefault="003736C5" w:rsidP="004809BF">
      <w:pPr>
        <w:pStyle w:val="NormalWeb"/>
        <w:spacing w:after="0" w:line="240" w:lineRule="auto"/>
        <w:rPr>
          <w:rFonts w:asciiTheme="minorHAnsi" w:hAnsiTheme="minorHAnsi" w:cstheme="minorHAnsi"/>
        </w:rPr>
      </w:pPr>
      <w:r w:rsidRPr="004809BF">
        <w:rPr>
          <w:rStyle w:val="FootnoteReference"/>
          <w:rFonts w:asciiTheme="minorHAnsi" w:hAnsiTheme="minorHAnsi" w:cstheme="minorHAnsi"/>
        </w:rPr>
        <w:footnoteRef/>
      </w:r>
      <w:r w:rsidRPr="004809BF">
        <w:rPr>
          <w:rFonts w:asciiTheme="minorHAnsi" w:hAnsiTheme="minorHAnsi" w:cstheme="minorHAnsi"/>
        </w:rPr>
        <w:t xml:space="preserve"> </w:t>
      </w:r>
      <w:hyperlink r:id="rId19" w:history="1">
        <w:r w:rsidRPr="004809BF">
          <w:rPr>
            <w:rFonts w:asciiTheme="minorHAnsi" w:hAnsiTheme="minorHAnsi" w:cstheme="minorHAnsi"/>
            <w:color w:val="0000FF"/>
            <w:u w:val="single"/>
          </w:rPr>
          <w:t>Wilkins, S.</w:t>
        </w:r>
      </w:hyperlink>
      <w:r w:rsidRPr="004809BF">
        <w:rPr>
          <w:rFonts w:asciiTheme="minorHAnsi" w:hAnsiTheme="minorHAnsi" w:cstheme="minorHAnsi"/>
          <w:color w:val="auto"/>
        </w:rPr>
        <w:t xml:space="preserve">, </w:t>
      </w:r>
      <w:hyperlink r:id="rId20" w:history="1">
        <w:r w:rsidRPr="004809BF">
          <w:rPr>
            <w:rFonts w:asciiTheme="minorHAnsi" w:hAnsiTheme="minorHAnsi" w:cstheme="minorHAnsi"/>
            <w:color w:val="0000FF"/>
            <w:u w:val="single"/>
          </w:rPr>
          <w:t>Shams, F.</w:t>
        </w:r>
      </w:hyperlink>
      <w:r w:rsidRPr="004809BF">
        <w:rPr>
          <w:rFonts w:asciiTheme="minorHAnsi" w:hAnsiTheme="minorHAnsi" w:cstheme="minorHAnsi"/>
          <w:color w:val="auto"/>
        </w:rPr>
        <w:t xml:space="preserve"> and Huisman, J., 2013. The decision-making and changing behavioural dynamics of potential higher education students: The impacts of increasing tuition fees in England. </w:t>
      </w:r>
      <w:r w:rsidRPr="004809BF">
        <w:rPr>
          <w:rFonts w:asciiTheme="minorHAnsi" w:hAnsiTheme="minorHAnsi" w:cstheme="minorHAnsi"/>
          <w:i/>
          <w:iCs/>
          <w:color w:val="auto"/>
        </w:rPr>
        <w:t>Educational Studies</w:t>
      </w:r>
      <w:r w:rsidRPr="004809BF">
        <w:rPr>
          <w:rFonts w:asciiTheme="minorHAnsi" w:hAnsiTheme="minorHAnsi" w:cstheme="minorHAnsi"/>
          <w:color w:val="auto"/>
        </w:rPr>
        <w:t xml:space="preserve">, 39 (2), pp. 125-141 (available at </w:t>
      </w:r>
      <w:r w:rsidRPr="004809BF">
        <w:rPr>
          <w:rFonts w:asciiTheme="minorHAnsi" w:hAnsiTheme="minorHAnsi" w:cstheme="minorHAnsi"/>
        </w:rPr>
        <w:t>http://opus.bath.ac.uk/29537/)</w:t>
      </w:r>
    </w:p>
  </w:footnote>
  <w:footnote w:id="35">
    <w:p w14:paraId="10D50FB1" w14:textId="77777777" w:rsidR="003736C5" w:rsidRPr="004809BF" w:rsidRDefault="003736C5" w:rsidP="004809BF">
      <w:pPr>
        <w:pStyle w:val="FootnoteText"/>
        <w:rPr>
          <w:rFonts w:asciiTheme="minorHAnsi" w:hAnsiTheme="minorHAnsi" w:cstheme="minorHAnsi"/>
        </w:rPr>
      </w:pPr>
      <w:r w:rsidRPr="004809BF">
        <w:rPr>
          <w:rStyle w:val="FootnoteReference"/>
          <w:rFonts w:asciiTheme="minorHAnsi" w:hAnsiTheme="minorHAnsi" w:cstheme="minorHAnsi"/>
        </w:rPr>
        <w:footnoteRef/>
      </w:r>
      <w:r w:rsidRPr="004809BF">
        <w:rPr>
          <w:rFonts w:asciiTheme="minorHAnsi" w:hAnsiTheme="minorHAnsi" w:cstheme="minorHAnsi"/>
        </w:rPr>
        <w:t xml:space="preserve"> http://researchbriefings.files.parliament.uk/documents/SN00917/SN00917.pdf</w:t>
      </w:r>
    </w:p>
  </w:footnote>
  <w:footnote w:id="36">
    <w:p w14:paraId="58C7B5D7" w14:textId="77777777" w:rsidR="003736C5" w:rsidRPr="004809BF" w:rsidRDefault="003736C5" w:rsidP="004809BF">
      <w:pPr>
        <w:pStyle w:val="FootnoteText"/>
        <w:rPr>
          <w:rFonts w:asciiTheme="minorHAnsi" w:hAnsiTheme="minorHAnsi" w:cstheme="minorHAnsi"/>
        </w:rPr>
      </w:pPr>
      <w:r w:rsidRPr="004809BF">
        <w:rPr>
          <w:rStyle w:val="FootnoteReference"/>
          <w:rFonts w:asciiTheme="minorHAnsi" w:hAnsiTheme="minorHAnsi" w:cstheme="minorHAnsi"/>
        </w:rPr>
        <w:footnoteRef/>
      </w:r>
      <w:r w:rsidRPr="004809BF">
        <w:rPr>
          <w:rFonts w:asciiTheme="minorHAnsi" w:hAnsiTheme="minorHAnsi" w:cstheme="minorHAnsi"/>
        </w:rPr>
        <w:t xml:space="preserve"> Annual UCAS News releases (www.ucas.com)</w:t>
      </w:r>
    </w:p>
  </w:footnote>
  <w:footnote w:id="37">
    <w:p w14:paraId="5FEB2CE3" w14:textId="3C7FCAF0" w:rsidR="003736C5" w:rsidRDefault="003736C5">
      <w:pPr>
        <w:pStyle w:val="FootnoteText"/>
      </w:pPr>
      <w:r>
        <w:rPr>
          <w:rStyle w:val="FootnoteReference"/>
        </w:rPr>
        <w:footnoteRef/>
      </w:r>
      <w:r>
        <w:t xml:space="preserve"> </w:t>
      </w:r>
      <w:r w:rsidRPr="00E110AD">
        <w:t>http://researchbriefings.files.parliament.uk/documents/SN00917/SN00917.pdf</w:t>
      </w:r>
    </w:p>
  </w:footnote>
  <w:footnote w:id="38">
    <w:p w14:paraId="5C25FC05" w14:textId="77777777" w:rsidR="003736C5" w:rsidRDefault="003736C5" w:rsidP="00660B68">
      <w:pPr>
        <w:pStyle w:val="FootnoteText"/>
      </w:pPr>
      <w:r>
        <w:rPr>
          <w:rStyle w:val="FootnoteReference"/>
        </w:rPr>
        <w:footnoteRef/>
      </w:r>
      <w:r>
        <w:t xml:space="preserve"> </w:t>
      </w:r>
      <w:r>
        <w:rPr>
          <w:sz w:val="18"/>
          <w:szCs w:val="18"/>
        </w:rPr>
        <w:t xml:space="preserve">Education at a Glance 2017, OECD. Table B5.1 </w:t>
      </w:r>
      <w:r>
        <w:t xml:space="preserve"> (</w:t>
      </w:r>
      <w:hyperlink r:id="rId21" w:history="1">
        <w:r w:rsidRPr="00872803">
          <w:rPr>
            <w:rStyle w:val="Hyperlink"/>
          </w:rPr>
          <w:t>http://www.oecd.org/education/eag2017indicators.htm</w:t>
        </w:r>
      </w:hyperlink>
      <w:r>
        <w:t>)</w:t>
      </w:r>
    </w:p>
    <w:p w14:paraId="38424547" w14:textId="77777777" w:rsidR="003736C5" w:rsidRDefault="003736C5" w:rsidP="00660B6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068875"/>
      <w:docPartObj>
        <w:docPartGallery w:val="Watermarks"/>
        <w:docPartUnique/>
      </w:docPartObj>
    </w:sdtPr>
    <w:sdtContent>
      <w:p w14:paraId="730D8F71" w14:textId="77777777" w:rsidR="003736C5" w:rsidRDefault="003736C5">
        <w:pPr>
          <w:pStyle w:val="Header"/>
        </w:pPr>
        <w:r>
          <w:rPr>
            <w:noProof/>
          </w:rPr>
          <w:pict w14:anchorId="76276D72">
            <v:shapetype id="_x0000_t202" coordsize="21600,21600" o:spt="202" path="m,l,21600r21600,l21600,xe">
              <v:stroke joinstyle="miter"/>
              <v:path gradientshapeok="t" o:connecttype="rect"/>
            </v:shapetype>
            <v:shape id="Text Box 2" o:spid="_x0000_s2076" type="#_x0000_t202" style="position:absolute;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WBxvMokCAAAEBQ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1F083BDF" w14:textId="77777777" w:rsidR="003736C5" w:rsidRDefault="003736C5" w:rsidP="004D5951">
                    <w:pPr>
                      <w:pStyle w:val="NormalWeb"/>
                      <w:spacing w:after="0"/>
                      <w:jc w:val="center"/>
                      <w:rPr>
                        <w:sz w:val="24"/>
                        <w:szCs w:val="24"/>
                      </w:rPr>
                    </w:pPr>
                    <w:r w:rsidRPr="00660B68">
                      <w:rPr>
                        <w:rFonts w:ascii="Calibri" w:hAnsi="Calibri"/>
                        <w:color w:val="C0C0C0"/>
                        <w:sz w:val="2"/>
                        <w:szCs w:val="2"/>
                      </w:rPr>
                      <w:t>DRAFT</w:t>
                    </w:r>
                  </w:p>
                </w:txbxContent>
              </v:textbox>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4348E" w14:textId="77777777" w:rsidR="003736C5" w:rsidRDefault="003736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9499B" w14:textId="3881E137" w:rsidR="003736C5" w:rsidRDefault="003736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A75"/>
    <w:multiLevelType w:val="hybridMultilevel"/>
    <w:tmpl w:val="29EED8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9A7EBA"/>
    <w:multiLevelType w:val="hybridMultilevel"/>
    <w:tmpl w:val="03B0E820"/>
    <w:lvl w:ilvl="0" w:tplc="30F0BF72">
      <w:start w:val="201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A2C91"/>
    <w:multiLevelType w:val="multilevel"/>
    <w:tmpl w:val="F81C0C00"/>
    <w:lvl w:ilvl="0">
      <w:start w:val="1"/>
      <w:numFmt w:val="bullet"/>
      <w:lvlText w:val=""/>
      <w:lvlJc w:val="left"/>
      <w:pPr>
        <w:ind w:left="1080" w:hanging="360"/>
      </w:pPr>
      <w:rPr>
        <w:rFonts w:ascii="Symbol" w:hAnsi="Symbol" w:hint="default"/>
        <w:b/>
        <w:i w:val="0"/>
        <w:outline w:val="0"/>
        <w:shadow w:val="0"/>
        <w:emboss w:val="0"/>
        <w:imprint w:val="0"/>
        <w:color w:val="000000"/>
        <w:sz w:val="24"/>
      </w:rPr>
    </w:lvl>
    <w:lvl w:ilvl="1">
      <w:start w:val="1"/>
      <w:numFmt w:val="decimal"/>
      <w:lvlText w:val="3.%2"/>
      <w:lvlJc w:val="left"/>
      <w:pPr>
        <w:ind w:left="1294" w:hanging="432"/>
      </w:pPr>
      <w:rPr>
        <w:rFonts w:ascii="Arial" w:hAnsi="Arial" w:hint="default"/>
        <w:b w:val="0"/>
        <w:i w:val="0"/>
        <w:outline w:val="0"/>
        <w:shadow w:val="0"/>
        <w:emboss w:val="0"/>
        <w:imprint w:val="0"/>
        <w:color w:val="000000"/>
        <w:sz w:val="24"/>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6E93DD2"/>
    <w:multiLevelType w:val="multilevel"/>
    <w:tmpl w:val="723E0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2F4550"/>
    <w:multiLevelType w:val="hybridMultilevel"/>
    <w:tmpl w:val="8D62598C"/>
    <w:lvl w:ilvl="0" w:tplc="9BDCC47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AF63194"/>
    <w:multiLevelType w:val="multilevel"/>
    <w:tmpl w:val="9462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9E205A"/>
    <w:multiLevelType w:val="hybridMultilevel"/>
    <w:tmpl w:val="233AB32E"/>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13C53330"/>
    <w:multiLevelType w:val="hybridMultilevel"/>
    <w:tmpl w:val="233AB32E"/>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15F32D6C"/>
    <w:multiLevelType w:val="hybridMultilevel"/>
    <w:tmpl w:val="9AC4B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2F31BC"/>
    <w:multiLevelType w:val="hybridMultilevel"/>
    <w:tmpl w:val="5A2487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214551"/>
    <w:multiLevelType w:val="hybridMultilevel"/>
    <w:tmpl w:val="CD34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DB1B14"/>
    <w:multiLevelType w:val="multilevel"/>
    <w:tmpl w:val="0B7E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F259ED"/>
    <w:multiLevelType w:val="hybridMultilevel"/>
    <w:tmpl w:val="2D5A3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F767F3"/>
    <w:multiLevelType w:val="hybridMultilevel"/>
    <w:tmpl w:val="233AB32E"/>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292E136A"/>
    <w:multiLevelType w:val="hybridMultilevel"/>
    <w:tmpl w:val="FB069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005883"/>
    <w:multiLevelType w:val="hybridMultilevel"/>
    <w:tmpl w:val="EF02B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453037"/>
    <w:multiLevelType w:val="hybridMultilevel"/>
    <w:tmpl w:val="CA56C7C4"/>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7" w15:restartNumberingAfterBreak="0">
    <w:nsid w:val="40CC11DD"/>
    <w:multiLevelType w:val="hybridMultilevel"/>
    <w:tmpl w:val="8C1A365A"/>
    <w:lvl w:ilvl="0" w:tplc="9BDCC47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023C0A"/>
    <w:multiLevelType w:val="hybridMultilevel"/>
    <w:tmpl w:val="6C162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20F7B2E"/>
    <w:multiLevelType w:val="hybridMultilevel"/>
    <w:tmpl w:val="41CCA0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D1398B"/>
    <w:multiLevelType w:val="hybridMultilevel"/>
    <w:tmpl w:val="233AB32E"/>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15:restartNumberingAfterBreak="0">
    <w:nsid w:val="49A464B0"/>
    <w:multiLevelType w:val="hybridMultilevel"/>
    <w:tmpl w:val="F74CC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E70EEB"/>
    <w:multiLevelType w:val="hybridMultilevel"/>
    <w:tmpl w:val="034AA788"/>
    <w:lvl w:ilvl="0" w:tplc="08090001">
      <w:start w:val="1"/>
      <w:numFmt w:val="bullet"/>
      <w:lvlText w:val=""/>
      <w:lvlJc w:val="left"/>
      <w:pPr>
        <w:ind w:left="644" w:hanging="360"/>
      </w:pPr>
      <w:rPr>
        <w:rFonts w:ascii="Symbol" w:hAnsi="Symbol" w:hint="default"/>
      </w:rPr>
    </w:lvl>
    <w:lvl w:ilvl="1" w:tplc="08090003">
      <w:start w:val="1"/>
      <w:numFmt w:val="decimal"/>
      <w:lvlText w:val="%2."/>
      <w:lvlJc w:val="left"/>
      <w:pPr>
        <w:tabs>
          <w:tab w:val="num" w:pos="1364"/>
        </w:tabs>
        <w:ind w:left="1364" w:hanging="360"/>
      </w:pPr>
    </w:lvl>
    <w:lvl w:ilvl="2" w:tplc="08090005">
      <w:start w:val="1"/>
      <w:numFmt w:val="decimal"/>
      <w:lvlText w:val="%3."/>
      <w:lvlJc w:val="left"/>
      <w:pPr>
        <w:tabs>
          <w:tab w:val="num" w:pos="2084"/>
        </w:tabs>
        <w:ind w:left="2084" w:hanging="360"/>
      </w:pPr>
    </w:lvl>
    <w:lvl w:ilvl="3" w:tplc="08090001">
      <w:start w:val="1"/>
      <w:numFmt w:val="decimal"/>
      <w:lvlText w:val="%4."/>
      <w:lvlJc w:val="left"/>
      <w:pPr>
        <w:tabs>
          <w:tab w:val="num" w:pos="2804"/>
        </w:tabs>
        <w:ind w:left="2804" w:hanging="360"/>
      </w:pPr>
    </w:lvl>
    <w:lvl w:ilvl="4" w:tplc="08090003">
      <w:start w:val="1"/>
      <w:numFmt w:val="decimal"/>
      <w:lvlText w:val="%5."/>
      <w:lvlJc w:val="left"/>
      <w:pPr>
        <w:tabs>
          <w:tab w:val="num" w:pos="3524"/>
        </w:tabs>
        <w:ind w:left="3524" w:hanging="360"/>
      </w:pPr>
    </w:lvl>
    <w:lvl w:ilvl="5" w:tplc="08090005">
      <w:start w:val="1"/>
      <w:numFmt w:val="decimal"/>
      <w:lvlText w:val="%6."/>
      <w:lvlJc w:val="left"/>
      <w:pPr>
        <w:tabs>
          <w:tab w:val="num" w:pos="4244"/>
        </w:tabs>
        <w:ind w:left="4244" w:hanging="360"/>
      </w:pPr>
    </w:lvl>
    <w:lvl w:ilvl="6" w:tplc="08090001">
      <w:start w:val="1"/>
      <w:numFmt w:val="decimal"/>
      <w:lvlText w:val="%7."/>
      <w:lvlJc w:val="left"/>
      <w:pPr>
        <w:tabs>
          <w:tab w:val="num" w:pos="4964"/>
        </w:tabs>
        <w:ind w:left="4964" w:hanging="360"/>
      </w:pPr>
    </w:lvl>
    <w:lvl w:ilvl="7" w:tplc="08090003">
      <w:start w:val="1"/>
      <w:numFmt w:val="decimal"/>
      <w:lvlText w:val="%8."/>
      <w:lvlJc w:val="left"/>
      <w:pPr>
        <w:tabs>
          <w:tab w:val="num" w:pos="5684"/>
        </w:tabs>
        <w:ind w:left="5684" w:hanging="360"/>
      </w:pPr>
    </w:lvl>
    <w:lvl w:ilvl="8" w:tplc="08090005">
      <w:start w:val="1"/>
      <w:numFmt w:val="decimal"/>
      <w:lvlText w:val="%9."/>
      <w:lvlJc w:val="left"/>
      <w:pPr>
        <w:tabs>
          <w:tab w:val="num" w:pos="6404"/>
        </w:tabs>
        <w:ind w:left="6404" w:hanging="360"/>
      </w:pPr>
    </w:lvl>
  </w:abstractNum>
  <w:abstractNum w:abstractNumId="23" w15:restartNumberingAfterBreak="0">
    <w:nsid w:val="524C0750"/>
    <w:multiLevelType w:val="hybridMultilevel"/>
    <w:tmpl w:val="74FED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5E1BE5"/>
    <w:multiLevelType w:val="hybridMultilevel"/>
    <w:tmpl w:val="BFC099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9343F1"/>
    <w:multiLevelType w:val="hybridMultilevel"/>
    <w:tmpl w:val="74FED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56116A"/>
    <w:multiLevelType w:val="hybridMultilevel"/>
    <w:tmpl w:val="615CA36E"/>
    <w:lvl w:ilvl="0" w:tplc="9BDCC4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E920CE"/>
    <w:multiLevelType w:val="hybridMultilevel"/>
    <w:tmpl w:val="233AB32E"/>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8" w15:restartNumberingAfterBreak="0">
    <w:nsid w:val="59DB68D4"/>
    <w:multiLevelType w:val="hybridMultilevel"/>
    <w:tmpl w:val="9A54FDF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9" w15:restartNumberingAfterBreak="0">
    <w:nsid w:val="61AA01B7"/>
    <w:multiLevelType w:val="hybridMultilevel"/>
    <w:tmpl w:val="15360E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2E4136D"/>
    <w:multiLevelType w:val="hybridMultilevel"/>
    <w:tmpl w:val="FDA8A0D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64F27678"/>
    <w:multiLevelType w:val="hybridMultilevel"/>
    <w:tmpl w:val="233AB32E"/>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15:restartNumberingAfterBreak="0">
    <w:nsid w:val="6510615F"/>
    <w:multiLevelType w:val="hybridMultilevel"/>
    <w:tmpl w:val="9AE495F2"/>
    <w:lvl w:ilvl="0" w:tplc="C0E6D4E0">
      <w:start w:val="1"/>
      <w:numFmt w:val="decimal"/>
      <w:lvlText w:val="3.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D02C74"/>
    <w:multiLevelType w:val="multilevel"/>
    <w:tmpl w:val="0809001F"/>
    <w:lvl w:ilvl="0">
      <w:start w:val="1"/>
      <w:numFmt w:val="decimal"/>
      <w:lvlText w:val="%1."/>
      <w:lvlJc w:val="left"/>
      <w:pPr>
        <w:ind w:left="927" w:hanging="360"/>
      </w:pPr>
      <w:rPr>
        <w:rFonts w:hint="default"/>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34" w15:restartNumberingAfterBreak="0">
    <w:nsid w:val="6DA638FA"/>
    <w:multiLevelType w:val="hybridMultilevel"/>
    <w:tmpl w:val="283ABC62"/>
    <w:lvl w:ilvl="0" w:tplc="30F0BF72">
      <w:start w:val="2017"/>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1F75C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26A215E"/>
    <w:multiLevelType w:val="multilevel"/>
    <w:tmpl w:val="9536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5D6AC7"/>
    <w:multiLevelType w:val="multilevel"/>
    <w:tmpl w:val="24A42BA0"/>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8" w15:restartNumberingAfterBreak="0">
    <w:nsid w:val="74605CCA"/>
    <w:multiLevelType w:val="hybridMultilevel"/>
    <w:tmpl w:val="FAC4F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587C65"/>
    <w:multiLevelType w:val="hybridMultilevel"/>
    <w:tmpl w:val="1D7ED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B73842"/>
    <w:multiLevelType w:val="hybridMultilevel"/>
    <w:tmpl w:val="EAB6CD4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7A740057"/>
    <w:multiLevelType w:val="hybridMultilevel"/>
    <w:tmpl w:val="74FC7674"/>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2" w15:restartNumberingAfterBreak="0">
    <w:nsid w:val="7B99797B"/>
    <w:multiLevelType w:val="hybridMultilevel"/>
    <w:tmpl w:val="63D0989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3" w15:restartNumberingAfterBreak="0">
    <w:nsid w:val="7CA94362"/>
    <w:multiLevelType w:val="multilevel"/>
    <w:tmpl w:val="38DA4E30"/>
    <w:lvl w:ilvl="0">
      <w:start w:val="1"/>
      <w:numFmt w:val="decimal"/>
      <w:lvlText w:val="%1."/>
      <w:lvlJc w:val="left"/>
      <w:pPr>
        <w:ind w:left="7164" w:hanging="360"/>
      </w:pPr>
    </w:lvl>
    <w:lvl w:ilvl="1">
      <w:start w:val="1"/>
      <w:numFmt w:val="decimal"/>
      <w:lvlText w:val="%1.%2."/>
      <w:lvlJc w:val="left"/>
      <w:pPr>
        <w:ind w:left="792" w:hanging="432"/>
      </w:pPr>
      <w:rPr>
        <w:b/>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DD2429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F8A1988"/>
    <w:multiLevelType w:val="hybridMultilevel"/>
    <w:tmpl w:val="233AB32E"/>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3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6"/>
  </w:num>
  <w:num w:numId="11">
    <w:abstractNumId w:val="43"/>
  </w:num>
  <w:num w:numId="12">
    <w:abstractNumId w:val="35"/>
  </w:num>
  <w:num w:numId="13">
    <w:abstractNumId w:val="44"/>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15"/>
  </w:num>
  <w:num w:numId="18">
    <w:abstractNumId w:val="30"/>
  </w:num>
  <w:num w:numId="19">
    <w:abstractNumId w:val="14"/>
  </w:num>
  <w:num w:numId="20">
    <w:abstractNumId w:val="1"/>
  </w:num>
  <w:num w:numId="21">
    <w:abstractNumId w:val="34"/>
  </w:num>
  <w:num w:numId="22">
    <w:abstractNumId w:val="5"/>
  </w:num>
  <w:num w:numId="23">
    <w:abstractNumId w:val="11"/>
  </w:num>
  <w:num w:numId="24">
    <w:abstractNumId w:val="40"/>
  </w:num>
  <w:num w:numId="25">
    <w:abstractNumId w:val="16"/>
  </w:num>
  <w:num w:numId="26">
    <w:abstractNumId w:val="41"/>
  </w:num>
  <w:num w:numId="27">
    <w:abstractNumId w:val="28"/>
  </w:num>
  <w:num w:numId="28">
    <w:abstractNumId w:val="42"/>
  </w:num>
  <w:num w:numId="29">
    <w:abstractNumId w:val="4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4"/>
  </w:num>
  <w:num w:numId="32">
    <w:abstractNumId w:val="12"/>
  </w:num>
  <w:num w:numId="33">
    <w:abstractNumId w:val="8"/>
  </w:num>
  <w:num w:numId="34">
    <w:abstractNumId w:val="10"/>
  </w:num>
  <w:num w:numId="35">
    <w:abstractNumId w:val="21"/>
  </w:num>
  <w:num w:numId="36">
    <w:abstractNumId w:val="9"/>
  </w:num>
  <w:num w:numId="37">
    <w:abstractNumId w:val="18"/>
  </w:num>
  <w:num w:numId="38">
    <w:abstractNumId w:val="3"/>
  </w:num>
  <w:num w:numId="39">
    <w:abstractNumId w:val="32"/>
  </w:num>
  <w:num w:numId="40">
    <w:abstractNumId w:val="38"/>
  </w:num>
  <w:num w:numId="41">
    <w:abstractNumId w:val="37"/>
  </w:num>
  <w:num w:numId="42">
    <w:abstractNumId w:val="2"/>
  </w:num>
  <w:num w:numId="43">
    <w:abstractNumId w:val="39"/>
  </w:num>
  <w:num w:numId="44">
    <w:abstractNumId w:val="26"/>
  </w:num>
  <w:num w:numId="45">
    <w:abstractNumId w:val="29"/>
  </w:num>
  <w:num w:numId="46">
    <w:abstractNumId w:val="19"/>
  </w:num>
  <w:num w:numId="47">
    <w:abstractNumId w:val="0"/>
  </w:num>
  <w:num w:numId="48">
    <w:abstractNumId w:val="25"/>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66EAC"/>
    <w:rsid w:val="000151B4"/>
    <w:rsid w:val="000300D4"/>
    <w:rsid w:val="00032E7A"/>
    <w:rsid w:val="00033227"/>
    <w:rsid w:val="000335A2"/>
    <w:rsid w:val="00036CFA"/>
    <w:rsid w:val="00040098"/>
    <w:rsid w:val="00047395"/>
    <w:rsid w:val="0005260A"/>
    <w:rsid w:val="0006777A"/>
    <w:rsid w:val="0007036F"/>
    <w:rsid w:val="0007441A"/>
    <w:rsid w:val="00074F75"/>
    <w:rsid w:val="0007576B"/>
    <w:rsid w:val="00093B0A"/>
    <w:rsid w:val="000959DC"/>
    <w:rsid w:val="000A250C"/>
    <w:rsid w:val="000A3DB7"/>
    <w:rsid w:val="000A3FE1"/>
    <w:rsid w:val="000A6A03"/>
    <w:rsid w:val="000A7940"/>
    <w:rsid w:val="000A7C78"/>
    <w:rsid w:val="000B5AE3"/>
    <w:rsid w:val="000B635A"/>
    <w:rsid w:val="000B7E56"/>
    <w:rsid w:val="000C1D89"/>
    <w:rsid w:val="000D3F59"/>
    <w:rsid w:val="000D5B50"/>
    <w:rsid w:val="000D5BD1"/>
    <w:rsid w:val="000E3BB5"/>
    <w:rsid w:val="000E4857"/>
    <w:rsid w:val="000E6E97"/>
    <w:rsid w:val="000F5465"/>
    <w:rsid w:val="001208E7"/>
    <w:rsid w:val="00125C0F"/>
    <w:rsid w:val="00130469"/>
    <w:rsid w:val="00130E9B"/>
    <w:rsid w:val="00134C3F"/>
    <w:rsid w:val="00143681"/>
    <w:rsid w:val="001444AC"/>
    <w:rsid w:val="001446E1"/>
    <w:rsid w:val="00154975"/>
    <w:rsid w:val="00154C3A"/>
    <w:rsid w:val="001614D1"/>
    <w:rsid w:val="00162B04"/>
    <w:rsid w:val="00164FD6"/>
    <w:rsid w:val="0017019E"/>
    <w:rsid w:val="00182643"/>
    <w:rsid w:val="00187163"/>
    <w:rsid w:val="001913F8"/>
    <w:rsid w:val="00197109"/>
    <w:rsid w:val="001A4B0F"/>
    <w:rsid w:val="001B1403"/>
    <w:rsid w:val="001B206E"/>
    <w:rsid w:val="001D07C9"/>
    <w:rsid w:val="001D70C7"/>
    <w:rsid w:val="001E7473"/>
    <w:rsid w:val="002029EF"/>
    <w:rsid w:val="0021122C"/>
    <w:rsid w:val="00214623"/>
    <w:rsid w:val="00222B7B"/>
    <w:rsid w:val="00224606"/>
    <w:rsid w:val="00236AE9"/>
    <w:rsid w:val="00250704"/>
    <w:rsid w:val="00256501"/>
    <w:rsid w:val="00272BF6"/>
    <w:rsid w:val="00281CF6"/>
    <w:rsid w:val="00281D83"/>
    <w:rsid w:val="00283253"/>
    <w:rsid w:val="00290586"/>
    <w:rsid w:val="00294131"/>
    <w:rsid w:val="00295E1A"/>
    <w:rsid w:val="002B2028"/>
    <w:rsid w:val="002B2F44"/>
    <w:rsid w:val="002C667B"/>
    <w:rsid w:val="002D1959"/>
    <w:rsid w:val="002D302F"/>
    <w:rsid w:val="002D4416"/>
    <w:rsid w:val="002D6D49"/>
    <w:rsid w:val="002E493E"/>
    <w:rsid w:val="003006C0"/>
    <w:rsid w:val="00301A33"/>
    <w:rsid w:val="00301C72"/>
    <w:rsid w:val="0030256E"/>
    <w:rsid w:val="003034DF"/>
    <w:rsid w:val="00315F52"/>
    <w:rsid w:val="003211B0"/>
    <w:rsid w:val="003273EC"/>
    <w:rsid w:val="00327EA7"/>
    <w:rsid w:val="0033790D"/>
    <w:rsid w:val="00342043"/>
    <w:rsid w:val="0034364D"/>
    <w:rsid w:val="0034726B"/>
    <w:rsid w:val="0035129D"/>
    <w:rsid w:val="003548D8"/>
    <w:rsid w:val="00354F49"/>
    <w:rsid w:val="00356808"/>
    <w:rsid w:val="00361E1E"/>
    <w:rsid w:val="003736C5"/>
    <w:rsid w:val="00382968"/>
    <w:rsid w:val="00383A1B"/>
    <w:rsid w:val="003857FE"/>
    <w:rsid w:val="00390C92"/>
    <w:rsid w:val="00390E54"/>
    <w:rsid w:val="00395D72"/>
    <w:rsid w:val="00395F8D"/>
    <w:rsid w:val="003B414A"/>
    <w:rsid w:val="003B6FF7"/>
    <w:rsid w:val="003B7087"/>
    <w:rsid w:val="003C22D4"/>
    <w:rsid w:val="003C26B6"/>
    <w:rsid w:val="003D0273"/>
    <w:rsid w:val="003D4FAB"/>
    <w:rsid w:val="003F66C8"/>
    <w:rsid w:val="00403C4C"/>
    <w:rsid w:val="0040413C"/>
    <w:rsid w:val="00405044"/>
    <w:rsid w:val="00407EE3"/>
    <w:rsid w:val="004452B5"/>
    <w:rsid w:val="0046255D"/>
    <w:rsid w:val="004656A9"/>
    <w:rsid w:val="00467E89"/>
    <w:rsid w:val="00471077"/>
    <w:rsid w:val="00476A24"/>
    <w:rsid w:val="004809BF"/>
    <w:rsid w:val="004A16F6"/>
    <w:rsid w:val="004A523D"/>
    <w:rsid w:val="004A793D"/>
    <w:rsid w:val="004B1F27"/>
    <w:rsid w:val="004B3886"/>
    <w:rsid w:val="004B7ACF"/>
    <w:rsid w:val="004C0F6C"/>
    <w:rsid w:val="004C2738"/>
    <w:rsid w:val="004C44DC"/>
    <w:rsid w:val="004D1B7C"/>
    <w:rsid w:val="004D47BD"/>
    <w:rsid w:val="004D5951"/>
    <w:rsid w:val="004E0D8F"/>
    <w:rsid w:val="004E37E2"/>
    <w:rsid w:val="004E4CA6"/>
    <w:rsid w:val="004E5955"/>
    <w:rsid w:val="004F7C31"/>
    <w:rsid w:val="005268D8"/>
    <w:rsid w:val="005273F1"/>
    <w:rsid w:val="00533D49"/>
    <w:rsid w:val="005342F3"/>
    <w:rsid w:val="005355D3"/>
    <w:rsid w:val="005404C8"/>
    <w:rsid w:val="00542845"/>
    <w:rsid w:val="00542AD3"/>
    <w:rsid w:val="005453C4"/>
    <w:rsid w:val="00547CF0"/>
    <w:rsid w:val="00551FA1"/>
    <w:rsid w:val="00552F6B"/>
    <w:rsid w:val="00553733"/>
    <w:rsid w:val="00562374"/>
    <w:rsid w:val="0057394A"/>
    <w:rsid w:val="00580F6F"/>
    <w:rsid w:val="00596019"/>
    <w:rsid w:val="005A225C"/>
    <w:rsid w:val="005A764C"/>
    <w:rsid w:val="005B2580"/>
    <w:rsid w:val="005D0820"/>
    <w:rsid w:val="005E0C61"/>
    <w:rsid w:val="005F4806"/>
    <w:rsid w:val="006007CF"/>
    <w:rsid w:val="00601A1F"/>
    <w:rsid w:val="00614537"/>
    <w:rsid w:val="00627CD1"/>
    <w:rsid w:val="00651379"/>
    <w:rsid w:val="0065361B"/>
    <w:rsid w:val="0065574B"/>
    <w:rsid w:val="00660B68"/>
    <w:rsid w:val="0066134D"/>
    <w:rsid w:val="0066195A"/>
    <w:rsid w:val="0066216D"/>
    <w:rsid w:val="00665C89"/>
    <w:rsid w:val="00666E41"/>
    <w:rsid w:val="00666EAC"/>
    <w:rsid w:val="00670657"/>
    <w:rsid w:val="00671443"/>
    <w:rsid w:val="00676CDE"/>
    <w:rsid w:val="006831E8"/>
    <w:rsid w:val="00683B3F"/>
    <w:rsid w:val="0069021A"/>
    <w:rsid w:val="00690C32"/>
    <w:rsid w:val="006952C7"/>
    <w:rsid w:val="00696C28"/>
    <w:rsid w:val="006B473A"/>
    <w:rsid w:val="006B4A5D"/>
    <w:rsid w:val="006C5669"/>
    <w:rsid w:val="006C7528"/>
    <w:rsid w:val="006D2F0D"/>
    <w:rsid w:val="006D430F"/>
    <w:rsid w:val="006D5607"/>
    <w:rsid w:val="006E1CFC"/>
    <w:rsid w:val="006F36C5"/>
    <w:rsid w:val="00703C42"/>
    <w:rsid w:val="00722CB9"/>
    <w:rsid w:val="00723833"/>
    <w:rsid w:val="007264AF"/>
    <w:rsid w:val="00727D35"/>
    <w:rsid w:val="007323BB"/>
    <w:rsid w:val="00733BDD"/>
    <w:rsid w:val="0074108C"/>
    <w:rsid w:val="007413A7"/>
    <w:rsid w:val="00742065"/>
    <w:rsid w:val="007463D6"/>
    <w:rsid w:val="00747757"/>
    <w:rsid w:val="00747CEA"/>
    <w:rsid w:val="00763517"/>
    <w:rsid w:val="00771D70"/>
    <w:rsid w:val="0078021F"/>
    <w:rsid w:val="0078090D"/>
    <w:rsid w:val="00780BD0"/>
    <w:rsid w:val="0079086A"/>
    <w:rsid w:val="00795E40"/>
    <w:rsid w:val="007A5D6D"/>
    <w:rsid w:val="007C7808"/>
    <w:rsid w:val="007E75AA"/>
    <w:rsid w:val="0080649B"/>
    <w:rsid w:val="00817320"/>
    <w:rsid w:val="00821BFF"/>
    <w:rsid w:val="008322A9"/>
    <w:rsid w:val="0083613A"/>
    <w:rsid w:val="00842F5E"/>
    <w:rsid w:val="00842FED"/>
    <w:rsid w:val="00856AA9"/>
    <w:rsid w:val="0086576E"/>
    <w:rsid w:val="00867F34"/>
    <w:rsid w:val="00881C80"/>
    <w:rsid w:val="00885210"/>
    <w:rsid w:val="00897174"/>
    <w:rsid w:val="008A04DE"/>
    <w:rsid w:val="008A3B9C"/>
    <w:rsid w:val="008D4EFC"/>
    <w:rsid w:val="008F64E6"/>
    <w:rsid w:val="009050C6"/>
    <w:rsid w:val="009272EC"/>
    <w:rsid w:val="009537DE"/>
    <w:rsid w:val="00955A83"/>
    <w:rsid w:val="00964565"/>
    <w:rsid w:val="00967B00"/>
    <w:rsid w:val="00967B62"/>
    <w:rsid w:val="00971CE9"/>
    <w:rsid w:val="00972D1D"/>
    <w:rsid w:val="009743E6"/>
    <w:rsid w:val="00974723"/>
    <w:rsid w:val="00975E3E"/>
    <w:rsid w:val="009778B7"/>
    <w:rsid w:val="00977ADB"/>
    <w:rsid w:val="00986257"/>
    <w:rsid w:val="009900B3"/>
    <w:rsid w:val="00993DC9"/>
    <w:rsid w:val="00993F19"/>
    <w:rsid w:val="009A19BF"/>
    <w:rsid w:val="009A3379"/>
    <w:rsid w:val="009B2ECA"/>
    <w:rsid w:val="009C1FFA"/>
    <w:rsid w:val="009C51BA"/>
    <w:rsid w:val="009D50BC"/>
    <w:rsid w:val="009E17DE"/>
    <w:rsid w:val="009E73C5"/>
    <w:rsid w:val="009F2218"/>
    <w:rsid w:val="009F3AE7"/>
    <w:rsid w:val="00A16284"/>
    <w:rsid w:val="00A2152D"/>
    <w:rsid w:val="00A22DB8"/>
    <w:rsid w:val="00A27A11"/>
    <w:rsid w:val="00A27A98"/>
    <w:rsid w:val="00A3690A"/>
    <w:rsid w:val="00A43EAF"/>
    <w:rsid w:val="00A469FA"/>
    <w:rsid w:val="00A50F87"/>
    <w:rsid w:val="00A5297B"/>
    <w:rsid w:val="00A70AC2"/>
    <w:rsid w:val="00A75B6D"/>
    <w:rsid w:val="00A833A2"/>
    <w:rsid w:val="00A85B4D"/>
    <w:rsid w:val="00A86FE9"/>
    <w:rsid w:val="00A90AA0"/>
    <w:rsid w:val="00A92CBE"/>
    <w:rsid w:val="00AA1A2E"/>
    <w:rsid w:val="00AA1EBB"/>
    <w:rsid w:val="00AA4003"/>
    <w:rsid w:val="00AA63BA"/>
    <w:rsid w:val="00AB0994"/>
    <w:rsid w:val="00AB1A9D"/>
    <w:rsid w:val="00AB33BD"/>
    <w:rsid w:val="00AB4F6D"/>
    <w:rsid w:val="00AD0F75"/>
    <w:rsid w:val="00AD7F10"/>
    <w:rsid w:val="00AE2011"/>
    <w:rsid w:val="00AE34C8"/>
    <w:rsid w:val="00AE5AF5"/>
    <w:rsid w:val="00AF390A"/>
    <w:rsid w:val="00B11BB6"/>
    <w:rsid w:val="00B12197"/>
    <w:rsid w:val="00B16E66"/>
    <w:rsid w:val="00B3173F"/>
    <w:rsid w:val="00B32E0A"/>
    <w:rsid w:val="00B33E3F"/>
    <w:rsid w:val="00B3595C"/>
    <w:rsid w:val="00B445CE"/>
    <w:rsid w:val="00B5349A"/>
    <w:rsid w:val="00B57F79"/>
    <w:rsid w:val="00B71143"/>
    <w:rsid w:val="00B767CD"/>
    <w:rsid w:val="00B774FE"/>
    <w:rsid w:val="00B8485E"/>
    <w:rsid w:val="00B930C3"/>
    <w:rsid w:val="00B96401"/>
    <w:rsid w:val="00BA5153"/>
    <w:rsid w:val="00BA5CFB"/>
    <w:rsid w:val="00BB1828"/>
    <w:rsid w:val="00BB64DD"/>
    <w:rsid w:val="00BB66D3"/>
    <w:rsid w:val="00BB7691"/>
    <w:rsid w:val="00BC2AE1"/>
    <w:rsid w:val="00BC3C49"/>
    <w:rsid w:val="00BC6537"/>
    <w:rsid w:val="00BD1A9D"/>
    <w:rsid w:val="00BE567D"/>
    <w:rsid w:val="00BF297D"/>
    <w:rsid w:val="00BF6A99"/>
    <w:rsid w:val="00C011EF"/>
    <w:rsid w:val="00C04311"/>
    <w:rsid w:val="00C0635C"/>
    <w:rsid w:val="00C1067E"/>
    <w:rsid w:val="00C12A49"/>
    <w:rsid w:val="00C1615D"/>
    <w:rsid w:val="00C208AD"/>
    <w:rsid w:val="00C220BD"/>
    <w:rsid w:val="00C22EEA"/>
    <w:rsid w:val="00C24073"/>
    <w:rsid w:val="00C26E02"/>
    <w:rsid w:val="00C30818"/>
    <w:rsid w:val="00C31ACB"/>
    <w:rsid w:val="00C37D40"/>
    <w:rsid w:val="00C41B1E"/>
    <w:rsid w:val="00C54510"/>
    <w:rsid w:val="00C5484C"/>
    <w:rsid w:val="00C62331"/>
    <w:rsid w:val="00C64A14"/>
    <w:rsid w:val="00C72981"/>
    <w:rsid w:val="00C7707E"/>
    <w:rsid w:val="00C80CC4"/>
    <w:rsid w:val="00C84D41"/>
    <w:rsid w:val="00C8781C"/>
    <w:rsid w:val="00C92272"/>
    <w:rsid w:val="00CB36A4"/>
    <w:rsid w:val="00CB36C7"/>
    <w:rsid w:val="00CC180A"/>
    <w:rsid w:val="00CC3648"/>
    <w:rsid w:val="00CC4BAA"/>
    <w:rsid w:val="00CC5F17"/>
    <w:rsid w:val="00CC738A"/>
    <w:rsid w:val="00CC7B10"/>
    <w:rsid w:val="00CD1F63"/>
    <w:rsid w:val="00CD2016"/>
    <w:rsid w:val="00CD31E8"/>
    <w:rsid w:val="00CD4596"/>
    <w:rsid w:val="00CD71D3"/>
    <w:rsid w:val="00CE2A1F"/>
    <w:rsid w:val="00CE355B"/>
    <w:rsid w:val="00CE4245"/>
    <w:rsid w:val="00CE4A71"/>
    <w:rsid w:val="00CE5915"/>
    <w:rsid w:val="00CE65A4"/>
    <w:rsid w:val="00CE68BF"/>
    <w:rsid w:val="00CE7F07"/>
    <w:rsid w:val="00CF32D9"/>
    <w:rsid w:val="00CF490C"/>
    <w:rsid w:val="00CF6B90"/>
    <w:rsid w:val="00D01ABB"/>
    <w:rsid w:val="00D028F3"/>
    <w:rsid w:val="00D122CE"/>
    <w:rsid w:val="00D14056"/>
    <w:rsid w:val="00D15990"/>
    <w:rsid w:val="00D22784"/>
    <w:rsid w:val="00D25CB2"/>
    <w:rsid w:val="00D3415D"/>
    <w:rsid w:val="00D42E73"/>
    <w:rsid w:val="00D46C49"/>
    <w:rsid w:val="00D50C81"/>
    <w:rsid w:val="00D523F8"/>
    <w:rsid w:val="00D52B8D"/>
    <w:rsid w:val="00D5310E"/>
    <w:rsid w:val="00D53321"/>
    <w:rsid w:val="00D62029"/>
    <w:rsid w:val="00D76A25"/>
    <w:rsid w:val="00D825D1"/>
    <w:rsid w:val="00D82630"/>
    <w:rsid w:val="00D83980"/>
    <w:rsid w:val="00D84EF5"/>
    <w:rsid w:val="00D86935"/>
    <w:rsid w:val="00D91482"/>
    <w:rsid w:val="00D9302F"/>
    <w:rsid w:val="00D94ACC"/>
    <w:rsid w:val="00D96CC8"/>
    <w:rsid w:val="00D96DCD"/>
    <w:rsid w:val="00DB1C4B"/>
    <w:rsid w:val="00DB4703"/>
    <w:rsid w:val="00DB566E"/>
    <w:rsid w:val="00DC2DB8"/>
    <w:rsid w:val="00DC5E74"/>
    <w:rsid w:val="00DC7311"/>
    <w:rsid w:val="00DD6EDF"/>
    <w:rsid w:val="00DD7840"/>
    <w:rsid w:val="00DE0AA1"/>
    <w:rsid w:val="00DF5FC4"/>
    <w:rsid w:val="00DF6E7D"/>
    <w:rsid w:val="00E04125"/>
    <w:rsid w:val="00E0520C"/>
    <w:rsid w:val="00E073D3"/>
    <w:rsid w:val="00E10B72"/>
    <w:rsid w:val="00E110AD"/>
    <w:rsid w:val="00E13B81"/>
    <w:rsid w:val="00E15DA9"/>
    <w:rsid w:val="00E253F5"/>
    <w:rsid w:val="00E30346"/>
    <w:rsid w:val="00E338B1"/>
    <w:rsid w:val="00E34233"/>
    <w:rsid w:val="00E45E86"/>
    <w:rsid w:val="00E46847"/>
    <w:rsid w:val="00E52803"/>
    <w:rsid w:val="00E72A50"/>
    <w:rsid w:val="00E76E34"/>
    <w:rsid w:val="00E76EB2"/>
    <w:rsid w:val="00E83A14"/>
    <w:rsid w:val="00E84BB2"/>
    <w:rsid w:val="00E870C9"/>
    <w:rsid w:val="00E96840"/>
    <w:rsid w:val="00EA0BCA"/>
    <w:rsid w:val="00EA564F"/>
    <w:rsid w:val="00EA6F4A"/>
    <w:rsid w:val="00EB25DC"/>
    <w:rsid w:val="00EC2774"/>
    <w:rsid w:val="00EC3F21"/>
    <w:rsid w:val="00ED1EDF"/>
    <w:rsid w:val="00ED29C1"/>
    <w:rsid w:val="00EE1025"/>
    <w:rsid w:val="00EF34F8"/>
    <w:rsid w:val="00F1569D"/>
    <w:rsid w:val="00F26A13"/>
    <w:rsid w:val="00F324E8"/>
    <w:rsid w:val="00F42CBD"/>
    <w:rsid w:val="00F44DDD"/>
    <w:rsid w:val="00F46854"/>
    <w:rsid w:val="00F53260"/>
    <w:rsid w:val="00F61B21"/>
    <w:rsid w:val="00F64E44"/>
    <w:rsid w:val="00F678AF"/>
    <w:rsid w:val="00F73821"/>
    <w:rsid w:val="00F7700F"/>
    <w:rsid w:val="00F838D0"/>
    <w:rsid w:val="00F855E4"/>
    <w:rsid w:val="00F97F59"/>
    <w:rsid w:val="00FA20B6"/>
    <w:rsid w:val="00FA3BF7"/>
    <w:rsid w:val="00FA6DD8"/>
    <w:rsid w:val="00FB006A"/>
    <w:rsid w:val="00FB336D"/>
    <w:rsid w:val="00FB6384"/>
    <w:rsid w:val="00FB68C6"/>
    <w:rsid w:val="00FC36BC"/>
    <w:rsid w:val="00FE0DE8"/>
    <w:rsid w:val="00FE2AA3"/>
    <w:rsid w:val="00FE4001"/>
    <w:rsid w:val="00FF0D40"/>
    <w:rsid w:val="00FF6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2A0149B5"/>
  <w15:docId w15:val="{6807CFC8-6586-4AB0-8E3E-EFF97AC3D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CB9"/>
    <w:pPr>
      <w:spacing w:after="0" w:line="240" w:lineRule="auto"/>
    </w:pPr>
    <w:rPr>
      <w:rFonts w:ascii="Arial" w:eastAsia="Times New Roman" w:hAnsi="Arial" w:cs="Arial"/>
      <w:sz w:val="24"/>
    </w:rPr>
  </w:style>
  <w:style w:type="paragraph" w:styleId="Heading1">
    <w:name w:val="heading 1"/>
    <w:basedOn w:val="Normal"/>
    <w:next w:val="Normal"/>
    <w:link w:val="Heading1Char"/>
    <w:uiPriority w:val="9"/>
    <w:qFormat/>
    <w:rsid w:val="00601A1F"/>
    <w:pPr>
      <w:keepNext/>
      <w:keepLines/>
      <w:spacing w:before="48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iPriority w:val="9"/>
    <w:unhideWhenUsed/>
    <w:qFormat/>
    <w:rsid w:val="00222B7B"/>
    <w:pPr>
      <w:keepNext/>
      <w:keepLines/>
      <w:spacing w:before="200"/>
      <w:outlineLvl w:val="1"/>
    </w:pPr>
    <w:rPr>
      <w:rFonts w:asciiTheme="majorHAnsi" w:eastAsiaTheme="majorEastAsia" w:hAnsiTheme="majorHAnsi" w:cstheme="majorBidi"/>
      <w:b/>
      <w:bCs/>
      <w:color w:val="000000" w:themeColor="accent1"/>
      <w:sz w:val="26"/>
      <w:szCs w:val="26"/>
    </w:rPr>
  </w:style>
  <w:style w:type="paragraph" w:styleId="Heading3">
    <w:name w:val="heading 3"/>
    <w:basedOn w:val="Normal"/>
    <w:next w:val="Normal"/>
    <w:link w:val="Heading3Char"/>
    <w:uiPriority w:val="9"/>
    <w:unhideWhenUsed/>
    <w:qFormat/>
    <w:rsid w:val="00222B7B"/>
    <w:pPr>
      <w:keepNext/>
      <w:keepLines/>
      <w:spacing w:before="200"/>
      <w:outlineLvl w:val="2"/>
    </w:pPr>
    <w:rPr>
      <w:rFonts w:asciiTheme="majorHAnsi" w:eastAsiaTheme="majorEastAsia" w:hAnsiTheme="majorHAnsi" w:cstheme="majorBidi"/>
      <w:b/>
      <w:bCs/>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66EAC"/>
    <w:pPr>
      <w:spacing w:after="120"/>
      <w:ind w:left="283"/>
    </w:pPr>
  </w:style>
  <w:style w:type="character" w:customStyle="1" w:styleId="BodyTextIndentChar">
    <w:name w:val="Body Text Indent Char"/>
    <w:basedOn w:val="DefaultParagraphFont"/>
    <w:link w:val="BodyTextIndent"/>
    <w:rsid w:val="00666EAC"/>
    <w:rPr>
      <w:rFonts w:ascii="Arial" w:eastAsia="Times New Roman" w:hAnsi="Arial" w:cs="Arial"/>
      <w:sz w:val="24"/>
    </w:rPr>
  </w:style>
  <w:style w:type="paragraph" w:styleId="Footer">
    <w:name w:val="footer"/>
    <w:basedOn w:val="Normal"/>
    <w:link w:val="FooterChar"/>
    <w:uiPriority w:val="99"/>
    <w:unhideWhenUsed/>
    <w:rsid w:val="00666EAC"/>
    <w:pPr>
      <w:tabs>
        <w:tab w:val="center" w:pos="4513"/>
        <w:tab w:val="right" w:pos="9026"/>
      </w:tabs>
    </w:pPr>
  </w:style>
  <w:style w:type="character" w:customStyle="1" w:styleId="FooterChar">
    <w:name w:val="Footer Char"/>
    <w:basedOn w:val="DefaultParagraphFont"/>
    <w:link w:val="Footer"/>
    <w:uiPriority w:val="99"/>
    <w:rsid w:val="00666EAC"/>
    <w:rPr>
      <w:rFonts w:ascii="Arial" w:eastAsia="Times New Roman" w:hAnsi="Arial" w:cs="Arial"/>
      <w:sz w:val="24"/>
    </w:rPr>
  </w:style>
  <w:style w:type="paragraph" w:styleId="ListParagraph">
    <w:name w:val="List Paragraph"/>
    <w:aliases w:val="Bullet Style,List Paragraph1,Dot pt,No Spacing1,List Paragraph Char Char Char,Indicator Text,Numbered Para 1,Bullet 1,List Paragraph12,Bullet Points,MAIN CONTENT,F5 List Paragraph,Colorful List - Accent 11,Normal numbered,List Paragraph2"/>
    <w:basedOn w:val="Normal"/>
    <w:link w:val="ListParagraphChar"/>
    <w:uiPriority w:val="34"/>
    <w:qFormat/>
    <w:rsid w:val="00666EAC"/>
    <w:pPr>
      <w:spacing w:after="200" w:line="276" w:lineRule="auto"/>
      <w:ind w:left="720"/>
      <w:contextualSpacing/>
    </w:pPr>
    <w:rPr>
      <w:rFonts w:asciiTheme="minorHAnsi" w:eastAsiaTheme="minorHAnsi" w:hAnsiTheme="minorHAnsi" w:cstheme="minorBidi"/>
      <w:sz w:val="22"/>
    </w:rPr>
  </w:style>
  <w:style w:type="table" w:styleId="TableGrid">
    <w:name w:val="Table Grid"/>
    <w:basedOn w:val="TableNormal"/>
    <w:uiPriority w:val="39"/>
    <w:rsid w:val="00666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Style Char,List Paragraph1 Char,Dot pt Char,No Spacing1 Char,List Paragraph Char Char Char Char,Indicator Text Char,Numbered Para 1 Char,Bullet 1 Char,List Paragraph12 Char,Bullet Points Char,MAIN CONTENT Char"/>
    <w:basedOn w:val="DefaultParagraphFont"/>
    <w:link w:val="ListParagraph"/>
    <w:uiPriority w:val="34"/>
    <w:qFormat/>
    <w:locked/>
    <w:rsid w:val="00D52B8D"/>
  </w:style>
  <w:style w:type="character" w:customStyle="1" w:styleId="Heading1Char">
    <w:name w:val="Heading 1 Char"/>
    <w:basedOn w:val="DefaultParagraphFont"/>
    <w:link w:val="Heading1"/>
    <w:uiPriority w:val="9"/>
    <w:rsid w:val="00601A1F"/>
    <w:rPr>
      <w:rFonts w:asciiTheme="majorHAnsi" w:eastAsiaTheme="majorEastAsia" w:hAnsiTheme="majorHAnsi" w:cstheme="majorBidi"/>
      <w:b/>
      <w:bCs/>
      <w:color w:val="000000" w:themeColor="accent1" w:themeShade="BF"/>
      <w:sz w:val="28"/>
      <w:szCs w:val="28"/>
    </w:rPr>
  </w:style>
  <w:style w:type="paragraph" w:styleId="Header">
    <w:name w:val="header"/>
    <w:basedOn w:val="Normal"/>
    <w:link w:val="HeaderChar"/>
    <w:uiPriority w:val="99"/>
    <w:unhideWhenUsed/>
    <w:rsid w:val="00AA1A2E"/>
    <w:pPr>
      <w:tabs>
        <w:tab w:val="center" w:pos="4513"/>
        <w:tab w:val="right" w:pos="9026"/>
      </w:tabs>
    </w:pPr>
  </w:style>
  <w:style w:type="character" w:customStyle="1" w:styleId="HeaderChar">
    <w:name w:val="Header Char"/>
    <w:basedOn w:val="DefaultParagraphFont"/>
    <w:link w:val="Header"/>
    <w:uiPriority w:val="99"/>
    <w:rsid w:val="00AA1A2E"/>
    <w:rPr>
      <w:rFonts w:ascii="Arial" w:eastAsia="Times New Roman" w:hAnsi="Arial" w:cs="Arial"/>
      <w:sz w:val="24"/>
    </w:rPr>
  </w:style>
  <w:style w:type="character" w:customStyle="1" w:styleId="Heading2Char">
    <w:name w:val="Heading 2 Char"/>
    <w:basedOn w:val="DefaultParagraphFont"/>
    <w:link w:val="Heading2"/>
    <w:uiPriority w:val="9"/>
    <w:rsid w:val="00222B7B"/>
    <w:rPr>
      <w:rFonts w:asciiTheme="majorHAnsi" w:eastAsiaTheme="majorEastAsia" w:hAnsiTheme="majorHAnsi" w:cstheme="majorBidi"/>
      <w:b/>
      <w:bCs/>
      <w:color w:val="000000" w:themeColor="accent1"/>
      <w:sz w:val="26"/>
      <w:szCs w:val="26"/>
    </w:rPr>
  </w:style>
  <w:style w:type="character" w:customStyle="1" w:styleId="Heading3Char">
    <w:name w:val="Heading 3 Char"/>
    <w:basedOn w:val="DefaultParagraphFont"/>
    <w:link w:val="Heading3"/>
    <w:uiPriority w:val="9"/>
    <w:rsid w:val="00222B7B"/>
    <w:rPr>
      <w:rFonts w:asciiTheme="majorHAnsi" w:eastAsiaTheme="majorEastAsia" w:hAnsiTheme="majorHAnsi" w:cstheme="majorBidi"/>
      <w:b/>
      <w:bCs/>
      <w:color w:val="000000" w:themeColor="accent1"/>
      <w:sz w:val="24"/>
    </w:rPr>
  </w:style>
  <w:style w:type="character" w:styleId="CommentReference">
    <w:name w:val="annotation reference"/>
    <w:basedOn w:val="DefaultParagraphFont"/>
    <w:uiPriority w:val="99"/>
    <w:semiHidden/>
    <w:unhideWhenUsed/>
    <w:rsid w:val="00C7707E"/>
    <w:rPr>
      <w:sz w:val="16"/>
      <w:szCs w:val="16"/>
    </w:rPr>
  </w:style>
  <w:style w:type="paragraph" w:styleId="CommentText">
    <w:name w:val="annotation text"/>
    <w:basedOn w:val="Normal"/>
    <w:link w:val="CommentTextChar"/>
    <w:uiPriority w:val="99"/>
    <w:unhideWhenUsed/>
    <w:rsid w:val="00C7707E"/>
    <w:rPr>
      <w:sz w:val="20"/>
      <w:szCs w:val="20"/>
    </w:rPr>
  </w:style>
  <w:style w:type="character" w:customStyle="1" w:styleId="CommentTextChar">
    <w:name w:val="Comment Text Char"/>
    <w:basedOn w:val="DefaultParagraphFont"/>
    <w:link w:val="CommentText"/>
    <w:uiPriority w:val="99"/>
    <w:rsid w:val="00C7707E"/>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C7707E"/>
    <w:rPr>
      <w:b/>
      <w:bCs/>
    </w:rPr>
  </w:style>
  <w:style w:type="character" w:customStyle="1" w:styleId="CommentSubjectChar">
    <w:name w:val="Comment Subject Char"/>
    <w:basedOn w:val="CommentTextChar"/>
    <w:link w:val="CommentSubject"/>
    <w:uiPriority w:val="99"/>
    <w:semiHidden/>
    <w:rsid w:val="00C7707E"/>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C7707E"/>
    <w:rPr>
      <w:rFonts w:ascii="Tahoma" w:hAnsi="Tahoma" w:cs="Tahoma"/>
      <w:sz w:val="16"/>
      <w:szCs w:val="16"/>
    </w:rPr>
  </w:style>
  <w:style w:type="character" w:customStyle="1" w:styleId="BalloonTextChar">
    <w:name w:val="Balloon Text Char"/>
    <w:basedOn w:val="DefaultParagraphFont"/>
    <w:link w:val="BalloonText"/>
    <w:uiPriority w:val="99"/>
    <w:semiHidden/>
    <w:rsid w:val="00C7707E"/>
    <w:rPr>
      <w:rFonts w:ascii="Tahoma" w:eastAsia="Times New Roman" w:hAnsi="Tahoma" w:cs="Tahoma"/>
      <w:sz w:val="16"/>
      <w:szCs w:val="16"/>
    </w:rPr>
  </w:style>
  <w:style w:type="paragraph" w:styleId="PlainText">
    <w:name w:val="Plain Text"/>
    <w:basedOn w:val="Normal"/>
    <w:link w:val="PlainTextChar"/>
    <w:uiPriority w:val="99"/>
    <w:unhideWhenUsed/>
    <w:rsid w:val="004F7C31"/>
    <w:rPr>
      <w:rFonts w:eastAsiaTheme="minorHAnsi" w:cstheme="minorBidi"/>
      <w:sz w:val="22"/>
      <w:szCs w:val="21"/>
    </w:rPr>
  </w:style>
  <w:style w:type="character" w:customStyle="1" w:styleId="PlainTextChar">
    <w:name w:val="Plain Text Char"/>
    <w:basedOn w:val="DefaultParagraphFont"/>
    <w:link w:val="PlainText"/>
    <w:uiPriority w:val="99"/>
    <w:rsid w:val="004F7C31"/>
    <w:rPr>
      <w:rFonts w:ascii="Arial" w:hAnsi="Arial"/>
      <w:szCs w:val="21"/>
    </w:rPr>
  </w:style>
  <w:style w:type="paragraph" w:styleId="TOCHeading">
    <w:name w:val="TOC Heading"/>
    <w:basedOn w:val="Heading1"/>
    <w:next w:val="Normal"/>
    <w:uiPriority w:val="39"/>
    <w:unhideWhenUsed/>
    <w:qFormat/>
    <w:rsid w:val="00327EA7"/>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8A3B9C"/>
    <w:pPr>
      <w:tabs>
        <w:tab w:val="left" w:pos="480"/>
        <w:tab w:val="right" w:leader="dot" w:pos="9016"/>
      </w:tabs>
      <w:spacing w:after="100"/>
    </w:pPr>
  </w:style>
  <w:style w:type="paragraph" w:styleId="TOC3">
    <w:name w:val="toc 3"/>
    <w:basedOn w:val="Normal"/>
    <w:next w:val="Normal"/>
    <w:autoRedefine/>
    <w:uiPriority w:val="39"/>
    <w:unhideWhenUsed/>
    <w:rsid w:val="00327EA7"/>
    <w:pPr>
      <w:spacing w:after="100"/>
      <w:ind w:left="480"/>
    </w:pPr>
  </w:style>
  <w:style w:type="character" w:styleId="Hyperlink">
    <w:name w:val="Hyperlink"/>
    <w:basedOn w:val="DefaultParagraphFont"/>
    <w:uiPriority w:val="99"/>
    <w:unhideWhenUsed/>
    <w:rsid w:val="00327EA7"/>
    <w:rPr>
      <w:color w:val="5F5F5F" w:themeColor="hyperlink"/>
      <w:u w:val="single"/>
    </w:rPr>
  </w:style>
  <w:style w:type="paragraph" w:styleId="FootnoteText">
    <w:name w:val="footnote text"/>
    <w:aliases w:val="Footnote"/>
    <w:basedOn w:val="Normal"/>
    <w:link w:val="FootnoteTextChar"/>
    <w:uiPriority w:val="99"/>
    <w:unhideWhenUsed/>
    <w:rsid w:val="00FA3BF7"/>
    <w:rPr>
      <w:sz w:val="20"/>
      <w:szCs w:val="20"/>
    </w:rPr>
  </w:style>
  <w:style w:type="character" w:customStyle="1" w:styleId="FootnoteTextChar">
    <w:name w:val="Footnote Text Char"/>
    <w:aliases w:val="Footnote Char"/>
    <w:basedOn w:val="DefaultParagraphFont"/>
    <w:link w:val="FootnoteText"/>
    <w:uiPriority w:val="99"/>
    <w:rsid w:val="00FA3BF7"/>
    <w:rPr>
      <w:rFonts w:ascii="Arial" w:eastAsia="Times New Roman" w:hAnsi="Arial" w:cs="Arial"/>
      <w:sz w:val="20"/>
      <w:szCs w:val="20"/>
    </w:rPr>
  </w:style>
  <w:style w:type="character" w:styleId="FootnoteReference">
    <w:name w:val="footnote reference"/>
    <w:basedOn w:val="DefaultParagraphFont"/>
    <w:uiPriority w:val="99"/>
    <w:unhideWhenUsed/>
    <w:rsid w:val="00FA3BF7"/>
    <w:rPr>
      <w:vertAlign w:val="superscript"/>
    </w:rPr>
  </w:style>
  <w:style w:type="paragraph" w:customStyle="1" w:styleId="Pa0">
    <w:name w:val="Pa0"/>
    <w:basedOn w:val="Normal"/>
    <w:next w:val="Normal"/>
    <w:uiPriority w:val="99"/>
    <w:rsid w:val="00236AE9"/>
    <w:pPr>
      <w:autoSpaceDE w:val="0"/>
      <w:autoSpaceDN w:val="0"/>
      <w:adjustRightInd w:val="0"/>
      <w:spacing w:line="241" w:lineRule="atLeast"/>
    </w:pPr>
    <w:rPr>
      <w:rFonts w:ascii="FrnkGothITC Bk BT" w:eastAsiaTheme="minorHAnsi" w:hAnsi="FrnkGothITC Bk BT" w:cstheme="minorBidi"/>
      <w:szCs w:val="24"/>
    </w:rPr>
  </w:style>
  <w:style w:type="paragraph" w:styleId="NormalWeb">
    <w:name w:val="Normal (Web)"/>
    <w:basedOn w:val="Normal"/>
    <w:uiPriority w:val="99"/>
    <w:unhideWhenUsed/>
    <w:rsid w:val="00FE4001"/>
    <w:pPr>
      <w:spacing w:after="300" w:line="330" w:lineRule="atLeast"/>
    </w:pPr>
    <w:rPr>
      <w:rFonts w:ascii="Times New Roman" w:hAnsi="Times New Roman" w:cs="Times New Roman"/>
      <w:color w:val="555555"/>
      <w:sz w:val="20"/>
      <w:szCs w:val="20"/>
      <w:lang w:eastAsia="en-GB"/>
    </w:rPr>
  </w:style>
  <w:style w:type="paragraph" w:styleId="Revision">
    <w:name w:val="Revision"/>
    <w:hidden/>
    <w:uiPriority w:val="99"/>
    <w:semiHidden/>
    <w:rsid w:val="00164FD6"/>
    <w:pPr>
      <w:spacing w:after="0" w:line="240" w:lineRule="auto"/>
    </w:pPr>
    <w:rPr>
      <w:rFonts w:ascii="Arial" w:eastAsia="Times New Roman" w:hAnsi="Arial" w:cs="Arial"/>
      <w:sz w:val="24"/>
    </w:rPr>
  </w:style>
  <w:style w:type="character" w:styleId="Strong">
    <w:name w:val="Strong"/>
    <w:basedOn w:val="DefaultParagraphFont"/>
    <w:uiPriority w:val="22"/>
    <w:qFormat/>
    <w:rsid w:val="0078021F"/>
    <w:rPr>
      <w:b/>
      <w:bCs/>
    </w:rPr>
  </w:style>
  <w:style w:type="character" w:styleId="PlaceholderText">
    <w:name w:val="Placeholder Text"/>
    <w:basedOn w:val="DefaultParagraphFont"/>
    <w:uiPriority w:val="99"/>
    <w:semiHidden/>
    <w:rsid w:val="00AD0F75"/>
    <w:rPr>
      <w:color w:val="808080"/>
    </w:rPr>
  </w:style>
  <w:style w:type="character" w:styleId="Emphasis">
    <w:name w:val="Emphasis"/>
    <w:basedOn w:val="DefaultParagraphFont"/>
    <w:uiPriority w:val="20"/>
    <w:qFormat/>
    <w:rsid w:val="00C011EF"/>
    <w:rPr>
      <w:i/>
      <w:iCs/>
    </w:rPr>
  </w:style>
  <w:style w:type="paragraph" w:styleId="Caption">
    <w:name w:val="caption"/>
    <w:basedOn w:val="Normal"/>
    <w:next w:val="Normal"/>
    <w:uiPriority w:val="35"/>
    <w:unhideWhenUsed/>
    <w:qFormat/>
    <w:rsid w:val="00FF0D40"/>
    <w:pPr>
      <w:spacing w:after="200"/>
    </w:pPr>
    <w:rPr>
      <w:i/>
      <w:iCs/>
      <w:color w:val="FFFFFF" w:themeColor="text2"/>
      <w:sz w:val="18"/>
      <w:szCs w:val="18"/>
    </w:rPr>
  </w:style>
  <w:style w:type="paragraph" w:styleId="TableofFigures">
    <w:name w:val="table of figures"/>
    <w:basedOn w:val="Normal"/>
    <w:next w:val="Normal"/>
    <w:uiPriority w:val="99"/>
    <w:unhideWhenUsed/>
    <w:rsid w:val="00FF0D40"/>
  </w:style>
  <w:style w:type="paragraph" w:styleId="TOC2">
    <w:name w:val="toc 2"/>
    <w:basedOn w:val="Normal"/>
    <w:next w:val="Normal"/>
    <w:autoRedefine/>
    <w:uiPriority w:val="39"/>
    <w:unhideWhenUsed/>
    <w:rsid w:val="008A3B9C"/>
    <w:pPr>
      <w:spacing w:after="100" w:line="259" w:lineRule="auto"/>
      <w:ind w:left="220"/>
    </w:pPr>
    <w:rPr>
      <w:rFonts w:asciiTheme="minorHAnsi" w:eastAsiaTheme="minorEastAsia" w:hAnsiTheme="minorHAnsi" w:cstheme="minorBidi"/>
      <w:sz w:val="22"/>
      <w:lang w:eastAsia="en-GB"/>
    </w:rPr>
  </w:style>
  <w:style w:type="paragraph" w:styleId="TOC4">
    <w:name w:val="toc 4"/>
    <w:basedOn w:val="Normal"/>
    <w:next w:val="Normal"/>
    <w:autoRedefine/>
    <w:uiPriority w:val="39"/>
    <w:unhideWhenUsed/>
    <w:rsid w:val="008A3B9C"/>
    <w:pPr>
      <w:spacing w:after="100" w:line="259" w:lineRule="auto"/>
      <w:ind w:left="660"/>
    </w:pPr>
    <w:rPr>
      <w:rFonts w:asciiTheme="minorHAnsi" w:eastAsiaTheme="minorEastAsia" w:hAnsiTheme="minorHAnsi" w:cstheme="minorBidi"/>
      <w:sz w:val="22"/>
      <w:lang w:eastAsia="en-GB"/>
    </w:rPr>
  </w:style>
  <w:style w:type="paragraph" w:styleId="TOC5">
    <w:name w:val="toc 5"/>
    <w:basedOn w:val="Normal"/>
    <w:next w:val="Normal"/>
    <w:autoRedefine/>
    <w:uiPriority w:val="39"/>
    <w:unhideWhenUsed/>
    <w:rsid w:val="008A3B9C"/>
    <w:pPr>
      <w:spacing w:after="100" w:line="259" w:lineRule="auto"/>
      <w:ind w:left="880"/>
    </w:pPr>
    <w:rPr>
      <w:rFonts w:asciiTheme="minorHAnsi" w:eastAsiaTheme="minorEastAsia" w:hAnsiTheme="minorHAnsi" w:cstheme="minorBidi"/>
      <w:sz w:val="22"/>
      <w:lang w:eastAsia="en-GB"/>
    </w:rPr>
  </w:style>
  <w:style w:type="paragraph" w:styleId="TOC6">
    <w:name w:val="toc 6"/>
    <w:basedOn w:val="Normal"/>
    <w:next w:val="Normal"/>
    <w:autoRedefine/>
    <w:uiPriority w:val="39"/>
    <w:unhideWhenUsed/>
    <w:rsid w:val="008A3B9C"/>
    <w:pPr>
      <w:spacing w:after="100" w:line="259" w:lineRule="auto"/>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8A3B9C"/>
    <w:pPr>
      <w:spacing w:after="100" w:line="259" w:lineRule="auto"/>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8A3B9C"/>
    <w:pPr>
      <w:spacing w:after="100" w:line="259" w:lineRule="auto"/>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8A3B9C"/>
    <w:pPr>
      <w:spacing w:after="100" w:line="259" w:lineRule="auto"/>
      <w:ind w:left="1760"/>
    </w:pPr>
    <w:rPr>
      <w:rFonts w:asciiTheme="minorHAnsi" w:eastAsiaTheme="minorEastAsia" w:hAnsiTheme="minorHAnsi" w:cstheme="minorBidi"/>
      <w:sz w:val="22"/>
      <w:lang w:eastAsia="en-GB"/>
    </w:rPr>
  </w:style>
  <w:style w:type="table" w:customStyle="1" w:styleId="TableGrid1">
    <w:name w:val="Table Grid1"/>
    <w:basedOn w:val="TableNormal"/>
    <w:uiPriority w:val="59"/>
    <w:rsid w:val="00552F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971CE9"/>
    <w:rPr>
      <w:i/>
      <w:iCs/>
    </w:rPr>
  </w:style>
  <w:style w:type="character" w:styleId="FollowedHyperlink">
    <w:name w:val="FollowedHyperlink"/>
    <w:basedOn w:val="DefaultParagraphFont"/>
    <w:uiPriority w:val="99"/>
    <w:semiHidden/>
    <w:unhideWhenUsed/>
    <w:rsid w:val="00AD7F10"/>
    <w:rPr>
      <w:color w:val="919191" w:themeColor="followedHyperlink"/>
      <w:u w:val="single"/>
    </w:rPr>
  </w:style>
  <w:style w:type="paragraph" w:customStyle="1" w:styleId="Default">
    <w:name w:val="Default"/>
    <w:rsid w:val="00727D35"/>
    <w:pPr>
      <w:autoSpaceDE w:val="0"/>
      <w:autoSpaceDN w:val="0"/>
      <w:adjustRightInd w:val="0"/>
      <w:spacing w:after="0" w:line="240" w:lineRule="auto"/>
    </w:pPr>
    <w:rPr>
      <w:rFonts w:ascii="Arial" w:eastAsia="Times New Roman" w:hAnsi="Arial" w:cs="Arial"/>
      <w:color w:val="000000"/>
      <w:sz w:val="24"/>
      <w:szCs w:val="24"/>
    </w:rPr>
  </w:style>
  <w:style w:type="paragraph" w:styleId="EndnoteText">
    <w:name w:val="endnote text"/>
    <w:basedOn w:val="Normal"/>
    <w:link w:val="EndnoteTextChar"/>
    <w:uiPriority w:val="99"/>
    <w:semiHidden/>
    <w:unhideWhenUsed/>
    <w:rsid w:val="00DC7311"/>
    <w:rPr>
      <w:sz w:val="20"/>
      <w:szCs w:val="20"/>
    </w:rPr>
  </w:style>
  <w:style w:type="character" w:customStyle="1" w:styleId="EndnoteTextChar">
    <w:name w:val="Endnote Text Char"/>
    <w:basedOn w:val="DefaultParagraphFont"/>
    <w:link w:val="EndnoteText"/>
    <w:uiPriority w:val="99"/>
    <w:semiHidden/>
    <w:rsid w:val="00DC7311"/>
    <w:rPr>
      <w:rFonts w:ascii="Arial" w:eastAsia="Times New Roman" w:hAnsi="Arial" w:cs="Arial"/>
      <w:sz w:val="20"/>
      <w:szCs w:val="20"/>
    </w:rPr>
  </w:style>
  <w:style w:type="character" w:styleId="EndnoteReference">
    <w:name w:val="endnote reference"/>
    <w:basedOn w:val="DefaultParagraphFont"/>
    <w:uiPriority w:val="99"/>
    <w:semiHidden/>
    <w:unhideWhenUsed/>
    <w:rsid w:val="00DC7311"/>
    <w:rPr>
      <w:vertAlign w:val="superscript"/>
    </w:rPr>
  </w:style>
  <w:style w:type="character" w:customStyle="1" w:styleId="tgc">
    <w:name w:val="_tgc"/>
    <w:basedOn w:val="DefaultParagraphFont"/>
    <w:rsid w:val="00655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8445">
      <w:bodyDiv w:val="1"/>
      <w:marLeft w:val="0"/>
      <w:marRight w:val="0"/>
      <w:marTop w:val="0"/>
      <w:marBottom w:val="0"/>
      <w:divBdr>
        <w:top w:val="none" w:sz="0" w:space="0" w:color="auto"/>
        <w:left w:val="none" w:sz="0" w:space="0" w:color="auto"/>
        <w:bottom w:val="none" w:sz="0" w:space="0" w:color="auto"/>
        <w:right w:val="none" w:sz="0" w:space="0" w:color="auto"/>
      </w:divBdr>
    </w:div>
    <w:div w:id="249697485">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680040323">
          <w:marLeft w:val="0"/>
          <w:marRight w:val="0"/>
          <w:marTop w:val="0"/>
          <w:marBottom w:val="0"/>
          <w:divBdr>
            <w:top w:val="none" w:sz="0" w:space="0" w:color="auto"/>
            <w:left w:val="none" w:sz="0" w:space="0" w:color="auto"/>
            <w:bottom w:val="none" w:sz="0" w:space="0" w:color="auto"/>
            <w:right w:val="none" w:sz="0" w:space="0" w:color="auto"/>
          </w:divBdr>
          <w:divsChild>
            <w:div w:id="1471438260">
              <w:marLeft w:val="0"/>
              <w:marRight w:val="0"/>
              <w:marTop w:val="0"/>
              <w:marBottom w:val="0"/>
              <w:divBdr>
                <w:top w:val="none" w:sz="0" w:space="0" w:color="auto"/>
                <w:left w:val="none" w:sz="0" w:space="0" w:color="auto"/>
                <w:bottom w:val="none" w:sz="0" w:space="0" w:color="auto"/>
                <w:right w:val="none" w:sz="0" w:space="0" w:color="auto"/>
              </w:divBdr>
              <w:divsChild>
                <w:div w:id="1253079608">
                  <w:marLeft w:val="0"/>
                  <w:marRight w:val="0"/>
                  <w:marTop w:val="0"/>
                  <w:marBottom w:val="0"/>
                  <w:divBdr>
                    <w:top w:val="none" w:sz="0" w:space="0" w:color="auto"/>
                    <w:left w:val="none" w:sz="0" w:space="0" w:color="auto"/>
                    <w:bottom w:val="none" w:sz="0" w:space="0" w:color="auto"/>
                    <w:right w:val="none" w:sz="0" w:space="0" w:color="auto"/>
                  </w:divBdr>
                  <w:divsChild>
                    <w:div w:id="1736734573">
                      <w:marLeft w:val="0"/>
                      <w:marRight w:val="0"/>
                      <w:marTop w:val="0"/>
                      <w:marBottom w:val="0"/>
                      <w:divBdr>
                        <w:top w:val="none" w:sz="0" w:space="0" w:color="auto"/>
                        <w:left w:val="none" w:sz="0" w:space="0" w:color="auto"/>
                        <w:bottom w:val="none" w:sz="0" w:space="0" w:color="auto"/>
                        <w:right w:val="none" w:sz="0" w:space="0" w:color="auto"/>
                      </w:divBdr>
                      <w:divsChild>
                        <w:div w:id="1492792029">
                          <w:marLeft w:val="0"/>
                          <w:marRight w:val="0"/>
                          <w:marTop w:val="0"/>
                          <w:marBottom w:val="0"/>
                          <w:divBdr>
                            <w:top w:val="none" w:sz="0" w:space="0" w:color="auto"/>
                            <w:left w:val="none" w:sz="0" w:space="0" w:color="auto"/>
                            <w:bottom w:val="none" w:sz="0" w:space="0" w:color="auto"/>
                            <w:right w:val="none" w:sz="0" w:space="0" w:color="auto"/>
                          </w:divBdr>
                          <w:divsChild>
                            <w:div w:id="8216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852499">
      <w:bodyDiv w:val="1"/>
      <w:marLeft w:val="0"/>
      <w:marRight w:val="0"/>
      <w:marTop w:val="0"/>
      <w:marBottom w:val="0"/>
      <w:divBdr>
        <w:top w:val="none" w:sz="0" w:space="0" w:color="auto"/>
        <w:left w:val="none" w:sz="0" w:space="0" w:color="auto"/>
        <w:bottom w:val="none" w:sz="0" w:space="0" w:color="auto"/>
        <w:right w:val="none" w:sz="0" w:space="0" w:color="auto"/>
      </w:divBdr>
    </w:div>
    <w:div w:id="343171919">
      <w:bodyDiv w:val="1"/>
      <w:marLeft w:val="0"/>
      <w:marRight w:val="0"/>
      <w:marTop w:val="0"/>
      <w:marBottom w:val="0"/>
      <w:divBdr>
        <w:top w:val="none" w:sz="0" w:space="0" w:color="auto"/>
        <w:left w:val="none" w:sz="0" w:space="0" w:color="auto"/>
        <w:bottom w:val="none" w:sz="0" w:space="0" w:color="auto"/>
        <w:right w:val="none" w:sz="0" w:space="0" w:color="auto"/>
      </w:divBdr>
    </w:div>
    <w:div w:id="411440428">
      <w:bodyDiv w:val="1"/>
      <w:marLeft w:val="0"/>
      <w:marRight w:val="0"/>
      <w:marTop w:val="0"/>
      <w:marBottom w:val="0"/>
      <w:divBdr>
        <w:top w:val="none" w:sz="0" w:space="0" w:color="auto"/>
        <w:left w:val="none" w:sz="0" w:space="0" w:color="auto"/>
        <w:bottom w:val="none" w:sz="0" w:space="0" w:color="auto"/>
        <w:right w:val="none" w:sz="0" w:space="0" w:color="auto"/>
      </w:divBdr>
      <w:divsChild>
        <w:div w:id="89550966">
          <w:marLeft w:val="0"/>
          <w:marRight w:val="0"/>
          <w:marTop w:val="0"/>
          <w:marBottom w:val="0"/>
          <w:divBdr>
            <w:top w:val="none" w:sz="0" w:space="0" w:color="auto"/>
            <w:left w:val="none" w:sz="0" w:space="0" w:color="auto"/>
            <w:bottom w:val="none" w:sz="0" w:space="0" w:color="auto"/>
            <w:right w:val="none" w:sz="0" w:space="0" w:color="auto"/>
          </w:divBdr>
          <w:divsChild>
            <w:div w:id="1033578155">
              <w:marLeft w:val="0"/>
              <w:marRight w:val="0"/>
              <w:marTop w:val="0"/>
              <w:marBottom w:val="0"/>
              <w:divBdr>
                <w:top w:val="none" w:sz="0" w:space="0" w:color="auto"/>
                <w:left w:val="none" w:sz="0" w:space="0" w:color="auto"/>
                <w:bottom w:val="none" w:sz="0" w:space="0" w:color="auto"/>
                <w:right w:val="none" w:sz="0" w:space="0" w:color="auto"/>
              </w:divBdr>
              <w:divsChild>
                <w:div w:id="1678728480">
                  <w:marLeft w:val="0"/>
                  <w:marRight w:val="0"/>
                  <w:marTop w:val="0"/>
                  <w:marBottom w:val="0"/>
                  <w:divBdr>
                    <w:top w:val="none" w:sz="0" w:space="0" w:color="auto"/>
                    <w:left w:val="none" w:sz="0" w:space="0" w:color="auto"/>
                    <w:bottom w:val="none" w:sz="0" w:space="0" w:color="auto"/>
                    <w:right w:val="none" w:sz="0" w:space="0" w:color="auto"/>
                  </w:divBdr>
                  <w:divsChild>
                    <w:div w:id="1012269305">
                      <w:marLeft w:val="0"/>
                      <w:marRight w:val="0"/>
                      <w:marTop w:val="45"/>
                      <w:marBottom w:val="0"/>
                      <w:divBdr>
                        <w:top w:val="none" w:sz="0" w:space="0" w:color="auto"/>
                        <w:left w:val="none" w:sz="0" w:space="0" w:color="auto"/>
                        <w:bottom w:val="none" w:sz="0" w:space="0" w:color="auto"/>
                        <w:right w:val="none" w:sz="0" w:space="0" w:color="auto"/>
                      </w:divBdr>
                      <w:divsChild>
                        <w:div w:id="1503661976">
                          <w:marLeft w:val="0"/>
                          <w:marRight w:val="0"/>
                          <w:marTop w:val="0"/>
                          <w:marBottom w:val="0"/>
                          <w:divBdr>
                            <w:top w:val="none" w:sz="0" w:space="0" w:color="auto"/>
                            <w:left w:val="none" w:sz="0" w:space="0" w:color="auto"/>
                            <w:bottom w:val="none" w:sz="0" w:space="0" w:color="auto"/>
                            <w:right w:val="none" w:sz="0" w:space="0" w:color="auto"/>
                          </w:divBdr>
                          <w:divsChild>
                            <w:div w:id="127011513">
                              <w:marLeft w:val="2070"/>
                              <w:marRight w:val="3960"/>
                              <w:marTop w:val="0"/>
                              <w:marBottom w:val="0"/>
                              <w:divBdr>
                                <w:top w:val="none" w:sz="0" w:space="0" w:color="auto"/>
                                <w:left w:val="none" w:sz="0" w:space="0" w:color="auto"/>
                                <w:bottom w:val="none" w:sz="0" w:space="0" w:color="auto"/>
                                <w:right w:val="none" w:sz="0" w:space="0" w:color="auto"/>
                              </w:divBdr>
                              <w:divsChild>
                                <w:div w:id="643512060">
                                  <w:marLeft w:val="0"/>
                                  <w:marRight w:val="0"/>
                                  <w:marTop w:val="0"/>
                                  <w:marBottom w:val="0"/>
                                  <w:divBdr>
                                    <w:top w:val="none" w:sz="0" w:space="0" w:color="auto"/>
                                    <w:left w:val="none" w:sz="0" w:space="0" w:color="auto"/>
                                    <w:bottom w:val="none" w:sz="0" w:space="0" w:color="auto"/>
                                    <w:right w:val="none" w:sz="0" w:space="0" w:color="auto"/>
                                  </w:divBdr>
                                  <w:divsChild>
                                    <w:div w:id="385645568">
                                      <w:marLeft w:val="0"/>
                                      <w:marRight w:val="0"/>
                                      <w:marTop w:val="0"/>
                                      <w:marBottom w:val="0"/>
                                      <w:divBdr>
                                        <w:top w:val="none" w:sz="0" w:space="0" w:color="auto"/>
                                        <w:left w:val="none" w:sz="0" w:space="0" w:color="auto"/>
                                        <w:bottom w:val="none" w:sz="0" w:space="0" w:color="auto"/>
                                        <w:right w:val="none" w:sz="0" w:space="0" w:color="auto"/>
                                      </w:divBdr>
                                      <w:divsChild>
                                        <w:div w:id="948201366">
                                          <w:marLeft w:val="0"/>
                                          <w:marRight w:val="0"/>
                                          <w:marTop w:val="0"/>
                                          <w:marBottom w:val="0"/>
                                          <w:divBdr>
                                            <w:top w:val="none" w:sz="0" w:space="0" w:color="auto"/>
                                            <w:left w:val="none" w:sz="0" w:space="0" w:color="auto"/>
                                            <w:bottom w:val="none" w:sz="0" w:space="0" w:color="auto"/>
                                            <w:right w:val="none" w:sz="0" w:space="0" w:color="auto"/>
                                          </w:divBdr>
                                          <w:divsChild>
                                            <w:div w:id="1896381807">
                                              <w:marLeft w:val="0"/>
                                              <w:marRight w:val="0"/>
                                              <w:marTop w:val="90"/>
                                              <w:marBottom w:val="0"/>
                                              <w:divBdr>
                                                <w:top w:val="none" w:sz="0" w:space="0" w:color="auto"/>
                                                <w:left w:val="none" w:sz="0" w:space="0" w:color="auto"/>
                                                <w:bottom w:val="none" w:sz="0" w:space="0" w:color="auto"/>
                                                <w:right w:val="none" w:sz="0" w:space="0" w:color="auto"/>
                                              </w:divBdr>
                                              <w:divsChild>
                                                <w:div w:id="987519379">
                                                  <w:marLeft w:val="0"/>
                                                  <w:marRight w:val="0"/>
                                                  <w:marTop w:val="0"/>
                                                  <w:marBottom w:val="0"/>
                                                  <w:divBdr>
                                                    <w:top w:val="none" w:sz="0" w:space="0" w:color="auto"/>
                                                    <w:left w:val="none" w:sz="0" w:space="0" w:color="auto"/>
                                                    <w:bottom w:val="none" w:sz="0" w:space="0" w:color="auto"/>
                                                    <w:right w:val="none" w:sz="0" w:space="0" w:color="auto"/>
                                                  </w:divBdr>
                                                  <w:divsChild>
                                                    <w:div w:id="1592810374">
                                                      <w:marLeft w:val="0"/>
                                                      <w:marRight w:val="0"/>
                                                      <w:marTop w:val="0"/>
                                                      <w:marBottom w:val="0"/>
                                                      <w:divBdr>
                                                        <w:top w:val="none" w:sz="0" w:space="0" w:color="auto"/>
                                                        <w:left w:val="none" w:sz="0" w:space="0" w:color="auto"/>
                                                        <w:bottom w:val="none" w:sz="0" w:space="0" w:color="auto"/>
                                                        <w:right w:val="none" w:sz="0" w:space="0" w:color="auto"/>
                                                      </w:divBdr>
                                                      <w:divsChild>
                                                        <w:div w:id="123084751">
                                                          <w:marLeft w:val="0"/>
                                                          <w:marRight w:val="0"/>
                                                          <w:marTop w:val="0"/>
                                                          <w:marBottom w:val="0"/>
                                                          <w:divBdr>
                                                            <w:top w:val="none" w:sz="0" w:space="0" w:color="auto"/>
                                                            <w:left w:val="none" w:sz="0" w:space="0" w:color="auto"/>
                                                            <w:bottom w:val="none" w:sz="0" w:space="0" w:color="auto"/>
                                                            <w:right w:val="none" w:sz="0" w:space="0" w:color="auto"/>
                                                          </w:divBdr>
                                                          <w:divsChild>
                                                            <w:div w:id="296759930">
                                                              <w:marLeft w:val="0"/>
                                                              <w:marRight w:val="0"/>
                                                              <w:marTop w:val="0"/>
                                                              <w:marBottom w:val="390"/>
                                                              <w:divBdr>
                                                                <w:top w:val="none" w:sz="0" w:space="0" w:color="auto"/>
                                                                <w:left w:val="none" w:sz="0" w:space="0" w:color="auto"/>
                                                                <w:bottom w:val="none" w:sz="0" w:space="0" w:color="auto"/>
                                                                <w:right w:val="none" w:sz="0" w:space="0" w:color="auto"/>
                                                              </w:divBdr>
                                                              <w:divsChild>
                                                                <w:div w:id="1162311058">
                                                                  <w:marLeft w:val="0"/>
                                                                  <w:marRight w:val="0"/>
                                                                  <w:marTop w:val="0"/>
                                                                  <w:marBottom w:val="0"/>
                                                                  <w:divBdr>
                                                                    <w:top w:val="none" w:sz="0" w:space="0" w:color="auto"/>
                                                                    <w:left w:val="none" w:sz="0" w:space="0" w:color="auto"/>
                                                                    <w:bottom w:val="none" w:sz="0" w:space="0" w:color="auto"/>
                                                                    <w:right w:val="none" w:sz="0" w:space="0" w:color="auto"/>
                                                                  </w:divBdr>
                                                                  <w:divsChild>
                                                                    <w:div w:id="1487428379">
                                                                      <w:marLeft w:val="0"/>
                                                                      <w:marRight w:val="0"/>
                                                                      <w:marTop w:val="0"/>
                                                                      <w:marBottom w:val="0"/>
                                                                      <w:divBdr>
                                                                        <w:top w:val="none" w:sz="0" w:space="0" w:color="auto"/>
                                                                        <w:left w:val="none" w:sz="0" w:space="0" w:color="auto"/>
                                                                        <w:bottom w:val="none" w:sz="0" w:space="0" w:color="auto"/>
                                                                        <w:right w:val="none" w:sz="0" w:space="0" w:color="auto"/>
                                                                      </w:divBdr>
                                                                      <w:divsChild>
                                                                        <w:div w:id="76640159">
                                                                          <w:marLeft w:val="0"/>
                                                                          <w:marRight w:val="0"/>
                                                                          <w:marTop w:val="0"/>
                                                                          <w:marBottom w:val="0"/>
                                                                          <w:divBdr>
                                                                            <w:top w:val="none" w:sz="0" w:space="0" w:color="auto"/>
                                                                            <w:left w:val="none" w:sz="0" w:space="0" w:color="auto"/>
                                                                            <w:bottom w:val="none" w:sz="0" w:space="0" w:color="auto"/>
                                                                            <w:right w:val="none" w:sz="0" w:space="0" w:color="auto"/>
                                                                          </w:divBdr>
                                                                          <w:divsChild>
                                                                            <w:div w:id="1676423935">
                                                                              <w:marLeft w:val="0"/>
                                                                              <w:marRight w:val="0"/>
                                                                              <w:marTop w:val="0"/>
                                                                              <w:marBottom w:val="0"/>
                                                                              <w:divBdr>
                                                                                <w:top w:val="none" w:sz="0" w:space="0" w:color="auto"/>
                                                                                <w:left w:val="none" w:sz="0" w:space="0" w:color="auto"/>
                                                                                <w:bottom w:val="none" w:sz="0" w:space="0" w:color="auto"/>
                                                                                <w:right w:val="none" w:sz="0" w:space="0" w:color="auto"/>
                                                                              </w:divBdr>
                                                                              <w:divsChild>
                                                                                <w:div w:id="141226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6406458">
      <w:bodyDiv w:val="1"/>
      <w:marLeft w:val="0"/>
      <w:marRight w:val="0"/>
      <w:marTop w:val="0"/>
      <w:marBottom w:val="0"/>
      <w:divBdr>
        <w:top w:val="none" w:sz="0" w:space="0" w:color="auto"/>
        <w:left w:val="none" w:sz="0" w:space="0" w:color="auto"/>
        <w:bottom w:val="none" w:sz="0" w:space="0" w:color="auto"/>
        <w:right w:val="none" w:sz="0" w:space="0" w:color="auto"/>
      </w:divBdr>
    </w:div>
    <w:div w:id="563832307">
      <w:bodyDiv w:val="1"/>
      <w:marLeft w:val="0"/>
      <w:marRight w:val="0"/>
      <w:marTop w:val="0"/>
      <w:marBottom w:val="0"/>
      <w:divBdr>
        <w:top w:val="none" w:sz="0" w:space="0" w:color="auto"/>
        <w:left w:val="none" w:sz="0" w:space="0" w:color="auto"/>
        <w:bottom w:val="none" w:sz="0" w:space="0" w:color="auto"/>
        <w:right w:val="none" w:sz="0" w:space="0" w:color="auto"/>
      </w:divBdr>
    </w:div>
    <w:div w:id="776801679">
      <w:bodyDiv w:val="1"/>
      <w:marLeft w:val="0"/>
      <w:marRight w:val="0"/>
      <w:marTop w:val="0"/>
      <w:marBottom w:val="0"/>
      <w:divBdr>
        <w:top w:val="none" w:sz="0" w:space="0" w:color="auto"/>
        <w:left w:val="none" w:sz="0" w:space="0" w:color="auto"/>
        <w:bottom w:val="none" w:sz="0" w:space="0" w:color="auto"/>
        <w:right w:val="none" w:sz="0" w:space="0" w:color="auto"/>
      </w:divBdr>
      <w:divsChild>
        <w:div w:id="842669219">
          <w:marLeft w:val="0"/>
          <w:marRight w:val="0"/>
          <w:marTop w:val="0"/>
          <w:marBottom w:val="0"/>
          <w:divBdr>
            <w:top w:val="none" w:sz="0" w:space="0" w:color="auto"/>
            <w:left w:val="none" w:sz="0" w:space="0" w:color="auto"/>
            <w:bottom w:val="none" w:sz="0" w:space="0" w:color="auto"/>
            <w:right w:val="none" w:sz="0" w:space="0" w:color="auto"/>
          </w:divBdr>
          <w:divsChild>
            <w:div w:id="115160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540908">
      <w:bodyDiv w:val="1"/>
      <w:marLeft w:val="0"/>
      <w:marRight w:val="0"/>
      <w:marTop w:val="0"/>
      <w:marBottom w:val="0"/>
      <w:divBdr>
        <w:top w:val="none" w:sz="0" w:space="0" w:color="auto"/>
        <w:left w:val="none" w:sz="0" w:space="0" w:color="auto"/>
        <w:bottom w:val="none" w:sz="0" w:space="0" w:color="auto"/>
        <w:right w:val="none" w:sz="0" w:space="0" w:color="auto"/>
      </w:divBdr>
    </w:div>
    <w:div w:id="865096817">
      <w:bodyDiv w:val="1"/>
      <w:marLeft w:val="0"/>
      <w:marRight w:val="0"/>
      <w:marTop w:val="0"/>
      <w:marBottom w:val="0"/>
      <w:divBdr>
        <w:top w:val="none" w:sz="0" w:space="0" w:color="auto"/>
        <w:left w:val="none" w:sz="0" w:space="0" w:color="auto"/>
        <w:bottom w:val="none" w:sz="0" w:space="0" w:color="auto"/>
        <w:right w:val="none" w:sz="0" w:space="0" w:color="auto"/>
      </w:divBdr>
    </w:div>
    <w:div w:id="924536180">
      <w:bodyDiv w:val="1"/>
      <w:marLeft w:val="0"/>
      <w:marRight w:val="0"/>
      <w:marTop w:val="0"/>
      <w:marBottom w:val="0"/>
      <w:divBdr>
        <w:top w:val="none" w:sz="0" w:space="0" w:color="auto"/>
        <w:left w:val="none" w:sz="0" w:space="0" w:color="auto"/>
        <w:bottom w:val="none" w:sz="0" w:space="0" w:color="auto"/>
        <w:right w:val="none" w:sz="0" w:space="0" w:color="auto"/>
      </w:divBdr>
    </w:div>
    <w:div w:id="1049067465">
      <w:bodyDiv w:val="1"/>
      <w:marLeft w:val="0"/>
      <w:marRight w:val="0"/>
      <w:marTop w:val="0"/>
      <w:marBottom w:val="0"/>
      <w:divBdr>
        <w:top w:val="none" w:sz="0" w:space="0" w:color="auto"/>
        <w:left w:val="none" w:sz="0" w:space="0" w:color="auto"/>
        <w:bottom w:val="none" w:sz="0" w:space="0" w:color="auto"/>
        <w:right w:val="none" w:sz="0" w:space="0" w:color="auto"/>
      </w:divBdr>
    </w:div>
    <w:div w:id="1061945584">
      <w:bodyDiv w:val="1"/>
      <w:marLeft w:val="0"/>
      <w:marRight w:val="0"/>
      <w:marTop w:val="0"/>
      <w:marBottom w:val="0"/>
      <w:divBdr>
        <w:top w:val="none" w:sz="0" w:space="0" w:color="auto"/>
        <w:left w:val="none" w:sz="0" w:space="0" w:color="auto"/>
        <w:bottom w:val="none" w:sz="0" w:space="0" w:color="auto"/>
        <w:right w:val="none" w:sz="0" w:space="0" w:color="auto"/>
      </w:divBdr>
    </w:div>
    <w:div w:id="1107460057">
      <w:bodyDiv w:val="1"/>
      <w:marLeft w:val="0"/>
      <w:marRight w:val="0"/>
      <w:marTop w:val="0"/>
      <w:marBottom w:val="0"/>
      <w:divBdr>
        <w:top w:val="none" w:sz="0" w:space="0" w:color="auto"/>
        <w:left w:val="none" w:sz="0" w:space="0" w:color="auto"/>
        <w:bottom w:val="none" w:sz="0" w:space="0" w:color="auto"/>
        <w:right w:val="none" w:sz="0" w:space="0" w:color="auto"/>
      </w:divBdr>
    </w:div>
    <w:div w:id="1305937432">
      <w:bodyDiv w:val="1"/>
      <w:marLeft w:val="0"/>
      <w:marRight w:val="0"/>
      <w:marTop w:val="0"/>
      <w:marBottom w:val="0"/>
      <w:divBdr>
        <w:top w:val="none" w:sz="0" w:space="0" w:color="auto"/>
        <w:left w:val="none" w:sz="0" w:space="0" w:color="auto"/>
        <w:bottom w:val="none" w:sz="0" w:space="0" w:color="auto"/>
        <w:right w:val="none" w:sz="0" w:space="0" w:color="auto"/>
      </w:divBdr>
      <w:divsChild>
        <w:div w:id="2060862397">
          <w:marLeft w:val="0"/>
          <w:marRight w:val="0"/>
          <w:marTop w:val="0"/>
          <w:marBottom w:val="0"/>
          <w:divBdr>
            <w:top w:val="none" w:sz="0" w:space="0" w:color="auto"/>
            <w:left w:val="none" w:sz="0" w:space="0" w:color="auto"/>
            <w:bottom w:val="none" w:sz="0" w:space="0" w:color="auto"/>
            <w:right w:val="none" w:sz="0" w:space="0" w:color="auto"/>
          </w:divBdr>
          <w:divsChild>
            <w:div w:id="1967735279">
              <w:marLeft w:val="0"/>
              <w:marRight w:val="0"/>
              <w:marTop w:val="0"/>
              <w:marBottom w:val="0"/>
              <w:divBdr>
                <w:top w:val="none" w:sz="0" w:space="0" w:color="auto"/>
                <w:left w:val="none" w:sz="0" w:space="0" w:color="auto"/>
                <w:bottom w:val="none" w:sz="0" w:space="0" w:color="auto"/>
                <w:right w:val="none" w:sz="0" w:space="0" w:color="auto"/>
              </w:divBdr>
              <w:divsChild>
                <w:div w:id="624702491">
                  <w:marLeft w:val="0"/>
                  <w:marRight w:val="0"/>
                  <w:marTop w:val="0"/>
                  <w:marBottom w:val="0"/>
                  <w:divBdr>
                    <w:top w:val="none" w:sz="0" w:space="0" w:color="auto"/>
                    <w:left w:val="none" w:sz="0" w:space="0" w:color="auto"/>
                    <w:bottom w:val="none" w:sz="0" w:space="0" w:color="auto"/>
                    <w:right w:val="none" w:sz="0" w:space="0" w:color="auto"/>
                  </w:divBdr>
                  <w:divsChild>
                    <w:div w:id="2004234224">
                      <w:marLeft w:val="0"/>
                      <w:marRight w:val="0"/>
                      <w:marTop w:val="0"/>
                      <w:marBottom w:val="0"/>
                      <w:divBdr>
                        <w:top w:val="none" w:sz="0" w:space="0" w:color="auto"/>
                        <w:left w:val="none" w:sz="0" w:space="0" w:color="auto"/>
                        <w:bottom w:val="none" w:sz="0" w:space="0" w:color="auto"/>
                        <w:right w:val="none" w:sz="0" w:space="0" w:color="auto"/>
                      </w:divBdr>
                      <w:divsChild>
                        <w:div w:id="14238578">
                          <w:marLeft w:val="0"/>
                          <w:marRight w:val="0"/>
                          <w:marTop w:val="0"/>
                          <w:marBottom w:val="0"/>
                          <w:divBdr>
                            <w:top w:val="none" w:sz="0" w:space="0" w:color="auto"/>
                            <w:left w:val="none" w:sz="0" w:space="0" w:color="auto"/>
                            <w:bottom w:val="none" w:sz="0" w:space="0" w:color="auto"/>
                            <w:right w:val="none" w:sz="0" w:space="0" w:color="auto"/>
                          </w:divBdr>
                          <w:divsChild>
                            <w:div w:id="187330785">
                              <w:marLeft w:val="0"/>
                              <w:marRight w:val="0"/>
                              <w:marTop w:val="0"/>
                              <w:marBottom w:val="0"/>
                              <w:divBdr>
                                <w:top w:val="none" w:sz="0" w:space="0" w:color="auto"/>
                                <w:left w:val="none" w:sz="0" w:space="0" w:color="auto"/>
                                <w:bottom w:val="none" w:sz="0" w:space="0" w:color="auto"/>
                                <w:right w:val="none" w:sz="0" w:space="0" w:color="auto"/>
                              </w:divBdr>
                              <w:divsChild>
                                <w:div w:id="1586573562">
                                  <w:marLeft w:val="0"/>
                                  <w:marRight w:val="0"/>
                                  <w:marTop w:val="0"/>
                                  <w:marBottom w:val="0"/>
                                  <w:divBdr>
                                    <w:top w:val="none" w:sz="0" w:space="0" w:color="auto"/>
                                    <w:left w:val="none" w:sz="0" w:space="0" w:color="auto"/>
                                    <w:bottom w:val="none" w:sz="0" w:space="0" w:color="auto"/>
                                    <w:right w:val="none" w:sz="0" w:space="0" w:color="auto"/>
                                  </w:divBdr>
                                  <w:divsChild>
                                    <w:div w:id="1302152599">
                                      <w:marLeft w:val="0"/>
                                      <w:marRight w:val="0"/>
                                      <w:marTop w:val="0"/>
                                      <w:marBottom w:val="0"/>
                                      <w:divBdr>
                                        <w:top w:val="none" w:sz="0" w:space="0" w:color="auto"/>
                                        <w:left w:val="none" w:sz="0" w:space="0" w:color="auto"/>
                                        <w:bottom w:val="none" w:sz="0" w:space="0" w:color="auto"/>
                                        <w:right w:val="none" w:sz="0" w:space="0" w:color="auto"/>
                                      </w:divBdr>
                                      <w:divsChild>
                                        <w:div w:id="2099866243">
                                          <w:marLeft w:val="0"/>
                                          <w:marRight w:val="0"/>
                                          <w:marTop w:val="0"/>
                                          <w:marBottom w:val="41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2729394">
      <w:bodyDiv w:val="1"/>
      <w:marLeft w:val="0"/>
      <w:marRight w:val="0"/>
      <w:marTop w:val="0"/>
      <w:marBottom w:val="0"/>
      <w:divBdr>
        <w:top w:val="none" w:sz="0" w:space="0" w:color="auto"/>
        <w:left w:val="none" w:sz="0" w:space="0" w:color="auto"/>
        <w:bottom w:val="none" w:sz="0" w:space="0" w:color="auto"/>
        <w:right w:val="none" w:sz="0" w:space="0" w:color="auto"/>
      </w:divBdr>
    </w:div>
    <w:div w:id="1393043169">
      <w:bodyDiv w:val="1"/>
      <w:marLeft w:val="0"/>
      <w:marRight w:val="0"/>
      <w:marTop w:val="0"/>
      <w:marBottom w:val="0"/>
      <w:divBdr>
        <w:top w:val="none" w:sz="0" w:space="0" w:color="auto"/>
        <w:left w:val="none" w:sz="0" w:space="0" w:color="auto"/>
        <w:bottom w:val="none" w:sz="0" w:space="0" w:color="auto"/>
        <w:right w:val="none" w:sz="0" w:space="0" w:color="auto"/>
      </w:divBdr>
    </w:div>
    <w:div w:id="1479806154">
      <w:bodyDiv w:val="1"/>
      <w:marLeft w:val="0"/>
      <w:marRight w:val="0"/>
      <w:marTop w:val="0"/>
      <w:marBottom w:val="0"/>
      <w:divBdr>
        <w:top w:val="none" w:sz="0" w:space="0" w:color="auto"/>
        <w:left w:val="none" w:sz="0" w:space="0" w:color="auto"/>
        <w:bottom w:val="none" w:sz="0" w:space="0" w:color="auto"/>
        <w:right w:val="none" w:sz="0" w:space="0" w:color="auto"/>
      </w:divBdr>
    </w:div>
    <w:div w:id="1713267764">
      <w:bodyDiv w:val="1"/>
      <w:marLeft w:val="0"/>
      <w:marRight w:val="0"/>
      <w:marTop w:val="0"/>
      <w:marBottom w:val="0"/>
      <w:divBdr>
        <w:top w:val="none" w:sz="0" w:space="0" w:color="auto"/>
        <w:left w:val="none" w:sz="0" w:space="0" w:color="auto"/>
        <w:bottom w:val="none" w:sz="0" w:space="0" w:color="auto"/>
        <w:right w:val="none" w:sz="0" w:space="0" w:color="auto"/>
      </w:divBdr>
      <w:divsChild>
        <w:div w:id="296690049">
          <w:marLeft w:val="0"/>
          <w:marRight w:val="0"/>
          <w:marTop w:val="0"/>
          <w:marBottom w:val="0"/>
          <w:divBdr>
            <w:top w:val="none" w:sz="0" w:space="0" w:color="auto"/>
            <w:left w:val="none" w:sz="0" w:space="0" w:color="auto"/>
            <w:bottom w:val="none" w:sz="0" w:space="0" w:color="auto"/>
            <w:right w:val="none" w:sz="0" w:space="0" w:color="auto"/>
          </w:divBdr>
          <w:divsChild>
            <w:div w:id="96293494">
              <w:marLeft w:val="0"/>
              <w:marRight w:val="0"/>
              <w:marTop w:val="0"/>
              <w:marBottom w:val="0"/>
              <w:divBdr>
                <w:top w:val="none" w:sz="0" w:space="0" w:color="auto"/>
                <w:left w:val="none" w:sz="0" w:space="0" w:color="auto"/>
                <w:bottom w:val="none" w:sz="0" w:space="0" w:color="auto"/>
                <w:right w:val="none" w:sz="0" w:space="0" w:color="auto"/>
              </w:divBdr>
              <w:divsChild>
                <w:div w:id="141505790">
                  <w:marLeft w:val="0"/>
                  <w:marRight w:val="0"/>
                  <w:marTop w:val="0"/>
                  <w:marBottom w:val="0"/>
                  <w:divBdr>
                    <w:top w:val="none" w:sz="0" w:space="0" w:color="auto"/>
                    <w:left w:val="none" w:sz="0" w:space="0" w:color="auto"/>
                    <w:bottom w:val="none" w:sz="0" w:space="0" w:color="auto"/>
                    <w:right w:val="none" w:sz="0" w:space="0" w:color="auto"/>
                  </w:divBdr>
                  <w:divsChild>
                    <w:div w:id="113826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277995">
      <w:bodyDiv w:val="1"/>
      <w:marLeft w:val="0"/>
      <w:marRight w:val="0"/>
      <w:marTop w:val="0"/>
      <w:marBottom w:val="0"/>
      <w:divBdr>
        <w:top w:val="none" w:sz="0" w:space="0" w:color="auto"/>
        <w:left w:val="none" w:sz="0" w:space="0" w:color="auto"/>
        <w:bottom w:val="none" w:sz="0" w:space="0" w:color="auto"/>
        <w:right w:val="none" w:sz="0" w:space="0" w:color="auto"/>
      </w:divBdr>
    </w:div>
    <w:div w:id="1828011448">
      <w:bodyDiv w:val="1"/>
      <w:marLeft w:val="0"/>
      <w:marRight w:val="0"/>
      <w:marTop w:val="0"/>
      <w:marBottom w:val="0"/>
      <w:divBdr>
        <w:top w:val="none" w:sz="0" w:space="0" w:color="auto"/>
        <w:left w:val="none" w:sz="0" w:space="0" w:color="auto"/>
        <w:bottom w:val="none" w:sz="0" w:space="0" w:color="auto"/>
        <w:right w:val="none" w:sz="0" w:space="0" w:color="auto"/>
      </w:divBdr>
    </w:div>
    <w:div w:id="1883857864">
      <w:bodyDiv w:val="1"/>
      <w:marLeft w:val="0"/>
      <w:marRight w:val="0"/>
      <w:marTop w:val="0"/>
      <w:marBottom w:val="0"/>
      <w:divBdr>
        <w:top w:val="none" w:sz="0" w:space="0" w:color="auto"/>
        <w:left w:val="none" w:sz="0" w:space="0" w:color="auto"/>
        <w:bottom w:val="none" w:sz="0" w:space="0" w:color="auto"/>
        <w:right w:val="none" w:sz="0" w:space="0" w:color="auto"/>
      </w:divBdr>
    </w:div>
    <w:div w:id="2071729660">
      <w:bodyDiv w:val="1"/>
      <w:marLeft w:val="0"/>
      <w:marRight w:val="0"/>
      <w:marTop w:val="0"/>
      <w:marBottom w:val="0"/>
      <w:divBdr>
        <w:top w:val="none" w:sz="0" w:space="0" w:color="auto"/>
        <w:left w:val="none" w:sz="0" w:space="0" w:color="auto"/>
        <w:bottom w:val="none" w:sz="0" w:space="0" w:color="auto"/>
        <w:right w:val="none" w:sz="0" w:space="0" w:color="auto"/>
      </w:divBdr>
    </w:div>
    <w:div w:id="2072462562">
      <w:bodyDiv w:val="1"/>
      <w:marLeft w:val="0"/>
      <w:marRight w:val="0"/>
      <w:marTop w:val="0"/>
      <w:marBottom w:val="0"/>
      <w:divBdr>
        <w:top w:val="none" w:sz="0" w:space="0" w:color="auto"/>
        <w:left w:val="none" w:sz="0" w:space="0" w:color="auto"/>
        <w:bottom w:val="none" w:sz="0" w:space="0" w:color="auto"/>
        <w:right w:val="none" w:sz="0" w:space="0" w:color="auto"/>
      </w:divBdr>
    </w:div>
    <w:div w:id="214461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9.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8.xm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chart" Target="charts/chart7.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hecsu.ac.uk/current_projects_what_do_graduates_do.htm" TargetMode="External"/><Relationship Id="rId13" Type="http://schemas.openxmlformats.org/officeDocument/2006/relationships/hyperlink" Target="http://www.hefce.ac.uk/lt/tef/whatistef/" TargetMode="External"/><Relationship Id="rId18" Type="http://schemas.openxmlformats.org/officeDocument/2006/relationships/hyperlink" Target="https://www.finance-ni.gov.uk/publications/briefing-northern-ireland-budgetary-outlook-2018-20" TargetMode="External"/><Relationship Id="rId3" Type="http://schemas.openxmlformats.org/officeDocument/2006/relationships/hyperlink" Target="https://www.economy-ni.gov.uk/consultations/industrial-strategy" TargetMode="External"/><Relationship Id="rId21" Type="http://schemas.openxmlformats.org/officeDocument/2006/relationships/hyperlink" Target="http://www.oecd.org/education/eag2017indicators.htm" TargetMode="External"/><Relationship Id="rId7" Type="http://schemas.openxmlformats.org/officeDocument/2006/relationships/hyperlink" Target="https://www.economy-ni.gov.uk/publications/destinations-leavers-uk-higher-education-institutions-northern-ireland-analysis-201516" TargetMode="External"/><Relationship Id="rId12" Type="http://schemas.openxmlformats.org/officeDocument/2006/relationships/hyperlink" Target="https://www.daera-ni.gov.uk/sites/default/files/publications/dard/fss-2013.pdf" TargetMode="External"/><Relationship Id="rId17" Type="http://schemas.openxmlformats.org/officeDocument/2006/relationships/hyperlink" Target="https://www.economy-ni.gov.uk/sites/default/files/consultations/del/HE%20options%20paper.pdf" TargetMode="External"/><Relationship Id="rId2" Type="http://schemas.openxmlformats.org/officeDocument/2006/relationships/hyperlink" Target="https://www.northernireland.gov.uk/topics/work-executive/economic-strategy" TargetMode="External"/><Relationship Id="rId16" Type="http://schemas.openxmlformats.org/officeDocument/2006/relationships/hyperlink" Target="https://www.economy-ni.gov.uk/consultations/higher-education-big-conversation" TargetMode="External"/><Relationship Id="rId20" Type="http://schemas.openxmlformats.org/officeDocument/2006/relationships/hyperlink" Target="http://opus.bath.ac.uk/view/person_id/4109.html" TargetMode="External"/><Relationship Id="rId1" Type="http://schemas.openxmlformats.org/officeDocument/2006/relationships/hyperlink" Target="https://www.northernireland.gov.uk/topics/work-executive/economic-strategy" TargetMode="External"/><Relationship Id="rId6" Type="http://schemas.openxmlformats.org/officeDocument/2006/relationships/hyperlink" Target="https://www.finance-ni.gov.uk/publications/briefing-northern-ireland-budgetary-outlook-2018-20" TargetMode="External"/><Relationship Id="rId11" Type="http://schemas.openxmlformats.org/officeDocument/2006/relationships/hyperlink" Target="https://www.economy-ni.gov.uk/sites/default/files/publications/economy/Economic-Impact-of-HE-on-ni-economy.pdf" TargetMode="External"/><Relationship Id="rId5" Type="http://schemas.openxmlformats.org/officeDocument/2006/relationships/hyperlink" Target="http://isni.gov.uk/PDFs/Investment%20Strategy.pdf" TargetMode="External"/><Relationship Id="rId15" Type="http://schemas.openxmlformats.org/officeDocument/2006/relationships/hyperlink" Target="https://www.economy-ni.gov.uk/consultations/part-time-and-postgraduate-student-finance" TargetMode="External"/><Relationship Id="rId10" Type="http://schemas.openxmlformats.org/officeDocument/2006/relationships/hyperlink" Target="https://www.nus.org.uk/Global/Student%20contribution%20to%20the%20UK%20economy.pdf" TargetMode="External"/><Relationship Id="rId19" Type="http://schemas.openxmlformats.org/officeDocument/2006/relationships/hyperlink" Target="http://opus.bath.ac.uk/view/person_id/5360.html" TargetMode="External"/><Relationship Id="rId4" Type="http://schemas.openxmlformats.org/officeDocument/2006/relationships/hyperlink" Target="https://www.economy-ni.gov.uk/articles/northern-ireland-innovation-strategy" TargetMode="External"/><Relationship Id="rId9" Type="http://schemas.openxmlformats.org/officeDocument/2006/relationships/hyperlink" Target="https://www.economy-ni.gov.uk/sites/default/files/publications/del/Influence%20of%20graduate%20qualification%20on%20average%20wages%20and%20productivity%20across%20the%20uk.pdf" TargetMode="External"/><Relationship Id="rId14" Type="http://schemas.openxmlformats.org/officeDocument/2006/relationships/hyperlink" Target="http://gov.wales/newsroom/educationandskills/2017/maximum-tuition-fee-in-wales-will-remain-9000-kirsty-williams/?lang=e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1453023\RECORDS-NI_7.1.2\Offline%20Records%20(RN)\Student%20~%20-%20Policy%20Review%20-%20Review%20of%20Higher%20Education%20Tuition%20Fees(2)\CAFRE%20Student%20Survey%20Question%2013%20graph.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Sheet1!$B$3</c:f>
              <c:strCache>
                <c:ptCount val="1"/>
                <c:pt idx="0">
                  <c:v>FE</c:v>
                </c:pt>
              </c:strCache>
            </c:strRef>
          </c:tx>
          <c:spPr>
            <a:solidFill>
              <a:schemeClr val="accent1"/>
            </a:solidFill>
            <a:ln>
              <a:noFill/>
            </a:ln>
            <a:effectLst/>
          </c:spPr>
          <c:invertIfNegative val="0"/>
          <c:cat>
            <c:strRef>
              <c:f>Sheet1!$A$4:$A$8</c:f>
              <c:strCache>
                <c:ptCount val="5"/>
                <c:pt idx="0">
                  <c:v>Agriculture</c:v>
                </c:pt>
                <c:pt idx="1">
                  <c:v>Horticulture</c:v>
                </c:pt>
                <c:pt idx="2">
                  <c:v>Equine</c:v>
                </c:pt>
                <c:pt idx="3">
                  <c:v>Food</c:v>
                </c:pt>
                <c:pt idx="4">
                  <c:v>BAFRE</c:v>
                </c:pt>
              </c:strCache>
            </c:strRef>
          </c:cat>
          <c:val>
            <c:numRef>
              <c:f>Sheet1!$B$4:$B$8</c:f>
              <c:numCache>
                <c:formatCode>General</c:formatCode>
                <c:ptCount val="5"/>
                <c:pt idx="0">
                  <c:v>589</c:v>
                </c:pt>
                <c:pt idx="1">
                  <c:v>174</c:v>
                </c:pt>
                <c:pt idx="2">
                  <c:v>83</c:v>
                </c:pt>
                <c:pt idx="3">
                  <c:v>110</c:v>
                </c:pt>
                <c:pt idx="4">
                  <c:v>0</c:v>
                </c:pt>
              </c:numCache>
            </c:numRef>
          </c:val>
        </c:ser>
        <c:ser>
          <c:idx val="1"/>
          <c:order val="1"/>
          <c:tx>
            <c:strRef>
              <c:f>Sheet1!$C$3</c:f>
              <c:strCache>
                <c:ptCount val="1"/>
                <c:pt idx="0">
                  <c:v>HE</c:v>
                </c:pt>
              </c:strCache>
            </c:strRef>
          </c:tx>
          <c:spPr>
            <a:solidFill>
              <a:srgbClr val="FFC000"/>
            </a:solidFill>
            <a:ln>
              <a:noFill/>
            </a:ln>
            <a:effectLst/>
          </c:spPr>
          <c:invertIfNegative val="0"/>
          <c:cat>
            <c:strRef>
              <c:f>Sheet1!$A$4:$A$8</c:f>
              <c:strCache>
                <c:ptCount val="5"/>
                <c:pt idx="0">
                  <c:v>Agriculture</c:v>
                </c:pt>
                <c:pt idx="1">
                  <c:v>Horticulture</c:v>
                </c:pt>
                <c:pt idx="2">
                  <c:v>Equine</c:v>
                </c:pt>
                <c:pt idx="3">
                  <c:v>Food</c:v>
                </c:pt>
                <c:pt idx="4">
                  <c:v>BAFRE</c:v>
                </c:pt>
              </c:strCache>
            </c:strRef>
          </c:cat>
          <c:val>
            <c:numRef>
              <c:f>Sheet1!$C$4:$C$8</c:f>
              <c:numCache>
                <c:formatCode>General</c:formatCode>
                <c:ptCount val="5"/>
                <c:pt idx="0">
                  <c:v>220</c:v>
                </c:pt>
                <c:pt idx="1">
                  <c:v>68</c:v>
                </c:pt>
                <c:pt idx="2">
                  <c:v>73</c:v>
                </c:pt>
                <c:pt idx="3">
                  <c:v>265</c:v>
                </c:pt>
                <c:pt idx="4">
                  <c:v>78</c:v>
                </c:pt>
              </c:numCache>
            </c:numRef>
          </c:val>
        </c:ser>
        <c:dLbls>
          <c:showLegendKey val="0"/>
          <c:showVal val="0"/>
          <c:showCatName val="0"/>
          <c:showSerName val="0"/>
          <c:showPercent val="0"/>
          <c:showBubbleSize val="0"/>
        </c:dLbls>
        <c:gapWidth val="150"/>
        <c:overlap val="100"/>
        <c:axId val="261323928"/>
        <c:axId val="261327064"/>
      </c:barChart>
      <c:catAx>
        <c:axId val="261323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61327064"/>
        <c:crosses val="autoZero"/>
        <c:auto val="1"/>
        <c:lblAlgn val="ctr"/>
        <c:lblOffset val="100"/>
        <c:noMultiLvlLbl val="0"/>
      </c:catAx>
      <c:valAx>
        <c:axId val="261327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Student Numbers</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61323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Sheet1!$C$3</c:f>
              <c:strCache>
                <c:ptCount val="1"/>
                <c:pt idx="0">
                  <c:v>Full-time</c:v>
                </c:pt>
              </c:strCache>
            </c:strRef>
          </c:tx>
          <c:spPr>
            <a:solidFill>
              <a:schemeClr val="accent1"/>
            </a:solidFill>
            <a:ln>
              <a:noFill/>
            </a:ln>
            <a:effectLst/>
          </c:spPr>
          <c:invertIfNegative val="0"/>
          <c:cat>
            <c:strRef>
              <c:f>Sheet1!$A$4:$A$8</c:f>
              <c:strCache>
                <c:ptCount val="5"/>
                <c:pt idx="0">
                  <c:v>Agriculture</c:v>
                </c:pt>
                <c:pt idx="1">
                  <c:v>Horticulture</c:v>
                </c:pt>
                <c:pt idx="2">
                  <c:v>Equine</c:v>
                </c:pt>
                <c:pt idx="3">
                  <c:v>Food</c:v>
                </c:pt>
                <c:pt idx="4">
                  <c:v>BAFRE</c:v>
                </c:pt>
              </c:strCache>
            </c:strRef>
          </c:cat>
          <c:val>
            <c:numRef>
              <c:f>Sheet1!$C$4:$C$8</c:f>
              <c:numCache>
                <c:formatCode>General</c:formatCode>
                <c:ptCount val="5"/>
                <c:pt idx="0">
                  <c:v>199</c:v>
                </c:pt>
                <c:pt idx="1">
                  <c:v>18</c:v>
                </c:pt>
                <c:pt idx="2">
                  <c:v>73</c:v>
                </c:pt>
                <c:pt idx="3">
                  <c:v>237</c:v>
                </c:pt>
                <c:pt idx="4">
                  <c:v>12</c:v>
                </c:pt>
              </c:numCache>
            </c:numRef>
          </c:val>
        </c:ser>
        <c:ser>
          <c:idx val="1"/>
          <c:order val="1"/>
          <c:tx>
            <c:strRef>
              <c:f>Sheet1!$D$3</c:f>
              <c:strCache>
                <c:ptCount val="1"/>
                <c:pt idx="0">
                  <c:v>Part-time</c:v>
                </c:pt>
              </c:strCache>
            </c:strRef>
          </c:tx>
          <c:spPr>
            <a:solidFill>
              <a:srgbClr val="FFC000"/>
            </a:solidFill>
            <a:ln>
              <a:noFill/>
            </a:ln>
            <a:effectLst/>
          </c:spPr>
          <c:invertIfNegative val="0"/>
          <c:cat>
            <c:strRef>
              <c:f>Sheet1!$A$4:$A$8</c:f>
              <c:strCache>
                <c:ptCount val="5"/>
                <c:pt idx="0">
                  <c:v>Agriculture</c:v>
                </c:pt>
                <c:pt idx="1">
                  <c:v>Horticulture</c:v>
                </c:pt>
                <c:pt idx="2">
                  <c:v>Equine</c:v>
                </c:pt>
                <c:pt idx="3">
                  <c:v>Food</c:v>
                </c:pt>
                <c:pt idx="4">
                  <c:v>BAFRE</c:v>
                </c:pt>
              </c:strCache>
            </c:strRef>
          </c:cat>
          <c:val>
            <c:numRef>
              <c:f>Sheet1!$D$4:$D$8</c:f>
              <c:numCache>
                <c:formatCode>General</c:formatCode>
                <c:ptCount val="5"/>
                <c:pt idx="0">
                  <c:v>21</c:v>
                </c:pt>
                <c:pt idx="1">
                  <c:v>50</c:v>
                </c:pt>
                <c:pt idx="2">
                  <c:v>0</c:v>
                </c:pt>
                <c:pt idx="3">
                  <c:v>28</c:v>
                </c:pt>
                <c:pt idx="4">
                  <c:v>66</c:v>
                </c:pt>
              </c:numCache>
            </c:numRef>
          </c:val>
        </c:ser>
        <c:dLbls>
          <c:showLegendKey val="0"/>
          <c:showVal val="0"/>
          <c:showCatName val="0"/>
          <c:showSerName val="0"/>
          <c:showPercent val="0"/>
          <c:showBubbleSize val="0"/>
        </c:dLbls>
        <c:gapWidth val="150"/>
        <c:overlap val="100"/>
        <c:axId val="261327456"/>
        <c:axId val="261327848"/>
      </c:barChart>
      <c:catAx>
        <c:axId val="26132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61327848"/>
        <c:crosses val="autoZero"/>
        <c:auto val="1"/>
        <c:lblAlgn val="ctr"/>
        <c:lblOffset val="100"/>
        <c:noMultiLvlLbl val="0"/>
      </c:catAx>
      <c:valAx>
        <c:axId val="261327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1327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63318436546782"/>
          <c:y val="5.7810273715785516E-2"/>
          <c:w val="0.70994265990723759"/>
          <c:h val="0.78289608417781853"/>
        </c:manualLayout>
      </c:layout>
      <c:lineChart>
        <c:grouping val="standard"/>
        <c:varyColors val="0"/>
        <c:ser>
          <c:idx val="0"/>
          <c:order val="0"/>
          <c:tx>
            <c:strRef>
              <c:f>Summary!$A$18</c:f>
              <c:strCache>
                <c:ptCount val="1"/>
                <c:pt idx="0">
                  <c:v>Total HE Students</c:v>
                </c:pt>
              </c:strCache>
            </c:strRef>
          </c:tx>
          <c:spPr>
            <a:ln>
              <a:solidFill>
                <a:srgbClr val="92D050"/>
              </a:solidFill>
            </a:ln>
          </c:spPr>
          <c:marker>
            <c:spPr>
              <a:solidFill>
                <a:srgbClr val="92D050"/>
              </a:solidFill>
              <a:ln>
                <a:solidFill>
                  <a:srgbClr val="92D050"/>
                </a:solidFill>
              </a:ln>
            </c:spPr>
          </c:marker>
          <c:val>
            <c:numRef>
              <c:f>Summary!$E$18:$O$18</c:f>
              <c:numCache>
                <c:formatCode>General</c:formatCode>
                <c:ptCount val="11"/>
                <c:pt idx="0">
                  <c:v>625</c:v>
                </c:pt>
                <c:pt idx="1">
                  <c:v>597</c:v>
                </c:pt>
                <c:pt idx="2">
                  <c:v>544</c:v>
                </c:pt>
                <c:pt idx="3">
                  <c:v>619</c:v>
                </c:pt>
                <c:pt idx="4">
                  <c:v>682</c:v>
                </c:pt>
                <c:pt idx="5">
                  <c:v>692</c:v>
                </c:pt>
                <c:pt idx="6">
                  <c:v>744</c:v>
                </c:pt>
                <c:pt idx="7">
                  <c:v>740</c:v>
                </c:pt>
                <c:pt idx="8">
                  <c:v>786</c:v>
                </c:pt>
                <c:pt idx="9">
                  <c:v>743</c:v>
                </c:pt>
                <c:pt idx="10">
                  <c:v>704</c:v>
                </c:pt>
              </c:numCache>
            </c:numRef>
          </c:val>
          <c:smooth val="0"/>
        </c:ser>
        <c:ser>
          <c:idx val="6"/>
          <c:order val="1"/>
          <c:tx>
            <c:strRef>
              <c:f>Summary!$A$10</c:f>
              <c:strCache>
                <c:ptCount val="1"/>
                <c:pt idx="0">
                  <c:v>Total full-time HE students</c:v>
                </c:pt>
              </c:strCache>
            </c:strRef>
          </c:tx>
          <c:spPr>
            <a:ln w="25400"/>
          </c:spPr>
          <c:cat>
            <c:strRef>
              <c:f>Summary!$B$1:$O$3</c:f>
              <c:strCache>
                <c:ptCount val="11"/>
                <c:pt idx="0">
                  <c:v>06/07</c:v>
                </c:pt>
                <c:pt idx="1">
                  <c:v>07/08</c:v>
                </c:pt>
                <c:pt idx="2">
                  <c:v>08/09</c:v>
                </c:pt>
                <c:pt idx="3">
                  <c:v>09/10</c:v>
                </c:pt>
                <c:pt idx="4">
                  <c:v>10/11</c:v>
                </c:pt>
                <c:pt idx="5">
                  <c:v>11/12</c:v>
                </c:pt>
                <c:pt idx="6">
                  <c:v>12/13</c:v>
                </c:pt>
                <c:pt idx="7">
                  <c:v>13/14</c:v>
                </c:pt>
                <c:pt idx="8">
                  <c:v>14/15</c:v>
                </c:pt>
                <c:pt idx="9">
                  <c:v>15/16</c:v>
                </c:pt>
                <c:pt idx="10">
                  <c:v>16/17</c:v>
                </c:pt>
              </c:strCache>
            </c:strRef>
          </c:cat>
          <c:val>
            <c:numRef>
              <c:f>Summary!$B$10:$O$10</c:f>
              <c:numCache>
                <c:formatCode>General</c:formatCode>
                <c:ptCount val="11"/>
                <c:pt idx="0">
                  <c:v>366</c:v>
                </c:pt>
                <c:pt idx="1">
                  <c:v>348</c:v>
                </c:pt>
                <c:pt idx="2">
                  <c:v>311</c:v>
                </c:pt>
                <c:pt idx="3">
                  <c:v>351</c:v>
                </c:pt>
                <c:pt idx="4">
                  <c:v>427</c:v>
                </c:pt>
                <c:pt idx="5">
                  <c:v>446</c:v>
                </c:pt>
                <c:pt idx="6">
                  <c:v>518</c:v>
                </c:pt>
                <c:pt idx="7">
                  <c:v>539</c:v>
                </c:pt>
                <c:pt idx="8">
                  <c:v>583</c:v>
                </c:pt>
                <c:pt idx="9">
                  <c:v>563</c:v>
                </c:pt>
                <c:pt idx="10">
                  <c:v>539</c:v>
                </c:pt>
              </c:numCache>
            </c:numRef>
          </c:val>
          <c:smooth val="0"/>
        </c:ser>
        <c:ser>
          <c:idx val="13"/>
          <c:order val="2"/>
          <c:tx>
            <c:strRef>
              <c:f>Summary!$A$17</c:f>
              <c:strCache>
                <c:ptCount val="1"/>
                <c:pt idx="0">
                  <c:v>Total part-time HE students</c:v>
                </c:pt>
              </c:strCache>
            </c:strRef>
          </c:tx>
          <c:spPr>
            <a:ln w="25400">
              <a:solidFill>
                <a:schemeClr val="accent2"/>
              </a:solidFill>
            </a:ln>
          </c:spPr>
          <c:marker>
            <c:symbol val="triangle"/>
            <c:size val="4"/>
            <c:spPr>
              <a:solidFill>
                <a:srgbClr val="C00000"/>
              </a:solidFill>
            </c:spPr>
          </c:marker>
          <c:cat>
            <c:strRef>
              <c:f>Summary!$B$1:$O$3</c:f>
              <c:strCache>
                <c:ptCount val="11"/>
                <c:pt idx="0">
                  <c:v>06/07</c:v>
                </c:pt>
                <c:pt idx="1">
                  <c:v>07/08</c:v>
                </c:pt>
                <c:pt idx="2">
                  <c:v>08/09</c:v>
                </c:pt>
                <c:pt idx="3">
                  <c:v>09/10</c:v>
                </c:pt>
                <c:pt idx="4">
                  <c:v>10/11</c:v>
                </c:pt>
                <c:pt idx="5">
                  <c:v>11/12</c:v>
                </c:pt>
                <c:pt idx="6">
                  <c:v>12/13</c:v>
                </c:pt>
                <c:pt idx="7">
                  <c:v>13/14</c:v>
                </c:pt>
                <c:pt idx="8">
                  <c:v>14/15</c:v>
                </c:pt>
                <c:pt idx="9">
                  <c:v>15/16</c:v>
                </c:pt>
                <c:pt idx="10">
                  <c:v>16/17</c:v>
                </c:pt>
              </c:strCache>
            </c:strRef>
          </c:cat>
          <c:val>
            <c:numRef>
              <c:f>Summary!$B$17:$O$17</c:f>
              <c:numCache>
                <c:formatCode>General</c:formatCode>
                <c:ptCount val="11"/>
                <c:pt idx="0">
                  <c:v>259</c:v>
                </c:pt>
                <c:pt idx="1">
                  <c:v>249</c:v>
                </c:pt>
                <c:pt idx="2">
                  <c:v>233</c:v>
                </c:pt>
                <c:pt idx="3">
                  <c:v>268</c:v>
                </c:pt>
                <c:pt idx="4">
                  <c:v>255</c:v>
                </c:pt>
                <c:pt idx="5">
                  <c:v>246</c:v>
                </c:pt>
                <c:pt idx="6">
                  <c:v>226</c:v>
                </c:pt>
                <c:pt idx="7">
                  <c:v>201</c:v>
                </c:pt>
                <c:pt idx="8">
                  <c:v>203</c:v>
                </c:pt>
                <c:pt idx="9">
                  <c:v>180</c:v>
                </c:pt>
                <c:pt idx="10">
                  <c:v>165</c:v>
                </c:pt>
              </c:numCache>
            </c:numRef>
          </c:val>
          <c:smooth val="0"/>
        </c:ser>
        <c:dLbls>
          <c:showLegendKey val="0"/>
          <c:showVal val="0"/>
          <c:showCatName val="0"/>
          <c:showSerName val="0"/>
          <c:showPercent val="0"/>
          <c:showBubbleSize val="0"/>
        </c:dLbls>
        <c:marker val="1"/>
        <c:smooth val="0"/>
        <c:axId val="261321184"/>
        <c:axId val="261324712"/>
      </c:lineChart>
      <c:catAx>
        <c:axId val="261321184"/>
        <c:scaling>
          <c:orientation val="minMax"/>
        </c:scaling>
        <c:delete val="0"/>
        <c:axPos val="b"/>
        <c:title>
          <c:tx>
            <c:rich>
              <a:bodyPr/>
              <a:lstStyle/>
              <a:p>
                <a:pPr>
                  <a:defRPr sz="1050" b="0">
                    <a:latin typeface="Arial" panose="020B0604020202020204" pitchFamily="34" charset="0"/>
                    <a:cs typeface="Arial" panose="020B0604020202020204" pitchFamily="34" charset="0"/>
                  </a:defRPr>
                </a:pPr>
                <a:r>
                  <a:rPr lang="en-GB" sz="1050" b="0">
                    <a:latin typeface="Arial" panose="020B0604020202020204" pitchFamily="34" charset="0"/>
                    <a:cs typeface="Arial" panose="020B0604020202020204" pitchFamily="34" charset="0"/>
                  </a:rPr>
                  <a:t>Academic Year</a:t>
                </a:r>
              </a:p>
            </c:rich>
          </c:tx>
          <c:layout/>
          <c:overlay val="0"/>
        </c:title>
        <c:numFmt formatCode="General" sourceLinked="1"/>
        <c:majorTickMark val="none"/>
        <c:minorTickMark val="none"/>
        <c:tickLblPos val="nextTo"/>
        <c:txPr>
          <a:bodyPr/>
          <a:lstStyle/>
          <a:p>
            <a:pPr>
              <a:defRPr sz="1050">
                <a:latin typeface="Arial" pitchFamily="34" charset="0"/>
                <a:cs typeface="Arial" pitchFamily="34" charset="0"/>
              </a:defRPr>
            </a:pPr>
            <a:endParaRPr lang="en-US"/>
          </a:p>
        </c:txPr>
        <c:crossAx val="261324712"/>
        <c:crosses val="autoZero"/>
        <c:auto val="1"/>
        <c:lblAlgn val="ctr"/>
        <c:lblOffset val="100"/>
        <c:noMultiLvlLbl val="0"/>
      </c:catAx>
      <c:valAx>
        <c:axId val="261324712"/>
        <c:scaling>
          <c:orientation val="minMax"/>
        </c:scaling>
        <c:delete val="0"/>
        <c:axPos val="l"/>
        <c:majorGridlines/>
        <c:title>
          <c:tx>
            <c:rich>
              <a:bodyPr/>
              <a:lstStyle/>
              <a:p>
                <a:pPr>
                  <a:defRPr sz="1200" b="0">
                    <a:solidFill>
                      <a:sysClr val="windowText" lastClr="000000"/>
                    </a:solidFill>
                    <a:latin typeface="Arial" pitchFamily="34" charset="0"/>
                    <a:cs typeface="Arial" pitchFamily="34" charset="0"/>
                  </a:defRPr>
                </a:pPr>
                <a:r>
                  <a:rPr lang="en-GB" sz="1200" b="0">
                    <a:solidFill>
                      <a:sysClr val="windowText" lastClr="000000"/>
                    </a:solidFill>
                    <a:latin typeface="Arial" pitchFamily="34" charset="0"/>
                    <a:cs typeface="Arial" pitchFamily="34" charset="0"/>
                  </a:rPr>
                  <a:t>No.</a:t>
                </a:r>
                <a:r>
                  <a:rPr lang="en-GB" sz="1200" b="0" baseline="0">
                    <a:solidFill>
                      <a:sysClr val="windowText" lastClr="000000"/>
                    </a:solidFill>
                    <a:latin typeface="Arial" pitchFamily="34" charset="0"/>
                    <a:cs typeface="Arial" pitchFamily="34" charset="0"/>
                  </a:rPr>
                  <a:t> of Students</a:t>
                </a:r>
                <a:endParaRPr lang="en-GB" sz="1200" b="0">
                  <a:solidFill>
                    <a:sysClr val="windowText" lastClr="000000"/>
                  </a:solidFill>
                  <a:latin typeface="Arial" pitchFamily="34" charset="0"/>
                  <a:cs typeface="Arial" pitchFamily="34" charset="0"/>
                </a:endParaRPr>
              </a:p>
            </c:rich>
          </c:tx>
          <c:layout/>
          <c:overlay val="0"/>
        </c:title>
        <c:numFmt formatCode="General" sourceLinked="1"/>
        <c:majorTickMark val="none"/>
        <c:minorTickMark val="none"/>
        <c:tickLblPos val="nextTo"/>
        <c:txPr>
          <a:bodyPr/>
          <a:lstStyle/>
          <a:p>
            <a:pPr>
              <a:defRPr sz="1100">
                <a:latin typeface="Arial" pitchFamily="34" charset="0"/>
                <a:cs typeface="Arial" pitchFamily="34" charset="0"/>
              </a:defRPr>
            </a:pPr>
            <a:endParaRPr lang="en-US"/>
          </a:p>
        </c:txPr>
        <c:crossAx val="261321184"/>
        <c:crosses val="autoZero"/>
        <c:crossBetween val="between"/>
      </c:valAx>
    </c:plotArea>
    <c:legend>
      <c:legendPos val="r"/>
      <c:layout>
        <c:manualLayout>
          <c:xMode val="edge"/>
          <c:yMode val="edge"/>
          <c:x val="0.83115566075712932"/>
          <c:y val="0.22742068850892316"/>
          <c:w val="0.15805863445151547"/>
          <c:h val="0.50003627247368643"/>
        </c:manualLayout>
      </c:layout>
      <c:overlay val="1"/>
      <c:spPr>
        <a:ln>
          <a:solidFill>
            <a:schemeClr val="tx1"/>
          </a:solidFill>
        </a:ln>
      </c:spPr>
      <c:txPr>
        <a:bodyPr/>
        <a:lstStyle/>
        <a:p>
          <a:pPr>
            <a:defRPr>
              <a:latin typeface="Arial" pitchFamily="34" charset="0"/>
              <a:cs typeface="Arial" pitchFamily="34" charset="0"/>
            </a:defRPr>
          </a:pPr>
          <a:endParaRPr lang="en-US"/>
        </a:p>
      </c:txPr>
    </c:legend>
    <c:plotVisOnly val="1"/>
    <c:dispBlanksAs val="gap"/>
    <c:showDLblsOverMax val="0"/>
  </c:chart>
  <c:spPr>
    <a:ln>
      <a:solidFill>
        <a:schemeClr val="tx1"/>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Summary!$N$1</c:f>
              <c:strCache>
                <c:ptCount val="1"/>
                <c:pt idx="0">
                  <c:v>2015/16</c:v>
                </c:pt>
              </c:strCache>
            </c:strRef>
          </c:tx>
          <c:spPr>
            <a:solidFill>
              <a:schemeClr val="accent1"/>
            </a:solidFill>
            <a:ln>
              <a:noFill/>
            </a:ln>
            <a:effectLst/>
          </c:spPr>
          <c:invertIfNegative val="0"/>
          <c:cat>
            <c:strRef>
              <c:f>Summary!$A$3:$A$11</c:f>
              <c:strCache>
                <c:ptCount val="9"/>
                <c:pt idx="0">
                  <c:v>Antrim</c:v>
                </c:pt>
                <c:pt idx="1">
                  <c:v>Armagh</c:v>
                </c:pt>
                <c:pt idx="2">
                  <c:v>Down</c:v>
                </c:pt>
                <c:pt idx="3">
                  <c:v>Fermanagh</c:v>
                </c:pt>
                <c:pt idx="4">
                  <c:v>Londonderry</c:v>
                </c:pt>
                <c:pt idx="5">
                  <c:v>Tyrone</c:v>
                </c:pt>
                <c:pt idx="6">
                  <c:v>RoI</c:v>
                </c:pt>
                <c:pt idx="7">
                  <c:v>GB</c:v>
                </c:pt>
                <c:pt idx="8">
                  <c:v>Other EU</c:v>
                </c:pt>
              </c:strCache>
            </c:strRef>
          </c:cat>
          <c:val>
            <c:numRef>
              <c:f>Summary!$O$3:$O$11</c:f>
              <c:numCache>
                <c:formatCode>0.0%</c:formatCode>
                <c:ptCount val="9"/>
                <c:pt idx="0">
                  <c:v>0.19400000000000001</c:v>
                </c:pt>
                <c:pt idx="1">
                  <c:v>0.11899999999999999</c:v>
                </c:pt>
                <c:pt idx="2">
                  <c:v>0.2</c:v>
                </c:pt>
                <c:pt idx="3">
                  <c:v>4.2000000000000003E-2</c:v>
                </c:pt>
                <c:pt idx="4">
                  <c:v>0.11899999999999999</c:v>
                </c:pt>
                <c:pt idx="5">
                  <c:v>0.24</c:v>
                </c:pt>
                <c:pt idx="6">
                  <c:v>8.2000000000000003E-2</c:v>
                </c:pt>
                <c:pt idx="7">
                  <c:v>4.0000000000000001E-3</c:v>
                </c:pt>
                <c:pt idx="8">
                  <c:v>0</c:v>
                </c:pt>
              </c:numCache>
            </c:numRef>
          </c:val>
        </c:ser>
        <c:ser>
          <c:idx val="1"/>
          <c:order val="1"/>
          <c:tx>
            <c:strRef>
              <c:f>Summary!$P$1</c:f>
              <c:strCache>
                <c:ptCount val="1"/>
                <c:pt idx="0">
                  <c:v>2016/17</c:v>
                </c:pt>
              </c:strCache>
            </c:strRef>
          </c:tx>
          <c:spPr>
            <a:solidFill>
              <a:srgbClr val="FFC000"/>
            </a:solidFill>
            <a:ln>
              <a:noFill/>
            </a:ln>
            <a:effectLst/>
          </c:spPr>
          <c:invertIfNegative val="0"/>
          <c:cat>
            <c:strRef>
              <c:f>Summary!$A$3:$A$11</c:f>
              <c:strCache>
                <c:ptCount val="9"/>
                <c:pt idx="0">
                  <c:v>Antrim</c:v>
                </c:pt>
                <c:pt idx="1">
                  <c:v>Armagh</c:v>
                </c:pt>
                <c:pt idx="2">
                  <c:v>Down</c:v>
                </c:pt>
                <c:pt idx="3">
                  <c:v>Fermanagh</c:v>
                </c:pt>
                <c:pt idx="4">
                  <c:v>Londonderry</c:v>
                </c:pt>
                <c:pt idx="5">
                  <c:v>Tyrone</c:v>
                </c:pt>
                <c:pt idx="6">
                  <c:v>RoI</c:v>
                </c:pt>
                <c:pt idx="7">
                  <c:v>GB</c:v>
                </c:pt>
                <c:pt idx="8">
                  <c:v>Other EU</c:v>
                </c:pt>
              </c:strCache>
            </c:strRef>
          </c:cat>
          <c:val>
            <c:numRef>
              <c:f>Summary!$Q$3:$Q$11</c:f>
              <c:numCache>
                <c:formatCode>0.0%</c:formatCode>
                <c:ptCount val="9"/>
                <c:pt idx="0">
                  <c:v>0.20799999999999999</c:v>
                </c:pt>
                <c:pt idx="1">
                  <c:v>0.127</c:v>
                </c:pt>
                <c:pt idx="2">
                  <c:v>0.20599999999999999</c:v>
                </c:pt>
                <c:pt idx="3">
                  <c:v>0.04</c:v>
                </c:pt>
                <c:pt idx="4">
                  <c:v>0.11</c:v>
                </c:pt>
                <c:pt idx="5">
                  <c:v>0.221</c:v>
                </c:pt>
                <c:pt idx="6">
                  <c:v>8.1000000000000003E-2</c:v>
                </c:pt>
                <c:pt idx="7">
                  <c:v>8.0000000000000002E-3</c:v>
                </c:pt>
                <c:pt idx="8">
                  <c:v>0</c:v>
                </c:pt>
              </c:numCache>
            </c:numRef>
          </c:val>
        </c:ser>
        <c:ser>
          <c:idx val="2"/>
          <c:order val="2"/>
          <c:tx>
            <c:strRef>
              <c:f>Summary!$R$1</c:f>
              <c:strCache>
                <c:ptCount val="1"/>
                <c:pt idx="0">
                  <c:v>2017/18</c:v>
                </c:pt>
              </c:strCache>
            </c:strRef>
          </c:tx>
          <c:spPr>
            <a:solidFill>
              <a:schemeClr val="accent3"/>
            </a:solidFill>
            <a:ln>
              <a:noFill/>
            </a:ln>
            <a:effectLst/>
          </c:spPr>
          <c:invertIfNegative val="0"/>
          <c:cat>
            <c:strRef>
              <c:f>Summary!$A$3:$A$11</c:f>
              <c:strCache>
                <c:ptCount val="9"/>
                <c:pt idx="0">
                  <c:v>Antrim</c:v>
                </c:pt>
                <c:pt idx="1">
                  <c:v>Armagh</c:v>
                </c:pt>
                <c:pt idx="2">
                  <c:v>Down</c:v>
                </c:pt>
                <c:pt idx="3">
                  <c:v>Fermanagh</c:v>
                </c:pt>
                <c:pt idx="4">
                  <c:v>Londonderry</c:v>
                </c:pt>
                <c:pt idx="5">
                  <c:v>Tyrone</c:v>
                </c:pt>
                <c:pt idx="6">
                  <c:v>RoI</c:v>
                </c:pt>
                <c:pt idx="7">
                  <c:v>GB</c:v>
                </c:pt>
                <c:pt idx="8">
                  <c:v>Other EU</c:v>
                </c:pt>
              </c:strCache>
            </c:strRef>
          </c:cat>
          <c:val>
            <c:numRef>
              <c:f>Summary!$S$3:$S$11</c:f>
              <c:numCache>
                <c:formatCode>0.0%</c:formatCode>
                <c:ptCount val="9"/>
                <c:pt idx="0">
                  <c:v>0.20699999999999999</c:v>
                </c:pt>
                <c:pt idx="1">
                  <c:v>0.11899999999999999</c:v>
                </c:pt>
                <c:pt idx="2">
                  <c:v>0.20100000000000001</c:v>
                </c:pt>
                <c:pt idx="3">
                  <c:v>4.2000000000000003E-2</c:v>
                </c:pt>
                <c:pt idx="4">
                  <c:v>0.107</c:v>
                </c:pt>
                <c:pt idx="5">
                  <c:v>0.23</c:v>
                </c:pt>
                <c:pt idx="6">
                  <c:v>8.4000000000000005E-2</c:v>
                </c:pt>
                <c:pt idx="7">
                  <c:v>8.0000000000000002E-3</c:v>
                </c:pt>
                <c:pt idx="8">
                  <c:v>2E-3</c:v>
                </c:pt>
              </c:numCache>
            </c:numRef>
          </c:val>
        </c:ser>
        <c:dLbls>
          <c:showLegendKey val="0"/>
          <c:showVal val="0"/>
          <c:showCatName val="0"/>
          <c:showSerName val="0"/>
          <c:showPercent val="0"/>
          <c:showBubbleSize val="0"/>
        </c:dLbls>
        <c:gapWidth val="150"/>
        <c:axId val="261321968"/>
        <c:axId val="261325496"/>
      </c:barChart>
      <c:catAx>
        <c:axId val="261321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1325496"/>
        <c:crosses val="autoZero"/>
        <c:auto val="1"/>
        <c:lblAlgn val="ctr"/>
        <c:lblOffset val="100"/>
        <c:noMultiLvlLbl val="0"/>
      </c:catAx>
      <c:valAx>
        <c:axId val="261325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1321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Min</c:v>
                </c:pt>
              </c:strCache>
            </c:strRef>
          </c:tx>
          <c:spPr>
            <a:solidFill>
              <a:srgbClr val="00B0F0"/>
            </a:solidFill>
            <a:ln>
              <a:noFill/>
            </a:ln>
            <a:effectLst/>
          </c:spPr>
          <c:invertIfNegative val="0"/>
          <c:cat>
            <c:strRef>
              <c:f>Sheet1!$A$2:$A$7</c:f>
              <c:strCache>
                <c:ptCount val="6"/>
                <c:pt idx="0">
                  <c:v>2012/13</c:v>
                </c:pt>
                <c:pt idx="1">
                  <c:v>2013/14</c:v>
                </c:pt>
                <c:pt idx="2">
                  <c:v>2014/15</c:v>
                </c:pt>
                <c:pt idx="3">
                  <c:v>2015/16</c:v>
                </c:pt>
                <c:pt idx="4">
                  <c:v>2016/17</c:v>
                </c:pt>
                <c:pt idx="5">
                  <c:v>2017/18</c:v>
                </c:pt>
              </c:strCache>
            </c:strRef>
          </c:cat>
          <c:val>
            <c:numRef>
              <c:f>Sheet1!$B$2:$B$7</c:f>
              <c:numCache>
                <c:formatCode>#,##0</c:formatCode>
                <c:ptCount val="6"/>
                <c:pt idx="0">
                  <c:v>1380</c:v>
                </c:pt>
                <c:pt idx="1">
                  <c:v>1425</c:v>
                </c:pt>
                <c:pt idx="2">
                  <c:v>1465</c:v>
                </c:pt>
                <c:pt idx="3">
                  <c:v>1510</c:v>
                </c:pt>
                <c:pt idx="4">
                  <c:v>1557</c:v>
                </c:pt>
                <c:pt idx="5">
                  <c:v>1595</c:v>
                </c:pt>
              </c:numCache>
            </c:numRef>
          </c:val>
        </c:ser>
        <c:ser>
          <c:idx val="1"/>
          <c:order val="1"/>
          <c:tx>
            <c:strRef>
              <c:f>Sheet1!$C$1</c:f>
              <c:strCache>
                <c:ptCount val="1"/>
                <c:pt idx="0">
                  <c:v>Max</c:v>
                </c:pt>
              </c:strCache>
            </c:strRef>
          </c:tx>
          <c:spPr>
            <a:solidFill>
              <a:srgbClr val="FFC000"/>
            </a:solidFill>
            <a:ln>
              <a:noFill/>
            </a:ln>
            <a:effectLst/>
          </c:spPr>
          <c:invertIfNegative val="0"/>
          <c:cat>
            <c:strRef>
              <c:f>Sheet1!$A$2:$A$7</c:f>
              <c:strCache>
                <c:ptCount val="6"/>
                <c:pt idx="0">
                  <c:v>2012/13</c:v>
                </c:pt>
                <c:pt idx="1">
                  <c:v>2013/14</c:v>
                </c:pt>
                <c:pt idx="2">
                  <c:v>2014/15</c:v>
                </c:pt>
                <c:pt idx="3">
                  <c:v>2015/16</c:v>
                </c:pt>
                <c:pt idx="4">
                  <c:v>2016/17</c:v>
                </c:pt>
                <c:pt idx="5">
                  <c:v>2017/18</c:v>
                </c:pt>
              </c:strCache>
            </c:strRef>
          </c:cat>
          <c:val>
            <c:numRef>
              <c:f>Sheet1!$C$2:$C$7</c:f>
              <c:numCache>
                <c:formatCode>#,##0</c:formatCode>
                <c:ptCount val="6"/>
                <c:pt idx="0">
                  <c:v>3465</c:v>
                </c:pt>
                <c:pt idx="1">
                  <c:v>3575</c:v>
                </c:pt>
                <c:pt idx="2">
                  <c:v>3685</c:v>
                </c:pt>
                <c:pt idx="3">
                  <c:v>3805</c:v>
                </c:pt>
                <c:pt idx="4">
                  <c:v>3925</c:v>
                </c:pt>
                <c:pt idx="5">
                  <c:v>4030</c:v>
                </c:pt>
              </c:numCache>
            </c:numRef>
          </c:val>
        </c:ser>
        <c:dLbls>
          <c:showLegendKey val="0"/>
          <c:showVal val="0"/>
          <c:showCatName val="0"/>
          <c:showSerName val="0"/>
          <c:showPercent val="0"/>
          <c:showBubbleSize val="0"/>
        </c:dLbls>
        <c:gapWidth val="219"/>
        <c:overlap val="-27"/>
        <c:axId val="294890184"/>
        <c:axId val="294894888"/>
      </c:barChart>
      <c:catAx>
        <c:axId val="294890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94894888"/>
        <c:crosses val="autoZero"/>
        <c:auto val="1"/>
        <c:lblAlgn val="ctr"/>
        <c:lblOffset val="100"/>
        <c:noMultiLvlLbl val="0"/>
      </c:catAx>
      <c:valAx>
        <c:axId val="29489488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94890184"/>
        <c:crosses val="autoZero"/>
        <c:crossBetween val="between"/>
        <c:majorUnit val="1000"/>
        <c:minorUnit val="5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Sheet1!$E$1</c:f>
              <c:strCache>
                <c:ptCount val="1"/>
                <c:pt idx="0">
                  <c:v>Not Important</c:v>
                </c:pt>
              </c:strCache>
            </c:strRef>
          </c:tx>
          <c:spPr>
            <a:solidFill>
              <a:schemeClr val="accent1"/>
            </a:solidFill>
            <a:ln>
              <a:noFill/>
            </a:ln>
            <a:effectLst/>
          </c:spPr>
          <c:invertIfNegative val="0"/>
          <c:cat>
            <c:strRef>
              <c:f>Sheet1!$A$2:$A$9</c:f>
              <c:strCache>
                <c:ptCount val="8"/>
                <c:pt idx="0">
                  <c:v>Reduce travel costs</c:v>
                </c:pt>
                <c:pt idx="1">
                  <c:v>Be with friends</c:v>
                </c:pt>
                <c:pt idx="2">
                  <c:v>Proximity to classes</c:v>
                </c:pt>
                <c:pt idx="3">
                  <c:v>Infeasible to travel from home</c:v>
                </c:pt>
                <c:pt idx="4">
                  <c:v>Independent living</c:v>
                </c:pt>
                <c:pt idx="5">
                  <c:v>Cheaper than alternative accommodation</c:v>
                </c:pt>
                <c:pt idx="6">
                  <c:v>Conducive to study</c:v>
                </c:pt>
                <c:pt idx="7">
                  <c:v>Access to sporting facilities</c:v>
                </c:pt>
              </c:strCache>
            </c:strRef>
          </c:cat>
          <c:val>
            <c:numRef>
              <c:f>Sheet1!$E$2:$E$9</c:f>
              <c:numCache>
                <c:formatCode>0%</c:formatCode>
                <c:ptCount val="8"/>
                <c:pt idx="0">
                  <c:v>0.1076923076923077</c:v>
                </c:pt>
                <c:pt idx="1">
                  <c:v>0.328125</c:v>
                </c:pt>
                <c:pt idx="2">
                  <c:v>0.1076923076923077</c:v>
                </c:pt>
                <c:pt idx="3">
                  <c:v>0.24615384615384617</c:v>
                </c:pt>
                <c:pt idx="4">
                  <c:v>0.33846153846153848</c:v>
                </c:pt>
                <c:pt idx="5">
                  <c:v>0.2</c:v>
                </c:pt>
                <c:pt idx="6">
                  <c:v>0.16666666666666666</c:v>
                </c:pt>
                <c:pt idx="7">
                  <c:v>0.640625</c:v>
                </c:pt>
              </c:numCache>
            </c:numRef>
          </c:val>
        </c:ser>
        <c:ser>
          <c:idx val="1"/>
          <c:order val="1"/>
          <c:tx>
            <c:strRef>
              <c:f>Sheet1!$F$1</c:f>
              <c:strCache>
                <c:ptCount val="1"/>
                <c:pt idx="0">
                  <c:v>Important</c:v>
                </c:pt>
              </c:strCache>
            </c:strRef>
          </c:tx>
          <c:spPr>
            <a:solidFill>
              <a:srgbClr val="FFC000"/>
            </a:solidFill>
            <a:ln>
              <a:noFill/>
            </a:ln>
            <a:effectLst/>
          </c:spPr>
          <c:invertIfNegative val="0"/>
          <c:cat>
            <c:strRef>
              <c:f>Sheet1!$A$2:$A$9</c:f>
              <c:strCache>
                <c:ptCount val="8"/>
                <c:pt idx="0">
                  <c:v>Reduce travel costs</c:v>
                </c:pt>
                <c:pt idx="1">
                  <c:v>Be with friends</c:v>
                </c:pt>
                <c:pt idx="2">
                  <c:v>Proximity to classes</c:v>
                </c:pt>
                <c:pt idx="3">
                  <c:v>Infeasible to travel from home</c:v>
                </c:pt>
                <c:pt idx="4">
                  <c:v>Independent living</c:v>
                </c:pt>
                <c:pt idx="5">
                  <c:v>Cheaper than alternative accommodation</c:v>
                </c:pt>
                <c:pt idx="6">
                  <c:v>Conducive to study</c:v>
                </c:pt>
                <c:pt idx="7">
                  <c:v>Access to sporting facilities</c:v>
                </c:pt>
              </c:strCache>
            </c:strRef>
          </c:cat>
          <c:val>
            <c:numRef>
              <c:f>Sheet1!$F$2:$F$9</c:f>
              <c:numCache>
                <c:formatCode>0%</c:formatCode>
                <c:ptCount val="8"/>
                <c:pt idx="0">
                  <c:v>0.89230769230769236</c:v>
                </c:pt>
                <c:pt idx="1">
                  <c:v>0.671875</c:v>
                </c:pt>
                <c:pt idx="2">
                  <c:v>0.89230769230769236</c:v>
                </c:pt>
                <c:pt idx="3">
                  <c:v>0.75384615384615383</c:v>
                </c:pt>
                <c:pt idx="4">
                  <c:v>0.66153846153846152</c:v>
                </c:pt>
                <c:pt idx="5">
                  <c:v>0.8</c:v>
                </c:pt>
                <c:pt idx="6">
                  <c:v>0.83333333333333337</c:v>
                </c:pt>
                <c:pt idx="7">
                  <c:v>0.359375</c:v>
                </c:pt>
              </c:numCache>
            </c:numRef>
          </c:val>
        </c:ser>
        <c:dLbls>
          <c:showLegendKey val="0"/>
          <c:showVal val="0"/>
          <c:showCatName val="0"/>
          <c:showSerName val="0"/>
          <c:showPercent val="0"/>
          <c:showBubbleSize val="0"/>
        </c:dLbls>
        <c:gapWidth val="219"/>
        <c:overlap val="-27"/>
        <c:axId val="294889008"/>
        <c:axId val="294889400"/>
      </c:barChart>
      <c:catAx>
        <c:axId val="29488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4889400"/>
        <c:crosses val="autoZero"/>
        <c:auto val="1"/>
        <c:lblAlgn val="ctr"/>
        <c:lblOffset val="100"/>
        <c:noMultiLvlLbl val="0"/>
      </c:catAx>
      <c:valAx>
        <c:axId val="294889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Peecentage </a:t>
                </a:r>
                <a:r>
                  <a:rPr lang="en-GB" baseline="0">
                    <a:solidFill>
                      <a:sysClr val="windowText" lastClr="000000"/>
                    </a:solidFill>
                    <a:latin typeface="Arial" panose="020B0604020202020204" pitchFamily="34" charset="0"/>
                    <a:cs typeface="Arial" panose="020B0604020202020204" pitchFamily="34" charset="0"/>
                  </a:rPr>
                  <a:t>respondents</a:t>
                </a:r>
                <a:endParaRPr lang="en-GB">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4889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CAFRE!$E$1</c:f>
              <c:strCache>
                <c:ptCount val="1"/>
                <c:pt idx="0">
                  <c:v>Not important</c:v>
                </c:pt>
              </c:strCache>
            </c:strRef>
          </c:tx>
          <c:spPr>
            <a:solidFill>
              <a:schemeClr val="accent1"/>
            </a:solidFill>
            <a:ln>
              <a:noFill/>
            </a:ln>
            <a:effectLst/>
          </c:spPr>
          <c:invertIfNegative val="0"/>
          <c:cat>
            <c:strRef>
              <c:f>CAFRE!$A$2:$A$13</c:f>
              <c:strCache>
                <c:ptCount val="12"/>
                <c:pt idx="0">
                  <c:v>Subjects on offer</c:v>
                </c:pt>
                <c:pt idx="1">
                  <c:v>Duration of course</c:v>
                </c:pt>
                <c:pt idx="2">
                  <c:v>Content of course</c:v>
                </c:pt>
                <c:pt idx="3">
                  <c:v>Advice of family and friends</c:v>
                </c:pt>
                <c:pt idx="4">
                  <c:v>Location of College/campus</c:v>
                </c:pt>
                <c:pt idx="5">
                  <c:v>Cost of tuition fees</c:v>
                </c:pt>
                <c:pt idx="6">
                  <c:v>Cost of accommodation</c:v>
                </c:pt>
                <c:pt idx="7">
                  <c:v>Quality of teaching</c:v>
                </c:pt>
                <c:pt idx="8">
                  <c:v>Student support and welfare services</c:v>
                </c:pt>
                <c:pt idx="9">
                  <c:v>Assistance with industry placement</c:v>
                </c:pt>
                <c:pt idx="10">
                  <c:v>Success of CAFRE students in gaining employment</c:v>
                </c:pt>
                <c:pt idx="11">
                  <c:v>Entry requirements</c:v>
                </c:pt>
              </c:strCache>
            </c:strRef>
          </c:cat>
          <c:val>
            <c:numRef>
              <c:f>CAFRE!$E$2:$E$13</c:f>
              <c:numCache>
                <c:formatCode>0%</c:formatCode>
                <c:ptCount val="12"/>
                <c:pt idx="0">
                  <c:v>5.9071729957805907E-2</c:v>
                </c:pt>
                <c:pt idx="1">
                  <c:v>0.35864978902953587</c:v>
                </c:pt>
                <c:pt idx="2">
                  <c:v>4.6025104602510462E-2</c:v>
                </c:pt>
                <c:pt idx="3">
                  <c:v>0.31380753138075312</c:v>
                </c:pt>
                <c:pt idx="4">
                  <c:v>0.3728813559322034</c:v>
                </c:pt>
                <c:pt idx="5">
                  <c:v>0.18930041152263374</c:v>
                </c:pt>
                <c:pt idx="6">
                  <c:v>0.54273504273504269</c:v>
                </c:pt>
                <c:pt idx="7">
                  <c:v>6.7510548523206745E-2</c:v>
                </c:pt>
                <c:pt idx="8">
                  <c:v>0.4127659574468085</c:v>
                </c:pt>
                <c:pt idx="9">
                  <c:v>0.14224137931034483</c:v>
                </c:pt>
                <c:pt idx="10">
                  <c:v>0.10970464135021098</c:v>
                </c:pt>
                <c:pt idx="11">
                  <c:v>0.15611814345991562</c:v>
                </c:pt>
              </c:numCache>
            </c:numRef>
          </c:val>
        </c:ser>
        <c:ser>
          <c:idx val="1"/>
          <c:order val="1"/>
          <c:tx>
            <c:strRef>
              <c:f>CAFRE!$F$1</c:f>
              <c:strCache>
                <c:ptCount val="1"/>
                <c:pt idx="0">
                  <c:v>Important</c:v>
                </c:pt>
              </c:strCache>
            </c:strRef>
          </c:tx>
          <c:spPr>
            <a:solidFill>
              <a:srgbClr val="FFC000"/>
            </a:solidFill>
            <a:ln>
              <a:noFill/>
            </a:ln>
            <a:effectLst/>
          </c:spPr>
          <c:invertIfNegative val="0"/>
          <c:cat>
            <c:strRef>
              <c:f>CAFRE!$A$2:$A$13</c:f>
              <c:strCache>
                <c:ptCount val="12"/>
                <c:pt idx="0">
                  <c:v>Subjects on offer</c:v>
                </c:pt>
                <c:pt idx="1">
                  <c:v>Duration of course</c:v>
                </c:pt>
                <c:pt idx="2">
                  <c:v>Content of course</c:v>
                </c:pt>
                <c:pt idx="3">
                  <c:v>Advice of family and friends</c:v>
                </c:pt>
                <c:pt idx="4">
                  <c:v>Location of College/campus</c:v>
                </c:pt>
                <c:pt idx="5">
                  <c:v>Cost of tuition fees</c:v>
                </c:pt>
                <c:pt idx="6">
                  <c:v>Cost of accommodation</c:v>
                </c:pt>
                <c:pt idx="7">
                  <c:v>Quality of teaching</c:v>
                </c:pt>
                <c:pt idx="8">
                  <c:v>Student support and welfare services</c:v>
                </c:pt>
                <c:pt idx="9">
                  <c:v>Assistance with industry placement</c:v>
                </c:pt>
                <c:pt idx="10">
                  <c:v>Success of CAFRE students in gaining employment</c:v>
                </c:pt>
                <c:pt idx="11">
                  <c:v>Entry requirements</c:v>
                </c:pt>
              </c:strCache>
            </c:strRef>
          </c:cat>
          <c:val>
            <c:numRef>
              <c:f>CAFRE!$F$2:$F$13</c:f>
              <c:numCache>
                <c:formatCode>0%</c:formatCode>
                <c:ptCount val="12"/>
                <c:pt idx="0">
                  <c:v>0.94092827004219415</c:v>
                </c:pt>
                <c:pt idx="1">
                  <c:v>0.64135021097046419</c:v>
                </c:pt>
                <c:pt idx="2">
                  <c:v>0.95397489539748959</c:v>
                </c:pt>
                <c:pt idx="3">
                  <c:v>0.68619246861924688</c:v>
                </c:pt>
                <c:pt idx="4">
                  <c:v>0.6271186440677966</c:v>
                </c:pt>
                <c:pt idx="5">
                  <c:v>0.81069958847736623</c:v>
                </c:pt>
                <c:pt idx="6">
                  <c:v>0.45726495726495725</c:v>
                </c:pt>
                <c:pt idx="7">
                  <c:v>0.9324894514767933</c:v>
                </c:pt>
                <c:pt idx="8">
                  <c:v>0.58723404255319145</c:v>
                </c:pt>
                <c:pt idx="9">
                  <c:v>0.85775862068965514</c:v>
                </c:pt>
                <c:pt idx="10">
                  <c:v>0.89029535864978904</c:v>
                </c:pt>
                <c:pt idx="11">
                  <c:v>0.84388185654008441</c:v>
                </c:pt>
              </c:numCache>
            </c:numRef>
          </c:val>
        </c:ser>
        <c:dLbls>
          <c:showLegendKey val="0"/>
          <c:showVal val="0"/>
          <c:showCatName val="0"/>
          <c:showSerName val="0"/>
          <c:showPercent val="0"/>
          <c:showBubbleSize val="0"/>
        </c:dLbls>
        <c:gapWidth val="219"/>
        <c:overlap val="-27"/>
        <c:axId val="294895280"/>
        <c:axId val="294889792"/>
      </c:barChart>
      <c:catAx>
        <c:axId val="29489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ctr" rtl="0">
              <a:defRPr lang="en-GB"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4889792"/>
        <c:crosses val="autoZero"/>
        <c:auto val="1"/>
        <c:lblAlgn val="ctr"/>
        <c:lblOffset val="100"/>
        <c:noMultiLvlLbl val="0"/>
      </c:catAx>
      <c:valAx>
        <c:axId val="29488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 respondents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lgn="ctr" rtl="0">
              <a:defRPr lang="en-GB"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4895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lgn="ctr" rtl="0">
            <a:defRPr lang="en-GB"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course!$E$1</c:f>
              <c:strCache>
                <c:ptCount val="1"/>
                <c:pt idx="0">
                  <c:v>Not important</c:v>
                </c:pt>
              </c:strCache>
            </c:strRef>
          </c:tx>
          <c:spPr>
            <a:solidFill>
              <a:schemeClr val="accent1"/>
            </a:solidFill>
            <a:ln>
              <a:noFill/>
            </a:ln>
            <a:effectLst/>
          </c:spPr>
          <c:invertIfNegative val="0"/>
          <c:cat>
            <c:strRef>
              <c:f>course!$A$2:$A$7</c:f>
              <c:strCache>
                <c:ptCount val="6"/>
                <c:pt idx="0">
                  <c:v>To improve my chances of getting a job</c:v>
                </c:pt>
                <c:pt idx="1">
                  <c:v>To improve my chances of getting a promotion</c:v>
                </c:pt>
                <c:pt idx="2">
                  <c:v>To prepare me for joining the family farm</c:v>
                </c:pt>
                <c:pt idx="3">
                  <c:v>To prepare me for joining the family food business</c:v>
                </c:pt>
                <c:pt idx="4">
                  <c:v>To prepare for setting up my own business</c:v>
                </c:pt>
                <c:pt idx="5">
                  <c:v>My personal interest in the subject</c:v>
                </c:pt>
              </c:strCache>
            </c:strRef>
          </c:cat>
          <c:val>
            <c:numRef>
              <c:f>course!$E$2:$E$7</c:f>
              <c:numCache>
                <c:formatCode>0%</c:formatCode>
                <c:ptCount val="6"/>
                <c:pt idx="0">
                  <c:v>6.6945606694560664E-2</c:v>
                </c:pt>
                <c:pt idx="1">
                  <c:v>0.38135593220338981</c:v>
                </c:pt>
                <c:pt idx="2">
                  <c:v>0.7649572649572649</c:v>
                </c:pt>
                <c:pt idx="3">
                  <c:v>0.875</c:v>
                </c:pt>
                <c:pt idx="4">
                  <c:v>0.45064377682403434</c:v>
                </c:pt>
                <c:pt idx="5">
                  <c:v>5.4621848739495799E-2</c:v>
                </c:pt>
              </c:numCache>
            </c:numRef>
          </c:val>
        </c:ser>
        <c:ser>
          <c:idx val="1"/>
          <c:order val="1"/>
          <c:tx>
            <c:strRef>
              <c:f>course!$F$1</c:f>
              <c:strCache>
                <c:ptCount val="1"/>
                <c:pt idx="0">
                  <c:v>Important</c:v>
                </c:pt>
              </c:strCache>
            </c:strRef>
          </c:tx>
          <c:spPr>
            <a:solidFill>
              <a:srgbClr val="FFC000"/>
            </a:solidFill>
            <a:ln>
              <a:noFill/>
            </a:ln>
            <a:effectLst/>
          </c:spPr>
          <c:invertIfNegative val="0"/>
          <c:cat>
            <c:strRef>
              <c:f>course!$A$2:$A$7</c:f>
              <c:strCache>
                <c:ptCount val="6"/>
                <c:pt idx="0">
                  <c:v>To improve my chances of getting a job</c:v>
                </c:pt>
                <c:pt idx="1">
                  <c:v>To improve my chances of getting a promotion</c:v>
                </c:pt>
                <c:pt idx="2">
                  <c:v>To prepare me for joining the family farm</c:v>
                </c:pt>
                <c:pt idx="3">
                  <c:v>To prepare me for joining the family food business</c:v>
                </c:pt>
                <c:pt idx="4">
                  <c:v>To prepare for setting up my own business</c:v>
                </c:pt>
                <c:pt idx="5">
                  <c:v>My personal interest in the subject</c:v>
                </c:pt>
              </c:strCache>
            </c:strRef>
          </c:cat>
          <c:val>
            <c:numRef>
              <c:f>course!$F$2:$F$7</c:f>
              <c:numCache>
                <c:formatCode>0%</c:formatCode>
                <c:ptCount val="6"/>
                <c:pt idx="0">
                  <c:v>0.93305439330543938</c:v>
                </c:pt>
                <c:pt idx="1">
                  <c:v>0.61864406779661019</c:v>
                </c:pt>
                <c:pt idx="2">
                  <c:v>0.23504273504273504</c:v>
                </c:pt>
                <c:pt idx="3">
                  <c:v>0.125</c:v>
                </c:pt>
                <c:pt idx="4">
                  <c:v>0.54935622317596566</c:v>
                </c:pt>
                <c:pt idx="5">
                  <c:v>0.94537815126050417</c:v>
                </c:pt>
              </c:numCache>
            </c:numRef>
          </c:val>
        </c:ser>
        <c:dLbls>
          <c:showLegendKey val="0"/>
          <c:showVal val="0"/>
          <c:showCatName val="0"/>
          <c:showSerName val="0"/>
          <c:showPercent val="0"/>
          <c:showBubbleSize val="0"/>
        </c:dLbls>
        <c:gapWidth val="219"/>
        <c:overlap val="-27"/>
        <c:axId val="294890968"/>
        <c:axId val="294894496"/>
      </c:barChart>
      <c:catAx>
        <c:axId val="29489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4894496"/>
        <c:crosses val="autoZero"/>
        <c:auto val="1"/>
        <c:lblAlgn val="ctr"/>
        <c:lblOffset val="100"/>
        <c:noMultiLvlLbl val="0"/>
      </c:catAx>
      <c:valAx>
        <c:axId val="294894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 </a:t>
                </a:r>
                <a:r>
                  <a:rPr lang="en-GB" baseline="0">
                    <a:solidFill>
                      <a:sysClr val="windowText" lastClr="000000"/>
                    </a:solidFill>
                    <a:latin typeface="Arial" panose="020B0604020202020204" pitchFamily="34" charset="0"/>
                    <a:cs typeface="Arial" panose="020B0604020202020204" pitchFamily="34" charset="0"/>
                  </a:rPr>
                  <a:t>respondents</a:t>
                </a:r>
                <a:endParaRPr lang="en-GB">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4890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01745678774012"/>
          <c:y val="8.3557041671160973E-2"/>
          <c:w val="0.81898899297772798"/>
          <c:h val="0.46463459066608237"/>
        </c:manualLayout>
      </c:layout>
      <c:barChart>
        <c:barDir val="col"/>
        <c:grouping val="clustered"/>
        <c:varyColors val="0"/>
        <c:ser>
          <c:idx val="0"/>
          <c:order val="0"/>
          <c:tx>
            <c:strRef>
              <c:f>Sheet1!$E$1</c:f>
              <c:strCache>
                <c:ptCount val="1"/>
                <c:pt idx="0">
                  <c:v>Not satisfactory</c:v>
                </c:pt>
              </c:strCache>
            </c:strRef>
          </c:tx>
          <c:spPr>
            <a:solidFill>
              <a:schemeClr val="accent1"/>
            </a:solidFill>
            <a:ln>
              <a:noFill/>
            </a:ln>
            <a:effectLst/>
          </c:spPr>
          <c:invertIfNegative val="0"/>
          <c:cat>
            <c:strRef>
              <c:f>Sheet1!$A$2:$A$18</c:f>
              <c:strCache>
                <c:ptCount val="17"/>
                <c:pt idx="0">
                  <c:v>Induction and orientation in first week</c:v>
                </c:pt>
                <c:pt idx="1">
                  <c:v>Help and support  CAFRE teaching staff</c:v>
                </c:pt>
                <c:pt idx="2">
                  <c:v>Lecturers' teaching and motivational skills</c:v>
                </c:pt>
                <c:pt idx="3">
                  <c:v>Time  to mark and return assignments</c:v>
                </c:pt>
                <c:pt idx="4">
                  <c:v>Feedback received on course work </c:v>
                </c:pt>
                <c:pt idx="5">
                  <c:v>Communication for marking framework</c:v>
                </c:pt>
                <c:pt idx="6">
                  <c:v>Changes to  timetable/course communication</c:v>
                </c:pt>
                <c:pt idx="7">
                  <c:v>Number of timetabled sessions</c:v>
                </c:pt>
                <c:pt idx="8">
                  <c:v>Level of supervision and support on placement</c:v>
                </c:pt>
                <c:pt idx="9">
                  <c:v>Careers advice received</c:v>
                </c:pt>
                <c:pt idx="10">
                  <c:v>Overall quality of course </c:v>
                </c:pt>
                <c:pt idx="11">
                  <c:v>IT resources</c:v>
                </c:pt>
                <c:pt idx="12">
                  <c:v>Library facilities</c:v>
                </c:pt>
                <c:pt idx="13">
                  <c:v>Range of clubs and societies</c:v>
                </c:pt>
                <c:pt idx="14">
                  <c:v>Range of entertainment/social events </c:v>
                </c:pt>
                <c:pt idx="15">
                  <c:v>Signposting of student services</c:v>
                </c:pt>
                <c:pt idx="16">
                  <c:v>In regard to expectations before starting</c:v>
                </c:pt>
              </c:strCache>
            </c:strRef>
          </c:cat>
          <c:val>
            <c:numRef>
              <c:f>Sheet1!$E$2:$E$18</c:f>
              <c:numCache>
                <c:formatCode>0%</c:formatCode>
                <c:ptCount val="17"/>
                <c:pt idx="0">
                  <c:v>5.4166666666666669E-2</c:v>
                </c:pt>
                <c:pt idx="1">
                  <c:v>4.1493775933609957E-2</c:v>
                </c:pt>
                <c:pt idx="2">
                  <c:v>9.166666666666666E-2</c:v>
                </c:pt>
                <c:pt idx="3">
                  <c:v>0.19067796610169491</c:v>
                </c:pt>
                <c:pt idx="4">
                  <c:v>0.17372881355932204</c:v>
                </c:pt>
                <c:pt idx="5">
                  <c:v>0.11914893617021277</c:v>
                </c:pt>
                <c:pt idx="6">
                  <c:v>0.1228813559322034</c:v>
                </c:pt>
                <c:pt idx="7">
                  <c:v>5.0420168067226892E-2</c:v>
                </c:pt>
                <c:pt idx="8">
                  <c:v>0.11557788944723618</c:v>
                </c:pt>
                <c:pt idx="9">
                  <c:v>0.1752136752136752</c:v>
                </c:pt>
                <c:pt idx="10">
                  <c:v>4.2735042735042736E-2</c:v>
                </c:pt>
                <c:pt idx="11">
                  <c:v>4.1666666666666664E-2</c:v>
                </c:pt>
                <c:pt idx="12">
                  <c:v>5.8091286307053944E-2</c:v>
                </c:pt>
                <c:pt idx="13">
                  <c:v>0.26694915254237289</c:v>
                </c:pt>
                <c:pt idx="14">
                  <c:v>0.19396551724137931</c:v>
                </c:pt>
                <c:pt idx="15">
                  <c:v>0.11063829787234042</c:v>
                </c:pt>
                <c:pt idx="16">
                  <c:v>5.8823529411764705E-2</c:v>
                </c:pt>
              </c:numCache>
            </c:numRef>
          </c:val>
        </c:ser>
        <c:ser>
          <c:idx val="1"/>
          <c:order val="1"/>
          <c:tx>
            <c:strRef>
              <c:f>Sheet1!$F$1</c:f>
              <c:strCache>
                <c:ptCount val="1"/>
                <c:pt idx="0">
                  <c:v>Satisfactory</c:v>
                </c:pt>
              </c:strCache>
            </c:strRef>
          </c:tx>
          <c:spPr>
            <a:solidFill>
              <a:srgbClr val="FFC000"/>
            </a:solidFill>
            <a:ln>
              <a:noFill/>
            </a:ln>
            <a:effectLst/>
          </c:spPr>
          <c:invertIfNegative val="0"/>
          <c:cat>
            <c:strRef>
              <c:f>Sheet1!$A$2:$A$18</c:f>
              <c:strCache>
                <c:ptCount val="17"/>
                <c:pt idx="0">
                  <c:v>Induction and orientation in first week</c:v>
                </c:pt>
                <c:pt idx="1">
                  <c:v>Help and support  CAFRE teaching staff</c:v>
                </c:pt>
                <c:pt idx="2">
                  <c:v>Lecturers' teaching and motivational skills</c:v>
                </c:pt>
                <c:pt idx="3">
                  <c:v>Time  to mark and return assignments</c:v>
                </c:pt>
                <c:pt idx="4">
                  <c:v>Feedback received on course work </c:v>
                </c:pt>
                <c:pt idx="5">
                  <c:v>Communication for marking framework</c:v>
                </c:pt>
                <c:pt idx="6">
                  <c:v>Changes to  timetable/course communication</c:v>
                </c:pt>
                <c:pt idx="7">
                  <c:v>Number of timetabled sessions</c:v>
                </c:pt>
                <c:pt idx="8">
                  <c:v>Level of supervision and support on placement</c:v>
                </c:pt>
                <c:pt idx="9">
                  <c:v>Careers advice received</c:v>
                </c:pt>
                <c:pt idx="10">
                  <c:v>Overall quality of course </c:v>
                </c:pt>
                <c:pt idx="11">
                  <c:v>IT resources</c:v>
                </c:pt>
                <c:pt idx="12">
                  <c:v>Library facilities</c:v>
                </c:pt>
                <c:pt idx="13">
                  <c:v>Range of clubs and societies</c:v>
                </c:pt>
                <c:pt idx="14">
                  <c:v>Range of entertainment/social events </c:v>
                </c:pt>
                <c:pt idx="15">
                  <c:v>Signposting of student services</c:v>
                </c:pt>
                <c:pt idx="16">
                  <c:v>In regard to expectations before starting</c:v>
                </c:pt>
              </c:strCache>
            </c:strRef>
          </c:cat>
          <c:val>
            <c:numRef>
              <c:f>Sheet1!$F$2:$F$18</c:f>
              <c:numCache>
                <c:formatCode>0%</c:formatCode>
                <c:ptCount val="17"/>
                <c:pt idx="0">
                  <c:v>0.9458333333333333</c:v>
                </c:pt>
                <c:pt idx="1">
                  <c:v>0.95850622406639008</c:v>
                </c:pt>
                <c:pt idx="2">
                  <c:v>0.90833333333333333</c:v>
                </c:pt>
                <c:pt idx="3">
                  <c:v>0.80932203389830504</c:v>
                </c:pt>
                <c:pt idx="4">
                  <c:v>0.82627118644067798</c:v>
                </c:pt>
                <c:pt idx="5">
                  <c:v>0.88085106382978728</c:v>
                </c:pt>
                <c:pt idx="6">
                  <c:v>0.8771186440677966</c:v>
                </c:pt>
                <c:pt idx="7">
                  <c:v>0.94957983193277307</c:v>
                </c:pt>
                <c:pt idx="8">
                  <c:v>0.88442211055276387</c:v>
                </c:pt>
                <c:pt idx="9">
                  <c:v>0.82478632478632474</c:v>
                </c:pt>
                <c:pt idx="10">
                  <c:v>0.95726495726495731</c:v>
                </c:pt>
                <c:pt idx="11">
                  <c:v>0.95833333333333337</c:v>
                </c:pt>
                <c:pt idx="12">
                  <c:v>0.94190871369294604</c:v>
                </c:pt>
                <c:pt idx="13">
                  <c:v>0.73305084745762716</c:v>
                </c:pt>
                <c:pt idx="14">
                  <c:v>0.80603448275862066</c:v>
                </c:pt>
                <c:pt idx="15">
                  <c:v>0.88936170212765953</c:v>
                </c:pt>
                <c:pt idx="16">
                  <c:v>0.94117647058823528</c:v>
                </c:pt>
              </c:numCache>
            </c:numRef>
          </c:val>
        </c:ser>
        <c:dLbls>
          <c:showLegendKey val="0"/>
          <c:showVal val="0"/>
          <c:showCatName val="0"/>
          <c:showSerName val="0"/>
          <c:showPercent val="0"/>
          <c:showBubbleSize val="0"/>
        </c:dLbls>
        <c:gapWidth val="219"/>
        <c:overlap val="-27"/>
        <c:axId val="294895672"/>
        <c:axId val="294891752"/>
      </c:barChart>
      <c:catAx>
        <c:axId val="294895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4891752"/>
        <c:crosses val="autoZero"/>
        <c:auto val="1"/>
        <c:lblAlgn val="ctr"/>
        <c:lblOffset val="100"/>
        <c:noMultiLvlLbl val="0"/>
      </c:catAx>
      <c:valAx>
        <c:axId val="294891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 </a:t>
                </a:r>
                <a:r>
                  <a:rPr lang="en-GB" baseline="0">
                    <a:solidFill>
                      <a:sysClr val="windowText" lastClr="000000"/>
                    </a:solidFill>
                    <a:latin typeface="Arial" panose="020B0604020202020204" pitchFamily="34" charset="0"/>
                    <a:cs typeface="Arial" panose="020B0604020202020204" pitchFamily="34" charset="0"/>
                  </a:rPr>
                  <a:t>respondents</a:t>
                </a:r>
                <a:endParaRPr lang="en-GB">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4895672"/>
        <c:crosses val="autoZero"/>
        <c:crossBetween val="between"/>
      </c:valAx>
      <c:spPr>
        <a:noFill/>
        <a:ln>
          <a:noFill/>
        </a:ln>
        <a:effectLst/>
      </c:spPr>
    </c:plotArea>
    <c:legend>
      <c:legendPos val="b"/>
      <c:layout>
        <c:manualLayout>
          <c:xMode val="edge"/>
          <c:yMode val="edge"/>
          <c:x val="0.39003888200519132"/>
          <c:y val="0.9446792315988084"/>
          <c:w val="0.30679206000525838"/>
          <c:h val="4.092882788787884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rgbClr val="000000"/>
      </a:lt1>
      <a:dk2>
        <a:srgbClr val="FFFFFF"/>
      </a:dk2>
      <a:lt2>
        <a:srgbClr val="FFFFFF"/>
      </a:lt2>
      <a:accent1>
        <a:srgbClr val="000000"/>
      </a:accent1>
      <a:accent2>
        <a:srgbClr val="000000"/>
      </a:accent2>
      <a:accent3>
        <a:srgbClr val="000000"/>
      </a:accent3>
      <a:accent4>
        <a:srgbClr val="00000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26A09-9FE9-49DC-943E-FEA356B2F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7370</TotalTime>
  <Pages>73</Pages>
  <Words>13627</Words>
  <Characters>77674</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91119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Cranney</dc:creator>
  <cp:keywords/>
  <dc:description/>
  <cp:lastModifiedBy>Gemma Hughes</cp:lastModifiedBy>
  <cp:revision>176</cp:revision>
  <cp:lastPrinted>2018-10-08T13:20:00Z</cp:lastPrinted>
  <dcterms:created xsi:type="dcterms:W3CDTF">2017-06-06T09:51:00Z</dcterms:created>
  <dcterms:modified xsi:type="dcterms:W3CDTF">2018-11-07T11:57:00Z</dcterms:modified>
</cp:coreProperties>
</file>