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eastAsia="ko-KR"/>
        </w:rPr>
        <w:id w:val="-2129384759"/>
        <w:docPartObj>
          <w:docPartGallery w:val="Cover Pages"/>
          <w:docPartUnique/>
        </w:docPartObj>
      </w:sdtPr>
      <w:sdtContent>
        <w:p w:rsidR="005A03B8" w:rsidRDefault="002A109E">
          <w:pPr>
            <w:pStyle w:val="Header"/>
          </w:pPr>
          <w:r>
            <w:rPr>
              <w:noProof/>
              <w:lang w:val="en-GB" w:eastAsia="en-GB"/>
            </w:rPr>
            <mc:AlternateContent>
              <mc:Choice Requires="wps">
                <w:drawing>
                  <wp:anchor distT="0" distB="0" distL="114300" distR="114300" simplePos="0" relativeHeight="251660288" behindDoc="0" locked="0" layoutInCell="1" allowOverlap="1" wp14:editId="1F9B6C3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" fillcolor="#dfdcb7 [3214]" stroked="f" strokeweight="2pt">
                    <v:path arrowok="t"/>
                    <v:textbox>
                      <w:txbxContent>
                        <w:p w:rsidR="001F4C5F" w:rsidRDefault="001F4C5F">
                          <w:pPr>
                            <w:rPr>
                              <w:rFonts w:eastAsia="Times New Roman"/>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61312" behindDoc="0" locked="0" layoutInCell="1" allowOverlap="1" wp14:editId="2892E78D">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7"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" fillcolor="#a9a57c [3204]" stroked="f" strokeweight="2pt">
                    <v:path arrowok="t"/>
                    <v:textbox>
                      <w:txbxContent>
                        <w:p w:rsidR="001F4C5F" w:rsidRDefault="001F4C5F"/>
                      </w:txbxContent>
                    </v:textbox>
                    <w10:wrap anchorx="page" anchory="page"/>
                  </v:rect>
                </w:pict>
              </mc:Fallback>
            </mc:AlternateContent>
          </w:r>
        </w:p>
        <w:p w:rsidR="005A03B8" w:rsidRDefault="002A109E">
          <w:pPr>
            <w:pStyle w:val="Title"/>
          </w:pPr>
          <w:r>
            <w:rPr>
              <w:noProof/>
              <w:color w:val="000000"/>
              <w:lang w:val="en-GB" w:eastAsia="en-GB"/>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editId="26C9CBD7">
                    <wp:simplePos x="0" y="0"/>
                    <wp:positionH relativeFrom="page">
                      <wp:align>left</wp:align>
                    </wp:positionH>
                    <wp:positionV relativeFrom="page">
                      <wp:align>center</wp:align>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1F4C5F" w:rsidRPr="001077F3" w:rsidRDefault="001F4C5F" w:rsidP="00F75A57">
                                <w:pPr>
                                  <w:pStyle w:val="Subtitle"/>
                                  <w:spacing w:before="120"/>
                                  <w:rPr>
                                    <w:rFonts w:ascii="Arial" w:hAnsi="Arial" w:cs="Arial"/>
                                    <w:color w:val="DFDCB7" w:themeColor="background2"/>
                                    <w:sz w:val="96"/>
                                    <w:szCs w:val="96"/>
                                  </w:rPr>
                                </w:pPr>
                                <w:sdt>
                                  <w:sdtPr>
                                    <w:rPr>
                                      <w:rFonts w:ascii="Arial" w:hAnsi="Arial" w:cs="Arial"/>
                                      <w:color w:val="DFDCB7" w:themeColor="background2"/>
                                      <w:kern w:val="28"/>
                                      <w:sz w:val="96"/>
                                      <w:szCs w:val="96"/>
                                      <w14:ligatures w14:val="standard"/>
                                      <w14:numForm w14:val="oldStyle"/>
                                    </w:rPr>
                                    <w:alias w:val="Title"/>
                                    <w:tag w:val="Title"/>
                                    <w:id w:val="-1519844660"/>
                                    <w:placeholder>
                                      <w:docPart w:val="777CE493229740EFB5A0241F62F3A522"/>
                                    </w:placeholder>
                                    <w:dataBinding w:prefixMappings="xmlns:ns0='http://schemas.openxmlformats.org/package/2006/metadata/core-properties' xmlns:ns1='http://purl.org/dc/elements/1.1/'" w:xpath="/ns0:coreProperties[1]/ns1:title[1]" w:storeItemID="{6C3C8BC8-F283-45AE-878A-BAB7291924A1}"/>
                                    <w:text/>
                                  </w:sdtPr>
                                  <w:sdtContent>
                                    <w:r w:rsidRPr="001077F3">
                                      <w:rPr>
                                        <w:rFonts w:ascii="Arial" w:hAnsi="Arial" w:cs="Arial"/>
                                        <w:color w:val="DFDCB7" w:themeColor="background2"/>
                                        <w:kern w:val="28"/>
                                        <w:sz w:val="96"/>
                                        <w:szCs w:val="96"/>
                                        <w14:ligatures w14:val="standard"/>
                                        <w14:numForm w14:val="oldStyle"/>
                                      </w:rPr>
                                      <w:t>Science and Innovation Strategies</w:t>
                                    </w:r>
                                  </w:sdtContent>
                                </w:sdt>
                                <w:r w:rsidRPr="001077F3">
                                  <w:rPr>
                                    <w:rFonts w:ascii="Arial" w:hAnsi="Arial" w:cs="Arial"/>
                                    <w:color w:val="DFDCB7" w:themeColor="background2"/>
                                    <w:kern w:val="28"/>
                                    <w:sz w:val="96"/>
                                    <w:szCs w:val="96"/>
                                    <w14:ligatures w14:val="standard"/>
                                    <w14:numForm w14:val="oldStyle"/>
                                  </w:rPr>
                                  <w:t xml:space="preserve"> - </w:t>
                                </w:r>
                                <w:sdt>
                                  <w:sdtPr>
                                    <w:rPr>
                                      <w:rFonts w:ascii="Arial" w:hAnsi="Arial" w:cs="Arial"/>
                                      <w:color w:val="DFDCB7" w:themeColor="background2"/>
                                      <w:sz w:val="72"/>
                                      <w:szCs w:val="72"/>
                                    </w:rPr>
                                    <w:alias w:val="Subtitle"/>
                                    <w:id w:val="-1879006585"/>
                                    <w:placeholder>
                                      <w:docPart w:val="8DDBF97DBBBF4FC18D35C7B7C28BF12C"/>
                                    </w:placeholder>
                                    <w:dataBinding w:prefixMappings="xmlns:ns0='http://schemas.openxmlformats.org/package/2006/metadata/core-properties' xmlns:ns1='http://purl.org/dc/elements/1.1/'" w:xpath="/ns0:coreProperties[1]/ns1:subject[1]" w:storeItemID="{6C3C8BC8-F283-45AE-878A-BAB7291924A1}"/>
                                    <w:text/>
                                  </w:sdtPr>
                                  <w:sdtContent>
                                    <w:r w:rsidRPr="001077F3">
                                      <w:rPr>
                                        <w:rFonts w:ascii="Arial" w:hAnsi="Arial" w:cs="Arial"/>
                                        <w:color w:val="DFDCB7" w:themeColor="background2"/>
                                        <w:sz w:val="72"/>
                                        <w:szCs w:val="72"/>
                                      </w:rPr>
                                      <w:t>Background Evidence</w:t>
                                    </w:r>
                                  </w:sdtContent>
                                </w:sdt>
                              </w:p>
                              <w:sdt>
                                <w:sdtPr>
                                  <w:rPr>
                                    <w:rFonts w:ascii="Arial" w:hAnsi="Arial" w:cs="Arial"/>
                                    <w:color w:val="DFDCB7" w:themeColor="background2"/>
                                  </w:rPr>
                                  <w:alias w:val="Abstract"/>
                                  <w:id w:val="-2111879622"/>
                                  <w:placeholder>
                                    <w:docPart w:val="054BEE229ABD4F029C226004131BED55"/>
                                  </w:placeholder>
                                  <w:dataBinding w:prefixMappings="xmlns:ns0='http://schemas.microsoft.com/office/2006/coverPageProps'" w:xpath="/ns0:CoverPageProperties[1]/ns0:Abstract[1]" w:storeItemID="{55AF091B-3C7A-41E3-B477-F2FDAA23CFDA}"/>
                                  <w:text/>
                                </w:sdtPr>
                                <w:sdtContent>
                                  <w:p w:rsidR="001F4C5F" w:rsidRPr="001077F3" w:rsidRDefault="001F4C5F">
                                    <w:pPr>
                                      <w:rPr>
                                        <w:rFonts w:ascii="Arial" w:hAnsi="Arial" w:cs="Arial"/>
                                        <w:color w:val="DFDCB7" w:themeColor="background2"/>
                                      </w:rPr>
                                    </w:pPr>
                                    <w:r w:rsidRPr="001077F3">
                                      <w:rPr>
                                        <w:rFonts w:ascii="Arial" w:hAnsi="Arial" w:cs="Arial"/>
                                        <w:color w:val="DFDCB7" w:themeColor="background2"/>
                                      </w:rPr>
                                      <w:t xml:space="preserve">This document contains the Background Evidence to support the Department of Agriculture, Environment and Rural Affairs (DAERA) Science and Innovation Strategies 2019. </w:t>
                                    </w:r>
                                  </w:p>
                                </w:sdtContent>
                              </w:sdt>
                              <w:p w:rsidR="001F4C5F" w:rsidRDefault="001F4C5F"/>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8" style="position:absolute;margin-left:0;margin-top:0;width:556.9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" stroked="f" strokeweight="2pt">
                    <v:fill r:id="rId9" o:title="" recolor="t" rotate="t" type="tile"/>
                    <v:imagedata recolortarget="#6d634b [3122]"/>
                    <v:path arrowok="t"/>
                    <v:textbox inset="79.2pt,,21.6pt,223.2pt">
                      <w:txbxContent>
                        <w:p w:rsidR="001F4C5F" w:rsidRPr="001077F3" w:rsidRDefault="001F4C5F" w:rsidP="00F75A57">
                          <w:pPr>
                            <w:pStyle w:val="Subtitle"/>
                            <w:spacing w:before="120"/>
                            <w:rPr>
                              <w:rFonts w:ascii="Arial" w:hAnsi="Arial" w:cs="Arial"/>
                              <w:color w:val="DFDCB7" w:themeColor="background2"/>
                              <w:sz w:val="96"/>
                              <w:szCs w:val="96"/>
                            </w:rPr>
                          </w:pPr>
                          <w:sdt>
                            <w:sdtPr>
                              <w:rPr>
                                <w:rFonts w:ascii="Arial" w:hAnsi="Arial" w:cs="Arial"/>
                                <w:color w:val="DFDCB7" w:themeColor="background2"/>
                                <w:kern w:val="28"/>
                                <w:sz w:val="96"/>
                                <w:szCs w:val="96"/>
                                <w14:ligatures w14:val="standard"/>
                                <w14:numForm w14:val="oldStyle"/>
                              </w:rPr>
                              <w:alias w:val="Title"/>
                              <w:tag w:val="Title"/>
                              <w:id w:val="-1519844660"/>
                              <w:placeholder>
                                <w:docPart w:val="777CE493229740EFB5A0241F62F3A522"/>
                              </w:placeholder>
                              <w:dataBinding w:prefixMappings="xmlns:ns0='http://schemas.openxmlformats.org/package/2006/metadata/core-properties' xmlns:ns1='http://purl.org/dc/elements/1.1/'" w:xpath="/ns0:coreProperties[1]/ns1:title[1]" w:storeItemID="{6C3C8BC8-F283-45AE-878A-BAB7291924A1}"/>
                              <w:text/>
                            </w:sdtPr>
                            <w:sdtContent>
                              <w:r w:rsidRPr="001077F3">
                                <w:rPr>
                                  <w:rFonts w:ascii="Arial" w:hAnsi="Arial" w:cs="Arial"/>
                                  <w:color w:val="DFDCB7" w:themeColor="background2"/>
                                  <w:kern w:val="28"/>
                                  <w:sz w:val="96"/>
                                  <w:szCs w:val="96"/>
                                  <w14:ligatures w14:val="standard"/>
                                  <w14:numForm w14:val="oldStyle"/>
                                </w:rPr>
                                <w:t>Science and Innovation Strategies</w:t>
                              </w:r>
                            </w:sdtContent>
                          </w:sdt>
                          <w:r w:rsidRPr="001077F3">
                            <w:rPr>
                              <w:rFonts w:ascii="Arial" w:hAnsi="Arial" w:cs="Arial"/>
                              <w:color w:val="DFDCB7" w:themeColor="background2"/>
                              <w:kern w:val="28"/>
                              <w:sz w:val="96"/>
                              <w:szCs w:val="96"/>
                              <w14:ligatures w14:val="standard"/>
                              <w14:numForm w14:val="oldStyle"/>
                            </w:rPr>
                            <w:t xml:space="preserve"> - </w:t>
                          </w:r>
                          <w:sdt>
                            <w:sdtPr>
                              <w:rPr>
                                <w:rFonts w:ascii="Arial" w:hAnsi="Arial" w:cs="Arial"/>
                                <w:color w:val="DFDCB7" w:themeColor="background2"/>
                                <w:sz w:val="72"/>
                                <w:szCs w:val="72"/>
                              </w:rPr>
                              <w:alias w:val="Subtitle"/>
                              <w:id w:val="-1879006585"/>
                              <w:placeholder>
                                <w:docPart w:val="8DDBF97DBBBF4FC18D35C7B7C28BF12C"/>
                              </w:placeholder>
                              <w:dataBinding w:prefixMappings="xmlns:ns0='http://schemas.openxmlformats.org/package/2006/metadata/core-properties' xmlns:ns1='http://purl.org/dc/elements/1.1/'" w:xpath="/ns0:coreProperties[1]/ns1:subject[1]" w:storeItemID="{6C3C8BC8-F283-45AE-878A-BAB7291924A1}"/>
                              <w:text/>
                            </w:sdtPr>
                            <w:sdtContent>
                              <w:r w:rsidRPr="001077F3">
                                <w:rPr>
                                  <w:rFonts w:ascii="Arial" w:hAnsi="Arial" w:cs="Arial"/>
                                  <w:color w:val="DFDCB7" w:themeColor="background2"/>
                                  <w:sz w:val="72"/>
                                  <w:szCs w:val="72"/>
                                </w:rPr>
                                <w:t>Background Evidence</w:t>
                              </w:r>
                            </w:sdtContent>
                          </w:sdt>
                        </w:p>
                        <w:sdt>
                          <w:sdtPr>
                            <w:rPr>
                              <w:rFonts w:ascii="Arial" w:hAnsi="Arial" w:cs="Arial"/>
                              <w:color w:val="DFDCB7" w:themeColor="background2"/>
                            </w:rPr>
                            <w:alias w:val="Abstract"/>
                            <w:id w:val="-2111879622"/>
                            <w:placeholder>
                              <w:docPart w:val="054BEE229ABD4F029C226004131BED55"/>
                            </w:placeholder>
                            <w:dataBinding w:prefixMappings="xmlns:ns0='http://schemas.microsoft.com/office/2006/coverPageProps'" w:xpath="/ns0:CoverPageProperties[1]/ns0:Abstract[1]" w:storeItemID="{55AF091B-3C7A-41E3-B477-F2FDAA23CFDA}"/>
                            <w:text/>
                          </w:sdtPr>
                          <w:sdtContent>
                            <w:p w:rsidR="001F4C5F" w:rsidRPr="001077F3" w:rsidRDefault="001F4C5F">
                              <w:pPr>
                                <w:rPr>
                                  <w:rFonts w:ascii="Arial" w:hAnsi="Arial" w:cs="Arial"/>
                                  <w:color w:val="DFDCB7" w:themeColor="background2"/>
                                </w:rPr>
                              </w:pPr>
                              <w:r w:rsidRPr="001077F3">
                                <w:rPr>
                                  <w:rFonts w:ascii="Arial" w:hAnsi="Arial" w:cs="Arial"/>
                                  <w:color w:val="DFDCB7" w:themeColor="background2"/>
                                </w:rPr>
                                <w:t xml:space="preserve">This document contains the Background Evidence to support the Department of Agriculture, Environment and Rural Affairs (DAERA) Science and Innovation Strategies 2019. </w:t>
                              </w:r>
                            </w:p>
                          </w:sdtContent>
                        </w:sdt>
                        <w:p w:rsidR="001F4C5F" w:rsidRDefault="001F4C5F"/>
                      </w:txbxContent>
                    </v:textbox>
                    <w10:wrap anchorx="page" anchory="page"/>
                  </v:rect>
                </w:pict>
              </mc:Fallback>
            </mc:AlternateContent>
          </w:r>
        </w:p>
        <w:p w:rsidR="005A03B8" w:rsidRDefault="002A109E">
          <w:pPr>
            <w:spacing w:after="200" w:line="276" w:lineRule="auto"/>
          </w:pPr>
          <w:r>
            <w:br w:type="page"/>
          </w:r>
        </w:p>
      </w:sdtContent>
    </w:sdt>
    <w:sdt>
      <w:sdtPr>
        <w:rPr>
          <w:rFonts w:ascii="Arial" w:hAnsi="Arial" w:cs="Arial"/>
        </w:rPr>
        <w:id w:val="633372245"/>
        <w:placeholder>
          <w:docPart w:val="D92B9D92C51242A797BEAA9A40DBBAF9"/>
        </w:placeholder>
        <w:temporary/>
        <w:dataBinding w:prefixMappings="xmlns:ns0='http://schemas.openxmlformats.org/package/2006/metadata/core-properties' xmlns:ns1='http://purl.org/dc/elements/1.1/'" w:xpath="/ns0:coreProperties[1]/ns1:title[1]" w:storeItemID="{6C3C8BC8-F283-45AE-878A-BAB7291924A1}"/>
        <w:text/>
      </w:sdtPr>
      <w:sdtContent>
        <w:p w:rsidR="005A03B8" w:rsidRPr="001077F3" w:rsidRDefault="002901C8">
          <w:pPr>
            <w:pStyle w:val="Title"/>
            <w:rPr>
              <w:rFonts w:ascii="Arial" w:hAnsi="Arial" w:cs="Arial"/>
            </w:rPr>
          </w:pPr>
          <w:r>
            <w:rPr>
              <w:rFonts w:ascii="Arial" w:hAnsi="Arial" w:cs="Arial"/>
            </w:rPr>
            <w:t>Science and Innovation Strategies</w:t>
          </w:r>
        </w:p>
      </w:sdtContent>
    </w:sdt>
    <w:p w:rsidR="001F328F" w:rsidRDefault="001F4C5F">
      <w:pPr>
        <w:pStyle w:val="Subtitle"/>
        <w:rPr>
          <w:rFonts w:ascii="Arial" w:hAnsi="Arial" w:cs="Arial"/>
        </w:rPr>
      </w:pPr>
      <w:sdt>
        <w:sdtPr>
          <w:rPr>
            <w:rFonts w:ascii="Arial" w:hAnsi="Arial" w:cs="Arial"/>
          </w:rPr>
          <w:id w:val="1161806749"/>
          <w:placeholder>
            <w:docPart w:val="D8E841C78599441DAFA6FD1AC9CD5A61"/>
          </w:placeholder>
          <w:dataBinding w:prefixMappings="xmlns:ns0='http://schemas.openxmlformats.org/package/2006/metadata/core-properties' xmlns:ns1='http://purl.org/dc/elements/1.1/'" w:xpath="/ns0:coreProperties[1]/ns1:subject[1]" w:storeItemID="{6C3C8BC8-F283-45AE-878A-BAB7291924A1}"/>
          <w:text/>
        </w:sdtPr>
        <w:sdtContent>
          <w:r w:rsidR="002901C8">
            <w:rPr>
              <w:rFonts w:ascii="Arial" w:hAnsi="Arial" w:cs="Arial"/>
            </w:rPr>
            <w:t>Background Evidence</w:t>
          </w:r>
        </w:sdtContent>
      </w:sdt>
    </w:p>
    <w:p w:rsidR="001F328F" w:rsidRDefault="001F328F">
      <w:pPr>
        <w:pStyle w:val="Subtitle"/>
        <w:rPr>
          <w:rFonts w:ascii="Arial" w:hAnsi="Arial" w:cs="Arial"/>
        </w:rPr>
      </w:pPr>
    </w:p>
    <w:p w:rsidR="005A03B8" w:rsidRPr="001077F3" w:rsidRDefault="002A109E">
      <w:pPr>
        <w:pStyle w:val="Subtitle"/>
        <w:rPr>
          <w:rFonts w:ascii="Arial" w:hAnsi="Arial" w:cs="Arial"/>
        </w:rPr>
      </w:pPr>
      <w:r w:rsidRPr="001077F3">
        <w:rPr>
          <w:rFonts w:ascii="Arial" w:hAnsi="Arial" w:cs="Arial"/>
          <w:noProof/>
          <w:lang w:val="en-GB" w:eastAsia="en-GB" w:bidi="ar-SA"/>
        </w:rPr>
        <mc:AlternateContent>
          <mc:Choice Requires="wpg">
            <w:drawing>
              <wp:anchor distT="0" distB="0" distL="114300" distR="114300" simplePos="0" relativeHeight="251663360" behindDoc="1" locked="0" layoutInCell="1" allowOverlap="1" wp14:editId="269DB2C0">
                <wp:simplePos x="0" y="0"/>
                <wp:positionH relativeFrom="page">
                  <wp:align>outside</wp:align>
                </wp:positionH>
                <wp:positionV relativeFrom="page">
                  <wp:align>center</wp:align>
                </wp:positionV>
                <wp:extent cx="3339101" cy="10058400"/>
                <wp:effectExtent l="0" t="0" r="0" b="0"/>
                <wp:wrapTight wrapText="bothSides">
                  <wp:wrapPolygon edited="0">
                    <wp:start x="4313" y="0"/>
                    <wp:lineTo x="4313" y="21559"/>
                    <wp:lineTo x="17252" y="21559"/>
                    <wp:lineTo x="17252" y="0"/>
                    <wp:lineTo x="4313" y="0"/>
                  </wp:wrapPolygon>
                </wp:wrapTight>
                <wp:docPr id="35" name="Group 35"/>
                <wp:cNvGraphicFramePr/>
                <a:graphic xmlns:a="http://schemas.openxmlformats.org/drawingml/2006/main">
                  <a:graphicData uri="http://schemas.microsoft.com/office/word/2010/wordprocessingGroup">
                    <wpg:wgp>
                      <wpg:cNvGrpSpPr/>
                      <wpg:grpSpPr>
                        <a:xfrm>
                          <a:off x="0" y="0"/>
                          <a:ext cx="3336200" cy="10058400"/>
                          <a:chOff x="0" y="0"/>
                          <a:chExt cx="3339101" cy="10058400"/>
                        </a:xfrm>
                      </wpg:grpSpPr>
                      <wps:wsp>
                        <wps:cNvPr id="92" name="Rectangle 24"/>
                        <wps:cNvSpPr>
                          <a:spLocks/>
                        </wps:cNvSpPr>
                        <wps:spPr>
                          <a:xfrm>
                            <a:off x="698643" y="0"/>
                            <a:ext cx="1943100"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pPr>
                                <w:spacing w:line="360" w:lineRule="auto"/>
                                <w:rPr>
                                  <w:color w:val="FFFFFF" w:themeColor="background1"/>
                                  <w:sz w:val="24"/>
                                </w:rPr>
                              </w:pPr>
                            </w:p>
                            <w:p w:rsidR="001F4C5F" w:rsidRDefault="001F4C5F"/>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35" o:spid="_x0000_s1029" style="position:absolute;margin-left:211.7pt;margin-top:0;width:262.9pt;height:11in;z-index:-251653120;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">
                <v:rect id="Rectangle 24" o:spid="_x0000_s1030"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NsMA&#10;AADbAAAADwAAAGRycy9kb3ducmV2LnhtbESPT4vCMBTE78J+h/AWvGm6gn+2GkVcRA8iWN37o3k2&#10;dZuX0mS1fnsjCB6HmfkNM1u0thJXanzpWMFXPwFBnDtdcqHgdFz3JiB8QNZYOSYFd/KwmH90Zphq&#10;d+MDXbNQiAhhn6ICE0KdSulzQxZ939XE0Tu7xmKIsimkbvAW4baSgyQZSYslxwWDNa0M5X/Zv1Ww&#10;2V9c/rsy491xvB265Y+9bPZWqe5nu5yCCNSGd/jV3moF3w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SNsMAAADbAAAADwAAAAAAAAAAAAAAAACYAgAAZHJzL2Rv&#10;d25yZXYueG1sUEsFBgAAAAAEAAQA9QAAAIgDAAAAAA==&#10;" fillcolor="#a9a57c [3204]" stroked="f" strokeweight="2pt">
                  <v:path arrowok="t"/>
                  <v:textbox inset="21.6pt,244.8pt,21.6pt,14.4pt">
                    <w:txbxContent>
                      <w:p w:rsidR="001F4C5F" w:rsidRDefault="001F4C5F">
                        <w:pPr>
                          <w:spacing w:line="360" w:lineRule="auto"/>
                          <w:rPr>
                            <w:color w:val="FFFFFF" w:themeColor="background1"/>
                            <w:sz w:val="24"/>
                          </w:rPr>
                        </w:pPr>
                      </w:p>
                      <w:p w:rsidR="001F4C5F" w:rsidRDefault="001F4C5F"/>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p>
    <w:p w:rsidR="005A03B8" w:rsidRDefault="005A03B8" w:rsidP="003818FC"/>
    <w:p w:rsidR="005A03B8" w:rsidRDefault="005A03B8"/>
    <w:p w:rsidR="001978AC" w:rsidRDefault="001978AC"/>
    <w:p w:rsidR="001978AC" w:rsidRDefault="001978AC"/>
    <w:p w:rsidR="00B41B02" w:rsidRDefault="00B41B02" w:rsidP="008B0303">
      <w:pPr>
        <w:spacing w:line="259" w:lineRule="auto"/>
        <w:rPr>
          <w:rFonts w:asciiTheme="majorHAnsi" w:hAnsiTheme="majorHAnsi" w:cstheme="minorHAnsi"/>
          <w:b/>
          <w:color w:val="B6AD38" w:themeColor="accent3" w:themeShade="BF"/>
          <w:sz w:val="32"/>
          <w:szCs w:val="32"/>
        </w:rPr>
      </w:pPr>
    </w:p>
    <w:p w:rsidR="00B41B02" w:rsidRDefault="00B41B02" w:rsidP="008B0303">
      <w:pPr>
        <w:spacing w:line="259" w:lineRule="auto"/>
        <w:rPr>
          <w:rFonts w:asciiTheme="majorHAnsi" w:hAnsiTheme="majorHAnsi" w:cstheme="minorHAnsi"/>
          <w:b/>
          <w:color w:val="B6AD38" w:themeColor="accent3" w:themeShade="BF"/>
          <w:sz w:val="32"/>
          <w:szCs w:val="32"/>
        </w:rPr>
      </w:pPr>
    </w:p>
    <w:p w:rsidR="00B41B02" w:rsidRDefault="00B41B02" w:rsidP="008B0303">
      <w:pPr>
        <w:spacing w:line="259" w:lineRule="auto"/>
        <w:rPr>
          <w:rFonts w:asciiTheme="majorHAnsi" w:hAnsiTheme="majorHAnsi" w:cstheme="minorHAnsi"/>
          <w:b/>
          <w:color w:val="B6AD38" w:themeColor="accent3" w:themeShade="BF"/>
          <w:sz w:val="32"/>
          <w:szCs w:val="32"/>
        </w:rPr>
      </w:pPr>
    </w:p>
    <w:p w:rsidR="0052315E" w:rsidRDefault="0052315E" w:rsidP="008B0303">
      <w:pPr>
        <w:spacing w:line="259" w:lineRule="auto"/>
        <w:rPr>
          <w:rFonts w:asciiTheme="majorHAnsi" w:hAnsiTheme="majorHAnsi" w:cstheme="minorHAnsi"/>
          <w:b/>
          <w:color w:val="B6AD38" w:themeColor="accent3" w:themeShade="BF"/>
          <w:sz w:val="32"/>
          <w:szCs w:val="32"/>
        </w:rPr>
      </w:pPr>
    </w:p>
    <w:p w:rsidR="0052315E" w:rsidRDefault="0052315E" w:rsidP="008B0303">
      <w:pPr>
        <w:spacing w:line="259" w:lineRule="auto"/>
        <w:rPr>
          <w:rFonts w:asciiTheme="majorHAnsi" w:hAnsiTheme="majorHAnsi" w:cstheme="minorHAnsi"/>
          <w:b/>
          <w:color w:val="B6AD38" w:themeColor="accent3" w:themeShade="BF"/>
          <w:sz w:val="32"/>
          <w:szCs w:val="32"/>
        </w:rPr>
      </w:pPr>
    </w:p>
    <w:p w:rsidR="0052315E" w:rsidRDefault="0052315E" w:rsidP="008B0303">
      <w:pPr>
        <w:spacing w:line="259" w:lineRule="auto"/>
        <w:rPr>
          <w:rFonts w:asciiTheme="majorHAnsi" w:hAnsiTheme="majorHAnsi" w:cstheme="minorHAnsi"/>
          <w:b/>
          <w:color w:val="B6AD38" w:themeColor="accent3" w:themeShade="BF"/>
          <w:sz w:val="32"/>
          <w:szCs w:val="32"/>
        </w:rPr>
      </w:pPr>
    </w:p>
    <w:p w:rsidR="0052315E" w:rsidRDefault="0052315E" w:rsidP="008B0303">
      <w:pPr>
        <w:spacing w:line="259" w:lineRule="auto"/>
        <w:rPr>
          <w:rFonts w:asciiTheme="majorHAnsi" w:hAnsiTheme="majorHAnsi" w:cstheme="minorHAnsi"/>
          <w:b/>
          <w:color w:val="B6AD38" w:themeColor="accent3" w:themeShade="BF"/>
          <w:sz w:val="32"/>
          <w:szCs w:val="32"/>
        </w:rPr>
      </w:pPr>
    </w:p>
    <w:p w:rsidR="0052315E" w:rsidRPr="001F328F" w:rsidRDefault="001F328F" w:rsidP="008B0303">
      <w:pPr>
        <w:spacing w:line="259" w:lineRule="auto"/>
        <w:rPr>
          <w:rFonts w:ascii="Arial" w:hAnsi="Arial" w:cs="Arial"/>
          <w:b/>
          <w:sz w:val="24"/>
          <w:szCs w:val="24"/>
        </w:rPr>
      </w:pPr>
      <w:r w:rsidRPr="001F328F">
        <w:rPr>
          <w:rFonts w:ascii="Arial" w:hAnsi="Arial" w:cs="Arial"/>
          <w:b/>
          <w:sz w:val="24"/>
          <w:szCs w:val="24"/>
        </w:rPr>
        <w:t>ISBN 978-1-83887-051-5</w:t>
      </w:r>
    </w:p>
    <w:p w:rsidR="0052315E" w:rsidRDefault="0052315E" w:rsidP="008B0303">
      <w:pPr>
        <w:spacing w:line="259" w:lineRule="auto"/>
        <w:rPr>
          <w:rFonts w:asciiTheme="majorHAnsi" w:hAnsiTheme="majorHAnsi" w:cstheme="minorHAnsi"/>
          <w:b/>
          <w:color w:val="B6AD38" w:themeColor="accent3" w:themeShade="BF"/>
          <w:sz w:val="32"/>
          <w:szCs w:val="32"/>
        </w:rPr>
      </w:pPr>
    </w:p>
    <w:p w:rsidR="00CB1BF9" w:rsidRDefault="00CB1BF9" w:rsidP="008B0303">
      <w:pPr>
        <w:spacing w:line="259" w:lineRule="auto"/>
        <w:rPr>
          <w:rFonts w:asciiTheme="majorHAnsi" w:hAnsiTheme="majorHAnsi" w:cstheme="minorHAnsi"/>
          <w:b/>
          <w:color w:val="B6AD38" w:themeColor="accent3" w:themeShade="BF"/>
          <w:sz w:val="32"/>
          <w:szCs w:val="32"/>
        </w:rPr>
      </w:pPr>
    </w:p>
    <w:p w:rsidR="002209FD" w:rsidRPr="001077F3" w:rsidRDefault="007D477F" w:rsidP="001077F3">
      <w:pPr>
        <w:spacing w:line="259" w:lineRule="auto"/>
        <w:rPr>
          <w:rFonts w:ascii="Arial" w:hAnsi="Arial" w:cs="Arial"/>
          <w:b/>
          <w:color w:val="B6AD38" w:themeColor="accent3" w:themeShade="BF"/>
          <w:sz w:val="32"/>
          <w:szCs w:val="32"/>
        </w:rPr>
      </w:pPr>
      <w:r w:rsidRPr="001077F3">
        <w:rPr>
          <w:rFonts w:ascii="Arial" w:hAnsi="Arial" w:cs="Arial"/>
          <w:b/>
          <w:color w:val="B6AD38" w:themeColor="accent3" w:themeShade="BF"/>
          <w:sz w:val="32"/>
          <w:szCs w:val="32"/>
        </w:rPr>
        <w:t>Section 1</w:t>
      </w:r>
      <w:r w:rsidR="008B0303" w:rsidRPr="001077F3">
        <w:rPr>
          <w:rFonts w:ascii="Arial" w:hAnsi="Arial" w:cs="Arial"/>
          <w:b/>
          <w:color w:val="B6AD38" w:themeColor="accent3" w:themeShade="BF"/>
          <w:sz w:val="32"/>
          <w:szCs w:val="32"/>
        </w:rPr>
        <w:t xml:space="preserve"> </w:t>
      </w:r>
      <w:r w:rsidR="002209FD" w:rsidRPr="001077F3">
        <w:rPr>
          <w:rFonts w:ascii="Arial" w:hAnsi="Arial" w:cs="Arial"/>
          <w:b/>
          <w:color w:val="B6AD38" w:themeColor="accent3" w:themeShade="BF"/>
          <w:sz w:val="32"/>
          <w:szCs w:val="32"/>
        </w:rPr>
        <w:t>Introduction</w:t>
      </w:r>
    </w:p>
    <w:p w:rsidR="00435641" w:rsidRPr="001077F3" w:rsidRDefault="00435641" w:rsidP="001077F3">
      <w:pPr>
        <w:spacing w:line="276" w:lineRule="auto"/>
        <w:rPr>
          <w:rFonts w:ascii="Arial" w:hAnsi="Arial" w:cs="Arial"/>
          <w:sz w:val="24"/>
          <w:szCs w:val="24"/>
        </w:rPr>
      </w:pPr>
      <w:r w:rsidRPr="001077F3">
        <w:rPr>
          <w:rFonts w:ascii="Arial" w:hAnsi="Arial" w:cs="Arial"/>
          <w:sz w:val="24"/>
          <w:szCs w:val="24"/>
        </w:rPr>
        <w:t xml:space="preserve">This document summarises the evidence that has been collated by the Department of Agriculture, Environment and Rural Affairs </w:t>
      </w:r>
      <w:r w:rsidR="00FC3484" w:rsidRPr="001077F3">
        <w:rPr>
          <w:rFonts w:ascii="Arial" w:hAnsi="Arial" w:cs="Arial"/>
          <w:sz w:val="24"/>
          <w:szCs w:val="24"/>
        </w:rPr>
        <w:t xml:space="preserve">(DAERA) </w:t>
      </w:r>
      <w:r w:rsidRPr="001077F3">
        <w:rPr>
          <w:rFonts w:ascii="Arial" w:hAnsi="Arial" w:cs="Arial"/>
          <w:sz w:val="24"/>
          <w:szCs w:val="24"/>
        </w:rPr>
        <w:t xml:space="preserve">to inform the </w:t>
      </w:r>
      <w:r w:rsidR="005705EA" w:rsidRPr="001077F3">
        <w:rPr>
          <w:rFonts w:ascii="Arial" w:hAnsi="Arial" w:cs="Arial"/>
          <w:sz w:val="24"/>
          <w:szCs w:val="24"/>
        </w:rPr>
        <w:t>development of t</w:t>
      </w:r>
      <w:r w:rsidR="0052315E" w:rsidRPr="001077F3">
        <w:rPr>
          <w:rFonts w:ascii="Arial" w:hAnsi="Arial" w:cs="Arial"/>
          <w:sz w:val="24"/>
          <w:szCs w:val="24"/>
        </w:rPr>
        <w:t xml:space="preserve">he Science Strategy Framework and operational </w:t>
      </w:r>
      <w:r w:rsidR="005705EA" w:rsidRPr="001077F3">
        <w:rPr>
          <w:rFonts w:ascii="Arial" w:hAnsi="Arial" w:cs="Arial"/>
          <w:sz w:val="24"/>
          <w:szCs w:val="24"/>
        </w:rPr>
        <w:t>Innovation Strategy.</w:t>
      </w:r>
      <w:r w:rsidRPr="001077F3">
        <w:rPr>
          <w:rFonts w:ascii="Arial" w:hAnsi="Arial" w:cs="Arial"/>
          <w:sz w:val="24"/>
          <w:szCs w:val="24"/>
        </w:rPr>
        <w:t xml:space="preserve"> </w:t>
      </w:r>
      <w:r w:rsidR="00DE250E" w:rsidRPr="001077F3">
        <w:rPr>
          <w:rFonts w:ascii="Arial" w:hAnsi="Arial" w:cs="Arial"/>
          <w:sz w:val="24"/>
          <w:szCs w:val="24"/>
        </w:rPr>
        <w:t xml:space="preserve">The document is live and ever-changing with updates and additions as required and should be recognized as such. </w:t>
      </w:r>
      <w:r w:rsidRPr="001077F3">
        <w:rPr>
          <w:rFonts w:ascii="Arial" w:hAnsi="Arial" w:cs="Arial"/>
          <w:sz w:val="24"/>
          <w:szCs w:val="24"/>
        </w:rPr>
        <w:t>The document is divided into sections which</w:t>
      </w:r>
      <w:r w:rsidR="00FC3484" w:rsidRPr="001077F3">
        <w:rPr>
          <w:rFonts w:ascii="Arial" w:hAnsi="Arial" w:cs="Arial"/>
          <w:sz w:val="24"/>
          <w:szCs w:val="24"/>
        </w:rPr>
        <w:t>,</w:t>
      </w:r>
      <w:r w:rsidRPr="001077F3">
        <w:rPr>
          <w:rFonts w:ascii="Arial" w:hAnsi="Arial" w:cs="Arial"/>
          <w:sz w:val="24"/>
          <w:szCs w:val="24"/>
        </w:rPr>
        <w:t xml:space="preserve"> along with this short introduction section, include:-</w:t>
      </w:r>
    </w:p>
    <w:p w:rsidR="00435641" w:rsidRPr="001077F3" w:rsidRDefault="00435641" w:rsidP="001077F3">
      <w:pPr>
        <w:spacing w:line="276" w:lineRule="auto"/>
        <w:rPr>
          <w:rFonts w:ascii="Arial" w:hAnsi="Arial" w:cs="Arial"/>
          <w:sz w:val="24"/>
          <w:szCs w:val="24"/>
        </w:rPr>
      </w:pPr>
      <w:r w:rsidRPr="001077F3">
        <w:rPr>
          <w:rFonts w:ascii="Arial" w:hAnsi="Arial" w:cs="Arial"/>
          <w:b/>
          <w:sz w:val="24"/>
          <w:szCs w:val="24"/>
        </w:rPr>
        <w:t>Section 2</w:t>
      </w:r>
      <w:r w:rsidRPr="001077F3">
        <w:rPr>
          <w:rFonts w:ascii="Arial" w:hAnsi="Arial" w:cs="Arial"/>
          <w:sz w:val="24"/>
          <w:szCs w:val="24"/>
        </w:rPr>
        <w:t xml:space="preserve"> </w:t>
      </w:r>
      <w:r w:rsidR="003818FC" w:rsidRPr="001077F3">
        <w:rPr>
          <w:rFonts w:ascii="Arial" w:hAnsi="Arial" w:cs="Arial"/>
          <w:sz w:val="24"/>
          <w:szCs w:val="24"/>
        </w:rPr>
        <w:t xml:space="preserve">- </w:t>
      </w:r>
      <w:r w:rsidRPr="001077F3">
        <w:rPr>
          <w:rFonts w:ascii="Arial" w:hAnsi="Arial" w:cs="Arial"/>
          <w:sz w:val="24"/>
          <w:szCs w:val="24"/>
        </w:rPr>
        <w:t>provid</w:t>
      </w:r>
      <w:r w:rsidR="0052315E" w:rsidRPr="001077F3">
        <w:rPr>
          <w:rFonts w:ascii="Arial" w:hAnsi="Arial" w:cs="Arial"/>
          <w:sz w:val="24"/>
          <w:szCs w:val="24"/>
        </w:rPr>
        <w:t>es the background to the strategies</w:t>
      </w:r>
      <w:r w:rsidRPr="001077F3">
        <w:rPr>
          <w:rFonts w:ascii="Arial" w:hAnsi="Arial" w:cs="Arial"/>
          <w:sz w:val="24"/>
          <w:szCs w:val="24"/>
        </w:rPr>
        <w:t>.</w:t>
      </w:r>
    </w:p>
    <w:p w:rsidR="00435641" w:rsidRPr="001077F3" w:rsidRDefault="00435641" w:rsidP="001077F3">
      <w:pPr>
        <w:spacing w:line="276" w:lineRule="auto"/>
        <w:rPr>
          <w:rFonts w:ascii="Arial" w:hAnsi="Arial" w:cs="Arial"/>
          <w:sz w:val="24"/>
          <w:szCs w:val="24"/>
        </w:rPr>
      </w:pPr>
      <w:r w:rsidRPr="001077F3">
        <w:rPr>
          <w:rFonts w:ascii="Arial" w:hAnsi="Arial" w:cs="Arial"/>
          <w:b/>
          <w:sz w:val="24"/>
          <w:szCs w:val="24"/>
        </w:rPr>
        <w:t xml:space="preserve">Section </w:t>
      </w:r>
      <w:r w:rsidR="00AD0D38" w:rsidRPr="001077F3">
        <w:rPr>
          <w:rFonts w:ascii="Arial" w:hAnsi="Arial" w:cs="Arial"/>
          <w:b/>
          <w:sz w:val="24"/>
          <w:szCs w:val="24"/>
        </w:rPr>
        <w:t>3</w:t>
      </w:r>
      <w:r w:rsidR="00AD0D38" w:rsidRPr="001077F3">
        <w:rPr>
          <w:rFonts w:ascii="Arial" w:hAnsi="Arial" w:cs="Arial"/>
          <w:sz w:val="24"/>
          <w:szCs w:val="24"/>
        </w:rPr>
        <w:t xml:space="preserve"> </w:t>
      </w:r>
      <w:r w:rsidR="003818FC" w:rsidRPr="001077F3">
        <w:rPr>
          <w:rFonts w:ascii="Arial" w:hAnsi="Arial" w:cs="Arial"/>
          <w:sz w:val="24"/>
          <w:szCs w:val="24"/>
        </w:rPr>
        <w:t xml:space="preserve">- </w:t>
      </w:r>
      <w:r w:rsidR="00AD0D38" w:rsidRPr="001077F3">
        <w:rPr>
          <w:rFonts w:ascii="Arial" w:hAnsi="Arial" w:cs="Arial"/>
          <w:sz w:val="24"/>
          <w:szCs w:val="24"/>
        </w:rPr>
        <w:t>sets out the s</w:t>
      </w:r>
      <w:r w:rsidRPr="001077F3">
        <w:rPr>
          <w:rFonts w:ascii="Arial" w:hAnsi="Arial" w:cs="Arial"/>
          <w:sz w:val="24"/>
          <w:szCs w:val="24"/>
        </w:rPr>
        <w:t xml:space="preserve">trategic </w:t>
      </w:r>
      <w:r w:rsidR="00AD0D38" w:rsidRPr="001077F3">
        <w:rPr>
          <w:rFonts w:ascii="Arial" w:hAnsi="Arial" w:cs="Arial"/>
          <w:sz w:val="24"/>
          <w:szCs w:val="24"/>
        </w:rPr>
        <w:t>objective</w:t>
      </w:r>
      <w:r w:rsidR="00E00B39" w:rsidRPr="001077F3">
        <w:rPr>
          <w:rFonts w:ascii="Arial" w:hAnsi="Arial" w:cs="Arial"/>
          <w:sz w:val="24"/>
          <w:szCs w:val="24"/>
        </w:rPr>
        <w:t>s</w:t>
      </w:r>
      <w:r w:rsidR="00AD0D38" w:rsidRPr="001077F3">
        <w:rPr>
          <w:rFonts w:ascii="Arial" w:hAnsi="Arial" w:cs="Arial"/>
          <w:sz w:val="24"/>
          <w:szCs w:val="24"/>
        </w:rPr>
        <w:t xml:space="preserve"> and s</w:t>
      </w:r>
      <w:r w:rsidR="0052315E" w:rsidRPr="001077F3">
        <w:rPr>
          <w:rFonts w:ascii="Arial" w:hAnsi="Arial" w:cs="Arial"/>
          <w:sz w:val="24"/>
          <w:szCs w:val="24"/>
        </w:rPr>
        <w:t>cope of the strategies</w:t>
      </w:r>
      <w:r w:rsidRPr="001077F3">
        <w:rPr>
          <w:rFonts w:ascii="Arial" w:hAnsi="Arial" w:cs="Arial"/>
          <w:sz w:val="24"/>
          <w:szCs w:val="24"/>
        </w:rPr>
        <w:t>.</w:t>
      </w:r>
    </w:p>
    <w:p w:rsidR="001077F3" w:rsidRDefault="00435641" w:rsidP="001077F3">
      <w:pPr>
        <w:spacing w:line="276" w:lineRule="auto"/>
        <w:rPr>
          <w:rFonts w:ascii="Arial" w:hAnsi="Arial" w:cs="Arial"/>
          <w:sz w:val="24"/>
          <w:szCs w:val="24"/>
        </w:rPr>
      </w:pPr>
      <w:r w:rsidRPr="001077F3">
        <w:rPr>
          <w:rFonts w:ascii="Arial" w:hAnsi="Arial" w:cs="Arial"/>
          <w:b/>
          <w:sz w:val="24"/>
          <w:szCs w:val="24"/>
        </w:rPr>
        <w:t>Section 4</w:t>
      </w:r>
      <w:r w:rsidR="003818FC" w:rsidRPr="001077F3">
        <w:rPr>
          <w:rFonts w:ascii="Arial" w:hAnsi="Arial" w:cs="Arial"/>
          <w:sz w:val="24"/>
          <w:szCs w:val="24"/>
        </w:rPr>
        <w:t xml:space="preserve"> - </w:t>
      </w:r>
      <w:r w:rsidRPr="001077F3">
        <w:rPr>
          <w:rFonts w:ascii="Arial" w:hAnsi="Arial" w:cs="Arial"/>
          <w:sz w:val="24"/>
          <w:szCs w:val="24"/>
        </w:rPr>
        <w:t>gives details of the policy context t</w:t>
      </w:r>
      <w:r w:rsidR="0052315E" w:rsidRPr="001077F3">
        <w:rPr>
          <w:rFonts w:ascii="Arial" w:hAnsi="Arial" w:cs="Arial"/>
          <w:sz w:val="24"/>
          <w:szCs w:val="24"/>
        </w:rPr>
        <w:t xml:space="preserve">hat is used to shape the </w:t>
      </w:r>
    </w:p>
    <w:p w:rsidR="00435641" w:rsidRPr="001077F3" w:rsidRDefault="001077F3" w:rsidP="001077F3">
      <w:pPr>
        <w:spacing w:line="276" w:lineRule="auto"/>
        <w:rPr>
          <w:rFonts w:ascii="Arial" w:hAnsi="Arial" w:cs="Arial"/>
          <w:sz w:val="24"/>
          <w:szCs w:val="24"/>
        </w:rPr>
      </w:pPr>
      <w:r>
        <w:rPr>
          <w:rFonts w:ascii="Arial" w:hAnsi="Arial" w:cs="Arial"/>
          <w:sz w:val="24"/>
          <w:szCs w:val="24"/>
        </w:rPr>
        <w:t xml:space="preserve">                   </w:t>
      </w:r>
      <w:r w:rsidR="0052315E" w:rsidRPr="001077F3">
        <w:rPr>
          <w:rFonts w:ascii="Arial" w:hAnsi="Arial" w:cs="Arial"/>
          <w:sz w:val="24"/>
          <w:szCs w:val="24"/>
        </w:rPr>
        <w:t>strategies</w:t>
      </w:r>
      <w:r w:rsidR="00435641" w:rsidRPr="001077F3">
        <w:rPr>
          <w:rFonts w:ascii="Arial" w:hAnsi="Arial" w:cs="Arial"/>
          <w:sz w:val="24"/>
          <w:szCs w:val="24"/>
        </w:rPr>
        <w:t>.</w:t>
      </w:r>
    </w:p>
    <w:p w:rsidR="001077F3" w:rsidRDefault="00435641" w:rsidP="001077F3">
      <w:pPr>
        <w:spacing w:after="0" w:line="276" w:lineRule="auto"/>
        <w:rPr>
          <w:rFonts w:ascii="Arial" w:hAnsi="Arial" w:cs="Arial"/>
          <w:sz w:val="24"/>
          <w:szCs w:val="24"/>
        </w:rPr>
      </w:pPr>
      <w:r w:rsidRPr="001077F3">
        <w:rPr>
          <w:rFonts w:ascii="Arial" w:hAnsi="Arial" w:cs="Arial"/>
          <w:b/>
          <w:sz w:val="24"/>
          <w:szCs w:val="24"/>
        </w:rPr>
        <w:t>Section 5</w:t>
      </w:r>
      <w:r w:rsidRPr="001077F3">
        <w:rPr>
          <w:rFonts w:ascii="Arial" w:hAnsi="Arial" w:cs="Arial"/>
          <w:sz w:val="24"/>
          <w:szCs w:val="24"/>
        </w:rPr>
        <w:t xml:space="preserve"> </w:t>
      </w:r>
      <w:r w:rsidR="003818FC" w:rsidRPr="001077F3">
        <w:rPr>
          <w:rFonts w:ascii="Arial" w:hAnsi="Arial" w:cs="Arial"/>
          <w:sz w:val="24"/>
          <w:szCs w:val="24"/>
        </w:rPr>
        <w:t xml:space="preserve">- </w:t>
      </w:r>
      <w:r w:rsidR="00AD0D38" w:rsidRPr="001077F3">
        <w:rPr>
          <w:rFonts w:ascii="Arial" w:hAnsi="Arial" w:cs="Arial"/>
          <w:sz w:val="24"/>
          <w:szCs w:val="24"/>
        </w:rPr>
        <w:t xml:space="preserve">sets out the industry context providing a synopsis of the sectors </w:t>
      </w:r>
    </w:p>
    <w:p w:rsidR="00435641" w:rsidRPr="001077F3" w:rsidRDefault="001077F3" w:rsidP="001077F3">
      <w:pPr>
        <w:spacing w:after="0" w:line="276" w:lineRule="auto"/>
        <w:rPr>
          <w:rFonts w:ascii="Arial" w:hAnsi="Arial" w:cs="Arial"/>
          <w:sz w:val="24"/>
          <w:szCs w:val="24"/>
        </w:rPr>
      </w:pPr>
      <w:r>
        <w:rPr>
          <w:rFonts w:ascii="Arial" w:hAnsi="Arial" w:cs="Arial"/>
          <w:sz w:val="24"/>
          <w:szCs w:val="24"/>
        </w:rPr>
        <w:t xml:space="preserve">                   </w:t>
      </w:r>
      <w:r w:rsidR="00AD0D38" w:rsidRPr="001077F3">
        <w:rPr>
          <w:rFonts w:ascii="Arial" w:hAnsi="Arial" w:cs="Arial"/>
          <w:sz w:val="24"/>
          <w:szCs w:val="24"/>
        </w:rPr>
        <w:t>over which DAERA</w:t>
      </w:r>
      <w:r w:rsidR="00830AC1" w:rsidRPr="001077F3">
        <w:rPr>
          <w:rFonts w:ascii="Arial" w:hAnsi="Arial" w:cs="Arial"/>
          <w:sz w:val="24"/>
          <w:szCs w:val="24"/>
        </w:rPr>
        <w:t xml:space="preserve"> </w:t>
      </w:r>
      <w:r w:rsidR="00AD0D38" w:rsidRPr="001077F3">
        <w:rPr>
          <w:rFonts w:ascii="Arial" w:hAnsi="Arial" w:cs="Arial"/>
          <w:sz w:val="24"/>
          <w:szCs w:val="24"/>
        </w:rPr>
        <w:t>has responsibility.</w:t>
      </w:r>
    </w:p>
    <w:p w:rsidR="00072FDF" w:rsidRPr="001077F3" w:rsidRDefault="00072FDF" w:rsidP="001077F3">
      <w:pPr>
        <w:spacing w:after="0" w:line="276" w:lineRule="auto"/>
        <w:rPr>
          <w:rFonts w:ascii="Arial" w:hAnsi="Arial" w:cs="Arial"/>
          <w:sz w:val="24"/>
          <w:szCs w:val="24"/>
        </w:rPr>
      </w:pPr>
    </w:p>
    <w:p w:rsidR="003818FC" w:rsidRPr="001077F3" w:rsidRDefault="00072FDF" w:rsidP="001077F3">
      <w:pPr>
        <w:spacing w:after="0" w:line="276" w:lineRule="auto"/>
        <w:rPr>
          <w:rFonts w:ascii="Arial" w:hAnsi="Arial" w:cs="Arial"/>
          <w:sz w:val="24"/>
          <w:szCs w:val="24"/>
        </w:rPr>
      </w:pPr>
      <w:r w:rsidRPr="001077F3">
        <w:rPr>
          <w:rFonts w:ascii="Arial" w:hAnsi="Arial" w:cs="Arial"/>
          <w:b/>
          <w:sz w:val="24"/>
          <w:szCs w:val="24"/>
        </w:rPr>
        <w:t>Section 6</w:t>
      </w:r>
      <w:r w:rsidRPr="001077F3">
        <w:rPr>
          <w:rFonts w:ascii="Arial" w:hAnsi="Arial" w:cs="Arial"/>
          <w:sz w:val="24"/>
          <w:szCs w:val="24"/>
        </w:rPr>
        <w:t xml:space="preserve"> </w:t>
      </w:r>
      <w:r w:rsidR="003818FC" w:rsidRPr="001077F3">
        <w:rPr>
          <w:rFonts w:ascii="Arial" w:hAnsi="Arial" w:cs="Arial"/>
          <w:sz w:val="24"/>
          <w:szCs w:val="24"/>
        </w:rPr>
        <w:t xml:space="preserve">- </w:t>
      </w:r>
      <w:r w:rsidRPr="001077F3">
        <w:rPr>
          <w:rFonts w:ascii="Arial" w:hAnsi="Arial" w:cs="Arial"/>
          <w:sz w:val="24"/>
          <w:szCs w:val="24"/>
        </w:rPr>
        <w:t xml:space="preserve">explains what is meant by innovation, the need for innovation and </w:t>
      </w:r>
    </w:p>
    <w:p w:rsidR="00072FDF" w:rsidRPr="001077F3" w:rsidRDefault="003818FC" w:rsidP="001077F3">
      <w:pPr>
        <w:spacing w:after="0" w:line="276" w:lineRule="auto"/>
        <w:rPr>
          <w:rFonts w:ascii="Arial" w:hAnsi="Arial" w:cs="Arial"/>
          <w:sz w:val="24"/>
          <w:szCs w:val="24"/>
        </w:rPr>
      </w:pPr>
      <w:r w:rsidRPr="001077F3">
        <w:rPr>
          <w:rFonts w:ascii="Arial" w:hAnsi="Arial" w:cs="Arial"/>
          <w:sz w:val="24"/>
          <w:szCs w:val="24"/>
        </w:rPr>
        <w:t xml:space="preserve">                    </w:t>
      </w:r>
      <w:r w:rsidR="00072FDF" w:rsidRPr="001077F3">
        <w:rPr>
          <w:rFonts w:ascii="Arial" w:hAnsi="Arial" w:cs="Arial"/>
          <w:sz w:val="24"/>
          <w:szCs w:val="24"/>
        </w:rPr>
        <w:t xml:space="preserve">outlines the </w:t>
      </w:r>
      <w:r w:rsidR="006008D9" w:rsidRPr="001077F3">
        <w:rPr>
          <w:rFonts w:ascii="Arial" w:hAnsi="Arial" w:cs="Arial"/>
          <w:sz w:val="24"/>
          <w:szCs w:val="24"/>
        </w:rPr>
        <w:t>b</w:t>
      </w:r>
      <w:r w:rsidR="00072FDF" w:rsidRPr="001077F3">
        <w:rPr>
          <w:rFonts w:ascii="Arial" w:hAnsi="Arial" w:cs="Arial"/>
          <w:sz w:val="24"/>
          <w:szCs w:val="24"/>
        </w:rPr>
        <w:t xml:space="preserve">arriers to innovation. </w:t>
      </w:r>
    </w:p>
    <w:p w:rsidR="00072FDF" w:rsidRPr="001077F3" w:rsidRDefault="00072FDF" w:rsidP="001077F3">
      <w:pPr>
        <w:spacing w:after="0" w:line="276" w:lineRule="auto"/>
        <w:rPr>
          <w:rFonts w:ascii="Arial" w:hAnsi="Arial" w:cs="Arial"/>
          <w:sz w:val="24"/>
          <w:szCs w:val="24"/>
        </w:rPr>
      </w:pPr>
    </w:p>
    <w:p w:rsidR="00072FDF" w:rsidRPr="001077F3" w:rsidRDefault="00072FDF" w:rsidP="001077F3">
      <w:pPr>
        <w:spacing w:after="0" w:line="276" w:lineRule="auto"/>
        <w:rPr>
          <w:rFonts w:ascii="Arial" w:hAnsi="Arial" w:cs="Arial"/>
          <w:sz w:val="24"/>
          <w:szCs w:val="24"/>
        </w:rPr>
      </w:pPr>
      <w:r w:rsidRPr="001077F3">
        <w:rPr>
          <w:rFonts w:ascii="Arial" w:hAnsi="Arial" w:cs="Arial"/>
          <w:b/>
          <w:sz w:val="24"/>
          <w:szCs w:val="24"/>
        </w:rPr>
        <w:t>Section 7</w:t>
      </w:r>
      <w:r w:rsidR="003818FC" w:rsidRPr="001077F3">
        <w:rPr>
          <w:rFonts w:ascii="Arial" w:hAnsi="Arial" w:cs="Arial"/>
          <w:b/>
          <w:sz w:val="24"/>
          <w:szCs w:val="24"/>
        </w:rPr>
        <w:t xml:space="preserve"> - </w:t>
      </w:r>
      <w:r w:rsidRPr="001077F3">
        <w:rPr>
          <w:rFonts w:ascii="Arial" w:hAnsi="Arial" w:cs="Arial"/>
          <w:sz w:val="24"/>
          <w:szCs w:val="24"/>
        </w:rPr>
        <w:t>sets out the role of Government in innovation.</w:t>
      </w:r>
    </w:p>
    <w:p w:rsidR="00AD0D38" w:rsidRPr="001077F3" w:rsidRDefault="00AD0D38" w:rsidP="001077F3">
      <w:pPr>
        <w:spacing w:after="0" w:line="276" w:lineRule="auto"/>
        <w:rPr>
          <w:rFonts w:ascii="Arial" w:hAnsi="Arial" w:cs="Arial"/>
          <w:sz w:val="24"/>
          <w:szCs w:val="24"/>
        </w:rPr>
      </w:pPr>
    </w:p>
    <w:p w:rsidR="003818FC" w:rsidRPr="001077F3" w:rsidRDefault="00AD0D38" w:rsidP="001077F3">
      <w:pPr>
        <w:spacing w:after="0" w:line="276" w:lineRule="auto"/>
        <w:rPr>
          <w:rFonts w:ascii="Arial" w:hAnsi="Arial" w:cs="Arial"/>
          <w:sz w:val="24"/>
          <w:szCs w:val="24"/>
        </w:rPr>
      </w:pPr>
      <w:r w:rsidRPr="001077F3">
        <w:rPr>
          <w:rFonts w:ascii="Arial" w:hAnsi="Arial" w:cs="Arial"/>
          <w:b/>
          <w:sz w:val="24"/>
          <w:szCs w:val="24"/>
        </w:rPr>
        <w:t xml:space="preserve">Section </w:t>
      </w:r>
      <w:r w:rsidR="00072FDF" w:rsidRPr="001077F3">
        <w:rPr>
          <w:rFonts w:ascii="Arial" w:hAnsi="Arial" w:cs="Arial"/>
          <w:b/>
          <w:sz w:val="24"/>
          <w:szCs w:val="24"/>
        </w:rPr>
        <w:t>8</w:t>
      </w:r>
      <w:r w:rsidRPr="001077F3">
        <w:rPr>
          <w:rFonts w:ascii="Arial" w:hAnsi="Arial" w:cs="Arial"/>
          <w:sz w:val="24"/>
          <w:szCs w:val="24"/>
        </w:rPr>
        <w:t xml:space="preserve"> </w:t>
      </w:r>
      <w:r w:rsidR="003818FC" w:rsidRPr="001077F3">
        <w:rPr>
          <w:rFonts w:ascii="Arial" w:hAnsi="Arial" w:cs="Arial"/>
          <w:sz w:val="24"/>
          <w:szCs w:val="24"/>
        </w:rPr>
        <w:t xml:space="preserve">- </w:t>
      </w:r>
      <w:r w:rsidRPr="001077F3">
        <w:rPr>
          <w:rFonts w:ascii="Arial" w:hAnsi="Arial" w:cs="Arial"/>
          <w:sz w:val="24"/>
          <w:szCs w:val="24"/>
        </w:rPr>
        <w:t xml:space="preserve">sets out the evidence base within the UK and Ireland, providing </w:t>
      </w:r>
    </w:p>
    <w:p w:rsidR="00BD4557" w:rsidRDefault="003818FC" w:rsidP="001077F3">
      <w:pPr>
        <w:spacing w:after="0" w:line="276" w:lineRule="auto"/>
        <w:rPr>
          <w:rFonts w:ascii="Arial" w:hAnsi="Arial" w:cs="Arial"/>
          <w:sz w:val="24"/>
          <w:szCs w:val="24"/>
        </w:rPr>
      </w:pPr>
      <w:r w:rsidRPr="001077F3">
        <w:rPr>
          <w:rFonts w:ascii="Arial" w:hAnsi="Arial" w:cs="Arial"/>
          <w:sz w:val="24"/>
          <w:szCs w:val="24"/>
        </w:rPr>
        <w:t xml:space="preserve">                    </w:t>
      </w:r>
      <w:r w:rsidR="00AD0D38" w:rsidRPr="001077F3">
        <w:rPr>
          <w:rFonts w:ascii="Arial" w:hAnsi="Arial" w:cs="Arial"/>
          <w:sz w:val="24"/>
          <w:szCs w:val="24"/>
        </w:rPr>
        <w:t>summaries of relevant</w:t>
      </w:r>
      <w:r w:rsidR="00BD4557">
        <w:rPr>
          <w:rFonts w:ascii="Arial" w:hAnsi="Arial" w:cs="Arial"/>
          <w:sz w:val="24"/>
          <w:szCs w:val="24"/>
        </w:rPr>
        <w:t xml:space="preserve"> science and</w:t>
      </w:r>
      <w:r w:rsidR="00AD0D38" w:rsidRPr="001077F3">
        <w:rPr>
          <w:rFonts w:ascii="Arial" w:hAnsi="Arial" w:cs="Arial"/>
          <w:sz w:val="24"/>
          <w:szCs w:val="24"/>
        </w:rPr>
        <w:t xml:space="preserve"> innovation </w:t>
      </w:r>
      <w:r w:rsidR="007B0048" w:rsidRPr="001077F3">
        <w:rPr>
          <w:rFonts w:ascii="Arial" w:hAnsi="Arial" w:cs="Arial"/>
          <w:sz w:val="24"/>
          <w:szCs w:val="24"/>
        </w:rPr>
        <w:t xml:space="preserve">reports and </w:t>
      </w:r>
    </w:p>
    <w:p w:rsidR="00AD0D38" w:rsidRPr="001077F3" w:rsidRDefault="00BD4557" w:rsidP="001077F3">
      <w:pPr>
        <w:spacing w:after="0" w:line="276" w:lineRule="auto"/>
        <w:rPr>
          <w:rFonts w:ascii="Arial" w:hAnsi="Arial" w:cs="Arial"/>
          <w:sz w:val="24"/>
          <w:szCs w:val="24"/>
        </w:rPr>
      </w:pPr>
      <w:r>
        <w:rPr>
          <w:rFonts w:ascii="Arial" w:hAnsi="Arial" w:cs="Arial"/>
          <w:sz w:val="24"/>
          <w:szCs w:val="24"/>
        </w:rPr>
        <w:t xml:space="preserve">                    </w:t>
      </w:r>
      <w:r w:rsidR="00AD0D38" w:rsidRPr="001077F3">
        <w:rPr>
          <w:rFonts w:ascii="Arial" w:hAnsi="Arial" w:cs="Arial"/>
          <w:sz w:val="24"/>
          <w:szCs w:val="24"/>
        </w:rPr>
        <w:t>strategies.</w:t>
      </w:r>
    </w:p>
    <w:p w:rsidR="00AD0D38" w:rsidRPr="001077F3" w:rsidRDefault="00AD0D38" w:rsidP="001077F3">
      <w:pPr>
        <w:spacing w:after="0" w:line="276" w:lineRule="auto"/>
        <w:rPr>
          <w:rFonts w:ascii="Arial" w:hAnsi="Arial" w:cs="Arial"/>
          <w:sz w:val="24"/>
          <w:szCs w:val="24"/>
        </w:rPr>
      </w:pPr>
    </w:p>
    <w:p w:rsidR="00BD4557" w:rsidRDefault="00AD0D38" w:rsidP="00BD4557">
      <w:pPr>
        <w:spacing w:after="0" w:line="276" w:lineRule="auto"/>
        <w:rPr>
          <w:rFonts w:ascii="Arial" w:hAnsi="Arial" w:cs="Arial"/>
          <w:sz w:val="24"/>
          <w:szCs w:val="24"/>
        </w:rPr>
      </w:pPr>
      <w:r w:rsidRPr="001077F3">
        <w:rPr>
          <w:rFonts w:ascii="Arial" w:hAnsi="Arial" w:cs="Arial"/>
          <w:b/>
          <w:sz w:val="24"/>
          <w:szCs w:val="24"/>
        </w:rPr>
        <w:t xml:space="preserve">Section </w:t>
      </w:r>
      <w:r w:rsidR="00072FDF" w:rsidRPr="001077F3">
        <w:rPr>
          <w:rFonts w:ascii="Arial" w:hAnsi="Arial" w:cs="Arial"/>
          <w:b/>
          <w:sz w:val="24"/>
          <w:szCs w:val="24"/>
        </w:rPr>
        <w:t>9</w:t>
      </w:r>
      <w:r w:rsidRPr="001077F3">
        <w:rPr>
          <w:rFonts w:ascii="Arial" w:hAnsi="Arial" w:cs="Arial"/>
          <w:sz w:val="24"/>
          <w:szCs w:val="24"/>
        </w:rPr>
        <w:t xml:space="preserve"> </w:t>
      </w:r>
      <w:r w:rsidR="003818FC" w:rsidRPr="001077F3">
        <w:rPr>
          <w:rFonts w:ascii="Arial" w:hAnsi="Arial" w:cs="Arial"/>
          <w:sz w:val="24"/>
          <w:szCs w:val="24"/>
        </w:rPr>
        <w:t xml:space="preserve">- </w:t>
      </w:r>
      <w:r w:rsidRPr="001077F3">
        <w:rPr>
          <w:rFonts w:ascii="Arial" w:hAnsi="Arial" w:cs="Arial"/>
          <w:sz w:val="24"/>
          <w:szCs w:val="24"/>
        </w:rPr>
        <w:t>provides detail of</w:t>
      </w:r>
      <w:r w:rsidR="00BD4557">
        <w:rPr>
          <w:rFonts w:ascii="Arial" w:hAnsi="Arial" w:cs="Arial"/>
          <w:sz w:val="24"/>
          <w:szCs w:val="24"/>
        </w:rPr>
        <w:t xml:space="preserve"> science and</w:t>
      </w:r>
      <w:r w:rsidRPr="001077F3">
        <w:rPr>
          <w:rFonts w:ascii="Arial" w:hAnsi="Arial" w:cs="Arial"/>
          <w:sz w:val="24"/>
          <w:szCs w:val="24"/>
        </w:rPr>
        <w:t xml:space="preserve"> innovation within education, </w:t>
      </w:r>
    </w:p>
    <w:p w:rsidR="00AD0D38" w:rsidRDefault="00BD4557" w:rsidP="00BD4557">
      <w:pPr>
        <w:spacing w:after="0" w:line="276" w:lineRule="auto"/>
        <w:rPr>
          <w:rFonts w:ascii="Arial" w:hAnsi="Arial" w:cs="Arial"/>
          <w:sz w:val="24"/>
          <w:szCs w:val="24"/>
        </w:rPr>
      </w:pPr>
      <w:r>
        <w:rPr>
          <w:rFonts w:ascii="Arial" w:hAnsi="Arial" w:cs="Arial"/>
          <w:sz w:val="24"/>
          <w:szCs w:val="24"/>
        </w:rPr>
        <w:t xml:space="preserve">                   </w:t>
      </w:r>
      <w:r w:rsidR="00AD0D38" w:rsidRPr="001077F3">
        <w:rPr>
          <w:rFonts w:ascii="Arial" w:hAnsi="Arial" w:cs="Arial"/>
          <w:sz w:val="24"/>
          <w:szCs w:val="24"/>
        </w:rPr>
        <w:t>training and scholarships.</w:t>
      </w:r>
    </w:p>
    <w:p w:rsidR="00BD4557" w:rsidRPr="001077F3" w:rsidRDefault="00BD4557" w:rsidP="00BD4557">
      <w:pPr>
        <w:spacing w:after="0" w:line="276" w:lineRule="auto"/>
        <w:rPr>
          <w:rFonts w:ascii="Arial" w:hAnsi="Arial" w:cs="Arial"/>
          <w:sz w:val="24"/>
          <w:szCs w:val="24"/>
        </w:rPr>
      </w:pPr>
    </w:p>
    <w:p w:rsidR="0087638A" w:rsidRPr="001077F3" w:rsidRDefault="0087638A" w:rsidP="001077F3">
      <w:pPr>
        <w:spacing w:line="276" w:lineRule="auto"/>
        <w:rPr>
          <w:rFonts w:ascii="Arial" w:hAnsi="Arial" w:cs="Arial"/>
          <w:sz w:val="24"/>
          <w:szCs w:val="24"/>
        </w:rPr>
      </w:pPr>
      <w:r w:rsidRPr="001077F3">
        <w:rPr>
          <w:rFonts w:ascii="Arial" w:hAnsi="Arial" w:cs="Arial"/>
          <w:b/>
          <w:sz w:val="24"/>
          <w:szCs w:val="24"/>
        </w:rPr>
        <w:t>Section 10</w:t>
      </w:r>
      <w:r w:rsidRPr="001077F3">
        <w:rPr>
          <w:rFonts w:ascii="Arial" w:hAnsi="Arial" w:cs="Arial"/>
          <w:sz w:val="24"/>
          <w:szCs w:val="24"/>
        </w:rPr>
        <w:t xml:space="preserve"> – </w:t>
      </w:r>
      <w:r w:rsidR="00696CBD">
        <w:rPr>
          <w:rFonts w:ascii="Arial" w:hAnsi="Arial" w:cs="Arial"/>
          <w:sz w:val="24"/>
          <w:szCs w:val="24"/>
        </w:rPr>
        <w:t>explores i</w:t>
      </w:r>
      <w:r w:rsidRPr="001077F3">
        <w:rPr>
          <w:rFonts w:ascii="Arial" w:hAnsi="Arial" w:cs="Arial"/>
          <w:sz w:val="24"/>
          <w:szCs w:val="24"/>
        </w:rPr>
        <w:t xml:space="preserve">nnovation in </w:t>
      </w:r>
      <w:r w:rsidR="00523D89">
        <w:rPr>
          <w:rFonts w:ascii="Arial" w:hAnsi="Arial" w:cs="Arial"/>
          <w:sz w:val="24"/>
          <w:szCs w:val="24"/>
        </w:rPr>
        <w:t>a</w:t>
      </w:r>
      <w:r w:rsidRPr="001077F3">
        <w:rPr>
          <w:rFonts w:ascii="Arial" w:hAnsi="Arial" w:cs="Arial"/>
          <w:sz w:val="24"/>
          <w:szCs w:val="24"/>
        </w:rPr>
        <w:t>gri-food</w:t>
      </w:r>
    </w:p>
    <w:p w:rsidR="00BD4557" w:rsidRDefault="00AD0D38" w:rsidP="001077F3">
      <w:pPr>
        <w:spacing w:after="0" w:line="276" w:lineRule="auto"/>
        <w:rPr>
          <w:rFonts w:ascii="Arial" w:hAnsi="Arial" w:cs="Arial"/>
          <w:sz w:val="24"/>
          <w:szCs w:val="24"/>
        </w:rPr>
      </w:pPr>
      <w:r w:rsidRPr="001077F3">
        <w:rPr>
          <w:rFonts w:ascii="Arial" w:hAnsi="Arial" w:cs="Arial"/>
          <w:b/>
          <w:sz w:val="24"/>
          <w:szCs w:val="24"/>
        </w:rPr>
        <w:t xml:space="preserve">Section </w:t>
      </w:r>
      <w:r w:rsidR="00072FDF" w:rsidRPr="001077F3">
        <w:rPr>
          <w:rFonts w:ascii="Arial" w:hAnsi="Arial" w:cs="Arial"/>
          <w:b/>
          <w:sz w:val="24"/>
          <w:szCs w:val="24"/>
        </w:rPr>
        <w:t>1</w:t>
      </w:r>
      <w:r w:rsidR="0087638A" w:rsidRPr="001077F3">
        <w:rPr>
          <w:rFonts w:ascii="Arial" w:hAnsi="Arial" w:cs="Arial"/>
          <w:b/>
          <w:sz w:val="24"/>
          <w:szCs w:val="24"/>
        </w:rPr>
        <w:t>1</w:t>
      </w:r>
      <w:r w:rsidRPr="001077F3">
        <w:rPr>
          <w:rFonts w:ascii="Arial" w:hAnsi="Arial" w:cs="Arial"/>
          <w:sz w:val="24"/>
          <w:szCs w:val="24"/>
        </w:rPr>
        <w:t xml:space="preserve"> </w:t>
      </w:r>
      <w:r w:rsidR="003818FC" w:rsidRPr="001077F3">
        <w:rPr>
          <w:rFonts w:ascii="Arial" w:hAnsi="Arial" w:cs="Arial"/>
          <w:sz w:val="24"/>
          <w:szCs w:val="24"/>
        </w:rPr>
        <w:t xml:space="preserve">- </w:t>
      </w:r>
      <w:r w:rsidRPr="001077F3">
        <w:rPr>
          <w:rFonts w:ascii="Arial" w:hAnsi="Arial" w:cs="Arial"/>
          <w:sz w:val="24"/>
          <w:szCs w:val="24"/>
        </w:rPr>
        <w:t xml:space="preserve">gives background information on </w:t>
      </w:r>
      <w:r w:rsidR="00BD4557">
        <w:rPr>
          <w:rFonts w:ascii="Arial" w:hAnsi="Arial" w:cs="Arial"/>
          <w:sz w:val="24"/>
          <w:szCs w:val="24"/>
        </w:rPr>
        <w:t xml:space="preserve">science and </w:t>
      </w:r>
      <w:r w:rsidRPr="001077F3">
        <w:rPr>
          <w:rFonts w:ascii="Arial" w:hAnsi="Arial" w:cs="Arial"/>
          <w:sz w:val="24"/>
          <w:szCs w:val="24"/>
        </w:rPr>
        <w:t xml:space="preserve">innovation </w:t>
      </w:r>
      <w:r w:rsidR="00830AC1" w:rsidRPr="001077F3">
        <w:rPr>
          <w:rFonts w:ascii="Arial" w:hAnsi="Arial" w:cs="Arial"/>
          <w:sz w:val="24"/>
          <w:szCs w:val="24"/>
        </w:rPr>
        <w:t xml:space="preserve">support </w:t>
      </w:r>
    </w:p>
    <w:p w:rsidR="00830AC1" w:rsidRPr="001077F3" w:rsidRDefault="00BD4557" w:rsidP="001077F3">
      <w:pPr>
        <w:spacing w:after="0" w:line="276" w:lineRule="auto"/>
        <w:rPr>
          <w:rFonts w:ascii="Arial" w:hAnsi="Arial" w:cs="Arial"/>
          <w:sz w:val="24"/>
          <w:szCs w:val="24"/>
        </w:rPr>
      </w:pPr>
      <w:r>
        <w:rPr>
          <w:rFonts w:ascii="Arial" w:hAnsi="Arial" w:cs="Arial"/>
          <w:sz w:val="24"/>
          <w:szCs w:val="24"/>
        </w:rPr>
        <w:t xml:space="preserve">                     </w:t>
      </w:r>
      <w:r w:rsidR="00830AC1" w:rsidRPr="001077F3">
        <w:rPr>
          <w:rFonts w:ascii="Arial" w:hAnsi="Arial" w:cs="Arial"/>
          <w:sz w:val="24"/>
          <w:szCs w:val="24"/>
        </w:rPr>
        <w:t xml:space="preserve">and </w:t>
      </w:r>
      <w:r w:rsidR="00AD0D38" w:rsidRPr="001077F3">
        <w:rPr>
          <w:rFonts w:ascii="Arial" w:hAnsi="Arial" w:cs="Arial"/>
          <w:sz w:val="24"/>
          <w:szCs w:val="24"/>
        </w:rPr>
        <w:t xml:space="preserve">funding </w:t>
      </w:r>
    </w:p>
    <w:p w:rsidR="007D477F" w:rsidRPr="001077F3" w:rsidRDefault="00830AC1" w:rsidP="001077F3">
      <w:pPr>
        <w:spacing w:after="0" w:line="276" w:lineRule="auto"/>
        <w:rPr>
          <w:rFonts w:ascii="Arial" w:hAnsi="Arial" w:cs="Arial"/>
          <w:sz w:val="24"/>
          <w:szCs w:val="24"/>
        </w:rPr>
      </w:pPr>
      <w:r w:rsidRPr="001077F3">
        <w:rPr>
          <w:rFonts w:ascii="Arial" w:hAnsi="Arial" w:cs="Arial"/>
          <w:sz w:val="24"/>
          <w:szCs w:val="24"/>
        </w:rPr>
        <w:lastRenderedPageBreak/>
        <w:t xml:space="preserve">                   </w:t>
      </w:r>
      <w:r w:rsidR="003818FC" w:rsidRPr="001077F3">
        <w:rPr>
          <w:rFonts w:ascii="Arial" w:hAnsi="Arial" w:cs="Arial"/>
          <w:sz w:val="24"/>
          <w:szCs w:val="24"/>
        </w:rPr>
        <w:t xml:space="preserve">   </w:t>
      </w:r>
      <w:r w:rsidR="00AD0D38" w:rsidRPr="001077F3">
        <w:rPr>
          <w:rFonts w:ascii="Arial" w:hAnsi="Arial" w:cs="Arial"/>
          <w:sz w:val="24"/>
          <w:szCs w:val="24"/>
        </w:rPr>
        <w:t>streams</w:t>
      </w:r>
      <w:r w:rsidRPr="001077F3">
        <w:rPr>
          <w:rFonts w:ascii="Arial" w:hAnsi="Arial" w:cs="Arial"/>
          <w:sz w:val="24"/>
          <w:szCs w:val="24"/>
        </w:rPr>
        <w:t>.</w:t>
      </w:r>
      <w:r w:rsidR="00AD0D38" w:rsidRPr="001077F3">
        <w:rPr>
          <w:rFonts w:ascii="Arial" w:hAnsi="Arial" w:cs="Arial"/>
          <w:sz w:val="24"/>
          <w:szCs w:val="24"/>
        </w:rPr>
        <w:t xml:space="preserve"> </w:t>
      </w:r>
    </w:p>
    <w:p w:rsidR="00830AC1" w:rsidRPr="001077F3" w:rsidRDefault="00AD0D38" w:rsidP="001077F3">
      <w:pPr>
        <w:spacing w:line="276" w:lineRule="auto"/>
        <w:rPr>
          <w:rFonts w:ascii="Arial" w:hAnsi="Arial" w:cs="Arial"/>
          <w:sz w:val="24"/>
          <w:szCs w:val="24"/>
        </w:rPr>
      </w:pPr>
      <w:r w:rsidRPr="001077F3">
        <w:rPr>
          <w:rFonts w:ascii="Arial" w:hAnsi="Arial" w:cs="Arial"/>
          <w:b/>
          <w:sz w:val="24"/>
          <w:szCs w:val="24"/>
        </w:rPr>
        <w:t xml:space="preserve">Section </w:t>
      </w:r>
      <w:r w:rsidR="00072FDF" w:rsidRPr="001077F3">
        <w:rPr>
          <w:rFonts w:ascii="Arial" w:hAnsi="Arial" w:cs="Arial"/>
          <w:b/>
          <w:sz w:val="24"/>
          <w:szCs w:val="24"/>
        </w:rPr>
        <w:t>1</w:t>
      </w:r>
      <w:r w:rsidR="0087638A" w:rsidRPr="001077F3">
        <w:rPr>
          <w:rFonts w:ascii="Arial" w:hAnsi="Arial" w:cs="Arial"/>
          <w:b/>
          <w:sz w:val="24"/>
          <w:szCs w:val="24"/>
        </w:rPr>
        <w:t>2</w:t>
      </w:r>
      <w:r w:rsidRPr="001077F3">
        <w:rPr>
          <w:rFonts w:ascii="Arial" w:hAnsi="Arial" w:cs="Arial"/>
          <w:sz w:val="24"/>
          <w:szCs w:val="24"/>
        </w:rPr>
        <w:t xml:space="preserve"> </w:t>
      </w:r>
      <w:r w:rsidR="003818FC" w:rsidRPr="001077F3">
        <w:rPr>
          <w:rFonts w:ascii="Arial" w:hAnsi="Arial" w:cs="Arial"/>
          <w:sz w:val="24"/>
          <w:szCs w:val="24"/>
        </w:rPr>
        <w:t xml:space="preserve">- </w:t>
      </w:r>
      <w:r w:rsidR="00830AC1" w:rsidRPr="001077F3">
        <w:rPr>
          <w:rFonts w:ascii="Arial" w:hAnsi="Arial" w:cs="Arial"/>
          <w:sz w:val="24"/>
          <w:szCs w:val="24"/>
        </w:rPr>
        <w:t>provides summaries of international collaboration opportunities.</w:t>
      </w:r>
    </w:p>
    <w:p w:rsidR="00AD0D38" w:rsidRPr="001077F3" w:rsidRDefault="00830AC1" w:rsidP="001077F3">
      <w:pPr>
        <w:spacing w:line="276" w:lineRule="auto"/>
        <w:rPr>
          <w:rFonts w:ascii="Arial" w:hAnsi="Arial" w:cs="Arial"/>
          <w:sz w:val="24"/>
          <w:szCs w:val="24"/>
        </w:rPr>
      </w:pPr>
      <w:r w:rsidRPr="001077F3">
        <w:rPr>
          <w:rFonts w:ascii="Arial" w:hAnsi="Arial" w:cs="Arial"/>
          <w:b/>
          <w:sz w:val="24"/>
          <w:szCs w:val="24"/>
        </w:rPr>
        <w:t>Section 1</w:t>
      </w:r>
      <w:r w:rsidR="0087638A" w:rsidRPr="001077F3">
        <w:rPr>
          <w:rFonts w:ascii="Arial" w:hAnsi="Arial" w:cs="Arial"/>
          <w:b/>
          <w:sz w:val="24"/>
          <w:szCs w:val="24"/>
        </w:rPr>
        <w:t>3</w:t>
      </w:r>
      <w:r w:rsidRPr="001077F3">
        <w:rPr>
          <w:rFonts w:ascii="Arial" w:hAnsi="Arial" w:cs="Arial"/>
          <w:sz w:val="24"/>
          <w:szCs w:val="24"/>
        </w:rPr>
        <w:t xml:space="preserve"> </w:t>
      </w:r>
      <w:r w:rsidR="003818FC" w:rsidRPr="001077F3">
        <w:rPr>
          <w:rFonts w:ascii="Arial" w:hAnsi="Arial" w:cs="Arial"/>
          <w:sz w:val="24"/>
          <w:szCs w:val="24"/>
        </w:rPr>
        <w:t xml:space="preserve">- </w:t>
      </w:r>
      <w:r w:rsidR="00AD0D38" w:rsidRPr="001077F3">
        <w:rPr>
          <w:rFonts w:ascii="Arial" w:hAnsi="Arial" w:cs="Arial"/>
          <w:sz w:val="24"/>
          <w:szCs w:val="24"/>
        </w:rPr>
        <w:t>gives details of Innovation Hubs.</w:t>
      </w:r>
    </w:p>
    <w:p w:rsidR="00AD0D38" w:rsidRPr="001077F3" w:rsidRDefault="00AD0D38" w:rsidP="001077F3">
      <w:pPr>
        <w:spacing w:line="276" w:lineRule="auto"/>
        <w:rPr>
          <w:rFonts w:ascii="Arial" w:hAnsi="Arial" w:cs="Arial"/>
          <w:sz w:val="24"/>
          <w:szCs w:val="24"/>
        </w:rPr>
      </w:pPr>
      <w:r w:rsidRPr="001077F3">
        <w:rPr>
          <w:rFonts w:ascii="Arial" w:hAnsi="Arial" w:cs="Arial"/>
          <w:b/>
          <w:sz w:val="24"/>
          <w:szCs w:val="24"/>
        </w:rPr>
        <w:t>Section 1</w:t>
      </w:r>
      <w:r w:rsidR="0087638A" w:rsidRPr="001077F3">
        <w:rPr>
          <w:rFonts w:ascii="Arial" w:hAnsi="Arial" w:cs="Arial"/>
          <w:b/>
          <w:sz w:val="24"/>
          <w:szCs w:val="24"/>
        </w:rPr>
        <w:t>4</w:t>
      </w:r>
      <w:r w:rsidRPr="001077F3">
        <w:rPr>
          <w:rFonts w:ascii="Arial" w:hAnsi="Arial" w:cs="Arial"/>
          <w:sz w:val="24"/>
          <w:szCs w:val="24"/>
        </w:rPr>
        <w:t xml:space="preserve"> </w:t>
      </w:r>
      <w:r w:rsidR="00DE250E" w:rsidRPr="001077F3">
        <w:rPr>
          <w:rFonts w:ascii="Arial" w:hAnsi="Arial" w:cs="Arial"/>
          <w:sz w:val="24"/>
          <w:szCs w:val="24"/>
        </w:rPr>
        <w:t>–</w:t>
      </w:r>
      <w:r w:rsidR="003818FC" w:rsidRPr="001077F3">
        <w:rPr>
          <w:rFonts w:ascii="Arial" w:hAnsi="Arial" w:cs="Arial"/>
          <w:sz w:val="24"/>
          <w:szCs w:val="24"/>
        </w:rPr>
        <w:t xml:space="preserve"> </w:t>
      </w:r>
      <w:r w:rsidR="00696CBD">
        <w:rPr>
          <w:rFonts w:ascii="Arial" w:hAnsi="Arial" w:cs="Arial"/>
          <w:sz w:val="24"/>
          <w:szCs w:val="24"/>
        </w:rPr>
        <w:t xml:space="preserve">provides information on </w:t>
      </w:r>
      <w:r w:rsidR="00DE250E" w:rsidRPr="001077F3">
        <w:rPr>
          <w:rFonts w:ascii="Arial" w:hAnsi="Arial" w:cs="Arial"/>
          <w:sz w:val="24"/>
          <w:szCs w:val="24"/>
        </w:rPr>
        <w:t>Digital Innovation hubs</w:t>
      </w:r>
    </w:p>
    <w:p w:rsidR="001077F3" w:rsidRDefault="00AD0D38" w:rsidP="001077F3">
      <w:pPr>
        <w:spacing w:line="276" w:lineRule="auto"/>
        <w:rPr>
          <w:rFonts w:ascii="Arial" w:hAnsi="Arial" w:cs="Arial"/>
          <w:sz w:val="24"/>
          <w:szCs w:val="24"/>
        </w:rPr>
      </w:pPr>
      <w:r w:rsidRPr="001077F3">
        <w:rPr>
          <w:rFonts w:ascii="Arial" w:hAnsi="Arial" w:cs="Arial"/>
          <w:b/>
          <w:sz w:val="24"/>
          <w:szCs w:val="24"/>
        </w:rPr>
        <w:t>Section 1</w:t>
      </w:r>
      <w:r w:rsidR="0087638A" w:rsidRPr="001077F3">
        <w:rPr>
          <w:rFonts w:ascii="Arial" w:hAnsi="Arial" w:cs="Arial"/>
          <w:b/>
          <w:sz w:val="24"/>
          <w:szCs w:val="24"/>
        </w:rPr>
        <w:t>5</w:t>
      </w:r>
      <w:r w:rsidRPr="001077F3">
        <w:rPr>
          <w:rFonts w:ascii="Arial" w:hAnsi="Arial" w:cs="Arial"/>
          <w:sz w:val="24"/>
          <w:szCs w:val="24"/>
        </w:rPr>
        <w:t xml:space="preserve"> </w:t>
      </w:r>
      <w:r w:rsidR="003818FC" w:rsidRPr="001077F3">
        <w:rPr>
          <w:rFonts w:ascii="Arial" w:hAnsi="Arial" w:cs="Arial"/>
          <w:sz w:val="24"/>
          <w:szCs w:val="24"/>
        </w:rPr>
        <w:t xml:space="preserve">- </w:t>
      </w:r>
      <w:r w:rsidR="00DE250E" w:rsidRPr="001077F3">
        <w:rPr>
          <w:rFonts w:ascii="Arial" w:hAnsi="Arial" w:cs="Arial"/>
          <w:sz w:val="24"/>
          <w:szCs w:val="24"/>
        </w:rPr>
        <w:t xml:space="preserve">provides information on Intellectual Property and Capital </w:t>
      </w:r>
    </w:p>
    <w:p w:rsidR="00AD0D38" w:rsidRPr="001077F3" w:rsidRDefault="001077F3" w:rsidP="001077F3">
      <w:pPr>
        <w:spacing w:line="276" w:lineRule="auto"/>
        <w:rPr>
          <w:rFonts w:ascii="Arial" w:hAnsi="Arial" w:cs="Arial"/>
          <w:sz w:val="24"/>
          <w:szCs w:val="24"/>
        </w:rPr>
      </w:pPr>
      <w:r>
        <w:rPr>
          <w:rFonts w:ascii="Arial" w:hAnsi="Arial" w:cs="Arial"/>
          <w:sz w:val="24"/>
          <w:szCs w:val="24"/>
        </w:rPr>
        <w:t xml:space="preserve">                     Funding</w:t>
      </w:r>
    </w:p>
    <w:p w:rsidR="003818FC" w:rsidRPr="001077F3" w:rsidRDefault="00AD0D38" w:rsidP="001077F3">
      <w:pPr>
        <w:spacing w:after="0" w:line="276" w:lineRule="auto"/>
        <w:rPr>
          <w:rFonts w:ascii="Arial" w:hAnsi="Arial" w:cs="Arial"/>
          <w:sz w:val="24"/>
          <w:szCs w:val="24"/>
        </w:rPr>
      </w:pPr>
      <w:r w:rsidRPr="001077F3">
        <w:rPr>
          <w:rFonts w:ascii="Arial" w:hAnsi="Arial" w:cs="Arial"/>
          <w:b/>
          <w:sz w:val="24"/>
          <w:szCs w:val="24"/>
        </w:rPr>
        <w:t>Section 1</w:t>
      </w:r>
      <w:r w:rsidR="0087638A" w:rsidRPr="001077F3">
        <w:rPr>
          <w:rFonts w:ascii="Arial" w:hAnsi="Arial" w:cs="Arial"/>
          <w:b/>
          <w:sz w:val="24"/>
          <w:szCs w:val="24"/>
        </w:rPr>
        <w:t>6</w:t>
      </w:r>
      <w:r w:rsidRPr="001077F3">
        <w:rPr>
          <w:rFonts w:ascii="Arial" w:hAnsi="Arial" w:cs="Arial"/>
          <w:sz w:val="24"/>
          <w:szCs w:val="24"/>
        </w:rPr>
        <w:t xml:space="preserve"> </w:t>
      </w:r>
      <w:r w:rsidR="003818FC" w:rsidRPr="001077F3">
        <w:rPr>
          <w:rFonts w:ascii="Arial" w:hAnsi="Arial" w:cs="Arial"/>
          <w:sz w:val="24"/>
          <w:szCs w:val="24"/>
        </w:rPr>
        <w:t xml:space="preserve">- </w:t>
      </w:r>
      <w:r w:rsidRPr="001077F3">
        <w:rPr>
          <w:rFonts w:ascii="Arial" w:hAnsi="Arial" w:cs="Arial"/>
          <w:sz w:val="24"/>
          <w:szCs w:val="24"/>
        </w:rPr>
        <w:t xml:space="preserve">outlines the key priorities in innovation including Big Data, the </w:t>
      </w:r>
    </w:p>
    <w:p w:rsidR="00AD0D38" w:rsidRPr="001077F3" w:rsidRDefault="003818FC" w:rsidP="001077F3">
      <w:pPr>
        <w:spacing w:after="0" w:line="276" w:lineRule="auto"/>
        <w:rPr>
          <w:rFonts w:ascii="Arial" w:hAnsi="Arial" w:cs="Arial"/>
          <w:sz w:val="24"/>
          <w:szCs w:val="24"/>
        </w:rPr>
      </w:pPr>
      <w:r w:rsidRPr="001077F3">
        <w:rPr>
          <w:rFonts w:ascii="Arial" w:hAnsi="Arial" w:cs="Arial"/>
          <w:sz w:val="24"/>
          <w:szCs w:val="24"/>
        </w:rPr>
        <w:t xml:space="preserve">                      </w:t>
      </w:r>
      <w:r w:rsidR="00AD0D38" w:rsidRPr="001077F3">
        <w:rPr>
          <w:rFonts w:ascii="Arial" w:hAnsi="Arial" w:cs="Arial"/>
          <w:sz w:val="24"/>
          <w:szCs w:val="24"/>
        </w:rPr>
        <w:t xml:space="preserve">Bioeconomy and Artificial </w:t>
      </w:r>
      <w:r w:rsidR="0087638A" w:rsidRPr="001077F3">
        <w:rPr>
          <w:rFonts w:ascii="Arial" w:hAnsi="Arial" w:cs="Arial"/>
          <w:sz w:val="24"/>
          <w:szCs w:val="24"/>
        </w:rPr>
        <w:t>I</w:t>
      </w:r>
      <w:r w:rsidR="00AD0D38" w:rsidRPr="001077F3">
        <w:rPr>
          <w:rFonts w:ascii="Arial" w:hAnsi="Arial" w:cs="Arial"/>
          <w:sz w:val="24"/>
          <w:szCs w:val="24"/>
        </w:rPr>
        <w:t>ntelligence.</w:t>
      </w:r>
    </w:p>
    <w:p w:rsidR="00AD0D38" w:rsidRPr="001077F3" w:rsidRDefault="00AD0D38" w:rsidP="001077F3">
      <w:pPr>
        <w:spacing w:after="0" w:line="276" w:lineRule="auto"/>
        <w:rPr>
          <w:rFonts w:ascii="Arial" w:hAnsi="Arial" w:cs="Arial"/>
          <w:sz w:val="24"/>
          <w:szCs w:val="24"/>
        </w:rPr>
      </w:pPr>
    </w:p>
    <w:p w:rsidR="00D9594A" w:rsidRPr="001077F3" w:rsidRDefault="00D9594A" w:rsidP="001077F3">
      <w:pPr>
        <w:spacing w:line="276" w:lineRule="auto"/>
        <w:rPr>
          <w:rFonts w:ascii="Arial" w:hAnsi="Arial" w:cs="Arial"/>
          <w:sz w:val="24"/>
          <w:szCs w:val="24"/>
        </w:rPr>
      </w:pPr>
      <w:r w:rsidRPr="001077F3">
        <w:rPr>
          <w:rFonts w:ascii="Arial" w:hAnsi="Arial" w:cs="Arial"/>
          <w:b/>
          <w:sz w:val="24"/>
          <w:szCs w:val="24"/>
        </w:rPr>
        <w:t xml:space="preserve">Annex </w:t>
      </w:r>
      <w:r w:rsidR="00CB1BF9" w:rsidRPr="001077F3">
        <w:rPr>
          <w:rFonts w:ascii="Arial" w:hAnsi="Arial" w:cs="Arial"/>
          <w:b/>
          <w:sz w:val="24"/>
          <w:szCs w:val="24"/>
        </w:rPr>
        <w:t>1</w:t>
      </w:r>
      <w:r w:rsidRPr="001077F3">
        <w:rPr>
          <w:rFonts w:ascii="Arial" w:hAnsi="Arial" w:cs="Arial"/>
          <w:sz w:val="24"/>
          <w:szCs w:val="24"/>
        </w:rPr>
        <w:t xml:space="preserve"> Glossary of terms</w:t>
      </w:r>
    </w:p>
    <w:p w:rsidR="00AD0D38" w:rsidRPr="001077F3" w:rsidRDefault="00AD0D38"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FC3484" w:rsidRPr="001077F3" w:rsidRDefault="00FC3484" w:rsidP="001077F3">
      <w:pPr>
        <w:spacing w:line="276" w:lineRule="auto"/>
        <w:rPr>
          <w:rFonts w:ascii="Arial" w:hAnsi="Arial" w:cs="Arial"/>
          <w:b/>
          <w:sz w:val="22"/>
        </w:rPr>
      </w:pPr>
    </w:p>
    <w:p w:rsidR="00CB1BF9" w:rsidRPr="001077F3" w:rsidRDefault="00CB1BF9" w:rsidP="001077F3">
      <w:pPr>
        <w:spacing w:line="276" w:lineRule="auto"/>
        <w:rPr>
          <w:rFonts w:ascii="Arial" w:hAnsi="Arial" w:cs="Arial"/>
          <w:b/>
          <w:sz w:val="22"/>
        </w:rPr>
      </w:pPr>
    </w:p>
    <w:p w:rsidR="00CB1BF9" w:rsidRPr="001077F3" w:rsidRDefault="00CB1BF9" w:rsidP="001077F3">
      <w:pPr>
        <w:spacing w:line="276" w:lineRule="auto"/>
        <w:rPr>
          <w:rFonts w:ascii="Arial" w:hAnsi="Arial" w:cs="Arial"/>
          <w:b/>
          <w:sz w:val="22"/>
        </w:rPr>
      </w:pPr>
    </w:p>
    <w:p w:rsidR="00CB1BF9" w:rsidRPr="001077F3" w:rsidRDefault="00CB1BF9" w:rsidP="001077F3">
      <w:pPr>
        <w:spacing w:line="276" w:lineRule="auto"/>
        <w:rPr>
          <w:rFonts w:ascii="Arial" w:hAnsi="Arial" w:cs="Arial"/>
          <w:b/>
          <w:sz w:val="22"/>
        </w:rPr>
      </w:pPr>
    </w:p>
    <w:p w:rsidR="002209FD" w:rsidRPr="001077F3" w:rsidRDefault="007D477F" w:rsidP="001077F3">
      <w:pPr>
        <w:spacing w:line="259" w:lineRule="auto"/>
        <w:rPr>
          <w:rFonts w:ascii="Arial" w:hAnsi="Arial" w:cs="Arial"/>
          <w:b/>
          <w:color w:val="B6AD38" w:themeColor="accent3" w:themeShade="BF"/>
          <w:sz w:val="32"/>
          <w:szCs w:val="32"/>
        </w:rPr>
      </w:pPr>
      <w:r w:rsidRPr="001077F3">
        <w:rPr>
          <w:rFonts w:ascii="Arial" w:hAnsi="Arial" w:cs="Arial"/>
          <w:b/>
          <w:color w:val="B6AD38" w:themeColor="accent3" w:themeShade="BF"/>
          <w:sz w:val="32"/>
          <w:szCs w:val="32"/>
        </w:rPr>
        <w:t>Section 2</w:t>
      </w:r>
      <w:r w:rsidR="00D91E27" w:rsidRPr="001077F3">
        <w:rPr>
          <w:rFonts w:ascii="Arial" w:hAnsi="Arial" w:cs="Arial"/>
          <w:b/>
          <w:color w:val="B6AD38" w:themeColor="accent3" w:themeShade="BF"/>
          <w:sz w:val="32"/>
          <w:szCs w:val="32"/>
        </w:rPr>
        <w:t xml:space="preserve"> - </w:t>
      </w:r>
      <w:r w:rsidR="002209FD" w:rsidRPr="001077F3">
        <w:rPr>
          <w:rFonts w:ascii="Arial" w:hAnsi="Arial" w:cs="Arial"/>
          <w:b/>
          <w:color w:val="B6AD38" w:themeColor="accent3" w:themeShade="BF"/>
          <w:sz w:val="32"/>
          <w:szCs w:val="32"/>
        </w:rPr>
        <w:t>Background</w:t>
      </w:r>
    </w:p>
    <w:p w:rsidR="002209FD" w:rsidRPr="001077F3" w:rsidRDefault="002209FD" w:rsidP="001077F3">
      <w:pPr>
        <w:spacing w:line="276" w:lineRule="auto"/>
        <w:rPr>
          <w:rFonts w:ascii="Arial" w:hAnsi="Arial" w:cs="Arial"/>
          <w:sz w:val="24"/>
          <w:szCs w:val="24"/>
          <w:lang w:val="en" w:eastAsia="en-US"/>
        </w:rPr>
      </w:pPr>
      <w:r w:rsidRPr="001077F3">
        <w:rPr>
          <w:rFonts w:ascii="Arial" w:hAnsi="Arial" w:cs="Arial"/>
          <w:sz w:val="24"/>
          <w:szCs w:val="24"/>
          <w:lang w:val="en"/>
        </w:rPr>
        <w:t>The Department of Agriculture, Environment and Rural Affairs (DAERA)</w:t>
      </w:r>
      <w:r w:rsidRPr="001077F3">
        <w:rPr>
          <w:rFonts w:ascii="Arial" w:hAnsi="Arial" w:cs="Arial"/>
          <w:b/>
          <w:sz w:val="24"/>
          <w:szCs w:val="24"/>
          <w:lang w:val="en"/>
        </w:rPr>
        <w:t xml:space="preserve"> </w:t>
      </w:r>
      <w:r w:rsidRPr="001077F3">
        <w:rPr>
          <w:rFonts w:ascii="Arial" w:hAnsi="Arial" w:cs="Arial"/>
          <w:sz w:val="24"/>
          <w:szCs w:val="24"/>
          <w:lang w:val="en" w:eastAsia="en-US"/>
        </w:rPr>
        <w:t>was formed in May 2016. It brought together the agriculture, fisheries and rural functions of the former DARD (with the exception of Rivers Agency), the environmental functions of the former DOE, the inland fisheries functions of the former DCAL and policy responsibility for sustainability.</w:t>
      </w:r>
    </w:p>
    <w:p w:rsidR="002209FD" w:rsidRPr="001077F3" w:rsidRDefault="00FC3484" w:rsidP="001077F3">
      <w:pPr>
        <w:pStyle w:val="Heading1"/>
        <w:keepNext w:val="0"/>
        <w:spacing w:before="0" w:line="276" w:lineRule="auto"/>
        <w:rPr>
          <w:rFonts w:ascii="Arial" w:hAnsi="Arial" w:cs="Arial"/>
          <w:b/>
          <w:color w:val="auto"/>
          <w:sz w:val="24"/>
          <w:szCs w:val="24"/>
          <w:lang w:val="en"/>
        </w:rPr>
      </w:pPr>
      <w:r w:rsidRPr="001077F3">
        <w:rPr>
          <w:rFonts w:ascii="Arial" w:hAnsi="Arial" w:cs="Arial"/>
          <w:color w:val="auto"/>
          <w:sz w:val="24"/>
          <w:szCs w:val="24"/>
          <w:lang w:val="en"/>
        </w:rPr>
        <w:t>DAERA</w:t>
      </w:r>
      <w:r w:rsidR="002209FD" w:rsidRPr="001077F3">
        <w:rPr>
          <w:rFonts w:ascii="Arial" w:hAnsi="Arial" w:cs="Arial"/>
          <w:color w:val="auto"/>
          <w:sz w:val="24"/>
          <w:szCs w:val="24"/>
          <w:lang w:val="en"/>
        </w:rPr>
        <w:t xml:space="preserve"> assists the sustainable development of the agri-food, fish</w:t>
      </w:r>
      <w:r w:rsidR="00F516D9">
        <w:rPr>
          <w:rFonts w:ascii="Arial" w:hAnsi="Arial" w:cs="Arial"/>
          <w:color w:val="auto"/>
          <w:sz w:val="24"/>
          <w:szCs w:val="24"/>
          <w:lang w:val="en"/>
        </w:rPr>
        <w:t xml:space="preserve">ing and </w:t>
      </w:r>
      <w:r w:rsidR="002209FD" w:rsidRPr="001077F3">
        <w:rPr>
          <w:rFonts w:ascii="Arial" w:hAnsi="Arial" w:cs="Arial"/>
          <w:color w:val="auto"/>
          <w:sz w:val="24"/>
          <w:szCs w:val="24"/>
          <w:lang w:val="en"/>
        </w:rPr>
        <w:t>forestry</w:t>
      </w:r>
      <w:r w:rsidR="006008D9" w:rsidRPr="001077F3">
        <w:rPr>
          <w:rFonts w:ascii="Arial" w:hAnsi="Arial" w:cs="Arial"/>
          <w:color w:val="auto"/>
          <w:sz w:val="24"/>
          <w:szCs w:val="24"/>
          <w:lang w:val="en"/>
        </w:rPr>
        <w:t xml:space="preserve"> and rural affairs</w:t>
      </w:r>
      <w:r w:rsidR="002209FD" w:rsidRPr="001077F3">
        <w:rPr>
          <w:rFonts w:ascii="Arial" w:hAnsi="Arial" w:cs="Arial"/>
          <w:color w:val="auto"/>
          <w:sz w:val="24"/>
          <w:szCs w:val="24"/>
          <w:lang w:val="en"/>
        </w:rPr>
        <w:t xml:space="preserve"> sectors of the Northern Ireland </w:t>
      </w:r>
      <w:r w:rsidRPr="001077F3">
        <w:rPr>
          <w:rFonts w:ascii="Arial" w:hAnsi="Arial" w:cs="Arial"/>
          <w:color w:val="auto"/>
          <w:sz w:val="24"/>
          <w:szCs w:val="24"/>
          <w:lang w:val="en"/>
        </w:rPr>
        <w:t xml:space="preserve">(NI) </w:t>
      </w:r>
      <w:r w:rsidR="002209FD" w:rsidRPr="001077F3">
        <w:rPr>
          <w:rFonts w:ascii="Arial" w:hAnsi="Arial" w:cs="Arial"/>
          <w:color w:val="auto"/>
          <w:sz w:val="24"/>
          <w:szCs w:val="24"/>
          <w:lang w:val="en"/>
        </w:rPr>
        <w:t xml:space="preserve">economy, having regard for the needs of the consumers, the protection of human, animal and plant health, the welfare of animals and the </w:t>
      </w:r>
      <w:r w:rsidR="00F516D9">
        <w:rPr>
          <w:rFonts w:ascii="Arial" w:hAnsi="Arial" w:cs="Arial"/>
          <w:color w:val="auto"/>
          <w:sz w:val="24"/>
          <w:szCs w:val="24"/>
          <w:lang w:val="en"/>
        </w:rPr>
        <w:t xml:space="preserve">decarbonisation, adaptive capacity, </w:t>
      </w:r>
      <w:r w:rsidR="002209FD" w:rsidRPr="001077F3">
        <w:rPr>
          <w:rFonts w:ascii="Arial" w:hAnsi="Arial" w:cs="Arial"/>
          <w:color w:val="auto"/>
          <w:sz w:val="24"/>
          <w:szCs w:val="24"/>
          <w:lang w:val="en"/>
        </w:rPr>
        <w:t xml:space="preserve">conservation and enhancement of the </w:t>
      </w:r>
      <w:r w:rsidR="00F516D9">
        <w:rPr>
          <w:rFonts w:ascii="Arial" w:hAnsi="Arial" w:cs="Arial"/>
          <w:color w:val="auto"/>
          <w:sz w:val="24"/>
          <w:szCs w:val="24"/>
          <w:lang w:val="en"/>
        </w:rPr>
        <w:t xml:space="preserve">natural </w:t>
      </w:r>
      <w:r w:rsidR="002209FD" w:rsidRPr="001077F3">
        <w:rPr>
          <w:rFonts w:ascii="Arial" w:hAnsi="Arial" w:cs="Arial"/>
          <w:color w:val="auto"/>
          <w:sz w:val="24"/>
          <w:szCs w:val="24"/>
          <w:lang w:val="en"/>
        </w:rPr>
        <w:t>environment.</w:t>
      </w:r>
    </w:p>
    <w:p w:rsidR="002209FD" w:rsidRPr="001077F3" w:rsidRDefault="002209FD" w:rsidP="001077F3">
      <w:pPr>
        <w:spacing w:after="0" w:line="276" w:lineRule="auto"/>
        <w:rPr>
          <w:rFonts w:ascii="Arial" w:hAnsi="Arial" w:cs="Arial"/>
          <w:sz w:val="24"/>
          <w:szCs w:val="24"/>
        </w:rPr>
      </w:pPr>
      <w:r w:rsidRPr="001077F3">
        <w:rPr>
          <w:rFonts w:ascii="Arial" w:hAnsi="Arial" w:cs="Arial"/>
          <w:sz w:val="24"/>
          <w:szCs w:val="24"/>
        </w:rPr>
        <w:t>DAERA’s Vision can be defined as</w:t>
      </w:r>
      <w:r w:rsidR="00EE1533" w:rsidRPr="001077F3">
        <w:rPr>
          <w:rFonts w:ascii="Arial" w:hAnsi="Arial" w:cs="Arial"/>
          <w:sz w:val="24"/>
          <w:szCs w:val="24"/>
        </w:rPr>
        <w:t>:</w:t>
      </w:r>
      <w:r w:rsidRPr="001077F3">
        <w:rPr>
          <w:rFonts w:ascii="Arial" w:hAnsi="Arial" w:cs="Arial"/>
          <w:sz w:val="24"/>
          <w:szCs w:val="24"/>
        </w:rPr>
        <w:t xml:space="preserve"> </w:t>
      </w:r>
    </w:p>
    <w:p w:rsidR="00EE1533" w:rsidRPr="001077F3" w:rsidRDefault="00EE1533" w:rsidP="001077F3">
      <w:pPr>
        <w:spacing w:after="0" w:line="276" w:lineRule="auto"/>
        <w:rPr>
          <w:rFonts w:ascii="Arial" w:hAnsi="Arial" w:cs="Arial"/>
          <w:sz w:val="24"/>
          <w:szCs w:val="24"/>
        </w:rPr>
      </w:pPr>
    </w:p>
    <w:p w:rsidR="002209FD" w:rsidRPr="001077F3" w:rsidRDefault="00EE1533" w:rsidP="001077F3">
      <w:pPr>
        <w:keepLines/>
        <w:spacing w:after="0" w:line="276" w:lineRule="auto"/>
        <w:rPr>
          <w:rFonts w:ascii="Arial" w:hAnsi="Arial" w:cs="Arial"/>
          <w:i/>
          <w:color w:val="797325" w:themeColor="accent3" w:themeShade="80"/>
          <w:sz w:val="24"/>
          <w:szCs w:val="24"/>
        </w:rPr>
      </w:pPr>
      <w:r w:rsidRPr="001077F3">
        <w:rPr>
          <w:rFonts w:ascii="Arial" w:hAnsi="Arial" w:cs="Arial"/>
          <w:sz w:val="24"/>
          <w:szCs w:val="24"/>
        </w:rPr>
        <w:t xml:space="preserve">                           </w:t>
      </w:r>
      <w:r w:rsidR="002209FD" w:rsidRPr="001077F3">
        <w:rPr>
          <w:rFonts w:ascii="Arial" w:hAnsi="Arial" w:cs="Arial"/>
          <w:sz w:val="24"/>
          <w:szCs w:val="24"/>
        </w:rPr>
        <w:t xml:space="preserve"> </w:t>
      </w:r>
      <w:r w:rsidR="002209FD" w:rsidRPr="001077F3">
        <w:rPr>
          <w:rFonts w:ascii="Arial" w:hAnsi="Arial" w:cs="Arial"/>
          <w:color w:val="797325" w:themeColor="accent3" w:themeShade="80"/>
          <w:sz w:val="24"/>
          <w:szCs w:val="24"/>
        </w:rPr>
        <w:t>‘</w:t>
      </w:r>
      <w:r w:rsidR="002209FD" w:rsidRPr="001077F3">
        <w:rPr>
          <w:rFonts w:ascii="Arial" w:hAnsi="Arial" w:cs="Arial"/>
          <w:i/>
          <w:color w:val="797325" w:themeColor="accent3" w:themeShade="80"/>
          <w:sz w:val="24"/>
          <w:szCs w:val="24"/>
        </w:rPr>
        <w:t>A living, working, active landscape valued by everyone’.</w:t>
      </w:r>
    </w:p>
    <w:p w:rsidR="00EE1533" w:rsidRPr="001077F3" w:rsidRDefault="00EE1533" w:rsidP="001077F3">
      <w:pPr>
        <w:keepLines/>
        <w:spacing w:after="0" w:line="276" w:lineRule="auto"/>
        <w:rPr>
          <w:rFonts w:ascii="Arial" w:hAnsi="Arial" w:cs="Arial"/>
          <w:i/>
          <w:sz w:val="24"/>
          <w:szCs w:val="24"/>
        </w:rPr>
      </w:pPr>
    </w:p>
    <w:p w:rsidR="00EE1533" w:rsidRPr="001077F3" w:rsidRDefault="002209FD" w:rsidP="001077F3">
      <w:pPr>
        <w:spacing w:line="276" w:lineRule="auto"/>
        <w:rPr>
          <w:rFonts w:ascii="Arial" w:hAnsi="Arial" w:cs="Arial"/>
          <w:sz w:val="24"/>
          <w:szCs w:val="24"/>
        </w:rPr>
      </w:pPr>
      <w:r w:rsidRPr="001077F3">
        <w:rPr>
          <w:rFonts w:ascii="Arial" w:hAnsi="Arial" w:cs="Arial"/>
          <w:sz w:val="24"/>
          <w:szCs w:val="24"/>
        </w:rPr>
        <w:t>DAERA’s Permanent Secretary has lead responsibility for the P</w:t>
      </w:r>
      <w:r w:rsidR="00901200" w:rsidRPr="001077F3">
        <w:rPr>
          <w:rFonts w:ascii="Arial" w:hAnsi="Arial" w:cs="Arial"/>
          <w:sz w:val="24"/>
          <w:szCs w:val="24"/>
        </w:rPr>
        <w:t xml:space="preserve">rogramme </w:t>
      </w:r>
      <w:r w:rsidRPr="001077F3">
        <w:rPr>
          <w:rFonts w:ascii="Arial" w:hAnsi="Arial" w:cs="Arial"/>
          <w:sz w:val="24"/>
          <w:szCs w:val="24"/>
        </w:rPr>
        <w:t>f</w:t>
      </w:r>
      <w:r w:rsidR="00901200" w:rsidRPr="001077F3">
        <w:rPr>
          <w:rFonts w:ascii="Arial" w:hAnsi="Arial" w:cs="Arial"/>
          <w:sz w:val="24"/>
          <w:szCs w:val="24"/>
        </w:rPr>
        <w:t xml:space="preserve">or </w:t>
      </w:r>
      <w:r w:rsidRPr="001077F3">
        <w:rPr>
          <w:rFonts w:ascii="Arial" w:hAnsi="Arial" w:cs="Arial"/>
          <w:sz w:val="24"/>
          <w:szCs w:val="24"/>
        </w:rPr>
        <w:t>G</w:t>
      </w:r>
      <w:r w:rsidR="00901200" w:rsidRPr="001077F3">
        <w:rPr>
          <w:rFonts w:ascii="Arial" w:hAnsi="Arial" w:cs="Arial"/>
          <w:sz w:val="24"/>
          <w:szCs w:val="24"/>
        </w:rPr>
        <w:t>overnment</w:t>
      </w:r>
      <w:r w:rsidRPr="001077F3">
        <w:rPr>
          <w:rFonts w:ascii="Arial" w:hAnsi="Arial" w:cs="Arial"/>
          <w:sz w:val="24"/>
          <w:szCs w:val="24"/>
        </w:rPr>
        <w:t xml:space="preserve"> Outcome 2:</w:t>
      </w:r>
    </w:p>
    <w:p w:rsidR="002209FD" w:rsidRPr="001077F3" w:rsidRDefault="00FC3484" w:rsidP="001077F3">
      <w:pPr>
        <w:spacing w:line="276" w:lineRule="auto"/>
        <w:rPr>
          <w:rFonts w:ascii="Arial" w:hAnsi="Arial" w:cs="Arial"/>
          <w:sz w:val="24"/>
          <w:szCs w:val="24"/>
        </w:rPr>
      </w:pPr>
      <w:r w:rsidRPr="001077F3">
        <w:rPr>
          <w:rFonts w:ascii="Arial" w:hAnsi="Arial" w:cs="Arial"/>
          <w:sz w:val="24"/>
          <w:szCs w:val="24"/>
        </w:rPr>
        <w:t xml:space="preserve">                            </w:t>
      </w:r>
      <w:r w:rsidR="002209FD" w:rsidRPr="001077F3">
        <w:rPr>
          <w:rFonts w:ascii="Arial" w:hAnsi="Arial" w:cs="Arial"/>
          <w:color w:val="797325" w:themeColor="accent3" w:themeShade="80"/>
          <w:sz w:val="24"/>
          <w:szCs w:val="24"/>
        </w:rPr>
        <w:t>‘</w:t>
      </w:r>
      <w:r w:rsidR="002209FD" w:rsidRPr="001077F3">
        <w:rPr>
          <w:rFonts w:ascii="Arial" w:hAnsi="Arial" w:cs="Arial"/>
          <w:i/>
          <w:color w:val="797325" w:themeColor="accent3" w:themeShade="80"/>
          <w:sz w:val="24"/>
          <w:szCs w:val="24"/>
        </w:rPr>
        <w:t>We live and work sustainably – protecting the environment’</w:t>
      </w:r>
      <w:r w:rsidR="002209FD" w:rsidRPr="001077F3">
        <w:rPr>
          <w:rFonts w:ascii="Arial" w:hAnsi="Arial" w:cs="Arial"/>
          <w:color w:val="797325" w:themeColor="accent3" w:themeShade="80"/>
          <w:sz w:val="24"/>
          <w:szCs w:val="24"/>
        </w:rPr>
        <w:t>.</w:t>
      </w:r>
    </w:p>
    <w:p w:rsidR="002209FD" w:rsidRPr="001077F3" w:rsidRDefault="006008D9" w:rsidP="001077F3">
      <w:pPr>
        <w:spacing w:line="276" w:lineRule="auto"/>
        <w:rPr>
          <w:rFonts w:ascii="Arial" w:hAnsi="Arial" w:cs="Arial"/>
          <w:sz w:val="24"/>
          <w:szCs w:val="24"/>
        </w:rPr>
      </w:pPr>
      <w:r w:rsidRPr="001077F3">
        <w:rPr>
          <w:rFonts w:ascii="Arial" w:hAnsi="Arial" w:cs="Arial"/>
          <w:sz w:val="24"/>
          <w:szCs w:val="24"/>
        </w:rPr>
        <w:t>In addition t</w:t>
      </w:r>
      <w:r w:rsidR="002209FD" w:rsidRPr="001077F3">
        <w:rPr>
          <w:rFonts w:ascii="Arial" w:hAnsi="Arial" w:cs="Arial"/>
          <w:sz w:val="24"/>
          <w:szCs w:val="24"/>
        </w:rPr>
        <w:t>he Department contribute</w:t>
      </w:r>
      <w:r w:rsidRPr="001077F3">
        <w:rPr>
          <w:rFonts w:ascii="Arial" w:hAnsi="Arial" w:cs="Arial"/>
          <w:sz w:val="24"/>
          <w:szCs w:val="24"/>
        </w:rPr>
        <w:t>s</w:t>
      </w:r>
      <w:r w:rsidR="002209FD" w:rsidRPr="001077F3">
        <w:rPr>
          <w:rFonts w:ascii="Arial" w:hAnsi="Arial" w:cs="Arial"/>
          <w:sz w:val="24"/>
          <w:szCs w:val="24"/>
        </w:rPr>
        <w:t xml:space="preserve"> to a number of the other PfG Outcomes to different degrees.</w:t>
      </w:r>
    </w:p>
    <w:p w:rsidR="002209FD" w:rsidRPr="001077F3" w:rsidRDefault="002209FD" w:rsidP="001077F3">
      <w:pPr>
        <w:spacing w:line="276" w:lineRule="auto"/>
        <w:rPr>
          <w:rFonts w:ascii="Arial" w:hAnsi="Arial" w:cs="Arial"/>
          <w:sz w:val="24"/>
          <w:szCs w:val="24"/>
        </w:rPr>
      </w:pPr>
      <w:r w:rsidRPr="001077F3">
        <w:rPr>
          <w:rFonts w:ascii="Arial" w:hAnsi="Arial" w:cs="Arial"/>
          <w:sz w:val="24"/>
          <w:szCs w:val="24"/>
        </w:rPr>
        <w:t>The draft DAERA Business Plan for 2018/19 has four Strategic Outcomes. These are:</w:t>
      </w:r>
    </w:p>
    <w:p w:rsidR="002209FD" w:rsidRPr="001077F3" w:rsidRDefault="002209FD" w:rsidP="001077F3">
      <w:pPr>
        <w:pStyle w:val="ListParagraph"/>
        <w:widowControl w:val="0"/>
        <w:numPr>
          <w:ilvl w:val="0"/>
          <w:numId w:val="23"/>
        </w:numPr>
        <w:tabs>
          <w:tab w:val="left" w:pos="20"/>
        </w:tabs>
        <w:suppressAutoHyphens/>
        <w:autoSpaceDE w:val="0"/>
        <w:autoSpaceDN w:val="0"/>
        <w:adjustRightInd w:val="0"/>
        <w:spacing w:after="0" w:line="276" w:lineRule="auto"/>
        <w:textAlignment w:val="center"/>
        <w:rPr>
          <w:rFonts w:ascii="Arial" w:hAnsi="Arial" w:cs="Arial"/>
          <w:color w:val="auto"/>
          <w:sz w:val="24"/>
          <w:szCs w:val="24"/>
        </w:rPr>
      </w:pPr>
      <w:r w:rsidRPr="001077F3">
        <w:rPr>
          <w:rFonts w:ascii="Arial" w:hAnsi="Arial" w:cs="Arial"/>
          <w:color w:val="auto"/>
          <w:sz w:val="24"/>
          <w:szCs w:val="24"/>
        </w:rPr>
        <w:t>Sustainable agri-food, fisheries, forestry and industrial sectors</w:t>
      </w:r>
      <w:r w:rsidR="00EE1533" w:rsidRPr="001077F3">
        <w:rPr>
          <w:rFonts w:ascii="Arial" w:hAnsi="Arial" w:cs="Arial"/>
          <w:color w:val="auto"/>
          <w:sz w:val="24"/>
          <w:szCs w:val="24"/>
        </w:rPr>
        <w:t>.</w:t>
      </w:r>
      <w:r w:rsidRPr="001077F3">
        <w:rPr>
          <w:rFonts w:ascii="Arial" w:hAnsi="Arial" w:cs="Arial"/>
          <w:color w:val="auto"/>
          <w:sz w:val="24"/>
          <w:szCs w:val="24"/>
        </w:rPr>
        <w:t xml:space="preserve"> </w:t>
      </w:r>
    </w:p>
    <w:p w:rsidR="002209FD" w:rsidRPr="001077F3" w:rsidRDefault="002209FD" w:rsidP="001077F3">
      <w:pPr>
        <w:pStyle w:val="ListParagraph"/>
        <w:widowControl w:val="0"/>
        <w:numPr>
          <w:ilvl w:val="0"/>
          <w:numId w:val="23"/>
        </w:numPr>
        <w:tabs>
          <w:tab w:val="left" w:pos="20"/>
        </w:tabs>
        <w:suppressAutoHyphens/>
        <w:autoSpaceDE w:val="0"/>
        <w:autoSpaceDN w:val="0"/>
        <w:adjustRightInd w:val="0"/>
        <w:spacing w:after="0" w:line="276" w:lineRule="auto"/>
        <w:textAlignment w:val="center"/>
        <w:rPr>
          <w:rFonts w:ascii="Arial" w:hAnsi="Arial" w:cs="Arial"/>
          <w:color w:val="auto"/>
          <w:sz w:val="24"/>
          <w:szCs w:val="24"/>
        </w:rPr>
      </w:pPr>
      <w:r w:rsidRPr="001077F3">
        <w:rPr>
          <w:rFonts w:ascii="Arial" w:hAnsi="Arial" w:cs="Arial"/>
          <w:color w:val="auto"/>
          <w:sz w:val="24"/>
          <w:szCs w:val="24"/>
        </w:rPr>
        <w:t>A clean, healthy environment, benefiting people, nature and the economy</w:t>
      </w:r>
      <w:r w:rsidR="00EE1533" w:rsidRPr="001077F3">
        <w:rPr>
          <w:rFonts w:ascii="Arial" w:hAnsi="Arial" w:cs="Arial"/>
          <w:color w:val="auto"/>
          <w:sz w:val="24"/>
          <w:szCs w:val="24"/>
        </w:rPr>
        <w:t>.</w:t>
      </w:r>
      <w:r w:rsidRPr="001077F3">
        <w:rPr>
          <w:rFonts w:ascii="Arial" w:hAnsi="Arial" w:cs="Arial"/>
          <w:color w:val="auto"/>
          <w:sz w:val="24"/>
          <w:szCs w:val="24"/>
        </w:rPr>
        <w:t xml:space="preserve"> </w:t>
      </w:r>
    </w:p>
    <w:p w:rsidR="002209FD" w:rsidRPr="001077F3" w:rsidRDefault="002209FD" w:rsidP="001077F3">
      <w:pPr>
        <w:pStyle w:val="ListParagraph"/>
        <w:widowControl w:val="0"/>
        <w:numPr>
          <w:ilvl w:val="0"/>
          <w:numId w:val="23"/>
        </w:numPr>
        <w:tabs>
          <w:tab w:val="left" w:pos="20"/>
        </w:tabs>
        <w:suppressAutoHyphens/>
        <w:autoSpaceDE w:val="0"/>
        <w:autoSpaceDN w:val="0"/>
        <w:adjustRightInd w:val="0"/>
        <w:spacing w:after="0" w:line="276" w:lineRule="auto"/>
        <w:textAlignment w:val="center"/>
        <w:rPr>
          <w:rFonts w:ascii="Arial" w:hAnsi="Arial" w:cs="Arial"/>
          <w:bCs/>
          <w:color w:val="auto"/>
          <w:sz w:val="24"/>
          <w:szCs w:val="24"/>
        </w:rPr>
      </w:pPr>
      <w:r w:rsidRPr="001077F3">
        <w:rPr>
          <w:rFonts w:ascii="Arial" w:hAnsi="Arial" w:cs="Arial"/>
          <w:color w:val="auto"/>
          <w:sz w:val="24"/>
          <w:szCs w:val="24"/>
        </w:rPr>
        <w:t>A thriving rural economy, contributing to prosperity and wellbeing</w:t>
      </w:r>
      <w:r w:rsidR="00EE1533" w:rsidRPr="001077F3">
        <w:rPr>
          <w:rFonts w:ascii="Arial" w:hAnsi="Arial" w:cs="Arial"/>
          <w:color w:val="auto"/>
          <w:sz w:val="24"/>
          <w:szCs w:val="24"/>
        </w:rPr>
        <w:t>.</w:t>
      </w:r>
    </w:p>
    <w:p w:rsidR="002209FD" w:rsidRPr="001077F3" w:rsidRDefault="002209FD" w:rsidP="001077F3">
      <w:pPr>
        <w:pStyle w:val="ListParagraph"/>
        <w:widowControl w:val="0"/>
        <w:numPr>
          <w:ilvl w:val="0"/>
          <w:numId w:val="23"/>
        </w:numPr>
        <w:tabs>
          <w:tab w:val="left" w:pos="20"/>
        </w:tabs>
        <w:suppressAutoHyphens/>
        <w:autoSpaceDE w:val="0"/>
        <w:autoSpaceDN w:val="0"/>
        <w:adjustRightInd w:val="0"/>
        <w:spacing w:after="0" w:line="276" w:lineRule="auto"/>
        <w:textAlignment w:val="center"/>
        <w:rPr>
          <w:rFonts w:ascii="Arial" w:hAnsi="Arial" w:cs="Arial"/>
          <w:bCs/>
          <w:color w:val="auto"/>
          <w:sz w:val="24"/>
          <w:szCs w:val="24"/>
        </w:rPr>
      </w:pPr>
      <w:r w:rsidRPr="001077F3">
        <w:rPr>
          <w:rFonts w:ascii="Arial" w:hAnsi="Arial" w:cs="Arial"/>
          <w:bCs/>
          <w:color w:val="auto"/>
          <w:sz w:val="24"/>
          <w:szCs w:val="24"/>
        </w:rPr>
        <w:t>A well led, high performing organisation focused on outcomes.</w:t>
      </w:r>
    </w:p>
    <w:p w:rsidR="002209FD" w:rsidRPr="001077F3" w:rsidRDefault="002209FD" w:rsidP="001077F3">
      <w:pPr>
        <w:pStyle w:val="ListParagraph"/>
        <w:spacing w:line="276" w:lineRule="auto"/>
        <w:rPr>
          <w:rFonts w:ascii="Arial" w:hAnsi="Arial" w:cs="Arial"/>
          <w:bCs/>
          <w:color w:val="auto"/>
          <w:sz w:val="24"/>
          <w:szCs w:val="24"/>
        </w:rPr>
      </w:pPr>
    </w:p>
    <w:p w:rsidR="003818FC" w:rsidRPr="001077F3" w:rsidRDefault="003818FC" w:rsidP="001077F3">
      <w:pPr>
        <w:autoSpaceDE w:val="0"/>
        <w:autoSpaceDN w:val="0"/>
        <w:adjustRightInd w:val="0"/>
        <w:spacing w:line="276" w:lineRule="auto"/>
        <w:contextualSpacing/>
        <w:rPr>
          <w:rFonts w:ascii="Arial" w:hAnsi="Arial" w:cs="Arial"/>
          <w:sz w:val="24"/>
          <w:szCs w:val="24"/>
          <w:lang w:val="en"/>
        </w:rPr>
      </w:pPr>
    </w:p>
    <w:p w:rsidR="003818FC" w:rsidRPr="001077F3" w:rsidRDefault="003818FC" w:rsidP="001077F3">
      <w:pPr>
        <w:autoSpaceDE w:val="0"/>
        <w:autoSpaceDN w:val="0"/>
        <w:adjustRightInd w:val="0"/>
        <w:spacing w:line="276" w:lineRule="auto"/>
        <w:contextualSpacing/>
        <w:rPr>
          <w:rFonts w:ascii="Arial" w:hAnsi="Arial" w:cs="Arial"/>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lastRenderedPageBreak/>
        <w:t xml:space="preserve">DAERA uses science to underpin its responsibilities. It is a science led and evidence based organisation. The scientific evidence includes research findings, survey and diagnostics, monitoring and surveillance, spatial and environmental data analysis, and other science-led services. It is used to inform policy development, meet statutory obligations, measure outcomes, provide advice and information, promote innovation, manage risks to society </w:t>
      </w:r>
      <w:r w:rsidR="008F4597" w:rsidRPr="001077F3">
        <w:rPr>
          <w:rFonts w:ascii="Arial" w:hAnsi="Arial" w:cs="Arial"/>
          <w:sz w:val="24"/>
          <w:szCs w:val="24"/>
          <w:lang w:val="en"/>
        </w:rPr>
        <w:t xml:space="preserve">and the environment </w:t>
      </w:r>
      <w:r w:rsidRPr="001077F3">
        <w:rPr>
          <w:rFonts w:ascii="Arial" w:hAnsi="Arial" w:cs="Arial"/>
          <w:sz w:val="24"/>
          <w:szCs w:val="24"/>
          <w:lang w:val="en"/>
        </w:rPr>
        <w:t>and support rural areas.</w:t>
      </w:r>
    </w:p>
    <w:p w:rsidR="003818FC" w:rsidRPr="001077F3" w:rsidRDefault="003818FC" w:rsidP="001077F3">
      <w:pPr>
        <w:autoSpaceDE w:val="0"/>
        <w:autoSpaceDN w:val="0"/>
        <w:adjustRightInd w:val="0"/>
        <w:spacing w:line="276" w:lineRule="auto"/>
        <w:contextualSpacing/>
        <w:rPr>
          <w:rFonts w:ascii="Arial" w:hAnsi="Arial" w:cs="Arial"/>
          <w:sz w:val="24"/>
          <w:szCs w:val="24"/>
          <w:lang w:val="en"/>
        </w:rPr>
      </w:pPr>
    </w:p>
    <w:p w:rsidR="008F4597" w:rsidRDefault="008F4597"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 xml:space="preserve">As the Government competent authority, DAERA science underpins trade in Northern Ireland agri-food products, through assuring the health and compliance with export standards of NI animal, plant and derivative products. DAERA is also the competent authority for environment and nature conservation and protection, including statutory monitoring under a range of EU and NI legislation. </w:t>
      </w:r>
    </w:p>
    <w:p w:rsidR="00F516D9" w:rsidRPr="001077F3" w:rsidRDefault="00F516D9" w:rsidP="001077F3">
      <w:pPr>
        <w:autoSpaceDE w:val="0"/>
        <w:autoSpaceDN w:val="0"/>
        <w:adjustRightInd w:val="0"/>
        <w:spacing w:line="276" w:lineRule="auto"/>
        <w:contextualSpacing/>
        <w:rPr>
          <w:rFonts w:ascii="Arial" w:hAnsi="Arial" w:cs="Arial"/>
          <w:sz w:val="24"/>
          <w:szCs w:val="24"/>
          <w:lang w:val="en"/>
        </w:rPr>
      </w:pPr>
    </w:p>
    <w:p w:rsidR="008F4597" w:rsidRPr="001077F3" w:rsidRDefault="008F4597"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Science and innovation are identified as key drivers to support the development of a strong, competitive, sustainable economy and the sustainable use of resources.</w:t>
      </w:r>
    </w:p>
    <w:p w:rsidR="00182EB4" w:rsidRPr="001077F3" w:rsidRDefault="00182EB4" w:rsidP="001077F3">
      <w:pPr>
        <w:autoSpaceDE w:val="0"/>
        <w:autoSpaceDN w:val="0"/>
        <w:adjustRightInd w:val="0"/>
        <w:spacing w:line="276" w:lineRule="auto"/>
        <w:contextualSpacing/>
        <w:rPr>
          <w:rFonts w:ascii="Arial" w:hAnsi="Arial" w:cs="Arial"/>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The cost of delivering science in DAERA is estimated to be circa £63m annually, which is approximately 25% of</w:t>
      </w:r>
      <w:r w:rsidR="00EE1533" w:rsidRPr="001077F3">
        <w:rPr>
          <w:rFonts w:ascii="Arial" w:hAnsi="Arial" w:cs="Arial"/>
          <w:sz w:val="24"/>
          <w:szCs w:val="24"/>
          <w:lang w:val="en"/>
        </w:rPr>
        <w:t xml:space="preserve"> DAERA’s</w:t>
      </w:r>
      <w:r w:rsidRPr="001077F3">
        <w:rPr>
          <w:rFonts w:ascii="Arial" w:hAnsi="Arial" w:cs="Arial"/>
          <w:sz w:val="24"/>
          <w:szCs w:val="24"/>
          <w:lang w:val="en"/>
        </w:rPr>
        <w:t xml:space="preserve"> annual budget. </w:t>
      </w:r>
    </w:p>
    <w:p w:rsidR="007D477F" w:rsidRPr="001077F3" w:rsidRDefault="007D477F" w:rsidP="001077F3">
      <w:pPr>
        <w:autoSpaceDE w:val="0"/>
        <w:autoSpaceDN w:val="0"/>
        <w:adjustRightInd w:val="0"/>
        <w:spacing w:line="276" w:lineRule="auto"/>
        <w:contextualSpacing/>
        <w:rPr>
          <w:rFonts w:ascii="Arial" w:hAnsi="Arial" w:cs="Arial"/>
          <w:sz w:val="24"/>
          <w:szCs w:val="24"/>
          <w:lang w:val="en"/>
        </w:rPr>
      </w:pPr>
    </w:p>
    <w:p w:rsidR="002209FD" w:rsidRPr="001077F3" w:rsidRDefault="00EA08C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DAERA science services are currently undertaken directly b</w:t>
      </w:r>
      <w:r w:rsidR="001E4F3E" w:rsidRPr="001077F3">
        <w:rPr>
          <w:rFonts w:ascii="Arial" w:hAnsi="Arial" w:cs="Arial"/>
          <w:sz w:val="24"/>
          <w:szCs w:val="24"/>
          <w:lang w:val="en"/>
        </w:rPr>
        <w:t>y</w:t>
      </w:r>
      <w:r w:rsidRPr="001077F3">
        <w:rPr>
          <w:rFonts w:ascii="Arial" w:hAnsi="Arial" w:cs="Arial"/>
          <w:sz w:val="24"/>
          <w:szCs w:val="24"/>
          <w:lang w:val="en"/>
        </w:rPr>
        <w:t xml:space="preserve"> DAERA staff in the Department, including in the Northern Ireland Environment Agency (NIEA); </w:t>
      </w:r>
      <w:r w:rsidR="001E4F3E" w:rsidRPr="001077F3">
        <w:rPr>
          <w:rFonts w:ascii="Arial" w:hAnsi="Arial" w:cs="Arial"/>
          <w:sz w:val="24"/>
          <w:szCs w:val="24"/>
          <w:lang w:val="en"/>
        </w:rPr>
        <w:t>provided by the Department’s Arms-Length Body, the Agri-Food and Biosciences Institute (AFBI); and by a range of other science providers.</w:t>
      </w:r>
    </w:p>
    <w:p w:rsidR="001E4F3E" w:rsidRPr="001077F3" w:rsidRDefault="001E4F3E" w:rsidP="001077F3">
      <w:pPr>
        <w:autoSpaceDE w:val="0"/>
        <w:autoSpaceDN w:val="0"/>
        <w:adjustRightInd w:val="0"/>
        <w:spacing w:line="276" w:lineRule="auto"/>
        <w:contextualSpacing/>
        <w:rPr>
          <w:rFonts w:ascii="Arial" w:hAnsi="Arial" w:cs="Arial"/>
          <w:lang w:val="en"/>
        </w:rPr>
      </w:pPr>
    </w:p>
    <w:p w:rsidR="002209FD" w:rsidRPr="001077F3" w:rsidRDefault="00267A48" w:rsidP="001077F3">
      <w:pPr>
        <w:autoSpaceDE w:val="0"/>
        <w:autoSpaceDN w:val="0"/>
        <w:adjustRightInd w:val="0"/>
        <w:spacing w:line="276" w:lineRule="auto"/>
        <w:contextualSpacing/>
        <w:rPr>
          <w:rFonts w:ascii="Arial" w:hAnsi="Arial" w:cs="Arial"/>
          <w:b/>
          <w:color w:val="848057" w:themeColor="accent1" w:themeShade="BF"/>
          <w:sz w:val="24"/>
          <w:szCs w:val="24"/>
          <w:lang w:val="en"/>
        </w:rPr>
      </w:pPr>
      <w:r w:rsidRPr="001077F3">
        <w:rPr>
          <w:rFonts w:ascii="Arial" w:hAnsi="Arial" w:cs="Arial"/>
          <w:b/>
          <w:color w:val="848057" w:themeColor="accent1" w:themeShade="BF"/>
          <w:sz w:val="24"/>
          <w:szCs w:val="24"/>
          <w:lang w:val="en"/>
        </w:rPr>
        <w:t>2.1 Northern Ireland Future Agricultural Policy Framework</w:t>
      </w:r>
    </w:p>
    <w:p w:rsidR="007352D8" w:rsidRPr="001077F3" w:rsidRDefault="007352D8" w:rsidP="001077F3">
      <w:pPr>
        <w:autoSpaceDE w:val="0"/>
        <w:autoSpaceDN w:val="0"/>
        <w:adjustRightInd w:val="0"/>
        <w:spacing w:line="276" w:lineRule="auto"/>
        <w:contextualSpacing/>
        <w:rPr>
          <w:rFonts w:ascii="Arial" w:hAnsi="Arial" w:cs="Arial"/>
          <w:b/>
          <w:color w:val="848057" w:themeColor="accent1" w:themeShade="BF"/>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i/>
          <w:sz w:val="24"/>
          <w:szCs w:val="24"/>
          <w:lang w:val="en"/>
        </w:rPr>
      </w:pPr>
      <w:r w:rsidRPr="001077F3">
        <w:rPr>
          <w:rFonts w:ascii="Arial" w:hAnsi="Arial" w:cs="Arial"/>
          <w:sz w:val="24"/>
          <w:szCs w:val="24"/>
          <w:lang w:val="en"/>
        </w:rPr>
        <w:t xml:space="preserve">As part of its </w:t>
      </w:r>
      <w:r w:rsidR="00267A48" w:rsidRPr="001077F3">
        <w:rPr>
          <w:rFonts w:ascii="Arial" w:hAnsi="Arial" w:cs="Arial"/>
          <w:sz w:val="24"/>
          <w:szCs w:val="24"/>
          <w:lang w:val="en"/>
        </w:rPr>
        <w:t>EU exit</w:t>
      </w:r>
      <w:r w:rsidRPr="001077F3">
        <w:rPr>
          <w:rFonts w:ascii="Arial" w:hAnsi="Arial" w:cs="Arial"/>
          <w:sz w:val="24"/>
          <w:szCs w:val="24"/>
          <w:lang w:val="en"/>
        </w:rPr>
        <w:t xml:space="preserve"> preparations, DAERA has developed a draft </w:t>
      </w:r>
      <w:hyperlink r:id="rId10" w:history="1">
        <w:r w:rsidRPr="001077F3">
          <w:rPr>
            <w:rStyle w:val="Hyperlink"/>
            <w:rFonts w:ascii="Arial" w:hAnsi="Arial" w:cs="Arial"/>
            <w:i/>
            <w:sz w:val="24"/>
            <w:szCs w:val="24"/>
            <w:lang w:val="en"/>
          </w:rPr>
          <w:t>Future Agriculture Policy Framework for Northern Ireland (August 2018).</w:t>
        </w:r>
      </w:hyperlink>
      <w:r w:rsidRPr="001077F3">
        <w:rPr>
          <w:rFonts w:ascii="Arial" w:hAnsi="Arial" w:cs="Arial"/>
          <w:i/>
          <w:sz w:val="24"/>
          <w:szCs w:val="24"/>
          <w:lang w:val="en"/>
        </w:rPr>
        <w:t xml:space="preserve"> </w:t>
      </w: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This document identified four policy instruments to drive productivity in N</w:t>
      </w:r>
      <w:r w:rsidR="00267A48" w:rsidRPr="001077F3">
        <w:rPr>
          <w:rFonts w:ascii="Arial" w:hAnsi="Arial" w:cs="Arial"/>
          <w:sz w:val="24"/>
          <w:szCs w:val="24"/>
          <w:lang w:val="en"/>
        </w:rPr>
        <w:t>I</w:t>
      </w:r>
      <w:r w:rsidRPr="001077F3">
        <w:rPr>
          <w:rFonts w:ascii="Arial" w:hAnsi="Arial" w:cs="Arial"/>
          <w:sz w:val="24"/>
          <w:szCs w:val="24"/>
          <w:lang w:val="en"/>
        </w:rPr>
        <w:t>. These are:</w:t>
      </w:r>
    </w:p>
    <w:p w:rsidR="002209FD" w:rsidRPr="001077F3" w:rsidRDefault="002209FD" w:rsidP="001077F3">
      <w:pPr>
        <w:pStyle w:val="ListParagraph"/>
        <w:numPr>
          <w:ilvl w:val="0"/>
          <w:numId w:val="25"/>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Science and innovation;</w:t>
      </w:r>
    </w:p>
    <w:p w:rsidR="002209FD" w:rsidRPr="001077F3" w:rsidRDefault="002209FD" w:rsidP="001077F3">
      <w:pPr>
        <w:pStyle w:val="ListParagraph"/>
        <w:numPr>
          <w:ilvl w:val="0"/>
          <w:numId w:val="25"/>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lastRenderedPageBreak/>
        <w:t>Agricultural education;</w:t>
      </w:r>
    </w:p>
    <w:p w:rsidR="002209FD" w:rsidRPr="001077F3" w:rsidRDefault="002209FD" w:rsidP="001077F3">
      <w:pPr>
        <w:pStyle w:val="ListParagraph"/>
        <w:numPr>
          <w:ilvl w:val="0"/>
          <w:numId w:val="25"/>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Knowledge exchange;</w:t>
      </w:r>
    </w:p>
    <w:p w:rsidR="002209FD" w:rsidRPr="001077F3" w:rsidRDefault="002209FD" w:rsidP="001077F3">
      <w:pPr>
        <w:pStyle w:val="ListParagraph"/>
        <w:numPr>
          <w:ilvl w:val="0"/>
          <w:numId w:val="25"/>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Investment and restructuring.</w:t>
      </w:r>
    </w:p>
    <w:p w:rsidR="002209FD" w:rsidRPr="001077F3" w:rsidRDefault="002209FD" w:rsidP="001077F3">
      <w:pPr>
        <w:pStyle w:val="ListParagraph"/>
        <w:autoSpaceDE w:val="0"/>
        <w:autoSpaceDN w:val="0"/>
        <w:adjustRightInd w:val="0"/>
        <w:spacing w:line="276" w:lineRule="auto"/>
        <w:rPr>
          <w:rFonts w:ascii="Arial" w:hAnsi="Arial" w:cs="Arial"/>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The draft Policy Framework stresses that productivity growth through science and innovation must be achieved in a manner that is compatible with improving environmental sustainability and delivering high animal health and welfare standards.</w:t>
      </w: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Other key points include:</w:t>
      </w:r>
    </w:p>
    <w:p w:rsidR="002209FD" w:rsidRPr="001077F3" w:rsidRDefault="002209FD" w:rsidP="001077F3">
      <w:pPr>
        <w:pStyle w:val="ListParagraph"/>
        <w:numPr>
          <w:ilvl w:val="0"/>
          <w:numId w:val="24"/>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The need to achieve more from existing resources and additional investment;</w:t>
      </w:r>
    </w:p>
    <w:p w:rsidR="002209FD" w:rsidRPr="001077F3" w:rsidRDefault="002209FD" w:rsidP="001077F3">
      <w:pPr>
        <w:pStyle w:val="ListParagraph"/>
        <w:numPr>
          <w:ilvl w:val="0"/>
          <w:numId w:val="24"/>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Closer co-operation and collaboration across projects, across disciplines and across research institutions to accelerate the pace of progress;</w:t>
      </w:r>
    </w:p>
    <w:p w:rsidR="002209FD" w:rsidRPr="001077F3" w:rsidRDefault="002209FD" w:rsidP="001077F3">
      <w:pPr>
        <w:pStyle w:val="ListParagraph"/>
        <w:numPr>
          <w:ilvl w:val="0"/>
          <w:numId w:val="24"/>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More industry and stakeholder engagement to help shape the research agenda and to align public and private sector research investment.</w:t>
      </w: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A ‘Productivity Grand Challenge’ approach towards science and innovation was recommended including:</w:t>
      </w:r>
    </w:p>
    <w:p w:rsidR="002209FD" w:rsidRPr="001077F3" w:rsidRDefault="002209FD" w:rsidP="001077F3">
      <w:pPr>
        <w:pStyle w:val="ListParagraph"/>
        <w:numPr>
          <w:ilvl w:val="0"/>
          <w:numId w:val="24"/>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Use of multi-actor approach – science, innovation, knowledge transfer, education, policy, industry;</w:t>
      </w:r>
    </w:p>
    <w:p w:rsidR="002209FD" w:rsidRPr="001077F3" w:rsidRDefault="002209FD" w:rsidP="001077F3">
      <w:pPr>
        <w:pStyle w:val="ListParagraph"/>
        <w:numPr>
          <w:ilvl w:val="0"/>
          <w:numId w:val="24"/>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Creation of a platform approach to science delivery and facilitation of integration with knowledge transfer and education;</w:t>
      </w:r>
    </w:p>
    <w:p w:rsidR="002209FD" w:rsidRPr="001077F3" w:rsidRDefault="002209FD" w:rsidP="001077F3">
      <w:pPr>
        <w:pStyle w:val="ListParagraph"/>
        <w:numPr>
          <w:ilvl w:val="0"/>
          <w:numId w:val="24"/>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Adoption of a medium to long term horizon (at least 3 – 5 years)</w:t>
      </w:r>
    </w:p>
    <w:p w:rsidR="002209FD" w:rsidRPr="001077F3" w:rsidRDefault="002209FD" w:rsidP="001077F3">
      <w:pPr>
        <w:pStyle w:val="ListParagraph"/>
        <w:numPr>
          <w:ilvl w:val="0"/>
          <w:numId w:val="24"/>
        </w:numPr>
        <w:autoSpaceDE w:val="0"/>
        <w:autoSpaceDN w:val="0"/>
        <w:adjustRightInd w:val="0"/>
        <w:spacing w:after="0" w:line="276" w:lineRule="auto"/>
        <w:rPr>
          <w:rFonts w:ascii="Arial" w:hAnsi="Arial" w:cs="Arial"/>
          <w:sz w:val="24"/>
          <w:szCs w:val="24"/>
          <w:lang w:val="en"/>
        </w:rPr>
      </w:pPr>
      <w:r w:rsidRPr="001077F3">
        <w:rPr>
          <w:rFonts w:ascii="Arial" w:hAnsi="Arial" w:cs="Arial"/>
          <w:sz w:val="24"/>
          <w:szCs w:val="24"/>
          <w:lang w:val="en"/>
        </w:rPr>
        <w:t>Acceptance of a higher risk appetite.</w:t>
      </w:r>
    </w:p>
    <w:p w:rsidR="0061773A" w:rsidRPr="001077F3" w:rsidRDefault="0061773A" w:rsidP="001077F3">
      <w:pPr>
        <w:pStyle w:val="ListParagraph"/>
        <w:autoSpaceDE w:val="0"/>
        <w:autoSpaceDN w:val="0"/>
        <w:adjustRightInd w:val="0"/>
        <w:spacing w:after="0" w:line="276" w:lineRule="auto"/>
        <w:ind w:left="486" w:firstLine="0"/>
        <w:rPr>
          <w:rFonts w:ascii="Arial" w:hAnsi="Arial" w:cs="Arial"/>
          <w:sz w:val="24"/>
          <w:szCs w:val="24"/>
          <w:lang w:val="en"/>
        </w:rPr>
      </w:pPr>
    </w:p>
    <w:p w:rsidR="002209FD" w:rsidRDefault="007C29A7" w:rsidP="001077F3">
      <w:pPr>
        <w:autoSpaceDE w:val="0"/>
        <w:autoSpaceDN w:val="0"/>
        <w:adjustRightInd w:val="0"/>
        <w:spacing w:line="276" w:lineRule="auto"/>
        <w:rPr>
          <w:rFonts w:ascii="Arial" w:hAnsi="Arial" w:cs="Arial"/>
          <w:sz w:val="24"/>
          <w:szCs w:val="24"/>
          <w:lang w:val="en"/>
        </w:rPr>
      </w:pPr>
      <w:r w:rsidRPr="001077F3">
        <w:rPr>
          <w:rFonts w:ascii="Arial" w:hAnsi="Arial" w:cs="Arial"/>
          <w:sz w:val="24"/>
          <w:szCs w:val="24"/>
          <w:lang w:val="en"/>
        </w:rPr>
        <w:t xml:space="preserve">The </w:t>
      </w:r>
      <w:r w:rsidRPr="001077F3">
        <w:rPr>
          <w:rFonts w:ascii="Arial" w:hAnsi="Arial" w:cs="Arial"/>
          <w:i/>
          <w:sz w:val="24"/>
          <w:szCs w:val="24"/>
          <w:lang w:val="en"/>
        </w:rPr>
        <w:t>NI Future Agricultural Policy Framework Stakeholder Engagement Summary of Responses</w:t>
      </w:r>
      <w:r w:rsidRPr="001077F3">
        <w:rPr>
          <w:rFonts w:ascii="Arial" w:hAnsi="Arial" w:cs="Arial"/>
          <w:sz w:val="24"/>
          <w:szCs w:val="24"/>
          <w:lang w:val="en"/>
        </w:rPr>
        <w:t xml:space="preserve"> document summarised the responses received during the stakeholder engagement exercise undertaken during August 201</w:t>
      </w:r>
      <w:r w:rsidR="00A51478" w:rsidRPr="001077F3">
        <w:rPr>
          <w:rFonts w:ascii="Arial" w:hAnsi="Arial" w:cs="Arial"/>
          <w:sz w:val="24"/>
          <w:szCs w:val="24"/>
          <w:lang w:val="en"/>
        </w:rPr>
        <w:t>8</w:t>
      </w:r>
      <w:r w:rsidRPr="001077F3">
        <w:rPr>
          <w:rFonts w:ascii="Arial" w:hAnsi="Arial" w:cs="Arial"/>
          <w:sz w:val="24"/>
          <w:szCs w:val="24"/>
          <w:lang w:val="en"/>
        </w:rPr>
        <w:t>.</w:t>
      </w:r>
      <w:r w:rsidR="00884202" w:rsidRPr="001077F3">
        <w:rPr>
          <w:rFonts w:ascii="Arial" w:hAnsi="Arial" w:cs="Arial"/>
          <w:sz w:val="24"/>
          <w:szCs w:val="24"/>
          <w:lang w:val="en"/>
        </w:rPr>
        <w:t xml:space="preserve"> Following receipt of 1,277 responses it reported ‘</w:t>
      </w:r>
      <w:r w:rsidR="00884202" w:rsidRPr="001077F3">
        <w:rPr>
          <w:rFonts w:ascii="Arial" w:hAnsi="Arial" w:cs="Arial"/>
          <w:i/>
          <w:sz w:val="24"/>
          <w:szCs w:val="24"/>
          <w:lang w:val="en"/>
        </w:rPr>
        <w:t>General support for a Productivity Grand Challenge and the proposals in the document relating to encouraging agricultural education, knowledge and exchange, Continuing Professional Development (CPD), investment in innovation and new technology and alternatives to capital grants.’</w:t>
      </w:r>
      <w:r w:rsidR="00884202" w:rsidRPr="001077F3">
        <w:rPr>
          <w:rFonts w:ascii="Arial" w:hAnsi="Arial" w:cs="Arial"/>
          <w:sz w:val="24"/>
          <w:szCs w:val="24"/>
          <w:lang w:val="en"/>
        </w:rPr>
        <w:t xml:space="preserve"> A number of responses expressed views about the importance of application and adoption of results </w:t>
      </w:r>
      <w:r w:rsidR="00884202" w:rsidRPr="001077F3">
        <w:rPr>
          <w:rFonts w:ascii="Arial" w:hAnsi="Arial" w:cs="Arial"/>
          <w:sz w:val="24"/>
          <w:szCs w:val="24"/>
          <w:lang w:val="en"/>
        </w:rPr>
        <w:lastRenderedPageBreak/>
        <w:t xml:space="preserve">and advances by farmers. For example, the involvement of farmers in setting the direction of research and new delivery approaches to encourage greater innovation. Also </w:t>
      </w:r>
      <w:r w:rsidR="00901200" w:rsidRPr="001077F3">
        <w:rPr>
          <w:rFonts w:ascii="Arial" w:hAnsi="Arial" w:cs="Arial"/>
          <w:sz w:val="24"/>
          <w:szCs w:val="24"/>
          <w:lang w:val="en"/>
        </w:rPr>
        <w:t>63</w:t>
      </w:r>
      <w:r w:rsidR="00884202" w:rsidRPr="001077F3">
        <w:rPr>
          <w:rFonts w:ascii="Arial" w:hAnsi="Arial" w:cs="Arial"/>
          <w:sz w:val="24"/>
          <w:szCs w:val="24"/>
          <w:lang w:val="en"/>
        </w:rPr>
        <w:t xml:space="preserve"> responses from 25 organisations and </w:t>
      </w:r>
      <w:r w:rsidR="00901200" w:rsidRPr="001077F3">
        <w:rPr>
          <w:rFonts w:ascii="Arial" w:hAnsi="Arial" w:cs="Arial"/>
          <w:sz w:val="24"/>
          <w:szCs w:val="24"/>
          <w:lang w:val="en"/>
        </w:rPr>
        <w:t>8</w:t>
      </w:r>
      <w:r w:rsidR="00884202" w:rsidRPr="001077F3">
        <w:rPr>
          <w:rFonts w:ascii="Arial" w:hAnsi="Arial" w:cs="Arial"/>
          <w:sz w:val="24"/>
          <w:szCs w:val="24"/>
          <w:lang w:val="en"/>
        </w:rPr>
        <w:t xml:space="preserve"> individuals supported targeting investment in innovation and new technology uptake and aligning it to other strategic objectives, notably environmental performance.</w:t>
      </w:r>
    </w:p>
    <w:p w:rsidR="00A42647" w:rsidRDefault="00A42647" w:rsidP="004B381F">
      <w:pPr>
        <w:spacing w:line="276" w:lineRule="auto"/>
        <w:rPr>
          <w:rFonts w:ascii="Arial" w:hAnsi="Arial" w:cs="Arial"/>
          <w:sz w:val="24"/>
          <w:szCs w:val="24"/>
        </w:rPr>
      </w:pPr>
    </w:p>
    <w:p w:rsidR="002209FD" w:rsidRPr="001077F3" w:rsidRDefault="002209FD" w:rsidP="001077F3">
      <w:pPr>
        <w:autoSpaceDE w:val="0"/>
        <w:autoSpaceDN w:val="0"/>
        <w:adjustRightInd w:val="0"/>
        <w:spacing w:line="276" w:lineRule="auto"/>
        <w:contextualSpacing/>
        <w:rPr>
          <w:rFonts w:ascii="Arial" w:hAnsi="Arial" w:cs="Arial"/>
          <w:b/>
          <w:color w:val="848057" w:themeColor="accent1" w:themeShade="BF"/>
          <w:sz w:val="24"/>
          <w:szCs w:val="24"/>
          <w:lang w:val="en"/>
        </w:rPr>
      </w:pPr>
      <w:r w:rsidRPr="001077F3">
        <w:rPr>
          <w:rFonts w:ascii="Arial" w:hAnsi="Arial" w:cs="Arial"/>
          <w:b/>
          <w:color w:val="848057" w:themeColor="accent1" w:themeShade="BF"/>
          <w:sz w:val="24"/>
          <w:szCs w:val="24"/>
          <w:lang w:val="en"/>
        </w:rPr>
        <w:t>2.2 Science Transformation Programme</w:t>
      </w:r>
    </w:p>
    <w:p w:rsidR="002209FD" w:rsidRPr="001077F3" w:rsidRDefault="002209FD" w:rsidP="001077F3">
      <w:pPr>
        <w:autoSpaceDE w:val="0"/>
        <w:autoSpaceDN w:val="0"/>
        <w:adjustRightInd w:val="0"/>
        <w:spacing w:line="276" w:lineRule="auto"/>
        <w:contextualSpacing/>
        <w:rPr>
          <w:rFonts w:ascii="Arial" w:hAnsi="Arial" w:cs="Arial"/>
          <w:b/>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 xml:space="preserve">The formation of DAERA brought together previous departments that had a variety of approaches to delivering the science they required to underpin delivery of their functions and strategic objectives. The former DARD commissioned a broad programme of science including research, from </w:t>
      </w:r>
      <w:r w:rsidR="001E4F3E" w:rsidRPr="001077F3">
        <w:rPr>
          <w:rFonts w:ascii="Arial" w:hAnsi="Arial" w:cs="Arial"/>
          <w:sz w:val="24"/>
          <w:szCs w:val="24"/>
          <w:lang w:val="en"/>
        </w:rPr>
        <w:t xml:space="preserve">AFBI, </w:t>
      </w:r>
      <w:r w:rsidRPr="001077F3">
        <w:rPr>
          <w:rFonts w:ascii="Arial" w:hAnsi="Arial" w:cs="Arial"/>
          <w:sz w:val="24"/>
          <w:szCs w:val="24"/>
          <w:lang w:val="en"/>
        </w:rPr>
        <w:t xml:space="preserve">its main arms-length body and primary science provider. </w:t>
      </w:r>
    </w:p>
    <w:p w:rsidR="00267A48" w:rsidRPr="001077F3" w:rsidRDefault="00267A48" w:rsidP="001077F3">
      <w:pPr>
        <w:autoSpaceDE w:val="0"/>
        <w:autoSpaceDN w:val="0"/>
        <w:adjustRightInd w:val="0"/>
        <w:spacing w:line="276" w:lineRule="auto"/>
        <w:contextualSpacing/>
        <w:rPr>
          <w:rFonts w:ascii="Arial" w:hAnsi="Arial" w:cs="Arial"/>
          <w:sz w:val="24"/>
          <w:szCs w:val="24"/>
          <w:lang w:val="en"/>
        </w:rPr>
      </w:pPr>
    </w:p>
    <w:p w:rsidR="00267A48"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 xml:space="preserve">Within the former DOE and DCAL the approach to science delivery included the use of both in-house scientific expertise and outsourcing through competitive tendering and a range of government partnerships, business led initiatives and EU, UK and NI grant programmes. AFBI provided services on a small scale to both DOE and DCAL. Many of the delivery mechanisms of the former departments are still in place within DAERA. </w:t>
      </w:r>
    </w:p>
    <w:p w:rsidR="00267A48" w:rsidRPr="001077F3" w:rsidRDefault="00267A48" w:rsidP="001077F3">
      <w:pPr>
        <w:autoSpaceDE w:val="0"/>
        <w:autoSpaceDN w:val="0"/>
        <w:adjustRightInd w:val="0"/>
        <w:spacing w:line="276" w:lineRule="auto"/>
        <w:contextualSpacing/>
        <w:rPr>
          <w:rFonts w:ascii="Arial" w:hAnsi="Arial" w:cs="Arial"/>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 xml:space="preserve">A number of reviews of different aspects of the Department’s evidence needs, science provision, gaps and priorities were initiated during 2016/17. </w:t>
      </w:r>
      <w:r w:rsidR="007D5ACD" w:rsidRPr="001077F3">
        <w:rPr>
          <w:rFonts w:ascii="Arial" w:hAnsi="Arial" w:cs="Arial"/>
          <w:sz w:val="24"/>
          <w:szCs w:val="24"/>
          <w:lang w:val="en"/>
        </w:rPr>
        <w:t xml:space="preserve">These include the </w:t>
      </w:r>
      <w:r w:rsidR="007D5ACD" w:rsidRPr="001077F3">
        <w:rPr>
          <w:rFonts w:ascii="Arial" w:hAnsi="Arial" w:cs="Arial"/>
          <w:i/>
          <w:sz w:val="24"/>
          <w:szCs w:val="24"/>
          <w:lang w:val="en"/>
        </w:rPr>
        <w:t>DAERA Science Transformation Programme Science Scoping Study</w:t>
      </w:r>
      <w:r w:rsidR="007D5ACD" w:rsidRPr="001077F3">
        <w:rPr>
          <w:rFonts w:ascii="Arial" w:hAnsi="Arial" w:cs="Arial"/>
          <w:sz w:val="24"/>
          <w:szCs w:val="24"/>
          <w:lang w:val="en"/>
        </w:rPr>
        <w:t xml:space="preserve"> and the </w:t>
      </w:r>
      <w:r w:rsidR="007D5ACD" w:rsidRPr="001077F3">
        <w:rPr>
          <w:rFonts w:ascii="Arial" w:hAnsi="Arial" w:cs="Arial"/>
          <w:i/>
          <w:sz w:val="24"/>
          <w:szCs w:val="24"/>
          <w:lang w:val="en"/>
        </w:rPr>
        <w:t xml:space="preserve">Tailored Review of the Agri-Food and Biosciences Institute (AFBI). </w:t>
      </w:r>
      <w:r w:rsidR="007D5ACD" w:rsidRPr="001077F3">
        <w:rPr>
          <w:rFonts w:ascii="Arial" w:hAnsi="Arial" w:cs="Arial"/>
          <w:sz w:val="24"/>
          <w:szCs w:val="24"/>
          <w:lang w:val="en"/>
        </w:rPr>
        <w:t>These comprehensive documents</w:t>
      </w:r>
      <w:r w:rsidRPr="001077F3">
        <w:rPr>
          <w:rFonts w:ascii="Arial" w:hAnsi="Arial" w:cs="Arial"/>
          <w:sz w:val="24"/>
          <w:szCs w:val="24"/>
          <w:lang w:val="en"/>
        </w:rPr>
        <w:t xml:space="preserve"> identified the need for DAERA to develop a new science strategy, addressing all its science needs and outlining its science priorities. </w:t>
      </w:r>
    </w:p>
    <w:p w:rsidR="007D5ACD" w:rsidRPr="001077F3" w:rsidRDefault="007D5ACD" w:rsidP="001077F3">
      <w:pPr>
        <w:autoSpaceDE w:val="0"/>
        <w:autoSpaceDN w:val="0"/>
        <w:adjustRightInd w:val="0"/>
        <w:spacing w:line="276" w:lineRule="auto"/>
        <w:contextualSpacing/>
        <w:rPr>
          <w:rFonts w:ascii="Arial" w:hAnsi="Arial" w:cs="Arial"/>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i/>
          <w:sz w:val="24"/>
          <w:szCs w:val="24"/>
          <w:lang w:val="en"/>
        </w:rPr>
      </w:pPr>
      <w:r w:rsidRPr="001077F3">
        <w:rPr>
          <w:rFonts w:ascii="Arial" w:hAnsi="Arial" w:cs="Arial"/>
          <w:sz w:val="24"/>
          <w:szCs w:val="24"/>
          <w:lang w:val="en"/>
        </w:rPr>
        <w:t xml:space="preserve">The </w:t>
      </w:r>
      <w:r w:rsidRPr="001077F3">
        <w:rPr>
          <w:rFonts w:ascii="Arial" w:hAnsi="Arial" w:cs="Arial"/>
          <w:i/>
          <w:sz w:val="24"/>
          <w:szCs w:val="24"/>
          <w:lang w:val="en"/>
        </w:rPr>
        <w:t xml:space="preserve">Science Scoping Study </w:t>
      </w:r>
      <w:r w:rsidRPr="001077F3">
        <w:rPr>
          <w:rFonts w:ascii="Arial" w:hAnsi="Arial" w:cs="Arial"/>
          <w:sz w:val="24"/>
          <w:szCs w:val="24"/>
          <w:lang w:val="en"/>
        </w:rPr>
        <w:t>recommended that ‘</w:t>
      </w:r>
      <w:r w:rsidRPr="001077F3">
        <w:rPr>
          <w:rFonts w:ascii="Arial" w:hAnsi="Arial" w:cs="Arial"/>
          <w:i/>
          <w:sz w:val="24"/>
          <w:szCs w:val="24"/>
          <w:lang w:val="en"/>
        </w:rPr>
        <w:t>DAERA develops a new science strategy, and that the remit of that strategy encompasses both R&amp;D and the broader evidence and surveillance needs of the department, and the science estate which is required to deliver those needs’.</w:t>
      </w:r>
    </w:p>
    <w:p w:rsidR="002209FD" w:rsidRPr="001077F3" w:rsidRDefault="002209FD" w:rsidP="001077F3">
      <w:pPr>
        <w:autoSpaceDE w:val="0"/>
        <w:autoSpaceDN w:val="0"/>
        <w:adjustRightInd w:val="0"/>
        <w:spacing w:after="205" w:line="276" w:lineRule="auto"/>
        <w:rPr>
          <w:rFonts w:ascii="Arial" w:hAnsi="Arial" w:cs="Arial"/>
          <w:b/>
          <w:color w:val="000000"/>
          <w:sz w:val="24"/>
          <w:szCs w:val="24"/>
          <w:lang w:eastAsia="en-US"/>
        </w:rPr>
      </w:pPr>
    </w:p>
    <w:p w:rsidR="007352D8" w:rsidRPr="001077F3" w:rsidRDefault="007D5ACD" w:rsidP="001077F3">
      <w:pPr>
        <w:autoSpaceDE w:val="0"/>
        <w:autoSpaceDN w:val="0"/>
        <w:adjustRightInd w:val="0"/>
        <w:spacing w:after="205" w:line="276" w:lineRule="auto"/>
        <w:rPr>
          <w:rFonts w:ascii="Arial" w:hAnsi="Arial" w:cs="Arial"/>
          <w:color w:val="000000"/>
          <w:sz w:val="24"/>
          <w:szCs w:val="24"/>
          <w:lang w:eastAsia="en-US"/>
        </w:rPr>
      </w:pPr>
      <w:r w:rsidRPr="001077F3">
        <w:rPr>
          <w:rFonts w:ascii="Arial" w:hAnsi="Arial" w:cs="Arial"/>
          <w:color w:val="000000"/>
          <w:sz w:val="24"/>
          <w:szCs w:val="24"/>
          <w:lang w:eastAsia="en-US"/>
        </w:rPr>
        <w:lastRenderedPageBreak/>
        <w:t xml:space="preserve">Since then </w:t>
      </w:r>
      <w:r w:rsidR="007352D8" w:rsidRPr="001077F3">
        <w:rPr>
          <w:rFonts w:ascii="Arial" w:hAnsi="Arial" w:cs="Arial"/>
          <w:color w:val="000000"/>
          <w:sz w:val="24"/>
          <w:szCs w:val="24"/>
          <w:lang w:eastAsia="en-US"/>
        </w:rPr>
        <w:t xml:space="preserve">the Strategic Objectives </w:t>
      </w:r>
      <w:r w:rsidRPr="001077F3">
        <w:rPr>
          <w:rFonts w:ascii="Arial" w:hAnsi="Arial" w:cs="Arial"/>
          <w:color w:val="000000"/>
          <w:sz w:val="24"/>
          <w:szCs w:val="24"/>
          <w:lang w:eastAsia="en-US"/>
        </w:rPr>
        <w:t xml:space="preserve">for </w:t>
      </w:r>
      <w:r w:rsidR="007352D8" w:rsidRPr="001077F3">
        <w:rPr>
          <w:rFonts w:ascii="Arial" w:hAnsi="Arial" w:cs="Arial"/>
          <w:color w:val="000000"/>
          <w:sz w:val="24"/>
          <w:szCs w:val="24"/>
          <w:lang w:eastAsia="en-US"/>
        </w:rPr>
        <w:t xml:space="preserve">the </w:t>
      </w:r>
      <w:r w:rsidRPr="001077F3">
        <w:rPr>
          <w:rFonts w:ascii="Arial" w:hAnsi="Arial" w:cs="Arial"/>
          <w:color w:val="000000"/>
          <w:sz w:val="24"/>
          <w:szCs w:val="24"/>
          <w:lang w:eastAsia="en-US"/>
        </w:rPr>
        <w:t xml:space="preserve">new </w:t>
      </w:r>
      <w:r w:rsidR="007352D8" w:rsidRPr="001077F3">
        <w:rPr>
          <w:rFonts w:ascii="Arial" w:hAnsi="Arial" w:cs="Arial"/>
          <w:color w:val="000000"/>
          <w:sz w:val="24"/>
          <w:szCs w:val="24"/>
          <w:lang w:eastAsia="en-US"/>
        </w:rPr>
        <w:t xml:space="preserve">DAERA Science Strategy </w:t>
      </w:r>
      <w:r w:rsidRPr="001077F3">
        <w:rPr>
          <w:rFonts w:ascii="Arial" w:hAnsi="Arial" w:cs="Arial"/>
          <w:color w:val="000000"/>
          <w:sz w:val="24"/>
          <w:szCs w:val="24"/>
          <w:lang w:eastAsia="en-US"/>
        </w:rPr>
        <w:t>have been developed. One of these objectives highlights the importance of innovation</w:t>
      </w:r>
      <w:r w:rsidR="007352D8" w:rsidRPr="001077F3">
        <w:rPr>
          <w:rFonts w:ascii="Arial" w:hAnsi="Arial" w:cs="Arial"/>
          <w:color w:val="000000"/>
          <w:sz w:val="24"/>
          <w:szCs w:val="24"/>
          <w:lang w:eastAsia="en-US"/>
        </w:rPr>
        <w:t>:-</w:t>
      </w:r>
    </w:p>
    <w:p w:rsidR="007352D8" w:rsidRPr="001077F3" w:rsidRDefault="007D5ACD" w:rsidP="001077F3">
      <w:pPr>
        <w:pStyle w:val="DSDnormal"/>
        <w:spacing w:line="276" w:lineRule="auto"/>
        <w:ind w:left="0"/>
        <w:rPr>
          <w:rFonts w:cs="Arial"/>
          <w:i/>
          <w:szCs w:val="24"/>
        </w:rPr>
      </w:pPr>
      <w:r w:rsidRPr="001077F3">
        <w:rPr>
          <w:rFonts w:cs="Arial"/>
          <w:i/>
          <w:szCs w:val="24"/>
        </w:rPr>
        <w:t>‘</w:t>
      </w:r>
      <w:r w:rsidR="007352D8" w:rsidRPr="001077F3">
        <w:rPr>
          <w:rFonts w:cs="Arial"/>
          <w:i/>
          <w:szCs w:val="24"/>
        </w:rPr>
        <w:t>To define a strategic approach for DAERA supporting an increase in industry and departmental innovation generation and adoption, including in terms of collaborative partnerships, quality, timeliness, underpinning statutory requirements and ensures its effective, timely dissemination to relevant business areas.</w:t>
      </w:r>
      <w:r w:rsidRPr="001077F3">
        <w:rPr>
          <w:rFonts w:cs="Arial"/>
          <w:i/>
          <w:szCs w:val="24"/>
        </w:rPr>
        <w:t>’</w:t>
      </w:r>
    </w:p>
    <w:p w:rsidR="002B3204" w:rsidRPr="001077F3" w:rsidRDefault="00B62F7B" w:rsidP="001077F3">
      <w:pPr>
        <w:autoSpaceDE w:val="0"/>
        <w:autoSpaceDN w:val="0"/>
        <w:adjustRightInd w:val="0"/>
        <w:spacing w:after="205" w:line="276" w:lineRule="auto"/>
        <w:rPr>
          <w:rFonts w:ascii="Arial" w:hAnsi="Arial" w:cs="Arial"/>
          <w:color w:val="000000"/>
          <w:sz w:val="24"/>
          <w:szCs w:val="24"/>
          <w:lang w:eastAsia="en-US"/>
        </w:rPr>
      </w:pPr>
      <w:r w:rsidRPr="001077F3">
        <w:rPr>
          <w:rFonts w:ascii="Arial" w:hAnsi="Arial" w:cs="Arial"/>
          <w:color w:val="000000"/>
          <w:sz w:val="24"/>
          <w:szCs w:val="24"/>
          <w:lang w:eastAsia="en-US"/>
        </w:rPr>
        <w:t xml:space="preserve">The draft DAERA Science Strategy identifies the need for DAERA to commission monitoring and surveillance science which supports important government functions such as technical standards setting and regulation, and important government policies in the areas of public, animal, plant and environmental health and animal welfare; and to commission applied science research and development. </w:t>
      </w:r>
    </w:p>
    <w:p w:rsidR="00B62F7B" w:rsidRPr="001077F3" w:rsidRDefault="002B3204" w:rsidP="001077F3">
      <w:pPr>
        <w:autoSpaceDE w:val="0"/>
        <w:autoSpaceDN w:val="0"/>
        <w:adjustRightInd w:val="0"/>
        <w:spacing w:after="205" w:line="276" w:lineRule="auto"/>
        <w:rPr>
          <w:rFonts w:ascii="Arial" w:hAnsi="Arial" w:cs="Arial"/>
          <w:color w:val="000000"/>
          <w:sz w:val="24"/>
          <w:szCs w:val="24"/>
          <w:lang w:eastAsia="en-US"/>
        </w:rPr>
      </w:pPr>
      <w:r w:rsidRPr="001077F3">
        <w:rPr>
          <w:rFonts w:ascii="Arial" w:hAnsi="Arial" w:cs="Arial"/>
          <w:color w:val="000000"/>
          <w:sz w:val="24"/>
          <w:szCs w:val="24"/>
          <w:lang w:eastAsia="en-US"/>
        </w:rPr>
        <w:t xml:space="preserve">The draft Strategy </w:t>
      </w:r>
      <w:r w:rsidR="00B62F7B" w:rsidRPr="001077F3">
        <w:rPr>
          <w:rFonts w:ascii="Arial" w:hAnsi="Arial" w:cs="Arial"/>
          <w:color w:val="000000"/>
          <w:sz w:val="24"/>
          <w:szCs w:val="24"/>
          <w:lang w:eastAsia="en-US"/>
        </w:rPr>
        <w:t xml:space="preserve">also identifies the need to ensure there are sufficient contingencies and resources in place to provide the necessary scientific support (such as analyses of samples and diagnostic assistance) to any serious environmental emergency or to a widespread outbreak of any serious animal, plant or fisheries disease in NI, or in response to a serious threat to the integrity of the NI animal food chain. This relates to risk management, and is referred to as Emergency Response Capability. In addition </w:t>
      </w:r>
      <w:r w:rsidRPr="001077F3">
        <w:rPr>
          <w:rFonts w:ascii="Arial" w:hAnsi="Arial" w:cs="Arial"/>
          <w:color w:val="000000"/>
          <w:sz w:val="24"/>
          <w:szCs w:val="24"/>
          <w:lang w:eastAsia="en-US"/>
        </w:rPr>
        <w:t xml:space="preserve">the need for a significant focus on encouraging and supporting </w:t>
      </w:r>
      <w:r w:rsidR="00B62F7B" w:rsidRPr="001077F3">
        <w:rPr>
          <w:rFonts w:ascii="Arial" w:hAnsi="Arial" w:cs="Arial"/>
          <w:color w:val="000000"/>
          <w:sz w:val="24"/>
          <w:szCs w:val="24"/>
          <w:lang w:eastAsia="en-US"/>
        </w:rPr>
        <w:t xml:space="preserve">innovation </w:t>
      </w:r>
      <w:r w:rsidRPr="001077F3">
        <w:rPr>
          <w:rFonts w:ascii="Arial" w:hAnsi="Arial" w:cs="Arial"/>
          <w:color w:val="000000"/>
          <w:sz w:val="24"/>
          <w:szCs w:val="24"/>
          <w:lang w:eastAsia="en-US"/>
        </w:rPr>
        <w:t>across DAERA’s remit is addressed.</w:t>
      </w:r>
    </w:p>
    <w:p w:rsidR="002A1E35" w:rsidRPr="001077F3" w:rsidRDefault="002A1E35" w:rsidP="001077F3">
      <w:pPr>
        <w:autoSpaceDE w:val="0"/>
        <w:autoSpaceDN w:val="0"/>
        <w:adjustRightInd w:val="0"/>
        <w:spacing w:after="205" w:line="276" w:lineRule="auto"/>
        <w:rPr>
          <w:rFonts w:ascii="Arial" w:hAnsi="Arial" w:cs="Arial"/>
          <w:b/>
          <w:color w:val="848057" w:themeColor="accent1" w:themeShade="BF"/>
          <w:sz w:val="24"/>
          <w:szCs w:val="24"/>
          <w:lang w:eastAsia="en-US"/>
        </w:rPr>
      </w:pPr>
      <w:r w:rsidRPr="001077F3">
        <w:rPr>
          <w:rFonts w:ascii="Arial" w:hAnsi="Arial" w:cs="Arial"/>
          <w:b/>
          <w:color w:val="848057" w:themeColor="accent1" w:themeShade="BF"/>
          <w:sz w:val="24"/>
          <w:szCs w:val="24"/>
          <w:lang w:eastAsia="en-US"/>
        </w:rPr>
        <w:t>2.3 DAERA Knowledge Framework 2019</w:t>
      </w:r>
    </w:p>
    <w:p w:rsidR="002A1E35" w:rsidRPr="001077F3" w:rsidRDefault="002A1E35" w:rsidP="001077F3">
      <w:pPr>
        <w:autoSpaceDE w:val="0"/>
        <w:autoSpaceDN w:val="0"/>
        <w:adjustRightInd w:val="0"/>
        <w:spacing w:after="205" w:line="276" w:lineRule="auto"/>
        <w:rPr>
          <w:rFonts w:ascii="Arial" w:hAnsi="Arial" w:cs="Arial"/>
          <w:color w:val="000000"/>
          <w:sz w:val="24"/>
          <w:szCs w:val="24"/>
          <w:lang w:eastAsia="en-US"/>
        </w:rPr>
      </w:pPr>
      <w:r w:rsidRPr="001077F3">
        <w:rPr>
          <w:rFonts w:ascii="Arial" w:hAnsi="Arial" w:cs="Arial"/>
          <w:color w:val="000000"/>
          <w:sz w:val="24"/>
          <w:szCs w:val="24"/>
          <w:lang w:eastAsia="en-US"/>
        </w:rPr>
        <w:t xml:space="preserve">The </w:t>
      </w:r>
      <w:hyperlink r:id="rId11" w:history="1">
        <w:r w:rsidRPr="001077F3">
          <w:rPr>
            <w:rStyle w:val="Hyperlink"/>
            <w:rFonts w:ascii="Arial" w:hAnsi="Arial" w:cs="Arial"/>
            <w:i/>
            <w:sz w:val="24"/>
            <w:szCs w:val="24"/>
            <w:lang w:eastAsia="en-US"/>
          </w:rPr>
          <w:t xml:space="preserve">Knowledge Framework </w:t>
        </w:r>
        <w:r w:rsidR="00D9594A" w:rsidRPr="001077F3">
          <w:rPr>
            <w:rStyle w:val="Hyperlink"/>
            <w:rFonts w:ascii="Arial" w:hAnsi="Arial" w:cs="Arial"/>
            <w:i/>
            <w:sz w:val="24"/>
            <w:szCs w:val="24"/>
            <w:lang w:eastAsia="en-US"/>
          </w:rPr>
          <w:t>(2019)</w:t>
        </w:r>
      </w:hyperlink>
      <w:r w:rsidR="00D9594A" w:rsidRPr="001077F3">
        <w:rPr>
          <w:rFonts w:ascii="Arial" w:hAnsi="Arial" w:cs="Arial"/>
          <w:color w:val="000000"/>
          <w:sz w:val="24"/>
          <w:szCs w:val="24"/>
          <w:lang w:eastAsia="en-US"/>
        </w:rPr>
        <w:t xml:space="preserve"> </w:t>
      </w:r>
      <w:r w:rsidRPr="001077F3">
        <w:rPr>
          <w:rFonts w:ascii="Arial" w:hAnsi="Arial" w:cs="Arial"/>
          <w:color w:val="000000"/>
          <w:sz w:val="24"/>
          <w:szCs w:val="24"/>
          <w:lang w:eastAsia="en-US"/>
        </w:rPr>
        <w:t xml:space="preserve">sets out DAERA’s involvement in education, training and technology exchange, the nature of </w:t>
      </w:r>
      <w:r w:rsidR="002B3204" w:rsidRPr="001077F3">
        <w:rPr>
          <w:rFonts w:ascii="Arial" w:hAnsi="Arial" w:cs="Arial"/>
          <w:color w:val="000000"/>
          <w:sz w:val="24"/>
          <w:szCs w:val="24"/>
          <w:lang w:eastAsia="en-US"/>
        </w:rPr>
        <w:t>its interventions and what the D</w:t>
      </w:r>
      <w:r w:rsidRPr="001077F3">
        <w:rPr>
          <w:rFonts w:ascii="Arial" w:hAnsi="Arial" w:cs="Arial"/>
          <w:color w:val="000000"/>
          <w:sz w:val="24"/>
          <w:szCs w:val="24"/>
          <w:lang w:eastAsia="en-US"/>
        </w:rPr>
        <w:t>e</w:t>
      </w:r>
      <w:r w:rsidR="00D9594A" w:rsidRPr="001077F3">
        <w:rPr>
          <w:rFonts w:ascii="Arial" w:hAnsi="Arial" w:cs="Arial"/>
          <w:color w:val="000000"/>
          <w:sz w:val="24"/>
          <w:szCs w:val="24"/>
          <w:lang w:eastAsia="en-US"/>
        </w:rPr>
        <w:t>partment seeks to achieve. The f</w:t>
      </w:r>
      <w:r w:rsidRPr="001077F3">
        <w:rPr>
          <w:rFonts w:ascii="Arial" w:hAnsi="Arial" w:cs="Arial"/>
          <w:color w:val="000000"/>
          <w:sz w:val="24"/>
          <w:szCs w:val="24"/>
          <w:lang w:eastAsia="en-US"/>
        </w:rPr>
        <w:t xml:space="preserve">ramework establishes the principle that involvement in education, training and technology exchange provision should be driven by DAERA’s policy objectives and strategic </w:t>
      </w:r>
      <w:r w:rsidR="00D9594A" w:rsidRPr="001077F3">
        <w:rPr>
          <w:rFonts w:ascii="Arial" w:hAnsi="Arial" w:cs="Arial"/>
          <w:color w:val="000000"/>
          <w:sz w:val="24"/>
          <w:szCs w:val="24"/>
          <w:lang w:eastAsia="en-US"/>
        </w:rPr>
        <w:t>outcomes</w:t>
      </w:r>
      <w:r w:rsidRPr="001077F3">
        <w:rPr>
          <w:rFonts w:ascii="Arial" w:hAnsi="Arial" w:cs="Arial"/>
          <w:color w:val="000000"/>
          <w:sz w:val="24"/>
          <w:szCs w:val="24"/>
          <w:lang w:eastAsia="en-US"/>
        </w:rPr>
        <w:t xml:space="preserve">. The </w:t>
      </w:r>
      <w:r w:rsidR="00D9594A" w:rsidRPr="001077F3">
        <w:rPr>
          <w:rFonts w:ascii="Arial" w:hAnsi="Arial" w:cs="Arial"/>
          <w:color w:val="000000"/>
          <w:sz w:val="24"/>
          <w:szCs w:val="24"/>
          <w:lang w:eastAsia="en-US"/>
        </w:rPr>
        <w:t>Knowledge F</w:t>
      </w:r>
      <w:r w:rsidRPr="001077F3">
        <w:rPr>
          <w:rFonts w:ascii="Arial" w:hAnsi="Arial" w:cs="Arial"/>
          <w:color w:val="000000"/>
          <w:sz w:val="24"/>
          <w:szCs w:val="24"/>
          <w:lang w:eastAsia="en-US"/>
        </w:rPr>
        <w:t xml:space="preserve">ramework aims to ensure that individuals, organisations and businesses within the agri-food industry have access to high quality, relevant and accessible education, training and technology </w:t>
      </w:r>
      <w:r w:rsidRPr="001077F3">
        <w:rPr>
          <w:rFonts w:ascii="Arial" w:hAnsi="Arial" w:cs="Arial"/>
          <w:color w:val="000000"/>
          <w:sz w:val="24"/>
          <w:szCs w:val="24"/>
          <w:lang w:eastAsia="en-US"/>
        </w:rPr>
        <w:lastRenderedPageBreak/>
        <w:t xml:space="preserve">exchange provision to improve productivity, resilience, environmental performance and sustainability. </w:t>
      </w:r>
    </w:p>
    <w:p w:rsidR="002A1E35" w:rsidRPr="001077F3" w:rsidRDefault="002A1E35" w:rsidP="001077F3">
      <w:pPr>
        <w:autoSpaceDE w:val="0"/>
        <w:autoSpaceDN w:val="0"/>
        <w:adjustRightInd w:val="0"/>
        <w:spacing w:after="205" w:line="276" w:lineRule="auto"/>
        <w:rPr>
          <w:rFonts w:ascii="Arial" w:hAnsi="Arial" w:cs="Arial"/>
          <w:color w:val="000000"/>
          <w:sz w:val="24"/>
          <w:szCs w:val="24"/>
          <w:lang w:eastAsia="en-US"/>
        </w:rPr>
      </w:pPr>
      <w:r w:rsidRPr="001077F3">
        <w:rPr>
          <w:rFonts w:ascii="Arial" w:hAnsi="Arial" w:cs="Arial"/>
          <w:color w:val="000000"/>
          <w:sz w:val="24"/>
          <w:szCs w:val="24"/>
          <w:lang w:eastAsia="en-US"/>
        </w:rPr>
        <w:t>The Knowledge Framework is based around five key principles:</w:t>
      </w:r>
    </w:p>
    <w:p w:rsidR="002A1E35" w:rsidRPr="001077F3" w:rsidRDefault="002A1E35" w:rsidP="001077F3">
      <w:pPr>
        <w:pStyle w:val="ListParagraph"/>
        <w:numPr>
          <w:ilvl w:val="0"/>
          <w:numId w:val="26"/>
        </w:numPr>
        <w:autoSpaceDE w:val="0"/>
        <w:autoSpaceDN w:val="0"/>
        <w:adjustRightInd w:val="0"/>
        <w:spacing w:after="205"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Remit</w:t>
      </w:r>
    </w:p>
    <w:p w:rsidR="002A1E35" w:rsidRPr="001077F3" w:rsidRDefault="002A1E35" w:rsidP="001077F3">
      <w:pPr>
        <w:pStyle w:val="ListParagraph"/>
        <w:numPr>
          <w:ilvl w:val="0"/>
          <w:numId w:val="26"/>
        </w:numPr>
        <w:autoSpaceDE w:val="0"/>
        <w:autoSpaceDN w:val="0"/>
        <w:adjustRightInd w:val="0"/>
        <w:spacing w:after="205"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Access to Life Long Learning</w:t>
      </w:r>
    </w:p>
    <w:p w:rsidR="002A1E35" w:rsidRPr="001077F3" w:rsidRDefault="002A1E35" w:rsidP="001077F3">
      <w:pPr>
        <w:pStyle w:val="ListParagraph"/>
        <w:numPr>
          <w:ilvl w:val="0"/>
          <w:numId w:val="26"/>
        </w:numPr>
        <w:autoSpaceDE w:val="0"/>
        <w:autoSpaceDN w:val="0"/>
        <w:adjustRightInd w:val="0"/>
        <w:spacing w:after="205"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Partnership and Collaboration</w:t>
      </w:r>
    </w:p>
    <w:p w:rsidR="002A1E35" w:rsidRPr="001077F3" w:rsidRDefault="002A1E35" w:rsidP="001077F3">
      <w:pPr>
        <w:pStyle w:val="ListParagraph"/>
        <w:numPr>
          <w:ilvl w:val="0"/>
          <w:numId w:val="26"/>
        </w:numPr>
        <w:autoSpaceDE w:val="0"/>
        <w:autoSpaceDN w:val="0"/>
        <w:adjustRightInd w:val="0"/>
        <w:spacing w:after="205"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Quality</w:t>
      </w:r>
    </w:p>
    <w:p w:rsidR="002A1E35" w:rsidRPr="001077F3" w:rsidRDefault="002A1E35" w:rsidP="001077F3">
      <w:pPr>
        <w:pStyle w:val="ListParagraph"/>
        <w:numPr>
          <w:ilvl w:val="0"/>
          <w:numId w:val="26"/>
        </w:numPr>
        <w:autoSpaceDE w:val="0"/>
        <w:autoSpaceDN w:val="0"/>
        <w:adjustRightInd w:val="0"/>
        <w:spacing w:after="205"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Affordability</w:t>
      </w:r>
    </w:p>
    <w:p w:rsidR="002A1E35" w:rsidRPr="001077F3" w:rsidRDefault="002A1E35" w:rsidP="001077F3">
      <w:pPr>
        <w:autoSpaceDE w:val="0"/>
        <w:autoSpaceDN w:val="0"/>
        <w:adjustRightInd w:val="0"/>
        <w:spacing w:after="205" w:line="276" w:lineRule="auto"/>
        <w:rPr>
          <w:rFonts w:ascii="Arial" w:hAnsi="Arial" w:cs="Arial"/>
          <w:color w:val="000000"/>
          <w:sz w:val="24"/>
          <w:szCs w:val="24"/>
          <w:lang w:eastAsia="en-US"/>
        </w:rPr>
      </w:pPr>
      <w:r w:rsidRPr="001077F3">
        <w:rPr>
          <w:rFonts w:ascii="Arial" w:hAnsi="Arial" w:cs="Arial"/>
          <w:color w:val="000000"/>
          <w:sz w:val="24"/>
          <w:szCs w:val="24"/>
          <w:lang w:eastAsia="en-US"/>
        </w:rPr>
        <w:t>Partnership and Collaboration includes a number of points of relevance to the Science Strategy Framework and Innovation Strategy.</w:t>
      </w:r>
    </w:p>
    <w:p w:rsidR="002A1E35" w:rsidRPr="001077F3" w:rsidRDefault="002A1E35" w:rsidP="001077F3">
      <w:pPr>
        <w:pStyle w:val="ListParagraph"/>
        <w:numPr>
          <w:ilvl w:val="0"/>
          <w:numId w:val="27"/>
        </w:numPr>
        <w:autoSpaceDE w:val="0"/>
        <w:autoSpaceDN w:val="0"/>
        <w:adjustRightInd w:val="0"/>
        <w:spacing w:after="205" w:line="276" w:lineRule="auto"/>
        <w:contextualSpacing w:val="0"/>
        <w:rPr>
          <w:rFonts w:ascii="Arial" w:hAnsi="Arial" w:cs="Arial"/>
          <w:i/>
          <w:color w:val="000000"/>
          <w:sz w:val="24"/>
          <w:szCs w:val="24"/>
          <w:lang w:eastAsia="en-US"/>
        </w:rPr>
      </w:pPr>
      <w:r w:rsidRPr="001077F3">
        <w:rPr>
          <w:rFonts w:ascii="Arial" w:hAnsi="Arial" w:cs="Arial"/>
          <w:i/>
          <w:color w:val="000000"/>
          <w:sz w:val="24"/>
          <w:szCs w:val="24"/>
          <w:lang w:eastAsia="en-US"/>
        </w:rPr>
        <w:t>DAERA invests significantly in research and development with the aim of improving productivity, sustainability and supporting innovation and this investment can only ever generate a return if its outcomes are communicated through education and lifelong learning and adopted by industry. DAERA will work to ensure that Knowledge Exchange maximises its potential to make a significant positive economic impact on agri-food businesses and on their environmental performance.</w:t>
      </w:r>
    </w:p>
    <w:p w:rsidR="002A1E35" w:rsidRPr="001077F3" w:rsidRDefault="002A1E35" w:rsidP="001077F3">
      <w:pPr>
        <w:pStyle w:val="ListParagraph"/>
        <w:numPr>
          <w:ilvl w:val="0"/>
          <w:numId w:val="27"/>
        </w:numPr>
        <w:autoSpaceDE w:val="0"/>
        <w:autoSpaceDN w:val="0"/>
        <w:adjustRightInd w:val="0"/>
        <w:spacing w:after="205" w:line="276" w:lineRule="auto"/>
        <w:contextualSpacing w:val="0"/>
        <w:rPr>
          <w:rFonts w:ascii="Arial" w:hAnsi="Arial" w:cs="Arial"/>
          <w:i/>
          <w:color w:val="000000"/>
          <w:sz w:val="24"/>
          <w:szCs w:val="24"/>
          <w:lang w:eastAsia="en-US"/>
        </w:rPr>
      </w:pPr>
      <w:r w:rsidRPr="001077F3">
        <w:rPr>
          <w:rFonts w:ascii="Arial" w:hAnsi="Arial" w:cs="Arial"/>
          <w:i/>
          <w:color w:val="000000"/>
          <w:sz w:val="24"/>
          <w:szCs w:val="24"/>
          <w:lang w:eastAsia="en-US"/>
        </w:rPr>
        <w:t>There will be close engagement between CAFRE and AFBI in identifying research/evidence needs and communicating these through the DAERA Evidence and Innovation commissioning processes, and in facilitating and encouraging the uptake of research findings by industry.</w:t>
      </w:r>
    </w:p>
    <w:p w:rsidR="002A1E35" w:rsidRPr="001077F3" w:rsidRDefault="002A1E35" w:rsidP="001077F3">
      <w:pPr>
        <w:pStyle w:val="ListParagraph"/>
        <w:numPr>
          <w:ilvl w:val="0"/>
          <w:numId w:val="27"/>
        </w:numPr>
        <w:autoSpaceDE w:val="0"/>
        <w:autoSpaceDN w:val="0"/>
        <w:adjustRightInd w:val="0"/>
        <w:spacing w:after="205" w:line="276" w:lineRule="auto"/>
        <w:contextualSpacing w:val="0"/>
        <w:rPr>
          <w:rFonts w:ascii="Arial" w:hAnsi="Arial" w:cs="Arial"/>
          <w:i/>
          <w:color w:val="000000"/>
          <w:sz w:val="24"/>
          <w:szCs w:val="24"/>
          <w:lang w:eastAsia="en-US"/>
        </w:rPr>
      </w:pPr>
      <w:r w:rsidRPr="001077F3">
        <w:rPr>
          <w:rFonts w:ascii="Arial" w:hAnsi="Arial" w:cs="Arial"/>
          <w:i/>
          <w:color w:val="000000"/>
          <w:sz w:val="24"/>
          <w:szCs w:val="24"/>
          <w:lang w:eastAsia="en-US"/>
        </w:rPr>
        <w:t>CAFRE will ensure that it engages with other relevant research providers and sources of innovation nationally and internationally to capitalise on the knowledge and opportunities flowing from research. It will also involve researchers in the delivery of innovation whenever relevant.</w:t>
      </w:r>
    </w:p>
    <w:p w:rsidR="002A1E35" w:rsidRPr="001077F3" w:rsidRDefault="002A1E35" w:rsidP="001077F3">
      <w:pPr>
        <w:autoSpaceDE w:val="0"/>
        <w:autoSpaceDN w:val="0"/>
        <w:adjustRightInd w:val="0"/>
        <w:spacing w:after="205" w:line="276" w:lineRule="auto"/>
        <w:rPr>
          <w:rFonts w:ascii="Arial" w:hAnsi="Arial" w:cs="Arial"/>
          <w:color w:val="000000"/>
          <w:sz w:val="24"/>
          <w:szCs w:val="24"/>
          <w:lang w:eastAsia="en-US"/>
        </w:rPr>
      </w:pPr>
      <w:r w:rsidRPr="001077F3">
        <w:rPr>
          <w:rFonts w:ascii="Arial" w:hAnsi="Arial" w:cs="Arial"/>
          <w:color w:val="000000"/>
          <w:sz w:val="24"/>
          <w:szCs w:val="24"/>
          <w:lang w:eastAsia="en-US"/>
        </w:rPr>
        <w:t>Under the Knowledge Framework Intended Outcomes among</w:t>
      </w:r>
      <w:r w:rsidR="00BD4557">
        <w:rPr>
          <w:rFonts w:ascii="Arial" w:hAnsi="Arial" w:cs="Arial"/>
          <w:color w:val="000000"/>
          <w:sz w:val="24"/>
          <w:szCs w:val="24"/>
          <w:lang w:eastAsia="en-US"/>
        </w:rPr>
        <w:t>st</w:t>
      </w:r>
      <w:r w:rsidRPr="001077F3">
        <w:rPr>
          <w:rFonts w:ascii="Arial" w:hAnsi="Arial" w:cs="Arial"/>
          <w:color w:val="000000"/>
          <w:sz w:val="24"/>
          <w:szCs w:val="24"/>
          <w:lang w:eastAsia="en-US"/>
        </w:rPr>
        <w:t xml:space="preserve"> other things, DAERA will seek to ensure that:</w:t>
      </w:r>
    </w:p>
    <w:p w:rsidR="002A1E35" w:rsidRPr="001077F3" w:rsidRDefault="002A1E35" w:rsidP="001077F3">
      <w:pPr>
        <w:pStyle w:val="ListParagraph"/>
        <w:numPr>
          <w:ilvl w:val="0"/>
          <w:numId w:val="27"/>
        </w:numPr>
        <w:autoSpaceDE w:val="0"/>
        <w:autoSpaceDN w:val="0"/>
        <w:adjustRightInd w:val="0"/>
        <w:spacing w:after="205" w:line="276" w:lineRule="auto"/>
        <w:contextualSpacing w:val="0"/>
        <w:rPr>
          <w:rFonts w:ascii="Arial" w:hAnsi="Arial" w:cs="Arial"/>
          <w:i/>
          <w:color w:val="000000"/>
          <w:sz w:val="24"/>
          <w:szCs w:val="24"/>
          <w:lang w:eastAsia="en-US"/>
        </w:rPr>
      </w:pPr>
      <w:r w:rsidRPr="001077F3">
        <w:rPr>
          <w:rFonts w:ascii="Arial" w:hAnsi="Arial" w:cs="Arial"/>
          <w:i/>
          <w:color w:val="000000"/>
          <w:sz w:val="24"/>
          <w:szCs w:val="24"/>
          <w:lang w:eastAsia="en-US"/>
        </w:rPr>
        <w:lastRenderedPageBreak/>
        <w:t>Education, training and knowledge exchange programmes will continue to be informed by emerging research findings which can be applied in a Northern Ireland context.</w:t>
      </w:r>
    </w:p>
    <w:p w:rsidR="002A1E35" w:rsidRPr="001077F3" w:rsidRDefault="002A1E35" w:rsidP="001077F3">
      <w:pPr>
        <w:autoSpaceDE w:val="0"/>
        <w:autoSpaceDN w:val="0"/>
        <w:adjustRightInd w:val="0"/>
        <w:spacing w:after="205" w:line="276" w:lineRule="auto"/>
        <w:rPr>
          <w:rFonts w:ascii="Arial" w:hAnsi="Arial" w:cs="Arial"/>
          <w:color w:val="000000"/>
          <w:sz w:val="24"/>
          <w:szCs w:val="24"/>
          <w:lang w:eastAsia="en-US"/>
        </w:rPr>
      </w:pPr>
    </w:p>
    <w:p w:rsidR="002209FD" w:rsidRPr="001077F3" w:rsidRDefault="009C5F78"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2.4 Technology within DAERA</w:t>
      </w:r>
    </w:p>
    <w:p w:rsidR="009C5F78" w:rsidRPr="001077F3" w:rsidRDefault="009C5F78" w:rsidP="001077F3">
      <w:pPr>
        <w:spacing w:after="0" w:line="276" w:lineRule="auto"/>
        <w:contextualSpacing/>
        <w:rPr>
          <w:rFonts w:ascii="Arial" w:hAnsi="Arial" w:cs="Arial"/>
          <w:bCs/>
          <w:sz w:val="24"/>
          <w:szCs w:val="24"/>
          <w:shd w:val="clear" w:color="auto" w:fill="FFFFFF"/>
        </w:rPr>
      </w:pPr>
      <w:r w:rsidRPr="001077F3">
        <w:rPr>
          <w:rFonts w:ascii="Arial" w:hAnsi="Arial" w:cs="Arial"/>
          <w:bCs/>
          <w:sz w:val="24"/>
          <w:szCs w:val="24"/>
          <w:shd w:val="clear" w:color="auto" w:fill="FFFFFF"/>
        </w:rPr>
        <w:t>DAERA seeks to collect and manage the data it holds in line with its statutory obligations and best practice. Technology is a key enabler for exploiting the value of science and there are strategic drivers to optimise its use in this regard.</w:t>
      </w:r>
    </w:p>
    <w:p w:rsidR="009C5F78" w:rsidRPr="001077F3" w:rsidRDefault="009C5F78" w:rsidP="001077F3">
      <w:pPr>
        <w:spacing w:after="0" w:line="276" w:lineRule="auto"/>
        <w:rPr>
          <w:rFonts w:ascii="Arial" w:hAnsi="Arial" w:cs="Arial"/>
          <w:bCs/>
          <w:sz w:val="24"/>
          <w:szCs w:val="24"/>
          <w:shd w:val="clear" w:color="auto" w:fill="FFFFFF"/>
        </w:rPr>
      </w:pPr>
    </w:p>
    <w:p w:rsidR="009C5F78" w:rsidRPr="001077F3" w:rsidRDefault="009C5F78" w:rsidP="001077F3">
      <w:pPr>
        <w:spacing w:after="0" w:line="276" w:lineRule="auto"/>
        <w:contextualSpacing/>
        <w:rPr>
          <w:rFonts w:ascii="Arial" w:hAnsi="Arial" w:cs="Arial"/>
          <w:sz w:val="24"/>
          <w:szCs w:val="24"/>
        </w:rPr>
      </w:pPr>
      <w:r w:rsidRPr="001077F3">
        <w:rPr>
          <w:rFonts w:ascii="Arial" w:hAnsi="Arial" w:cs="Arial"/>
          <w:bCs/>
          <w:sz w:val="24"/>
          <w:szCs w:val="24"/>
          <w:shd w:val="clear" w:color="auto" w:fill="FFFFFF"/>
        </w:rPr>
        <w:t xml:space="preserve">The </w:t>
      </w:r>
      <w:hyperlink r:id="rId12" w:history="1">
        <w:r w:rsidRPr="001077F3">
          <w:rPr>
            <w:rStyle w:val="Hyperlink"/>
            <w:rFonts w:ascii="Arial" w:hAnsi="Arial" w:cs="Arial"/>
            <w:bCs/>
            <w:i/>
            <w:color w:val="auto"/>
            <w:sz w:val="24"/>
            <w:szCs w:val="24"/>
            <w:shd w:val="clear" w:color="auto" w:fill="FFFFFF"/>
          </w:rPr>
          <w:t>General Data Protection Regulation</w:t>
        </w:r>
        <w:r w:rsidRPr="001077F3">
          <w:rPr>
            <w:rStyle w:val="Hyperlink"/>
            <w:rFonts w:ascii="Arial" w:hAnsi="Arial" w:cs="Arial"/>
            <w:i/>
            <w:color w:val="auto"/>
            <w:sz w:val="24"/>
            <w:szCs w:val="24"/>
            <w:shd w:val="clear" w:color="auto" w:fill="FFFFFF"/>
          </w:rPr>
          <w:t> (</w:t>
        </w:r>
        <w:r w:rsidRPr="001077F3">
          <w:rPr>
            <w:rStyle w:val="Hyperlink"/>
            <w:rFonts w:ascii="Arial" w:hAnsi="Arial" w:cs="Arial"/>
            <w:bCs/>
            <w:i/>
            <w:color w:val="auto"/>
            <w:sz w:val="24"/>
            <w:szCs w:val="24"/>
            <w:shd w:val="clear" w:color="auto" w:fill="FFFFFF"/>
          </w:rPr>
          <w:t>GDPR</w:t>
        </w:r>
        <w:r w:rsidRPr="001077F3">
          <w:rPr>
            <w:rStyle w:val="Hyperlink"/>
            <w:rFonts w:ascii="Arial" w:hAnsi="Arial" w:cs="Arial"/>
            <w:i/>
            <w:color w:val="auto"/>
            <w:sz w:val="24"/>
            <w:szCs w:val="24"/>
            <w:shd w:val="clear" w:color="auto" w:fill="FFFFFF"/>
          </w:rPr>
          <w:t xml:space="preserve">) EU </w:t>
        </w:r>
        <w:r w:rsidRPr="001077F3">
          <w:rPr>
            <w:rStyle w:val="Hyperlink"/>
            <w:rFonts w:ascii="Arial" w:hAnsi="Arial" w:cs="Arial"/>
            <w:bCs/>
            <w:i/>
            <w:color w:val="auto"/>
            <w:sz w:val="24"/>
            <w:szCs w:val="24"/>
            <w:shd w:val="clear" w:color="auto" w:fill="FFFFFF"/>
          </w:rPr>
          <w:t>Regulation</w:t>
        </w:r>
        <w:r w:rsidRPr="001077F3">
          <w:rPr>
            <w:rStyle w:val="Hyperlink"/>
            <w:rFonts w:ascii="Arial" w:hAnsi="Arial" w:cs="Arial"/>
            <w:i/>
            <w:color w:val="auto"/>
            <w:sz w:val="24"/>
            <w:szCs w:val="24"/>
            <w:shd w:val="clear" w:color="auto" w:fill="FFFFFF"/>
          </w:rPr>
          <w:t xml:space="preserve"> 2016/679</w:t>
        </w:r>
      </w:hyperlink>
      <w:r w:rsidRPr="001077F3">
        <w:rPr>
          <w:rFonts w:ascii="Arial" w:hAnsi="Arial" w:cs="Arial"/>
          <w:b/>
          <w:i/>
          <w:sz w:val="24"/>
          <w:szCs w:val="24"/>
          <w:shd w:val="clear" w:color="auto" w:fill="FFFFFF"/>
        </w:rPr>
        <w:t xml:space="preserve"> </w:t>
      </w:r>
      <w:r w:rsidRPr="001077F3">
        <w:rPr>
          <w:rFonts w:ascii="Arial" w:hAnsi="Arial" w:cs="Arial"/>
          <w:sz w:val="24"/>
          <w:szCs w:val="24"/>
        </w:rPr>
        <w:t>replaced the Data Protection Directive 95/46/EC in May 2018.  It has been designed to harmonise personal data privacy laws across Europe.  Non-compliance with this directive may result in significant fines.</w:t>
      </w:r>
    </w:p>
    <w:p w:rsidR="009C5F78" w:rsidRPr="001077F3" w:rsidRDefault="009C5F78" w:rsidP="001077F3">
      <w:pPr>
        <w:spacing w:after="0" w:line="276" w:lineRule="auto"/>
        <w:rPr>
          <w:rFonts w:ascii="Arial" w:hAnsi="Arial" w:cs="Arial"/>
          <w:sz w:val="24"/>
          <w:szCs w:val="24"/>
        </w:rPr>
      </w:pPr>
    </w:p>
    <w:p w:rsidR="009C5F78" w:rsidRPr="001077F3" w:rsidRDefault="001F4C5F" w:rsidP="001077F3">
      <w:pPr>
        <w:spacing w:after="0" w:line="276" w:lineRule="auto"/>
        <w:contextualSpacing/>
        <w:rPr>
          <w:rFonts w:ascii="Arial" w:eastAsia="Times New Roman" w:hAnsi="Arial" w:cs="Arial"/>
          <w:sz w:val="24"/>
          <w:szCs w:val="24"/>
          <w:lang w:eastAsia="en-GB"/>
        </w:rPr>
      </w:pPr>
      <w:hyperlink r:id="rId13" w:history="1">
        <w:r w:rsidR="009C5F78" w:rsidRPr="001077F3">
          <w:rPr>
            <w:rStyle w:val="Hyperlink"/>
            <w:rFonts w:ascii="Arial" w:hAnsi="Arial" w:cs="Arial"/>
            <w:i/>
            <w:color w:val="auto"/>
            <w:sz w:val="24"/>
            <w:szCs w:val="24"/>
            <w:shd w:val="clear" w:color="auto" w:fill="FFFFFF"/>
          </w:rPr>
          <w:t>International Organisation for Standardisation – ISO/IEC 27000</w:t>
        </w:r>
      </w:hyperlink>
      <w:r w:rsidR="009C5F78" w:rsidRPr="001077F3">
        <w:rPr>
          <w:rFonts w:ascii="Arial" w:hAnsi="Arial" w:cs="Arial"/>
          <w:b/>
          <w:sz w:val="24"/>
          <w:szCs w:val="24"/>
          <w:shd w:val="clear" w:color="auto" w:fill="FFFFFF"/>
        </w:rPr>
        <w:t xml:space="preserve"> </w:t>
      </w:r>
      <w:r w:rsidR="009C5F78" w:rsidRPr="001077F3">
        <w:rPr>
          <w:rFonts w:ascii="Arial" w:eastAsia="Times New Roman" w:hAnsi="Arial" w:cs="Arial"/>
          <w:sz w:val="24"/>
          <w:szCs w:val="24"/>
          <w:lang w:eastAsia="en-GB"/>
        </w:rPr>
        <w:t>ensures organisations keep information assets secure.  The standards provide an outline specification for an information security management system (ISMS).</w:t>
      </w:r>
    </w:p>
    <w:p w:rsidR="008A087F" w:rsidRPr="001077F3" w:rsidRDefault="009C5F78" w:rsidP="001077F3">
      <w:pPr>
        <w:spacing w:after="0" w:line="276" w:lineRule="auto"/>
        <w:contextualSpacing/>
        <w:rPr>
          <w:rFonts w:ascii="Arial" w:hAnsi="Arial" w:cs="Arial"/>
          <w:sz w:val="24"/>
          <w:szCs w:val="24"/>
        </w:rPr>
      </w:pPr>
      <w:r w:rsidRPr="001077F3">
        <w:rPr>
          <w:rFonts w:ascii="Arial" w:hAnsi="Arial" w:cs="Arial"/>
          <w:sz w:val="24"/>
          <w:szCs w:val="24"/>
        </w:rPr>
        <w:t xml:space="preserve">A range of other NICS and Departmental strategies also apply, including the </w:t>
      </w:r>
    </w:p>
    <w:p w:rsidR="008A087F" w:rsidRPr="001077F3" w:rsidRDefault="001F4C5F" w:rsidP="001077F3">
      <w:pPr>
        <w:spacing w:after="0" w:line="276" w:lineRule="auto"/>
        <w:contextualSpacing/>
        <w:rPr>
          <w:rFonts w:ascii="Arial" w:hAnsi="Arial" w:cs="Arial"/>
          <w:sz w:val="24"/>
          <w:szCs w:val="24"/>
        </w:rPr>
      </w:pPr>
      <w:hyperlink r:id="rId14" w:history="1">
        <w:r w:rsidR="009C5F78" w:rsidRPr="001077F3">
          <w:rPr>
            <w:rStyle w:val="Hyperlink"/>
            <w:rFonts w:ascii="Arial" w:hAnsi="Arial" w:cs="Arial"/>
            <w:i/>
            <w:color w:val="auto"/>
            <w:sz w:val="24"/>
            <w:szCs w:val="24"/>
          </w:rPr>
          <w:t>NICS ICT Strategy 2017-2021;</w:t>
        </w:r>
      </w:hyperlink>
      <w:r w:rsidR="009C5F78" w:rsidRPr="001077F3">
        <w:rPr>
          <w:rFonts w:ascii="Arial" w:hAnsi="Arial" w:cs="Arial"/>
          <w:sz w:val="24"/>
          <w:szCs w:val="24"/>
        </w:rPr>
        <w:t xml:space="preserve"> </w:t>
      </w:r>
    </w:p>
    <w:p w:rsidR="008A087F" w:rsidRPr="001077F3" w:rsidRDefault="001F4C5F" w:rsidP="001077F3">
      <w:pPr>
        <w:spacing w:after="0" w:line="276" w:lineRule="auto"/>
        <w:contextualSpacing/>
        <w:rPr>
          <w:rFonts w:ascii="Arial" w:hAnsi="Arial" w:cs="Arial"/>
          <w:sz w:val="24"/>
          <w:szCs w:val="24"/>
        </w:rPr>
      </w:pPr>
      <w:hyperlink r:id="rId15" w:history="1">
        <w:r w:rsidR="009C5F78" w:rsidRPr="001077F3">
          <w:rPr>
            <w:rStyle w:val="Hyperlink"/>
            <w:rFonts w:ascii="Arial" w:hAnsi="Arial" w:cs="Arial"/>
            <w:i/>
            <w:color w:val="auto"/>
            <w:sz w:val="24"/>
            <w:szCs w:val="24"/>
          </w:rPr>
          <w:t>NI: Implementing Joined-Up Governance for a Common Purpose, Organisation for Economic Co-operation and Development (OECD), 2016</w:t>
        </w:r>
      </w:hyperlink>
      <w:r w:rsidR="009C5F78" w:rsidRPr="001077F3">
        <w:rPr>
          <w:rFonts w:ascii="Arial" w:hAnsi="Arial" w:cs="Arial"/>
          <w:sz w:val="24"/>
          <w:szCs w:val="24"/>
        </w:rPr>
        <w:t xml:space="preserve">; </w:t>
      </w:r>
    </w:p>
    <w:p w:rsidR="008A087F" w:rsidRPr="001077F3" w:rsidRDefault="001F4C5F" w:rsidP="001077F3">
      <w:pPr>
        <w:spacing w:after="0" w:line="276" w:lineRule="auto"/>
        <w:contextualSpacing/>
        <w:rPr>
          <w:rFonts w:ascii="Arial" w:hAnsi="Arial" w:cs="Arial"/>
          <w:sz w:val="24"/>
          <w:szCs w:val="24"/>
        </w:rPr>
      </w:pPr>
      <w:hyperlink r:id="rId16" w:history="1">
        <w:r w:rsidR="009C5F78" w:rsidRPr="001077F3">
          <w:rPr>
            <w:rStyle w:val="Hyperlink"/>
            <w:rFonts w:ascii="Arial" w:hAnsi="Arial" w:cs="Arial"/>
            <w:i/>
            <w:color w:val="auto"/>
            <w:sz w:val="24"/>
            <w:szCs w:val="24"/>
          </w:rPr>
          <w:t>Open Data Strategy for Northern Ireland 2015-2018</w:t>
        </w:r>
      </w:hyperlink>
      <w:r w:rsidR="008A087F" w:rsidRPr="001077F3">
        <w:rPr>
          <w:rFonts w:ascii="Arial" w:hAnsi="Arial" w:cs="Arial"/>
          <w:i/>
          <w:sz w:val="24"/>
          <w:szCs w:val="24"/>
        </w:rPr>
        <w:t>;</w:t>
      </w:r>
      <w:r w:rsidR="009C5F78" w:rsidRPr="001077F3">
        <w:rPr>
          <w:rFonts w:ascii="Arial" w:hAnsi="Arial" w:cs="Arial"/>
          <w:sz w:val="24"/>
          <w:szCs w:val="24"/>
        </w:rPr>
        <w:t xml:space="preserve"> </w:t>
      </w:r>
    </w:p>
    <w:p w:rsidR="009C5F78" w:rsidRDefault="009C5F78" w:rsidP="001077F3">
      <w:pPr>
        <w:spacing w:after="0" w:line="276" w:lineRule="auto"/>
        <w:contextualSpacing/>
        <w:rPr>
          <w:rFonts w:ascii="Arial" w:eastAsia="Times New Roman" w:hAnsi="Arial" w:cs="Arial"/>
          <w:sz w:val="24"/>
          <w:szCs w:val="24"/>
          <w:lang w:eastAsia="en-GB"/>
        </w:rPr>
      </w:pPr>
      <w:r w:rsidRPr="001077F3">
        <w:rPr>
          <w:rFonts w:ascii="Arial" w:hAnsi="Arial" w:cs="Arial"/>
          <w:sz w:val="24"/>
          <w:szCs w:val="24"/>
        </w:rPr>
        <w:t xml:space="preserve">NI Direct and NICS Citizen Contact Strategy; and </w:t>
      </w:r>
      <w:r w:rsidRPr="001077F3">
        <w:rPr>
          <w:rFonts w:ascii="Arial" w:eastAsia="Times New Roman" w:hAnsi="Arial" w:cs="Arial"/>
          <w:sz w:val="24"/>
          <w:szCs w:val="24"/>
          <w:lang w:eastAsia="en-GB"/>
        </w:rPr>
        <w:t>DAERA Digital Strategy</w:t>
      </w:r>
      <w:r w:rsidR="002B1932" w:rsidRPr="001077F3">
        <w:rPr>
          <w:rFonts w:ascii="Arial" w:eastAsia="Times New Roman" w:hAnsi="Arial" w:cs="Arial"/>
          <w:sz w:val="24"/>
          <w:szCs w:val="24"/>
          <w:lang w:eastAsia="en-GB"/>
        </w:rPr>
        <w:t>.</w:t>
      </w:r>
    </w:p>
    <w:p w:rsidR="00225A52" w:rsidRDefault="00225A52" w:rsidP="001077F3">
      <w:pPr>
        <w:spacing w:after="0" w:line="276" w:lineRule="auto"/>
        <w:contextualSpacing/>
        <w:rPr>
          <w:rFonts w:ascii="Arial" w:eastAsia="Times New Roman" w:hAnsi="Arial" w:cs="Arial"/>
          <w:sz w:val="24"/>
          <w:szCs w:val="24"/>
          <w:lang w:eastAsia="en-GB"/>
        </w:rPr>
      </w:pPr>
    </w:p>
    <w:p w:rsidR="00225A52" w:rsidRPr="001077F3" w:rsidRDefault="00225A52" w:rsidP="00225A52">
      <w:pPr>
        <w:spacing w:after="0" w:line="276" w:lineRule="auto"/>
        <w:contextualSpacing/>
        <w:rPr>
          <w:rFonts w:ascii="Arial" w:eastAsia="Times New Roman" w:hAnsi="Arial" w:cs="Arial"/>
          <w:b/>
          <w:sz w:val="24"/>
          <w:szCs w:val="24"/>
          <w:lang w:eastAsia="en-GB"/>
        </w:rPr>
      </w:pPr>
      <w:r w:rsidRPr="001077F3">
        <w:rPr>
          <w:rFonts w:ascii="Arial" w:eastAsia="Times New Roman" w:hAnsi="Arial" w:cs="Arial"/>
          <w:sz w:val="24"/>
          <w:szCs w:val="24"/>
          <w:lang w:eastAsia="en-GB"/>
        </w:rPr>
        <w:t>The draft DAERA Digital Transformation Project aims to provide efficient, highly available, usable, accessible, cost-effective and secure digital and data services to internal and external users, making it easy to interact with our digital services and providing a best in class user experience and meet the DAERA digital requirements of the Regulatory Transformation Programme. This will be achieved through exploiting high impact datasets and making these available through innovative digital solutions that span across organisational boundaries to support evidence-based policy making and increased operational service delivery effectiveness.</w:t>
      </w:r>
    </w:p>
    <w:p w:rsidR="00225A52" w:rsidRPr="001077F3" w:rsidRDefault="00225A52" w:rsidP="001077F3">
      <w:pPr>
        <w:spacing w:after="0" w:line="276" w:lineRule="auto"/>
        <w:contextualSpacing/>
        <w:rPr>
          <w:rFonts w:ascii="Arial" w:eastAsia="Times New Roman" w:hAnsi="Arial" w:cs="Arial"/>
          <w:sz w:val="24"/>
          <w:szCs w:val="24"/>
          <w:lang w:eastAsia="en-GB"/>
        </w:rPr>
      </w:pPr>
    </w:p>
    <w:p w:rsidR="009C5F78" w:rsidRPr="001077F3" w:rsidRDefault="009C5F78" w:rsidP="001077F3">
      <w:pPr>
        <w:spacing w:line="276" w:lineRule="auto"/>
        <w:rPr>
          <w:rFonts w:ascii="Arial" w:hAnsi="Arial" w:cs="Arial"/>
          <w:b/>
          <w:sz w:val="24"/>
          <w:szCs w:val="24"/>
        </w:rPr>
      </w:pPr>
    </w:p>
    <w:p w:rsidR="002209FD" w:rsidRPr="001077F3" w:rsidRDefault="002209FD" w:rsidP="001077F3">
      <w:pPr>
        <w:spacing w:line="276" w:lineRule="auto"/>
        <w:rPr>
          <w:rFonts w:ascii="Arial" w:hAnsi="Arial" w:cs="Arial"/>
          <w:sz w:val="24"/>
          <w:szCs w:val="24"/>
        </w:rPr>
      </w:pPr>
    </w:p>
    <w:p w:rsidR="002209FD" w:rsidRPr="001077F3" w:rsidRDefault="0078208D" w:rsidP="001077F3">
      <w:pPr>
        <w:autoSpaceDE w:val="0"/>
        <w:autoSpaceDN w:val="0"/>
        <w:adjustRightInd w:val="0"/>
        <w:spacing w:after="205" w:line="276" w:lineRule="auto"/>
        <w:rPr>
          <w:rFonts w:ascii="Arial" w:hAnsi="Arial" w:cs="Arial"/>
          <w:b/>
          <w:color w:val="B6AD38" w:themeColor="accent3" w:themeShade="BF"/>
          <w:sz w:val="22"/>
        </w:rPr>
      </w:pPr>
      <w:r w:rsidRPr="001077F3">
        <w:rPr>
          <w:rFonts w:ascii="Arial" w:hAnsi="Arial" w:cs="Arial"/>
          <w:b/>
          <w:color w:val="B6AD38" w:themeColor="accent3" w:themeShade="BF"/>
          <w:sz w:val="32"/>
          <w:szCs w:val="32"/>
          <w:lang w:eastAsia="en-US"/>
        </w:rPr>
        <w:t>Section 3</w:t>
      </w:r>
      <w:r w:rsidR="00D91E27" w:rsidRPr="001077F3">
        <w:rPr>
          <w:rFonts w:ascii="Arial" w:hAnsi="Arial" w:cs="Arial"/>
          <w:b/>
          <w:color w:val="B6AD38" w:themeColor="accent3" w:themeShade="BF"/>
          <w:sz w:val="32"/>
          <w:szCs w:val="32"/>
          <w:lang w:eastAsia="en-US"/>
        </w:rPr>
        <w:t xml:space="preserve"> - </w:t>
      </w:r>
      <w:bookmarkStart w:id="0" w:name="_Toc525204717"/>
      <w:r w:rsidRPr="001077F3">
        <w:rPr>
          <w:rFonts w:ascii="Arial" w:hAnsi="Arial" w:cs="Arial"/>
          <w:b/>
          <w:color w:val="B6AD38" w:themeColor="accent3" w:themeShade="BF"/>
          <w:sz w:val="32"/>
          <w:szCs w:val="32"/>
        </w:rPr>
        <w:t>Strategic Objectives</w:t>
      </w:r>
      <w:bookmarkEnd w:id="0"/>
      <w:r w:rsidRPr="001077F3">
        <w:rPr>
          <w:rFonts w:ascii="Arial" w:hAnsi="Arial" w:cs="Arial"/>
          <w:b/>
          <w:color w:val="B6AD38" w:themeColor="accent3" w:themeShade="BF"/>
          <w:sz w:val="32"/>
          <w:szCs w:val="32"/>
        </w:rPr>
        <w:t xml:space="preserve"> and Scope</w:t>
      </w: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 xml:space="preserve">The DAERA </w:t>
      </w:r>
      <w:r w:rsidR="0094459F" w:rsidRPr="001077F3">
        <w:rPr>
          <w:rFonts w:ascii="Arial" w:hAnsi="Arial" w:cs="Arial"/>
          <w:sz w:val="24"/>
          <w:szCs w:val="24"/>
          <w:lang w:val="en"/>
        </w:rPr>
        <w:t xml:space="preserve">Science </w:t>
      </w:r>
      <w:r w:rsidRPr="001077F3">
        <w:rPr>
          <w:rFonts w:ascii="Arial" w:hAnsi="Arial" w:cs="Arial"/>
          <w:sz w:val="24"/>
          <w:szCs w:val="24"/>
          <w:lang w:val="en"/>
        </w:rPr>
        <w:t>Strategy project aims to define the rationale for DAERA’s investment in science, the nature of its interventions and what the Department seeks to achieve through this investment. It will inclu</w:t>
      </w:r>
      <w:r w:rsidR="00EB6546" w:rsidRPr="001077F3">
        <w:rPr>
          <w:rFonts w:ascii="Arial" w:hAnsi="Arial" w:cs="Arial"/>
          <w:sz w:val="24"/>
          <w:szCs w:val="24"/>
          <w:lang w:val="en"/>
        </w:rPr>
        <w:t>de defining the principles the D</w:t>
      </w:r>
      <w:r w:rsidRPr="001077F3">
        <w:rPr>
          <w:rFonts w:ascii="Arial" w:hAnsi="Arial" w:cs="Arial"/>
          <w:sz w:val="24"/>
          <w:szCs w:val="24"/>
          <w:lang w:val="en"/>
        </w:rPr>
        <w:t xml:space="preserve">epartment will use to guide its identification and prioritisation of science needs, to inform investment decisions which deliver greatest impact. </w:t>
      </w:r>
    </w:p>
    <w:p w:rsidR="002209FD" w:rsidRPr="001077F3" w:rsidRDefault="002209FD" w:rsidP="001077F3">
      <w:pPr>
        <w:autoSpaceDE w:val="0"/>
        <w:autoSpaceDN w:val="0"/>
        <w:adjustRightInd w:val="0"/>
        <w:spacing w:line="276" w:lineRule="auto"/>
        <w:rPr>
          <w:rFonts w:ascii="Arial" w:hAnsi="Arial" w:cs="Arial"/>
          <w:sz w:val="24"/>
          <w:szCs w:val="24"/>
          <w:lang w:val="en"/>
        </w:rPr>
      </w:pPr>
    </w:p>
    <w:p w:rsidR="002209FD" w:rsidRPr="001077F3" w:rsidRDefault="0094459F"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T</w:t>
      </w:r>
      <w:r w:rsidR="002209FD" w:rsidRPr="001077F3">
        <w:rPr>
          <w:rFonts w:ascii="Arial" w:hAnsi="Arial" w:cs="Arial"/>
          <w:sz w:val="24"/>
          <w:szCs w:val="24"/>
          <w:lang w:val="en"/>
        </w:rPr>
        <w:t>he DAERA Science Strategy will consist of an overarching Strategic Framework, with sub-strategies defining stakeholder engagement mechanisms to support the effective identification of needs; and addressing how science should be used for monitoring and surveillance and research and development supporting innovation and evidence.</w:t>
      </w:r>
    </w:p>
    <w:p w:rsidR="002209FD" w:rsidRPr="001077F3" w:rsidRDefault="002209FD" w:rsidP="001077F3">
      <w:pPr>
        <w:autoSpaceDE w:val="0"/>
        <w:autoSpaceDN w:val="0"/>
        <w:adjustRightInd w:val="0"/>
        <w:spacing w:line="276" w:lineRule="auto"/>
        <w:rPr>
          <w:rFonts w:ascii="Arial" w:hAnsi="Arial" w:cs="Arial"/>
          <w:sz w:val="24"/>
          <w:szCs w:val="24"/>
          <w:lang w:val="en"/>
        </w:rPr>
      </w:pPr>
    </w:p>
    <w:p w:rsidR="002209FD" w:rsidRPr="001077F3" w:rsidRDefault="002209F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 xml:space="preserve">Additionally, while the Science Scoping Study provides an evidence base on the science services funded by DAERA and the facilities used in support of these services, there is a need to complete the evidence picture through mapping of all feasible providers of relevant science. This will also be taken forward in </w:t>
      </w:r>
      <w:r w:rsidR="0094459F" w:rsidRPr="001077F3">
        <w:rPr>
          <w:rFonts w:ascii="Arial" w:hAnsi="Arial" w:cs="Arial"/>
          <w:sz w:val="24"/>
          <w:szCs w:val="24"/>
          <w:lang w:val="en"/>
        </w:rPr>
        <w:t>the Science Strategy</w:t>
      </w:r>
      <w:r w:rsidRPr="001077F3">
        <w:rPr>
          <w:rFonts w:ascii="Arial" w:hAnsi="Arial" w:cs="Arial"/>
          <w:sz w:val="24"/>
          <w:szCs w:val="24"/>
          <w:lang w:val="en"/>
        </w:rPr>
        <w:t xml:space="preserve"> project.</w:t>
      </w:r>
    </w:p>
    <w:p w:rsidR="0094459F" w:rsidRPr="001077F3" w:rsidRDefault="0094459F" w:rsidP="001077F3">
      <w:pPr>
        <w:autoSpaceDE w:val="0"/>
        <w:autoSpaceDN w:val="0"/>
        <w:adjustRightInd w:val="0"/>
        <w:spacing w:line="276" w:lineRule="auto"/>
        <w:contextualSpacing/>
        <w:rPr>
          <w:rFonts w:ascii="Arial" w:hAnsi="Arial" w:cs="Arial"/>
          <w:sz w:val="24"/>
          <w:szCs w:val="24"/>
          <w:lang w:val="en"/>
        </w:rPr>
      </w:pPr>
    </w:p>
    <w:p w:rsidR="001C787C" w:rsidRDefault="00EB6546" w:rsidP="001C787C">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T</w:t>
      </w:r>
      <w:r w:rsidR="0094459F" w:rsidRPr="001077F3">
        <w:rPr>
          <w:rFonts w:ascii="Arial" w:hAnsi="Arial" w:cs="Arial"/>
          <w:sz w:val="24"/>
          <w:szCs w:val="24"/>
          <w:lang w:val="en"/>
        </w:rPr>
        <w:t xml:space="preserve">he DAERA Innovation Strategy </w:t>
      </w:r>
      <w:r w:rsidRPr="001077F3">
        <w:rPr>
          <w:rFonts w:ascii="Arial" w:hAnsi="Arial" w:cs="Arial"/>
          <w:sz w:val="24"/>
          <w:szCs w:val="24"/>
          <w:lang w:val="en"/>
        </w:rPr>
        <w:t>will be a component of the Science Strategy Framework. It will</w:t>
      </w:r>
      <w:r w:rsidR="0094459F" w:rsidRPr="001077F3">
        <w:rPr>
          <w:rFonts w:ascii="Arial" w:hAnsi="Arial" w:cs="Arial"/>
          <w:sz w:val="24"/>
          <w:szCs w:val="24"/>
          <w:lang w:val="en"/>
        </w:rPr>
        <w:t>:</w:t>
      </w:r>
    </w:p>
    <w:p w:rsidR="001C787C" w:rsidRDefault="001C787C" w:rsidP="001C787C">
      <w:pPr>
        <w:autoSpaceDE w:val="0"/>
        <w:autoSpaceDN w:val="0"/>
        <w:adjustRightInd w:val="0"/>
        <w:spacing w:line="276" w:lineRule="auto"/>
        <w:contextualSpacing/>
        <w:rPr>
          <w:rFonts w:ascii="Arial" w:hAnsi="Arial" w:cs="Arial"/>
          <w:sz w:val="24"/>
          <w:szCs w:val="24"/>
          <w:lang w:val="en"/>
        </w:rPr>
      </w:pPr>
    </w:p>
    <w:p w:rsidR="0094459F" w:rsidRDefault="00EB6546" w:rsidP="001C787C">
      <w:pPr>
        <w:autoSpaceDE w:val="0"/>
        <w:autoSpaceDN w:val="0"/>
        <w:adjustRightInd w:val="0"/>
        <w:spacing w:line="276" w:lineRule="auto"/>
        <w:contextualSpacing/>
        <w:rPr>
          <w:rFonts w:ascii="Arial" w:hAnsi="Arial" w:cs="Arial"/>
          <w:i/>
          <w:sz w:val="24"/>
          <w:szCs w:val="24"/>
        </w:rPr>
      </w:pPr>
      <w:r w:rsidRPr="001077F3">
        <w:rPr>
          <w:rFonts w:cs="Arial"/>
          <w:i/>
          <w:szCs w:val="24"/>
        </w:rPr>
        <w:t>‘</w:t>
      </w:r>
      <w:r w:rsidR="0094459F" w:rsidRPr="001C787C">
        <w:rPr>
          <w:rFonts w:ascii="Arial" w:hAnsi="Arial" w:cs="Arial"/>
          <w:i/>
          <w:sz w:val="24"/>
          <w:szCs w:val="24"/>
        </w:rPr>
        <w:t>Define a strategic approach for DAERA supporting an increase in industry and departmental innovation generation and adoption, including in terms of collaborative partnerships, quality, timeliness, underpinning statutory requirements and ensures its effective, timely dissemination to relevant business areas</w:t>
      </w:r>
      <w:r w:rsidRPr="001C787C">
        <w:rPr>
          <w:rFonts w:ascii="Arial" w:hAnsi="Arial" w:cs="Arial"/>
          <w:i/>
          <w:sz w:val="24"/>
          <w:szCs w:val="24"/>
        </w:rPr>
        <w:t>’</w:t>
      </w:r>
      <w:r w:rsidR="0094459F" w:rsidRPr="001C787C">
        <w:rPr>
          <w:rFonts w:ascii="Arial" w:hAnsi="Arial" w:cs="Arial"/>
          <w:i/>
          <w:sz w:val="24"/>
          <w:szCs w:val="24"/>
        </w:rPr>
        <w:t>.</w:t>
      </w:r>
    </w:p>
    <w:p w:rsidR="001C787C" w:rsidRDefault="001C787C" w:rsidP="001C787C">
      <w:pPr>
        <w:autoSpaceDE w:val="0"/>
        <w:autoSpaceDN w:val="0"/>
        <w:adjustRightInd w:val="0"/>
        <w:spacing w:line="276" w:lineRule="auto"/>
        <w:contextualSpacing/>
        <w:rPr>
          <w:rFonts w:ascii="Arial" w:hAnsi="Arial" w:cs="Arial"/>
          <w:i/>
          <w:sz w:val="24"/>
          <w:szCs w:val="24"/>
        </w:rPr>
      </w:pPr>
    </w:p>
    <w:p w:rsidR="007C545C" w:rsidRDefault="007C545C" w:rsidP="001C787C">
      <w:pPr>
        <w:autoSpaceDE w:val="0"/>
        <w:autoSpaceDN w:val="0"/>
        <w:adjustRightInd w:val="0"/>
        <w:spacing w:line="276" w:lineRule="auto"/>
        <w:contextualSpacing/>
        <w:rPr>
          <w:rFonts w:ascii="Arial" w:hAnsi="Arial" w:cs="Arial"/>
          <w:i/>
          <w:sz w:val="24"/>
          <w:szCs w:val="24"/>
        </w:rPr>
      </w:pPr>
    </w:p>
    <w:p w:rsidR="007C545C" w:rsidRDefault="007C545C" w:rsidP="001C787C">
      <w:pPr>
        <w:autoSpaceDE w:val="0"/>
        <w:autoSpaceDN w:val="0"/>
        <w:adjustRightInd w:val="0"/>
        <w:spacing w:line="276" w:lineRule="auto"/>
        <w:contextualSpacing/>
        <w:rPr>
          <w:rFonts w:ascii="Arial" w:hAnsi="Arial" w:cs="Arial"/>
          <w:i/>
          <w:sz w:val="24"/>
          <w:szCs w:val="24"/>
        </w:rPr>
      </w:pPr>
    </w:p>
    <w:p w:rsidR="007C545C" w:rsidRDefault="007C545C" w:rsidP="001C787C">
      <w:pPr>
        <w:autoSpaceDE w:val="0"/>
        <w:autoSpaceDN w:val="0"/>
        <w:adjustRightInd w:val="0"/>
        <w:spacing w:line="276" w:lineRule="auto"/>
        <w:contextualSpacing/>
        <w:rPr>
          <w:rFonts w:ascii="Arial" w:hAnsi="Arial" w:cs="Arial"/>
          <w:i/>
          <w:sz w:val="24"/>
          <w:szCs w:val="24"/>
        </w:rPr>
      </w:pPr>
    </w:p>
    <w:p w:rsidR="007C545C" w:rsidRPr="001C787C" w:rsidRDefault="007C545C" w:rsidP="001C787C">
      <w:pPr>
        <w:autoSpaceDE w:val="0"/>
        <w:autoSpaceDN w:val="0"/>
        <w:adjustRightInd w:val="0"/>
        <w:spacing w:line="276" w:lineRule="auto"/>
        <w:contextualSpacing/>
        <w:rPr>
          <w:rFonts w:ascii="Arial" w:hAnsi="Arial" w:cs="Arial"/>
          <w:i/>
          <w:sz w:val="24"/>
          <w:szCs w:val="24"/>
        </w:rPr>
      </w:pPr>
    </w:p>
    <w:p w:rsidR="002209FD" w:rsidRPr="001077F3" w:rsidRDefault="002209FD" w:rsidP="001C787C">
      <w:pPr>
        <w:spacing w:line="276" w:lineRule="auto"/>
        <w:rPr>
          <w:rFonts w:cs="Arial"/>
        </w:rPr>
      </w:pPr>
      <w:r w:rsidRPr="001077F3">
        <w:rPr>
          <w:rFonts w:ascii="Arial" w:hAnsi="Arial" w:cs="Arial"/>
          <w:sz w:val="24"/>
          <w:szCs w:val="24"/>
        </w:rPr>
        <w:t xml:space="preserve">The </w:t>
      </w:r>
      <w:r w:rsidR="0094459F" w:rsidRPr="001077F3">
        <w:rPr>
          <w:rFonts w:ascii="Arial" w:hAnsi="Arial" w:cs="Arial"/>
          <w:sz w:val="24"/>
          <w:szCs w:val="24"/>
        </w:rPr>
        <w:t>Innovation</w:t>
      </w:r>
      <w:r w:rsidRPr="001077F3">
        <w:rPr>
          <w:rFonts w:ascii="Arial" w:hAnsi="Arial" w:cs="Arial"/>
          <w:sz w:val="24"/>
          <w:szCs w:val="24"/>
        </w:rPr>
        <w:t xml:space="preserve"> Strategy will apply to all areas of DAERA responsibility that is </w:t>
      </w:r>
      <w:r w:rsidR="001C787C">
        <w:rPr>
          <w:rFonts w:ascii="Arial" w:hAnsi="Arial" w:cs="Arial"/>
          <w:sz w:val="24"/>
          <w:szCs w:val="24"/>
        </w:rPr>
        <w:t xml:space="preserve">NI agri-food, marine and fisheries and forestry sectors, rural affairs and in the, conservation and enhancement of the </w:t>
      </w:r>
      <w:r w:rsidR="00EB6546" w:rsidRPr="001077F3">
        <w:rPr>
          <w:rFonts w:ascii="Arial" w:hAnsi="Arial" w:cs="Arial"/>
          <w:sz w:val="24"/>
          <w:szCs w:val="24"/>
        </w:rPr>
        <w:t xml:space="preserve">environment, </w:t>
      </w:r>
      <w:r w:rsidR="001C787C">
        <w:rPr>
          <w:rFonts w:ascii="Arial" w:hAnsi="Arial" w:cs="Arial"/>
          <w:sz w:val="24"/>
          <w:szCs w:val="24"/>
        </w:rPr>
        <w:t xml:space="preserve">including improving resource efficiency across all sectors, reducing pollution, protecting biodiversity and mitigating and adapting to the effects of climate change. </w:t>
      </w:r>
    </w:p>
    <w:p w:rsidR="005813A3" w:rsidRDefault="005813A3" w:rsidP="005813A3">
      <w:pPr>
        <w:rPr>
          <w:rFonts w:ascii="Arial" w:hAnsi="Arial" w:cs="Arial"/>
          <w:sz w:val="24"/>
          <w:szCs w:val="24"/>
        </w:rPr>
      </w:pPr>
      <w:bookmarkStart w:id="1" w:name="_Toc472949073"/>
      <w:bookmarkStart w:id="2" w:name="_Toc473898093"/>
    </w:p>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1C787C" w:rsidRDefault="001C787C" w:rsidP="001C787C"/>
    <w:p w:rsidR="00B41034" w:rsidRDefault="00B41034" w:rsidP="001C787C"/>
    <w:p w:rsidR="00B41034" w:rsidRDefault="00B41034" w:rsidP="001C787C"/>
    <w:p w:rsidR="001C787C" w:rsidRDefault="001C787C" w:rsidP="001C787C"/>
    <w:p w:rsidR="001C787C" w:rsidRDefault="001C787C" w:rsidP="001C787C"/>
    <w:p w:rsidR="001C787C" w:rsidRDefault="001C787C" w:rsidP="001C787C"/>
    <w:p w:rsidR="001C787C" w:rsidRDefault="001C787C" w:rsidP="001C787C"/>
    <w:p w:rsidR="002209FD" w:rsidRPr="001077F3" w:rsidRDefault="00111C6A" w:rsidP="001077F3">
      <w:pPr>
        <w:pStyle w:val="Heading1"/>
        <w:keepNext w:val="0"/>
        <w:spacing w:line="360" w:lineRule="auto"/>
        <w:rPr>
          <w:rFonts w:ascii="Arial" w:hAnsi="Arial" w:cs="Arial"/>
          <w:b/>
          <w:color w:val="B6AD38" w:themeColor="accent3" w:themeShade="BF"/>
          <w:szCs w:val="32"/>
        </w:rPr>
      </w:pPr>
      <w:r w:rsidRPr="001077F3">
        <w:rPr>
          <w:rFonts w:ascii="Arial" w:hAnsi="Arial" w:cs="Arial"/>
          <w:b/>
          <w:color w:val="B6AD38" w:themeColor="accent3" w:themeShade="BF"/>
          <w:szCs w:val="32"/>
        </w:rPr>
        <w:t>Section 4 - Policy Context</w:t>
      </w:r>
      <w:bookmarkEnd w:id="1"/>
      <w:bookmarkEnd w:id="2"/>
      <w:r w:rsidRPr="001077F3">
        <w:rPr>
          <w:rFonts w:ascii="Arial" w:hAnsi="Arial" w:cs="Arial"/>
          <w:b/>
          <w:color w:val="B6AD38" w:themeColor="accent3" w:themeShade="BF"/>
          <w:szCs w:val="32"/>
        </w:rPr>
        <w:t xml:space="preserve"> </w:t>
      </w:r>
    </w:p>
    <w:p w:rsidR="002209FD" w:rsidRPr="001077F3" w:rsidRDefault="002209FD" w:rsidP="001077F3">
      <w:pPr>
        <w:pStyle w:val="Heading2"/>
        <w:spacing w:after="240"/>
        <w:rPr>
          <w:rFonts w:ascii="Arial" w:hAnsi="Arial" w:cs="Arial"/>
          <w:b/>
          <w:color w:val="848057" w:themeColor="accent1" w:themeShade="BF"/>
          <w:sz w:val="24"/>
          <w:szCs w:val="24"/>
        </w:rPr>
      </w:pPr>
      <w:bookmarkStart w:id="3" w:name="_Toc472949079"/>
      <w:bookmarkStart w:id="4" w:name="_Toc473898099"/>
      <w:r w:rsidRPr="001077F3">
        <w:rPr>
          <w:rFonts w:ascii="Arial" w:hAnsi="Arial" w:cs="Arial"/>
          <w:b/>
          <w:color w:val="848057" w:themeColor="accent1" w:themeShade="BF"/>
          <w:sz w:val="24"/>
          <w:szCs w:val="24"/>
        </w:rPr>
        <w:t>4.1 Considering Policy Context</w:t>
      </w:r>
      <w:bookmarkEnd w:id="3"/>
      <w:bookmarkEnd w:id="4"/>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 xml:space="preserve">A number of high level cross-departmental instruments make specific reference to science and innovation. These have been reviewed to determine their bearing on the development of a DAERA </w:t>
      </w:r>
      <w:r w:rsidR="00111C6A" w:rsidRPr="001077F3">
        <w:rPr>
          <w:rFonts w:ascii="Arial" w:hAnsi="Arial" w:cs="Arial"/>
          <w:sz w:val="24"/>
          <w:szCs w:val="24"/>
        </w:rPr>
        <w:t xml:space="preserve">Innovation </w:t>
      </w:r>
      <w:r w:rsidRPr="001077F3">
        <w:rPr>
          <w:rFonts w:ascii="Arial" w:hAnsi="Arial" w:cs="Arial"/>
          <w:sz w:val="24"/>
          <w:szCs w:val="24"/>
        </w:rPr>
        <w:t xml:space="preserve">Strategy. They will be key policy drivers in the development of DAERA’s </w:t>
      </w:r>
      <w:r w:rsidR="00111C6A" w:rsidRPr="001077F3">
        <w:rPr>
          <w:rFonts w:ascii="Arial" w:hAnsi="Arial" w:cs="Arial"/>
          <w:sz w:val="24"/>
          <w:szCs w:val="24"/>
        </w:rPr>
        <w:t xml:space="preserve">Innovation </w:t>
      </w:r>
      <w:r w:rsidRPr="001077F3">
        <w:rPr>
          <w:rFonts w:ascii="Arial" w:hAnsi="Arial" w:cs="Arial"/>
          <w:sz w:val="24"/>
          <w:szCs w:val="24"/>
        </w:rPr>
        <w:t>Strategy</w:t>
      </w:r>
    </w:p>
    <w:p w:rsidR="002209FD" w:rsidRPr="001077F3" w:rsidRDefault="002209FD" w:rsidP="001077F3">
      <w:pPr>
        <w:autoSpaceDE w:val="0"/>
        <w:autoSpaceDN w:val="0"/>
        <w:adjustRightInd w:val="0"/>
        <w:spacing w:line="276" w:lineRule="auto"/>
        <w:rPr>
          <w:rFonts w:ascii="Arial" w:hAnsi="Arial" w:cs="Arial"/>
        </w:rPr>
      </w:pPr>
    </w:p>
    <w:p w:rsidR="002209FD" w:rsidRPr="001077F3" w:rsidRDefault="002209FD" w:rsidP="001077F3">
      <w:pPr>
        <w:pStyle w:val="Heading3"/>
        <w:keepLines w:val="0"/>
        <w:numPr>
          <w:ilvl w:val="1"/>
          <w:numId w:val="31"/>
        </w:numPr>
        <w:spacing w:before="0" w:line="360" w:lineRule="auto"/>
        <w:rPr>
          <w:rFonts w:ascii="Arial" w:hAnsi="Arial" w:cs="Arial"/>
          <w:szCs w:val="24"/>
        </w:rPr>
      </w:pPr>
      <w:bookmarkStart w:id="5" w:name="_Toc472949080"/>
      <w:bookmarkStart w:id="6" w:name="_Toc473898100"/>
      <w:r w:rsidRPr="001077F3">
        <w:rPr>
          <w:rFonts w:ascii="Arial" w:hAnsi="Arial" w:cs="Arial"/>
          <w:sz w:val="22"/>
        </w:rPr>
        <w:t xml:space="preserve">  </w:t>
      </w:r>
      <w:r w:rsidRPr="001077F3">
        <w:rPr>
          <w:rFonts w:ascii="Arial" w:hAnsi="Arial" w:cs="Arial"/>
          <w:szCs w:val="24"/>
        </w:rPr>
        <w:t>Programme for Government (PfG)</w:t>
      </w:r>
      <w:bookmarkEnd w:id="5"/>
      <w:bookmarkEnd w:id="6"/>
    </w:p>
    <w:p w:rsidR="002209FD" w:rsidRPr="001077F3" w:rsidRDefault="002209FD" w:rsidP="001077F3">
      <w:pPr>
        <w:autoSpaceDE w:val="0"/>
        <w:autoSpaceDN w:val="0"/>
        <w:adjustRightInd w:val="0"/>
        <w:spacing w:line="276" w:lineRule="auto"/>
        <w:contextualSpacing/>
        <w:rPr>
          <w:rFonts w:ascii="Arial" w:hAnsi="Arial" w:cs="Arial"/>
          <w:sz w:val="24"/>
          <w:szCs w:val="24"/>
        </w:rPr>
      </w:pPr>
      <w:r w:rsidRPr="001077F3">
        <w:rPr>
          <w:rFonts w:ascii="Arial" w:hAnsi="Arial" w:cs="Arial"/>
          <w:sz w:val="24"/>
          <w:szCs w:val="24"/>
        </w:rPr>
        <w:t xml:space="preserve">The NI Executive’s draft </w:t>
      </w:r>
      <w:hyperlink r:id="rId17" w:history="1">
        <w:r w:rsidRPr="001077F3">
          <w:rPr>
            <w:rStyle w:val="Hyperlink"/>
            <w:rFonts w:ascii="Arial" w:hAnsi="Arial" w:cs="Arial"/>
            <w:i/>
            <w:sz w:val="24"/>
            <w:szCs w:val="24"/>
          </w:rPr>
          <w:t>Programme for Government (PfG) 2016 – 2021</w:t>
        </w:r>
      </w:hyperlink>
      <w:r w:rsidRPr="001077F3">
        <w:rPr>
          <w:rFonts w:ascii="Arial" w:hAnsi="Arial" w:cs="Arial"/>
          <w:sz w:val="24"/>
          <w:szCs w:val="24"/>
        </w:rPr>
        <w:t xml:space="preserve"> Outcomes Framework outlines 14 outcomes to be addressed in N</w:t>
      </w:r>
      <w:r w:rsidR="00B23A60" w:rsidRPr="001077F3">
        <w:rPr>
          <w:rFonts w:ascii="Arial" w:hAnsi="Arial" w:cs="Arial"/>
          <w:sz w:val="24"/>
          <w:szCs w:val="24"/>
        </w:rPr>
        <w:t>I</w:t>
      </w:r>
      <w:r w:rsidRPr="001077F3">
        <w:rPr>
          <w:rFonts w:ascii="Arial" w:hAnsi="Arial" w:cs="Arial"/>
          <w:sz w:val="24"/>
          <w:szCs w:val="24"/>
        </w:rPr>
        <w:t xml:space="preserve"> for the purpose of “</w:t>
      </w:r>
      <w:r w:rsidRPr="001077F3">
        <w:rPr>
          <w:rFonts w:ascii="Arial" w:hAnsi="Arial" w:cs="Arial"/>
          <w:i/>
          <w:sz w:val="24"/>
          <w:szCs w:val="24"/>
        </w:rPr>
        <w:t>improving wellbeing for all – by tackling disadvantage and driving economic growth”</w:t>
      </w:r>
      <w:r w:rsidRPr="001077F3">
        <w:rPr>
          <w:rFonts w:ascii="Arial" w:hAnsi="Arial" w:cs="Arial"/>
          <w:sz w:val="24"/>
          <w:szCs w:val="24"/>
        </w:rPr>
        <w:t>. These include a range of outcomes relevant to DAERA and the development of a</w:t>
      </w:r>
      <w:r w:rsidR="00111C6A" w:rsidRPr="001077F3">
        <w:rPr>
          <w:rFonts w:ascii="Arial" w:hAnsi="Arial" w:cs="Arial"/>
          <w:sz w:val="24"/>
          <w:szCs w:val="24"/>
        </w:rPr>
        <w:t>n Innovation S</w:t>
      </w:r>
      <w:r w:rsidRPr="001077F3">
        <w:rPr>
          <w:rFonts w:ascii="Arial" w:hAnsi="Arial" w:cs="Arial"/>
          <w:sz w:val="24"/>
          <w:szCs w:val="24"/>
        </w:rPr>
        <w:t>trategy</w:t>
      </w:r>
      <w:r w:rsidR="00B23A60" w:rsidRPr="001077F3">
        <w:rPr>
          <w:rFonts w:ascii="Arial" w:hAnsi="Arial" w:cs="Arial"/>
          <w:sz w:val="24"/>
          <w:szCs w:val="24"/>
        </w:rPr>
        <w:t xml:space="preserve"> and</w:t>
      </w:r>
      <w:r w:rsidRPr="001077F3">
        <w:rPr>
          <w:rFonts w:ascii="Arial" w:hAnsi="Arial" w:cs="Arial"/>
          <w:sz w:val="24"/>
          <w:szCs w:val="24"/>
        </w:rPr>
        <w:t xml:space="preserve"> are shown in Table 1</w:t>
      </w:r>
      <w:r w:rsidR="0095351E">
        <w:rPr>
          <w:rFonts w:ascii="Arial" w:hAnsi="Arial" w:cs="Arial"/>
          <w:sz w:val="24"/>
          <w:szCs w:val="24"/>
        </w:rPr>
        <w:t>. DAERA is joint owner of Outcome 2 with the Department for Infrastructure (DfI).</w:t>
      </w:r>
    </w:p>
    <w:p w:rsidR="002209FD" w:rsidRPr="001077F3" w:rsidRDefault="002209FD" w:rsidP="001077F3">
      <w:pPr>
        <w:autoSpaceDE w:val="0"/>
        <w:autoSpaceDN w:val="0"/>
        <w:adjustRightInd w:val="0"/>
        <w:spacing w:line="276" w:lineRule="auto"/>
        <w:contextualSpacing/>
        <w:rPr>
          <w:rFonts w:ascii="Arial" w:hAnsi="Arial" w:cs="Arial"/>
          <w:sz w:val="24"/>
          <w:szCs w:val="24"/>
        </w:rPr>
      </w:pPr>
    </w:p>
    <w:p w:rsidR="002209FD" w:rsidRPr="001077F3" w:rsidRDefault="002209FD" w:rsidP="001077F3">
      <w:pPr>
        <w:autoSpaceDE w:val="0"/>
        <w:autoSpaceDN w:val="0"/>
        <w:adjustRightInd w:val="0"/>
        <w:spacing w:line="276" w:lineRule="auto"/>
        <w:contextualSpacing/>
        <w:rPr>
          <w:rFonts w:ascii="Arial" w:hAnsi="Arial" w:cs="Arial"/>
          <w:b/>
          <w:sz w:val="24"/>
          <w:szCs w:val="24"/>
        </w:rPr>
      </w:pPr>
      <w:r w:rsidRPr="001077F3">
        <w:rPr>
          <w:rFonts w:ascii="Arial" w:hAnsi="Arial" w:cs="Arial"/>
          <w:b/>
          <w:sz w:val="24"/>
          <w:szCs w:val="24"/>
        </w:rPr>
        <w:t>T</w:t>
      </w:r>
      <w:r w:rsidR="007C6839" w:rsidRPr="001077F3">
        <w:rPr>
          <w:rFonts w:ascii="Arial" w:hAnsi="Arial" w:cs="Arial"/>
          <w:b/>
          <w:sz w:val="24"/>
          <w:szCs w:val="24"/>
        </w:rPr>
        <w:t>able</w:t>
      </w:r>
      <w:r w:rsidRPr="001077F3">
        <w:rPr>
          <w:rFonts w:ascii="Arial" w:hAnsi="Arial" w:cs="Arial"/>
          <w:b/>
          <w:sz w:val="24"/>
          <w:szCs w:val="24"/>
        </w:rPr>
        <w:t xml:space="preserve"> 1 PfG Outcomes and indicators of relevance to the DAERA </w:t>
      </w:r>
      <w:r w:rsidR="00111C6A" w:rsidRPr="001077F3">
        <w:rPr>
          <w:rFonts w:ascii="Arial" w:hAnsi="Arial" w:cs="Arial"/>
          <w:b/>
          <w:sz w:val="24"/>
          <w:szCs w:val="24"/>
        </w:rPr>
        <w:t xml:space="preserve">Innovation </w:t>
      </w:r>
      <w:r w:rsidRPr="001077F3">
        <w:rPr>
          <w:rFonts w:ascii="Arial" w:hAnsi="Arial" w:cs="Arial"/>
          <w:b/>
          <w:sz w:val="24"/>
          <w:szCs w:val="24"/>
        </w:rPr>
        <w:t>Strategy</w:t>
      </w:r>
    </w:p>
    <w:p w:rsidR="002209FD" w:rsidRPr="001077F3" w:rsidRDefault="002209FD" w:rsidP="001077F3">
      <w:pPr>
        <w:pStyle w:val="ListParagraph"/>
        <w:autoSpaceDE w:val="0"/>
        <w:autoSpaceDN w:val="0"/>
        <w:adjustRightInd w:val="0"/>
        <w:spacing w:line="276" w:lineRule="auto"/>
        <w:ind w:left="2340"/>
        <w:rPr>
          <w:rFonts w:ascii="Arial" w:hAnsi="Arial" w:cs="Arial"/>
        </w:rPr>
      </w:pPr>
    </w:p>
    <w:tbl>
      <w:tblPr>
        <w:tblStyle w:val="TableGrid"/>
        <w:tblW w:w="0" w:type="auto"/>
        <w:tblLook w:val="04A0" w:firstRow="1" w:lastRow="0" w:firstColumn="1" w:lastColumn="0" w:noHBand="0" w:noVBand="1"/>
      </w:tblPr>
      <w:tblGrid>
        <w:gridCol w:w="1088"/>
        <w:gridCol w:w="2222"/>
        <w:gridCol w:w="2458"/>
        <w:gridCol w:w="2502"/>
      </w:tblGrid>
      <w:tr w:rsidR="002209FD" w:rsidRPr="001077F3" w:rsidTr="002209FD">
        <w:tc>
          <w:tcPr>
            <w:tcW w:w="1123" w:type="dxa"/>
          </w:tcPr>
          <w:p w:rsidR="002209FD" w:rsidRPr="001077F3" w:rsidRDefault="002209FD" w:rsidP="001077F3">
            <w:pPr>
              <w:autoSpaceDE w:val="0"/>
              <w:autoSpaceDN w:val="0"/>
              <w:adjustRightInd w:val="0"/>
              <w:spacing w:line="276" w:lineRule="auto"/>
              <w:rPr>
                <w:rFonts w:ascii="Arial" w:hAnsi="Arial" w:cs="Arial"/>
                <w:b/>
              </w:rPr>
            </w:pPr>
            <w:r w:rsidRPr="001077F3">
              <w:rPr>
                <w:rFonts w:ascii="Arial" w:hAnsi="Arial" w:cs="Arial"/>
                <w:b/>
              </w:rPr>
              <w:t>Number</w:t>
            </w:r>
          </w:p>
        </w:tc>
        <w:tc>
          <w:tcPr>
            <w:tcW w:w="2529" w:type="dxa"/>
          </w:tcPr>
          <w:p w:rsidR="002209FD" w:rsidRPr="001077F3" w:rsidRDefault="002209FD" w:rsidP="001077F3">
            <w:pPr>
              <w:autoSpaceDE w:val="0"/>
              <w:autoSpaceDN w:val="0"/>
              <w:adjustRightInd w:val="0"/>
              <w:spacing w:line="276" w:lineRule="auto"/>
              <w:rPr>
                <w:rFonts w:ascii="Arial" w:hAnsi="Arial" w:cs="Arial"/>
                <w:b/>
              </w:rPr>
            </w:pPr>
            <w:r w:rsidRPr="001077F3">
              <w:rPr>
                <w:rFonts w:ascii="Arial" w:hAnsi="Arial" w:cs="Arial"/>
                <w:b/>
              </w:rPr>
              <w:t>Outcome</w:t>
            </w:r>
          </w:p>
        </w:tc>
        <w:tc>
          <w:tcPr>
            <w:tcW w:w="2835" w:type="dxa"/>
          </w:tcPr>
          <w:p w:rsidR="002209FD" w:rsidRPr="001077F3" w:rsidRDefault="002209FD" w:rsidP="001077F3">
            <w:pPr>
              <w:autoSpaceDE w:val="0"/>
              <w:autoSpaceDN w:val="0"/>
              <w:adjustRightInd w:val="0"/>
              <w:spacing w:line="276" w:lineRule="auto"/>
              <w:rPr>
                <w:rFonts w:ascii="Arial" w:hAnsi="Arial" w:cs="Arial"/>
                <w:b/>
              </w:rPr>
            </w:pPr>
            <w:r w:rsidRPr="001077F3">
              <w:rPr>
                <w:rFonts w:ascii="Arial" w:hAnsi="Arial" w:cs="Arial"/>
                <w:b/>
              </w:rPr>
              <w:t>Role of the Executive</w:t>
            </w:r>
          </w:p>
        </w:tc>
        <w:tc>
          <w:tcPr>
            <w:tcW w:w="2755" w:type="dxa"/>
          </w:tcPr>
          <w:p w:rsidR="002209FD" w:rsidRPr="001077F3" w:rsidRDefault="002209FD" w:rsidP="001077F3">
            <w:pPr>
              <w:autoSpaceDE w:val="0"/>
              <w:autoSpaceDN w:val="0"/>
              <w:adjustRightInd w:val="0"/>
              <w:spacing w:line="276" w:lineRule="auto"/>
              <w:rPr>
                <w:rFonts w:ascii="Arial" w:hAnsi="Arial" w:cs="Arial"/>
                <w:b/>
              </w:rPr>
            </w:pPr>
            <w:r w:rsidRPr="001077F3">
              <w:rPr>
                <w:rFonts w:ascii="Arial" w:hAnsi="Arial" w:cs="Arial"/>
                <w:b/>
              </w:rPr>
              <w:t>Indicators</w:t>
            </w:r>
          </w:p>
        </w:tc>
      </w:tr>
      <w:tr w:rsidR="002209FD" w:rsidRPr="001077F3" w:rsidTr="002209FD">
        <w:tc>
          <w:tcPr>
            <w:tcW w:w="1123" w:type="dxa"/>
          </w:tcPr>
          <w:p w:rsidR="002209FD" w:rsidRPr="001077F3" w:rsidRDefault="002209FD" w:rsidP="001077F3">
            <w:pPr>
              <w:autoSpaceDE w:val="0"/>
              <w:autoSpaceDN w:val="0"/>
              <w:adjustRightInd w:val="0"/>
              <w:spacing w:line="276" w:lineRule="auto"/>
              <w:rPr>
                <w:rFonts w:ascii="Arial" w:hAnsi="Arial" w:cs="Arial"/>
                <w:sz w:val="20"/>
                <w:szCs w:val="20"/>
              </w:rPr>
            </w:pPr>
            <w:r w:rsidRPr="001077F3">
              <w:rPr>
                <w:rFonts w:ascii="Arial" w:hAnsi="Arial" w:cs="Arial"/>
                <w:sz w:val="20"/>
                <w:szCs w:val="20"/>
              </w:rPr>
              <w:t xml:space="preserve">       1</w:t>
            </w:r>
          </w:p>
        </w:tc>
        <w:tc>
          <w:tcPr>
            <w:tcW w:w="2529" w:type="dxa"/>
          </w:tcPr>
          <w:p w:rsidR="002209FD" w:rsidRPr="001077F3" w:rsidRDefault="002209FD" w:rsidP="001077F3">
            <w:pPr>
              <w:autoSpaceDE w:val="0"/>
              <w:autoSpaceDN w:val="0"/>
              <w:adjustRightInd w:val="0"/>
              <w:spacing w:line="276" w:lineRule="auto"/>
              <w:contextualSpacing/>
              <w:rPr>
                <w:rFonts w:ascii="Arial" w:hAnsi="Arial" w:cs="Arial"/>
                <w:sz w:val="24"/>
                <w:szCs w:val="24"/>
              </w:rPr>
            </w:pPr>
            <w:r w:rsidRPr="001077F3">
              <w:rPr>
                <w:rFonts w:ascii="Arial" w:hAnsi="Arial" w:cs="Arial"/>
                <w:sz w:val="24"/>
                <w:szCs w:val="24"/>
              </w:rPr>
              <w:t>We prosper through a strong, competitive, regionally balanced economy;</w:t>
            </w:r>
          </w:p>
          <w:p w:rsidR="002209FD" w:rsidRPr="001077F3" w:rsidRDefault="002209FD" w:rsidP="001077F3">
            <w:pPr>
              <w:autoSpaceDE w:val="0"/>
              <w:autoSpaceDN w:val="0"/>
              <w:adjustRightInd w:val="0"/>
              <w:spacing w:line="276" w:lineRule="auto"/>
              <w:rPr>
                <w:rFonts w:ascii="Arial" w:hAnsi="Arial" w:cs="Arial"/>
                <w:sz w:val="24"/>
                <w:szCs w:val="24"/>
              </w:rPr>
            </w:pPr>
          </w:p>
        </w:tc>
        <w:tc>
          <w:tcPr>
            <w:tcW w:w="2835" w:type="dxa"/>
          </w:tcPr>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Stimulating innovation, R&amp;D and Creativity</w:t>
            </w:r>
          </w:p>
        </w:tc>
        <w:tc>
          <w:tcPr>
            <w:tcW w:w="2755" w:type="dxa"/>
          </w:tcPr>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Increase the size of the economy</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Increase innovation in our economy</w:t>
            </w:r>
          </w:p>
        </w:tc>
      </w:tr>
      <w:tr w:rsidR="002209FD" w:rsidRPr="001077F3" w:rsidTr="002209FD">
        <w:tc>
          <w:tcPr>
            <w:tcW w:w="1123" w:type="dxa"/>
          </w:tcPr>
          <w:p w:rsidR="002209FD" w:rsidRPr="001077F3" w:rsidRDefault="002209FD" w:rsidP="001077F3">
            <w:pPr>
              <w:autoSpaceDE w:val="0"/>
              <w:autoSpaceDN w:val="0"/>
              <w:adjustRightInd w:val="0"/>
              <w:spacing w:line="276" w:lineRule="auto"/>
              <w:rPr>
                <w:rFonts w:ascii="Arial" w:hAnsi="Arial" w:cs="Arial"/>
                <w:sz w:val="20"/>
                <w:szCs w:val="20"/>
              </w:rPr>
            </w:pPr>
            <w:r w:rsidRPr="001077F3">
              <w:rPr>
                <w:rFonts w:ascii="Arial" w:hAnsi="Arial" w:cs="Arial"/>
                <w:sz w:val="20"/>
                <w:szCs w:val="20"/>
              </w:rPr>
              <w:lastRenderedPageBreak/>
              <w:t xml:space="preserve">       2</w:t>
            </w:r>
          </w:p>
        </w:tc>
        <w:tc>
          <w:tcPr>
            <w:tcW w:w="2529" w:type="dxa"/>
          </w:tcPr>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We live and work sustainably – protecting the environment</w:t>
            </w:r>
          </w:p>
        </w:tc>
        <w:tc>
          <w:tcPr>
            <w:tcW w:w="2835" w:type="dxa"/>
          </w:tcPr>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Protecting the natural environment</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Reducing the local and global impact of our consumption and production</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Working with business to minimise its impact on the environment through intelligent regulation</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Helping to improve the quality of the places in which people live, work and play</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Increasing access to clean, high quality, green spaces</w:t>
            </w:r>
          </w:p>
        </w:tc>
        <w:tc>
          <w:tcPr>
            <w:tcW w:w="2755" w:type="dxa"/>
          </w:tcPr>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Increase innovation in our economy</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Increase environmental sustainability</w:t>
            </w:r>
          </w:p>
          <w:p w:rsidR="002209FD" w:rsidRPr="001077F3" w:rsidRDefault="002209FD" w:rsidP="001077F3">
            <w:pPr>
              <w:autoSpaceDE w:val="0"/>
              <w:autoSpaceDN w:val="0"/>
              <w:adjustRightInd w:val="0"/>
              <w:spacing w:line="276" w:lineRule="auto"/>
              <w:rPr>
                <w:rFonts w:ascii="Arial" w:hAnsi="Arial" w:cs="Arial"/>
                <w:sz w:val="24"/>
                <w:szCs w:val="24"/>
              </w:rPr>
            </w:pPr>
          </w:p>
          <w:p w:rsidR="0081110D" w:rsidRPr="001077F3" w:rsidRDefault="0081110D" w:rsidP="001077F3">
            <w:pPr>
              <w:autoSpaceDE w:val="0"/>
              <w:autoSpaceDN w:val="0"/>
              <w:adjustRightInd w:val="0"/>
              <w:spacing w:line="276" w:lineRule="auto"/>
              <w:rPr>
                <w:rFonts w:ascii="Arial" w:hAnsi="Arial" w:cs="Arial"/>
                <w:sz w:val="24"/>
                <w:szCs w:val="24"/>
              </w:rPr>
            </w:pPr>
          </w:p>
          <w:p w:rsidR="0081110D" w:rsidRPr="001077F3" w:rsidRDefault="0081110D" w:rsidP="001077F3">
            <w:pPr>
              <w:autoSpaceDE w:val="0"/>
              <w:autoSpaceDN w:val="0"/>
              <w:adjustRightInd w:val="0"/>
              <w:spacing w:line="276" w:lineRule="auto"/>
              <w:rPr>
                <w:rFonts w:ascii="Arial" w:hAnsi="Arial" w:cs="Arial"/>
                <w:sz w:val="24"/>
                <w:szCs w:val="24"/>
              </w:rPr>
            </w:pP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Increase household waste recycling</w:t>
            </w:r>
          </w:p>
          <w:p w:rsidR="002209FD" w:rsidRPr="001077F3" w:rsidRDefault="002209FD" w:rsidP="001077F3">
            <w:pPr>
              <w:autoSpaceDE w:val="0"/>
              <w:autoSpaceDN w:val="0"/>
              <w:adjustRightInd w:val="0"/>
              <w:spacing w:line="276" w:lineRule="auto"/>
              <w:rPr>
                <w:rFonts w:ascii="Arial" w:hAnsi="Arial" w:cs="Arial"/>
                <w:sz w:val="24"/>
                <w:szCs w:val="24"/>
              </w:rPr>
            </w:pP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Improve air quality</w:t>
            </w:r>
          </w:p>
        </w:tc>
      </w:tr>
      <w:tr w:rsidR="002209FD" w:rsidRPr="001077F3" w:rsidTr="002209FD">
        <w:tc>
          <w:tcPr>
            <w:tcW w:w="1123" w:type="dxa"/>
          </w:tcPr>
          <w:p w:rsidR="002209FD" w:rsidRPr="001077F3" w:rsidRDefault="002209FD" w:rsidP="001077F3">
            <w:pPr>
              <w:autoSpaceDE w:val="0"/>
              <w:autoSpaceDN w:val="0"/>
              <w:adjustRightInd w:val="0"/>
              <w:spacing w:line="276" w:lineRule="auto"/>
              <w:rPr>
                <w:rFonts w:ascii="Arial" w:hAnsi="Arial" w:cs="Arial"/>
                <w:sz w:val="20"/>
                <w:szCs w:val="20"/>
              </w:rPr>
            </w:pPr>
            <w:r w:rsidRPr="001077F3">
              <w:rPr>
                <w:rFonts w:ascii="Arial" w:hAnsi="Arial" w:cs="Arial"/>
                <w:sz w:val="20"/>
                <w:szCs w:val="20"/>
              </w:rPr>
              <w:t xml:space="preserve">      5</w:t>
            </w:r>
          </w:p>
        </w:tc>
        <w:tc>
          <w:tcPr>
            <w:tcW w:w="2529" w:type="dxa"/>
          </w:tcPr>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We are an innovative, creative society, where people can fulfil their potential</w:t>
            </w:r>
          </w:p>
        </w:tc>
        <w:tc>
          <w:tcPr>
            <w:tcW w:w="2835" w:type="dxa"/>
          </w:tcPr>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Stimulating innovation,  R&amp;D and creativity across all sectors in the economy</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Investing in our R&amp;D and infrastructure to support greater levels of innovation across all sectors</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 xml:space="preserve">Ensuring the right business environment, by </w:t>
            </w:r>
            <w:r w:rsidRPr="001077F3">
              <w:rPr>
                <w:rFonts w:ascii="Arial" w:hAnsi="Arial" w:cs="Arial"/>
                <w:sz w:val="24"/>
                <w:szCs w:val="24"/>
              </w:rPr>
              <w:lastRenderedPageBreak/>
              <w:t xml:space="preserve">putting technology and infrastructure in place to nurture innovation and creativity </w:t>
            </w:r>
          </w:p>
        </w:tc>
        <w:tc>
          <w:tcPr>
            <w:tcW w:w="2755" w:type="dxa"/>
          </w:tcPr>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lastRenderedPageBreak/>
              <w:t>Increase the competitiveness of the economy</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Increase innovation in our economy</w:t>
            </w:r>
          </w:p>
        </w:tc>
      </w:tr>
    </w:tbl>
    <w:p w:rsidR="002209FD" w:rsidRPr="001077F3" w:rsidRDefault="002209FD" w:rsidP="001077F3">
      <w:pPr>
        <w:autoSpaceDE w:val="0"/>
        <w:autoSpaceDN w:val="0"/>
        <w:adjustRightInd w:val="0"/>
        <w:spacing w:line="276" w:lineRule="auto"/>
        <w:rPr>
          <w:rFonts w:ascii="Arial" w:hAnsi="Arial" w:cs="Arial"/>
        </w:rPr>
      </w:pPr>
    </w:p>
    <w:p w:rsidR="00E66AF2" w:rsidRPr="001077F3" w:rsidRDefault="00E66AF2" w:rsidP="001077F3">
      <w:pPr>
        <w:rPr>
          <w:rFonts w:ascii="Arial" w:hAnsi="Arial" w:cs="Arial"/>
        </w:rPr>
      </w:pPr>
      <w:bookmarkStart w:id="7" w:name="_Toc472949081"/>
      <w:bookmarkStart w:id="8" w:name="_Toc473898101"/>
    </w:p>
    <w:p w:rsidR="00E66AF2" w:rsidRPr="001077F3" w:rsidRDefault="00E66AF2" w:rsidP="001077F3">
      <w:pPr>
        <w:rPr>
          <w:rFonts w:ascii="Arial" w:hAnsi="Arial" w:cs="Arial"/>
        </w:rPr>
      </w:pPr>
    </w:p>
    <w:p w:rsidR="002209FD" w:rsidRPr="001077F3" w:rsidRDefault="002209FD" w:rsidP="001077F3">
      <w:pPr>
        <w:pStyle w:val="Heading3"/>
        <w:keepLines w:val="0"/>
        <w:numPr>
          <w:ilvl w:val="1"/>
          <w:numId w:val="31"/>
        </w:numPr>
        <w:spacing w:before="0" w:line="360" w:lineRule="auto"/>
        <w:rPr>
          <w:rFonts w:ascii="Arial" w:hAnsi="Arial" w:cs="Arial"/>
          <w:szCs w:val="24"/>
        </w:rPr>
      </w:pPr>
      <w:r w:rsidRPr="001077F3">
        <w:rPr>
          <w:rFonts w:ascii="Arial" w:hAnsi="Arial" w:cs="Arial"/>
        </w:rPr>
        <w:t xml:space="preserve"> </w:t>
      </w:r>
      <w:r w:rsidRPr="001077F3">
        <w:rPr>
          <w:rFonts w:ascii="Arial" w:hAnsi="Arial" w:cs="Arial"/>
          <w:szCs w:val="24"/>
        </w:rPr>
        <w:t>Northern Ireland Economic Strategy</w:t>
      </w:r>
      <w:bookmarkEnd w:id="7"/>
      <w:bookmarkEnd w:id="8"/>
      <w:r w:rsidRPr="001077F3">
        <w:rPr>
          <w:rFonts w:ascii="Arial" w:hAnsi="Arial" w:cs="Arial"/>
          <w:szCs w:val="24"/>
        </w:rPr>
        <w:t xml:space="preserve"> – Priorities for sustainable growth and prosperity (2012)</w:t>
      </w:r>
    </w:p>
    <w:p w:rsidR="002209FD" w:rsidRPr="001077F3" w:rsidRDefault="002209FD" w:rsidP="001077F3">
      <w:pPr>
        <w:keepNext/>
        <w:autoSpaceDE w:val="0"/>
        <w:autoSpaceDN w:val="0"/>
        <w:adjustRightInd w:val="0"/>
        <w:spacing w:line="276" w:lineRule="auto"/>
        <w:rPr>
          <w:rFonts w:ascii="Arial" w:hAnsi="Arial" w:cs="Arial"/>
          <w:sz w:val="24"/>
          <w:szCs w:val="24"/>
        </w:rPr>
      </w:pPr>
      <w:r w:rsidRPr="001077F3">
        <w:rPr>
          <w:rFonts w:ascii="Arial" w:hAnsi="Arial" w:cs="Arial"/>
          <w:sz w:val="24"/>
          <w:szCs w:val="24"/>
        </w:rPr>
        <w:t xml:space="preserve">The overarching goal of the </w:t>
      </w:r>
      <w:hyperlink r:id="rId18" w:history="1">
        <w:r w:rsidRPr="001077F3">
          <w:rPr>
            <w:rStyle w:val="Hyperlink"/>
            <w:rFonts w:ascii="Arial" w:hAnsi="Arial" w:cs="Arial"/>
            <w:i/>
            <w:sz w:val="24"/>
            <w:szCs w:val="24"/>
          </w:rPr>
          <w:t>Northern Ireland Economic Strategy – Priorities for sustainable growth and prosperity</w:t>
        </w:r>
      </w:hyperlink>
      <w:r w:rsidRPr="001077F3">
        <w:rPr>
          <w:rFonts w:ascii="Arial" w:hAnsi="Arial" w:cs="Arial"/>
          <w:sz w:val="24"/>
          <w:szCs w:val="24"/>
        </w:rPr>
        <w:t xml:space="preserve"> produced in 2012, was to improve the economic competitiveness of the N</w:t>
      </w:r>
      <w:r w:rsidR="00B23A60" w:rsidRPr="001077F3">
        <w:rPr>
          <w:rFonts w:ascii="Arial" w:hAnsi="Arial" w:cs="Arial"/>
          <w:sz w:val="24"/>
          <w:szCs w:val="24"/>
        </w:rPr>
        <w:t xml:space="preserve">I </w:t>
      </w:r>
      <w:r w:rsidRPr="001077F3">
        <w:rPr>
          <w:rFonts w:ascii="Arial" w:hAnsi="Arial" w:cs="Arial"/>
          <w:sz w:val="24"/>
          <w:szCs w:val="24"/>
        </w:rPr>
        <w:t>economy.  Within th</w:t>
      </w:r>
      <w:r w:rsidR="00B23A60" w:rsidRPr="001077F3">
        <w:rPr>
          <w:rFonts w:ascii="Arial" w:hAnsi="Arial" w:cs="Arial"/>
          <w:sz w:val="24"/>
          <w:szCs w:val="24"/>
        </w:rPr>
        <w:t xml:space="preserve">e </w:t>
      </w:r>
      <w:r w:rsidRPr="001077F3">
        <w:rPr>
          <w:rFonts w:ascii="Arial" w:hAnsi="Arial" w:cs="Arial"/>
          <w:sz w:val="24"/>
          <w:szCs w:val="24"/>
        </w:rPr>
        <w:t>Strategy, the economic vision for 2030 was outlined as ‘</w:t>
      </w:r>
      <w:r w:rsidRPr="001077F3">
        <w:rPr>
          <w:rFonts w:ascii="Arial" w:hAnsi="Arial" w:cs="Arial"/>
          <w:i/>
          <w:sz w:val="24"/>
          <w:szCs w:val="24"/>
        </w:rPr>
        <w:t>An economy characterised by a sustainable and growing private sector, where a greater number of firms compete in global markets and there is growing employment and prosperity for all’</w:t>
      </w:r>
      <w:r w:rsidRPr="001077F3">
        <w:rPr>
          <w:rFonts w:ascii="Arial" w:hAnsi="Arial" w:cs="Arial"/>
          <w:sz w:val="24"/>
          <w:szCs w:val="24"/>
        </w:rPr>
        <w:t>.</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In order to deliver the longer term priorities of the Executive, five strategic themes were developed with the aim of rebalancing the economy to improve the wealth, employment and living standards of everyone in N</w:t>
      </w:r>
      <w:r w:rsidR="00B23A60" w:rsidRPr="001077F3">
        <w:rPr>
          <w:rFonts w:ascii="Arial" w:hAnsi="Arial" w:cs="Arial"/>
          <w:sz w:val="24"/>
          <w:szCs w:val="24"/>
        </w:rPr>
        <w:t>I</w:t>
      </w:r>
      <w:r w:rsidRPr="001077F3">
        <w:rPr>
          <w:rFonts w:ascii="Arial" w:hAnsi="Arial" w:cs="Arial"/>
          <w:sz w:val="24"/>
          <w:szCs w:val="24"/>
        </w:rPr>
        <w:t>.  These themes were:</w:t>
      </w:r>
    </w:p>
    <w:p w:rsidR="002209FD" w:rsidRPr="001077F3" w:rsidRDefault="002209FD" w:rsidP="001077F3">
      <w:pPr>
        <w:numPr>
          <w:ilvl w:val="0"/>
          <w:numId w:val="28"/>
        </w:numPr>
        <w:spacing w:after="100" w:afterAutospacing="1" w:line="276" w:lineRule="auto"/>
        <w:rPr>
          <w:rStyle w:val="Strong"/>
          <w:rFonts w:ascii="Arial" w:hAnsi="Arial" w:cs="Arial"/>
          <w:b w:val="0"/>
          <w:color w:val="4C4635" w:themeColor="text2" w:themeShade="BF"/>
          <w:sz w:val="24"/>
          <w:szCs w:val="24"/>
        </w:rPr>
      </w:pPr>
      <w:r w:rsidRPr="001077F3">
        <w:rPr>
          <w:rStyle w:val="Strong"/>
          <w:rFonts w:ascii="Arial" w:hAnsi="Arial" w:cs="Arial"/>
          <w:b w:val="0"/>
          <w:color w:val="4C4635" w:themeColor="text2" w:themeShade="BF"/>
          <w:sz w:val="24"/>
          <w:szCs w:val="24"/>
        </w:rPr>
        <w:t>Stimulating innovation, R&amp;D and creativity;</w:t>
      </w:r>
    </w:p>
    <w:p w:rsidR="002209FD" w:rsidRPr="001077F3" w:rsidRDefault="002209FD" w:rsidP="001077F3">
      <w:pPr>
        <w:numPr>
          <w:ilvl w:val="0"/>
          <w:numId w:val="28"/>
        </w:numPr>
        <w:spacing w:before="100" w:beforeAutospacing="1" w:after="100" w:afterAutospacing="1" w:line="276" w:lineRule="auto"/>
        <w:rPr>
          <w:rStyle w:val="Strong"/>
          <w:rFonts w:ascii="Arial" w:hAnsi="Arial" w:cs="Arial"/>
          <w:b w:val="0"/>
          <w:color w:val="4C4635" w:themeColor="text2" w:themeShade="BF"/>
          <w:sz w:val="24"/>
          <w:szCs w:val="24"/>
        </w:rPr>
      </w:pPr>
      <w:r w:rsidRPr="001077F3">
        <w:rPr>
          <w:rStyle w:val="Strong"/>
          <w:rFonts w:ascii="Arial" w:hAnsi="Arial" w:cs="Arial"/>
          <w:b w:val="0"/>
          <w:color w:val="4C4635" w:themeColor="text2" w:themeShade="BF"/>
          <w:sz w:val="24"/>
          <w:szCs w:val="24"/>
        </w:rPr>
        <w:t>Improving employability and the level, relevance and use of skills;</w:t>
      </w:r>
    </w:p>
    <w:p w:rsidR="002209FD" w:rsidRPr="001077F3" w:rsidRDefault="002209FD" w:rsidP="001077F3">
      <w:pPr>
        <w:numPr>
          <w:ilvl w:val="0"/>
          <w:numId w:val="28"/>
        </w:numPr>
        <w:spacing w:before="100" w:beforeAutospacing="1" w:after="100" w:afterAutospacing="1" w:line="276" w:lineRule="auto"/>
        <w:rPr>
          <w:rStyle w:val="Strong"/>
          <w:rFonts w:ascii="Arial" w:hAnsi="Arial" w:cs="Arial"/>
          <w:b w:val="0"/>
          <w:color w:val="4C4635" w:themeColor="text2" w:themeShade="BF"/>
          <w:sz w:val="24"/>
          <w:szCs w:val="24"/>
        </w:rPr>
      </w:pPr>
      <w:r w:rsidRPr="001077F3">
        <w:rPr>
          <w:rStyle w:val="Strong"/>
          <w:rFonts w:ascii="Arial" w:hAnsi="Arial" w:cs="Arial"/>
          <w:b w:val="0"/>
          <w:color w:val="4C4635" w:themeColor="text2" w:themeShade="BF"/>
          <w:sz w:val="24"/>
          <w:szCs w:val="24"/>
        </w:rPr>
        <w:t>Competing in the global economy;</w:t>
      </w:r>
    </w:p>
    <w:p w:rsidR="002209FD" w:rsidRPr="001077F3" w:rsidRDefault="002209FD" w:rsidP="001077F3">
      <w:pPr>
        <w:numPr>
          <w:ilvl w:val="0"/>
          <w:numId w:val="28"/>
        </w:numPr>
        <w:spacing w:before="100" w:beforeAutospacing="1" w:after="100" w:afterAutospacing="1" w:line="276" w:lineRule="auto"/>
        <w:rPr>
          <w:rStyle w:val="Strong"/>
          <w:rFonts w:ascii="Arial" w:hAnsi="Arial" w:cs="Arial"/>
          <w:b w:val="0"/>
          <w:color w:val="4C4635" w:themeColor="text2" w:themeShade="BF"/>
          <w:sz w:val="24"/>
          <w:szCs w:val="24"/>
        </w:rPr>
      </w:pPr>
      <w:r w:rsidRPr="001077F3">
        <w:rPr>
          <w:rStyle w:val="Strong"/>
          <w:rFonts w:ascii="Arial" w:hAnsi="Arial" w:cs="Arial"/>
          <w:b w:val="0"/>
          <w:color w:val="4C4635" w:themeColor="text2" w:themeShade="BF"/>
          <w:sz w:val="24"/>
          <w:szCs w:val="24"/>
        </w:rPr>
        <w:t>Encouraging business growth; and</w:t>
      </w:r>
    </w:p>
    <w:p w:rsidR="002209FD" w:rsidRPr="001077F3" w:rsidRDefault="002209FD" w:rsidP="001077F3">
      <w:pPr>
        <w:numPr>
          <w:ilvl w:val="0"/>
          <w:numId w:val="28"/>
        </w:numPr>
        <w:spacing w:after="0" w:line="276" w:lineRule="auto"/>
        <w:rPr>
          <w:rStyle w:val="Strong"/>
          <w:rFonts w:ascii="Arial" w:hAnsi="Arial" w:cs="Arial"/>
          <w:b w:val="0"/>
          <w:color w:val="4C4635" w:themeColor="text2" w:themeShade="BF"/>
          <w:sz w:val="24"/>
          <w:szCs w:val="24"/>
        </w:rPr>
      </w:pPr>
      <w:r w:rsidRPr="001077F3">
        <w:rPr>
          <w:rStyle w:val="Strong"/>
          <w:rFonts w:ascii="Arial" w:hAnsi="Arial" w:cs="Arial"/>
          <w:b w:val="0"/>
          <w:color w:val="4C4635" w:themeColor="text2" w:themeShade="BF"/>
          <w:sz w:val="24"/>
          <w:szCs w:val="24"/>
        </w:rPr>
        <w:t>Developing our economic infrastructure.</w:t>
      </w:r>
    </w:p>
    <w:p w:rsidR="00B23A60" w:rsidRPr="001077F3" w:rsidRDefault="00B23A60" w:rsidP="001077F3">
      <w:pPr>
        <w:spacing w:after="0" w:line="276" w:lineRule="auto"/>
        <w:ind w:left="720"/>
        <w:rPr>
          <w:rStyle w:val="Strong"/>
          <w:rFonts w:ascii="Arial" w:hAnsi="Arial" w:cs="Arial"/>
          <w:b w:val="0"/>
          <w:color w:val="4C4635" w:themeColor="text2" w:themeShade="BF"/>
          <w:sz w:val="24"/>
          <w:szCs w:val="24"/>
        </w:rPr>
      </w:pPr>
    </w:p>
    <w:p w:rsidR="002209FD" w:rsidRPr="001077F3" w:rsidRDefault="0081110D" w:rsidP="001077F3">
      <w:pPr>
        <w:spacing w:line="276" w:lineRule="auto"/>
        <w:rPr>
          <w:rStyle w:val="Strong"/>
          <w:rFonts w:ascii="Arial" w:hAnsi="Arial" w:cs="Arial"/>
          <w:b w:val="0"/>
          <w:sz w:val="24"/>
          <w:szCs w:val="24"/>
        </w:rPr>
      </w:pPr>
      <w:r w:rsidRPr="001077F3">
        <w:rPr>
          <w:rStyle w:val="Strong"/>
          <w:rFonts w:ascii="Arial" w:hAnsi="Arial" w:cs="Arial"/>
          <w:b w:val="0"/>
          <w:sz w:val="24"/>
          <w:szCs w:val="24"/>
        </w:rPr>
        <w:t>The</w:t>
      </w:r>
      <w:r w:rsidR="000A670E" w:rsidRPr="001077F3">
        <w:rPr>
          <w:rStyle w:val="Strong"/>
          <w:rFonts w:ascii="Arial" w:hAnsi="Arial" w:cs="Arial"/>
          <w:b w:val="0"/>
          <w:sz w:val="24"/>
          <w:szCs w:val="24"/>
        </w:rPr>
        <w:t xml:space="preserve"> s</w:t>
      </w:r>
      <w:r w:rsidR="002209FD" w:rsidRPr="001077F3">
        <w:rPr>
          <w:rStyle w:val="Strong"/>
          <w:rFonts w:ascii="Arial" w:hAnsi="Arial" w:cs="Arial"/>
          <w:b w:val="0"/>
          <w:sz w:val="24"/>
          <w:szCs w:val="24"/>
        </w:rPr>
        <w:t>trategy recognised agri-food as one of the areas in N</w:t>
      </w:r>
      <w:r w:rsidR="00B23A60" w:rsidRPr="001077F3">
        <w:rPr>
          <w:rStyle w:val="Strong"/>
          <w:rFonts w:ascii="Arial" w:hAnsi="Arial" w:cs="Arial"/>
          <w:b w:val="0"/>
          <w:sz w:val="24"/>
          <w:szCs w:val="24"/>
        </w:rPr>
        <w:t>I</w:t>
      </w:r>
      <w:r w:rsidR="002209FD" w:rsidRPr="001077F3">
        <w:rPr>
          <w:rStyle w:val="Strong"/>
          <w:rFonts w:ascii="Arial" w:hAnsi="Arial" w:cs="Arial"/>
          <w:b w:val="0"/>
          <w:sz w:val="24"/>
          <w:szCs w:val="24"/>
        </w:rPr>
        <w:t xml:space="preserve"> which ha</w:t>
      </w:r>
      <w:r w:rsidR="00B23A60" w:rsidRPr="001077F3">
        <w:rPr>
          <w:rStyle w:val="Strong"/>
          <w:rFonts w:ascii="Arial" w:hAnsi="Arial" w:cs="Arial"/>
          <w:b w:val="0"/>
          <w:sz w:val="24"/>
          <w:szCs w:val="24"/>
        </w:rPr>
        <w:t>d</w:t>
      </w:r>
      <w:r w:rsidR="002209FD" w:rsidRPr="001077F3">
        <w:rPr>
          <w:rStyle w:val="Strong"/>
          <w:rFonts w:ascii="Arial" w:hAnsi="Arial" w:cs="Arial"/>
          <w:b w:val="0"/>
          <w:sz w:val="24"/>
          <w:szCs w:val="24"/>
        </w:rPr>
        <w:t xml:space="preserve"> the greatest potential for growth. </w:t>
      </w:r>
    </w:p>
    <w:p w:rsidR="002209FD" w:rsidRPr="001077F3" w:rsidRDefault="002209FD" w:rsidP="001077F3">
      <w:pPr>
        <w:spacing w:line="276" w:lineRule="auto"/>
        <w:rPr>
          <w:rStyle w:val="Strong"/>
          <w:rFonts w:ascii="Arial" w:hAnsi="Arial" w:cs="Arial"/>
          <w:b w:val="0"/>
        </w:rPr>
      </w:pPr>
    </w:p>
    <w:p w:rsidR="002209FD" w:rsidRPr="001077F3" w:rsidRDefault="002209FD" w:rsidP="001077F3">
      <w:pPr>
        <w:spacing w:line="276" w:lineRule="auto"/>
        <w:rPr>
          <w:rStyle w:val="Strong"/>
          <w:rFonts w:ascii="Arial" w:hAnsi="Arial" w:cs="Arial"/>
          <w:b w:val="0"/>
        </w:rPr>
      </w:pPr>
    </w:p>
    <w:p w:rsidR="00E66AF2" w:rsidRPr="001077F3" w:rsidRDefault="00E66AF2" w:rsidP="001077F3">
      <w:pPr>
        <w:spacing w:line="276" w:lineRule="auto"/>
        <w:rPr>
          <w:rStyle w:val="Strong"/>
          <w:rFonts w:ascii="Arial" w:hAnsi="Arial" w:cs="Arial"/>
          <w:b w:val="0"/>
        </w:rPr>
      </w:pPr>
    </w:p>
    <w:p w:rsidR="00E66AF2" w:rsidRPr="001077F3" w:rsidRDefault="00E66AF2" w:rsidP="001077F3">
      <w:pPr>
        <w:spacing w:line="276" w:lineRule="auto"/>
        <w:rPr>
          <w:rStyle w:val="Strong"/>
          <w:rFonts w:ascii="Arial" w:hAnsi="Arial" w:cs="Arial"/>
          <w:b w:val="0"/>
        </w:rPr>
      </w:pPr>
    </w:p>
    <w:p w:rsidR="00E66AF2" w:rsidRPr="001077F3" w:rsidRDefault="00E66AF2" w:rsidP="001077F3">
      <w:pPr>
        <w:spacing w:line="276" w:lineRule="auto"/>
        <w:rPr>
          <w:rStyle w:val="Strong"/>
          <w:rFonts w:ascii="Arial" w:hAnsi="Arial" w:cs="Arial"/>
          <w:b w:val="0"/>
        </w:rPr>
      </w:pPr>
    </w:p>
    <w:p w:rsidR="00E66AF2" w:rsidRPr="001077F3" w:rsidRDefault="00E66AF2" w:rsidP="001077F3">
      <w:pPr>
        <w:spacing w:line="276" w:lineRule="auto"/>
        <w:rPr>
          <w:rStyle w:val="Strong"/>
          <w:rFonts w:ascii="Arial" w:hAnsi="Arial" w:cs="Arial"/>
          <w:b w:val="0"/>
        </w:rPr>
      </w:pPr>
    </w:p>
    <w:p w:rsidR="002209FD" w:rsidRPr="001077F3" w:rsidRDefault="002209FD" w:rsidP="001077F3">
      <w:pPr>
        <w:pStyle w:val="Heading3"/>
        <w:keepLines w:val="0"/>
        <w:numPr>
          <w:ilvl w:val="1"/>
          <w:numId w:val="32"/>
        </w:numPr>
        <w:spacing w:before="0" w:line="360" w:lineRule="auto"/>
        <w:rPr>
          <w:rFonts w:ascii="Arial" w:hAnsi="Arial" w:cs="Arial"/>
          <w:szCs w:val="24"/>
        </w:rPr>
      </w:pPr>
      <w:bookmarkStart w:id="9" w:name="_Toc472949082"/>
      <w:bookmarkStart w:id="10" w:name="_Toc473898103"/>
      <w:r w:rsidRPr="001077F3">
        <w:rPr>
          <w:rFonts w:ascii="Arial" w:hAnsi="Arial" w:cs="Arial"/>
          <w:szCs w:val="24"/>
        </w:rPr>
        <w:t>Innovation Strategy for Northern Ireland 2014 – 2025</w:t>
      </w:r>
      <w:bookmarkEnd w:id="9"/>
      <w:bookmarkEnd w:id="10"/>
    </w:p>
    <w:p w:rsidR="002209FD" w:rsidRPr="001077F3" w:rsidRDefault="001F4C5F" w:rsidP="001077F3">
      <w:pPr>
        <w:autoSpaceDE w:val="0"/>
        <w:autoSpaceDN w:val="0"/>
        <w:adjustRightInd w:val="0"/>
        <w:spacing w:line="276" w:lineRule="auto"/>
        <w:rPr>
          <w:rFonts w:ascii="Arial" w:hAnsi="Arial" w:cs="Arial"/>
          <w:sz w:val="24"/>
          <w:szCs w:val="24"/>
        </w:rPr>
      </w:pPr>
      <w:hyperlink r:id="rId19" w:history="1">
        <w:r w:rsidR="002209FD" w:rsidRPr="001077F3">
          <w:rPr>
            <w:rStyle w:val="Hyperlink"/>
            <w:rFonts w:ascii="Arial" w:hAnsi="Arial" w:cs="Arial"/>
            <w:i/>
            <w:sz w:val="24"/>
            <w:szCs w:val="24"/>
          </w:rPr>
          <w:t>Innovate NI - the Innovation Strategy for Northern Ireland 2014-2025</w:t>
        </w:r>
      </w:hyperlink>
      <w:r w:rsidR="002209FD" w:rsidRPr="001077F3">
        <w:rPr>
          <w:rFonts w:ascii="Arial" w:hAnsi="Arial" w:cs="Arial"/>
          <w:sz w:val="24"/>
          <w:szCs w:val="24"/>
        </w:rPr>
        <w:t xml:space="preserve"> was produced to take forward the </w:t>
      </w:r>
      <w:r w:rsidR="00B23A60" w:rsidRPr="001077F3">
        <w:rPr>
          <w:rFonts w:ascii="Arial" w:hAnsi="Arial" w:cs="Arial"/>
          <w:sz w:val="24"/>
          <w:szCs w:val="24"/>
        </w:rPr>
        <w:t>‘</w:t>
      </w:r>
      <w:r w:rsidR="002209FD" w:rsidRPr="001077F3">
        <w:rPr>
          <w:rFonts w:ascii="Arial" w:hAnsi="Arial" w:cs="Arial"/>
          <w:sz w:val="24"/>
          <w:szCs w:val="24"/>
        </w:rPr>
        <w:t>S</w:t>
      </w:r>
      <w:r w:rsidR="00B23A60" w:rsidRPr="001077F3">
        <w:rPr>
          <w:rFonts w:ascii="Arial" w:hAnsi="Arial" w:cs="Arial"/>
          <w:sz w:val="24"/>
          <w:szCs w:val="24"/>
        </w:rPr>
        <w:t>timulating innovation, R&amp;D and C</w:t>
      </w:r>
      <w:r w:rsidR="002209FD" w:rsidRPr="001077F3">
        <w:rPr>
          <w:rFonts w:ascii="Arial" w:hAnsi="Arial" w:cs="Arial"/>
          <w:sz w:val="24"/>
          <w:szCs w:val="24"/>
        </w:rPr>
        <w:t>reativity</w:t>
      </w:r>
      <w:r w:rsidR="00B23A60" w:rsidRPr="001077F3">
        <w:rPr>
          <w:rFonts w:ascii="Arial" w:hAnsi="Arial" w:cs="Arial"/>
          <w:sz w:val="24"/>
          <w:szCs w:val="24"/>
        </w:rPr>
        <w:t>’</w:t>
      </w:r>
      <w:r w:rsidR="002209FD" w:rsidRPr="001077F3">
        <w:rPr>
          <w:rFonts w:ascii="Arial" w:hAnsi="Arial" w:cs="Arial"/>
          <w:sz w:val="24"/>
          <w:szCs w:val="24"/>
        </w:rPr>
        <w:t xml:space="preserve"> theme identified in the </w:t>
      </w:r>
      <w:r w:rsidR="002209FD" w:rsidRPr="001077F3">
        <w:rPr>
          <w:rFonts w:ascii="Arial" w:hAnsi="Arial" w:cs="Arial"/>
          <w:i/>
          <w:sz w:val="24"/>
          <w:szCs w:val="24"/>
        </w:rPr>
        <w:t>Northern Ireland Economic Strategy</w:t>
      </w:r>
      <w:r w:rsidR="002209FD" w:rsidRPr="001077F3">
        <w:rPr>
          <w:rFonts w:ascii="Arial" w:hAnsi="Arial" w:cs="Arial"/>
          <w:sz w:val="24"/>
          <w:szCs w:val="24"/>
        </w:rPr>
        <w:t xml:space="preserve"> </w:t>
      </w:r>
      <w:r w:rsidR="00D079D0" w:rsidRPr="001077F3">
        <w:rPr>
          <w:rFonts w:ascii="Arial" w:hAnsi="Arial" w:cs="Arial"/>
          <w:sz w:val="24"/>
          <w:szCs w:val="24"/>
        </w:rPr>
        <w:t>(</w:t>
      </w:r>
      <w:r w:rsidR="002209FD" w:rsidRPr="001077F3">
        <w:rPr>
          <w:rFonts w:ascii="Arial" w:hAnsi="Arial" w:cs="Arial"/>
          <w:sz w:val="24"/>
          <w:szCs w:val="24"/>
        </w:rPr>
        <w:t>2012</w:t>
      </w:r>
      <w:r w:rsidR="00D079D0" w:rsidRPr="001077F3">
        <w:rPr>
          <w:rFonts w:ascii="Arial" w:hAnsi="Arial" w:cs="Arial"/>
          <w:sz w:val="24"/>
          <w:szCs w:val="24"/>
        </w:rPr>
        <w:t>)</w:t>
      </w:r>
      <w:r w:rsidR="002209FD" w:rsidRPr="001077F3">
        <w:rPr>
          <w:rFonts w:ascii="Arial" w:hAnsi="Arial" w:cs="Arial"/>
          <w:sz w:val="24"/>
          <w:szCs w:val="24"/>
        </w:rPr>
        <w:t xml:space="preserve">.   </w:t>
      </w:r>
    </w:p>
    <w:p w:rsidR="002209FD" w:rsidRPr="001077F3" w:rsidRDefault="002209FD" w:rsidP="001077F3">
      <w:pPr>
        <w:autoSpaceDE w:val="0"/>
        <w:autoSpaceDN w:val="0"/>
        <w:adjustRightInd w:val="0"/>
        <w:spacing w:line="276" w:lineRule="auto"/>
        <w:rPr>
          <w:rFonts w:ascii="Arial" w:hAnsi="Arial" w:cs="Arial"/>
          <w:i/>
          <w:sz w:val="24"/>
          <w:szCs w:val="24"/>
        </w:rPr>
      </w:pPr>
      <w:r w:rsidRPr="001077F3">
        <w:rPr>
          <w:rFonts w:ascii="Arial" w:hAnsi="Arial" w:cs="Arial"/>
          <w:sz w:val="24"/>
          <w:szCs w:val="24"/>
        </w:rPr>
        <w:t xml:space="preserve">The </w:t>
      </w:r>
      <w:r w:rsidR="00D079D0" w:rsidRPr="001077F3">
        <w:rPr>
          <w:rFonts w:ascii="Arial" w:hAnsi="Arial" w:cs="Arial"/>
          <w:sz w:val="24"/>
          <w:szCs w:val="24"/>
        </w:rPr>
        <w:t xml:space="preserve">NI </w:t>
      </w:r>
      <w:r w:rsidRPr="001077F3">
        <w:rPr>
          <w:rFonts w:ascii="Arial" w:hAnsi="Arial" w:cs="Arial"/>
          <w:sz w:val="24"/>
          <w:szCs w:val="24"/>
        </w:rPr>
        <w:t>Innovation Strategy aims to ‘</w:t>
      </w:r>
      <w:r w:rsidRPr="001077F3">
        <w:rPr>
          <w:rFonts w:ascii="Arial" w:hAnsi="Arial" w:cs="Arial"/>
          <w:i/>
          <w:sz w:val="24"/>
          <w:szCs w:val="24"/>
        </w:rPr>
        <w:t xml:space="preserve">stimulate a step change in innovation across the economy and in doing so deliver a vision that: Northern Ireland, by </w:t>
      </w:r>
      <w:r w:rsidR="00E66AF2" w:rsidRPr="001077F3">
        <w:rPr>
          <w:rFonts w:ascii="Arial" w:hAnsi="Arial" w:cs="Arial"/>
          <w:i/>
          <w:sz w:val="24"/>
          <w:szCs w:val="24"/>
        </w:rPr>
        <w:t>2025, will be recognised as an Innovation H</w:t>
      </w:r>
      <w:r w:rsidRPr="001077F3">
        <w:rPr>
          <w:rFonts w:ascii="Arial" w:hAnsi="Arial" w:cs="Arial"/>
          <w:i/>
          <w:sz w:val="24"/>
          <w:szCs w:val="24"/>
        </w:rPr>
        <w:t>ub and will be one of the UK’s leading high-growth, knowledge-based regions which embraces creativity and innovation at all levels of society’.</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The strategy highlights what it aims to achieve. These include:</w:t>
      </w:r>
    </w:p>
    <w:p w:rsidR="002209FD" w:rsidRPr="001077F3" w:rsidRDefault="002209FD" w:rsidP="001077F3">
      <w:pPr>
        <w:pStyle w:val="ListParagraph"/>
        <w:numPr>
          <w:ilvl w:val="2"/>
          <w:numId w:val="29"/>
        </w:numPr>
        <w:tabs>
          <w:tab w:val="clear" w:pos="2340"/>
          <w:tab w:val="num" w:pos="709"/>
        </w:tabs>
        <w:autoSpaceDE w:val="0"/>
        <w:autoSpaceDN w:val="0"/>
        <w:adjustRightInd w:val="0"/>
        <w:spacing w:after="0" w:line="276" w:lineRule="auto"/>
        <w:ind w:hanging="2056"/>
        <w:contextualSpacing w:val="0"/>
        <w:rPr>
          <w:rFonts w:ascii="Arial" w:hAnsi="Arial" w:cs="Arial"/>
          <w:sz w:val="24"/>
          <w:szCs w:val="24"/>
        </w:rPr>
      </w:pPr>
      <w:r w:rsidRPr="001077F3">
        <w:rPr>
          <w:rFonts w:ascii="Arial" w:hAnsi="Arial" w:cs="Arial"/>
          <w:sz w:val="24"/>
          <w:szCs w:val="24"/>
        </w:rPr>
        <w:t>Strong leadership highlighting the importance of innovation for growth;</w:t>
      </w:r>
    </w:p>
    <w:p w:rsidR="002209FD" w:rsidRPr="001077F3" w:rsidRDefault="002209FD" w:rsidP="001077F3">
      <w:pPr>
        <w:pStyle w:val="ListParagraph"/>
        <w:numPr>
          <w:ilvl w:val="2"/>
          <w:numId w:val="29"/>
        </w:numPr>
        <w:tabs>
          <w:tab w:val="clear" w:pos="2340"/>
          <w:tab w:val="num" w:pos="709"/>
        </w:tabs>
        <w:autoSpaceDE w:val="0"/>
        <w:autoSpaceDN w:val="0"/>
        <w:adjustRightInd w:val="0"/>
        <w:spacing w:after="0" w:line="276" w:lineRule="auto"/>
        <w:ind w:hanging="2056"/>
        <w:contextualSpacing w:val="0"/>
        <w:rPr>
          <w:rFonts w:ascii="Arial" w:hAnsi="Arial" w:cs="Arial"/>
          <w:sz w:val="24"/>
          <w:szCs w:val="24"/>
        </w:rPr>
      </w:pPr>
      <w:r w:rsidRPr="001077F3">
        <w:rPr>
          <w:rFonts w:ascii="Arial" w:hAnsi="Arial" w:cs="Arial"/>
          <w:sz w:val="24"/>
          <w:szCs w:val="24"/>
        </w:rPr>
        <w:t>A co-ordinated approach to science across government;</w:t>
      </w:r>
    </w:p>
    <w:p w:rsidR="002209FD" w:rsidRPr="001077F3" w:rsidRDefault="002209FD" w:rsidP="001077F3">
      <w:pPr>
        <w:pStyle w:val="ListParagraph"/>
        <w:numPr>
          <w:ilvl w:val="2"/>
          <w:numId w:val="29"/>
        </w:numPr>
        <w:tabs>
          <w:tab w:val="clear" w:pos="2340"/>
          <w:tab w:val="num" w:pos="709"/>
        </w:tabs>
        <w:autoSpaceDE w:val="0"/>
        <w:autoSpaceDN w:val="0"/>
        <w:adjustRightInd w:val="0"/>
        <w:spacing w:after="0" w:line="276" w:lineRule="auto"/>
        <w:ind w:hanging="2056"/>
        <w:contextualSpacing w:val="0"/>
        <w:rPr>
          <w:rFonts w:ascii="Arial" w:hAnsi="Arial" w:cs="Arial"/>
          <w:sz w:val="24"/>
          <w:szCs w:val="24"/>
        </w:rPr>
      </w:pPr>
      <w:r w:rsidRPr="001077F3">
        <w:rPr>
          <w:rFonts w:ascii="Arial" w:hAnsi="Arial" w:cs="Arial"/>
          <w:sz w:val="24"/>
          <w:szCs w:val="24"/>
        </w:rPr>
        <w:t>More collaboration;</w:t>
      </w:r>
    </w:p>
    <w:p w:rsidR="002209FD" w:rsidRPr="001077F3" w:rsidRDefault="002209FD" w:rsidP="001077F3">
      <w:pPr>
        <w:pStyle w:val="ListParagraph"/>
        <w:numPr>
          <w:ilvl w:val="2"/>
          <w:numId w:val="29"/>
        </w:numPr>
        <w:tabs>
          <w:tab w:val="clear" w:pos="2340"/>
          <w:tab w:val="num" w:pos="709"/>
        </w:tabs>
        <w:autoSpaceDE w:val="0"/>
        <w:autoSpaceDN w:val="0"/>
        <w:adjustRightInd w:val="0"/>
        <w:spacing w:after="0" w:line="276" w:lineRule="auto"/>
        <w:ind w:hanging="2056"/>
        <w:contextualSpacing w:val="0"/>
        <w:rPr>
          <w:rFonts w:ascii="Arial" w:hAnsi="Arial" w:cs="Arial"/>
          <w:sz w:val="24"/>
          <w:szCs w:val="24"/>
        </w:rPr>
      </w:pPr>
      <w:r w:rsidRPr="001077F3">
        <w:rPr>
          <w:rFonts w:ascii="Arial" w:hAnsi="Arial" w:cs="Arial"/>
          <w:sz w:val="24"/>
          <w:szCs w:val="24"/>
        </w:rPr>
        <w:t>Celebrate innovation;</w:t>
      </w:r>
    </w:p>
    <w:p w:rsidR="002209FD" w:rsidRPr="001077F3" w:rsidRDefault="002209FD" w:rsidP="001077F3">
      <w:pPr>
        <w:pStyle w:val="ListParagraph"/>
        <w:numPr>
          <w:ilvl w:val="2"/>
          <w:numId w:val="29"/>
        </w:numPr>
        <w:tabs>
          <w:tab w:val="clear" w:pos="2340"/>
          <w:tab w:val="num" w:pos="709"/>
        </w:tabs>
        <w:autoSpaceDE w:val="0"/>
        <w:autoSpaceDN w:val="0"/>
        <w:adjustRightInd w:val="0"/>
        <w:spacing w:after="0" w:line="276" w:lineRule="auto"/>
        <w:ind w:hanging="2056"/>
        <w:contextualSpacing w:val="0"/>
        <w:rPr>
          <w:rFonts w:ascii="Arial" w:hAnsi="Arial" w:cs="Arial"/>
          <w:sz w:val="24"/>
          <w:szCs w:val="24"/>
        </w:rPr>
      </w:pPr>
      <w:r w:rsidRPr="001077F3">
        <w:rPr>
          <w:rFonts w:ascii="Arial" w:hAnsi="Arial" w:cs="Arial"/>
          <w:sz w:val="24"/>
          <w:szCs w:val="24"/>
        </w:rPr>
        <w:t xml:space="preserve">Improved communication about the importance of innovation. </w:t>
      </w:r>
    </w:p>
    <w:p w:rsidR="002209FD" w:rsidRPr="001077F3" w:rsidRDefault="002209FD" w:rsidP="001077F3">
      <w:pPr>
        <w:pStyle w:val="ListParagraph"/>
        <w:autoSpaceDE w:val="0"/>
        <w:autoSpaceDN w:val="0"/>
        <w:adjustRightInd w:val="0"/>
        <w:spacing w:line="276" w:lineRule="auto"/>
        <w:ind w:left="2340"/>
        <w:rPr>
          <w:rFonts w:ascii="Arial" w:hAnsi="Arial" w:cs="Arial"/>
          <w:sz w:val="24"/>
          <w:szCs w:val="24"/>
        </w:rPr>
      </w:pPr>
    </w:p>
    <w:p w:rsidR="002209FD" w:rsidRPr="001077F3" w:rsidRDefault="000A670E"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The s</w:t>
      </w:r>
      <w:r w:rsidR="002209FD" w:rsidRPr="001077F3">
        <w:rPr>
          <w:rFonts w:ascii="Arial" w:hAnsi="Arial" w:cs="Arial"/>
          <w:sz w:val="24"/>
          <w:szCs w:val="24"/>
        </w:rPr>
        <w:t xml:space="preserve">trategy </w:t>
      </w:r>
      <w:r w:rsidR="00E00B39" w:rsidRPr="001077F3">
        <w:rPr>
          <w:rFonts w:ascii="Arial" w:hAnsi="Arial" w:cs="Arial"/>
          <w:sz w:val="24"/>
          <w:szCs w:val="24"/>
        </w:rPr>
        <w:t>recognises</w:t>
      </w:r>
      <w:r w:rsidR="002209FD" w:rsidRPr="001077F3">
        <w:rPr>
          <w:rFonts w:ascii="Arial" w:hAnsi="Arial" w:cs="Arial"/>
          <w:sz w:val="24"/>
          <w:szCs w:val="24"/>
        </w:rPr>
        <w:t xml:space="preserve"> that skills, design and collaboration (between sectors and internationally) are essential for </w:t>
      </w:r>
      <w:r w:rsidR="0081110D" w:rsidRPr="001077F3">
        <w:rPr>
          <w:rFonts w:ascii="Arial" w:hAnsi="Arial" w:cs="Arial"/>
          <w:sz w:val="24"/>
          <w:szCs w:val="24"/>
        </w:rPr>
        <w:t>innovati</w:t>
      </w:r>
      <w:r w:rsidRPr="001077F3">
        <w:rPr>
          <w:rFonts w:ascii="Arial" w:hAnsi="Arial" w:cs="Arial"/>
          <w:sz w:val="24"/>
          <w:szCs w:val="24"/>
        </w:rPr>
        <w:t>on.  Within the s</w:t>
      </w:r>
      <w:r w:rsidR="002209FD" w:rsidRPr="001077F3">
        <w:rPr>
          <w:rFonts w:ascii="Arial" w:hAnsi="Arial" w:cs="Arial"/>
          <w:sz w:val="24"/>
          <w:szCs w:val="24"/>
        </w:rPr>
        <w:t>trategy it is envisaged that N</w:t>
      </w:r>
      <w:r w:rsidR="00D079D0" w:rsidRPr="001077F3">
        <w:rPr>
          <w:rFonts w:ascii="Arial" w:hAnsi="Arial" w:cs="Arial"/>
          <w:sz w:val="24"/>
          <w:szCs w:val="24"/>
        </w:rPr>
        <w:t>I’s</w:t>
      </w:r>
      <w:r w:rsidR="002209FD" w:rsidRPr="001077F3">
        <w:rPr>
          <w:rFonts w:ascii="Arial" w:hAnsi="Arial" w:cs="Arial"/>
          <w:sz w:val="24"/>
          <w:szCs w:val="24"/>
        </w:rPr>
        <w:t xml:space="preserve"> Universities and Further Education colleges will have vital roles in supporting business to access new ideas and knowledge; this will be further enhanced through the development of Knowledge Transfer Partnerships (KTP) and Specialist Provision for Industry using College Expertise (SPICE) Centres.</w:t>
      </w:r>
    </w:p>
    <w:p w:rsidR="002209FD" w:rsidRPr="001077F3" w:rsidRDefault="002209FD" w:rsidP="001077F3">
      <w:pPr>
        <w:autoSpaceDE w:val="0"/>
        <w:autoSpaceDN w:val="0"/>
        <w:adjustRightInd w:val="0"/>
        <w:spacing w:line="276" w:lineRule="auto"/>
        <w:rPr>
          <w:rFonts w:ascii="Arial" w:hAnsi="Arial" w:cs="Arial"/>
        </w:rPr>
      </w:pPr>
    </w:p>
    <w:p w:rsidR="002209FD" w:rsidRPr="001077F3" w:rsidRDefault="002209FD" w:rsidP="001077F3">
      <w:pPr>
        <w:pStyle w:val="Heading3"/>
        <w:keepLines w:val="0"/>
        <w:numPr>
          <w:ilvl w:val="1"/>
          <w:numId w:val="33"/>
        </w:numPr>
        <w:spacing w:before="0" w:line="360" w:lineRule="auto"/>
        <w:rPr>
          <w:rFonts w:ascii="Arial" w:hAnsi="Arial" w:cs="Arial"/>
        </w:rPr>
      </w:pPr>
      <w:bookmarkStart w:id="11" w:name="_Toc473898102"/>
      <w:r w:rsidRPr="001077F3">
        <w:rPr>
          <w:rFonts w:ascii="Arial" w:hAnsi="Arial" w:cs="Arial"/>
        </w:rPr>
        <w:t xml:space="preserve"> Economy 2030 – Industrial Strategy for Northern Ireland</w:t>
      </w:r>
      <w:bookmarkEnd w:id="11"/>
      <w:r w:rsidRPr="001077F3">
        <w:rPr>
          <w:rFonts w:ascii="Arial" w:hAnsi="Arial" w:cs="Arial"/>
        </w:rPr>
        <w:t xml:space="preserve"> (2017)</w:t>
      </w:r>
    </w:p>
    <w:p w:rsidR="002209FD" w:rsidRPr="001077F3" w:rsidRDefault="002209FD" w:rsidP="001077F3">
      <w:pPr>
        <w:autoSpaceDE w:val="0"/>
        <w:autoSpaceDN w:val="0"/>
        <w:adjustRightInd w:val="0"/>
        <w:spacing w:line="276" w:lineRule="auto"/>
        <w:contextualSpacing/>
        <w:rPr>
          <w:rFonts w:ascii="Arial" w:hAnsi="Arial" w:cs="Arial"/>
          <w:sz w:val="24"/>
          <w:szCs w:val="24"/>
        </w:rPr>
      </w:pPr>
      <w:r w:rsidRPr="001077F3">
        <w:rPr>
          <w:rFonts w:ascii="Arial" w:hAnsi="Arial" w:cs="Arial"/>
          <w:sz w:val="24"/>
          <w:szCs w:val="24"/>
        </w:rPr>
        <w:t xml:space="preserve">The draft </w:t>
      </w:r>
      <w:hyperlink r:id="rId20" w:history="1">
        <w:r w:rsidRPr="001077F3">
          <w:rPr>
            <w:rStyle w:val="Hyperlink"/>
            <w:rFonts w:ascii="Arial" w:hAnsi="Arial" w:cs="Arial"/>
            <w:i/>
            <w:sz w:val="24"/>
            <w:szCs w:val="24"/>
          </w:rPr>
          <w:t>Economy 2030 - A consultation on an Industrial Strategy for Northern Ireland</w:t>
        </w:r>
        <w:r w:rsidRPr="001077F3">
          <w:rPr>
            <w:rStyle w:val="Hyperlink"/>
            <w:rFonts w:ascii="Arial" w:hAnsi="Arial" w:cs="Arial"/>
            <w:sz w:val="24"/>
            <w:szCs w:val="24"/>
          </w:rPr>
          <w:t xml:space="preserve"> (January 2017)</w:t>
        </w:r>
      </w:hyperlink>
      <w:r w:rsidRPr="001077F3">
        <w:rPr>
          <w:rFonts w:ascii="Arial" w:hAnsi="Arial" w:cs="Arial"/>
          <w:sz w:val="24"/>
          <w:szCs w:val="24"/>
        </w:rPr>
        <w:t xml:space="preserve"> stated a vision of, ‘</w:t>
      </w:r>
      <w:r w:rsidRPr="001077F3">
        <w:rPr>
          <w:rFonts w:ascii="Arial" w:hAnsi="Arial" w:cs="Arial"/>
          <w:i/>
          <w:sz w:val="24"/>
          <w:szCs w:val="24"/>
        </w:rPr>
        <w:t>A globally competitive economy that works for everyone’.</w:t>
      </w:r>
      <w:r w:rsidRPr="001077F3">
        <w:rPr>
          <w:rFonts w:ascii="Arial" w:hAnsi="Arial" w:cs="Arial"/>
          <w:sz w:val="24"/>
          <w:szCs w:val="24"/>
        </w:rPr>
        <w:t xml:space="preserve"> </w:t>
      </w:r>
    </w:p>
    <w:p w:rsidR="002209FD" w:rsidRPr="001077F3" w:rsidRDefault="002209FD" w:rsidP="001077F3">
      <w:pPr>
        <w:autoSpaceDE w:val="0"/>
        <w:autoSpaceDN w:val="0"/>
        <w:adjustRightInd w:val="0"/>
        <w:spacing w:line="276" w:lineRule="auto"/>
        <w:contextualSpacing/>
        <w:rPr>
          <w:rFonts w:ascii="Arial" w:hAnsi="Arial" w:cs="Arial"/>
          <w:sz w:val="24"/>
          <w:szCs w:val="24"/>
        </w:rPr>
      </w:pPr>
      <w:r w:rsidRPr="001077F3">
        <w:rPr>
          <w:rFonts w:ascii="Arial" w:hAnsi="Arial" w:cs="Arial"/>
          <w:sz w:val="24"/>
          <w:szCs w:val="24"/>
        </w:rPr>
        <w:lastRenderedPageBreak/>
        <w:t>This strategy outlines five ‘Pillars for Growth’. These are:</w:t>
      </w:r>
    </w:p>
    <w:p w:rsidR="002209FD" w:rsidRPr="001077F3" w:rsidRDefault="002209FD" w:rsidP="001077F3">
      <w:pPr>
        <w:pStyle w:val="ListParagraph"/>
        <w:numPr>
          <w:ilvl w:val="2"/>
          <w:numId w:val="29"/>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Accelerating innovation and research;</w:t>
      </w:r>
    </w:p>
    <w:p w:rsidR="002209FD" w:rsidRPr="001077F3" w:rsidRDefault="002209FD" w:rsidP="001077F3">
      <w:pPr>
        <w:pStyle w:val="ListParagraph"/>
        <w:numPr>
          <w:ilvl w:val="2"/>
          <w:numId w:val="29"/>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Enhancing education, skills and employability;</w:t>
      </w:r>
    </w:p>
    <w:p w:rsidR="002209FD" w:rsidRPr="001077F3" w:rsidRDefault="002209FD" w:rsidP="001077F3">
      <w:pPr>
        <w:pStyle w:val="ListParagraph"/>
        <w:numPr>
          <w:ilvl w:val="2"/>
          <w:numId w:val="29"/>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Driving inclusive, sustainable growth;</w:t>
      </w:r>
    </w:p>
    <w:p w:rsidR="002209FD" w:rsidRPr="001077F3" w:rsidRDefault="002209FD" w:rsidP="001077F3">
      <w:pPr>
        <w:pStyle w:val="ListParagraph"/>
        <w:numPr>
          <w:ilvl w:val="2"/>
          <w:numId w:val="29"/>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Succeeding in global markets;</w:t>
      </w:r>
    </w:p>
    <w:p w:rsidR="002209FD" w:rsidRPr="001077F3" w:rsidRDefault="002209FD" w:rsidP="001077F3">
      <w:pPr>
        <w:pStyle w:val="ListParagraph"/>
        <w:numPr>
          <w:ilvl w:val="2"/>
          <w:numId w:val="29"/>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Building the best economic infrastructure.</w:t>
      </w:r>
    </w:p>
    <w:p w:rsidR="002209FD" w:rsidRPr="001077F3" w:rsidRDefault="002209FD" w:rsidP="001077F3">
      <w:pPr>
        <w:pStyle w:val="ListParagraph"/>
        <w:autoSpaceDE w:val="0"/>
        <w:autoSpaceDN w:val="0"/>
        <w:adjustRightInd w:val="0"/>
        <w:spacing w:line="276" w:lineRule="auto"/>
        <w:ind w:left="2340"/>
        <w:rPr>
          <w:rFonts w:ascii="Arial" w:hAnsi="Arial" w:cs="Arial"/>
          <w:sz w:val="24"/>
          <w:szCs w:val="24"/>
        </w:rPr>
      </w:pPr>
    </w:p>
    <w:p w:rsidR="002209FD" w:rsidRPr="001077F3" w:rsidRDefault="00D079D0" w:rsidP="001077F3">
      <w:pPr>
        <w:autoSpaceDE w:val="0"/>
        <w:autoSpaceDN w:val="0"/>
        <w:adjustRightInd w:val="0"/>
        <w:spacing w:line="276" w:lineRule="auto"/>
        <w:contextualSpacing/>
        <w:rPr>
          <w:rFonts w:ascii="Arial" w:hAnsi="Arial" w:cs="Arial"/>
          <w:sz w:val="24"/>
          <w:szCs w:val="24"/>
        </w:rPr>
      </w:pPr>
      <w:r w:rsidRPr="001077F3">
        <w:rPr>
          <w:rFonts w:ascii="Arial" w:hAnsi="Arial" w:cs="Arial"/>
          <w:sz w:val="24"/>
          <w:szCs w:val="24"/>
        </w:rPr>
        <w:t>‘</w:t>
      </w:r>
      <w:r w:rsidR="002209FD" w:rsidRPr="001077F3">
        <w:rPr>
          <w:rFonts w:ascii="Arial" w:hAnsi="Arial" w:cs="Arial"/>
          <w:sz w:val="24"/>
          <w:szCs w:val="24"/>
        </w:rPr>
        <w:t>Accelerating innovation and research</w:t>
      </w:r>
      <w:r w:rsidRPr="001077F3">
        <w:rPr>
          <w:rFonts w:ascii="Arial" w:hAnsi="Arial" w:cs="Arial"/>
          <w:sz w:val="24"/>
          <w:szCs w:val="24"/>
        </w:rPr>
        <w:t>’</w:t>
      </w:r>
      <w:r w:rsidR="002209FD" w:rsidRPr="001077F3">
        <w:rPr>
          <w:rFonts w:ascii="Arial" w:hAnsi="Arial" w:cs="Arial"/>
          <w:sz w:val="24"/>
          <w:szCs w:val="24"/>
        </w:rPr>
        <w:t xml:space="preserve"> is of direct relevance to the DAERA </w:t>
      </w:r>
      <w:r w:rsidR="001F2E2B" w:rsidRPr="001077F3">
        <w:rPr>
          <w:rFonts w:ascii="Arial" w:hAnsi="Arial" w:cs="Arial"/>
          <w:sz w:val="24"/>
          <w:szCs w:val="24"/>
        </w:rPr>
        <w:t>Innovation</w:t>
      </w:r>
      <w:r w:rsidR="002209FD" w:rsidRPr="001077F3">
        <w:rPr>
          <w:rFonts w:ascii="Arial" w:hAnsi="Arial" w:cs="Arial"/>
          <w:sz w:val="24"/>
          <w:szCs w:val="24"/>
        </w:rPr>
        <w:t xml:space="preserve"> Strategy. Priorities identified under this pillar are:</w:t>
      </w:r>
    </w:p>
    <w:p w:rsidR="002209FD" w:rsidRPr="001077F3" w:rsidRDefault="002209FD" w:rsidP="001077F3">
      <w:pPr>
        <w:pStyle w:val="ListParagraph"/>
        <w:numPr>
          <w:ilvl w:val="0"/>
          <w:numId w:val="30"/>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Our firms competing on the basis of their innovation across all sectors of the economy;</w:t>
      </w:r>
    </w:p>
    <w:p w:rsidR="002209FD" w:rsidRPr="001077F3" w:rsidRDefault="002209FD" w:rsidP="001077F3">
      <w:pPr>
        <w:pStyle w:val="ListParagraph"/>
        <w:numPr>
          <w:ilvl w:val="0"/>
          <w:numId w:val="30"/>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A culture which supports, prioritises and celebrates innovation, creativity and entrepreneurship;</w:t>
      </w:r>
    </w:p>
    <w:p w:rsidR="002209FD" w:rsidRPr="001077F3" w:rsidRDefault="002209FD" w:rsidP="001077F3">
      <w:pPr>
        <w:pStyle w:val="ListParagraph"/>
        <w:numPr>
          <w:ilvl w:val="0"/>
          <w:numId w:val="30"/>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Thousands more NI companies engaging in innovation;</w:t>
      </w:r>
    </w:p>
    <w:p w:rsidR="002209FD" w:rsidRPr="001077F3" w:rsidRDefault="002209FD" w:rsidP="001077F3">
      <w:pPr>
        <w:pStyle w:val="ListParagraph"/>
        <w:numPr>
          <w:ilvl w:val="0"/>
          <w:numId w:val="30"/>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Agile government able to respond quickly and appropriately to the needs of the industry;</w:t>
      </w:r>
    </w:p>
    <w:p w:rsidR="002209FD" w:rsidRPr="001077F3" w:rsidRDefault="002209FD" w:rsidP="001077F3">
      <w:pPr>
        <w:pStyle w:val="ListParagraph"/>
        <w:numPr>
          <w:ilvl w:val="0"/>
          <w:numId w:val="30"/>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A more entrepreneurial public sector;</w:t>
      </w:r>
    </w:p>
    <w:p w:rsidR="002209FD" w:rsidRPr="001077F3" w:rsidRDefault="002209FD" w:rsidP="001077F3">
      <w:pPr>
        <w:pStyle w:val="ListParagraph"/>
        <w:numPr>
          <w:ilvl w:val="0"/>
          <w:numId w:val="30"/>
        </w:numPr>
        <w:autoSpaceDE w:val="0"/>
        <w:autoSpaceDN w:val="0"/>
        <w:adjustRightInd w:val="0"/>
        <w:spacing w:after="0" w:line="276" w:lineRule="auto"/>
        <w:rPr>
          <w:rFonts w:ascii="Arial" w:hAnsi="Arial" w:cs="Arial"/>
          <w:sz w:val="24"/>
          <w:szCs w:val="24"/>
        </w:rPr>
      </w:pPr>
      <w:r w:rsidRPr="001077F3">
        <w:rPr>
          <w:rFonts w:ascii="Arial" w:hAnsi="Arial" w:cs="Arial"/>
          <w:sz w:val="24"/>
          <w:szCs w:val="24"/>
        </w:rPr>
        <w:t>A place where innovation, creativity and entrepreneurship are embedded across our entire education system, supporting skills development to meet the needs of industry.</w:t>
      </w:r>
    </w:p>
    <w:p w:rsidR="002209FD" w:rsidRPr="001077F3" w:rsidRDefault="002209FD" w:rsidP="001077F3">
      <w:pPr>
        <w:pStyle w:val="ListParagraph"/>
        <w:autoSpaceDE w:val="0"/>
        <w:autoSpaceDN w:val="0"/>
        <w:adjustRightInd w:val="0"/>
        <w:spacing w:line="276" w:lineRule="auto"/>
        <w:rPr>
          <w:rFonts w:ascii="Arial" w:hAnsi="Arial" w:cs="Arial"/>
          <w:sz w:val="24"/>
          <w:szCs w:val="24"/>
        </w:rPr>
      </w:pPr>
    </w:p>
    <w:p w:rsidR="002209FD" w:rsidRPr="001077F3" w:rsidRDefault="002209FD" w:rsidP="001077F3">
      <w:pPr>
        <w:autoSpaceDE w:val="0"/>
        <w:autoSpaceDN w:val="0"/>
        <w:adjustRightInd w:val="0"/>
        <w:spacing w:line="276" w:lineRule="auto"/>
        <w:contextualSpacing/>
        <w:rPr>
          <w:rFonts w:ascii="Arial" w:hAnsi="Arial" w:cs="Arial"/>
          <w:sz w:val="24"/>
          <w:szCs w:val="24"/>
        </w:rPr>
      </w:pPr>
      <w:r w:rsidRPr="001077F3">
        <w:rPr>
          <w:rFonts w:ascii="Arial" w:hAnsi="Arial" w:cs="Arial"/>
          <w:sz w:val="24"/>
          <w:szCs w:val="24"/>
        </w:rPr>
        <w:t>Th</w:t>
      </w:r>
      <w:r w:rsidR="00D079D0" w:rsidRPr="001077F3">
        <w:rPr>
          <w:rFonts w:ascii="Arial" w:hAnsi="Arial" w:cs="Arial"/>
          <w:sz w:val="24"/>
          <w:szCs w:val="24"/>
        </w:rPr>
        <w:t>is</w:t>
      </w:r>
      <w:r w:rsidRPr="001077F3">
        <w:rPr>
          <w:rFonts w:ascii="Arial" w:hAnsi="Arial" w:cs="Arial"/>
          <w:sz w:val="24"/>
          <w:szCs w:val="24"/>
        </w:rPr>
        <w:t xml:space="preserve"> draft strategy identifies agri-food as one of the six broad sectors of the economy where N</w:t>
      </w:r>
      <w:r w:rsidR="00D079D0" w:rsidRPr="001077F3">
        <w:rPr>
          <w:rFonts w:ascii="Arial" w:hAnsi="Arial" w:cs="Arial"/>
          <w:sz w:val="24"/>
          <w:szCs w:val="24"/>
        </w:rPr>
        <w:t>I a</w:t>
      </w:r>
      <w:r w:rsidRPr="001077F3">
        <w:rPr>
          <w:rFonts w:ascii="Arial" w:hAnsi="Arial" w:cs="Arial"/>
          <w:sz w:val="24"/>
          <w:szCs w:val="24"/>
        </w:rPr>
        <w:t>nd has world class capabilities.</w:t>
      </w:r>
    </w:p>
    <w:p w:rsidR="002209FD" w:rsidRPr="001077F3" w:rsidRDefault="002209FD" w:rsidP="001077F3">
      <w:pPr>
        <w:autoSpaceDE w:val="0"/>
        <w:autoSpaceDN w:val="0"/>
        <w:adjustRightInd w:val="0"/>
        <w:spacing w:line="276" w:lineRule="auto"/>
        <w:contextualSpacing/>
        <w:rPr>
          <w:rFonts w:ascii="Arial" w:hAnsi="Arial" w:cs="Arial"/>
          <w:sz w:val="24"/>
          <w:szCs w:val="24"/>
        </w:rPr>
      </w:pPr>
    </w:p>
    <w:p w:rsidR="002209FD" w:rsidRDefault="002209FD" w:rsidP="001077F3">
      <w:pPr>
        <w:spacing w:line="276" w:lineRule="auto"/>
        <w:rPr>
          <w:rFonts w:ascii="Arial" w:hAnsi="Arial" w:cs="Arial"/>
        </w:rPr>
      </w:pPr>
      <w:r w:rsidRPr="001077F3">
        <w:rPr>
          <w:rFonts w:ascii="Arial" w:hAnsi="Arial" w:cs="Arial"/>
        </w:rPr>
        <w:t xml:space="preserve">  </w:t>
      </w:r>
    </w:p>
    <w:p w:rsidR="001077F3" w:rsidRDefault="001077F3" w:rsidP="001077F3">
      <w:pPr>
        <w:spacing w:line="276" w:lineRule="auto"/>
        <w:rPr>
          <w:rFonts w:ascii="Arial" w:hAnsi="Arial" w:cs="Arial"/>
        </w:rPr>
      </w:pPr>
    </w:p>
    <w:p w:rsidR="001077F3" w:rsidRDefault="001077F3" w:rsidP="001077F3">
      <w:pPr>
        <w:spacing w:line="276" w:lineRule="auto"/>
        <w:rPr>
          <w:rFonts w:ascii="Arial" w:hAnsi="Arial" w:cs="Arial"/>
        </w:rPr>
      </w:pPr>
    </w:p>
    <w:p w:rsidR="001077F3" w:rsidRDefault="001077F3" w:rsidP="001077F3">
      <w:pPr>
        <w:spacing w:line="276" w:lineRule="auto"/>
        <w:rPr>
          <w:rFonts w:ascii="Arial" w:hAnsi="Arial" w:cs="Arial"/>
        </w:rPr>
      </w:pPr>
    </w:p>
    <w:p w:rsidR="001077F3" w:rsidRDefault="001077F3" w:rsidP="001077F3">
      <w:pPr>
        <w:spacing w:line="276" w:lineRule="auto"/>
        <w:rPr>
          <w:rFonts w:ascii="Arial" w:hAnsi="Arial" w:cs="Arial"/>
        </w:rPr>
      </w:pPr>
    </w:p>
    <w:p w:rsidR="001077F3" w:rsidRDefault="001077F3" w:rsidP="001077F3">
      <w:pPr>
        <w:spacing w:line="276" w:lineRule="auto"/>
        <w:rPr>
          <w:rFonts w:ascii="Arial" w:hAnsi="Arial" w:cs="Arial"/>
        </w:rPr>
      </w:pPr>
    </w:p>
    <w:p w:rsidR="001077F3" w:rsidRDefault="001077F3" w:rsidP="001077F3">
      <w:pPr>
        <w:spacing w:line="276" w:lineRule="auto"/>
        <w:rPr>
          <w:rFonts w:ascii="Arial" w:hAnsi="Arial" w:cs="Arial"/>
        </w:rPr>
      </w:pPr>
    </w:p>
    <w:p w:rsidR="001077F3" w:rsidRDefault="001077F3" w:rsidP="001077F3">
      <w:pPr>
        <w:spacing w:line="276" w:lineRule="auto"/>
        <w:rPr>
          <w:rFonts w:ascii="Arial" w:hAnsi="Arial" w:cs="Arial"/>
        </w:rPr>
      </w:pPr>
    </w:p>
    <w:p w:rsidR="002209FD" w:rsidRPr="001077F3" w:rsidRDefault="002209FD" w:rsidP="001077F3">
      <w:pPr>
        <w:pStyle w:val="Heading1"/>
        <w:keepNext w:val="0"/>
        <w:spacing w:line="360" w:lineRule="auto"/>
        <w:rPr>
          <w:rFonts w:ascii="Arial" w:hAnsi="Arial" w:cs="Arial"/>
          <w:b/>
          <w:color w:val="B6AD38" w:themeColor="accent3" w:themeShade="BF"/>
          <w:szCs w:val="24"/>
        </w:rPr>
      </w:pPr>
      <w:r w:rsidRPr="001077F3">
        <w:rPr>
          <w:rFonts w:ascii="Arial" w:hAnsi="Arial" w:cs="Arial"/>
          <w:b/>
          <w:color w:val="B6AD38" w:themeColor="accent3" w:themeShade="BF"/>
          <w:szCs w:val="24"/>
        </w:rPr>
        <w:t>SECTION 5 - INDUSTRY CONTEXT</w:t>
      </w:r>
    </w:p>
    <w:p w:rsidR="002209FD" w:rsidRPr="001077F3" w:rsidRDefault="002209FD" w:rsidP="001077F3">
      <w:pPr>
        <w:autoSpaceDE w:val="0"/>
        <w:autoSpaceDN w:val="0"/>
        <w:adjustRightInd w:val="0"/>
        <w:rPr>
          <w:rFonts w:ascii="Arial" w:hAnsi="Arial" w:cs="Arial"/>
          <w:color w:val="848057" w:themeColor="accent1" w:themeShade="BF"/>
          <w:sz w:val="24"/>
          <w:szCs w:val="24"/>
        </w:rPr>
      </w:pPr>
      <w:r w:rsidRPr="001077F3">
        <w:rPr>
          <w:rFonts w:ascii="Arial" w:hAnsi="Arial" w:cs="Arial"/>
          <w:b/>
          <w:bCs/>
          <w:color w:val="848057" w:themeColor="accent1" w:themeShade="BF"/>
          <w:sz w:val="24"/>
          <w:szCs w:val="24"/>
        </w:rPr>
        <w:t>5.1 Ag</w:t>
      </w:r>
      <w:r w:rsidR="00A25822" w:rsidRPr="001077F3">
        <w:rPr>
          <w:rFonts w:ascii="Arial" w:hAnsi="Arial" w:cs="Arial"/>
          <w:b/>
          <w:bCs/>
          <w:color w:val="848057" w:themeColor="accent1" w:themeShade="BF"/>
          <w:sz w:val="24"/>
          <w:szCs w:val="24"/>
        </w:rPr>
        <w:t>riculture in Northern Ireland</w:t>
      </w:r>
    </w:p>
    <w:p w:rsidR="00CE49A5" w:rsidRPr="001077F3" w:rsidRDefault="002209FD" w:rsidP="001077F3">
      <w:pPr>
        <w:autoSpaceDE w:val="0"/>
        <w:autoSpaceDN w:val="0"/>
        <w:adjustRightInd w:val="0"/>
        <w:spacing w:line="276" w:lineRule="auto"/>
        <w:rPr>
          <w:rStyle w:val="Hyperlink"/>
          <w:rFonts w:ascii="Arial" w:hAnsi="Arial" w:cs="Arial"/>
          <w:i/>
          <w:sz w:val="24"/>
          <w:szCs w:val="24"/>
        </w:rPr>
      </w:pPr>
      <w:r w:rsidRPr="001077F3">
        <w:rPr>
          <w:rFonts w:ascii="Arial" w:hAnsi="Arial" w:cs="Arial"/>
          <w:color w:val="000000"/>
          <w:sz w:val="24"/>
          <w:szCs w:val="24"/>
        </w:rPr>
        <w:t>Agriculture plays a more important role in the economy of N</w:t>
      </w:r>
      <w:r w:rsidR="00D079D0" w:rsidRPr="001077F3">
        <w:rPr>
          <w:rFonts w:ascii="Arial" w:hAnsi="Arial" w:cs="Arial"/>
          <w:color w:val="000000"/>
          <w:sz w:val="24"/>
          <w:szCs w:val="24"/>
        </w:rPr>
        <w:t>I</w:t>
      </w:r>
      <w:r w:rsidRPr="001077F3">
        <w:rPr>
          <w:rFonts w:ascii="Arial" w:hAnsi="Arial" w:cs="Arial"/>
          <w:color w:val="000000"/>
          <w:sz w:val="24"/>
          <w:szCs w:val="24"/>
        </w:rPr>
        <w:t xml:space="preserve"> than is the case in the United Kingdom as a whole. </w:t>
      </w:r>
      <w:r w:rsidR="00E113A6" w:rsidRPr="001077F3">
        <w:rPr>
          <w:rStyle w:val="Hyperlink"/>
          <w:rFonts w:ascii="Arial" w:hAnsi="Arial" w:cs="Arial"/>
          <w:i/>
          <w:sz w:val="24"/>
          <w:szCs w:val="24"/>
        </w:rPr>
        <w:t>The Statistical Review of N</w:t>
      </w:r>
      <w:r w:rsidR="000F60BA" w:rsidRPr="001077F3">
        <w:rPr>
          <w:rStyle w:val="Hyperlink"/>
          <w:rFonts w:ascii="Arial" w:hAnsi="Arial" w:cs="Arial"/>
          <w:i/>
          <w:sz w:val="24"/>
          <w:szCs w:val="24"/>
        </w:rPr>
        <w:t>orthern Ireland Agriculture 2018</w:t>
      </w:r>
      <w:r w:rsidR="00E113A6" w:rsidRPr="001077F3">
        <w:rPr>
          <w:rFonts w:ascii="Arial" w:hAnsi="Arial" w:cs="Arial"/>
          <w:color w:val="000000"/>
          <w:sz w:val="24"/>
          <w:szCs w:val="24"/>
        </w:rPr>
        <w:t xml:space="preserve"> reported that the g</w:t>
      </w:r>
      <w:r w:rsidRPr="001077F3">
        <w:rPr>
          <w:rFonts w:ascii="Arial" w:hAnsi="Arial" w:cs="Arial"/>
          <w:color w:val="000000"/>
          <w:sz w:val="24"/>
          <w:szCs w:val="24"/>
        </w:rPr>
        <w:t>ross output from farming was £2.</w:t>
      </w:r>
      <w:r w:rsidR="000F60BA" w:rsidRPr="001077F3">
        <w:rPr>
          <w:rFonts w:ascii="Arial" w:hAnsi="Arial" w:cs="Arial"/>
          <w:color w:val="000000"/>
          <w:sz w:val="24"/>
          <w:szCs w:val="24"/>
        </w:rPr>
        <w:t>13</w:t>
      </w:r>
      <w:r w:rsidRPr="001077F3">
        <w:rPr>
          <w:rFonts w:ascii="Arial" w:hAnsi="Arial" w:cs="Arial"/>
          <w:color w:val="000000"/>
          <w:sz w:val="24"/>
          <w:szCs w:val="24"/>
        </w:rPr>
        <w:t xml:space="preserve"> billion in 2017 (provisional), generating a gross valued added (GVA) of £</w:t>
      </w:r>
      <w:r w:rsidR="000F60BA" w:rsidRPr="001077F3">
        <w:rPr>
          <w:rFonts w:ascii="Arial" w:hAnsi="Arial" w:cs="Arial"/>
          <w:color w:val="000000"/>
          <w:sz w:val="24"/>
          <w:szCs w:val="24"/>
        </w:rPr>
        <w:t>553</w:t>
      </w:r>
      <w:r w:rsidRPr="001077F3">
        <w:rPr>
          <w:rFonts w:ascii="Arial" w:hAnsi="Arial" w:cs="Arial"/>
          <w:color w:val="000000"/>
          <w:sz w:val="24"/>
          <w:szCs w:val="24"/>
        </w:rPr>
        <w:t>m</w:t>
      </w:r>
      <w:r w:rsidR="00D079D0" w:rsidRPr="001077F3">
        <w:rPr>
          <w:rFonts w:ascii="Arial" w:hAnsi="Arial" w:cs="Arial"/>
          <w:color w:val="000000"/>
          <w:sz w:val="24"/>
          <w:szCs w:val="24"/>
        </w:rPr>
        <w:t xml:space="preserve"> or 1.</w:t>
      </w:r>
      <w:r w:rsidR="000F60BA" w:rsidRPr="001077F3">
        <w:rPr>
          <w:rFonts w:ascii="Arial" w:hAnsi="Arial" w:cs="Arial"/>
          <w:color w:val="000000"/>
          <w:sz w:val="24"/>
          <w:szCs w:val="24"/>
        </w:rPr>
        <w:t>4</w:t>
      </w:r>
      <w:r w:rsidR="00D079D0" w:rsidRPr="001077F3">
        <w:rPr>
          <w:rFonts w:ascii="Arial" w:hAnsi="Arial" w:cs="Arial"/>
          <w:color w:val="000000"/>
          <w:sz w:val="24"/>
          <w:szCs w:val="24"/>
        </w:rPr>
        <w:t xml:space="preserve">% of </w:t>
      </w:r>
      <w:r w:rsidR="000F60BA" w:rsidRPr="001077F3">
        <w:rPr>
          <w:rFonts w:ascii="Arial" w:hAnsi="Arial" w:cs="Arial"/>
          <w:color w:val="000000"/>
          <w:sz w:val="24"/>
          <w:szCs w:val="24"/>
        </w:rPr>
        <w:t xml:space="preserve">total NI </w:t>
      </w:r>
      <w:r w:rsidR="00D079D0" w:rsidRPr="001077F3">
        <w:rPr>
          <w:rFonts w:ascii="Arial" w:hAnsi="Arial" w:cs="Arial"/>
          <w:color w:val="000000"/>
          <w:sz w:val="24"/>
          <w:szCs w:val="24"/>
        </w:rPr>
        <w:t>GVA</w:t>
      </w:r>
      <w:r w:rsidRPr="001077F3">
        <w:rPr>
          <w:rFonts w:ascii="Arial" w:hAnsi="Arial" w:cs="Arial"/>
          <w:color w:val="000000"/>
          <w:sz w:val="24"/>
          <w:szCs w:val="24"/>
        </w:rPr>
        <w:t>. For the UK agriculture accounted for 0.5% of GVA in 201</w:t>
      </w:r>
      <w:r w:rsidR="000F60BA" w:rsidRPr="001077F3">
        <w:rPr>
          <w:rFonts w:ascii="Arial" w:hAnsi="Arial" w:cs="Arial"/>
          <w:color w:val="000000"/>
          <w:sz w:val="24"/>
          <w:szCs w:val="24"/>
        </w:rPr>
        <w:t>8</w:t>
      </w:r>
      <w:r w:rsidRPr="001077F3">
        <w:rPr>
          <w:rFonts w:ascii="Arial" w:hAnsi="Arial" w:cs="Arial"/>
          <w:color w:val="000000"/>
          <w:sz w:val="24"/>
          <w:szCs w:val="24"/>
        </w:rPr>
        <w:t xml:space="preserve">. </w:t>
      </w:r>
      <w:r w:rsidR="007B1F25" w:rsidRPr="001077F3">
        <w:rPr>
          <w:rFonts w:ascii="Arial" w:hAnsi="Arial" w:cs="Arial"/>
          <w:color w:val="000000"/>
          <w:sz w:val="24"/>
          <w:szCs w:val="24"/>
        </w:rPr>
        <w:t>The Statistical Review also showed that in 2018 agriculture in NI accounted for 2.6% of civil employment compared to only 1.0% in the UK as a whole</w:t>
      </w:r>
      <w:r w:rsidR="00CE49A5" w:rsidRPr="001077F3">
        <w:rPr>
          <w:rStyle w:val="Hyperlink"/>
          <w:rFonts w:ascii="Arial" w:hAnsi="Arial" w:cs="Arial"/>
          <w:i/>
          <w:sz w:val="24"/>
          <w:szCs w:val="24"/>
        </w:rPr>
        <w:t xml:space="preserve"> </w:t>
      </w:r>
    </w:p>
    <w:p w:rsidR="007B1F25" w:rsidRPr="001077F3" w:rsidRDefault="00CE49A5" w:rsidP="001077F3">
      <w:pPr>
        <w:autoSpaceDE w:val="0"/>
        <w:autoSpaceDN w:val="0"/>
        <w:adjustRightInd w:val="0"/>
        <w:spacing w:line="276" w:lineRule="auto"/>
        <w:rPr>
          <w:rFonts w:ascii="Arial" w:hAnsi="Arial" w:cs="Arial"/>
          <w:sz w:val="24"/>
          <w:szCs w:val="24"/>
        </w:rPr>
      </w:pPr>
      <w:r w:rsidRPr="001077F3">
        <w:rPr>
          <w:rFonts w:ascii="Arial" w:hAnsi="Arial" w:cs="Arial"/>
          <w:color w:val="000000"/>
          <w:sz w:val="24"/>
          <w:szCs w:val="24"/>
        </w:rPr>
        <w:t>In 2018</w:t>
      </w:r>
      <w:r w:rsidR="00125F7C" w:rsidRPr="001077F3">
        <w:rPr>
          <w:rFonts w:ascii="Arial" w:hAnsi="Arial" w:cs="Arial"/>
          <w:color w:val="000000"/>
          <w:sz w:val="24"/>
          <w:szCs w:val="24"/>
        </w:rPr>
        <w:t xml:space="preserve"> </w:t>
      </w:r>
      <w:r w:rsidR="007B1F25" w:rsidRPr="001077F3">
        <w:rPr>
          <w:rFonts w:ascii="Arial" w:hAnsi="Arial" w:cs="Arial"/>
          <w:color w:val="000000"/>
          <w:sz w:val="24"/>
          <w:szCs w:val="24"/>
        </w:rPr>
        <w:t xml:space="preserve">NI had </w:t>
      </w:r>
      <w:r w:rsidR="00D84FF2" w:rsidRPr="001077F3">
        <w:rPr>
          <w:rFonts w:ascii="Arial" w:hAnsi="Arial" w:cs="Arial"/>
          <w:color w:val="000000"/>
          <w:sz w:val="24"/>
          <w:szCs w:val="24"/>
        </w:rPr>
        <w:t xml:space="preserve">nearly </w:t>
      </w:r>
      <w:r w:rsidR="007B1F25" w:rsidRPr="001077F3">
        <w:rPr>
          <w:rFonts w:ascii="Arial" w:hAnsi="Arial" w:cs="Arial"/>
          <w:color w:val="000000"/>
          <w:sz w:val="24"/>
          <w:szCs w:val="24"/>
        </w:rPr>
        <w:t>2</w:t>
      </w:r>
      <w:r w:rsidR="00D84FF2" w:rsidRPr="001077F3">
        <w:rPr>
          <w:rFonts w:ascii="Arial" w:hAnsi="Arial" w:cs="Arial"/>
          <w:color w:val="000000"/>
          <w:sz w:val="24"/>
          <w:szCs w:val="24"/>
        </w:rPr>
        <w:t>5,0</w:t>
      </w:r>
      <w:r w:rsidR="007B1F25" w:rsidRPr="001077F3">
        <w:rPr>
          <w:rFonts w:ascii="Arial" w:hAnsi="Arial" w:cs="Arial"/>
          <w:color w:val="000000"/>
          <w:sz w:val="24"/>
          <w:szCs w:val="24"/>
        </w:rPr>
        <w:t>00 farms, employing 17,000</w:t>
      </w:r>
      <w:r w:rsidR="00DF3036" w:rsidRPr="001077F3">
        <w:rPr>
          <w:rFonts w:ascii="Arial" w:hAnsi="Arial" w:cs="Arial"/>
          <w:sz w:val="24"/>
          <w:szCs w:val="24"/>
        </w:rPr>
        <w:t xml:space="preserve"> full time and 13,</w:t>
      </w:r>
      <w:r w:rsidR="007B1F25" w:rsidRPr="001077F3">
        <w:rPr>
          <w:rFonts w:ascii="Arial" w:hAnsi="Arial" w:cs="Arial"/>
          <w:sz w:val="24"/>
          <w:szCs w:val="24"/>
        </w:rPr>
        <w:t>700</w:t>
      </w:r>
      <w:r w:rsidR="00DF3036" w:rsidRPr="001077F3">
        <w:rPr>
          <w:rFonts w:ascii="Arial" w:hAnsi="Arial" w:cs="Arial"/>
          <w:sz w:val="24"/>
          <w:szCs w:val="24"/>
        </w:rPr>
        <w:t xml:space="preserve"> part time</w:t>
      </w:r>
      <w:r w:rsidR="00020237" w:rsidRPr="001077F3">
        <w:rPr>
          <w:rFonts w:ascii="Arial" w:hAnsi="Arial" w:cs="Arial"/>
          <w:sz w:val="24"/>
          <w:szCs w:val="24"/>
        </w:rPr>
        <w:t>,</w:t>
      </w:r>
      <w:r w:rsidR="00DF3036" w:rsidRPr="001077F3">
        <w:rPr>
          <w:rFonts w:ascii="Arial" w:hAnsi="Arial" w:cs="Arial"/>
          <w:sz w:val="24"/>
          <w:szCs w:val="24"/>
        </w:rPr>
        <w:t xml:space="preserve"> self</w:t>
      </w:r>
      <w:r w:rsidR="007B1F25" w:rsidRPr="001077F3">
        <w:rPr>
          <w:rFonts w:ascii="Arial" w:hAnsi="Arial" w:cs="Arial"/>
          <w:sz w:val="24"/>
          <w:szCs w:val="24"/>
        </w:rPr>
        <w:t>-</w:t>
      </w:r>
      <w:r w:rsidR="00DF3036" w:rsidRPr="001077F3">
        <w:rPr>
          <w:rFonts w:ascii="Arial" w:hAnsi="Arial" w:cs="Arial"/>
          <w:sz w:val="24"/>
          <w:szCs w:val="24"/>
        </w:rPr>
        <w:t>employed farmers</w:t>
      </w:r>
      <w:r w:rsidR="007B1F25" w:rsidRPr="001077F3">
        <w:rPr>
          <w:rFonts w:ascii="Arial" w:hAnsi="Arial" w:cs="Arial"/>
          <w:sz w:val="24"/>
          <w:szCs w:val="24"/>
        </w:rPr>
        <w:t>.</w:t>
      </w:r>
      <w:r w:rsidR="00DF3036" w:rsidRPr="001077F3">
        <w:rPr>
          <w:rFonts w:ascii="Arial" w:hAnsi="Arial" w:cs="Arial"/>
          <w:sz w:val="24"/>
          <w:szCs w:val="24"/>
        </w:rPr>
        <w:t xml:space="preserve"> A further </w:t>
      </w:r>
      <w:r w:rsidR="007B1F25" w:rsidRPr="001077F3">
        <w:rPr>
          <w:rFonts w:ascii="Arial" w:hAnsi="Arial" w:cs="Arial"/>
          <w:sz w:val="24"/>
          <w:szCs w:val="24"/>
        </w:rPr>
        <w:t>6,500 spouses and 12,000 full time, part time and casual/seasonal workers were also employed in agriculture</w:t>
      </w:r>
      <w:r w:rsidRPr="001077F3">
        <w:rPr>
          <w:rStyle w:val="Hyperlink"/>
          <w:rFonts w:ascii="Arial" w:hAnsi="Arial" w:cs="Arial"/>
          <w:color w:val="auto"/>
          <w:sz w:val="24"/>
          <w:szCs w:val="24"/>
          <w:u w:val="none"/>
        </w:rPr>
        <w:t xml:space="preserve"> </w:t>
      </w:r>
      <w:r w:rsidR="00D84FF2" w:rsidRPr="001077F3">
        <w:rPr>
          <w:rStyle w:val="Hyperlink"/>
          <w:rFonts w:ascii="Arial" w:hAnsi="Arial" w:cs="Arial"/>
          <w:color w:val="auto"/>
          <w:sz w:val="24"/>
          <w:szCs w:val="24"/>
          <w:u w:val="none"/>
        </w:rPr>
        <w:t>(</w:t>
      </w:r>
      <w:r w:rsidRPr="001077F3">
        <w:rPr>
          <w:rStyle w:val="Hyperlink"/>
          <w:rFonts w:ascii="Arial" w:hAnsi="Arial" w:cs="Arial"/>
          <w:color w:val="auto"/>
          <w:sz w:val="24"/>
          <w:szCs w:val="24"/>
          <w:u w:val="none"/>
        </w:rPr>
        <w:t>The Statistical Review of Northern Ireland Agriculture</w:t>
      </w:r>
      <w:r w:rsidR="00D84FF2" w:rsidRPr="001077F3">
        <w:rPr>
          <w:rStyle w:val="Hyperlink"/>
          <w:rFonts w:ascii="Arial" w:hAnsi="Arial" w:cs="Arial"/>
          <w:color w:val="auto"/>
          <w:sz w:val="24"/>
          <w:szCs w:val="24"/>
          <w:u w:val="none"/>
        </w:rPr>
        <w:t>,</w:t>
      </w:r>
      <w:r w:rsidRPr="001077F3">
        <w:rPr>
          <w:rStyle w:val="Hyperlink"/>
          <w:rFonts w:ascii="Arial" w:hAnsi="Arial" w:cs="Arial"/>
          <w:color w:val="auto"/>
          <w:sz w:val="24"/>
          <w:szCs w:val="24"/>
          <w:u w:val="none"/>
        </w:rPr>
        <w:t xml:space="preserve"> 2018</w:t>
      </w:r>
      <w:r w:rsidR="00D84FF2" w:rsidRPr="001077F3">
        <w:rPr>
          <w:rStyle w:val="Hyperlink"/>
          <w:rFonts w:ascii="Arial" w:hAnsi="Arial" w:cs="Arial"/>
          <w:color w:val="auto"/>
          <w:sz w:val="24"/>
          <w:szCs w:val="24"/>
          <w:u w:val="none"/>
        </w:rPr>
        <w:t>)</w:t>
      </w:r>
    </w:p>
    <w:p w:rsidR="002209FD" w:rsidRPr="001077F3" w:rsidRDefault="002209FD" w:rsidP="001077F3">
      <w:pPr>
        <w:autoSpaceDE w:val="0"/>
        <w:autoSpaceDN w:val="0"/>
        <w:adjustRightInd w:val="0"/>
        <w:spacing w:line="276" w:lineRule="auto"/>
        <w:rPr>
          <w:rFonts w:ascii="Arial" w:hAnsi="Arial" w:cs="Arial"/>
          <w:sz w:val="24"/>
          <w:szCs w:val="24"/>
        </w:rPr>
      </w:pPr>
      <w:r w:rsidRPr="001077F3">
        <w:rPr>
          <w:rFonts w:ascii="Arial" w:hAnsi="Arial" w:cs="Arial"/>
          <w:color w:val="000000"/>
          <w:sz w:val="24"/>
          <w:szCs w:val="24"/>
        </w:rPr>
        <w:t xml:space="preserve">Perhaps of more significance is the fact that approximately </w:t>
      </w:r>
      <w:r w:rsidR="00D84FF2" w:rsidRPr="001077F3">
        <w:rPr>
          <w:rFonts w:ascii="Arial" w:hAnsi="Arial" w:cs="Arial"/>
          <w:color w:val="000000"/>
          <w:sz w:val="24"/>
          <w:szCs w:val="24"/>
        </w:rPr>
        <w:t>78</w:t>
      </w:r>
      <w:r w:rsidRPr="001077F3">
        <w:rPr>
          <w:rFonts w:ascii="Arial" w:hAnsi="Arial" w:cs="Arial"/>
          <w:color w:val="000000"/>
          <w:sz w:val="24"/>
          <w:szCs w:val="24"/>
        </w:rPr>
        <w:t>% of the total Northern Ireland land area of 1.</w:t>
      </w:r>
      <w:r w:rsidR="00D84FF2" w:rsidRPr="001077F3">
        <w:rPr>
          <w:rFonts w:ascii="Arial" w:hAnsi="Arial" w:cs="Arial"/>
          <w:color w:val="000000"/>
          <w:sz w:val="24"/>
          <w:szCs w:val="24"/>
        </w:rPr>
        <w:t>35</w:t>
      </w:r>
      <w:r w:rsidR="00E20737" w:rsidRPr="001077F3">
        <w:rPr>
          <w:rFonts w:ascii="Arial" w:hAnsi="Arial" w:cs="Arial"/>
          <w:color w:val="000000"/>
          <w:sz w:val="24"/>
          <w:szCs w:val="24"/>
        </w:rPr>
        <w:t xml:space="preserve"> million</w:t>
      </w:r>
      <w:r w:rsidRPr="001077F3">
        <w:rPr>
          <w:rFonts w:ascii="Arial" w:hAnsi="Arial" w:cs="Arial"/>
          <w:color w:val="000000"/>
          <w:sz w:val="24"/>
          <w:szCs w:val="24"/>
        </w:rPr>
        <w:t xml:space="preserve"> hectares is in agricultural use, which defines much of the rural landscape character. The agricultural industry is predominantly grass based, with grazing livestock accounting for more than two-thirds of the gross industry output.</w:t>
      </w:r>
      <w:r w:rsidR="00E113A6" w:rsidRPr="001077F3">
        <w:rPr>
          <w:rFonts w:ascii="Arial" w:hAnsi="Arial" w:cs="Arial"/>
          <w:color w:val="000000"/>
          <w:sz w:val="24"/>
          <w:szCs w:val="24"/>
        </w:rPr>
        <w:t xml:space="preserve"> Average farm size is 4</w:t>
      </w:r>
      <w:r w:rsidR="00D84FF2" w:rsidRPr="001077F3">
        <w:rPr>
          <w:rFonts w:ascii="Arial" w:hAnsi="Arial" w:cs="Arial"/>
          <w:color w:val="000000"/>
          <w:sz w:val="24"/>
          <w:szCs w:val="24"/>
        </w:rPr>
        <w:t>1.1</w:t>
      </w:r>
      <w:r w:rsidR="00E113A6" w:rsidRPr="001077F3">
        <w:rPr>
          <w:rFonts w:ascii="Arial" w:hAnsi="Arial" w:cs="Arial"/>
          <w:color w:val="000000"/>
          <w:sz w:val="24"/>
          <w:szCs w:val="24"/>
        </w:rPr>
        <w:t>ha</w:t>
      </w:r>
      <w:r w:rsidR="00E113A6" w:rsidRPr="001077F3">
        <w:rPr>
          <w:rFonts w:ascii="Arial" w:hAnsi="Arial" w:cs="Arial"/>
          <w:sz w:val="24"/>
          <w:szCs w:val="24"/>
        </w:rPr>
        <w:t>.</w:t>
      </w:r>
      <w:r w:rsidR="00D84FF2" w:rsidRPr="001077F3">
        <w:rPr>
          <w:rStyle w:val="Hyperlink"/>
          <w:rFonts w:ascii="Arial" w:hAnsi="Arial" w:cs="Arial"/>
          <w:color w:val="auto"/>
          <w:sz w:val="24"/>
          <w:szCs w:val="24"/>
          <w:u w:val="none"/>
        </w:rPr>
        <w:t xml:space="preserve"> (The Statistical Review of Northern Ireland Agriculture, 2018)</w:t>
      </w:r>
    </w:p>
    <w:p w:rsidR="002209FD" w:rsidRPr="001077F3" w:rsidRDefault="002209FD" w:rsidP="001077F3">
      <w:pPr>
        <w:autoSpaceDE w:val="0"/>
        <w:autoSpaceDN w:val="0"/>
        <w:adjustRightInd w:val="0"/>
        <w:spacing w:line="276" w:lineRule="auto"/>
        <w:rPr>
          <w:rFonts w:ascii="Arial" w:hAnsi="Arial" w:cs="Arial"/>
          <w:color w:val="000000"/>
          <w:sz w:val="24"/>
          <w:szCs w:val="24"/>
        </w:rPr>
      </w:pPr>
      <w:r w:rsidRPr="001077F3">
        <w:rPr>
          <w:rFonts w:ascii="Arial" w:hAnsi="Arial" w:cs="Arial"/>
          <w:b/>
          <w:bCs/>
          <w:color w:val="000000"/>
          <w:sz w:val="24"/>
          <w:szCs w:val="24"/>
        </w:rPr>
        <w:t xml:space="preserve">Table 2 </w:t>
      </w:r>
      <w:r w:rsidRPr="001077F3">
        <w:rPr>
          <w:rFonts w:ascii="Arial" w:hAnsi="Arial" w:cs="Arial"/>
          <w:color w:val="000000"/>
          <w:sz w:val="24"/>
          <w:szCs w:val="24"/>
        </w:rPr>
        <w:t xml:space="preserve">outlines the economic position of the agriculture sector providing an indication of the importance of the sector to the Northern Ireland economy in comparison to the United Kingdom and Republic of Ireland. </w:t>
      </w:r>
    </w:p>
    <w:p w:rsidR="002209FD" w:rsidRPr="001077F3" w:rsidRDefault="002209FD" w:rsidP="001077F3">
      <w:pPr>
        <w:pStyle w:val="ListParagraph"/>
        <w:autoSpaceDE w:val="0"/>
        <w:autoSpaceDN w:val="0"/>
        <w:adjustRightInd w:val="0"/>
        <w:spacing w:line="276" w:lineRule="auto"/>
        <w:ind w:left="360"/>
        <w:rPr>
          <w:rFonts w:ascii="Arial" w:hAnsi="Arial" w:cs="Arial"/>
          <w:color w:val="000000"/>
        </w:rPr>
      </w:pPr>
    </w:p>
    <w:p w:rsidR="002209FD" w:rsidRPr="001077F3" w:rsidRDefault="002209FD" w:rsidP="001077F3">
      <w:pPr>
        <w:pStyle w:val="ListParagraph"/>
        <w:autoSpaceDE w:val="0"/>
        <w:autoSpaceDN w:val="0"/>
        <w:adjustRightInd w:val="0"/>
        <w:spacing w:line="276" w:lineRule="auto"/>
        <w:ind w:left="360"/>
        <w:rPr>
          <w:rFonts w:ascii="Arial" w:hAnsi="Arial" w:cs="Arial"/>
          <w:color w:val="000000"/>
        </w:rPr>
      </w:pPr>
    </w:p>
    <w:p w:rsidR="002209FD" w:rsidRPr="001077F3" w:rsidRDefault="002209FD" w:rsidP="001077F3">
      <w:pPr>
        <w:pStyle w:val="ListParagraph"/>
        <w:autoSpaceDE w:val="0"/>
        <w:autoSpaceDN w:val="0"/>
        <w:adjustRightInd w:val="0"/>
        <w:spacing w:line="276" w:lineRule="auto"/>
        <w:ind w:left="360"/>
        <w:rPr>
          <w:rFonts w:ascii="Arial" w:hAnsi="Arial" w:cs="Arial"/>
          <w:color w:val="000000"/>
        </w:rPr>
      </w:pPr>
    </w:p>
    <w:p w:rsidR="002209FD" w:rsidRPr="001077F3" w:rsidRDefault="002209FD" w:rsidP="001077F3">
      <w:pPr>
        <w:pStyle w:val="ListParagraph"/>
        <w:autoSpaceDE w:val="0"/>
        <w:autoSpaceDN w:val="0"/>
        <w:adjustRightInd w:val="0"/>
        <w:spacing w:line="276" w:lineRule="auto"/>
        <w:ind w:left="360"/>
        <w:rPr>
          <w:rFonts w:ascii="Arial" w:hAnsi="Arial" w:cs="Arial"/>
          <w:color w:val="000000"/>
        </w:rPr>
      </w:pPr>
    </w:p>
    <w:p w:rsidR="002209FD" w:rsidRPr="001077F3" w:rsidRDefault="002209FD" w:rsidP="001077F3">
      <w:pPr>
        <w:pStyle w:val="ListParagraph"/>
        <w:autoSpaceDE w:val="0"/>
        <w:autoSpaceDN w:val="0"/>
        <w:adjustRightInd w:val="0"/>
        <w:spacing w:line="276" w:lineRule="auto"/>
        <w:ind w:left="360"/>
        <w:rPr>
          <w:rFonts w:ascii="Arial" w:hAnsi="Arial" w:cs="Arial"/>
          <w:color w:val="000000"/>
        </w:rPr>
      </w:pPr>
    </w:p>
    <w:p w:rsidR="002209FD" w:rsidRPr="001077F3" w:rsidRDefault="002209FD" w:rsidP="001077F3">
      <w:pPr>
        <w:pStyle w:val="ListParagraph"/>
        <w:autoSpaceDE w:val="0"/>
        <w:autoSpaceDN w:val="0"/>
        <w:adjustRightInd w:val="0"/>
        <w:spacing w:line="276" w:lineRule="auto"/>
        <w:ind w:left="360"/>
        <w:rPr>
          <w:rFonts w:ascii="Arial" w:hAnsi="Arial" w:cs="Arial"/>
          <w:color w:val="000000"/>
        </w:rPr>
      </w:pPr>
    </w:p>
    <w:p w:rsidR="002209FD" w:rsidRPr="001077F3" w:rsidRDefault="002209FD" w:rsidP="001077F3">
      <w:pPr>
        <w:pStyle w:val="ListParagraph"/>
        <w:autoSpaceDE w:val="0"/>
        <w:autoSpaceDN w:val="0"/>
        <w:adjustRightInd w:val="0"/>
        <w:spacing w:line="276" w:lineRule="auto"/>
        <w:ind w:left="360"/>
        <w:rPr>
          <w:rFonts w:ascii="Arial" w:hAnsi="Arial" w:cs="Arial"/>
          <w:color w:val="000000"/>
        </w:rPr>
      </w:pPr>
    </w:p>
    <w:p w:rsidR="002209FD" w:rsidRPr="001077F3" w:rsidRDefault="002209FD" w:rsidP="001077F3">
      <w:pPr>
        <w:pStyle w:val="ListParagraph"/>
        <w:autoSpaceDE w:val="0"/>
        <w:autoSpaceDN w:val="0"/>
        <w:adjustRightInd w:val="0"/>
        <w:spacing w:line="276" w:lineRule="auto"/>
        <w:ind w:left="360"/>
        <w:rPr>
          <w:rFonts w:ascii="Arial" w:hAnsi="Arial" w:cs="Arial"/>
          <w:color w:val="000000"/>
        </w:rPr>
      </w:pPr>
    </w:p>
    <w:p w:rsidR="002209FD" w:rsidRPr="001077F3" w:rsidRDefault="002209FD" w:rsidP="001077F3">
      <w:pPr>
        <w:autoSpaceDE w:val="0"/>
        <w:autoSpaceDN w:val="0"/>
        <w:adjustRightInd w:val="0"/>
        <w:spacing w:line="276" w:lineRule="auto"/>
        <w:rPr>
          <w:rFonts w:ascii="Arial" w:hAnsi="Arial" w:cs="Arial"/>
          <w:b/>
          <w:color w:val="000000"/>
        </w:rPr>
      </w:pPr>
    </w:p>
    <w:p w:rsidR="00E20737" w:rsidRPr="001077F3" w:rsidRDefault="00E20737" w:rsidP="001077F3">
      <w:pPr>
        <w:autoSpaceDE w:val="0"/>
        <w:autoSpaceDN w:val="0"/>
        <w:adjustRightInd w:val="0"/>
        <w:spacing w:line="276" w:lineRule="auto"/>
        <w:rPr>
          <w:rFonts w:ascii="Arial" w:hAnsi="Arial" w:cs="Arial"/>
          <w:b/>
          <w:color w:val="000000"/>
        </w:rPr>
      </w:pPr>
    </w:p>
    <w:p w:rsidR="00E20737" w:rsidRPr="001077F3" w:rsidRDefault="00E20737" w:rsidP="001077F3">
      <w:pPr>
        <w:autoSpaceDE w:val="0"/>
        <w:autoSpaceDN w:val="0"/>
        <w:adjustRightInd w:val="0"/>
        <w:spacing w:line="276" w:lineRule="auto"/>
        <w:rPr>
          <w:rFonts w:ascii="Arial" w:hAnsi="Arial" w:cs="Arial"/>
          <w:b/>
          <w:color w:val="000000"/>
        </w:rPr>
      </w:pPr>
    </w:p>
    <w:p w:rsidR="00E20737" w:rsidRPr="001077F3" w:rsidRDefault="00E20737" w:rsidP="001077F3">
      <w:pPr>
        <w:autoSpaceDE w:val="0"/>
        <w:autoSpaceDN w:val="0"/>
        <w:adjustRightInd w:val="0"/>
        <w:spacing w:line="276" w:lineRule="auto"/>
        <w:rPr>
          <w:rFonts w:ascii="Arial" w:hAnsi="Arial" w:cs="Arial"/>
          <w:b/>
          <w:color w:val="000000"/>
        </w:rPr>
      </w:pPr>
    </w:p>
    <w:p w:rsidR="00E20737" w:rsidRPr="001077F3" w:rsidRDefault="00E20737" w:rsidP="001077F3">
      <w:pPr>
        <w:autoSpaceDE w:val="0"/>
        <w:autoSpaceDN w:val="0"/>
        <w:adjustRightInd w:val="0"/>
        <w:spacing w:line="276" w:lineRule="auto"/>
        <w:rPr>
          <w:rFonts w:ascii="Arial" w:hAnsi="Arial" w:cs="Arial"/>
          <w:b/>
          <w:color w:val="000000"/>
        </w:rPr>
      </w:pPr>
    </w:p>
    <w:p w:rsidR="002209FD" w:rsidRPr="001077F3" w:rsidRDefault="002209FD" w:rsidP="001077F3">
      <w:pPr>
        <w:autoSpaceDE w:val="0"/>
        <w:autoSpaceDN w:val="0"/>
        <w:adjustRightInd w:val="0"/>
        <w:spacing w:line="276" w:lineRule="auto"/>
        <w:rPr>
          <w:rFonts w:ascii="Arial" w:hAnsi="Arial" w:cs="Arial"/>
          <w:b/>
          <w:color w:val="000000"/>
          <w:sz w:val="24"/>
          <w:szCs w:val="24"/>
        </w:rPr>
      </w:pPr>
      <w:r w:rsidRPr="001077F3">
        <w:rPr>
          <w:rFonts w:ascii="Arial" w:hAnsi="Arial" w:cs="Arial"/>
          <w:b/>
          <w:color w:val="000000"/>
          <w:sz w:val="24"/>
          <w:szCs w:val="24"/>
        </w:rPr>
        <w:t xml:space="preserve">Table 2    </w:t>
      </w:r>
      <w:r w:rsidR="00E653E6" w:rsidRPr="001077F3">
        <w:rPr>
          <w:rFonts w:ascii="Arial" w:hAnsi="Arial" w:cs="Arial"/>
          <w:b/>
          <w:color w:val="000000"/>
          <w:sz w:val="24"/>
          <w:szCs w:val="24"/>
        </w:rPr>
        <w:t>Agriculture: general data 2018</w:t>
      </w:r>
    </w:p>
    <w:p w:rsidR="002209FD" w:rsidRPr="001077F3" w:rsidRDefault="002209FD" w:rsidP="001077F3">
      <w:pPr>
        <w:pStyle w:val="ListParagraph"/>
        <w:autoSpaceDE w:val="0"/>
        <w:autoSpaceDN w:val="0"/>
        <w:adjustRightInd w:val="0"/>
        <w:spacing w:line="276" w:lineRule="auto"/>
        <w:ind w:left="360"/>
        <w:rPr>
          <w:rFonts w:ascii="Arial" w:hAnsi="Arial" w:cs="Arial"/>
          <w:color w:val="000000"/>
        </w:rPr>
      </w:pPr>
    </w:p>
    <w:tbl>
      <w:tblPr>
        <w:tblStyle w:val="TableGrid"/>
        <w:tblW w:w="9209" w:type="dxa"/>
        <w:tblLook w:val="04A0" w:firstRow="1" w:lastRow="0" w:firstColumn="1" w:lastColumn="0" w:noHBand="0" w:noVBand="1"/>
      </w:tblPr>
      <w:tblGrid>
        <w:gridCol w:w="2515"/>
        <w:gridCol w:w="1150"/>
        <w:gridCol w:w="1150"/>
        <w:gridCol w:w="1276"/>
        <w:gridCol w:w="1134"/>
        <w:gridCol w:w="992"/>
        <w:gridCol w:w="992"/>
      </w:tblGrid>
      <w:tr w:rsidR="002209FD" w:rsidRPr="001077F3" w:rsidTr="002209FD">
        <w:tc>
          <w:tcPr>
            <w:tcW w:w="2515" w:type="dxa"/>
          </w:tcPr>
          <w:p w:rsidR="002209FD" w:rsidRPr="001077F3" w:rsidRDefault="002209FD" w:rsidP="001077F3">
            <w:pPr>
              <w:autoSpaceDE w:val="0"/>
              <w:autoSpaceDN w:val="0"/>
              <w:adjustRightInd w:val="0"/>
              <w:spacing w:line="276" w:lineRule="auto"/>
              <w:rPr>
                <w:rFonts w:ascii="Arial" w:hAnsi="Arial" w:cs="Arial"/>
                <w:color w:val="000000"/>
              </w:rPr>
            </w:pPr>
          </w:p>
        </w:tc>
        <w:tc>
          <w:tcPr>
            <w:tcW w:w="1150" w:type="dxa"/>
          </w:tcPr>
          <w:p w:rsidR="002209FD" w:rsidRPr="001077F3" w:rsidRDefault="002209FD" w:rsidP="001077F3">
            <w:pPr>
              <w:autoSpaceDE w:val="0"/>
              <w:autoSpaceDN w:val="0"/>
              <w:adjustRightInd w:val="0"/>
              <w:spacing w:line="276" w:lineRule="auto"/>
              <w:rPr>
                <w:rFonts w:ascii="Arial" w:hAnsi="Arial" w:cs="Arial"/>
                <w:b/>
                <w:color w:val="000000"/>
              </w:rPr>
            </w:pPr>
            <w:r w:rsidRPr="001077F3">
              <w:rPr>
                <w:rFonts w:ascii="Arial" w:hAnsi="Arial" w:cs="Arial"/>
                <w:b/>
                <w:color w:val="000000"/>
              </w:rPr>
              <w:t>Northern Ireland</w:t>
            </w:r>
          </w:p>
        </w:tc>
        <w:tc>
          <w:tcPr>
            <w:tcW w:w="1150" w:type="dxa"/>
          </w:tcPr>
          <w:p w:rsidR="002209FD" w:rsidRPr="001077F3" w:rsidRDefault="002209FD" w:rsidP="001077F3">
            <w:pPr>
              <w:autoSpaceDE w:val="0"/>
              <w:autoSpaceDN w:val="0"/>
              <w:adjustRightInd w:val="0"/>
              <w:spacing w:line="276" w:lineRule="auto"/>
              <w:rPr>
                <w:rFonts w:ascii="Arial" w:hAnsi="Arial" w:cs="Arial"/>
                <w:b/>
                <w:color w:val="000000"/>
              </w:rPr>
            </w:pPr>
            <w:r w:rsidRPr="001077F3">
              <w:rPr>
                <w:rFonts w:ascii="Arial" w:hAnsi="Arial" w:cs="Arial"/>
                <w:b/>
                <w:color w:val="000000"/>
              </w:rPr>
              <w:t>Scotland</w:t>
            </w:r>
          </w:p>
        </w:tc>
        <w:tc>
          <w:tcPr>
            <w:tcW w:w="1276" w:type="dxa"/>
          </w:tcPr>
          <w:p w:rsidR="002209FD" w:rsidRPr="001077F3" w:rsidRDefault="002209FD" w:rsidP="001077F3">
            <w:pPr>
              <w:autoSpaceDE w:val="0"/>
              <w:autoSpaceDN w:val="0"/>
              <w:adjustRightInd w:val="0"/>
              <w:spacing w:line="276" w:lineRule="auto"/>
              <w:rPr>
                <w:rFonts w:ascii="Arial" w:hAnsi="Arial" w:cs="Arial"/>
                <w:b/>
                <w:color w:val="000000"/>
              </w:rPr>
            </w:pPr>
            <w:r w:rsidRPr="001077F3">
              <w:rPr>
                <w:rFonts w:ascii="Arial" w:hAnsi="Arial" w:cs="Arial"/>
                <w:b/>
                <w:color w:val="000000"/>
              </w:rPr>
              <w:t>Wales</w:t>
            </w:r>
          </w:p>
        </w:tc>
        <w:tc>
          <w:tcPr>
            <w:tcW w:w="1134" w:type="dxa"/>
          </w:tcPr>
          <w:p w:rsidR="002209FD" w:rsidRPr="001077F3" w:rsidRDefault="002209FD" w:rsidP="001077F3">
            <w:pPr>
              <w:autoSpaceDE w:val="0"/>
              <w:autoSpaceDN w:val="0"/>
              <w:adjustRightInd w:val="0"/>
              <w:spacing w:line="276" w:lineRule="auto"/>
              <w:rPr>
                <w:rFonts w:ascii="Arial" w:hAnsi="Arial" w:cs="Arial"/>
                <w:b/>
                <w:color w:val="000000"/>
              </w:rPr>
            </w:pPr>
            <w:r w:rsidRPr="001077F3">
              <w:rPr>
                <w:rFonts w:ascii="Arial" w:hAnsi="Arial" w:cs="Arial"/>
                <w:b/>
                <w:color w:val="000000"/>
              </w:rPr>
              <w:t>England</w:t>
            </w:r>
          </w:p>
        </w:tc>
        <w:tc>
          <w:tcPr>
            <w:tcW w:w="992" w:type="dxa"/>
          </w:tcPr>
          <w:p w:rsidR="002209FD" w:rsidRPr="001077F3" w:rsidRDefault="002209FD" w:rsidP="001077F3">
            <w:pPr>
              <w:autoSpaceDE w:val="0"/>
              <w:autoSpaceDN w:val="0"/>
              <w:adjustRightInd w:val="0"/>
              <w:spacing w:line="276" w:lineRule="auto"/>
              <w:rPr>
                <w:rFonts w:ascii="Arial" w:hAnsi="Arial" w:cs="Arial"/>
                <w:b/>
                <w:color w:val="000000"/>
              </w:rPr>
            </w:pPr>
            <w:r w:rsidRPr="001077F3">
              <w:rPr>
                <w:rFonts w:ascii="Arial" w:hAnsi="Arial" w:cs="Arial"/>
                <w:b/>
                <w:color w:val="000000"/>
              </w:rPr>
              <w:t>UK</w:t>
            </w:r>
          </w:p>
        </w:tc>
        <w:tc>
          <w:tcPr>
            <w:tcW w:w="992" w:type="dxa"/>
          </w:tcPr>
          <w:p w:rsidR="002209FD" w:rsidRPr="001077F3" w:rsidRDefault="002209FD" w:rsidP="001077F3">
            <w:pPr>
              <w:autoSpaceDE w:val="0"/>
              <w:autoSpaceDN w:val="0"/>
              <w:adjustRightInd w:val="0"/>
              <w:spacing w:line="276" w:lineRule="auto"/>
              <w:rPr>
                <w:rFonts w:ascii="Arial" w:hAnsi="Arial" w:cs="Arial"/>
                <w:b/>
                <w:color w:val="000000"/>
              </w:rPr>
            </w:pPr>
            <w:r w:rsidRPr="001077F3">
              <w:rPr>
                <w:rFonts w:ascii="Arial" w:hAnsi="Arial" w:cs="Arial"/>
                <w:b/>
                <w:color w:val="000000"/>
              </w:rPr>
              <w:t>RoI</w:t>
            </w:r>
          </w:p>
        </w:tc>
      </w:tr>
      <w:tr w:rsidR="002209FD" w:rsidRPr="001077F3" w:rsidTr="002209FD">
        <w:tc>
          <w:tcPr>
            <w:tcW w:w="2515"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Share of total GVA (%)</w:t>
            </w:r>
          </w:p>
        </w:tc>
        <w:tc>
          <w:tcPr>
            <w:tcW w:w="1150"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1.4</w:t>
            </w:r>
          </w:p>
        </w:tc>
        <w:tc>
          <w:tcPr>
            <w:tcW w:w="1150"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0.9</w:t>
            </w:r>
          </w:p>
        </w:tc>
        <w:tc>
          <w:tcPr>
            <w:tcW w:w="1276"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0.8</w:t>
            </w:r>
          </w:p>
        </w:tc>
        <w:tc>
          <w:tcPr>
            <w:tcW w:w="1134"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0.5</w:t>
            </w:r>
          </w:p>
        </w:tc>
        <w:tc>
          <w:tcPr>
            <w:tcW w:w="992"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0.6</w:t>
            </w:r>
          </w:p>
        </w:tc>
        <w:tc>
          <w:tcPr>
            <w:tcW w:w="992"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1.3</w:t>
            </w:r>
          </w:p>
        </w:tc>
      </w:tr>
      <w:tr w:rsidR="002209FD" w:rsidRPr="001077F3" w:rsidTr="002209FD">
        <w:tc>
          <w:tcPr>
            <w:tcW w:w="2515"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No employed in agriculture, forestry and fishing (‘000)</w:t>
            </w:r>
          </w:p>
        </w:tc>
        <w:tc>
          <w:tcPr>
            <w:tcW w:w="1150"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24</w:t>
            </w:r>
          </w:p>
        </w:tc>
        <w:tc>
          <w:tcPr>
            <w:tcW w:w="1150"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44</w:t>
            </w:r>
          </w:p>
        </w:tc>
        <w:tc>
          <w:tcPr>
            <w:tcW w:w="1276"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33</w:t>
            </w:r>
          </w:p>
        </w:tc>
        <w:tc>
          <w:tcPr>
            <w:tcW w:w="1134"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249</w:t>
            </w:r>
          </w:p>
        </w:tc>
        <w:tc>
          <w:tcPr>
            <w:tcW w:w="992"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350</w:t>
            </w:r>
          </w:p>
        </w:tc>
        <w:tc>
          <w:tcPr>
            <w:tcW w:w="992"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105</w:t>
            </w:r>
          </w:p>
        </w:tc>
      </w:tr>
      <w:tr w:rsidR="002209FD" w:rsidRPr="001077F3" w:rsidTr="002209FD">
        <w:tc>
          <w:tcPr>
            <w:tcW w:w="2515"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Share of employment (%)</w:t>
            </w:r>
          </w:p>
        </w:tc>
        <w:tc>
          <w:tcPr>
            <w:tcW w:w="1150"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2.8</w:t>
            </w:r>
          </w:p>
        </w:tc>
        <w:tc>
          <w:tcPr>
            <w:tcW w:w="1150"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1.7</w:t>
            </w:r>
          </w:p>
        </w:tc>
        <w:tc>
          <w:tcPr>
            <w:tcW w:w="1276"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2.3</w:t>
            </w:r>
          </w:p>
        </w:tc>
        <w:tc>
          <w:tcPr>
            <w:tcW w:w="1134"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0.9</w:t>
            </w:r>
          </w:p>
        </w:tc>
        <w:tc>
          <w:tcPr>
            <w:tcW w:w="992"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1.1</w:t>
            </w:r>
          </w:p>
        </w:tc>
        <w:tc>
          <w:tcPr>
            <w:tcW w:w="992"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4.6</w:t>
            </w:r>
          </w:p>
        </w:tc>
      </w:tr>
      <w:tr w:rsidR="002209FD" w:rsidRPr="001077F3" w:rsidTr="002209FD">
        <w:tc>
          <w:tcPr>
            <w:tcW w:w="2515"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Number of farms (‘000)</w:t>
            </w:r>
          </w:p>
        </w:tc>
        <w:tc>
          <w:tcPr>
            <w:tcW w:w="1150"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25</w:t>
            </w:r>
          </w:p>
        </w:tc>
        <w:tc>
          <w:tcPr>
            <w:tcW w:w="1150"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51</w:t>
            </w:r>
          </w:p>
        </w:tc>
        <w:tc>
          <w:tcPr>
            <w:tcW w:w="1276"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36</w:t>
            </w:r>
          </w:p>
        </w:tc>
        <w:tc>
          <w:tcPr>
            <w:tcW w:w="1134"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106</w:t>
            </w:r>
          </w:p>
        </w:tc>
        <w:tc>
          <w:tcPr>
            <w:tcW w:w="992"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217</w:t>
            </w:r>
          </w:p>
        </w:tc>
        <w:tc>
          <w:tcPr>
            <w:tcW w:w="992"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138</w:t>
            </w:r>
          </w:p>
        </w:tc>
      </w:tr>
      <w:tr w:rsidR="002209FD" w:rsidRPr="001077F3" w:rsidTr="002209FD">
        <w:tc>
          <w:tcPr>
            <w:tcW w:w="2515"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Average farm size</w:t>
            </w:r>
            <w:r w:rsidR="00082AD4" w:rsidRPr="001077F3">
              <w:rPr>
                <w:rFonts w:ascii="Arial" w:hAnsi="Arial" w:cs="Arial"/>
                <w:color w:val="000000"/>
              </w:rPr>
              <w:t xml:space="preserve"> (ha)</w:t>
            </w:r>
          </w:p>
        </w:tc>
        <w:tc>
          <w:tcPr>
            <w:tcW w:w="1150"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41</w:t>
            </w:r>
          </w:p>
        </w:tc>
        <w:tc>
          <w:tcPr>
            <w:tcW w:w="1150"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121</w:t>
            </w:r>
          </w:p>
        </w:tc>
        <w:tc>
          <w:tcPr>
            <w:tcW w:w="1276"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44</w:t>
            </w:r>
          </w:p>
        </w:tc>
        <w:tc>
          <w:tcPr>
            <w:tcW w:w="1134"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87</w:t>
            </w:r>
          </w:p>
        </w:tc>
        <w:tc>
          <w:tcPr>
            <w:tcW w:w="992" w:type="dxa"/>
          </w:tcPr>
          <w:p w:rsidR="002209FD" w:rsidRPr="001077F3" w:rsidRDefault="002209FD" w:rsidP="001077F3">
            <w:pPr>
              <w:autoSpaceDE w:val="0"/>
              <w:autoSpaceDN w:val="0"/>
              <w:adjustRightInd w:val="0"/>
              <w:spacing w:line="276" w:lineRule="auto"/>
              <w:rPr>
                <w:rFonts w:ascii="Arial" w:hAnsi="Arial" w:cs="Arial"/>
                <w:color w:val="000000"/>
              </w:rPr>
            </w:pPr>
            <w:r w:rsidRPr="001077F3">
              <w:rPr>
                <w:rFonts w:ascii="Arial" w:hAnsi="Arial" w:cs="Arial"/>
                <w:color w:val="000000"/>
              </w:rPr>
              <w:t>81</w:t>
            </w:r>
          </w:p>
        </w:tc>
        <w:tc>
          <w:tcPr>
            <w:tcW w:w="992" w:type="dxa"/>
          </w:tcPr>
          <w:p w:rsidR="002209FD" w:rsidRPr="001077F3" w:rsidRDefault="00E653E6" w:rsidP="001077F3">
            <w:pPr>
              <w:autoSpaceDE w:val="0"/>
              <w:autoSpaceDN w:val="0"/>
              <w:adjustRightInd w:val="0"/>
              <w:spacing w:line="276" w:lineRule="auto"/>
              <w:rPr>
                <w:rFonts w:ascii="Arial" w:hAnsi="Arial" w:cs="Arial"/>
                <w:color w:val="000000"/>
              </w:rPr>
            </w:pPr>
            <w:r w:rsidRPr="001077F3">
              <w:rPr>
                <w:rFonts w:ascii="Arial" w:hAnsi="Arial" w:cs="Arial"/>
                <w:color w:val="000000"/>
              </w:rPr>
              <w:t>32</w:t>
            </w:r>
          </w:p>
        </w:tc>
      </w:tr>
    </w:tbl>
    <w:p w:rsidR="002209FD" w:rsidRPr="001077F3" w:rsidRDefault="002209FD" w:rsidP="001077F3">
      <w:pPr>
        <w:autoSpaceDE w:val="0"/>
        <w:autoSpaceDN w:val="0"/>
        <w:adjustRightInd w:val="0"/>
        <w:spacing w:line="276" w:lineRule="auto"/>
        <w:rPr>
          <w:rFonts w:ascii="Arial" w:hAnsi="Arial" w:cs="Arial"/>
          <w:color w:val="000000"/>
          <w:sz w:val="20"/>
          <w:szCs w:val="20"/>
        </w:rPr>
      </w:pPr>
    </w:p>
    <w:p w:rsidR="002209FD" w:rsidRPr="001077F3" w:rsidRDefault="00E653E6" w:rsidP="001077F3">
      <w:pPr>
        <w:pStyle w:val="ListParagraph"/>
        <w:autoSpaceDE w:val="0"/>
        <w:autoSpaceDN w:val="0"/>
        <w:adjustRightInd w:val="0"/>
        <w:spacing w:line="276" w:lineRule="auto"/>
        <w:ind w:left="360"/>
        <w:rPr>
          <w:rStyle w:val="Hyperlink"/>
          <w:rFonts w:ascii="Arial" w:hAnsi="Arial" w:cs="Arial"/>
          <w:sz w:val="16"/>
          <w:szCs w:val="16"/>
        </w:rPr>
      </w:pPr>
      <w:r w:rsidRPr="001077F3">
        <w:rPr>
          <w:rFonts w:ascii="Arial" w:hAnsi="Arial" w:cs="Arial"/>
          <w:color w:val="000000"/>
          <w:sz w:val="16"/>
          <w:szCs w:val="16"/>
        </w:rPr>
        <w:fldChar w:fldCharType="begin"/>
      </w:r>
      <w:r w:rsidRPr="001077F3">
        <w:rPr>
          <w:rFonts w:ascii="Arial" w:hAnsi="Arial" w:cs="Arial"/>
          <w:color w:val="000000"/>
          <w:sz w:val="16"/>
          <w:szCs w:val="16"/>
        </w:rPr>
        <w:instrText xml:space="preserve"> HYPERLINK "https://www.daera-ni.gov.uk/sites/default/files/publications/daera/Key%20Statistics%20for%202019.pdf" </w:instrText>
      </w:r>
      <w:r w:rsidRPr="001077F3">
        <w:rPr>
          <w:rFonts w:ascii="Arial" w:hAnsi="Arial" w:cs="Arial"/>
          <w:color w:val="000000"/>
          <w:sz w:val="16"/>
          <w:szCs w:val="16"/>
        </w:rPr>
        <w:fldChar w:fldCharType="separate"/>
      </w:r>
      <w:r w:rsidRPr="001077F3">
        <w:rPr>
          <w:rStyle w:val="Hyperlink"/>
          <w:rFonts w:ascii="Arial" w:hAnsi="Arial" w:cs="Arial"/>
          <w:sz w:val="16"/>
          <w:szCs w:val="16"/>
        </w:rPr>
        <w:t>https://www.daera-ni.gov.uk/sites/default/files/publications/daera/Key%20Statistics%20for%202019.pdf</w:t>
      </w:r>
    </w:p>
    <w:p w:rsidR="00E20737" w:rsidRPr="001077F3" w:rsidRDefault="00E653E6" w:rsidP="001077F3">
      <w:pPr>
        <w:pStyle w:val="ListParagraph"/>
        <w:autoSpaceDE w:val="0"/>
        <w:autoSpaceDN w:val="0"/>
        <w:adjustRightInd w:val="0"/>
        <w:spacing w:line="276" w:lineRule="auto"/>
        <w:ind w:left="360"/>
        <w:rPr>
          <w:rFonts w:ascii="Arial" w:hAnsi="Arial" w:cs="Arial"/>
          <w:color w:val="000000"/>
          <w:sz w:val="16"/>
          <w:szCs w:val="16"/>
        </w:rPr>
      </w:pPr>
      <w:r w:rsidRPr="001077F3">
        <w:rPr>
          <w:rFonts w:ascii="Arial" w:hAnsi="Arial" w:cs="Arial"/>
          <w:color w:val="000000"/>
          <w:sz w:val="16"/>
          <w:szCs w:val="16"/>
        </w:rPr>
        <w:fldChar w:fldCharType="end"/>
      </w: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E20737" w:rsidRPr="001077F3" w:rsidRDefault="00E20737" w:rsidP="001077F3">
      <w:pPr>
        <w:pStyle w:val="ListParagraph"/>
        <w:autoSpaceDE w:val="0"/>
        <w:autoSpaceDN w:val="0"/>
        <w:adjustRightInd w:val="0"/>
        <w:spacing w:line="276" w:lineRule="auto"/>
        <w:ind w:left="360"/>
        <w:rPr>
          <w:rFonts w:ascii="Arial" w:hAnsi="Arial" w:cs="Arial"/>
          <w:color w:val="000000"/>
          <w:sz w:val="16"/>
          <w:szCs w:val="16"/>
        </w:rPr>
      </w:pPr>
    </w:p>
    <w:p w:rsidR="007C6839" w:rsidRPr="001077F3" w:rsidRDefault="007C6839" w:rsidP="001077F3">
      <w:pPr>
        <w:spacing w:line="276" w:lineRule="auto"/>
        <w:rPr>
          <w:rFonts w:ascii="Arial" w:hAnsi="Arial" w:cs="Arial"/>
          <w:b/>
          <w:bCs/>
        </w:rPr>
      </w:pPr>
    </w:p>
    <w:p w:rsidR="00E20737" w:rsidRPr="001077F3" w:rsidRDefault="00E20737" w:rsidP="001077F3">
      <w:pPr>
        <w:spacing w:line="276" w:lineRule="auto"/>
        <w:rPr>
          <w:rFonts w:ascii="Arial" w:hAnsi="Arial" w:cs="Arial"/>
          <w:b/>
          <w:bCs/>
        </w:rPr>
      </w:pPr>
    </w:p>
    <w:p w:rsidR="002209FD" w:rsidRPr="001077F3" w:rsidRDefault="002209FD" w:rsidP="001077F3">
      <w:pPr>
        <w:spacing w:line="276" w:lineRule="auto"/>
        <w:rPr>
          <w:rFonts w:ascii="Arial" w:hAnsi="Arial" w:cs="Arial"/>
          <w:bCs/>
          <w:sz w:val="24"/>
          <w:szCs w:val="24"/>
        </w:rPr>
      </w:pPr>
      <w:r w:rsidRPr="001077F3">
        <w:rPr>
          <w:rFonts w:ascii="Arial" w:hAnsi="Arial" w:cs="Arial"/>
          <w:b/>
          <w:bCs/>
          <w:sz w:val="24"/>
          <w:szCs w:val="24"/>
        </w:rPr>
        <w:t>Table 3</w:t>
      </w:r>
      <w:r w:rsidRPr="001077F3">
        <w:rPr>
          <w:rFonts w:ascii="Arial" w:hAnsi="Arial" w:cs="Arial"/>
          <w:bCs/>
          <w:sz w:val="24"/>
          <w:szCs w:val="24"/>
        </w:rPr>
        <w:t xml:space="preserve"> presents data on the GVA and employment within agriculture and the food and drink processing sectors. It is clear that both the agriculture and the food and drink processing sectors make a much greater contribution to GVA and employment in Northern Ireland than in the United Kingdom as a whole.</w:t>
      </w:r>
    </w:p>
    <w:p w:rsidR="002209FD" w:rsidRPr="001077F3" w:rsidRDefault="002209FD" w:rsidP="001077F3">
      <w:pPr>
        <w:spacing w:line="360" w:lineRule="auto"/>
        <w:rPr>
          <w:rFonts w:ascii="Arial" w:hAnsi="Arial" w:cs="Arial"/>
          <w:b/>
          <w:bCs/>
          <w:sz w:val="24"/>
          <w:szCs w:val="24"/>
        </w:rPr>
      </w:pPr>
      <w:r w:rsidRPr="001077F3">
        <w:rPr>
          <w:rFonts w:ascii="Arial" w:hAnsi="Arial" w:cs="Arial"/>
          <w:b/>
          <w:bCs/>
          <w:sz w:val="24"/>
          <w:szCs w:val="24"/>
        </w:rPr>
        <w:t>Table 3 Agri - food</w:t>
      </w:r>
      <w:r w:rsidR="000561D4" w:rsidRPr="001077F3">
        <w:rPr>
          <w:rFonts w:ascii="Arial" w:hAnsi="Arial" w:cs="Arial"/>
          <w:b/>
          <w:bCs/>
          <w:sz w:val="24"/>
          <w:szCs w:val="24"/>
        </w:rPr>
        <w:t xml:space="preserve"> sector GVA and employment, 2018</w:t>
      </w:r>
    </w:p>
    <w:tbl>
      <w:tblPr>
        <w:tblStyle w:val="TableGrid"/>
        <w:tblW w:w="0" w:type="auto"/>
        <w:tblLook w:val="04A0" w:firstRow="1" w:lastRow="0" w:firstColumn="1" w:lastColumn="0" w:noHBand="0" w:noVBand="1"/>
      </w:tblPr>
      <w:tblGrid>
        <w:gridCol w:w="1709"/>
        <w:gridCol w:w="1579"/>
        <w:gridCol w:w="1701"/>
        <w:gridCol w:w="1579"/>
        <w:gridCol w:w="1702"/>
      </w:tblGrid>
      <w:tr w:rsidR="002209FD" w:rsidRPr="001077F3" w:rsidTr="002209FD">
        <w:tc>
          <w:tcPr>
            <w:tcW w:w="1803" w:type="dxa"/>
          </w:tcPr>
          <w:p w:rsidR="002209FD" w:rsidRPr="001077F3" w:rsidRDefault="002209FD" w:rsidP="001077F3">
            <w:pPr>
              <w:spacing w:line="360" w:lineRule="auto"/>
              <w:rPr>
                <w:rFonts w:ascii="Arial" w:hAnsi="Arial" w:cs="Arial"/>
                <w:b/>
                <w:bCs/>
              </w:rPr>
            </w:pPr>
          </w:p>
        </w:tc>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 xml:space="preserve">        NI</w:t>
            </w:r>
          </w:p>
        </w:tc>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 xml:space="preserve">        NI</w:t>
            </w:r>
          </w:p>
        </w:tc>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 xml:space="preserve">      UK</w:t>
            </w:r>
          </w:p>
        </w:tc>
        <w:tc>
          <w:tcPr>
            <w:tcW w:w="1804" w:type="dxa"/>
          </w:tcPr>
          <w:p w:rsidR="002209FD" w:rsidRPr="001077F3" w:rsidRDefault="002209FD" w:rsidP="001077F3">
            <w:pPr>
              <w:spacing w:line="360" w:lineRule="auto"/>
              <w:rPr>
                <w:rFonts w:ascii="Arial" w:hAnsi="Arial" w:cs="Arial"/>
                <w:b/>
                <w:bCs/>
              </w:rPr>
            </w:pPr>
            <w:r w:rsidRPr="001077F3">
              <w:rPr>
                <w:rFonts w:ascii="Arial" w:hAnsi="Arial" w:cs="Arial"/>
                <w:b/>
                <w:bCs/>
              </w:rPr>
              <w:t xml:space="preserve">      UK</w:t>
            </w:r>
          </w:p>
        </w:tc>
      </w:tr>
      <w:tr w:rsidR="002209FD" w:rsidRPr="001077F3" w:rsidTr="002209FD">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Gross value added</w:t>
            </w:r>
          </w:p>
        </w:tc>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 xml:space="preserve">       £m</w:t>
            </w:r>
          </w:p>
        </w:tc>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 xml:space="preserve">    % GVA</w:t>
            </w:r>
          </w:p>
        </w:tc>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 xml:space="preserve">      £m</w:t>
            </w:r>
          </w:p>
        </w:tc>
        <w:tc>
          <w:tcPr>
            <w:tcW w:w="1804" w:type="dxa"/>
          </w:tcPr>
          <w:p w:rsidR="002209FD" w:rsidRPr="001077F3" w:rsidRDefault="002209FD" w:rsidP="001077F3">
            <w:pPr>
              <w:spacing w:line="360" w:lineRule="auto"/>
              <w:rPr>
                <w:rFonts w:ascii="Arial" w:hAnsi="Arial" w:cs="Arial"/>
                <w:b/>
                <w:bCs/>
              </w:rPr>
            </w:pPr>
            <w:r w:rsidRPr="001077F3">
              <w:rPr>
                <w:rFonts w:ascii="Arial" w:hAnsi="Arial" w:cs="Arial"/>
                <w:b/>
                <w:bCs/>
              </w:rPr>
              <w:t xml:space="preserve">    % GVA</w:t>
            </w:r>
          </w:p>
        </w:tc>
      </w:tr>
      <w:tr w:rsidR="002209FD" w:rsidRPr="001077F3" w:rsidTr="002209FD">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Agriculture</w:t>
            </w:r>
          </w:p>
        </w:tc>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553</w:t>
            </w:r>
          </w:p>
        </w:tc>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1.4</w:t>
            </w:r>
          </w:p>
        </w:tc>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9,586</w:t>
            </w:r>
          </w:p>
        </w:tc>
        <w:tc>
          <w:tcPr>
            <w:tcW w:w="1804" w:type="dxa"/>
          </w:tcPr>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0.5</w:t>
            </w:r>
          </w:p>
        </w:tc>
      </w:tr>
      <w:tr w:rsidR="002209FD" w:rsidRPr="001077F3" w:rsidTr="002209FD">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Food and drink processing</w:t>
            </w:r>
          </w:p>
        </w:tc>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 xml:space="preserve">       </w:t>
            </w: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904</w:t>
            </w:r>
          </w:p>
        </w:tc>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 xml:space="preserve">      </w:t>
            </w: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2.3</w:t>
            </w:r>
          </w:p>
        </w:tc>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 xml:space="preserve">   </w:t>
            </w: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26,075</w:t>
            </w:r>
          </w:p>
        </w:tc>
        <w:tc>
          <w:tcPr>
            <w:tcW w:w="1804" w:type="dxa"/>
          </w:tcPr>
          <w:p w:rsidR="002209FD" w:rsidRPr="001077F3" w:rsidRDefault="002209FD" w:rsidP="001077F3">
            <w:pPr>
              <w:spacing w:line="360" w:lineRule="auto"/>
              <w:rPr>
                <w:rFonts w:ascii="Arial" w:hAnsi="Arial" w:cs="Arial"/>
                <w:bCs/>
              </w:rPr>
            </w:pPr>
            <w:r w:rsidRPr="001077F3">
              <w:rPr>
                <w:rFonts w:ascii="Arial" w:hAnsi="Arial" w:cs="Arial"/>
                <w:bCs/>
              </w:rPr>
              <w:t xml:space="preserve">    </w:t>
            </w: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1.5</w:t>
            </w:r>
          </w:p>
        </w:tc>
      </w:tr>
      <w:tr w:rsidR="002209FD" w:rsidRPr="001077F3" w:rsidTr="002209FD">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Employment</w:t>
            </w:r>
          </w:p>
        </w:tc>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‘000 persons</w:t>
            </w:r>
          </w:p>
        </w:tc>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 of total employment</w:t>
            </w:r>
          </w:p>
        </w:tc>
        <w:tc>
          <w:tcPr>
            <w:tcW w:w="1803" w:type="dxa"/>
          </w:tcPr>
          <w:p w:rsidR="002209FD" w:rsidRPr="001077F3" w:rsidRDefault="002209FD" w:rsidP="001077F3">
            <w:pPr>
              <w:spacing w:line="360" w:lineRule="auto"/>
              <w:rPr>
                <w:rFonts w:ascii="Arial" w:hAnsi="Arial" w:cs="Arial"/>
                <w:b/>
                <w:bCs/>
              </w:rPr>
            </w:pPr>
            <w:r w:rsidRPr="001077F3">
              <w:rPr>
                <w:rFonts w:ascii="Arial" w:hAnsi="Arial" w:cs="Arial"/>
                <w:b/>
                <w:bCs/>
              </w:rPr>
              <w:t>‘000 persons</w:t>
            </w:r>
          </w:p>
        </w:tc>
        <w:tc>
          <w:tcPr>
            <w:tcW w:w="1804" w:type="dxa"/>
          </w:tcPr>
          <w:p w:rsidR="002209FD" w:rsidRPr="001077F3" w:rsidRDefault="002209FD" w:rsidP="001077F3">
            <w:pPr>
              <w:spacing w:line="360" w:lineRule="auto"/>
              <w:rPr>
                <w:rFonts w:ascii="Arial" w:hAnsi="Arial" w:cs="Arial"/>
                <w:b/>
                <w:bCs/>
              </w:rPr>
            </w:pPr>
            <w:r w:rsidRPr="001077F3">
              <w:rPr>
                <w:rFonts w:ascii="Arial" w:hAnsi="Arial" w:cs="Arial"/>
                <w:b/>
                <w:bCs/>
              </w:rPr>
              <w:t>% of total employment</w:t>
            </w:r>
          </w:p>
        </w:tc>
      </w:tr>
      <w:tr w:rsidR="002209FD" w:rsidRPr="001077F3" w:rsidTr="002209FD">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Agriculture, forestry and fishing</w:t>
            </w:r>
          </w:p>
        </w:tc>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 xml:space="preserve">        </w:t>
            </w: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24</w:t>
            </w:r>
          </w:p>
        </w:tc>
        <w:tc>
          <w:tcPr>
            <w:tcW w:w="1803" w:type="dxa"/>
          </w:tcPr>
          <w:p w:rsidR="002209FD" w:rsidRPr="001077F3" w:rsidRDefault="002209FD" w:rsidP="001077F3">
            <w:pPr>
              <w:spacing w:line="360" w:lineRule="auto"/>
              <w:rPr>
                <w:rFonts w:ascii="Arial" w:hAnsi="Arial" w:cs="Arial"/>
                <w:bCs/>
              </w:rPr>
            </w:pP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2.8</w:t>
            </w:r>
          </w:p>
        </w:tc>
        <w:tc>
          <w:tcPr>
            <w:tcW w:w="1803" w:type="dxa"/>
          </w:tcPr>
          <w:p w:rsidR="002209FD" w:rsidRPr="001077F3" w:rsidRDefault="002209FD" w:rsidP="001077F3">
            <w:pPr>
              <w:spacing w:line="360" w:lineRule="auto"/>
              <w:rPr>
                <w:rFonts w:ascii="Arial" w:hAnsi="Arial" w:cs="Arial"/>
                <w:bCs/>
              </w:rPr>
            </w:pP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350</w:t>
            </w:r>
          </w:p>
        </w:tc>
        <w:tc>
          <w:tcPr>
            <w:tcW w:w="1804" w:type="dxa"/>
          </w:tcPr>
          <w:p w:rsidR="002209FD" w:rsidRPr="001077F3" w:rsidRDefault="002209FD" w:rsidP="001077F3">
            <w:pPr>
              <w:spacing w:line="360" w:lineRule="auto"/>
              <w:rPr>
                <w:rFonts w:ascii="Arial" w:hAnsi="Arial" w:cs="Arial"/>
                <w:bCs/>
              </w:rPr>
            </w:pPr>
          </w:p>
          <w:p w:rsidR="002209FD" w:rsidRPr="001077F3" w:rsidRDefault="002209FD" w:rsidP="001077F3">
            <w:pPr>
              <w:spacing w:line="360" w:lineRule="auto"/>
              <w:rPr>
                <w:rFonts w:ascii="Arial" w:hAnsi="Arial" w:cs="Arial"/>
                <w:bCs/>
              </w:rPr>
            </w:pPr>
            <w:r w:rsidRPr="001077F3">
              <w:rPr>
                <w:rFonts w:ascii="Arial" w:hAnsi="Arial" w:cs="Arial"/>
                <w:bCs/>
              </w:rPr>
              <w:t xml:space="preserve">       1.1</w:t>
            </w:r>
          </w:p>
        </w:tc>
      </w:tr>
      <w:tr w:rsidR="002209FD" w:rsidRPr="001077F3" w:rsidTr="002209FD">
        <w:tc>
          <w:tcPr>
            <w:tcW w:w="1803" w:type="dxa"/>
          </w:tcPr>
          <w:p w:rsidR="002209FD" w:rsidRPr="001077F3" w:rsidRDefault="002209FD" w:rsidP="001077F3">
            <w:pPr>
              <w:spacing w:line="360" w:lineRule="auto"/>
              <w:rPr>
                <w:rFonts w:ascii="Arial" w:hAnsi="Arial" w:cs="Arial"/>
                <w:bCs/>
              </w:rPr>
            </w:pPr>
            <w:r w:rsidRPr="001077F3">
              <w:rPr>
                <w:rFonts w:ascii="Arial" w:hAnsi="Arial" w:cs="Arial"/>
                <w:bCs/>
              </w:rPr>
              <w:t>Food and drink processing</w:t>
            </w:r>
          </w:p>
        </w:tc>
        <w:tc>
          <w:tcPr>
            <w:tcW w:w="1803" w:type="dxa"/>
          </w:tcPr>
          <w:p w:rsidR="002209FD" w:rsidRPr="001077F3" w:rsidRDefault="002209FD" w:rsidP="001077F3">
            <w:pPr>
              <w:spacing w:line="360" w:lineRule="auto"/>
              <w:rPr>
                <w:rFonts w:ascii="Arial" w:hAnsi="Arial" w:cs="Arial"/>
                <w:bCs/>
              </w:rPr>
            </w:pP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16</w:t>
            </w:r>
          </w:p>
        </w:tc>
        <w:tc>
          <w:tcPr>
            <w:tcW w:w="1803" w:type="dxa"/>
          </w:tcPr>
          <w:p w:rsidR="002209FD" w:rsidRPr="001077F3" w:rsidRDefault="002209FD" w:rsidP="001077F3">
            <w:pPr>
              <w:spacing w:line="360" w:lineRule="auto"/>
              <w:rPr>
                <w:rFonts w:ascii="Arial" w:hAnsi="Arial" w:cs="Arial"/>
                <w:bCs/>
              </w:rPr>
            </w:pP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1.8</w:t>
            </w:r>
          </w:p>
        </w:tc>
        <w:tc>
          <w:tcPr>
            <w:tcW w:w="1803" w:type="dxa"/>
          </w:tcPr>
          <w:p w:rsidR="002209FD" w:rsidRPr="001077F3" w:rsidRDefault="002209FD" w:rsidP="001077F3">
            <w:pPr>
              <w:spacing w:line="360" w:lineRule="auto"/>
              <w:rPr>
                <w:rFonts w:ascii="Arial" w:hAnsi="Arial" w:cs="Arial"/>
                <w:bCs/>
              </w:rPr>
            </w:pPr>
          </w:p>
          <w:p w:rsidR="002209FD" w:rsidRPr="001077F3" w:rsidRDefault="002209FD" w:rsidP="001077F3">
            <w:pPr>
              <w:spacing w:line="360" w:lineRule="auto"/>
              <w:rPr>
                <w:rFonts w:ascii="Arial" w:hAnsi="Arial" w:cs="Arial"/>
                <w:bCs/>
              </w:rPr>
            </w:pPr>
            <w:r w:rsidRPr="001077F3">
              <w:rPr>
                <w:rFonts w:ascii="Arial" w:hAnsi="Arial" w:cs="Arial"/>
                <w:bCs/>
              </w:rPr>
              <w:t xml:space="preserve">      </w:t>
            </w:r>
            <w:r w:rsidR="000561D4" w:rsidRPr="001077F3">
              <w:rPr>
                <w:rFonts w:ascii="Arial" w:hAnsi="Arial" w:cs="Arial"/>
                <w:bCs/>
              </w:rPr>
              <w:t>371</w:t>
            </w:r>
          </w:p>
        </w:tc>
        <w:tc>
          <w:tcPr>
            <w:tcW w:w="1804" w:type="dxa"/>
          </w:tcPr>
          <w:p w:rsidR="002209FD" w:rsidRPr="001077F3" w:rsidRDefault="002209FD" w:rsidP="001077F3">
            <w:pPr>
              <w:spacing w:line="360" w:lineRule="auto"/>
              <w:rPr>
                <w:rFonts w:ascii="Arial" w:hAnsi="Arial" w:cs="Arial"/>
                <w:bCs/>
              </w:rPr>
            </w:pPr>
          </w:p>
          <w:p w:rsidR="002209FD" w:rsidRPr="001077F3" w:rsidRDefault="002209FD" w:rsidP="001077F3">
            <w:pPr>
              <w:spacing w:line="360" w:lineRule="auto"/>
              <w:rPr>
                <w:rFonts w:ascii="Arial" w:hAnsi="Arial" w:cs="Arial"/>
                <w:bCs/>
              </w:rPr>
            </w:pPr>
            <w:r w:rsidRPr="001077F3">
              <w:rPr>
                <w:rFonts w:ascii="Arial" w:hAnsi="Arial" w:cs="Arial"/>
                <w:bCs/>
              </w:rPr>
              <w:t xml:space="preserve">        1.2</w:t>
            </w:r>
          </w:p>
        </w:tc>
      </w:tr>
    </w:tbl>
    <w:p w:rsidR="002209FD" w:rsidRPr="001077F3" w:rsidRDefault="002209FD" w:rsidP="001077F3">
      <w:pPr>
        <w:autoSpaceDE w:val="0"/>
        <w:autoSpaceDN w:val="0"/>
        <w:adjustRightInd w:val="0"/>
        <w:spacing w:line="276" w:lineRule="auto"/>
        <w:rPr>
          <w:rFonts w:ascii="Arial" w:hAnsi="Arial" w:cs="Arial"/>
          <w:color w:val="000000"/>
          <w:sz w:val="18"/>
          <w:szCs w:val="18"/>
        </w:rPr>
      </w:pPr>
    </w:p>
    <w:p w:rsidR="007C6839" w:rsidRPr="001077F3" w:rsidRDefault="000561D4" w:rsidP="001077F3">
      <w:pPr>
        <w:autoSpaceDE w:val="0"/>
        <w:autoSpaceDN w:val="0"/>
        <w:adjustRightInd w:val="0"/>
        <w:spacing w:line="276" w:lineRule="auto"/>
        <w:rPr>
          <w:rStyle w:val="Hyperlink"/>
          <w:rFonts w:ascii="Arial" w:hAnsi="Arial" w:cs="Arial"/>
          <w:sz w:val="18"/>
          <w:szCs w:val="18"/>
        </w:rPr>
      </w:pPr>
      <w:r w:rsidRPr="001077F3">
        <w:rPr>
          <w:rFonts w:ascii="Arial" w:hAnsi="Arial" w:cs="Arial"/>
          <w:color w:val="000000"/>
          <w:sz w:val="18"/>
          <w:szCs w:val="18"/>
        </w:rPr>
        <w:fldChar w:fldCharType="begin"/>
      </w:r>
      <w:r w:rsidRPr="001077F3">
        <w:rPr>
          <w:rFonts w:ascii="Arial" w:hAnsi="Arial" w:cs="Arial"/>
          <w:color w:val="000000"/>
          <w:sz w:val="18"/>
          <w:szCs w:val="18"/>
        </w:rPr>
        <w:instrText xml:space="preserve"> HYPERLINK "https://www.daera-ni.gov.uk/sites/default/files/publications/daera/Key%20Statistics%20for%202019.pdf" </w:instrText>
      </w:r>
      <w:r w:rsidRPr="001077F3">
        <w:rPr>
          <w:rFonts w:ascii="Arial" w:hAnsi="Arial" w:cs="Arial"/>
          <w:color w:val="000000"/>
          <w:sz w:val="18"/>
          <w:szCs w:val="18"/>
        </w:rPr>
        <w:fldChar w:fldCharType="separate"/>
      </w:r>
      <w:r w:rsidR="002209FD" w:rsidRPr="001077F3">
        <w:rPr>
          <w:rStyle w:val="Hyperlink"/>
          <w:rFonts w:ascii="Arial" w:hAnsi="Arial" w:cs="Arial"/>
          <w:sz w:val="18"/>
          <w:szCs w:val="18"/>
        </w:rPr>
        <w:t xml:space="preserve"> </w:t>
      </w:r>
      <w:r w:rsidRPr="001077F3">
        <w:rPr>
          <w:rStyle w:val="Hyperlink"/>
          <w:rFonts w:ascii="Arial" w:hAnsi="Arial" w:cs="Arial"/>
          <w:sz w:val="18"/>
          <w:szCs w:val="18"/>
        </w:rPr>
        <w:t>https://www.daera-ni.gov.uk/sites/default/files/publications/daera/Key%20Statistics%20for%202019.pdf</w:t>
      </w:r>
    </w:p>
    <w:p w:rsidR="007C6839" w:rsidRPr="001077F3" w:rsidRDefault="000561D4" w:rsidP="001077F3">
      <w:pPr>
        <w:autoSpaceDE w:val="0"/>
        <w:autoSpaceDN w:val="0"/>
        <w:adjustRightInd w:val="0"/>
        <w:spacing w:line="276" w:lineRule="auto"/>
        <w:rPr>
          <w:rFonts w:ascii="Arial" w:hAnsi="Arial" w:cs="Arial"/>
          <w:color w:val="000000"/>
          <w:sz w:val="18"/>
          <w:szCs w:val="18"/>
        </w:rPr>
      </w:pPr>
      <w:r w:rsidRPr="001077F3">
        <w:rPr>
          <w:rFonts w:ascii="Arial" w:hAnsi="Arial" w:cs="Arial"/>
          <w:color w:val="000000"/>
          <w:sz w:val="18"/>
          <w:szCs w:val="18"/>
        </w:rPr>
        <w:fldChar w:fldCharType="end"/>
      </w:r>
    </w:p>
    <w:p w:rsidR="00571069" w:rsidRPr="001077F3" w:rsidRDefault="00571069" w:rsidP="001077F3">
      <w:pPr>
        <w:autoSpaceDE w:val="0"/>
        <w:autoSpaceDN w:val="0"/>
        <w:adjustRightInd w:val="0"/>
        <w:spacing w:line="276" w:lineRule="auto"/>
        <w:rPr>
          <w:rFonts w:ascii="Arial" w:hAnsi="Arial" w:cs="Arial"/>
          <w:color w:val="000000"/>
          <w:sz w:val="18"/>
          <w:szCs w:val="18"/>
        </w:rPr>
      </w:pPr>
    </w:p>
    <w:p w:rsidR="001077F3" w:rsidRDefault="001077F3" w:rsidP="001077F3">
      <w:pPr>
        <w:rPr>
          <w:rFonts w:ascii="Arial" w:hAnsi="Arial" w:cs="Arial"/>
          <w:b/>
          <w:bCs/>
          <w:color w:val="848057" w:themeColor="accent1" w:themeShade="BF"/>
          <w:sz w:val="24"/>
          <w:szCs w:val="24"/>
        </w:rPr>
      </w:pPr>
    </w:p>
    <w:p w:rsidR="001077F3" w:rsidRDefault="001077F3" w:rsidP="001077F3">
      <w:pPr>
        <w:rPr>
          <w:rFonts w:ascii="Arial" w:hAnsi="Arial" w:cs="Arial"/>
          <w:b/>
          <w:bCs/>
          <w:color w:val="848057" w:themeColor="accent1" w:themeShade="BF"/>
          <w:sz w:val="24"/>
          <w:szCs w:val="24"/>
        </w:rPr>
      </w:pPr>
    </w:p>
    <w:p w:rsidR="001077F3" w:rsidRDefault="001077F3" w:rsidP="001077F3">
      <w:pPr>
        <w:rPr>
          <w:rFonts w:ascii="Arial" w:hAnsi="Arial" w:cs="Arial"/>
          <w:b/>
          <w:bCs/>
          <w:color w:val="848057" w:themeColor="accent1" w:themeShade="BF"/>
          <w:sz w:val="24"/>
          <w:szCs w:val="24"/>
        </w:rPr>
      </w:pPr>
    </w:p>
    <w:p w:rsidR="001077F3" w:rsidRDefault="001077F3" w:rsidP="001077F3">
      <w:pPr>
        <w:rPr>
          <w:rFonts w:ascii="Arial" w:hAnsi="Arial" w:cs="Arial"/>
          <w:b/>
          <w:bCs/>
          <w:color w:val="848057" w:themeColor="accent1" w:themeShade="BF"/>
          <w:sz w:val="24"/>
          <w:szCs w:val="24"/>
        </w:rPr>
      </w:pPr>
    </w:p>
    <w:p w:rsidR="002209FD" w:rsidRPr="001077F3" w:rsidRDefault="002209FD" w:rsidP="001077F3">
      <w:pPr>
        <w:rPr>
          <w:rFonts w:ascii="Arial" w:hAnsi="Arial" w:cs="Arial"/>
          <w:b/>
          <w:bCs/>
          <w:color w:val="848057" w:themeColor="accent1" w:themeShade="BF"/>
          <w:sz w:val="24"/>
          <w:szCs w:val="24"/>
        </w:rPr>
      </w:pPr>
      <w:r w:rsidRPr="001077F3">
        <w:rPr>
          <w:rFonts w:ascii="Arial" w:hAnsi="Arial" w:cs="Arial"/>
          <w:b/>
          <w:bCs/>
          <w:color w:val="848057" w:themeColor="accent1" w:themeShade="BF"/>
          <w:sz w:val="24"/>
          <w:szCs w:val="24"/>
        </w:rPr>
        <w:t>5.2   Food and Drink Industry in Northern Ireland</w:t>
      </w:r>
    </w:p>
    <w:p w:rsidR="002209FD" w:rsidRPr="001077F3" w:rsidRDefault="002209FD" w:rsidP="001077F3">
      <w:pPr>
        <w:spacing w:line="276" w:lineRule="auto"/>
        <w:rPr>
          <w:rFonts w:ascii="Arial" w:hAnsi="Arial" w:cs="Arial"/>
          <w:bCs/>
          <w:sz w:val="24"/>
          <w:szCs w:val="24"/>
        </w:rPr>
      </w:pPr>
      <w:r w:rsidRPr="001077F3">
        <w:rPr>
          <w:rFonts w:ascii="Arial" w:hAnsi="Arial" w:cs="Arial"/>
          <w:bCs/>
          <w:sz w:val="24"/>
          <w:szCs w:val="24"/>
        </w:rPr>
        <w:t>The N</w:t>
      </w:r>
      <w:r w:rsidR="003B786A" w:rsidRPr="001077F3">
        <w:rPr>
          <w:rFonts w:ascii="Arial" w:hAnsi="Arial" w:cs="Arial"/>
          <w:bCs/>
          <w:sz w:val="24"/>
          <w:szCs w:val="24"/>
        </w:rPr>
        <w:t>I</w:t>
      </w:r>
      <w:r w:rsidRPr="001077F3">
        <w:rPr>
          <w:rFonts w:ascii="Arial" w:hAnsi="Arial" w:cs="Arial"/>
          <w:bCs/>
          <w:sz w:val="24"/>
          <w:szCs w:val="24"/>
        </w:rPr>
        <w:t xml:space="preserve"> food processing industry comprises a diverse range of business operations, from small scale, family owned food production and processing enterprises with a domestic or niche market orientation to larger firms focused on the national retail and food service markets and the exploitation of wider international markets.</w:t>
      </w:r>
    </w:p>
    <w:p w:rsidR="002209FD" w:rsidRPr="001077F3" w:rsidRDefault="002209FD" w:rsidP="001077F3">
      <w:pPr>
        <w:spacing w:line="276" w:lineRule="auto"/>
        <w:rPr>
          <w:rFonts w:ascii="Arial" w:hAnsi="Arial" w:cs="Arial"/>
          <w:bCs/>
          <w:sz w:val="24"/>
          <w:szCs w:val="24"/>
        </w:rPr>
      </w:pPr>
      <w:r w:rsidRPr="001077F3">
        <w:rPr>
          <w:rFonts w:ascii="Arial" w:hAnsi="Arial" w:cs="Arial"/>
          <w:bCs/>
          <w:sz w:val="24"/>
          <w:szCs w:val="24"/>
        </w:rPr>
        <w:t xml:space="preserve">According to the </w:t>
      </w:r>
      <w:hyperlink r:id="rId21" w:history="1">
        <w:r w:rsidRPr="001077F3">
          <w:rPr>
            <w:rStyle w:val="Hyperlink"/>
            <w:rFonts w:ascii="Arial" w:hAnsi="Arial" w:cs="Arial"/>
            <w:bCs/>
            <w:i/>
            <w:sz w:val="24"/>
            <w:szCs w:val="24"/>
          </w:rPr>
          <w:t>Size and Performance of the Northern Ireland Food and Drinks Processing S</w:t>
        </w:r>
        <w:r w:rsidR="003B786A" w:rsidRPr="001077F3">
          <w:rPr>
            <w:rStyle w:val="Hyperlink"/>
            <w:rFonts w:ascii="Arial" w:hAnsi="Arial" w:cs="Arial"/>
            <w:bCs/>
            <w:i/>
            <w:sz w:val="24"/>
            <w:szCs w:val="24"/>
          </w:rPr>
          <w:t>ector, Subsector Statistics 201</w:t>
        </w:r>
        <w:r w:rsidR="00CB3DB2" w:rsidRPr="001077F3">
          <w:rPr>
            <w:rStyle w:val="Hyperlink"/>
            <w:rFonts w:ascii="Arial" w:hAnsi="Arial" w:cs="Arial"/>
            <w:bCs/>
            <w:i/>
            <w:sz w:val="24"/>
            <w:szCs w:val="24"/>
          </w:rPr>
          <w:t>7</w:t>
        </w:r>
      </w:hyperlink>
      <w:r w:rsidRPr="001077F3">
        <w:rPr>
          <w:rFonts w:ascii="Arial" w:hAnsi="Arial" w:cs="Arial"/>
          <w:bCs/>
          <w:sz w:val="24"/>
          <w:szCs w:val="24"/>
        </w:rPr>
        <w:t xml:space="preserve"> gross turnover in the N</w:t>
      </w:r>
      <w:r w:rsidR="003B786A" w:rsidRPr="001077F3">
        <w:rPr>
          <w:rFonts w:ascii="Arial" w:hAnsi="Arial" w:cs="Arial"/>
          <w:bCs/>
          <w:sz w:val="24"/>
          <w:szCs w:val="24"/>
        </w:rPr>
        <w:t>I</w:t>
      </w:r>
      <w:r w:rsidRPr="001077F3">
        <w:rPr>
          <w:rFonts w:ascii="Arial" w:hAnsi="Arial" w:cs="Arial"/>
          <w:bCs/>
          <w:sz w:val="24"/>
          <w:szCs w:val="24"/>
        </w:rPr>
        <w:t xml:space="preserve"> food and drinks processing sector was £4,</w:t>
      </w:r>
      <w:r w:rsidR="00AD1CAA" w:rsidRPr="001077F3">
        <w:rPr>
          <w:rFonts w:ascii="Arial" w:hAnsi="Arial" w:cs="Arial"/>
          <w:bCs/>
          <w:sz w:val="24"/>
          <w:szCs w:val="24"/>
        </w:rPr>
        <w:t>810</w:t>
      </w:r>
      <w:r w:rsidRPr="001077F3">
        <w:rPr>
          <w:rFonts w:ascii="Arial" w:hAnsi="Arial" w:cs="Arial"/>
          <w:bCs/>
          <w:sz w:val="24"/>
          <w:szCs w:val="24"/>
        </w:rPr>
        <w:t>m and projected figures for 201</w:t>
      </w:r>
      <w:r w:rsidR="00AD1CAA" w:rsidRPr="001077F3">
        <w:rPr>
          <w:rFonts w:ascii="Arial" w:hAnsi="Arial" w:cs="Arial"/>
          <w:bCs/>
          <w:sz w:val="24"/>
          <w:szCs w:val="24"/>
        </w:rPr>
        <w:t>8</w:t>
      </w:r>
      <w:r w:rsidRPr="001077F3">
        <w:rPr>
          <w:rFonts w:ascii="Arial" w:hAnsi="Arial" w:cs="Arial"/>
          <w:bCs/>
          <w:sz w:val="24"/>
          <w:szCs w:val="24"/>
        </w:rPr>
        <w:t xml:space="preserve"> showed a rise to £4,</w:t>
      </w:r>
      <w:r w:rsidR="00AD1CAA" w:rsidRPr="001077F3">
        <w:rPr>
          <w:rFonts w:ascii="Arial" w:hAnsi="Arial" w:cs="Arial"/>
          <w:bCs/>
          <w:sz w:val="24"/>
          <w:szCs w:val="24"/>
        </w:rPr>
        <w:t>952</w:t>
      </w:r>
      <w:r w:rsidRPr="001077F3">
        <w:rPr>
          <w:rFonts w:ascii="Arial" w:hAnsi="Arial" w:cs="Arial"/>
          <w:bCs/>
          <w:sz w:val="24"/>
          <w:szCs w:val="24"/>
        </w:rPr>
        <w:t>m with 2</w:t>
      </w:r>
      <w:r w:rsidR="00AD1CAA" w:rsidRPr="001077F3">
        <w:rPr>
          <w:rFonts w:ascii="Arial" w:hAnsi="Arial" w:cs="Arial"/>
          <w:bCs/>
          <w:sz w:val="24"/>
          <w:szCs w:val="24"/>
        </w:rPr>
        <w:t>3,641</w:t>
      </w:r>
      <w:r w:rsidRPr="001077F3">
        <w:rPr>
          <w:rFonts w:ascii="Arial" w:hAnsi="Arial" w:cs="Arial"/>
          <w:bCs/>
          <w:sz w:val="24"/>
          <w:szCs w:val="24"/>
        </w:rPr>
        <w:t xml:space="preserve"> direct employees rising to a projected 2</w:t>
      </w:r>
      <w:r w:rsidR="00AD1CAA" w:rsidRPr="001077F3">
        <w:rPr>
          <w:rFonts w:ascii="Arial" w:hAnsi="Arial" w:cs="Arial"/>
          <w:bCs/>
          <w:sz w:val="24"/>
          <w:szCs w:val="24"/>
        </w:rPr>
        <w:t>4,818</w:t>
      </w:r>
      <w:r w:rsidRPr="001077F3">
        <w:rPr>
          <w:rFonts w:ascii="Arial" w:hAnsi="Arial" w:cs="Arial"/>
          <w:bCs/>
          <w:sz w:val="24"/>
          <w:szCs w:val="24"/>
        </w:rPr>
        <w:t xml:space="preserve"> in 201</w:t>
      </w:r>
      <w:r w:rsidR="00AD1CAA" w:rsidRPr="001077F3">
        <w:rPr>
          <w:rFonts w:ascii="Arial" w:hAnsi="Arial" w:cs="Arial"/>
          <w:bCs/>
          <w:sz w:val="24"/>
          <w:szCs w:val="24"/>
        </w:rPr>
        <w:t>8</w:t>
      </w:r>
      <w:r w:rsidRPr="001077F3">
        <w:rPr>
          <w:rFonts w:ascii="Arial" w:hAnsi="Arial" w:cs="Arial"/>
          <w:bCs/>
          <w:sz w:val="24"/>
          <w:szCs w:val="24"/>
        </w:rPr>
        <w:t>. In addition to the direct full-time employees, it is estimated that the food and drinks processing sector sourced a further 2,</w:t>
      </w:r>
      <w:r w:rsidR="00AD1CAA" w:rsidRPr="001077F3">
        <w:rPr>
          <w:rFonts w:ascii="Arial" w:hAnsi="Arial" w:cs="Arial"/>
          <w:bCs/>
          <w:sz w:val="24"/>
          <w:szCs w:val="24"/>
        </w:rPr>
        <w:t>800</w:t>
      </w:r>
      <w:r w:rsidRPr="001077F3">
        <w:rPr>
          <w:rFonts w:ascii="Arial" w:hAnsi="Arial" w:cs="Arial"/>
          <w:bCs/>
          <w:sz w:val="24"/>
          <w:szCs w:val="24"/>
        </w:rPr>
        <w:t xml:space="preserve"> full-time employee equivalents from Employment Agencies in 2017. Poultry meat, beef and sheep meat </w:t>
      </w:r>
      <w:r w:rsidR="00AD1CAA" w:rsidRPr="001077F3">
        <w:rPr>
          <w:rFonts w:ascii="Arial" w:hAnsi="Arial" w:cs="Arial"/>
          <w:bCs/>
          <w:sz w:val="24"/>
          <w:szCs w:val="24"/>
        </w:rPr>
        <w:t xml:space="preserve">and bakeries </w:t>
      </w:r>
      <w:r w:rsidRPr="001077F3">
        <w:rPr>
          <w:rFonts w:ascii="Arial" w:hAnsi="Arial" w:cs="Arial"/>
          <w:bCs/>
          <w:sz w:val="24"/>
          <w:szCs w:val="24"/>
        </w:rPr>
        <w:t>are the three largest employers, accounting for 62.</w:t>
      </w:r>
      <w:r w:rsidR="00AD1CAA" w:rsidRPr="001077F3">
        <w:rPr>
          <w:rFonts w:ascii="Arial" w:hAnsi="Arial" w:cs="Arial"/>
          <w:bCs/>
          <w:sz w:val="24"/>
          <w:szCs w:val="24"/>
        </w:rPr>
        <w:t>1</w:t>
      </w:r>
      <w:r w:rsidRPr="001077F3">
        <w:rPr>
          <w:rFonts w:ascii="Arial" w:hAnsi="Arial" w:cs="Arial"/>
          <w:bCs/>
          <w:sz w:val="24"/>
          <w:szCs w:val="24"/>
        </w:rPr>
        <w:t>% of the total direct employment in 201</w:t>
      </w:r>
      <w:r w:rsidR="00AD1CAA" w:rsidRPr="001077F3">
        <w:rPr>
          <w:rFonts w:ascii="Arial" w:hAnsi="Arial" w:cs="Arial"/>
          <w:bCs/>
          <w:sz w:val="24"/>
          <w:szCs w:val="24"/>
        </w:rPr>
        <w:t>7</w:t>
      </w:r>
      <w:r w:rsidRPr="001077F3">
        <w:rPr>
          <w:rFonts w:ascii="Arial" w:hAnsi="Arial" w:cs="Arial"/>
          <w:bCs/>
          <w:sz w:val="24"/>
          <w:szCs w:val="24"/>
        </w:rPr>
        <w:t>.</w:t>
      </w:r>
    </w:p>
    <w:p w:rsidR="002209FD" w:rsidRPr="001077F3" w:rsidRDefault="002209FD" w:rsidP="001077F3">
      <w:pPr>
        <w:spacing w:line="276" w:lineRule="auto"/>
        <w:rPr>
          <w:rFonts w:ascii="Arial" w:hAnsi="Arial" w:cs="Arial"/>
          <w:sz w:val="24"/>
          <w:szCs w:val="24"/>
        </w:rPr>
      </w:pPr>
      <w:r w:rsidRPr="001077F3">
        <w:rPr>
          <w:rFonts w:ascii="Arial" w:hAnsi="Arial" w:cs="Arial"/>
          <w:bCs/>
          <w:sz w:val="24"/>
          <w:szCs w:val="24"/>
        </w:rPr>
        <w:t xml:space="preserve">The food and drinks processing sector had </w:t>
      </w:r>
      <w:r w:rsidR="00AD1CAA" w:rsidRPr="001077F3">
        <w:rPr>
          <w:rFonts w:ascii="Arial" w:hAnsi="Arial" w:cs="Arial"/>
          <w:bCs/>
          <w:sz w:val="24"/>
          <w:szCs w:val="24"/>
        </w:rPr>
        <w:t>302</w:t>
      </w:r>
      <w:r w:rsidRPr="001077F3">
        <w:rPr>
          <w:rFonts w:ascii="Arial" w:hAnsi="Arial" w:cs="Arial"/>
          <w:bCs/>
          <w:sz w:val="24"/>
          <w:szCs w:val="24"/>
        </w:rPr>
        <w:t xml:space="preserve"> businesses in 2016, 20 with an annual turnover in excess of £50m and 6</w:t>
      </w:r>
      <w:r w:rsidR="00AD1CAA" w:rsidRPr="001077F3">
        <w:rPr>
          <w:rFonts w:ascii="Arial" w:hAnsi="Arial" w:cs="Arial"/>
          <w:bCs/>
          <w:sz w:val="24"/>
          <w:szCs w:val="24"/>
        </w:rPr>
        <w:t>4</w:t>
      </w:r>
      <w:r w:rsidRPr="001077F3">
        <w:rPr>
          <w:rFonts w:ascii="Arial" w:hAnsi="Arial" w:cs="Arial"/>
          <w:bCs/>
          <w:sz w:val="24"/>
          <w:szCs w:val="24"/>
        </w:rPr>
        <w:t xml:space="preserve"> businesses with an annual turnover of more than £10m. GB is the sector’s largest market place with sales of £2,</w:t>
      </w:r>
      <w:r w:rsidR="00AD1CAA" w:rsidRPr="001077F3">
        <w:rPr>
          <w:rFonts w:ascii="Arial" w:hAnsi="Arial" w:cs="Arial"/>
          <w:bCs/>
          <w:sz w:val="24"/>
          <w:szCs w:val="24"/>
        </w:rPr>
        <w:t>377</w:t>
      </w:r>
      <w:r w:rsidRPr="001077F3">
        <w:rPr>
          <w:rFonts w:ascii="Arial" w:hAnsi="Arial" w:cs="Arial"/>
          <w:bCs/>
          <w:sz w:val="24"/>
          <w:szCs w:val="24"/>
        </w:rPr>
        <w:t xml:space="preserve"> million in 201</w:t>
      </w:r>
      <w:r w:rsidR="00AD1CAA" w:rsidRPr="001077F3">
        <w:rPr>
          <w:rFonts w:ascii="Arial" w:hAnsi="Arial" w:cs="Arial"/>
          <w:bCs/>
          <w:sz w:val="24"/>
          <w:szCs w:val="24"/>
        </w:rPr>
        <w:t>7</w:t>
      </w:r>
      <w:r w:rsidRPr="001077F3">
        <w:rPr>
          <w:rFonts w:ascii="Arial" w:hAnsi="Arial" w:cs="Arial"/>
          <w:bCs/>
          <w:sz w:val="24"/>
          <w:szCs w:val="24"/>
        </w:rPr>
        <w:t xml:space="preserve"> or </w:t>
      </w:r>
      <w:r w:rsidR="00AD1CAA" w:rsidRPr="001077F3">
        <w:rPr>
          <w:rFonts w:ascii="Arial" w:hAnsi="Arial" w:cs="Arial"/>
          <w:bCs/>
          <w:sz w:val="24"/>
          <w:szCs w:val="24"/>
        </w:rPr>
        <w:t>49.4</w:t>
      </w:r>
      <w:r w:rsidRPr="001077F3">
        <w:rPr>
          <w:rFonts w:ascii="Arial" w:hAnsi="Arial" w:cs="Arial"/>
          <w:bCs/>
          <w:sz w:val="24"/>
          <w:szCs w:val="24"/>
        </w:rPr>
        <w:t xml:space="preserve">% of total sales. </w:t>
      </w:r>
      <w:r w:rsidR="003B786A" w:rsidRPr="001077F3">
        <w:rPr>
          <w:rFonts w:ascii="Arial" w:hAnsi="Arial" w:cs="Arial"/>
          <w:bCs/>
          <w:sz w:val="24"/>
          <w:szCs w:val="24"/>
        </w:rPr>
        <w:t>The sector</w:t>
      </w:r>
      <w:r w:rsidRPr="001077F3">
        <w:rPr>
          <w:rFonts w:ascii="Arial" w:hAnsi="Arial" w:cs="Arial"/>
          <w:bCs/>
          <w:sz w:val="24"/>
          <w:szCs w:val="24"/>
        </w:rPr>
        <w:t xml:space="preserve"> </w:t>
      </w:r>
      <w:r w:rsidRPr="001077F3">
        <w:rPr>
          <w:rFonts w:ascii="Arial" w:hAnsi="Arial" w:cs="Arial"/>
          <w:sz w:val="24"/>
          <w:szCs w:val="24"/>
        </w:rPr>
        <w:t>has always made an important contribution to the N</w:t>
      </w:r>
      <w:r w:rsidR="003B786A" w:rsidRPr="001077F3">
        <w:rPr>
          <w:rFonts w:ascii="Arial" w:hAnsi="Arial" w:cs="Arial"/>
          <w:sz w:val="24"/>
          <w:szCs w:val="24"/>
        </w:rPr>
        <w:t>I</w:t>
      </w:r>
      <w:r w:rsidRPr="001077F3">
        <w:rPr>
          <w:rFonts w:ascii="Arial" w:hAnsi="Arial" w:cs="Arial"/>
          <w:sz w:val="24"/>
          <w:szCs w:val="24"/>
        </w:rPr>
        <w:t xml:space="preserve"> economy in terms of exports</w:t>
      </w:r>
      <w:r w:rsidRPr="001077F3">
        <w:rPr>
          <w:rFonts w:ascii="Arial" w:hAnsi="Arial" w:cs="Arial"/>
          <w:i/>
          <w:sz w:val="24"/>
          <w:szCs w:val="24"/>
        </w:rPr>
        <w:t>.</w:t>
      </w:r>
      <w:r w:rsidRPr="001077F3">
        <w:rPr>
          <w:rFonts w:ascii="Arial" w:hAnsi="Arial" w:cs="Arial"/>
          <w:sz w:val="24"/>
          <w:szCs w:val="24"/>
        </w:rPr>
        <w:t xml:space="preserve"> </w:t>
      </w:r>
      <w:r w:rsidRPr="001077F3">
        <w:rPr>
          <w:rFonts w:ascii="Arial" w:hAnsi="Arial" w:cs="Arial"/>
          <w:i/>
          <w:sz w:val="24"/>
          <w:szCs w:val="24"/>
        </w:rPr>
        <w:t xml:space="preserve"> </w:t>
      </w:r>
      <w:r w:rsidRPr="001077F3">
        <w:rPr>
          <w:rFonts w:ascii="Arial" w:hAnsi="Arial" w:cs="Arial"/>
          <w:sz w:val="24"/>
          <w:szCs w:val="24"/>
        </w:rPr>
        <w:t>In 201</w:t>
      </w:r>
      <w:r w:rsidR="00AD1CAA" w:rsidRPr="001077F3">
        <w:rPr>
          <w:rFonts w:ascii="Arial" w:hAnsi="Arial" w:cs="Arial"/>
          <w:sz w:val="24"/>
          <w:szCs w:val="24"/>
        </w:rPr>
        <w:t>7</w:t>
      </w:r>
      <w:r w:rsidRPr="001077F3">
        <w:rPr>
          <w:rFonts w:ascii="Arial" w:hAnsi="Arial" w:cs="Arial"/>
          <w:sz w:val="24"/>
          <w:szCs w:val="24"/>
        </w:rPr>
        <w:t>, some 75.</w:t>
      </w:r>
      <w:r w:rsidR="00AD1CAA" w:rsidRPr="001077F3">
        <w:rPr>
          <w:rFonts w:ascii="Arial" w:hAnsi="Arial" w:cs="Arial"/>
          <w:sz w:val="24"/>
          <w:szCs w:val="24"/>
        </w:rPr>
        <w:t>7</w:t>
      </w:r>
      <w:r w:rsidRPr="001077F3">
        <w:rPr>
          <w:rFonts w:ascii="Arial" w:hAnsi="Arial" w:cs="Arial"/>
          <w:sz w:val="24"/>
          <w:szCs w:val="24"/>
        </w:rPr>
        <w:t>% of the sector’s output was sold outside of N</w:t>
      </w:r>
      <w:r w:rsidR="003B786A" w:rsidRPr="001077F3">
        <w:rPr>
          <w:rFonts w:ascii="Arial" w:hAnsi="Arial" w:cs="Arial"/>
          <w:sz w:val="24"/>
          <w:szCs w:val="24"/>
        </w:rPr>
        <w:t>I</w:t>
      </w:r>
      <w:r w:rsidRPr="001077F3">
        <w:rPr>
          <w:rFonts w:ascii="Arial" w:hAnsi="Arial" w:cs="Arial"/>
          <w:sz w:val="24"/>
          <w:szCs w:val="24"/>
        </w:rPr>
        <w:t>. This represented total sales of £3,</w:t>
      </w:r>
      <w:r w:rsidR="00AD1CAA" w:rsidRPr="001077F3">
        <w:rPr>
          <w:rFonts w:ascii="Arial" w:hAnsi="Arial" w:cs="Arial"/>
          <w:sz w:val="24"/>
          <w:szCs w:val="24"/>
        </w:rPr>
        <w:t>641</w:t>
      </w:r>
      <w:r w:rsidRPr="001077F3">
        <w:rPr>
          <w:rFonts w:ascii="Arial" w:hAnsi="Arial" w:cs="Arial"/>
          <w:sz w:val="24"/>
          <w:szCs w:val="24"/>
        </w:rPr>
        <w:t>m. The market share of total food and drink sales to the Republic of Ireland was 14.</w:t>
      </w:r>
      <w:r w:rsidR="00AD1CAA" w:rsidRPr="001077F3">
        <w:rPr>
          <w:rFonts w:ascii="Arial" w:hAnsi="Arial" w:cs="Arial"/>
          <w:sz w:val="24"/>
          <w:szCs w:val="24"/>
        </w:rPr>
        <w:t>9</w:t>
      </w:r>
      <w:r w:rsidRPr="001077F3">
        <w:rPr>
          <w:rFonts w:ascii="Arial" w:hAnsi="Arial" w:cs="Arial"/>
          <w:sz w:val="24"/>
          <w:szCs w:val="24"/>
        </w:rPr>
        <w:t>% in 201</w:t>
      </w:r>
      <w:r w:rsidR="00AD1CAA" w:rsidRPr="001077F3">
        <w:rPr>
          <w:rFonts w:ascii="Arial" w:hAnsi="Arial" w:cs="Arial"/>
          <w:sz w:val="24"/>
          <w:szCs w:val="24"/>
        </w:rPr>
        <w:t>7</w:t>
      </w:r>
      <w:r w:rsidRPr="001077F3">
        <w:rPr>
          <w:rFonts w:ascii="Arial" w:hAnsi="Arial" w:cs="Arial"/>
          <w:sz w:val="24"/>
          <w:szCs w:val="24"/>
        </w:rPr>
        <w:t xml:space="preserve"> with sales of £</w:t>
      </w:r>
      <w:r w:rsidR="00AD1CAA" w:rsidRPr="001077F3">
        <w:rPr>
          <w:rFonts w:ascii="Arial" w:hAnsi="Arial" w:cs="Arial"/>
          <w:sz w:val="24"/>
          <w:szCs w:val="24"/>
        </w:rPr>
        <w:t>716</w:t>
      </w:r>
      <w:r w:rsidRPr="001077F3">
        <w:rPr>
          <w:rFonts w:ascii="Arial" w:hAnsi="Arial" w:cs="Arial"/>
          <w:sz w:val="24"/>
          <w:szCs w:val="24"/>
        </w:rPr>
        <w:t xml:space="preserve">m. </w:t>
      </w:r>
    </w:p>
    <w:p w:rsidR="002209FD" w:rsidRPr="001077F3" w:rsidRDefault="002209FD" w:rsidP="001077F3">
      <w:pPr>
        <w:spacing w:line="276" w:lineRule="auto"/>
        <w:rPr>
          <w:rFonts w:ascii="Arial" w:hAnsi="Arial" w:cs="Arial"/>
          <w:bCs/>
          <w:sz w:val="24"/>
          <w:szCs w:val="24"/>
        </w:rPr>
      </w:pPr>
      <w:r w:rsidRPr="001077F3">
        <w:rPr>
          <w:rFonts w:ascii="Arial" w:hAnsi="Arial" w:cs="Arial"/>
          <w:bCs/>
          <w:sz w:val="24"/>
          <w:szCs w:val="24"/>
        </w:rPr>
        <w:t>Value added is a key indicator of the contribution made by a subsector or sector to the economy. The value added generated by the food and drinks processing sector in 201</w:t>
      </w:r>
      <w:r w:rsidR="00AD1CAA" w:rsidRPr="001077F3">
        <w:rPr>
          <w:rFonts w:ascii="Arial" w:hAnsi="Arial" w:cs="Arial"/>
          <w:bCs/>
          <w:sz w:val="24"/>
          <w:szCs w:val="24"/>
        </w:rPr>
        <w:t>7 was approximately 2.3</w:t>
      </w:r>
      <w:r w:rsidRPr="001077F3">
        <w:rPr>
          <w:rFonts w:ascii="Arial" w:hAnsi="Arial" w:cs="Arial"/>
          <w:bCs/>
          <w:sz w:val="24"/>
          <w:szCs w:val="24"/>
        </w:rPr>
        <w:t xml:space="preserve">% of the NI total. </w:t>
      </w:r>
    </w:p>
    <w:p w:rsidR="002209FD" w:rsidRPr="001077F3" w:rsidRDefault="002209FD" w:rsidP="001077F3">
      <w:pPr>
        <w:spacing w:line="276" w:lineRule="auto"/>
        <w:rPr>
          <w:rFonts w:ascii="Arial" w:hAnsi="Arial" w:cs="Arial"/>
          <w:bCs/>
          <w:sz w:val="24"/>
          <w:szCs w:val="24"/>
        </w:rPr>
      </w:pPr>
      <w:r w:rsidRPr="001077F3">
        <w:rPr>
          <w:rFonts w:ascii="Arial" w:hAnsi="Arial" w:cs="Arial"/>
          <w:bCs/>
          <w:sz w:val="24"/>
          <w:szCs w:val="24"/>
        </w:rPr>
        <w:t xml:space="preserve">The food and drinks sector also provides important links between supplies of primary and intermediate inputs (agricultural and farming sector) and the retail sector and is an important supplier to other sectors within the local economy. </w:t>
      </w:r>
    </w:p>
    <w:p w:rsidR="002209FD" w:rsidRPr="001077F3" w:rsidRDefault="002209FD" w:rsidP="001077F3">
      <w:pPr>
        <w:spacing w:line="360" w:lineRule="auto"/>
        <w:rPr>
          <w:rFonts w:ascii="Arial" w:hAnsi="Arial" w:cs="Arial"/>
          <w:bCs/>
          <w:sz w:val="24"/>
          <w:szCs w:val="24"/>
        </w:rPr>
      </w:pPr>
    </w:p>
    <w:p w:rsidR="00D160A6" w:rsidRDefault="00D160A6" w:rsidP="00D160A6">
      <w:pPr>
        <w:spacing w:line="276" w:lineRule="auto"/>
        <w:rPr>
          <w:rFonts w:ascii="Arial" w:hAnsi="Arial" w:cs="Arial"/>
          <w:bCs/>
          <w:color w:val="4C4635" w:themeColor="text2" w:themeShade="BF"/>
          <w:sz w:val="20"/>
          <w:szCs w:val="20"/>
        </w:rPr>
      </w:pPr>
    </w:p>
    <w:p w:rsidR="002209FD" w:rsidRPr="001077F3" w:rsidRDefault="002209FD" w:rsidP="001077F3">
      <w:pPr>
        <w:spacing w:line="360" w:lineRule="auto"/>
        <w:rPr>
          <w:rFonts w:ascii="Arial" w:hAnsi="Arial" w:cs="Arial"/>
          <w:b/>
          <w:bCs/>
          <w:color w:val="848057" w:themeColor="accent1" w:themeShade="BF"/>
          <w:sz w:val="24"/>
          <w:szCs w:val="24"/>
        </w:rPr>
      </w:pPr>
      <w:r w:rsidRPr="001077F3">
        <w:rPr>
          <w:rFonts w:ascii="Arial" w:hAnsi="Arial" w:cs="Arial"/>
          <w:b/>
          <w:bCs/>
          <w:color w:val="848057" w:themeColor="accent1" w:themeShade="BF"/>
          <w:sz w:val="24"/>
          <w:szCs w:val="24"/>
        </w:rPr>
        <w:lastRenderedPageBreak/>
        <w:t xml:space="preserve">5.3 Horticulture </w:t>
      </w:r>
    </w:p>
    <w:p w:rsidR="002209FD" w:rsidRPr="001077F3" w:rsidRDefault="002209FD" w:rsidP="001077F3">
      <w:pPr>
        <w:spacing w:line="276" w:lineRule="auto"/>
        <w:rPr>
          <w:rFonts w:ascii="Arial" w:hAnsi="Arial" w:cs="Arial"/>
          <w:bCs/>
          <w:sz w:val="24"/>
          <w:szCs w:val="24"/>
        </w:rPr>
      </w:pPr>
      <w:r w:rsidRPr="001077F3">
        <w:rPr>
          <w:rFonts w:ascii="Arial" w:hAnsi="Arial" w:cs="Arial"/>
          <w:bCs/>
          <w:sz w:val="24"/>
          <w:szCs w:val="24"/>
        </w:rPr>
        <w:t>The horticulture industry in N</w:t>
      </w:r>
      <w:r w:rsidR="00560AF8" w:rsidRPr="001077F3">
        <w:rPr>
          <w:rFonts w:ascii="Arial" w:hAnsi="Arial" w:cs="Arial"/>
          <w:bCs/>
          <w:sz w:val="24"/>
          <w:szCs w:val="24"/>
        </w:rPr>
        <w:t>I</w:t>
      </w:r>
      <w:r w:rsidRPr="001077F3">
        <w:rPr>
          <w:rFonts w:ascii="Arial" w:hAnsi="Arial" w:cs="Arial"/>
          <w:bCs/>
          <w:sz w:val="24"/>
          <w:szCs w:val="24"/>
        </w:rPr>
        <w:t xml:space="preserve"> is very diverse encompassing the production horticulture sectors and also landscape and amenity services</w:t>
      </w:r>
      <w:r w:rsidRPr="001077F3">
        <w:rPr>
          <w:rFonts w:ascii="Arial" w:hAnsi="Arial" w:cs="Arial"/>
          <w:bCs/>
          <w:sz w:val="24"/>
          <w:szCs w:val="24"/>
          <w:vertAlign w:val="superscript"/>
        </w:rPr>
        <w:t>*</w:t>
      </w:r>
      <w:r w:rsidRPr="001077F3">
        <w:rPr>
          <w:rFonts w:ascii="Arial" w:hAnsi="Arial" w:cs="Arial"/>
          <w:bCs/>
          <w:sz w:val="24"/>
          <w:szCs w:val="24"/>
        </w:rPr>
        <w:t xml:space="preserve">. In relation to the size of the industry the </w:t>
      </w:r>
      <w:hyperlink r:id="rId22" w:history="1">
        <w:r w:rsidRPr="001077F3">
          <w:rPr>
            <w:rStyle w:val="Hyperlink"/>
            <w:rFonts w:ascii="Arial" w:hAnsi="Arial" w:cs="Arial"/>
            <w:bCs/>
            <w:i/>
            <w:sz w:val="24"/>
            <w:szCs w:val="24"/>
          </w:rPr>
          <w:t>Why the Horticulture Industry Matters in Northern Ireland</w:t>
        </w:r>
      </w:hyperlink>
      <w:r w:rsidRPr="001077F3">
        <w:rPr>
          <w:rFonts w:ascii="Arial" w:hAnsi="Arial" w:cs="Arial"/>
          <w:bCs/>
          <w:sz w:val="24"/>
          <w:szCs w:val="24"/>
        </w:rPr>
        <w:t xml:space="preserve"> (2017) document produced by the Horticulture Forum for Northern Ireland states that;</w:t>
      </w:r>
    </w:p>
    <w:p w:rsidR="002209FD" w:rsidRPr="001077F3" w:rsidRDefault="002209FD" w:rsidP="001077F3">
      <w:pPr>
        <w:pStyle w:val="ListParagraph"/>
        <w:numPr>
          <w:ilvl w:val="0"/>
          <w:numId w:val="34"/>
        </w:numPr>
        <w:autoSpaceDE w:val="0"/>
        <w:autoSpaceDN w:val="0"/>
        <w:adjustRightInd w:val="0"/>
        <w:spacing w:after="0"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Some 2,700 people are employed in the production of fruit, vegetables, mushrooms, ornamental plants and cut flowers and foliage.</w:t>
      </w:r>
    </w:p>
    <w:p w:rsidR="002209FD" w:rsidRPr="001077F3" w:rsidRDefault="002209FD" w:rsidP="001077F3">
      <w:pPr>
        <w:pStyle w:val="ListParagraph"/>
        <w:numPr>
          <w:ilvl w:val="0"/>
          <w:numId w:val="34"/>
        </w:numPr>
        <w:autoSpaceDE w:val="0"/>
        <w:autoSpaceDN w:val="0"/>
        <w:adjustRightInd w:val="0"/>
        <w:spacing w:after="0"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4,000 people are employed in amenity services (landscaping, parks and gardens) and 1,100 work in garden centres and florists.</w:t>
      </w:r>
    </w:p>
    <w:p w:rsidR="002209FD" w:rsidRPr="001077F3" w:rsidRDefault="002209FD" w:rsidP="001077F3">
      <w:pPr>
        <w:pStyle w:val="ListParagraph"/>
        <w:numPr>
          <w:ilvl w:val="0"/>
          <w:numId w:val="34"/>
        </w:numPr>
        <w:autoSpaceDE w:val="0"/>
        <w:autoSpaceDN w:val="0"/>
        <w:adjustRightInd w:val="0"/>
        <w:spacing w:after="0"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2,500 full-time jobs are provided processing fruit, vegetables and mushrooms.</w:t>
      </w:r>
    </w:p>
    <w:p w:rsidR="002209FD" w:rsidRPr="001077F3" w:rsidRDefault="002209FD" w:rsidP="001077F3">
      <w:pPr>
        <w:pStyle w:val="ListParagraph"/>
        <w:numPr>
          <w:ilvl w:val="0"/>
          <w:numId w:val="34"/>
        </w:numPr>
        <w:autoSpaceDE w:val="0"/>
        <w:autoSpaceDN w:val="0"/>
        <w:adjustRightInd w:val="0"/>
        <w:spacing w:after="0"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The farm gate value of fruit, vegetable and mushroom production amounts to £100m annually.</w:t>
      </w:r>
    </w:p>
    <w:p w:rsidR="002209FD" w:rsidRPr="001077F3" w:rsidRDefault="002209FD" w:rsidP="001077F3">
      <w:pPr>
        <w:pStyle w:val="ListParagraph"/>
        <w:numPr>
          <w:ilvl w:val="0"/>
          <w:numId w:val="34"/>
        </w:numPr>
        <w:autoSpaceDE w:val="0"/>
        <w:autoSpaceDN w:val="0"/>
        <w:adjustRightInd w:val="0"/>
        <w:spacing w:after="0"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The farm gate value of ornamental plants and cut flowers amounts to £20m annually.</w:t>
      </w:r>
    </w:p>
    <w:p w:rsidR="002209FD" w:rsidRPr="001077F3" w:rsidRDefault="002209FD" w:rsidP="001077F3">
      <w:pPr>
        <w:pStyle w:val="ListParagraph"/>
        <w:numPr>
          <w:ilvl w:val="0"/>
          <w:numId w:val="34"/>
        </w:numPr>
        <w:autoSpaceDE w:val="0"/>
        <w:autoSpaceDN w:val="0"/>
        <w:adjustRightInd w:val="0"/>
        <w:spacing w:after="0" w:line="276" w:lineRule="auto"/>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The value of sales from the fruit and vegetable processing sector was £314m in 2014, with 32% of sales to NI, 49% to GB and 19% exported.</w:t>
      </w:r>
    </w:p>
    <w:p w:rsidR="002209FD" w:rsidRPr="001077F3" w:rsidRDefault="002209FD" w:rsidP="001077F3">
      <w:pPr>
        <w:pStyle w:val="ListParagraph"/>
        <w:autoSpaceDE w:val="0"/>
        <w:autoSpaceDN w:val="0"/>
        <w:adjustRightInd w:val="0"/>
        <w:spacing w:line="276" w:lineRule="auto"/>
        <w:rPr>
          <w:rFonts w:ascii="Arial" w:hAnsi="Arial" w:cs="Arial"/>
          <w:color w:val="848057" w:themeColor="accent1" w:themeShade="BF"/>
          <w:sz w:val="24"/>
          <w:szCs w:val="24"/>
          <w:lang w:eastAsia="en-US"/>
        </w:rPr>
      </w:pPr>
    </w:p>
    <w:p w:rsidR="002209FD" w:rsidRPr="001077F3" w:rsidRDefault="002209FD" w:rsidP="001077F3">
      <w:pPr>
        <w:autoSpaceDE w:val="0"/>
        <w:autoSpaceDN w:val="0"/>
        <w:adjustRightInd w:val="0"/>
        <w:spacing w:line="276" w:lineRule="auto"/>
        <w:rPr>
          <w:rFonts w:ascii="Arial" w:hAnsi="Arial" w:cs="Arial"/>
          <w:color w:val="000000"/>
          <w:sz w:val="24"/>
          <w:szCs w:val="24"/>
          <w:lang w:eastAsia="en-US"/>
        </w:rPr>
      </w:pPr>
      <w:r w:rsidRPr="001077F3">
        <w:rPr>
          <w:rFonts w:ascii="Arial" w:hAnsi="Arial" w:cs="Arial"/>
          <w:color w:val="000000"/>
          <w:sz w:val="24"/>
          <w:szCs w:val="24"/>
          <w:lang w:eastAsia="en-US"/>
        </w:rPr>
        <w:t>This document also highlights the importance of innovation and research and development within local horticulture:</w:t>
      </w:r>
    </w:p>
    <w:p w:rsidR="002209FD" w:rsidRPr="001077F3" w:rsidRDefault="002209FD" w:rsidP="001077F3">
      <w:pPr>
        <w:autoSpaceDE w:val="0"/>
        <w:autoSpaceDN w:val="0"/>
        <w:adjustRightInd w:val="0"/>
        <w:spacing w:line="276" w:lineRule="auto"/>
        <w:rPr>
          <w:rFonts w:ascii="Arial" w:hAnsi="Arial" w:cs="Arial"/>
          <w:i/>
          <w:color w:val="000000"/>
          <w:sz w:val="24"/>
          <w:szCs w:val="24"/>
          <w:lang w:eastAsia="en-US"/>
        </w:rPr>
      </w:pPr>
      <w:r w:rsidRPr="001077F3">
        <w:rPr>
          <w:rFonts w:ascii="Arial" w:hAnsi="Arial" w:cs="Arial"/>
          <w:i/>
          <w:color w:val="000000"/>
          <w:sz w:val="24"/>
          <w:szCs w:val="24"/>
          <w:lang w:eastAsia="en-US"/>
        </w:rPr>
        <w:t xml:space="preserve">‘Innovation is key to sustainable growth. To maintain and increase their competitive edge, businesses must have access to relevant, locally validated research and development’. </w:t>
      </w:r>
    </w:p>
    <w:p w:rsidR="002209FD" w:rsidRDefault="002209FD" w:rsidP="001077F3">
      <w:pPr>
        <w:pStyle w:val="ListParagraph"/>
        <w:autoSpaceDE w:val="0"/>
        <w:autoSpaceDN w:val="0"/>
        <w:adjustRightInd w:val="0"/>
        <w:spacing w:line="276" w:lineRule="auto"/>
        <w:ind w:left="360"/>
        <w:rPr>
          <w:rFonts w:ascii="Arial" w:hAnsi="Arial" w:cs="Arial"/>
          <w:i/>
          <w:color w:val="000000"/>
          <w:lang w:eastAsia="en-US"/>
        </w:rPr>
      </w:pPr>
    </w:p>
    <w:p w:rsidR="00D160A6" w:rsidRDefault="00D160A6" w:rsidP="001077F3">
      <w:pPr>
        <w:pStyle w:val="ListParagraph"/>
        <w:autoSpaceDE w:val="0"/>
        <w:autoSpaceDN w:val="0"/>
        <w:adjustRightInd w:val="0"/>
        <w:spacing w:line="276" w:lineRule="auto"/>
        <w:ind w:left="360"/>
        <w:rPr>
          <w:rFonts w:ascii="Arial" w:hAnsi="Arial" w:cs="Arial"/>
          <w:i/>
          <w:color w:val="000000"/>
          <w:lang w:eastAsia="en-US"/>
        </w:rPr>
      </w:pPr>
    </w:p>
    <w:p w:rsidR="00D160A6" w:rsidRDefault="00D160A6" w:rsidP="001077F3">
      <w:pPr>
        <w:pStyle w:val="ListParagraph"/>
        <w:autoSpaceDE w:val="0"/>
        <w:autoSpaceDN w:val="0"/>
        <w:adjustRightInd w:val="0"/>
        <w:spacing w:line="276" w:lineRule="auto"/>
        <w:ind w:left="360"/>
        <w:rPr>
          <w:rFonts w:ascii="Arial" w:hAnsi="Arial" w:cs="Arial"/>
          <w:i/>
          <w:color w:val="000000"/>
          <w:lang w:eastAsia="en-US"/>
        </w:rPr>
      </w:pPr>
    </w:p>
    <w:p w:rsidR="00D160A6" w:rsidRPr="001077F3" w:rsidRDefault="00D160A6" w:rsidP="001077F3">
      <w:pPr>
        <w:pStyle w:val="ListParagraph"/>
        <w:autoSpaceDE w:val="0"/>
        <w:autoSpaceDN w:val="0"/>
        <w:adjustRightInd w:val="0"/>
        <w:spacing w:line="276" w:lineRule="auto"/>
        <w:ind w:left="360"/>
        <w:rPr>
          <w:rFonts w:ascii="Arial" w:hAnsi="Arial" w:cs="Arial"/>
          <w:i/>
          <w:color w:val="000000"/>
          <w:lang w:eastAsia="en-US"/>
        </w:rPr>
      </w:pPr>
    </w:p>
    <w:p w:rsidR="002209FD" w:rsidRPr="001077F3" w:rsidRDefault="002209FD" w:rsidP="001077F3">
      <w:pPr>
        <w:spacing w:line="276" w:lineRule="auto"/>
        <w:rPr>
          <w:rFonts w:ascii="Arial" w:hAnsi="Arial" w:cs="Arial"/>
          <w:bCs/>
          <w:sz w:val="16"/>
          <w:szCs w:val="16"/>
        </w:rPr>
      </w:pPr>
      <w:bookmarkStart w:id="12" w:name="_Toc472949070"/>
      <w:bookmarkStart w:id="13" w:name="_Toc473898090"/>
      <w:r w:rsidRPr="001077F3">
        <w:rPr>
          <w:rFonts w:ascii="Arial" w:hAnsi="Arial" w:cs="Arial"/>
          <w:bCs/>
          <w:sz w:val="16"/>
          <w:szCs w:val="16"/>
        </w:rPr>
        <w:t>*Production horticulture is made up of mushrooms, field vegetables and protected crops, top fruit and soft fruit, ornamentals including bedding plants, hardy nursery stock and trees, cut flowers and foliage. The landscape and amenity services include landscaping, sports turf, arboriculture, golf courses and private and commercial garden services.</w:t>
      </w:r>
    </w:p>
    <w:p w:rsidR="002209FD" w:rsidRPr="001077F3" w:rsidRDefault="002209FD" w:rsidP="001077F3">
      <w:pPr>
        <w:pStyle w:val="Heading2"/>
        <w:spacing w:after="120"/>
        <w:rPr>
          <w:rFonts w:ascii="Arial" w:hAnsi="Arial" w:cs="Arial"/>
          <w:sz w:val="16"/>
          <w:szCs w:val="16"/>
        </w:rPr>
      </w:pPr>
    </w:p>
    <w:p w:rsidR="002209FD" w:rsidRPr="001077F3" w:rsidRDefault="002209FD" w:rsidP="001077F3">
      <w:pPr>
        <w:rPr>
          <w:rFonts w:ascii="Arial" w:hAnsi="Arial" w:cs="Arial"/>
        </w:rPr>
      </w:pPr>
    </w:p>
    <w:p w:rsidR="002209FD" w:rsidRPr="001077F3" w:rsidRDefault="002209FD" w:rsidP="001077F3">
      <w:pPr>
        <w:pStyle w:val="Heading2"/>
        <w:spacing w:after="120"/>
        <w:rPr>
          <w:rFonts w:ascii="Arial" w:hAnsi="Arial" w:cs="Arial"/>
        </w:rPr>
      </w:pPr>
    </w:p>
    <w:p w:rsidR="002209FD" w:rsidRPr="001077F3" w:rsidRDefault="002209FD" w:rsidP="001077F3">
      <w:pPr>
        <w:rPr>
          <w:rFonts w:ascii="Arial" w:hAnsi="Arial" w:cs="Arial"/>
        </w:rPr>
      </w:pPr>
    </w:p>
    <w:p w:rsidR="002209FD" w:rsidRPr="001077F3" w:rsidRDefault="002209FD" w:rsidP="001077F3">
      <w:pPr>
        <w:pStyle w:val="Heading2"/>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5.4 Fisheries</w:t>
      </w:r>
      <w:bookmarkEnd w:id="12"/>
      <w:bookmarkEnd w:id="13"/>
    </w:p>
    <w:p w:rsidR="00D160A6" w:rsidRDefault="00D160A6" w:rsidP="001077F3">
      <w:pPr>
        <w:pStyle w:val="Heading2"/>
        <w:spacing w:after="120" w:line="276" w:lineRule="auto"/>
        <w:rPr>
          <w:rFonts w:ascii="Arial" w:hAnsi="Arial" w:cs="Arial"/>
          <w:color w:val="auto"/>
          <w:sz w:val="24"/>
          <w:szCs w:val="24"/>
        </w:rPr>
      </w:pPr>
    </w:p>
    <w:p w:rsidR="002209FD" w:rsidRPr="001077F3" w:rsidRDefault="002209FD" w:rsidP="001077F3">
      <w:pPr>
        <w:pStyle w:val="Heading2"/>
        <w:spacing w:after="120" w:line="276" w:lineRule="auto"/>
        <w:rPr>
          <w:rFonts w:ascii="Arial" w:hAnsi="Arial" w:cs="Arial"/>
          <w:b/>
          <w:color w:val="auto"/>
          <w:sz w:val="24"/>
          <w:szCs w:val="24"/>
        </w:rPr>
      </w:pPr>
      <w:r w:rsidRPr="001077F3">
        <w:rPr>
          <w:rFonts w:ascii="Arial" w:hAnsi="Arial" w:cs="Arial"/>
          <w:color w:val="auto"/>
          <w:sz w:val="24"/>
          <w:szCs w:val="24"/>
        </w:rPr>
        <w:t>The fishing industry is a vital part of the social and economic fabric of coastal communities in NI. The NI licensed sea fishing sector is primarily concentrated at the three coastal fishing ports of Kilkeel, Ardglass and Portavogie.  In 201</w:t>
      </w:r>
      <w:r w:rsidR="00E7266C" w:rsidRPr="001077F3">
        <w:rPr>
          <w:rFonts w:ascii="Arial" w:hAnsi="Arial" w:cs="Arial"/>
          <w:color w:val="auto"/>
          <w:sz w:val="24"/>
          <w:szCs w:val="24"/>
        </w:rPr>
        <w:t>8</w:t>
      </w:r>
      <w:r w:rsidRPr="001077F3">
        <w:rPr>
          <w:rFonts w:ascii="Arial" w:hAnsi="Arial" w:cs="Arial"/>
          <w:color w:val="auto"/>
          <w:sz w:val="24"/>
          <w:szCs w:val="24"/>
        </w:rPr>
        <w:t xml:space="preserve"> the value of local landings </w:t>
      </w:r>
      <w:r w:rsidR="00E7266C" w:rsidRPr="001077F3">
        <w:rPr>
          <w:rFonts w:ascii="Arial" w:hAnsi="Arial" w:cs="Arial"/>
          <w:color w:val="auto"/>
          <w:sz w:val="24"/>
          <w:szCs w:val="24"/>
        </w:rPr>
        <w:t>of fish and shellfish into all NI ports was over £27.6m</w:t>
      </w:r>
      <w:r w:rsidR="00964ED7" w:rsidRPr="001077F3">
        <w:rPr>
          <w:rFonts w:ascii="Arial" w:hAnsi="Arial" w:cs="Arial"/>
          <w:color w:val="auto"/>
          <w:sz w:val="24"/>
          <w:szCs w:val="24"/>
        </w:rPr>
        <w:t xml:space="preserve"> while</w:t>
      </w:r>
      <w:r w:rsidRPr="001077F3">
        <w:rPr>
          <w:rFonts w:ascii="Arial" w:hAnsi="Arial" w:cs="Arial"/>
          <w:color w:val="auto"/>
          <w:sz w:val="24"/>
          <w:szCs w:val="24"/>
        </w:rPr>
        <w:t xml:space="preserve"> landings outside NI </w:t>
      </w:r>
      <w:r w:rsidR="00964ED7" w:rsidRPr="001077F3">
        <w:rPr>
          <w:rFonts w:ascii="Arial" w:hAnsi="Arial" w:cs="Arial"/>
          <w:color w:val="auto"/>
          <w:sz w:val="24"/>
          <w:szCs w:val="24"/>
        </w:rPr>
        <w:t>were</w:t>
      </w:r>
      <w:r w:rsidRPr="001077F3">
        <w:rPr>
          <w:rFonts w:ascii="Arial" w:hAnsi="Arial" w:cs="Arial"/>
          <w:color w:val="auto"/>
          <w:sz w:val="24"/>
          <w:szCs w:val="24"/>
        </w:rPr>
        <w:t xml:space="preserve"> valued at £25</w:t>
      </w:r>
      <w:r w:rsidR="00964ED7" w:rsidRPr="001077F3">
        <w:rPr>
          <w:rFonts w:ascii="Arial" w:hAnsi="Arial" w:cs="Arial"/>
          <w:color w:val="auto"/>
          <w:sz w:val="24"/>
          <w:szCs w:val="24"/>
        </w:rPr>
        <w:t>m</w:t>
      </w:r>
      <w:r w:rsidRPr="001077F3">
        <w:rPr>
          <w:rFonts w:ascii="Arial" w:hAnsi="Arial" w:cs="Arial"/>
          <w:color w:val="auto"/>
          <w:sz w:val="24"/>
          <w:szCs w:val="24"/>
        </w:rPr>
        <w:t xml:space="preserve"> - £30</w:t>
      </w:r>
      <w:r w:rsidR="00964ED7" w:rsidRPr="001077F3">
        <w:rPr>
          <w:rFonts w:ascii="Arial" w:hAnsi="Arial" w:cs="Arial"/>
          <w:color w:val="auto"/>
          <w:sz w:val="24"/>
          <w:szCs w:val="24"/>
        </w:rPr>
        <w:t>m</w:t>
      </w:r>
      <w:r w:rsidRPr="001077F3">
        <w:rPr>
          <w:rFonts w:ascii="Arial" w:hAnsi="Arial" w:cs="Arial"/>
          <w:color w:val="auto"/>
          <w:sz w:val="24"/>
          <w:szCs w:val="24"/>
        </w:rPr>
        <w:t xml:space="preserve"> </w:t>
      </w:r>
      <w:r w:rsidR="00964ED7" w:rsidRPr="001077F3">
        <w:rPr>
          <w:rFonts w:ascii="Arial" w:hAnsi="Arial" w:cs="Arial"/>
          <w:color w:val="auto"/>
          <w:sz w:val="24"/>
          <w:szCs w:val="24"/>
        </w:rPr>
        <w:t>T</w:t>
      </w:r>
      <w:r w:rsidRPr="001077F3">
        <w:rPr>
          <w:rFonts w:ascii="Arial" w:hAnsi="Arial" w:cs="Arial"/>
          <w:color w:val="auto"/>
          <w:sz w:val="24"/>
          <w:szCs w:val="24"/>
        </w:rPr>
        <w:t xml:space="preserve">he </w:t>
      </w:r>
      <w:r w:rsidR="00E7266C" w:rsidRPr="001077F3">
        <w:rPr>
          <w:rFonts w:ascii="Arial" w:hAnsi="Arial" w:cs="Arial"/>
          <w:color w:val="auto"/>
          <w:sz w:val="24"/>
          <w:szCs w:val="24"/>
        </w:rPr>
        <w:t xml:space="preserve">fish </w:t>
      </w:r>
      <w:r w:rsidRPr="001077F3">
        <w:rPr>
          <w:rFonts w:ascii="Arial" w:hAnsi="Arial" w:cs="Arial"/>
          <w:color w:val="auto"/>
          <w:sz w:val="24"/>
          <w:szCs w:val="24"/>
        </w:rPr>
        <w:t>processing sector ha</w:t>
      </w:r>
      <w:r w:rsidR="00964ED7" w:rsidRPr="001077F3">
        <w:rPr>
          <w:rFonts w:ascii="Arial" w:hAnsi="Arial" w:cs="Arial"/>
          <w:color w:val="auto"/>
          <w:sz w:val="24"/>
          <w:szCs w:val="24"/>
        </w:rPr>
        <w:t>d</w:t>
      </w:r>
      <w:r w:rsidR="00E7266C" w:rsidRPr="001077F3">
        <w:rPr>
          <w:rFonts w:ascii="Arial" w:hAnsi="Arial" w:cs="Arial"/>
          <w:color w:val="auto"/>
          <w:sz w:val="24"/>
          <w:szCs w:val="24"/>
        </w:rPr>
        <w:t xml:space="preserve"> a gross turnover of £9</w:t>
      </w:r>
      <w:r w:rsidRPr="001077F3">
        <w:rPr>
          <w:rFonts w:ascii="Arial" w:hAnsi="Arial" w:cs="Arial"/>
          <w:color w:val="auto"/>
          <w:sz w:val="24"/>
          <w:szCs w:val="24"/>
        </w:rPr>
        <w:t>9m</w:t>
      </w:r>
      <w:r w:rsidR="00E7266C" w:rsidRPr="001077F3">
        <w:rPr>
          <w:rFonts w:ascii="Arial" w:hAnsi="Arial" w:cs="Arial"/>
          <w:color w:val="auto"/>
          <w:sz w:val="24"/>
          <w:szCs w:val="24"/>
        </w:rPr>
        <w:t xml:space="preserve"> in 2018 (provisional)</w:t>
      </w:r>
      <w:r w:rsidRPr="001077F3">
        <w:rPr>
          <w:rFonts w:ascii="Arial" w:hAnsi="Arial" w:cs="Arial"/>
          <w:color w:val="auto"/>
          <w:sz w:val="24"/>
          <w:szCs w:val="24"/>
        </w:rPr>
        <w:t xml:space="preserve">. These figures are supplemented by aquaculture and inland fisheries, generating wider economic, employment and export benefits across NI. </w:t>
      </w:r>
    </w:p>
    <w:p w:rsidR="002209FD" w:rsidRPr="001077F3" w:rsidRDefault="002209FD" w:rsidP="001077F3">
      <w:pPr>
        <w:pStyle w:val="Heading2"/>
        <w:spacing w:after="120" w:line="276" w:lineRule="auto"/>
        <w:rPr>
          <w:rFonts w:ascii="Arial" w:hAnsi="Arial" w:cs="Arial"/>
          <w:b/>
          <w:color w:val="auto"/>
          <w:sz w:val="24"/>
          <w:szCs w:val="24"/>
        </w:rPr>
      </w:pPr>
      <w:r w:rsidRPr="001077F3">
        <w:rPr>
          <w:rFonts w:ascii="Arial" w:hAnsi="Arial" w:cs="Arial"/>
          <w:color w:val="auto"/>
          <w:sz w:val="24"/>
          <w:szCs w:val="24"/>
        </w:rPr>
        <w:t xml:space="preserve">The </w:t>
      </w:r>
      <w:r w:rsidR="00964ED7" w:rsidRPr="001077F3">
        <w:rPr>
          <w:rFonts w:ascii="Arial" w:hAnsi="Arial" w:cs="Arial"/>
          <w:color w:val="auto"/>
          <w:sz w:val="24"/>
          <w:szCs w:val="24"/>
        </w:rPr>
        <w:t xml:space="preserve">NI </w:t>
      </w:r>
      <w:r w:rsidRPr="001077F3">
        <w:rPr>
          <w:rFonts w:ascii="Arial" w:hAnsi="Arial" w:cs="Arial"/>
          <w:color w:val="auto"/>
          <w:sz w:val="24"/>
          <w:szCs w:val="24"/>
        </w:rPr>
        <w:t>aquaculture sector in 2017 contributed to a total Finfish production of 1,000</w:t>
      </w:r>
      <w:r w:rsidR="00964ED7" w:rsidRPr="001077F3">
        <w:rPr>
          <w:rFonts w:ascii="Arial" w:hAnsi="Arial" w:cs="Arial"/>
          <w:color w:val="auto"/>
          <w:sz w:val="24"/>
          <w:szCs w:val="24"/>
        </w:rPr>
        <w:t>t</w:t>
      </w:r>
      <w:r w:rsidRPr="001077F3">
        <w:rPr>
          <w:rFonts w:ascii="Arial" w:hAnsi="Arial" w:cs="Arial"/>
          <w:color w:val="auto"/>
          <w:sz w:val="24"/>
          <w:szCs w:val="24"/>
        </w:rPr>
        <w:t xml:space="preserve"> at a value of £3.95m. The main Finfish species are salmon, rainbow trout and brown trout. </w:t>
      </w:r>
    </w:p>
    <w:p w:rsidR="002209FD" w:rsidRPr="001077F3" w:rsidRDefault="002209FD" w:rsidP="001077F3">
      <w:pPr>
        <w:pStyle w:val="Heading3"/>
        <w:spacing w:before="120" w:after="120" w:line="276" w:lineRule="auto"/>
        <w:rPr>
          <w:rFonts w:ascii="Arial" w:hAnsi="Arial" w:cs="Arial"/>
          <w:b w:val="0"/>
          <w:color w:val="auto"/>
          <w:szCs w:val="24"/>
        </w:rPr>
      </w:pPr>
      <w:r w:rsidRPr="001077F3">
        <w:rPr>
          <w:rFonts w:ascii="Arial" w:hAnsi="Arial" w:cs="Arial"/>
          <w:b w:val="0"/>
          <w:color w:val="auto"/>
          <w:szCs w:val="24"/>
        </w:rPr>
        <w:t>Shell-fish production in 2017 was 4729</w:t>
      </w:r>
      <w:r w:rsidR="00964ED7" w:rsidRPr="001077F3">
        <w:rPr>
          <w:rFonts w:ascii="Arial" w:hAnsi="Arial" w:cs="Arial"/>
          <w:b w:val="0"/>
          <w:color w:val="auto"/>
          <w:szCs w:val="24"/>
        </w:rPr>
        <w:t>t</w:t>
      </w:r>
      <w:r w:rsidRPr="001077F3">
        <w:rPr>
          <w:rFonts w:ascii="Arial" w:hAnsi="Arial" w:cs="Arial"/>
          <w:b w:val="0"/>
          <w:color w:val="auto"/>
          <w:szCs w:val="24"/>
        </w:rPr>
        <w:t xml:space="preserve"> at a value of £6.1m. The main shell-fish species are mussels and oysters.</w:t>
      </w:r>
    </w:p>
    <w:p w:rsidR="002209FD" w:rsidRPr="001077F3" w:rsidRDefault="00964ED7" w:rsidP="001077F3">
      <w:pPr>
        <w:pStyle w:val="Heading2"/>
        <w:spacing w:after="120" w:line="276" w:lineRule="auto"/>
        <w:rPr>
          <w:rFonts w:ascii="Arial" w:hAnsi="Arial" w:cs="Arial"/>
          <w:i/>
          <w:color w:val="6F654B" w:themeColor="text1" w:themeTint="BF"/>
          <w:sz w:val="24"/>
          <w:szCs w:val="24"/>
        </w:rPr>
      </w:pPr>
      <w:bookmarkStart w:id="14" w:name="_Toc514072423"/>
      <w:r w:rsidRPr="001077F3">
        <w:rPr>
          <w:rFonts w:ascii="Arial" w:hAnsi="Arial" w:cs="Arial"/>
          <w:i/>
          <w:color w:val="6F654B" w:themeColor="text1" w:themeTint="BF"/>
          <w:sz w:val="24"/>
          <w:szCs w:val="24"/>
        </w:rPr>
        <w:t xml:space="preserve"> </w:t>
      </w:r>
      <w:r w:rsidR="002209FD" w:rsidRPr="001077F3">
        <w:rPr>
          <w:rFonts w:ascii="Arial" w:hAnsi="Arial" w:cs="Arial"/>
          <w:i/>
          <w:color w:val="6F654B" w:themeColor="text1" w:themeTint="BF"/>
          <w:sz w:val="24"/>
          <w:szCs w:val="24"/>
        </w:rPr>
        <w:t>2016 - 2017 Overview of fleet</w:t>
      </w:r>
      <w:bookmarkEnd w:id="14"/>
    </w:p>
    <w:p w:rsidR="002209FD" w:rsidRPr="001077F3" w:rsidRDefault="002209FD" w:rsidP="001077F3">
      <w:pPr>
        <w:pStyle w:val="Heading3"/>
        <w:spacing w:before="120" w:after="120" w:line="276" w:lineRule="auto"/>
        <w:rPr>
          <w:rFonts w:ascii="Arial" w:hAnsi="Arial" w:cs="Arial"/>
          <w:b w:val="0"/>
          <w:color w:val="auto"/>
          <w:szCs w:val="24"/>
        </w:rPr>
      </w:pPr>
      <w:r w:rsidRPr="001077F3">
        <w:rPr>
          <w:rFonts w:ascii="Arial" w:hAnsi="Arial" w:cs="Arial"/>
          <w:b w:val="0"/>
          <w:color w:val="auto"/>
          <w:szCs w:val="24"/>
        </w:rPr>
        <w:t xml:space="preserve">In 2016 the </w:t>
      </w:r>
      <w:r w:rsidR="00851858" w:rsidRPr="001077F3">
        <w:rPr>
          <w:rFonts w:ascii="Arial" w:hAnsi="Arial" w:cs="Arial"/>
          <w:b w:val="0"/>
          <w:color w:val="auto"/>
          <w:szCs w:val="24"/>
        </w:rPr>
        <w:t>NI f</w:t>
      </w:r>
      <w:r w:rsidRPr="001077F3">
        <w:rPr>
          <w:rFonts w:ascii="Arial" w:hAnsi="Arial" w:cs="Arial"/>
          <w:b w:val="0"/>
          <w:color w:val="auto"/>
          <w:szCs w:val="24"/>
        </w:rPr>
        <w:t>ishing fleet comprised of 327 registered</w:t>
      </w:r>
      <w:r w:rsidR="00964ED7" w:rsidRPr="001077F3">
        <w:rPr>
          <w:rFonts w:ascii="Arial" w:hAnsi="Arial" w:cs="Arial"/>
          <w:b w:val="0"/>
          <w:color w:val="auto"/>
          <w:szCs w:val="24"/>
        </w:rPr>
        <w:t xml:space="preserve"> vessels</w:t>
      </w:r>
      <w:r w:rsidRPr="001077F3">
        <w:rPr>
          <w:rFonts w:ascii="Arial" w:hAnsi="Arial" w:cs="Arial"/>
          <w:b w:val="0"/>
          <w:color w:val="auto"/>
          <w:szCs w:val="24"/>
        </w:rPr>
        <w:t xml:space="preserve"> </w:t>
      </w:r>
      <w:r w:rsidR="00964ED7" w:rsidRPr="001077F3">
        <w:rPr>
          <w:rFonts w:ascii="Arial" w:hAnsi="Arial" w:cs="Arial"/>
          <w:b w:val="0"/>
          <w:color w:val="auto"/>
          <w:szCs w:val="24"/>
        </w:rPr>
        <w:t xml:space="preserve">with </w:t>
      </w:r>
      <w:r w:rsidRPr="001077F3">
        <w:rPr>
          <w:rFonts w:ascii="Arial" w:hAnsi="Arial" w:cs="Arial"/>
          <w:b w:val="0"/>
          <w:color w:val="auto"/>
          <w:szCs w:val="24"/>
        </w:rPr>
        <w:t>700 full time and 175 part time</w:t>
      </w:r>
      <w:r w:rsidR="00964ED7" w:rsidRPr="001077F3">
        <w:rPr>
          <w:rFonts w:ascii="Arial" w:hAnsi="Arial" w:cs="Arial"/>
          <w:b w:val="0"/>
          <w:color w:val="auto"/>
          <w:szCs w:val="24"/>
        </w:rPr>
        <w:t xml:space="preserve"> employees</w:t>
      </w:r>
      <w:r w:rsidRPr="001077F3">
        <w:rPr>
          <w:rFonts w:ascii="Arial" w:hAnsi="Arial" w:cs="Arial"/>
          <w:b w:val="0"/>
          <w:color w:val="auto"/>
          <w:szCs w:val="24"/>
        </w:rPr>
        <w:t xml:space="preserve">. The fleet continues to be dominated by </w:t>
      </w:r>
      <w:r w:rsidRPr="001077F3">
        <w:rPr>
          <w:rFonts w:ascii="Arial" w:hAnsi="Arial" w:cs="Arial"/>
          <w:b w:val="0"/>
          <w:i/>
          <w:color w:val="auto"/>
          <w:szCs w:val="24"/>
        </w:rPr>
        <w:t>Nephrops</w:t>
      </w:r>
      <w:r w:rsidRPr="001077F3">
        <w:rPr>
          <w:rFonts w:ascii="Arial" w:hAnsi="Arial" w:cs="Arial"/>
          <w:b w:val="0"/>
          <w:color w:val="auto"/>
          <w:szCs w:val="24"/>
        </w:rPr>
        <w:t xml:space="preserve"> vessels </w:t>
      </w:r>
      <w:r w:rsidR="00964ED7" w:rsidRPr="001077F3">
        <w:rPr>
          <w:rFonts w:ascii="Arial" w:hAnsi="Arial" w:cs="Arial"/>
          <w:b w:val="0"/>
          <w:color w:val="auto"/>
          <w:szCs w:val="24"/>
        </w:rPr>
        <w:t xml:space="preserve">with </w:t>
      </w:r>
      <w:r w:rsidRPr="001077F3">
        <w:rPr>
          <w:rFonts w:ascii="Arial" w:hAnsi="Arial" w:cs="Arial"/>
          <w:b w:val="0"/>
          <w:color w:val="auto"/>
          <w:szCs w:val="24"/>
        </w:rPr>
        <w:t xml:space="preserve">72 single and multiple trawl vessels fishing exclusively for </w:t>
      </w:r>
      <w:r w:rsidRPr="001077F3">
        <w:rPr>
          <w:rFonts w:ascii="Arial" w:hAnsi="Arial" w:cs="Arial"/>
          <w:b w:val="0"/>
          <w:i/>
          <w:color w:val="auto"/>
          <w:szCs w:val="24"/>
        </w:rPr>
        <w:t>Nephrops</w:t>
      </w:r>
      <w:r w:rsidRPr="001077F3">
        <w:rPr>
          <w:rFonts w:ascii="Arial" w:hAnsi="Arial" w:cs="Arial"/>
          <w:b w:val="0"/>
          <w:color w:val="auto"/>
          <w:szCs w:val="24"/>
        </w:rPr>
        <w:t xml:space="preserve">. In addition there are some 30 vessels who also target other species alongside or as an alternative to </w:t>
      </w:r>
      <w:r w:rsidRPr="001077F3">
        <w:rPr>
          <w:rFonts w:ascii="Arial" w:hAnsi="Arial" w:cs="Arial"/>
          <w:b w:val="0"/>
          <w:i/>
          <w:color w:val="auto"/>
          <w:szCs w:val="24"/>
        </w:rPr>
        <w:t>Nephrops</w:t>
      </w:r>
      <w:r w:rsidRPr="001077F3">
        <w:rPr>
          <w:rFonts w:ascii="Arial" w:hAnsi="Arial" w:cs="Arial"/>
          <w:b w:val="0"/>
          <w:color w:val="auto"/>
          <w:szCs w:val="24"/>
        </w:rPr>
        <w:t xml:space="preserve">. The strength of this fishery is based on Irish Sea </w:t>
      </w:r>
      <w:r w:rsidRPr="001077F3">
        <w:rPr>
          <w:rFonts w:ascii="Arial" w:hAnsi="Arial" w:cs="Arial"/>
          <w:b w:val="0"/>
          <w:i/>
          <w:color w:val="auto"/>
          <w:szCs w:val="24"/>
        </w:rPr>
        <w:t>Nephrops</w:t>
      </w:r>
      <w:r w:rsidRPr="001077F3">
        <w:rPr>
          <w:rFonts w:ascii="Arial" w:hAnsi="Arial" w:cs="Arial"/>
          <w:b w:val="0"/>
          <w:color w:val="auto"/>
          <w:szCs w:val="24"/>
        </w:rPr>
        <w:t xml:space="preserve"> stocks for which the Total Allowable Catches have been stable over recent years. </w:t>
      </w:r>
    </w:p>
    <w:p w:rsidR="002209FD" w:rsidRPr="001077F3" w:rsidRDefault="00964ED7" w:rsidP="001077F3">
      <w:pPr>
        <w:pStyle w:val="Heading1"/>
        <w:spacing w:before="120" w:after="120" w:line="276" w:lineRule="auto"/>
        <w:rPr>
          <w:rFonts w:ascii="Arial" w:hAnsi="Arial" w:cs="Arial"/>
          <w:i/>
          <w:color w:val="6F654B" w:themeColor="text1" w:themeTint="BF"/>
          <w:sz w:val="24"/>
          <w:szCs w:val="24"/>
        </w:rPr>
      </w:pPr>
      <w:bookmarkStart w:id="15" w:name="_Toc514072448"/>
      <w:r w:rsidRPr="001077F3">
        <w:rPr>
          <w:rFonts w:ascii="Arial" w:hAnsi="Arial" w:cs="Arial"/>
          <w:i/>
          <w:color w:val="auto"/>
          <w:sz w:val="24"/>
          <w:szCs w:val="24"/>
        </w:rPr>
        <w:t xml:space="preserve"> </w:t>
      </w:r>
      <w:r w:rsidR="002209FD" w:rsidRPr="001077F3">
        <w:rPr>
          <w:rFonts w:ascii="Arial" w:hAnsi="Arial" w:cs="Arial"/>
          <w:i/>
          <w:color w:val="6F654B" w:themeColor="text1" w:themeTint="BF"/>
          <w:sz w:val="24"/>
          <w:szCs w:val="24"/>
        </w:rPr>
        <w:t>Inland Fisheries</w:t>
      </w:r>
      <w:bookmarkEnd w:id="15"/>
    </w:p>
    <w:p w:rsidR="003C0CE9" w:rsidRPr="001077F3" w:rsidRDefault="002209FD" w:rsidP="001077F3">
      <w:pPr>
        <w:spacing w:line="276" w:lineRule="auto"/>
        <w:rPr>
          <w:rFonts w:ascii="Arial" w:hAnsi="Arial" w:cs="Arial"/>
          <w:sz w:val="24"/>
          <w:szCs w:val="24"/>
          <w:lang w:eastAsia="en-US"/>
        </w:rPr>
      </w:pPr>
      <w:r w:rsidRPr="001077F3">
        <w:rPr>
          <w:rFonts w:ascii="Arial" w:hAnsi="Arial" w:cs="Arial"/>
          <w:sz w:val="24"/>
          <w:szCs w:val="24"/>
          <w:lang w:eastAsia="en-US"/>
        </w:rPr>
        <w:t>DAERA had 50 game fisheries (brown trout, rainbow trout, sea trout, salmon and arctic char) and 24 coarse fisheries (pike, bream, roach, perch, carp, tench and rudd) available for public use in 201</w:t>
      </w:r>
      <w:r w:rsidR="00E7266C" w:rsidRPr="001077F3">
        <w:rPr>
          <w:rFonts w:ascii="Arial" w:hAnsi="Arial" w:cs="Arial"/>
          <w:sz w:val="24"/>
          <w:szCs w:val="24"/>
          <w:lang w:eastAsia="en-US"/>
        </w:rPr>
        <w:t>8</w:t>
      </w:r>
      <w:r w:rsidR="003C0CE9" w:rsidRPr="001077F3">
        <w:rPr>
          <w:rFonts w:ascii="Arial" w:hAnsi="Arial" w:cs="Arial"/>
          <w:sz w:val="24"/>
          <w:szCs w:val="24"/>
          <w:lang w:eastAsia="en-US"/>
        </w:rPr>
        <w:t>.</w:t>
      </w:r>
    </w:p>
    <w:p w:rsidR="002209FD" w:rsidRPr="001077F3" w:rsidRDefault="002209FD" w:rsidP="001077F3">
      <w:pPr>
        <w:spacing w:line="276" w:lineRule="auto"/>
        <w:rPr>
          <w:rFonts w:ascii="Arial" w:hAnsi="Arial" w:cs="Arial"/>
          <w:sz w:val="24"/>
          <w:szCs w:val="24"/>
          <w:lang w:eastAsia="en-US"/>
        </w:rPr>
      </w:pPr>
      <w:r w:rsidRPr="001077F3">
        <w:rPr>
          <w:rFonts w:ascii="Arial" w:hAnsi="Arial" w:cs="Arial"/>
          <w:sz w:val="24"/>
          <w:szCs w:val="24"/>
          <w:lang w:eastAsia="en-US"/>
        </w:rPr>
        <w:t>DAERA’s</w:t>
      </w:r>
      <w:r w:rsidRPr="001077F3">
        <w:rPr>
          <w:rFonts w:ascii="Arial" w:hAnsi="Arial" w:cs="Arial"/>
          <w:sz w:val="24"/>
          <w:szCs w:val="24"/>
          <w:vertAlign w:val="superscript"/>
          <w:lang w:eastAsia="en-US"/>
        </w:rPr>
        <w:t xml:space="preserve"> </w:t>
      </w:r>
      <w:r w:rsidRPr="001077F3">
        <w:rPr>
          <w:rFonts w:ascii="Arial" w:hAnsi="Arial" w:cs="Arial"/>
          <w:sz w:val="24"/>
          <w:szCs w:val="24"/>
          <w:lang w:eastAsia="en-US"/>
        </w:rPr>
        <w:t>Movanagher Fish Farm primarily produces</w:t>
      </w:r>
      <w:r w:rsidRPr="001077F3">
        <w:rPr>
          <w:rFonts w:ascii="Arial" w:hAnsi="Arial" w:cs="Arial"/>
          <w:sz w:val="24"/>
          <w:szCs w:val="24"/>
          <w:vertAlign w:val="superscript"/>
          <w:lang w:eastAsia="en-US"/>
        </w:rPr>
        <w:t xml:space="preserve"> </w:t>
      </w:r>
      <w:r w:rsidRPr="001077F3">
        <w:rPr>
          <w:rFonts w:ascii="Arial" w:hAnsi="Arial" w:cs="Arial"/>
          <w:sz w:val="24"/>
          <w:szCs w:val="24"/>
          <w:lang w:eastAsia="en-US"/>
        </w:rPr>
        <w:t xml:space="preserve">brown and rainbow trout to stock the Department’s public angling estate with some fish also supplied </w:t>
      </w:r>
      <w:r w:rsidRPr="001077F3">
        <w:rPr>
          <w:rFonts w:ascii="Arial" w:hAnsi="Arial" w:cs="Arial"/>
          <w:sz w:val="24"/>
          <w:szCs w:val="24"/>
          <w:lang w:eastAsia="en-US"/>
        </w:rPr>
        <w:lastRenderedPageBreak/>
        <w:t>to private waters. DAERA has a target to stock 120,000 takeable sized (25cm or longer) trout per year for recreational anglers</w:t>
      </w:r>
      <w:r w:rsidR="003C0CE9" w:rsidRPr="001077F3">
        <w:rPr>
          <w:rFonts w:ascii="Arial" w:hAnsi="Arial" w:cs="Arial"/>
          <w:sz w:val="24"/>
          <w:szCs w:val="24"/>
          <w:lang w:eastAsia="en-US"/>
        </w:rPr>
        <w:t xml:space="preserve"> (</w:t>
      </w:r>
      <w:hyperlink r:id="rId23" w:history="1">
        <w:r w:rsidR="003C0CE9" w:rsidRPr="001077F3">
          <w:rPr>
            <w:rStyle w:val="Hyperlink"/>
            <w:rFonts w:ascii="Arial" w:hAnsi="Arial" w:cs="Arial"/>
            <w:i/>
            <w:sz w:val="24"/>
            <w:szCs w:val="24"/>
            <w:lang w:eastAsia="en-US"/>
          </w:rPr>
          <w:t>Digest Statistics for Salmon and Inland Fisheries in the DAERA Jurisdiction Annual Report 2019</w:t>
        </w:r>
      </w:hyperlink>
      <w:r w:rsidR="003C0CE9" w:rsidRPr="001077F3">
        <w:rPr>
          <w:rFonts w:ascii="Arial" w:hAnsi="Arial" w:cs="Arial"/>
          <w:i/>
          <w:sz w:val="24"/>
          <w:szCs w:val="24"/>
          <w:lang w:eastAsia="en-US"/>
        </w:rPr>
        <w:t>)</w:t>
      </w:r>
      <w:r w:rsidR="003C0CE9" w:rsidRPr="001077F3">
        <w:rPr>
          <w:rFonts w:ascii="Arial" w:hAnsi="Arial" w:cs="Arial"/>
          <w:sz w:val="24"/>
          <w:szCs w:val="24"/>
          <w:vertAlign w:val="superscript"/>
          <w:lang w:eastAsia="en-US"/>
        </w:rPr>
        <w:t>.</w:t>
      </w:r>
    </w:p>
    <w:p w:rsidR="002209FD" w:rsidRPr="001077F3" w:rsidRDefault="004B6CFE" w:rsidP="001077F3">
      <w:pPr>
        <w:spacing w:line="276" w:lineRule="auto"/>
        <w:rPr>
          <w:rFonts w:ascii="Arial" w:hAnsi="Arial" w:cs="Arial"/>
          <w:sz w:val="24"/>
          <w:szCs w:val="24"/>
          <w:lang w:eastAsia="en-US"/>
        </w:rPr>
      </w:pPr>
      <w:r w:rsidRPr="001077F3">
        <w:rPr>
          <w:rFonts w:ascii="Arial" w:hAnsi="Arial" w:cs="Arial"/>
          <w:sz w:val="24"/>
          <w:szCs w:val="24"/>
          <w:lang w:eastAsia="en-US"/>
        </w:rPr>
        <w:t>DAERA issues Angling L</w:t>
      </w:r>
      <w:r w:rsidR="002209FD" w:rsidRPr="001077F3">
        <w:rPr>
          <w:rFonts w:ascii="Arial" w:hAnsi="Arial" w:cs="Arial"/>
          <w:sz w:val="24"/>
          <w:szCs w:val="24"/>
          <w:lang w:eastAsia="en-US"/>
        </w:rPr>
        <w:t>icences for all waters in the DAERA jurisdiction</w:t>
      </w:r>
      <w:r w:rsidR="00D924C8" w:rsidRPr="001077F3">
        <w:rPr>
          <w:rFonts w:ascii="Arial" w:hAnsi="Arial" w:cs="Arial"/>
          <w:sz w:val="24"/>
          <w:szCs w:val="24"/>
          <w:lang w:eastAsia="en-US"/>
        </w:rPr>
        <w:t xml:space="preserve"> and permits for</w:t>
      </w:r>
      <w:r w:rsidR="002209FD" w:rsidRPr="001077F3">
        <w:rPr>
          <w:rFonts w:ascii="Arial" w:hAnsi="Arial" w:cs="Arial"/>
          <w:sz w:val="24"/>
          <w:szCs w:val="24"/>
          <w:lang w:eastAsia="en-US"/>
        </w:rPr>
        <w:t xml:space="preserve"> access to the water and the right </w:t>
      </w:r>
      <w:r w:rsidR="00D924C8" w:rsidRPr="001077F3">
        <w:rPr>
          <w:rFonts w:ascii="Arial" w:hAnsi="Arial" w:cs="Arial"/>
          <w:sz w:val="24"/>
          <w:szCs w:val="24"/>
          <w:lang w:eastAsia="en-US"/>
        </w:rPr>
        <w:t xml:space="preserve">for anglers </w:t>
      </w:r>
      <w:r w:rsidR="002209FD" w:rsidRPr="001077F3">
        <w:rPr>
          <w:rFonts w:ascii="Arial" w:hAnsi="Arial" w:cs="Arial"/>
          <w:sz w:val="24"/>
          <w:szCs w:val="24"/>
          <w:lang w:eastAsia="en-US"/>
        </w:rPr>
        <w:t>to fish on the DAERA Public Angling Estate. DAERA enforcement officers work on all rivers and lakes in the DAERA area in N</w:t>
      </w:r>
      <w:r w:rsidR="00851858" w:rsidRPr="001077F3">
        <w:rPr>
          <w:rFonts w:ascii="Arial" w:hAnsi="Arial" w:cs="Arial"/>
          <w:sz w:val="24"/>
          <w:szCs w:val="24"/>
          <w:lang w:eastAsia="en-US"/>
        </w:rPr>
        <w:t>I</w:t>
      </w:r>
      <w:r w:rsidR="002209FD" w:rsidRPr="001077F3">
        <w:rPr>
          <w:rFonts w:ascii="Arial" w:hAnsi="Arial" w:cs="Arial"/>
          <w:sz w:val="24"/>
          <w:szCs w:val="24"/>
          <w:lang w:eastAsia="en-US"/>
        </w:rPr>
        <w:t xml:space="preserve">. Regular patrols are conducted to monitor commercial fishermen and anglers to ensure compliance with the 1966 Fisheries Act and Fisheries Regulations.  </w:t>
      </w:r>
    </w:p>
    <w:p w:rsidR="00D924C8" w:rsidRPr="001077F3" w:rsidRDefault="002209FD" w:rsidP="001077F3">
      <w:pPr>
        <w:spacing w:line="276" w:lineRule="auto"/>
        <w:rPr>
          <w:rFonts w:ascii="Arial" w:hAnsi="Arial" w:cs="Arial"/>
          <w:sz w:val="24"/>
          <w:szCs w:val="24"/>
          <w:lang w:eastAsia="en-US"/>
        </w:rPr>
      </w:pPr>
      <w:r w:rsidRPr="001077F3">
        <w:rPr>
          <w:rFonts w:ascii="Arial" w:hAnsi="Arial" w:cs="Arial"/>
          <w:sz w:val="24"/>
          <w:szCs w:val="24"/>
          <w:lang w:eastAsia="en-US"/>
        </w:rPr>
        <w:t xml:space="preserve">DAERA </w:t>
      </w:r>
      <w:r w:rsidR="004B6CFE" w:rsidRPr="001077F3">
        <w:rPr>
          <w:rFonts w:ascii="Arial" w:hAnsi="Arial" w:cs="Arial"/>
          <w:sz w:val="24"/>
          <w:szCs w:val="24"/>
          <w:lang w:eastAsia="en-US"/>
        </w:rPr>
        <w:t>issue Commercial L</w:t>
      </w:r>
      <w:r w:rsidRPr="001077F3">
        <w:rPr>
          <w:rFonts w:ascii="Arial" w:hAnsi="Arial" w:cs="Arial"/>
          <w:sz w:val="24"/>
          <w:szCs w:val="24"/>
          <w:lang w:eastAsia="en-US"/>
        </w:rPr>
        <w:t xml:space="preserve">icences for eel, salmon and other freshwater species fishing. They also issue Dealer licences, needed to sell freshwater fish and wild salmon to the public. </w:t>
      </w:r>
    </w:p>
    <w:p w:rsidR="002209FD" w:rsidRPr="001077F3" w:rsidRDefault="002209FD" w:rsidP="001077F3">
      <w:pPr>
        <w:spacing w:line="276" w:lineRule="auto"/>
        <w:rPr>
          <w:rFonts w:ascii="Arial" w:hAnsi="Arial" w:cs="Arial"/>
          <w:sz w:val="24"/>
          <w:szCs w:val="24"/>
          <w:lang w:eastAsia="en-US"/>
        </w:rPr>
      </w:pPr>
      <w:r w:rsidRPr="001077F3">
        <w:rPr>
          <w:rFonts w:ascii="Arial" w:hAnsi="Arial" w:cs="Arial"/>
          <w:sz w:val="24"/>
          <w:szCs w:val="24"/>
          <w:lang w:eastAsia="en-US"/>
        </w:rPr>
        <w:t>DAERA together with fisheries scientists from the A</w:t>
      </w:r>
      <w:r w:rsidR="004B6CFE" w:rsidRPr="001077F3">
        <w:rPr>
          <w:rFonts w:ascii="Arial" w:hAnsi="Arial" w:cs="Arial"/>
          <w:sz w:val="24"/>
          <w:szCs w:val="24"/>
          <w:lang w:eastAsia="en-US"/>
        </w:rPr>
        <w:t>FBI</w:t>
      </w:r>
      <w:r w:rsidRPr="001077F3">
        <w:rPr>
          <w:rFonts w:ascii="Arial" w:hAnsi="Arial" w:cs="Arial"/>
          <w:sz w:val="24"/>
          <w:szCs w:val="24"/>
          <w:lang w:eastAsia="en-US"/>
        </w:rPr>
        <w:t>, work to a</w:t>
      </w:r>
      <w:r w:rsidR="00E7266C" w:rsidRPr="001077F3">
        <w:rPr>
          <w:rFonts w:ascii="Arial" w:hAnsi="Arial" w:cs="Arial"/>
          <w:sz w:val="24"/>
          <w:szCs w:val="24"/>
          <w:lang w:eastAsia="en-US"/>
        </w:rPr>
        <w:t>ddress the decline of Atlantic s</w:t>
      </w:r>
      <w:r w:rsidRPr="001077F3">
        <w:rPr>
          <w:rFonts w:ascii="Arial" w:hAnsi="Arial" w:cs="Arial"/>
          <w:sz w:val="24"/>
          <w:szCs w:val="24"/>
          <w:lang w:eastAsia="en-US"/>
        </w:rPr>
        <w:t>almon populations in N</w:t>
      </w:r>
      <w:r w:rsidR="004B6CFE" w:rsidRPr="001077F3">
        <w:rPr>
          <w:rFonts w:ascii="Arial" w:hAnsi="Arial" w:cs="Arial"/>
          <w:sz w:val="24"/>
          <w:szCs w:val="24"/>
          <w:lang w:eastAsia="en-US"/>
        </w:rPr>
        <w:t>I</w:t>
      </w:r>
      <w:r w:rsidRPr="001077F3">
        <w:rPr>
          <w:rFonts w:ascii="Arial" w:hAnsi="Arial" w:cs="Arial"/>
          <w:sz w:val="24"/>
          <w:szCs w:val="24"/>
          <w:lang w:eastAsia="en-US"/>
        </w:rPr>
        <w:t xml:space="preserve"> rivers for example </w:t>
      </w:r>
      <w:r w:rsidR="004B6CFE" w:rsidRPr="001077F3">
        <w:rPr>
          <w:rFonts w:ascii="Arial" w:hAnsi="Arial" w:cs="Arial"/>
          <w:sz w:val="24"/>
          <w:szCs w:val="24"/>
          <w:lang w:eastAsia="en-US"/>
        </w:rPr>
        <w:t>R</w:t>
      </w:r>
      <w:r w:rsidRPr="001077F3">
        <w:rPr>
          <w:rFonts w:ascii="Arial" w:hAnsi="Arial" w:cs="Arial"/>
          <w:sz w:val="24"/>
          <w:szCs w:val="24"/>
          <w:lang w:eastAsia="en-US"/>
        </w:rPr>
        <w:t xml:space="preserve">ivers Lagan, Bush, Clady and Maine. Based on North Atlantic Salmon Conservation Organisation (NASCO) resolutions, index rivers are monitored for compliance with conservation targets. Where these are not being attained, research is conducted to identify and address the reasons for </w:t>
      </w:r>
      <w:r w:rsidR="00E7266C" w:rsidRPr="001077F3">
        <w:rPr>
          <w:rFonts w:ascii="Arial" w:hAnsi="Arial" w:cs="Arial"/>
          <w:sz w:val="24"/>
          <w:szCs w:val="24"/>
          <w:lang w:eastAsia="en-US"/>
        </w:rPr>
        <w:t>non-compliance</w:t>
      </w:r>
      <w:r w:rsidRPr="001077F3">
        <w:rPr>
          <w:rFonts w:ascii="Arial" w:hAnsi="Arial" w:cs="Arial"/>
          <w:sz w:val="24"/>
          <w:szCs w:val="24"/>
          <w:lang w:eastAsia="en-US"/>
        </w:rPr>
        <w:t xml:space="preserve">. Data </w:t>
      </w:r>
      <w:r w:rsidR="00790181" w:rsidRPr="001077F3">
        <w:rPr>
          <w:rFonts w:ascii="Arial" w:hAnsi="Arial" w:cs="Arial"/>
          <w:sz w:val="24"/>
          <w:szCs w:val="24"/>
          <w:lang w:eastAsia="en-US"/>
        </w:rPr>
        <w:t>is</w:t>
      </w:r>
      <w:r w:rsidRPr="001077F3">
        <w:rPr>
          <w:rFonts w:ascii="Arial" w:hAnsi="Arial" w:cs="Arial"/>
          <w:sz w:val="24"/>
          <w:szCs w:val="24"/>
          <w:lang w:eastAsia="en-US"/>
        </w:rPr>
        <w:t xml:space="preserve"> collected by DAERA and AFBI on the key stages of the salmon life to aid research in this area and to inform reports to NASCO.</w:t>
      </w:r>
    </w:p>
    <w:p w:rsidR="002209FD" w:rsidRPr="001077F3" w:rsidRDefault="002209FD" w:rsidP="001077F3">
      <w:pPr>
        <w:spacing w:line="276" w:lineRule="auto"/>
        <w:rPr>
          <w:rFonts w:ascii="Arial" w:hAnsi="Arial" w:cs="Arial"/>
          <w:sz w:val="24"/>
          <w:szCs w:val="24"/>
          <w:lang w:eastAsia="en-US"/>
        </w:rPr>
      </w:pPr>
      <w:r w:rsidRPr="001077F3">
        <w:rPr>
          <w:rFonts w:ascii="Arial" w:hAnsi="Arial" w:cs="Arial"/>
          <w:sz w:val="24"/>
          <w:szCs w:val="24"/>
          <w:lang w:eastAsia="en-US"/>
        </w:rPr>
        <w:t xml:space="preserve">DAERA operates a hatchery at the River Bush Salmon Station. The hatchery facilitates the rearing of juvenile salmon for release back into the River </w:t>
      </w:r>
      <w:r w:rsidR="00790181" w:rsidRPr="001077F3">
        <w:rPr>
          <w:rFonts w:ascii="Arial" w:hAnsi="Arial" w:cs="Arial"/>
          <w:sz w:val="24"/>
          <w:szCs w:val="24"/>
          <w:lang w:eastAsia="en-US"/>
        </w:rPr>
        <w:t>B</w:t>
      </w:r>
      <w:r w:rsidRPr="001077F3">
        <w:rPr>
          <w:rFonts w:ascii="Arial" w:hAnsi="Arial" w:cs="Arial"/>
          <w:sz w:val="24"/>
          <w:szCs w:val="24"/>
          <w:lang w:eastAsia="en-US"/>
        </w:rPr>
        <w:t>ush and also for restoration programmes in other rivers.</w:t>
      </w:r>
    </w:p>
    <w:p w:rsidR="00F75A57" w:rsidRPr="001077F3" w:rsidRDefault="00F75A57" w:rsidP="001077F3">
      <w:pPr>
        <w:pStyle w:val="Heading2"/>
        <w:spacing w:after="120" w:line="276" w:lineRule="auto"/>
        <w:rPr>
          <w:rFonts w:ascii="Arial" w:hAnsi="Arial" w:cs="Arial"/>
          <w:i/>
          <w:color w:val="6F654B" w:themeColor="text1" w:themeTint="BF"/>
          <w:sz w:val="24"/>
          <w:szCs w:val="24"/>
        </w:rPr>
      </w:pPr>
      <w:r w:rsidRPr="001077F3">
        <w:rPr>
          <w:rFonts w:ascii="Arial" w:hAnsi="Arial" w:cs="Arial"/>
          <w:i/>
          <w:color w:val="6F654B" w:themeColor="text1" w:themeTint="BF"/>
          <w:sz w:val="24"/>
          <w:szCs w:val="24"/>
        </w:rPr>
        <w:t xml:space="preserve">Lough Neagh </w:t>
      </w:r>
      <w:r w:rsidR="00790181" w:rsidRPr="001077F3">
        <w:rPr>
          <w:rFonts w:ascii="Arial" w:hAnsi="Arial" w:cs="Arial"/>
          <w:i/>
          <w:color w:val="6F654B" w:themeColor="text1" w:themeTint="BF"/>
          <w:sz w:val="24"/>
          <w:szCs w:val="24"/>
        </w:rPr>
        <w:t>M</w:t>
      </w:r>
      <w:r w:rsidRPr="001077F3">
        <w:rPr>
          <w:rFonts w:ascii="Arial" w:hAnsi="Arial" w:cs="Arial"/>
          <w:i/>
          <w:color w:val="6F654B" w:themeColor="text1" w:themeTint="BF"/>
          <w:sz w:val="24"/>
          <w:szCs w:val="24"/>
        </w:rPr>
        <w:t>anagement</w:t>
      </w:r>
    </w:p>
    <w:p w:rsidR="00F75A57" w:rsidRPr="001077F3" w:rsidRDefault="00F75A57" w:rsidP="001077F3">
      <w:pPr>
        <w:pStyle w:val="Heading3"/>
        <w:spacing w:before="120" w:after="120" w:line="276" w:lineRule="auto"/>
        <w:rPr>
          <w:rFonts w:ascii="Arial" w:hAnsi="Arial" w:cs="Arial"/>
          <w:b w:val="0"/>
          <w:color w:val="auto"/>
          <w:szCs w:val="24"/>
        </w:rPr>
      </w:pPr>
      <w:r w:rsidRPr="001077F3">
        <w:rPr>
          <w:rFonts w:ascii="Arial" w:hAnsi="Arial" w:cs="Arial"/>
          <w:b w:val="0"/>
          <w:color w:val="auto"/>
          <w:szCs w:val="24"/>
        </w:rPr>
        <w:t>There is a long tradition in N</w:t>
      </w:r>
      <w:r w:rsidR="00790181" w:rsidRPr="001077F3">
        <w:rPr>
          <w:rFonts w:ascii="Arial" w:hAnsi="Arial" w:cs="Arial"/>
          <w:b w:val="0"/>
          <w:color w:val="auto"/>
          <w:szCs w:val="24"/>
        </w:rPr>
        <w:t>I</w:t>
      </w:r>
      <w:r w:rsidRPr="001077F3">
        <w:rPr>
          <w:rFonts w:ascii="Arial" w:hAnsi="Arial" w:cs="Arial"/>
          <w:b w:val="0"/>
          <w:color w:val="auto"/>
          <w:szCs w:val="24"/>
        </w:rPr>
        <w:t xml:space="preserve"> of harvesting Lough Neagh eels, which have gained Protected Geographical Indication (PGI) status within the EU. The Lough Neagh fishery is controlled by the Lough Neagh Fishermen’s Co-operative Society </w:t>
      </w:r>
      <w:r w:rsidR="00D924C8" w:rsidRPr="001077F3">
        <w:rPr>
          <w:rFonts w:ascii="Arial" w:hAnsi="Arial" w:cs="Arial"/>
          <w:b w:val="0"/>
          <w:color w:val="auto"/>
          <w:szCs w:val="24"/>
        </w:rPr>
        <w:t xml:space="preserve">(LNFCS) </w:t>
      </w:r>
      <w:r w:rsidRPr="001077F3">
        <w:rPr>
          <w:rFonts w:ascii="Arial" w:hAnsi="Arial" w:cs="Arial"/>
          <w:b w:val="0"/>
          <w:color w:val="auto"/>
          <w:szCs w:val="24"/>
        </w:rPr>
        <w:t>which issues permits to fish for eel to around 220 fishermen annually. LNFCS has managed the eel fishery since 1971 and the majority of practicing fishers are shareholders. It now also issues permits to fish for trout and coarse fish.</w:t>
      </w:r>
    </w:p>
    <w:p w:rsidR="00F75A57" w:rsidRDefault="00F75A57" w:rsidP="001077F3">
      <w:pPr>
        <w:spacing w:line="276" w:lineRule="auto"/>
        <w:rPr>
          <w:rFonts w:ascii="Arial" w:hAnsi="Arial" w:cs="Arial"/>
          <w:sz w:val="24"/>
          <w:szCs w:val="24"/>
        </w:rPr>
      </w:pPr>
      <w:r w:rsidRPr="001077F3">
        <w:rPr>
          <w:rFonts w:ascii="Arial" w:hAnsi="Arial" w:cs="Arial"/>
          <w:sz w:val="24"/>
          <w:szCs w:val="24"/>
        </w:rPr>
        <w:t>DAERA, together with AFBI fisheries scientists carry out work to address the decline in the European eel population in N</w:t>
      </w:r>
      <w:r w:rsidR="00790181" w:rsidRPr="001077F3">
        <w:rPr>
          <w:rFonts w:ascii="Arial" w:hAnsi="Arial" w:cs="Arial"/>
          <w:sz w:val="24"/>
          <w:szCs w:val="24"/>
        </w:rPr>
        <w:t>I</w:t>
      </w:r>
      <w:r w:rsidRPr="001077F3">
        <w:rPr>
          <w:rFonts w:ascii="Arial" w:hAnsi="Arial" w:cs="Arial"/>
          <w:sz w:val="24"/>
          <w:szCs w:val="24"/>
        </w:rPr>
        <w:t xml:space="preserve">. This includes data on the key </w:t>
      </w:r>
      <w:r w:rsidRPr="001077F3">
        <w:rPr>
          <w:rFonts w:ascii="Arial" w:hAnsi="Arial" w:cs="Arial"/>
          <w:sz w:val="24"/>
          <w:szCs w:val="24"/>
        </w:rPr>
        <w:lastRenderedPageBreak/>
        <w:t>stages of the eel life cycle. They also carry out fish stock surveys on Lough Neagh.</w:t>
      </w:r>
    </w:p>
    <w:p w:rsidR="002209FD" w:rsidRPr="001077F3" w:rsidRDefault="002209FD" w:rsidP="001077F3">
      <w:pPr>
        <w:pStyle w:val="Heading2"/>
        <w:ind w:left="360"/>
        <w:rPr>
          <w:rFonts w:ascii="Arial" w:hAnsi="Arial" w:cs="Arial"/>
          <w:color w:val="848057" w:themeColor="accent1" w:themeShade="BF"/>
        </w:rPr>
      </w:pPr>
      <w:bookmarkStart w:id="16" w:name="_Toc472949071"/>
      <w:bookmarkStart w:id="17" w:name="_Toc473898091"/>
    </w:p>
    <w:p w:rsidR="002209FD" w:rsidRPr="001077F3" w:rsidRDefault="00BD7C93" w:rsidP="001077F3">
      <w:pPr>
        <w:pStyle w:val="Heading2"/>
        <w:keepNext w:val="0"/>
        <w:keepLines w:val="0"/>
        <w:spacing w:before="0" w:line="360"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5.6</w:t>
      </w:r>
      <w:r w:rsidR="002209FD" w:rsidRPr="001077F3">
        <w:rPr>
          <w:rFonts w:ascii="Arial" w:hAnsi="Arial" w:cs="Arial"/>
          <w:b/>
          <w:color w:val="848057" w:themeColor="accent1" w:themeShade="BF"/>
          <w:sz w:val="24"/>
          <w:szCs w:val="24"/>
        </w:rPr>
        <w:t xml:space="preserve"> Environment</w:t>
      </w:r>
      <w:bookmarkEnd w:id="16"/>
      <w:bookmarkEnd w:id="17"/>
    </w:p>
    <w:p w:rsidR="0099302B" w:rsidRDefault="00B67062" w:rsidP="001077F3">
      <w:pPr>
        <w:spacing w:line="276" w:lineRule="auto"/>
        <w:rPr>
          <w:rFonts w:ascii="Arial" w:hAnsi="Arial" w:cs="Arial"/>
          <w:sz w:val="24"/>
          <w:szCs w:val="24"/>
        </w:rPr>
      </w:pPr>
      <w:r>
        <w:rPr>
          <w:rFonts w:ascii="Arial" w:hAnsi="Arial" w:cs="Arial"/>
          <w:sz w:val="24"/>
          <w:szCs w:val="24"/>
        </w:rPr>
        <w:t>NI’s environment is its most important asset and needs to be val</w:t>
      </w:r>
      <w:r w:rsidR="00D160A6">
        <w:rPr>
          <w:rFonts w:ascii="Arial" w:hAnsi="Arial" w:cs="Arial"/>
          <w:sz w:val="24"/>
          <w:szCs w:val="24"/>
        </w:rPr>
        <w:t>ued in a holistic sense. This ‘Natural C</w:t>
      </w:r>
      <w:r>
        <w:rPr>
          <w:rFonts w:ascii="Arial" w:hAnsi="Arial" w:cs="Arial"/>
          <w:sz w:val="24"/>
          <w:szCs w:val="24"/>
        </w:rPr>
        <w:t>apital’, clean air, water and healthy land, is fundamental to the wellbeing of human, animal and plant health. Biodiversity, the variety of all living organisms in land, sea and water, is critical as it provides our planet’s life support. It maintains the balance of our ecosystems, for example natural recycling and storing nutrients or protecting water resources. Effective care of the environment provides very real benefits in terms of improving health and wellbeing, promoting economic development and addressing the social problems which result from a poor quality environment</w:t>
      </w:r>
      <w:r w:rsidR="0099302B">
        <w:rPr>
          <w:rFonts w:ascii="Arial" w:hAnsi="Arial" w:cs="Arial"/>
          <w:sz w:val="24"/>
          <w:szCs w:val="24"/>
        </w:rPr>
        <w:t>. The environmental issues that we need to address are wide ranging and complex, requiring innovative solutions through a joined up approach involving a range of stakeholders, working together with DAERA.</w:t>
      </w:r>
    </w:p>
    <w:p w:rsidR="0099302B" w:rsidRDefault="0099302B" w:rsidP="001077F3">
      <w:pPr>
        <w:spacing w:line="276" w:lineRule="auto"/>
        <w:rPr>
          <w:rFonts w:ascii="Arial" w:hAnsi="Arial" w:cs="Arial"/>
          <w:sz w:val="24"/>
          <w:szCs w:val="24"/>
        </w:rPr>
      </w:pPr>
      <w:r>
        <w:rPr>
          <w:rFonts w:ascii="Arial" w:hAnsi="Arial" w:cs="Arial"/>
          <w:sz w:val="24"/>
          <w:szCs w:val="24"/>
        </w:rPr>
        <w:t>Biodiversity and ecosystems services also, can help us to adapt to, and mitigate (carbon sinks) climate change.</w:t>
      </w:r>
      <w:r w:rsidR="00E66393" w:rsidRPr="001077F3">
        <w:rPr>
          <w:rFonts w:ascii="Arial" w:hAnsi="Arial" w:cs="Arial"/>
          <w:sz w:val="24"/>
          <w:szCs w:val="24"/>
        </w:rPr>
        <w:t xml:space="preserve"> </w:t>
      </w:r>
      <w:r>
        <w:rPr>
          <w:rFonts w:ascii="Arial" w:hAnsi="Arial" w:cs="Arial"/>
          <w:sz w:val="24"/>
          <w:szCs w:val="24"/>
        </w:rPr>
        <w:t xml:space="preserve">They are a crucial part of our effort to combat climate change. Climate change has the potential to lead to a net loss in natural capital and negatively impact our ecosystem services resulting in species loss and habitat degradation.  </w:t>
      </w:r>
    </w:p>
    <w:p w:rsidR="00D160A6" w:rsidRDefault="00D160A6" w:rsidP="00D160A6">
      <w:pPr>
        <w:spacing w:line="276" w:lineRule="auto"/>
        <w:rPr>
          <w:rFonts w:ascii="Arial" w:hAnsi="Arial" w:cs="Arial"/>
          <w:sz w:val="24"/>
          <w:szCs w:val="24"/>
        </w:rPr>
      </w:pPr>
      <w:r>
        <w:rPr>
          <w:rFonts w:ascii="Arial" w:hAnsi="Arial" w:cs="Arial"/>
          <w:sz w:val="24"/>
          <w:szCs w:val="24"/>
        </w:rPr>
        <w:t>DAERA’s managed forest, country parks and protected areas form an essential part of our Natural Capital and support recreation and other activities for health and well-being, rural enterprise and the wider social economy. Collaboration between a wide range of stakeholders and partners across government, non-governmental organisations, landowners, business and the public underpinned by DAERA science expertise provides a robust evidence base for innovative solutions across complex policy and operational interfaces.</w:t>
      </w:r>
    </w:p>
    <w:p w:rsidR="00D160A6" w:rsidRDefault="00D160A6" w:rsidP="00D160A6">
      <w:pPr>
        <w:spacing w:line="276" w:lineRule="auto"/>
        <w:rPr>
          <w:rFonts w:ascii="Arial" w:hAnsi="Arial" w:cs="Arial"/>
          <w:sz w:val="24"/>
          <w:szCs w:val="24"/>
        </w:rPr>
      </w:pPr>
    </w:p>
    <w:p w:rsidR="0099302B" w:rsidRDefault="0099302B" w:rsidP="001077F3">
      <w:pPr>
        <w:spacing w:line="276" w:lineRule="auto"/>
        <w:rPr>
          <w:rFonts w:ascii="Arial" w:hAnsi="Arial" w:cs="Arial"/>
          <w:sz w:val="24"/>
          <w:szCs w:val="24"/>
        </w:rPr>
      </w:pPr>
    </w:p>
    <w:p w:rsidR="009C5EA6" w:rsidRPr="001077F3" w:rsidRDefault="009C5EA6" w:rsidP="001077F3">
      <w:pPr>
        <w:autoSpaceDE w:val="0"/>
        <w:autoSpaceDN w:val="0"/>
        <w:adjustRightInd w:val="0"/>
        <w:spacing w:line="276" w:lineRule="auto"/>
        <w:contextualSpacing/>
        <w:rPr>
          <w:rFonts w:ascii="Arial" w:hAnsi="Arial" w:cs="Arial"/>
          <w:sz w:val="24"/>
          <w:szCs w:val="24"/>
        </w:rPr>
      </w:pPr>
      <w:r w:rsidRPr="001077F3">
        <w:rPr>
          <w:rFonts w:ascii="Arial" w:hAnsi="Arial" w:cs="Arial"/>
          <w:sz w:val="24"/>
          <w:szCs w:val="24"/>
        </w:rPr>
        <w:lastRenderedPageBreak/>
        <w:t>DAERA is the Government competent authority for environment and nature conservation and protection, including statutory monitoring.  DAERA’s area of responsibility includes:</w:t>
      </w:r>
    </w:p>
    <w:p w:rsidR="009C5EA6" w:rsidRPr="001077F3" w:rsidRDefault="009C5EA6" w:rsidP="00780B33">
      <w:pPr>
        <w:pStyle w:val="ListParagraph"/>
        <w:numPr>
          <w:ilvl w:val="0"/>
          <w:numId w:val="84"/>
        </w:numPr>
        <w:autoSpaceDE w:val="0"/>
        <w:autoSpaceDN w:val="0"/>
        <w:adjustRightInd w:val="0"/>
        <w:spacing w:line="276" w:lineRule="auto"/>
        <w:rPr>
          <w:rFonts w:ascii="Arial" w:hAnsi="Arial" w:cs="Arial"/>
          <w:color w:val="auto"/>
          <w:sz w:val="24"/>
          <w:szCs w:val="24"/>
        </w:rPr>
      </w:pPr>
      <w:r w:rsidRPr="001077F3">
        <w:rPr>
          <w:rFonts w:ascii="Arial" w:hAnsi="Arial" w:cs="Arial"/>
          <w:i/>
          <w:color w:val="auto"/>
          <w:sz w:val="24"/>
          <w:szCs w:val="24"/>
        </w:rPr>
        <w:t>Environmental Protection</w:t>
      </w:r>
      <w:r w:rsidRPr="001077F3">
        <w:rPr>
          <w:rFonts w:ascii="Arial" w:hAnsi="Arial" w:cs="Arial"/>
          <w:color w:val="auto"/>
          <w:sz w:val="24"/>
          <w:szCs w:val="24"/>
        </w:rPr>
        <w:t xml:space="preserve"> – Actions taken to raise awareness and counteract threats to the environment at both a local and global scale. This includes air and environmental issues for example smoke control, ammonia emissions, climate change and greenhouse gases as well as local environmental issues such as noise control.</w:t>
      </w:r>
    </w:p>
    <w:p w:rsidR="009C5EA6" w:rsidRPr="001077F3" w:rsidRDefault="009C5EA6" w:rsidP="00780B33">
      <w:pPr>
        <w:pStyle w:val="ListParagraph"/>
        <w:numPr>
          <w:ilvl w:val="0"/>
          <w:numId w:val="84"/>
        </w:numPr>
        <w:autoSpaceDE w:val="0"/>
        <w:autoSpaceDN w:val="0"/>
        <w:adjustRightInd w:val="0"/>
        <w:spacing w:line="276" w:lineRule="auto"/>
        <w:rPr>
          <w:rFonts w:ascii="Arial" w:hAnsi="Arial" w:cs="Arial"/>
          <w:color w:val="auto"/>
          <w:sz w:val="24"/>
          <w:szCs w:val="24"/>
        </w:rPr>
      </w:pPr>
      <w:r w:rsidRPr="001077F3">
        <w:rPr>
          <w:rFonts w:ascii="Arial" w:hAnsi="Arial" w:cs="Arial"/>
          <w:i/>
          <w:color w:val="auto"/>
          <w:sz w:val="24"/>
          <w:szCs w:val="24"/>
        </w:rPr>
        <w:t xml:space="preserve">Waste </w:t>
      </w:r>
      <w:r w:rsidR="00437F4E" w:rsidRPr="001077F3">
        <w:rPr>
          <w:rFonts w:ascii="Arial" w:hAnsi="Arial" w:cs="Arial"/>
          <w:i/>
          <w:color w:val="auto"/>
          <w:sz w:val="24"/>
          <w:szCs w:val="24"/>
        </w:rPr>
        <w:t>M</w:t>
      </w:r>
      <w:r w:rsidRPr="001077F3">
        <w:rPr>
          <w:rFonts w:ascii="Arial" w:hAnsi="Arial" w:cs="Arial"/>
          <w:i/>
          <w:color w:val="auto"/>
          <w:sz w:val="24"/>
          <w:szCs w:val="24"/>
        </w:rPr>
        <w:t>anagement</w:t>
      </w:r>
      <w:r w:rsidRPr="001077F3">
        <w:rPr>
          <w:rFonts w:ascii="Arial" w:hAnsi="Arial" w:cs="Arial"/>
          <w:color w:val="auto"/>
          <w:sz w:val="24"/>
          <w:szCs w:val="24"/>
        </w:rPr>
        <w:t xml:space="preserve"> – Promoting a more sustainable approach to dealing with waste in NI by drafting waste legislation and implementing waste management policy. A few examples of this work include Waste Management Licensing, landfill, and management of end of life vehicles.</w:t>
      </w:r>
    </w:p>
    <w:p w:rsidR="009C5EA6" w:rsidRPr="001077F3" w:rsidRDefault="009C5EA6" w:rsidP="00780B33">
      <w:pPr>
        <w:pStyle w:val="ListParagraph"/>
        <w:numPr>
          <w:ilvl w:val="0"/>
          <w:numId w:val="84"/>
        </w:numPr>
        <w:autoSpaceDE w:val="0"/>
        <w:autoSpaceDN w:val="0"/>
        <w:adjustRightInd w:val="0"/>
        <w:spacing w:line="276" w:lineRule="auto"/>
        <w:rPr>
          <w:rFonts w:ascii="Arial" w:hAnsi="Arial" w:cs="Arial"/>
          <w:color w:val="auto"/>
          <w:sz w:val="24"/>
          <w:szCs w:val="24"/>
        </w:rPr>
      </w:pPr>
      <w:r w:rsidRPr="001077F3">
        <w:rPr>
          <w:rFonts w:ascii="Arial" w:hAnsi="Arial" w:cs="Arial"/>
          <w:i/>
          <w:color w:val="auto"/>
          <w:sz w:val="24"/>
          <w:szCs w:val="24"/>
        </w:rPr>
        <w:t>Water</w:t>
      </w:r>
      <w:r w:rsidRPr="001077F3">
        <w:rPr>
          <w:rFonts w:ascii="Arial" w:hAnsi="Arial" w:cs="Arial"/>
          <w:color w:val="auto"/>
          <w:sz w:val="24"/>
          <w:szCs w:val="24"/>
        </w:rPr>
        <w:t xml:space="preserve"> – Protecting the aquatic environment by regulating water quality and hydrological </w:t>
      </w:r>
      <w:r w:rsidR="00437F4E" w:rsidRPr="001077F3">
        <w:rPr>
          <w:rFonts w:ascii="Arial" w:hAnsi="Arial" w:cs="Arial"/>
          <w:color w:val="auto"/>
          <w:sz w:val="24"/>
          <w:szCs w:val="24"/>
        </w:rPr>
        <w:t xml:space="preserve">processes whilst considering the needs of industry, agriculture and protection of public health. Examples of areas of </w:t>
      </w:r>
      <w:r w:rsidR="0064786A" w:rsidRPr="001077F3">
        <w:rPr>
          <w:rFonts w:ascii="Arial" w:hAnsi="Arial" w:cs="Arial"/>
          <w:color w:val="auto"/>
          <w:sz w:val="24"/>
          <w:szCs w:val="24"/>
        </w:rPr>
        <w:t xml:space="preserve">this </w:t>
      </w:r>
      <w:r w:rsidR="00437F4E" w:rsidRPr="001077F3">
        <w:rPr>
          <w:rFonts w:ascii="Arial" w:hAnsi="Arial" w:cs="Arial"/>
          <w:color w:val="auto"/>
          <w:sz w:val="24"/>
          <w:szCs w:val="24"/>
        </w:rPr>
        <w:t xml:space="preserve">work include the Nitrates Directive, Groundwater Authorisations, Bathing Water Quality, Drinking Water and Discharge consents, River Basin Management and Water Abstraction. </w:t>
      </w:r>
    </w:p>
    <w:p w:rsidR="004B5ADC" w:rsidRPr="001077F3" w:rsidRDefault="004B5ADC" w:rsidP="00780B33">
      <w:pPr>
        <w:pStyle w:val="ListParagraph"/>
        <w:numPr>
          <w:ilvl w:val="0"/>
          <w:numId w:val="84"/>
        </w:numPr>
        <w:autoSpaceDE w:val="0"/>
        <w:autoSpaceDN w:val="0"/>
        <w:adjustRightInd w:val="0"/>
        <w:spacing w:line="276" w:lineRule="auto"/>
        <w:rPr>
          <w:rFonts w:ascii="Arial" w:hAnsi="Arial" w:cs="Arial"/>
          <w:color w:val="auto"/>
          <w:sz w:val="24"/>
          <w:szCs w:val="24"/>
        </w:rPr>
      </w:pPr>
      <w:r w:rsidRPr="001077F3">
        <w:rPr>
          <w:rFonts w:ascii="Arial" w:hAnsi="Arial" w:cs="Arial"/>
          <w:i/>
          <w:color w:val="auto"/>
          <w:sz w:val="24"/>
          <w:szCs w:val="24"/>
        </w:rPr>
        <w:t>Land and Landscapes</w:t>
      </w:r>
      <w:r w:rsidRPr="001077F3">
        <w:rPr>
          <w:rFonts w:ascii="Arial" w:hAnsi="Arial" w:cs="Arial"/>
          <w:color w:val="auto"/>
          <w:sz w:val="24"/>
          <w:szCs w:val="24"/>
        </w:rPr>
        <w:t xml:space="preserve"> – Information on land quality and soil as well as details on the geology of NI’s distinctive and precious landscape. This very wide area involves</w:t>
      </w:r>
      <w:r w:rsidR="004039D8" w:rsidRPr="001077F3">
        <w:rPr>
          <w:rFonts w:ascii="Arial" w:hAnsi="Arial" w:cs="Arial"/>
          <w:color w:val="auto"/>
          <w:sz w:val="24"/>
          <w:szCs w:val="24"/>
        </w:rPr>
        <w:t>:</w:t>
      </w:r>
      <w:r w:rsidRPr="001077F3">
        <w:rPr>
          <w:rFonts w:ascii="Arial" w:hAnsi="Arial" w:cs="Arial"/>
          <w:color w:val="auto"/>
          <w:sz w:val="24"/>
          <w:szCs w:val="24"/>
        </w:rPr>
        <w:t xml:space="preserve"> </w:t>
      </w:r>
    </w:p>
    <w:p w:rsidR="004B5ADC" w:rsidRPr="001077F3" w:rsidRDefault="004B5ADC" w:rsidP="00780B33">
      <w:pPr>
        <w:pStyle w:val="ListParagraph"/>
        <w:numPr>
          <w:ilvl w:val="0"/>
          <w:numId w:val="85"/>
        </w:numPr>
        <w:autoSpaceDE w:val="0"/>
        <w:autoSpaceDN w:val="0"/>
        <w:adjustRightInd w:val="0"/>
        <w:spacing w:line="276" w:lineRule="auto"/>
        <w:rPr>
          <w:rFonts w:ascii="Arial" w:hAnsi="Arial" w:cs="Arial"/>
          <w:color w:val="auto"/>
          <w:sz w:val="24"/>
          <w:szCs w:val="24"/>
        </w:rPr>
      </w:pPr>
      <w:r w:rsidRPr="001077F3">
        <w:rPr>
          <w:rFonts w:ascii="Arial" w:hAnsi="Arial" w:cs="Arial"/>
          <w:color w:val="auto"/>
          <w:sz w:val="24"/>
          <w:szCs w:val="24"/>
        </w:rPr>
        <w:t>Development Management including advice and information for planning approval on land which is of nature conservation value;</w:t>
      </w:r>
    </w:p>
    <w:p w:rsidR="004B5ADC" w:rsidRPr="001077F3" w:rsidRDefault="004B5ADC" w:rsidP="00780B33">
      <w:pPr>
        <w:pStyle w:val="ListParagraph"/>
        <w:numPr>
          <w:ilvl w:val="0"/>
          <w:numId w:val="85"/>
        </w:numPr>
        <w:autoSpaceDE w:val="0"/>
        <w:autoSpaceDN w:val="0"/>
        <w:adjustRightInd w:val="0"/>
        <w:spacing w:line="276" w:lineRule="auto"/>
        <w:rPr>
          <w:rFonts w:ascii="Arial" w:hAnsi="Arial" w:cs="Arial"/>
          <w:color w:val="auto"/>
          <w:sz w:val="24"/>
          <w:szCs w:val="24"/>
        </w:rPr>
      </w:pPr>
      <w:r w:rsidRPr="001077F3">
        <w:rPr>
          <w:rFonts w:ascii="Arial" w:hAnsi="Arial" w:cs="Arial"/>
          <w:color w:val="auto"/>
          <w:sz w:val="24"/>
          <w:szCs w:val="24"/>
        </w:rPr>
        <w:t xml:space="preserve">Land Quality including planning and land contamination; </w:t>
      </w:r>
    </w:p>
    <w:p w:rsidR="009C5EA6" w:rsidRPr="001077F3" w:rsidRDefault="004B5ADC" w:rsidP="00780B33">
      <w:pPr>
        <w:pStyle w:val="ListParagraph"/>
        <w:numPr>
          <w:ilvl w:val="0"/>
          <w:numId w:val="85"/>
        </w:numPr>
        <w:autoSpaceDE w:val="0"/>
        <w:autoSpaceDN w:val="0"/>
        <w:adjustRightInd w:val="0"/>
        <w:spacing w:line="276" w:lineRule="auto"/>
        <w:rPr>
          <w:rFonts w:ascii="Arial" w:hAnsi="Arial" w:cs="Arial"/>
          <w:color w:val="auto"/>
          <w:sz w:val="24"/>
          <w:szCs w:val="24"/>
        </w:rPr>
      </w:pPr>
      <w:r w:rsidRPr="001077F3">
        <w:rPr>
          <w:rFonts w:ascii="Arial" w:hAnsi="Arial" w:cs="Arial"/>
          <w:color w:val="auto"/>
          <w:sz w:val="24"/>
          <w:szCs w:val="24"/>
        </w:rPr>
        <w:t>Protected Areas</w:t>
      </w:r>
      <w:r w:rsidR="0064786A" w:rsidRPr="001077F3">
        <w:rPr>
          <w:rFonts w:ascii="Arial" w:hAnsi="Arial" w:cs="Arial"/>
          <w:color w:val="auto"/>
          <w:sz w:val="24"/>
          <w:szCs w:val="24"/>
        </w:rPr>
        <w:t xml:space="preserve"> involving designations such as</w:t>
      </w:r>
      <w:r w:rsidRPr="001077F3">
        <w:rPr>
          <w:rFonts w:ascii="Arial" w:hAnsi="Arial" w:cs="Arial"/>
          <w:color w:val="auto"/>
          <w:sz w:val="24"/>
          <w:szCs w:val="24"/>
        </w:rPr>
        <w:t xml:space="preserve"> Special Areas of Conservation (SAC), Special Protection Areas (SPAs) and Areas of Special Scientific Interest (ASSI);</w:t>
      </w:r>
    </w:p>
    <w:p w:rsidR="004B5ADC" w:rsidRPr="001077F3" w:rsidRDefault="004B5ADC" w:rsidP="00780B33">
      <w:pPr>
        <w:pStyle w:val="ListParagraph"/>
        <w:numPr>
          <w:ilvl w:val="0"/>
          <w:numId w:val="85"/>
        </w:numPr>
        <w:autoSpaceDE w:val="0"/>
        <w:autoSpaceDN w:val="0"/>
        <w:adjustRightInd w:val="0"/>
        <w:spacing w:line="276" w:lineRule="auto"/>
        <w:rPr>
          <w:rFonts w:ascii="Arial" w:hAnsi="Arial" w:cs="Arial"/>
          <w:color w:val="auto"/>
          <w:sz w:val="24"/>
          <w:szCs w:val="24"/>
        </w:rPr>
      </w:pPr>
      <w:r w:rsidRPr="001077F3">
        <w:rPr>
          <w:rFonts w:ascii="Arial" w:hAnsi="Arial" w:cs="Arial"/>
          <w:color w:val="auto"/>
          <w:sz w:val="24"/>
          <w:szCs w:val="24"/>
        </w:rPr>
        <w:t>Landscapes including maintenance of an Environmental Impact Assessment (EIA) Public Register;</w:t>
      </w:r>
    </w:p>
    <w:p w:rsidR="004B5ADC" w:rsidRPr="001077F3" w:rsidRDefault="004B5ADC" w:rsidP="00780B33">
      <w:pPr>
        <w:pStyle w:val="ListParagraph"/>
        <w:numPr>
          <w:ilvl w:val="0"/>
          <w:numId w:val="85"/>
        </w:numPr>
        <w:autoSpaceDE w:val="0"/>
        <w:autoSpaceDN w:val="0"/>
        <w:adjustRightInd w:val="0"/>
        <w:spacing w:line="276" w:lineRule="auto"/>
        <w:rPr>
          <w:rFonts w:ascii="Arial" w:hAnsi="Arial" w:cs="Arial"/>
          <w:color w:val="auto"/>
          <w:sz w:val="24"/>
          <w:szCs w:val="24"/>
        </w:rPr>
      </w:pPr>
      <w:r w:rsidRPr="001077F3">
        <w:rPr>
          <w:rFonts w:ascii="Arial" w:hAnsi="Arial" w:cs="Arial"/>
          <w:color w:val="auto"/>
          <w:sz w:val="24"/>
          <w:szCs w:val="24"/>
        </w:rPr>
        <w:t>Soil including implementation of the Sustainable Land Management Strategy and the EU Soils Thematic Strategy;</w:t>
      </w:r>
    </w:p>
    <w:p w:rsidR="004B5ADC" w:rsidRPr="001077F3" w:rsidRDefault="004B5ADC" w:rsidP="00780B33">
      <w:pPr>
        <w:pStyle w:val="ListParagraph"/>
        <w:numPr>
          <w:ilvl w:val="0"/>
          <w:numId w:val="86"/>
        </w:numPr>
        <w:autoSpaceDE w:val="0"/>
        <w:autoSpaceDN w:val="0"/>
        <w:adjustRightInd w:val="0"/>
        <w:spacing w:line="276" w:lineRule="auto"/>
        <w:ind w:left="1134" w:hanging="425"/>
        <w:rPr>
          <w:rFonts w:ascii="Arial" w:hAnsi="Arial" w:cs="Arial"/>
          <w:i/>
          <w:color w:val="auto"/>
          <w:sz w:val="24"/>
          <w:szCs w:val="24"/>
        </w:rPr>
      </w:pPr>
      <w:r w:rsidRPr="001077F3">
        <w:rPr>
          <w:rFonts w:ascii="Arial" w:hAnsi="Arial" w:cs="Arial"/>
          <w:i/>
          <w:color w:val="auto"/>
          <w:sz w:val="24"/>
          <w:szCs w:val="24"/>
        </w:rPr>
        <w:t>Strategic Environmental Assessment</w:t>
      </w:r>
      <w:r w:rsidR="0064786A" w:rsidRPr="001077F3">
        <w:rPr>
          <w:rFonts w:ascii="Arial" w:hAnsi="Arial" w:cs="Arial"/>
          <w:i/>
          <w:color w:val="auto"/>
          <w:sz w:val="24"/>
          <w:szCs w:val="24"/>
        </w:rPr>
        <w:t xml:space="preserve"> –</w:t>
      </w:r>
      <w:r w:rsidR="0064786A" w:rsidRPr="001077F3">
        <w:rPr>
          <w:rFonts w:ascii="Arial" w:hAnsi="Arial" w:cs="Arial"/>
          <w:color w:val="auto"/>
          <w:sz w:val="24"/>
          <w:szCs w:val="24"/>
        </w:rPr>
        <w:t xml:space="preserve">This involves ensuring the inclusion of environmental considerations into certain plans and </w:t>
      </w:r>
      <w:r w:rsidR="0064786A" w:rsidRPr="001077F3">
        <w:rPr>
          <w:rFonts w:ascii="Arial" w:hAnsi="Arial" w:cs="Arial"/>
          <w:color w:val="auto"/>
          <w:sz w:val="24"/>
          <w:szCs w:val="24"/>
        </w:rPr>
        <w:lastRenderedPageBreak/>
        <w:t>programmes at an early stage of the programme or plan development.</w:t>
      </w:r>
    </w:p>
    <w:p w:rsidR="009C5EA6" w:rsidRPr="001077F3" w:rsidRDefault="009C5EA6" w:rsidP="001077F3">
      <w:pPr>
        <w:autoSpaceDE w:val="0"/>
        <w:autoSpaceDN w:val="0"/>
        <w:adjustRightInd w:val="0"/>
        <w:spacing w:line="276" w:lineRule="auto"/>
        <w:contextualSpacing/>
        <w:rPr>
          <w:rFonts w:ascii="Arial" w:hAnsi="Arial" w:cs="Arial"/>
          <w:sz w:val="24"/>
          <w:szCs w:val="24"/>
        </w:rPr>
      </w:pPr>
    </w:p>
    <w:p w:rsidR="001D52FD" w:rsidRPr="001077F3" w:rsidRDefault="001D52FD" w:rsidP="001077F3">
      <w:pPr>
        <w:autoSpaceDE w:val="0"/>
        <w:autoSpaceDN w:val="0"/>
        <w:adjustRightInd w:val="0"/>
        <w:spacing w:line="276" w:lineRule="auto"/>
        <w:contextualSpacing/>
        <w:rPr>
          <w:rFonts w:ascii="Arial" w:hAnsi="Arial" w:cs="Arial"/>
          <w:sz w:val="24"/>
          <w:szCs w:val="24"/>
        </w:rPr>
      </w:pPr>
      <w:r w:rsidRPr="001077F3">
        <w:rPr>
          <w:rFonts w:ascii="Arial" w:hAnsi="Arial" w:cs="Arial"/>
          <w:sz w:val="24"/>
          <w:szCs w:val="24"/>
        </w:rPr>
        <w:t xml:space="preserve">DAERA is responsible for the implementation </w:t>
      </w:r>
      <w:r w:rsidR="008F4597" w:rsidRPr="001077F3">
        <w:rPr>
          <w:rFonts w:ascii="Arial" w:hAnsi="Arial" w:cs="Arial"/>
          <w:sz w:val="24"/>
          <w:szCs w:val="24"/>
        </w:rPr>
        <w:t xml:space="preserve">of </w:t>
      </w:r>
      <w:r w:rsidR="00C94763" w:rsidRPr="001077F3">
        <w:rPr>
          <w:rFonts w:ascii="Arial" w:hAnsi="Arial" w:cs="Arial"/>
          <w:sz w:val="24"/>
          <w:szCs w:val="24"/>
        </w:rPr>
        <w:t xml:space="preserve">a large amount of </w:t>
      </w:r>
      <w:r w:rsidR="0064786A" w:rsidRPr="001077F3">
        <w:rPr>
          <w:rFonts w:ascii="Arial" w:hAnsi="Arial" w:cs="Arial"/>
          <w:sz w:val="24"/>
          <w:szCs w:val="24"/>
        </w:rPr>
        <w:t xml:space="preserve">environmental legislation at </w:t>
      </w:r>
      <w:r w:rsidR="00C94763" w:rsidRPr="001077F3">
        <w:rPr>
          <w:rFonts w:ascii="Arial" w:hAnsi="Arial" w:cs="Arial"/>
          <w:sz w:val="24"/>
          <w:szCs w:val="24"/>
        </w:rPr>
        <w:t>international, EU, UK and local le</w:t>
      </w:r>
      <w:r w:rsidR="0064786A" w:rsidRPr="001077F3">
        <w:rPr>
          <w:rFonts w:ascii="Arial" w:hAnsi="Arial" w:cs="Arial"/>
          <w:sz w:val="24"/>
          <w:szCs w:val="24"/>
        </w:rPr>
        <w:t>vel</w:t>
      </w:r>
      <w:r w:rsidR="00C94763" w:rsidRPr="001077F3">
        <w:rPr>
          <w:rFonts w:ascii="Arial" w:hAnsi="Arial" w:cs="Arial"/>
          <w:sz w:val="24"/>
          <w:szCs w:val="24"/>
        </w:rPr>
        <w:t xml:space="preserve">. Summaries of environmental legislation and directives are available at </w:t>
      </w:r>
      <w:hyperlink r:id="rId24" w:history="1">
        <w:r w:rsidR="00C94763" w:rsidRPr="001077F3">
          <w:rPr>
            <w:rStyle w:val="Hyperlink"/>
            <w:rFonts w:ascii="Arial" w:hAnsi="Arial" w:cs="Arial"/>
            <w:i/>
            <w:color w:val="auto"/>
            <w:sz w:val="24"/>
            <w:szCs w:val="24"/>
          </w:rPr>
          <w:t>www.cedrec.com</w:t>
        </w:r>
      </w:hyperlink>
      <w:r w:rsidR="00C94763" w:rsidRPr="001077F3">
        <w:rPr>
          <w:rFonts w:ascii="Arial" w:hAnsi="Arial" w:cs="Arial"/>
          <w:i/>
          <w:sz w:val="24"/>
          <w:szCs w:val="24"/>
        </w:rPr>
        <w:t xml:space="preserve"> </w:t>
      </w:r>
      <w:r w:rsidR="00C94763" w:rsidRPr="001077F3">
        <w:rPr>
          <w:rFonts w:ascii="Arial" w:hAnsi="Arial" w:cs="Arial"/>
          <w:sz w:val="24"/>
          <w:szCs w:val="24"/>
        </w:rPr>
        <w:t>.</w:t>
      </w:r>
      <w:r w:rsidR="00F05D05" w:rsidRPr="001077F3">
        <w:rPr>
          <w:rFonts w:ascii="Arial" w:hAnsi="Arial" w:cs="Arial"/>
          <w:sz w:val="24"/>
          <w:szCs w:val="24"/>
        </w:rPr>
        <w:t xml:space="preserve"> A few </w:t>
      </w:r>
      <w:r w:rsidR="008F4597" w:rsidRPr="001077F3">
        <w:rPr>
          <w:rFonts w:ascii="Arial" w:hAnsi="Arial" w:cs="Arial"/>
          <w:sz w:val="24"/>
          <w:szCs w:val="24"/>
        </w:rPr>
        <w:t>example</w:t>
      </w:r>
      <w:r w:rsidR="00F05D05" w:rsidRPr="001077F3">
        <w:rPr>
          <w:rFonts w:ascii="Arial" w:hAnsi="Arial" w:cs="Arial"/>
          <w:sz w:val="24"/>
          <w:szCs w:val="24"/>
        </w:rPr>
        <w:t xml:space="preserve">s </w:t>
      </w:r>
      <w:r w:rsidR="0082410C" w:rsidRPr="001077F3">
        <w:rPr>
          <w:rFonts w:ascii="Arial" w:hAnsi="Arial" w:cs="Arial"/>
          <w:sz w:val="24"/>
          <w:szCs w:val="24"/>
        </w:rPr>
        <w:t xml:space="preserve">of EU legislation </w:t>
      </w:r>
      <w:r w:rsidR="00F05D05" w:rsidRPr="001077F3">
        <w:rPr>
          <w:rFonts w:ascii="Arial" w:hAnsi="Arial" w:cs="Arial"/>
          <w:sz w:val="24"/>
          <w:szCs w:val="24"/>
        </w:rPr>
        <w:t>are</w:t>
      </w:r>
      <w:r w:rsidR="008F4597" w:rsidRPr="001077F3">
        <w:rPr>
          <w:rFonts w:ascii="Arial" w:hAnsi="Arial" w:cs="Arial"/>
          <w:sz w:val="24"/>
          <w:szCs w:val="24"/>
        </w:rPr>
        <w:t>:</w:t>
      </w:r>
    </w:p>
    <w:p w:rsidR="001D52FD" w:rsidRPr="001077F3" w:rsidRDefault="001D52FD" w:rsidP="001077F3">
      <w:pPr>
        <w:autoSpaceDE w:val="0"/>
        <w:autoSpaceDN w:val="0"/>
        <w:adjustRightInd w:val="0"/>
        <w:spacing w:line="276" w:lineRule="auto"/>
        <w:rPr>
          <w:rFonts w:ascii="Arial" w:hAnsi="Arial" w:cs="Arial"/>
          <w:sz w:val="24"/>
          <w:szCs w:val="24"/>
        </w:rPr>
      </w:pPr>
    </w:p>
    <w:p w:rsidR="001D52FD" w:rsidRPr="001077F3" w:rsidRDefault="001D52FD" w:rsidP="00780B33">
      <w:pPr>
        <w:numPr>
          <w:ilvl w:val="0"/>
          <w:numId w:val="83"/>
        </w:numPr>
        <w:autoSpaceDE w:val="0"/>
        <w:autoSpaceDN w:val="0"/>
        <w:adjustRightInd w:val="0"/>
        <w:spacing w:after="0" w:line="276" w:lineRule="auto"/>
        <w:contextualSpacing/>
        <w:rPr>
          <w:rFonts w:ascii="Arial" w:hAnsi="Arial" w:cs="Arial"/>
          <w:sz w:val="24"/>
          <w:szCs w:val="24"/>
        </w:rPr>
      </w:pPr>
      <w:r w:rsidRPr="001077F3">
        <w:rPr>
          <w:rFonts w:ascii="Arial" w:hAnsi="Arial" w:cs="Arial"/>
          <w:i/>
          <w:sz w:val="24"/>
          <w:szCs w:val="24"/>
        </w:rPr>
        <w:t>Groundwater Directive</w:t>
      </w:r>
      <w:r w:rsidRPr="001077F3">
        <w:rPr>
          <w:rFonts w:ascii="Arial" w:hAnsi="Arial" w:cs="Arial"/>
          <w:sz w:val="24"/>
          <w:szCs w:val="24"/>
        </w:rPr>
        <w:t xml:space="preserve"> (2006/118/EC): This Directive is made in accordance with Directive 2000/60/EC, which establishes a framework for </w:t>
      </w:r>
      <w:r w:rsidR="004410D0" w:rsidRPr="001077F3">
        <w:rPr>
          <w:rFonts w:ascii="Arial" w:hAnsi="Arial" w:cs="Arial"/>
          <w:sz w:val="24"/>
          <w:szCs w:val="24"/>
        </w:rPr>
        <w:t>c</w:t>
      </w:r>
      <w:r w:rsidRPr="001077F3">
        <w:rPr>
          <w:rFonts w:ascii="Arial" w:hAnsi="Arial" w:cs="Arial"/>
          <w:sz w:val="24"/>
          <w:szCs w:val="24"/>
        </w:rPr>
        <w:t>ommunity action in the field of water policy, in order to prevent and control groundwater pollution. These measures include the assessment of groundwater chemical status and the identification and reversal of significant and sustained upward trends.</w:t>
      </w:r>
    </w:p>
    <w:p w:rsidR="001D52FD" w:rsidRPr="001077F3" w:rsidRDefault="001D52FD" w:rsidP="00780B33">
      <w:pPr>
        <w:numPr>
          <w:ilvl w:val="0"/>
          <w:numId w:val="83"/>
        </w:numPr>
        <w:autoSpaceDE w:val="0"/>
        <w:autoSpaceDN w:val="0"/>
        <w:adjustRightInd w:val="0"/>
        <w:spacing w:after="0" w:line="276" w:lineRule="auto"/>
        <w:contextualSpacing/>
        <w:rPr>
          <w:rFonts w:ascii="Arial" w:hAnsi="Arial" w:cs="Arial"/>
          <w:sz w:val="24"/>
          <w:szCs w:val="24"/>
        </w:rPr>
      </w:pPr>
      <w:r w:rsidRPr="001077F3">
        <w:rPr>
          <w:rFonts w:ascii="Arial" w:hAnsi="Arial" w:cs="Arial"/>
          <w:i/>
          <w:sz w:val="24"/>
          <w:szCs w:val="24"/>
        </w:rPr>
        <w:t>Nitrates Directive</w:t>
      </w:r>
      <w:r w:rsidRPr="001077F3">
        <w:rPr>
          <w:rFonts w:ascii="Arial" w:hAnsi="Arial" w:cs="Arial"/>
          <w:sz w:val="24"/>
          <w:szCs w:val="24"/>
        </w:rPr>
        <w:t xml:space="preserve"> (1991/676/EC): This Directive seeks to curb water pollution caused by the run-off from farmland of nitrate coming in the main from the agricultural use of fertilisers and manure. Excessive nitrate can harm drinking water supplies and contributes to the oxygen depletion of lakes and seas.</w:t>
      </w:r>
    </w:p>
    <w:p w:rsidR="001D52FD" w:rsidRPr="001077F3" w:rsidRDefault="001D52FD" w:rsidP="00780B33">
      <w:pPr>
        <w:numPr>
          <w:ilvl w:val="0"/>
          <w:numId w:val="83"/>
        </w:numPr>
        <w:autoSpaceDE w:val="0"/>
        <w:autoSpaceDN w:val="0"/>
        <w:adjustRightInd w:val="0"/>
        <w:spacing w:after="0" w:line="276" w:lineRule="auto"/>
        <w:contextualSpacing/>
        <w:rPr>
          <w:rFonts w:ascii="Arial" w:hAnsi="Arial" w:cs="Arial"/>
          <w:sz w:val="24"/>
          <w:szCs w:val="24"/>
        </w:rPr>
      </w:pPr>
      <w:r w:rsidRPr="001077F3">
        <w:rPr>
          <w:rFonts w:ascii="Arial" w:hAnsi="Arial" w:cs="Arial"/>
          <w:i/>
          <w:sz w:val="24"/>
          <w:szCs w:val="24"/>
        </w:rPr>
        <w:t>Waste Framework Directive</w:t>
      </w:r>
      <w:r w:rsidRPr="001077F3">
        <w:rPr>
          <w:rFonts w:ascii="Arial" w:hAnsi="Arial" w:cs="Arial"/>
          <w:sz w:val="24"/>
          <w:szCs w:val="24"/>
        </w:rPr>
        <w:t xml:space="preserve"> (2008/98/EC): This Directive sets out measures to protect the environment and human health by preventing or reducing the generation of waste, the adverse impacts of the generation and management of waste and by reducing overall impacts of resource use and improving the efficiency of such use, which are crucial for the transition to a circular economy.</w:t>
      </w:r>
    </w:p>
    <w:p w:rsidR="001D52FD" w:rsidRPr="001077F3" w:rsidRDefault="001D52FD" w:rsidP="00780B33">
      <w:pPr>
        <w:numPr>
          <w:ilvl w:val="0"/>
          <w:numId w:val="83"/>
        </w:numPr>
        <w:autoSpaceDE w:val="0"/>
        <w:autoSpaceDN w:val="0"/>
        <w:adjustRightInd w:val="0"/>
        <w:spacing w:after="0" w:line="276" w:lineRule="auto"/>
        <w:contextualSpacing/>
        <w:rPr>
          <w:rFonts w:ascii="Arial" w:hAnsi="Arial" w:cs="Arial"/>
          <w:sz w:val="24"/>
          <w:szCs w:val="24"/>
        </w:rPr>
      </w:pPr>
      <w:r w:rsidRPr="001077F3">
        <w:rPr>
          <w:rFonts w:ascii="Arial" w:hAnsi="Arial" w:cs="Arial"/>
          <w:i/>
          <w:sz w:val="24"/>
          <w:szCs w:val="24"/>
        </w:rPr>
        <w:t>Amendment to Waste Framework Directive</w:t>
      </w:r>
      <w:r w:rsidRPr="001077F3">
        <w:rPr>
          <w:rFonts w:ascii="Arial" w:hAnsi="Arial" w:cs="Arial"/>
          <w:sz w:val="24"/>
          <w:szCs w:val="24"/>
        </w:rPr>
        <w:t xml:space="preserve"> (2018/98/EC): This Directive amends Directive 2008/98/EC on waste (Waste Framework Directive) to introduce improvements into waste management and improve its sustainability with a view to protecting, preserving and improving the quality of the environment, protecting human health, and ensuring efficient and rational use of natural resources while increasing the efficiency of the processes.</w:t>
      </w:r>
    </w:p>
    <w:p w:rsidR="001D52FD" w:rsidRPr="001077F3" w:rsidRDefault="001D52FD" w:rsidP="00780B33">
      <w:pPr>
        <w:numPr>
          <w:ilvl w:val="0"/>
          <w:numId w:val="83"/>
        </w:numPr>
        <w:autoSpaceDE w:val="0"/>
        <w:autoSpaceDN w:val="0"/>
        <w:adjustRightInd w:val="0"/>
        <w:spacing w:after="0" w:line="276" w:lineRule="auto"/>
        <w:contextualSpacing/>
        <w:rPr>
          <w:rFonts w:ascii="Arial" w:hAnsi="Arial" w:cs="Arial"/>
          <w:sz w:val="24"/>
          <w:szCs w:val="24"/>
        </w:rPr>
      </w:pPr>
      <w:r w:rsidRPr="001077F3">
        <w:rPr>
          <w:rFonts w:ascii="Arial" w:hAnsi="Arial" w:cs="Arial"/>
          <w:i/>
          <w:sz w:val="24"/>
          <w:szCs w:val="24"/>
        </w:rPr>
        <w:t>Industrial Emissions Directive</w:t>
      </w:r>
      <w:r w:rsidRPr="001077F3">
        <w:rPr>
          <w:rFonts w:ascii="Arial" w:hAnsi="Arial" w:cs="Arial"/>
          <w:sz w:val="24"/>
          <w:szCs w:val="24"/>
        </w:rPr>
        <w:t xml:space="preserve"> (2010/75/EU) –integrated pollution prevention and control (Recast): The Directive set limits on the pollutants that large industrial plants are allowed to emit and brings </w:t>
      </w:r>
      <w:r w:rsidRPr="001077F3">
        <w:rPr>
          <w:rFonts w:ascii="Arial" w:hAnsi="Arial" w:cs="Arial"/>
          <w:sz w:val="24"/>
          <w:szCs w:val="24"/>
        </w:rPr>
        <w:lastRenderedPageBreak/>
        <w:t xml:space="preserve">together seven Directives into one piece of legislation in an attempt to: improve the legislation on industrial emissions; offer a high level of protection for the environment and human health; simplify the existing legislation and cut unnecessary administrative costs. </w:t>
      </w:r>
    </w:p>
    <w:p w:rsidR="001D52FD" w:rsidRPr="001077F3" w:rsidRDefault="001D52FD" w:rsidP="00780B33">
      <w:pPr>
        <w:numPr>
          <w:ilvl w:val="0"/>
          <w:numId w:val="83"/>
        </w:numPr>
        <w:autoSpaceDE w:val="0"/>
        <w:autoSpaceDN w:val="0"/>
        <w:adjustRightInd w:val="0"/>
        <w:spacing w:after="0" w:line="276" w:lineRule="auto"/>
        <w:contextualSpacing/>
        <w:rPr>
          <w:rFonts w:ascii="Arial" w:hAnsi="Arial" w:cs="Arial"/>
          <w:sz w:val="24"/>
          <w:szCs w:val="24"/>
        </w:rPr>
      </w:pPr>
      <w:r w:rsidRPr="001077F3">
        <w:rPr>
          <w:rFonts w:ascii="Arial" w:hAnsi="Arial" w:cs="Arial"/>
          <w:i/>
          <w:sz w:val="24"/>
          <w:szCs w:val="24"/>
        </w:rPr>
        <w:t>Environmental Liability Directive</w:t>
      </w:r>
      <w:r w:rsidRPr="001077F3">
        <w:rPr>
          <w:rFonts w:ascii="Arial" w:hAnsi="Arial" w:cs="Arial"/>
          <w:sz w:val="24"/>
          <w:szCs w:val="24"/>
        </w:rPr>
        <w:t xml:space="preserve"> (2004/35/EC): This Directive aims to establish a framework of environmental liability based on the 'polluter-pays' principle, in order to prevent and remedy environmental damage.</w:t>
      </w:r>
    </w:p>
    <w:p w:rsidR="001D52FD" w:rsidRPr="001077F3" w:rsidRDefault="001D52FD" w:rsidP="00780B33">
      <w:pPr>
        <w:numPr>
          <w:ilvl w:val="0"/>
          <w:numId w:val="83"/>
        </w:numPr>
        <w:autoSpaceDE w:val="0"/>
        <w:autoSpaceDN w:val="0"/>
        <w:adjustRightInd w:val="0"/>
        <w:spacing w:after="0" w:line="276" w:lineRule="auto"/>
        <w:contextualSpacing/>
        <w:rPr>
          <w:rFonts w:ascii="Arial" w:hAnsi="Arial" w:cs="Arial"/>
          <w:sz w:val="24"/>
          <w:szCs w:val="24"/>
        </w:rPr>
      </w:pPr>
      <w:r w:rsidRPr="001077F3">
        <w:rPr>
          <w:rFonts w:ascii="Arial" w:hAnsi="Arial" w:cs="Arial"/>
          <w:i/>
          <w:sz w:val="24"/>
          <w:szCs w:val="24"/>
        </w:rPr>
        <w:t>WEEE Directive</w:t>
      </w:r>
      <w:r w:rsidRPr="001077F3">
        <w:rPr>
          <w:rFonts w:ascii="Arial" w:hAnsi="Arial" w:cs="Arial"/>
          <w:sz w:val="24"/>
          <w:szCs w:val="24"/>
        </w:rPr>
        <w:t xml:space="preserve"> (2012/19/EU): This Directive aims to promote the reuse and recycling of electrical and electronic equipment (EEE) with the aim of reducing the amount of waste electrical and electronic equipment (WEEE) that ends up in landfill, and consequently minimising the impact of EEE on the environment.</w:t>
      </w:r>
    </w:p>
    <w:p w:rsidR="001D52FD" w:rsidRDefault="001D52FD" w:rsidP="00780B33">
      <w:pPr>
        <w:numPr>
          <w:ilvl w:val="0"/>
          <w:numId w:val="83"/>
        </w:numPr>
        <w:autoSpaceDE w:val="0"/>
        <w:autoSpaceDN w:val="0"/>
        <w:adjustRightInd w:val="0"/>
        <w:spacing w:after="0" w:line="276" w:lineRule="auto"/>
        <w:contextualSpacing/>
        <w:rPr>
          <w:rFonts w:ascii="Arial" w:hAnsi="Arial" w:cs="Arial"/>
          <w:sz w:val="24"/>
          <w:szCs w:val="24"/>
        </w:rPr>
      </w:pPr>
      <w:r w:rsidRPr="001077F3">
        <w:rPr>
          <w:rFonts w:ascii="Arial" w:hAnsi="Arial" w:cs="Arial"/>
          <w:i/>
          <w:sz w:val="24"/>
          <w:szCs w:val="24"/>
        </w:rPr>
        <w:t>The Water Framework Directive</w:t>
      </w:r>
      <w:r w:rsidRPr="001077F3">
        <w:rPr>
          <w:rFonts w:ascii="Arial" w:hAnsi="Arial" w:cs="Arial"/>
          <w:sz w:val="24"/>
          <w:szCs w:val="24"/>
        </w:rPr>
        <w:t xml:space="preserve"> (Directive 2000/60/EC) aims to ensure all waters, surface waters and groundwater achieve “good” chemical and ecological status. This overarching Directive incorporates requirements under the Nitrates Directive (Directive 91/676/EEC) and the Urban Waste Water Treatment Directive (Directive91/271/EEC) as basic measures. All of these require statutory monitoring, and are key to tackling issues of nutrient pollution (eut</w:t>
      </w:r>
      <w:r w:rsidR="00E66393" w:rsidRPr="001077F3">
        <w:rPr>
          <w:rFonts w:ascii="Arial" w:hAnsi="Arial" w:cs="Arial"/>
          <w:sz w:val="24"/>
          <w:szCs w:val="24"/>
        </w:rPr>
        <w:t>r</w:t>
      </w:r>
      <w:r w:rsidRPr="001077F3">
        <w:rPr>
          <w:rFonts w:ascii="Arial" w:hAnsi="Arial" w:cs="Arial"/>
          <w:sz w:val="24"/>
          <w:szCs w:val="24"/>
        </w:rPr>
        <w:t>ophication) which is the most significant reason for failure of WFD targets</w:t>
      </w:r>
      <w:r w:rsidR="00F05D05" w:rsidRPr="001077F3">
        <w:rPr>
          <w:rFonts w:ascii="Arial" w:hAnsi="Arial" w:cs="Arial"/>
          <w:sz w:val="24"/>
          <w:szCs w:val="24"/>
        </w:rPr>
        <w:t>.</w:t>
      </w:r>
    </w:p>
    <w:p w:rsidR="0099302B" w:rsidRDefault="0099302B" w:rsidP="0099302B">
      <w:pPr>
        <w:autoSpaceDE w:val="0"/>
        <w:autoSpaceDN w:val="0"/>
        <w:adjustRightInd w:val="0"/>
        <w:spacing w:after="0" w:line="276" w:lineRule="auto"/>
        <w:contextualSpacing/>
        <w:rPr>
          <w:rFonts w:ascii="Arial" w:hAnsi="Arial" w:cs="Arial"/>
          <w:sz w:val="24"/>
          <w:szCs w:val="24"/>
        </w:rPr>
      </w:pPr>
    </w:p>
    <w:p w:rsidR="0099302B" w:rsidRPr="0099302B" w:rsidRDefault="0099302B" w:rsidP="0099302B">
      <w:pPr>
        <w:autoSpaceDE w:val="0"/>
        <w:autoSpaceDN w:val="0"/>
        <w:adjustRightInd w:val="0"/>
        <w:spacing w:after="0" w:line="276" w:lineRule="auto"/>
        <w:contextualSpacing/>
        <w:rPr>
          <w:rFonts w:ascii="Arial" w:hAnsi="Arial" w:cs="Arial"/>
          <w:sz w:val="24"/>
          <w:szCs w:val="24"/>
        </w:rPr>
      </w:pPr>
      <w:r>
        <w:rPr>
          <w:rFonts w:ascii="Arial" w:hAnsi="Arial" w:cs="Arial"/>
          <w:sz w:val="24"/>
          <w:szCs w:val="24"/>
        </w:rPr>
        <w:t>Post Brexit EU environmental directives will be implemented through relevant UK transposing regulations.</w:t>
      </w:r>
    </w:p>
    <w:p w:rsidR="005F1F2D" w:rsidRPr="001077F3" w:rsidRDefault="005F1F2D" w:rsidP="001077F3">
      <w:pPr>
        <w:autoSpaceDE w:val="0"/>
        <w:autoSpaceDN w:val="0"/>
        <w:adjustRightInd w:val="0"/>
        <w:spacing w:after="0" w:line="276" w:lineRule="auto"/>
        <w:ind w:left="720"/>
        <w:contextualSpacing/>
        <w:rPr>
          <w:rFonts w:ascii="Arial" w:hAnsi="Arial" w:cs="Arial"/>
          <w:sz w:val="24"/>
          <w:szCs w:val="24"/>
        </w:rPr>
      </w:pPr>
    </w:p>
    <w:p w:rsidR="007A262D" w:rsidRPr="001077F3" w:rsidRDefault="007A262D" w:rsidP="001077F3">
      <w:pPr>
        <w:autoSpaceDE w:val="0"/>
        <w:autoSpaceDN w:val="0"/>
        <w:adjustRightInd w:val="0"/>
        <w:spacing w:after="0" w:line="276" w:lineRule="auto"/>
        <w:contextualSpacing/>
        <w:rPr>
          <w:rFonts w:ascii="Arial" w:hAnsi="Arial" w:cs="Arial"/>
          <w:sz w:val="24"/>
          <w:szCs w:val="24"/>
        </w:rPr>
      </w:pPr>
      <w:r w:rsidRPr="001077F3">
        <w:rPr>
          <w:rFonts w:ascii="Arial" w:hAnsi="Arial" w:cs="Arial"/>
          <w:sz w:val="24"/>
          <w:szCs w:val="24"/>
        </w:rPr>
        <w:t>DAERA is also responsible for a number of international environmental agreements and environmental conventions example</w:t>
      </w:r>
      <w:r w:rsidR="0082410C" w:rsidRPr="001077F3">
        <w:rPr>
          <w:rFonts w:ascii="Arial" w:hAnsi="Arial" w:cs="Arial"/>
          <w:sz w:val="24"/>
          <w:szCs w:val="24"/>
        </w:rPr>
        <w:t>s include</w:t>
      </w:r>
      <w:r w:rsidRPr="001077F3">
        <w:rPr>
          <w:rFonts w:ascii="Arial" w:hAnsi="Arial" w:cs="Arial"/>
          <w:sz w:val="24"/>
          <w:szCs w:val="24"/>
        </w:rPr>
        <w:t xml:space="preserve"> Regional Seas Convention OSPAR, Ramsar, Aarhus</w:t>
      </w:r>
      <w:r w:rsidR="0082410C" w:rsidRPr="001077F3">
        <w:rPr>
          <w:rFonts w:ascii="Arial" w:hAnsi="Arial" w:cs="Arial"/>
          <w:sz w:val="24"/>
          <w:szCs w:val="24"/>
        </w:rPr>
        <w:t xml:space="preserve"> Convention</w:t>
      </w:r>
      <w:r w:rsidRPr="001077F3">
        <w:rPr>
          <w:rFonts w:ascii="Arial" w:hAnsi="Arial" w:cs="Arial"/>
          <w:sz w:val="24"/>
          <w:szCs w:val="24"/>
        </w:rPr>
        <w:t>, Conservation of Living Resources of the High Seas, U</w:t>
      </w:r>
      <w:r w:rsidR="0082410C" w:rsidRPr="001077F3">
        <w:rPr>
          <w:rFonts w:ascii="Arial" w:hAnsi="Arial" w:cs="Arial"/>
          <w:sz w:val="24"/>
          <w:szCs w:val="24"/>
        </w:rPr>
        <w:t xml:space="preserve">nited </w:t>
      </w:r>
      <w:r w:rsidRPr="001077F3">
        <w:rPr>
          <w:rFonts w:ascii="Arial" w:hAnsi="Arial" w:cs="Arial"/>
          <w:sz w:val="24"/>
          <w:szCs w:val="24"/>
        </w:rPr>
        <w:t>N</w:t>
      </w:r>
      <w:r w:rsidR="0082410C" w:rsidRPr="001077F3">
        <w:rPr>
          <w:rFonts w:ascii="Arial" w:hAnsi="Arial" w:cs="Arial"/>
          <w:sz w:val="24"/>
          <w:szCs w:val="24"/>
        </w:rPr>
        <w:t xml:space="preserve">ations </w:t>
      </w:r>
      <w:r w:rsidRPr="001077F3">
        <w:rPr>
          <w:rFonts w:ascii="Arial" w:hAnsi="Arial" w:cs="Arial"/>
          <w:sz w:val="24"/>
          <w:szCs w:val="24"/>
        </w:rPr>
        <w:t>C</w:t>
      </w:r>
      <w:r w:rsidR="0082410C" w:rsidRPr="001077F3">
        <w:rPr>
          <w:rFonts w:ascii="Arial" w:hAnsi="Arial" w:cs="Arial"/>
          <w:sz w:val="24"/>
          <w:szCs w:val="24"/>
        </w:rPr>
        <w:t xml:space="preserve">onvention on </w:t>
      </w:r>
      <w:r w:rsidRPr="001077F3">
        <w:rPr>
          <w:rFonts w:ascii="Arial" w:hAnsi="Arial" w:cs="Arial"/>
          <w:sz w:val="24"/>
          <w:szCs w:val="24"/>
        </w:rPr>
        <w:t>L</w:t>
      </w:r>
      <w:r w:rsidR="0082410C" w:rsidRPr="001077F3">
        <w:rPr>
          <w:rFonts w:ascii="Arial" w:hAnsi="Arial" w:cs="Arial"/>
          <w:sz w:val="24"/>
          <w:szCs w:val="24"/>
        </w:rPr>
        <w:t xml:space="preserve">aw of the </w:t>
      </w:r>
      <w:r w:rsidRPr="001077F3">
        <w:rPr>
          <w:rFonts w:ascii="Arial" w:hAnsi="Arial" w:cs="Arial"/>
          <w:sz w:val="24"/>
          <w:szCs w:val="24"/>
        </w:rPr>
        <w:t>S</w:t>
      </w:r>
      <w:r w:rsidR="0082410C" w:rsidRPr="001077F3">
        <w:rPr>
          <w:rFonts w:ascii="Arial" w:hAnsi="Arial" w:cs="Arial"/>
          <w:sz w:val="24"/>
          <w:szCs w:val="24"/>
        </w:rPr>
        <w:t>ea.</w:t>
      </w:r>
      <w:r w:rsidRPr="001077F3">
        <w:rPr>
          <w:rFonts w:ascii="Arial" w:hAnsi="Arial" w:cs="Arial"/>
          <w:sz w:val="24"/>
          <w:szCs w:val="24"/>
        </w:rPr>
        <w:t xml:space="preserve"> </w:t>
      </w:r>
    </w:p>
    <w:p w:rsidR="00C94763" w:rsidRPr="001077F3" w:rsidRDefault="00C94763" w:rsidP="001077F3">
      <w:pPr>
        <w:autoSpaceDE w:val="0"/>
        <w:autoSpaceDN w:val="0"/>
        <w:adjustRightInd w:val="0"/>
        <w:spacing w:after="0" w:line="276" w:lineRule="auto"/>
        <w:contextualSpacing/>
        <w:rPr>
          <w:rFonts w:ascii="Arial" w:hAnsi="Arial" w:cs="Arial"/>
          <w:sz w:val="24"/>
          <w:szCs w:val="24"/>
        </w:rPr>
      </w:pPr>
    </w:p>
    <w:p w:rsidR="00862095" w:rsidRPr="00862095" w:rsidRDefault="0082410C" w:rsidP="00862095">
      <w:pPr>
        <w:pStyle w:val="Default"/>
        <w:spacing w:line="276" w:lineRule="auto"/>
      </w:pPr>
      <w:r w:rsidRPr="001077F3">
        <w:t>In light of EU withdrawal, t</w:t>
      </w:r>
      <w:r w:rsidR="007A262D" w:rsidRPr="001077F3">
        <w:t xml:space="preserve">here is increasing focus on </w:t>
      </w:r>
      <w:hyperlink r:id="rId25" w:history="1">
        <w:r w:rsidR="007A262D" w:rsidRPr="00862095">
          <w:rPr>
            <w:rStyle w:val="Hyperlink"/>
            <w:i/>
          </w:rPr>
          <w:t>UN Sustainable Development Goals</w:t>
        </w:r>
      </w:hyperlink>
      <w:r w:rsidR="007A262D" w:rsidRPr="00862095">
        <w:rPr>
          <w:i/>
        </w:rPr>
        <w:t xml:space="preserve">. </w:t>
      </w:r>
      <w:r w:rsidR="001F4C5F" w:rsidRPr="00862095">
        <w:rPr>
          <w:rFonts w:eastAsiaTheme="minorHAnsi"/>
          <w:lang w:eastAsia="ko-KR"/>
        </w:rPr>
        <w:t xml:space="preserve">The Sustainable Development Goals (SDGs) are a universal call to action to end poverty, protect the planet and make sure that all people enjoy peace and prosperity. Delivering the relevant environmental aspects of UN Sustainable Development Goals (Agenda 2030) </w:t>
      </w:r>
      <w:r w:rsidR="00862095" w:rsidRPr="00862095">
        <w:rPr>
          <w:rFonts w:eastAsiaTheme="minorHAnsi"/>
          <w:lang w:eastAsia="ko-KR"/>
        </w:rPr>
        <w:t>r</w:t>
      </w:r>
      <w:r w:rsidR="001F4C5F" w:rsidRPr="00862095">
        <w:rPr>
          <w:rFonts w:eastAsiaTheme="minorHAnsi"/>
          <w:lang w:eastAsia="ko-KR"/>
        </w:rPr>
        <w:t xml:space="preserve">equires cross-government, cross-industry and individual participation. </w:t>
      </w:r>
      <w:r w:rsidR="00862095">
        <w:rPr>
          <w:rFonts w:eastAsiaTheme="minorHAnsi"/>
          <w:lang w:eastAsia="ko-KR"/>
        </w:rPr>
        <w:t>T</w:t>
      </w:r>
      <w:bookmarkStart w:id="18" w:name="_GoBack"/>
      <w:bookmarkEnd w:id="18"/>
      <w:r w:rsidR="001F4C5F" w:rsidRPr="00862095">
        <w:t xml:space="preserve">here is a huge socio-economic and environmental dividend to be gained through SDG </w:t>
      </w:r>
      <w:r w:rsidR="001F4C5F" w:rsidRPr="00862095">
        <w:lastRenderedPageBreak/>
        <w:t xml:space="preserve">implementation. The Business &amp; Sustainable Development Commission has estimated that the economic prize to business of implementing the SDGs could be up to US$12 trillion (£9 trillion) globally by 2030. </w:t>
      </w:r>
    </w:p>
    <w:p w:rsidR="00862095" w:rsidRPr="00862095" w:rsidRDefault="00862095" w:rsidP="00862095">
      <w:pPr>
        <w:pStyle w:val="Default"/>
        <w:spacing w:line="360" w:lineRule="auto"/>
      </w:pPr>
    </w:p>
    <w:p w:rsidR="009E7BC7" w:rsidRDefault="00862095" w:rsidP="00862095">
      <w:pPr>
        <w:pStyle w:val="Default"/>
      </w:pPr>
      <w:r>
        <w:t>The UN Sustainable Development Goals are</w:t>
      </w:r>
      <w:r w:rsidR="007A262D" w:rsidRPr="001077F3">
        <w:t xml:space="preserve"> reflected in the </w:t>
      </w:r>
      <w:hyperlink r:id="rId26" w:history="1">
        <w:r w:rsidR="007A262D" w:rsidRPr="001077F3">
          <w:rPr>
            <w:rStyle w:val="Hyperlink"/>
            <w:i/>
            <w:color w:val="auto"/>
          </w:rPr>
          <w:t>Defra 25 year Environment Plan</w:t>
        </w:r>
      </w:hyperlink>
      <w:r w:rsidR="007A262D" w:rsidRPr="001077F3">
        <w:t xml:space="preserve"> </w:t>
      </w:r>
      <w:r w:rsidR="00D160A6">
        <w:t xml:space="preserve">which </w:t>
      </w:r>
      <w:r w:rsidR="007064DC">
        <w:t xml:space="preserve">identifies actions the UK Government will take to help the natural world regain and retain good health in England and Wales. </w:t>
      </w:r>
    </w:p>
    <w:p w:rsidR="009E7BC7" w:rsidRDefault="009E7BC7" w:rsidP="001077F3">
      <w:pPr>
        <w:autoSpaceDE w:val="0"/>
        <w:autoSpaceDN w:val="0"/>
        <w:adjustRightInd w:val="0"/>
        <w:spacing w:after="0" w:line="276" w:lineRule="auto"/>
        <w:contextualSpacing/>
        <w:rPr>
          <w:rFonts w:ascii="Arial" w:hAnsi="Arial" w:cs="Arial"/>
          <w:sz w:val="24"/>
          <w:szCs w:val="24"/>
        </w:rPr>
      </w:pPr>
    </w:p>
    <w:p w:rsidR="006C2474" w:rsidRDefault="006C2474" w:rsidP="001077F3">
      <w:pPr>
        <w:autoSpaceDE w:val="0"/>
        <w:autoSpaceDN w:val="0"/>
        <w:adjustRightInd w:val="0"/>
        <w:spacing w:after="0" w:line="276" w:lineRule="auto"/>
        <w:contextualSpacing/>
        <w:rPr>
          <w:rFonts w:ascii="Arial" w:hAnsi="Arial" w:cs="Arial"/>
          <w:sz w:val="24"/>
          <w:szCs w:val="24"/>
        </w:rPr>
      </w:pPr>
    </w:p>
    <w:p w:rsidR="007A262D" w:rsidRDefault="007064DC" w:rsidP="001077F3">
      <w:pPr>
        <w:autoSpaceDE w:val="0"/>
        <w:autoSpaceDN w:val="0"/>
        <w:adjustRightInd w:val="0"/>
        <w:spacing w:after="0" w:line="276" w:lineRule="auto"/>
        <w:contextualSpacing/>
        <w:rPr>
          <w:rFonts w:ascii="Arial" w:hAnsi="Arial" w:cs="Arial"/>
          <w:sz w:val="24"/>
          <w:szCs w:val="24"/>
        </w:rPr>
      </w:pPr>
      <w:r>
        <w:rPr>
          <w:rFonts w:ascii="Arial" w:hAnsi="Arial" w:cs="Arial"/>
          <w:sz w:val="24"/>
          <w:szCs w:val="24"/>
        </w:rPr>
        <w:t>DAERA is currently developing an Environment Strategy tailored to the conditions and needs of NI which will sit within this UK framework and also NI’s wider international context associated with its geographical setting within Ireland and the protection and enhancement of its particular natural resources under international frameworks. The Environment Strategy for Northern Ireland Public Consultation Document was available for public engagement during autumn 2019 with the deadline for responses 23</w:t>
      </w:r>
      <w:r w:rsidRPr="007064DC">
        <w:rPr>
          <w:rFonts w:ascii="Arial" w:hAnsi="Arial" w:cs="Arial"/>
          <w:sz w:val="24"/>
          <w:szCs w:val="24"/>
          <w:vertAlign w:val="superscript"/>
        </w:rPr>
        <w:t>rd</w:t>
      </w:r>
      <w:r>
        <w:rPr>
          <w:rFonts w:ascii="Arial" w:hAnsi="Arial" w:cs="Arial"/>
          <w:sz w:val="24"/>
          <w:szCs w:val="24"/>
        </w:rPr>
        <w:t xml:space="preserve"> December 2019. </w:t>
      </w:r>
    </w:p>
    <w:p w:rsidR="00800EE1" w:rsidRDefault="00800EE1" w:rsidP="001077F3">
      <w:pPr>
        <w:autoSpaceDE w:val="0"/>
        <w:autoSpaceDN w:val="0"/>
        <w:adjustRightInd w:val="0"/>
        <w:spacing w:after="0" w:line="276" w:lineRule="auto"/>
        <w:contextualSpacing/>
        <w:rPr>
          <w:rFonts w:ascii="Arial" w:hAnsi="Arial" w:cs="Arial"/>
          <w:sz w:val="24"/>
          <w:szCs w:val="24"/>
        </w:rPr>
      </w:pPr>
    </w:p>
    <w:p w:rsidR="002209FD" w:rsidRPr="001077F3" w:rsidRDefault="004A494C" w:rsidP="001077F3">
      <w:pPr>
        <w:spacing w:line="276" w:lineRule="auto"/>
        <w:rPr>
          <w:rFonts w:ascii="Arial" w:hAnsi="Arial" w:cs="Arial"/>
          <w:b/>
          <w:color w:val="848057" w:themeColor="accent1" w:themeShade="BF"/>
          <w:sz w:val="24"/>
          <w:szCs w:val="24"/>
        </w:rPr>
      </w:pPr>
      <w:r>
        <w:rPr>
          <w:rFonts w:ascii="Arial" w:hAnsi="Arial" w:cs="Arial"/>
          <w:b/>
          <w:color w:val="848057" w:themeColor="accent1" w:themeShade="BF"/>
          <w:sz w:val="24"/>
          <w:szCs w:val="24"/>
        </w:rPr>
        <w:t>5</w:t>
      </w:r>
      <w:r w:rsidR="002209FD" w:rsidRPr="001077F3">
        <w:rPr>
          <w:rFonts w:ascii="Arial" w:hAnsi="Arial" w:cs="Arial"/>
          <w:b/>
          <w:color w:val="848057" w:themeColor="accent1" w:themeShade="BF"/>
          <w:sz w:val="24"/>
          <w:szCs w:val="24"/>
        </w:rPr>
        <w:t>.</w:t>
      </w:r>
      <w:r w:rsidR="00BD7C93" w:rsidRPr="001077F3">
        <w:rPr>
          <w:rFonts w:ascii="Arial" w:hAnsi="Arial" w:cs="Arial"/>
          <w:b/>
          <w:color w:val="848057" w:themeColor="accent1" w:themeShade="BF"/>
          <w:sz w:val="24"/>
          <w:szCs w:val="24"/>
        </w:rPr>
        <w:t>7</w:t>
      </w:r>
      <w:r w:rsidR="002209FD" w:rsidRPr="001077F3">
        <w:rPr>
          <w:rFonts w:ascii="Arial" w:hAnsi="Arial" w:cs="Arial"/>
          <w:b/>
          <w:color w:val="848057" w:themeColor="accent1" w:themeShade="BF"/>
          <w:sz w:val="24"/>
          <w:szCs w:val="24"/>
        </w:rPr>
        <w:t xml:space="preserve"> Forestry</w:t>
      </w:r>
    </w:p>
    <w:p w:rsidR="002209FD" w:rsidRPr="001077F3" w:rsidRDefault="002209FD" w:rsidP="001077F3">
      <w:pPr>
        <w:pStyle w:val="NormalWeb"/>
        <w:spacing w:line="276" w:lineRule="auto"/>
        <w:rPr>
          <w:rFonts w:ascii="Arial" w:hAnsi="Arial" w:cs="Arial"/>
          <w:color w:val="000000"/>
        </w:rPr>
      </w:pPr>
      <w:r w:rsidRPr="001077F3">
        <w:rPr>
          <w:rFonts w:ascii="Arial" w:hAnsi="Arial" w:cs="Arial"/>
          <w:color w:val="000000"/>
        </w:rPr>
        <w:t xml:space="preserve">From a base of only 1.4% of land area at the end of the First World War, forests and woodland have expanded to cover </w:t>
      </w:r>
      <w:r w:rsidR="00884EE6" w:rsidRPr="001077F3">
        <w:rPr>
          <w:rFonts w:ascii="Arial" w:hAnsi="Arial" w:cs="Arial"/>
          <w:color w:val="000000"/>
        </w:rPr>
        <w:t>8.4</w:t>
      </w:r>
      <w:r w:rsidRPr="001077F3">
        <w:rPr>
          <w:rFonts w:ascii="Arial" w:hAnsi="Arial" w:cs="Arial"/>
          <w:color w:val="000000"/>
        </w:rPr>
        <w:t>% of the land area of NI</w:t>
      </w:r>
      <w:r w:rsidR="00D21B0E" w:rsidRPr="001077F3">
        <w:rPr>
          <w:rFonts w:ascii="Arial" w:hAnsi="Arial" w:cs="Arial"/>
          <w:color w:val="000000"/>
        </w:rPr>
        <w:t xml:space="preserve"> (</w:t>
      </w:r>
      <w:hyperlink r:id="rId27" w:history="1">
        <w:r w:rsidR="00D21B0E" w:rsidRPr="001077F3">
          <w:rPr>
            <w:rStyle w:val="Hyperlink"/>
            <w:rFonts w:ascii="Arial" w:hAnsi="Arial" w:cs="Arial"/>
            <w:i/>
          </w:rPr>
          <w:t>The Statistical Review of Northern Ireland Agriculture, 2018</w:t>
        </w:r>
      </w:hyperlink>
      <w:r w:rsidR="00D21B0E" w:rsidRPr="001077F3">
        <w:rPr>
          <w:rFonts w:ascii="Arial" w:hAnsi="Arial" w:cs="Arial"/>
          <w:color w:val="000000"/>
        </w:rPr>
        <w:t>)</w:t>
      </w:r>
      <w:r w:rsidRPr="001077F3">
        <w:rPr>
          <w:rFonts w:ascii="Arial" w:hAnsi="Arial" w:cs="Arial"/>
          <w:color w:val="000000"/>
        </w:rPr>
        <w:t>. This is less than the 10% cover in the Republic of Ireland, 12% cover in G</w:t>
      </w:r>
      <w:r w:rsidR="00BD7C93" w:rsidRPr="001077F3">
        <w:rPr>
          <w:rFonts w:ascii="Arial" w:hAnsi="Arial" w:cs="Arial"/>
          <w:color w:val="000000"/>
        </w:rPr>
        <w:t>B</w:t>
      </w:r>
      <w:r w:rsidRPr="001077F3">
        <w:rPr>
          <w:rFonts w:ascii="Arial" w:hAnsi="Arial" w:cs="Arial"/>
          <w:color w:val="000000"/>
        </w:rPr>
        <w:t xml:space="preserve"> and 33% cover in Europe</w:t>
      </w:r>
      <w:r w:rsidRPr="001077F3">
        <w:rPr>
          <w:rFonts w:ascii="Arial" w:hAnsi="Arial" w:cs="Arial"/>
          <w:b/>
          <w:bCs/>
          <w:color w:val="000000"/>
        </w:rPr>
        <w:t xml:space="preserve">. </w:t>
      </w:r>
      <w:r w:rsidRPr="001077F3">
        <w:rPr>
          <w:rFonts w:ascii="Arial" w:hAnsi="Arial" w:cs="Arial"/>
          <w:color w:val="000000"/>
        </w:rPr>
        <w:t xml:space="preserve">The restoration of forestry was driven first by a need to develop a strategic reserve of timber for use in a time of national emergency, and then by a need to promote economic development through the supply of raw material to sawmills and other industrial applications. </w:t>
      </w:r>
    </w:p>
    <w:p w:rsidR="00D21B0E" w:rsidRDefault="00884EE6" w:rsidP="001077F3">
      <w:pPr>
        <w:pStyle w:val="nodesummary"/>
        <w:spacing w:line="276" w:lineRule="auto"/>
        <w:rPr>
          <w:rFonts w:ascii="Arial" w:hAnsi="Arial" w:cs="Arial"/>
          <w:lang w:val="en"/>
        </w:rPr>
      </w:pPr>
      <w:r w:rsidRPr="001077F3">
        <w:rPr>
          <w:rFonts w:ascii="Arial" w:hAnsi="Arial" w:cs="Arial"/>
          <w:lang w:val="en"/>
        </w:rPr>
        <w:t>The greater part of the total forested area (113,000ha) in NI is managed by Forest Service</w:t>
      </w:r>
      <w:r w:rsidR="00D21B0E" w:rsidRPr="001077F3">
        <w:rPr>
          <w:rFonts w:ascii="Arial" w:hAnsi="Arial" w:cs="Arial"/>
          <w:lang w:val="en"/>
        </w:rPr>
        <w:t>, an agency of DAERA.  Forest Service aim to steadily expand tree cover and to manage woods and forests sustainably, increasing the area of forest to 12% of land area by the middle of the century. Forest Service also manage forests to provide a wide range of public and private benefits consistent with national forestry standards, and to safeguard plant health.</w:t>
      </w:r>
      <w:r w:rsidR="00D21B0E" w:rsidRPr="001077F3">
        <w:rPr>
          <w:rFonts w:ascii="Arial" w:hAnsi="Arial" w:cs="Arial"/>
          <w:lang w:val="en"/>
        </w:rPr>
        <w:tab/>
      </w:r>
    </w:p>
    <w:p w:rsidR="00965E3A" w:rsidRPr="001077F3" w:rsidRDefault="00965E3A" w:rsidP="001077F3">
      <w:pPr>
        <w:pStyle w:val="nodesummary"/>
        <w:spacing w:line="276" w:lineRule="auto"/>
        <w:rPr>
          <w:rFonts w:ascii="Arial" w:hAnsi="Arial" w:cs="Arial"/>
          <w:lang w:val="en"/>
        </w:rPr>
      </w:pPr>
      <w:r>
        <w:rPr>
          <w:rFonts w:ascii="Arial" w:hAnsi="Arial" w:cs="Arial"/>
          <w:lang w:val="en"/>
        </w:rPr>
        <w:lastRenderedPageBreak/>
        <w:t xml:space="preserve">Forests and country parks are environmental assets </w:t>
      </w:r>
      <w:r w:rsidR="00B67062">
        <w:rPr>
          <w:rFonts w:ascii="Arial" w:hAnsi="Arial" w:cs="Arial"/>
          <w:lang w:val="en"/>
        </w:rPr>
        <w:t>and form an essential part of our Natural Capital and support recreation and other activities for health and wel-being, rural enterprise and the wider social economy. Collaboration between a wide range of stakeholders and partners across government, non-governmental organisations, landowners, business and the public underpinned by DAERA science expertise provides a robust evidence base for innovative solutions across complex policy and operational interfaces.</w:t>
      </w:r>
    </w:p>
    <w:p w:rsidR="0084637B" w:rsidRDefault="0084637B" w:rsidP="001077F3">
      <w:pPr>
        <w:pStyle w:val="NormalWeb"/>
        <w:spacing w:line="276" w:lineRule="auto"/>
        <w:rPr>
          <w:rFonts w:ascii="Arial" w:hAnsi="Arial" w:cs="Arial"/>
          <w:b/>
          <w:color w:val="848057" w:themeColor="accent1" w:themeShade="BF"/>
          <w:lang w:val="en"/>
        </w:rPr>
      </w:pPr>
    </w:p>
    <w:p w:rsidR="0084637B" w:rsidRDefault="0084637B" w:rsidP="001077F3">
      <w:pPr>
        <w:pStyle w:val="NormalWeb"/>
        <w:spacing w:line="276" w:lineRule="auto"/>
        <w:rPr>
          <w:rFonts w:ascii="Arial" w:hAnsi="Arial" w:cs="Arial"/>
          <w:b/>
          <w:color w:val="848057" w:themeColor="accent1" w:themeShade="BF"/>
          <w:lang w:val="en"/>
        </w:rPr>
      </w:pPr>
    </w:p>
    <w:p w:rsidR="008F69C8" w:rsidRPr="001077F3" w:rsidRDefault="00D01D6D" w:rsidP="001077F3">
      <w:pPr>
        <w:pStyle w:val="NormalWeb"/>
        <w:spacing w:line="276" w:lineRule="auto"/>
        <w:rPr>
          <w:rFonts w:ascii="Arial" w:hAnsi="Arial" w:cs="Arial"/>
          <w:b/>
          <w:color w:val="848057" w:themeColor="accent1" w:themeShade="BF"/>
          <w:lang w:val="en"/>
        </w:rPr>
      </w:pPr>
      <w:r w:rsidRPr="001077F3">
        <w:rPr>
          <w:rFonts w:ascii="Arial" w:hAnsi="Arial" w:cs="Arial"/>
          <w:b/>
          <w:color w:val="848057" w:themeColor="accent1" w:themeShade="BF"/>
          <w:lang w:val="en"/>
        </w:rPr>
        <w:t>5.8 Rural Affairs</w:t>
      </w:r>
    </w:p>
    <w:p w:rsidR="00D01D6D" w:rsidRDefault="00D01D6D" w:rsidP="001077F3">
      <w:pPr>
        <w:autoSpaceDE w:val="0"/>
        <w:autoSpaceDN w:val="0"/>
        <w:adjustRightInd w:val="0"/>
        <w:spacing w:line="276" w:lineRule="auto"/>
        <w:contextualSpacing/>
        <w:rPr>
          <w:rFonts w:ascii="Arial" w:hAnsi="Arial" w:cs="Arial"/>
          <w:sz w:val="24"/>
          <w:szCs w:val="24"/>
          <w:lang w:val="en"/>
        </w:rPr>
      </w:pPr>
      <w:r w:rsidRPr="001077F3">
        <w:rPr>
          <w:rFonts w:ascii="Arial" w:hAnsi="Arial" w:cs="Arial"/>
          <w:sz w:val="24"/>
          <w:szCs w:val="24"/>
          <w:lang w:val="en"/>
        </w:rPr>
        <w:t>DAERA as Rural Champion seeks to ensure the needs of rural communities are r</w:t>
      </w:r>
      <w:r w:rsidR="00DF3036" w:rsidRPr="001077F3">
        <w:rPr>
          <w:rFonts w:ascii="Arial" w:hAnsi="Arial" w:cs="Arial"/>
          <w:sz w:val="24"/>
          <w:szCs w:val="24"/>
          <w:lang w:val="en"/>
        </w:rPr>
        <w:t>ecognised and addressed across G</w:t>
      </w:r>
      <w:r w:rsidRPr="001077F3">
        <w:rPr>
          <w:rFonts w:ascii="Arial" w:hAnsi="Arial" w:cs="Arial"/>
          <w:sz w:val="24"/>
          <w:szCs w:val="24"/>
          <w:lang w:val="en"/>
        </w:rPr>
        <w:t>overnment. Building on the ‘Rural Vision’ as articulated in the Executive’s Rural White Paper Action Plan</w:t>
      </w:r>
      <w:r w:rsidR="00DF3036" w:rsidRPr="001077F3">
        <w:rPr>
          <w:rFonts w:ascii="Arial" w:hAnsi="Arial" w:cs="Arial"/>
          <w:sz w:val="24"/>
          <w:szCs w:val="24"/>
          <w:lang w:val="en"/>
        </w:rPr>
        <w:t>,</w:t>
      </w:r>
      <w:r w:rsidRPr="001077F3">
        <w:rPr>
          <w:rFonts w:ascii="Arial" w:hAnsi="Arial" w:cs="Arial"/>
          <w:sz w:val="24"/>
          <w:szCs w:val="24"/>
          <w:lang w:val="en"/>
        </w:rPr>
        <w:t xml:space="preserve"> the </w:t>
      </w:r>
      <w:hyperlink r:id="rId28" w:history="1">
        <w:r w:rsidRPr="001077F3">
          <w:rPr>
            <w:rStyle w:val="Hyperlink"/>
            <w:rFonts w:ascii="Arial" w:hAnsi="Arial" w:cs="Arial"/>
            <w:i/>
            <w:color w:val="auto"/>
            <w:sz w:val="24"/>
            <w:szCs w:val="24"/>
            <w:lang w:val="en"/>
          </w:rPr>
          <w:t>Rural Needs Act (NI) 2016</w:t>
        </w:r>
      </w:hyperlink>
      <w:r w:rsidRPr="001077F3">
        <w:rPr>
          <w:rFonts w:ascii="Arial" w:hAnsi="Arial" w:cs="Arial"/>
          <w:i/>
          <w:sz w:val="24"/>
          <w:szCs w:val="24"/>
          <w:lang w:val="en"/>
        </w:rPr>
        <w:t xml:space="preserve"> </w:t>
      </w:r>
      <w:r w:rsidRPr="001077F3">
        <w:rPr>
          <w:rFonts w:ascii="Arial" w:hAnsi="Arial" w:cs="Arial"/>
          <w:sz w:val="24"/>
          <w:szCs w:val="24"/>
          <w:lang w:val="en"/>
        </w:rPr>
        <w:t xml:space="preserve">supports DAERA’s advocacy role providing a statutory duty on public authorities to have due regard to rural needs when developing, adopting, implementing or revising a policy, strategy or plan and when designing or delivering a public service. A </w:t>
      </w:r>
      <w:hyperlink r:id="rId29" w:history="1">
        <w:r w:rsidRPr="001077F3">
          <w:rPr>
            <w:rStyle w:val="Hyperlink"/>
            <w:rFonts w:ascii="Arial" w:hAnsi="Arial" w:cs="Arial"/>
            <w:i/>
            <w:color w:val="auto"/>
            <w:sz w:val="24"/>
            <w:szCs w:val="24"/>
            <w:lang w:val="en"/>
          </w:rPr>
          <w:t>Rural Needs Impact Assessment</w:t>
        </w:r>
      </w:hyperlink>
      <w:r w:rsidRPr="001077F3">
        <w:rPr>
          <w:rFonts w:ascii="Arial" w:hAnsi="Arial" w:cs="Arial"/>
          <w:sz w:val="24"/>
          <w:szCs w:val="24"/>
          <w:lang w:val="en"/>
        </w:rPr>
        <w:t xml:space="preserve"> has been completed for this project.</w:t>
      </w:r>
    </w:p>
    <w:p w:rsidR="00B67062" w:rsidRPr="001077F3" w:rsidRDefault="00B67062" w:rsidP="001077F3">
      <w:pPr>
        <w:autoSpaceDE w:val="0"/>
        <w:autoSpaceDN w:val="0"/>
        <w:adjustRightInd w:val="0"/>
        <w:spacing w:line="276" w:lineRule="auto"/>
        <w:contextualSpacing/>
        <w:rPr>
          <w:rFonts w:ascii="Arial" w:hAnsi="Arial" w:cs="Arial"/>
          <w:sz w:val="24"/>
          <w:szCs w:val="24"/>
          <w:lang w:val="en"/>
        </w:rPr>
      </w:pPr>
    </w:p>
    <w:p w:rsidR="00D01D6D" w:rsidRPr="001077F3" w:rsidRDefault="00D01D6D" w:rsidP="001077F3">
      <w:pPr>
        <w:spacing w:line="276" w:lineRule="auto"/>
        <w:contextualSpacing/>
        <w:rPr>
          <w:rFonts w:ascii="Arial" w:hAnsi="Arial" w:cs="Arial"/>
          <w:sz w:val="24"/>
          <w:szCs w:val="24"/>
        </w:rPr>
      </w:pPr>
      <w:r w:rsidRPr="001077F3">
        <w:rPr>
          <w:rFonts w:ascii="Arial" w:hAnsi="Arial" w:cs="Arial"/>
          <w:sz w:val="24"/>
          <w:szCs w:val="24"/>
        </w:rPr>
        <w:t xml:space="preserve">Under the </w:t>
      </w:r>
      <w:hyperlink r:id="rId30" w:history="1">
        <w:r w:rsidRPr="001077F3">
          <w:rPr>
            <w:rStyle w:val="Hyperlink"/>
            <w:rFonts w:ascii="Arial" w:hAnsi="Arial" w:cs="Arial"/>
            <w:i/>
            <w:color w:val="auto"/>
            <w:sz w:val="24"/>
            <w:szCs w:val="24"/>
          </w:rPr>
          <w:t>NI Rural Development Programme 2014 – 2020</w:t>
        </w:r>
      </w:hyperlink>
      <w:r w:rsidRPr="001077F3">
        <w:rPr>
          <w:rFonts w:ascii="Arial" w:hAnsi="Arial" w:cs="Arial"/>
          <w:sz w:val="24"/>
          <w:szCs w:val="24"/>
        </w:rPr>
        <w:t xml:space="preserve">, DAERA is currently implementing a number of measures that support rural society including LEADER – an initiative for assisting rural communities in improving the quality of life and prosperity in their local area; and a </w:t>
      </w:r>
      <w:hyperlink r:id="rId31" w:history="1">
        <w:r w:rsidRPr="001077F3">
          <w:rPr>
            <w:rStyle w:val="Hyperlink"/>
            <w:rFonts w:ascii="Arial" w:hAnsi="Arial" w:cs="Arial"/>
            <w:i/>
            <w:color w:val="auto"/>
            <w:sz w:val="24"/>
            <w:szCs w:val="24"/>
          </w:rPr>
          <w:t xml:space="preserve">Rural Tourism </w:t>
        </w:r>
        <w:r w:rsidR="00165E73" w:rsidRPr="001077F3">
          <w:rPr>
            <w:rStyle w:val="Hyperlink"/>
            <w:rFonts w:ascii="Arial" w:hAnsi="Arial" w:cs="Arial"/>
            <w:i/>
            <w:color w:val="auto"/>
            <w:sz w:val="24"/>
            <w:szCs w:val="24"/>
          </w:rPr>
          <w:t>S</w:t>
        </w:r>
        <w:r w:rsidRPr="001077F3">
          <w:rPr>
            <w:rStyle w:val="Hyperlink"/>
            <w:rFonts w:ascii="Arial" w:hAnsi="Arial" w:cs="Arial"/>
            <w:i/>
            <w:color w:val="auto"/>
            <w:sz w:val="24"/>
            <w:szCs w:val="24"/>
          </w:rPr>
          <w:t>cheme</w:t>
        </w:r>
      </w:hyperlink>
      <w:r w:rsidRPr="001077F3">
        <w:rPr>
          <w:rFonts w:ascii="Arial" w:hAnsi="Arial" w:cs="Arial"/>
          <w:sz w:val="24"/>
          <w:szCs w:val="24"/>
        </w:rPr>
        <w:t>, which is investing in natural and built heritage projects that can act as key drivers for encouraging rural tourism and particularly out of state visitors whilst preserving the natural assets of the rural community.</w:t>
      </w:r>
    </w:p>
    <w:p w:rsidR="00DF3036" w:rsidRPr="001077F3" w:rsidRDefault="00DF3036" w:rsidP="001077F3">
      <w:pPr>
        <w:spacing w:line="276" w:lineRule="auto"/>
        <w:contextualSpacing/>
        <w:rPr>
          <w:rFonts w:ascii="Arial" w:hAnsi="Arial" w:cs="Arial"/>
          <w:sz w:val="24"/>
          <w:szCs w:val="24"/>
        </w:rPr>
      </w:pPr>
    </w:p>
    <w:p w:rsidR="00D01D6D" w:rsidRPr="001077F3" w:rsidRDefault="00D01D6D" w:rsidP="001077F3">
      <w:pPr>
        <w:spacing w:line="276" w:lineRule="auto"/>
        <w:contextualSpacing/>
        <w:rPr>
          <w:rFonts w:ascii="Arial" w:hAnsi="Arial" w:cs="Arial"/>
          <w:sz w:val="24"/>
          <w:szCs w:val="24"/>
        </w:rPr>
      </w:pPr>
      <w:r w:rsidRPr="001077F3">
        <w:rPr>
          <w:rFonts w:ascii="Arial" w:hAnsi="Arial" w:cs="Arial"/>
          <w:sz w:val="24"/>
          <w:szCs w:val="24"/>
        </w:rPr>
        <w:t xml:space="preserve">DAERA manages and implements the </w:t>
      </w:r>
      <w:hyperlink r:id="rId32" w:history="1">
        <w:r w:rsidRPr="001077F3">
          <w:rPr>
            <w:rStyle w:val="Hyperlink"/>
            <w:rFonts w:ascii="Arial" w:hAnsi="Arial" w:cs="Arial"/>
            <w:i/>
            <w:color w:val="auto"/>
            <w:sz w:val="24"/>
            <w:szCs w:val="24"/>
          </w:rPr>
          <w:t>Tackling Rural Poverty and Social Isolation (TRPSI)</w:t>
        </w:r>
      </w:hyperlink>
      <w:r w:rsidRPr="001077F3">
        <w:rPr>
          <w:rFonts w:ascii="Arial" w:hAnsi="Arial" w:cs="Arial"/>
          <w:i/>
          <w:sz w:val="24"/>
          <w:szCs w:val="24"/>
        </w:rPr>
        <w:t xml:space="preserve"> </w:t>
      </w:r>
      <w:r w:rsidRPr="001077F3">
        <w:rPr>
          <w:rFonts w:ascii="Arial" w:hAnsi="Arial" w:cs="Arial"/>
          <w:sz w:val="24"/>
          <w:szCs w:val="24"/>
        </w:rPr>
        <w:t xml:space="preserve">Programme which aims to tackle poverty and isolation in rural areas by implementing a broad range of innovative initiatives in collaboration with both central and local government, statutory providers and </w:t>
      </w:r>
      <w:r w:rsidRPr="001077F3">
        <w:rPr>
          <w:rFonts w:ascii="Arial" w:hAnsi="Arial" w:cs="Arial"/>
          <w:sz w:val="24"/>
          <w:szCs w:val="24"/>
        </w:rPr>
        <w:lastRenderedPageBreak/>
        <w:t xml:space="preserve">voluntary and community sector partners. The </w:t>
      </w:r>
      <w:r w:rsidR="00165E73" w:rsidRPr="001077F3">
        <w:rPr>
          <w:rFonts w:ascii="Arial" w:hAnsi="Arial" w:cs="Arial"/>
          <w:sz w:val="24"/>
          <w:szCs w:val="24"/>
        </w:rPr>
        <w:t>P</w:t>
      </w:r>
      <w:r w:rsidRPr="001077F3">
        <w:rPr>
          <w:rFonts w:ascii="Arial" w:hAnsi="Arial" w:cs="Arial"/>
          <w:sz w:val="24"/>
          <w:szCs w:val="24"/>
        </w:rPr>
        <w:t>olicy Framework was underwritten by a robust evidence base utilising AFBI social science research.</w:t>
      </w:r>
    </w:p>
    <w:p w:rsidR="00D01D6D" w:rsidRPr="001077F3" w:rsidRDefault="00D01D6D" w:rsidP="001077F3">
      <w:pPr>
        <w:spacing w:line="276" w:lineRule="auto"/>
        <w:rPr>
          <w:rFonts w:ascii="Arial" w:hAnsi="Arial" w:cs="Arial"/>
          <w:sz w:val="24"/>
          <w:szCs w:val="24"/>
        </w:rPr>
      </w:pPr>
      <w:r w:rsidRPr="001077F3">
        <w:rPr>
          <w:rFonts w:ascii="Arial" w:hAnsi="Arial" w:cs="Arial"/>
          <w:sz w:val="24"/>
          <w:szCs w:val="24"/>
        </w:rPr>
        <w:t xml:space="preserve">An overview of urban/rural comparisons for key social parameters statistics, along with data on the  10 most affected rural SOAs for multiple deprivation issues is given at:- </w:t>
      </w:r>
    </w:p>
    <w:p w:rsidR="00D01D6D" w:rsidRPr="001077F3" w:rsidRDefault="001F4C5F" w:rsidP="001077F3">
      <w:pPr>
        <w:spacing w:line="276" w:lineRule="auto"/>
        <w:ind w:left="360"/>
        <w:rPr>
          <w:rFonts w:ascii="Arial" w:hAnsi="Arial" w:cs="Arial"/>
          <w:i/>
          <w:sz w:val="24"/>
          <w:szCs w:val="24"/>
        </w:rPr>
      </w:pPr>
      <w:hyperlink r:id="rId33" w:history="1">
        <w:r w:rsidR="00D01D6D" w:rsidRPr="001077F3">
          <w:rPr>
            <w:rFonts w:ascii="Arial" w:hAnsi="Arial" w:cs="Arial"/>
            <w:i/>
            <w:sz w:val="24"/>
            <w:szCs w:val="24"/>
            <w:u w:val="single"/>
          </w:rPr>
          <w:t>https://www.daera-ni.gov.uk/sites/default/files/publications/daera/DeprivationRural_0.docx</w:t>
        </w:r>
      </w:hyperlink>
    </w:p>
    <w:p w:rsidR="00D01D6D" w:rsidRPr="001077F3" w:rsidRDefault="001F4C5F" w:rsidP="001077F3">
      <w:pPr>
        <w:spacing w:line="276" w:lineRule="auto"/>
        <w:ind w:left="360"/>
        <w:rPr>
          <w:rFonts w:ascii="Arial" w:hAnsi="Arial" w:cs="Arial"/>
          <w:i/>
          <w:color w:val="FF0000"/>
          <w:sz w:val="24"/>
          <w:szCs w:val="24"/>
        </w:rPr>
      </w:pPr>
      <w:hyperlink r:id="rId34" w:history="1">
        <w:r w:rsidR="00D01D6D" w:rsidRPr="001077F3">
          <w:rPr>
            <w:rStyle w:val="Hyperlink"/>
            <w:rFonts w:ascii="Arial" w:hAnsi="Arial" w:cs="Arial"/>
            <w:i/>
            <w:color w:val="auto"/>
            <w:sz w:val="24"/>
            <w:szCs w:val="24"/>
          </w:rPr>
          <w:t>https://www.daera-ni.gov.uk/publications/northern-ireland-rural-urban-statistics</w:t>
        </w:r>
      </w:hyperlink>
    </w:p>
    <w:p w:rsidR="00AC38BF" w:rsidRDefault="00AC38BF" w:rsidP="00AC38BF">
      <w:pPr>
        <w:spacing w:line="276" w:lineRule="auto"/>
        <w:rPr>
          <w:rFonts w:ascii="Arial" w:hAnsi="Arial" w:cs="Arial"/>
          <w:b/>
          <w:color w:val="848057" w:themeColor="accent1" w:themeShade="BF"/>
          <w:sz w:val="24"/>
          <w:szCs w:val="24"/>
        </w:rPr>
      </w:pPr>
    </w:p>
    <w:p w:rsidR="008F69C8" w:rsidRPr="001077F3" w:rsidRDefault="008F69C8" w:rsidP="001077F3">
      <w:pPr>
        <w:pStyle w:val="NormalWeb"/>
        <w:spacing w:line="276" w:lineRule="auto"/>
        <w:rPr>
          <w:rFonts w:ascii="Arial" w:hAnsi="Arial" w:cs="Arial"/>
          <w:b/>
          <w:color w:val="B6AD38" w:themeColor="accent3" w:themeShade="BF"/>
          <w:sz w:val="32"/>
          <w:szCs w:val="32"/>
          <w:lang w:val="en"/>
        </w:rPr>
      </w:pPr>
      <w:r w:rsidRPr="001077F3">
        <w:rPr>
          <w:rFonts w:ascii="Arial" w:hAnsi="Arial" w:cs="Arial"/>
          <w:b/>
          <w:color w:val="B6AD38" w:themeColor="accent3" w:themeShade="BF"/>
          <w:sz w:val="32"/>
          <w:szCs w:val="32"/>
          <w:lang w:val="en"/>
        </w:rPr>
        <w:t xml:space="preserve">SECTION 6 – THE NEED FOR INNOVATION </w:t>
      </w:r>
    </w:p>
    <w:p w:rsidR="008F69C8" w:rsidRPr="001077F3" w:rsidRDefault="00BD7C93" w:rsidP="001077F3">
      <w:pPr>
        <w:spacing w:line="259"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 xml:space="preserve">6.1 </w:t>
      </w:r>
      <w:r w:rsidR="008F69C8" w:rsidRPr="001077F3">
        <w:rPr>
          <w:rFonts w:ascii="Arial" w:hAnsi="Arial" w:cs="Arial"/>
          <w:b/>
          <w:color w:val="848057" w:themeColor="accent1" w:themeShade="BF"/>
          <w:sz w:val="24"/>
          <w:szCs w:val="24"/>
        </w:rPr>
        <w:t>What is Innovation?</w:t>
      </w:r>
    </w:p>
    <w:p w:rsidR="008F69C8" w:rsidRPr="001077F3" w:rsidRDefault="008F69C8" w:rsidP="001077F3">
      <w:pPr>
        <w:spacing w:line="276" w:lineRule="auto"/>
        <w:rPr>
          <w:rFonts w:ascii="Arial" w:hAnsi="Arial" w:cs="Arial"/>
          <w:sz w:val="24"/>
          <w:szCs w:val="24"/>
        </w:rPr>
      </w:pPr>
      <w:r w:rsidRPr="001077F3">
        <w:rPr>
          <w:rFonts w:ascii="Arial" w:hAnsi="Arial" w:cs="Arial"/>
          <w:sz w:val="24"/>
          <w:szCs w:val="24"/>
        </w:rPr>
        <w:t>Innovation is a broad concept. Defined simply it is:</w:t>
      </w:r>
    </w:p>
    <w:p w:rsidR="008F69C8" w:rsidRPr="001077F3" w:rsidRDefault="008F69C8" w:rsidP="001077F3">
      <w:pPr>
        <w:pStyle w:val="ListParagraph"/>
        <w:numPr>
          <w:ilvl w:val="0"/>
          <w:numId w:val="18"/>
        </w:numPr>
        <w:spacing w:line="276" w:lineRule="auto"/>
        <w:rPr>
          <w:rFonts w:ascii="Arial" w:hAnsi="Arial" w:cs="Arial"/>
          <w:sz w:val="24"/>
          <w:szCs w:val="24"/>
        </w:rPr>
      </w:pPr>
      <w:r w:rsidRPr="001077F3">
        <w:rPr>
          <w:rFonts w:ascii="Arial" w:hAnsi="Arial" w:cs="Arial"/>
          <w:sz w:val="24"/>
          <w:szCs w:val="24"/>
        </w:rPr>
        <w:t>The introduction of something new;</w:t>
      </w:r>
    </w:p>
    <w:p w:rsidR="008F69C8" w:rsidRPr="001077F3" w:rsidRDefault="008F69C8" w:rsidP="001077F3">
      <w:pPr>
        <w:pStyle w:val="ListParagraph"/>
        <w:numPr>
          <w:ilvl w:val="0"/>
          <w:numId w:val="18"/>
        </w:numPr>
        <w:spacing w:line="276" w:lineRule="auto"/>
        <w:rPr>
          <w:rFonts w:ascii="Arial" w:hAnsi="Arial" w:cs="Arial"/>
          <w:sz w:val="24"/>
          <w:szCs w:val="24"/>
        </w:rPr>
      </w:pPr>
      <w:r w:rsidRPr="001077F3">
        <w:rPr>
          <w:rFonts w:ascii="Arial" w:hAnsi="Arial" w:cs="Arial"/>
          <w:sz w:val="24"/>
          <w:szCs w:val="24"/>
        </w:rPr>
        <w:t>A new idea, method or device.</w:t>
      </w:r>
    </w:p>
    <w:p w:rsidR="006C4104" w:rsidRPr="001077F3" w:rsidRDefault="008F69C8" w:rsidP="001077F3">
      <w:pPr>
        <w:spacing w:line="276" w:lineRule="auto"/>
        <w:ind w:left="45"/>
        <w:rPr>
          <w:rFonts w:ascii="Arial" w:hAnsi="Arial" w:cs="Arial"/>
          <w:sz w:val="24"/>
          <w:szCs w:val="24"/>
        </w:rPr>
      </w:pPr>
      <w:r w:rsidRPr="001077F3">
        <w:rPr>
          <w:rFonts w:ascii="Arial" w:hAnsi="Arial" w:cs="Arial"/>
          <w:sz w:val="24"/>
          <w:szCs w:val="24"/>
        </w:rPr>
        <w:t>Innovation is the process of translating an idea or invention into a good or service that creates value or for what customers will pay. To be called ‘innovation’ an idea must be replicable at an economical cost and must satisfy a specific need.</w:t>
      </w:r>
      <w:r w:rsidR="006C4104" w:rsidRPr="001077F3">
        <w:rPr>
          <w:rFonts w:ascii="Arial" w:hAnsi="Arial" w:cs="Arial"/>
          <w:sz w:val="24"/>
          <w:szCs w:val="24"/>
        </w:rPr>
        <w:t xml:space="preserve"> </w:t>
      </w:r>
    </w:p>
    <w:p w:rsidR="008F69C8" w:rsidRPr="001077F3" w:rsidRDefault="006C4104" w:rsidP="001077F3">
      <w:pPr>
        <w:spacing w:line="276" w:lineRule="auto"/>
        <w:ind w:left="45"/>
        <w:rPr>
          <w:rFonts w:ascii="Arial" w:hAnsi="Arial" w:cs="Arial"/>
          <w:i/>
          <w:sz w:val="24"/>
          <w:szCs w:val="24"/>
        </w:rPr>
      </w:pPr>
      <w:r w:rsidRPr="001077F3">
        <w:rPr>
          <w:rFonts w:ascii="Arial" w:hAnsi="Arial" w:cs="Arial"/>
          <w:sz w:val="24"/>
          <w:szCs w:val="24"/>
        </w:rPr>
        <w:t>The What Works Network defines innovation as ‘</w:t>
      </w:r>
      <w:r w:rsidRPr="001077F3">
        <w:rPr>
          <w:rFonts w:ascii="Arial" w:hAnsi="Arial" w:cs="Arial"/>
          <w:i/>
          <w:sz w:val="24"/>
          <w:szCs w:val="24"/>
        </w:rPr>
        <w:t>invention, diffusion and exploitation of new ideas’.</w:t>
      </w:r>
    </w:p>
    <w:p w:rsidR="008F69C8" w:rsidRPr="001077F3" w:rsidRDefault="008F69C8" w:rsidP="001077F3">
      <w:pPr>
        <w:spacing w:line="276" w:lineRule="auto"/>
        <w:ind w:left="45"/>
        <w:rPr>
          <w:rFonts w:ascii="Arial" w:hAnsi="Arial" w:cs="Arial"/>
          <w:sz w:val="24"/>
          <w:szCs w:val="24"/>
        </w:rPr>
      </w:pPr>
      <w:r w:rsidRPr="001077F3">
        <w:rPr>
          <w:rFonts w:ascii="Arial" w:hAnsi="Arial" w:cs="Arial"/>
          <w:sz w:val="24"/>
          <w:szCs w:val="24"/>
        </w:rPr>
        <w:t>The Organisation for Economic Cooperation and Development (OECD) defines innovation as ‘</w:t>
      </w:r>
      <w:r w:rsidRPr="001077F3">
        <w:rPr>
          <w:rFonts w:ascii="Arial" w:hAnsi="Arial" w:cs="Arial"/>
          <w:i/>
          <w:sz w:val="24"/>
          <w:szCs w:val="24"/>
        </w:rPr>
        <w:t>the implementation of a new or significantly improved product (good or service), or process, a new marketing method, or a new organisational method in business practices, workplace organisation or external relations</w:t>
      </w:r>
      <w:r w:rsidRPr="001077F3">
        <w:rPr>
          <w:rFonts w:ascii="Arial" w:hAnsi="Arial" w:cs="Arial"/>
          <w:sz w:val="24"/>
          <w:szCs w:val="24"/>
        </w:rPr>
        <w:t xml:space="preserve">. This implies that innovation activities are all scientific, technological, organisational, financial and commercial steps which actually, or are intended to, lead to the implementation of innovations. Both business and the public domain can innovate. This also applies to social innovations. </w:t>
      </w:r>
    </w:p>
    <w:p w:rsidR="008838F9" w:rsidRPr="001077F3" w:rsidRDefault="008838F9" w:rsidP="001077F3">
      <w:pPr>
        <w:spacing w:line="276" w:lineRule="auto"/>
        <w:ind w:left="45"/>
        <w:rPr>
          <w:rFonts w:ascii="Arial" w:hAnsi="Arial" w:cs="Arial"/>
          <w:i/>
          <w:sz w:val="24"/>
          <w:szCs w:val="24"/>
        </w:rPr>
      </w:pPr>
      <w:r w:rsidRPr="001077F3">
        <w:rPr>
          <w:rFonts w:ascii="Arial" w:hAnsi="Arial" w:cs="Arial"/>
          <w:sz w:val="24"/>
          <w:szCs w:val="24"/>
        </w:rPr>
        <w:lastRenderedPageBreak/>
        <w:t>S. Meyers and D. G. Marquis (</w:t>
      </w:r>
      <w:r w:rsidRPr="001077F3">
        <w:rPr>
          <w:rFonts w:ascii="Arial" w:hAnsi="Arial" w:cs="Arial"/>
          <w:i/>
          <w:sz w:val="24"/>
          <w:szCs w:val="24"/>
        </w:rPr>
        <w:t>Successful Industrial Innovations, National Science Foundation,1968</w:t>
      </w:r>
      <w:r w:rsidRPr="001077F3">
        <w:rPr>
          <w:rFonts w:ascii="Arial" w:hAnsi="Arial" w:cs="Arial"/>
          <w:sz w:val="24"/>
          <w:szCs w:val="24"/>
        </w:rPr>
        <w:t>) define innovation as a process ‘</w:t>
      </w:r>
      <w:r w:rsidRPr="001077F3">
        <w:rPr>
          <w:rFonts w:ascii="Arial" w:hAnsi="Arial" w:cs="Arial"/>
          <w:i/>
          <w:sz w:val="24"/>
          <w:szCs w:val="24"/>
        </w:rPr>
        <w:t>which proceeds from the conceptualisation of a new idea to a solution of the problem and then to the actual utilization of a new item of economic or social value’.</w:t>
      </w:r>
    </w:p>
    <w:p w:rsidR="008F69C8" w:rsidRPr="001077F3" w:rsidRDefault="008F69C8" w:rsidP="001077F3">
      <w:pPr>
        <w:spacing w:line="276" w:lineRule="auto"/>
        <w:rPr>
          <w:rFonts w:ascii="Arial" w:hAnsi="Arial" w:cs="Arial"/>
          <w:sz w:val="24"/>
          <w:szCs w:val="24"/>
        </w:rPr>
      </w:pPr>
      <w:r w:rsidRPr="001077F3">
        <w:rPr>
          <w:rFonts w:ascii="Arial" w:hAnsi="Arial" w:cs="Arial"/>
          <w:sz w:val="24"/>
          <w:szCs w:val="24"/>
        </w:rPr>
        <w:t>Social innovation is needed to deal with social problems. These include rural development in regions with ageing or declining populations, decreasing governmental service levels and possibly uncompetitive agriculture. Innovative approaches are also needed to deal with issues such as high unemployment and obesity.</w:t>
      </w:r>
    </w:p>
    <w:p w:rsidR="002A30D0" w:rsidRPr="001077F3" w:rsidRDefault="008F69C8" w:rsidP="001077F3">
      <w:pPr>
        <w:spacing w:line="276" w:lineRule="auto"/>
        <w:rPr>
          <w:rFonts w:ascii="Arial" w:hAnsi="Arial" w:cs="Arial"/>
          <w:i/>
          <w:sz w:val="24"/>
          <w:szCs w:val="24"/>
        </w:rPr>
      </w:pPr>
      <w:r w:rsidRPr="001077F3">
        <w:rPr>
          <w:rFonts w:ascii="Arial" w:hAnsi="Arial" w:cs="Arial"/>
          <w:sz w:val="24"/>
          <w:szCs w:val="24"/>
        </w:rPr>
        <w:t>Innovation is often confused with science, R&amp;D, monitoring and surveillance rather than being defined as something original, new and important</w:t>
      </w:r>
      <w:r w:rsidR="007D36D3" w:rsidRPr="001077F3">
        <w:rPr>
          <w:rFonts w:ascii="Arial" w:hAnsi="Arial" w:cs="Arial"/>
          <w:sz w:val="24"/>
          <w:szCs w:val="24"/>
        </w:rPr>
        <w:t>,</w:t>
      </w:r>
      <w:r w:rsidRPr="001077F3">
        <w:rPr>
          <w:rFonts w:ascii="Arial" w:hAnsi="Arial" w:cs="Arial"/>
          <w:sz w:val="24"/>
          <w:szCs w:val="24"/>
        </w:rPr>
        <w:t xml:space="preserve"> in whatever field</w:t>
      </w:r>
      <w:r w:rsidR="007D36D3" w:rsidRPr="001077F3">
        <w:rPr>
          <w:rFonts w:ascii="Arial" w:hAnsi="Arial" w:cs="Arial"/>
          <w:sz w:val="24"/>
          <w:szCs w:val="24"/>
        </w:rPr>
        <w:t>,</w:t>
      </w:r>
      <w:r w:rsidRPr="001077F3">
        <w:rPr>
          <w:rFonts w:ascii="Arial" w:hAnsi="Arial" w:cs="Arial"/>
          <w:sz w:val="24"/>
          <w:szCs w:val="24"/>
        </w:rPr>
        <w:t xml:space="preserve"> that breaks into or obtains a foothold in a market or society.</w:t>
      </w:r>
      <w:r w:rsidR="002B2649" w:rsidRPr="001077F3">
        <w:rPr>
          <w:rFonts w:ascii="Arial" w:hAnsi="Arial" w:cs="Arial"/>
          <w:sz w:val="24"/>
          <w:szCs w:val="24"/>
        </w:rPr>
        <w:t xml:space="preserve"> Research by </w:t>
      </w:r>
      <w:r w:rsidR="007D36D3" w:rsidRPr="001077F3">
        <w:rPr>
          <w:rFonts w:ascii="Arial" w:hAnsi="Arial" w:cs="Arial"/>
          <w:sz w:val="24"/>
          <w:szCs w:val="24"/>
        </w:rPr>
        <w:t xml:space="preserve">the global innovation foundation </w:t>
      </w:r>
      <w:r w:rsidR="002B2649" w:rsidRPr="001077F3">
        <w:rPr>
          <w:rFonts w:ascii="Arial" w:hAnsi="Arial" w:cs="Arial"/>
          <w:sz w:val="24"/>
          <w:szCs w:val="24"/>
        </w:rPr>
        <w:t xml:space="preserve">NESTA suggests that 20% of investment in innovation by UK firms is in the form of R&amp;D. If firms invest in skills, leadership, design, branding, training or marketing, they are investing in innovation </w:t>
      </w:r>
      <w:r w:rsidR="002B2649" w:rsidRPr="001077F3">
        <w:rPr>
          <w:rFonts w:ascii="Arial" w:hAnsi="Arial" w:cs="Arial"/>
          <w:color w:val="A9A57C" w:themeColor="accent1"/>
          <w:sz w:val="24"/>
          <w:szCs w:val="24"/>
        </w:rPr>
        <w:t>(</w:t>
      </w:r>
      <w:hyperlink r:id="rId35" w:history="1">
        <w:r w:rsidR="002B2649" w:rsidRPr="001077F3">
          <w:rPr>
            <w:rStyle w:val="Hyperlink"/>
            <w:rFonts w:ascii="Arial" w:hAnsi="Arial" w:cs="Arial"/>
            <w:i/>
            <w:sz w:val="24"/>
            <w:szCs w:val="24"/>
          </w:rPr>
          <w:t>NESTA</w:t>
        </w:r>
        <w:r w:rsidR="002A30D0" w:rsidRPr="001077F3">
          <w:rPr>
            <w:rStyle w:val="Hyperlink"/>
            <w:rFonts w:ascii="Arial" w:hAnsi="Arial" w:cs="Arial"/>
            <w:i/>
            <w:sz w:val="24"/>
            <w:szCs w:val="24"/>
          </w:rPr>
          <w:t xml:space="preserve"> Innovation Index, 2009)</w:t>
        </w:r>
      </w:hyperlink>
      <w:r w:rsidR="002A30D0" w:rsidRPr="001077F3">
        <w:rPr>
          <w:rFonts w:ascii="Arial" w:hAnsi="Arial" w:cs="Arial"/>
          <w:i/>
          <w:sz w:val="24"/>
          <w:szCs w:val="24"/>
        </w:rPr>
        <w:t>.</w:t>
      </w:r>
    </w:p>
    <w:p w:rsidR="002A30D0" w:rsidRPr="001077F3" w:rsidRDefault="002A30D0" w:rsidP="001077F3">
      <w:pPr>
        <w:spacing w:line="276" w:lineRule="auto"/>
        <w:rPr>
          <w:rFonts w:ascii="Arial" w:hAnsi="Arial" w:cs="Arial"/>
          <w:sz w:val="24"/>
          <w:szCs w:val="24"/>
        </w:rPr>
      </w:pPr>
    </w:p>
    <w:p w:rsidR="005B6E66" w:rsidRPr="001077F3" w:rsidRDefault="002A30D0"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 xml:space="preserve">6.2 </w:t>
      </w:r>
      <w:r w:rsidR="005B6E66" w:rsidRPr="001077F3">
        <w:rPr>
          <w:rFonts w:ascii="Arial" w:hAnsi="Arial" w:cs="Arial"/>
          <w:b/>
          <w:color w:val="848057" w:themeColor="accent1" w:themeShade="BF"/>
          <w:sz w:val="24"/>
          <w:szCs w:val="24"/>
        </w:rPr>
        <w:t>Types of Innovation</w:t>
      </w:r>
    </w:p>
    <w:p w:rsidR="00FE5885" w:rsidRPr="001077F3" w:rsidRDefault="00FE5885" w:rsidP="001077F3">
      <w:pPr>
        <w:spacing w:line="276" w:lineRule="auto"/>
        <w:rPr>
          <w:rFonts w:ascii="Arial" w:hAnsi="Arial" w:cs="Arial"/>
          <w:sz w:val="24"/>
          <w:szCs w:val="24"/>
        </w:rPr>
      </w:pPr>
      <w:r w:rsidRPr="001077F3">
        <w:rPr>
          <w:rFonts w:ascii="Arial" w:hAnsi="Arial" w:cs="Arial"/>
          <w:sz w:val="24"/>
          <w:szCs w:val="24"/>
        </w:rPr>
        <w:t xml:space="preserve">The </w:t>
      </w:r>
      <w:r w:rsidR="002A30D0" w:rsidRPr="001077F3">
        <w:rPr>
          <w:rFonts w:ascii="Arial" w:hAnsi="Arial" w:cs="Arial"/>
          <w:sz w:val="24"/>
          <w:szCs w:val="24"/>
        </w:rPr>
        <w:t xml:space="preserve">NI </w:t>
      </w:r>
      <w:r w:rsidRPr="001077F3">
        <w:rPr>
          <w:rFonts w:ascii="Arial" w:hAnsi="Arial" w:cs="Arial"/>
          <w:sz w:val="24"/>
          <w:szCs w:val="24"/>
        </w:rPr>
        <w:t>D</w:t>
      </w:r>
      <w:r w:rsidR="002A30D0" w:rsidRPr="001077F3">
        <w:rPr>
          <w:rFonts w:ascii="Arial" w:hAnsi="Arial" w:cs="Arial"/>
          <w:sz w:val="24"/>
          <w:szCs w:val="24"/>
        </w:rPr>
        <w:t xml:space="preserve">epartment </w:t>
      </w:r>
      <w:r w:rsidRPr="001077F3">
        <w:rPr>
          <w:rFonts w:ascii="Arial" w:hAnsi="Arial" w:cs="Arial"/>
          <w:sz w:val="24"/>
          <w:szCs w:val="24"/>
        </w:rPr>
        <w:t>o</w:t>
      </w:r>
      <w:r w:rsidR="002A30D0" w:rsidRPr="001077F3">
        <w:rPr>
          <w:rFonts w:ascii="Arial" w:hAnsi="Arial" w:cs="Arial"/>
          <w:sz w:val="24"/>
          <w:szCs w:val="24"/>
        </w:rPr>
        <w:t xml:space="preserve">f </w:t>
      </w:r>
      <w:r w:rsidRPr="001077F3">
        <w:rPr>
          <w:rFonts w:ascii="Arial" w:hAnsi="Arial" w:cs="Arial"/>
          <w:sz w:val="24"/>
          <w:szCs w:val="24"/>
        </w:rPr>
        <w:t>F</w:t>
      </w:r>
      <w:r w:rsidR="002A30D0" w:rsidRPr="001077F3">
        <w:rPr>
          <w:rFonts w:ascii="Arial" w:hAnsi="Arial" w:cs="Arial"/>
          <w:sz w:val="24"/>
          <w:szCs w:val="24"/>
        </w:rPr>
        <w:t>inance (DoF)</w:t>
      </w:r>
      <w:r w:rsidRPr="001077F3">
        <w:rPr>
          <w:rFonts w:ascii="Arial" w:hAnsi="Arial" w:cs="Arial"/>
          <w:sz w:val="24"/>
          <w:szCs w:val="24"/>
        </w:rPr>
        <w:t xml:space="preserve"> Innovation Lab describes three types of innovation. </w:t>
      </w:r>
    </w:p>
    <w:p w:rsidR="005B6E66" w:rsidRPr="001077F3" w:rsidRDefault="005B6E66" w:rsidP="001077F3">
      <w:pPr>
        <w:spacing w:line="276" w:lineRule="auto"/>
        <w:rPr>
          <w:rFonts w:ascii="Arial" w:hAnsi="Arial" w:cs="Arial"/>
          <w:sz w:val="24"/>
          <w:szCs w:val="24"/>
        </w:rPr>
      </w:pPr>
      <w:r w:rsidRPr="001077F3">
        <w:rPr>
          <w:rFonts w:ascii="Arial" w:hAnsi="Arial" w:cs="Arial"/>
          <w:i/>
          <w:sz w:val="24"/>
          <w:szCs w:val="24"/>
        </w:rPr>
        <w:t>Incremental</w:t>
      </w:r>
      <w:r w:rsidRPr="001077F3">
        <w:rPr>
          <w:rFonts w:ascii="Arial" w:hAnsi="Arial" w:cs="Arial"/>
          <w:sz w:val="24"/>
          <w:szCs w:val="24"/>
        </w:rPr>
        <w:t xml:space="preserve"> </w:t>
      </w:r>
      <w:r w:rsidR="00FE5885" w:rsidRPr="001077F3">
        <w:rPr>
          <w:rFonts w:ascii="Arial" w:hAnsi="Arial" w:cs="Arial"/>
          <w:sz w:val="24"/>
          <w:szCs w:val="24"/>
        </w:rPr>
        <w:t>–</w:t>
      </w:r>
      <w:r w:rsidRPr="001077F3">
        <w:rPr>
          <w:rFonts w:ascii="Arial" w:hAnsi="Arial" w:cs="Arial"/>
          <w:sz w:val="24"/>
          <w:szCs w:val="24"/>
        </w:rPr>
        <w:t xml:space="preserve"> Incremen</w:t>
      </w:r>
      <w:r w:rsidR="00FE5885" w:rsidRPr="001077F3">
        <w:rPr>
          <w:rFonts w:ascii="Arial" w:hAnsi="Arial" w:cs="Arial"/>
          <w:sz w:val="24"/>
          <w:szCs w:val="24"/>
        </w:rPr>
        <w:t>tal innovation is an improvement in an existing thing (eg product, process or service)</w:t>
      </w:r>
      <w:r w:rsidR="006A17EF" w:rsidRPr="001077F3">
        <w:rPr>
          <w:rFonts w:ascii="Arial" w:hAnsi="Arial" w:cs="Arial"/>
          <w:sz w:val="24"/>
          <w:szCs w:val="24"/>
        </w:rPr>
        <w:t>.</w:t>
      </w:r>
    </w:p>
    <w:p w:rsidR="00FE5885" w:rsidRPr="001077F3" w:rsidRDefault="00FE5885" w:rsidP="001077F3">
      <w:pPr>
        <w:spacing w:line="276" w:lineRule="auto"/>
        <w:rPr>
          <w:rFonts w:ascii="Arial" w:hAnsi="Arial" w:cs="Arial"/>
          <w:sz w:val="24"/>
          <w:szCs w:val="24"/>
        </w:rPr>
      </w:pPr>
      <w:r w:rsidRPr="001077F3">
        <w:rPr>
          <w:rFonts w:ascii="Arial" w:hAnsi="Arial" w:cs="Arial"/>
          <w:i/>
          <w:sz w:val="24"/>
          <w:szCs w:val="24"/>
        </w:rPr>
        <w:t xml:space="preserve">Radical </w:t>
      </w:r>
      <w:r w:rsidRPr="001077F3">
        <w:rPr>
          <w:rFonts w:ascii="Arial" w:hAnsi="Arial" w:cs="Arial"/>
          <w:sz w:val="24"/>
          <w:szCs w:val="24"/>
        </w:rPr>
        <w:t xml:space="preserve">– Radical innovation is finding an entirely new way of doing something. </w:t>
      </w:r>
    </w:p>
    <w:p w:rsidR="00FE5885" w:rsidRPr="001077F3" w:rsidRDefault="00FE5885" w:rsidP="001077F3">
      <w:pPr>
        <w:spacing w:line="276" w:lineRule="auto"/>
        <w:rPr>
          <w:rFonts w:ascii="Arial" w:hAnsi="Arial" w:cs="Arial"/>
          <w:sz w:val="24"/>
          <w:szCs w:val="24"/>
        </w:rPr>
      </w:pPr>
      <w:r w:rsidRPr="001077F3">
        <w:rPr>
          <w:rFonts w:ascii="Arial" w:hAnsi="Arial" w:cs="Arial"/>
          <w:i/>
          <w:sz w:val="24"/>
          <w:szCs w:val="24"/>
        </w:rPr>
        <w:t>Disruptive</w:t>
      </w:r>
      <w:r w:rsidRPr="001077F3">
        <w:rPr>
          <w:rFonts w:ascii="Arial" w:hAnsi="Arial" w:cs="Arial"/>
          <w:sz w:val="24"/>
          <w:szCs w:val="24"/>
        </w:rPr>
        <w:t xml:space="preserve"> – Where the entire industry is disrupted (eg Uber) but arguably this is just a variant of radical innovation.</w:t>
      </w:r>
    </w:p>
    <w:p w:rsidR="00BD7C93" w:rsidRPr="001077F3" w:rsidRDefault="00BD7C93" w:rsidP="001077F3">
      <w:pPr>
        <w:spacing w:line="276" w:lineRule="auto"/>
        <w:rPr>
          <w:rFonts w:ascii="Arial" w:hAnsi="Arial" w:cs="Arial"/>
          <w:sz w:val="24"/>
          <w:szCs w:val="24"/>
        </w:rPr>
      </w:pPr>
    </w:p>
    <w:p w:rsidR="00413480" w:rsidRPr="001077F3" w:rsidRDefault="00BD7C93" w:rsidP="001077F3">
      <w:pPr>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6.</w:t>
      </w:r>
      <w:r w:rsidR="002A30D0" w:rsidRPr="001077F3">
        <w:rPr>
          <w:rFonts w:ascii="Arial" w:hAnsi="Arial" w:cs="Arial"/>
          <w:b/>
          <w:color w:val="848057" w:themeColor="accent1" w:themeShade="BF"/>
          <w:sz w:val="24"/>
          <w:szCs w:val="24"/>
        </w:rPr>
        <w:t>3</w:t>
      </w:r>
      <w:r w:rsidRPr="001077F3">
        <w:rPr>
          <w:rFonts w:ascii="Arial" w:hAnsi="Arial" w:cs="Arial"/>
          <w:b/>
          <w:color w:val="848057" w:themeColor="accent1" w:themeShade="BF"/>
          <w:sz w:val="24"/>
          <w:szCs w:val="24"/>
        </w:rPr>
        <w:t xml:space="preserve"> </w:t>
      </w:r>
      <w:r w:rsidR="0044138B" w:rsidRPr="001077F3">
        <w:rPr>
          <w:rFonts w:ascii="Arial" w:hAnsi="Arial" w:cs="Arial"/>
          <w:b/>
          <w:color w:val="848057" w:themeColor="accent1" w:themeShade="BF"/>
          <w:sz w:val="24"/>
          <w:szCs w:val="24"/>
        </w:rPr>
        <w:t>Innovation in Northern Ireland</w:t>
      </w:r>
    </w:p>
    <w:p w:rsidR="00F81180" w:rsidRPr="001077F3" w:rsidRDefault="0044138B" w:rsidP="001077F3">
      <w:pPr>
        <w:spacing w:line="276" w:lineRule="auto"/>
        <w:rPr>
          <w:rFonts w:ascii="Arial" w:hAnsi="Arial" w:cs="Arial"/>
          <w:sz w:val="24"/>
          <w:szCs w:val="24"/>
        </w:rPr>
      </w:pPr>
      <w:r w:rsidRPr="001077F3">
        <w:rPr>
          <w:rFonts w:ascii="Arial" w:hAnsi="Arial" w:cs="Arial"/>
          <w:sz w:val="24"/>
          <w:szCs w:val="24"/>
        </w:rPr>
        <w:t xml:space="preserve">The </w:t>
      </w:r>
      <w:hyperlink r:id="rId36" w:history="1">
        <w:r w:rsidRPr="001077F3">
          <w:rPr>
            <w:rStyle w:val="Hyperlink"/>
            <w:rFonts w:ascii="Arial" w:hAnsi="Arial" w:cs="Arial"/>
            <w:i/>
            <w:sz w:val="24"/>
            <w:szCs w:val="24"/>
          </w:rPr>
          <w:t>UK Innovation Survey 201</w:t>
        </w:r>
        <w:r w:rsidR="006A17EF" w:rsidRPr="001077F3">
          <w:rPr>
            <w:rStyle w:val="Hyperlink"/>
            <w:rFonts w:ascii="Arial" w:hAnsi="Arial" w:cs="Arial"/>
            <w:i/>
            <w:sz w:val="24"/>
            <w:szCs w:val="24"/>
          </w:rPr>
          <w:t>7:</w:t>
        </w:r>
        <w:r w:rsidRPr="001077F3">
          <w:rPr>
            <w:rStyle w:val="Hyperlink"/>
            <w:rFonts w:ascii="Arial" w:hAnsi="Arial" w:cs="Arial"/>
            <w:i/>
            <w:sz w:val="24"/>
            <w:szCs w:val="24"/>
          </w:rPr>
          <w:t xml:space="preserve"> Northern Ireland Results</w:t>
        </w:r>
      </w:hyperlink>
      <w:r w:rsidRPr="001077F3">
        <w:rPr>
          <w:rFonts w:ascii="Arial" w:hAnsi="Arial" w:cs="Arial"/>
          <w:i/>
          <w:sz w:val="24"/>
          <w:szCs w:val="24"/>
        </w:rPr>
        <w:t xml:space="preserve"> </w:t>
      </w:r>
      <w:r w:rsidRPr="001077F3">
        <w:rPr>
          <w:rFonts w:ascii="Arial" w:hAnsi="Arial" w:cs="Arial"/>
          <w:sz w:val="24"/>
          <w:szCs w:val="24"/>
        </w:rPr>
        <w:t xml:space="preserve">produced by NISRA reported that </w:t>
      </w:r>
      <w:r w:rsidR="0033125C" w:rsidRPr="001077F3">
        <w:rPr>
          <w:rFonts w:ascii="Arial" w:hAnsi="Arial" w:cs="Arial"/>
          <w:sz w:val="24"/>
          <w:szCs w:val="24"/>
        </w:rPr>
        <w:t>39</w:t>
      </w:r>
      <w:r w:rsidR="002A30D0" w:rsidRPr="001077F3">
        <w:rPr>
          <w:rFonts w:ascii="Arial" w:hAnsi="Arial" w:cs="Arial"/>
          <w:sz w:val="24"/>
          <w:szCs w:val="24"/>
        </w:rPr>
        <w:t>%</w:t>
      </w:r>
      <w:r w:rsidRPr="001077F3">
        <w:rPr>
          <w:rFonts w:ascii="Arial" w:hAnsi="Arial" w:cs="Arial"/>
          <w:sz w:val="24"/>
          <w:szCs w:val="24"/>
        </w:rPr>
        <w:t xml:space="preserve"> of enterprises in NI were estimated to be innovation </w:t>
      </w:r>
      <w:r w:rsidRPr="001077F3">
        <w:rPr>
          <w:rFonts w:ascii="Arial" w:hAnsi="Arial" w:cs="Arial"/>
          <w:sz w:val="24"/>
          <w:szCs w:val="24"/>
        </w:rPr>
        <w:lastRenderedPageBreak/>
        <w:t>active in the three year period of 201</w:t>
      </w:r>
      <w:r w:rsidR="00F81180" w:rsidRPr="001077F3">
        <w:rPr>
          <w:rFonts w:ascii="Arial" w:hAnsi="Arial" w:cs="Arial"/>
          <w:sz w:val="24"/>
          <w:szCs w:val="24"/>
        </w:rPr>
        <w:t>4</w:t>
      </w:r>
      <w:r w:rsidRPr="001077F3">
        <w:rPr>
          <w:rFonts w:ascii="Arial" w:hAnsi="Arial" w:cs="Arial"/>
          <w:sz w:val="24"/>
          <w:szCs w:val="24"/>
        </w:rPr>
        <w:t>-201</w:t>
      </w:r>
      <w:r w:rsidR="00F81180" w:rsidRPr="001077F3">
        <w:rPr>
          <w:rFonts w:ascii="Arial" w:hAnsi="Arial" w:cs="Arial"/>
          <w:sz w:val="24"/>
          <w:szCs w:val="24"/>
        </w:rPr>
        <w:t>6</w:t>
      </w:r>
      <w:r w:rsidRPr="001077F3">
        <w:rPr>
          <w:rFonts w:ascii="Arial" w:hAnsi="Arial" w:cs="Arial"/>
          <w:sz w:val="24"/>
          <w:szCs w:val="24"/>
        </w:rPr>
        <w:t xml:space="preserve">. This is </w:t>
      </w:r>
      <w:r w:rsidR="00F81180" w:rsidRPr="001077F3">
        <w:rPr>
          <w:rFonts w:ascii="Arial" w:hAnsi="Arial" w:cs="Arial"/>
          <w:sz w:val="24"/>
          <w:szCs w:val="24"/>
        </w:rPr>
        <w:t>down from 45% in 2012-2014 and is lower than the UK average of 49%. NI was estimated to be the least innovative active region of the UK.</w:t>
      </w:r>
      <w:r w:rsidRPr="001077F3">
        <w:rPr>
          <w:rFonts w:ascii="Arial" w:hAnsi="Arial" w:cs="Arial"/>
          <w:sz w:val="24"/>
          <w:szCs w:val="24"/>
        </w:rPr>
        <w:t xml:space="preserve"> </w:t>
      </w:r>
      <w:r w:rsidR="00F81180" w:rsidRPr="001077F3">
        <w:rPr>
          <w:rFonts w:ascii="Arial" w:hAnsi="Arial" w:cs="Arial"/>
          <w:sz w:val="24"/>
          <w:szCs w:val="24"/>
        </w:rPr>
        <w:t xml:space="preserve">Department for the Economy also report that productivity levels are below UK average figures. </w:t>
      </w:r>
    </w:p>
    <w:p w:rsidR="0044138B" w:rsidRPr="001077F3" w:rsidRDefault="0044138B" w:rsidP="001077F3">
      <w:pPr>
        <w:spacing w:line="276" w:lineRule="auto"/>
        <w:rPr>
          <w:rFonts w:ascii="Arial" w:hAnsi="Arial" w:cs="Arial"/>
          <w:sz w:val="24"/>
          <w:szCs w:val="24"/>
        </w:rPr>
      </w:pPr>
      <w:r w:rsidRPr="001077F3">
        <w:rPr>
          <w:rFonts w:ascii="Arial" w:hAnsi="Arial" w:cs="Arial"/>
          <w:sz w:val="24"/>
          <w:szCs w:val="24"/>
        </w:rPr>
        <w:t xml:space="preserve">In NI, large enterprises with 250 or more employees were </w:t>
      </w:r>
      <w:r w:rsidR="00636863" w:rsidRPr="001077F3">
        <w:rPr>
          <w:rFonts w:ascii="Arial" w:hAnsi="Arial" w:cs="Arial"/>
          <w:sz w:val="24"/>
          <w:szCs w:val="24"/>
        </w:rPr>
        <w:t xml:space="preserve">reported to be </w:t>
      </w:r>
      <w:r w:rsidRPr="001077F3">
        <w:rPr>
          <w:rFonts w:ascii="Arial" w:hAnsi="Arial" w:cs="Arial"/>
          <w:sz w:val="24"/>
          <w:szCs w:val="24"/>
        </w:rPr>
        <w:t xml:space="preserve">more likely to engage in some sort of innovation activity with </w:t>
      </w:r>
      <w:r w:rsidR="00F81180" w:rsidRPr="001077F3">
        <w:rPr>
          <w:rFonts w:ascii="Arial" w:hAnsi="Arial" w:cs="Arial"/>
          <w:sz w:val="24"/>
          <w:szCs w:val="24"/>
        </w:rPr>
        <w:t>53</w:t>
      </w:r>
      <w:r w:rsidRPr="001077F3">
        <w:rPr>
          <w:rFonts w:ascii="Arial" w:hAnsi="Arial" w:cs="Arial"/>
          <w:sz w:val="24"/>
          <w:szCs w:val="24"/>
        </w:rPr>
        <w:t xml:space="preserve">% estimated to be innovation active, compared to </w:t>
      </w:r>
      <w:r w:rsidR="00F81180" w:rsidRPr="001077F3">
        <w:rPr>
          <w:rFonts w:ascii="Arial" w:hAnsi="Arial" w:cs="Arial"/>
          <w:sz w:val="24"/>
          <w:szCs w:val="24"/>
        </w:rPr>
        <w:t>38</w:t>
      </w:r>
      <w:r w:rsidRPr="001077F3">
        <w:rPr>
          <w:rFonts w:ascii="Arial" w:hAnsi="Arial" w:cs="Arial"/>
          <w:sz w:val="24"/>
          <w:szCs w:val="24"/>
        </w:rPr>
        <w:t xml:space="preserve">% of SMEs. </w:t>
      </w:r>
      <w:r w:rsidR="00F81180" w:rsidRPr="001077F3">
        <w:rPr>
          <w:rFonts w:ascii="Arial" w:hAnsi="Arial" w:cs="Arial"/>
          <w:sz w:val="24"/>
          <w:szCs w:val="24"/>
        </w:rPr>
        <w:t xml:space="preserve">The same was true in the UK as a whole where 63% of large enterprises were innovation active compared to 49% of UK SMEs. </w:t>
      </w:r>
      <w:r w:rsidRPr="001077F3">
        <w:rPr>
          <w:rFonts w:ascii="Arial" w:hAnsi="Arial" w:cs="Arial"/>
          <w:sz w:val="24"/>
          <w:szCs w:val="24"/>
        </w:rPr>
        <w:t xml:space="preserve">Manufacturing was the most innovative sector in NI, particularly ‘Manufacturing of Electrical and </w:t>
      </w:r>
      <w:r w:rsidR="00081F89" w:rsidRPr="001077F3">
        <w:rPr>
          <w:rFonts w:ascii="Arial" w:hAnsi="Arial" w:cs="Arial"/>
          <w:sz w:val="24"/>
          <w:szCs w:val="24"/>
        </w:rPr>
        <w:t>O</w:t>
      </w:r>
      <w:r w:rsidRPr="001077F3">
        <w:rPr>
          <w:rFonts w:ascii="Arial" w:hAnsi="Arial" w:cs="Arial"/>
          <w:sz w:val="24"/>
          <w:szCs w:val="24"/>
        </w:rPr>
        <w:t>ptical Equipment’ (</w:t>
      </w:r>
      <w:r w:rsidR="00F81180" w:rsidRPr="001077F3">
        <w:rPr>
          <w:rFonts w:ascii="Arial" w:hAnsi="Arial" w:cs="Arial"/>
          <w:sz w:val="24"/>
          <w:szCs w:val="24"/>
        </w:rPr>
        <w:t>74</w:t>
      </w:r>
      <w:r w:rsidRPr="001077F3">
        <w:rPr>
          <w:rFonts w:ascii="Arial" w:hAnsi="Arial" w:cs="Arial"/>
          <w:sz w:val="24"/>
          <w:szCs w:val="24"/>
        </w:rPr>
        <w:t>% innovation active) and ‘</w:t>
      </w:r>
      <w:r w:rsidR="00F81180" w:rsidRPr="001077F3">
        <w:rPr>
          <w:rFonts w:ascii="Arial" w:hAnsi="Arial" w:cs="Arial"/>
          <w:sz w:val="24"/>
          <w:szCs w:val="24"/>
        </w:rPr>
        <w:t xml:space="preserve">Motion </w:t>
      </w:r>
      <w:r w:rsidR="00D5045F" w:rsidRPr="001077F3">
        <w:rPr>
          <w:rFonts w:ascii="Arial" w:hAnsi="Arial" w:cs="Arial"/>
          <w:sz w:val="24"/>
          <w:szCs w:val="24"/>
        </w:rPr>
        <w:t>P</w:t>
      </w:r>
      <w:r w:rsidR="00F81180" w:rsidRPr="001077F3">
        <w:rPr>
          <w:rFonts w:ascii="Arial" w:hAnsi="Arial" w:cs="Arial"/>
          <w:sz w:val="24"/>
          <w:szCs w:val="24"/>
        </w:rPr>
        <w:t xml:space="preserve">icture and </w:t>
      </w:r>
      <w:r w:rsidR="00D5045F" w:rsidRPr="001077F3">
        <w:rPr>
          <w:rFonts w:ascii="Arial" w:hAnsi="Arial" w:cs="Arial"/>
          <w:sz w:val="24"/>
          <w:szCs w:val="24"/>
        </w:rPr>
        <w:t>V</w:t>
      </w:r>
      <w:r w:rsidR="00F81180" w:rsidRPr="001077F3">
        <w:rPr>
          <w:rFonts w:ascii="Arial" w:hAnsi="Arial" w:cs="Arial"/>
          <w:sz w:val="24"/>
          <w:szCs w:val="24"/>
        </w:rPr>
        <w:t xml:space="preserve">ideo </w:t>
      </w:r>
      <w:r w:rsidR="00D5045F" w:rsidRPr="001077F3">
        <w:rPr>
          <w:rFonts w:ascii="Arial" w:hAnsi="Arial" w:cs="Arial"/>
          <w:sz w:val="24"/>
          <w:szCs w:val="24"/>
        </w:rPr>
        <w:t>P</w:t>
      </w:r>
      <w:r w:rsidR="00F81180" w:rsidRPr="001077F3">
        <w:rPr>
          <w:rFonts w:ascii="Arial" w:hAnsi="Arial" w:cs="Arial"/>
          <w:sz w:val="24"/>
          <w:szCs w:val="24"/>
        </w:rPr>
        <w:t>roduction</w:t>
      </w:r>
      <w:r w:rsidR="00D5045F" w:rsidRPr="001077F3">
        <w:rPr>
          <w:rFonts w:ascii="Arial" w:hAnsi="Arial" w:cs="Arial"/>
          <w:sz w:val="24"/>
          <w:szCs w:val="24"/>
        </w:rPr>
        <w:t>’</w:t>
      </w:r>
      <w:r w:rsidRPr="001077F3">
        <w:rPr>
          <w:rFonts w:ascii="Arial" w:hAnsi="Arial" w:cs="Arial"/>
          <w:sz w:val="24"/>
          <w:szCs w:val="24"/>
        </w:rPr>
        <w:t xml:space="preserve"> (</w:t>
      </w:r>
      <w:r w:rsidR="00F81180" w:rsidRPr="001077F3">
        <w:rPr>
          <w:rFonts w:ascii="Arial" w:hAnsi="Arial" w:cs="Arial"/>
          <w:sz w:val="24"/>
          <w:szCs w:val="24"/>
        </w:rPr>
        <w:t>71</w:t>
      </w:r>
      <w:r w:rsidRPr="001077F3">
        <w:rPr>
          <w:rFonts w:ascii="Arial" w:hAnsi="Arial" w:cs="Arial"/>
          <w:sz w:val="24"/>
          <w:szCs w:val="24"/>
        </w:rPr>
        <w:t xml:space="preserve">% innovation active). </w:t>
      </w:r>
      <w:r w:rsidR="00A07413" w:rsidRPr="001077F3">
        <w:rPr>
          <w:rFonts w:ascii="Arial" w:hAnsi="Arial" w:cs="Arial"/>
          <w:sz w:val="24"/>
          <w:szCs w:val="24"/>
        </w:rPr>
        <w:t xml:space="preserve"> </w:t>
      </w:r>
    </w:p>
    <w:p w:rsidR="00A07413" w:rsidRPr="001077F3" w:rsidRDefault="00A07413" w:rsidP="001077F3">
      <w:pPr>
        <w:spacing w:line="276" w:lineRule="auto"/>
        <w:rPr>
          <w:rFonts w:ascii="Arial" w:hAnsi="Arial" w:cs="Arial"/>
          <w:sz w:val="24"/>
          <w:szCs w:val="24"/>
        </w:rPr>
      </w:pPr>
      <w:r w:rsidRPr="001077F3">
        <w:rPr>
          <w:rFonts w:ascii="Arial" w:hAnsi="Arial" w:cs="Arial"/>
          <w:sz w:val="24"/>
          <w:szCs w:val="24"/>
        </w:rPr>
        <w:t xml:space="preserve">The most commonly reported innovation investments were in the acquisitions of computer software followed by </w:t>
      </w:r>
      <w:r w:rsidR="00F81180" w:rsidRPr="001077F3">
        <w:rPr>
          <w:rFonts w:ascii="Arial" w:hAnsi="Arial" w:cs="Arial"/>
          <w:sz w:val="24"/>
          <w:szCs w:val="24"/>
        </w:rPr>
        <w:t xml:space="preserve">internal R&amp;D. </w:t>
      </w:r>
    </w:p>
    <w:p w:rsidR="00F81180" w:rsidRPr="001077F3" w:rsidRDefault="00F81180" w:rsidP="001077F3">
      <w:pPr>
        <w:spacing w:line="276" w:lineRule="auto"/>
        <w:rPr>
          <w:rFonts w:ascii="Arial" w:hAnsi="Arial" w:cs="Arial"/>
          <w:sz w:val="24"/>
          <w:szCs w:val="24"/>
        </w:rPr>
      </w:pPr>
      <w:r w:rsidRPr="001077F3">
        <w:rPr>
          <w:rFonts w:ascii="Arial" w:hAnsi="Arial" w:cs="Arial"/>
          <w:sz w:val="24"/>
          <w:szCs w:val="24"/>
        </w:rPr>
        <w:t>Common reasons why enterprises did not innovate during 2014 - 2016 were:</w:t>
      </w:r>
    </w:p>
    <w:p w:rsidR="00F81180" w:rsidRPr="001077F3" w:rsidRDefault="00F81180" w:rsidP="001077F3">
      <w:pPr>
        <w:pStyle w:val="ListParagraph"/>
        <w:numPr>
          <w:ilvl w:val="0"/>
          <w:numId w:val="18"/>
        </w:numPr>
        <w:spacing w:line="276" w:lineRule="auto"/>
        <w:rPr>
          <w:rFonts w:ascii="Arial" w:hAnsi="Arial" w:cs="Arial"/>
          <w:sz w:val="24"/>
          <w:szCs w:val="24"/>
        </w:rPr>
      </w:pPr>
      <w:r w:rsidRPr="001077F3">
        <w:rPr>
          <w:rFonts w:ascii="Arial" w:hAnsi="Arial" w:cs="Arial"/>
          <w:sz w:val="24"/>
          <w:szCs w:val="24"/>
        </w:rPr>
        <w:t>No need due to previous innovations;</w:t>
      </w:r>
    </w:p>
    <w:p w:rsidR="00F81180" w:rsidRPr="001077F3" w:rsidRDefault="00F81180" w:rsidP="001077F3">
      <w:pPr>
        <w:pStyle w:val="ListParagraph"/>
        <w:numPr>
          <w:ilvl w:val="0"/>
          <w:numId w:val="18"/>
        </w:numPr>
        <w:spacing w:line="276" w:lineRule="auto"/>
        <w:rPr>
          <w:rFonts w:ascii="Arial" w:hAnsi="Arial" w:cs="Arial"/>
          <w:sz w:val="24"/>
          <w:szCs w:val="24"/>
        </w:rPr>
      </w:pPr>
      <w:r w:rsidRPr="001077F3">
        <w:rPr>
          <w:rFonts w:ascii="Arial" w:hAnsi="Arial" w:cs="Arial"/>
          <w:sz w:val="24"/>
          <w:szCs w:val="24"/>
        </w:rPr>
        <w:t>No need due to market conditions;</w:t>
      </w:r>
    </w:p>
    <w:p w:rsidR="00F81180" w:rsidRPr="001077F3" w:rsidRDefault="00F81180" w:rsidP="001077F3">
      <w:pPr>
        <w:pStyle w:val="ListParagraph"/>
        <w:numPr>
          <w:ilvl w:val="0"/>
          <w:numId w:val="18"/>
        </w:numPr>
        <w:spacing w:line="276" w:lineRule="auto"/>
        <w:rPr>
          <w:rFonts w:ascii="Arial" w:hAnsi="Arial" w:cs="Arial"/>
          <w:sz w:val="24"/>
          <w:szCs w:val="24"/>
        </w:rPr>
      </w:pPr>
      <w:r w:rsidRPr="001077F3">
        <w:rPr>
          <w:rFonts w:ascii="Arial" w:hAnsi="Arial" w:cs="Arial"/>
          <w:sz w:val="24"/>
          <w:szCs w:val="24"/>
        </w:rPr>
        <w:t>Harsh UK business environment.</w:t>
      </w:r>
    </w:p>
    <w:p w:rsidR="00A07413" w:rsidRPr="001077F3" w:rsidRDefault="00A07413" w:rsidP="001077F3">
      <w:pPr>
        <w:spacing w:line="276" w:lineRule="auto"/>
        <w:rPr>
          <w:rFonts w:ascii="Arial" w:hAnsi="Arial" w:cs="Arial"/>
          <w:sz w:val="24"/>
          <w:szCs w:val="24"/>
        </w:rPr>
      </w:pPr>
      <w:r w:rsidRPr="001077F3">
        <w:rPr>
          <w:rFonts w:ascii="Arial" w:hAnsi="Arial" w:cs="Arial"/>
          <w:sz w:val="24"/>
          <w:szCs w:val="24"/>
        </w:rPr>
        <w:t xml:space="preserve">The agri-food industry is not specified within the </w:t>
      </w:r>
      <w:r w:rsidR="00471E8C" w:rsidRPr="001077F3">
        <w:rPr>
          <w:rFonts w:ascii="Arial" w:hAnsi="Arial" w:cs="Arial"/>
          <w:sz w:val="24"/>
          <w:szCs w:val="24"/>
        </w:rPr>
        <w:t>Innovation S</w:t>
      </w:r>
      <w:r w:rsidRPr="001077F3">
        <w:rPr>
          <w:rFonts w:ascii="Arial" w:hAnsi="Arial" w:cs="Arial"/>
          <w:sz w:val="24"/>
          <w:szCs w:val="24"/>
        </w:rPr>
        <w:t>urvey but food is included within the wider production and construction sector as ‘food, clothing, wood, paper, publishing and printing’.</w:t>
      </w:r>
    </w:p>
    <w:p w:rsidR="00636863" w:rsidRPr="001077F3" w:rsidRDefault="00471E8C" w:rsidP="001077F3">
      <w:pPr>
        <w:spacing w:line="276" w:lineRule="auto"/>
        <w:rPr>
          <w:rFonts w:ascii="Arial" w:hAnsi="Arial" w:cs="Arial"/>
          <w:sz w:val="24"/>
          <w:szCs w:val="24"/>
        </w:rPr>
      </w:pPr>
      <w:r w:rsidRPr="001077F3">
        <w:rPr>
          <w:rFonts w:ascii="Arial" w:hAnsi="Arial" w:cs="Arial"/>
          <w:sz w:val="24"/>
          <w:szCs w:val="24"/>
        </w:rPr>
        <w:t xml:space="preserve">DfE report </w:t>
      </w:r>
      <w:r w:rsidR="00636863" w:rsidRPr="001077F3">
        <w:rPr>
          <w:rFonts w:ascii="Arial" w:hAnsi="Arial" w:cs="Arial"/>
          <w:sz w:val="24"/>
          <w:szCs w:val="24"/>
        </w:rPr>
        <w:t>(</w:t>
      </w:r>
      <w:r w:rsidR="00636863" w:rsidRPr="001077F3">
        <w:rPr>
          <w:rFonts w:ascii="Arial" w:hAnsi="Arial" w:cs="Arial"/>
          <w:i/>
          <w:sz w:val="24"/>
          <w:szCs w:val="24"/>
        </w:rPr>
        <w:t>Powerpoint presentation, 2018</w:t>
      </w:r>
      <w:r w:rsidR="00636863" w:rsidRPr="001077F3">
        <w:rPr>
          <w:rFonts w:ascii="Arial" w:hAnsi="Arial" w:cs="Arial"/>
          <w:sz w:val="24"/>
          <w:szCs w:val="24"/>
        </w:rPr>
        <w:t xml:space="preserve">) </w:t>
      </w:r>
      <w:r w:rsidRPr="001077F3">
        <w:rPr>
          <w:rFonts w:ascii="Arial" w:hAnsi="Arial" w:cs="Arial"/>
          <w:sz w:val="24"/>
          <w:szCs w:val="24"/>
        </w:rPr>
        <w:t>that R&amp;D total investment in N</w:t>
      </w:r>
      <w:r w:rsidR="00636863" w:rsidRPr="001077F3">
        <w:rPr>
          <w:rFonts w:ascii="Arial" w:hAnsi="Arial" w:cs="Arial"/>
          <w:sz w:val="24"/>
          <w:szCs w:val="24"/>
        </w:rPr>
        <w:t>I</w:t>
      </w:r>
      <w:r w:rsidRPr="001077F3">
        <w:rPr>
          <w:rFonts w:ascii="Arial" w:hAnsi="Arial" w:cs="Arial"/>
          <w:sz w:val="24"/>
          <w:szCs w:val="24"/>
        </w:rPr>
        <w:t xml:space="preserve"> reached an all</w:t>
      </w:r>
      <w:r w:rsidR="00D5045F" w:rsidRPr="001077F3">
        <w:rPr>
          <w:rFonts w:ascii="Arial" w:hAnsi="Arial" w:cs="Arial"/>
          <w:sz w:val="24"/>
          <w:szCs w:val="24"/>
        </w:rPr>
        <w:t>-</w:t>
      </w:r>
      <w:r w:rsidRPr="001077F3">
        <w:rPr>
          <w:rFonts w:ascii="Arial" w:hAnsi="Arial" w:cs="Arial"/>
          <w:sz w:val="24"/>
          <w:szCs w:val="24"/>
        </w:rPr>
        <w:t>time high of £759.2m in 2017 with the number of local companies investing in R&amp;D up by 20% to 900</w:t>
      </w:r>
      <w:r w:rsidR="00636863" w:rsidRPr="001077F3">
        <w:rPr>
          <w:rFonts w:ascii="Arial" w:hAnsi="Arial" w:cs="Arial"/>
          <w:sz w:val="24"/>
          <w:szCs w:val="24"/>
        </w:rPr>
        <w:t xml:space="preserve"> </w:t>
      </w:r>
      <w:r w:rsidRPr="001077F3">
        <w:rPr>
          <w:rFonts w:ascii="Arial" w:hAnsi="Arial" w:cs="Arial"/>
          <w:sz w:val="24"/>
          <w:szCs w:val="24"/>
        </w:rPr>
        <w:t xml:space="preserve">with SMEs responsible </w:t>
      </w:r>
      <w:r w:rsidR="00C61D59" w:rsidRPr="001077F3">
        <w:rPr>
          <w:rFonts w:ascii="Arial" w:hAnsi="Arial" w:cs="Arial"/>
          <w:sz w:val="24"/>
          <w:szCs w:val="24"/>
        </w:rPr>
        <w:t>for more than half of expenditure</w:t>
      </w:r>
      <w:r w:rsidRPr="001077F3">
        <w:rPr>
          <w:rFonts w:ascii="Arial" w:hAnsi="Arial" w:cs="Arial"/>
          <w:sz w:val="24"/>
          <w:szCs w:val="24"/>
        </w:rPr>
        <w:t xml:space="preserve">. However they also reported that the average spend by company was down from £700k to £600k in 2017. </w:t>
      </w:r>
    </w:p>
    <w:p w:rsidR="00471E8C" w:rsidRPr="001077F3" w:rsidRDefault="00471E8C" w:rsidP="001077F3">
      <w:pPr>
        <w:spacing w:line="276" w:lineRule="auto"/>
        <w:rPr>
          <w:rFonts w:ascii="Arial" w:hAnsi="Arial" w:cs="Arial"/>
          <w:sz w:val="24"/>
          <w:szCs w:val="24"/>
        </w:rPr>
      </w:pPr>
      <w:r w:rsidRPr="001077F3">
        <w:rPr>
          <w:rFonts w:ascii="Arial" w:hAnsi="Arial" w:cs="Arial"/>
          <w:sz w:val="24"/>
          <w:szCs w:val="24"/>
        </w:rPr>
        <w:t xml:space="preserve">The number of R&amp;D employees reached a record high of 9,530 in 2017 across business, higher education and government. </w:t>
      </w:r>
      <w:r w:rsidR="00C61D59" w:rsidRPr="001077F3">
        <w:rPr>
          <w:rFonts w:ascii="Arial" w:hAnsi="Arial" w:cs="Arial"/>
          <w:sz w:val="24"/>
          <w:szCs w:val="24"/>
        </w:rPr>
        <w:t>However in NI R&amp;D personnel make up only 0.8% of total employment compared to 1.3% across the UK as a whole.</w:t>
      </w:r>
    </w:p>
    <w:p w:rsidR="00C61D59" w:rsidRPr="001077F3" w:rsidRDefault="00C61D59" w:rsidP="001077F3">
      <w:pPr>
        <w:spacing w:line="276" w:lineRule="auto"/>
        <w:rPr>
          <w:rFonts w:ascii="Arial" w:hAnsi="Arial" w:cs="Arial"/>
          <w:sz w:val="24"/>
          <w:szCs w:val="24"/>
        </w:rPr>
      </w:pPr>
      <w:r w:rsidRPr="001077F3">
        <w:rPr>
          <w:rFonts w:ascii="Arial" w:hAnsi="Arial" w:cs="Arial"/>
          <w:sz w:val="24"/>
          <w:szCs w:val="24"/>
        </w:rPr>
        <w:t>NI’s performance in sourcing competitive R&amp;D funds is gradually improving but ‘</w:t>
      </w:r>
      <w:r w:rsidRPr="001077F3">
        <w:rPr>
          <w:rFonts w:ascii="Arial" w:hAnsi="Arial" w:cs="Arial"/>
          <w:i/>
          <w:sz w:val="24"/>
          <w:szCs w:val="24"/>
        </w:rPr>
        <w:t>has far to go</w:t>
      </w:r>
      <w:r w:rsidRPr="001077F3">
        <w:rPr>
          <w:rFonts w:ascii="Arial" w:hAnsi="Arial" w:cs="Arial"/>
          <w:sz w:val="24"/>
          <w:szCs w:val="24"/>
        </w:rPr>
        <w:t>’. NI has achieved 1.3% of Innovate UK, 1.4%</w:t>
      </w:r>
      <w:r w:rsidR="00FD2927" w:rsidRPr="001077F3">
        <w:rPr>
          <w:rFonts w:ascii="Arial" w:hAnsi="Arial" w:cs="Arial"/>
          <w:sz w:val="24"/>
          <w:szCs w:val="24"/>
        </w:rPr>
        <w:t xml:space="preserve"> of Research </w:t>
      </w:r>
      <w:r w:rsidR="00FD2927" w:rsidRPr="001077F3">
        <w:rPr>
          <w:rFonts w:ascii="Arial" w:hAnsi="Arial" w:cs="Arial"/>
          <w:sz w:val="24"/>
          <w:szCs w:val="24"/>
        </w:rPr>
        <w:lastRenderedPageBreak/>
        <w:t>Council and 1.8% of Horizon 2020 total UK funding.</w:t>
      </w:r>
      <w:r w:rsidRPr="001077F3">
        <w:rPr>
          <w:rFonts w:ascii="Arial" w:hAnsi="Arial" w:cs="Arial"/>
          <w:sz w:val="24"/>
          <w:szCs w:val="24"/>
        </w:rPr>
        <w:t xml:space="preserve"> </w:t>
      </w:r>
      <w:r w:rsidR="004E4FED" w:rsidRPr="001077F3">
        <w:rPr>
          <w:rFonts w:ascii="Arial" w:hAnsi="Arial" w:cs="Arial"/>
          <w:sz w:val="24"/>
          <w:szCs w:val="24"/>
        </w:rPr>
        <w:t>DfE report that NI bids to Innovate UK funding have increased from 51 applications in 2014/15 to 105 in 2018/19.</w:t>
      </w:r>
      <w:r w:rsidR="00EA57CC" w:rsidRPr="001077F3">
        <w:rPr>
          <w:rFonts w:ascii="Arial" w:hAnsi="Arial" w:cs="Arial"/>
          <w:sz w:val="24"/>
          <w:szCs w:val="24"/>
        </w:rPr>
        <w:t xml:space="preserve"> Of the 105 applications in 2018/19</w:t>
      </w:r>
      <w:r w:rsidR="00D5045F" w:rsidRPr="001077F3">
        <w:rPr>
          <w:rFonts w:ascii="Arial" w:hAnsi="Arial" w:cs="Arial"/>
          <w:sz w:val="24"/>
          <w:szCs w:val="24"/>
        </w:rPr>
        <w:t>,</w:t>
      </w:r>
      <w:r w:rsidR="00EA57CC" w:rsidRPr="001077F3">
        <w:rPr>
          <w:rFonts w:ascii="Arial" w:hAnsi="Arial" w:cs="Arial"/>
          <w:sz w:val="24"/>
          <w:szCs w:val="24"/>
        </w:rPr>
        <w:t xml:space="preserve"> 20 were successful, 36 passed but were not funded and 49 were unsuccessful.</w:t>
      </w:r>
    </w:p>
    <w:p w:rsidR="00305EF0" w:rsidRPr="001077F3" w:rsidRDefault="00EA57CC" w:rsidP="001077F3">
      <w:pPr>
        <w:spacing w:line="276" w:lineRule="auto"/>
        <w:rPr>
          <w:rFonts w:ascii="Arial" w:hAnsi="Arial" w:cs="Arial"/>
          <w:sz w:val="24"/>
          <w:szCs w:val="24"/>
        </w:rPr>
      </w:pPr>
      <w:r w:rsidRPr="001077F3">
        <w:rPr>
          <w:rFonts w:ascii="Arial" w:hAnsi="Arial" w:cs="Arial"/>
          <w:sz w:val="24"/>
          <w:szCs w:val="24"/>
        </w:rPr>
        <w:t>In terms of I</w:t>
      </w:r>
      <w:r w:rsidR="00081F89" w:rsidRPr="001077F3">
        <w:rPr>
          <w:rFonts w:ascii="Arial" w:hAnsi="Arial" w:cs="Arial"/>
          <w:sz w:val="24"/>
          <w:szCs w:val="24"/>
        </w:rPr>
        <w:t>ndustrial Strategy Challenge Fund (I</w:t>
      </w:r>
      <w:r w:rsidRPr="001077F3">
        <w:rPr>
          <w:rFonts w:ascii="Arial" w:hAnsi="Arial" w:cs="Arial"/>
          <w:sz w:val="24"/>
          <w:szCs w:val="24"/>
        </w:rPr>
        <w:t>SCF</w:t>
      </w:r>
      <w:r w:rsidR="00081F89" w:rsidRPr="001077F3">
        <w:rPr>
          <w:rFonts w:ascii="Arial" w:hAnsi="Arial" w:cs="Arial"/>
          <w:sz w:val="24"/>
          <w:szCs w:val="24"/>
        </w:rPr>
        <w:t xml:space="preserve">) </w:t>
      </w:r>
      <w:r w:rsidR="00D5045F" w:rsidRPr="001077F3">
        <w:rPr>
          <w:rFonts w:ascii="Arial" w:hAnsi="Arial" w:cs="Arial"/>
          <w:sz w:val="24"/>
          <w:szCs w:val="24"/>
        </w:rPr>
        <w:t xml:space="preserve">(scheme details available in Section 10.2) </w:t>
      </w:r>
      <w:r w:rsidR="00081F89" w:rsidRPr="001077F3">
        <w:rPr>
          <w:rFonts w:ascii="Arial" w:hAnsi="Arial" w:cs="Arial"/>
          <w:sz w:val="24"/>
          <w:szCs w:val="24"/>
        </w:rPr>
        <w:t>support</w:t>
      </w:r>
      <w:r w:rsidRPr="001077F3">
        <w:rPr>
          <w:rFonts w:ascii="Arial" w:hAnsi="Arial" w:cs="Arial"/>
          <w:sz w:val="24"/>
          <w:szCs w:val="24"/>
        </w:rPr>
        <w:t xml:space="preserve"> (Wave 1 and 2 as of October 2018</w:t>
      </w:r>
      <w:r w:rsidR="00305EF0" w:rsidRPr="001077F3">
        <w:rPr>
          <w:rFonts w:ascii="Arial" w:hAnsi="Arial" w:cs="Arial"/>
          <w:sz w:val="24"/>
          <w:szCs w:val="24"/>
        </w:rPr>
        <w:t>)</w:t>
      </w:r>
      <w:r w:rsidR="00081F89" w:rsidRPr="001077F3">
        <w:rPr>
          <w:rFonts w:ascii="Arial" w:hAnsi="Arial" w:cs="Arial"/>
          <w:sz w:val="24"/>
          <w:szCs w:val="24"/>
        </w:rPr>
        <w:t>, Northern Ireland had only five</w:t>
      </w:r>
      <w:r w:rsidRPr="001077F3">
        <w:rPr>
          <w:rFonts w:ascii="Arial" w:hAnsi="Arial" w:cs="Arial"/>
          <w:sz w:val="24"/>
          <w:szCs w:val="24"/>
        </w:rPr>
        <w:t xml:space="preserve"> successful applications</w:t>
      </w:r>
      <w:r w:rsidR="00305EF0" w:rsidRPr="001077F3">
        <w:rPr>
          <w:rFonts w:ascii="Arial" w:hAnsi="Arial" w:cs="Arial"/>
          <w:sz w:val="24"/>
          <w:szCs w:val="24"/>
        </w:rPr>
        <w:t xml:space="preserve"> worth £2m</w:t>
      </w:r>
      <w:r w:rsidRPr="001077F3">
        <w:rPr>
          <w:rFonts w:ascii="Arial" w:hAnsi="Arial" w:cs="Arial"/>
          <w:sz w:val="24"/>
          <w:szCs w:val="24"/>
        </w:rPr>
        <w:t xml:space="preserve">, the lowest of all </w:t>
      </w:r>
      <w:r w:rsidR="00305EF0" w:rsidRPr="001077F3">
        <w:rPr>
          <w:rFonts w:ascii="Arial" w:hAnsi="Arial" w:cs="Arial"/>
          <w:sz w:val="24"/>
          <w:szCs w:val="24"/>
        </w:rPr>
        <w:t>regions of the UK. Wales, for example</w:t>
      </w:r>
      <w:r w:rsidR="00081F89" w:rsidRPr="001077F3">
        <w:rPr>
          <w:rFonts w:ascii="Arial" w:hAnsi="Arial" w:cs="Arial"/>
          <w:sz w:val="24"/>
          <w:szCs w:val="24"/>
        </w:rPr>
        <w:t>,</w:t>
      </w:r>
      <w:r w:rsidR="00305EF0" w:rsidRPr="001077F3">
        <w:rPr>
          <w:rFonts w:ascii="Arial" w:hAnsi="Arial" w:cs="Arial"/>
          <w:sz w:val="24"/>
          <w:szCs w:val="24"/>
        </w:rPr>
        <w:t xml:space="preserve"> had 20 awards worth £43m. In 20</w:t>
      </w:r>
      <w:r w:rsidR="000F06E8" w:rsidRPr="001077F3">
        <w:rPr>
          <w:rFonts w:ascii="Arial" w:hAnsi="Arial" w:cs="Arial"/>
          <w:sz w:val="24"/>
          <w:szCs w:val="24"/>
        </w:rPr>
        <w:t>16/17 the UK received nearly £1</w:t>
      </w:r>
      <w:r w:rsidR="00305EF0" w:rsidRPr="001077F3">
        <w:rPr>
          <w:rFonts w:ascii="Arial" w:hAnsi="Arial" w:cs="Arial"/>
          <w:sz w:val="24"/>
          <w:szCs w:val="24"/>
        </w:rPr>
        <w:t>95</w:t>
      </w:r>
      <w:r w:rsidR="000F06E8" w:rsidRPr="001077F3">
        <w:rPr>
          <w:rFonts w:ascii="Arial" w:hAnsi="Arial" w:cs="Arial"/>
          <w:sz w:val="24"/>
          <w:szCs w:val="24"/>
        </w:rPr>
        <w:t>0</w:t>
      </w:r>
      <w:r w:rsidR="00305EF0" w:rsidRPr="001077F3">
        <w:rPr>
          <w:rFonts w:ascii="Arial" w:hAnsi="Arial" w:cs="Arial"/>
          <w:sz w:val="24"/>
          <w:szCs w:val="24"/>
        </w:rPr>
        <w:t>m</w:t>
      </w:r>
      <w:r w:rsidR="000F06E8" w:rsidRPr="001077F3">
        <w:rPr>
          <w:rFonts w:ascii="Arial" w:hAnsi="Arial" w:cs="Arial"/>
          <w:sz w:val="24"/>
          <w:szCs w:val="24"/>
        </w:rPr>
        <w:t xml:space="preserve"> (£1,946,544,000)</w:t>
      </w:r>
      <w:r w:rsidR="00305EF0" w:rsidRPr="001077F3">
        <w:rPr>
          <w:rFonts w:ascii="Arial" w:hAnsi="Arial" w:cs="Arial"/>
          <w:sz w:val="24"/>
          <w:szCs w:val="24"/>
        </w:rPr>
        <w:t xml:space="preserve"> in Research Council grants. Of this NI received just over £27</w:t>
      </w:r>
      <w:r w:rsidR="000F06E8" w:rsidRPr="001077F3">
        <w:rPr>
          <w:rFonts w:ascii="Arial" w:hAnsi="Arial" w:cs="Arial"/>
          <w:sz w:val="24"/>
          <w:szCs w:val="24"/>
        </w:rPr>
        <w:t>m (£27,334,000)</w:t>
      </w:r>
      <w:r w:rsidR="00305EF0" w:rsidRPr="001077F3">
        <w:rPr>
          <w:rFonts w:ascii="Arial" w:hAnsi="Arial" w:cs="Arial"/>
          <w:sz w:val="24"/>
          <w:szCs w:val="24"/>
        </w:rPr>
        <w:t xml:space="preserve"> in funding.</w:t>
      </w:r>
    </w:p>
    <w:p w:rsidR="00EA57CC" w:rsidRPr="001077F3" w:rsidRDefault="00305EF0" w:rsidP="001077F3">
      <w:pPr>
        <w:spacing w:line="276" w:lineRule="auto"/>
        <w:rPr>
          <w:rFonts w:ascii="Arial" w:hAnsi="Arial" w:cs="Arial"/>
          <w:sz w:val="24"/>
          <w:szCs w:val="24"/>
        </w:rPr>
      </w:pPr>
      <w:r w:rsidRPr="001077F3">
        <w:rPr>
          <w:rFonts w:ascii="Arial" w:hAnsi="Arial" w:cs="Arial"/>
          <w:sz w:val="24"/>
          <w:szCs w:val="24"/>
        </w:rPr>
        <w:t xml:space="preserve">DfE </w:t>
      </w:r>
      <w:r w:rsidRPr="001077F3">
        <w:rPr>
          <w:rFonts w:ascii="Arial" w:hAnsi="Arial" w:cs="Arial"/>
          <w:i/>
          <w:sz w:val="24"/>
          <w:szCs w:val="24"/>
        </w:rPr>
        <w:t>(Increasing NI Success in Innovate UK Funding Competitions presentation, 2019</w:t>
      </w:r>
      <w:r w:rsidRPr="001077F3">
        <w:rPr>
          <w:rFonts w:ascii="Arial" w:hAnsi="Arial" w:cs="Arial"/>
          <w:sz w:val="24"/>
          <w:szCs w:val="24"/>
        </w:rPr>
        <w:t>) showed that while NI had a win rate of 27% for applications, the same as for N</w:t>
      </w:r>
      <w:r w:rsidR="00D5045F" w:rsidRPr="001077F3">
        <w:rPr>
          <w:rFonts w:ascii="Arial" w:hAnsi="Arial" w:cs="Arial"/>
          <w:sz w:val="24"/>
          <w:szCs w:val="24"/>
        </w:rPr>
        <w:t xml:space="preserve">orth </w:t>
      </w:r>
      <w:r w:rsidRPr="001077F3">
        <w:rPr>
          <w:rFonts w:ascii="Arial" w:hAnsi="Arial" w:cs="Arial"/>
          <w:sz w:val="24"/>
          <w:szCs w:val="24"/>
        </w:rPr>
        <w:t>E</w:t>
      </w:r>
      <w:r w:rsidR="00D5045F" w:rsidRPr="001077F3">
        <w:rPr>
          <w:rFonts w:ascii="Arial" w:hAnsi="Arial" w:cs="Arial"/>
          <w:sz w:val="24"/>
          <w:szCs w:val="24"/>
        </w:rPr>
        <w:t>ast (NE)</w:t>
      </w:r>
      <w:r w:rsidRPr="001077F3">
        <w:rPr>
          <w:rFonts w:ascii="Arial" w:hAnsi="Arial" w:cs="Arial"/>
          <w:sz w:val="24"/>
          <w:szCs w:val="24"/>
        </w:rPr>
        <w:t xml:space="preserve"> England, Scotland and Wales</w:t>
      </w:r>
      <w:r w:rsidR="00B22CF8" w:rsidRPr="001077F3">
        <w:rPr>
          <w:rFonts w:ascii="Arial" w:hAnsi="Arial" w:cs="Arial"/>
          <w:sz w:val="24"/>
          <w:szCs w:val="24"/>
        </w:rPr>
        <w:t xml:space="preserve"> (26%)</w:t>
      </w:r>
      <w:r w:rsidRPr="001077F3">
        <w:rPr>
          <w:rFonts w:ascii="Arial" w:hAnsi="Arial" w:cs="Arial"/>
          <w:sz w:val="24"/>
          <w:szCs w:val="24"/>
        </w:rPr>
        <w:t xml:space="preserve">, NI had lower numbers of applications over the 2014-2018 period with only 316 compared to 704 from NE England, 1503 from Scotland and 846 from Wales.  </w:t>
      </w:r>
      <w:r w:rsidR="00106D40" w:rsidRPr="001077F3">
        <w:rPr>
          <w:rFonts w:ascii="Arial" w:hAnsi="Arial" w:cs="Arial"/>
          <w:sz w:val="24"/>
          <w:szCs w:val="24"/>
        </w:rPr>
        <w:t>However numbers of applications from NI are on the increase but so are bid numbers for the rest of the UK. DfE state that from their research initial data suggests that NI ISCF performance is ‘worrying’.</w:t>
      </w:r>
    </w:p>
    <w:p w:rsidR="00157D56" w:rsidRPr="001077F3" w:rsidRDefault="00106D40" w:rsidP="001077F3">
      <w:pPr>
        <w:spacing w:line="276" w:lineRule="auto"/>
        <w:rPr>
          <w:rFonts w:ascii="Arial" w:hAnsi="Arial" w:cs="Arial"/>
          <w:sz w:val="24"/>
          <w:szCs w:val="24"/>
        </w:rPr>
      </w:pPr>
      <w:r w:rsidRPr="001077F3">
        <w:rPr>
          <w:rFonts w:ascii="Arial" w:hAnsi="Arial" w:cs="Arial"/>
          <w:sz w:val="24"/>
          <w:szCs w:val="24"/>
        </w:rPr>
        <w:t>Within the UK there is an increased focus on productivity and the target of R&amp;D investment to reach 2.4% of GDP by 2027</w:t>
      </w:r>
      <w:r w:rsidR="00157D56" w:rsidRPr="001077F3">
        <w:rPr>
          <w:rFonts w:ascii="Arial" w:hAnsi="Arial" w:cs="Arial"/>
          <w:sz w:val="24"/>
          <w:szCs w:val="24"/>
        </w:rPr>
        <w:t xml:space="preserve"> from a figure of 1.7% in 2016</w:t>
      </w:r>
      <w:r w:rsidR="002A0151" w:rsidRPr="001077F3">
        <w:rPr>
          <w:rFonts w:ascii="Arial" w:hAnsi="Arial" w:cs="Arial"/>
          <w:sz w:val="24"/>
          <w:szCs w:val="24"/>
        </w:rPr>
        <w:t xml:space="preserve"> (</w:t>
      </w:r>
      <w:hyperlink r:id="rId37" w:history="1">
        <w:r w:rsidR="002A0151" w:rsidRPr="001077F3">
          <w:rPr>
            <w:rStyle w:val="Hyperlink"/>
            <w:rFonts w:ascii="Arial" w:hAnsi="Arial" w:cs="Arial"/>
            <w:i/>
            <w:sz w:val="24"/>
            <w:szCs w:val="24"/>
          </w:rPr>
          <w:t>Record boost to R&amp;D, 2017</w:t>
        </w:r>
      </w:hyperlink>
      <w:r w:rsidR="002A0151" w:rsidRPr="001077F3">
        <w:rPr>
          <w:rFonts w:ascii="Arial" w:hAnsi="Arial" w:cs="Arial"/>
          <w:sz w:val="24"/>
          <w:szCs w:val="24"/>
        </w:rPr>
        <w:t>)</w:t>
      </w:r>
      <w:r w:rsidRPr="001077F3">
        <w:rPr>
          <w:rFonts w:ascii="Arial" w:hAnsi="Arial" w:cs="Arial"/>
          <w:sz w:val="24"/>
          <w:szCs w:val="24"/>
        </w:rPr>
        <w:t xml:space="preserve">. </w:t>
      </w:r>
      <w:r w:rsidR="00157D56" w:rsidRPr="001077F3">
        <w:rPr>
          <w:rFonts w:ascii="Arial" w:hAnsi="Arial" w:cs="Arial"/>
          <w:sz w:val="24"/>
          <w:szCs w:val="24"/>
        </w:rPr>
        <w:t>To meet the 2.4% target will require increases in both public and private spend. Even accounting for industrial structure, UK business investment in R&amp;D is low by international standards, with underinvestment relative to the Organisation for Economic Co-Operation and Development (OECD) average</w:t>
      </w:r>
      <w:r w:rsidR="002A0151" w:rsidRPr="001077F3">
        <w:rPr>
          <w:rFonts w:ascii="Arial" w:hAnsi="Arial" w:cs="Arial"/>
          <w:sz w:val="24"/>
          <w:szCs w:val="24"/>
        </w:rPr>
        <w:t>,</w:t>
      </w:r>
      <w:r w:rsidR="00157D56" w:rsidRPr="001077F3">
        <w:rPr>
          <w:rFonts w:ascii="Arial" w:hAnsi="Arial" w:cs="Arial"/>
          <w:sz w:val="24"/>
          <w:szCs w:val="24"/>
        </w:rPr>
        <w:t xml:space="preserve"> across all sectors. Maximising business investment will be a key contributor to achieving the 2.4% target.  </w:t>
      </w:r>
    </w:p>
    <w:p w:rsidR="00106D40" w:rsidRPr="001077F3" w:rsidRDefault="007112F4" w:rsidP="001077F3">
      <w:pPr>
        <w:spacing w:line="276" w:lineRule="auto"/>
        <w:rPr>
          <w:rFonts w:ascii="Arial" w:hAnsi="Arial" w:cs="Arial"/>
          <w:sz w:val="24"/>
          <w:szCs w:val="24"/>
        </w:rPr>
      </w:pPr>
      <w:r w:rsidRPr="001077F3">
        <w:rPr>
          <w:rFonts w:ascii="Arial" w:hAnsi="Arial" w:cs="Arial"/>
          <w:sz w:val="24"/>
          <w:szCs w:val="24"/>
        </w:rPr>
        <w:t>The future funding landscape is changing with the loss of European Regional Development Fund (ERDF), introduction of the competitive Shared Prosperity Fund (SPF), Strength in Places (SIP), ISCF, and ongoing uncertainty over Horizon/Interreg funding as a result of EU exit. SPF is the UK replacement funding for EU Structural Funds (</w:t>
      </w:r>
      <w:r w:rsidR="00C824C2" w:rsidRPr="001077F3">
        <w:rPr>
          <w:rFonts w:ascii="Arial" w:hAnsi="Arial" w:cs="Arial"/>
          <w:sz w:val="24"/>
          <w:szCs w:val="24"/>
        </w:rPr>
        <w:t>European Social Fund (</w:t>
      </w:r>
      <w:r w:rsidRPr="001077F3">
        <w:rPr>
          <w:rFonts w:ascii="Arial" w:hAnsi="Arial" w:cs="Arial"/>
          <w:sz w:val="24"/>
          <w:szCs w:val="24"/>
        </w:rPr>
        <w:t>ESF</w:t>
      </w:r>
      <w:r w:rsidR="00C824C2" w:rsidRPr="001077F3">
        <w:rPr>
          <w:rFonts w:ascii="Arial" w:hAnsi="Arial" w:cs="Arial"/>
          <w:sz w:val="24"/>
          <w:szCs w:val="24"/>
        </w:rPr>
        <w:t>)</w:t>
      </w:r>
      <w:r w:rsidRPr="001077F3">
        <w:rPr>
          <w:rFonts w:ascii="Arial" w:hAnsi="Arial" w:cs="Arial"/>
          <w:sz w:val="24"/>
          <w:szCs w:val="24"/>
        </w:rPr>
        <w:t xml:space="preserve"> and </w:t>
      </w:r>
      <w:r w:rsidR="00C824C2" w:rsidRPr="001077F3">
        <w:rPr>
          <w:rFonts w:ascii="Arial" w:hAnsi="Arial" w:cs="Arial"/>
          <w:sz w:val="24"/>
          <w:szCs w:val="24"/>
        </w:rPr>
        <w:t>Rural Development Programme (</w:t>
      </w:r>
      <w:r w:rsidRPr="001077F3">
        <w:rPr>
          <w:rFonts w:ascii="Arial" w:hAnsi="Arial" w:cs="Arial"/>
          <w:sz w:val="24"/>
          <w:szCs w:val="24"/>
        </w:rPr>
        <w:t>RDP</w:t>
      </w:r>
      <w:r w:rsidR="00C824C2" w:rsidRPr="001077F3">
        <w:rPr>
          <w:rFonts w:ascii="Arial" w:hAnsi="Arial" w:cs="Arial"/>
          <w:sz w:val="24"/>
          <w:szCs w:val="24"/>
        </w:rPr>
        <w:t>)</w:t>
      </w:r>
      <w:r w:rsidRPr="001077F3">
        <w:rPr>
          <w:rFonts w:ascii="Arial" w:hAnsi="Arial" w:cs="Arial"/>
          <w:sz w:val="24"/>
          <w:szCs w:val="24"/>
        </w:rPr>
        <w:t>/Leader) which currently equates to some £750m of funding in NI (excluding match funding) over 2014-2020.</w:t>
      </w:r>
      <w:r w:rsidR="00C824C2" w:rsidRPr="001077F3">
        <w:rPr>
          <w:rFonts w:ascii="Arial" w:hAnsi="Arial" w:cs="Arial"/>
          <w:sz w:val="24"/>
          <w:szCs w:val="24"/>
        </w:rPr>
        <w:t xml:space="preserve"> Early indications for this funding suggest </w:t>
      </w:r>
      <w:r w:rsidR="00960008" w:rsidRPr="001077F3">
        <w:rPr>
          <w:rFonts w:ascii="Arial" w:hAnsi="Arial" w:cs="Arial"/>
          <w:sz w:val="24"/>
          <w:szCs w:val="24"/>
        </w:rPr>
        <w:t xml:space="preserve">that transport, the commercialisation of </w:t>
      </w:r>
      <w:r w:rsidR="00960008" w:rsidRPr="001077F3">
        <w:rPr>
          <w:rFonts w:ascii="Arial" w:hAnsi="Arial" w:cs="Arial"/>
          <w:sz w:val="24"/>
          <w:szCs w:val="24"/>
        </w:rPr>
        <w:lastRenderedPageBreak/>
        <w:t>R&amp;D, skills and e</w:t>
      </w:r>
      <w:r w:rsidR="00C824C2" w:rsidRPr="001077F3">
        <w:rPr>
          <w:rFonts w:ascii="Arial" w:hAnsi="Arial" w:cs="Arial"/>
          <w:sz w:val="24"/>
          <w:szCs w:val="24"/>
        </w:rPr>
        <w:t>nterprise/start-ups are all likely to feature as priorities, together with a significant drive to end the bureaucracy associated with the administration and management of EU funds.</w:t>
      </w:r>
    </w:p>
    <w:p w:rsidR="00585B92" w:rsidRPr="00585B92" w:rsidRDefault="00585B92" w:rsidP="00585B92">
      <w:pPr>
        <w:spacing w:line="276" w:lineRule="auto"/>
        <w:rPr>
          <w:rFonts w:ascii="Arial" w:hAnsi="Arial" w:cs="Arial"/>
          <w:color w:val="848057" w:themeColor="accent1" w:themeShade="BF"/>
          <w:sz w:val="24"/>
          <w:szCs w:val="24"/>
        </w:rPr>
      </w:pPr>
    </w:p>
    <w:p w:rsidR="002B2649" w:rsidRPr="001077F3" w:rsidRDefault="00BD7C93" w:rsidP="001077F3">
      <w:pPr>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6.</w:t>
      </w:r>
      <w:r w:rsidR="002A30D0" w:rsidRPr="001077F3">
        <w:rPr>
          <w:rFonts w:ascii="Arial" w:hAnsi="Arial" w:cs="Arial"/>
          <w:b/>
          <w:color w:val="848057" w:themeColor="accent1" w:themeShade="BF"/>
          <w:sz w:val="24"/>
          <w:szCs w:val="24"/>
        </w:rPr>
        <w:t>4</w:t>
      </w:r>
      <w:r w:rsidRPr="001077F3">
        <w:rPr>
          <w:rFonts w:ascii="Arial" w:hAnsi="Arial" w:cs="Arial"/>
          <w:b/>
          <w:color w:val="848057" w:themeColor="accent1" w:themeShade="BF"/>
          <w:sz w:val="24"/>
          <w:szCs w:val="24"/>
        </w:rPr>
        <w:t xml:space="preserve"> </w:t>
      </w:r>
      <w:r w:rsidR="00413480" w:rsidRPr="001077F3">
        <w:rPr>
          <w:rFonts w:ascii="Arial" w:hAnsi="Arial" w:cs="Arial"/>
          <w:b/>
          <w:color w:val="848057" w:themeColor="accent1" w:themeShade="BF"/>
          <w:sz w:val="24"/>
          <w:szCs w:val="24"/>
        </w:rPr>
        <w:t>Why Innovate?</w:t>
      </w:r>
    </w:p>
    <w:p w:rsidR="002B2649" w:rsidRPr="001077F3" w:rsidRDefault="002B2649" w:rsidP="001077F3">
      <w:pPr>
        <w:pStyle w:val="ListParagraph"/>
        <w:spacing w:line="276" w:lineRule="auto"/>
        <w:ind w:left="0" w:firstLine="0"/>
        <w:rPr>
          <w:rFonts w:ascii="Arial" w:hAnsi="Arial" w:cs="Arial"/>
          <w:color w:val="auto"/>
          <w:sz w:val="24"/>
          <w:szCs w:val="24"/>
        </w:rPr>
      </w:pPr>
      <w:r w:rsidRPr="001077F3">
        <w:rPr>
          <w:rFonts w:ascii="Arial" w:hAnsi="Arial" w:cs="Arial"/>
          <w:color w:val="auto"/>
          <w:sz w:val="24"/>
          <w:szCs w:val="24"/>
        </w:rPr>
        <w:t>Evidence shows that innovative companies, defined as those that have introduced a new product or process, grow nearly twice as quickly in terms of both employment and turnover as non-innovators (</w:t>
      </w:r>
      <w:hyperlink r:id="rId38" w:history="1">
        <w:r w:rsidRPr="001077F3">
          <w:rPr>
            <w:rStyle w:val="Hyperlink"/>
            <w:rFonts w:ascii="Arial" w:hAnsi="Arial" w:cs="Arial"/>
            <w:sz w:val="24"/>
            <w:szCs w:val="24"/>
          </w:rPr>
          <w:t>NESTA The Vital 6%</w:t>
        </w:r>
        <w:r w:rsidR="008E3EA7" w:rsidRPr="001077F3">
          <w:rPr>
            <w:rStyle w:val="Hyperlink"/>
            <w:rFonts w:ascii="Arial" w:hAnsi="Arial" w:cs="Arial"/>
            <w:sz w:val="24"/>
            <w:szCs w:val="24"/>
          </w:rPr>
          <w:t>,</w:t>
        </w:r>
      </w:hyperlink>
      <w:r w:rsidR="008E3EA7" w:rsidRPr="001077F3">
        <w:rPr>
          <w:rFonts w:ascii="Arial" w:hAnsi="Arial" w:cs="Arial"/>
          <w:color w:val="auto"/>
          <w:sz w:val="24"/>
          <w:szCs w:val="24"/>
        </w:rPr>
        <w:t xml:space="preserve"> 2009</w:t>
      </w:r>
      <w:r w:rsidRPr="001077F3">
        <w:rPr>
          <w:rFonts w:ascii="Arial" w:hAnsi="Arial" w:cs="Arial"/>
          <w:color w:val="auto"/>
          <w:sz w:val="24"/>
          <w:szCs w:val="24"/>
        </w:rPr>
        <w:t xml:space="preserve">). </w:t>
      </w:r>
      <w:r w:rsidR="005065F4" w:rsidRPr="001077F3">
        <w:rPr>
          <w:rFonts w:ascii="Arial" w:hAnsi="Arial" w:cs="Arial"/>
          <w:color w:val="auto"/>
          <w:sz w:val="24"/>
          <w:szCs w:val="24"/>
        </w:rPr>
        <w:t>The same research also showed that the 6% of UK businesses with the highest growth rates</w:t>
      </w:r>
      <w:r w:rsidR="008E3EA7" w:rsidRPr="001077F3">
        <w:rPr>
          <w:rFonts w:ascii="Arial" w:hAnsi="Arial" w:cs="Arial"/>
          <w:color w:val="auto"/>
          <w:sz w:val="24"/>
          <w:szCs w:val="24"/>
        </w:rPr>
        <w:t>,</w:t>
      </w:r>
      <w:r w:rsidR="005065F4" w:rsidRPr="001077F3">
        <w:rPr>
          <w:rFonts w:ascii="Arial" w:hAnsi="Arial" w:cs="Arial"/>
          <w:color w:val="auto"/>
          <w:sz w:val="24"/>
          <w:szCs w:val="24"/>
        </w:rPr>
        <w:t xml:space="preserve"> generated half of the new jobs created by existing businesses. </w:t>
      </w:r>
    </w:p>
    <w:p w:rsidR="00B70BEE" w:rsidRPr="001077F3" w:rsidRDefault="00B70BEE" w:rsidP="001077F3">
      <w:pPr>
        <w:pStyle w:val="ListParagraph"/>
        <w:spacing w:line="276" w:lineRule="auto"/>
        <w:ind w:left="0" w:firstLine="0"/>
        <w:rPr>
          <w:rFonts w:ascii="Arial" w:hAnsi="Arial" w:cs="Arial"/>
          <w:color w:val="auto"/>
          <w:sz w:val="24"/>
          <w:szCs w:val="24"/>
        </w:rPr>
      </w:pPr>
    </w:p>
    <w:p w:rsidR="006C4104" w:rsidRPr="001077F3" w:rsidRDefault="006C4104" w:rsidP="001077F3">
      <w:pPr>
        <w:spacing w:line="276" w:lineRule="auto"/>
        <w:rPr>
          <w:rFonts w:ascii="Arial" w:hAnsi="Arial" w:cs="Arial"/>
          <w:i/>
          <w:sz w:val="24"/>
          <w:szCs w:val="24"/>
        </w:rPr>
      </w:pPr>
      <w:r w:rsidRPr="001077F3">
        <w:rPr>
          <w:rFonts w:ascii="Arial" w:hAnsi="Arial" w:cs="Arial"/>
          <w:sz w:val="24"/>
          <w:szCs w:val="24"/>
        </w:rPr>
        <w:t xml:space="preserve">The </w:t>
      </w:r>
      <w:r w:rsidR="008E3EA7" w:rsidRPr="001077F3">
        <w:rPr>
          <w:rFonts w:ascii="Arial" w:hAnsi="Arial" w:cs="Arial"/>
          <w:sz w:val="24"/>
          <w:szCs w:val="24"/>
        </w:rPr>
        <w:t>‘</w:t>
      </w:r>
      <w:r w:rsidRPr="001077F3">
        <w:rPr>
          <w:rFonts w:ascii="Arial" w:hAnsi="Arial" w:cs="Arial"/>
          <w:sz w:val="24"/>
          <w:szCs w:val="24"/>
        </w:rPr>
        <w:t>What Works Network</w:t>
      </w:r>
      <w:r w:rsidR="008E3EA7" w:rsidRPr="001077F3">
        <w:rPr>
          <w:rFonts w:ascii="Arial" w:hAnsi="Arial" w:cs="Arial"/>
          <w:sz w:val="24"/>
          <w:szCs w:val="24"/>
        </w:rPr>
        <w:t>’</w:t>
      </w:r>
      <w:r w:rsidRPr="001077F3">
        <w:rPr>
          <w:rFonts w:ascii="Arial" w:hAnsi="Arial" w:cs="Arial"/>
          <w:sz w:val="24"/>
          <w:szCs w:val="24"/>
        </w:rPr>
        <w:t xml:space="preserve"> describes innovation as </w:t>
      </w:r>
      <w:r w:rsidR="00930EE5" w:rsidRPr="001077F3">
        <w:rPr>
          <w:rFonts w:ascii="Arial" w:hAnsi="Arial" w:cs="Arial"/>
          <w:sz w:val="24"/>
          <w:szCs w:val="24"/>
        </w:rPr>
        <w:t xml:space="preserve">having </w:t>
      </w:r>
      <w:r w:rsidRPr="001077F3">
        <w:rPr>
          <w:rFonts w:ascii="Arial" w:hAnsi="Arial" w:cs="Arial"/>
          <w:sz w:val="24"/>
          <w:szCs w:val="24"/>
        </w:rPr>
        <w:t>‘</w:t>
      </w:r>
      <w:r w:rsidRPr="001077F3">
        <w:rPr>
          <w:rFonts w:ascii="Arial" w:hAnsi="Arial" w:cs="Arial"/>
          <w:i/>
          <w:sz w:val="24"/>
          <w:szCs w:val="24"/>
        </w:rPr>
        <w:t xml:space="preserve">an important influence on long term economic development, and investment in research, development, and </w:t>
      </w:r>
      <w:r w:rsidR="001E3B19" w:rsidRPr="001077F3">
        <w:rPr>
          <w:rFonts w:ascii="Arial" w:hAnsi="Arial" w:cs="Arial"/>
          <w:i/>
          <w:sz w:val="24"/>
          <w:szCs w:val="24"/>
        </w:rPr>
        <w:t xml:space="preserve">new </w:t>
      </w:r>
      <w:r w:rsidR="00930EE5" w:rsidRPr="001077F3">
        <w:rPr>
          <w:rFonts w:ascii="Arial" w:hAnsi="Arial" w:cs="Arial"/>
          <w:i/>
          <w:sz w:val="24"/>
          <w:szCs w:val="24"/>
        </w:rPr>
        <w:t>ideas is central to this’. Economists identify two key linkages from R&amp;D to wider growth:</w:t>
      </w:r>
    </w:p>
    <w:p w:rsidR="00930EE5" w:rsidRPr="001077F3" w:rsidRDefault="00930EE5" w:rsidP="001077F3">
      <w:pPr>
        <w:pStyle w:val="ListParagraph"/>
        <w:numPr>
          <w:ilvl w:val="0"/>
          <w:numId w:val="18"/>
        </w:numPr>
        <w:spacing w:line="276" w:lineRule="auto"/>
        <w:rPr>
          <w:rFonts w:ascii="Arial" w:hAnsi="Arial" w:cs="Arial"/>
          <w:i/>
          <w:sz w:val="24"/>
          <w:szCs w:val="24"/>
        </w:rPr>
      </w:pPr>
      <w:r w:rsidRPr="001077F3">
        <w:rPr>
          <w:rFonts w:ascii="Arial" w:hAnsi="Arial" w:cs="Arial"/>
          <w:i/>
          <w:sz w:val="24"/>
          <w:szCs w:val="24"/>
        </w:rPr>
        <w:t xml:space="preserve">Businesses conduct R&amp;D to find ways to cut costs; to develop smarter ways of working; and to develop new goods and services. Those product and process innovations may, in turn, feed through to higher productivity, higher sales and profits for the business. This helps to recoup at least some of the cost of the original investment. </w:t>
      </w:r>
    </w:p>
    <w:p w:rsidR="00930EE5" w:rsidRPr="001077F3" w:rsidRDefault="00930EE5" w:rsidP="001077F3">
      <w:pPr>
        <w:pStyle w:val="ListParagraph"/>
        <w:numPr>
          <w:ilvl w:val="0"/>
          <w:numId w:val="18"/>
        </w:numPr>
        <w:spacing w:line="276" w:lineRule="auto"/>
        <w:rPr>
          <w:rFonts w:ascii="Arial" w:hAnsi="Arial" w:cs="Arial"/>
          <w:i/>
          <w:sz w:val="24"/>
          <w:szCs w:val="24"/>
        </w:rPr>
      </w:pPr>
      <w:r w:rsidRPr="001077F3">
        <w:rPr>
          <w:rFonts w:ascii="Arial" w:hAnsi="Arial" w:cs="Arial"/>
          <w:i/>
          <w:sz w:val="24"/>
          <w:szCs w:val="24"/>
        </w:rPr>
        <w:t>Innovation in one business may spill over and benefit other individuals, businesses or organisations. This means that the wider gains from R&amp;D to society, which economists refer to as ‘social returns’ may be greater than businesses private returns.</w:t>
      </w:r>
    </w:p>
    <w:p w:rsidR="00D6011A" w:rsidRPr="001077F3" w:rsidRDefault="00D6011A" w:rsidP="001077F3">
      <w:pPr>
        <w:spacing w:line="276" w:lineRule="auto"/>
        <w:ind w:left="45"/>
        <w:rPr>
          <w:rFonts w:ascii="Arial" w:hAnsi="Arial" w:cs="Arial"/>
          <w:i/>
          <w:sz w:val="24"/>
          <w:szCs w:val="24"/>
        </w:rPr>
      </w:pPr>
      <w:r w:rsidRPr="001077F3">
        <w:rPr>
          <w:rFonts w:ascii="Arial" w:hAnsi="Arial" w:cs="Arial"/>
          <w:i/>
          <w:sz w:val="24"/>
          <w:szCs w:val="24"/>
        </w:rPr>
        <w:t>Knowledge spillovers occur because new ideas permeate outside the business: as key staff take new jobs, or set up new companies; through imitation and reverse engineering by competitors; and because forms of intellectual property protection like patents and trademarks don’t offer complete and permanent coverage. This wider process is often ‘disruptive’.</w:t>
      </w:r>
    </w:p>
    <w:p w:rsidR="00221CA2" w:rsidRPr="001077F3" w:rsidRDefault="00D6011A" w:rsidP="001077F3">
      <w:pPr>
        <w:spacing w:line="276" w:lineRule="auto"/>
        <w:ind w:left="45"/>
        <w:rPr>
          <w:rFonts w:ascii="Arial" w:hAnsi="Arial" w:cs="Arial"/>
          <w:sz w:val="24"/>
          <w:szCs w:val="24"/>
        </w:rPr>
      </w:pPr>
      <w:r w:rsidRPr="001077F3">
        <w:rPr>
          <w:rFonts w:ascii="Arial" w:hAnsi="Arial" w:cs="Arial"/>
          <w:sz w:val="24"/>
          <w:szCs w:val="24"/>
        </w:rPr>
        <w:t xml:space="preserve">Public R&amp;D </w:t>
      </w:r>
      <w:r w:rsidR="005C674F" w:rsidRPr="001077F3">
        <w:rPr>
          <w:rFonts w:ascii="Arial" w:hAnsi="Arial" w:cs="Arial"/>
          <w:sz w:val="24"/>
          <w:szCs w:val="24"/>
        </w:rPr>
        <w:t xml:space="preserve">and innovation </w:t>
      </w:r>
      <w:r w:rsidRPr="001077F3">
        <w:rPr>
          <w:rFonts w:ascii="Arial" w:hAnsi="Arial" w:cs="Arial"/>
          <w:sz w:val="24"/>
          <w:szCs w:val="24"/>
        </w:rPr>
        <w:t xml:space="preserve">activity is important with research showing that businesses response to public R&amp;D is higher than for private sector </w:t>
      </w:r>
      <w:r w:rsidRPr="001077F3">
        <w:rPr>
          <w:rFonts w:ascii="Arial" w:hAnsi="Arial" w:cs="Arial"/>
          <w:sz w:val="24"/>
          <w:szCs w:val="24"/>
        </w:rPr>
        <w:lastRenderedPageBreak/>
        <w:t>spending</w:t>
      </w:r>
      <w:r w:rsidR="008E3EA7" w:rsidRPr="001077F3">
        <w:rPr>
          <w:rFonts w:ascii="Arial" w:hAnsi="Arial" w:cs="Arial"/>
          <w:sz w:val="24"/>
          <w:szCs w:val="24"/>
        </w:rPr>
        <w:t>.</w:t>
      </w:r>
      <w:r w:rsidRPr="001077F3">
        <w:rPr>
          <w:rFonts w:ascii="Arial" w:hAnsi="Arial" w:cs="Arial"/>
          <w:sz w:val="24"/>
          <w:szCs w:val="24"/>
        </w:rPr>
        <w:t xml:space="preserve"> A 2013 UK study suggests substantial spillovers from academic research to private businesses while private sector R&amp;D is almost wholly captured by the original inventors</w:t>
      </w:r>
      <w:r w:rsidR="008E3EA7" w:rsidRPr="001077F3">
        <w:rPr>
          <w:rFonts w:ascii="Arial" w:hAnsi="Arial" w:cs="Arial"/>
          <w:sz w:val="24"/>
          <w:szCs w:val="24"/>
        </w:rPr>
        <w:t xml:space="preserve"> </w:t>
      </w:r>
      <w:r w:rsidRPr="001077F3">
        <w:rPr>
          <w:rFonts w:ascii="Arial" w:hAnsi="Arial" w:cs="Arial"/>
          <w:sz w:val="24"/>
          <w:szCs w:val="24"/>
        </w:rPr>
        <w:t>(</w:t>
      </w:r>
      <w:hyperlink r:id="rId39" w:history="1">
        <w:r w:rsidRPr="001077F3">
          <w:rPr>
            <w:rStyle w:val="Hyperlink"/>
            <w:rFonts w:ascii="Arial" w:hAnsi="Arial" w:cs="Arial"/>
            <w:i/>
            <w:sz w:val="24"/>
            <w:szCs w:val="24"/>
          </w:rPr>
          <w:t>What</w:t>
        </w:r>
        <w:r w:rsidR="008E3EA7" w:rsidRPr="001077F3">
          <w:rPr>
            <w:rStyle w:val="Hyperlink"/>
            <w:rFonts w:ascii="Arial" w:hAnsi="Arial" w:cs="Arial"/>
            <w:i/>
            <w:sz w:val="24"/>
            <w:szCs w:val="24"/>
          </w:rPr>
          <w:t xml:space="preserve"> W</w:t>
        </w:r>
        <w:r w:rsidRPr="001077F3">
          <w:rPr>
            <w:rStyle w:val="Hyperlink"/>
            <w:rFonts w:ascii="Arial" w:hAnsi="Arial" w:cs="Arial"/>
            <w:i/>
            <w:sz w:val="24"/>
            <w:szCs w:val="24"/>
          </w:rPr>
          <w:t>orks</w:t>
        </w:r>
        <w:r w:rsidR="008E3EA7" w:rsidRPr="001077F3">
          <w:rPr>
            <w:rStyle w:val="Hyperlink"/>
            <w:rFonts w:ascii="Arial" w:hAnsi="Arial" w:cs="Arial"/>
            <w:i/>
            <w:sz w:val="24"/>
            <w:szCs w:val="24"/>
          </w:rPr>
          <w:t xml:space="preserve"> Innovation Evidence Review</w:t>
        </w:r>
        <w:r w:rsidR="00986C6C" w:rsidRPr="001077F3">
          <w:rPr>
            <w:rStyle w:val="Hyperlink"/>
            <w:rFonts w:ascii="Arial" w:hAnsi="Arial" w:cs="Arial"/>
            <w:color w:val="auto"/>
            <w:sz w:val="24"/>
            <w:szCs w:val="24"/>
          </w:rPr>
          <w:t>)</w:t>
        </w:r>
      </w:hyperlink>
      <w:r w:rsidR="00986C6C" w:rsidRPr="001077F3">
        <w:rPr>
          <w:rFonts w:ascii="Arial" w:hAnsi="Arial" w:cs="Arial"/>
          <w:sz w:val="24"/>
          <w:szCs w:val="24"/>
        </w:rPr>
        <w:t>.</w:t>
      </w:r>
      <w:r w:rsidR="00221CA2" w:rsidRPr="001077F3">
        <w:rPr>
          <w:rFonts w:ascii="Arial" w:hAnsi="Arial" w:cs="Arial"/>
          <w:sz w:val="24"/>
          <w:szCs w:val="24"/>
        </w:rPr>
        <w:t xml:space="preserve"> </w:t>
      </w:r>
    </w:p>
    <w:p w:rsidR="00065B73" w:rsidRPr="001077F3" w:rsidRDefault="00065B73" w:rsidP="001077F3">
      <w:pPr>
        <w:spacing w:line="276" w:lineRule="auto"/>
        <w:ind w:left="60"/>
        <w:rPr>
          <w:rFonts w:ascii="Arial" w:hAnsi="Arial" w:cs="Arial"/>
          <w:color w:val="FF0000"/>
          <w:sz w:val="24"/>
          <w:szCs w:val="24"/>
        </w:rPr>
      </w:pPr>
    </w:p>
    <w:p w:rsidR="00120496" w:rsidRPr="001077F3" w:rsidRDefault="00120496" w:rsidP="001077F3">
      <w:pPr>
        <w:spacing w:line="276" w:lineRule="auto"/>
        <w:ind w:left="60"/>
        <w:rPr>
          <w:rFonts w:ascii="Arial" w:hAnsi="Arial" w:cs="Arial"/>
          <w:color w:val="FF0000"/>
          <w:sz w:val="24"/>
          <w:szCs w:val="24"/>
        </w:rPr>
      </w:pPr>
    </w:p>
    <w:p w:rsidR="00120496" w:rsidRPr="001077F3" w:rsidRDefault="00120496" w:rsidP="001077F3">
      <w:pPr>
        <w:spacing w:line="276" w:lineRule="auto"/>
        <w:ind w:left="60"/>
        <w:rPr>
          <w:rFonts w:ascii="Arial" w:hAnsi="Arial" w:cs="Arial"/>
          <w:color w:val="FF0000"/>
          <w:sz w:val="24"/>
          <w:szCs w:val="24"/>
        </w:rPr>
      </w:pPr>
    </w:p>
    <w:p w:rsidR="00120496" w:rsidRPr="001077F3" w:rsidRDefault="00120496" w:rsidP="001077F3">
      <w:pPr>
        <w:spacing w:line="276" w:lineRule="auto"/>
        <w:ind w:left="60"/>
        <w:rPr>
          <w:rFonts w:ascii="Arial" w:hAnsi="Arial" w:cs="Arial"/>
          <w:color w:val="FF0000"/>
          <w:sz w:val="24"/>
          <w:szCs w:val="24"/>
        </w:rPr>
      </w:pPr>
    </w:p>
    <w:p w:rsidR="00120496" w:rsidRPr="001077F3" w:rsidRDefault="00120496" w:rsidP="001077F3">
      <w:pPr>
        <w:spacing w:line="276" w:lineRule="auto"/>
        <w:ind w:left="60"/>
        <w:rPr>
          <w:rFonts w:ascii="Arial" w:hAnsi="Arial" w:cs="Arial"/>
          <w:color w:val="FF0000"/>
          <w:sz w:val="24"/>
          <w:szCs w:val="24"/>
        </w:rPr>
      </w:pPr>
    </w:p>
    <w:p w:rsidR="00120496" w:rsidRPr="001077F3" w:rsidRDefault="00120496" w:rsidP="001077F3">
      <w:pPr>
        <w:spacing w:line="276" w:lineRule="auto"/>
        <w:ind w:left="60"/>
        <w:rPr>
          <w:rFonts w:ascii="Arial" w:hAnsi="Arial" w:cs="Arial"/>
          <w:color w:val="FF0000"/>
          <w:sz w:val="24"/>
          <w:szCs w:val="24"/>
        </w:rPr>
      </w:pPr>
    </w:p>
    <w:p w:rsidR="008F69C8" w:rsidRPr="001077F3" w:rsidRDefault="008F69C8" w:rsidP="001077F3">
      <w:pPr>
        <w:rPr>
          <w:rFonts w:ascii="Arial" w:hAnsi="Arial" w:cs="Arial"/>
          <w:b/>
          <w:sz w:val="24"/>
          <w:szCs w:val="24"/>
        </w:rPr>
      </w:pPr>
      <w:r w:rsidRPr="001077F3">
        <w:rPr>
          <w:rFonts w:ascii="Arial" w:hAnsi="Arial" w:cs="Arial"/>
          <w:sz w:val="22"/>
        </w:rPr>
        <w:t xml:space="preserve"> </w:t>
      </w:r>
      <w:r w:rsidR="00BD7C93" w:rsidRPr="001077F3">
        <w:rPr>
          <w:rFonts w:ascii="Arial" w:hAnsi="Arial" w:cs="Arial"/>
          <w:b/>
          <w:color w:val="848057" w:themeColor="accent1" w:themeShade="BF"/>
          <w:sz w:val="24"/>
          <w:szCs w:val="24"/>
        </w:rPr>
        <w:t>6.</w:t>
      </w:r>
      <w:r w:rsidR="002A30D0" w:rsidRPr="001077F3">
        <w:rPr>
          <w:rFonts w:ascii="Arial" w:hAnsi="Arial" w:cs="Arial"/>
          <w:b/>
          <w:color w:val="848057" w:themeColor="accent1" w:themeShade="BF"/>
          <w:sz w:val="24"/>
          <w:szCs w:val="24"/>
        </w:rPr>
        <w:t>5</w:t>
      </w:r>
      <w:r w:rsidR="00BD7C93" w:rsidRPr="001077F3">
        <w:rPr>
          <w:rFonts w:ascii="Arial" w:hAnsi="Arial" w:cs="Arial"/>
          <w:b/>
          <w:color w:val="848057" w:themeColor="accent1" w:themeShade="BF"/>
          <w:sz w:val="24"/>
          <w:szCs w:val="24"/>
        </w:rPr>
        <w:t xml:space="preserve"> </w:t>
      </w:r>
      <w:r w:rsidR="005C674F" w:rsidRPr="001077F3">
        <w:rPr>
          <w:rFonts w:ascii="Arial" w:hAnsi="Arial" w:cs="Arial"/>
          <w:b/>
          <w:color w:val="848057" w:themeColor="accent1" w:themeShade="BF"/>
          <w:sz w:val="24"/>
          <w:szCs w:val="24"/>
        </w:rPr>
        <w:t>Barriers to innovation</w:t>
      </w:r>
    </w:p>
    <w:p w:rsidR="00986C6C" w:rsidRPr="001077F3" w:rsidRDefault="005065F4" w:rsidP="001077F3">
      <w:pPr>
        <w:spacing w:line="276" w:lineRule="auto"/>
        <w:rPr>
          <w:rFonts w:ascii="Arial" w:hAnsi="Arial" w:cs="Arial"/>
          <w:sz w:val="24"/>
          <w:szCs w:val="24"/>
        </w:rPr>
      </w:pPr>
      <w:r w:rsidRPr="001077F3">
        <w:rPr>
          <w:rFonts w:ascii="Arial" w:hAnsi="Arial" w:cs="Arial"/>
          <w:sz w:val="24"/>
          <w:szCs w:val="24"/>
        </w:rPr>
        <w:t>For N</w:t>
      </w:r>
      <w:r w:rsidR="00711FD7" w:rsidRPr="001077F3">
        <w:rPr>
          <w:rFonts w:ascii="Arial" w:hAnsi="Arial" w:cs="Arial"/>
          <w:sz w:val="24"/>
          <w:szCs w:val="24"/>
        </w:rPr>
        <w:t>I</w:t>
      </w:r>
      <w:r w:rsidRPr="001077F3">
        <w:rPr>
          <w:rFonts w:ascii="Arial" w:hAnsi="Arial" w:cs="Arial"/>
          <w:sz w:val="24"/>
          <w:szCs w:val="24"/>
        </w:rPr>
        <w:t xml:space="preserve"> the </w:t>
      </w:r>
      <w:hyperlink r:id="rId40" w:history="1">
        <w:r w:rsidRPr="001077F3">
          <w:rPr>
            <w:rStyle w:val="Hyperlink"/>
            <w:rFonts w:ascii="Arial" w:hAnsi="Arial" w:cs="Arial"/>
            <w:i/>
            <w:sz w:val="24"/>
            <w:szCs w:val="24"/>
          </w:rPr>
          <w:t>Innovate NI 2014 – 2025</w:t>
        </w:r>
      </w:hyperlink>
      <w:r w:rsidRPr="001077F3">
        <w:rPr>
          <w:rFonts w:ascii="Arial" w:hAnsi="Arial" w:cs="Arial"/>
          <w:sz w:val="24"/>
          <w:szCs w:val="24"/>
        </w:rPr>
        <w:t xml:space="preserve"> strategy stresses that factors such as skills issues, knowledge and cost</w:t>
      </w:r>
      <w:r w:rsidR="001D0754" w:rsidRPr="001077F3">
        <w:rPr>
          <w:rFonts w:ascii="Arial" w:hAnsi="Arial" w:cs="Arial"/>
          <w:sz w:val="24"/>
          <w:szCs w:val="24"/>
        </w:rPr>
        <w:t xml:space="preserve"> are barriers to innovation</w:t>
      </w:r>
      <w:r w:rsidRPr="001077F3">
        <w:rPr>
          <w:rFonts w:ascii="Arial" w:hAnsi="Arial" w:cs="Arial"/>
          <w:sz w:val="24"/>
          <w:szCs w:val="24"/>
        </w:rPr>
        <w:t xml:space="preserve">. These are shown in Table </w:t>
      </w:r>
      <w:r w:rsidR="00986C6C" w:rsidRPr="001077F3">
        <w:rPr>
          <w:rFonts w:ascii="Arial" w:hAnsi="Arial" w:cs="Arial"/>
          <w:sz w:val="24"/>
          <w:szCs w:val="24"/>
        </w:rPr>
        <w:t>4.</w:t>
      </w:r>
    </w:p>
    <w:p w:rsidR="005065F4" w:rsidRPr="001077F3" w:rsidRDefault="005065F4" w:rsidP="001077F3">
      <w:pPr>
        <w:spacing w:line="276" w:lineRule="auto"/>
        <w:rPr>
          <w:rFonts w:ascii="Arial" w:hAnsi="Arial" w:cs="Arial"/>
          <w:b/>
          <w:sz w:val="24"/>
          <w:szCs w:val="24"/>
        </w:rPr>
      </w:pPr>
      <w:r w:rsidRPr="001077F3">
        <w:rPr>
          <w:rFonts w:ascii="Arial" w:hAnsi="Arial" w:cs="Arial"/>
          <w:b/>
          <w:sz w:val="24"/>
          <w:szCs w:val="24"/>
        </w:rPr>
        <w:t xml:space="preserve">Table </w:t>
      </w:r>
      <w:r w:rsidR="00986C6C" w:rsidRPr="001077F3">
        <w:rPr>
          <w:rFonts w:ascii="Arial" w:hAnsi="Arial" w:cs="Arial"/>
          <w:b/>
          <w:sz w:val="24"/>
          <w:szCs w:val="24"/>
        </w:rPr>
        <w:t>4</w:t>
      </w:r>
      <w:r w:rsidRPr="001077F3">
        <w:rPr>
          <w:rFonts w:ascii="Arial" w:hAnsi="Arial" w:cs="Arial"/>
          <w:b/>
          <w:sz w:val="24"/>
          <w:szCs w:val="24"/>
        </w:rPr>
        <w:t xml:space="preserve"> Barriers to innovation</w:t>
      </w:r>
    </w:p>
    <w:tbl>
      <w:tblPr>
        <w:tblStyle w:val="TableGrid"/>
        <w:tblW w:w="0" w:type="auto"/>
        <w:tblLook w:val="04A0" w:firstRow="1" w:lastRow="0" w:firstColumn="1" w:lastColumn="0" w:noHBand="0" w:noVBand="1"/>
      </w:tblPr>
      <w:tblGrid>
        <w:gridCol w:w="1838"/>
        <w:gridCol w:w="6432"/>
      </w:tblGrid>
      <w:tr w:rsidR="005065F4" w:rsidRPr="001077F3" w:rsidTr="005065F4">
        <w:tc>
          <w:tcPr>
            <w:tcW w:w="1838" w:type="dxa"/>
          </w:tcPr>
          <w:p w:rsidR="005065F4" w:rsidRPr="001077F3" w:rsidRDefault="005065F4" w:rsidP="001077F3">
            <w:pPr>
              <w:spacing w:line="276" w:lineRule="auto"/>
              <w:rPr>
                <w:rFonts w:ascii="Arial" w:hAnsi="Arial" w:cs="Arial"/>
                <w:b/>
                <w:sz w:val="24"/>
                <w:szCs w:val="24"/>
              </w:rPr>
            </w:pPr>
            <w:r w:rsidRPr="001077F3">
              <w:rPr>
                <w:rFonts w:ascii="Arial" w:hAnsi="Arial" w:cs="Arial"/>
                <w:b/>
                <w:sz w:val="24"/>
                <w:szCs w:val="24"/>
              </w:rPr>
              <w:t>Knowledge</w:t>
            </w:r>
          </w:p>
        </w:tc>
        <w:tc>
          <w:tcPr>
            <w:tcW w:w="6432" w:type="dxa"/>
          </w:tcPr>
          <w:p w:rsidR="005065F4" w:rsidRPr="001077F3" w:rsidRDefault="005065F4" w:rsidP="001077F3">
            <w:pPr>
              <w:spacing w:line="276" w:lineRule="auto"/>
              <w:rPr>
                <w:rFonts w:ascii="Arial" w:hAnsi="Arial" w:cs="Arial"/>
                <w:sz w:val="24"/>
                <w:szCs w:val="24"/>
              </w:rPr>
            </w:pPr>
            <w:r w:rsidRPr="001077F3">
              <w:rPr>
                <w:rFonts w:ascii="Arial" w:hAnsi="Arial" w:cs="Arial"/>
                <w:sz w:val="24"/>
                <w:szCs w:val="24"/>
              </w:rPr>
              <w:t>Absorptive capacity, IP, user knowledge, lack of communication, lack of information</w:t>
            </w:r>
          </w:p>
        </w:tc>
      </w:tr>
      <w:tr w:rsidR="005065F4" w:rsidRPr="001077F3" w:rsidTr="005065F4">
        <w:tc>
          <w:tcPr>
            <w:tcW w:w="1838" w:type="dxa"/>
          </w:tcPr>
          <w:p w:rsidR="005065F4" w:rsidRPr="001077F3" w:rsidRDefault="005065F4" w:rsidP="001077F3">
            <w:pPr>
              <w:spacing w:line="276" w:lineRule="auto"/>
              <w:rPr>
                <w:rFonts w:ascii="Arial" w:hAnsi="Arial" w:cs="Arial"/>
                <w:b/>
                <w:sz w:val="24"/>
                <w:szCs w:val="24"/>
              </w:rPr>
            </w:pPr>
            <w:r w:rsidRPr="001077F3">
              <w:rPr>
                <w:rFonts w:ascii="Arial" w:hAnsi="Arial" w:cs="Arial"/>
                <w:b/>
                <w:sz w:val="24"/>
                <w:szCs w:val="24"/>
              </w:rPr>
              <w:t>Access to capital</w:t>
            </w:r>
          </w:p>
        </w:tc>
        <w:tc>
          <w:tcPr>
            <w:tcW w:w="6432" w:type="dxa"/>
          </w:tcPr>
          <w:p w:rsidR="005065F4" w:rsidRPr="001077F3" w:rsidRDefault="005065F4" w:rsidP="001077F3">
            <w:pPr>
              <w:spacing w:line="276" w:lineRule="auto"/>
              <w:rPr>
                <w:rFonts w:ascii="Arial" w:hAnsi="Arial" w:cs="Arial"/>
                <w:sz w:val="24"/>
                <w:szCs w:val="24"/>
              </w:rPr>
            </w:pPr>
            <w:r w:rsidRPr="001077F3">
              <w:rPr>
                <w:rFonts w:ascii="Arial" w:hAnsi="Arial" w:cs="Arial"/>
                <w:sz w:val="24"/>
                <w:szCs w:val="24"/>
              </w:rPr>
              <w:t>Availability of finance, cost of finance</w:t>
            </w:r>
          </w:p>
        </w:tc>
      </w:tr>
      <w:tr w:rsidR="005065F4" w:rsidRPr="001077F3" w:rsidTr="005065F4">
        <w:tc>
          <w:tcPr>
            <w:tcW w:w="1838" w:type="dxa"/>
          </w:tcPr>
          <w:p w:rsidR="005065F4" w:rsidRPr="001077F3" w:rsidRDefault="005065F4" w:rsidP="001077F3">
            <w:pPr>
              <w:spacing w:line="276" w:lineRule="auto"/>
              <w:rPr>
                <w:rFonts w:ascii="Arial" w:hAnsi="Arial" w:cs="Arial"/>
                <w:b/>
                <w:sz w:val="24"/>
                <w:szCs w:val="24"/>
              </w:rPr>
            </w:pPr>
            <w:r w:rsidRPr="001077F3">
              <w:rPr>
                <w:rFonts w:ascii="Arial" w:hAnsi="Arial" w:cs="Arial"/>
                <w:b/>
                <w:sz w:val="24"/>
                <w:szCs w:val="24"/>
              </w:rPr>
              <w:t>Incentives</w:t>
            </w:r>
          </w:p>
        </w:tc>
        <w:tc>
          <w:tcPr>
            <w:tcW w:w="6432" w:type="dxa"/>
          </w:tcPr>
          <w:p w:rsidR="005065F4" w:rsidRPr="001077F3" w:rsidRDefault="005065F4" w:rsidP="001077F3">
            <w:pPr>
              <w:spacing w:line="276" w:lineRule="auto"/>
              <w:rPr>
                <w:rFonts w:ascii="Arial" w:hAnsi="Arial" w:cs="Arial"/>
                <w:sz w:val="24"/>
                <w:szCs w:val="24"/>
              </w:rPr>
            </w:pPr>
            <w:r w:rsidRPr="001077F3">
              <w:rPr>
                <w:rFonts w:ascii="Arial" w:hAnsi="Arial" w:cs="Arial"/>
                <w:sz w:val="24"/>
                <w:szCs w:val="24"/>
              </w:rPr>
              <w:t>Lack of competition, lack of inducements, lack of ambition</w:t>
            </w:r>
          </w:p>
        </w:tc>
      </w:tr>
      <w:tr w:rsidR="005065F4" w:rsidRPr="001077F3" w:rsidTr="005065F4">
        <w:tc>
          <w:tcPr>
            <w:tcW w:w="1838" w:type="dxa"/>
          </w:tcPr>
          <w:p w:rsidR="005065F4" w:rsidRPr="001077F3" w:rsidRDefault="005065F4" w:rsidP="001077F3">
            <w:pPr>
              <w:spacing w:line="276" w:lineRule="auto"/>
              <w:rPr>
                <w:rFonts w:ascii="Arial" w:hAnsi="Arial" w:cs="Arial"/>
                <w:b/>
                <w:sz w:val="24"/>
                <w:szCs w:val="24"/>
              </w:rPr>
            </w:pPr>
            <w:r w:rsidRPr="001077F3">
              <w:rPr>
                <w:rFonts w:ascii="Arial" w:hAnsi="Arial" w:cs="Arial"/>
                <w:b/>
                <w:sz w:val="24"/>
                <w:szCs w:val="24"/>
              </w:rPr>
              <w:t>Markets</w:t>
            </w:r>
          </w:p>
        </w:tc>
        <w:tc>
          <w:tcPr>
            <w:tcW w:w="6432" w:type="dxa"/>
          </w:tcPr>
          <w:p w:rsidR="005065F4" w:rsidRPr="001077F3" w:rsidRDefault="005065F4" w:rsidP="001077F3">
            <w:pPr>
              <w:spacing w:line="276" w:lineRule="auto"/>
              <w:rPr>
                <w:rFonts w:ascii="Arial" w:hAnsi="Arial" w:cs="Arial"/>
                <w:sz w:val="24"/>
                <w:szCs w:val="24"/>
              </w:rPr>
            </w:pPr>
            <w:r w:rsidRPr="001077F3">
              <w:rPr>
                <w:rFonts w:ascii="Arial" w:hAnsi="Arial" w:cs="Arial"/>
                <w:sz w:val="24"/>
                <w:szCs w:val="24"/>
              </w:rPr>
              <w:t>Identifying opportunities, understanding opportunities, regulation, standardisation, access to markets, and language barriers</w:t>
            </w:r>
          </w:p>
        </w:tc>
      </w:tr>
      <w:tr w:rsidR="005065F4" w:rsidRPr="001077F3" w:rsidTr="005065F4">
        <w:tc>
          <w:tcPr>
            <w:tcW w:w="1838" w:type="dxa"/>
          </w:tcPr>
          <w:p w:rsidR="005065F4" w:rsidRPr="001077F3" w:rsidRDefault="005065F4" w:rsidP="001077F3">
            <w:pPr>
              <w:spacing w:line="276" w:lineRule="auto"/>
              <w:rPr>
                <w:rFonts w:ascii="Arial" w:hAnsi="Arial" w:cs="Arial"/>
                <w:b/>
                <w:sz w:val="24"/>
                <w:szCs w:val="24"/>
              </w:rPr>
            </w:pPr>
            <w:r w:rsidRPr="001077F3">
              <w:rPr>
                <w:rFonts w:ascii="Arial" w:hAnsi="Arial" w:cs="Arial"/>
                <w:b/>
                <w:sz w:val="24"/>
                <w:szCs w:val="24"/>
              </w:rPr>
              <w:t>Skills</w:t>
            </w:r>
          </w:p>
        </w:tc>
        <w:tc>
          <w:tcPr>
            <w:tcW w:w="6432" w:type="dxa"/>
          </w:tcPr>
          <w:p w:rsidR="005065F4" w:rsidRPr="001077F3" w:rsidRDefault="005065F4" w:rsidP="001077F3">
            <w:pPr>
              <w:spacing w:line="276" w:lineRule="auto"/>
              <w:rPr>
                <w:rFonts w:ascii="Arial" w:hAnsi="Arial" w:cs="Arial"/>
                <w:sz w:val="24"/>
                <w:szCs w:val="24"/>
              </w:rPr>
            </w:pPr>
            <w:r w:rsidRPr="001077F3">
              <w:rPr>
                <w:rFonts w:ascii="Arial" w:hAnsi="Arial" w:cs="Arial"/>
                <w:sz w:val="24"/>
                <w:szCs w:val="24"/>
              </w:rPr>
              <w:t>Lack of leadership, technological, R&amp;D and creative thinking skills</w:t>
            </w:r>
          </w:p>
        </w:tc>
      </w:tr>
      <w:tr w:rsidR="005065F4" w:rsidRPr="001077F3" w:rsidTr="005065F4">
        <w:tc>
          <w:tcPr>
            <w:tcW w:w="1838" w:type="dxa"/>
          </w:tcPr>
          <w:p w:rsidR="005065F4" w:rsidRPr="001077F3" w:rsidRDefault="005065F4" w:rsidP="001077F3">
            <w:pPr>
              <w:spacing w:line="276" w:lineRule="auto"/>
              <w:rPr>
                <w:rFonts w:ascii="Arial" w:hAnsi="Arial" w:cs="Arial"/>
                <w:b/>
                <w:sz w:val="24"/>
                <w:szCs w:val="24"/>
              </w:rPr>
            </w:pPr>
            <w:r w:rsidRPr="001077F3">
              <w:rPr>
                <w:rFonts w:ascii="Arial" w:hAnsi="Arial" w:cs="Arial"/>
                <w:b/>
                <w:sz w:val="24"/>
                <w:szCs w:val="24"/>
              </w:rPr>
              <w:t>Cultural changes</w:t>
            </w:r>
          </w:p>
        </w:tc>
        <w:tc>
          <w:tcPr>
            <w:tcW w:w="6432" w:type="dxa"/>
          </w:tcPr>
          <w:p w:rsidR="005065F4" w:rsidRPr="001077F3" w:rsidRDefault="005065F4" w:rsidP="001077F3">
            <w:pPr>
              <w:spacing w:line="276" w:lineRule="auto"/>
              <w:rPr>
                <w:rFonts w:ascii="Arial" w:hAnsi="Arial" w:cs="Arial"/>
                <w:sz w:val="24"/>
                <w:szCs w:val="24"/>
              </w:rPr>
            </w:pPr>
            <w:r w:rsidRPr="001077F3">
              <w:rPr>
                <w:rFonts w:ascii="Arial" w:hAnsi="Arial" w:cs="Arial"/>
                <w:sz w:val="24"/>
                <w:szCs w:val="24"/>
              </w:rPr>
              <w:t>Risk aversion, low levels of entrepreneurship, lack of understanding innovation, managing change, reluctance to collaborate</w:t>
            </w:r>
          </w:p>
        </w:tc>
      </w:tr>
    </w:tbl>
    <w:p w:rsidR="005065F4" w:rsidRPr="001077F3" w:rsidRDefault="005065F4" w:rsidP="001077F3">
      <w:pPr>
        <w:spacing w:line="276" w:lineRule="auto"/>
        <w:rPr>
          <w:rFonts w:ascii="Arial" w:hAnsi="Arial" w:cs="Arial"/>
          <w:sz w:val="24"/>
          <w:szCs w:val="24"/>
        </w:rPr>
      </w:pPr>
      <w:r w:rsidRPr="001077F3">
        <w:rPr>
          <w:rFonts w:ascii="Arial" w:hAnsi="Arial" w:cs="Arial"/>
          <w:sz w:val="24"/>
          <w:szCs w:val="24"/>
        </w:rPr>
        <w:t xml:space="preserve"> </w:t>
      </w:r>
    </w:p>
    <w:p w:rsidR="001D0754" w:rsidRPr="001077F3" w:rsidRDefault="001D0754" w:rsidP="001077F3">
      <w:pPr>
        <w:spacing w:line="276" w:lineRule="auto"/>
        <w:rPr>
          <w:rFonts w:ascii="Arial" w:hAnsi="Arial" w:cs="Arial"/>
          <w:sz w:val="24"/>
          <w:szCs w:val="24"/>
        </w:rPr>
      </w:pPr>
      <w:r w:rsidRPr="001077F3">
        <w:rPr>
          <w:rFonts w:ascii="Arial" w:hAnsi="Arial" w:cs="Arial"/>
          <w:sz w:val="24"/>
          <w:szCs w:val="24"/>
        </w:rPr>
        <w:lastRenderedPageBreak/>
        <w:t>DoF Innovation Lab also identifies the main barriers to innovation:</w:t>
      </w:r>
    </w:p>
    <w:p w:rsidR="001D0754" w:rsidRPr="001077F3" w:rsidRDefault="001D0754" w:rsidP="001077F3">
      <w:pPr>
        <w:pStyle w:val="ListParagraph"/>
        <w:numPr>
          <w:ilvl w:val="0"/>
          <w:numId w:val="3"/>
        </w:numPr>
        <w:spacing w:line="276" w:lineRule="auto"/>
        <w:rPr>
          <w:rFonts w:ascii="Arial" w:hAnsi="Arial" w:cs="Arial"/>
          <w:sz w:val="24"/>
          <w:szCs w:val="24"/>
        </w:rPr>
      </w:pPr>
      <w:r w:rsidRPr="001077F3">
        <w:rPr>
          <w:rFonts w:ascii="Arial" w:hAnsi="Arial" w:cs="Arial"/>
          <w:i/>
          <w:sz w:val="24"/>
          <w:szCs w:val="24"/>
        </w:rPr>
        <w:t>Fear of failure</w:t>
      </w:r>
      <w:r w:rsidRPr="001077F3">
        <w:rPr>
          <w:rFonts w:ascii="Arial" w:hAnsi="Arial" w:cs="Arial"/>
          <w:sz w:val="24"/>
          <w:szCs w:val="24"/>
        </w:rPr>
        <w:t xml:space="preserve"> – in innovation the process is designed to allow this to happen early and quickly and in a cost effective way-failing is part of learning.</w:t>
      </w:r>
    </w:p>
    <w:p w:rsidR="001D0754" w:rsidRPr="001077F3" w:rsidRDefault="001D0754" w:rsidP="001077F3">
      <w:pPr>
        <w:pStyle w:val="ListParagraph"/>
        <w:numPr>
          <w:ilvl w:val="0"/>
          <w:numId w:val="3"/>
        </w:numPr>
        <w:spacing w:line="276" w:lineRule="auto"/>
        <w:rPr>
          <w:rFonts w:ascii="Arial" w:hAnsi="Arial" w:cs="Arial"/>
          <w:sz w:val="24"/>
          <w:szCs w:val="24"/>
        </w:rPr>
      </w:pPr>
      <w:r w:rsidRPr="001077F3">
        <w:rPr>
          <w:rFonts w:ascii="Arial" w:hAnsi="Arial" w:cs="Arial"/>
          <w:i/>
          <w:sz w:val="24"/>
          <w:szCs w:val="24"/>
        </w:rPr>
        <w:t>Lack of leadership</w:t>
      </w:r>
      <w:r w:rsidRPr="001077F3">
        <w:rPr>
          <w:rFonts w:ascii="Arial" w:hAnsi="Arial" w:cs="Arial"/>
          <w:sz w:val="24"/>
          <w:szCs w:val="24"/>
        </w:rPr>
        <w:t xml:space="preserve"> – Political leaders pushing ideas popular with voters sometimes at expense of more effective ones.</w:t>
      </w:r>
    </w:p>
    <w:p w:rsidR="001D0754" w:rsidRPr="001077F3" w:rsidRDefault="001D0754" w:rsidP="001077F3">
      <w:pPr>
        <w:pStyle w:val="ListParagraph"/>
        <w:numPr>
          <w:ilvl w:val="0"/>
          <w:numId w:val="3"/>
        </w:numPr>
        <w:spacing w:line="276" w:lineRule="auto"/>
        <w:rPr>
          <w:rFonts w:ascii="Arial" w:hAnsi="Arial" w:cs="Arial"/>
          <w:sz w:val="24"/>
          <w:szCs w:val="24"/>
        </w:rPr>
      </w:pPr>
      <w:r w:rsidRPr="001077F3">
        <w:rPr>
          <w:rFonts w:ascii="Arial" w:hAnsi="Arial" w:cs="Arial"/>
          <w:i/>
          <w:sz w:val="24"/>
          <w:szCs w:val="24"/>
        </w:rPr>
        <w:t>Short term thinking</w:t>
      </w:r>
      <w:r w:rsidRPr="001077F3">
        <w:rPr>
          <w:rFonts w:ascii="Arial" w:hAnsi="Arial" w:cs="Arial"/>
          <w:sz w:val="24"/>
          <w:szCs w:val="24"/>
        </w:rPr>
        <w:t xml:space="preserve"> – under a pressure to deliver quickly and deliver things with immediate impact. Lack of resource/capacity to innovate.</w:t>
      </w:r>
    </w:p>
    <w:p w:rsidR="001D0754" w:rsidRPr="001077F3" w:rsidRDefault="001D0754" w:rsidP="001077F3">
      <w:pPr>
        <w:pStyle w:val="ListParagraph"/>
        <w:numPr>
          <w:ilvl w:val="0"/>
          <w:numId w:val="3"/>
        </w:numPr>
        <w:spacing w:line="276" w:lineRule="auto"/>
        <w:rPr>
          <w:rFonts w:ascii="Arial" w:hAnsi="Arial" w:cs="Arial"/>
          <w:sz w:val="24"/>
          <w:szCs w:val="24"/>
        </w:rPr>
      </w:pPr>
      <w:r w:rsidRPr="001077F3">
        <w:rPr>
          <w:rFonts w:ascii="Arial" w:hAnsi="Arial" w:cs="Arial"/>
          <w:i/>
          <w:sz w:val="24"/>
          <w:szCs w:val="24"/>
        </w:rPr>
        <w:t>Risk aversion/lack of urgency/lack of collaboration</w:t>
      </w:r>
      <w:r w:rsidRPr="001077F3">
        <w:rPr>
          <w:rFonts w:ascii="Arial" w:hAnsi="Arial" w:cs="Arial"/>
          <w:sz w:val="24"/>
          <w:szCs w:val="24"/>
        </w:rPr>
        <w:t xml:space="preserve"> across sectors/departments siloed approach due to priorities on tasks etc.</w:t>
      </w:r>
    </w:p>
    <w:p w:rsidR="001D0754" w:rsidRPr="001077F3" w:rsidRDefault="001D0754" w:rsidP="001077F3">
      <w:pPr>
        <w:pStyle w:val="ListParagraph"/>
        <w:numPr>
          <w:ilvl w:val="0"/>
          <w:numId w:val="3"/>
        </w:numPr>
        <w:spacing w:line="276" w:lineRule="auto"/>
        <w:rPr>
          <w:rFonts w:ascii="Arial" w:hAnsi="Arial" w:cs="Arial"/>
          <w:sz w:val="24"/>
          <w:szCs w:val="24"/>
        </w:rPr>
      </w:pPr>
      <w:r w:rsidRPr="001077F3">
        <w:rPr>
          <w:rFonts w:ascii="Arial" w:hAnsi="Arial" w:cs="Arial"/>
          <w:i/>
          <w:sz w:val="24"/>
          <w:szCs w:val="24"/>
        </w:rPr>
        <w:t>Lack of focus/capability/skills for innovation</w:t>
      </w:r>
      <w:r w:rsidR="00E7316E" w:rsidRPr="001077F3">
        <w:rPr>
          <w:rFonts w:ascii="Arial" w:hAnsi="Arial" w:cs="Arial"/>
          <w:sz w:val="24"/>
          <w:szCs w:val="24"/>
        </w:rPr>
        <w:t>.</w:t>
      </w:r>
    </w:p>
    <w:p w:rsidR="001D0754" w:rsidRPr="001077F3" w:rsidRDefault="001D0754" w:rsidP="001077F3">
      <w:pPr>
        <w:pStyle w:val="ListParagraph"/>
        <w:numPr>
          <w:ilvl w:val="0"/>
          <w:numId w:val="3"/>
        </w:numPr>
        <w:spacing w:line="276" w:lineRule="auto"/>
        <w:rPr>
          <w:rFonts w:ascii="Arial" w:hAnsi="Arial" w:cs="Arial"/>
          <w:sz w:val="24"/>
          <w:szCs w:val="24"/>
        </w:rPr>
      </w:pPr>
      <w:r w:rsidRPr="001077F3">
        <w:rPr>
          <w:rFonts w:ascii="Arial" w:hAnsi="Arial" w:cs="Arial"/>
          <w:i/>
          <w:sz w:val="24"/>
          <w:szCs w:val="24"/>
        </w:rPr>
        <w:t>Constraints of the system</w:t>
      </w:r>
      <w:r w:rsidRPr="001077F3">
        <w:rPr>
          <w:rFonts w:ascii="Arial" w:hAnsi="Arial" w:cs="Arial"/>
          <w:sz w:val="24"/>
          <w:szCs w:val="24"/>
        </w:rPr>
        <w:t xml:space="preserve"> weigh y</w:t>
      </w:r>
      <w:r w:rsidR="00E7316E" w:rsidRPr="001077F3">
        <w:rPr>
          <w:rFonts w:ascii="Arial" w:hAnsi="Arial" w:cs="Arial"/>
          <w:sz w:val="24"/>
          <w:szCs w:val="24"/>
        </w:rPr>
        <w:t>o</w:t>
      </w:r>
      <w:r w:rsidRPr="001077F3">
        <w:rPr>
          <w:rFonts w:ascii="Arial" w:hAnsi="Arial" w:cs="Arial"/>
          <w:sz w:val="24"/>
          <w:szCs w:val="24"/>
        </w:rPr>
        <w:t>u down</w:t>
      </w:r>
      <w:r w:rsidR="00E7316E" w:rsidRPr="001077F3">
        <w:rPr>
          <w:rFonts w:ascii="Arial" w:hAnsi="Arial" w:cs="Arial"/>
          <w:sz w:val="24"/>
          <w:szCs w:val="24"/>
        </w:rPr>
        <w:t>.</w:t>
      </w:r>
    </w:p>
    <w:p w:rsidR="001D0754" w:rsidRPr="001077F3" w:rsidRDefault="00E7316E" w:rsidP="001077F3">
      <w:pPr>
        <w:pStyle w:val="ListParagraph"/>
        <w:numPr>
          <w:ilvl w:val="0"/>
          <w:numId w:val="3"/>
        </w:numPr>
        <w:spacing w:line="276" w:lineRule="auto"/>
        <w:rPr>
          <w:rFonts w:ascii="Arial" w:hAnsi="Arial" w:cs="Arial"/>
          <w:sz w:val="24"/>
          <w:szCs w:val="24"/>
        </w:rPr>
      </w:pPr>
      <w:r w:rsidRPr="001077F3">
        <w:rPr>
          <w:rFonts w:ascii="Arial" w:hAnsi="Arial" w:cs="Arial"/>
          <w:i/>
          <w:sz w:val="24"/>
          <w:szCs w:val="24"/>
        </w:rPr>
        <w:t>Lack of access</w:t>
      </w:r>
      <w:r w:rsidRPr="001077F3">
        <w:rPr>
          <w:rFonts w:ascii="Arial" w:hAnsi="Arial" w:cs="Arial"/>
          <w:sz w:val="24"/>
          <w:szCs w:val="24"/>
        </w:rPr>
        <w:t xml:space="preserve"> to data sets/information</w:t>
      </w:r>
    </w:p>
    <w:p w:rsidR="00E7316E" w:rsidRPr="001077F3" w:rsidRDefault="00E7316E" w:rsidP="001077F3">
      <w:pPr>
        <w:pStyle w:val="ListParagraph"/>
        <w:numPr>
          <w:ilvl w:val="0"/>
          <w:numId w:val="3"/>
        </w:numPr>
        <w:spacing w:line="276" w:lineRule="auto"/>
        <w:rPr>
          <w:rFonts w:ascii="Arial" w:hAnsi="Arial" w:cs="Arial"/>
          <w:sz w:val="24"/>
          <w:szCs w:val="24"/>
        </w:rPr>
      </w:pPr>
      <w:r w:rsidRPr="001077F3">
        <w:rPr>
          <w:rFonts w:ascii="Arial" w:hAnsi="Arial" w:cs="Arial"/>
          <w:i/>
          <w:sz w:val="24"/>
          <w:szCs w:val="24"/>
        </w:rPr>
        <w:t>Lots of ideas, no delivery to market</w:t>
      </w:r>
      <w:r w:rsidRPr="001077F3">
        <w:rPr>
          <w:rFonts w:ascii="Arial" w:hAnsi="Arial" w:cs="Arial"/>
          <w:sz w:val="24"/>
          <w:szCs w:val="24"/>
        </w:rPr>
        <w:t xml:space="preserve"> – it is only innovation when there is something tangible at the end of the process.</w:t>
      </w:r>
    </w:p>
    <w:p w:rsidR="00413480" w:rsidRPr="001077F3" w:rsidRDefault="00413480" w:rsidP="001077F3">
      <w:pPr>
        <w:spacing w:line="276" w:lineRule="auto"/>
        <w:rPr>
          <w:rFonts w:ascii="Arial" w:hAnsi="Arial" w:cs="Arial"/>
          <w:sz w:val="24"/>
          <w:szCs w:val="24"/>
        </w:rPr>
      </w:pPr>
      <w:r w:rsidRPr="001077F3">
        <w:rPr>
          <w:rFonts w:ascii="Arial" w:hAnsi="Arial" w:cs="Arial"/>
          <w:sz w:val="24"/>
          <w:szCs w:val="24"/>
        </w:rPr>
        <w:t>Barriers to innovation in agriculture</w:t>
      </w:r>
    </w:p>
    <w:p w:rsidR="00413480" w:rsidRPr="001077F3" w:rsidRDefault="00413480" w:rsidP="001077F3">
      <w:pPr>
        <w:pStyle w:val="ListParagraph"/>
        <w:numPr>
          <w:ilvl w:val="0"/>
          <w:numId w:val="2"/>
        </w:numPr>
        <w:spacing w:line="276" w:lineRule="auto"/>
        <w:rPr>
          <w:rFonts w:ascii="Arial" w:hAnsi="Arial" w:cs="Arial"/>
          <w:sz w:val="24"/>
          <w:szCs w:val="24"/>
        </w:rPr>
      </w:pPr>
      <w:r w:rsidRPr="001077F3">
        <w:rPr>
          <w:rFonts w:ascii="Arial" w:hAnsi="Arial" w:cs="Arial"/>
          <w:i/>
          <w:sz w:val="24"/>
          <w:szCs w:val="24"/>
        </w:rPr>
        <w:t>Exogenous barriers</w:t>
      </w:r>
      <w:r w:rsidRPr="001077F3">
        <w:rPr>
          <w:rFonts w:ascii="Arial" w:hAnsi="Arial" w:cs="Arial"/>
          <w:sz w:val="24"/>
          <w:szCs w:val="24"/>
        </w:rPr>
        <w:t xml:space="preserve"> – can be supply, demand or environment related. Supply barriers can be for example, the difficulty in getting certain materials. Demand barriers are the possible absence of a market and environmental barriers are environmental regulations, policy actions or anti-trust measures.</w:t>
      </w:r>
    </w:p>
    <w:p w:rsidR="00120496" w:rsidRPr="001077F3" w:rsidRDefault="00413480" w:rsidP="001077F3">
      <w:pPr>
        <w:pStyle w:val="ListParagraph"/>
        <w:numPr>
          <w:ilvl w:val="0"/>
          <w:numId w:val="2"/>
        </w:numPr>
        <w:spacing w:line="276" w:lineRule="auto"/>
        <w:rPr>
          <w:rFonts w:ascii="Arial" w:hAnsi="Arial" w:cs="Arial"/>
          <w:sz w:val="24"/>
          <w:szCs w:val="24"/>
        </w:rPr>
      </w:pPr>
      <w:r w:rsidRPr="001077F3">
        <w:rPr>
          <w:rFonts w:ascii="Arial" w:hAnsi="Arial" w:cs="Arial"/>
          <w:i/>
          <w:sz w:val="24"/>
          <w:szCs w:val="24"/>
        </w:rPr>
        <w:t>Endogenous barriers</w:t>
      </w:r>
      <w:r w:rsidRPr="001077F3">
        <w:rPr>
          <w:rFonts w:ascii="Arial" w:hAnsi="Arial" w:cs="Arial"/>
          <w:sz w:val="24"/>
          <w:szCs w:val="24"/>
        </w:rPr>
        <w:t xml:space="preserve"> – are more diverse and include resource related barriers, technical expertise or management time, culture and system-related barriers. </w:t>
      </w:r>
    </w:p>
    <w:p w:rsidR="00120496" w:rsidRPr="001077F3" w:rsidRDefault="00413480" w:rsidP="001077F3">
      <w:pPr>
        <w:spacing w:after="0" w:line="276" w:lineRule="auto"/>
        <w:rPr>
          <w:rFonts w:ascii="Arial" w:hAnsi="Arial" w:cs="Arial"/>
          <w:sz w:val="24"/>
          <w:szCs w:val="24"/>
        </w:rPr>
      </w:pPr>
      <w:r w:rsidRPr="001077F3">
        <w:rPr>
          <w:rFonts w:ascii="Arial" w:hAnsi="Arial" w:cs="Arial"/>
          <w:sz w:val="24"/>
          <w:szCs w:val="24"/>
        </w:rPr>
        <w:t xml:space="preserve">Resource allocated barriers </w:t>
      </w:r>
      <w:r w:rsidR="00CB780A" w:rsidRPr="001077F3">
        <w:rPr>
          <w:rFonts w:ascii="Arial" w:hAnsi="Arial" w:cs="Arial"/>
          <w:sz w:val="24"/>
          <w:szCs w:val="24"/>
        </w:rPr>
        <w:t xml:space="preserve">include </w:t>
      </w:r>
      <w:r w:rsidRPr="001077F3">
        <w:rPr>
          <w:rFonts w:ascii="Arial" w:hAnsi="Arial" w:cs="Arial"/>
          <w:sz w:val="24"/>
          <w:szCs w:val="24"/>
        </w:rPr>
        <w:t xml:space="preserve">the lack of resources; </w:t>
      </w:r>
    </w:p>
    <w:p w:rsidR="00120496" w:rsidRPr="001077F3" w:rsidRDefault="00120496" w:rsidP="001077F3">
      <w:pPr>
        <w:spacing w:after="0" w:line="276" w:lineRule="auto"/>
        <w:rPr>
          <w:rFonts w:ascii="Arial" w:hAnsi="Arial" w:cs="Arial"/>
          <w:sz w:val="24"/>
          <w:szCs w:val="24"/>
        </w:rPr>
      </w:pPr>
      <w:r w:rsidRPr="001077F3">
        <w:rPr>
          <w:rFonts w:ascii="Arial" w:hAnsi="Arial" w:cs="Arial"/>
          <w:sz w:val="24"/>
          <w:szCs w:val="24"/>
        </w:rPr>
        <w:t>T</w:t>
      </w:r>
      <w:r w:rsidR="00413480" w:rsidRPr="001077F3">
        <w:rPr>
          <w:rFonts w:ascii="Arial" w:hAnsi="Arial" w:cs="Arial"/>
          <w:sz w:val="24"/>
          <w:szCs w:val="24"/>
        </w:rPr>
        <w:t xml:space="preserve">echnical expertise is for example, a lack of knowledge; </w:t>
      </w:r>
    </w:p>
    <w:p w:rsidR="00120496" w:rsidRPr="001077F3" w:rsidRDefault="00120496" w:rsidP="001077F3">
      <w:pPr>
        <w:spacing w:after="0" w:line="276" w:lineRule="auto"/>
        <w:rPr>
          <w:rFonts w:ascii="Arial" w:hAnsi="Arial" w:cs="Arial"/>
          <w:sz w:val="24"/>
          <w:szCs w:val="24"/>
        </w:rPr>
      </w:pPr>
      <w:r w:rsidRPr="001077F3">
        <w:rPr>
          <w:rFonts w:ascii="Arial" w:hAnsi="Arial" w:cs="Arial"/>
          <w:sz w:val="24"/>
          <w:szCs w:val="24"/>
        </w:rPr>
        <w:t>C</w:t>
      </w:r>
      <w:r w:rsidR="00413480" w:rsidRPr="001077F3">
        <w:rPr>
          <w:rFonts w:ascii="Arial" w:hAnsi="Arial" w:cs="Arial"/>
          <w:sz w:val="24"/>
          <w:szCs w:val="24"/>
        </w:rPr>
        <w:t>ulture-related barriers are, for example, avoiding risks</w:t>
      </w:r>
      <w:r w:rsidRPr="001077F3">
        <w:rPr>
          <w:rFonts w:ascii="Arial" w:hAnsi="Arial" w:cs="Arial"/>
          <w:sz w:val="24"/>
          <w:szCs w:val="24"/>
        </w:rPr>
        <w:t>;</w:t>
      </w:r>
      <w:r w:rsidR="00413480" w:rsidRPr="001077F3">
        <w:rPr>
          <w:rFonts w:ascii="Arial" w:hAnsi="Arial" w:cs="Arial"/>
          <w:sz w:val="24"/>
          <w:szCs w:val="24"/>
        </w:rPr>
        <w:t xml:space="preserve"> and</w:t>
      </w:r>
    </w:p>
    <w:p w:rsidR="00413480" w:rsidRPr="001077F3" w:rsidRDefault="00120496" w:rsidP="001077F3">
      <w:pPr>
        <w:spacing w:after="0" w:line="276" w:lineRule="auto"/>
        <w:rPr>
          <w:rFonts w:ascii="Arial" w:hAnsi="Arial" w:cs="Arial"/>
          <w:sz w:val="24"/>
          <w:szCs w:val="24"/>
        </w:rPr>
      </w:pPr>
      <w:r w:rsidRPr="001077F3">
        <w:rPr>
          <w:rFonts w:ascii="Arial" w:hAnsi="Arial" w:cs="Arial"/>
          <w:sz w:val="24"/>
          <w:szCs w:val="24"/>
        </w:rPr>
        <w:t>S</w:t>
      </w:r>
      <w:r w:rsidR="00413480" w:rsidRPr="001077F3">
        <w:rPr>
          <w:rFonts w:ascii="Arial" w:hAnsi="Arial" w:cs="Arial"/>
          <w:sz w:val="24"/>
          <w:szCs w:val="24"/>
        </w:rPr>
        <w:t>ystems related barriers are for example, market characteristics such as a lot of small players for which the transactions cost of innovation are prohibitively high.</w:t>
      </w:r>
    </w:p>
    <w:p w:rsidR="008766C6" w:rsidRPr="001077F3" w:rsidRDefault="008766C6" w:rsidP="001077F3">
      <w:pPr>
        <w:rPr>
          <w:rFonts w:ascii="Arial" w:hAnsi="Arial" w:cs="Arial"/>
          <w:b/>
          <w:color w:val="848057" w:themeColor="accent1" w:themeShade="BF"/>
          <w:sz w:val="24"/>
          <w:szCs w:val="24"/>
        </w:rPr>
      </w:pPr>
    </w:p>
    <w:p w:rsidR="008766C6" w:rsidRPr="001077F3" w:rsidRDefault="008766C6" w:rsidP="001077F3">
      <w:pPr>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6.6 Stimulating innovation</w:t>
      </w:r>
    </w:p>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lastRenderedPageBreak/>
        <w:t xml:space="preserve">The EU’s Standing Committee on Agricultural Research (SCAR) is mandated by the Council of the EU to play a major role in the co-ordination of agricultural research efforts across the European Research Area. This includes questions of advisory services, education, training and innovation. SCAR set up a Collaborative Working Group </w:t>
      </w:r>
      <w:r w:rsidR="00711FD7" w:rsidRPr="001077F3">
        <w:rPr>
          <w:rFonts w:ascii="Arial" w:hAnsi="Arial" w:cs="Arial"/>
          <w:sz w:val="24"/>
          <w:szCs w:val="24"/>
        </w:rPr>
        <w:t>(</w:t>
      </w:r>
      <w:r w:rsidRPr="001077F3">
        <w:rPr>
          <w:rFonts w:ascii="Arial" w:hAnsi="Arial" w:cs="Arial"/>
          <w:sz w:val="24"/>
          <w:szCs w:val="24"/>
        </w:rPr>
        <w:t>CWG</w:t>
      </w:r>
      <w:r w:rsidR="00711FD7" w:rsidRPr="001077F3">
        <w:rPr>
          <w:rFonts w:ascii="Arial" w:hAnsi="Arial" w:cs="Arial"/>
          <w:sz w:val="24"/>
          <w:szCs w:val="24"/>
        </w:rPr>
        <w:t>)</w:t>
      </w:r>
      <w:r w:rsidRPr="001077F3">
        <w:rPr>
          <w:rFonts w:ascii="Arial" w:hAnsi="Arial" w:cs="Arial"/>
          <w:sz w:val="24"/>
          <w:szCs w:val="24"/>
        </w:rPr>
        <w:t xml:space="preserve"> with participants from the European Commission and EU Member States to reflect on Agricultural Knowledge and Innovation Systems (AKIS). Its first report (</w:t>
      </w:r>
      <w:hyperlink r:id="rId41" w:history="1">
        <w:r w:rsidRPr="001077F3">
          <w:rPr>
            <w:rStyle w:val="Hyperlink"/>
            <w:rFonts w:ascii="Arial" w:hAnsi="Arial" w:cs="Arial"/>
            <w:i/>
            <w:sz w:val="24"/>
            <w:szCs w:val="24"/>
          </w:rPr>
          <w:t>Agricultural Knowledge and Innovation Systems in Transition – a reflection paper</w:t>
        </w:r>
        <w:r w:rsidRPr="001077F3">
          <w:rPr>
            <w:rStyle w:val="Hyperlink"/>
            <w:rFonts w:ascii="Arial" w:hAnsi="Arial" w:cs="Arial"/>
            <w:sz w:val="24"/>
            <w:szCs w:val="24"/>
          </w:rPr>
          <w:t>)</w:t>
        </w:r>
      </w:hyperlink>
      <w:r w:rsidRPr="001077F3">
        <w:rPr>
          <w:rFonts w:ascii="Arial" w:hAnsi="Arial" w:cs="Arial"/>
          <w:sz w:val="24"/>
          <w:szCs w:val="24"/>
        </w:rPr>
        <w:t xml:space="preserve"> was published in 2012. This paper gave an overview of thinking on innovation policy, the concept of AKIS</w:t>
      </w:r>
      <w:r w:rsidR="00CB780A" w:rsidRPr="001077F3">
        <w:rPr>
          <w:rFonts w:ascii="Arial" w:hAnsi="Arial" w:cs="Arial"/>
          <w:sz w:val="24"/>
          <w:szCs w:val="24"/>
        </w:rPr>
        <w:t>,</w:t>
      </w:r>
      <w:r w:rsidRPr="001077F3">
        <w:rPr>
          <w:rFonts w:ascii="Arial" w:hAnsi="Arial" w:cs="Arial"/>
          <w:sz w:val="24"/>
          <w:szCs w:val="24"/>
        </w:rPr>
        <w:t xml:space="preserve"> and drew attention to the concept of social innovation. </w:t>
      </w:r>
    </w:p>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 xml:space="preserve">SCAR asked the CWG to continue its work on the collection and analysis of experiences in </w:t>
      </w:r>
      <w:r w:rsidR="008766C6" w:rsidRPr="001077F3">
        <w:rPr>
          <w:rFonts w:ascii="Arial" w:hAnsi="Arial" w:cs="Arial"/>
          <w:sz w:val="24"/>
          <w:szCs w:val="24"/>
        </w:rPr>
        <w:t>E</w:t>
      </w:r>
      <w:r w:rsidRPr="001077F3">
        <w:rPr>
          <w:rFonts w:ascii="Arial" w:hAnsi="Arial" w:cs="Arial"/>
          <w:sz w:val="24"/>
          <w:szCs w:val="24"/>
        </w:rPr>
        <w:t>U Member States and at EU level of models of interaction useful for fostering agricultural innovation. The CWG asked experts to provide papers on:</w:t>
      </w:r>
    </w:p>
    <w:p w:rsidR="00EB3A18" w:rsidRPr="001077F3" w:rsidRDefault="00EB3A18" w:rsidP="001077F3">
      <w:pPr>
        <w:pStyle w:val="ListParagraph"/>
        <w:numPr>
          <w:ilvl w:val="0"/>
          <w:numId w:val="1"/>
        </w:numPr>
        <w:spacing w:line="276" w:lineRule="auto"/>
        <w:rPr>
          <w:rFonts w:ascii="Arial" w:hAnsi="Arial" w:cs="Arial"/>
          <w:sz w:val="24"/>
          <w:szCs w:val="24"/>
        </w:rPr>
      </w:pPr>
      <w:r w:rsidRPr="001077F3">
        <w:rPr>
          <w:rFonts w:ascii="Arial" w:hAnsi="Arial" w:cs="Arial"/>
          <w:sz w:val="24"/>
          <w:szCs w:val="24"/>
        </w:rPr>
        <w:t>How to incentivise researchers to take part in innovation processes and</w:t>
      </w:r>
    </w:p>
    <w:p w:rsidR="00EB3A18" w:rsidRPr="001077F3" w:rsidRDefault="00EB3A18" w:rsidP="001077F3">
      <w:pPr>
        <w:pStyle w:val="ListParagraph"/>
        <w:numPr>
          <w:ilvl w:val="0"/>
          <w:numId w:val="1"/>
        </w:numPr>
        <w:spacing w:line="276" w:lineRule="auto"/>
        <w:rPr>
          <w:rFonts w:ascii="Arial" w:hAnsi="Arial" w:cs="Arial"/>
          <w:sz w:val="24"/>
          <w:szCs w:val="24"/>
        </w:rPr>
      </w:pPr>
      <w:r w:rsidRPr="001077F3">
        <w:rPr>
          <w:rFonts w:ascii="Arial" w:hAnsi="Arial" w:cs="Arial"/>
          <w:sz w:val="24"/>
          <w:szCs w:val="24"/>
        </w:rPr>
        <w:t>The role that ICT could play in innovation.</w:t>
      </w:r>
    </w:p>
    <w:p w:rsidR="008766C6" w:rsidRPr="001077F3" w:rsidRDefault="008766C6" w:rsidP="001077F3">
      <w:pPr>
        <w:spacing w:line="276" w:lineRule="auto"/>
        <w:rPr>
          <w:rFonts w:ascii="Arial" w:hAnsi="Arial" w:cs="Arial"/>
          <w:sz w:val="24"/>
          <w:szCs w:val="24"/>
        </w:rPr>
      </w:pPr>
      <w:r w:rsidRPr="001077F3">
        <w:rPr>
          <w:rStyle w:val="Hyperlink"/>
          <w:rFonts w:ascii="Arial" w:hAnsi="Arial" w:cs="Arial"/>
          <w:color w:val="auto"/>
          <w:sz w:val="24"/>
          <w:szCs w:val="24"/>
          <w:u w:val="none"/>
        </w:rPr>
        <w:t>The</w:t>
      </w:r>
      <w:r w:rsidRPr="001077F3">
        <w:rPr>
          <w:rStyle w:val="Hyperlink"/>
          <w:rFonts w:ascii="Arial" w:hAnsi="Arial" w:cs="Arial"/>
          <w:sz w:val="24"/>
          <w:szCs w:val="24"/>
          <w:u w:val="none"/>
        </w:rPr>
        <w:t xml:space="preserve"> </w:t>
      </w:r>
      <w:hyperlink r:id="rId42" w:history="1">
        <w:r w:rsidRPr="001077F3">
          <w:rPr>
            <w:rStyle w:val="Hyperlink"/>
            <w:rFonts w:ascii="Arial" w:hAnsi="Arial" w:cs="Arial"/>
            <w:i/>
            <w:sz w:val="24"/>
            <w:szCs w:val="24"/>
          </w:rPr>
          <w:t>Agricultural Knowledge and Innovation Systems Towards 2020 – an orientation paper on linking innovation and research</w:t>
        </w:r>
      </w:hyperlink>
      <w:r w:rsidRPr="001077F3">
        <w:rPr>
          <w:rStyle w:val="Hyperlink"/>
          <w:rFonts w:ascii="Arial" w:hAnsi="Arial" w:cs="Arial"/>
          <w:i/>
          <w:sz w:val="24"/>
          <w:szCs w:val="24"/>
        </w:rPr>
        <w:t xml:space="preserve"> </w:t>
      </w:r>
      <w:r w:rsidRPr="001077F3">
        <w:rPr>
          <w:rStyle w:val="Hyperlink"/>
          <w:rFonts w:ascii="Arial" w:hAnsi="Arial" w:cs="Arial"/>
          <w:color w:val="auto"/>
          <w:sz w:val="24"/>
          <w:szCs w:val="24"/>
          <w:u w:val="none"/>
        </w:rPr>
        <w:t xml:space="preserve">was produced. </w:t>
      </w:r>
    </w:p>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 xml:space="preserve">The key message from the </w:t>
      </w:r>
      <w:r w:rsidR="008766C6" w:rsidRPr="001077F3">
        <w:rPr>
          <w:rFonts w:ascii="Arial" w:hAnsi="Arial" w:cs="Arial"/>
          <w:sz w:val="24"/>
          <w:szCs w:val="24"/>
        </w:rPr>
        <w:t>‘</w:t>
      </w:r>
      <w:r w:rsidRPr="001077F3">
        <w:rPr>
          <w:rFonts w:ascii="Arial" w:hAnsi="Arial" w:cs="Arial"/>
          <w:i/>
          <w:sz w:val="24"/>
          <w:szCs w:val="24"/>
        </w:rPr>
        <w:t>Towards 2020</w:t>
      </w:r>
      <w:r w:rsidR="008766C6" w:rsidRPr="001077F3">
        <w:rPr>
          <w:rFonts w:ascii="Arial" w:hAnsi="Arial" w:cs="Arial"/>
          <w:i/>
          <w:sz w:val="24"/>
          <w:szCs w:val="24"/>
        </w:rPr>
        <w:t>’</w:t>
      </w:r>
      <w:r w:rsidRPr="001077F3">
        <w:rPr>
          <w:rFonts w:ascii="Arial" w:hAnsi="Arial" w:cs="Arial"/>
          <w:sz w:val="24"/>
          <w:szCs w:val="24"/>
        </w:rPr>
        <w:t xml:space="preserve"> paper is that ‘</w:t>
      </w:r>
      <w:r w:rsidRPr="001077F3">
        <w:rPr>
          <w:rFonts w:ascii="Arial" w:hAnsi="Arial" w:cs="Arial"/>
          <w:i/>
          <w:sz w:val="24"/>
          <w:szCs w:val="24"/>
        </w:rPr>
        <w:t xml:space="preserve">National and regional governments can stimulate innovation by implementing the </w:t>
      </w:r>
      <w:r w:rsidR="008766C6" w:rsidRPr="001077F3">
        <w:rPr>
          <w:rFonts w:ascii="Arial" w:hAnsi="Arial" w:cs="Arial"/>
          <w:i/>
          <w:sz w:val="24"/>
          <w:szCs w:val="24"/>
        </w:rPr>
        <w:t>European Innovation Partnerships (</w:t>
      </w:r>
      <w:r w:rsidRPr="001077F3">
        <w:rPr>
          <w:rFonts w:ascii="Arial" w:hAnsi="Arial" w:cs="Arial"/>
          <w:i/>
          <w:sz w:val="24"/>
          <w:szCs w:val="24"/>
        </w:rPr>
        <w:t>EIP</w:t>
      </w:r>
      <w:r w:rsidR="008766C6" w:rsidRPr="001077F3">
        <w:rPr>
          <w:rFonts w:ascii="Arial" w:hAnsi="Arial" w:cs="Arial"/>
          <w:i/>
          <w:sz w:val="24"/>
          <w:szCs w:val="24"/>
        </w:rPr>
        <w:t xml:space="preserve">) </w:t>
      </w:r>
      <w:r w:rsidRPr="001077F3">
        <w:rPr>
          <w:rFonts w:ascii="Arial" w:hAnsi="Arial" w:cs="Arial"/>
          <w:i/>
          <w:sz w:val="24"/>
          <w:szCs w:val="24"/>
        </w:rPr>
        <w:t>through multi-actor operational groups that work in a participatory way’.</w:t>
      </w:r>
      <w:r w:rsidRPr="001077F3">
        <w:rPr>
          <w:rFonts w:ascii="Arial" w:hAnsi="Arial" w:cs="Arial"/>
          <w:sz w:val="24"/>
          <w:szCs w:val="24"/>
        </w:rPr>
        <w:t xml:space="preserve"> It recommends the translation of this through a portfolio that:</w:t>
      </w:r>
    </w:p>
    <w:p w:rsidR="00EB3A18" w:rsidRPr="001077F3" w:rsidRDefault="00EB3A18" w:rsidP="001077F3">
      <w:pPr>
        <w:pStyle w:val="ListParagraph"/>
        <w:numPr>
          <w:ilvl w:val="0"/>
          <w:numId w:val="1"/>
        </w:numPr>
        <w:spacing w:line="276" w:lineRule="auto"/>
        <w:rPr>
          <w:rFonts w:ascii="Arial" w:hAnsi="Arial" w:cs="Arial"/>
          <w:sz w:val="24"/>
          <w:szCs w:val="24"/>
        </w:rPr>
      </w:pPr>
      <w:r w:rsidRPr="001077F3">
        <w:rPr>
          <w:rFonts w:ascii="Arial" w:hAnsi="Arial" w:cs="Arial"/>
          <w:sz w:val="24"/>
          <w:szCs w:val="24"/>
        </w:rPr>
        <w:t>Gives incentives for research, development and innovation;</w:t>
      </w:r>
    </w:p>
    <w:p w:rsidR="00EB3A18" w:rsidRPr="001077F3" w:rsidRDefault="00EB3A18" w:rsidP="001077F3">
      <w:pPr>
        <w:pStyle w:val="ListParagraph"/>
        <w:numPr>
          <w:ilvl w:val="0"/>
          <w:numId w:val="1"/>
        </w:numPr>
        <w:spacing w:line="276" w:lineRule="auto"/>
        <w:rPr>
          <w:rFonts w:ascii="Arial" w:hAnsi="Arial" w:cs="Arial"/>
          <w:sz w:val="24"/>
          <w:szCs w:val="24"/>
        </w:rPr>
      </w:pPr>
      <w:r w:rsidRPr="001077F3">
        <w:rPr>
          <w:rFonts w:ascii="Arial" w:hAnsi="Arial" w:cs="Arial"/>
          <w:sz w:val="24"/>
          <w:szCs w:val="24"/>
        </w:rPr>
        <w:t>Stimulates knowledge exchange, adoption of innovation and technical application in the production process;</w:t>
      </w:r>
    </w:p>
    <w:p w:rsidR="00EB3A18" w:rsidRPr="001077F3" w:rsidRDefault="00EB3A18" w:rsidP="001077F3">
      <w:pPr>
        <w:pStyle w:val="ListParagraph"/>
        <w:numPr>
          <w:ilvl w:val="0"/>
          <w:numId w:val="1"/>
        </w:numPr>
        <w:spacing w:line="276" w:lineRule="auto"/>
        <w:rPr>
          <w:rFonts w:ascii="Arial" w:hAnsi="Arial" w:cs="Arial"/>
          <w:sz w:val="24"/>
          <w:szCs w:val="24"/>
        </w:rPr>
      </w:pPr>
      <w:r w:rsidRPr="001077F3">
        <w:rPr>
          <w:rFonts w:ascii="Arial" w:hAnsi="Arial" w:cs="Arial"/>
          <w:sz w:val="24"/>
          <w:szCs w:val="24"/>
        </w:rPr>
        <w:t>Supports the activities of facilitators, innovation brokers and tutoring paths for farmers to implement innovations;</w:t>
      </w:r>
    </w:p>
    <w:p w:rsidR="00EB3A18" w:rsidRPr="001077F3" w:rsidRDefault="00EB3A18" w:rsidP="001077F3">
      <w:pPr>
        <w:pStyle w:val="ListParagraph"/>
        <w:numPr>
          <w:ilvl w:val="0"/>
          <w:numId w:val="1"/>
        </w:numPr>
        <w:spacing w:line="276" w:lineRule="auto"/>
        <w:rPr>
          <w:rFonts w:ascii="Arial" w:hAnsi="Arial" w:cs="Arial"/>
          <w:sz w:val="24"/>
          <w:szCs w:val="24"/>
        </w:rPr>
      </w:pPr>
      <w:r w:rsidRPr="001077F3">
        <w:rPr>
          <w:rFonts w:ascii="Arial" w:hAnsi="Arial" w:cs="Arial"/>
          <w:sz w:val="24"/>
          <w:szCs w:val="24"/>
        </w:rPr>
        <w:t>Values the input and knowledge of farmers;</w:t>
      </w:r>
    </w:p>
    <w:p w:rsidR="00EB3A18" w:rsidRPr="001077F3" w:rsidRDefault="00EB3A18" w:rsidP="001077F3">
      <w:pPr>
        <w:pStyle w:val="ListParagraph"/>
        <w:numPr>
          <w:ilvl w:val="0"/>
          <w:numId w:val="1"/>
        </w:numPr>
        <w:spacing w:line="276" w:lineRule="auto"/>
        <w:rPr>
          <w:rFonts w:ascii="Arial" w:hAnsi="Arial" w:cs="Arial"/>
          <w:sz w:val="24"/>
          <w:szCs w:val="24"/>
        </w:rPr>
      </w:pPr>
      <w:r w:rsidRPr="001077F3">
        <w:rPr>
          <w:rFonts w:ascii="Arial" w:hAnsi="Arial" w:cs="Arial"/>
          <w:sz w:val="24"/>
          <w:szCs w:val="24"/>
        </w:rPr>
        <w:lastRenderedPageBreak/>
        <w:t>Supports operational groups to develop cross-border interactions;</w:t>
      </w:r>
    </w:p>
    <w:p w:rsidR="00EB3A18" w:rsidRPr="001077F3" w:rsidRDefault="00EB3A18" w:rsidP="001077F3">
      <w:pPr>
        <w:pStyle w:val="ListParagraph"/>
        <w:numPr>
          <w:ilvl w:val="0"/>
          <w:numId w:val="1"/>
        </w:numPr>
        <w:spacing w:line="276" w:lineRule="auto"/>
        <w:rPr>
          <w:rFonts w:ascii="Arial" w:hAnsi="Arial" w:cs="Arial"/>
          <w:sz w:val="24"/>
          <w:szCs w:val="24"/>
        </w:rPr>
      </w:pPr>
      <w:r w:rsidRPr="001077F3">
        <w:rPr>
          <w:rFonts w:ascii="Arial" w:hAnsi="Arial" w:cs="Arial"/>
          <w:sz w:val="24"/>
          <w:szCs w:val="24"/>
        </w:rPr>
        <w:t>Invests in AKIS-subsystems that have been underdeveloped in the specific national or regional situation.</w:t>
      </w:r>
    </w:p>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 xml:space="preserve">The paper recommends that special attention is needed to be responsive to the needs of innovation processes. </w:t>
      </w:r>
    </w:p>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Ten recommendations on incentives and enablers to make research more responsive to in</w:t>
      </w:r>
      <w:r w:rsidR="003A165E" w:rsidRPr="001077F3">
        <w:rPr>
          <w:rFonts w:ascii="Arial" w:hAnsi="Arial" w:cs="Arial"/>
          <w:sz w:val="24"/>
          <w:szCs w:val="24"/>
        </w:rPr>
        <w:t>novation processes are provided</w:t>
      </w:r>
      <w:r w:rsidRPr="001077F3">
        <w:rPr>
          <w:rFonts w:ascii="Arial" w:hAnsi="Arial" w:cs="Arial"/>
          <w:sz w:val="24"/>
          <w:szCs w:val="24"/>
        </w:rPr>
        <w:t xml:space="preserve"> (Table </w:t>
      </w:r>
      <w:r w:rsidR="003A165E" w:rsidRPr="001077F3">
        <w:rPr>
          <w:rFonts w:ascii="Arial" w:hAnsi="Arial" w:cs="Arial"/>
          <w:sz w:val="24"/>
          <w:szCs w:val="24"/>
        </w:rPr>
        <w:t>5).</w:t>
      </w:r>
    </w:p>
    <w:p w:rsidR="001077F3" w:rsidRDefault="001077F3" w:rsidP="001077F3">
      <w:pPr>
        <w:spacing w:line="276" w:lineRule="auto"/>
        <w:rPr>
          <w:rFonts w:ascii="Arial" w:hAnsi="Arial" w:cs="Arial"/>
          <w:b/>
          <w:sz w:val="24"/>
          <w:szCs w:val="24"/>
        </w:rPr>
      </w:pPr>
    </w:p>
    <w:p w:rsidR="001077F3" w:rsidRDefault="001077F3" w:rsidP="001077F3">
      <w:pPr>
        <w:spacing w:line="276" w:lineRule="auto"/>
        <w:rPr>
          <w:rFonts w:ascii="Arial" w:hAnsi="Arial" w:cs="Arial"/>
          <w:b/>
          <w:sz w:val="24"/>
          <w:szCs w:val="24"/>
        </w:rPr>
      </w:pPr>
    </w:p>
    <w:p w:rsidR="001077F3" w:rsidRDefault="001077F3" w:rsidP="001077F3">
      <w:pPr>
        <w:spacing w:line="276" w:lineRule="auto"/>
        <w:rPr>
          <w:rFonts w:ascii="Arial" w:hAnsi="Arial" w:cs="Arial"/>
          <w:b/>
          <w:sz w:val="24"/>
          <w:szCs w:val="24"/>
        </w:rPr>
      </w:pPr>
    </w:p>
    <w:p w:rsidR="00EB3A18" w:rsidRPr="001077F3" w:rsidRDefault="00EB3A18" w:rsidP="001077F3">
      <w:pPr>
        <w:spacing w:line="276" w:lineRule="auto"/>
        <w:rPr>
          <w:rFonts w:ascii="Arial" w:hAnsi="Arial" w:cs="Arial"/>
          <w:b/>
          <w:sz w:val="24"/>
          <w:szCs w:val="24"/>
        </w:rPr>
      </w:pPr>
      <w:r w:rsidRPr="001077F3">
        <w:rPr>
          <w:rFonts w:ascii="Arial" w:hAnsi="Arial" w:cs="Arial"/>
          <w:b/>
          <w:sz w:val="24"/>
          <w:szCs w:val="24"/>
        </w:rPr>
        <w:t xml:space="preserve">Table </w:t>
      </w:r>
      <w:r w:rsidR="003A165E" w:rsidRPr="001077F3">
        <w:rPr>
          <w:rFonts w:ascii="Arial" w:hAnsi="Arial" w:cs="Arial"/>
          <w:b/>
          <w:sz w:val="24"/>
          <w:szCs w:val="24"/>
        </w:rPr>
        <w:t>5</w:t>
      </w:r>
      <w:r w:rsidRPr="001077F3">
        <w:rPr>
          <w:rFonts w:ascii="Arial" w:hAnsi="Arial" w:cs="Arial"/>
          <w:b/>
          <w:sz w:val="24"/>
          <w:szCs w:val="24"/>
        </w:rPr>
        <w:t xml:space="preserve"> Recommendations on incentives and enablers to make research more responsive to innovation processes</w:t>
      </w:r>
    </w:p>
    <w:p w:rsidR="00EB3A18" w:rsidRPr="001077F3" w:rsidRDefault="00EB3A18" w:rsidP="001077F3">
      <w:pPr>
        <w:spacing w:line="276" w:lineRule="auto"/>
        <w:rPr>
          <w:rFonts w:ascii="Arial" w:hAnsi="Arial" w:cs="Arial"/>
          <w:b/>
          <w:sz w:val="24"/>
          <w:szCs w:val="24"/>
        </w:rPr>
      </w:pPr>
    </w:p>
    <w:tbl>
      <w:tblPr>
        <w:tblStyle w:val="TableGrid"/>
        <w:tblW w:w="0" w:type="auto"/>
        <w:tblLook w:val="04A0" w:firstRow="1" w:lastRow="0" w:firstColumn="1" w:lastColumn="0" w:noHBand="0" w:noVBand="1"/>
      </w:tblPr>
      <w:tblGrid>
        <w:gridCol w:w="2639"/>
        <w:gridCol w:w="2871"/>
        <w:gridCol w:w="2760"/>
      </w:tblGrid>
      <w:tr w:rsidR="00EB3A18" w:rsidRPr="001077F3" w:rsidTr="007D0C5F">
        <w:tc>
          <w:tcPr>
            <w:tcW w:w="3005" w:type="dxa"/>
            <w:shd w:val="clear" w:color="auto" w:fill="DFD8CF" w:themeFill="accent6" w:themeFillTint="66"/>
          </w:tcPr>
          <w:p w:rsidR="00EB3A18" w:rsidRPr="001077F3" w:rsidRDefault="00EB3A18" w:rsidP="001077F3">
            <w:pPr>
              <w:spacing w:line="276" w:lineRule="auto"/>
              <w:rPr>
                <w:rFonts w:ascii="Arial" w:hAnsi="Arial" w:cs="Arial"/>
                <w:sz w:val="24"/>
                <w:szCs w:val="24"/>
              </w:rPr>
            </w:pPr>
          </w:p>
        </w:tc>
        <w:tc>
          <w:tcPr>
            <w:tcW w:w="3005" w:type="dxa"/>
            <w:shd w:val="clear" w:color="auto" w:fill="DFD8CF" w:themeFill="accent6" w:themeFillTint="66"/>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P1: New evaluation criteria for funding of research proposals</w:t>
            </w:r>
          </w:p>
        </w:tc>
        <w:tc>
          <w:tcPr>
            <w:tcW w:w="3006" w:type="dxa"/>
            <w:shd w:val="clear" w:color="auto" w:fill="FFFF00"/>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10: Include societal impact into the overall evaluation of a researcher’s performance</w:t>
            </w:r>
          </w:p>
        </w:tc>
      </w:tr>
      <w:tr w:rsidR="00EB3A18" w:rsidRPr="001077F3" w:rsidTr="007D0C5F">
        <w:tc>
          <w:tcPr>
            <w:tcW w:w="3005" w:type="dxa"/>
            <w:shd w:val="clear" w:color="auto" w:fill="DFD8CF" w:themeFill="accent6" w:themeFillTint="66"/>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Incentives ‘pull’</w:t>
            </w:r>
          </w:p>
        </w:tc>
        <w:tc>
          <w:tcPr>
            <w:tcW w:w="3005" w:type="dxa"/>
            <w:shd w:val="clear" w:color="auto" w:fill="DFD8CF" w:themeFill="accent6" w:themeFillTint="66"/>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P2: Include practitioners/experts on selection committees for project funding</w:t>
            </w:r>
          </w:p>
        </w:tc>
        <w:tc>
          <w:tcPr>
            <w:tcW w:w="3006" w:type="dxa"/>
            <w:shd w:val="clear" w:color="auto" w:fill="FFFF00"/>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17: Training courses for academics at all levels</w:t>
            </w:r>
          </w:p>
        </w:tc>
      </w:tr>
      <w:tr w:rsidR="00EB3A18" w:rsidRPr="001077F3" w:rsidTr="007D0C5F">
        <w:tc>
          <w:tcPr>
            <w:tcW w:w="3005" w:type="dxa"/>
            <w:shd w:val="clear" w:color="auto" w:fill="DFD8CF" w:themeFill="accent6" w:themeFillTint="66"/>
          </w:tcPr>
          <w:p w:rsidR="00EB3A18" w:rsidRPr="001077F3" w:rsidRDefault="00EB3A18" w:rsidP="001077F3">
            <w:pPr>
              <w:spacing w:line="276" w:lineRule="auto"/>
              <w:rPr>
                <w:rFonts w:ascii="Arial" w:hAnsi="Arial" w:cs="Arial"/>
                <w:sz w:val="24"/>
                <w:szCs w:val="24"/>
              </w:rPr>
            </w:pPr>
          </w:p>
        </w:tc>
        <w:tc>
          <w:tcPr>
            <w:tcW w:w="3005" w:type="dxa"/>
            <w:shd w:val="clear" w:color="auto" w:fill="DFD8CF" w:themeFill="accent6" w:themeFillTint="66"/>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P3: New evaluation criteria for performance of institutions</w:t>
            </w:r>
          </w:p>
        </w:tc>
        <w:tc>
          <w:tcPr>
            <w:tcW w:w="3006" w:type="dxa"/>
            <w:shd w:val="clear" w:color="auto" w:fill="FFFF00"/>
          </w:tcPr>
          <w:p w:rsidR="00EB3A18" w:rsidRPr="001077F3" w:rsidRDefault="00EB3A18" w:rsidP="001077F3">
            <w:pPr>
              <w:spacing w:line="276" w:lineRule="auto"/>
              <w:rPr>
                <w:rFonts w:ascii="Arial" w:hAnsi="Arial" w:cs="Arial"/>
                <w:sz w:val="24"/>
                <w:szCs w:val="24"/>
              </w:rPr>
            </w:pPr>
          </w:p>
        </w:tc>
      </w:tr>
      <w:tr w:rsidR="00EB3A18" w:rsidRPr="001077F3" w:rsidTr="007D0C5F">
        <w:tc>
          <w:tcPr>
            <w:tcW w:w="3005" w:type="dxa"/>
            <w:shd w:val="clear" w:color="auto" w:fill="DFD8CF" w:themeFill="accent6" w:themeFillTint="66"/>
          </w:tcPr>
          <w:p w:rsidR="00EB3A18" w:rsidRPr="001077F3" w:rsidRDefault="00EB3A18" w:rsidP="001077F3">
            <w:pPr>
              <w:spacing w:line="276" w:lineRule="auto"/>
              <w:rPr>
                <w:rFonts w:ascii="Arial" w:hAnsi="Arial" w:cs="Arial"/>
                <w:sz w:val="24"/>
                <w:szCs w:val="24"/>
              </w:rPr>
            </w:pPr>
          </w:p>
        </w:tc>
        <w:tc>
          <w:tcPr>
            <w:tcW w:w="3005" w:type="dxa"/>
            <w:shd w:val="clear" w:color="auto" w:fill="DFD8CF" w:themeFill="accent6" w:themeFillTint="66"/>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P5: Funding for research-practice partnerships</w:t>
            </w:r>
          </w:p>
        </w:tc>
        <w:tc>
          <w:tcPr>
            <w:tcW w:w="3006" w:type="dxa"/>
            <w:shd w:val="clear" w:color="auto" w:fill="FFFF00"/>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 xml:space="preserve">18 Creation of centres for Integration and </w:t>
            </w:r>
            <w:r w:rsidRPr="001077F3">
              <w:rPr>
                <w:rFonts w:ascii="Arial" w:hAnsi="Arial" w:cs="Arial"/>
                <w:sz w:val="24"/>
                <w:szCs w:val="24"/>
              </w:rPr>
              <w:lastRenderedPageBreak/>
              <w:t>Implementation Sciences</w:t>
            </w:r>
          </w:p>
        </w:tc>
      </w:tr>
      <w:tr w:rsidR="00EB3A18" w:rsidRPr="001077F3" w:rsidTr="007D0C5F">
        <w:tc>
          <w:tcPr>
            <w:tcW w:w="3005" w:type="dxa"/>
            <w:shd w:val="clear" w:color="auto" w:fill="FFFF00"/>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lastRenderedPageBreak/>
              <w:t>Enablers ‘push’</w:t>
            </w:r>
          </w:p>
        </w:tc>
        <w:tc>
          <w:tcPr>
            <w:tcW w:w="3005" w:type="dxa"/>
            <w:shd w:val="clear" w:color="auto" w:fill="FFFF00"/>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P4: Sabbaticals for short-term visits of researchers outside academics</w:t>
            </w:r>
          </w:p>
        </w:tc>
        <w:tc>
          <w:tcPr>
            <w:tcW w:w="3006" w:type="dxa"/>
            <w:shd w:val="clear" w:color="auto" w:fill="FFFF00"/>
          </w:tcPr>
          <w:p w:rsidR="00EB3A18" w:rsidRPr="001077F3" w:rsidRDefault="00EB3A18" w:rsidP="001077F3">
            <w:pPr>
              <w:spacing w:line="276" w:lineRule="auto"/>
              <w:rPr>
                <w:rFonts w:ascii="Arial" w:hAnsi="Arial" w:cs="Arial"/>
                <w:sz w:val="24"/>
                <w:szCs w:val="24"/>
              </w:rPr>
            </w:pPr>
          </w:p>
        </w:tc>
      </w:tr>
      <w:tr w:rsidR="00EB3A18" w:rsidRPr="001077F3" w:rsidTr="007D0C5F">
        <w:tc>
          <w:tcPr>
            <w:tcW w:w="3005" w:type="dxa"/>
            <w:shd w:val="clear" w:color="auto" w:fill="FFFF00"/>
          </w:tcPr>
          <w:p w:rsidR="00EB3A18" w:rsidRPr="001077F3" w:rsidRDefault="00EB3A18" w:rsidP="001077F3">
            <w:pPr>
              <w:spacing w:line="276" w:lineRule="auto"/>
              <w:rPr>
                <w:rFonts w:ascii="Arial" w:hAnsi="Arial" w:cs="Arial"/>
                <w:sz w:val="24"/>
                <w:szCs w:val="24"/>
              </w:rPr>
            </w:pPr>
          </w:p>
        </w:tc>
        <w:tc>
          <w:tcPr>
            <w:tcW w:w="3005" w:type="dxa"/>
            <w:shd w:val="clear" w:color="auto" w:fill="FFFF00"/>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P6: Database for high q</w:t>
            </w:r>
            <w:r w:rsidR="003A165E" w:rsidRPr="001077F3">
              <w:rPr>
                <w:rFonts w:ascii="Arial" w:hAnsi="Arial" w:cs="Arial"/>
                <w:sz w:val="24"/>
                <w:szCs w:val="24"/>
              </w:rPr>
              <w:t xml:space="preserve">uality non </w:t>
            </w:r>
            <w:r w:rsidRPr="001077F3">
              <w:rPr>
                <w:rFonts w:ascii="Arial" w:hAnsi="Arial" w:cs="Arial"/>
                <w:sz w:val="24"/>
                <w:szCs w:val="24"/>
              </w:rPr>
              <w:t>academic publications</w:t>
            </w:r>
          </w:p>
        </w:tc>
        <w:tc>
          <w:tcPr>
            <w:tcW w:w="3006" w:type="dxa"/>
            <w:shd w:val="clear" w:color="auto" w:fill="FFFF00"/>
          </w:tcPr>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19: Database on institutions, methods, tools, publications, training in interactive research</w:t>
            </w:r>
          </w:p>
        </w:tc>
      </w:tr>
    </w:tbl>
    <w:p w:rsidR="00EB3A18" w:rsidRPr="001077F3" w:rsidRDefault="00EB3A18" w:rsidP="001077F3">
      <w:pPr>
        <w:spacing w:line="276" w:lineRule="auto"/>
        <w:rPr>
          <w:rFonts w:ascii="Arial" w:hAnsi="Arial" w:cs="Arial"/>
          <w:sz w:val="24"/>
          <w:szCs w:val="24"/>
        </w:rPr>
      </w:pPr>
    </w:p>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The report suggests that ‘</w:t>
      </w:r>
      <w:r w:rsidRPr="001077F3">
        <w:rPr>
          <w:rFonts w:ascii="Arial" w:hAnsi="Arial" w:cs="Arial"/>
          <w:i/>
          <w:sz w:val="24"/>
          <w:szCs w:val="24"/>
        </w:rPr>
        <w:t>in addition to a science and research policy it makes sense to have an innovation policy.’</w:t>
      </w:r>
      <w:r w:rsidRPr="001077F3">
        <w:rPr>
          <w:rFonts w:ascii="Arial" w:hAnsi="Arial" w:cs="Arial"/>
          <w:sz w:val="24"/>
          <w:szCs w:val="24"/>
        </w:rPr>
        <w:t xml:space="preserve"> </w:t>
      </w:r>
    </w:p>
    <w:p w:rsidR="003A165E" w:rsidRPr="001077F3" w:rsidRDefault="003A165E" w:rsidP="001077F3">
      <w:pPr>
        <w:spacing w:line="276" w:lineRule="auto"/>
        <w:rPr>
          <w:rFonts w:ascii="Arial" w:hAnsi="Arial" w:cs="Arial"/>
          <w:sz w:val="24"/>
          <w:szCs w:val="24"/>
        </w:rPr>
      </w:pPr>
      <w:r w:rsidRPr="001077F3">
        <w:rPr>
          <w:rFonts w:ascii="Arial" w:hAnsi="Arial" w:cs="Arial"/>
          <w:sz w:val="24"/>
          <w:szCs w:val="24"/>
        </w:rPr>
        <w:t xml:space="preserve">It suggests that </w:t>
      </w:r>
      <w:r w:rsidR="00EB3A18" w:rsidRPr="001077F3">
        <w:rPr>
          <w:rFonts w:ascii="Arial" w:hAnsi="Arial" w:cs="Arial"/>
          <w:sz w:val="24"/>
          <w:szCs w:val="24"/>
        </w:rPr>
        <w:t>Governments should set a framework that</w:t>
      </w:r>
      <w:r w:rsidRPr="001077F3">
        <w:rPr>
          <w:rFonts w:ascii="Arial" w:hAnsi="Arial" w:cs="Arial"/>
          <w:sz w:val="24"/>
          <w:szCs w:val="24"/>
        </w:rPr>
        <w:t>:</w:t>
      </w:r>
    </w:p>
    <w:p w:rsidR="003A165E" w:rsidRPr="001077F3" w:rsidRDefault="00EB3A18" w:rsidP="001077F3">
      <w:pPr>
        <w:pStyle w:val="ListParagraph"/>
        <w:numPr>
          <w:ilvl w:val="0"/>
          <w:numId w:val="76"/>
        </w:numPr>
        <w:spacing w:line="276" w:lineRule="auto"/>
        <w:rPr>
          <w:rFonts w:ascii="Arial" w:hAnsi="Arial" w:cs="Arial"/>
          <w:sz w:val="24"/>
          <w:szCs w:val="24"/>
        </w:rPr>
      </w:pPr>
      <w:r w:rsidRPr="001077F3">
        <w:rPr>
          <w:rFonts w:ascii="Arial" w:hAnsi="Arial" w:cs="Arial"/>
          <w:sz w:val="24"/>
          <w:szCs w:val="24"/>
        </w:rPr>
        <w:t>provides continuity in the actions and activities of operational groups</w:t>
      </w:r>
      <w:r w:rsidR="003A165E" w:rsidRPr="001077F3">
        <w:rPr>
          <w:rFonts w:ascii="Arial" w:hAnsi="Arial" w:cs="Arial"/>
          <w:sz w:val="24"/>
          <w:szCs w:val="24"/>
        </w:rPr>
        <w:t>;</w:t>
      </w:r>
      <w:r w:rsidRPr="001077F3">
        <w:rPr>
          <w:rFonts w:ascii="Arial" w:hAnsi="Arial" w:cs="Arial"/>
          <w:sz w:val="24"/>
          <w:szCs w:val="24"/>
        </w:rPr>
        <w:t xml:space="preserve"> </w:t>
      </w:r>
    </w:p>
    <w:p w:rsidR="003A165E" w:rsidRPr="001077F3" w:rsidRDefault="00EB3A18" w:rsidP="001077F3">
      <w:pPr>
        <w:pStyle w:val="ListParagraph"/>
        <w:numPr>
          <w:ilvl w:val="0"/>
          <w:numId w:val="76"/>
        </w:numPr>
        <w:spacing w:line="276" w:lineRule="auto"/>
        <w:rPr>
          <w:rFonts w:ascii="Arial" w:hAnsi="Arial" w:cs="Arial"/>
          <w:sz w:val="24"/>
          <w:szCs w:val="24"/>
        </w:rPr>
      </w:pPr>
      <w:r w:rsidRPr="001077F3">
        <w:rPr>
          <w:rFonts w:ascii="Arial" w:hAnsi="Arial" w:cs="Arial"/>
          <w:sz w:val="24"/>
          <w:szCs w:val="24"/>
        </w:rPr>
        <w:t>introduces new methods to legally safeguard small to medium sized enterprises (SMEs) knowledge and facilitates partnership agreements</w:t>
      </w:r>
      <w:r w:rsidR="003A165E" w:rsidRPr="001077F3">
        <w:rPr>
          <w:rFonts w:ascii="Arial" w:hAnsi="Arial" w:cs="Arial"/>
          <w:sz w:val="24"/>
          <w:szCs w:val="24"/>
        </w:rPr>
        <w:t>;</w:t>
      </w:r>
    </w:p>
    <w:p w:rsidR="003A165E" w:rsidRPr="001077F3" w:rsidRDefault="00EB3A18" w:rsidP="001077F3">
      <w:pPr>
        <w:pStyle w:val="ListParagraph"/>
        <w:numPr>
          <w:ilvl w:val="0"/>
          <w:numId w:val="76"/>
        </w:numPr>
        <w:spacing w:line="276" w:lineRule="auto"/>
        <w:rPr>
          <w:rFonts w:ascii="Arial" w:hAnsi="Arial" w:cs="Arial"/>
          <w:sz w:val="24"/>
          <w:szCs w:val="24"/>
        </w:rPr>
      </w:pPr>
      <w:r w:rsidRPr="001077F3">
        <w:rPr>
          <w:rFonts w:ascii="Arial" w:hAnsi="Arial" w:cs="Arial"/>
          <w:sz w:val="24"/>
          <w:szCs w:val="24"/>
        </w:rPr>
        <w:t>makes it easy to participate (low bureaucracy)</w:t>
      </w:r>
      <w:r w:rsidR="003A165E" w:rsidRPr="001077F3">
        <w:rPr>
          <w:rFonts w:ascii="Arial" w:hAnsi="Arial" w:cs="Arial"/>
          <w:sz w:val="24"/>
          <w:szCs w:val="24"/>
        </w:rPr>
        <w:t>;</w:t>
      </w:r>
    </w:p>
    <w:p w:rsidR="003A165E" w:rsidRPr="001077F3" w:rsidRDefault="00EB3A18" w:rsidP="001077F3">
      <w:pPr>
        <w:pStyle w:val="ListParagraph"/>
        <w:numPr>
          <w:ilvl w:val="0"/>
          <w:numId w:val="76"/>
        </w:numPr>
        <w:spacing w:line="276" w:lineRule="auto"/>
        <w:rPr>
          <w:rFonts w:ascii="Arial" w:hAnsi="Arial" w:cs="Arial"/>
          <w:sz w:val="24"/>
          <w:szCs w:val="24"/>
        </w:rPr>
      </w:pPr>
      <w:r w:rsidRPr="001077F3">
        <w:rPr>
          <w:rFonts w:ascii="Arial" w:hAnsi="Arial" w:cs="Arial"/>
          <w:sz w:val="24"/>
          <w:szCs w:val="24"/>
        </w:rPr>
        <w:t xml:space="preserve"> gives operational groups an advantage in the application for support schemes</w:t>
      </w:r>
      <w:r w:rsidR="003A165E" w:rsidRPr="001077F3">
        <w:rPr>
          <w:rFonts w:ascii="Arial" w:hAnsi="Arial" w:cs="Arial"/>
          <w:sz w:val="24"/>
          <w:szCs w:val="24"/>
        </w:rPr>
        <w:t>;</w:t>
      </w:r>
    </w:p>
    <w:p w:rsidR="003A165E" w:rsidRPr="001077F3" w:rsidRDefault="00EB3A18" w:rsidP="001077F3">
      <w:pPr>
        <w:pStyle w:val="ListParagraph"/>
        <w:numPr>
          <w:ilvl w:val="0"/>
          <w:numId w:val="76"/>
        </w:numPr>
        <w:spacing w:line="276" w:lineRule="auto"/>
        <w:rPr>
          <w:rFonts w:ascii="Arial" w:hAnsi="Arial" w:cs="Arial"/>
          <w:sz w:val="24"/>
          <w:szCs w:val="24"/>
        </w:rPr>
      </w:pPr>
      <w:r w:rsidRPr="001077F3">
        <w:rPr>
          <w:rFonts w:ascii="Arial" w:hAnsi="Arial" w:cs="Arial"/>
          <w:sz w:val="24"/>
          <w:szCs w:val="24"/>
        </w:rPr>
        <w:t>acknowledges the practical field experience of farmers and improves the accessibility of knowledge and the free availability of information</w:t>
      </w:r>
      <w:r w:rsidR="003A165E" w:rsidRPr="001077F3">
        <w:rPr>
          <w:rFonts w:ascii="Arial" w:hAnsi="Arial" w:cs="Arial"/>
          <w:sz w:val="24"/>
          <w:szCs w:val="24"/>
        </w:rPr>
        <w:t>.</w:t>
      </w:r>
    </w:p>
    <w:p w:rsidR="00EB3A18" w:rsidRPr="001077F3" w:rsidRDefault="00EB3A18" w:rsidP="001077F3">
      <w:pPr>
        <w:spacing w:line="276" w:lineRule="auto"/>
        <w:rPr>
          <w:rFonts w:ascii="Arial" w:hAnsi="Arial" w:cs="Arial"/>
          <w:sz w:val="24"/>
          <w:szCs w:val="24"/>
        </w:rPr>
      </w:pPr>
      <w:r w:rsidRPr="001077F3">
        <w:rPr>
          <w:rFonts w:ascii="Arial" w:hAnsi="Arial" w:cs="Arial"/>
          <w:sz w:val="24"/>
          <w:szCs w:val="24"/>
        </w:rPr>
        <w:t>Innovations in innovation policy are possible such as the use of Smal</w:t>
      </w:r>
      <w:r w:rsidR="003A165E" w:rsidRPr="001077F3">
        <w:rPr>
          <w:rFonts w:ascii="Arial" w:hAnsi="Arial" w:cs="Arial"/>
          <w:sz w:val="24"/>
          <w:szCs w:val="24"/>
        </w:rPr>
        <w:t>l Business Innovation Research P</w:t>
      </w:r>
      <w:r w:rsidRPr="001077F3">
        <w:rPr>
          <w:rFonts w:ascii="Arial" w:hAnsi="Arial" w:cs="Arial"/>
          <w:sz w:val="24"/>
          <w:szCs w:val="24"/>
        </w:rPr>
        <w:t>rogrammes</w:t>
      </w:r>
      <w:r w:rsidR="003A165E" w:rsidRPr="001077F3">
        <w:rPr>
          <w:rFonts w:ascii="Arial" w:hAnsi="Arial" w:cs="Arial"/>
          <w:sz w:val="24"/>
          <w:szCs w:val="24"/>
        </w:rPr>
        <w:t xml:space="preserve"> (SBIR)</w:t>
      </w:r>
      <w:r w:rsidRPr="001077F3">
        <w:rPr>
          <w:rFonts w:ascii="Arial" w:hAnsi="Arial" w:cs="Arial"/>
          <w:sz w:val="24"/>
          <w:szCs w:val="24"/>
        </w:rPr>
        <w:t xml:space="preserve"> vouchers and prizes as inducements.</w:t>
      </w:r>
    </w:p>
    <w:p w:rsidR="00C86EBA" w:rsidRPr="001077F3" w:rsidRDefault="00C86EBA" w:rsidP="001077F3">
      <w:pPr>
        <w:spacing w:line="276" w:lineRule="auto"/>
        <w:rPr>
          <w:rFonts w:ascii="Arial" w:hAnsi="Arial" w:cs="Arial"/>
          <w:color w:val="848057" w:themeColor="accent1" w:themeShade="BF"/>
          <w:sz w:val="24"/>
          <w:szCs w:val="24"/>
        </w:rPr>
      </w:pPr>
    </w:p>
    <w:p w:rsidR="001970F5" w:rsidRPr="001077F3" w:rsidRDefault="00C86EBA" w:rsidP="001077F3">
      <w:pPr>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6.</w:t>
      </w:r>
      <w:r w:rsidR="00E95A4F" w:rsidRPr="001077F3">
        <w:rPr>
          <w:rFonts w:ascii="Arial" w:hAnsi="Arial" w:cs="Arial"/>
          <w:b/>
          <w:color w:val="848057" w:themeColor="accent1" w:themeShade="BF"/>
          <w:sz w:val="24"/>
          <w:szCs w:val="24"/>
        </w:rPr>
        <w:t>7</w:t>
      </w:r>
      <w:r w:rsidRPr="001077F3">
        <w:rPr>
          <w:rFonts w:ascii="Arial" w:hAnsi="Arial" w:cs="Arial"/>
          <w:b/>
          <w:color w:val="848057" w:themeColor="accent1" w:themeShade="BF"/>
          <w:sz w:val="24"/>
          <w:szCs w:val="24"/>
        </w:rPr>
        <w:t xml:space="preserve"> </w:t>
      </w:r>
      <w:r w:rsidR="001970F5" w:rsidRPr="001077F3">
        <w:rPr>
          <w:rFonts w:ascii="Arial" w:hAnsi="Arial" w:cs="Arial"/>
          <w:b/>
          <w:color w:val="848057" w:themeColor="accent1" w:themeShade="BF"/>
          <w:sz w:val="24"/>
          <w:szCs w:val="24"/>
        </w:rPr>
        <w:t>EIP-AGRI Agriculture and Innovation</w:t>
      </w:r>
    </w:p>
    <w:p w:rsidR="001970F5" w:rsidRPr="001077F3" w:rsidRDefault="001970F5" w:rsidP="001077F3">
      <w:pPr>
        <w:rPr>
          <w:rFonts w:ascii="Arial" w:hAnsi="Arial" w:cs="Arial"/>
          <w:sz w:val="24"/>
          <w:szCs w:val="24"/>
        </w:rPr>
      </w:pPr>
      <w:r w:rsidRPr="001077F3">
        <w:rPr>
          <w:rFonts w:ascii="Arial" w:hAnsi="Arial" w:cs="Arial"/>
          <w:sz w:val="24"/>
          <w:szCs w:val="24"/>
        </w:rPr>
        <w:t xml:space="preserve">EIP-AGRI aims to support innovation following the interactive bottom up approach which relies mainly on co-operation, sharing of knowledge and intermediating advisory methods. This approach was implemented </w:t>
      </w:r>
      <w:r w:rsidR="001329F9" w:rsidRPr="001077F3">
        <w:rPr>
          <w:rFonts w:ascii="Arial" w:hAnsi="Arial" w:cs="Arial"/>
          <w:sz w:val="24"/>
          <w:szCs w:val="24"/>
        </w:rPr>
        <w:t xml:space="preserve">by the </w:t>
      </w:r>
      <w:r w:rsidR="001329F9" w:rsidRPr="001077F3">
        <w:rPr>
          <w:rFonts w:ascii="Arial" w:hAnsi="Arial" w:cs="Arial"/>
          <w:sz w:val="24"/>
          <w:szCs w:val="24"/>
        </w:rPr>
        <w:lastRenderedPageBreak/>
        <w:t>creation of operational g</w:t>
      </w:r>
      <w:r w:rsidRPr="001077F3">
        <w:rPr>
          <w:rFonts w:ascii="Arial" w:hAnsi="Arial" w:cs="Arial"/>
          <w:sz w:val="24"/>
          <w:szCs w:val="24"/>
        </w:rPr>
        <w:t xml:space="preserve">roups: groups of people such as farmers, researchers, advisors etc, who work together on a practical innovation project with agreed objectives. Innovation is supported in participating countries by offering innovation support services and innovation brokering which work using models that are adapted to local conditions. </w:t>
      </w:r>
    </w:p>
    <w:p w:rsidR="001970F5" w:rsidRPr="001077F3" w:rsidRDefault="001970F5" w:rsidP="001077F3">
      <w:pPr>
        <w:rPr>
          <w:rFonts w:ascii="Arial" w:hAnsi="Arial" w:cs="Arial"/>
          <w:sz w:val="24"/>
          <w:szCs w:val="24"/>
        </w:rPr>
      </w:pPr>
      <w:r w:rsidRPr="001077F3">
        <w:rPr>
          <w:rFonts w:ascii="Arial" w:hAnsi="Arial" w:cs="Arial"/>
          <w:sz w:val="24"/>
          <w:szCs w:val="24"/>
        </w:rPr>
        <w:t>Innovation brokers raise awareness and facilitate the participation in innovation actions. The broker plays the role of matchmaker helping interested partners find each other and facilitating the start-up of</w:t>
      </w:r>
      <w:r w:rsidR="001329F9" w:rsidRPr="001077F3">
        <w:rPr>
          <w:rFonts w:ascii="Arial" w:hAnsi="Arial" w:cs="Arial"/>
          <w:sz w:val="24"/>
          <w:szCs w:val="24"/>
        </w:rPr>
        <w:t xml:space="preserve"> operational groups. The b</w:t>
      </w:r>
      <w:r w:rsidRPr="001077F3">
        <w:rPr>
          <w:rFonts w:ascii="Arial" w:hAnsi="Arial" w:cs="Arial"/>
          <w:sz w:val="24"/>
          <w:szCs w:val="24"/>
        </w:rPr>
        <w:t>roker acts as a go-between and connects innovation actors including farmers, researchers, NGOs etc around an idea, find the adequate partners and funding and identify the potential roles of each of the partners. The broker then as</w:t>
      </w:r>
      <w:r w:rsidR="001329F9" w:rsidRPr="001077F3">
        <w:rPr>
          <w:rFonts w:ascii="Arial" w:hAnsi="Arial" w:cs="Arial"/>
          <w:sz w:val="24"/>
          <w:szCs w:val="24"/>
        </w:rPr>
        <w:t>sists the o</w:t>
      </w:r>
      <w:r w:rsidRPr="001077F3">
        <w:rPr>
          <w:rFonts w:ascii="Arial" w:hAnsi="Arial" w:cs="Arial"/>
          <w:sz w:val="24"/>
          <w:szCs w:val="24"/>
        </w:rPr>
        <w:t>perational group in the preparation of a project proposal.</w:t>
      </w:r>
    </w:p>
    <w:p w:rsidR="001970F5" w:rsidRPr="001077F3" w:rsidRDefault="001329F9" w:rsidP="001077F3">
      <w:pPr>
        <w:rPr>
          <w:rFonts w:ascii="Arial" w:hAnsi="Arial" w:cs="Arial"/>
          <w:sz w:val="24"/>
          <w:szCs w:val="24"/>
        </w:rPr>
      </w:pPr>
      <w:r w:rsidRPr="001077F3">
        <w:rPr>
          <w:rFonts w:ascii="Arial" w:hAnsi="Arial" w:cs="Arial"/>
          <w:sz w:val="24"/>
          <w:szCs w:val="24"/>
        </w:rPr>
        <w:t>EIP-AGRI have focus g</w:t>
      </w:r>
      <w:r w:rsidR="001970F5" w:rsidRPr="001077F3">
        <w:rPr>
          <w:rFonts w:ascii="Arial" w:hAnsi="Arial" w:cs="Arial"/>
          <w:sz w:val="24"/>
          <w:szCs w:val="24"/>
        </w:rPr>
        <w:t>roups dealing with particular issues for example;</w:t>
      </w:r>
    </w:p>
    <w:p w:rsidR="001970F5" w:rsidRPr="001077F3" w:rsidRDefault="001970F5" w:rsidP="001077F3">
      <w:pPr>
        <w:pStyle w:val="ListParagraph"/>
        <w:numPr>
          <w:ilvl w:val="0"/>
          <w:numId w:val="4"/>
        </w:numPr>
        <w:rPr>
          <w:rFonts w:ascii="Arial" w:hAnsi="Arial" w:cs="Arial"/>
          <w:sz w:val="24"/>
          <w:szCs w:val="24"/>
        </w:rPr>
      </w:pPr>
      <w:r w:rsidRPr="001077F3">
        <w:rPr>
          <w:rFonts w:ascii="Arial" w:hAnsi="Arial" w:cs="Arial"/>
          <w:sz w:val="24"/>
          <w:szCs w:val="24"/>
        </w:rPr>
        <w:t>The EIP-AGRI Focus Group on Innovative Short food Supply Chains;</w:t>
      </w:r>
    </w:p>
    <w:p w:rsidR="001970F5" w:rsidRPr="001077F3" w:rsidRDefault="001970F5" w:rsidP="001077F3">
      <w:pPr>
        <w:pStyle w:val="ListParagraph"/>
        <w:numPr>
          <w:ilvl w:val="0"/>
          <w:numId w:val="4"/>
        </w:numPr>
        <w:rPr>
          <w:rFonts w:ascii="Arial" w:hAnsi="Arial" w:cs="Arial"/>
          <w:sz w:val="24"/>
          <w:szCs w:val="24"/>
        </w:rPr>
      </w:pPr>
      <w:r w:rsidRPr="001077F3">
        <w:rPr>
          <w:rFonts w:ascii="Arial" w:hAnsi="Arial" w:cs="Arial"/>
          <w:sz w:val="24"/>
          <w:szCs w:val="24"/>
        </w:rPr>
        <w:t>EIP-AGRI Seminar on Digital Innovation Hubs;</w:t>
      </w:r>
    </w:p>
    <w:p w:rsidR="001970F5" w:rsidRDefault="001970F5" w:rsidP="001077F3">
      <w:pPr>
        <w:pStyle w:val="ListParagraph"/>
        <w:numPr>
          <w:ilvl w:val="0"/>
          <w:numId w:val="4"/>
        </w:numPr>
        <w:rPr>
          <w:rFonts w:ascii="Arial" w:hAnsi="Arial" w:cs="Arial"/>
          <w:sz w:val="24"/>
          <w:szCs w:val="24"/>
        </w:rPr>
      </w:pPr>
      <w:r w:rsidRPr="001077F3">
        <w:rPr>
          <w:rFonts w:ascii="Arial" w:hAnsi="Arial" w:cs="Arial"/>
          <w:sz w:val="24"/>
          <w:szCs w:val="24"/>
        </w:rPr>
        <w:t>EIP-AGRI Seminar on Data Revolution.</w:t>
      </w:r>
    </w:p>
    <w:p w:rsidR="00C549E5" w:rsidRPr="00C549E5" w:rsidRDefault="00C549E5" w:rsidP="00C549E5">
      <w:pPr>
        <w:spacing w:line="276" w:lineRule="auto"/>
        <w:ind w:left="60"/>
        <w:rPr>
          <w:rFonts w:ascii="Arial" w:hAnsi="Arial" w:cs="Arial"/>
          <w:sz w:val="24"/>
          <w:szCs w:val="24"/>
        </w:rPr>
      </w:pPr>
      <w:r w:rsidRPr="00C549E5">
        <w:rPr>
          <w:rFonts w:ascii="Arial" w:hAnsi="Arial" w:cs="Arial"/>
          <w:sz w:val="24"/>
          <w:szCs w:val="24"/>
        </w:rPr>
        <w:t>Next to the EIP instruments, a range of existing instruments operate - such as COST actions and those under Horizon 2020, which include collaborative projects and those for the initial set up of ERA-NETs and JPIs. ERA-NET consortia consist of funding agencies in Member States. The objective of the ERA-NET scheme is to step up the cooperation and coordination of research activities carried out at national or regional level in the Member States and Associated States through:</w:t>
      </w:r>
    </w:p>
    <w:p w:rsidR="00C549E5" w:rsidRPr="00C549E5" w:rsidRDefault="00C549E5" w:rsidP="00C549E5">
      <w:pPr>
        <w:pStyle w:val="ListParagraph"/>
        <w:numPr>
          <w:ilvl w:val="0"/>
          <w:numId w:val="4"/>
        </w:numPr>
        <w:spacing w:line="276" w:lineRule="auto"/>
        <w:rPr>
          <w:rFonts w:ascii="Arial" w:hAnsi="Arial" w:cs="Arial"/>
          <w:color w:val="auto"/>
          <w:sz w:val="24"/>
          <w:szCs w:val="24"/>
        </w:rPr>
      </w:pPr>
      <w:r w:rsidRPr="00C549E5">
        <w:rPr>
          <w:rFonts w:ascii="Arial" w:hAnsi="Arial" w:cs="Arial"/>
          <w:color w:val="auto"/>
          <w:sz w:val="24"/>
          <w:szCs w:val="24"/>
        </w:rPr>
        <w:t>· the networking of research activities conducted at national or regional level, and</w:t>
      </w:r>
    </w:p>
    <w:p w:rsidR="00C549E5" w:rsidRPr="00C549E5" w:rsidRDefault="00C549E5" w:rsidP="00C549E5">
      <w:pPr>
        <w:pStyle w:val="ListParagraph"/>
        <w:numPr>
          <w:ilvl w:val="0"/>
          <w:numId w:val="4"/>
        </w:numPr>
        <w:spacing w:line="276" w:lineRule="auto"/>
        <w:rPr>
          <w:rFonts w:ascii="Arial" w:hAnsi="Arial" w:cs="Arial"/>
          <w:color w:val="auto"/>
          <w:sz w:val="24"/>
          <w:szCs w:val="24"/>
        </w:rPr>
      </w:pPr>
      <w:r w:rsidRPr="00C549E5">
        <w:rPr>
          <w:rFonts w:ascii="Arial" w:hAnsi="Arial" w:cs="Arial"/>
          <w:color w:val="auto"/>
          <w:sz w:val="24"/>
          <w:szCs w:val="24"/>
        </w:rPr>
        <w:t>· the mutual opening of national and regional research programmes.</w:t>
      </w:r>
    </w:p>
    <w:p w:rsidR="00C549E5" w:rsidRPr="00C549E5" w:rsidRDefault="00C549E5" w:rsidP="00C549E5">
      <w:pPr>
        <w:pStyle w:val="ListParagraph"/>
        <w:spacing w:line="276" w:lineRule="auto"/>
        <w:ind w:left="420" w:firstLine="0"/>
        <w:rPr>
          <w:rFonts w:ascii="Arial" w:hAnsi="Arial" w:cs="Arial"/>
          <w:color w:val="auto"/>
          <w:sz w:val="24"/>
          <w:szCs w:val="24"/>
        </w:rPr>
      </w:pPr>
    </w:p>
    <w:p w:rsidR="00C549E5" w:rsidRPr="00C549E5" w:rsidRDefault="00C549E5" w:rsidP="00C549E5">
      <w:pPr>
        <w:spacing w:line="276" w:lineRule="auto"/>
        <w:rPr>
          <w:rFonts w:ascii="Arial" w:hAnsi="Arial" w:cs="Arial"/>
          <w:sz w:val="24"/>
          <w:szCs w:val="24"/>
        </w:rPr>
      </w:pPr>
      <w:r w:rsidRPr="00C549E5">
        <w:rPr>
          <w:rFonts w:ascii="Arial" w:hAnsi="Arial" w:cs="Arial"/>
          <w:sz w:val="24"/>
          <w:szCs w:val="24"/>
        </w:rPr>
        <w:t>Under Horizon 2020, the emphasis will be on the organisation of common calls, with a top-up funding by the European Commission (‘ERA-NET+’). Some ERA-NETs are already reflecting on the possibility to make joint calls "multi-actor".</w:t>
      </w:r>
    </w:p>
    <w:p w:rsidR="00C549E5" w:rsidRPr="00C549E5" w:rsidRDefault="00C549E5" w:rsidP="00C549E5">
      <w:pPr>
        <w:spacing w:line="276" w:lineRule="auto"/>
        <w:rPr>
          <w:rFonts w:ascii="Arial" w:hAnsi="Arial" w:cs="Arial"/>
          <w:sz w:val="24"/>
          <w:szCs w:val="24"/>
        </w:rPr>
      </w:pPr>
      <w:r w:rsidRPr="00C549E5">
        <w:rPr>
          <w:rFonts w:ascii="Arial" w:hAnsi="Arial" w:cs="Arial"/>
          <w:sz w:val="24"/>
          <w:szCs w:val="24"/>
        </w:rPr>
        <w:lastRenderedPageBreak/>
        <w:t>Similar to ERA-NETs, the overall aim of the Joint Programming process is to pool national research efforts in order to make better use of Europe's precious public R&amp;D resources. The main difference is the explicit focus on common European challenges in a few key areas that need to be tackled in a more effective way. It is a structured and strategic process whereby Member States agree, on a voluntary basis and in a partnership approach, on common visions and Strategic Research Agendas (SRA) to address major societal challenges. On a variable geometry basis, Member States commit to Joint Programming Initiatives (JPIs) where they implement together joint Strategic Research Agendas. The JPI’s on “Food security, agriculture and climate change” and “Healthy diet for a healthy life” are the most closely related to the agricultural EIP.</w:t>
      </w:r>
    </w:p>
    <w:p w:rsidR="00C549E5" w:rsidRPr="00C549E5" w:rsidRDefault="00C549E5" w:rsidP="00C549E5">
      <w:pPr>
        <w:spacing w:line="276" w:lineRule="auto"/>
        <w:rPr>
          <w:rFonts w:ascii="Arial" w:hAnsi="Arial" w:cs="Arial"/>
          <w:sz w:val="24"/>
          <w:szCs w:val="24"/>
        </w:rPr>
      </w:pPr>
      <w:r w:rsidRPr="00C549E5">
        <w:rPr>
          <w:rFonts w:ascii="Arial" w:hAnsi="Arial" w:cs="Arial"/>
          <w:sz w:val="24"/>
          <w:szCs w:val="24"/>
        </w:rPr>
        <w:t>The COST instrument</w:t>
      </w:r>
      <w:r>
        <w:rPr>
          <w:rFonts w:ascii="Arial" w:hAnsi="Arial" w:cs="Arial"/>
          <w:sz w:val="24"/>
          <w:szCs w:val="24"/>
        </w:rPr>
        <w:t xml:space="preserve"> </w:t>
      </w:r>
      <w:r w:rsidRPr="00C549E5">
        <w:rPr>
          <w:rFonts w:ascii="Arial" w:hAnsi="Arial" w:cs="Arial"/>
          <w:sz w:val="24"/>
          <w:szCs w:val="24"/>
        </w:rPr>
        <w:t>is a bottom-up, open networking mechanism that encourages international exchanges and co-operation of researchers within Europe and beyond. Joint activities such as conferences, short-term scientific exchanges and publications are supported. COST should further bring together "pockets of excellence" and play a mobilising role not only for the less participating countries but also for the enlargement countries and the European neighbourhood policy countries.</w:t>
      </w:r>
    </w:p>
    <w:p w:rsidR="00C549E5" w:rsidRPr="00C549E5" w:rsidRDefault="00C549E5" w:rsidP="00C549E5">
      <w:pPr>
        <w:spacing w:line="276" w:lineRule="auto"/>
        <w:rPr>
          <w:rFonts w:ascii="Arial" w:hAnsi="Arial" w:cs="Arial"/>
          <w:sz w:val="24"/>
          <w:szCs w:val="24"/>
        </w:rPr>
      </w:pPr>
      <w:r w:rsidRPr="00C549E5">
        <w:rPr>
          <w:rFonts w:ascii="Arial" w:hAnsi="Arial" w:cs="Arial"/>
          <w:sz w:val="24"/>
          <w:szCs w:val="24"/>
        </w:rPr>
        <w:t xml:space="preserve">A final instrument related to innovation are the Knowledge and Innovation Communities (KIC). These communities are highly integrated, creative and excellence-driven partnerships, which bring together the fields of education, technology, research, business and entrepreneurship, in order to produce new innovations and new innovation models that inspire others to emulate it. A KIC on food was set up following the call by the European Institute of Innovation and Technology in 2016.  The resultant EIT Food is a network of member organisations co-investing in projects in four areas: innovation, entrepreneurship, education and public engagement. </w:t>
      </w:r>
    </w:p>
    <w:p w:rsidR="00C549E5" w:rsidRPr="00C549E5" w:rsidRDefault="00C549E5" w:rsidP="00C549E5">
      <w:pPr>
        <w:ind w:left="60"/>
        <w:rPr>
          <w:rFonts w:ascii="Arial" w:hAnsi="Arial" w:cs="Arial"/>
          <w:sz w:val="24"/>
          <w:szCs w:val="24"/>
        </w:rPr>
      </w:pPr>
    </w:p>
    <w:p w:rsidR="00EB3A18" w:rsidRPr="001077F3" w:rsidRDefault="001970F5" w:rsidP="00C549E5">
      <w:pPr>
        <w:rPr>
          <w:rFonts w:ascii="Arial" w:hAnsi="Arial" w:cs="Arial"/>
          <w:sz w:val="24"/>
          <w:szCs w:val="24"/>
          <w:u w:val="single"/>
        </w:rPr>
      </w:pPr>
      <w:r w:rsidRPr="001077F3">
        <w:rPr>
          <w:rFonts w:ascii="Arial" w:hAnsi="Arial" w:cs="Arial"/>
          <w:b/>
          <w:sz w:val="24"/>
          <w:szCs w:val="24"/>
        </w:rPr>
        <w:t xml:space="preserve"> </w:t>
      </w:r>
    </w:p>
    <w:p w:rsidR="008F69C8" w:rsidRPr="001077F3" w:rsidRDefault="008F69C8" w:rsidP="001077F3">
      <w:pPr>
        <w:spacing w:line="276" w:lineRule="auto"/>
        <w:rPr>
          <w:rFonts w:ascii="Arial" w:hAnsi="Arial" w:cs="Arial"/>
          <w:sz w:val="24"/>
          <w:szCs w:val="24"/>
          <w:u w:val="single"/>
        </w:rPr>
      </w:pPr>
    </w:p>
    <w:p w:rsidR="008F69C8" w:rsidRPr="001077F3" w:rsidRDefault="008F69C8" w:rsidP="001077F3">
      <w:pPr>
        <w:pStyle w:val="ListParagraph"/>
        <w:spacing w:line="276" w:lineRule="auto"/>
        <w:rPr>
          <w:rFonts w:ascii="Arial" w:hAnsi="Arial" w:cs="Arial"/>
          <w:sz w:val="22"/>
        </w:rPr>
      </w:pPr>
    </w:p>
    <w:p w:rsidR="00413480" w:rsidRPr="001077F3" w:rsidRDefault="00413480" w:rsidP="001077F3">
      <w:pPr>
        <w:pStyle w:val="NormalWeb"/>
        <w:spacing w:line="276" w:lineRule="auto"/>
        <w:rPr>
          <w:rFonts w:ascii="Arial" w:hAnsi="Arial" w:cs="Arial"/>
          <w:color w:val="848057" w:themeColor="accent1" w:themeShade="BF"/>
          <w:sz w:val="32"/>
          <w:szCs w:val="32"/>
          <w:lang w:val="en"/>
        </w:rPr>
      </w:pPr>
    </w:p>
    <w:p w:rsidR="00750B51" w:rsidRPr="001077F3" w:rsidRDefault="00750B51" w:rsidP="001077F3">
      <w:pPr>
        <w:pStyle w:val="NormalWeb"/>
        <w:spacing w:line="276" w:lineRule="auto"/>
        <w:rPr>
          <w:rFonts w:ascii="Arial" w:hAnsi="Arial" w:cs="Arial"/>
          <w:color w:val="848057" w:themeColor="accent1" w:themeShade="BF"/>
          <w:sz w:val="32"/>
          <w:szCs w:val="32"/>
          <w:lang w:val="en"/>
        </w:rPr>
      </w:pPr>
    </w:p>
    <w:p w:rsidR="00750B51" w:rsidRPr="001077F3" w:rsidRDefault="00750B51" w:rsidP="001077F3">
      <w:pPr>
        <w:pStyle w:val="NormalWeb"/>
        <w:spacing w:line="276" w:lineRule="auto"/>
        <w:rPr>
          <w:rFonts w:ascii="Arial" w:hAnsi="Arial" w:cs="Arial"/>
          <w:color w:val="848057" w:themeColor="accent1" w:themeShade="BF"/>
          <w:sz w:val="32"/>
          <w:szCs w:val="32"/>
          <w:lang w:val="en"/>
        </w:rPr>
      </w:pPr>
    </w:p>
    <w:p w:rsidR="00750B51" w:rsidRPr="001077F3" w:rsidRDefault="00750B51" w:rsidP="001077F3">
      <w:pPr>
        <w:pStyle w:val="NormalWeb"/>
        <w:spacing w:line="276" w:lineRule="auto"/>
        <w:rPr>
          <w:rFonts w:ascii="Arial" w:hAnsi="Arial" w:cs="Arial"/>
          <w:color w:val="848057" w:themeColor="accent1" w:themeShade="BF"/>
          <w:sz w:val="32"/>
          <w:szCs w:val="32"/>
          <w:lang w:val="en"/>
        </w:rPr>
      </w:pPr>
    </w:p>
    <w:p w:rsidR="001329F9" w:rsidRPr="001077F3" w:rsidRDefault="001329F9" w:rsidP="001077F3">
      <w:pPr>
        <w:pStyle w:val="NormalWeb"/>
        <w:spacing w:line="276" w:lineRule="auto"/>
        <w:rPr>
          <w:rFonts w:ascii="Arial" w:hAnsi="Arial" w:cs="Arial"/>
          <w:color w:val="848057" w:themeColor="accent1" w:themeShade="BF"/>
          <w:sz w:val="32"/>
          <w:szCs w:val="32"/>
          <w:lang w:val="en"/>
        </w:rPr>
      </w:pPr>
    </w:p>
    <w:p w:rsidR="001329F9" w:rsidRPr="001077F3" w:rsidRDefault="001329F9" w:rsidP="001077F3">
      <w:pPr>
        <w:pStyle w:val="NormalWeb"/>
        <w:spacing w:line="276" w:lineRule="auto"/>
        <w:rPr>
          <w:rFonts w:ascii="Arial" w:hAnsi="Arial" w:cs="Arial"/>
          <w:color w:val="848057" w:themeColor="accent1" w:themeShade="BF"/>
          <w:sz w:val="32"/>
          <w:szCs w:val="32"/>
          <w:lang w:val="en"/>
        </w:rPr>
      </w:pPr>
    </w:p>
    <w:p w:rsidR="001329F9" w:rsidRPr="001077F3" w:rsidRDefault="001329F9" w:rsidP="001077F3">
      <w:pPr>
        <w:pStyle w:val="NormalWeb"/>
        <w:spacing w:line="276" w:lineRule="auto"/>
        <w:rPr>
          <w:rFonts w:ascii="Arial" w:hAnsi="Arial" w:cs="Arial"/>
          <w:color w:val="848057" w:themeColor="accent1" w:themeShade="BF"/>
          <w:sz w:val="32"/>
          <w:szCs w:val="32"/>
          <w:lang w:val="en"/>
        </w:rPr>
      </w:pPr>
    </w:p>
    <w:p w:rsidR="001329F9" w:rsidRPr="001077F3" w:rsidRDefault="001329F9" w:rsidP="001077F3">
      <w:pPr>
        <w:pStyle w:val="NormalWeb"/>
        <w:spacing w:line="276" w:lineRule="auto"/>
        <w:rPr>
          <w:rFonts w:ascii="Arial" w:hAnsi="Arial" w:cs="Arial"/>
          <w:color w:val="848057" w:themeColor="accent1" w:themeShade="BF"/>
          <w:sz w:val="32"/>
          <w:szCs w:val="32"/>
          <w:lang w:val="en"/>
        </w:rPr>
      </w:pPr>
    </w:p>
    <w:p w:rsidR="008F69C8" w:rsidRPr="001077F3" w:rsidRDefault="00072FDF" w:rsidP="001077F3">
      <w:pPr>
        <w:pStyle w:val="NormalWeb"/>
        <w:spacing w:line="276" w:lineRule="auto"/>
        <w:rPr>
          <w:rFonts w:ascii="Arial" w:hAnsi="Arial" w:cs="Arial"/>
          <w:b/>
          <w:color w:val="B6AD38" w:themeColor="accent3" w:themeShade="BF"/>
          <w:sz w:val="32"/>
          <w:szCs w:val="32"/>
          <w:lang w:val="en"/>
        </w:rPr>
      </w:pPr>
      <w:r w:rsidRPr="001077F3">
        <w:rPr>
          <w:rFonts w:ascii="Arial" w:hAnsi="Arial" w:cs="Arial"/>
          <w:b/>
          <w:color w:val="B6AD38" w:themeColor="accent3" w:themeShade="BF"/>
          <w:sz w:val="32"/>
          <w:szCs w:val="32"/>
          <w:lang w:val="en"/>
        </w:rPr>
        <w:t>SECTION 7 THE ROLE OF GOVERNMENT IN INNOVATION</w:t>
      </w:r>
    </w:p>
    <w:p w:rsidR="00F96073" w:rsidRPr="001077F3" w:rsidRDefault="00F96073" w:rsidP="001077F3">
      <w:pPr>
        <w:pStyle w:val="NormalWeb"/>
        <w:spacing w:line="276" w:lineRule="auto"/>
        <w:rPr>
          <w:rFonts w:ascii="Arial" w:hAnsi="Arial" w:cs="Arial"/>
          <w:b/>
          <w:color w:val="B6AD38" w:themeColor="accent3" w:themeShade="BF"/>
          <w:lang w:val="en"/>
        </w:rPr>
      </w:pPr>
      <w:r w:rsidRPr="001077F3">
        <w:rPr>
          <w:rFonts w:ascii="Arial" w:hAnsi="Arial" w:cs="Arial"/>
          <w:color w:val="000000"/>
        </w:rPr>
        <w:t>‘</w:t>
      </w:r>
      <w:r w:rsidRPr="001077F3">
        <w:rPr>
          <w:rFonts w:ascii="Arial" w:hAnsi="Arial" w:cs="Arial"/>
          <w:i/>
          <w:color w:val="000000"/>
        </w:rPr>
        <w:t>Governments should strengthen agricultural innovation systems to make them more collaborative and responsive to needs, which would increase the impact of public expenditure. Improving the relevance of innovations would also increase adoption in the sector and acceptance by society. Governance is the key to such improvements, which would include forming clear strategic objectives in consultation with stakeholders and comprehensive mechanisms and procedures for evaluation. Finally, attention needs to be paid to adoption, including skills improvements</w:t>
      </w:r>
      <w:r w:rsidRPr="001077F3">
        <w:rPr>
          <w:rFonts w:ascii="Arial" w:hAnsi="Arial" w:cs="Arial"/>
          <w:color w:val="000000"/>
        </w:rPr>
        <w:t>.’ (</w:t>
      </w:r>
      <w:hyperlink r:id="rId43" w:history="1">
        <w:r w:rsidRPr="001077F3">
          <w:rPr>
            <w:rStyle w:val="Hyperlink"/>
            <w:rFonts w:ascii="Arial" w:hAnsi="Arial" w:cs="Arial"/>
            <w:i/>
          </w:rPr>
          <w:t>OECD,</w:t>
        </w:r>
        <w:r w:rsidR="00451326" w:rsidRPr="001077F3">
          <w:rPr>
            <w:rStyle w:val="Hyperlink"/>
            <w:rFonts w:ascii="Arial" w:hAnsi="Arial" w:cs="Arial"/>
            <w:i/>
          </w:rPr>
          <w:t xml:space="preserve"> </w:t>
        </w:r>
        <w:r w:rsidRPr="001077F3">
          <w:rPr>
            <w:rStyle w:val="Hyperlink"/>
            <w:rFonts w:ascii="Arial" w:hAnsi="Arial" w:cs="Arial"/>
            <w:i/>
          </w:rPr>
          <w:t>2019</w:t>
        </w:r>
        <w:r w:rsidRPr="001077F3">
          <w:rPr>
            <w:rStyle w:val="Hyperlink"/>
            <w:rFonts w:ascii="Arial" w:hAnsi="Arial" w:cs="Arial"/>
          </w:rPr>
          <w:t>)</w:t>
        </w:r>
      </w:hyperlink>
    </w:p>
    <w:p w:rsidR="001607D4" w:rsidRPr="001077F3" w:rsidRDefault="001607D4" w:rsidP="001077F3">
      <w:pPr>
        <w:pStyle w:val="NormalWeb"/>
        <w:spacing w:line="276" w:lineRule="auto"/>
        <w:rPr>
          <w:rFonts w:ascii="Arial" w:hAnsi="Arial" w:cs="Arial"/>
          <w:b/>
          <w:color w:val="848057" w:themeColor="accent1" w:themeShade="BF"/>
          <w:lang w:val="en"/>
        </w:rPr>
      </w:pPr>
      <w:r w:rsidRPr="001077F3">
        <w:rPr>
          <w:rFonts w:ascii="Arial" w:hAnsi="Arial" w:cs="Arial"/>
          <w:b/>
          <w:color w:val="848057" w:themeColor="accent1" w:themeShade="BF"/>
          <w:lang w:val="en"/>
        </w:rPr>
        <w:t>7.1 Innovate NI</w:t>
      </w:r>
    </w:p>
    <w:p w:rsidR="00E7316E" w:rsidRPr="001077F3" w:rsidRDefault="00AF0962" w:rsidP="001077F3">
      <w:pPr>
        <w:pStyle w:val="NormalWeb"/>
        <w:spacing w:line="276" w:lineRule="auto"/>
        <w:rPr>
          <w:rFonts w:ascii="Arial" w:hAnsi="Arial" w:cs="Arial"/>
          <w:lang w:val="en"/>
        </w:rPr>
      </w:pPr>
      <w:r w:rsidRPr="001077F3">
        <w:rPr>
          <w:rFonts w:ascii="Arial" w:hAnsi="Arial" w:cs="Arial"/>
          <w:lang w:val="en"/>
        </w:rPr>
        <w:t>T</w:t>
      </w:r>
      <w:r w:rsidR="00C36E5A" w:rsidRPr="001077F3">
        <w:rPr>
          <w:rFonts w:ascii="Arial" w:hAnsi="Arial" w:cs="Arial"/>
          <w:lang w:val="en"/>
        </w:rPr>
        <w:t xml:space="preserve">he </w:t>
      </w:r>
      <w:hyperlink r:id="rId44" w:history="1">
        <w:r w:rsidR="00072FDF" w:rsidRPr="001077F3">
          <w:rPr>
            <w:rStyle w:val="Hyperlink"/>
            <w:rFonts w:ascii="Arial" w:hAnsi="Arial" w:cs="Arial"/>
            <w:i/>
            <w:lang w:val="en"/>
          </w:rPr>
          <w:t xml:space="preserve">2014 – 2025 Innovation Strategy for Northern Ireland </w:t>
        </w:r>
        <w:r w:rsidR="009C6987" w:rsidRPr="001077F3">
          <w:rPr>
            <w:rStyle w:val="Hyperlink"/>
            <w:rFonts w:ascii="Arial" w:hAnsi="Arial" w:cs="Arial"/>
            <w:i/>
            <w:lang w:val="en"/>
          </w:rPr>
          <w:t>– Innovate NI</w:t>
        </w:r>
        <w:r w:rsidRPr="001077F3">
          <w:rPr>
            <w:rStyle w:val="Hyperlink"/>
            <w:rFonts w:ascii="Arial" w:hAnsi="Arial" w:cs="Arial"/>
            <w:i/>
            <w:lang w:val="en"/>
          </w:rPr>
          <w:t>,</w:t>
        </w:r>
      </w:hyperlink>
      <w:r w:rsidR="00C36E5A" w:rsidRPr="001077F3">
        <w:rPr>
          <w:rFonts w:ascii="Arial" w:hAnsi="Arial" w:cs="Arial"/>
          <w:lang w:val="en"/>
        </w:rPr>
        <w:t xml:space="preserve"> </w:t>
      </w:r>
      <w:r w:rsidR="009C6987" w:rsidRPr="001077F3">
        <w:rPr>
          <w:rFonts w:ascii="Arial" w:hAnsi="Arial" w:cs="Arial"/>
          <w:lang w:val="en"/>
        </w:rPr>
        <w:t>highlighted the importance of innovation in driving research and development, which leads to economic growth. Companies who innovate are more productive, growing sales and employment twice as fast as their non-</w:t>
      </w:r>
      <w:r w:rsidR="009C6987" w:rsidRPr="001077F3">
        <w:rPr>
          <w:rFonts w:ascii="Arial" w:hAnsi="Arial" w:cs="Arial"/>
          <w:lang w:val="en"/>
        </w:rPr>
        <w:lastRenderedPageBreak/>
        <w:t>innovating competitors. Also innovation is essential to address key societal and environmental challenges.</w:t>
      </w:r>
      <w:r w:rsidR="002B2649" w:rsidRPr="001077F3">
        <w:rPr>
          <w:rFonts w:ascii="Arial" w:hAnsi="Arial" w:cs="Arial"/>
          <w:lang w:val="en"/>
        </w:rPr>
        <w:t xml:space="preserve"> The strategy recognised that N</w:t>
      </w:r>
      <w:r w:rsidR="001607D4" w:rsidRPr="001077F3">
        <w:rPr>
          <w:rFonts w:ascii="Arial" w:hAnsi="Arial" w:cs="Arial"/>
          <w:lang w:val="en"/>
        </w:rPr>
        <w:t>I</w:t>
      </w:r>
      <w:r w:rsidR="002B2649" w:rsidRPr="001077F3">
        <w:rPr>
          <w:rFonts w:ascii="Arial" w:hAnsi="Arial" w:cs="Arial"/>
          <w:lang w:val="en"/>
        </w:rPr>
        <w:t xml:space="preserve"> needs a complete step change in its culture, priority and performance in respect of innovation.</w:t>
      </w:r>
      <w:r w:rsidR="00E7316E" w:rsidRPr="001077F3">
        <w:rPr>
          <w:rFonts w:ascii="Arial" w:hAnsi="Arial" w:cs="Arial"/>
          <w:lang w:val="en"/>
        </w:rPr>
        <w:t xml:space="preserve"> </w:t>
      </w:r>
    </w:p>
    <w:p w:rsidR="00E7316E" w:rsidRPr="001077F3" w:rsidRDefault="00E7316E" w:rsidP="001077F3">
      <w:pPr>
        <w:pStyle w:val="NormalWeb"/>
        <w:spacing w:line="276" w:lineRule="auto"/>
        <w:rPr>
          <w:rFonts w:ascii="Arial" w:hAnsi="Arial" w:cs="Arial"/>
          <w:lang w:val="en"/>
        </w:rPr>
      </w:pPr>
      <w:r w:rsidRPr="001077F3">
        <w:rPr>
          <w:rFonts w:ascii="Arial" w:hAnsi="Arial" w:cs="Arial"/>
          <w:lang w:val="en"/>
        </w:rPr>
        <w:t>The Strategy also states that increased innovation is required within the public sector. In addition to it becoming more innovative in how it operates, ‘</w:t>
      </w:r>
      <w:r w:rsidRPr="001077F3">
        <w:rPr>
          <w:rFonts w:ascii="Arial" w:hAnsi="Arial" w:cs="Arial"/>
          <w:i/>
          <w:lang w:val="en"/>
        </w:rPr>
        <w:t>whether as a customer or a partner to drive change, the public service can play a powerful role in encouraging innovation’.</w:t>
      </w:r>
      <w:r w:rsidRPr="001077F3">
        <w:rPr>
          <w:rFonts w:ascii="Arial" w:hAnsi="Arial" w:cs="Arial"/>
          <w:lang w:val="en"/>
        </w:rPr>
        <w:t xml:space="preserve"> </w:t>
      </w:r>
    </w:p>
    <w:p w:rsidR="009C6987" w:rsidRPr="001077F3" w:rsidRDefault="009C6987" w:rsidP="001077F3">
      <w:pPr>
        <w:pStyle w:val="NormalWeb"/>
        <w:spacing w:line="276" w:lineRule="auto"/>
        <w:rPr>
          <w:rFonts w:ascii="Arial" w:hAnsi="Arial" w:cs="Arial"/>
          <w:lang w:val="en"/>
        </w:rPr>
      </w:pPr>
      <w:r w:rsidRPr="001077F3">
        <w:rPr>
          <w:rFonts w:ascii="Arial" w:hAnsi="Arial" w:cs="Arial"/>
          <w:lang w:val="en"/>
        </w:rPr>
        <w:t>N</w:t>
      </w:r>
      <w:r w:rsidR="001607D4" w:rsidRPr="001077F3">
        <w:rPr>
          <w:rFonts w:ascii="Arial" w:hAnsi="Arial" w:cs="Arial"/>
          <w:lang w:val="en"/>
        </w:rPr>
        <w:t>I</w:t>
      </w:r>
      <w:r w:rsidRPr="001077F3">
        <w:rPr>
          <w:rFonts w:ascii="Arial" w:hAnsi="Arial" w:cs="Arial"/>
          <w:lang w:val="en"/>
        </w:rPr>
        <w:t xml:space="preserve"> has been at the bottom of the UK Innovation League Table </w:t>
      </w:r>
      <w:r w:rsidR="00451326" w:rsidRPr="001077F3">
        <w:rPr>
          <w:rFonts w:ascii="Arial" w:hAnsi="Arial" w:cs="Arial"/>
          <w:lang w:val="en"/>
        </w:rPr>
        <w:t>since 2012</w:t>
      </w:r>
      <w:r w:rsidR="001607D4" w:rsidRPr="001077F3">
        <w:rPr>
          <w:rFonts w:ascii="Arial" w:hAnsi="Arial" w:cs="Arial"/>
          <w:lang w:val="en"/>
        </w:rPr>
        <w:t>.</w:t>
      </w:r>
      <w:r w:rsidR="002B2649" w:rsidRPr="001077F3">
        <w:rPr>
          <w:rFonts w:ascii="Arial" w:hAnsi="Arial" w:cs="Arial"/>
          <w:lang w:val="en"/>
        </w:rPr>
        <w:t xml:space="preserve"> </w:t>
      </w:r>
      <w:r w:rsidRPr="001077F3">
        <w:rPr>
          <w:rFonts w:ascii="Arial" w:hAnsi="Arial" w:cs="Arial"/>
          <w:lang w:val="en"/>
        </w:rPr>
        <w:t>Innovate NI set</w:t>
      </w:r>
      <w:r w:rsidR="002B2649" w:rsidRPr="001077F3">
        <w:rPr>
          <w:rFonts w:ascii="Arial" w:hAnsi="Arial" w:cs="Arial"/>
          <w:lang w:val="en"/>
        </w:rPr>
        <w:t>s</w:t>
      </w:r>
      <w:r w:rsidRPr="001077F3">
        <w:rPr>
          <w:rFonts w:ascii="Arial" w:hAnsi="Arial" w:cs="Arial"/>
          <w:lang w:val="en"/>
        </w:rPr>
        <w:t xml:space="preserve"> out the key actions necessary to support businesses in all areas of the economy to become more innovative</w:t>
      </w:r>
      <w:r w:rsidR="00EC012B" w:rsidRPr="001077F3">
        <w:rPr>
          <w:rFonts w:ascii="Arial" w:hAnsi="Arial" w:cs="Arial"/>
          <w:lang w:val="en"/>
        </w:rPr>
        <w:t xml:space="preserve"> under four themes</w:t>
      </w:r>
      <w:r w:rsidRPr="001077F3">
        <w:rPr>
          <w:rFonts w:ascii="Arial" w:hAnsi="Arial" w:cs="Arial"/>
          <w:lang w:val="en"/>
        </w:rPr>
        <w:t xml:space="preserve">. </w:t>
      </w:r>
      <w:r w:rsidR="005065F4" w:rsidRPr="001077F3">
        <w:rPr>
          <w:rFonts w:ascii="Arial" w:hAnsi="Arial" w:cs="Arial"/>
          <w:lang w:val="en"/>
        </w:rPr>
        <w:t xml:space="preserve"> </w:t>
      </w:r>
    </w:p>
    <w:p w:rsidR="00EC012B" w:rsidRPr="001077F3" w:rsidRDefault="00EC012B"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Cultural Change</w:t>
      </w:r>
    </w:p>
    <w:p w:rsidR="00EC012B" w:rsidRPr="001077F3" w:rsidRDefault="00EC012B"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Knowledge Generation</w:t>
      </w:r>
    </w:p>
    <w:p w:rsidR="00EC012B" w:rsidRPr="001077F3" w:rsidRDefault="00EC012B"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Knowledge Exchange</w:t>
      </w:r>
    </w:p>
    <w:p w:rsidR="00EC012B" w:rsidRPr="001077F3" w:rsidRDefault="00EC012B"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Knowledge Exploitation</w:t>
      </w:r>
    </w:p>
    <w:p w:rsidR="00EC012B" w:rsidRPr="001077F3" w:rsidRDefault="00EC012B" w:rsidP="001077F3">
      <w:pPr>
        <w:pStyle w:val="NormalWeb"/>
        <w:spacing w:line="276" w:lineRule="auto"/>
        <w:rPr>
          <w:rFonts w:ascii="Arial" w:hAnsi="Arial" w:cs="Arial"/>
          <w:b/>
          <w:i/>
          <w:color w:val="4C4635" w:themeColor="text2" w:themeShade="BF"/>
          <w:lang w:val="en"/>
        </w:rPr>
      </w:pPr>
      <w:r w:rsidRPr="001077F3">
        <w:rPr>
          <w:rFonts w:ascii="Arial" w:hAnsi="Arial" w:cs="Arial"/>
          <w:b/>
          <w:lang w:val="en"/>
        </w:rPr>
        <w:t xml:space="preserve"> </w:t>
      </w:r>
      <w:r w:rsidRPr="001077F3">
        <w:rPr>
          <w:rFonts w:ascii="Arial" w:hAnsi="Arial" w:cs="Arial"/>
          <w:b/>
          <w:i/>
          <w:color w:val="4C4635" w:themeColor="text2" w:themeShade="BF"/>
          <w:lang w:val="en"/>
        </w:rPr>
        <w:t>Cultural Change</w:t>
      </w:r>
    </w:p>
    <w:p w:rsidR="00EC012B" w:rsidRPr="001077F3" w:rsidRDefault="00EC012B" w:rsidP="001077F3">
      <w:pPr>
        <w:pStyle w:val="NormalWeb"/>
        <w:spacing w:line="276" w:lineRule="auto"/>
        <w:rPr>
          <w:rFonts w:ascii="Arial" w:hAnsi="Arial" w:cs="Arial"/>
          <w:i/>
          <w:lang w:val="en"/>
        </w:rPr>
      </w:pPr>
      <w:r w:rsidRPr="001077F3">
        <w:rPr>
          <w:rFonts w:ascii="Arial" w:hAnsi="Arial" w:cs="Arial"/>
          <w:lang w:val="en"/>
        </w:rPr>
        <w:t>‘</w:t>
      </w:r>
      <w:r w:rsidRPr="001077F3">
        <w:rPr>
          <w:rFonts w:ascii="Arial" w:hAnsi="Arial" w:cs="Arial"/>
          <w:i/>
          <w:lang w:val="en"/>
        </w:rPr>
        <w:t>Changed attitudes and behaviours towards collaboration, and openness towards the use of new ideas, innovation and risk taking.’</w:t>
      </w:r>
    </w:p>
    <w:p w:rsidR="00EC012B" w:rsidRPr="001077F3" w:rsidRDefault="00EC012B" w:rsidP="001077F3">
      <w:pPr>
        <w:pStyle w:val="NormalWeb"/>
        <w:spacing w:line="276" w:lineRule="auto"/>
        <w:rPr>
          <w:rFonts w:ascii="Arial" w:hAnsi="Arial" w:cs="Arial"/>
          <w:lang w:val="en"/>
        </w:rPr>
      </w:pPr>
      <w:r w:rsidRPr="001077F3">
        <w:rPr>
          <w:rFonts w:ascii="Arial" w:hAnsi="Arial" w:cs="Arial"/>
          <w:lang w:val="en"/>
        </w:rPr>
        <w:t>Government has a key role in leading and facilitating the development, skills, research and the capacity of business to innovate. Government’s role is to act as a catalyst of innovation helping N</w:t>
      </w:r>
      <w:r w:rsidR="00A22E2C" w:rsidRPr="001077F3">
        <w:rPr>
          <w:rFonts w:ascii="Arial" w:hAnsi="Arial" w:cs="Arial"/>
          <w:lang w:val="en"/>
        </w:rPr>
        <w:t>I</w:t>
      </w:r>
      <w:r w:rsidRPr="001077F3">
        <w:rPr>
          <w:rFonts w:ascii="Arial" w:hAnsi="Arial" w:cs="Arial"/>
          <w:lang w:val="en"/>
        </w:rPr>
        <w:t xml:space="preserve"> become more productive and at the same time improve public services</w:t>
      </w:r>
      <w:r w:rsidR="008F247B" w:rsidRPr="001077F3">
        <w:rPr>
          <w:rFonts w:ascii="Arial" w:hAnsi="Arial" w:cs="Arial"/>
          <w:lang w:val="en"/>
        </w:rPr>
        <w:t xml:space="preserve">. The strategy challenges the public sector to develop an innovation culture underpinned by the </w:t>
      </w:r>
      <w:r w:rsidR="008F247B" w:rsidRPr="001077F3">
        <w:rPr>
          <w:rFonts w:ascii="Arial" w:hAnsi="Arial" w:cs="Arial"/>
          <w:i/>
          <w:lang w:val="en"/>
        </w:rPr>
        <w:t>Innovation Strategy 2014 – 2025</w:t>
      </w:r>
      <w:r w:rsidR="008F247B" w:rsidRPr="001077F3">
        <w:rPr>
          <w:rFonts w:ascii="Arial" w:hAnsi="Arial" w:cs="Arial"/>
          <w:lang w:val="en"/>
        </w:rPr>
        <w:t xml:space="preserve">. It suggests </w:t>
      </w:r>
      <w:r w:rsidR="00A22E2C" w:rsidRPr="001077F3">
        <w:rPr>
          <w:rFonts w:ascii="Arial" w:hAnsi="Arial" w:cs="Arial"/>
          <w:lang w:val="en"/>
        </w:rPr>
        <w:t>‘</w:t>
      </w:r>
      <w:r w:rsidR="008F247B" w:rsidRPr="001077F3">
        <w:rPr>
          <w:rFonts w:ascii="Arial" w:hAnsi="Arial" w:cs="Arial"/>
          <w:lang w:val="en"/>
        </w:rPr>
        <w:t>Innovation Champions</w:t>
      </w:r>
      <w:r w:rsidR="00A22E2C" w:rsidRPr="001077F3">
        <w:rPr>
          <w:rFonts w:ascii="Arial" w:hAnsi="Arial" w:cs="Arial"/>
          <w:lang w:val="en"/>
        </w:rPr>
        <w:t>’</w:t>
      </w:r>
      <w:r w:rsidR="008F247B" w:rsidRPr="001077F3">
        <w:rPr>
          <w:rFonts w:ascii="Arial" w:hAnsi="Arial" w:cs="Arial"/>
          <w:lang w:val="en"/>
        </w:rPr>
        <w:t xml:space="preserve"> at senior level be appointed to drive and coordinate the innovation and reform agenda. Also to drive innovation from the bottom-up</w:t>
      </w:r>
      <w:r w:rsidR="00A22E2C" w:rsidRPr="001077F3">
        <w:rPr>
          <w:rFonts w:ascii="Arial" w:hAnsi="Arial" w:cs="Arial"/>
          <w:lang w:val="en"/>
        </w:rPr>
        <w:t>,</w:t>
      </w:r>
      <w:r w:rsidR="008F247B" w:rsidRPr="001077F3">
        <w:rPr>
          <w:rFonts w:ascii="Arial" w:hAnsi="Arial" w:cs="Arial"/>
          <w:lang w:val="en"/>
        </w:rPr>
        <w:t xml:space="preserve"> innovation and creativity should be incorporated into training and development for public servants.</w:t>
      </w:r>
    </w:p>
    <w:p w:rsidR="00EC012B" w:rsidRPr="001077F3" w:rsidRDefault="00EC012B" w:rsidP="001077F3">
      <w:pPr>
        <w:pStyle w:val="NormalWeb"/>
        <w:spacing w:line="276" w:lineRule="auto"/>
        <w:rPr>
          <w:rFonts w:ascii="Arial" w:hAnsi="Arial" w:cs="Arial"/>
          <w:b/>
          <w:i/>
          <w:color w:val="4C4635" w:themeColor="text2" w:themeShade="BF"/>
          <w:lang w:val="en"/>
        </w:rPr>
      </w:pPr>
      <w:r w:rsidRPr="001077F3">
        <w:rPr>
          <w:rFonts w:ascii="Arial" w:hAnsi="Arial" w:cs="Arial"/>
          <w:b/>
          <w:i/>
          <w:color w:val="4C4635" w:themeColor="text2" w:themeShade="BF"/>
          <w:lang w:val="en"/>
        </w:rPr>
        <w:t>Knowledge Generation</w:t>
      </w:r>
    </w:p>
    <w:p w:rsidR="00A22E2C" w:rsidRPr="001077F3" w:rsidRDefault="00AF0962" w:rsidP="001077F3">
      <w:pPr>
        <w:pStyle w:val="NormalWeb"/>
        <w:spacing w:line="276" w:lineRule="auto"/>
        <w:rPr>
          <w:rFonts w:ascii="Arial" w:hAnsi="Arial" w:cs="Arial"/>
          <w:lang w:val="en"/>
        </w:rPr>
      </w:pPr>
      <w:r w:rsidRPr="001077F3">
        <w:rPr>
          <w:rFonts w:ascii="Arial" w:hAnsi="Arial" w:cs="Arial"/>
          <w:lang w:val="en"/>
        </w:rPr>
        <w:t>‘</w:t>
      </w:r>
      <w:r w:rsidR="00007526" w:rsidRPr="001077F3">
        <w:rPr>
          <w:rFonts w:ascii="Arial" w:hAnsi="Arial" w:cs="Arial"/>
          <w:i/>
          <w:lang w:val="en"/>
        </w:rPr>
        <w:t>Knowledge generation is essential for economic growth</w:t>
      </w:r>
      <w:r w:rsidR="00007526" w:rsidRPr="001077F3">
        <w:rPr>
          <w:rFonts w:ascii="Arial" w:hAnsi="Arial" w:cs="Arial"/>
          <w:lang w:val="en"/>
        </w:rPr>
        <w:t>.</w:t>
      </w:r>
      <w:r w:rsidRPr="001077F3">
        <w:rPr>
          <w:rFonts w:ascii="Arial" w:hAnsi="Arial" w:cs="Arial"/>
          <w:lang w:val="en"/>
        </w:rPr>
        <w:t>’</w:t>
      </w:r>
      <w:r w:rsidR="00007526" w:rsidRPr="001077F3">
        <w:rPr>
          <w:rFonts w:ascii="Arial" w:hAnsi="Arial" w:cs="Arial"/>
          <w:lang w:val="en"/>
        </w:rPr>
        <w:t xml:space="preserve"> </w:t>
      </w:r>
    </w:p>
    <w:p w:rsidR="008F247B" w:rsidRPr="001077F3" w:rsidRDefault="00007526" w:rsidP="001077F3">
      <w:pPr>
        <w:pStyle w:val="NormalWeb"/>
        <w:spacing w:line="276" w:lineRule="auto"/>
        <w:rPr>
          <w:rFonts w:ascii="Arial" w:hAnsi="Arial" w:cs="Arial"/>
          <w:lang w:val="en"/>
        </w:rPr>
      </w:pPr>
      <w:r w:rsidRPr="001077F3">
        <w:rPr>
          <w:rFonts w:ascii="Arial" w:hAnsi="Arial" w:cs="Arial"/>
          <w:lang w:val="en"/>
        </w:rPr>
        <w:lastRenderedPageBreak/>
        <w:t xml:space="preserve">To grow the economy an environment which encourages research and creativity is needed to equip young people and the workforce with the skills and attitudes to succeed. The strategy identifies the need for Innovation Audits within companies (through Invest NI) </w:t>
      </w:r>
      <w:r w:rsidR="002B5648" w:rsidRPr="001077F3">
        <w:rPr>
          <w:rFonts w:ascii="Arial" w:hAnsi="Arial" w:cs="Arial"/>
          <w:lang w:val="en"/>
        </w:rPr>
        <w:t>together with incentivisation of research performers to engage in networking/mentoring to increase the technological activities and capabilities of enterprises. Local businesses as opposed to large, foreign owned companies, need to be encouraged to invest in R&amp;D to encourage business growth.</w:t>
      </w:r>
    </w:p>
    <w:p w:rsidR="002B5648" w:rsidRPr="001077F3" w:rsidRDefault="002B5648" w:rsidP="001077F3">
      <w:pPr>
        <w:pStyle w:val="NormalWeb"/>
        <w:spacing w:line="276" w:lineRule="auto"/>
        <w:rPr>
          <w:rFonts w:ascii="Arial" w:hAnsi="Arial" w:cs="Arial"/>
          <w:lang w:val="en"/>
        </w:rPr>
      </w:pPr>
      <w:r w:rsidRPr="001077F3">
        <w:rPr>
          <w:rFonts w:ascii="Arial" w:hAnsi="Arial" w:cs="Arial"/>
          <w:lang w:val="en"/>
        </w:rPr>
        <w:t>The need to prioritise investments in those areas most likely to generate growth is stressed as N</w:t>
      </w:r>
      <w:r w:rsidR="00A22E2C" w:rsidRPr="001077F3">
        <w:rPr>
          <w:rFonts w:ascii="Arial" w:hAnsi="Arial" w:cs="Arial"/>
          <w:lang w:val="en"/>
        </w:rPr>
        <w:t>I</w:t>
      </w:r>
      <w:r w:rsidRPr="001077F3">
        <w:rPr>
          <w:rFonts w:ascii="Arial" w:hAnsi="Arial" w:cs="Arial"/>
          <w:lang w:val="en"/>
        </w:rPr>
        <w:t xml:space="preserve"> cannot compete in every global market and across all sectors and technologies. This aligns with the E</w:t>
      </w:r>
      <w:r w:rsidR="008C0C98" w:rsidRPr="001077F3">
        <w:rPr>
          <w:rFonts w:ascii="Arial" w:hAnsi="Arial" w:cs="Arial"/>
          <w:lang w:val="en"/>
        </w:rPr>
        <w:t>uropean</w:t>
      </w:r>
      <w:r w:rsidRPr="001077F3">
        <w:rPr>
          <w:rFonts w:ascii="Arial" w:hAnsi="Arial" w:cs="Arial"/>
          <w:lang w:val="en"/>
        </w:rPr>
        <w:t xml:space="preserve"> promotion of Smart Specialisation. Within N</w:t>
      </w:r>
      <w:r w:rsidR="00A22E2C" w:rsidRPr="001077F3">
        <w:rPr>
          <w:rFonts w:ascii="Arial" w:hAnsi="Arial" w:cs="Arial"/>
          <w:lang w:val="en"/>
        </w:rPr>
        <w:t>I</w:t>
      </w:r>
      <w:r w:rsidRPr="001077F3">
        <w:rPr>
          <w:rFonts w:ascii="Arial" w:hAnsi="Arial" w:cs="Arial"/>
          <w:lang w:val="en"/>
        </w:rPr>
        <w:t xml:space="preserve"> Smart Specialisation priorities are identified as;</w:t>
      </w:r>
    </w:p>
    <w:p w:rsidR="002B5648" w:rsidRPr="001077F3" w:rsidRDefault="002B5648" w:rsidP="001077F3">
      <w:pPr>
        <w:pStyle w:val="NormalWeb"/>
        <w:numPr>
          <w:ilvl w:val="0"/>
          <w:numId w:val="1"/>
        </w:numPr>
        <w:spacing w:line="276" w:lineRule="auto"/>
        <w:rPr>
          <w:rFonts w:ascii="Arial" w:hAnsi="Arial" w:cs="Arial"/>
          <w:lang w:val="en"/>
        </w:rPr>
      </w:pPr>
      <w:r w:rsidRPr="001077F3">
        <w:rPr>
          <w:rFonts w:ascii="Arial" w:hAnsi="Arial" w:cs="Arial"/>
          <w:lang w:val="en"/>
        </w:rPr>
        <w:t>Agri-Food Technology;</w:t>
      </w:r>
    </w:p>
    <w:p w:rsidR="002B5648" w:rsidRPr="001077F3" w:rsidRDefault="002B5648" w:rsidP="001077F3">
      <w:pPr>
        <w:pStyle w:val="NormalWeb"/>
        <w:numPr>
          <w:ilvl w:val="0"/>
          <w:numId w:val="1"/>
        </w:numPr>
        <w:spacing w:line="276" w:lineRule="auto"/>
        <w:rPr>
          <w:rFonts w:ascii="Arial" w:hAnsi="Arial" w:cs="Arial"/>
          <w:lang w:val="en"/>
        </w:rPr>
      </w:pPr>
      <w:r w:rsidRPr="001077F3">
        <w:rPr>
          <w:rFonts w:ascii="Arial" w:hAnsi="Arial" w:cs="Arial"/>
          <w:lang w:val="en"/>
        </w:rPr>
        <w:t>ICT;</w:t>
      </w:r>
    </w:p>
    <w:p w:rsidR="002B5648" w:rsidRPr="001077F3" w:rsidRDefault="002B5648" w:rsidP="001077F3">
      <w:pPr>
        <w:pStyle w:val="NormalWeb"/>
        <w:numPr>
          <w:ilvl w:val="0"/>
          <w:numId w:val="1"/>
        </w:numPr>
        <w:spacing w:line="276" w:lineRule="auto"/>
        <w:rPr>
          <w:rFonts w:ascii="Arial" w:hAnsi="Arial" w:cs="Arial"/>
          <w:lang w:val="en"/>
        </w:rPr>
      </w:pPr>
      <w:r w:rsidRPr="001077F3">
        <w:rPr>
          <w:rFonts w:ascii="Arial" w:hAnsi="Arial" w:cs="Arial"/>
          <w:lang w:val="en"/>
        </w:rPr>
        <w:t>Sustainable Energy;</w:t>
      </w:r>
    </w:p>
    <w:p w:rsidR="002B5648" w:rsidRPr="001077F3" w:rsidRDefault="002B5648" w:rsidP="001077F3">
      <w:pPr>
        <w:pStyle w:val="NormalWeb"/>
        <w:numPr>
          <w:ilvl w:val="0"/>
          <w:numId w:val="1"/>
        </w:numPr>
        <w:spacing w:line="276" w:lineRule="auto"/>
        <w:rPr>
          <w:rFonts w:ascii="Arial" w:hAnsi="Arial" w:cs="Arial"/>
          <w:lang w:val="en"/>
        </w:rPr>
      </w:pPr>
      <w:r w:rsidRPr="001077F3">
        <w:rPr>
          <w:rFonts w:ascii="Arial" w:hAnsi="Arial" w:cs="Arial"/>
          <w:lang w:val="en"/>
        </w:rPr>
        <w:t>Advanced Manufacturing and Materials</w:t>
      </w:r>
      <w:r w:rsidR="00206BFF" w:rsidRPr="001077F3">
        <w:rPr>
          <w:rFonts w:ascii="Arial" w:hAnsi="Arial" w:cs="Arial"/>
          <w:lang w:val="en"/>
        </w:rPr>
        <w:t>;</w:t>
      </w:r>
    </w:p>
    <w:p w:rsidR="002B5648" w:rsidRPr="001077F3" w:rsidRDefault="002B5648" w:rsidP="001077F3">
      <w:pPr>
        <w:pStyle w:val="NormalWeb"/>
        <w:numPr>
          <w:ilvl w:val="0"/>
          <w:numId w:val="1"/>
        </w:numPr>
        <w:spacing w:line="276" w:lineRule="auto"/>
        <w:rPr>
          <w:rFonts w:ascii="Arial" w:hAnsi="Arial" w:cs="Arial"/>
          <w:lang w:val="en"/>
        </w:rPr>
      </w:pPr>
      <w:r w:rsidRPr="001077F3">
        <w:rPr>
          <w:rFonts w:ascii="Arial" w:hAnsi="Arial" w:cs="Arial"/>
          <w:lang w:val="en"/>
        </w:rPr>
        <w:t>Life and Health Science</w:t>
      </w:r>
      <w:r w:rsidR="00206BFF" w:rsidRPr="001077F3">
        <w:rPr>
          <w:rFonts w:ascii="Arial" w:hAnsi="Arial" w:cs="Arial"/>
          <w:lang w:val="en"/>
        </w:rPr>
        <w:t>.</w:t>
      </w:r>
    </w:p>
    <w:p w:rsidR="00EC012B" w:rsidRPr="001077F3" w:rsidRDefault="008C0C98" w:rsidP="001077F3">
      <w:pPr>
        <w:pStyle w:val="NormalWeb"/>
        <w:spacing w:line="276" w:lineRule="auto"/>
        <w:rPr>
          <w:rFonts w:ascii="Arial" w:hAnsi="Arial" w:cs="Arial"/>
          <w:b/>
          <w:i/>
          <w:color w:val="4C4635" w:themeColor="text2" w:themeShade="BF"/>
          <w:lang w:val="en"/>
        </w:rPr>
      </w:pPr>
      <w:r w:rsidRPr="001077F3">
        <w:rPr>
          <w:rFonts w:ascii="Arial" w:hAnsi="Arial" w:cs="Arial"/>
          <w:b/>
          <w:i/>
          <w:color w:val="4C4635" w:themeColor="text2" w:themeShade="BF"/>
          <w:lang w:val="en"/>
        </w:rPr>
        <w:t>K</w:t>
      </w:r>
      <w:r w:rsidR="00EC012B" w:rsidRPr="001077F3">
        <w:rPr>
          <w:rFonts w:ascii="Arial" w:hAnsi="Arial" w:cs="Arial"/>
          <w:b/>
          <w:i/>
          <w:color w:val="4C4635" w:themeColor="text2" w:themeShade="BF"/>
          <w:lang w:val="en"/>
        </w:rPr>
        <w:t>nowledge Exchange</w:t>
      </w:r>
    </w:p>
    <w:p w:rsidR="002B5648" w:rsidRPr="001077F3" w:rsidRDefault="00206BFF" w:rsidP="001077F3">
      <w:pPr>
        <w:pStyle w:val="NormalWeb"/>
        <w:spacing w:line="276" w:lineRule="auto"/>
        <w:rPr>
          <w:rFonts w:ascii="Arial" w:hAnsi="Arial" w:cs="Arial"/>
          <w:lang w:val="en"/>
        </w:rPr>
      </w:pPr>
      <w:r w:rsidRPr="001077F3">
        <w:rPr>
          <w:rFonts w:ascii="Arial" w:hAnsi="Arial" w:cs="Arial"/>
          <w:lang w:val="en"/>
        </w:rPr>
        <w:t xml:space="preserve">Knowledge exchange is about </w:t>
      </w:r>
      <w:r w:rsidR="00AF0962" w:rsidRPr="001077F3">
        <w:rPr>
          <w:rFonts w:ascii="Arial" w:hAnsi="Arial" w:cs="Arial"/>
          <w:lang w:val="en"/>
        </w:rPr>
        <w:t>‘</w:t>
      </w:r>
      <w:r w:rsidRPr="001077F3">
        <w:rPr>
          <w:rFonts w:ascii="Arial" w:hAnsi="Arial" w:cs="Arial"/>
          <w:i/>
          <w:lang w:val="en"/>
        </w:rPr>
        <w:t>facilitating the exchange and access to quality information across all sectors in order to support economic growth</w:t>
      </w:r>
      <w:r w:rsidR="00AF0962" w:rsidRPr="001077F3">
        <w:rPr>
          <w:rFonts w:ascii="Arial" w:hAnsi="Arial" w:cs="Arial"/>
          <w:i/>
          <w:lang w:val="en"/>
        </w:rPr>
        <w:t>’</w:t>
      </w:r>
      <w:r w:rsidRPr="001077F3">
        <w:rPr>
          <w:rFonts w:ascii="Arial" w:hAnsi="Arial" w:cs="Arial"/>
          <w:lang w:val="en"/>
        </w:rPr>
        <w:t xml:space="preserve"> - collaboration. Innovate NI gives a commitment to support companies which engage in collaboration within and outside N</w:t>
      </w:r>
      <w:r w:rsidR="00A22E2C" w:rsidRPr="001077F3">
        <w:rPr>
          <w:rFonts w:ascii="Arial" w:hAnsi="Arial" w:cs="Arial"/>
          <w:lang w:val="en"/>
        </w:rPr>
        <w:t>I</w:t>
      </w:r>
      <w:r w:rsidRPr="001077F3">
        <w:rPr>
          <w:rFonts w:ascii="Arial" w:hAnsi="Arial" w:cs="Arial"/>
          <w:lang w:val="en"/>
        </w:rPr>
        <w:t>. A number of organisations work with businesses to support collaboration and open innovation</w:t>
      </w:r>
      <w:r w:rsidR="00A22E2C" w:rsidRPr="001077F3">
        <w:rPr>
          <w:rFonts w:ascii="Arial" w:hAnsi="Arial" w:cs="Arial"/>
          <w:lang w:val="en"/>
        </w:rPr>
        <w:t>,</w:t>
      </w:r>
      <w:r w:rsidRPr="001077F3">
        <w:rPr>
          <w:rFonts w:ascii="Arial" w:hAnsi="Arial" w:cs="Arial"/>
          <w:lang w:val="en"/>
        </w:rPr>
        <w:t xml:space="preserve"> including Invest NI. Univ</w:t>
      </w:r>
      <w:r w:rsidR="008C0C98" w:rsidRPr="001077F3">
        <w:rPr>
          <w:rFonts w:ascii="Arial" w:hAnsi="Arial" w:cs="Arial"/>
          <w:lang w:val="en"/>
        </w:rPr>
        <w:t>ersities and Further Education C</w:t>
      </w:r>
      <w:r w:rsidRPr="001077F3">
        <w:rPr>
          <w:rFonts w:ascii="Arial" w:hAnsi="Arial" w:cs="Arial"/>
          <w:lang w:val="en"/>
        </w:rPr>
        <w:t>olleges also have vital roles in supporting business to access new ideas and knowledge. Many initiatives exist to enable univ</w:t>
      </w:r>
      <w:r w:rsidR="008C0C98" w:rsidRPr="001077F3">
        <w:rPr>
          <w:rFonts w:ascii="Arial" w:hAnsi="Arial" w:cs="Arial"/>
          <w:lang w:val="en"/>
        </w:rPr>
        <w:t>ersities and Further Education C</w:t>
      </w:r>
      <w:r w:rsidRPr="001077F3">
        <w:rPr>
          <w:rFonts w:ascii="Arial" w:hAnsi="Arial" w:cs="Arial"/>
          <w:lang w:val="en"/>
        </w:rPr>
        <w:t>olleges to come together to identify and meet the knowledge exchange needs of businesses, taking companies through the innovation process.</w:t>
      </w:r>
      <w:r w:rsidR="00A1167A" w:rsidRPr="001077F3">
        <w:rPr>
          <w:rFonts w:ascii="Arial" w:hAnsi="Arial" w:cs="Arial"/>
          <w:lang w:val="en"/>
        </w:rPr>
        <w:t xml:space="preserve"> Knowledge Transfer Partnerships (KTPs) and the Knowledge Transfer Network (KTN) support collaboration between universities and colleges and companies.</w:t>
      </w:r>
    </w:p>
    <w:p w:rsidR="00EC012B" w:rsidRPr="001077F3" w:rsidRDefault="00EC012B" w:rsidP="001077F3">
      <w:pPr>
        <w:pStyle w:val="NormalWeb"/>
        <w:spacing w:line="276" w:lineRule="auto"/>
        <w:rPr>
          <w:rFonts w:ascii="Arial" w:hAnsi="Arial" w:cs="Arial"/>
          <w:b/>
          <w:i/>
          <w:color w:val="4C4635" w:themeColor="text2" w:themeShade="BF"/>
          <w:lang w:val="en"/>
        </w:rPr>
      </w:pPr>
      <w:r w:rsidRPr="001077F3">
        <w:rPr>
          <w:rFonts w:ascii="Arial" w:hAnsi="Arial" w:cs="Arial"/>
          <w:b/>
          <w:i/>
          <w:color w:val="4C4635" w:themeColor="text2" w:themeShade="BF"/>
          <w:lang w:val="en"/>
        </w:rPr>
        <w:t>Knowledge Exploitation</w:t>
      </w:r>
    </w:p>
    <w:p w:rsidR="00A22E2C" w:rsidRPr="001077F3" w:rsidRDefault="00AF0962" w:rsidP="001077F3">
      <w:pPr>
        <w:pStyle w:val="NormalWeb"/>
        <w:spacing w:line="276" w:lineRule="auto"/>
        <w:rPr>
          <w:rFonts w:ascii="Arial" w:hAnsi="Arial" w:cs="Arial"/>
          <w:lang w:val="en"/>
        </w:rPr>
      </w:pPr>
      <w:r w:rsidRPr="001077F3">
        <w:rPr>
          <w:rFonts w:ascii="Arial" w:hAnsi="Arial" w:cs="Arial"/>
          <w:lang w:val="en"/>
        </w:rPr>
        <w:lastRenderedPageBreak/>
        <w:t>‘</w:t>
      </w:r>
      <w:r w:rsidR="00A1167A" w:rsidRPr="001077F3">
        <w:rPr>
          <w:rFonts w:ascii="Arial" w:hAnsi="Arial" w:cs="Arial"/>
          <w:i/>
          <w:lang w:val="en"/>
        </w:rPr>
        <w:t>Knowledge exploitation is the transformation of knowledge into products and services which can add value and preferably be exported</w:t>
      </w:r>
      <w:r w:rsidRPr="001077F3">
        <w:rPr>
          <w:rFonts w:ascii="Arial" w:hAnsi="Arial" w:cs="Arial"/>
          <w:i/>
          <w:lang w:val="en"/>
        </w:rPr>
        <w:t>’</w:t>
      </w:r>
      <w:r w:rsidR="00A1167A" w:rsidRPr="001077F3">
        <w:rPr>
          <w:rFonts w:ascii="Arial" w:hAnsi="Arial" w:cs="Arial"/>
          <w:lang w:val="en"/>
        </w:rPr>
        <w:t xml:space="preserve">. </w:t>
      </w:r>
    </w:p>
    <w:p w:rsidR="00EC012B" w:rsidRPr="001077F3" w:rsidRDefault="00A1167A" w:rsidP="001077F3">
      <w:pPr>
        <w:pStyle w:val="NormalWeb"/>
        <w:spacing w:line="276" w:lineRule="auto"/>
        <w:rPr>
          <w:rFonts w:ascii="Arial" w:hAnsi="Arial" w:cs="Arial"/>
          <w:lang w:val="en"/>
        </w:rPr>
      </w:pPr>
      <w:r w:rsidRPr="001077F3">
        <w:rPr>
          <w:rFonts w:ascii="Arial" w:hAnsi="Arial" w:cs="Arial"/>
          <w:lang w:val="en"/>
        </w:rPr>
        <w:t>N</w:t>
      </w:r>
      <w:r w:rsidR="00A22E2C" w:rsidRPr="001077F3">
        <w:rPr>
          <w:rFonts w:ascii="Arial" w:hAnsi="Arial" w:cs="Arial"/>
          <w:lang w:val="en"/>
        </w:rPr>
        <w:t>I</w:t>
      </w:r>
      <w:r w:rsidRPr="001077F3">
        <w:rPr>
          <w:rFonts w:ascii="Arial" w:hAnsi="Arial" w:cs="Arial"/>
          <w:lang w:val="en"/>
        </w:rPr>
        <w:t xml:space="preserve"> needs to be able to turn innovation into economic benefit. However the journey to commercial success can often lead to failure. Companies and entrepreneurs need to be supported in the journey. </w:t>
      </w:r>
      <w:r w:rsidR="00C36E5A" w:rsidRPr="001077F3">
        <w:rPr>
          <w:rFonts w:ascii="Arial" w:hAnsi="Arial" w:cs="Arial"/>
          <w:lang w:val="en"/>
        </w:rPr>
        <w:t xml:space="preserve">There has been significant investment in finance and research to support entrepreneurial growth administered by organisations such as Invest </w:t>
      </w:r>
      <w:r w:rsidR="008C0C98" w:rsidRPr="001077F3">
        <w:rPr>
          <w:rFonts w:ascii="Arial" w:hAnsi="Arial" w:cs="Arial"/>
          <w:lang w:val="en"/>
        </w:rPr>
        <w:t>NI and InterTradeIreland.  The s</w:t>
      </w:r>
      <w:r w:rsidR="00C36E5A" w:rsidRPr="001077F3">
        <w:rPr>
          <w:rFonts w:ascii="Arial" w:hAnsi="Arial" w:cs="Arial"/>
          <w:lang w:val="en"/>
        </w:rPr>
        <w:t>trategy outlines the need to broaden the diversity of funding options available so that innovative businesses can grow into export focused enterprises. With this comes the need to enhance the management and exploitation of knowledge and Intellectual Assets including IP from research institutes.</w:t>
      </w:r>
    </w:p>
    <w:p w:rsidR="00C36E5A" w:rsidRPr="001077F3" w:rsidRDefault="00C36E5A" w:rsidP="001077F3">
      <w:pPr>
        <w:pStyle w:val="NormalWeb"/>
        <w:spacing w:line="276" w:lineRule="auto"/>
        <w:rPr>
          <w:rFonts w:ascii="Arial" w:hAnsi="Arial" w:cs="Arial"/>
          <w:lang w:val="en"/>
        </w:rPr>
      </w:pPr>
      <w:r w:rsidRPr="001077F3">
        <w:rPr>
          <w:rFonts w:ascii="Arial" w:hAnsi="Arial" w:cs="Arial"/>
          <w:lang w:val="en"/>
        </w:rPr>
        <w:t>Knowledge exchange includes public sector information. The</w:t>
      </w:r>
      <w:r w:rsidR="008C0C98" w:rsidRPr="001077F3">
        <w:rPr>
          <w:rFonts w:ascii="Arial" w:hAnsi="Arial" w:cs="Arial"/>
          <w:lang w:val="en"/>
        </w:rPr>
        <w:t xml:space="preserve"> NI </w:t>
      </w:r>
      <w:r w:rsidRPr="001077F3">
        <w:rPr>
          <w:rFonts w:ascii="Arial" w:hAnsi="Arial" w:cs="Arial"/>
          <w:lang w:val="en"/>
        </w:rPr>
        <w:t>Innovation Strategy cites the need to open up public sector information as a driver of economic growth and innovation and embed an open data culture in</w:t>
      </w:r>
      <w:r w:rsidR="00A22E2C" w:rsidRPr="001077F3">
        <w:rPr>
          <w:rFonts w:ascii="Arial" w:hAnsi="Arial" w:cs="Arial"/>
          <w:lang w:val="en"/>
        </w:rPr>
        <w:t xml:space="preserve"> NI</w:t>
      </w:r>
      <w:r w:rsidRPr="001077F3">
        <w:rPr>
          <w:rFonts w:ascii="Arial" w:hAnsi="Arial" w:cs="Arial"/>
          <w:lang w:val="en"/>
        </w:rPr>
        <w:t>.</w:t>
      </w:r>
    </w:p>
    <w:p w:rsidR="00EC012B" w:rsidRPr="001077F3" w:rsidRDefault="001607D4" w:rsidP="001077F3">
      <w:pPr>
        <w:pStyle w:val="NormalWeb"/>
        <w:spacing w:line="276" w:lineRule="auto"/>
        <w:rPr>
          <w:rFonts w:ascii="Arial" w:hAnsi="Arial" w:cs="Arial"/>
          <w:b/>
          <w:color w:val="848057" w:themeColor="accent1" w:themeShade="BF"/>
          <w:lang w:val="en"/>
        </w:rPr>
      </w:pPr>
      <w:r w:rsidRPr="001077F3">
        <w:rPr>
          <w:rFonts w:ascii="Arial" w:hAnsi="Arial" w:cs="Arial"/>
          <w:b/>
          <w:color w:val="848057" w:themeColor="accent1" w:themeShade="BF"/>
          <w:lang w:val="en"/>
        </w:rPr>
        <w:t xml:space="preserve">7.2 </w:t>
      </w:r>
      <w:hyperlink r:id="rId45" w:history="1">
        <w:r w:rsidR="008F247B" w:rsidRPr="001077F3">
          <w:rPr>
            <w:rStyle w:val="Hyperlink"/>
            <w:rFonts w:ascii="Arial" w:hAnsi="Arial" w:cs="Arial"/>
            <w:b/>
            <w:lang w:val="en"/>
          </w:rPr>
          <w:t>Innovation Lab</w:t>
        </w:r>
      </w:hyperlink>
    </w:p>
    <w:p w:rsidR="006912A5" w:rsidRPr="001077F3" w:rsidRDefault="006912A5" w:rsidP="001077F3">
      <w:pPr>
        <w:pStyle w:val="NormalWeb"/>
        <w:spacing w:line="276" w:lineRule="auto"/>
        <w:rPr>
          <w:rFonts w:ascii="Arial" w:hAnsi="Arial" w:cs="Arial"/>
        </w:rPr>
      </w:pPr>
      <w:r w:rsidRPr="001077F3">
        <w:rPr>
          <w:rFonts w:ascii="Arial" w:hAnsi="Arial" w:cs="Arial"/>
        </w:rPr>
        <w:t xml:space="preserve">Established in 2014, the Innovation Lab sits within the </w:t>
      </w:r>
      <w:r w:rsidR="000F2E30" w:rsidRPr="001077F3">
        <w:rPr>
          <w:rFonts w:ascii="Arial" w:hAnsi="Arial" w:cs="Arial"/>
        </w:rPr>
        <w:t xml:space="preserve">NI </w:t>
      </w:r>
      <w:r w:rsidRPr="001077F3">
        <w:rPr>
          <w:rFonts w:ascii="Arial" w:hAnsi="Arial" w:cs="Arial"/>
        </w:rPr>
        <w:t>Department of Finance (DoF). The Lab has a role in N</w:t>
      </w:r>
      <w:r w:rsidR="000F2E30" w:rsidRPr="001077F3">
        <w:rPr>
          <w:rFonts w:ascii="Arial" w:hAnsi="Arial" w:cs="Arial"/>
        </w:rPr>
        <w:t>I’s</w:t>
      </w:r>
      <w:r w:rsidRPr="001077F3">
        <w:rPr>
          <w:rFonts w:ascii="Arial" w:hAnsi="Arial" w:cs="Arial"/>
        </w:rPr>
        <w:t xml:space="preserve"> Innovation Strategy for creating a culture of innovation by encouraging collaboration, openness to new ideas, i</w:t>
      </w:r>
      <w:r w:rsidR="00AF0962" w:rsidRPr="001077F3">
        <w:rPr>
          <w:rFonts w:ascii="Arial" w:hAnsi="Arial" w:cs="Arial"/>
        </w:rPr>
        <w:t>nnovation and risk taking. The L</w:t>
      </w:r>
      <w:r w:rsidRPr="001077F3">
        <w:rPr>
          <w:rFonts w:ascii="Arial" w:hAnsi="Arial" w:cs="Arial"/>
        </w:rPr>
        <w:t xml:space="preserve">ab responds to challenges where effective service provision for the public has proved most difficult. It aims to improve public services by creating new and ground-breaking innovations through transformation and invention. </w:t>
      </w:r>
    </w:p>
    <w:p w:rsidR="005B6E66" w:rsidRPr="001077F3" w:rsidRDefault="006912A5" w:rsidP="001077F3">
      <w:pPr>
        <w:pStyle w:val="NormalWeb"/>
        <w:spacing w:line="276" w:lineRule="auto"/>
        <w:rPr>
          <w:rFonts w:ascii="Arial" w:hAnsi="Arial" w:cs="Arial"/>
        </w:rPr>
      </w:pPr>
      <w:r w:rsidRPr="001077F3">
        <w:rPr>
          <w:rFonts w:ascii="Arial" w:hAnsi="Arial" w:cs="Arial"/>
        </w:rPr>
        <w:t xml:space="preserve">Innovation Lab staff </w:t>
      </w:r>
      <w:r w:rsidR="000F2E30" w:rsidRPr="001077F3">
        <w:rPr>
          <w:rFonts w:ascii="Arial" w:hAnsi="Arial" w:cs="Arial"/>
        </w:rPr>
        <w:t>deliver</w:t>
      </w:r>
      <w:r w:rsidRPr="001077F3">
        <w:rPr>
          <w:rFonts w:ascii="Arial" w:hAnsi="Arial" w:cs="Arial"/>
        </w:rPr>
        <w:t xml:space="preserve"> training for public servants with the aim of improving innovation</w:t>
      </w:r>
      <w:r w:rsidR="008C0C98" w:rsidRPr="001077F3">
        <w:rPr>
          <w:rFonts w:ascii="Arial" w:hAnsi="Arial" w:cs="Arial"/>
        </w:rPr>
        <w:t xml:space="preserve"> across the C</w:t>
      </w:r>
      <w:r w:rsidR="000F2E30" w:rsidRPr="001077F3">
        <w:rPr>
          <w:rFonts w:ascii="Arial" w:hAnsi="Arial" w:cs="Arial"/>
        </w:rPr>
        <w:t>ivil Service.</w:t>
      </w:r>
      <w:r w:rsidRPr="001077F3">
        <w:rPr>
          <w:rFonts w:ascii="Arial" w:hAnsi="Arial" w:cs="Arial"/>
        </w:rPr>
        <w:t xml:space="preserve"> </w:t>
      </w:r>
      <w:r w:rsidR="005B6E66" w:rsidRPr="001077F3">
        <w:rPr>
          <w:rFonts w:ascii="Arial" w:hAnsi="Arial" w:cs="Arial"/>
        </w:rPr>
        <w:t>The courses outline why we need innovation within the public sector;</w:t>
      </w:r>
    </w:p>
    <w:p w:rsidR="005B6E66" w:rsidRPr="001077F3" w:rsidRDefault="005B6E66" w:rsidP="001077F3">
      <w:pPr>
        <w:pStyle w:val="NormalWeb"/>
        <w:numPr>
          <w:ilvl w:val="0"/>
          <w:numId w:val="1"/>
        </w:numPr>
        <w:spacing w:line="276" w:lineRule="auto"/>
        <w:rPr>
          <w:rFonts w:ascii="Arial" w:hAnsi="Arial" w:cs="Arial"/>
          <w:color w:val="848057" w:themeColor="accent1" w:themeShade="BF"/>
        </w:rPr>
      </w:pPr>
      <w:r w:rsidRPr="001077F3">
        <w:rPr>
          <w:rFonts w:ascii="Arial" w:hAnsi="Arial" w:cs="Arial"/>
          <w:color w:val="848057" w:themeColor="accent1" w:themeShade="BF"/>
        </w:rPr>
        <w:t>To develop evolving policy/services to evolving economies;</w:t>
      </w:r>
    </w:p>
    <w:p w:rsidR="005B6E66" w:rsidRPr="001077F3" w:rsidRDefault="005B6E66" w:rsidP="001077F3">
      <w:pPr>
        <w:pStyle w:val="NormalWeb"/>
        <w:numPr>
          <w:ilvl w:val="0"/>
          <w:numId w:val="1"/>
        </w:numPr>
        <w:spacing w:line="276" w:lineRule="auto"/>
        <w:rPr>
          <w:rFonts w:ascii="Arial" w:hAnsi="Arial" w:cs="Arial"/>
          <w:color w:val="848057" w:themeColor="accent1" w:themeShade="BF"/>
        </w:rPr>
      </w:pPr>
      <w:r w:rsidRPr="001077F3">
        <w:rPr>
          <w:rFonts w:ascii="Arial" w:hAnsi="Arial" w:cs="Arial"/>
          <w:color w:val="848057" w:themeColor="accent1" w:themeShade="BF"/>
        </w:rPr>
        <w:t>Public sector often set rules for private sector innovation;</w:t>
      </w:r>
    </w:p>
    <w:p w:rsidR="006912A5" w:rsidRPr="001077F3" w:rsidRDefault="005B6E66" w:rsidP="001077F3">
      <w:pPr>
        <w:pStyle w:val="NormalWeb"/>
        <w:numPr>
          <w:ilvl w:val="0"/>
          <w:numId w:val="1"/>
        </w:numPr>
        <w:spacing w:line="276" w:lineRule="auto"/>
        <w:rPr>
          <w:rFonts w:ascii="Arial" w:hAnsi="Arial" w:cs="Arial"/>
          <w:color w:val="848057" w:themeColor="accent1" w:themeShade="BF"/>
        </w:rPr>
      </w:pPr>
      <w:r w:rsidRPr="001077F3">
        <w:rPr>
          <w:rFonts w:ascii="Arial" w:hAnsi="Arial" w:cs="Arial"/>
          <w:color w:val="848057" w:themeColor="accent1" w:themeShade="BF"/>
        </w:rPr>
        <w:t xml:space="preserve">Size of the public sector can affect productivity by reducing costs of inputs, better organisation and increasing the value of outputs/outcomes. </w:t>
      </w:r>
    </w:p>
    <w:p w:rsidR="00134018" w:rsidRPr="001077F3" w:rsidRDefault="00134018" w:rsidP="001077F3">
      <w:pPr>
        <w:pStyle w:val="NormalWeb"/>
        <w:spacing w:line="276" w:lineRule="auto"/>
        <w:rPr>
          <w:rFonts w:ascii="Arial" w:hAnsi="Arial" w:cs="Arial"/>
          <w:b/>
          <w:color w:val="848057" w:themeColor="accent1" w:themeShade="BF"/>
          <w:lang w:val="en"/>
        </w:rPr>
      </w:pPr>
      <w:r w:rsidRPr="001077F3">
        <w:rPr>
          <w:rFonts w:ascii="Arial" w:hAnsi="Arial" w:cs="Arial"/>
          <w:b/>
          <w:color w:val="848057" w:themeColor="accent1" w:themeShade="BF"/>
          <w:lang w:val="en"/>
        </w:rPr>
        <w:lastRenderedPageBreak/>
        <w:t>7.3 Barriers to innovation in public service</w:t>
      </w:r>
    </w:p>
    <w:p w:rsidR="00134018" w:rsidRPr="001077F3" w:rsidRDefault="00134018" w:rsidP="001077F3">
      <w:pPr>
        <w:pStyle w:val="NormalWeb"/>
        <w:spacing w:line="276" w:lineRule="auto"/>
        <w:rPr>
          <w:rFonts w:ascii="Arial" w:hAnsi="Arial" w:cs="Arial"/>
          <w:lang w:val="en"/>
        </w:rPr>
      </w:pPr>
      <w:r w:rsidRPr="001077F3">
        <w:rPr>
          <w:rFonts w:ascii="Arial" w:hAnsi="Arial" w:cs="Arial"/>
          <w:lang w:val="en"/>
        </w:rPr>
        <w:t xml:space="preserve">The </w:t>
      </w:r>
      <w:r w:rsidR="00F32F3D" w:rsidRPr="001077F3">
        <w:rPr>
          <w:rFonts w:ascii="Arial" w:hAnsi="Arial" w:cs="Arial"/>
          <w:lang w:val="en"/>
        </w:rPr>
        <w:t>Organisation for Economic Co-operation and Development (</w:t>
      </w:r>
      <w:r w:rsidRPr="001077F3">
        <w:rPr>
          <w:rFonts w:ascii="Arial" w:hAnsi="Arial" w:cs="Arial"/>
          <w:lang w:val="en"/>
        </w:rPr>
        <w:t>OECD</w:t>
      </w:r>
      <w:r w:rsidR="00F32F3D" w:rsidRPr="001077F3">
        <w:rPr>
          <w:rFonts w:ascii="Arial" w:hAnsi="Arial" w:cs="Arial"/>
          <w:lang w:val="en"/>
        </w:rPr>
        <w:t>)</w:t>
      </w:r>
      <w:r w:rsidRPr="001077F3">
        <w:rPr>
          <w:rFonts w:ascii="Arial" w:hAnsi="Arial" w:cs="Arial"/>
          <w:lang w:val="en"/>
        </w:rPr>
        <w:t xml:space="preserve"> </w:t>
      </w:r>
      <w:hyperlink r:id="rId46" w:anchor="page1" w:history="1">
        <w:r w:rsidRPr="001077F3">
          <w:rPr>
            <w:rStyle w:val="Hyperlink"/>
            <w:rFonts w:ascii="Arial" w:hAnsi="Arial" w:cs="Arial"/>
            <w:i/>
            <w:lang w:val="en"/>
          </w:rPr>
          <w:t>Fostering Innov</w:t>
        </w:r>
        <w:r w:rsidR="008C0C98" w:rsidRPr="001077F3">
          <w:rPr>
            <w:rStyle w:val="Hyperlink"/>
            <w:rFonts w:ascii="Arial" w:hAnsi="Arial" w:cs="Arial"/>
            <w:i/>
            <w:lang w:val="en"/>
          </w:rPr>
          <w:t>ation in the Public Sector (</w:t>
        </w:r>
        <w:r w:rsidRPr="001077F3">
          <w:rPr>
            <w:rStyle w:val="Hyperlink"/>
            <w:rFonts w:ascii="Arial" w:hAnsi="Arial" w:cs="Arial"/>
            <w:i/>
            <w:lang w:val="en"/>
          </w:rPr>
          <w:t>2017</w:t>
        </w:r>
      </w:hyperlink>
      <w:r w:rsidR="008C0C98" w:rsidRPr="001077F3">
        <w:rPr>
          <w:rStyle w:val="Hyperlink"/>
          <w:rFonts w:ascii="Arial" w:hAnsi="Arial" w:cs="Arial"/>
          <w:i/>
          <w:color w:val="ACA287" w:themeColor="text2" w:themeTint="99"/>
          <w:lang w:val="en"/>
        </w:rPr>
        <w:t>)</w:t>
      </w:r>
      <w:r w:rsidRPr="001077F3">
        <w:rPr>
          <w:rFonts w:ascii="Arial" w:hAnsi="Arial" w:cs="Arial"/>
          <w:color w:val="ACA287" w:themeColor="text2" w:themeTint="99"/>
          <w:lang w:val="en"/>
        </w:rPr>
        <w:t xml:space="preserve"> </w:t>
      </w:r>
      <w:r w:rsidRPr="001077F3">
        <w:rPr>
          <w:rFonts w:ascii="Arial" w:hAnsi="Arial" w:cs="Arial"/>
          <w:lang w:val="en"/>
        </w:rPr>
        <w:t>report stated that tensions can arise in public service organisations with respect to the attitudes to innovation due to:</w:t>
      </w:r>
    </w:p>
    <w:p w:rsidR="00134018" w:rsidRPr="001077F3" w:rsidRDefault="00134018" w:rsidP="001077F3">
      <w:pPr>
        <w:pStyle w:val="NormalWeb"/>
        <w:numPr>
          <w:ilvl w:val="0"/>
          <w:numId w:val="1"/>
        </w:numPr>
        <w:spacing w:line="276" w:lineRule="auto"/>
        <w:rPr>
          <w:rFonts w:ascii="Arial" w:hAnsi="Arial" w:cs="Arial"/>
          <w:lang w:val="en"/>
        </w:rPr>
      </w:pPr>
      <w:r w:rsidRPr="001077F3">
        <w:rPr>
          <w:rFonts w:ascii="Arial" w:hAnsi="Arial" w:cs="Arial"/>
          <w:lang w:val="en"/>
        </w:rPr>
        <w:t>Risk aversion;</w:t>
      </w:r>
    </w:p>
    <w:p w:rsidR="00134018" w:rsidRPr="001077F3" w:rsidRDefault="00134018" w:rsidP="001077F3">
      <w:pPr>
        <w:pStyle w:val="NormalWeb"/>
        <w:numPr>
          <w:ilvl w:val="0"/>
          <w:numId w:val="1"/>
        </w:numPr>
        <w:spacing w:line="276" w:lineRule="auto"/>
        <w:rPr>
          <w:rFonts w:ascii="Arial" w:hAnsi="Arial" w:cs="Arial"/>
          <w:lang w:val="en"/>
        </w:rPr>
      </w:pPr>
      <w:r w:rsidRPr="001077F3">
        <w:rPr>
          <w:rFonts w:ascii="Arial" w:hAnsi="Arial" w:cs="Arial"/>
          <w:lang w:val="en"/>
        </w:rPr>
        <w:t>Silos;</w:t>
      </w:r>
    </w:p>
    <w:p w:rsidR="00134018" w:rsidRPr="001077F3" w:rsidRDefault="00134018" w:rsidP="001077F3">
      <w:pPr>
        <w:pStyle w:val="NormalWeb"/>
        <w:numPr>
          <w:ilvl w:val="0"/>
          <w:numId w:val="1"/>
        </w:numPr>
        <w:spacing w:line="276" w:lineRule="auto"/>
        <w:rPr>
          <w:rFonts w:ascii="Arial" w:hAnsi="Arial" w:cs="Arial"/>
          <w:lang w:val="en"/>
        </w:rPr>
      </w:pPr>
      <w:r w:rsidRPr="001077F3">
        <w:rPr>
          <w:rFonts w:ascii="Arial" w:hAnsi="Arial" w:cs="Arial"/>
          <w:lang w:val="en"/>
        </w:rPr>
        <w:t>Hierarchical structure;</w:t>
      </w:r>
    </w:p>
    <w:p w:rsidR="00134018" w:rsidRPr="001077F3" w:rsidRDefault="00134018" w:rsidP="001077F3">
      <w:pPr>
        <w:pStyle w:val="NormalWeb"/>
        <w:numPr>
          <w:ilvl w:val="0"/>
          <w:numId w:val="1"/>
        </w:numPr>
        <w:spacing w:line="276" w:lineRule="auto"/>
        <w:rPr>
          <w:rFonts w:ascii="Arial" w:hAnsi="Arial" w:cs="Arial"/>
          <w:lang w:val="en"/>
        </w:rPr>
      </w:pPr>
      <w:r w:rsidRPr="001077F3">
        <w:rPr>
          <w:rFonts w:ascii="Arial" w:hAnsi="Arial" w:cs="Arial"/>
          <w:lang w:val="en"/>
        </w:rPr>
        <w:t xml:space="preserve">Lack of diversity. </w:t>
      </w:r>
    </w:p>
    <w:p w:rsidR="00134018" w:rsidRPr="001077F3" w:rsidRDefault="00134018" w:rsidP="001077F3">
      <w:pPr>
        <w:pStyle w:val="NormalWeb"/>
        <w:spacing w:line="276" w:lineRule="auto"/>
        <w:rPr>
          <w:rFonts w:ascii="Arial" w:hAnsi="Arial" w:cs="Arial"/>
          <w:lang w:val="en"/>
        </w:rPr>
      </w:pPr>
      <w:r w:rsidRPr="001077F3">
        <w:rPr>
          <w:rFonts w:ascii="Arial" w:hAnsi="Arial" w:cs="Arial"/>
          <w:lang w:val="en"/>
        </w:rPr>
        <w:t>These issues are often a part of the wider culture acting as barriers to innovation. Some governments have tried to overcome these issues through red tape reduction programmes while others have used cross-organisation innovation delivery teams or behavioral insight approaches. Governments need to assess the extent to which their employees feel inhibited in innovation and then diagnose the causes. Employees need to have the ability, motivation and opportunity to come up with new approaches. This includes ability in creativity and not just technical skills as well as behavioral and social skills to bring about change.</w:t>
      </w:r>
    </w:p>
    <w:p w:rsidR="00134018" w:rsidRPr="001077F3" w:rsidRDefault="001F4C5F" w:rsidP="001077F3">
      <w:pPr>
        <w:pStyle w:val="NormalWeb"/>
        <w:spacing w:line="276" w:lineRule="auto"/>
        <w:rPr>
          <w:rFonts w:ascii="Arial" w:hAnsi="Arial" w:cs="Arial"/>
          <w:lang w:val="en"/>
        </w:rPr>
      </w:pPr>
      <w:hyperlink r:id="rId47" w:history="1">
        <w:r w:rsidR="00134018" w:rsidRPr="001077F3">
          <w:rPr>
            <w:rStyle w:val="Hyperlink"/>
            <w:rFonts w:ascii="Arial" w:hAnsi="Arial" w:cs="Arial"/>
            <w:i/>
            <w:lang w:val="en"/>
          </w:rPr>
          <w:t>Nesta Innovation in the Public Sector (2014)</w:t>
        </w:r>
      </w:hyperlink>
      <w:r w:rsidR="00134018" w:rsidRPr="001077F3">
        <w:rPr>
          <w:rFonts w:ascii="Arial" w:hAnsi="Arial" w:cs="Arial"/>
          <w:i/>
          <w:lang w:val="en"/>
        </w:rPr>
        <w:t xml:space="preserve"> </w:t>
      </w:r>
      <w:r w:rsidR="00134018" w:rsidRPr="001077F3">
        <w:rPr>
          <w:rFonts w:ascii="Arial" w:hAnsi="Arial" w:cs="Arial"/>
          <w:lang w:val="en"/>
        </w:rPr>
        <w:t>looked at how public organisations can better create, improve and adapt. It listed the main issues stopping public sector innovation as:</w:t>
      </w:r>
    </w:p>
    <w:p w:rsidR="00134018" w:rsidRPr="001077F3" w:rsidRDefault="00134018" w:rsidP="001077F3">
      <w:pPr>
        <w:pStyle w:val="NormalWeb"/>
        <w:numPr>
          <w:ilvl w:val="0"/>
          <w:numId w:val="73"/>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No investment models for innovation in organisations;</w:t>
      </w:r>
    </w:p>
    <w:p w:rsidR="00134018" w:rsidRPr="001077F3" w:rsidRDefault="00134018" w:rsidP="001077F3">
      <w:pPr>
        <w:pStyle w:val="NormalWeb"/>
        <w:numPr>
          <w:ilvl w:val="0"/>
          <w:numId w:val="73"/>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Lack of dedicated budgets, teams, processes and skills;</w:t>
      </w:r>
    </w:p>
    <w:p w:rsidR="00134018" w:rsidRPr="001077F3" w:rsidRDefault="00134018" w:rsidP="001077F3">
      <w:pPr>
        <w:pStyle w:val="NormalWeb"/>
        <w:numPr>
          <w:ilvl w:val="0"/>
          <w:numId w:val="73"/>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Discouraging reward and incentive systems;</w:t>
      </w:r>
    </w:p>
    <w:p w:rsidR="00134018" w:rsidRPr="001077F3" w:rsidRDefault="00134018" w:rsidP="001077F3">
      <w:pPr>
        <w:pStyle w:val="NormalWeb"/>
        <w:numPr>
          <w:ilvl w:val="0"/>
          <w:numId w:val="73"/>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Departmental silos blocking the sharing of innovation;</w:t>
      </w:r>
    </w:p>
    <w:p w:rsidR="00134018" w:rsidRPr="001077F3" w:rsidRDefault="00134018" w:rsidP="001077F3">
      <w:pPr>
        <w:pStyle w:val="NormalWeb"/>
        <w:numPr>
          <w:ilvl w:val="0"/>
          <w:numId w:val="73"/>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Lack of mature risk management methods for experimentation.</w:t>
      </w:r>
    </w:p>
    <w:p w:rsidR="00E41119" w:rsidRPr="001077F3" w:rsidRDefault="00E41119" w:rsidP="001077F3">
      <w:pPr>
        <w:pStyle w:val="NormalWeb"/>
        <w:spacing w:line="276" w:lineRule="auto"/>
        <w:rPr>
          <w:rFonts w:ascii="Arial" w:hAnsi="Arial" w:cs="Arial"/>
          <w:color w:val="848057" w:themeColor="accent1" w:themeShade="BF"/>
        </w:rPr>
      </w:pPr>
    </w:p>
    <w:p w:rsidR="006912A5" w:rsidRPr="001077F3" w:rsidRDefault="004E71AF" w:rsidP="001077F3">
      <w:pPr>
        <w:pStyle w:val="NormalWeb"/>
        <w:spacing w:line="276" w:lineRule="auto"/>
        <w:rPr>
          <w:rFonts w:ascii="Arial" w:hAnsi="Arial" w:cs="Arial"/>
          <w:b/>
          <w:color w:val="848057" w:themeColor="accent1" w:themeShade="BF"/>
          <w:lang w:val="en"/>
        </w:rPr>
      </w:pPr>
      <w:r w:rsidRPr="001077F3">
        <w:rPr>
          <w:rFonts w:ascii="Arial" w:hAnsi="Arial" w:cs="Arial"/>
          <w:b/>
          <w:color w:val="848057" w:themeColor="accent1" w:themeShade="BF"/>
          <w:lang w:val="en"/>
        </w:rPr>
        <w:t>7.</w:t>
      </w:r>
      <w:r w:rsidR="00134018" w:rsidRPr="001077F3">
        <w:rPr>
          <w:rFonts w:ascii="Arial" w:hAnsi="Arial" w:cs="Arial"/>
          <w:b/>
          <w:color w:val="848057" w:themeColor="accent1" w:themeShade="BF"/>
          <w:lang w:val="en"/>
        </w:rPr>
        <w:t>4</w:t>
      </w:r>
      <w:r w:rsidRPr="001077F3">
        <w:rPr>
          <w:rFonts w:ascii="Arial" w:hAnsi="Arial" w:cs="Arial"/>
          <w:b/>
          <w:color w:val="848057" w:themeColor="accent1" w:themeShade="BF"/>
          <w:lang w:val="en"/>
        </w:rPr>
        <w:t xml:space="preserve"> </w:t>
      </w:r>
      <w:r w:rsidR="000D7BFC" w:rsidRPr="001077F3">
        <w:rPr>
          <w:rFonts w:ascii="Arial" w:hAnsi="Arial" w:cs="Arial"/>
          <w:b/>
          <w:color w:val="848057" w:themeColor="accent1" w:themeShade="BF"/>
          <w:lang w:val="en"/>
        </w:rPr>
        <w:t xml:space="preserve">Fostering Innovation in the Public Sector </w:t>
      </w:r>
    </w:p>
    <w:p w:rsidR="00E7316E" w:rsidRPr="001077F3" w:rsidRDefault="00E7316E" w:rsidP="001077F3">
      <w:pPr>
        <w:pStyle w:val="NormalWeb"/>
        <w:spacing w:line="276" w:lineRule="auto"/>
        <w:rPr>
          <w:rFonts w:ascii="Arial" w:hAnsi="Arial" w:cs="Arial"/>
          <w:lang w:val="en"/>
        </w:rPr>
      </w:pPr>
      <w:r w:rsidRPr="001077F3">
        <w:rPr>
          <w:rFonts w:ascii="Arial" w:hAnsi="Arial" w:cs="Arial"/>
          <w:lang w:val="en"/>
        </w:rPr>
        <w:lastRenderedPageBreak/>
        <w:t>The Organisation for Economic Co-operation and Development (OECD) is a forum where governments work together to address the economic, social and environmental challenges of globalisation. It aims to help governments respond to new developments and concerns. The OECD has representatives from 36 countries including the EU</w:t>
      </w:r>
      <w:r w:rsidR="000D7BFC" w:rsidRPr="001077F3">
        <w:rPr>
          <w:rFonts w:ascii="Arial" w:hAnsi="Arial" w:cs="Arial"/>
          <w:lang w:val="en"/>
        </w:rPr>
        <w:t xml:space="preserve"> (and UK</w:t>
      </w:r>
      <w:r w:rsidR="00AF0962" w:rsidRPr="001077F3">
        <w:rPr>
          <w:rFonts w:ascii="Arial" w:hAnsi="Arial" w:cs="Arial"/>
          <w:lang w:val="en"/>
        </w:rPr>
        <w:t>)</w:t>
      </w:r>
      <w:r w:rsidR="000D7BFC" w:rsidRPr="001077F3">
        <w:rPr>
          <w:rFonts w:ascii="Arial" w:hAnsi="Arial" w:cs="Arial"/>
          <w:lang w:val="en"/>
        </w:rPr>
        <w:t>. The USA is also a member.</w:t>
      </w:r>
      <w:r w:rsidRPr="001077F3">
        <w:rPr>
          <w:rFonts w:ascii="Arial" w:hAnsi="Arial" w:cs="Arial"/>
          <w:lang w:val="en"/>
        </w:rPr>
        <w:t xml:space="preserve"> </w:t>
      </w:r>
    </w:p>
    <w:p w:rsidR="00E7316E" w:rsidRPr="001077F3" w:rsidRDefault="000D7BFC" w:rsidP="001077F3">
      <w:pPr>
        <w:pStyle w:val="NormalWeb"/>
        <w:spacing w:line="276" w:lineRule="auto"/>
        <w:rPr>
          <w:rFonts w:ascii="Arial" w:hAnsi="Arial" w:cs="Arial"/>
          <w:lang w:val="en"/>
        </w:rPr>
      </w:pPr>
      <w:r w:rsidRPr="001077F3">
        <w:rPr>
          <w:rFonts w:ascii="Arial" w:hAnsi="Arial" w:cs="Arial"/>
          <w:lang w:val="en"/>
        </w:rPr>
        <w:t>The OECD has produced many publications</w:t>
      </w:r>
      <w:r w:rsidR="00AF0962" w:rsidRPr="001077F3">
        <w:rPr>
          <w:rFonts w:ascii="Arial" w:hAnsi="Arial" w:cs="Arial"/>
          <w:lang w:val="en"/>
        </w:rPr>
        <w:t xml:space="preserve"> </w:t>
      </w:r>
      <w:r w:rsidRPr="001077F3">
        <w:rPr>
          <w:rFonts w:ascii="Arial" w:hAnsi="Arial" w:cs="Arial"/>
          <w:lang w:val="en"/>
        </w:rPr>
        <w:t xml:space="preserve">on public sector management. Of particular relevance is </w:t>
      </w:r>
      <w:hyperlink r:id="rId48" w:anchor="page1" w:history="1">
        <w:r w:rsidRPr="001077F3">
          <w:rPr>
            <w:rStyle w:val="Hyperlink"/>
            <w:rFonts w:ascii="Arial" w:hAnsi="Arial" w:cs="Arial"/>
            <w:i/>
            <w:lang w:val="en"/>
          </w:rPr>
          <w:t xml:space="preserve">Fostering Innovation in the Public Sector </w:t>
        </w:r>
        <w:r w:rsidR="00FC6D6C" w:rsidRPr="001077F3">
          <w:rPr>
            <w:rStyle w:val="Hyperlink"/>
            <w:rFonts w:ascii="Arial" w:hAnsi="Arial" w:cs="Arial"/>
            <w:i/>
            <w:lang w:val="en"/>
          </w:rPr>
          <w:t>(</w:t>
        </w:r>
        <w:r w:rsidRPr="001077F3">
          <w:rPr>
            <w:rStyle w:val="Hyperlink"/>
            <w:rFonts w:ascii="Arial" w:hAnsi="Arial" w:cs="Arial"/>
            <w:i/>
            <w:lang w:val="en"/>
          </w:rPr>
          <w:t>2017</w:t>
        </w:r>
        <w:r w:rsidR="00FC6D6C" w:rsidRPr="001077F3">
          <w:rPr>
            <w:rStyle w:val="Hyperlink"/>
            <w:rFonts w:ascii="Arial" w:hAnsi="Arial" w:cs="Arial"/>
            <w:i/>
            <w:lang w:val="en"/>
          </w:rPr>
          <w:t>)</w:t>
        </w:r>
        <w:r w:rsidRPr="001077F3">
          <w:rPr>
            <w:rStyle w:val="Hyperlink"/>
            <w:rFonts w:ascii="Arial" w:hAnsi="Arial" w:cs="Arial"/>
            <w:lang w:val="en"/>
          </w:rPr>
          <w:t>.</w:t>
        </w:r>
      </w:hyperlink>
      <w:r w:rsidRPr="001077F3">
        <w:rPr>
          <w:rFonts w:ascii="Arial" w:hAnsi="Arial" w:cs="Arial"/>
          <w:lang w:val="en"/>
        </w:rPr>
        <w:t xml:space="preserve"> This document stresses that:</w:t>
      </w:r>
    </w:p>
    <w:p w:rsidR="000D7BFC" w:rsidRPr="001077F3" w:rsidRDefault="000D7BFC" w:rsidP="001077F3">
      <w:pPr>
        <w:pStyle w:val="NormalWeb"/>
        <w:spacing w:line="276" w:lineRule="auto"/>
        <w:rPr>
          <w:rFonts w:ascii="Arial" w:hAnsi="Arial" w:cs="Arial"/>
          <w:lang w:val="en"/>
        </w:rPr>
      </w:pPr>
      <w:r w:rsidRPr="001077F3">
        <w:rPr>
          <w:rFonts w:ascii="Arial" w:hAnsi="Arial" w:cs="Arial"/>
          <w:lang w:val="en"/>
        </w:rPr>
        <w:t>‘</w:t>
      </w:r>
      <w:r w:rsidRPr="001077F3">
        <w:rPr>
          <w:rFonts w:ascii="Arial" w:hAnsi="Arial" w:cs="Arial"/>
          <w:i/>
          <w:lang w:val="en"/>
        </w:rPr>
        <w:t>Governments must not only be innovative: they must also create the right conditions for innovation within and across systems. This means being able to identify problems and translate ideas into projects that can be piloted on a small scale and then implemented and diffused to effect system wide change. It also means recognising the processes and structures that can support and accelerate innovation’</w:t>
      </w:r>
      <w:r w:rsidRPr="001077F3">
        <w:rPr>
          <w:rFonts w:ascii="Arial" w:hAnsi="Arial" w:cs="Arial"/>
          <w:lang w:val="en"/>
        </w:rPr>
        <w:t xml:space="preserve">. </w:t>
      </w:r>
    </w:p>
    <w:p w:rsidR="00E7316E" w:rsidRPr="001077F3" w:rsidRDefault="00F40C47" w:rsidP="001077F3">
      <w:pPr>
        <w:pStyle w:val="NormalWeb"/>
        <w:spacing w:line="276" w:lineRule="auto"/>
        <w:rPr>
          <w:rFonts w:ascii="Arial" w:hAnsi="Arial" w:cs="Arial"/>
          <w:lang w:val="en"/>
        </w:rPr>
      </w:pPr>
      <w:r w:rsidRPr="001077F3">
        <w:rPr>
          <w:rFonts w:ascii="Arial" w:hAnsi="Arial" w:cs="Arial"/>
          <w:lang w:val="en"/>
        </w:rPr>
        <w:t>To meet the innovation challenge this OECD report suggests that governments need to address four areas:</w:t>
      </w:r>
    </w:p>
    <w:p w:rsidR="00F40C47" w:rsidRPr="001077F3" w:rsidRDefault="00F40C47" w:rsidP="001077F3">
      <w:pPr>
        <w:pStyle w:val="NormalWeb"/>
        <w:numPr>
          <w:ilvl w:val="0"/>
          <w:numId w:val="72"/>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People Matter</w:t>
      </w:r>
    </w:p>
    <w:p w:rsidR="00F40C47" w:rsidRPr="001077F3" w:rsidRDefault="00F40C47" w:rsidP="001077F3">
      <w:pPr>
        <w:pStyle w:val="NormalWeb"/>
        <w:numPr>
          <w:ilvl w:val="0"/>
          <w:numId w:val="72"/>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Knowledge is power</w:t>
      </w:r>
    </w:p>
    <w:p w:rsidR="00F40C47" w:rsidRPr="001077F3" w:rsidRDefault="00F40C47" w:rsidP="001077F3">
      <w:pPr>
        <w:pStyle w:val="NormalWeb"/>
        <w:numPr>
          <w:ilvl w:val="0"/>
          <w:numId w:val="72"/>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Working together</w:t>
      </w:r>
    </w:p>
    <w:p w:rsidR="00F40C47" w:rsidRPr="001077F3" w:rsidRDefault="00F40C47" w:rsidP="001077F3">
      <w:pPr>
        <w:pStyle w:val="NormalWeb"/>
        <w:numPr>
          <w:ilvl w:val="0"/>
          <w:numId w:val="72"/>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Rules and processes to support and not hinder.</w:t>
      </w:r>
    </w:p>
    <w:p w:rsidR="00F40C47" w:rsidRPr="001077F3" w:rsidRDefault="00F40C47" w:rsidP="001077F3">
      <w:pPr>
        <w:pStyle w:val="NormalWeb"/>
        <w:spacing w:line="276" w:lineRule="auto"/>
        <w:rPr>
          <w:rFonts w:ascii="Arial" w:hAnsi="Arial" w:cs="Arial"/>
          <w:lang w:val="en"/>
        </w:rPr>
      </w:pPr>
      <w:r w:rsidRPr="001077F3">
        <w:rPr>
          <w:rFonts w:ascii="Arial" w:hAnsi="Arial" w:cs="Arial"/>
          <w:i/>
          <w:lang w:val="en"/>
        </w:rPr>
        <w:t xml:space="preserve">People Matter: </w:t>
      </w:r>
      <w:r w:rsidRPr="001077F3">
        <w:rPr>
          <w:rFonts w:ascii="Arial" w:hAnsi="Arial" w:cs="Arial"/>
          <w:lang w:val="en"/>
        </w:rPr>
        <w:t>invest in Civil Servants as catalysts of innovation. People are at the centre of innovation and it can come from staff at all levels but frontline staff and middle managers who interact with ch</w:t>
      </w:r>
      <w:r w:rsidR="007315EC" w:rsidRPr="001077F3">
        <w:rPr>
          <w:rFonts w:ascii="Arial" w:hAnsi="Arial" w:cs="Arial"/>
          <w:lang w:val="en"/>
        </w:rPr>
        <w:t>ie</w:t>
      </w:r>
      <w:r w:rsidRPr="001077F3">
        <w:rPr>
          <w:rFonts w:ascii="Arial" w:hAnsi="Arial" w:cs="Arial"/>
          <w:lang w:val="en"/>
        </w:rPr>
        <w:t>fs and put policy into practice often have the best understanding of the need to innovate.</w:t>
      </w:r>
    </w:p>
    <w:p w:rsidR="00F40C47" w:rsidRPr="001077F3" w:rsidRDefault="00F40C47" w:rsidP="001077F3">
      <w:pPr>
        <w:pStyle w:val="NormalWeb"/>
        <w:spacing w:line="276" w:lineRule="auto"/>
        <w:rPr>
          <w:rFonts w:ascii="Arial" w:hAnsi="Arial" w:cs="Arial"/>
          <w:lang w:val="en"/>
        </w:rPr>
      </w:pPr>
      <w:r w:rsidRPr="001077F3">
        <w:rPr>
          <w:rFonts w:ascii="Arial" w:hAnsi="Arial" w:cs="Arial"/>
          <w:i/>
          <w:lang w:val="en"/>
        </w:rPr>
        <w:t xml:space="preserve">Knowledge is power: </w:t>
      </w:r>
      <w:r w:rsidRPr="001077F3">
        <w:rPr>
          <w:rFonts w:ascii="Arial" w:hAnsi="Arial" w:cs="Arial"/>
          <w:lang w:val="en"/>
        </w:rPr>
        <w:t xml:space="preserve">facilitate the free flow of innovation, data and knowledge across </w:t>
      </w:r>
      <w:r w:rsidR="002A36BD" w:rsidRPr="001077F3">
        <w:rPr>
          <w:rFonts w:ascii="Arial" w:hAnsi="Arial" w:cs="Arial"/>
          <w:lang w:val="en"/>
        </w:rPr>
        <w:t>Civil S</w:t>
      </w:r>
      <w:r w:rsidRPr="001077F3">
        <w:rPr>
          <w:rFonts w:ascii="Arial" w:hAnsi="Arial" w:cs="Arial"/>
          <w:lang w:val="en"/>
        </w:rPr>
        <w:t>ervice and respond to it creatively.</w:t>
      </w:r>
    </w:p>
    <w:p w:rsidR="00F40C47" w:rsidRPr="001077F3" w:rsidRDefault="00F40C47" w:rsidP="001077F3">
      <w:pPr>
        <w:pStyle w:val="NormalWeb"/>
        <w:spacing w:line="276" w:lineRule="auto"/>
        <w:rPr>
          <w:rFonts w:ascii="Arial" w:hAnsi="Arial" w:cs="Arial"/>
          <w:lang w:val="en"/>
        </w:rPr>
      </w:pPr>
      <w:r w:rsidRPr="001077F3">
        <w:rPr>
          <w:rFonts w:ascii="Arial" w:hAnsi="Arial" w:cs="Arial"/>
          <w:i/>
          <w:lang w:val="en"/>
        </w:rPr>
        <w:t xml:space="preserve">Working together: </w:t>
      </w:r>
      <w:r w:rsidRPr="001077F3">
        <w:rPr>
          <w:rFonts w:ascii="Arial" w:hAnsi="Arial" w:cs="Arial"/>
          <w:lang w:val="en"/>
        </w:rPr>
        <w:t>promote new organisational structures and partnerships to better harness the information and resources available for innovation.</w:t>
      </w:r>
    </w:p>
    <w:p w:rsidR="00F40C47" w:rsidRPr="001077F3" w:rsidRDefault="00F40C47" w:rsidP="001077F3">
      <w:pPr>
        <w:pStyle w:val="NormalWeb"/>
        <w:spacing w:line="276" w:lineRule="auto"/>
        <w:rPr>
          <w:rFonts w:ascii="Arial" w:hAnsi="Arial" w:cs="Arial"/>
          <w:lang w:val="en"/>
        </w:rPr>
      </w:pPr>
      <w:r w:rsidRPr="001077F3">
        <w:rPr>
          <w:rFonts w:ascii="Arial" w:hAnsi="Arial" w:cs="Arial"/>
          <w:i/>
          <w:lang w:val="en"/>
        </w:rPr>
        <w:lastRenderedPageBreak/>
        <w:t xml:space="preserve">Rules and processes to support and not hinder: </w:t>
      </w:r>
      <w:r w:rsidRPr="001077F3">
        <w:rPr>
          <w:rFonts w:ascii="Arial" w:hAnsi="Arial" w:cs="Arial"/>
          <w:lang w:val="en"/>
        </w:rPr>
        <w:t>ensure that internal rules and processes balance their capacity to mitigate risks with protecting resources and enabling innovation.</w:t>
      </w:r>
    </w:p>
    <w:p w:rsidR="00F40C47" w:rsidRPr="001077F3" w:rsidRDefault="00F40C47" w:rsidP="001077F3">
      <w:pPr>
        <w:pStyle w:val="NormalWeb"/>
        <w:spacing w:line="276" w:lineRule="auto"/>
        <w:rPr>
          <w:rFonts w:ascii="Arial" w:hAnsi="Arial" w:cs="Arial"/>
          <w:lang w:val="en"/>
        </w:rPr>
      </w:pPr>
      <w:r w:rsidRPr="001077F3">
        <w:rPr>
          <w:rFonts w:ascii="Arial" w:hAnsi="Arial" w:cs="Arial"/>
          <w:lang w:val="en"/>
        </w:rPr>
        <w:t>The stages of innovation in public service are identified as:</w:t>
      </w:r>
    </w:p>
    <w:p w:rsidR="00F40C47" w:rsidRPr="001077F3" w:rsidRDefault="00F40C47" w:rsidP="001077F3">
      <w:pPr>
        <w:pStyle w:val="NormalWeb"/>
        <w:numPr>
          <w:ilvl w:val="0"/>
          <w:numId w:val="1"/>
        </w:numPr>
        <w:spacing w:line="276" w:lineRule="auto"/>
        <w:rPr>
          <w:rFonts w:ascii="Arial" w:hAnsi="Arial" w:cs="Arial"/>
          <w:lang w:val="en"/>
        </w:rPr>
      </w:pPr>
      <w:r w:rsidRPr="001077F3">
        <w:rPr>
          <w:rFonts w:ascii="Arial" w:hAnsi="Arial" w:cs="Arial"/>
          <w:lang w:val="en"/>
        </w:rPr>
        <w:t>Identifying problems;</w:t>
      </w:r>
    </w:p>
    <w:p w:rsidR="00F40C47" w:rsidRPr="001077F3" w:rsidRDefault="00F40C47" w:rsidP="001077F3">
      <w:pPr>
        <w:pStyle w:val="NormalWeb"/>
        <w:numPr>
          <w:ilvl w:val="0"/>
          <w:numId w:val="1"/>
        </w:numPr>
        <w:spacing w:line="276" w:lineRule="auto"/>
        <w:rPr>
          <w:rFonts w:ascii="Arial" w:hAnsi="Arial" w:cs="Arial"/>
          <w:lang w:val="en"/>
        </w:rPr>
      </w:pPr>
      <w:r w:rsidRPr="001077F3">
        <w:rPr>
          <w:rFonts w:ascii="Arial" w:hAnsi="Arial" w:cs="Arial"/>
          <w:lang w:val="en"/>
        </w:rPr>
        <w:t>Generating ideas;</w:t>
      </w:r>
    </w:p>
    <w:p w:rsidR="00F40C47" w:rsidRPr="001077F3" w:rsidRDefault="00F40C47" w:rsidP="001077F3">
      <w:pPr>
        <w:pStyle w:val="NormalWeb"/>
        <w:numPr>
          <w:ilvl w:val="0"/>
          <w:numId w:val="1"/>
        </w:numPr>
        <w:spacing w:line="276" w:lineRule="auto"/>
        <w:rPr>
          <w:rFonts w:ascii="Arial" w:hAnsi="Arial" w:cs="Arial"/>
          <w:lang w:val="en"/>
        </w:rPr>
      </w:pPr>
      <w:r w:rsidRPr="001077F3">
        <w:rPr>
          <w:rFonts w:ascii="Arial" w:hAnsi="Arial" w:cs="Arial"/>
          <w:lang w:val="en"/>
        </w:rPr>
        <w:t>Developing proposals;</w:t>
      </w:r>
    </w:p>
    <w:p w:rsidR="00F40C47" w:rsidRPr="001077F3" w:rsidRDefault="00F40C47" w:rsidP="001077F3">
      <w:pPr>
        <w:pStyle w:val="NormalWeb"/>
        <w:numPr>
          <w:ilvl w:val="0"/>
          <w:numId w:val="1"/>
        </w:numPr>
        <w:spacing w:line="276" w:lineRule="auto"/>
        <w:rPr>
          <w:rFonts w:ascii="Arial" w:hAnsi="Arial" w:cs="Arial"/>
          <w:lang w:val="en"/>
        </w:rPr>
      </w:pPr>
      <w:r w:rsidRPr="001077F3">
        <w:rPr>
          <w:rFonts w:ascii="Arial" w:hAnsi="Arial" w:cs="Arial"/>
          <w:lang w:val="en"/>
        </w:rPr>
        <w:t>Implementing projects;</w:t>
      </w:r>
    </w:p>
    <w:p w:rsidR="00F40C47" w:rsidRPr="001077F3" w:rsidRDefault="00F40C47" w:rsidP="001077F3">
      <w:pPr>
        <w:pStyle w:val="NormalWeb"/>
        <w:numPr>
          <w:ilvl w:val="0"/>
          <w:numId w:val="1"/>
        </w:numPr>
        <w:spacing w:line="276" w:lineRule="auto"/>
        <w:rPr>
          <w:rFonts w:ascii="Arial" w:hAnsi="Arial" w:cs="Arial"/>
          <w:lang w:val="en"/>
        </w:rPr>
      </w:pPr>
      <w:r w:rsidRPr="001077F3">
        <w:rPr>
          <w:rFonts w:ascii="Arial" w:hAnsi="Arial" w:cs="Arial"/>
          <w:lang w:val="en"/>
        </w:rPr>
        <w:t>Evaluating projects;</w:t>
      </w:r>
    </w:p>
    <w:p w:rsidR="00F40C47" w:rsidRPr="001077F3" w:rsidRDefault="00DB2C69" w:rsidP="001077F3">
      <w:pPr>
        <w:pStyle w:val="NormalWeb"/>
        <w:numPr>
          <w:ilvl w:val="0"/>
          <w:numId w:val="1"/>
        </w:numPr>
        <w:spacing w:line="276" w:lineRule="auto"/>
        <w:rPr>
          <w:rFonts w:ascii="Arial" w:hAnsi="Arial" w:cs="Arial"/>
          <w:lang w:val="en"/>
        </w:rPr>
      </w:pPr>
      <w:r w:rsidRPr="001077F3">
        <w:rPr>
          <w:rFonts w:ascii="Arial" w:hAnsi="Arial" w:cs="Arial"/>
          <w:lang w:val="en"/>
        </w:rPr>
        <w:t>Diffusing project outcomes through the organisation.</w:t>
      </w:r>
    </w:p>
    <w:p w:rsidR="00FC6D6C" w:rsidRPr="001077F3" w:rsidRDefault="00FC6D6C" w:rsidP="001077F3">
      <w:pPr>
        <w:spacing w:line="276" w:lineRule="auto"/>
        <w:rPr>
          <w:rFonts w:ascii="Arial" w:hAnsi="Arial" w:cs="Arial"/>
          <w:sz w:val="24"/>
          <w:szCs w:val="24"/>
        </w:rPr>
      </w:pPr>
      <w:r w:rsidRPr="001077F3">
        <w:rPr>
          <w:rFonts w:ascii="Arial" w:hAnsi="Arial" w:cs="Arial"/>
          <w:i/>
          <w:sz w:val="24"/>
          <w:szCs w:val="24"/>
        </w:rPr>
        <w:t xml:space="preserve">The </w:t>
      </w:r>
      <w:hyperlink r:id="rId49" w:history="1">
        <w:r w:rsidRPr="001077F3">
          <w:rPr>
            <w:rStyle w:val="Hyperlink"/>
            <w:rFonts w:ascii="Arial" w:hAnsi="Arial" w:cs="Arial"/>
            <w:i/>
            <w:sz w:val="24"/>
            <w:szCs w:val="24"/>
          </w:rPr>
          <w:t>Dowling Review of Business-University Research Collaborations (2015)</w:t>
        </w:r>
      </w:hyperlink>
      <w:r w:rsidRPr="001077F3">
        <w:rPr>
          <w:rFonts w:ascii="Arial" w:hAnsi="Arial" w:cs="Arial"/>
          <w:i/>
          <w:sz w:val="24"/>
          <w:szCs w:val="24"/>
        </w:rPr>
        <w:t xml:space="preserve"> </w:t>
      </w:r>
      <w:r w:rsidRPr="001077F3">
        <w:rPr>
          <w:rFonts w:ascii="Arial" w:hAnsi="Arial" w:cs="Arial"/>
          <w:sz w:val="24"/>
          <w:szCs w:val="24"/>
        </w:rPr>
        <w:t>stressed the importance of collaboration and the role of government in stimulating innovation within and outside public service. The report</w:t>
      </w:r>
      <w:r w:rsidRPr="001077F3">
        <w:rPr>
          <w:rFonts w:ascii="Arial" w:hAnsi="Arial" w:cs="Arial"/>
          <w:i/>
          <w:sz w:val="24"/>
          <w:szCs w:val="24"/>
        </w:rPr>
        <w:t xml:space="preserve"> </w:t>
      </w:r>
      <w:r w:rsidRPr="001077F3">
        <w:rPr>
          <w:rFonts w:ascii="Arial" w:hAnsi="Arial" w:cs="Arial"/>
          <w:sz w:val="24"/>
          <w:szCs w:val="24"/>
        </w:rPr>
        <w:t>showed that the UK is not reaping the full potential provided by the opportunity to connect innovative businesses, from the UK and overseas, with the excellence in the UK’s academic base. It states that ‘</w:t>
      </w:r>
      <w:r w:rsidRPr="001077F3">
        <w:rPr>
          <w:rFonts w:ascii="Arial" w:hAnsi="Arial" w:cs="Arial"/>
          <w:i/>
          <w:sz w:val="24"/>
          <w:szCs w:val="24"/>
        </w:rPr>
        <w:t>Government has a crucial role in fostering the conditions under which these collaborations can happen at scale and deliver enduring impacts for all parties involved’</w:t>
      </w:r>
      <w:r w:rsidRPr="001077F3">
        <w:rPr>
          <w:rFonts w:ascii="Arial" w:hAnsi="Arial" w:cs="Arial"/>
          <w:sz w:val="24"/>
          <w:szCs w:val="24"/>
        </w:rPr>
        <w:t>. The key messages from the review are:</w:t>
      </w:r>
    </w:p>
    <w:p w:rsidR="00FC6D6C" w:rsidRPr="001077F3" w:rsidRDefault="00FC6D6C"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 xml:space="preserve">Public </w:t>
      </w:r>
      <w:r w:rsidR="002C1827" w:rsidRPr="001077F3">
        <w:rPr>
          <w:rFonts w:ascii="Arial" w:hAnsi="Arial" w:cs="Arial"/>
          <w:sz w:val="24"/>
          <w:szCs w:val="24"/>
        </w:rPr>
        <w:t xml:space="preserve">funding </w:t>
      </w:r>
      <w:r w:rsidRPr="001077F3">
        <w:rPr>
          <w:rFonts w:ascii="Arial" w:hAnsi="Arial" w:cs="Arial"/>
          <w:sz w:val="24"/>
          <w:szCs w:val="24"/>
        </w:rPr>
        <w:t>support</w:t>
      </w:r>
      <w:r w:rsidR="002C1827" w:rsidRPr="001077F3">
        <w:rPr>
          <w:rFonts w:ascii="Arial" w:hAnsi="Arial" w:cs="Arial"/>
          <w:sz w:val="24"/>
          <w:szCs w:val="24"/>
        </w:rPr>
        <w:t xml:space="preserve"> mechanisms </w:t>
      </w:r>
      <w:r w:rsidRPr="001077F3">
        <w:rPr>
          <w:rFonts w:ascii="Arial" w:hAnsi="Arial" w:cs="Arial"/>
          <w:sz w:val="24"/>
          <w:szCs w:val="24"/>
        </w:rPr>
        <w:t xml:space="preserve">for innovation </w:t>
      </w:r>
      <w:r w:rsidR="002C1827" w:rsidRPr="001077F3">
        <w:rPr>
          <w:rFonts w:ascii="Arial" w:hAnsi="Arial" w:cs="Arial"/>
          <w:sz w:val="24"/>
          <w:szCs w:val="24"/>
        </w:rPr>
        <w:t>are</w:t>
      </w:r>
      <w:r w:rsidRPr="001077F3">
        <w:rPr>
          <w:rFonts w:ascii="Arial" w:hAnsi="Arial" w:cs="Arial"/>
          <w:sz w:val="24"/>
          <w:szCs w:val="24"/>
        </w:rPr>
        <w:t xml:space="preserve"> too complex;</w:t>
      </w:r>
    </w:p>
    <w:p w:rsidR="00FC6D6C" w:rsidRPr="001077F3" w:rsidRDefault="00FC6D6C"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People are central to successful collaborations;</w:t>
      </w:r>
    </w:p>
    <w:p w:rsidR="00FC6D6C" w:rsidRPr="001077F3" w:rsidRDefault="00FC6D6C"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Effective brokerage is crucial particularly for SMEs and continued support is needed for activities that help seed collaborations;</w:t>
      </w:r>
    </w:p>
    <w:p w:rsidR="00FC6D6C" w:rsidRPr="001077F3" w:rsidRDefault="00FC6D6C"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Pump prime funding should stimulate the development of high quality research collaboration with critical mass and sustainability;</w:t>
      </w:r>
    </w:p>
    <w:p w:rsidR="00FC6D6C" w:rsidRPr="001077F3" w:rsidRDefault="00FC6D6C"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University Technology Transfer Offices need to prioritise knowledge exchange over short term income generation and further work is required to improve approaches to contracts and IP agreements;</w:t>
      </w:r>
    </w:p>
    <w:p w:rsidR="00FC6D6C" w:rsidRPr="001077F3" w:rsidRDefault="00FC6D6C"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Government strategy on innovation needs better co-ordinated and to have greater visibility.</w:t>
      </w:r>
    </w:p>
    <w:p w:rsidR="00134018" w:rsidRPr="001077F3" w:rsidRDefault="00134018" w:rsidP="001077F3">
      <w:pPr>
        <w:pStyle w:val="ListParagraph"/>
        <w:spacing w:line="276" w:lineRule="auto"/>
        <w:ind w:left="420" w:firstLine="0"/>
        <w:rPr>
          <w:rFonts w:ascii="Arial" w:hAnsi="Arial" w:cs="Arial"/>
          <w:sz w:val="24"/>
          <w:szCs w:val="24"/>
        </w:rPr>
      </w:pPr>
    </w:p>
    <w:p w:rsidR="00207C44" w:rsidRPr="001077F3" w:rsidRDefault="00134018" w:rsidP="001077F3">
      <w:pPr>
        <w:pStyle w:val="NormalWeb"/>
        <w:spacing w:line="276" w:lineRule="auto"/>
        <w:rPr>
          <w:rFonts w:ascii="Arial" w:hAnsi="Arial" w:cs="Arial"/>
          <w:b/>
          <w:color w:val="848057" w:themeColor="accent1" w:themeShade="BF"/>
          <w:lang w:val="en"/>
        </w:rPr>
      </w:pPr>
      <w:r w:rsidRPr="001077F3">
        <w:rPr>
          <w:rFonts w:ascii="Arial" w:hAnsi="Arial" w:cs="Arial"/>
          <w:b/>
          <w:color w:val="848057" w:themeColor="accent1" w:themeShade="BF"/>
          <w:lang w:val="en"/>
        </w:rPr>
        <w:t xml:space="preserve">7.5 Promoting Innovation in Public Service </w:t>
      </w:r>
    </w:p>
    <w:p w:rsidR="007315EC" w:rsidRPr="001077F3" w:rsidRDefault="007315EC" w:rsidP="001077F3">
      <w:pPr>
        <w:pStyle w:val="NormalWeb"/>
        <w:spacing w:line="276" w:lineRule="auto"/>
        <w:rPr>
          <w:rFonts w:ascii="Arial" w:hAnsi="Arial" w:cs="Arial"/>
          <w:lang w:val="en"/>
        </w:rPr>
      </w:pPr>
      <w:r w:rsidRPr="001077F3">
        <w:rPr>
          <w:rFonts w:ascii="Arial" w:hAnsi="Arial" w:cs="Arial"/>
          <w:lang w:val="en"/>
        </w:rPr>
        <w:lastRenderedPageBreak/>
        <w:t>Four main appro</w:t>
      </w:r>
      <w:r w:rsidR="00E6015B" w:rsidRPr="001077F3">
        <w:rPr>
          <w:rFonts w:ascii="Arial" w:hAnsi="Arial" w:cs="Arial"/>
          <w:lang w:val="en"/>
        </w:rPr>
        <w:t>a</w:t>
      </w:r>
      <w:r w:rsidRPr="001077F3">
        <w:rPr>
          <w:rFonts w:ascii="Arial" w:hAnsi="Arial" w:cs="Arial"/>
          <w:lang w:val="en"/>
        </w:rPr>
        <w:t>ches to promoting innovation emerge from Case Studies across OECD countries</w:t>
      </w:r>
      <w:r w:rsidR="00134018" w:rsidRPr="001077F3">
        <w:rPr>
          <w:rFonts w:ascii="Arial" w:hAnsi="Arial" w:cs="Arial"/>
          <w:lang w:val="en"/>
        </w:rPr>
        <w:t xml:space="preserve"> as shown in the </w:t>
      </w:r>
      <w:hyperlink r:id="rId50" w:anchor="page1" w:history="1">
        <w:r w:rsidR="00134018" w:rsidRPr="001077F3">
          <w:rPr>
            <w:rStyle w:val="Hyperlink"/>
            <w:rFonts w:ascii="Arial" w:hAnsi="Arial" w:cs="Arial"/>
            <w:i/>
            <w:lang w:val="en"/>
          </w:rPr>
          <w:t>Fostering Innovation in the Public Sector (2017)</w:t>
        </w:r>
      </w:hyperlink>
      <w:r w:rsidR="00134018" w:rsidRPr="001077F3">
        <w:rPr>
          <w:rFonts w:ascii="Arial" w:hAnsi="Arial" w:cs="Arial"/>
          <w:lang w:val="en"/>
        </w:rPr>
        <w:t xml:space="preserve"> report</w:t>
      </w:r>
      <w:r w:rsidRPr="001077F3">
        <w:rPr>
          <w:rFonts w:ascii="Arial" w:hAnsi="Arial" w:cs="Arial"/>
          <w:lang w:val="en"/>
        </w:rPr>
        <w:t>:</w:t>
      </w:r>
    </w:p>
    <w:p w:rsidR="007315EC" w:rsidRPr="001077F3" w:rsidRDefault="007315EC" w:rsidP="001077F3">
      <w:pPr>
        <w:pStyle w:val="NormalWeb"/>
        <w:numPr>
          <w:ilvl w:val="0"/>
          <w:numId w:val="77"/>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Awards and recognition programmes encourage ideas from all levels of government;</w:t>
      </w:r>
    </w:p>
    <w:p w:rsidR="007315EC" w:rsidRPr="001077F3" w:rsidRDefault="007315EC" w:rsidP="001077F3">
      <w:pPr>
        <w:pStyle w:val="NormalWeb"/>
        <w:numPr>
          <w:ilvl w:val="0"/>
          <w:numId w:val="77"/>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Innovation orientated networks and mobility programmes to bring people together across organisational boundaries;</w:t>
      </w:r>
    </w:p>
    <w:p w:rsidR="007315EC" w:rsidRPr="001077F3" w:rsidRDefault="007315EC" w:rsidP="001077F3">
      <w:pPr>
        <w:pStyle w:val="NormalWeb"/>
        <w:numPr>
          <w:ilvl w:val="0"/>
          <w:numId w:val="77"/>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 xml:space="preserve">Holistic </w:t>
      </w:r>
      <w:r w:rsidR="00E6015B" w:rsidRPr="001077F3">
        <w:rPr>
          <w:rFonts w:ascii="Arial" w:hAnsi="Arial" w:cs="Arial"/>
          <w:color w:val="848057" w:themeColor="accent1" w:themeShade="BF"/>
          <w:lang w:val="en"/>
        </w:rPr>
        <w:t>appr</w:t>
      </w:r>
      <w:r w:rsidRPr="001077F3">
        <w:rPr>
          <w:rFonts w:ascii="Arial" w:hAnsi="Arial" w:cs="Arial"/>
          <w:color w:val="848057" w:themeColor="accent1" w:themeShade="BF"/>
          <w:lang w:val="en"/>
        </w:rPr>
        <w:t>o</w:t>
      </w:r>
      <w:r w:rsidR="00E6015B" w:rsidRPr="001077F3">
        <w:rPr>
          <w:rFonts w:ascii="Arial" w:hAnsi="Arial" w:cs="Arial"/>
          <w:color w:val="848057" w:themeColor="accent1" w:themeShade="BF"/>
          <w:lang w:val="en"/>
        </w:rPr>
        <w:t>a</w:t>
      </w:r>
      <w:r w:rsidRPr="001077F3">
        <w:rPr>
          <w:rFonts w:ascii="Arial" w:hAnsi="Arial" w:cs="Arial"/>
          <w:color w:val="848057" w:themeColor="accent1" w:themeShade="BF"/>
          <w:lang w:val="en"/>
        </w:rPr>
        <w:t>ches to managing staff that create a framework supporting innovation.</w:t>
      </w:r>
    </w:p>
    <w:p w:rsidR="001A1A5C" w:rsidRPr="001077F3" w:rsidRDefault="001A1A5C" w:rsidP="001077F3">
      <w:pPr>
        <w:pStyle w:val="NormalWeb"/>
        <w:spacing w:line="276" w:lineRule="auto"/>
        <w:rPr>
          <w:rFonts w:ascii="Arial" w:hAnsi="Arial" w:cs="Arial"/>
          <w:lang w:val="en"/>
        </w:rPr>
      </w:pPr>
      <w:r w:rsidRPr="001077F3">
        <w:rPr>
          <w:rFonts w:ascii="Arial" w:hAnsi="Arial" w:cs="Arial"/>
          <w:lang w:val="en"/>
        </w:rPr>
        <w:t xml:space="preserve">This OECD document provides many </w:t>
      </w:r>
      <w:r w:rsidR="002A36BD" w:rsidRPr="001077F3">
        <w:rPr>
          <w:rFonts w:ascii="Arial" w:hAnsi="Arial" w:cs="Arial"/>
          <w:lang w:val="en"/>
        </w:rPr>
        <w:t xml:space="preserve">good </w:t>
      </w:r>
      <w:r w:rsidRPr="001077F3">
        <w:rPr>
          <w:rFonts w:ascii="Arial" w:hAnsi="Arial" w:cs="Arial"/>
          <w:lang w:val="en"/>
        </w:rPr>
        <w:t xml:space="preserve">examples of </w:t>
      </w:r>
      <w:r w:rsidR="002A36BD" w:rsidRPr="001077F3">
        <w:rPr>
          <w:rFonts w:ascii="Arial" w:hAnsi="Arial" w:cs="Arial"/>
          <w:lang w:val="en"/>
        </w:rPr>
        <w:t>i</w:t>
      </w:r>
      <w:r w:rsidRPr="001077F3">
        <w:rPr>
          <w:rFonts w:ascii="Arial" w:hAnsi="Arial" w:cs="Arial"/>
          <w:lang w:val="en"/>
        </w:rPr>
        <w:t>nnovation cases in countries across the world for example The Australian Awards for Excellence in Public Sector Management and Belgium’s Innovation Learning Network.</w:t>
      </w:r>
    </w:p>
    <w:p w:rsidR="00E6015B" w:rsidRPr="001077F3" w:rsidRDefault="00E6015B" w:rsidP="001077F3">
      <w:pPr>
        <w:pStyle w:val="NormalWeb"/>
        <w:spacing w:line="276" w:lineRule="auto"/>
        <w:rPr>
          <w:rFonts w:ascii="Arial" w:hAnsi="Arial" w:cs="Arial"/>
          <w:lang w:val="en"/>
        </w:rPr>
      </w:pPr>
      <w:r w:rsidRPr="001077F3">
        <w:rPr>
          <w:rFonts w:ascii="Arial" w:hAnsi="Arial" w:cs="Arial"/>
          <w:lang w:val="en"/>
        </w:rPr>
        <w:t>Dedicated innovation units</w:t>
      </w:r>
      <w:r w:rsidR="00134018" w:rsidRPr="001077F3">
        <w:rPr>
          <w:rFonts w:ascii="Arial" w:hAnsi="Arial" w:cs="Arial"/>
          <w:lang w:val="en"/>
        </w:rPr>
        <w:t>/teams</w:t>
      </w:r>
      <w:r w:rsidRPr="001077F3">
        <w:rPr>
          <w:rFonts w:ascii="Arial" w:hAnsi="Arial" w:cs="Arial"/>
          <w:lang w:val="en"/>
        </w:rPr>
        <w:t xml:space="preserve"> can overcome some of the barriers to public sector innovation</w:t>
      </w:r>
      <w:r w:rsidR="00134018" w:rsidRPr="001077F3">
        <w:rPr>
          <w:rFonts w:ascii="Arial" w:hAnsi="Arial" w:cs="Arial"/>
          <w:lang w:val="en"/>
        </w:rPr>
        <w:t>,</w:t>
      </w:r>
      <w:r w:rsidRPr="001077F3">
        <w:rPr>
          <w:rFonts w:ascii="Arial" w:hAnsi="Arial" w:cs="Arial"/>
          <w:lang w:val="en"/>
        </w:rPr>
        <w:t xml:space="preserve"> providing room to develop new ways of doing things. They are a structural response to the cross-cutting and interdisciplinary nature of innovation projects and to the tension between continuing business-as–usual while introducing new approaches.</w:t>
      </w:r>
    </w:p>
    <w:p w:rsidR="00134018" w:rsidRPr="001077F3" w:rsidRDefault="001A1A5C" w:rsidP="001077F3">
      <w:pPr>
        <w:pStyle w:val="NormalWeb"/>
        <w:spacing w:line="276" w:lineRule="auto"/>
        <w:rPr>
          <w:rFonts w:ascii="Arial" w:hAnsi="Arial" w:cs="Arial"/>
          <w:lang w:val="en"/>
        </w:rPr>
      </w:pPr>
      <w:r w:rsidRPr="001077F3">
        <w:rPr>
          <w:rFonts w:ascii="Arial" w:hAnsi="Arial" w:cs="Arial"/>
          <w:lang w:val="en"/>
        </w:rPr>
        <w:t>I</w:t>
      </w:r>
      <w:r w:rsidR="00E6015B" w:rsidRPr="001077F3">
        <w:rPr>
          <w:rFonts w:ascii="Arial" w:hAnsi="Arial" w:cs="Arial"/>
          <w:lang w:val="en"/>
        </w:rPr>
        <w:t>nnovation Teams serve five broad functions:</w:t>
      </w:r>
    </w:p>
    <w:p w:rsidR="00E6015B" w:rsidRPr="001077F3" w:rsidRDefault="00E6015B"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Supporting and co-ordinating the implementation of innovative solutions;</w:t>
      </w:r>
    </w:p>
    <w:p w:rsidR="00E6015B" w:rsidRPr="001077F3" w:rsidRDefault="00E6015B"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Experimenting with different approaches to problems;</w:t>
      </w:r>
    </w:p>
    <w:p w:rsidR="00E6015B" w:rsidRPr="001077F3" w:rsidRDefault="00E6015B"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Supporting the delivery of a cross cutting initiative or agenda such as digitisation;</w:t>
      </w:r>
    </w:p>
    <w:p w:rsidR="00E6015B" w:rsidRPr="001077F3" w:rsidRDefault="00E6015B"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Providing the investment needed to give emerging ideas the space to grow;</w:t>
      </w:r>
    </w:p>
    <w:p w:rsidR="00E6015B" w:rsidRPr="001077F3" w:rsidRDefault="00E6015B"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Capacity building and network support.</w:t>
      </w:r>
    </w:p>
    <w:p w:rsidR="00E6015B" w:rsidRPr="001077F3" w:rsidRDefault="00E6015B" w:rsidP="001077F3">
      <w:pPr>
        <w:pStyle w:val="NormalWeb"/>
        <w:spacing w:line="276" w:lineRule="auto"/>
        <w:rPr>
          <w:rFonts w:ascii="Arial" w:hAnsi="Arial" w:cs="Arial"/>
          <w:lang w:val="en"/>
        </w:rPr>
      </w:pPr>
      <w:r w:rsidRPr="001077F3">
        <w:rPr>
          <w:rFonts w:ascii="Arial" w:hAnsi="Arial" w:cs="Arial"/>
          <w:lang w:val="en"/>
        </w:rPr>
        <w:t>The closer Innovation Teams are to the centre of government, the more authority they will have to implement changes.</w:t>
      </w:r>
    </w:p>
    <w:p w:rsidR="00E6015B" w:rsidRPr="001077F3" w:rsidRDefault="00660579" w:rsidP="001077F3">
      <w:pPr>
        <w:pStyle w:val="NormalWeb"/>
        <w:spacing w:line="276" w:lineRule="auto"/>
        <w:rPr>
          <w:rFonts w:ascii="Arial" w:hAnsi="Arial" w:cs="Arial"/>
          <w:lang w:val="en"/>
        </w:rPr>
      </w:pPr>
      <w:r w:rsidRPr="001077F3">
        <w:rPr>
          <w:rFonts w:ascii="Arial" w:hAnsi="Arial" w:cs="Arial"/>
          <w:lang w:val="en"/>
        </w:rPr>
        <w:t xml:space="preserve">Public sector innovation is about finding new means to achieve public ends. Open policy design approaches that draw on input from citizens and </w:t>
      </w:r>
      <w:r w:rsidRPr="001077F3">
        <w:rPr>
          <w:rFonts w:ascii="Arial" w:hAnsi="Arial" w:cs="Arial"/>
          <w:lang w:val="en"/>
        </w:rPr>
        <w:lastRenderedPageBreak/>
        <w:t>businesses from all walks of life can help governments create public policies which are more broadly based, inclusive and better targeted to citizens</w:t>
      </w:r>
      <w:r w:rsidR="001A1A5C" w:rsidRPr="001077F3">
        <w:rPr>
          <w:rFonts w:ascii="Arial" w:hAnsi="Arial" w:cs="Arial"/>
          <w:lang w:val="en"/>
        </w:rPr>
        <w:t>’</w:t>
      </w:r>
      <w:r w:rsidRPr="001077F3">
        <w:rPr>
          <w:rFonts w:ascii="Arial" w:hAnsi="Arial" w:cs="Arial"/>
          <w:lang w:val="en"/>
        </w:rPr>
        <w:t xml:space="preserve"> needs. Participatory budgeting schemes, regarded as a powerful innovation tool, are being used across the world, distributing opportunities more equally across society.</w:t>
      </w:r>
    </w:p>
    <w:p w:rsidR="00660579" w:rsidRPr="001077F3" w:rsidRDefault="00660579" w:rsidP="001077F3">
      <w:pPr>
        <w:pStyle w:val="NormalWeb"/>
        <w:spacing w:line="276" w:lineRule="auto"/>
        <w:rPr>
          <w:rFonts w:ascii="Arial" w:hAnsi="Arial" w:cs="Arial"/>
          <w:lang w:val="en"/>
        </w:rPr>
      </w:pPr>
      <w:r w:rsidRPr="001077F3">
        <w:rPr>
          <w:rFonts w:ascii="Arial" w:hAnsi="Arial" w:cs="Arial"/>
          <w:lang w:val="en"/>
        </w:rPr>
        <w:t>Training and development programmes can develop creative thinking as a professional competency. Staff ‘do not innovate in a vacuum’, they need an organisational culture which supports innovation. Factors that might shape this include:</w:t>
      </w:r>
    </w:p>
    <w:p w:rsidR="00660579" w:rsidRPr="001077F3" w:rsidRDefault="00660579"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Leadership practices;</w:t>
      </w:r>
    </w:p>
    <w:p w:rsidR="00660579" w:rsidRPr="001077F3" w:rsidRDefault="00660579"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Diversity (cultural, age, gender, backgrounds and educational level);</w:t>
      </w:r>
    </w:p>
    <w:p w:rsidR="00660579" w:rsidRPr="001077F3" w:rsidRDefault="00660579"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Alignment of organisational and industry values;</w:t>
      </w:r>
    </w:p>
    <w:p w:rsidR="00660579" w:rsidRPr="001077F3" w:rsidRDefault="00660579" w:rsidP="001077F3">
      <w:pPr>
        <w:pStyle w:val="NormalWeb"/>
        <w:numPr>
          <w:ilvl w:val="0"/>
          <w:numId w:val="1"/>
        </w:numPr>
        <w:spacing w:line="276" w:lineRule="auto"/>
        <w:rPr>
          <w:rFonts w:ascii="Arial" w:hAnsi="Arial" w:cs="Arial"/>
          <w:color w:val="848057" w:themeColor="accent1" w:themeShade="BF"/>
          <w:lang w:val="en"/>
        </w:rPr>
      </w:pPr>
      <w:r w:rsidRPr="001077F3">
        <w:rPr>
          <w:rFonts w:ascii="Arial" w:hAnsi="Arial" w:cs="Arial"/>
          <w:color w:val="848057" w:themeColor="accent1" w:themeShade="BF"/>
          <w:lang w:val="en"/>
        </w:rPr>
        <w:t>Active management.</w:t>
      </w:r>
    </w:p>
    <w:p w:rsidR="00660579" w:rsidRPr="001077F3" w:rsidRDefault="00660579" w:rsidP="001077F3">
      <w:pPr>
        <w:pStyle w:val="NormalWeb"/>
        <w:spacing w:line="276" w:lineRule="auto"/>
        <w:rPr>
          <w:rFonts w:ascii="Arial" w:hAnsi="Arial" w:cs="Arial"/>
          <w:lang w:val="en"/>
        </w:rPr>
      </w:pPr>
      <w:r w:rsidRPr="001077F3">
        <w:rPr>
          <w:rFonts w:ascii="Arial" w:hAnsi="Arial" w:cs="Arial"/>
          <w:lang w:val="en"/>
        </w:rPr>
        <w:t>The use of staff ‘Champions’ has proved an effective way to guide innovation and change.</w:t>
      </w:r>
    </w:p>
    <w:p w:rsidR="00660579" w:rsidRPr="001077F3" w:rsidRDefault="00660579" w:rsidP="001077F3">
      <w:pPr>
        <w:pStyle w:val="NormalWeb"/>
        <w:spacing w:line="276" w:lineRule="auto"/>
        <w:rPr>
          <w:rFonts w:ascii="Arial" w:hAnsi="Arial" w:cs="Arial"/>
          <w:lang w:val="en"/>
        </w:rPr>
      </w:pPr>
      <w:r w:rsidRPr="001077F3">
        <w:rPr>
          <w:rFonts w:ascii="Arial" w:hAnsi="Arial" w:cs="Arial"/>
          <w:lang w:val="en"/>
        </w:rPr>
        <w:t>Innovation requires funding</w:t>
      </w:r>
      <w:r w:rsidR="00EB3A18" w:rsidRPr="001077F3">
        <w:rPr>
          <w:rFonts w:ascii="Arial" w:hAnsi="Arial" w:cs="Arial"/>
          <w:lang w:val="en"/>
        </w:rPr>
        <w:t>. Breaking down departmental silos has been shown to be instrumental in supporting innovation, but public sector financial accountability structures are often departmentally focused, which can make it challenging to fund collaborative innovation networks.</w:t>
      </w:r>
    </w:p>
    <w:p w:rsidR="00EB3A18" w:rsidRPr="001077F3" w:rsidRDefault="00EB3A18" w:rsidP="001077F3">
      <w:pPr>
        <w:pStyle w:val="NormalWeb"/>
        <w:spacing w:line="276" w:lineRule="auto"/>
        <w:rPr>
          <w:rFonts w:ascii="Arial" w:hAnsi="Arial" w:cs="Arial"/>
          <w:lang w:val="en"/>
        </w:rPr>
      </w:pPr>
      <w:r w:rsidRPr="001077F3">
        <w:rPr>
          <w:rFonts w:ascii="Arial" w:hAnsi="Arial" w:cs="Arial"/>
          <w:lang w:val="en"/>
        </w:rPr>
        <w:t>Likewise traditional hierarchical organisations such as government often have limited horizontal flows of information due to rigid regulations and incompatible management practices. ‘Learning organisations’ have the ability to collate the right information and use it to innovate in response to changes.</w:t>
      </w:r>
    </w:p>
    <w:p w:rsidR="003C12B1" w:rsidRPr="001077F3" w:rsidRDefault="001F4C5F" w:rsidP="001077F3">
      <w:pPr>
        <w:pStyle w:val="NormalWeb"/>
        <w:spacing w:line="276" w:lineRule="auto"/>
        <w:rPr>
          <w:rFonts w:ascii="Arial" w:hAnsi="Arial" w:cs="Arial"/>
          <w:lang w:val="en"/>
        </w:rPr>
      </w:pPr>
      <w:hyperlink r:id="rId51" w:history="1">
        <w:r w:rsidR="003C12B1" w:rsidRPr="001077F3">
          <w:rPr>
            <w:rStyle w:val="Hyperlink"/>
            <w:rFonts w:ascii="Arial" w:hAnsi="Arial" w:cs="Arial"/>
            <w:i/>
            <w:lang w:val="en"/>
          </w:rPr>
          <w:t>Nesta’s Innovation in the Public Sector (2014)</w:t>
        </w:r>
      </w:hyperlink>
      <w:r w:rsidR="003C12B1" w:rsidRPr="001077F3">
        <w:rPr>
          <w:rFonts w:ascii="Arial" w:hAnsi="Arial" w:cs="Arial"/>
          <w:i/>
          <w:lang w:val="en"/>
        </w:rPr>
        <w:t xml:space="preserve"> </w:t>
      </w:r>
      <w:r w:rsidR="003C12B1" w:rsidRPr="001077F3">
        <w:rPr>
          <w:rFonts w:ascii="Arial" w:hAnsi="Arial" w:cs="Arial"/>
          <w:lang w:val="en"/>
        </w:rPr>
        <w:t>suggested that ‘</w:t>
      </w:r>
      <w:r w:rsidR="003C12B1" w:rsidRPr="001077F3">
        <w:rPr>
          <w:rFonts w:ascii="Arial" w:hAnsi="Arial" w:cs="Arial"/>
          <w:i/>
          <w:lang w:val="en"/>
        </w:rPr>
        <w:t>public innovation cannot be simply institutionalised and planned. But there are many things that governments can do to improve the chances of new ideas creating value for the public</w:t>
      </w:r>
      <w:r w:rsidR="001A1A5C" w:rsidRPr="001077F3">
        <w:rPr>
          <w:rFonts w:ascii="Arial" w:hAnsi="Arial" w:cs="Arial"/>
          <w:i/>
          <w:lang w:val="en"/>
        </w:rPr>
        <w:t>’</w:t>
      </w:r>
      <w:r w:rsidR="003C12B1" w:rsidRPr="001077F3">
        <w:rPr>
          <w:rFonts w:ascii="Arial" w:hAnsi="Arial" w:cs="Arial"/>
          <w:i/>
          <w:lang w:val="en"/>
        </w:rPr>
        <w:t>.</w:t>
      </w:r>
      <w:r w:rsidR="003C12B1" w:rsidRPr="001077F3">
        <w:rPr>
          <w:rFonts w:ascii="Arial" w:hAnsi="Arial" w:cs="Arial"/>
          <w:lang w:val="en"/>
        </w:rPr>
        <w:t xml:space="preserve"> For instance</w:t>
      </w:r>
      <w:r w:rsidR="008747E1" w:rsidRPr="001077F3">
        <w:rPr>
          <w:rFonts w:ascii="Arial" w:hAnsi="Arial" w:cs="Arial"/>
          <w:lang w:val="en"/>
        </w:rPr>
        <w:t xml:space="preserve"> they can</w:t>
      </w:r>
      <w:r w:rsidR="003C12B1" w:rsidRPr="001077F3">
        <w:rPr>
          <w:rFonts w:ascii="Arial" w:hAnsi="Arial" w:cs="Arial"/>
          <w:lang w:val="en"/>
        </w:rPr>
        <w:t>:</w:t>
      </w:r>
    </w:p>
    <w:p w:rsidR="00E7316E" w:rsidRPr="001077F3" w:rsidRDefault="003C12B1" w:rsidP="001077F3">
      <w:pPr>
        <w:pStyle w:val="NormalWeb"/>
        <w:numPr>
          <w:ilvl w:val="0"/>
          <w:numId w:val="74"/>
        </w:numPr>
        <w:spacing w:line="276" w:lineRule="auto"/>
        <w:rPr>
          <w:rFonts w:ascii="Arial" w:hAnsi="Arial" w:cs="Arial"/>
          <w:i/>
          <w:color w:val="848057" w:themeColor="accent1" w:themeShade="BF"/>
          <w:lang w:val="en"/>
        </w:rPr>
      </w:pPr>
      <w:r w:rsidRPr="001077F3">
        <w:rPr>
          <w:rFonts w:ascii="Arial" w:hAnsi="Arial" w:cs="Arial"/>
          <w:color w:val="848057" w:themeColor="accent1" w:themeShade="BF"/>
          <w:lang w:val="en"/>
        </w:rPr>
        <w:t>do more to cultivate and scan hinterlands</w:t>
      </w:r>
      <w:r w:rsidR="001A1A5C" w:rsidRPr="001077F3">
        <w:rPr>
          <w:rFonts w:ascii="Arial" w:hAnsi="Arial" w:cs="Arial"/>
          <w:color w:val="848057" w:themeColor="accent1" w:themeShade="BF"/>
          <w:lang w:val="en"/>
        </w:rPr>
        <w:t xml:space="preserve"> which new ideas will come from;</w:t>
      </w:r>
    </w:p>
    <w:p w:rsidR="003C12B1" w:rsidRPr="001077F3" w:rsidRDefault="001A1A5C" w:rsidP="001077F3">
      <w:pPr>
        <w:pStyle w:val="NormalWeb"/>
        <w:numPr>
          <w:ilvl w:val="0"/>
          <w:numId w:val="74"/>
        </w:numPr>
        <w:spacing w:line="276" w:lineRule="auto"/>
        <w:rPr>
          <w:rFonts w:ascii="Arial" w:hAnsi="Arial" w:cs="Arial"/>
          <w:i/>
          <w:color w:val="848057" w:themeColor="accent1" w:themeShade="BF"/>
          <w:lang w:val="en"/>
        </w:rPr>
      </w:pPr>
      <w:r w:rsidRPr="001077F3">
        <w:rPr>
          <w:rFonts w:ascii="Arial" w:hAnsi="Arial" w:cs="Arial"/>
          <w:color w:val="848057" w:themeColor="accent1" w:themeShade="BF"/>
          <w:lang w:val="en"/>
        </w:rPr>
        <w:lastRenderedPageBreak/>
        <w:t>recruit proven innovators;</w:t>
      </w:r>
    </w:p>
    <w:p w:rsidR="003C12B1" w:rsidRPr="001077F3" w:rsidRDefault="003C12B1" w:rsidP="001077F3">
      <w:pPr>
        <w:pStyle w:val="NormalWeb"/>
        <w:numPr>
          <w:ilvl w:val="0"/>
          <w:numId w:val="74"/>
        </w:numPr>
        <w:spacing w:line="276" w:lineRule="auto"/>
        <w:rPr>
          <w:rFonts w:ascii="Arial" w:hAnsi="Arial" w:cs="Arial"/>
          <w:i/>
          <w:color w:val="848057" w:themeColor="accent1" w:themeShade="BF"/>
          <w:lang w:val="en"/>
        </w:rPr>
      </w:pPr>
      <w:r w:rsidRPr="001077F3">
        <w:rPr>
          <w:rFonts w:ascii="Arial" w:hAnsi="Arial" w:cs="Arial"/>
          <w:color w:val="848057" w:themeColor="accent1" w:themeShade="BF"/>
          <w:lang w:val="en"/>
        </w:rPr>
        <w:t>deliberately des</w:t>
      </w:r>
      <w:r w:rsidR="001A1A5C" w:rsidRPr="001077F3">
        <w:rPr>
          <w:rFonts w:ascii="Arial" w:hAnsi="Arial" w:cs="Arial"/>
          <w:color w:val="848057" w:themeColor="accent1" w:themeShade="BF"/>
          <w:lang w:val="en"/>
        </w:rPr>
        <w:t>ign and test promising new idea;</w:t>
      </w:r>
    </w:p>
    <w:p w:rsidR="003C12B1" w:rsidRPr="001077F3" w:rsidRDefault="003C12B1" w:rsidP="001077F3">
      <w:pPr>
        <w:pStyle w:val="NormalWeb"/>
        <w:numPr>
          <w:ilvl w:val="0"/>
          <w:numId w:val="74"/>
        </w:numPr>
        <w:spacing w:line="276" w:lineRule="auto"/>
        <w:rPr>
          <w:rFonts w:ascii="Arial" w:hAnsi="Arial" w:cs="Arial"/>
          <w:i/>
          <w:color w:val="848057" w:themeColor="accent1" w:themeShade="BF"/>
          <w:lang w:val="en"/>
        </w:rPr>
      </w:pPr>
      <w:r w:rsidRPr="001077F3">
        <w:rPr>
          <w:rFonts w:ascii="Arial" w:hAnsi="Arial" w:cs="Arial"/>
          <w:color w:val="848057" w:themeColor="accent1" w:themeShade="BF"/>
          <w:lang w:val="en"/>
        </w:rPr>
        <w:t xml:space="preserve">provide markets for solutions </w:t>
      </w:r>
      <w:r w:rsidR="001A1A5C" w:rsidRPr="001077F3">
        <w:rPr>
          <w:rFonts w:ascii="Arial" w:hAnsi="Arial" w:cs="Arial"/>
          <w:color w:val="848057" w:themeColor="accent1" w:themeShade="BF"/>
          <w:lang w:val="en"/>
        </w:rPr>
        <w:t>and outcomes rather than inputs;</w:t>
      </w:r>
    </w:p>
    <w:p w:rsidR="003C12B1" w:rsidRPr="001077F3" w:rsidRDefault="003C12B1" w:rsidP="001077F3">
      <w:pPr>
        <w:pStyle w:val="NormalWeb"/>
        <w:numPr>
          <w:ilvl w:val="0"/>
          <w:numId w:val="74"/>
        </w:numPr>
        <w:spacing w:line="276" w:lineRule="auto"/>
        <w:rPr>
          <w:rFonts w:ascii="Arial" w:hAnsi="Arial" w:cs="Arial"/>
          <w:i/>
          <w:color w:val="848057" w:themeColor="accent1" w:themeShade="BF"/>
          <w:lang w:val="en"/>
        </w:rPr>
      </w:pPr>
      <w:r w:rsidRPr="001077F3">
        <w:rPr>
          <w:rFonts w:ascii="Arial" w:hAnsi="Arial" w:cs="Arial"/>
          <w:color w:val="848057" w:themeColor="accent1" w:themeShade="BF"/>
          <w:lang w:val="en"/>
        </w:rPr>
        <w:t>create protected spaces where radical ideas can evolve.</w:t>
      </w:r>
    </w:p>
    <w:p w:rsidR="004B2F7C" w:rsidRPr="001077F3" w:rsidRDefault="004B2F7C" w:rsidP="001077F3">
      <w:pPr>
        <w:spacing w:line="276" w:lineRule="auto"/>
        <w:rPr>
          <w:rFonts w:ascii="Arial" w:hAnsi="Arial" w:cs="Arial"/>
          <w:b/>
          <w:color w:val="848057" w:themeColor="accent1" w:themeShade="BF"/>
          <w:sz w:val="24"/>
          <w:szCs w:val="24"/>
          <w:lang w:val="en"/>
        </w:rPr>
      </w:pPr>
    </w:p>
    <w:p w:rsidR="002D1956" w:rsidRPr="001077F3" w:rsidRDefault="004B2F7C"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lang w:val="en"/>
        </w:rPr>
        <w:t xml:space="preserve">7.6 </w:t>
      </w:r>
      <w:r w:rsidRPr="001077F3">
        <w:rPr>
          <w:rFonts w:ascii="Arial" w:hAnsi="Arial" w:cs="Arial"/>
          <w:b/>
          <w:color w:val="848057" w:themeColor="accent1" w:themeShade="BF"/>
          <w:sz w:val="24"/>
          <w:szCs w:val="24"/>
        </w:rPr>
        <w:t xml:space="preserve">What Works Networks                                 </w:t>
      </w:r>
    </w:p>
    <w:p w:rsidR="002D1956" w:rsidRPr="001077F3" w:rsidRDefault="002D1956" w:rsidP="001077F3">
      <w:pPr>
        <w:spacing w:after="0" w:line="276" w:lineRule="auto"/>
        <w:rPr>
          <w:rFonts w:ascii="Arial" w:hAnsi="Arial" w:cs="Arial"/>
          <w:sz w:val="24"/>
          <w:szCs w:val="24"/>
        </w:rPr>
      </w:pPr>
      <w:r w:rsidRPr="001077F3">
        <w:rPr>
          <w:rFonts w:ascii="Arial" w:hAnsi="Arial" w:cs="Arial"/>
          <w:sz w:val="24"/>
          <w:szCs w:val="24"/>
        </w:rPr>
        <w:t>The What Works Network was launched by the UK Cabinet Office and HM Treasury in 2013 and co-ordinated by the What Works Team in the Cabinet Office.</w:t>
      </w:r>
      <w:r w:rsidRPr="001077F3">
        <w:rPr>
          <w:rFonts w:ascii="Arial" w:hAnsi="Arial" w:cs="Arial"/>
          <w:color w:val="575756"/>
          <w:sz w:val="24"/>
          <w:szCs w:val="24"/>
        </w:rPr>
        <w:t xml:space="preserve"> </w:t>
      </w:r>
      <w:r w:rsidRPr="001077F3">
        <w:rPr>
          <w:rFonts w:ascii="Arial" w:hAnsi="Arial" w:cs="Arial"/>
          <w:sz w:val="24"/>
          <w:szCs w:val="24"/>
        </w:rPr>
        <w:t xml:space="preserve">An independent organisation run by the </w:t>
      </w:r>
      <w:hyperlink r:id="rId52" w:history="1">
        <w:r w:rsidRPr="001077F3">
          <w:rPr>
            <w:rStyle w:val="Hyperlink"/>
            <w:rFonts w:ascii="Arial" w:hAnsi="Arial" w:cs="Arial"/>
            <w:color w:val="auto"/>
            <w:sz w:val="24"/>
            <w:szCs w:val="24"/>
            <w:u w:val="none"/>
          </w:rPr>
          <w:t>London School of Economics</w:t>
        </w:r>
      </w:hyperlink>
      <w:r w:rsidRPr="001077F3">
        <w:rPr>
          <w:rFonts w:ascii="Arial" w:hAnsi="Arial" w:cs="Arial"/>
          <w:sz w:val="24"/>
          <w:szCs w:val="24"/>
        </w:rPr>
        <w:t xml:space="preserve">, </w:t>
      </w:r>
      <w:hyperlink r:id="rId53" w:history="1">
        <w:r w:rsidRPr="001077F3">
          <w:rPr>
            <w:rStyle w:val="Hyperlink"/>
            <w:rFonts w:ascii="Arial" w:hAnsi="Arial" w:cs="Arial"/>
            <w:color w:val="auto"/>
            <w:sz w:val="24"/>
            <w:szCs w:val="24"/>
            <w:u w:val="none"/>
          </w:rPr>
          <w:t>Arup</w:t>
        </w:r>
      </w:hyperlink>
      <w:r w:rsidRPr="001077F3">
        <w:rPr>
          <w:rFonts w:ascii="Arial" w:hAnsi="Arial" w:cs="Arial"/>
          <w:sz w:val="24"/>
          <w:szCs w:val="24"/>
        </w:rPr>
        <w:t xml:space="preserve"> and </w:t>
      </w:r>
      <w:hyperlink r:id="rId54" w:history="1">
        <w:r w:rsidRPr="001077F3">
          <w:rPr>
            <w:rStyle w:val="Hyperlink"/>
            <w:rFonts w:ascii="Arial" w:hAnsi="Arial" w:cs="Arial"/>
            <w:color w:val="auto"/>
            <w:sz w:val="24"/>
            <w:szCs w:val="24"/>
            <w:u w:val="none"/>
          </w:rPr>
          <w:t>Centre for Cities</w:t>
        </w:r>
      </w:hyperlink>
      <w:r w:rsidRPr="001077F3">
        <w:rPr>
          <w:rStyle w:val="Hyperlink"/>
          <w:rFonts w:ascii="Arial" w:hAnsi="Arial" w:cs="Arial"/>
          <w:color w:val="auto"/>
          <w:sz w:val="24"/>
          <w:szCs w:val="24"/>
          <w:u w:val="none"/>
        </w:rPr>
        <w:t xml:space="preserve"> it</w:t>
      </w:r>
      <w:r w:rsidRPr="001077F3">
        <w:rPr>
          <w:rFonts w:ascii="Arial" w:hAnsi="Arial" w:cs="Arial"/>
          <w:sz w:val="24"/>
          <w:szCs w:val="24"/>
        </w:rPr>
        <w:t xml:space="preserve"> aims to improve outcomes and productivity across the public sector through the better use of available evidence. They</w:t>
      </w:r>
      <w:r w:rsidRPr="001077F3">
        <w:rPr>
          <w:rFonts w:ascii="Arial" w:hAnsi="Arial" w:cs="Arial"/>
          <w:color w:val="575756"/>
          <w:sz w:val="24"/>
          <w:szCs w:val="24"/>
        </w:rPr>
        <w:t xml:space="preserve"> </w:t>
      </w:r>
      <w:r w:rsidRPr="001077F3">
        <w:rPr>
          <w:rFonts w:ascii="Arial" w:hAnsi="Arial" w:cs="Arial"/>
          <w:sz w:val="24"/>
          <w:szCs w:val="24"/>
        </w:rPr>
        <w:t>draw on ev</w:t>
      </w:r>
      <w:r w:rsidR="004B2F7C" w:rsidRPr="001077F3">
        <w:rPr>
          <w:rFonts w:ascii="Arial" w:hAnsi="Arial" w:cs="Arial"/>
          <w:sz w:val="24"/>
          <w:szCs w:val="24"/>
        </w:rPr>
        <w:t>idence from all OECD countries</w:t>
      </w:r>
      <w:r w:rsidRPr="001077F3">
        <w:rPr>
          <w:rFonts w:ascii="Arial" w:hAnsi="Arial" w:cs="Arial"/>
          <w:sz w:val="24"/>
          <w:szCs w:val="24"/>
        </w:rPr>
        <w:t>, not just the UK.</w:t>
      </w:r>
    </w:p>
    <w:p w:rsidR="002D1956" w:rsidRPr="001077F3" w:rsidRDefault="002D1956" w:rsidP="001077F3">
      <w:pPr>
        <w:spacing w:after="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What Works objectives are to:</w:t>
      </w:r>
    </w:p>
    <w:p w:rsidR="002D1956" w:rsidRPr="001077F3" w:rsidRDefault="002D1956" w:rsidP="001077F3">
      <w:pPr>
        <w:pStyle w:val="ListParagraph"/>
        <w:numPr>
          <w:ilvl w:val="0"/>
          <w:numId w:val="68"/>
        </w:numPr>
        <w:spacing w:after="100" w:afterAutospacing="1"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Improve the quality of the UK evidence base by helping policy makers develop and evaluate local policy pilots;</w:t>
      </w:r>
    </w:p>
    <w:p w:rsidR="002D1956" w:rsidRPr="001077F3" w:rsidRDefault="002D1956" w:rsidP="001077F3">
      <w:pPr>
        <w:pStyle w:val="ListParagraph"/>
        <w:numPr>
          <w:ilvl w:val="0"/>
          <w:numId w:val="68"/>
        </w:numPr>
        <w:spacing w:after="100" w:afterAutospacing="1"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Demystify the evidence by running workshops and events on how to best use it to improve outcomes for local economies;</w:t>
      </w:r>
    </w:p>
    <w:p w:rsidR="002D1956" w:rsidRPr="001077F3" w:rsidRDefault="002D1956" w:rsidP="001077F3">
      <w:pPr>
        <w:pStyle w:val="ListParagraph"/>
        <w:numPr>
          <w:ilvl w:val="0"/>
          <w:numId w:val="68"/>
        </w:numPr>
        <w:spacing w:after="100" w:afterAutospacing="1"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Help support better evaluation by engaging local and national policymakers in collaborative projects with academics and policy experts;</w:t>
      </w:r>
    </w:p>
    <w:p w:rsidR="002D1956" w:rsidRPr="001077F3" w:rsidRDefault="002D1956" w:rsidP="001077F3">
      <w:pPr>
        <w:pStyle w:val="ListParagraph"/>
        <w:numPr>
          <w:ilvl w:val="0"/>
          <w:numId w:val="68"/>
        </w:numPr>
        <w:spacing w:after="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Provide a wide-ranging portfolio of evidence, case studies and guidance for better local economic growth policy evaluation. </w:t>
      </w:r>
    </w:p>
    <w:p w:rsidR="002D1956" w:rsidRPr="001077F3" w:rsidRDefault="002D1956" w:rsidP="001077F3">
      <w:pPr>
        <w:pStyle w:val="NormalWeb"/>
        <w:spacing w:before="0" w:beforeAutospacing="0" w:after="0" w:afterAutospacing="0" w:line="276" w:lineRule="auto"/>
        <w:rPr>
          <w:rFonts w:ascii="Arial" w:hAnsi="Arial" w:cs="Arial"/>
          <w:lang w:val="en"/>
        </w:rPr>
      </w:pPr>
      <w:r w:rsidRPr="001077F3">
        <w:rPr>
          <w:rFonts w:ascii="Arial" w:hAnsi="Arial" w:cs="Arial"/>
          <w:lang w:val="en"/>
        </w:rPr>
        <w:t>The initiative supports government to make policy in a fundamentally different way: deliberately testing variations in approach, vigorously evaluating, and stopping things that don’t work. This includes:</w:t>
      </w:r>
    </w:p>
    <w:p w:rsidR="002D1956" w:rsidRPr="001077F3" w:rsidRDefault="002D1956" w:rsidP="001077F3">
      <w:pPr>
        <w:pStyle w:val="ListParagraph"/>
        <w:numPr>
          <w:ilvl w:val="0"/>
          <w:numId w:val="66"/>
        </w:numPr>
        <w:spacing w:after="100" w:afterAutospacing="1" w:line="276" w:lineRule="auto"/>
        <w:ind w:left="1418" w:hanging="284"/>
        <w:rPr>
          <w:rFonts w:ascii="Arial" w:hAnsi="Arial" w:cs="Arial"/>
          <w:sz w:val="24"/>
          <w:szCs w:val="24"/>
          <w:lang w:val="en"/>
        </w:rPr>
      </w:pPr>
      <w:r w:rsidRPr="001077F3">
        <w:rPr>
          <w:rFonts w:ascii="Arial" w:hAnsi="Arial" w:cs="Arial"/>
          <w:sz w:val="24"/>
          <w:szCs w:val="24"/>
          <w:lang w:val="en"/>
        </w:rPr>
        <w:t xml:space="preserve">running a </w:t>
      </w:r>
      <w:r w:rsidRPr="001077F3">
        <w:rPr>
          <w:rStyle w:val="Hyperlink"/>
          <w:rFonts w:ascii="Arial" w:hAnsi="Arial" w:cs="Arial"/>
          <w:color w:val="6F654B" w:themeColor="text1" w:themeTint="BF"/>
          <w:sz w:val="24"/>
          <w:szCs w:val="24"/>
          <w:u w:val="none"/>
          <w:lang w:val="en"/>
        </w:rPr>
        <w:t>Cross-Government Trial Advice Panel</w:t>
      </w:r>
      <w:r w:rsidRPr="001077F3">
        <w:rPr>
          <w:rFonts w:ascii="Arial" w:hAnsi="Arial" w:cs="Arial"/>
          <w:sz w:val="24"/>
          <w:szCs w:val="24"/>
          <w:lang w:val="en"/>
        </w:rPr>
        <w:t>, with experts from across academia and government providing a free service for all civil servants to help test whether policies and programmes are working;</w:t>
      </w:r>
    </w:p>
    <w:p w:rsidR="002D1956" w:rsidRPr="001077F3" w:rsidRDefault="002D1956" w:rsidP="001077F3">
      <w:pPr>
        <w:pStyle w:val="ListParagraph"/>
        <w:numPr>
          <w:ilvl w:val="0"/>
          <w:numId w:val="66"/>
        </w:numPr>
        <w:spacing w:before="100" w:beforeAutospacing="1" w:after="100" w:afterAutospacing="1" w:line="276" w:lineRule="auto"/>
        <w:ind w:left="1418" w:hanging="284"/>
        <w:rPr>
          <w:rFonts w:ascii="Arial" w:hAnsi="Arial" w:cs="Arial"/>
          <w:sz w:val="24"/>
          <w:szCs w:val="24"/>
          <w:lang w:val="en"/>
        </w:rPr>
      </w:pPr>
      <w:r w:rsidRPr="001077F3">
        <w:rPr>
          <w:rFonts w:ascii="Arial" w:hAnsi="Arial" w:cs="Arial"/>
          <w:sz w:val="24"/>
          <w:szCs w:val="24"/>
          <w:lang w:val="en"/>
        </w:rPr>
        <w:t>sharing findings from the What Works Centres across government and promoting discussion on ‘what works’;</w:t>
      </w:r>
    </w:p>
    <w:p w:rsidR="002D1956" w:rsidRPr="001077F3" w:rsidRDefault="002D1956" w:rsidP="001077F3">
      <w:pPr>
        <w:pStyle w:val="ListParagraph"/>
        <w:numPr>
          <w:ilvl w:val="0"/>
          <w:numId w:val="66"/>
        </w:numPr>
        <w:spacing w:before="100" w:beforeAutospacing="1" w:after="100" w:afterAutospacing="1" w:line="276" w:lineRule="auto"/>
        <w:ind w:left="1134" w:firstLine="0"/>
        <w:rPr>
          <w:rFonts w:ascii="Arial" w:hAnsi="Arial" w:cs="Arial"/>
          <w:sz w:val="24"/>
          <w:szCs w:val="24"/>
          <w:lang w:val="en"/>
        </w:rPr>
      </w:pPr>
      <w:r w:rsidRPr="001077F3">
        <w:rPr>
          <w:rFonts w:ascii="Arial" w:hAnsi="Arial" w:cs="Arial"/>
          <w:sz w:val="24"/>
          <w:szCs w:val="24"/>
          <w:lang w:val="en"/>
        </w:rPr>
        <w:t xml:space="preserve">supporting a civil service with the skills, capability and commitment to </w:t>
      </w:r>
    </w:p>
    <w:p w:rsidR="002D1956" w:rsidRPr="001077F3" w:rsidRDefault="004B2F7C" w:rsidP="001077F3">
      <w:pPr>
        <w:pStyle w:val="ListParagraph"/>
        <w:spacing w:before="100" w:beforeAutospacing="1" w:after="100" w:afterAutospacing="1" w:line="276" w:lineRule="auto"/>
        <w:ind w:left="1134"/>
        <w:rPr>
          <w:rFonts w:ascii="Arial" w:hAnsi="Arial" w:cs="Arial"/>
          <w:sz w:val="24"/>
          <w:szCs w:val="24"/>
          <w:lang w:val="en"/>
        </w:rPr>
      </w:pPr>
      <w:r w:rsidRPr="001077F3">
        <w:rPr>
          <w:rFonts w:ascii="Arial" w:hAnsi="Arial" w:cs="Arial"/>
          <w:sz w:val="24"/>
          <w:szCs w:val="24"/>
          <w:lang w:val="en"/>
        </w:rPr>
        <w:t xml:space="preserve">        </w:t>
      </w:r>
      <w:r w:rsidR="002D1956" w:rsidRPr="001077F3">
        <w:rPr>
          <w:rFonts w:ascii="Arial" w:hAnsi="Arial" w:cs="Arial"/>
          <w:sz w:val="24"/>
          <w:szCs w:val="24"/>
          <w:lang w:val="en"/>
        </w:rPr>
        <w:t xml:space="preserve">   use evidence effectively;</w:t>
      </w:r>
    </w:p>
    <w:p w:rsidR="002D1956" w:rsidRPr="001077F3" w:rsidRDefault="002D1956" w:rsidP="001077F3">
      <w:pPr>
        <w:pStyle w:val="ListParagraph"/>
        <w:numPr>
          <w:ilvl w:val="0"/>
          <w:numId w:val="66"/>
        </w:numPr>
        <w:spacing w:before="100" w:beforeAutospacing="1" w:after="100" w:afterAutospacing="1" w:line="276" w:lineRule="auto"/>
        <w:ind w:left="1134" w:firstLine="0"/>
        <w:rPr>
          <w:rFonts w:ascii="Arial" w:hAnsi="Arial" w:cs="Arial"/>
          <w:sz w:val="24"/>
          <w:szCs w:val="24"/>
          <w:lang w:val="en"/>
        </w:rPr>
      </w:pPr>
      <w:r w:rsidRPr="001077F3">
        <w:rPr>
          <w:rFonts w:ascii="Arial" w:hAnsi="Arial" w:cs="Arial"/>
          <w:sz w:val="24"/>
          <w:szCs w:val="24"/>
          <w:lang w:val="en"/>
        </w:rPr>
        <w:lastRenderedPageBreak/>
        <w:t xml:space="preserve">helping policy makers to make informed judgements on investment in </w:t>
      </w:r>
    </w:p>
    <w:p w:rsidR="002D1956" w:rsidRPr="001077F3" w:rsidRDefault="002D1956" w:rsidP="001077F3">
      <w:pPr>
        <w:pStyle w:val="ListParagraph"/>
        <w:spacing w:after="0" w:line="276" w:lineRule="auto"/>
        <w:ind w:left="1134"/>
        <w:rPr>
          <w:rFonts w:ascii="Arial" w:hAnsi="Arial" w:cs="Arial"/>
          <w:sz w:val="24"/>
          <w:szCs w:val="24"/>
          <w:lang w:val="en"/>
        </w:rPr>
      </w:pPr>
      <w:r w:rsidRPr="001077F3">
        <w:rPr>
          <w:rFonts w:ascii="Arial" w:hAnsi="Arial" w:cs="Arial"/>
          <w:sz w:val="24"/>
          <w:szCs w:val="24"/>
          <w:lang w:val="en"/>
        </w:rPr>
        <w:t xml:space="preserve">    services that lead to impact and value for money for citizens.</w:t>
      </w:r>
    </w:p>
    <w:p w:rsidR="002D1956" w:rsidRPr="001077F3" w:rsidRDefault="002D1956" w:rsidP="001077F3">
      <w:pPr>
        <w:spacing w:after="0" w:line="276" w:lineRule="auto"/>
        <w:rPr>
          <w:rFonts w:ascii="Arial" w:hAnsi="Arial" w:cs="Arial"/>
          <w:sz w:val="24"/>
          <w:szCs w:val="24"/>
        </w:rPr>
      </w:pPr>
      <w:r w:rsidRPr="001077F3">
        <w:rPr>
          <w:rFonts w:ascii="Arial" w:hAnsi="Arial" w:cs="Arial"/>
          <w:sz w:val="24"/>
          <w:szCs w:val="24"/>
        </w:rPr>
        <w:t xml:space="preserve">What Works has ten centres, 8 in England, one in Scotland and one in Wales. </w:t>
      </w:r>
      <w:r w:rsidR="004B2F7C" w:rsidRPr="001077F3">
        <w:rPr>
          <w:rFonts w:ascii="Arial" w:hAnsi="Arial" w:cs="Arial"/>
          <w:sz w:val="24"/>
          <w:szCs w:val="24"/>
        </w:rPr>
        <w:t>(</w:t>
      </w:r>
      <w:r w:rsidRPr="001077F3">
        <w:rPr>
          <w:rFonts w:ascii="Arial" w:hAnsi="Arial" w:cs="Arial"/>
          <w:sz w:val="24"/>
          <w:szCs w:val="24"/>
        </w:rPr>
        <w:t>No centres in N</w:t>
      </w:r>
      <w:r w:rsidR="004B2F7C" w:rsidRPr="001077F3">
        <w:rPr>
          <w:rFonts w:ascii="Arial" w:hAnsi="Arial" w:cs="Arial"/>
          <w:sz w:val="24"/>
          <w:szCs w:val="24"/>
        </w:rPr>
        <w:t>I)</w:t>
      </w:r>
      <w:r w:rsidRPr="001077F3">
        <w:rPr>
          <w:rFonts w:ascii="Arial" w:hAnsi="Arial" w:cs="Arial"/>
          <w:sz w:val="24"/>
          <w:szCs w:val="24"/>
        </w:rPr>
        <w:t>. Current ‘What Works’ Centres cover:</w:t>
      </w:r>
    </w:p>
    <w:p w:rsidR="002D1956" w:rsidRPr="001077F3" w:rsidRDefault="002D1956" w:rsidP="001077F3">
      <w:pPr>
        <w:pStyle w:val="ListParagraph"/>
        <w:numPr>
          <w:ilvl w:val="0"/>
          <w:numId w:val="65"/>
        </w:numPr>
        <w:spacing w:line="276" w:lineRule="auto"/>
        <w:rPr>
          <w:rFonts w:ascii="Arial" w:hAnsi="Arial" w:cs="Arial"/>
          <w:sz w:val="24"/>
          <w:szCs w:val="24"/>
        </w:rPr>
      </w:pPr>
      <w:r w:rsidRPr="001077F3">
        <w:rPr>
          <w:rFonts w:ascii="Arial" w:hAnsi="Arial" w:cs="Arial"/>
          <w:sz w:val="24"/>
          <w:szCs w:val="24"/>
        </w:rPr>
        <w:t>Health and Social Care;</w:t>
      </w:r>
    </w:p>
    <w:p w:rsidR="002D1956" w:rsidRPr="001077F3" w:rsidRDefault="002D1956" w:rsidP="001077F3">
      <w:pPr>
        <w:pStyle w:val="ListParagraph"/>
        <w:numPr>
          <w:ilvl w:val="0"/>
          <w:numId w:val="65"/>
        </w:numPr>
        <w:spacing w:line="276" w:lineRule="auto"/>
        <w:rPr>
          <w:rFonts w:ascii="Arial" w:hAnsi="Arial" w:cs="Arial"/>
          <w:sz w:val="24"/>
          <w:szCs w:val="24"/>
        </w:rPr>
      </w:pPr>
      <w:r w:rsidRPr="001077F3">
        <w:rPr>
          <w:rFonts w:ascii="Arial" w:hAnsi="Arial" w:cs="Arial"/>
          <w:sz w:val="24"/>
          <w:szCs w:val="24"/>
        </w:rPr>
        <w:t>Educational Achievement;</w:t>
      </w:r>
    </w:p>
    <w:p w:rsidR="002D1956" w:rsidRPr="001077F3" w:rsidRDefault="002D1956" w:rsidP="001077F3">
      <w:pPr>
        <w:pStyle w:val="ListParagraph"/>
        <w:numPr>
          <w:ilvl w:val="0"/>
          <w:numId w:val="65"/>
        </w:numPr>
        <w:spacing w:line="276" w:lineRule="auto"/>
        <w:rPr>
          <w:rFonts w:ascii="Arial" w:hAnsi="Arial" w:cs="Arial"/>
          <w:sz w:val="24"/>
          <w:szCs w:val="24"/>
        </w:rPr>
      </w:pPr>
      <w:r w:rsidRPr="001077F3">
        <w:rPr>
          <w:rFonts w:ascii="Arial" w:hAnsi="Arial" w:cs="Arial"/>
          <w:sz w:val="24"/>
          <w:szCs w:val="24"/>
        </w:rPr>
        <w:t>Crime Reduction;</w:t>
      </w:r>
    </w:p>
    <w:p w:rsidR="002D1956" w:rsidRPr="001077F3" w:rsidRDefault="002D1956" w:rsidP="001077F3">
      <w:pPr>
        <w:pStyle w:val="ListParagraph"/>
        <w:numPr>
          <w:ilvl w:val="0"/>
          <w:numId w:val="65"/>
        </w:numPr>
        <w:spacing w:line="276" w:lineRule="auto"/>
        <w:rPr>
          <w:rFonts w:ascii="Arial" w:hAnsi="Arial" w:cs="Arial"/>
          <w:sz w:val="24"/>
          <w:szCs w:val="24"/>
        </w:rPr>
      </w:pPr>
      <w:r w:rsidRPr="001077F3">
        <w:rPr>
          <w:rFonts w:ascii="Arial" w:hAnsi="Arial" w:cs="Arial"/>
          <w:sz w:val="24"/>
          <w:szCs w:val="24"/>
        </w:rPr>
        <w:t>Early Intervention (Children and families);</w:t>
      </w:r>
    </w:p>
    <w:p w:rsidR="002D1956" w:rsidRPr="001077F3" w:rsidRDefault="002D1956" w:rsidP="001077F3">
      <w:pPr>
        <w:pStyle w:val="ListParagraph"/>
        <w:numPr>
          <w:ilvl w:val="0"/>
          <w:numId w:val="65"/>
        </w:numPr>
        <w:spacing w:line="276" w:lineRule="auto"/>
        <w:rPr>
          <w:rFonts w:ascii="Arial" w:hAnsi="Arial" w:cs="Arial"/>
          <w:sz w:val="24"/>
          <w:szCs w:val="24"/>
        </w:rPr>
      </w:pPr>
      <w:r w:rsidRPr="001077F3">
        <w:rPr>
          <w:rFonts w:ascii="Arial" w:hAnsi="Arial" w:cs="Arial"/>
          <w:sz w:val="24"/>
          <w:szCs w:val="24"/>
        </w:rPr>
        <w:t>Local Economic Growth</w:t>
      </w:r>
    </w:p>
    <w:p w:rsidR="002D1956" w:rsidRPr="001077F3" w:rsidRDefault="002D1956" w:rsidP="001077F3">
      <w:pPr>
        <w:pStyle w:val="ListParagraph"/>
        <w:numPr>
          <w:ilvl w:val="0"/>
          <w:numId w:val="65"/>
        </w:numPr>
        <w:spacing w:line="276" w:lineRule="auto"/>
        <w:rPr>
          <w:rFonts w:ascii="Arial" w:hAnsi="Arial" w:cs="Arial"/>
          <w:sz w:val="24"/>
          <w:szCs w:val="24"/>
        </w:rPr>
      </w:pPr>
      <w:r w:rsidRPr="001077F3">
        <w:rPr>
          <w:rFonts w:ascii="Arial" w:hAnsi="Arial" w:cs="Arial"/>
          <w:sz w:val="24"/>
          <w:szCs w:val="24"/>
        </w:rPr>
        <w:t>Improved quality of life for older people;</w:t>
      </w:r>
    </w:p>
    <w:p w:rsidR="002D1956" w:rsidRPr="001077F3" w:rsidRDefault="002D1956" w:rsidP="001077F3">
      <w:pPr>
        <w:pStyle w:val="ListParagraph"/>
        <w:numPr>
          <w:ilvl w:val="0"/>
          <w:numId w:val="65"/>
        </w:numPr>
        <w:spacing w:line="276" w:lineRule="auto"/>
        <w:rPr>
          <w:rFonts w:ascii="Arial" w:hAnsi="Arial" w:cs="Arial"/>
          <w:sz w:val="24"/>
          <w:szCs w:val="24"/>
        </w:rPr>
      </w:pPr>
      <w:r w:rsidRPr="001077F3">
        <w:rPr>
          <w:rFonts w:ascii="Arial" w:hAnsi="Arial" w:cs="Arial"/>
          <w:sz w:val="24"/>
          <w:szCs w:val="24"/>
        </w:rPr>
        <w:t>Children’s Social Care;</w:t>
      </w:r>
    </w:p>
    <w:p w:rsidR="002D1956" w:rsidRPr="001077F3" w:rsidRDefault="002D1956" w:rsidP="001077F3">
      <w:pPr>
        <w:pStyle w:val="ListParagraph"/>
        <w:numPr>
          <w:ilvl w:val="0"/>
          <w:numId w:val="65"/>
        </w:numPr>
        <w:spacing w:after="0" w:line="276" w:lineRule="auto"/>
        <w:rPr>
          <w:rFonts w:ascii="Arial" w:hAnsi="Arial" w:cs="Arial"/>
          <w:sz w:val="24"/>
          <w:szCs w:val="24"/>
        </w:rPr>
      </w:pPr>
      <w:r w:rsidRPr="001077F3">
        <w:rPr>
          <w:rFonts w:ascii="Arial" w:hAnsi="Arial" w:cs="Arial"/>
          <w:sz w:val="24"/>
          <w:szCs w:val="24"/>
        </w:rPr>
        <w:t>Wellbeing</w:t>
      </w:r>
    </w:p>
    <w:p w:rsidR="002D1956" w:rsidRDefault="002D1956" w:rsidP="001077F3">
      <w:pPr>
        <w:spacing w:after="0" w:line="276" w:lineRule="auto"/>
        <w:rPr>
          <w:rFonts w:ascii="Arial" w:hAnsi="Arial" w:cs="Arial"/>
          <w:sz w:val="24"/>
          <w:szCs w:val="24"/>
        </w:rPr>
      </w:pPr>
      <w:r w:rsidRPr="001077F3">
        <w:rPr>
          <w:rFonts w:ascii="Arial" w:hAnsi="Arial" w:cs="Arial"/>
          <w:sz w:val="24"/>
          <w:szCs w:val="24"/>
        </w:rPr>
        <w:t xml:space="preserve"> None relate directly to agri-food.</w:t>
      </w:r>
    </w:p>
    <w:p w:rsidR="004C6337" w:rsidRPr="001077F3" w:rsidRDefault="004C6337" w:rsidP="001077F3">
      <w:pPr>
        <w:spacing w:after="0" w:line="276" w:lineRule="auto"/>
        <w:rPr>
          <w:rFonts w:ascii="Arial" w:hAnsi="Arial" w:cs="Arial"/>
          <w:sz w:val="24"/>
          <w:szCs w:val="24"/>
        </w:rPr>
      </w:pPr>
    </w:p>
    <w:p w:rsidR="002D1956" w:rsidRPr="001077F3" w:rsidRDefault="002D1956" w:rsidP="001077F3">
      <w:pPr>
        <w:spacing w:line="276" w:lineRule="auto"/>
        <w:rPr>
          <w:rFonts w:ascii="Arial" w:hAnsi="Arial" w:cs="Arial"/>
          <w:sz w:val="24"/>
          <w:szCs w:val="24"/>
        </w:rPr>
      </w:pPr>
      <w:r w:rsidRPr="001077F3">
        <w:rPr>
          <w:rFonts w:ascii="Arial" w:hAnsi="Arial" w:cs="Arial"/>
          <w:sz w:val="24"/>
          <w:szCs w:val="24"/>
        </w:rPr>
        <w:t xml:space="preserve">Each </w:t>
      </w:r>
      <w:r w:rsidR="00BB5224" w:rsidRPr="001077F3">
        <w:rPr>
          <w:rFonts w:ascii="Arial" w:hAnsi="Arial" w:cs="Arial"/>
          <w:sz w:val="24"/>
          <w:szCs w:val="24"/>
        </w:rPr>
        <w:t>c</w:t>
      </w:r>
      <w:r w:rsidRPr="001077F3">
        <w:rPr>
          <w:rFonts w:ascii="Arial" w:hAnsi="Arial" w:cs="Arial"/>
          <w:sz w:val="24"/>
          <w:szCs w:val="24"/>
        </w:rPr>
        <w:t>entre operates in its own way with different areas of focus and levels of funding, but each generates evidence, translates evidence into relevant and actionable guidance and helps decision makers’ act on the guidance.</w:t>
      </w:r>
    </w:p>
    <w:p w:rsidR="002D1956" w:rsidRPr="001077F3" w:rsidRDefault="002D1956" w:rsidP="001077F3">
      <w:pPr>
        <w:spacing w:line="276" w:lineRule="auto"/>
        <w:rPr>
          <w:rFonts w:ascii="Arial" w:hAnsi="Arial" w:cs="Arial"/>
          <w:sz w:val="24"/>
          <w:szCs w:val="24"/>
        </w:rPr>
      </w:pPr>
      <w:r w:rsidRPr="001077F3">
        <w:rPr>
          <w:rFonts w:ascii="Arial" w:hAnsi="Arial" w:cs="Arial"/>
          <w:sz w:val="24"/>
          <w:szCs w:val="24"/>
        </w:rPr>
        <w:t xml:space="preserve">The What Works Centre in Wales is known as the Public Policy Institute for Wales (PPIW). It has a much wider remit than the sectoral What Works Centres in England. For example the Welsh Government are exploring the different scenarios that could occur as a result of Brexit on agriculture and land use in Wales. The PPIW was asked to sense check the scenarios, provide analysis of their implications on rural areas and identify policy responses. </w:t>
      </w:r>
    </w:p>
    <w:p w:rsidR="002D1956" w:rsidRPr="001077F3" w:rsidRDefault="002D1956" w:rsidP="001077F3">
      <w:pPr>
        <w:spacing w:line="276" w:lineRule="auto"/>
        <w:rPr>
          <w:rFonts w:ascii="Arial" w:hAnsi="Arial" w:cs="Arial"/>
          <w:sz w:val="24"/>
          <w:szCs w:val="24"/>
        </w:rPr>
      </w:pPr>
      <w:r w:rsidRPr="001077F3">
        <w:rPr>
          <w:rFonts w:ascii="Arial" w:hAnsi="Arial" w:cs="Arial"/>
          <w:sz w:val="24"/>
          <w:szCs w:val="24"/>
        </w:rPr>
        <w:t xml:space="preserve">What Works Scotland aims to improve the way local areas in Scotland use evidence to make decisions about public service development and reform. For example they worked with ClimateXChange to run three citizens’ juries which </w:t>
      </w:r>
      <w:r w:rsidR="00BB5224" w:rsidRPr="001077F3">
        <w:rPr>
          <w:rFonts w:ascii="Arial" w:hAnsi="Arial" w:cs="Arial"/>
          <w:sz w:val="24"/>
          <w:szCs w:val="24"/>
        </w:rPr>
        <w:t>looked at</w:t>
      </w:r>
      <w:r w:rsidRPr="001077F3">
        <w:rPr>
          <w:rFonts w:ascii="Arial" w:hAnsi="Arial" w:cs="Arial"/>
          <w:sz w:val="24"/>
          <w:szCs w:val="24"/>
        </w:rPr>
        <w:t xml:space="preserve"> creating criteria for decision making for onshore wind farms in Scotland.</w:t>
      </w:r>
    </w:p>
    <w:p w:rsidR="002D1956" w:rsidRPr="001077F3" w:rsidRDefault="002D1956" w:rsidP="001077F3">
      <w:pPr>
        <w:spacing w:line="276" w:lineRule="auto"/>
        <w:rPr>
          <w:rFonts w:ascii="Arial" w:hAnsi="Arial" w:cs="Arial"/>
          <w:sz w:val="24"/>
          <w:szCs w:val="24"/>
        </w:rPr>
      </w:pPr>
      <w:r w:rsidRPr="001077F3">
        <w:rPr>
          <w:rFonts w:ascii="Arial" w:hAnsi="Arial" w:cs="Arial"/>
          <w:sz w:val="24"/>
          <w:szCs w:val="24"/>
        </w:rPr>
        <w:t>All centres work collaboratively on areas of common interest and have built relationships with government departments.</w:t>
      </w:r>
    </w:p>
    <w:p w:rsidR="002D1956" w:rsidRPr="001077F3" w:rsidRDefault="002D1956" w:rsidP="001077F3">
      <w:pPr>
        <w:spacing w:line="276" w:lineRule="auto"/>
        <w:rPr>
          <w:rFonts w:ascii="Arial" w:hAnsi="Arial" w:cs="Arial"/>
          <w:sz w:val="24"/>
          <w:szCs w:val="24"/>
        </w:rPr>
      </w:pPr>
      <w:r w:rsidRPr="001077F3">
        <w:rPr>
          <w:rFonts w:ascii="Arial" w:hAnsi="Arial" w:cs="Arial"/>
          <w:sz w:val="24"/>
          <w:szCs w:val="24"/>
        </w:rPr>
        <w:lastRenderedPageBreak/>
        <w:t xml:space="preserve">Expressions of Interest in becoming a What Works Network member are made to the Westminster Cabinet Office and must aim to fill a significant gap in the Network. </w:t>
      </w:r>
    </w:p>
    <w:p w:rsidR="002D1956" w:rsidRPr="001077F3" w:rsidRDefault="002D1956" w:rsidP="001077F3">
      <w:pPr>
        <w:spacing w:line="276" w:lineRule="auto"/>
        <w:rPr>
          <w:rFonts w:ascii="Arial" w:hAnsi="Arial" w:cs="Arial"/>
          <w:sz w:val="24"/>
          <w:szCs w:val="24"/>
        </w:rPr>
      </w:pPr>
      <w:r w:rsidRPr="001077F3">
        <w:rPr>
          <w:rFonts w:ascii="Arial" w:hAnsi="Arial" w:cs="Arial"/>
          <w:sz w:val="24"/>
          <w:szCs w:val="24"/>
        </w:rPr>
        <w:t xml:space="preserve">Contact details Email </w:t>
      </w:r>
      <w:hyperlink r:id="rId55" w:history="1">
        <w:r w:rsidRPr="001077F3">
          <w:rPr>
            <w:rStyle w:val="Hyperlink"/>
            <w:rFonts w:ascii="Arial" w:hAnsi="Arial" w:cs="Arial"/>
            <w:color w:val="auto"/>
            <w:sz w:val="24"/>
            <w:szCs w:val="24"/>
          </w:rPr>
          <w:t>info@whatworksgrowth.org</w:t>
        </w:r>
      </w:hyperlink>
      <w:r w:rsidRPr="001077F3">
        <w:rPr>
          <w:rFonts w:ascii="Arial" w:hAnsi="Arial" w:cs="Arial"/>
          <w:sz w:val="24"/>
          <w:szCs w:val="24"/>
        </w:rPr>
        <w:t xml:space="preserve"> Tel:  020 7803 4300 </w:t>
      </w:r>
    </w:p>
    <w:p w:rsidR="002D1956" w:rsidRPr="001077F3" w:rsidRDefault="002D1956" w:rsidP="001077F3">
      <w:pPr>
        <w:spacing w:line="276" w:lineRule="auto"/>
        <w:rPr>
          <w:rStyle w:val="Hyperlink"/>
          <w:rFonts w:ascii="Arial" w:hAnsi="Arial" w:cs="Arial"/>
          <w:color w:val="4C4635" w:themeColor="text2" w:themeShade="BF"/>
          <w:sz w:val="24"/>
          <w:szCs w:val="24"/>
        </w:rPr>
      </w:pPr>
      <w:r w:rsidRPr="001077F3">
        <w:rPr>
          <w:rFonts w:ascii="Arial" w:hAnsi="Arial" w:cs="Arial"/>
          <w:sz w:val="24"/>
          <w:szCs w:val="24"/>
        </w:rPr>
        <w:t>The</w:t>
      </w:r>
      <w:r w:rsidR="00BB5224" w:rsidRPr="001077F3">
        <w:rPr>
          <w:rFonts w:ascii="Arial" w:hAnsi="Arial" w:cs="Arial"/>
          <w:sz w:val="24"/>
          <w:szCs w:val="24"/>
        </w:rPr>
        <w:t xml:space="preserve"> </w:t>
      </w:r>
      <w:r w:rsidRPr="001077F3">
        <w:rPr>
          <w:rFonts w:ascii="Arial" w:hAnsi="Arial" w:cs="Arial"/>
          <w:sz w:val="24"/>
          <w:szCs w:val="24"/>
        </w:rPr>
        <w:t xml:space="preserve">What Works Strategy 2017 – 2019 can be found at </w:t>
      </w:r>
      <w:hyperlink r:id="rId56" w:history="1">
        <w:r w:rsidRPr="001077F3">
          <w:rPr>
            <w:rStyle w:val="Hyperlink"/>
            <w:rFonts w:ascii="Arial" w:hAnsi="Arial" w:cs="Arial"/>
            <w:sz w:val="24"/>
            <w:szCs w:val="24"/>
          </w:rPr>
          <w:t>http://www.whatworksgrowth.org/public/files/17-04-26_Our_Strategy.pdf</w:t>
        </w:r>
      </w:hyperlink>
    </w:p>
    <w:p w:rsidR="002D1956" w:rsidRPr="001077F3" w:rsidRDefault="002D1956" w:rsidP="001077F3">
      <w:pPr>
        <w:spacing w:line="276" w:lineRule="auto"/>
        <w:rPr>
          <w:rStyle w:val="Hyperlink"/>
          <w:rFonts w:ascii="Arial" w:hAnsi="Arial" w:cs="Arial"/>
          <w:color w:val="4C4635" w:themeColor="text2" w:themeShade="BF"/>
          <w:sz w:val="24"/>
          <w:szCs w:val="24"/>
        </w:rPr>
      </w:pPr>
      <w:r w:rsidRPr="001077F3">
        <w:rPr>
          <w:rStyle w:val="Hyperlink"/>
          <w:rFonts w:ascii="Arial" w:hAnsi="Arial" w:cs="Arial"/>
          <w:color w:val="4C4635" w:themeColor="text2" w:themeShade="BF"/>
          <w:sz w:val="24"/>
          <w:szCs w:val="24"/>
          <w:u w:val="none"/>
        </w:rPr>
        <w:t>A report on the progress made in the previous five years with the What Works Network was produced in 2018. The report highlights the need to continue to empower the public sector to innovate whilst also ensuring that robust evaluations to ensure that changes in practice are delivering results.</w:t>
      </w:r>
    </w:p>
    <w:p w:rsidR="002D1956" w:rsidRPr="001077F3" w:rsidRDefault="001F4C5F" w:rsidP="001077F3">
      <w:pPr>
        <w:spacing w:line="276" w:lineRule="auto"/>
        <w:rPr>
          <w:rFonts w:ascii="Arial" w:hAnsi="Arial" w:cs="Arial"/>
          <w:sz w:val="24"/>
          <w:szCs w:val="24"/>
          <w:u w:val="single"/>
        </w:rPr>
      </w:pPr>
      <w:hyperlink r:id="rId57" w:history="1">
        <w:r w:rsidR="002D1956" w:rsidRPr="001077F3">
          <w:rPr>
            <w:rStyle w:val="Hyperlink"/>
            <w:rFonts w:ascii="Arial" w:hAnsi="Arial" w:cs="Arial"/>
            <w:sz w:val="24"/>
            <w:szCs w:val="24"/>
          </w:rPr>
          <w:t>https://assets.publishing.service.gov.uk/government/uploads/system/uploads/attachment_data/file/677478/6.4154_What_works_report_Final.pdf</w:t>
        </w:r>
      </w:hyperlink>
    </w:p>
    <w:p w:rsidR="002D1956" w:rsidRPr="001077F3" w:rsidRDefault="004B2F7C" w:rsidP="001077F3">
      <w:pPr>
        <w:spacing w:line="276" w:lineRule="auto"/>
        <w:rPr>
          <w:rFonts w:ascii="Arial" w:hAnsi="Arial" w:cs="Arial"/>
          <w:b/>
          <w:sz w:val="24"/>
          <w:szCs w:val="24"/>
        </w:rPr>
      </w:pPr>
      <w:r w:rsidRPr="001077F3">
        <w:rPr>
          <w:rFonts w:ascii="Arial" w:hAnsi="Arial" w:cs="Arial"/>
          <w:b/>
          <w:sz w:val="24"/>
          <w:szCs w:val="24"/>
        </w:rPr>
        <w:t xml:space="preserve">What Works </w:t>
      </w:r>
      <w:r w:rsidR="002D1956" w:rsidRPr="001077F3">
        <w:rPr>
          <w:rFonts w:ascii="Arial" w:hAnsi="Arial" w:cs="Arial"/>
          <w:b/>
          <w:sz w:val="24"/>
          <w:szCs w:val="24"/>
        </w:rPr>
        <w:t>Innovation</w:t>
      </w:r>
    </w:p>
    <w:p w:rsidR="002D1956" w:rsidRPr="001077F3" w:rsidRDefault="002D1956" w:rsidP="001077F3">
      <w:pPr>
        <w:pStyle w:val="ListParagraph"/>
        <w:numPr>
          <w:ilvl w:val="0"/>
          <w:numId w:val="67"/>
        </w:numPr>
        <w:spacing w:line="276" w:lineRule="auto"/>
        <w:rPr>
          <w:rFonts w:ascii="Arial" w:hAnsi="Arial" w:cs="Arial"/>
          <w:sz w:val="24"/>
          <w:szCs w:val="24"/>
        </w:rPr>
      </w:pPr>
      <w:r w:rsidRPr="001077F3">
        <w:rPr>
          <w:rFonts w:ascii="Arial" w:hAnsi="Arial" w:cs="Arial"/>
          <w:sz w:val="24"/>
          <w:szCs w:val="24"/>
        </w:rPr>
        <w:t>Innovation policy is covered within the Local Economic Growth Centre.</w:t>
      </w:r>
    </w:p>
    <w:p w:rsidR="002D1956" w:rsidRPr="001077F3" w:rsidRDefault="002D1956" w:rsidP="001077F3">
      <w:pPr>
        <w:pStyle w:val="ListParagraph"/>
        <w:numPr>
          <w:ilvl w:val="0"/>
          <w:numId w:val="67"/>
        </w:numPr>
        <w:spacing w:line="276" w:lineRule="auto"/>
        <w:rPr>
          <w:rFonts w:ascii="Arial" w:hAnsi="Arial" w:cs="Arial"/>
          <w:sz w:val="24"/>
          <w:szCs w:val="24"/>
        </w:rPr>
      </w:pPr>
      <w:r w:rsidRPr="001077F3">
        <w:rPr>
          <w:rFonts w:ascii="Arial" w:hAnsi="Arial" w:cs="Arial"/>
          <w:sz w:val="24"/>
          <w:szCs w:val="24"/>
        </w:rPr>
        <w:t>They define Innovation as: ‘invention, diffusion and exploitation of new ideas’.</w:t>
      </w:r>
    </w:p>
    <w:p w:rsidR="002D1956" w:rsidRPr="001077F3" w:rsidRDefault="002D1956" w:rsidP="001077F3">
      <w:pPr>
        <w:pStyle w:val="ListParagraph"/>
        <w:numPr>
          <w:ilvl w:val="0"/>
          <w:numId w:val="67"/>
        </w:numPr>
        <w:spacing w:line="276" w:lineRule="auto"/>
        <w:rPr>
          <w:rFonts w:ascii="Arial" w:hAnsi="Arial" w:cs="Arial"/>
          <w:sz w:val="24"/>
          <w:szCs w:val="24"/>
        </w:rPr>
      </w:pPr>
      <w:r w:rsidRPr="001077F3">
        <w:rPr>
          <w:rFonts w:ascii="Arial" w:hAnsi="Arial" w:cs="Arial"/>
          <w:sz w:val="24"/>
          <w:szCs w:val="24"/>
        </w:rPr>
        <w:t>The Local Economic Growth Centre has undertaken two evidence reviews relating to Innovation:</w:t>
      </w:r>
    </w:p>
    <w:p w:rsidR="002D1956" w:rsidRPr="001077F3" w:rsidRDefault="002D1956" w:rsidP="001077F3">
      <w:pPr>
        <w:pStyle w:val="ListParagraph"/>
        <w:numPr>
          <w:ilvl w:val="0"/>
          <w:numId w:val="69"/>
        </w:numPr>
        <w:spacing w:line="276" w:lineRule="auto"/>
        <w:rPr>
          <w:rFonts w:ascii="Arial" w:hAnsi="Arial" w:cs="Arial"/>
          <w:sz w:val="24"/>
          <w:szCs w:val="24"/>
        </w:rPr>
      </w:pPr>
      <w:r w:rsidRPr="001077F3">
        <w:rPr>
          <w:rFonts w:ascii="Arial" w:hAnsi="Arial" w:cs="Arial"/>
          <w:sz w:val="24"/>
          <w:szCs w:val="24"/>
        </w:rPr>
        <w:t>Review of grants, loans and subsidies;</w:t>
      </w:r>
    </w:p>
    <w:p w:rsidR="002D1956" w:rsidRPr="001077F3" w:rsidRDefault="002D1956" w:rsidP="001077F3">
      <w:pPr>
        <w:pStyle w:val="ListParagraph"/>
        <w:numPr>
          <w:ilvl w:val="0"/>
          <w:numId w:val="69"/>
        </w:numPr>
        <w:spacing w:line="276" w:lineRule="auto"/>
        <w:rPr>
          <w:rFonts w:ascii="Arial" w:hAnsi="Arial" w:cs="Arial"/>
          <w:sz w:val="24"/>
          <w:szCs w:val="24"/>
        </w:rPr>
      </w:pPr>
      <w:r w:rsidRPr="001077F3">
        <w:rPr>
          <w:rFonts w:ascii="Arial" w:hAnsi="Arial" w:cs="Arial"/>
          <w:sz w:val="24"/>
          <w:szCs w:val="24"/>
        </w:rPr>
        <w:t>The effectiveness of R&amp;D Tax Credits</w:t>
      </w:r>
    </w:p>
    <w:p w:rsidR="002D1956" w:rsidRPr="001077F3" w:rsidRDefault="002D1956" w:rsidP="001077F3">
      <w:pPr>
        <w:spacing w:line="276" w:lineRule="auto"/>
        <w:rPr>
          <w:rFonts w:ascii="Arial" w:hAnsi="Arial" w:cs="Arial"/>
          <w:sz w:val="24"/>
          <w:szCs w:val="24"/>
        </w:rPr>
      </w:pPr>
      <w:r w:rsidRPr="001077F3">
        <w:rPr>
          <w:rFonts w:ascii="Arial" w:hAnsi="Arial" w:cs="Arial"/>
          <w:sz w:val="24"/>
          <w:szCs w:val="24"/>
        </w:rPr>
        <w:t>A summary of the findings is available at-</w:t>
      </w:r>
    </w:p>
    <w:p w:rsidR="002D1956" w:rsidRPr="001077F3" w:rsidRDefault="001F4C5F" w:rsidP="001077F3">
      <w:pPr>
        <w:spacing w:line="276" w:lineRule="auto"/>
        <w:rPr>
          <w:rFonts w:ascii="Arial" w:hAnsi="Arial" w:cs="Arial"/>
          <w:sz w:val="24"/>
          <w:szCs w:val="24"/>
        </w:rPr>
      </w:pPr>
      <w:hyperlink r:id="rId58" w:history="1">
        <w:r w:rsidR="002D1956" w:rsidRPr="001077F3">
          <w:rPr>
            <w:rStyle w:val="Hyperlink"/>
            <w:rFonts w:ascii="Arial" w:hAnsi="Arial" w:cs="Arial"/>
            <w:sz w:val="24"/>
            <w:szCs w:val="24"/>
          </w:rPr>
          <w:t>http://www.whatworksgrowth.org/public/files/Policy_Reviews/15-10-20-Innovation-Summary.pdf</w:t>
        </w:r>
      </w:hyperlink>
    </w:p>
    <w:p w:rsidR="002D1956" w:rsidRPr="001077F3" w:rsidRDefault="002D1956" w:rsidP="001077F3">
      <w:pPr>
        <w:spacing w:line="276" w:lineRule="auto"/>
        <w:rPr>
          <w:rFonts w:ascii="Arial" w:hAnsi="Arial" w:cs="Arial"/>
          <w:sz w:val="24"/>
          <w:szCs w:val="24"/>
        </w:rPr>
      </w:pPr>
    </w:p>
    <w:p w:rsidR="00413480" w:rsidRPr="001077F3" w:rsidRDefault="00413480" w:rsidP="001077F3">
      <w:pPr>
        <w:pStyle w:val="NormalWeb"/>
        <w:spacing w:line="276" w:lineRule="auto"/>
        <w:rPr>
          <w:rFonts w:ascii="Arial" w:hAnsi="Arial" w:cs="Arial"/>
          <w:lang w:val="en"/>
        </w:rPr>
      </w:pPr>
    </w:p>
    <w:p w:rsidR="00413480" w:rsidRPr="001077F3" w:rsidRDefault="00413480" w:rsidP="001077F3">
      <w:pPr>
        <w:pStyle w:val="NormalWeb"/>
        <w:spacing w:line="276" w:lineRule="auto"/>
        <w:rPr>
          <w:rFonts w:ascii="Arial" w:hAnsi="Arial" w:cs="Arial"/>
          <w:lang w:val="en"/>
        </w:rPr>
      </w:pPr>
    </w:p>
    <w:p w:rsidR="00413480" w:rsidRPr="001077F3" w:rsidRDefault="00413480" w:rsidP="001077F3">
      <w:pPr>
        <w:pStyle w:val="NormalWeb"/>
        <w:spacing w:line="276" w:lineRule="auto"/>
        <w:rPr>
          <w:rFonts w:ascii="Arial" w:hAnsi="Arial" w:cs="Arial"/>
          <w:lang w:val="en"/>
        </w:rPr>
      </w:pPr>
    </w:p>
    <w:p w:rsidR="004B2F7C" w:rsidRPr="001077F3" w:rsidRDefault="004B2F7C" w:rsidP="001077F3">
      <w:pPr>
        <w:pStyle w:val="NormalWeb"/>
        <w:spacing w:line="276" w:lineRule="auto"/>
        <w:rPr>
          <w:rFonts w:ascii="Arial" w:hAnsi="Arial" w:cs="Arial"/>
          <w:lang w:val="en"/>
        </w:rPr>
      </w:pPr>
    </w:p>
    <w:p w:rsidR="004B2F7C" w:rsidRPr="001077F3" w:rsidRDefault="004B2F7C" w:rsidP="001077F3">
      <w:pPr>
        <w:pStyle w:val="NormalWeb"/>
        <w:spacing w:line="276" w:lineRule="auto"/>
        <w:rPr>
          <w:rFonts w:ascii="Arial" w:hAnsi="Arial" w:cs="Arial"/>
          <w:lang w:val="en"/>
        </w:rPr>
      </w:pPr>
    </w:p>
    <w:p w:rsidR="004B2F7C" w:rsidRPr="001077F3" w:rsidRDefault="004B2F7C" w:rsidP="001077F3">
      <w:pPr>
        <w:pStyle w:val="NormalWeb"/>
        <w:spacing w:line="276" w:lineRule="auto"/>
        <w:rPr>
          <w:rFonts w:ascii="Arial" w:hAnsi="Arial" w:cs="Arial"/>
          <w:lang w:val="en"/>
        </w:rPr>
      </w:pPr>
    </w:p>
    <w:p w:rsidR="004B2F7C" w:rsidRPr="001077F3" w:rsidRDefault="004B2F7C" w:rsidP="001077F3">
      <w:pPr>
        <w:pStyle w:val="NormalWeb"/>
        <w:spacing w:line="276" w:lineRule="auto"/>
        <w:rPr>
          <w:rFonts w:ascii="Arial" w:hAnsi="Arial" w:cs="Arial"/>
          <w:lang w:val="en"/>
        </w:rPr>
      </w:pPr>
    </w:p>
    <w:p w:rsidR="00BB5224" w:rsidRPr="001077F3" w:rsidRDefault="00BB5224" w:rsidP="001077F3">
      <w:pPr>
        <w:pStyle w:val="NormalWeb"/>
        <w:spacing w:line="276" w:lineRule="auto"/>
        <w:rPr>
          <w:rFonts w:ascii="Arial" w:hAnsi="Arial" w:cs="Arial"/>
          <w:lang w:val="en"/>
        </w:rPr>
      </w:pPr>
    </w:p>
    <w:p w:rsidR="00BB5224" w:rsidRPr="001077F3" w:rsidRDefault="00BB5224" w:rsidP="001077F3">
      <w:pPr>
        <w:pStyle w:val="NormalWeb"/>
        <w:spacing w:line="276" w:lineRule="auto"/>
        <w:rPr>
          <w:rFonts w:ascii="Arial" w:hAnsi="Arial" w:cs="Arial"/>
          <w:lang w:val="en"/>
        </w:rPr>
      </w:pPr>
    </w:p>
    <w:p w:rsidR="00BB5224" w:rsidRPr="001077F3" w:rsidRDefault="00BB5224" w:rsidP="001077F3">
      <w:pPr>
        <w:pStyle w:val="NormalWeb"/>
        <w:spacing w:line="276" w:lineRule="auto"/>
        <w:rPr>
          <w:rFonts w:ascii="Arial" w:hAnsi="Arial" w:cs="Arial"/>
          <w:lang w:val="en"/>
        </w:rPr>
      </w:pPr>
    </w:p>
    <w:p w:rsidR="00413480" w:rsidRPr="001077F3" w:rsidRDefault="00413480" w:rsidP="001077F3">
      <w:pPr>
        <w:pStyle w:val="NormalWeb"/>
        <w:spacing w:line="276" w:lineRule="auto"/>
        <w:rPr>
          <w:rFonts w:ascii="Arial" w:hAnsi="Arial" w:cs="Arial"/>
          <w:lang w:val="en"/>
        </w:rPr>
      </w:pPr>
    </w:p>
    <w:p w:rsidR="00F75A57" w:rsidRPr="001077F3" w:rsidRDefault="008B0303" w:rsidP="001077F3">
      <w:pPr>
        <w:pStyle w:val="Heading1"/>
        <w:keepNext w:val="0"/>
        <w:spacing w:line="360" w:lineRule="auto"/>
        <w:rPr>
          <w:rFonts w:ascii="Arial" w:hAnsi="Arial" w:cs="Arial"/>
          <w:b/>
          <w:color w:val="B6AD38" w:themeColor="accent3" w:themeShade="BF"/>
          <w:szCs w:val="24"/>
        </w:rPr>
      </w:pPr>
      <w:r w:rsidRPr="001077F3">
        <w:rPr>
          <w:rFonts w:ascii="Arial" w:hAnsi="Arial" w:cs="Arial"/>
          <w:b/>
          <w:color w:val="B6AD38" w:themeColor="accent3" w:themeShade="BF"/>
          <w:szCs w:val="24"/>
        </w:rPr>
        <w:t xml:space="preserve">SECTION 8 – </w:t>
      </w:r>
      <w:r w:rsidR="006A48BA" w:rsidRPr="001077F3">
        <w:rPr>
          <w:rFonts w:ascii="Arial" w:hAnsi="Arial" w:cs="Arial"/>
          <w:b/>
          <w:color w:val="B6AD38" w:themeColor="accent3" w:themeShade="BF"/>
          <w:szCs w:val="24"/>
        </w:rPr>
        <w:t xml:space="preserve">SCIENCE AND </w:t>
      </w:r>
      <w:r w:rsidRPr="001077F3">
        <w:rPr>
          <w:rFonts w:ascii="Arial" w:hAnsi="Arial" w:cs="Arial"/>
          <w:b/>
          <w:color w:val="B6AD38" w:themeColor="accent3" w:themeShade="BF"/>
          <w:szCs w:val="24"/>
        </w:rPr>
        <w:t>INNOVATION STRATEGIES</w:t>
      </w:r>
    </w:p>
    <w:p w:rsidR="000A6070" w:rsidRPr="001077F3" w:rsidRDefault="003758AC" w:rsidP="001077F3">
      <w:pPr>
        <w:spacing w:line="276" w:lineRule="auto"/>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8</w:t>
      </w:r>
      <w:r w:rsidR="000A6070" w:rsidRPr="001077F3">
        <w:rPr>
          <w:rStyle w:val="Hyperlink"/>
          <w:rFonts w:ascii="Arial" w:hAnsi="Arial" w:cs="Arial"/>
          <w:b/>
          <w:color w:val="848057" w:themeColor="accent1" w:themeShade="BF"/>
          <w:sz w:val="24"/>
          <w:szCs w:val="24"/>
          <w:u w:val="none"/>
        </w:rPr>
        <w:t xml:space="preserve">.1 </w:t>
      </w:r>
      <w:hyperlink r:id="rId59" w:history="1">
        <w:r w:rsidR="000A6070" w:rsidRPr="001077F3">
          <w:rPr>
            <w:rStyle w:val="Hyperlink"/>
            <w:rFonts w:ascii="Arial" w:hAnsi="Arial" w:cs="Arial"/>
            <w:b/>
            <w:sz w:val="24"/>
            <w:szCs w:val="24"/>
          </w:rPr>
          <w:t>UK Government Industrial Strategy – Building a Britain Fit for the Future</w:t>
        </w:r>
      </w:hyperlink>
      <w:r w:rsidR="00B45214" w:rsidRPr="001077F3">
        <w:rPr>
          <w:rStyle w:val="Hyperlink"/>
          <w:rFonts w:ascii="Arial" w:hAnsi="Arial" w:cs="Arial"/>
          <w:b/>
          <w:color w:val="848057" w:themeColor="accent1" w:themeShade="BF"/>
          <w:sz w:val="24"/>
          <w:szCs w:val="24"/>
          <w:u w:val="none"/>
        </w:rPr>
        <w:t xml:space="preserve"> 2017</w:t>
      </w:r>
    </w:p>
    <w:p w:rsidR="000A6070" w:rsidRPr="001077F3" w:rsidRDefault="000A6070"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 Industrial Strategy is a long term strategy that sets out how Britain will help businesses create better, higher paying jobs in every part of the UK with investment in skills, industries and infrastructure for the future. It has a vision for Britain to be the world’s most innovative economy.</w:t>
      </w:r>
    </w:p>
    <w:p w:rsidR="000A6070" w:rsidRPr="001077F3" w:rsidRDefault="000A6070"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 strategy identifies Grand Challenges. These are in response to global forces that will shape the future of Britain. They are:</w:t>
      </w:r>
    </w:p>
    <w:p w:rsidR="000A6070" w:rsidRPr="001077F3" w:rsidRDefault="000A6070" w:rsidP="001077F3">
      <w:pPr>
        <w:pStyle w:val="ListParagraph"/>
        <w:numPr>
          <w:ilvl w:val="0"/>
          <w:numId w:val="37"/>
        </w:numPr>
        <w:spacing w:line="276" w:lineRule="auto"/>
        <w:rPr>
          <w:rStyle w:val="Hyperlink"/>
          <w:rFonts w:ascii="Arial" w:hAnsi="Arial" w:cs="Arial"/>
          <w:i/>
          <w:color w:val="auto"/>
          <w:sz w:val="24"/>
          <w:szCs w:val="24"/>
          <w:u w:val="none"/>
        </w:rPr>
      </w:pPr>
      <w:r w:rsidRPr="001077F3">
        <w:rPr>
          <w:rStyle w:val="Hyperlink"/>
          <w:rFonts w:ascii="Arial" w:hAnsi="Arial" w:cs="Arial"/>
          <w:i/>
          <w:color w:val="auto"/>
          <w:sz w:val="24"/>
          <w:szCs w:val="24"/>
          <w:u w:val="none"/>
        </w:rPr>
        <w:t xml:space="preserve">To </w:t>
      </w:r>
      <w:r w:rsidR="004C5290" w:rsidRPr="001077F3">
        <w:rPr>
          <w:rStyle w:val="Hyperlink"/>
          <w:rFonts w:ascii="Arial" w:hAnsi="Arial" w:cs="Arial"/>
          <w:i/>
          <w:color w:val="auto"/>
          <w:sz w:val="24"/>
          <w:szCs w:val="24"/>
          <w:u w:val="none"/>
        </w:rPr>
        <w:t>put the UK at the forefront of artificial i</w:t>
      </w:r>
      <w:r w:rsidRPr="001077F3">
        <w:rPr>
          <w:rStyle w:val="Hyperlink"/>
          <w:rFonts w:ascii="Arial" w:hAnsi="Arial" w:cs="Arial"/>
          <w:i/>
          <w:color w:val="auto"/>
          <w:sz w:val="24"/>
          <w:szCs w:val="24"/>
          <w:u w:val="none"/>
        </w:rPr>
        <w:t>ntelligence and data revolution;</w:t>
      </w:r>
    </w:p>
    <w:p w:rsidR="000A6070" w:rsidRPr="001077F3" w:rsidRDefault="000A6070" w:rsidP="001077F3">
      <w:pPr>
        <w:pStyle w:val="ListParagraph"/>
        <w:numPr>
          <w:ilvl w:val="0"/>
          <w:numId w:val="37"/>
        </w:numPr>
        <w:spacing w:line="276" w:lineRule="auto"/>
        <w:rPr>
          <w:rStyle w:val="Hyperlink"/>
          <w:rFonts w:ascii="Arial" w:hAnsi="Arial" w:cs="Arial"/>
          <w:i/>
          <w:color w:val="auto"/>
          <w:sz w:val="24"/>
          <w:szCs w:val="24"/>
          <w:u w:val="none"/>
        </w:rPr>
      </w:pPr>
      <w:r w:rsidRPr="001077F3">
        <w:rPr>
          <w:rStyle w:val="Hyperlink"/>
          <w:rFonts w:ascii="Arial" w:hAnsi="Arial" w:cs="Arial"/>
          <w:i/>
          <w:color w:val="auto"/>
          <w:sz w:val="24"/>
          <w:szCs w:val="24"/>
          <w:u w:val="none"/>
        </w:rPr>
        <w:t>Maximise the advantages for UK industry of the global shift to clean growth;</w:t>
      </w:r>
    </w:p>
    <w:p w:rsidR="000A6070" w:rsidRPr="001077F3" w:rsidRDefault="000A6070" w:rsidP="001077F3">
      <w:pPr>
        <w:pStyle w:val="ListParagraph"/>
        <w:numPr>
          <w:ilvl w:val="0"/>
          <w:numId w:val="37"/>
        </w:numPr>
        <w:spacing w:line="276" w:lineRule="auto"/>
        <w:rPr>
          <w:rStyle w:val="Hyperlink"/>
          <w:rFonts w:ascii="Arial" w:hAnsi="Arial" w:cs="Arial"/>
          <w:i/>
          <w:color w:val="auto"/>
          <w:sz w:val="24"/>
          <w:szCs w:val="24"/>
          <w:u w:val="none"/>
        </w:rPr>
      </w:pPr>
      <w:r w:rsidRPr="001077F3">
        <w:rPr>
          <w:rStyle w:val="Hyperlink"/>
          <w:rFonts w:ascii="Arial" w:hAnsi="Arial" w:cs="Arial"/>
          <w:i/>
          <w:color w:val="auto"/>
          <w:sz w:val="24"/>
          <w:szCs w:val="24"/>
          <w:u w:val="none"/>
        </w:rPr>
        <w:t>Become a world leader in shaping the future of mobility; and</w:t>
      </w:r>
    </w:p>
    <w:p w:rsidR="000A6070" w:rsidRPr="001077F3" w:rsidRDefault="000A6070" w:rsidP="001077F3">
      <w:pPr>
        <w:pStyle w:val="ListParagraph"/>
        <w:numPr>
          <w:ilvl w:val="0"/>
          <w:numId w:val="37"/>
        </w:numPr>
        <w:spacing w:line="276" w:lineRule="auto"/>
        <w:rPr>
          <w:rStyle w:val="Hyperlink"/>
          <w:rFonts w:ascii="Arial" w:hAnsi="Arial" w:cs="Arial"/>
          <w:i/>
          <w:color w:val="auto"/>
          <w:sz w:val="24"/>
          <w:szCs w:val="24"/>
          <w:u w:val="none"/>
        </w:rPr>
      </w:pPr>
      <w:r w:rsidRPr="001077F3">
        <w:rPr>
          <w:rStyle w:val="Hyperlink"/>
          <w:rFonts w:ascii="Arial" w:hAnsi="Arial" w:cs="Arial"/>
          <w:i/>
          <w:color w:val="auto"/>
          <w:sz w:val="24"/>
          <w:szCs w:val="24"/>
          <w:u w:val="none"/>
        </w:rPr>
        <w:t>Harness the power of innovation to help meet the needs of an ageing society.</w:t>
      </w:r>
    </w:p>
    <w:p w:rsidR="000A6070" w:rsidRPr="001077F3" w:rsidRDefault="000A6070" w:rsidP="001077F3">
      <w:pPr>
        <w:pStyle w:val="ListParagraph"/>
        <w:spacing w:line="276" w:lineRule="auto"/>
        <w:ind w:left="360" w:firstLine="0"/>
        <w:rPr>
          <w:rStyle w:val="Hyperlink"/>
          <w:rFonts w:ascii="Arial" w:hAnsi="Arial" w:cs="Arial"/>
          <w:i/>
          <w:color w:val="auto"/>
          <w:sz w:val="24"/>
          <w:szCs w:val="24"/>
          <w:u w:val="none"/>
        </w:rPr>
      </w:pPr>
    </w:p>
    <w:p w:rsidR="000A6070" w:rsidRPr="001077F3" w:rsidRDefault="000A6070" w:rsidP="001077F3">
      <w:pPr>
        <w:pStyle w:val="ListParagraph"/>
        <w:spacing w:line="276" w:lineRule="auto"/>
        <w:ind w:left="0"/>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     The Industrial </w:t>
      </w:r>
      <w:r w:rsidR="00CA1655" w:rsidRPr="001077F3">
        <w:rPr>
          <w:rStyle w:val="Hyperlink"/>
          <w:rFonts w:ascii="Arial" w:hAnsi="Arial" w:cs="Arial"/>
          <w:color w:val="auto"/>
          <w:sz w:val="24"/>
          <w:szCs w:val="24"/>
          <w:u w:val="none"/>
        </w:rPr>
        <w:t>S</w:t>
      </w:r>
      <w:r w:rsidRPr="001077F3">
        <w:rPr>
          <w:rStyle w:val="Hyperlink"/>
          <w:rFonts w:ascii="Arial" w:hAnsi="Arial" w:cs="Arial"/>
          <w:color w:val="auto"/>
          <w:sz w:val="24"/>
          <w:szCs w:val="24"/>
          <w:u w:val="none"/>
        </w:rPr>
        <w:t>trategy indicates that much of UK innovation tends to be in areas such as software and branding, including marketing and advertising, which often require less patient capital to fund them. The UK is good at low-</w:t>
      </w:r>
      <w:r w:rsidRPr="001077F3">
        <w:rPr>
          <w:rStyle w:val="Hyperlink"/>
          <w:rFonts w:ascii="Arial" w:hAnsi="Arial" w:cs="Arial"/>
          <w:color w:val="auto"/>
          <w:sz w:val="24"/>
          <w:szCs w:val="24"/>
          <w:u w:val="none"/>
        </w:rPr>
        <w:lastRenderedPageBreak/>
        <w:t>cost innovation and flexible start-ups but the long and patient process of getting a new technology to market is difficult. As a result many of the innovative businesses are nimble, flexible and imaginative but do not grow to be substantial, big or strong. There are exceptions, but in general British businesses’ R&amp;D tends to favour quick routes to market, rather than long development times</w:t>
      </w:r>
      <w:r w:rsidR="00CA1655" w:rsidRPr="001077F3">
        <w:rPr>
          <w:rStyle w:val="Hyperlink"/>
          <w:rFonts w:ascii="Arial" w:hAnsi="Arial" w:cs="Arial"/>
          <w:color w:val="auto"/>
          <w:sz w:val="24"/>
          <w:szCs w:val="24"/>
          <w:u w:val="none"/>
        </w:rPr>
        <w:t>.</w:t>
      </w:r>
      <w:r w:rsidRPr="001077F3">
        <w:rPr>
          <w:rStyle w:val="Hyperlink"/>
          <w:rFonts w:ascii="Arial" w:hAnsi="Arial" w:cs="Arial"/>
          <w:color w:val="auto"/>
          <w:sz w:val="24"/>
          <w:szCs w:val="24"/>
          <w:u w:val="none"/>
        </w:rPr>
        <w:t xml:space="preserve"> </w:t>
      </w:r>
    </w:p>
    <w:p w:rsidR="000A6070" w:rsidRPr="001077F3" w:rsidRDefault="000A6070" w:rsidP="001077F3">
      <w:pPr>
        <w:pStyle w:val="ListParagraph"/>
        <w:spacing w:line="276" w:lineRule="auto"/>
        <w:ind w:left="360"/>
        <w:rPr>
          <w:rStyle w:val="Hyperlink"/>
          <w:rFonts w:ascii="Arial" w:hAnsi="Arial" w:cs="Arial"/>
          <w:color w:val="auto"/>
          <w:sz w:val="24"/>
          <w:szCs w:val="24"/>
          <w:u w:val="none"/>
        </w:rPr>
      </w:pPr>
    </w:p>
    <w:p w:rsidR="00251916" w:rsidRPr="001077F3" w:rsidRDefault="00CA1655" w:rsidP="001077F3">
      <w:pPr>
        <w:pStyle w:val="ListParagraph"/>
        <w:spacing w:line="276" w:lineRule="auto"/>
        <w:ind w:left="0" w:firstLine="0"/>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 s</w:t>
      </w:r>
      <w:r w:rsidR="000A6070" w:rsidRPr="001077F3">
        <w:rPr>
          <w:rStyle w:val="Hyperlink"/>
          <w:rFonts w:ascii="Arial" w:hAnsi="Arial" w:cs="Arial"/>
          <w:color w:val="auto"/>
          <w:sz w:val="24"/>
          <w:szCs w:val="24"/>
          <w:u w:val="none"/>
        </w:rPr>
        <w:t>trategy sets out how it aims to build research and innovation excellence across the UK. There is world class R&amp;D and innovation across the UK, from excellent research in university departments and public research organisations to investments from leading businesses. These strengths can be capitali</w:t>
      </w:r>
      <w:r w:rsidRPr="001077F3">
        <w:rPr>
          <w:rStyle w:val="Hyperlink"/>
          <w:rFonts w:ascii="Arial" w:hAnsi="Arial" w:cs="Arial"/>
          <w:color w:val="auto"/>
          <w:sz w:val="24"/>
          <w:szCs w:val="24"/>
          <w:u w:val="none"/>
        </w:rPr>
        <w:t>s</w:t>
      </w:r>
      <w:r w:rsidR="000A6070" w:rsidRPr="001077F3">
        <w:rPr>
          <w:rStyle w:val="Hyperlink"/>
          <w:rFonts w:ascii="Arial" w:hAnsi="Arial" w:cs="Arial"/>
          <w:color w:val="auto"/>
          <w:sz w:val="24"/>
          <w:szCs w:val="24"/>
          <w:u w:val="none"/>
        </w:rPr>
        <w:t xml:space="preserve">ed on and foster the local ecosystems that can support innovation and sustained growth. </w:t>
      </w:r>
    </w:p>
    <w:p w:rsidR="00251916" w:rsidRPr="001077F3" w:rsidRDefault="00251916" w:rsidP="001077F3">
      <w:pPr>
        <w:pStyle w:val="ListParagraph"/>
        <w:spacing w:line="276" w:lineRule="auto"/>
        <w:ind w:left="0" w:firstLine="0"/>
        <w:rPr>
          <w:rStyle w:val="Hyperlink"/>
          <w:rFonts w:ascii="Arial" w:hAnsi="Arial" w:cs="Arial"/>
          <w:color w:val="auto"/>
          <w:sz w:val="24"/>
          <w:szCs w:val="24"/>
          <w:u w:val="none"/>
        </w:rPr>
      </w:pPr>
    </w:p>
    <w:p w:rsidR="000A6070" w:rsidRPr="001077F3" w:rsidRDefault="00251916" w:rsidP="001077F3">
      <w:pPr>
        <w:pStyle w:val="ListParagraph"/>
        <w:spacing w:line="276" w:lineRule="auto"/>
        <w:ind w:left="142" w:hanging="70"/>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 </w:t>
      </w:r>
      <w:r w:rsidR="000A6070" w:rsidRPr="001077F3">
        <w:rPr>
          <w:rStyle w:val="Hyperlink"/>
          <w:rFonts w:ascii="Arial" w:hAnsi="Arial" w:cs="Arial"/>
          <w:color w:val="auto"/>
          <w:sz w:val="24"/>
          <w:szCs w:val="24"/>
          <w:u w:val="none"/>
        </w:rPr>
        <w:t>The Science and Innovation Audits – led by consortia of business, universities and Local Enterprise Partnerships in England and relevant agencies in the devolved nations – are revealing distinct local and regional strengths and opportunities for collaboration across the UK. But they are also exposing the barriers an area can face in building its strengths into an ecosystem that attracts investment and talent – such as access to skills or knowledge and the capacity of businesses to innovate.</w:t>
      </w:r>
    </w:p>
    <w:p w:rsidR="000A6070" w:rsidRPr="001077F3" w:rsidRDefault="000A6070" w:rsidP="001077F3">
      <w:pPr>
        <w:pStyle w:val="ListParagraph"/>
        <w:spacing w:line="276" w:lineRule="auto"/>
        <w:ind w:left="142" w:hanging="70"/>
        <w:rPr>
          <w:rStyle w:val="Hyperlink"/>
          <w:rFonts w:ascii="Arial" w:hAnsi="Arial" w:cs="Arial"/>
          <w:color w:val="auto"/>
          <w:sz w:val="24"/>
          <w:szCs w:val="24"/>
        </w:rPr>
      </w:pPr>
      <w:r w:rsidRPr="001077F3">
        <w:rPr>
          <w:rStyle w:val="Hyperlink"/>
          <w:rFonts w:ascii="Arial" w:hAnsi="Arial" w:cs="Arial"/>
          <w:color w:val="auto"/>
          <w:sz w:val="24"/>
          <w:szCs w:val="24"/>
        </w:rPr>
        <w:t xml:space="preserve">  </w:t>
      </w:r>
    </w:p>
    <w:p w:rsidR="000A6070" w:rsidRPr="001077F3" w:rsidRDefault="003758AC" w:rsidP="001077F3">
      <w:pPr>
        <w:spacing w:line="276" w:lineRule="auto"/>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 xml:space="preserve">   8</w:t>
      </w:r>
      <w:r w:rsidR="00E13958" w:rsidRPr="001077F3">
        <w:rPr>
          <w:rStyle w:val="Hyperlink"/>
          <w:rFonts w:ascii="Arial" w:hAnsi="Arial" w:cs="Arial"/>
          <w:b/>
          <w:color w:val="848057" w:themeColor="accent1" w:themeShade="BF"/>
          <w:sz w:val="24"/>
          <w:szCs w:val="24"/>
          <w:u w:val="none"/>
        </w:rPr>
        <w:t xml:space="preserve">.2 </w:t>
      </w:r>
      <w:r w:rsidR="000A6070" w:rsidRPr="001077F3">
        <w:rPr>
          <w:rStyle w:val="Hyperlink"/>
          <w:rFonts w:ascii="Arial" w:hAnsi="Arial" w:cs="Arial"/>
          <w:b/>
          <w:color w:val="848057" w:themeColor="accent1" w:themeShade="BF"/>
          <w:sz w:val="24"/>
          <w:szCs w:val="24"/>
          <w:u w:val="none"/>
        </w:rPr>
        <w:t>BEIS International Research and Innovation Strategy 2018 (Draft)</w:t>
      </w:r>
    </w:p>
    <w:p w:rsidR="000A6070" w:rsidRPr="001077F3" w:rsidRDefault="000A6070" w:rsidP="001077F3">
      <w:pPr>
        <w:spacing w:line="276" w:lineRule="auto"/>
        <w:ind w:left="142"/>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Following on from the </w:t>
      </w:r>
      <w:r w:rsidR="00E13958" w:rsidRPr="001077F3">
        <w:rPr>
          <w:rStyle w:val="Hyperlink"/>
          <w:rFonts w:ascii="Arial" w:hAnsi="Arial" w:cs="Arial"/>
          <w:i/>
          <w:color w:val="auto"/>
          <w:sz w:val="24"/>
          <w:szCs w:val="24"/>
          <w:u w:val="none"/>
        </w:rPr>
        <w:t xml:space="preserve">UK Government </w:t>
      </w:r>
      <w:r w:rsidRPr="001077F3">
        <w:rPr>
          <w:rStyle w:val="Hyperlink"/>
          <w:rFonts w:ascii="Arial" w:hAnsi="Arial" w:cs="Arial"/>
          <w:i/>
          <w:color w:val="auto"/>
          <w:sz w:val="24"/>
          <w:szCs w:val="24"/>
          <w:u w:val="none"/>
        </w:rPr>
        <w:t>Industrial Strategy</w:t>
      </w:r>
      <w:r w:rsidRPr="001077F3">
        <w:rPr>
          <w:rStyle w:val="Hyperlink"/>
          <w:rFonts w:ascii="Arial" w:hAnsi="Arial" w:cs="Arial"/>
          <w:color w:val="auto"/>
          <w:sz w:val="24"/>
          <w:szCs w:val="24"/>
          <w:u w:val="none"/>
        </w:rPr>
        <w:t xml:space="preserve"> </w:t>
      </w:r>
      <w:r w:rsidR="00B45214" w:rsidRPr="001077F3">
        <w:rPr>
          <w:rStyle w:val="Hyperlink"/>
          <w:rFonts w:ascii="Arial" w:hAnsi="Arial" w:cs="Arial"/>
          <w:color w:val="auto"/>
          <w:sz w:val="24"/>
          <w:szCs w:val="24"/>
          <w:u w:val="none"/>
        </w:rPr>
        <w:t>(2017)</w:t>
      </w:r>
      <w:r w:rsidR="00CA1655" w:rsidRPr="001077F3">
        <w:rPr>
          <w:rStyle w:val="Hyperlink"/>
          <w:rFonts w:ascii="Arial" w:hAnsi="Arial" w:cs="Arial"/>
          <w:color w:val="auto"/>
          <w:sz w:val="24"/>
          <w:szCs w:val="24"/>
          <w:u w:val="none"/>
        </w:rPr>
        <w:t>,</w:t>
      </w:r>
      <w:r w:rsidR="00B45214" w:rsidRPr="001077F3">
        <w:rPr>
          <w:rStyle w:val="Hyperlink"/>
          <w:rFonts w:ascii="Arial" w:hAnsi="Arial" w:cs="Arial"/>
          <w:color w:val="auto"/>
          <w:sz w:val="24"/>
          <w:szCs w:val="24"/>
          <w:u w:val="none"/>
        </w:rPr>
        <w:t xml:space="preserve"> </w:t>
      </w:r>
      <w:r w:rsidRPr="001077F3">
        <w:rPr>
          <w:rStyle w:val="Hyperlink"/>
          <w:rFonts w:ascii="Arial" w:hAnsi="Arial" w:cs="Arial"/>
          <w:color w:val="auto"/>
          <w:sz w:val="24"/>
          <w:szCs w:val="24"/>
          <w:u w:val="none"/>
        </w:rPr>
        <w:t>this strategy sets out Government’s overall aims for international research and innovation. The aim is for the UK to be ‘</w:t>
      </w:r>
      <w:r w:rsidRPr="001077F3">
        <w:rPr>
          <w:rStyle w:val="Hyperlink"/>
          <w:rFonts w:ascii="Arial" w:hAnsi="Arial" w:cs="Arial"/>
          <w:i/>
          <w:color w:val="auto"/>
          <w:sz w:val="24"/>
          <w:szCs w:val="24"/>
          <w:u w:val="none"/>
        </w:rPr>
        <w:t>a global leader and partner of choice in innovation, to drive our future prosperity and help tackle the most pressing global, social and environmental challenges. This rests on the quality and application of our science and research. Building on these, our enterprise and entrepreneurial strength will develop and commercialise the technologies, processes and services of the future’.</w:t>
      </w:r>
    </w:p>
    <w:p w:rsidR="000A6070" w:rsidRPr="001077F3" w:rsidRDefault="000A6070" w:rsidP="001077F3">
      <w:pPr>
        <w:spacing w:line="276" w:lineRule="auto"/>
        <w:ind w:left="142"/>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 document highlights the UK’s global research and innovation strengths with the UK being in the Top 5 globally in terms of innovation capabilities (</w:t>
      </w:r>
      <w:hyperlink r:id="rId60" w:history="1">
        <w:r w:rsidRPr="001077F3">
          <w:rPr>
            <w:rStyle w:val="Hyperlink"/>
            <w:rFonts w:ascii="Arial" w:hAnsi="Arial" w:cs="Arial"/>
            <w:i/>
            <w:sz w:val="24"/>
            <w:szCs w:val="24"/>
          </w:rPr>
          <w:t>Global Innovation Index</w:t>
        </w:r>
        <w:r w:rsidR="00B32ABB" w:rsidRPr="001077F3">
          <w:rPr>
            <w:rStyle w:val="Hyperlink"/>
            <w:rFonts w:ascii="Arial" w:hAnsi="Arial" w:cs="Arial"/>
            <w:i/>
            <w:sz w:val="24"/>
            <w:szCs w:val="24"/>
          </w:rPr>
          <w:t>, 2017</w:t>
        </w:r>
      </w:hyperlink>
      <w:r w:rsidRPr="001077F3">
        <w:rPr>
          <w:rStyle w:val="Hyperlink"/>
          <w:rFonts w:ascii="Arial" w:hAnsi="Arial" w:cs="Arial"/>
          <w:color w:val="auto"/>
          <w:sz w:val="24"/>
          <w:szCs w:val="24"/>
          <w:u w:val="none"/>
        </w:rPr>
        <w:t xml:space="preserve">). It expresses concern that the global </w:t>
      </w:r>
      <w:r w:rsidRPr="001077F3">
        <w:rPr>
          <w:rStyle w:val="Hyperlink"/>
          <w:rFonts w:ascii="Arial" w:hAnsi="Arial" w:cs="Arial"/>
          <w:color w:val="auto"/>
          <w:sz w:val="24"/>
          <w:szCs w:val="24"/>
          <w:u w:val="none"/>
        </w:rPr>
        <w:lastRenderedPageBreak/>
        <w:t>landscape for science and innovation is changing. China for example has increased its investment in R&amp;D by a factor of 10 since the year 2000, with £140bn invested in 2016. While the UK is in a position of strength for science and innovation more needs to be done to secure the UK’s position as an innovative economy in the future. The strategy outlines how it will achieve this including;</w:t>
      </w:r>
    </w:p>
    <w:p w:rsidR="000A6070" w:rsidRPr="001077F3" w:rsidRDefault="000A6070" w:rsidP="001077F3">
      <w:pPr>
        <w:pStyle w:val="ListParagraph"/>
        <w:numPr>
          <w:ilvl w:val="0"/>
          <w:numId w:val="37"/>
        </w:numPr>
        <w:tabs>
          <w:tab w:val="clear" w:pos="360"/>
          <w:tab w:val="num" w:pos="567"/>
        </w:tabs>
        <w:spacing w:line="276" w:lineRule="auto"/>
        <w:ind w:left="709" w:hanging="142"/>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Investing strongly in the UK’s enterprise culture, enhancing the UK’s leading status as a global hub for innovation to attract inc</w:t>
      </w:r>
      <w:r w:rsidR="00B32ABB" w:rsidRPr="001077F3">
        <w:rPr>
          <w:rStyle w:val="Hyperlink"/>
          <w:rFonts w:ascii="Arial" w:hAnsi="Arial" w:cs="Arial"/>
          <w:color w:val="848057" w:themeColor="accent1" w:themeShade="BF"/>
          <w:sz w:val="24"/>
          <w:szCs w:val="24"/>
          <w:u w:val="none"/>
        </w:rPr>
        <w:t>reased international engagement;</w:t>
      </w:r>
    </w:p>
    <w:p w:rsidR="000A6070" w:rsidRPr="001077F3" w:rsidRDefault="000A6070" w:rsidP="001077F3">
      <w:pPr>
        <w:pStyle w:val="ListParagraph"/>
        <w:numPr>
          <w:ilvl w:val="0"/>
          <w:numId w:val="37"/>
        </w:numPr>
        <w:tabs>
          <w:tab w:val="clear" w:pos="360"/>
          <w:tab w:val="num" w:pos="567"/>
        </w:tabs>
        <w:spacing w:line="276" w:lineRule="auto"/>
        <w:ind w:left="709" w:hanging="142"/>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Supporting innovative UK companies to scale a</w:t>
      </w:r>
      <w:r w:rsidR="00B32ABB" w:rsidRPr="001077F3">
        <w:rPr>
          <w:rStyle w:val="Hyperlink"/>
          <w:rFonts w:ascii="Arial" w:hAnsi="Arial" w:cs="Arial"/>
          <w:color w:val="848057" w:themeColor="accent1" w:themeShade="BF"/>
          <w:sz w:val="24"/>
          <w:szCs w:val="24"/>
          <w:u w:val="none"/>
        </w:rPr>
        <w:t>nd access international markets;</w:t>
      </w:r>
    </w:p>
    <w:p w:rsidR="000A6070" w:rsidRPr="001077F3" w:rsidRDefault="000A6070" w:rsidP="001077F3">
      <w:pPr>
        <w:pStyle w:val="ListParagraph"/>
        <w:numPr>
          <w:ilvl w:val="0"/>
          <w:numId w:val="37"/>
        </w:numPr>
        <w:tabs>
          <w:tab w:val="clear" w:pos="360"/>
          <w:tab w:val="num" w:pos="567"/>
        </w:tabs>
        <w:spacing w:line="276" w:lineRule="auto"/>
        <w:ind w:left="709" w:hanging="142"/>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Deploying our world leading international standards and regulatory frameworks, and our national innovation assets to ensure that the UK sets the pace in regulation for innovation and builds the platforms for global markets in emerging and disruptive technologies.</w:t>
      </w:r>
    </w:p>
    <w:p w:rsidR="000A6070" w:rsidRPr="001077F3" w:rsidRDefault="000A6070"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 strategy also outlines the publication of the UK’s long term and innovation infrastructure roadmap. This will enable the UK to maximize the connectivity and effectiveness from existing partnerships, identify new ones and take a strategic approach to investment in significant new infrastructure in the UK.</w:t>
      </w:r>
    </w:p>
    <w:p w:rsidR="000A6070" w:rsidRPr="001077F3" w:rsidRDefault="000A6070" w:rsidP="001077F3">
      <w:pPr>
        <w:rPr>
          <w:rFonts w:ascii="Arial" w:hAnsi="Arial" w:cs="Arial"/>
        </w:rPr>
      </w:pPr>
    </w:p>
    <w:p w:rsidR="00B4782A" w:rsidRPr="001077F3" w:rsidRDefault="003758AC" w:rsidP="001077F3">
      <w:pPr>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8</w:t>
      </w:r>
      <w:r w:rsidR="0067555E" w:rsidRPr="001077F3">
        <w:rPr>
          <w:rStyle w:val="Hyperlink"/>
          <w:rFonts w:ascii="Arial" w:hAnsi="Arial" w:cs="Arial"/>
          <w:b/>
          <w:color w:val="848057" w:themeColor="accent1" w:themeShade="BF"/>
          <w:sz w:val="24"/>
          <w:szCs w:val="24"/>
          <w:u w:val="none"/>
        </w:rPr>
        <w:t>.</w:t>
      </w:r>
      <w:r w:rsidR="00E13958" w:rsidRPr="001077F3">
        <w:rPr>
          <w:rStyle w:val="Hyperlink"/>
          <w:rFonts w:ascii="Arial" w:hAnsi="Arial" w:cs="Arial"/>
          <w:b/>
          <w:color w:val="848057" w:themeColor="accent1" w:themeShade="BF"/>
          <w:sz w:val="24"/>
          <w:szCs w:val="24"/>
          <w:u w:val="none"/>
        </w:rPr>
        <w:t>3</w:t>
      </w:r>
      <w:r w:rsidR="0067555E" w:rsidRPr="001077F3">
        <w:rPr>
          <w:rStyle w:val="Hyperlink"/>
          <w:rFonts w:ascii="Arial" w:hAnsi="Arial" w:cs="Arial"/>
          <w:b/>
          <w:color w:val="848057" w:themeColor="accent1" w:themeShade="BF"/>
          <w:sz w:val="24"/>
          <w:szCs w:val="24"/>
          <w:u w:val="none"/>
        </w:rPr>
        <w:t xml:space="preserve"> </w:t>
      </w:r>
      <w:hyperlink r:id="rId61" w:history="1">
        <w:r w:rsidR="00B4782A" w:rsidRPr="001077F3">
          <w:rPr>
            <w:rStyle w:val="Hyperlink"/>
            <w:rFonts w:ascii="Arial" w:hAnsi="Arial" w:cs="Arial"/>
            <w:b/>
            <w:sz w:val="24"/>
            <w:szCs w:val="24"/>
          </w:rPr>
          <w:t>BIS and HM Treasury Our Plan for Growth: Science and Innovation 2014</w:t>
        </w:r>
      </w:hyperlink>
    </w:p>
    <w:p w:rsidR="00D91E3C" w:rsidRPr="001077F3" w:rsidRDefault="00060AE5" w:rsidP="001077F3">
      <w:pPr>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This plan puts science and innovation at the heart of the Department for Business Innovation and Skills (</w:t>
      </w:r>
      <w:r w:rsidR="0067555E" w:rsidRPr="001077F3">
        <w:rPr>
          <w:rStyle w:val="Hyperlink"/>
          <w:rFonts w:ascii="Arial" w:hAnsi="Arial" w:cs="Arial"/>
          <w:color w:val="auto"/>
          <w:sz w:val="24"/>
          <w:szCs w:val="24"/>
          <w:u w:val="none"/>
        </w:rPr>
        <w:t>now merged with the D</w:t>
      </w:r>
      <w:r w:rsidRPr="001077F3">
        <w:rPr>
          <w:rStyle w:val="Hyperlink"/>
          <w:rFonts w:ascii="Arial" w:hAnsi="Arial" w:cs="Arial"/>
          <w:color w:val="auto"/>
          <w:sz w:val="24"/>
          <w:szCs w:val="24"/>
          <w:u w:val="none"/>
        </w:rPr>
        <w:t>epartment of Energy and Climate Change to form the Department for Business, Energy and Industrial Strategy</w:t>
      </w:r>
      <w:r w:rsidR="0067555E" w:rsidRPr="001077F3">
        <w:rPr>
          <w:rStyle w:val="Hyperlink"/>
          <w:rFonts w:ascii="Arial" w:hAnsi="Arial" w:cs="Arial"/>
          <w:color w:val="auto"/>
          <w:sz w:val="24"/>
          <w:szCs w:val="24"/>
          <w:u w:val="none"/>
        </w:rPr>
        <w:t>, BEIS</w:t>
      </w:r>
      <w:r w:rsidRPr="001077F3">
        <w:rPr>
          <w:rStyle w:val="Hyperlink"/>
          <w:rFonts w:ascii="Arial" w:hAnsi="Arial" w:cs="Arial"/>
          <w:color w:val="auto"/>
          <w:sz w:val="24"/>
          <w:szCs w:val="24"/>
          <w:u w:val="none"/>
        </w:rPr>
        <w:t>)</w:t>
      </w:r>
      <w:r w:rsidR="00D91E3C" w:rsidRPr="001077F3">
        <w:rPr>
          <w:rStyle w:val="Hyperlink"/>
          <w:rFonts w:ascii="Arial" w:hAnsi="Arial" w:cs="Arial"/>
          <w:color w:val="auto"/>
          <w:sz w:val="24"/>
          <w:szCs w:val="24"/>
          <w:u w:val="none"/>
        </w:rPr>
        <w:t>. It highlights how the UK has historically invested less in research and development than competitor nations. It also stresses the need for the UK to rise to big opportunities such as genomics and address big challenges, for example antimicrobioal resistance. The challenges can be addressed through support for innovation and the transformation of cutting edge science into new products and services. This will create jobs, innovate business and allow the UK to take the lead in new markets.</w:t>
      </w:r>
    </w:p>
    <w:p w:rsidR="00D91E3C" w:rsidRPr="001077F3" w:rsidRDefault="00D91E3C" w:rsidP="001077F3">
      <w:pPr>
        <w:rPr>
          <w:rStyle w:val="Hyperlink"/>
          <w:rFonts w:ascii="Arial" w:hAnsi="Arial" w:cs="Arial"/>
          <w:color w:val="auto"/>
          <w:sz w:val="24"/>
          <w:szCs w:val="24"/>
          <w:u w:val="none"/>
        </w:rPr>
      </w:pPr>
      <w:r w:rsidRPr="001077F3">
        <w:rPr>
          <w:rStyle w:val="Hyperlink"/>
          <w:rFonts w:ascii="Arial" w:hAnsi="Arial" w:cs="Arial"/>
          <w:color w:val="auto"/>
          <w:sz w:val="24"/>
          <w:szCs w:val="24"/>
          <w:u w:val="none"/>
        </w:rPr>
        <w:lastRenderedPageBreak/>
        <w:t xml:space="preserve">The aim </w:t>
      </w:r>
      <w:r w:rsidR="00B32ABB" w:rsidRPr="001077F3">
        <w:rPr>
          <w:rStyle w:val="Hyperlink"/>
          <w:rFonts w:ascii="Arial" w:hAnsi="Arial" w:cs="Arial"/>
          <w:color w:val="auto"/>
          <w:sz w:val="24"/>
          <w:szCs w:val="24"/>
          <w:u w:val="none"/>
        </w:rPr>
        <w:t>i</w:t>
      </w:r>
      <w:r w:rsidRPr="001077F3">
        <w:rPr>
          <w:rStyle w:val="Hyperlink"/>
          <w:rFonts w:ascii="Arial" w:hAnsi="Arial" w:cs="Arial"/>
          <w:color w:val="auto"/>
          <w:sz w:val="24"/>
          <w:szCs w:val="24"/>
          <w:u w:val="none"/>
        </w:rPr>
        <w:t>s for the UK to be the best place in the world for science and business. The plan outlines six elements to achieve this:</w:t>
      </w:r>
    </w:p>
    <w:p w:rsidR="00D91E3C" w:rsidRPr="001077F3" w:rsidRDefault="00D91E3C" w:rsidP="001077F3">
      <w:pPr>
        <w:pStyle w:val="ListParagraph"/>
        <w:numPr>
          <w:ilvl w:val="2"/>
          <w:numId w:val="29"/>
        </w:numPr>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Deciding priorities;</w:t>
      </w:r>
    </w:p>
    <w:p w:rsidR="00D91E3C" w:rsidRPr="001077F3" w:rsidRDefault="00D91E3C" w:rsidP="001077F3">
      <w:pPr>
        <w:pStyle w:val="ListParagraph"/>
        <w:numPr>
          <w:ilvl w:val="2"/>
          <w:numId w:val="29"/>
        </w:numPr>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Nurturing scientific talent;</w:t>
      </w:r>
    </w:p>
    <w:p w:rsidR="00D91E3C" w:rsidRPr="001077F3" w:rsidRDefault="00D91E3C" w:rsidP="001077F3">
      <w:pPr>
        <w:pStyle w:val="ListParagraph"/>
        <w:numPr>
          <w:ilvl w:val="2"/>
          <w:numId w:val="29"/>
        </w:numPr>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Investing in scientific infrastructure;</w:t>
      </w:r>
    </w:p>
    <w:p w:rsidR="00D91E3C" w:rsidRPr="001077F3" w:rsidRDefault="00D91E3C" w:rsidP="001077F3">
      <w:pPr>
        <w:pStyle w:val="ListParagraph"/>
        <w:numPr>
          <w:ilvl w:val="2"/>
          <w:numId w:val="29"/>
        </w:numPr>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Supporting research;</w:t>
      </w:r>
    </w:p>
    <w:p w:rsidR="00D91E3C" w:rsidRPr="001077F3" w:rsidRDefault="00D91E3C" w:rsidP="001077F3">
      <w:pPr>
        <w:pStyle w:val="ListParagraph"/>
        <w:numPr>
          <w:ilvl w:val="2"/>
          <w:numId w:val="29"/>
        </w:numPr>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Catalysing innovation;</w:t>
      </w:r>
    </w:p>
    <w:p w:rsidR="00D91E3C" w:rsidRPr="001077F3" w:rsidRDefault="00D91E3C" w:rsidP="001077F3">
      <w:pPr>
        <w:pStyle w:val="ListParagraph"/>
        <w:numPr>
          <w:ilvl w:val="2"/>
          <w:numId w:val="29"/>
        </w:numPr>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Participating in global science and innovation.</w:t>
      </w:r>
    </w:p>
    <w:p w:rsidR="00863F11" w:rsidRPr="001077F3" w:rsidRDefault="00D91E3C" w:rsidP="001077F3">
      <w:pPr>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The plan outlines the areas it will support in order to address these six elements. For innovation this includes support for expansion of </w:t>
      </w:r>
      <w:r w:rsidR="0067555E" w:rsidRPr="001077F3">
        <w:rPr>
          <w:rStyle w:val="Hyperlink"/>
          <w:rFonts w:ascii="Arial" w:hAnsi="Arial" w:cs="Arial"/>
          <w:color w:val="auto"/>
          <w:sz w:val="24"/>
          <w:szCs w:val="24"/>
          <w:u w:val="none"/>
        </w:rPr>
        <w:t xml:space="preserve">the </w:t>
      </w:r>
      <w:r w:rsidRPr="001077F3">
        <w:rPr>
          <w:rStyle w:val="Hyperlink"/>
          <w:rFonts w:ascii="Arial" w:hAnsi="Arial" w:cs="Arial"/>
          <w:color w:val="auto"/>
          <w:sz w:val="24"/>
          <w:szCs w:val="24"/>
          <w:u w:val="none"/>
        </w:rPr>
        <w:t xml:space="preserve">Catapult network, financial support for </w:t>
      </w:r>
      <w:r w:rsidR="00B32ABB" w:rsidRPr="001077F3">
        <w:rPr>
          <w:rStyle w:val="Hyperlink"/>
          <w:rFonts w:ascii="Arial" w:hAnsi="Arial" w:cs="Arial"/>
          <w:color w:val="auto"/>
          <w:sz w:val="24"/>
          <w:szCs w:val="24"/>
          <w:u w:val="none"/>
        </w:rPr>
        <w:t xml:space="preserve">a </w:t>
      </w:r>
      <w:r w:rsidRPr="001077F3">
        <w:rPr>
          <w:rStyle w:val="Hyperlink"/>
          <w:rFonts w:ascii="Arial" w:hAnsi="Arial" w:cs="Arial"/>
          <w:color w:val="auto"/>
          <w:sz w:val="24"/>
          <w:szCs w:val="24"/>
          <w:u w:val="none"/>
        </w:rPr>
        <w:t>High Value Manufacturing Catapult</w:t>
      </w:r>
      <w:r w:rsidR="0067555E" w:rsidRPr="001077F3">
        <w:rPr>
          <w:rStyle w:val="Hyperlink"/>
          <w:rFonts w:ascii="Arial" w:hAnsi="Arial" w:cs="Arial"/>
          <w:color w:val="auto"/>
          <w:sz w:val="24"/>
          <w:szCs w:val="24"/>
          <w:u w:val="none"/>
        </w:rPr>
        <w:t>,</w:t>
      </w:r>
      <w:r w:rsidRPr="001077F3">
        <w:rPr>
          <w:rStyle w:val="Hyperlink"/>
          <w:rFonts w:ascii="Arial" w:hAnsi="Arial" w:cs="Arial"/>
          <w:color w:val="auto"/>
          <w:sz w:val="24"/>
          <w:szCs w:val="24"/>
          <w:u w:val="none"/>
        </w:rPr>
        <w:t xml:space="preserve"> expanding the global reach of science and innovation through the Newton Fund and support to universities and research institutions to access </w:t>
      </w:r>
      <w:r w:rsidR="00863F11" w:rsidRPr="001077F3">
        <w:rPr>
          <w:rStyle w:val="Hyperlink"/>
          <w:rFonts w:ascii="Arial" w:hAnsi="Arial" w:cs="Arial"/>
          <w:color w:val="auto"/>
          <w:sz w:val="24"/>
          <w:szCs w:val="24"/>
          <w:u w:val="none"/>
        </w:rPr>
        <w:t>research and innovation elements of international aid funding.</w:t>
      </w:r>
    </w:p>
    <w:p w:rsidR="00B32ABB" w:rsidRPr="001077F3" w:rsidRDefault="00863F11" w:rsidP="001077F3">
      <w:pPr>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The plan highlights the positive impact of support for businesses to innovate. </w:t>
      </w:r>
      <w:r w:rsidR="0067555E" w:rsidRPr="001077F3">
        <w:rPr>
          <w:rStyle w:val="Hyperlink"/>
          <w:rFonts w:ascii="Arial" w:hAnsi="Arial" w:cs="Arial"/>
          <w:color w:val="auto"/>
          <w:sz w:val="24"/>
          <w:szCs w:val="24"/>
          <w:u w:val="none"/>
        </w:rPr>
        <w:t>‘</w:t>
      </w:r>
      <w:r w:rsidRPr="001077F3">
        <w:rPr>
          <w:rStyle w:val="Hyperlink"/>
          <w:rFonts w:ascii="Arial" w:hAnsi="Arial" w:cs="Arial"/>
          <w:i/>
          <w:color w:val="auto"/>
          <w:sz w:val="24"/>
          <w:szCs w:val="24"/>
          <w:u w:val="none"/>
        </w:rPr>
        <w:t>Innovation is a risky business and many businesses, particularly SMEs consider the risk more than they are willing to absorb. Businesses need to take risks to grow</w:t>
      </w:r>
      <w:r w:rsidR="0067555E" w:rsidRPr="001077F3">
        <w:rPr>
          <w:rStyle w:val="Hyperlink"/>
          <w:rFonts w:ascii="Arial" w:hAnsi="Arial" w:cs="Arial"/>
          <w:i/>
          <w:color w:val="auto"/>
          <w:sz w:val="24"/>
          <w:szCs w:val="24"/>
          <w:u w:val="none"/>
        </w:rPr>
        <w:t>’</w:t>
      </w:r>
      <w:r w:rsidRPr="001077F3">
        <w:rPr>
          <w:rStyle w:val="Hyperlink"/>
          <w:rFonts w:ascii="Arial" w:hAnsi="Arial" w:cs="Arial"/>
          <w:color w:val="auto"/>
          <w:sz w:val="24"/>
          <w:szCs w:val="24"/>
          <w:u w:val="none"/>
        </w:rPr>
        <w:t xml:space="preserve">. Barriers to innovation can be reduced by provision of access to equipment, skills, networks and funding. </w:t>
      </w:r>
      <w:r w:rsidR="00D91E3C" w:rsidRPr="001077F3">
        <w:rPr>
          <w:rStyle w:val="Hyperlink"/>
          <w:rFonts w:ascii="Arial" w:hAnsi="Arial" w:cs="Arial"/>
          <w:color w:val="auto"/>
          <w:sz w:val="24"/>
          <w:szCs w:val="24"/>
          <w:u w:val="none"/>
        </w:rPr>
        <w:t xml:space="preserve"> </w:t>
      </w:r>
    </w:p>
    <w:p w:rsidR="00D91E3C" w:rsidRPr="001077F3" w:rsidRDefault="00863F11" w:rsidP="001077F3">
      <w:pPr>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Businesses that receive funding for innovation are significantly more innovative than comparable non grant-holding businesses. Receiving a grant increases a business’s own spending on R&amp;D by 30% and makes them over 40% more likely to introduce new products to market, 40% more likely to engage in product innovation and almost 30% more likely to employ STEM graduates. The impact has been shown to be even greater where a business collaborates </w:t>
      </w:r>
      <w:r w:rsidR="00212636" w:rsidRPr="001077F3">
        <w:rPr>
          <w:rStyle w:val="Hyperlink"/>
          <w:rFonts w:ascii="Arial" w:hAnsi="Arial" w:cs="Arial"/>
          <w:color w:val="auto"/>
          <w:sz w:val="24"/>
          <w:szCs w:val="24"/>
          <w:u w:val="none"/>
        </w:rPr>
        <w:t>with other partners, whether businesses or universities.</w:t>
      </w:r>
    </w:p>
    <w:p w:rsidR="00406346" w:rsidRPr="001077F3" w:rsidRDefault="00060AE5" w:rsidP="001077F3">
      <w:pPr>
        <w:pStyle w:val="ListParagraph"/>
        <w:ind w:left="2340" w:firstLine="0"/>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 </w:t>
      </w:r>
    </w:p>
    <w:p w:rsidR="00B4782A" w:rsidRPr="001077F3" w:rsidRDefault="003758AC" w:rsidP="001077F3">
      <w:pPr>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8</w:t>
      </w:r>
      <w:r w:rsidR="0067555E" w:rsidRPr="001077F3">
        <w:rPr>
          <w:rStyle w:val="Hyperlink"/>
          <w:rFonts w:ascii="Arial" w:hAnsi="Arial" w:cs="Arial"/>
          <w:b/>
          <w:color w:val="848057" w:themeColor="accent1" w:themeShade="BF"/>
          <w:sz w:val="24"/>
          <w:szCs w:val="24"/>
          <w:u w:val="none"/>
        </w:rPr>
        <w:t>.</w:t>
      </w:r>
      <w:r w:rsidR="00E13958" w:rsidRPr="001077F3">
        <w:rPr>
          <w:rStyle w:val="Hyperlink"/>
          <w:rFonts w:ascii="Arial" w:hAnsi="Arial" w:cs="Arial"/>
          <w:b/>
          <w:color w:val="848057" w:themeColor="accent1" w:themeShade="BF"/>
          <w:sz w:val="24"/>
          <w:szCs w:val="24"/>
          <w:u w:val="none"/>
        </w:rPr>
        <w:t>4</w:t>
      </w:r>
      <w:r w:rsidR="0067555E" w:rsidRPr="001077F3">
        <w:rPr>
          <w:rStyle w:val="Hyperlink"/>
          <w:rFonts w:ascii="Arial" w:hAnsi="Arial" w:cs="Arial"/>
          <w:b/>
          <w:color w:val="848057" w:themeColor="accent1" w:themeShade="BF"/>
          <w:sz w:val="24"/>
          <w:szCs w:val="24"/>
          <w:u w:val="none"/>
        </w:rPr>
        <w:t xml:space="preserve"> </w:t>
      </w:r>
      <w:hyperlink r:id="rId62" w:history="1">
        <w:r w:rsidR="00B4782A" w:rsidRPr="001077F3">
          <w:rPr>
            <w:rStyle w:val="Hyperlink"/>
            <w:rFonts w:ascii="Arial" w:hAnsi="Arial" w:cs="Arial"/>
            <w:b/>
            <w:sz w:val="24"/>
            <w:szCs w:val="24"/>
          </w:rPr>
          <w:t>A UK Strategy for Agricultural Technologies 2013</w:t>
        </w:r>
      </w:hyperlink>
    </w:p>
    <w:p w:rsidR="00553741" w:rsidRPr="001077F3" w:rsidRDefault="00754F8F"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This strategy was produced by the UK Government science base and food and farming industry coming together to identify and develop the opportunities and strengths of the</w:t>
      </w:r>
      <w:r w:rsidR="00553741" w:rsidRPr="001077F3">
        <w:rPr>
          <w:rFonts w:ascii="Arial" w:hAnsi="Arial" w:cs="Arial"/>
          <w:sz w:val="24"/>
          <w:szCs w:val="24"/>
        </w:rPr>
        <w:t xml:space="preserve"> UK agricultural technologies (Agri-T</w:t>
      </w:r>
      <w:r w:rsidRPr="001077F3">
        <w:rPr>
          <w:rFonts w:ascii="Arial" w:hAnsi="Arial" w:cs="Arial"/>
          <w:sz w:val="24"/>
          <w:szCs w:val="24"/>
        </w:rPr>
        <w:t>ech) sector as a whole. It is one of 11 sectoral strategies developed under the</w:t>
      </w:r>
      <w:r w:rsidR="00553741" w:rsidRPr="001077F3">
        <w:rPr>
          <w:rFonts w:ascii="Arial" w:hAnsi="Arial" w:cs="Arial"/>
          <w:sz w:val="24"/>
          <w:szCs w:val="24"/>
        </w:rPr>
        <w:t xml:space="preserve"> UK</w:t>
      </w:r>
      <w:r w:rsidRPr="001077F3">
        <w:rPr>
          <w:rFonts w:ascii="Arial" w:hAnsi="Arial" w:cs="Arial"/>
          <w:sz w:val="24"/>
          <w:szCs w:val="24"/>
        </w:rPr>
        <w:t xml:space="preserve"> Industry Strategy and is overseen by the Agri-Tech Leadership Council. </w:t>
      </w:r>
      <w:r w:rsidR="00553741" w:rsidRPr="001077F3">
        <w:rPr>
          <w:rFonts w:ascii="Arial" w:hAnsi="Arial" w:cs="Arial"/>
          <w:sz w:val="24"/>
          <w:szCs w:val="24"/>
        </w:rPr>
        <w:t xml:space="preserve">It is the outcome of consultation and partnership with the agri-tech communities. The </w:t>
      </w:r>
      <w:r w:rsidR="00553741" w:rsidRPr="001077F3">
        <w:rPr>
          <w:rFonts w:ascii="Arial" w:hAnsi="Arial" w:cs="Arial"/>
          <w:sz w:val="24"/>
          <w:szCs w:val="24"/>
        </w:rPr>
        <w:lastRenderedPageBreak/>
        <w:t>Leadership Council was established by Defra and Department for Business and Industrial Strategy Ministers.</w:t>
      </w:r>
    </w:p>
    <w:p w:rsidR="00553741" w:rsidRPr="001077F3" w:rsidRDefault="00553741"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The vision for agricultural technology is:</w:t>
      </w:r>
    </w:p>
    <w:p w:rsidR="00553741" w:rsidRPr="001077F3" w:rsidRDefault="00553741" w:rsidP="001077F3">
      <w:pPr>
        <w:autoSpaceDE w:val="0"/>
        <w:autoSpaceDN w:val="0"/>
        <w:adjustRightInd w:val="0"/>
        <w:spacing w:line="276" w:lineRule="auto"/>
        <w:rPr>
          <w:rFonts w:ascii="Arial" w:hAnsi="Arial" w:cs="Arial"/>
          <w:i/>
          <w:sz w:val="24"/>
          <w:szCs w:val="24"/>
        </w:rPr>
      </w:pPr>
      <w:r w:rsidRPr="001077F3">
        <w:rPr>
          <w:rFonts w:ascii="Arial" w:hAnsi="Arial" w:cs="Arial"/>
          <w:sz w:val="24"/>
          <w:szCs w:val="24"/>
        </w:rPr>
        <w:t>‘</w:t>
      </w:r>
      <w:r w:rsidRPr="001077F3">
        <w:rPr>
          <w:rFonts w:ascii="Arial" w:hAnsi="Arial" w:cs="Arial"/>
          <w:i/>
          <w:sz w:val="24"/>
          <w:szCs w:val="24"/>
        </w:rPr>
        <w:t xml:space="preserve">That the UK becomes a world leader in agricultural technology, innovation and sustainability; exploits opportunities to develop and adopt new and existing technologies, products and services to increase productivity; and thereby contributes to global food security and international development’. </w:t>
      </w:r>
    </w:p>
    <w:p w:rsidR="00754F8F" w:rsidRPr="001077F3" w:rsidRDefault="00754F8F" w:rsidP="001077F3">
      <w:pPr>
        <w:spacing w:line="276" w:lineRule="auto"/>
        <w:rPr>
          <w:rFonts w:ascii="Arial" w:hAnsi="Arial" w:cs="Arial"/>
          <w:sz w:val="24"/>
          <w:szCs w:val="24"/>
        </w:rPr>
      </w:pPr>
      <w:r w:rsidRPr="001077F3">
        <w:rPr>
          <w:rFonts w:ascii="Arial" w:hAnsi="Arial" w:cs="Arial"/>
          <w:sz w:val="24"/>
          <w:szCs w:val="24"/>
        </w:rPr>
        <w:t xml:space="preserve">The strategy sets out a range of actions for the Leadership Council, industry, Government and the </w:t>
      </w:r>
      <w:r w:rsidR="00553741" w:rsidRPr="001077F3">
        <w:rPr>
          <w:rFonts w:ascii="Arial" w:hAnsi="Arial" w:cs="Arial"/>
          <w:sz w:val="24"/>
          <w:szCs w:val="24"/>
        </w:rPr>
        <w:t xml:space="preserve">science base to deliver the UK </w:t>
      </w:r>
      <w:r w:rsidR="00B85C33" w:rsidRPr="001077F3">
        <w:rPr>
          <w:rFonts w:ascii="Arial" w:hAnsi="Arial" w:cs="Arial"/>
          <w:sz w:val="24"/>
          <w:szCs w:val="24"/>
        </w:rPr>
        <w:t>G</w:t>
      </w:r>
      <w:r w:rsidRPr="001077F3">
        <w:rPr>
          <w:rFonts w:ascii="Arial" w:hAnsi="Arial" w:cs="Arial"/>
          <w:sz w:val="24"/>
          <w:szCs w:val="24"/>
        </w:rPr>
        <w:t>overnment’s vision for the agri-tech sector. One of those actions is to:</w:t>
      </w:r>
    </w:p>
    <w:p w:rsidR="00754F8F" w:rsidRPr="001077F3" w:rsidRDefault="00754F8F" w:rsidP="001077F3">
      <w:pPr>
        <w:spacing w:line="276" w:lineRule="auto"/>
        <w:rPr>
          <w:rFonts w:ascii="Arial" w:hAnsi="Arial" w:cs="Arial"/>
          <w:sz w:val="24"/>
          <w:szCs w:val="24"/>
        </w:rPr>
      </w:pPr>
      <w:r w:rsidRPr="001077F3">
        <w:rPr>
          <w:rFonts w:ascii="Arial" w:hAnsi="Arial" w:cs="Arial"/>
          <w:sz w:val="24"/>
          <w:szCs w:val="24"/>
        </w:rPr>
        <w:t>‘</w:t>
      </w:r>
      <w:r w:rsidR="00553741" w:rsidRPr="001077F3">
        <w:rPr>
          <w:rFonts w:ascii="Arial" w:hAnsi="Arial" w:cs="Arial"/>
          <w:i/>
          <w:sz w:val="24"/>
          <w:szCs w:val="24"/>
        </w:rPr>
        <w:t>I</w:t>
      </w:r>
      <w:r w:rsidRPr="001077F3">
        <w:rPr>
          <w:rFonts w:ascii="Arial" w:hAnsi="Arial" w:cs="Arial"/>
          <w:i/>
          <w:sz w:val="24"/>
          <w:szCs w:val="24"/>
        </w:rPr>
        <w:t>ncrease support to develop, adopt and exploit new technologies and processes through £90m of Government funding for Centres for Agricultural Innovation’</w:t>
      </w:r>
      <w:r w:rsidRPr="001077F3">
        <w:rPr>
          <w:rFonts w:ascii="Arial" w:hAnsi="Arial" w:cs="Arial"/>
          <w:sz w:val="24"/>
          <w:szCs w:val="24"/>
        </w:rPr>
        <w:t>.</w:t>
      </w:r>
    </w:p>
    <w:p w:rsidR="005D1088" w:rsidRPr="001077F3" w:rsidRDefault="00754F8F" w:rsidP="001077F3">
      <w:pPr>
        <w:spacing w:line="276" w:lineRule="auto"/>
        <w:rPr>
          <w:rFonts w:ascii="Arial" w:hAnsi="Arial" w:cs="Arial"/>
          <w:sz w:val="24"/>
          <w:szCs w:val="24"/>
        </w:rPr>
      </w:pPr>
      <w:r w:rsidRPr="001077F3">
        <w:rPr>
          <w:rFonts w:ascii="Arial" w:hAnsi="Arial" w:cs="Arial"/>
          <w:sz w:val="24"/>
          <w:szCs w:val="24"/>
        </w:rPr>
        <w:t>This action is implemented by Innovate UK</w:t>
      </w:r>
      <w:r w:rsidR="00125315" w:rsidRPr="001077F3">
        <w:rPr>
          <w:rFonts w:ascii="Arial" w:hAnsi="Arial" w:cs="Arial"/>
          <w:sz w:val="24"/>
          <w:szCs w:val="24"/>
        </w:rPr>
        <w:t>.</w:t>
      </w:r>
    </w:p>
    <w:p w:rsidR="00754F8F" w:rsidRPr="001077F3" w:rsidRDefault="00754F8F" w:rsidP="001077F3">
      <w:pPr>
        <w:spacing w:line="276" w:lineRule="auto"/>
        <w:rPr>
          <w:rFonts w:ascii="Arial" w:hAnsi="Arial" w:cs="Arial"/>
          <w:sz w:val="24"/>
          <w:szCs w:val="24"/>
        </w:rPr>
      </w:pPr>
      <w:r w:rsidRPr="001077F3">
        <w:rPr>
          <w:rFonts w:ascii="Arial" w:hAnsi="Arial" w:cs="Arial"/>
          <w:sz w:val="24"/>
          <w:szCs w:val="24"/>
        </w:rPr>
        <w:t>The strategy also seeks to:</w:t>
      </w:r>
    </w:p>
    <w:p w:rsidR="00754F8F" w:rsidRPr="001077F3" w:rsidRDefault="00553741" w:rsidP="001077F3">
      <w:pPr>
        <w:spacing w:line="276" w:lineRule="auto"/>
        <w:rPr>
          <w:rFonts w:ascii="Arial" w:hAnsi="Arial" w:cs="Arial"/>
          <w:i/>
          <w:sz w:val="24"/>
          <w:szCs w:val="24"/>
        </w:rPr>
      </w:pPr>
      <w:r w:rsidRPr="001077F3">
        <w:rPr>
          <w:rFonts w:ascii="Arial" w:hAnsi="Arial" w:cs="Arial"/>
          <w:i/>
          <w:sz w:val="24"/>
          <w:szCs w:val="24"/>
        </w:rPr>
        <w:t>‘H</w:t>
      </w:r>
      <w:r w:rsidR="00754F8F" w:rsidRPr="001077F3">
        <w:rPr>
          <w:rFonts w:ascii="Arial" w:hAnsi="Arial" w:cs="Arial"/>
          <w:i/>
          <w:sz w:val="24"/>
          <w:szCs w:val="24"/>
        </w:rPr>
        <w:t>elp the UK exploit the potential of big data and i</w:t>
      </w:r>
      <w:r w:rsidRPr="001077F3">
        <w:rPr>
          <w:rFonts w:ascii="Arial" w:hAnsi="Arial" w:cs="Arial"/>
          <w:i/>
          <w:sz w:val="24"/>
          <w:szCs w:val="24"/>
        </w:rPr>
        <w:t>nformatics and become a global Centre of E</w:t>
      </w:r>
      <w:r w:rsidR="00754F8F" w:rsidRPr="001077F3">
        <w:rPr>
          <w:rFonts w:ascii="Arial" w:hAnsi="Arial" w:cs="Arial"/>
          <w:i/>
          <w:sz w:val="24"/>
          <w:szCs w:val="24"/>
        </w:rPr>
        <w:t>xcellence by establishing a Centre for Agricultural Informatics and Metrics of Sustainability’.</w:t>
      </w:r>
    </w:p>
    <w:p w:rsidR="00754F8F" w:rsidRPr="001077F3" w:rsidRDefault="00754F8F" w:rsidP="001077F3">
      <w:pPr>
        <w:spacing w:line="276" w:lineRule="auto"/>
        <w:rPr>
          <w:rFonts w:ascii="Arial" w:hAnsi="Arial" w:cs="Arial"/>
          <w:sz w:val="24"/>
          <w:szCs w:val="24"/>
        </w:rPr>
      </w:pPr>
      <w:r w:rsidRPr="001077F3">
        <w:rPr>
          <w:rFonts w:ascii="Arial" w:hAnsi="Arial" w:cs="Arial"/>
          <w:sz w:val="24"/>
          <w:szCs w:val="24"/>
        </w:rPr>
        <w:t xml:space="preserve">This is achieved through the Agrimetrics Centre supported by Innovate UK. </w:t>
      </w:r>
    </w:p>
    <w:p w:rsidR="00754F8F" w:rsidRPr="001077F3" w:rsidRDefault="00754F8F"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The strategy stresses the huge potential to attract more global investment and EU funding into the UK and open up new global markets for UK leadership in agri-tech innovation.</w:t>
      </w:r>
      <w:r w:rsidR="00553741" w:rsidRPr="001077F3">
        <w:rPr>
          <w:rFonts w:ascii="Arial" w:hAnsi="Arial" w:cs="Arial"/>
          <w:sz w:val="24"/>
          <w:szCs w:val="24"/>
        </w:rPr>
        <w:t xml:space="preserve"> </w:t>
      </w:r>
    </w:p>
    <w:p w:rsidR="007B0183" w:rsidRPr="001077F3" w:rsidRDefault="007B0183"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Other actions highlighted in the report include:</w:t>
      </w:r>
    </w:p>
    <w:p w:rsidR="00754F8F" w:rsidRPr="001077F3" w:rsidRDefault="00754F8F" w:rsidP="0084637B">
      <w:pPr>
        <w:autoSpaceDE w:val="0"/>
        <w:autoSpaceDN w:val="0"/>
        <w:adjustRightInd w:val="0"/>
        <w:spacing w:after="0" w:line="276" w:lineRule="auto"/>
        <w:ind w:left="284" w:hanging="284"/>
        <w:rPr>
          <w:rFonts w:ascii="Arial" w:hAnsi="Arial" w:cs="Arial"/>
          <w:color w:val="848057" w:themeColor="accent1" w:themeShade="BF"/>
          <w:sz w:val="24"/>
          <w:szCs w:val="24"/>
          <w:lang w:eastAsia="en-US"/>
        </w:rPr>
      </w:pPr>
      <w:r w:rsidRPr="001077F3">
        <w:rPr>
          <w:rFonts w:ascii="Arial" w:hAnsi="Arial" w:cs="Arial"/>
          <w:color w:val="000000"/>
          <w:sz w:val="24"/>
          <w:szCs w:val="24"/>
          <w:lang w:eastAsia="en-US"/>
        </w:rPr>
        <w:t xml:space="preserve"> -  </w:t>
      </w:r>
      <w:r w:rsidR="00B85C33" w:rsidRPr="001077F3">
        <w:rPr>
          <w:rFonts w:ascii="Arial" w:hAnsi="Arial" w:cs="Arial"/>
          <w:color w:val="000000"/>
          <w:sz w:val="24"/>
          <w:szCs w:val="24"/>
          <w:lang w:eastAsia="en-US"/>
        </w:rPr>
        <w:t xml:space="preserve"> </w:t>
      </w:r>
      <w:r w:rsidRPr="001077F3">
        <w:rPr>
          <w:rFonts w:ascii="Arial" w:hAnsi="Arial" w:cs="Arial"/>
          <w:color w:val="848057" w:themeColor="accent1" w:themeShade="BF"/>
          <w:sz w:val="24"/>
          <w:szCs w:val="24"/>
          <w:lang w:eastAsia="en-US"/>
        </w:rPr>
        <w:t>provid</w:t>
      </w:r>
      <w:r w:rsidR="007B0183" w:rsidRPr="001077F3">
        <w:rPr>
          <w:rFonts w:ascii="Arial" w:hAnsi="Arial" w:cs="Arial"/>
          <w:color w:val="848057" w:themeColor="accent1" w:themeShade="BF"/>
          <w:sz w:val="24"/>
          <w:szCs w:val="24"/>
          <w:lang w:eastAsia="en-US"/>
        </w:rPr>
        <w:t>ing</w:t>
      </w:r>
      <w:r w:rsidRPr="001077F3">
        <w:rPr>
          <w:rFonts w:ascii="Arial" w:hAnsi="Arial" w:cs="Arial"/>
          <w:color w:val="848057" w:themeColor="accent1" w:themeShade="BF"/>
          <w:sz w:val="24"/>
          <w:szCs w:val="24"/>
          <w:lang w:eastAsia="en-US"/>
        </w:rPr>
        <w:t xml:space="preserve"> stronger leadership for the sector. The Leadership Council gives industry a stronger and more cohesive voice with Government and the science base; </w:t>
      </w:r>
    </w:p>
    <w:p w:rsidR="00754F8F" w:rsidRPr="001077F3" w:rsidRDefault="00754F8F" w:rsidP="001077F3">
      <w:pPr>
        <w:autoSpaceDE w:val="0"/>
        <w:autoSpaceDN w:val="0"/>
        <w:adjustRightInd w:val="0"/>
        <w:spacing w:after="100" w:line="276" w:lineRule="auto"/>
        <w:ind w:left="284" w:hanging="284"/>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 xml:space="preserve"> - </w:t>
      </w:r>
      <w:r w:rsidR="00B85C33" w:rsidRPr="001077F3">
        <w:rPr>
          <w:rFonts w:ascii="Arial" w:hAnsi="Arial" w:cs="Arial"/>
          <w:color w:val="848057" w:themeColor="accent1" w:themeShade="BF"/>
          <w:sz w:val="24"/>
          <w:szCs w:val="24"/>
          <w:lang w:eastAsia="en-US"/>
        </w:rPr>
        <w:t xml:space="preserve"> </w:t>
      </w:r>
      <w:r w:rsidRPr="001077F3">
        <w:rPr>
          <w:rFonts w:ascii="Arial" w:hAnsi="Arial" w:cs="Arial"/>
          <w:color w:val="848057" w:themeColor="accent1" w:themeShade="BF"/>
          <w:sz w:val="24"/>
          <w:szCs w:val="24"/>
          <w:lang w:eastAsia="en-US"/>
        </w:rPr>
        <w:t>build</w:t>
      </w:r>
      <w:r w:rsidR="007B0183" w:rsidRPr="001077F3">
        <w:rPr>
          <w:rFonts w:ascii="Arial" w:hAnsi="Arial" w:cs="Arial"/>
          <w:color w:val="848057" w:themeColor="accent1" w:themeShade="BF"/>
          <w:sz w:val="24"/>
          <w:szCs w:val="24"/>
          <w:lang w:eastAsia="en-US"/>
        </w:rPr>
        <w:t>ing</w:t>
      </w:r>
      <w:r w:rsidRPr="001077F3">
        <w:rPr>
          <w:rFonts w:ascii="Arial" w:hAnsi="Arial" w:cs="Arial"/>
          <w:color w:val="848057" w:themeColor="accent1" w:themeShade="BF"/>
          <w:sz w:val="24"/>
          <w:szCs w:val="24"/>
          <w:lang w:eastAsia="en-US"/>
        </w:rPr>
        <w:t xml:space="preserve"> a stronger skills base through industry-led </w:t>
      </w:r>
      <w:r w:rsidR="007B0183" w:rsidRPr="001077F3">
        <w:rPr>
          <w:rFonts w:ascii="Arial" w:hAnsi="Arial" w:cs="Arial"/>
          <w:color w:val="848057" w:themeColor="accent1" w:themeShade="BF"/>
          <w:sz w:val="24"/>
          <w:szCs w:val="24"/>
          <w:lang w:eastAsia="en-US"/>
        </w:rPr>
        <w:t>actions to attract and retain</w:t>
      </w:r>
      <w:r w:rsidR="00B85C33" w:rsidRPr="001077F3">
        <w:rPr>
          <w:rFonts w:ascii="Arial" w:hAnsi="Arial" w:cs="Arial"/>
          <w:color w:val="848057" w:themeColor="accent1" w:themeShade="BF"/>
          <w:sz w:val="24"/>
          <w:szCs w:val="24"/>
          <w:lang w:eastAsia="en-US"/>
        </w:rPr>
        <w:t xml:space="preserve"> </w:t>
      </w:r>
      <w:r w:rsidRPr="001077F3">
        <w:rPr>
          <w:rFonts w:ascii="Arial" w:hAnsi="Arial" w:cs="Arial"/>
          <w:color w:val="848057" w:themeColor="accent1" w:themeShade="BF"/>
          <w:sz w:val="24"/>
          <w:szCs w:val="24"/>
          <w:lang w:eastAsia="en-US"/>
        </w:rPr>
        <w:t xml:space="preserve">workforce who are expert in developing and applying technologies from the laboratory to the farm; </w:t>
      </w:r>
    </w:p>
    <w:p w:rsidR="00754F8F" w:rsidRPr="001077F3" w:rsidRDefault="00754F8F" w:rsidP="001077F3">
      <w:pPr>
        <w:autoSpaceDE w:val="0"/>
        <w:autoSpaceDN w:val="0"/>
        <w:adjustRightInd w:val="0"/>
        <w:spacing w:after="100" w:line="276" w:lineRule="auto"/>
        <w:ind w:left="284" w:hanging="284"/>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lastRenderedPageBreak/>
        <w:t xml:space="preserve"> - </w:t>
      </w:r>
      <w:r w:rsidR="00B85C33" w:rsidRPr="001077F3">
        <w:rPr>
          <w:rFonts w:ascii="Arial" w:hAnsi="Arial" w:cs="Arial"/>
          <w:color w:val="848057" w:themeColor="accent1" w:themeShade="BF"/>
          <w:sz w:val="24"/>
          <w:szCs w:val="24"/>
          <w:lang w:eastAsia="en-US"/>
        </w:rPr>
        <w:t xml:space="preserve"> </w:t>
      </w:r>
      <w:r w:rsidRPr="001077F3">
        <w:rPr>
          <w:rFonts w:ascii="Arial" w:hAnsi="Arial" w:cs="Arial"/>
          <w:color w:val="848057" w:themeColor="accent1" w:themeShade="BF"/>
          <w:sz w:val="24"/>
          <w:szCs w:val="24"/>
          <w:lang w:eastAsia="en-US"/>
        </w:rPr>
        <w:t>increas</w:t>
      </w:r>
      <w:r w:rsidR="007B0183" w:rsidRPr="001077F3">
        <w:rPr>
          <w:rFonts w:ascii="Arial" w:hAnsi="Arial" w:cs="Arial"/>
          <w:color w:val="848057" w:themeColor="accent1" w:themeShade="BF"/>
          <w:sz w:val="24"/>
          <w:szCs w:val="24"/>
          <w:lang w:eastAsia="en-US"/>
        </w:rPr>
        <w:t>ing</w:t>
      </w:r>
      <w:r w:rsidRPr="001077F3">
        <w:rPr>
          <w:rFonts w:ascii="Arial" w:hAnsi="Arial" w:cs="Arial"/>
          <w:color w:val="848057" w:themeColor="accent1" w:themeShade="BF"/>
          <w:sz w:val="24"/>
          <w:szCs w:val="24"/>
          <w:lang w:eastAsia="en-US"/>
        </w:rPr>
        <w:t xml:space="preserve"> alignment of industry research funding with public sector spend by</w:t>
      </w:r>
      <w:r w:rsidR="00B85C33" w:rsidRPr="001077F3">
        <w:rPr>
          <w:rFonts w:ascii="Arial" w:hAnsi="Arial" w:cs="Arial"/>
          <w:color w:val="848057" w:themeColor="accent1" w:themeShade="BF"/>
          <w:sz w:val="24"/>
          <w:szCs w:val="24"/>
          <w:lang w:eastAsia="en-US"/>
        </w:rPr>
        <w:t xml:space="preserve"> </w:t>
      </w:r>
      <w:r w:rsidRPr="001077F3">
        <w:rPr>
          <w:rFonts w:ascii="Arial" w:hAnsi="Arial" w:cs="Arial"/>
          <w:color w:val="848057" w:themeColor="accent1" w:themeShade="BF"/>
          <w:sz w:val="24"/>
          <w:szCs w:val="24"/>
          <w:lang w:eastAsia="en-US"/>
        </w:rPr>
        <w:t xml:space="preserve">increasing understanding of what is being spent and where; </w:t>
      </w:r>
    </w:p>
    <w:p w:rsidR="00754F8F" w:rsidRPr="001077F3" w:rsidRDefault="00754F8F" w:rsidP="001077F3">
      <w:pPr>
        <w:tabs>
          <w:tab w:val="left" w:pos="284"/>
        </w:tabs>
        <w:autoSpaceDE w:val="0"/>
        <w:autoSpaceDN w:val="0"/>
        <w:adjustRightInd w:val="0"/>
        <w:spacing w:line="276" w:lineRule="auto"/>
        <w:ind w:left="284" w:hanging="284"/>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 xml:space="preserve"> -  increas</w:t>
      </w:r>
      <w:r w:rsidR="007B0183" w:rsidRPr="001077F3">
        <w:rPr>
          <w:rFonts w:ascii="Arial" w:hAnsi="Arial" w:cs="Arial"/>
          <w:color w:val="848057" w:themeColor="accent1" w:themeShade="BF"/>
          <w:sz w:val="24"/>
          <w:szCs w:val="24"/>
          <w:lang w:eastAsia="en-US"/>
        </w:rPr>
        <w:t>ing</w:t>
      </w:r>
      <w:r w:rsidRPr="001077F3">
        <w:rPr>
          <w:rFonts w:ascii="Arial" w:hAnsi="Arial" w:cs="Arial"/>
          <w:color w:val="848057" w:themeColor="accent1" w:themeShade="BF"/>
          <w:sz w:val="24"/>
          <w:szCs w:val="24"/>
          <w:lang w:eastAsia="en-US"/>
        </w:rPr>
        <w:t xml:space="preserve"> UK export and inward investment performance through targeted sector</w:t>
      </w:r>
      <w:r w:rsidR="0084637B">
        <w:rPr>
          <w:rFonts w:ascii="Arial" w:hAnsi="Arial" w:cs="Arial"/>
          <w:color w:val="848057" w:themeColor="accent1" w:themeShade="BF"/>
          <w:sz w:val="24"/>
          <w:szCs w:val="24"/>
          <w:lang w:eastAsia="en-US"/>
        </w:rPr>
        <w:t xml:space="preserve"> </w:t>
      </w:r>
      <w:r w:rsidRPr="001077F3">
        <w:rPr>
          <w:rFonts w:ascii="Arial" w:hAnsi="Arial" w:cs="Arial"/>
          <w:color w:val="848057" w:themeColor="accent1" w:themeShade="BF"/>
          <w:sz w:val="24"/>
          <w:szCs w:val="24"/>
          <w:lang w:eastAsia="en-US"/>
        </w:rPr>
        <w:t>support.</w:t>
      </w:r>
    </w:p>
    <w:p w:rsidR="007B0183" w:rsidRPr="001077F3" w:rsidRDefault="007B0183" w:rsidP="001077F3">
      <w:pPr>
        <w:rPr>
          <w:rStyle w:val="Hyperlink"/>
          <w:rFonts w:ascii="Arial" w:hAnsi="Arial" w:cs="Arial"/>
          <w:sz w:val="16"/>
          <w:szCs w:val="16"/>
        </w:rPr>
      </w:pPr>
    </w:p>
    <w:p w:rsidR="00754F8F" w:rsidRPr="001077F3" w:rsidRDefault="003758AC" w:rsidP="001077F3">
      <w:pPr>
        <w:autoSpaceDE w:val="0"/>
        <w:autoSpaceDN w:val="0"/>
        <w:adjustRightInd w:val="0"/>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8</w:t>
      </w:r>
      <w:r w:rsidR="00754F8F" w:rsidRPr="001077F3">
        <w:rPr>
          <w:rFonts w:ascii="Arial" w:hAnsi="Arial" w:cs="Arial"/>
          <w:b/>
          <w:color w:val="848057" w:themeColor="accent1" w:themeShade="BF"/>
          <w:sz w:val="24"/>
          <w:szCs w:val="24"/>
        </w:rPr>
        <w:t>.</w:t>
      </w:r>
      <w:r w:rsidR="00E13958" w:rsidRPr="001077F3">
        <w:rPr>
          <w:rFonts w:ascii="Arial" w:hAnsi="Arial" w:cs="Arial"/>
          <w:b/>
          <w:color w:val="848057" w:themeColor="accent1" w:themeShade="BF"/>
          <w:sz w:val="24"/>
          <w:szCs w:val="24"/>
        </w:rPr>
        <w:t>5</w:t>
      </w:r>
      <w:r w:rsidR="00754F8F" w:rsidRPr="001077F3">
        <w:rPr>
          <w:rFonts w:ascii="Arial" w:hAnsi="Arial" w:cs="Arial"/>
          <w:b/>
          <w:color w:val="848057" w:themeColor="accent1" w:themeShade="BF"/>
          <w:sz w:val="24"/>
          <w:szCs w:val="24"/>
        </w:rPr>
        <w:t xml:space="preserve"> </w:t>
      </w:r>
      <w:hyperlink r:id="rId63" w:history="1">
        <w:r w:rsidR="00754F8F" w:rsidRPr="001077F3">
          <w:rPr>
            <w:rStyle w:val="Hyperlink"/>
            <w:rFonts w:ascii="Arial" w:hAnsi="Arial" w:cs="Arial"/>
            <w:b/>
            <w:sz w:val="24"/>
            <w:szCs w:val="24"/>
          </w:rPr>
          <w:t>BBSRC Research in Agriculture and Food Security Strategic Framework</w:t>
        </w:r>
        <w:r w:rsidR="007B0183" w:rsidRPr="001077F3">
          <w:rPr>
            <w:rStyle w:val="Hyperlink"/>
            <w:rFonts w:ascii="Arial" w:hAnsi="Arial" w:cs="Arial"/>
            <w:b/>
            <w:sz w:val="24"/>
            <w:szCs w:val="24"/>
          </w:rPr>
          <w:t xml:space="preserve"> 2017</w:t>
        </w:r>
        <w:r w:rsidR="00754F8F" w:rsidRPr="001077F3">
          <w:rPr>
            <w:rStyle w:val="Hyperlink"/>
            <w:rFonts w:ascii="Arial" w:hAnsi="Arial" w:cs="Arial"/>
            <w:b/>
            <w:sz w:val="24"/>
            <w:szCs w:val="24"/>
          </w:rPr>
          <w:t xml:space="preserve"> </w:t>
        </w:r>
      </w:hyperlink>
      <w:r w:rsidR="00754F8F" w:rsidRPr="001077F3">
        <w:rPr>
          <w:rFonts w:ascii="Arial" w:hAnsi="Arial" w:cs="Arial"/>
          <w:b/>
          <w:color w:val="848057" w:themeColor="accent1" w:themeShade="BF"/>
          <w:sz w:val="24"/>
          <w:szCs w:val="24"/>
        </w:rPr>
        <w:t xml:space="preserve"> </w:t>
      </w:r>
    </w:p>
    <w:p w:rsidR="00754F8F" w:rsidRPr="001077F3" w:rsidRDefault="00754F8F" w:rsidP="001077F3">
      <w:pPr>
        <w:pStyle w:val="ListParagraph"/>
        <w:autoSpaceDE w:val="0"/>
        <w:autoSpaceDN w:val="0"/>
        <w:adjustRightInd w:val="0"/>
        <w:rPr>
          <w:rFonts w:ascii="Arial" w:hAnsi="Arial" w:cs="Arial"/>
          <w:color w:val="848057" w:themeColor="accent1" w:themeShade="BF"/>
          <w:sz w:val="24"/>
          <w:szCs w:val="24"/>
        </w:rPr>
      </w:pPr>
    </w:p>
    <w:p w:rsidR="00754F8F" w:rsidRPr="001077F3" w:rsidRDefault="007B0183" w:rsidP="001077F3">
      <w:pPr>
        <w:pStyle w:val="ListParagraph"/>
        <w:autoSpaceDE w:val="0"/>
        <w:autoSpaceDN w:val="0"/>
        <w:adjustRightInd w:val="0"/>
        <w:spacing w:line="276" w:lineRule="auto"/>
        <w:ind w:left="0"/>
        <w:rPr>
          <w:rFonts w:ascii="Arial" w:hAnsi="Arial" w:cs="Arial"/>
          <w:sz w:val="24"/>
          <w:szCs w:val="24"/>
        </w:rPr>
      </w:pPr>
      <w:r w:rsidRPr="001077F3">
        <w:rPr>
          <w:rFonts w:ascii="Arial" w:hAnsi="Arial" w:cs="Arial"/>
        </w:rPr>
        <w:t xml:space="preserve">      </w:t>
      </w:r>
      <w:r w:rsidR="00754F8F" w:rsidRPr="001077F3">
        <w:rPr>
          <w:rFonts w:ascii="Arial" w:hAnsi="Arial" w:cs="Arial"/>
          <w:sz w:val="24"/>
          <w:szCs w:val="24"/>
        </w:rPr>
        <w:t>This strategic framework aims to provide researchers and wider stakeholders with Biotechnology and Biological Sciences Research Council’s (BBSRC) key agriculture and food security research and innovation priorities and identify where the research council will focus efforts to deliver the most impacts.</w:t>
      </w:r>
    </w:p>
    <w:p w:rsidR="00754F8F" w:rsidRPr="001077F3" w:rsidRDefault="007B0183" w:rsidP="001077F3">
      <w:pPr>
        <w:pStyle w:val="ListParagraph"/>
        <w:autoSpaceDE w:val="0"/>
        <w:autoSpaceDN w:val="0"/>
        <w:adjustRightInd w:val="0"/>
        <w:spacing w:line="276" w:lineRule="auto"/>
        <w:ind w:left="0"/>
        <w:rPr>
          <w:rFonts w:ascii="Arial" w:hAnsi="Arial" w:cs="Arial"/>
          <w:sz w:val="24"/>
          <w:szCs w:val="24"/>
        </w:rPr>
      </w:pPr>
      <w:r w:rsidRPr="001077F3">
        <w:rPr>
          <w:rFonts w:ascii="Arial" w:hAnsi="Arial" w:cs="Arial"/>
          <w:sz w:val="24"/>
          <w:szCs w:val="24"/>
        </w:rPr>
        <w:t xml:space="preserve">     </w:t>
      </w:r>
      <w:r w:rsidR="00754F8F" w:rsidRPr="001077F3">
        <w:rPr>
          <w:rFonts w:ascii="Arial" w:hAnsi="Arial" w:cs="Arial"/>
          <w:sz w:val="24"/>
          <w:szCs w:val="24"/>
        </w:rPr>
        <w:t xml:space="preserve">BBSRC is the UK’s largest public sector funder of </w:t>
      </w:r>
      <w:r w:rsidRPr="001077F3">
        <w:rPr>
          <w:rFonts w:ascii="Arial" w:hAnsi="Arial" w:cs="Arial"/>
          <w:sz w:val="24"/>
          <w:szCs w:val="24"/>
        </w:rPr>
        <w:t>agriculture and food security</w:t>
      </w:r>
      <w:r w:rsidR="00754F8F" w:rsidRPr="001077F3">
        <w:rPr>
          <w:rFonts w:ascii="Arial" w:hAnsi="Arial" w:cs="Arial"/>
          <w:sz w:val="24"/>
          <w:szCs w:val="24"/>
        </w:rPr>
        <w:t xml:space="preserve"> research, over half of this research is delivered by strategically funded institutes. The strategy highlights the complexity of agri-food and stresses the need for interdisciplinary approaches together with partnership and collaboration.</w:t>
      </w:r>
    </w:p>
    <w:p w:rsidR="00754F8F" w:rsidRPr="001077F3" w:rsidRDefault="00754F8F" w:rsidP="001077F3">
      <w:pPr>
        <w:pStyle w:val="ListParagraph"/>
        <w:autoSpaceDE w:val="0"/>
        <w:autoSpaceDN w:val="0"/>
        <w:adjustRightInd w:val="0"/>
        <w:spacing w:line="276" w:lineRule="auto"/>
        <w:ind w:left="0"/>
        <w:rPr>
          <w:rFonts w:ascii="Arial" w:hAnsi="Arial" w:cs="Arial"/>
          <w:sz w:val="24"/>
          <w:szCs w:val="24"/>
        </w:rPr>
      </w:pPr>
    </w:p>
    <w:p w:rsidR="00754F8F" w:rsidRPr="001077F3" w:rsidRDefault="007B0183" w:rsidP="001077F3">
      <w:pPr>
        <w:pStyle w:val="ListParagraph"/>
        <w:autoSpaceDE w:val="0"/>
        <w:autoSpaceDN w:val="0"/>
        <w:adjustRightInd w:val="0"/>
        <w:spacing w:line="276" w:lineRule="auto"/>
        <w:ind w:left="0"/>
        <w:rPr>
          <w:rFonts w:ascii="Arial" w:hAnsi="Arial" w:cs="Arial"/>
          <w:sz w:val="24"/>
          <w:szCs w:val="24"/>
        </w:rPr>
      </w:pPr>
      <w:r w:rsidRPr="001077F3">
        <w:rPr>
          <w:rFonts w:ascii="Arial" w:hAnsi="Arial" w:cs="Arial"/>
          <w:sz w:val="24"/>
          <w:szCs w:val="24"/>
        </w:rPr>
        <w:t xml:space="preserve">     </w:t>
      </w:r>
      <w:r w:rsidR="00754F8F" w:rsidRPr="001077F3">
        <w:rPr>
          <w:rFonts w:ascii="Arial" w:hAnsi="Arial" w:cs="Arial"/>
          <w:sz w:val="24"/>
          <w:szCs w:val="24"/>
        </w:rPr>
        <w:t>The strategic framework is divided into six focus areas:</w:t>
      </w:r>
    </w:p>
    <w:p w:rsidR="00754F8F" w:rsidRPr="001077F3" w:rsidRDefault="00754F8F" w:rsidP="001077F3">
      <w:pPr>
        <w:pStyle w:val="ListParagraph"/>
        <w:numPr>
          <w:ilvl w:val="0"/>
          <w:numId w:val="35"/>
        </w:numPr>
        <w:autoSpaceDE w:val="0"/>
        <w:autoSpaceDN w:val="0"/>
        <w:adjustRightInd w:val="0"/>
        <w:spacing w:after="0" w:line="276" w:lineRule="auto"/>
        <w:ind w:left="0" w:firstLine="0"/>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Sustainable agricultural systems</w:t>
      </w:r>
      <w:r w:rsidR="00B85C33" w:rsidRPr="001077F3">
        <w:rPr>
          <w:rFonts w:ascii="Arial" w:hAnsi="Arial" w:cs="Arial"/>
          <w:color w:val="848057" w:themeColor="accent1" w:themeShade="BF"/>
          <w:sz w:val="24"/>
          <w:szCs w:val="24"/>
        </w:rPr>
        <w:t>;</w:t>
      </w:r>
    </w:p>
    <w:p w:rsidR="00754F8F" w:rsidRPr="001077F3" w:rsidRDefault="00754F8F" w:rsidP="001077F3">
      <w:pPr>
        <w:pStyle w:val="ListParagraph"/>
        <w:numPr>
          <w:ilvl w:val="0"/>
          <w:numId w:val="35"/>
        </w:numPr>
        <w:autoSpaceDE w:val="0"/>
        <w:autoSpaceDN w:val="0"/>
        <w:adjustRightInd w:val="0"/>
        <w:spacing w:after="0" w:line="276" w:lineRule="auto"/>
        <w:ind w:left="0" w:firstLine="0"/>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Crop and farmed animal health</w:t>
      </w:r>
      <w:r w:rsidR="00B85C33" w:rsidRPr="001077F3">
        <w:rPr>
          <w:rFonts w:ascii="Arial" w:hAnsi="Arial" w:cs="Arial"/>
          <w:color w:val="848057" w:themeColor="accent1" w:themeShade="BF"/>
          <w:sz w:val="24"/>
          <w:szCs w:val="24"/>
        </w:rPr>
        <w:t>;</w:t>
      </w:r>
    </w:p>
    <w:p w:rsidR="00754F8F" w:rsidRPr="001077F3" w:rsidRDefault="00754F8F" w:rsidP="001077F3">
      <w:pPr>
        <w:pStyle w:val="ListParagraph"/>
        <w:numPr>
          <w:ilvl w:val="0"/>
          <w:numId w:val="35"/>
        </w:numPr>
        <w:autoSpaceDE w:val="0"/>
        <w:autoSpaceDN w:val="0"/>
        <w:adjustRightInd w:val="0"/>
        <w:spacing w:after="0" w:line="276" w:lineRule="auto"/>
        <w:ind w:left="0" w:firstLine="0"/>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Food safety and nutrition</w:t>
      </w:r>
      <w:r w:rsidR="00B85C33" w:rsidRPr="001077F3">
        <w:rPr>
          <w:rFonts w:ascii="Arial" w:hAnsi="Arial" w:cs="Arial"/>
          <w:color w:val="848057" w:themeColor="accent1" w:themeShade="BF"/>
          <w:sz w:val="24"/>
          <w:szCs w:val="24"/>
        </w:rPr>
        <w:t>;</w:t>
      </w:r>
    </w:p>
    <w:p w:rsidR="00754F8F" w:rsidRPr="001077F3" w:rsidRDefault="00754F8F" w:rsidP="001077F3">
      <w:pPr>
        <w:pStyle w:val="ListParagraph"/>
        <w:numPr>
          <w:ilvl w:val="0"/>
          <w:numId w:val="35"/>
        </w:numPr>
        <w:autoSpaceDE w:val="0"/>
        <w:autoSpaceDN w:val="0"/>
        <w:adjustRightInd w:val="0"/>
        <w:spacing w:after="0" w:line="276" w:lineRule="auto"/>
        <w:ind w:left="0" w:firstLine="0"/>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Reducing waste</w:t>
      </w:r>
      <w:r w:rsidR="00B85C33" w:rsidRPr="001077F3">
        <w:rPr>
          <w:rFonts w:ascii="Arial" w:hAnsi="Arial" w:cs="Arial"/>
          <w:color w:val="848057" w:themeColor="accent1" w:themeShade="BF"/>
          <w:sz w:val="24"/>
          <w:szCs w:val="24"/>
        </w:rPr>
        <w:t>;</w:t>
      </w:r>
    </w:p>
    <w:p w:rsidR="00754F8F" w:rsidRPr="001077F3" w:rsidRDefault="00754F8F" w:rsidP="001077F3">
      <w:pPr>
        <w:pStyle w:val="ListParagraph"/>
        <w:numPr>
          <w:ilvl w:val="0"/>
          <w:numId w:val="35"/>
        </w:numPr>
        <w:autoSpaceDE w:val="0"/>
        <w:autoSpaceDN w:val="0"/>
        <w:adjustRightInd w:val="0"/>
        <w:spacing w:after="0" w:line="276" w:lineRule="auto"/>
        <w:ind w:left="0" w:firstLine="0"/>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Understanding and exploiting genomics</w:t>
      </w:r>
      <w:r w:rsidR="00B85C33" w:rsidRPr="001077F3">
        <w:rPr>
          <w:rFonts w:ascii="Arial" w:hAnsi="Arial" w:cs="Arial"/>
          <w:color w:val="848057" w:themeColor="accent1" w:themeShade="BF"/>
          <w:sz w:val="24"/>
          <w:szCs w:val="24"/>
        </w:rPr>
        <w:t>;</w:t>
      </w:r>
    </w:p>
    <w:p w:rsidR="00BB68AF" w:rsidRPr="001077F3" w:rsidRDefault="00754F8F" w:rsidP="001077F3">
      <w:pPr>
        <w:pStyle w:val="ListParagraph"/>
        <w:numPr>
          <w:ilvl w:val="0"/>
          <w:numId w:val="35"/>
        </w:numPr>
        <w:autoSpaceDE w:val="0"/>
        <w:autoSpaceDN w:val="0"/>
        <w:adjustRightInd w:val="0"/>
        <w:spacing w:after="0" w:line="276" w:lineRule="auto"/>
        <w:ind w:left="0" w:firstLine="0"/>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Precision agriculture and smart technologies</w:t>
      </w:r>
      <w:r w:rsidR="007B0183" w:rsidRPr="001077F3">
        <w:rPr>
          <w:rFonts w:ascii="Arial" w:hAnsi="Arial" w:cs="Arial"/>
          <w:color w:val="848057" w:themeColor="accent1" w:themeShade="BF"/>
          <w:sz w:val="24"/>
          <w:szCs w:val="24"/>
        </w:rPr>
        <w:t>.</w:t>
      </w:r>
    </w:p>
    <w:p w:rsidR="007B0183" w:rsidRPr="001077F3" w:rsidRDefault="007B0183" w:rsidP="001077F3">
      <w:pPr>
        <w:pStyle w:val="ListParagraph"/>
        <w:autoSpaceDE w:val="0"/>
        <w:autoSpaceDN w:val="0"/>
        <w:adjustRightInd w:val="0"/>
        <w:spacing w:after="0" w:line="276" w:lineRule="auto"/>
        <w:ind w:left="0" w:firstLine="0"/>
        <w:contextualSpacing w:val="0"/>
        <w:rPr>
          <w:rFonts w:ascii="Arial" w:hAnsi="Arial" w:cs="Arial"/>
          <w:sz w:val="24"/>
          <w:szCs w:val="24"/>
        </w:rPr>
      </w:pPr>
    </w:p>
    <w:p w:rsidR="00BB68AF" w:rsidRPr="001077F3" w:rsidRDefault="00BB68AF" w:rsidP="001077F3">
      <w:pPr>
        <w:pStyle w:val="ListParagraph"/>
        <w:autoSpaceDE w:val="0"/>
        <w:autoSpaceDN w:val="0"/>
        <w:adjustRightInd w:val="0"/>
        <w:spacing w:after="0" w:line="276" w:lineRule="auto"/>
        <w:ind w:left="0" w:firstLine="0"/>
        <w:contextualSpacing w:val="0"/>
        <w:rPr>
          <w:rFonts w:ascii="Arial" w:hAnsi="Arial" w:cs="Arial"/>
          <w:sz w:val="24"/>
          <w:szCs w:val="24"/>
        </w:rPr>
      </w:pPr>
      <w:r w:rsidRPr="001077F3">
        <w:rPr>
          <w:rFonts w:ascii="Arial" w:hAnsi="Arial" w:cs="Arial"/>
          <w:sz w:val="24"/>
          <w:szCs w:val="24"/>
        </w:rPr>
        <w:t>BBSRC supports the Roslin Innovation Centre. This is a new development in partnership with the University of Edinburgh, Scot</w:t>
      </w:r>
      <w:r w:rsidR="007B0183" w:rsidRPr="001077F3">
        <w:rPr>
          <w:rFonts w:ascii="Arial" w:hAnsi="Arial" w:cs="Arial"/>
          <w:sz w:val="24"/>
          <w:szCs w:val="24"/>
        </w:rPr>
        <w:t>tish Government and BBSRC. The C</w:t>
      </w:r>
      <w:r w:rsidRPr="001077F3">
        <w:rPr>
          <w:rFonts w:ascii="Arial" w:hAnsi="Arial" w:cs="Arial"/>
          <w:sz w:val="24"/>
          <w:szCs w:val="24"/>
        </w:rPr>
        <w:t>entre provides flexible lab and office space for companies and business collaborators in the animal and veterinary sciences. It enables opportunities to develop and adopt new and existing technologies, products and services to increase agricultural productivity- addressing food security and poverty in the Global South, while enabling the UK to sustain and expand its own livestock industries.</w:t>
      </w:r>
    </w:p>
    <w:p w:rsidR="0036160D" w:rsidRPr="001077F3" w:rsidRDefault="0036160D" w:rsidP="001077F3">
      <w:pPr>
        <w:pStyle w:val="ListParagraph"/>
        <w:autoSpaceDE w:val="0"/>
        <w:autoSpaceDN w:val="0"/>
        <w:adjustRightInd w:val="0"/>
        <w:spacing w:after="0" w:line="276" w:lineRule="auto"/>
        <w:ind w:left="0" w:firstLine="0"/>
        <w:contextualSpacing w:val="0"/>
        <w:rPr>
          <w:rFonts w:ascii="Arial" w:hAnsi="Arial" w:cs="Arial"/>
          <w:sz w:val="24"/>
          <w:szCs w:val="24"/>
        </w:rPr>
      </w:pPr>
    </w:p>
    <w:p w:rsidR="00754F8F" w:rsidRPr="001077F3" w:rsidRDefault="00F952C3" w:rsidP="001077F3">
      <w:pPr>
        <w:pStyle w:val="ListParagraph"/>
        <w:numPr>
          <w:ilvl w:val="1"/>
          <w:numId w:val="78"/>
        </w:numPr>
        <w:spacing w:after="0"/>
        <w:rPr>
          <w:rStyle w:val="Hyperlink"/>
          <w:rFonts w:ascii="Arial" w:hAnsi="Arial" w:cs="Arial"/>
          <w:b/>
          <w:sz w:val="24"/>
          <w:szCs w:val="24"/>
        </w:rPr>
      </w:pPr>
      <w:r w:rsidRPr="001077F3">
        <w:rPr>
          <w:rStyle w:val="Hyperlink"/>
          <w:rFonts w:ascii="Arial" w:hAnsi="Arial" w:cs="Arial"/>
          <w:b/>
          <w:sz w:val="24"/>
          <w:szCs w:val="24"/>
        </w:rPr>
        <w:t xml:space="preserve"> </w:t>
      </w:r>
      <w:r w:rsidRPr="001077F3">
        <w:rPr>
          <w:rStyle w:val="Hyperlink"/>
          <w:rFonts w:ascii="Arial" w:hAnsi="Arial" w:cs="Arial"/>
          <w:b/>
          <w:sz w:val="24"/>
          <w:szCs w:val="24"/>
        </w:rPr>
        <w:fldChar w:fldCharType="begin"/>
      </w:r>
      <w:r w:rsidRPr="001077F3">
        <w:rPr>
          <w:rStyle w:val="Hyperlink"/>
          <w:rFonts w:ascii="Arial" w:hAnsi="Arial" w:cs="Arial"/>
          <w:b/>
          <w:sz w:val="24"/>
          <w:szCs w:val="24"/>
        </w:rPr>
        <w:instrText xml:space="preserve"> HYPERLINK "C:\\Users\\1005129\\AppData\\Local\\Packages\\Microsoft.MicrosoftEdge_8wekyb3d8bbwe\\TempState\\Downloads\\transformative-innovation-across-food-supply-chains-to-improve-decision-making (1).pdf" </w:instrText>
      </w:r>
      <w:r w:rsidRPr="001077F3">
        <w:rPr>
          <w:rStyle w:val="Hyperlink"/>
          <w:rFonts w:ascii="Arial" w:hAnsi="Arial" w:cs="Arial"/>
          <w:b/>
          <w:sz w:val="24"/>
          <w:szCs w:val="24"/>
        </w:rPr>
        <w:fldChar w:fldCharType="separate"/>
      </w:r>
      <w:r w:rsidR="00754F8F" w:rsidRPr="001077F3">
        <w:rPr>
          <w:rStyle w:val="Hyperlink"/>
          <w:rFonts w:ascii="Arial" w:hAnsi="Arial" w:cs="Arial"/>
          <w:b/>
          <w:sz w:val="24"/>
          <w:szCs w:val="24"/>
        </w:rPr>
        <w:t>Transformative innovation across food supply chains to improve decision making 2018</w:t>
      </w:r>
    </w:p>
    <w:p w:rsidR="00754F8F" w:rsidRPr="001077F3" w:rsidRDefault="00F952C3" w:rsidP="001077F3">
      <w:pPr>
        <w:rPr>
          <w:rFonts w:ascii="Arial" w:hAnsi="Arial" w:cs="Arial"/>
          <w:b/>
          <w:color w:val="848057" w:themeColor="accent1" w:themeShade="BF"/>
          <w:sz w:val="24"/>
          <w:szCs w:val="24"/>
        </w:rPr>
      </w:pPr>
      <w:r w:rsidRPr="001077F3">
        <w:rPr>
          <w:rStyle w:val="Hyperlink"/>
          <w:rFonts w:ascii="Arial" w:hAnsi="Arial" w:cs="Arial"/>
          <w:b/>
          <w:sz w:val="24"/>
          <w:szCs w:val="24"/>
        </w:rPr>
        <w:fldChar w:fldCharType="end"/>
      </w:r>
    </w:p>
    <w:p w:rsidR="00754F8F" w:rsidRPr="001077F3" w:rsidRDefault="00754F8F" w:rsidP="001077F3">
      <w:pPr>
        <w:spacing w:line="276" w:lineRule="auto"/>
        <w:rPr>
          <w:rFonts w:ascii="Arial" w:hAnsi="Arial" w:cs="Arial"/>
          <w:sz w:val="24"/>
          <w:szCs w:val="24"/>
        </w:rPr>
      </w:pPr>
      <w:r w:rsidRPr="001077F3">
        <w:rPr>
          <w:rFonts w:ascii="Arial" w:hAnsi="Arial" w:cs="Arial"/>
          <w:sz w:val="24"/>
          <w:szCs w:val="24"/>
        </w:rPr>
        <w:t>A high level interdisciplinary and inter sectoral meeting of academics, industry, NGOs, SMEs and policy makers convened by the Global Food Security Programme, in partnership with the Food and Drinks Secto</w:t>
      </w:r>
      <w:r w:rsidR="003C14FF" w:rsidRPr="001077F3">
        <w:rPr>
          <w:rFonts w:ascii="Arial" w:hAnsi="Arial" w:cs="Arial"/>
          <w:sz w:val="24"/>
          <w:szCs w:val="24"/>
        </w:rPr>
        <w:t>r Council’s Innovation Working G</w:t>
      </w:r>
      <w:r w:rsidRPr="001077F3">
        <w:rPr>
          <w:rFonts w:ascii="Arial" w:hAnsi="Arial" w:cs="Arial"/>
          <w:sz w:val="24"/>
          <w:szCs w:val="24"/>
        </w:rPr>
        <w:t>roup, Sainsbury’s, DEFRA and BEIS</w:t>
      </w:r>
      <w:r w:rsidR="0036160D" w:rsidRPr="001077F3">
        <w:rPr>
          <w:rFonts w:ascii="Arial" w:hAnsi="Arial" w:cs="Arial"/>
          <w:sz w:val="24"/>
          <w:szCs w:val="24"/>
        </w:rPr>
        <w:t>,</w:t>
      </w:r>
      <w:r w:rsidRPr="001077F3">
        <w:rPr>
          <w:rFonts w:ascii="Arial" w:hAnsi="Arial" w:cs="Arial"/>
          <w:sz w:val="24"/>
          <w:szCs w:val="24"/>
        </w:rPr>
        <w:t xml:space="preserve"> produced the </w:t>
      </w:r>
      <w:r w:rsidRPr="001077F3">
        <w:rPr>
          <w:rFonts w:ascii="Arial" w:hAnsi="Arial" w:cs="Arial"/>
          <w:i/>
          <w:sz w:val="24"/>
          <w:szCs w:val="24"/>
        </w:rPr>
        <w:t xml:space="preserve">Transformative innovation across food supply chains to improve decision making </w:t>
      </w:r>
      <w:r w:rsidRPr="001077F3">
        <w:rPr>
          <w:rFonts w:ascii="Arial" w:hAnsi="Arial" w:cs="Arial"/>
          <w:sz w:val="24"/>
          <w:szCs w:val="24"/>
        </w:rPr>
        <w:t>document in 2018. It aimed to investigate how transformative innovation can lead to ‘business unusual’ in food supply chains. The meeting examined the challenges to industry and business that technologies could address and future policies for research, industry and policy. The major challenges identified for the food industry that would benefit from transformative innovation are:</w:t>
      </w:r>
    </w:p>
    <w:p w:rsidR="00754F8F" w:rsidRPr="001077F3" w:rsidRDefault="00754F8F"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Traceability, transparency and disclosure</w:t>
      </w:r>
      <w:r w:rsidR="004509B0" w:rsidRPr="001077F3">
        <w:rPr>
          <w:rFonts w:ascii="Arial" w:hAnsi="Arial" w:cs="Arial"/>
          <w:sz w:val="24"/>
          <w:szCs w:val="24"/>
        </w:rPr>
        <w:t>;</w:t>
      </w:r>
    </w:p>
    <w:p w:rsidR="00754F8F" w:rsidRPr="001077F3" w:rsidRDefault="00754F8F"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Food safety, fraud and security</w:t>
      </w:r>
      <w:r w:rsidR="004509B0" w:rsidRPr="001077F3">
        <w:rPr>
          <w:rFonts w:ascii="Arial" w:hAnsi="Arial" w:cs="Arial"/>
          <w:sz w:val="24"/>
          <w:szCs w:val="24"/>
        </w:rPr>
        <w:t>;</w:t>
      </w:r>
    </w:p>
    <w:p w:rsidR="00754F8F" w:rsidRPr="001077F3" w:rsidRDefault="00754F8F"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Efficiency, productivity and sustainability</w:t>
      </w:r>
      <w:r w:rsidR="004509B0" w:rsidRPr="001077F3">
        <w:rPr>
          <w:rFonts w:ascii="Arial" w:hAnsi="Arial" w:cs="Arial"/>
          <w:sz w:val="24"/>
          <w:szCs w:val="24"/>
        </w:rPr>
        <w:t>;</w:t>
      </w:r>
    </w:p>
    <w:p w:rsidR="00754F8F" w:rsidRPr="001077F3" w:rsidRDefault="00754F8F"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Improving diets and health</w:t>
      </w:r>
      <w:r w:rsidR="004509B0" w:rsidRPr="001077F3">
        <w:rPr>
          <w:rFonts w:ascii="Arial" w:hAnsi="Arial" w:cs="Arial"/>
          <w:sz w:val="24"/>
          <w:szCs w:val="24"/>
        </w:rPr>
        <w:t>;</w:t>
      </w:r>
    </w:p>
    <w:p w:rsidR="00754F8F" w:rsidRPr="001077F3" w:rsidRDefault="00754F8F" w:rsidP="001077F3">
      <w:pPr>
        <w:pStyle w:val="ListParagraph"/>
        <w:numPr>
          <w:ilvl w:val="0"/>
          <w:numId w:val="3"/>
        </w:numPr>
        <w:spacing w:line="276" w:lineRule="auto"/>
        <w:rPr>
          <w:rFonts w:ascii="Arial" w:hAnsi="Arial" w:cs="Arial"/>
          <w:sz w:val="24"/>
          <w:szCs w:val="24"/>
        </w:rPr>
      </w:pPr>
      <w:r w:rsidRPr="001077F3">
        <w:rPr>
          <w:rFonts w:ascii="Arial" w:hAnsi="Arial" w:cs="Arial"/>
          <w:sz w:val="24"/>
          <w:szCs w:val="24"/>
        </w:rPr>
        <w:t>Reducing waste.</w:t>
      </w:r>
    </w:p>
    <w:p w:rsidR="00754F8F" w:rsidRPr="001077F3" w:rsidRDefault="00754F8F" w:rsidP="001077F3">
      <w:pPr>
        <w:spacing w:line="276" w:lineRule="auto"/>
        <w:ind w:left="60"/>
        <w:rPr>
          <w:rFonts w:ascii="Arial" w:hAnsi="Arial" w:cs="Arial"/>
          <w:sz w:val="24"/>
          <w:szCs w:val="24"/>
        </w:rPr>
      </w:pPr>
      <w:r w:rsidRPr="001077F3">
        <w:rPr>
          <w:rFonts w:ascii="Arial" w:hAnsi="Arial" w:cs="Arial"/>
          <w:sz w:val="24"/>
          <w:szCs w:val="24"/>
        </w:rPr>
        <w:t>Priorities were identified to address these challenges including the production of a long term high level UK food system innovation strategy</w:t>
      </w:r>
      <w:r w:rsidR="00207C44" w:rsidRPr="001077F3">
        <w:rPr>
          <w:rFonts w:ascii="Arial" w:hAnsi="Arial" w:cs="Arial"/>
          <w:sz w:val="24"/>
          <w:szCs w:val="24"/>
        </w:rPr>
        <w:t>, enc</w:t>
      </w:r>
      <w:r w:rsidR="004509B0" w:rsidRPr="001077F3">
        <w:rPr>
          <w:rFonts w:ascii="Arial" w:hAnsi="Arial" w:cs="Arial"/>
          <w:sz w:val="24"/>
          <w:szCs w:val="24"/>
        </w:rPr>
        <w:t>ouraging greater investment in a</w:t>
      </w:r>
      <w:r w:rsidR="003C14FF" w:rsidRPr="001077F3">
        <w:rPr>
          <w:rFonts w:ascii="Arial" w:hAnsi="Arial" w:cs="Arial"/>
          <w:sz w:val="24"/>
          <w:szCs w:val="24"/>
        </w:rPr>
        <w:t xml:space="preserve">rtificial </w:t>
      </w:r>
      <w:r w:rsidR="004509B0" w:rsidRPr="001077F3">
        <w:rPr>
          <w:rFonts w:ascii="Arial" w:hAnsi="Arial" w:cs="Arial"/>
          <w:sz w:val="24"/>
          <w:szCs w:val="24"/>
        </w:rPr>
        <w:t>i</w:t>
      </w:r>
      <w:r w:rsidR="003C14FF" w:rsidRPr="001077F3">
        <w:rPr>
          <w:rFonts w:ascii="Arial" w:hAnsi="Arial" w:cs="Arial"/>
          <w:sz w:val="24"/>
          <w:szCs w:val="24"/>
        </w:rPr>
        <w:t>ntelligence</w:t>
      </w:r>
      <w:r w:rsidR="00207C44" w:rsidRPr="001077F3">
        <w:rPr>
          <w:rFonts w:ascii="Arial" w:hAnsi="Arial" w:cs="Arial"/>
          <w:sz w:val="24"/>
          <w:szCs w:val="24"/>
        </w:rPr>
        <w:t xml:space="preserve"> and other data technologies in the UK and globally</w:t>
      </w:r>
      <w:r w:rsidRPr="001077F3">
        <w:rPr>
          <w:rFonts w:ascii="Arial" w:hAnsi="Arial" w:cs="Arial"/>
          <w:sz w:val="24"/>
          <w:szCs w:val="24"/>
        </w:rPr>
        <w:t xml:space="preserve"> and a joined up systems approach to policy making.</w:t>
      </w:r>
    </w:p>
    <w:p w:rsidR="00754F8F" w:rsidRPr="001077F3" w:rsidRDefault="00754F8F" w:rsidP="001077F3">
      <w:pPr>
        <w:pStyle w:val="ListParagraph"/>
        <w:autoSpaceDE w:val="0"/>
        <w:autoSpaceDN w:val="0"/>
        <w:adjustRightInd w:val="0"/>
        <w:rPr>
          <w:rFonts w:ascii="Arial" w:hAnsi="Arial" w:cs="Arial"/>
          <w:sz w:val="18"/>
          <w:szCs w:val="18"/>
        </w:rPr>
      </w:pPr>
    </w:p>
    <w:p w:rsidR="00754F8F" w:rsidRPr="001077F3" w:rsidRDefault="00754F8F" w:rsidP="001077F3">
      <w:pPr>
        <w:autoSpaceDE w:val="0"/>
        <w:autoSpaceDN w:val="0"/>
        <w:adjustRightInd w:val="0"/>
        <w:rPr>
          <w:rStyle w:val="Hyperlink"/>
          <w:rFonts w:ascii="Arial" w:hAnsi="Arial" w:cs="Arial"/>
          <w:b/>
          <w:sz w:val="24"/>
          <w:szCs w:val="24"/>
        </w:rPr>
      </w:pPr>
      <w:r w:rsidRPr="001077F3">
        <w:rPr>
          <w:rFonts w:ascii="Arial" w:hAnsi="Arial" w:cs="Arial"/>
          <w:b/>
        </w:rPr>
        <w:t xml:space="preserve"> </w:t>
      </w:r>
      <w:r w:rsidR="00401B55" w:rsidRPr="001077F3">
        <w:rPr>
          <w:rFonts w:ascii="Arial" w:hAnsi="Arial" w:cs="Arial"/>
          <w:b/>
          <w:color w:val="848057" w:themeColor="accent1" w:themeShade="BF"/>
          <w:sz w:val="24"/>
          <w:szCs w:val="24"/>
        </w:rPr>
        <w:t>8</w:t>
      </w:r>
      <w:r w:rsidRPr="001077F3">
        <w:rPr>
          <w:rFonts w:ascii="Arial" w:hAnsi="Arial" w:cs="Arial"/>
          <w:b/>
          <w:color w:val="848057" w:themeColor="accent1" w:themeShade="BF"/>
          <w:sz w:val="24"/>
          <w:szCs w:val="24"/>
        </w:rPr>
        <w:t>.</w:t>
      </w:r>
      <w:r w:rsidR="00E13958" w:rsidRPr="001077F3">
        <w:rPr>
          <w:rFonts w:ascii="Arial" w:hAnsi="Arial" w:cs="Arial"/>
          <w:b/>
          <w:color w:val="848057" w:themeColor="accent1" w:themeShade="BF"/>
          <w:sz w:val="24"/>
          <w:szCs w:val="24"/>
        </w:rPr>
        <w:t>7</w:t>
      </w:r>
      <w:r w:rsidRPr="001077F3">
        <w:rPr>
          <w:rFonts w:ascii="Arial" w:hAnsi="Arial" w:cs="Arial"/>
          <w:b/>
          <w:color w:val="848057" w:themeColor="accent1" w:themeShade="BF"/>
          <w:sz w:val="24"/>
          <w:szCs w:val="24"/>
        </w:rPr>
        <w:t xml:space="preserve"> </w:t>
      </w:r>
      <w:r w:rsidR="003C14FF" w:rsidRPr="001077F3">
        <w:rPr>
          <w:rFonts w:ascii="Arial" w:hAnsi="Arial" w:cs="Arial"/>
          <w:b/>
          <w:color w:val="848057" w:themeColor="accent1" w:themeShade="BF"/>
          <w:sz w:val="24"/>
          <w:szCs w:val="24"/>
        </w:rPr>
        <w:fldChar w:fldCharType="begin"/>
      </w:r>
      <w:r w:rsidR="003C14FF" w:rsidRPr="001077F3">
        <w:rPr>
          <w:rFonts w:ascii="Arial" w:hAnsi="Arial" w:cs="Arial"/>
          <w:b/>
          <w:color w:val="848057" w:themeColor="accent1" w:themeShade="BF"/>
          <w:sz w:val="24"/>
          <w:szCs w:val="24"/>
        </w:rPr>
        <w:instrText xml:space="preserve"> HYPERLINK "http://www.hip.org.uk/assets/uploads/publication/HIP_R&amp;D_Strategy_2015_Summary_web.pdf" </w:instrText>
      </w:r>
      <w:r w:rsidR="003C14FF" w:rsidRPr="001077F3">
        <w:rPr>
          <w:rFonts w:ascii="Arial" w:hAnsi="Arial" w:cs="Arial"/>
          <w:b/>
          <w:color w:val="848057" w:themeColor="accent1" w:themeShade="BF"/>
          <w:sz w:val="24"/>
          <w:szCs w:val="24"/>
        </w:rPr>
        <w:fldChar w:fldCharType="separate"/>
      </w:r>
      <w:r w:rsidRPr="001077F3">
        <w:rPr>
          <w:rStyle w:val="Hyperlink"/>
          <w:rFonts w:ascii="Arial" w:hAnsi="Arial" w:cs="Arial"/>
          <w:b/>
          <w:sz w:val="24"/>
          <w:szCs w:val="24"/>
        </w:rPr>
        <w:t>HIP Ornamental &amp; Landscape Horticulture R&amp;D Strategy 2015 – 2020</w:t>
      </w:r>
    </w:p>
    <w:p w:rsidR="00754F8F" w:rsidRPr="001077F3" w:rsidRDefault="003C14FF" w:rsidP="001077F3">
      <w:pPr>
        <w:autoSpaceDE w:val="0"/>
        <w:autoSpaceDN w:val="0"/>
        <w:adjustRightInd w:val="0"/>
        <w:rPr>
          <w:rFonts w:ascii="Arial" w:hAnsi="Arial" w:cs="Arial"/>
          <w:i/>
        </w:rPr>
      </w:pPr>
      <w:r w:rsidRPr="001077F3">
        <w:rPr>
          <w:rFonts w:ascii="Arial" w:hAnsi="Arial" w:cs="Arial"/>
          <w:b/>
          <w:color w:val="848057" w:themeColor="accent1" w:themeShade="BF"/>
          <w:sz w:val="24"/>
          <w:szCs w:val="24"/>
        </w:rPr>
        <w:fldChar w:fldCharType="end"/>
      </w:r>
      <w:r w:rsidR="00754F8F" w:rsidRPr="001077F3">
        <w:rPr>
          <w:rFonts w:ascii="Arial" w:hAnsi="Arial" w:cs="Arial"/>
          <w:i/>
        </w:rPr>
        <w:t xml:space="preserve"> </w:t>
      </w:r>
    </w:p>
    <w:p w:rsidR="00754F8F" w:rsidRPr="001077F3" w:rsidRDefault="00754F8F" w:rsidP="001077F3">
      <w:pPr>
        <w:spacing w:line="276" w:lineRule="auto"/>
        <w:rPr>
          <w:rFonts w:ascii="Arial" w:hAnsi="Arial" w:cs="Arial"/>
          <w:bCs/>
          <w:sz w:val="24"/>
          <w:szCs w:val="24"/>
        </w:rPr>
      </w:pPr>
      <w:r w:rsidRPr="001077F3">
        <w:rPr>
          <w:rFonts w:ascii="Arial" w:hAnsi="Arial" w:cs="Arial"/>
          <w:bCs/>
          <w:sz w:val="24"/>
          <w:szCs w:val="24"/>
        </w:rPr>
        <w:t xml:space="preserve">The Horticulture Innovation Partnership (HIP) was established as an independent stakeholder organisation conceived by industry in 2012 as an innovation ‘Think Tank’. The HIP Ornamental &amp; Landscape Horticulture R&amp;D Strategy 2015-2020 was published in January 2016. The HIP Strategy aims to identify the research and development requirements to underpin the sustainable production of plants and the creation and management of private </w:t>
      </w:r>
      <w:r w:rsidRPr="001077F3">
        <w:rPr>
          <w:rFonts w:ascii="Arial" w:hAnsi="Arial" w:cs="Arial"/>
          <w:bCs/>
          <w:sz w:val="24"/>
          <w:szCs w:val="24"/>
        </w:rPr>
        <w:lastRenderedPageBreak/>
        <w:t>and public landscapes, incl</w:t>
      </w:r>
      <w:r w:rsidR="003C14FF" w:rsidRPr="001077F3">
        <w:rPr>
          <w:rFonts w:ascii="Arial" w:hAnsi="Arial" w:cs="Arial"/>
          <w:bCs/>
          <w:sz w:val="24"/>
          <w:szCs w:val="24"/>
        </w:rPr>
        <w:t>uding sport and recreation. The s</w:t>
      </w:r>
      <w:r w:rsidRPr="001077F3">
        <w:rPr>
          <w:rFonts w:ascii="Arial" w:hAnsi="Arial" w:cs="Arial"/>
          <w:bCs/>
          <w:sz w:val="24"/>
          <w:szCs w:val="24"/>
        </w:rPr>
        <w:t xml:space="preserve">trategy states that the outcomes will deliver sustainable wealth creating opportunities for the UK economy, contribute to the health and well-being of the population, and strengthen the environmental resilience of urban and peri-urban areas. </w:t>
      </w:r>
    </w:p>
    <w:p w:rsidR="007E2B8A" w:rsidRPr="001077F3" w:rsidRDefault="0036160D" w:rsidP="001077F3">
      <w:pPr>
        <w:spacing w:after="0" w:line="276" w:lineRule="auto"/>
        <w:rPr>
          <w:rFonts w:ascii="Arial" w:hAnsi="Arial" w:cs="Arial"/>
          <w:bCs/>
          <w:sz w:val="24"/>
          <w:szCs w:val="24"/>
        </w:rPr>
      </w:pPr>
      <w:r w:rsidRPr="001077F3">
        <w:rPr>
          <w:rFonts w:ascii="Arial" w:hAnsi="Arial" w:cs="Arial"/>
          <w:bCs/>
          <w:sz w:val="24"/>
          <w:szCs w:val="24"/>
        </w:rPr>
        <w:t xml:space="preserve">The report highlighted that the </w:t>
      </w:r>
      <w:r w:rsidR="007E2B8A" w:rsidRPr="001077F3">
        <w:rPr>
          <w:rFonts w:ascii="Arial" w:hAnsi="Arial" w:cs="Arial"/>
          <w:bCs/>
          <w:sz w:val="24"/>
          <w:szCs w:val="24"/>
        </w:rPr>
        <w:t>or</w:t>
      </w:r>
      <w:r w:rsidR="003C14FF" w:rsidRPr="001077F3">
        <w:rPr>
          <w:rFonts w:ascii="Arial" w:hAnsi="Arial" w:cs="Arial"/>
          <w:bCs/>
          <w:sz w:val="24"/>
          <w:szCs w:val="24"/>
        </w:rPr>
        <w:t>namental and landscape horticul</w:t>
      </w:r>
      <w:r w:rsidR="007E2B8A" w:rsidRPr="001077F3">
        <w:rPr>
          <w:rFonts w:ascii="Arial" w:hAnsi="Arial" w:cs="Arial"/>
          <w:bCs/>
          <w:sz w:val="24"/>
          <w:szCs w:val="24"/>
        </w:rPr>
        <w:t xml:space="preserve">ture </w:t>
      </w:r>
      <w:r w:rsidRPr="001077F3">
        <w:rPr>
          <w:rFonts w:ascii="Arial" w:hAnsi="Arial" w:cs="Arial"/>
          <w:bCs/>
          <w:sz w:val="24"/>
          <w:szCs w:val="24"/>
        </w:rPr>
        <w:t xml:space="preserve">industry needs investment in research and innovation to: </w:t>
      </w:r>
    </w:p>
    <w:p w:rsidR="007E2B8A" w:rsidRPr="001077F3" w:rsidRDefault="0036160D" w:rsidP="001077F3">
      <w:pPr>
        <w:spacing w:after="0" w:line="276" w:lineRule="auto"/>
        <w:ind w:left="720"/>
        <w:rPr>
          <w:rFonts w:ascii="Arial" w:hAnsi="Arial" w:cs="Arial"/>
          <w:bCs/>
          <w:color w:val="848057" w:themeColor="accent1" w:themeShade="BF"/>
          <w:sz w:val="24"/>
          <w:szCs w:val="24"/>
        </w:rPr>
      </w:pPr>
      <w:r w:rsidRPr="001077F3">
        <w:rPr>
          <w:rFonts w:ascii="Arial" w:hAnsi="Arial" w:cs="Arial"/>
          <w:bCs/>
          <w:color w:val="848057" w:themeColor="accent1" w:themeShade="BF"/>
          <w:sz w:val="24"/>
          <w:szCs w:val="24"/>
        </w:rPr>
        <w:t>• Specify the wider benefits of ornamental horticulture and align the associated challenges to funders’ policies to enable innovative use of funding mechanisms</w:t>
      </w:r>
      <w:r w:rsidR="003C14FF" w:rsidRPr="001077F3">
        <w:rPr>
          <w:rFonts w:ascii="Arial" w:hAnsi="Arial" w:cs="Arial"/>
          <w:bCs/>
          <w:color w:val="848057" w:themeColor="accent1" w:themeShade="BF"/>
          <w:sz w:val="24"/>
          <w:szCs w:val="24"/>
        </w:rPr>
        <w:t>;</w:t>
      </w:r>
      <w:r w:rsidRPr="001077F3">
        <w:rPr>
          <w:rFonts w:ascii="Arial" w:hAnsi="Arial" w:cs="Arial"/>
          <w:bCs/>
          <w:color w:val="848057" w:themeColor="accent1" w:themeShade="BF"/>
          <w:sz w:val="24"/>
          <w:szCs w:val="24"/>
        </w:rPr>
        <w:t xml:space="preserve"> </w:t>
      </w:r>
    </w:p>
    <w:p w:rsidR="007E2B8A" w:rsidRPr="001077F3" w:rsidRDefault="0036160D" w:rsidP="001077F3">
      <w:pPr>
        <w:spacing w:after="0" w:line="276" w:lineRule="auto"/>
        <w:ind w:left="720"/>
        <w:rPr>
          <w:rFonts w:ascii="Arial" w:hAnsi="Arial" w:cs="Arial"/>
          <w:bCs/>
          <w:color w:val="848057" w:themeColor="accent1" w:themeShade="BF"/>
          <w:sz w:val="24"/>
          <w:szCs w:val="24"/>
        </w:rPr>
      </w:pPr>
      <w:r w:rsidRPr="001077F3">
        <w:rPr>
          <w:rFonts w:ascii="Arial" w:hAnsi="Arial" w:cs="Arial"/>
          <w:bCs/>
          <w:color w:val="848057" w:themeColor="accent1" w:themeShade="BF"/>
          <w:sz w:val="24"/>
          <w:szCs w:val="24"/>
        </w:rPr>
        <w:t>• Exploit the wider benefits of emerging markets to deliver market-ready products and services</w:t>
      </w:r>
      <w:r w:rsidR="003C14FF" w:rsidRPr="001077F3">
        <w:rPr>
          <w:rFonts w:ascii="Arial" w:hAnsi="Arial" w:cs="Arial"/>
          <w:bCs/>
          <w:color w:val="848057" w:themeColor="accent1" w:themeShade="BF"/>
          <w:sz w:val="24"/>
          <w:szCs w:val="24"/>
        </w:rPr>
        <w:t>;</w:t>
      </w:r>
    </w:p>
    <w:p w:rsidR="007E2B8A" w:rsidRPr="001077F3" w:rsidRDefault="0036160D" w:rsidP="001077F3">
      <w:pPr>
        <w:spacing w:after="0" w:line="276" w:lineRule="auto"/>
        <w:ind w:left="720"/>
        <w:rPr>
          <w:rFonts w:ascii="Arial" w:hAnsi="Arial" w:cs="Arial"/>
          <w:bCs/>
          <w:color w:val="848057" w:themeColor="accent1" w:themeShade="BF"/>
          <w:sz w:val="24"/>
          <w:szCs w:val="24"/>
        </w:rPr>
      </w:pPr>
      <w:r w:rsidRPr="001077F3">
        <w:rPr>
          <w:rFonts w:ascii="Arial" w:hAnsi="Arial" w:cs="Arial"/>
          <w:bCs/>
          <w:color w:val="848057" w:themeColor="accent1" w:themeShade="BF"/>
          <w:sz w:val="24"/>
          <w:szCs w:val="24"/>
        </w:rPr>
        <w:t xml:space="preserve"> • Maximize the use of UK-grown plants through resilient supply chains and in sustainable landscape</w:t>
      </w:r>
      <w:r w:rsidR="003C14FF" w:rsidRPr="001077F3">
        <w:rPr>
          <w:rFonts w:ascii="Arial" w:hAnsi="Arial" w:cs="Arial"/>
          <w:bCs/>
          <w:color w:val="848057" w:themeColor="accent1" w:themeShade="BF"/>
          <w:sz w:val="24"/>
          <w:szCs w:val="24"/>
        </w:rPr>
        <w:t>;</w:t>
      </w:r>
      <w:r w:rsidRPr="001077F3">
        <w:rPr>
          <w:rFonts w:ascii="Arial" w:hAnsi="Arial" w:cs="Arial"/>
          <w:bCs/>
          <w:color w:val="848057" w:themeColor="accent1" w:themeShade="BF"/>
          <w:sz w:val="24"/>
          <w:szCs w:val="24"/>
        </w:rPr>
        <w:t xml:space="preserve"> </w:t>
      </w:r>
    </w:p>
    <w:p w:rsidR="007E2B8A" w:rsidRPr="001077F3" w:rsidRDefault="0036160D" w:rsidP="001077F3">
      <w:pPr>
        <w:spacing w:after="0" w:line="276" w:lineRule="auto"/>
        <w:ind w:left="720"/>
        <w:rPr>
          <w:rFonts w:ascii="Arial" w:hAnsi="Arial" w:cs="Arial"/>
          <w:bCs/>
          <w:color w:val="848057" w:themeColor="accent1" w:themeShade="BF"/>
          <w:sz w:val="24"/>
          <w:szCs w:val="24"/>
        </w:rPr>
      </w:pPr>
      <w:r w:rsidRPr="001077F3">
        <w:rPr>
          <w:rFonts w:ascii="Arial" w:hAnsi="Arial" w:cs="Arial"/>
          <w:bCs/>
          <w:color w:val="848057" w:themeColor="accent1" w:themeShade="BF"/>
          <w:sz w:val="24"/>
          <w:szCs w:val="24"/>
        </w:rPr>
        <w:t>• Deliver speedy translation of new research findings into practice along the whole supply chain from UK grower to green space</w:t>
      </w:r>
      <w:r w:rsidR="003C14FF" w:rsidRPr="001077F3">
        <w:rPr>
          <w:rFonts w:ascii="Arial" w:hAnsi="Arial" w:cs="Arial"/>
          <w:bCs/>
          <w:color w:val="848057" w:themeColor="accent1" w:themeShade="BF"/>
          <w:sz w:val="24"/>
          <w:szCs w:val="24"/>
        </w:rPr>
        <w:t>;</w:t>
      </w:r>
      <w:r w:rsidRPr="001077F3">
        <w:rPr>
          <w:rFonts w:ascii="Arial" w:hAnsi="Arial" w:cs="Arial"/>
          <w:bCs/>
          <w:color w:val="848057" w:themeColor="accent1" w:themeShade="BF"/>
          <w:sz w:val="24"/>
          <w:szCs w:val="24"/>
        </w:rPr>
        <w:t xml:space="preserve"> </w:t>
      </w:r>
    </w:p>
    <w:p w:rsidR="0036160D" w:rsidRPr="001077F3" w:rsidRDefault="0036160D" w:rsidP="001077F3">
      <w:pPr>
        <w:spacing w:after="0" w:line="276" w:lineRule="auto"/>
        <w:ind w:left="720"/>
        <w:rPr>
          <w:rFonts w:ascii="Arial" w:hAnsi="Arial" w:cs="Arial"/>
          <w:bCs/>
          <w:color w:val="848057" w:themeColor="accent1" w:themeShade="BF"/>
          <w:sz w:val="24"/>
          <w:szCs w:val="24"/>
        </w:rPr>
      </w:pPr>
      <w:r w:rsidRPr="001077F3">
        <w:rPr>
          <w:rFonts w:ascii="Arial" w:hAnsi="Arial" w:cs="Arial"/>
          <w:bCs/>
          <w:color w:val="848057" w:themeColor="accent1" w:themeShade="BF"/>
          <w:sz w:val="24"/>
          <w:szCs w:val="24"/>
        </w:rPr>
        <w:t>• Consolidate and share existing knowledge and best practice to create a thriving, profitable and self-sustaining sector, which is less reliant on imports.</w:t>
      </w:r>
    </w:p>
    <w:p w:rsidR="007B0183" w:rsidRPr="001077F3" w:rsidRDefault="007B0183" w:rsidP="001077F3">
      <w:pPr>
        <w:spacing w:after="0" w:line="276" w:lineRule="auto"/>
        <w:rPr>
          <w:rFonts w:ascii="Arial" w:hAnsi="Arial" w:cs="Arial"/>
          <w:bCs/>
          <w:sz w:val="24"/>
          <w:szCs w:val="24"/>
        </w:rPr>
      </w:pPr>
    </w:p>
    <w:p w:rsidR="007E2B8A" w:rsidRPr="001077F3" w:rsidRDefault="007B0183" w:rsidP="001077F3">
      <w:pPr>
        <w:spacing w:after="0" w:line="276" w:lineRule="auto"/>
        <w:rPr>
          <w:rFonts w:ascii="Arial" w:hAnsi="Arial" w:cs="Arial"/>
          <w:bCs/>
          <w:sz w:val="24"/>
          <w:szCs w:val="24"/>
        </w:rPr>
      </w:pPr>
      <w:r w:rsidRPr="001077F3">
        <w:rPr>
          <w:rFonts w:ascii="Arial" w:hAnsi="Arial" w:cs="Arial"/>
          <w:bCs/>
          <w:sz w:val="24"/>
          <w:szCs w:val="24"/>
        </w:rPr>
        <w:t xml:space="preserve">The report highlighted that </w:t>
      </w:r>
      <w:r w:rsidR="0036160D" w:rsidRPr="001077F3">
        <w:rPr>
          <w:rFonts w:ascii="Arial" w:hAnsi="Arial" w:cs="Arial"/>
          <w:bCs/>
          <w:sz w:val="24"/>
          <w:szCs w:val="24"/>
        </w:rPr>
        <w:t xml:space="preserve">by working with research funders </w:t>
      </w:r>
      <w:r w:rsidRPr="001077F3">
        <w:rPr>
          <w:rFonts w:ascii="Arial" w:hAnsi="Arial" w:cs="Arial"/>
          <w:bCs/>
          <w:sz w:val="24"/>
          <w:szCs w:val="24"/>
        </w:rPr>
        <w:t xml:space="preserve">the HIP </w:t>
      </w:r>
      <w:r w:rsidR="0036160D" w:rsidRPr="001077F3">
        <w:rPr>
          <w:rFonts w:ascii="Arial" w:hAnsi="Arial" w:cs="Arial"/>
          <w:bCs/>
          <w:sz w:val="24"/>
          <w:szCs w:val="24"/>
        </w:rPr>
        <w:t xml:space="preserve">will: </w:t>
      </w:r>
    </w:p>
    <w:p w:rsidR="007B0183" w:rsidRPr="001077F3" w:rsidRDefault="007B0183" w:rsidP="001077F3">
      <w:pPr>
        <w:spacing w:after="0" w:line="276" w:lineRule="auto"/>
        <w:rPr>
          <w:rFonts w:ascii="Arial" w:hAnsi="Arial" w:cs="Arial"/>
          <w:bCs/>
          <w:sz w:val="24"/>
          <w:szCs w:val="24"/>
        </w:rPr>
      </w:pPr>
    </w:p>
    <w:p w:rsidR="007E2B8A" w:rsidRPr="001077F3" w:rsidRDefault="0036160D" w:rsidP="001077F3">
      <w:pPr>
        <w:spacing w:after="0" w:line="276" w:lineRule="auto"/>
        <w:ind w:left="720"/>
        <w:rPr>
          <w:rFonts w:ascii="Arial" w:hAnsi="Arial" w:cs="Arial"/>
          <w:bCs/>
          <w:color w:val="848057" w:themeColor="accent1" w:themeShade="BF"/>
          <w:sz w:val="24"/>
          <w:szCs w:val="24"/>
        </w:rPr>
      </w:pPr>
      <w:r w:rsidRPr="001077F3">
        <w:rPr>
          <w:rFonts w:ascii="Arial" w:hAnsi="Arial" w:cs="Arial"/>
          <w:bCs/>
          <w:color w:val="848057" w:themeColor="accent1" w:themeShade="BF"/>
          <w:sz w:val="24"/>
          <w:szCs w:val="24"/>
        </w:rPr>
        <w:t>•</w:t>
      </w:r>
      <w:r w:rsidRPr="001077F3">
        <w:rPr>
          <w:rFonts w:ascii="Arial" w:hAnsi="Arial" w:cs="Arial"/>
          <w:bCs/>
          <w:sz w:val="24"/>
          <w:szCs w:val="24"/>
        </w:rPr>
        <w:t xml:space="preserve"> </w:t>
      </w:r>
      <w:r w:rsidRPr="001077F3">
        <w:rPr>
          <w:rFonts w:ascii="Arial" w:hAnsi="Arial" w:cs="Arial"/>
          <w:bCs/>
          <w:color w:val="848057" w:themeColor="accent1" w:themeShade="BF"/>
          <w:sz w:val="24"/>
          <w:szCs w:val="24"/>
        </w:rPr>
        <w:t>Bring together the many groups, organisations and specialisms thus supporting a joined-up research strategy for the whole ornamental and landscape industry enabling them to speak with one voice</w:t>
      </w:r>
      <w:r w:rsidR="003C14FF" w:rsidRPr="001077F3">
        <w:rPr>
          <w:rFonts w:ascii="Arial" w:hAnsi="Arial" w:cs="Arial"/>
          <w:bCs/>
          <w:color w:val="848057" w:themeColor="accent1" w:themeShade="BF"/>
          <w:sz w:val="24"/>
          <w:szCs w:val="24"/>
        </w:rPr>
        <w:t>;</w:t>
      </w:r>
    </w:p>
    <w:p w:rsidR="0036160D" w:rsidRPr="001077F3" w:rsidRDefault="0036160D" w:rsidP="001077F3">
      <w:pPr>
        <w:spacing w:after="0" w:line="276" w:lineRule="auto"/>
        <w:ind w:left="720"/>
        <w:rPr>
          <w:rFonts w:ascii="Arial" w:hAnsi="Arial" w:cs="Arial"/>
          <w:bCs/>
          <w:color w:val="848057" w:themeColor="accent1" w:themeShade="BF"/>
          <w:sz w:val="24"/>
          <w:szCs w:val="24"/>
        </w:rPr>
      </w:pPr>
      <w:r w:rsidRPr="001077F3">
        <w:rPr>
          <w:rFonts w:ascii="Arial" w:hAnsi="Arial" w:cs="Arial"/>
          <w:bCs/>
          <w:color w:val="848057" w:themeColor="accent1" w:themeShade="BF"/>
          <w:sz w:val="24"/>
          <w:szCs w:val="24"/>
        </w:rPr>
        <w:t xml:space="preserve"> • Work with research funders and policy customers to provide better alignment within and between organisations to help foster innovation and a thriving sector</w:t>
      </w:r>
      <w:r w:rsidR="003C14FF" w:rsidRPr="001077F3">
        <w:rPr>
          <w:rFonts w:ascii="Arial" w:hAnsi="Arial" w:cs="Arial"/>
          <w:bCs/>
          <w:color w:val="848057" w:themeColor="accent1" w:themeShade="BF"/>
          <w:sz w:val="24"/>
          <w:szCs w:val="24"/>
        </w:rPr>
        <w:t>;</w:t>
      </w:r>
    </w:p>
    <w:p w:rsidR="007E2B8A" w:rsidRPr="001077F3" w:rsidRDefault="0036160D" w:rsidP="001077F3">
      <w:pPr>
        <w:spacing w:after="0" w:line="276" w:lineRule="auto"/>
        <w:ind w:left="720"/>
        <w:rPr>
          <w:rFonts w:ascii="Arial" w:hAnsi="Arial" w:cs="Arial"/>
          <w:bCs/>
          <w:color w:val="848057" w:themeColor="accent1" w:themeShade="BF"/>
          <w:sz w:val="24"/>
          <w:szCs w:val="24"/>
        </w:rPr>
      </w:pPr>
      <w:r w:rsidRPr="001077F3">
        <w:rPr>
          <w:rFonts w:ascii="Arial" w:hAnsi="Arial" w:cs="Arial"/>
          <w:bCs/>
          <w:color w:val="848057" w:themeColor="accent1" w:themeShade="BF"/>
          <w:sz w:val="24"/>
          <w:szCs w:val="24"/>
        </w:rPr>
        <w:t>• Facilitate and stimulate innovation for business growth within the UK ornamental and landscape sector recognising the additional societal impact and environmental resilience which can be delivered through innovation</w:t>
      </w:r>
      <w:r w:rsidR="003C14FF" w:rsidRPr="001077F3">
        <w:rPr>
          <w:rFonts w:ascii="Arial" w:hAnsi="Arial" w:cs="Arial"/>
          <w:bCs/>
          <w:color w:val="848057" w:themeColor="accent1" w:themeShade="BF"/>
          <w:sz w:val="24"/>
          <w:szCs w:val="24"/>
        </w:rPr>
        <w:t>;</w:t>
      </w:r>
      <w:r w:rsidRPr="001077F3">
        <w:rPr>
          <w:rFonts w:ascii="Arial" w:hAnsi="Arial" w:cs="Arial"/>
          <w:bCs/>
          <w:color w:val="848057" w:themeColor="accent1" w:themeShade="BF"/>
          <w:sz w:val="24"/>
          <w:szCs w:val="24"/>
        </w:rPr>
        <w:t xml:space="preserve"> </w:t>
      </w:r>
    </w:p>
    <w:p w:rsidR="0036160D" w:rsidRPr="001077F3" w:rsidRDefault="0036160D" w:rsidP="001077F3">
      <w:pPr>
        <w:spacing w:after="0" w:line="276" w:lineRule="auto"/>
        <w:ind w:left="720"/>
        <w:rPr>
          <w:rFonts w:ascii="Arial" w:hAnsi="Arial" w:cs="Arial"/>
          <w:bCs/>
          <w:color w:val="848057" w:themeColor="accent1" w:themeShade="BF"/>
          <w:sz w:val="24"/>
          <w:szCs w:val="24"/>
        </w:rPr>
      </w:pPr>
      <w:r w:rsidRPr="001077F3">
        <w:rPr>
          <w:rFonts w:ascii="Arial" w:hAnsi="Arial" w:cs="Arial"/>
          <w:bCs/>
          <w:color w:val="848057" w:themeColor="accent1" w:themeShade="BF"/>
          <w:sz w:val="24"/>
          <w:szCs w:val="24"/>
        </w:rPr>
        <w:t>• Provide the horticultural ‘spring-board’ for the Natural Health</w:t>
      </w:r>
      <w:r w:rsidR="007E2B8A" w:rsidRPr="001077F3">
        <w:rPr>
          <w:rFonts w:ascii="Arial" w:hAnsi="Arial" w:cs="Arial"/>
          <w:bCs/>
          <w:color w:val="848057" w:themeColor="accent1" w:themeShade="BF"/>
          <w:sz w:val="24"/>
          <w:szCs w:val="24"/>
        </w:rPr>
        <w:t xml:space="preserve"> Service.</w:t>
      </w:r>
    </w:p>
    <w:p w:rsidR="00754F8F" w:rsidRPr="001077F3" w:rsidRDefault="00754F8F" w:rsidP="001077F3">
      <w:pPr>
        <w:pStyle w:val="ListParagraph"/>
        <w:spacing w:line="276" w:lineRule="auto"/>
        <w:ind w:left="1800"/>
        <w:rPr>
          <w:rFonts w:ascii="Arial" w:hAnsi="Arial" w:cs="Arial"/>
          <w:bCs/>
          <w:color w:val="848057" w:themeColor="accent1" w:themeShade="BF"/>
          <w:sz w:val="24"/>
          <w:szCs w:val="24"/>
        </w:rPr>
      </w:pPr>
    </w:p>
    <w:p w:rsidR="00754F8F" w:rsidRPr="001077F3" w:rsidRDefault="007B0183" w:rsidP="001077F3">
      <w:pPr>
        <w:pStyle w:val="ListParagraph"/>
        <w:spacing w:line="276" w:lineRule="auto"/>
        <w:ind w:left="0"/>
        <w:rPr>
          <w:rFonts w:ascii="Arial" w:hAnsi="Arial" w:cs="Arial"/>
          <w:bCs/>
          <w:color w:val="auto"/>
          <w:sz w:val="24"/>
          <w:szCs w:val="24"/>
        </w:rPr>
      </w:pPr>
      <w:r w:rsidRPr="001077F3">
        <w:rPr>
          <w:rFonts w:ascii="Arial" w:hAnsi="Arial" w:cs="Arial"/>
          <w:bCs/>
          <w:color w:val="auto"/>
          <w:sz w:val="24"/>
          <w:szCs w:val="24"/>
        </w:rPr>
        <w:t xml:space="preserve">     </w:t>
      </w:r>
      <w:r w:rsidR="00754F8F" w:rsidRPr="001077F3">
        <w:rPr>
          <w:rFonts w:ascii="Arial" w:hAnsi="Arial" w:cs="Arial"/>
          <w:bCs/>
          <w:color w:val="auto"/>
          <w:sz w:val="24"/>
          <w:szCs w:val="24"/>
        </w:rPr>
        <w:t xml:space="preserve">Industry contributors to the strategy include the </w:t>
      </w:r>
      <w:r w:rsidR="004509B0" w:rsidRPr="001077F3">
        <w:rPr>
          <w:rFonts w:ascii="Arial" w:hAnsi="Arial" w:cs="Arial"/>
          <w:bCs/>
          <w:color w:val="auto"/>
          <w:sz w:val="24"/>
          <w:szCs w:val="24"/>
        </w:rPr>
        <w:t>Horticulture Trades Association</w:t>
      </w:r>
      <w:r w:rsidR="00754F8F" w:rsidRPr="001077F3">
        <w:rPr>
          <w:rFonts w:ascii="Arial" w:hAnsi="Arial" w:cs="Arial"/>
          <w:bCs/>
          <w:color w:val="auto"/>
          <w:sz w:val="24"/>
          <w:szCs w:val="24"/>
        </w:rPr>
        <w:t xml:space="preserve">, The Royal Horticultural Society, The Landscape Institute, </w:t>
      </w:r>
      <w:r w:rsidR="00754F8F" w:rsidRPr="001077F3">
        <w:rPr>
          <w:rFonts w:ascii="Arial" w:hAnsi="Arial" w:cs="Arial"/>
          <w:bCs/>
          <w:color w:val="auto"/>
          <w:sz w:val="24"/>
          <w:szCs w:val="24"/>
        </w:rPr>
        <w:lastRenderedPageBreak/>
        <w:t>University of Sheffield, British Protected Ornamentals Association, Association of Professional Landscapers, Winchester Growers, Lowaters Nursery, Dove Associates and the Agriculture and Horticulture Development Board.</w:t>
      </w:r>
    </w:p>
    <w:p w:rsidR="00754F8F" w:rsidRPr="001077F3" w:rsidRDefault="00754F8F" w:rsidP="001077F3">
      <w:pPr>
        <w:pStyle w:val="ListParagraph"/>
        <w:spacing w:line="276" w:lineRule="auto"/>
        <w:ind w:left="0"/>
        <w:rPr>
          <w:rFonts w:ascii="Arial" w:hAnsi="Arial" w:cs="Arial"/>
          <w:bCs/>
          <w:color w:val="auto"/>
          <w:sz w:val="24"/>
          <w:szCs w:val="24"/>
        </w:rPr>
      </w:pPr>
    </w:p>
    <w:p w:rsidR="00754F8F" w:rsidRPr="001077F3" w:rsidRDefault="00754F8F" w:rsidP="001077F3">
      <w:pPr>
        <w:spacing w:line="276" w:lineRule="auto"/>
        <w:rPr>
          <w:rFonts w:ascii="Arial" w:hAnsi="Arial" w:cs="Arial"/>
          <w:bCs/>
          <w:sz w:val="24"/>
          <w:szCs w:val="24"/>
        </w:rPr>
      </w:pPr>
      <w:r w:rsidRPr="001077F3">
        <w:rPr>
          <w:rFonts w:ascii="Arial" w:hAnsi="Arial" w:cs="Arial"/>
          <w:bCs/>
          <w:sz w:val="24"/>
          <w:szCs w:val="24"/>
        </w:rPr>
        <w:t xml:space="preserve">The HIP Strategy is aligned with and supports the </w:t>
      </w:r>
      <w:hyperlink r:id="rId64" w:history="1">
        <w:r w:rsidRPr="001077F3">
          <w:rPr>
            <w:rStyle w:val="Hyperlink"/>
            <w:rFonts w:ascii="Arial" w:hAnsi="Arial" w:cs="Arial"/>
            <w:bCs/>
            <w:sz w:val="24"/>
            <w:szCs w:val="24"/>
          </w:rPr>
          <w:t>Ornamental Industry Roundtable Action Plan 2015-2016,</w:t>
        </w:r>
      </w:hyperlink>
      <w:r w:rsidRPr="001077F3">
        <w:rPr>
          <w:rFonts w:ascii="Arial" w:hAnsi="Arial" w:cs="Arial"/>
          <w:bCs/>
          <w:sz w:val="24"/>
          <w:szCs w:val="24"/>
        </w:rPr>
        <w:t xml:space="preserve"> a government-industry partnership initiative that has identified 12 key work areas to increase growth and competitiveness.</w:t>
      </w:r>
    </w:p>
    <w:p w:rsidR="00754F8F" w:rsidRDefault="00754F8F" w:rsidP="001077F3">
      <w:pPr>
        <w:autoSpaceDE w:val="0"/>
        <w:autoSpaceDN w:val="0"/>
        <w:adjustRightInd w:val="0"/>
        <w:spacing w:line="276" w:lineRule="auto"/>
        <w:rPr>
          <w:rFonts w:ascii="Arial" w:hAnsi="Arial" w:cs="Arial"/>
        </w:rPr>
      </w:pPr>
      <w:r w:rsidRPr="001077F3">
        <w:rPr>
          <w:rFonts w:ascii="Arial" w:hAnsi="Arial" w:cs="Arial"/>
        </w:rPr>
        <w:t xml:space="preserve">    </w:t>
      </w:r>
    </w:p>
    <w:p w:rsidR="0084637B" w:rsidRDefault="0084637B" w:rsidP="001077F3">
      <w:pPr>
        <w:autoSpaceDE w:val="0"/>
        <w:autoSpaceDN w:val="0"/>
        <w:adjustRightInd w:val="0"/>
        <w:spacing w:line="276" w:lineRule="auto"/>
        <w:rPr>
          <w:rFonts w:ascii="Arial" w:hAnsi="Arial" w:cs="Arial"/>
        </w:rPr>
      </w:pPr>
    </w:p>
    <w:p w:rsidR="0084637B" w:rsidRDefault="0084637B" w:rsidP="001077F3">
      <w:pPr>
        <w:autoSpaceDE w:val="0"/>
        <w:autoSpaceDN w:val="0"/>
        <w:adjustRightInd w:val="0"/>
        <w:spacing w:line="276" w:lineRule="auto"/>
        <w:rPr>
          <w:rFonts w:ascii="Arial" w:hAnsi="Arial" w:cs="Arial"/>
        </w:rPr>
      </w:pPr>
    </w:p>
    <w:p w:rsidR="0084637B" w:rsidRPr="001077F3" w:rsidRDefault="0084637B" w:rsidP="001077F3">
      <w:pPr>
        <w:autoSpaceDE w:val="0"/>
        <w:autoSpaceDN w:val="0"/>
        <w:adjustRightInd w:val="0"/>
        <w:spacing w:line="276" w:lineRule="auto"/>
        <w:rPr>
          <w:rFonts w:ascii="Arial" w:hAnsi="Arial" w:cs="Arial"/>
        </w:rPr>
      </w:pPr>
    </w:p>
    <w:p w:rsidR="00754F8F" w:rsidRPr="001077F3" w:rsidRDefault="00401B55" w:rsidP="001077F3">
      <w:pPr>
        <w:autoSpaceDE w:val="0"/>
        <w:autoSpaceDN w:val="0"/>
        <w:adjustRightInd w:val="0"/>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8</w:t>
      </w:r>
      <w:r w:rsidR="00754F8F" w:rsidRPr="001077F3">
        <w:rPr>
          <w:rFonts w:ascii="Arial" w:hAnsi="Arial" w:cs="Arial"/>
          <w:b/>
          <w:color w:val="848057" w:themeColor="accent1" w:themeShade="BF"/>
          <w:sz w:val="24"/>
          <w:szCs w:val="24"/>
        </w:rPr>
        <w:t>.</w:t>
      </w:r>
      <w:r w:rsidR="00E13958" w:rsidRPr="001077F3">
        <w:rPr>
          <w:rFonts w:ascii="Arial" w:hAnsi="Arial" w:cs="Arial"/>
          <w:b/>
          <w:color w:val="848057" w:themeColor="accent1" w:themeShade="BF"/>
          <w:sz w:val="24"/>
          <w:szCs w:val="24"/>
        </w:rPr>
        <w:t>8</w:t>
      </w:r>
      <w:r w:rsidR="00754F8F" w:rsidRPr="001077F3">
        <w:rPr>
          <w:rFonts w:ascii="Arial" w:hAnsi="Arial" w:cs="Arial"/>
          <w:b/>
          <w:color w:val="848057" w:themeColor="accent1" w:themeShade="BF"/>
          <w:sz w:val="24"/>
          <w:szCs w:val="24"/>
        </w:rPr>
        <w:t xml:space="preserve"> </w:t>
      </w:r>
      <w:hyperlink r:id="rId65" w:history="1">
        <w:r w:rsidR="00754F8F" w:rsidRPr="001077F3">
          <w:rPr>
            <w:rStyle w:val="Hyperlink"/>
            <w:rFonts w:ascii="Arial" w:hAnsi="Arial" w:cs="Arial"/>
            <w:b/>
            <w:sz w:val="24"/>
            <w:szCs w:val="24"/>
          </w:rPr>
          <w:t>Science and Innovation Strategy for Forestry in GB (2014)</w:t>
        </w:r>
      </w:hyperlink>
    </w:p>
    <w:p w:rsidR="00754F8F" w:rsidRPr="001077F3" w:rsidRDefault="007B0183" w:rsidP="001077F3">
      <w:pPr>
        <w:pStyle w:val="ListParagraph"/>
        <w:autoSpaceDE w:val="0"/>
        <w:autoSpaceDN w:val="0"/>
        <w:adjustRightInd w:val="0"/>
        <w:spacing w:line="276" w:lineRule="auto"/>
        <w:ind w:left="0"/>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      </w:t>
      </w:r>
      <w:r w:rsidR="00754F8F" w:rsidRPr="001077F3">
        <w:rPr>
          <w:rStyle w:val="Hyperlink"/>
          <w:rFonts w:ascii="Arial" w:hAnsi="Arial" w:cs="Arial"/>
          <w:color w:val="auto"/>
          <w:sz w:val="24"/>
          <w:szCs w:val="24"/>
          <w:u w:val="none"/>
        </w:rPr>
        <w:t xml:space="preserve">The Forestry Commission funds research, contributes to policy development and delivers policy through its support for woodland owners and managers. </w:t>
      </w:r>
      <w:r w:rsidR="002260D8" w:rsidRPr="001077F3">
        <w:rPr>
          <w:rStyle w:val="Hyperlink"/>
          <w:rFonts w:ascii="Arial" w:hAnsi="Arial" w:cs="Arial"/>
          <w:color w:val="auto"/>
          <w:sz w:val="24"/>
          <w:szCs w:val="24"/>
          <w:u w:val="none"/>
        </w:rPr>
        <w:t>Generally, t</w:t>
      </w:r>
      <w:r w:rsidR="00754F8F" w:rsidRPr="001077F3">
        <w:rPr>
          <w:rStyle w:val="Hyperlink"/>
          <w:rFonts w:ascii="Arial" w:hAnsi="Arial" w:cs="Arial"/>
          <w:color w:val="auto"/>
          <w:sz w:val="24"/>
          <w:szCs w:val="24"/>
          <w:u w:val="none"/>
        </w:rPr>
        <w:t xml:space="preserve">he private forestry sector in Britain does not have the incentive to invest in knowledge </w:t>
      </w:r>
      <w:r w:rsidR="002260D8" w:rsidRPr="001077F3">
        <w:rPr>
          <w:rStyle w:val="Hyperlink"/>
          <w:rFonts w:ascii="Arial" w:hAnsi="Arial" w:cs="Arial"/>
          <w:color w:val="auto"/>
          <w:sz w:val="24"/>
          <w:szCs w:val="24"/>
          <w:u w:val="none"/>
        </w:rPr>
        <w:t>that will be made</w:t>
      </w:r>
      <w:r w:rsidR="00754F8F" w:rsidRPr="001077F3">
        <w:rPr>
          <w:rStyle w:val="Hyperlink"/>
          <w:rFonts w:ascii="Arial" w:hAnsi="Arial" w:cs="Arial"/>
          <w:color w:val="auto"/>
          <w:sz w:val="24"/>
          <w:szCs w:val="24"/>
          <w:u w:val="none"/>
        </w:rPr>
        <w:t xml:space="preserve"> publicly available because it may not deliver a financial return. To reflect this ‘market failure’ Forestry Commission undertake to fund research. This is particularly the applied longer-term research</w:t>
      </w:r>
      <w:r w:rsidR="002260D8" w:rsidRPr="001077F3">
        <w:rPr>
          <w:rStyle w:val="Hyperlink"/>
          <w:rFonts w:ascii="Arial" w:hAnsi="Arial" w:cs="Arial"/>
          <w:color w:val="auto"/>
          <w:sz w:val="24"/>
          <w:szCs w:val="24"/>
          <w:u w:val="none"/>
        </w:rPr>
        <w:t>. Longer term research</w:t>
      </w:r>
      <w:r w:rsidR="00754F8F" w:rsidRPr="001077F3">
        <w:rPr>
          <w:rStyle w:val="Hyperlink"/>
          <w:rFonts w:ascii="Arial" w:hAnsi="Arial" w:cs="Arial"/>
          <w:color w:val="auto"/>
          <w:sz w:val="24"/>
          <w:szCs w:val="24"/>
          <w:u w:val="none"/>
        </w:rPr>
        <w:t xml:space="preserve"> may not always have immediate application but </w:t>
      </w:r>
      <w:r w:rsidR="002260D8" w:rsidRPr="001077F3">
        <w:rPr>
          <w:rStyle w:val="Hyperlink"/>
          <w:rFonts w:ascii="Arial" w:hAnsi="Arial" w:cs="Arial"/>
          <w:color w:val="auto"/>
          <w:sz w:val="24"/>
          <w:szCs w:val="24"/>
          <w:u w:val="none"/>
        </w:rPr>
        <w:t>may</w:t>
      </w:r>
      <w:r w:rsidR="00754F8F" w:rsidRPr="001077F3">
        <w:rPr>
          <w:rStyle w:val="Hyperlink"/>
          <w:rFonts w:ascii="Arial" w:hAnsi="Arial" w:cs="Arial"/>
          <w:color w:val="auto"/>
          <w:sz w:val="24"/>
          <w:szCs w:val="24"/>
          <w:u w:val="none"/>
        </w:rPr>
        <w:t xml:space="preserve"> enabl</w:t>
      </w:r>
      <w:r w:rsidR="002260D8" w:rsidRPr="001077F3">
        <w:rPr>
          <w:rStyle w:val="Hyperlink"/>
          <w:rFonts w:ascii="Arial" w:hAnsi="Arial" w:cs="Arial"/>
          <w:color w:val="auto"/>
          <w:sz w:val="24"/>
          <w:szCs w:val="24"/>
          <w:u w:val="none"/>
        </w:rPr>
        <w:t>e</w:t>
      </w:r>
      <w:r w:rsidR="00754F8F" w:rsidRPr="001077F3">
        <w:rPr>
          <w:rStyle w:val="Hyperlink"/>
          <w:rFonts w:ascii="Arial" w:hAnsi="Arial" w:cs="Arial"/>
          <w:color w:val="auto"/>
          <w:sz w:val="24"/>
          <w:szCs w:val="24"/>
          <w:u w:val="none"/>
        </w:rPr>
        <w:t xml:space="preserve"> the forestry sector to address future challenges. This includes areas such as tree health, tree breeding, climate change adaptation and assessing non market benefits of ecosystem services.</w:t>
      </w:r>
    </w:p>
    <w:p w:rsidR="00754F8F" w:rsidRPr="001077F3" w:rsidRDefault="00754F8F" w:rsidP="001077F3">
      <w:pPr>
        <w:pStyle w:val="ListParagraph"/>
        <w:autoSpaceDE w:val="0"/>
        <w:autoSpaceDN w:val="0"/>
        <w:adjustRightInd w:val="0"/>
        <w:spacing w:line="276" w:lineRule="auto"/>
        <w:ind w:left="0"/>
        <w:rPr>
          <w:rStyle w:val="Hyperlink"/>
          <w:rFonts w:ascii="Arial" w:hAnsi="Arial" w:cs="Arial"/>
          <w:color w:val="auto"/>
          <w:sz w:val="24"/>
          <w:szCs w:val="24"/>
          <w:u w:val="none"/>
        </w:rPr>
      </w:pPr>
    </w:p>
    <w:p w:rsidR="00754F8F" w:rsidRDefault="00410A20" w:rsidP="001077F3">
      <w:pPr>
        <w:pStyle w:val="ListParagraph"/>
        <w:autoSpaceDE w:val="0"/>
        <w:autoSpaceDN w:val="0"/>
        <w:adjustRightInd w:val="0"/>
        <w:spacing w:line="276" w:lineRule="auto"/>
        <w:ind w:left="0"/>
        <w:rPr>
          <w:rFonts w:ascii="Arial" w:hAnsi="Arial" w:cs="Arial"/>
          <w:color w:val="auto"/>
          <w:sz w:val="24"/>
          <w:szCs w:val="24"/>
        </w:rPr>
      </w:pPr>
      <w:r w:rsidRPr="001077F3">
        <w:rPr>
          <w:rStyle w:val="Hyperlink"/>
          <w:rFonts w:ascii="Arial" w:hAnsi="Arial" w:cs="Arial"/>
          <w:color w:val="auto"/>
          <w:sz w:val="24"/>
          <w:szCs w:val="24"/>
          <w:u w:val="none"/>
        </w:rPr>
        <w:t xml:space="preserve">     </w:t>
      </w:r>
      <w:r w:rsidR="00754F8F" w:rsidRPr="001077F3">
        <w:rPr>
          <w:rStyle w:val="Hyperlink"/>
          <w:rFonts w:ascii="Arial" w:hAnsi="Arial" w:cs="Arial"/>
          <w:color w:val="auto"/>
          <w:sz w:val="24"/>
          <w:szCs w:val="24"/>
          <w:u w:val="none"/>
        </w:rPr>
        <w:t xml:space="preserve">This science and innovation strategy details how the Forestry Commission in GB will commission science to support the development and delivery of forestry policy. </w:t>
      </w:r>
      <w:r w:rsidR="00754F8F" w:rsidRPr="001077F3">
        <w:rPr>
          <w:rFonts w:ascii="Arial" w:hAnsi="Arial" w:cs="Arial"/>
          <w:color w:val="auto"/>
          <w:sz w:val="24"/>
          <w:szCs w:val="24"/>
        </w:rPr>
        <w:t xml:space="preserve">The strategy was developed following a series of stakeholder meetings and a public consultation exercise. </w:t>
      </w:r>
    </w:p>
    <w:p w:rsidR="007C545C" w:rsidRPr="001077F3" w:rsidRDefault="007C545C" w:rsidP="001077F3">
      <w:pPr>
        <w:pStyle w:val="ListParagraph"/>
        <w:autoSpaceDE w:val="0"/>
        <w:autoSpaceDN w:val="0"/>
        <w:adjustRightInd w:val="0"/>
        <w:spacing w:line="276" w:lineRule="auto"/>
        <w:ind w:left="0"/>
        <w:rPr>
          <w:rFonts w:ascii="Arial" w:hAnsi="Arial" w:cs="Arial"/>
          <w:color w:val="auto"/>
          <w:sz w:val="24"/>
          <w:szCs w:val="24"/>
        </w:rPr>
      </w:pPr>
    </w:p>
    <w:p w:rsidR="00754F8F" w:rsidRDefault="007C545C" w:rsidP="001077F3">
      <w:pPr>
        <w:pStyle w:val="ListParagraph"/>
        <w:autoSpaceDE w:val="0"/>
        <w:autoSpaceDN w:val="0"/>
        <w:adjustRightInd w:val="0"/>
        <w:spacing w:line="276" w:lineRule="auto"/>
        <w:ind w:left="0"/>
        <w:rPr>
          <w:rFonts w:ascii="Arial" w:hAnsi="Arial" w:cs="Arial"/>
          <w:color w:val="auto"/>
          <w:sz w:val="24"/>
          <w:szCs w:val="24"/>
        </w:rPr>
      </w:pPr>
      <w:r>
        <w:rPr>
          <w:rFonts w:ascii="Arial" w:hAnsi="Arial" w:cs="Arial"/>
          <w:sz w:val="24"/>
          <w:szCs w:val="24"/>
        </w:rPr>
        <w:t xml:space="preserve">     </w:t>
      </w:r>
      <w:r w:rsidRPr="001077F3">
        <w:rPr>
          <w:rFonts w:ascii="Arial" w:hAnsi="Arial" w:cs="Arial"/>
          <w:sz w:val="24"/>
          <w:szCs w:val="24"/>
        </w:rPr>
        <w:t>Research commissioned under the strategy aims to:</w:t>
      </w:r>
    </w:p>
    <w:p w:rsidR="007C545C" w:rsidRDefault="007C545C" w:rsidP="007C545C">
      <w:pPr>
        <w:pStyle w:val="ListParagraph"/>
        <w:numPr>
          <w:ilvl w:val="0"/>
          <w:numId w:val="111"/>
        </w:numPr>
        <w:autoSpaceDE w:val="0"/>
        <w:autoSpaceDN w:val="0"/>
        <w:adjustRightInd w:val="0"/>
        <w:spacing w:line="276" w:lineRule="auto"/>
        <w:rPr>
          <w:rFonts w:ascii="Arial" w:hAnsi="Arial" w:cs="Arial"/>
          <w:color w:val="auto"/>
          <w:sz w:val="24"/>
          <w:szCs w:val="24"/>
        </w:rPr>
      </w:pPr>
      <w:r w:rsidRPr="001077F3">
        <w:rPr>
          <w:rFonts w:ascii="Arial" w:hAnsi="Arial" w:cs="Arial"/>
          <w:color w:val="848057" w:themeColor="accent1" w:themeShade="BF"/>
          <w:sz w:val="24"/>
          <w:szCs w:val="24"/>
          <w:lang w:eastAsia="en-US"/>
        </w:rPr>
        <w:t>Provide the evidence base for the delivery of healthy and resilient forest and wider ecosystems to enhance benefits for society;</w:t>
      </w:r>
    </w:p>
    <w:p w:rsidR="007C545C" w:rsidRDefault="007C545C" w:rsidP="007C545C">
      <w:pPr>
        <w:pStyle w:val="ListParagraph"/>
        <w:numPr>
          <w:ilvl w:val="0"/>
          <w:numId w:val="111"/>
        </w:numPr>
        <w:autoSpaceDE w:val="0"/>
        <w:autoSpaceDN w:val="0"/>
        <w:adjustRightInd w:val="0"/>
        <w:spacing w:line="276" w:lineRule="auto"/>
        <w:rPr>
          <w:rFonts w:ascii="Arial" w:hAnsi="Arial" w:cs="Arial"/>
          <w:color w:val="auto"/>
          <w:sz w:val="24"/>
          <w:szCs w:val="24"/>
        </w:rPr>
      </w:pPr>
      <w:r w:rsidRPr="001077F3">
        <w:rPr>
          <w:rFonts w:ascii="Arial" w:hAnsi="Arial" w:cs="Arial"/>
          <w:color w:val="848057" w:themeColor="accent1" w:themeShade="BF"/>
          <w:sz w:val="24"/>
          <w:szCs w:val="24"/>
          <w:lang w:eastAsia="en-US"/>
        </w:rPr>
        <w:lastRenderedPageBreak/>
        <w:t>Provide the knowledge to deliver woodland management and expansion, as a component of sustainable land-use change;</w:t>
      </w:r>
      <w:r>
        <w:rPr>
          <w:rFonts w:ascii="Arial" w:hAnsi="Arial" w:cs="Arial"/>
          <w:color w:val="auto"/>
          <w:sz w:val="24"/>
          <w:szCs w:val="24"/>
        </w:rPr>
        <w:t xml:space="preserve">   </w:t>
      </w:r>
    </w:p>
    <w:p w:rsidR="007C545C" w:rsidRDefault="007C545C" w:rsidP="007C545C">
      <w:pPr>
        <w:pStyle w:val="ListParagraph"/>
        <w:numPr>
          <w:ilvl w:val="0"/>
          <w:numId w:val="112"/>
        </w:numPr>
        <w:autoSpaceDE w:val="0"/>
        <w:autoSpaceDN w:val="0"/>
        <w:adjustRightInd w:val="0"/>
        <w:spacing w:line="276" w:lineRule="auto"/>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Provide the evidence base to allow the forestry sector to deliver a wide range of benefits from forests and woodlands to support sustainable economic growth in Britain;</w:t>
      </w:r>
    </w:p>
    <w:p w:rsidR="007C545C" w:rsidRPr="001077F3" w:rsidRDefault="007C545C" w:rsidP="007C545C">
      <w:pPr>
        <w:pStyle w:val="ListParagraph"/>
        <w:numPr>
          <w:ilvl w:val="0"/>
          <w:numId w:val="39"/>
        </w:numPr>
        <w:autoSpaceDE w:val="0"/>
        <w:autoSpaceDN w:val="0"/>
        <w:adjustRightInd w:val="0"/>
        <w:spacing w:after="0" w:line="276" w:lineRule="auto"/>
        <w:ind w:left="426" w:hanging="426"/>
        <w:contextualSpacing w:val="0"/>
        <w:rPr>
          <w:rFonts w:ascii="Arial" w:hAnsi="Arial" w:cs="Arial"/>
          <w:color w:val="848057" w:themeColor="accent1" w:themeShade="BF"/>
          <w:sz w:val="24"/>
          <w:szCs w:val="24"/>
          <w:lang w:eastAsia="en-US"/>
        </w:rPr>
      </w:pPr>
      <w:r w:rsidRPr="001077F3">
        <w:rPr>
          <w:rFonts w:ascii="Arial" w:hAnsi="Arial" w:cs="Arial"/>
          <w:color w:val="848057" w:themeColor="accent1" w:themeShade="BF"/>
          <w:sz w:val="24"/>
          <w:szCs w:val="24"/>
          <w:lang w:eastAsia="en-US"/>
        </w:rPr>
        <w:t xml:space="preserve">Result in changes to policy and practice through implementation by informed and engaged stakeholders, access to a high quality skill base of forest researchers, and effective leverage to provide additional resources to increase the evidence base. </w:t>
      </w:r>
    </w:p>
    <w:p w:rsidR="007C545C" w:rsidRPr="001077F3" w:rsidRDefault="007C545C" w:rsidP="001077F3">
      <w:pPr>
        <w:pStyle w:val="ListParagraph"/>
        <w:autoSpaceDE w:val="0"/>
        <w:autoSpaceDN w:val="0"/>
        <w:adjustRightInd w:val="0"/>
        <w:spacing w:line="276" w:lineRule="auto"/>
        <w:ind w:left="0"/>
        <w:rPr>
          <w:rFonts w:ascii="Arial" w:hAnsi="Arial" w:cs="Arial"/>
          <w:color w:val="auto"/>
          <w:sz w:val="24"/>
          <w:szCs w:val="24"/>
        </w:rPr>
      </w:pPr>
    </w:p>
    <w:p w:rsidR="00754F8F" w:rsidRPr="001077F3" w:rsidRDefault="00754F8F" w:rsidP="001077F3">
      <w:pPr>
        <w:pStyle w:val="ListParagraph"/>
        <w:autoSpaceDE w:val="0"/>
        <w:autoSpaceDN w:val="0"/>
        <w:adjustRightInd w:val="0"/>
        <w:spacing w:line="276" w:lineRule="auto"/>
        <w:ind w:left="0" w:firstLine="0"/>
        <w:rPr>
          <w:rFonts w:ascii="Arial" w:hAnsi="Arial" w:cs="Arial"/>
          <w:color w:val="auto"/>
          <w:sz w:val="24"/>
          <w:szCs w:val="24"/>
        </w:rPr>
      </w:pPr>
      <w:r w:rsidRPr="001077F3">
        <w:rPr>
          <w:rFonts w:ascii="Arial" w:hAnsi="Arial" w:cs="Arial"/>
          <w:color w:val="auto"/>
          <w:sz w:val="24"/>
          <w:szCs w:val="24"/>
        </w:rPr>
        <w:t>A key driver for the strategy is collaboration between the fields of science and partnership working between organisations to generate and share knowledge as well as delivering best value for money. This strategy highlights how research is to be communicated in order to provide the maximum impact for policy development and the delivery of good practice on the ground. The strategy adopts a targeted approach to knowledge brokering to improve dialogue and increase stakeholder uptake and adoption. It will do this by working with policy makers, forestry practitioners and other stakeholders with an emphasis on improving stakeholder engagement. A total of 25% of research spend is to be allocated to communication activities.</w:t>
      </w:r>
    </w:p>
    <w:p w:rsidR="00754F8F" w:rsidRPr="001077F3" w:rsidRDefault="00754F8F" w:rsidP="001077F3">
      <w:pPr>
        <w:pStyle w:val="ListParagraph"/>
        <w:autoSpaceDE w:val="0"/>
        <w:autoSpaceDN w:val="0"/>
        <w:adjustRightInd w:val="0"/>
        <w:spacing w:line="276" w:lineRule="auto"/>
        <w:ind w:left="0"/>
        <w:rPr>
          <w:rFonts w:ascii="Arial" w:hAnsi="Arial" w:cs="Arial"/>
          <w:color w:val="auto"/>
          <w:sz w:val="24"/>
          <w:szCs w:val="24"/>
        </w:rPr>
      </w:pPr>
    </w:p>
    <w:p w:rsidR="00754F8F" w:rsidRPr="001077F3" w:rsidRDefault="00754F8F" w:rsidP="001077F3">
      <w:pPr>
        <w:pStyle w:val="ListParagraph"/>
        <w:autoSpaceDE w:val="0"/>
        <w:autoSpaceDN w:val="0"/>
        <w:adjustRightInd w:val="0"/>
        <w:ind w:left="567"/>
        <w:rPr>
          <w:rFonts w:ascii="Arial" w:hAnsi="Arial" w:cs="Arial"/>
          <w:b/>
        </w:rPr>
      </w:pPr>
    </w:p>
    <w:p w:rsidR="00754F8F" w:rsidRPr="001077F3" w:rsidRDefault="00754F8F" w:rsidP="001077F3">
      <w:pPr>
        <w:pStyle w:val="ListParagraph"/>
        <w:autoSpaceDE w:val="0"/>
        <w:autoSpaceDN w:val="0"/>
        <w:adjustRightInd w:val="0"/>
        <w:ind w:left="567"/>
        <w:rPr>
          <w:rFonts w:ascii="Arial" w:hAnsi="Arial" w:cs="Arial"/>
          <w:b/>
        </w:rPr>
      </w:pPr>
    </w:p>
    <w:p w:rsidR="00754F8F" w:rsidRPr="001077F3" w:rsidRDefault="00401B55" w:rsidP="001077F3">
      <w:pPr>
        <w:autoSpaceDE w:val="0"/>
        <w:autoSpaceDN w:val="0"/>
        <w:adjustRightInd w:val="0"/>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8</w:t>
      </w:r>
      <w:r w:rsidR="00754F8F" w:rsidRPr="001077F3">
        <w:rPr>
          <w:rFonts w:ascii="Arial" w:hAnsi="Arial" w:cs="Arial"/>
          <w:b/>
          <w:color w:val="848057" w:themeColor="accent1" w:themeShade="BF"/>
          <w:sz w:val="24"/>
          <w:szCs w:val="24"/>
        </w:rPr>
        <w:t>.</w:t>
      </w:r>
      <w:r w:rsidR="00E13958" w:rsidRPr="001077F3">
        <w:rPr>
          <w:rFonts w:ascii="Arial" w:hAnsi="Arial" w:cs="Arial"/>
          <w:b/>
          <w:color w:val="848057" w:themeColor="accent1" w:themeShade="BF"/>
          <w:sz w:val="24"/>
          <w:szCs w:val="24"/>
        </w:rPr>
        <w:t>9</w:t>
      </w:r>
      <w:r w:rsidR="00754F8F" w:rsidRPr="001077F3">
        <w:rPr>
          <w:rFonts w:ascii="Arial" w:hAnsi="Arial" w:cs="Arial"/>
          <w:b/>
          <w:color w:val="848057" w:themeColor="accent1" w:themeShade="BF"/>
          <w:sz w:val="24"/>
          <w:szCs w:val="24"/>
        </w:rPr>
        <w:t xml:space="preserve"> </w:t>
      </w:r>
      <w:hyperlink r:id="rId66" w:history="1">
        <w:r w:rsidR="00754F8F" w:rsidRPr="001077F3">
          <w:rPr>
            <w:rStyle w:val="Hyperlink"/>
            <w:rFonts w:ascii="Arial" w:hAnsi="Arial" w:cs="Arial"/>
            <w:b/>
            <w:sz w:val="24"/>
            <w:szCs w:val="24"/>
          </w:rPr>
          <w:t>Making the most of our evidence: A strategy for Defra and its network 2014</w:t>
        </w:r>
      </w:hyperlink>
    </w:p>
    <w:p w:rsidR="00754F8F" w:rsidRPr="001077F3" w:rsidRDefault="0032540B" w:rsidP="001077F3">
      <w:pPr>
        <w:pStyle w:val="ListParagraph"/>
        <w:autoSpaceDE w:val="0"/>
        <w:autoSpaceDN w:val="0"/>
        <w:adjustRightInd w:val="0"/>
        <w:spacing w:line="276" w:lineRule="auto"/>
        <w:ind w:left="0"/>
        <w:rPr>
          <w:rFonts w:ascii="Arial" w:hAnsi="Arial" w:cs="Arial"/>
          <w:sz w:val="24"/>
          <w:szCs w:val="24"/>
        </w:rPr>
      </w:pPr>
      <w:r w:rsidRPr="001077F3">
        <w:rPr>
          <w:rFonts w:ascii="Arial" w:hAnsi="Arial" w:cs="Arial"/>
          <w:sz w:val="24"/>
          <w:szCs w:val="24"/>
        </w:rPr>
        <w:t xml:space="preserve">      </w:t>
      </w:r>
      <w:r w:rsidR="00754F8F" w:rsidRPr="001077F3">
        <w:rPr>
          <w:rFonts w:ascii="Arial" w:hAnsi="Arial" w:cs="Arial"/>
          <w:sz w:val="24"/>
          <w:szCs w:val="24"/>
        </w:rPr>
        <w:t>This strategy sets out the collective evidence priorities of Defra and its networks</w:t>
      </w:r>
      <w:r w:rsidR="00A31CF2" w:rsidRPr="001077F3">
        <w:rPr>
          <w:rFonts w:ascii="Arial" w:hAnsi="Arial" w:cs="Arial"/>
          <w:sz w:val="24"/>
          <w:szCs w:val="24"/>
        </w:rPr>
        <w:t>.</w:t>
      </w:r>
      <w:r w:rsidR="00754F8F" w:rsidRPr="001077F3">
        <w:rPr>
          <w:rFonts w:ascii="Arial" w:hAnsi="Arial" w:cs="Arial"/>
          <w:sz w:val="24"/>
          <w:szCs w:val="24"/>
        </w:rPr>
        <w:t xml:space="preserve"> </w:t>
      </w:r>
    </w:p>
    <w:p w:rsidR="00754F8F" w:rsidRPr="001077F3" w:rsidRDefault="0032540B" w:rsidP="001077F3">
      <w:pPr>
        <w:pStyle w:val="ListParagraph"/>
        <w:autoSpaceDE w:val="0"/>
        <w:autoSpaceDN w:val="0"/>
        <w:adjustRightInd w:val="0"/>
        <w:spacing w:line="276" w:lineRule="auto"/>
        <w:ind w:left="0"/>
        <w:rPr>
          <w:rFonts w:ascii="Arial" w:hAnsi="Arial" w:cs="Arial"/>
          <w:sz w:val="24"/>
          <w:szCs w:val="24"/>
        </w:rPr>
      </w:pPr>
      <w:r w:rsidRPr="001077F3">
        <w:rPr>
          <w:rFonts w:ascii="Arial" w:hAnsi="Arial" w:cs="Arial"/>
          <w:sz w:val="24"/>
          <w:szCs w:val="24"/>
        </w:rPr>
        <w:t xml:space="preserve">      </w:t>
      </w:r>
      <w:r w:rsidR="00754F8F" w:rsidRPr="001077F3">
        <w:rPr>
          <w:rFonts w:ascii="Arial" w:hAnsi="Arial" w:cs="Arial"/>
          <w:sz w:val="24"/>
          <w:szCs w:val="24"/>
        </w:rPr>
        <w:t>Defra’s aim in delivering the policy priorities</w:t>
      </w:r>
      <w:r w:rsidR="00416FA1" w:rsidRPr="001077F3">
        <w:rPr>
          <w:rFonts w:ascii="Arial" w:hAnsi="Arial" w:cs="Arial"/>
          <w:sz w:val="24"/>
          <w:szCs w:val="24"/>
        </w:rPr>
        <w:t xml:space="preserve"> identified </w:t>
      </w:r>
      <w:r w:rsidR="00754F8F" w:rsidRPr="001077F3">
        <w:rPr>
          <w:rFonts w:ascii="Arial" w:hAnsi="Arial" w:cs="Arial"/>
          <w:sz w:val="24"/>
          <w:szCs w:val="24"/>
        </w:rPr>
        <w:t>are to:</w:t>
      </w:r>
    </w:p>
    <w:p w:rsidR="00754F8F" w:rsidRPr="001077F3" w:rsidRDefault="00754F8F" w:rsidP="001077F3">
      <w:pPr>
        <w:pStyle w:val="ListParagraph"/>
        <w:numPr>
          <w:ilvl w:val="0"/>
          <w:numId w:val="36"/>
        </w:numPr>
        <w:autoSpaceDE w:val="0"/>
        <w:autoSpaceDN w:val="0"/>
        <w:adjustRightInd w:val="0"/>
        <w:spacing w:after="0" w:line="276" w:lineRule="auto"/>
        <w:ind w:left="486"/>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Maintain and improve access to the evidence required to meet policy and operational needs;</w:t>
      </w:r>
    </w:p>
    <w:p w:rsidR="00754F8F" w:rsidRPr="001077F3" w:rsidRDefault="0087638A" w:rsidP="001077F3">
      <w:pPr>
        <w:pStyle w:val="ListParagraph"/>
        <w:numPr>
          <w:ilvl w:val="0"/>
          <w:numId w:val="36"/>
        </w:numPr>
        <w:autoSpaceDE w:val="0"/>
        <w:autoSpaceDN w:val="0"/>
        <w:adjustRightInd w:val="0"/>
        <w:spacing w:after="0" w:line="276" w:lineRule="auto"/>
        <w:ind w:left="486"/>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G</w:t>
      </w:r>
      <w:r w:rsidR="00754F8F" w:rsidRPr="001077F3">
        <w:rPr>
          <w:rFonts w:ascii="Arial" w:hAnsi="Arial" w:cs="Arial"/>
          <w:color w:val="848057" w:themeColor="accent1" w:themeShade="BF"/>
          <w:sz w:val="24"/>
          <w:szCs w:val="24"/>
        </w:rPr>
        <w:t>et the most from investment in evidence, specialists and strategic partnerships;</w:t>
      </w:r>
    </w:p>
    <w:p w:rsidR="00754F8F" w:rsidRPr="001077F3" w:rsidRDefault="0087638A" w:rsidP="001077F3">
      <w:pPr>
        <w:pStyle w:val="ListParagraph"/>
        <w:numPr>
          <w:ilvl w:val="0"/>
          <w:numId w:val="36"/>
        </w:numPr>
        <w:autoSpaceDE w:val="0"/>
        <w:autoSpaceDN w:val="0"/>
        <w:adjustRightInd w:val="0"/>
        <w:spacing w:after="0" w:line="276" w:lineRule="auto"/>
        <w:ind w:left="486"/>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D</w:t>
      </w:r>
      <w:r w:rsidR="00754F8F" w:rsidRPr="001077F3">
        <w:rPr>
          <w:rFonts w:ascii="Arial" w:hAnsi="Arial" w:cs="Arial"/>
          <w:color w:val="848057" w:themeColor="accent1" w:themeShade="BF"/>
          <w:sz w:val="24"/>
          <w:szCs w:val="24"/>
        </w:rPr>
        <w:t>rive up the quality of all evidence and the advice it underpins;</w:t>
      </w:r>
    </w:p>
    <w:p w:rsidR="00754F8F" w:rsidRPr="001077F3" w:rsidRDefault="0087638A" w:rsidP="001077F3">
      <w:pPr>
        <w:pStyle w:val="ListParagraph"/>
        <w:numPr>
          <w:ilvl w:val="0"/>
          <w:numId w:val="36"/>
        </w:numPr>
        <w:autoSpaceDE w:val="0"/>
        <w:autoSpaceDN w:val="0"/>
        <w:adjustRightInd w:val="0"/>
        <w:spacing w:after="0" w:line="276" w:lineRule="auto"/>
        <w:ind w:left="486"/>
        <w:contextualSpacing w:val="0"/>
        <w:rPr>
          <w:rFonts w:ascii="Arial" w:hAnsi="Arial" w:cs="Arial"/>
          <w:color w:val="848057" w:themeColor="accent1" w:themeShade="BF"/>
          <w:sz w:val="24"/>
          <w:szCs w:val="24"/>
        </w:rPr>
      </w:pPr>
      <w:r w:rsidRPr="001077F3">
        <w:rPr>
          <w:rFonts w:ascii="Arial" w:hAnsi="Arial" w:cs="Arial"/>
          <w:color w:val="848057" w:themeColor="accent1" w:themeShade="BF"/>
          <w:sz w:val="24"/>
          <w:szCs w:val="24"/>
        </w:rPr>
        <w:t>S</w:t>
      </w:r>
      <w:r w:rsidR="00754F8F" w:rsidRPr="001077F3">
        <w:rPr>
          <w:rFonts w:ascii="Arial" w:hAnsi="Arial" w:cs="Arial"/>
          <w:color w:val="848057" w:themeColor="accent1" w:themeShade="BF"/>
          <w:sz w:val="24"/>
          <w:szCs w:val="24"/>
        </w:rPr>
        <w:t xml:space="preserve">tep-up preparedness and planning for risks and new and emerging priorities and potential threats. </w:t>
      </w:r>
    </w:p>
    <w:p w:rsidR="00416FA1" w:rsidRPr="001077F3" w:rsidRDefault="00416FA1" w:rsidP="001077F3">
      <w:pPr>
        <w:pStyle w:val="ListParagraph"/>
        <w:autoSpaceDE w:val="0"/>
        <w:autoSpaceDN w:val="0"/>
        <w:adjustRightInd w:val="0"/>
        <w:spacing w:after="0" w:line="276" w:lineRule="auto"/>
        <w:ind w:left="486" w:firstLine="0"/>
        <w:contextualSpacing w:val="0"/>
        <w:rPr>
          <w:rFonts w:ascii="Arial" w:hAnsi="Arial" w:cs="Arial"/>
          <w:sz w:val="24"/>
          <w:szCs w:val="24"/>
        </w:rPr>
      </w:pPr>
    </w:p>
    <w:p w:rsidR="00416FA1" w:rsidRPr="001077F3" w:rsidRDefault="00416FA1" w:rsidP="001077F3">
      <w:pPr>
        <w:autoSpaceDE w:val="0"/>
        <w:autoSpaceDN w:val="0"/>
        <w:adjustRightInd w:val="0"/>
        <w:spacing w:line="276" w:lineRule="auto"/>
        <w:ind w:left="126"/>
        <w:rPr>
          <w:rFonts w:ascii="Arial" w:hAnsi="Arial" w:cs="Arial"/>
          <w:sz w:val="24"/>
          <w:szCs w:val="24"/>
        </w:rPr>
      </w:pPr>
      <w:r w:rsidRPr="001077F3">
        <w:rPr>
          <w:rFonts w:ascii="Arial" w:hAnsi="Arial" w:cs="Arial"/>
          <w:sz w:val="24"/>
          <w:szCs w:val="24"/>
        </w:rPr>
        <w:t>The strategy highlights the need for Defra and its ‘network’ which is made up of many partners including JNCC, Environment Agency, Forestry Commission, Research Councils etc, to operate as one business. It also details how Defra and its network will prioritise investments in evidence to maximise its impact across the range of responsibilities. The development of a prioritisation framework aim</w:t>
      </w:r>
      <w:r w:rsidR="00A31CF2" w:rsidRPr="001077F3">
        <w:rPr>
          <w:rFonts w:ascii="Arial" w:hAnsi="Arial" w:cs="Arial"/>
          <w:sz w:val="24"/>
          <w:szCs w:val="24"/>
        </w:rPr>
        <w:t>s</w:t>
      </w:r>
      <w:r w:rsidRPr="001077F3">
        <w:rPr>
          <w:rFonts w:ascii="Arial" w:hAnsi="Arial" w:cs="Arial"/>
          <w:sz w:val="24"/>
          <w:szCs w:val="24"/>
        </w:rPr>
        <w:t xml:space="preserve"> to allow Defra to decide where to invest in evidence, where it is for others to fund, or where they need to work in partnership. </w:t>
      </w:r>
    </w:p>
    <w:p w:rsidR="00464A95" w:rsidRPr="001077F3" w:rsidRDefault="00464A95" w:rsidP="001077F3">
      <w:pPr>
        <w:autoSpaceDE w:val="0"/>
        <w:autoSpaceDN w:val="0"/>
        <w:adjustRightInd w:val="0"/>
        <w:spacing w:line="276" w:lineRule="auto"/>
        <w:ind w:left="142" w:hanging="142"/>
        <w:rPr>
          <w:rFonts w:ascii="Arial" w:hAnsi="Arial" w:cs="Arial"/>
          <w:sz w:val="24"/>
          <w:szCs w:val="24"/>
        </w:rPr>
      </w:pPr>
      <w:r w:rsidRPr="001077F3">
        <w:rPr>
          <w:rFonts w:ascii="Arial" w:hAnsi="Arial" w:cs="Arial"/>
          <w:sz w:val="24"/>
          <w:szCs w:val="24"/>
        </w:rPr>
        <w:t xml:space="preserve">  </w:t>
      </w:r>
      <w:r w:rsidR="00416FA1" w:rsidRPr="001077F3">
        <w:rPr>
          <w:rFonts w:ascii="Arial" w:hAnsi="Arial" w:cs="Arial"/>
          <w:sz w:val="24"/>
          <w:szCs w:val="24"/>
        </w:rPr>
        <w:t>The strategy identifies the evidence priorities and looks at the use of innovative approaches to address evidence priorities.</w:t>
      </w:r>
      <w:r w:rsidRPr="001077F3">
        <w:rPr>
          <w:rFonts w:ascii="Arial" w:hAnsi="Arial" w:cs="Arial"/>
          <w:sz w:val="24"/>
          <w:szCs w:val="24"/>
        </w:rPr>
        <w:t xml:space="preserve"> It</w:t>
      </w:r>
      <w:r w:rsidR="00754F8F" w:rsidRPr="001077F3">
        <w:rPr>
          <w:rFonts w:ascii="Arial" w:hAnsi="Arial" w:cs="Arial"/>
          <w:sz w:val="24"/>
          <w:szCs w:val="24"/>
        </w:rPr>
        <w:t xml:space="preserve"> w</w:t>
      </w:r>
      <w:r w:rsidRPr="001077F3">
        <w:rPr>
          <w:rFonts w:ascii="Arial" w:hAnsi="Arial" w:cs="Arial"/>
          <w:sz w:val="24"/>
          <w:szCs w:val="24"/>
        </w:rPr>
        <w:t>ill</w:t>
      </w:r>
      <w:r w:rsidR="00754F8F" w:rsidRPr="001077F3">
        <w:rPr>
          <w:rFonts w:ascii="Arial" w:hAnsi="Arial" w:cs="Arial"/>
          <w:sz w:val="24"/>
          <w:szCs w:val="24"/>
        </w:rPr>
        <w:t xml:space="preserve"> be used internally by Defra as a high level framework to guide their detailed planning, prioritisation and delivery of evidence and externally as a statement of their principles and priorities and as a basis for discussion and joint working with potential partners for co-designing and meeting evidence needs.</w:t>
      </w:r>
      <w:r w:rsidR="004B6A07" w:rsidRPr="001077F3">
        <w:rPr>
          <w:rFonts w:ascii="Arial" w:hAnsi="Arial" w:cs="Arial"/>
          <w:sz w:val="24"/>
          <w:szCs w:val="24"/>
        </w:rPr>
        <w:t xml:space="preserve"> </w:t>
      </w:r>
    </w:p>
    <w:p w:rsidR="00754F8F" w:rsidRPr="001077F3" w:rsidRDefault="00464A95" w:rsidP="001077F3">
      <w:pPr>
        <w:autoSpaceDE w:val="0"/>
        <w:autoSpaceDN w:val="0"/>
        <w:adjustRightInd w:val="0"/>
        <w:spacing w:line="276" w:lineRule="auto"/>
        <w:ind w:left="142" w:hanging="142"/>
        <w:rPr>
          <w:rFonts w:ascii="Arial" w:hAnsi="Arial" w:cs="Arial"/>
          <w:sz w:val="24"/>
          <w:szCs w:val="24"/>
        </w:rPr>
      </w:pPr>
      <w:r w:rsidRPr="001077F3">
        <w:rPr>
          <w:rFonts w:ascii="Arial" w:hAnsi="Arial" w:cs="Arial"/>
          <w:sz w:val="24"/>
          <w:szCs w:val="24"/>
        </w:rPr>
        <w:t xml:space="preserve">   The strategy</w:t>
      </w:r>
      <w:r w:rsidR="004B6A07" w:rsidRPr="001077F3">
        <w:rPr>
          <w:rFonts w:ascii="Arial" w:hAnsi="Arial" w:cs="Arial"/>
          <w:sz w:val="24"/>
          <w:szCs w:val="24"/>
        </w:rPr>
        <w:t xml:space="preserve"> stresses the importance of developing and using innovative approaches to address evidence priorities. It also highlights the Defra commitment to drive innovation and quality in the ways they access and use evidence by promoting innovative new ways of delivering evidence through their specialists and external experts. The Defra Action Based Programme is designed to help them understand how they can shape policy to promote sustainable innovation. The process is designed to encourage innovation by generating the broadest possible range of ideas for new projects. It encourages bids from the research community, business and civil society and promoting the development of new collaborations, for example between academics and businesses, to establish new ideas and concepts.  </w:t>
      </w:r>
    </w:p>
    <w:p w:rsidR="00754F8F" w:rsidRPr="001077F3" w:rsidRDefault="00464A95" w:rsidP="001077F3">
      <w:pPr>
        <w:spacing w:line="276" w:lineRule="auto"/>
        <w:ind w:left="142"/>
        <w:rPr>
          <w:rStyle w:val="Hyperlink"/>
          <w:rFonts w:ascii="Arial" w:hAnsi="Arial" w:cs="Arial"/>
          <w:sz w:val="16"/>
          <w:szCs w:val="16"/>
        </w:rPr>
      </w:pPr>
      <w:r w:rsidRPr="001077F3">
        <w:rPr>
          <w:rStyle w:val="Hyperlink"/>
          <w:rFonts w:ascii="Arial" w:hAnsi="Arial" w:cs="Arial"/>
          <w:sz w:val="24"/>
          <w:szCs w:val="24"/>
        </w:rPr>
        <w:t xml:space="preserve">   </w:t>
      </w:r>
    </w:p>
    <w:p w:rsidR="00754F8F" w:rsidRPr="001077F3" w:rsidRDefault="00754F8F" w:rsidP="001077F3">
      <w:pPr>
        <w:autoSpaceDE w:val="0"/>
        <w:autoSpaceDN w:val="0"/>
        <w:adjustRightInd w:val="0"/>
        <w:rPr>
          <w:rFonts w:ascii="Arial" w:hAnsi="Arial" w:cs="Arial"/>
          <w:b/>
          <w:color w:val="848057" w:themeColor="accent1" w:themeShade="BF"/>
          <w:sz w:val="24"/>
          <w:szCs w:val="24"/>
        </w:rPr>
      </w:pPr>
      <w:r w:rsidRPr="001077F3">
        <w:rPr>
          <w:rFonts w:ascii="Arial" w:hAnsi="Arial" w:cs="Arial"/>
          <w:i/>
          <w:color w:val="848057" w:themeColor="accent1" w:themeShade="BF"/>
          <w:sz w:val="24"/>
          <w:szCs w:val="24"/>
        </w:rPr>
        <w:t xml:space="preserve"> </w:t>
      </w:r>
      <w:r w:rsidR="00401B55" w:rsidRPr="001077F3">
        <w:rPr>
          <w:rFonts w:ascii="Arial" w:hAnsi="Arial" w:cs="Arial"/>
          <w:b/>
          <w:color w:val="848057" w:themeColor="accent1" w:themeShade="BF"/>
          <w:sz w:val="24"/>
          <w:szCs w:val="24"/>
        </w:rPr>
        <w:t>8</w:t>
      </w:r>
      <w:r w:rsidRPr="001077F3">
        <w:rPr>
          <w:rFonts w:ascii="Arial" w:hAnsi="Arial" w:cs="Arial"/>
          <w:b/>
          <w:color w:val="848057" w:themeColor="accent1" w:themeShade="BF"/>
          <w:sz w:val="24"/>
          <w:szCs w:val="24"/>
        </w:rPr>
        <w:t>.</w:t>
      </w:r>
      <w:r w:rsidR="00E13958" w:rsidRPr="001077F3">
        <w:rPr>
          <w:rFonts w:ascii="Arial" w:hAnsi="Arial" w:cs="Arial"/>
          <w:b/>
          <w:color w:val="848057" w:themeColor="accent1" w:themeShade="BF"/>
          <w:sz w:val="24"/>
          <w:szCs w:val="24"/>
        </w:rPr>
        <w:t>10</w:t>
      </w:r>
      <w:r w:rsidRPr="001077F3">
        <w:rPr>
          <w:rFonts w:ascii="Arial" w:hAnsi="Arial" w:cs="Arial"/>
          <w:b/>
          <w:color w:val="848057" w:themeColor="accent1" w:themeShade="BF"/>
          <w:sz w:val="24"/>
          <w:szCs w:val="24"/>
        </w:rPr>
        <w:t xml:space="preserve"> </w:t>
      </w:r>
      <w:hyperlink r:id="rId67" w:history="1">
        <w:r w:rsidRPr="001077F3">
          <w:rPr>
            <w:rStyle w:val="Hyperlink"/>
            <w:rFonts w:ascii="Arial" w:hAnsi="Arial" w:cs="Arial"/>
            <w:b/>
            <w:sz w:val="24"/>
            <w:szCs w:val="24"/>
          </w:rPr>
          <w:t>Rural Affairs, Food and Environment Research Strategy for 2016 – 2021</w:t>
        </w:r>
      </w:hyperlink>
    </w:p>
    <w:p w:rsidR="00754F8F" w:rsidRPr="001077F3" w:rsidRDefault="00464A95" w:rsidP="001077F3">
      <w:pPr>
        <w:tabs>
          <w:tab w:val="left" w:pos="709"/>
        </w:tabs>
        <w:autoSpaceDE w:val="0"/>
        <w:autoSpaceDN w:val="0"/>
        <w:adjustRightInd w:val="0"/>
        <w:spacing w:line="276" w:lineRule="auto"/>
        <w:rPr>
          <w:rFonts w:ascii="Arial" w:hAnsi="Arial" w:cs="Arial"/>
          <w:sz w:val="24"/>
          <w:szCs w:val="24"/>
        </w:rPr>
      </w:pPr>
      <w:r w:rsidRPr="001077F3">
        <w:rPr>
          <w:rFonts w:ascii="Arial" w:hAnsi="Arial" w:cs="Arial"/>
          <w:sz w:val="24"/>
          <w:szCs w:val="24"/>
        </w:rPr>
        <w:t>The Scottish G</w:t>
      </w:r>
      <w:r w:rsidR="00754F8F" w:rsidRPr="001077F3">
        <w:rPr>
          <w:rFonts w:ascii="Arial" w:hAnsi="Arial" w:cs="Arial"/>
          <w:sz w:val="24"/>
          <w:szCs w:val="24"/>
        </w:rPr>
        <w:t xml:space="preserve">overnment </w:t>
      </w:r>
      <w:r w:rsidRPr="001077F3">
        <w:rPr>
          <w:rFonts w:ascii="Arial" w:hAnsi="Arial" w:cs="Arial"/>
          <w:sz w:val="24"/>
          <w:szCs w:val="24"/>
        </w:rPr>
        <w:t>is</w:t>
      </w:r>
      <w:r w:rsidR="00754F8F" w:rsidRPr="001077F3">
        <w:rPr>
          <w:rFonts w:ascii="Arial" w:hAnsi="Arial" w:cs="Arial"/>
          <w:sz w:val="24"/>
          <w:szCs w:val="24"/>
        </w:rPr>
        <w:t xml:space="preserve"> the third largest public sector funder of R&amp;D in agriculture and food combined in the UK. Their core funding is focussed on agriculture, food, environmental change and rural communities. The investment also helps to support the training of some next generation scientists, maintaining scientific infrastructure and research platforms and </w:t>
      </w:r>
      <w:r w:rsidR="00754F8F" w:rsidRPr="001077F3">
        <w:rPr>
          <w:rFonts w:ascii="Arial" w:hAnsi="Arial" w:cs="Arial"/>
          <w:sz w:val="24"/>
          <w:szCs w:val="24"/>
        </w:rPr>
        <w:lastRenderedPageBreak/>
        <w:t>working in partnership with others to maximise the impact of the research. While the Scottish Government make much of their investment to research institutes (60-65%), they continue to broaden their supply base working with an expanding range of providers of research to fully meet their needs. This involves making better connections with the wider Scottish and UK public sector, businesses, Scottish universities and the UK Research Councils.</w:t>
      </w:r>
    </w:p>
    <w:p w:rsidR="00754F8F" w:rsidRPr="001077F3" w:rsidRDefault="00754F8F" w:rsidP="001077F3">
      <w:pPr>
        <w:tabs>
          <w:tab w:val="left" w:pos="709"/>
        </w:tabs>
        <w:autoSpaceDE w:val="0"/>
        <w:autoSpaceDN w:val="0"/>
        <w:adjustRightInd w:val="0"/>
        <w:spacing w:line="276" w:lineRule="auto"/>
        <w:rPr>
          <w:rFonts w:ascii="Arial" w:hAnsi="Arial" w:cs="Arial"/>
          <w:sz w:val="24"/>
          <w:szCs w:val="24"/>
        </w:rPr>
      </w:pPr>
      <w:r w:rsidRPr="001077F3">
        <w:rPr>
          <w:rFonts w:ascii="Arial" w:hAnsi="Arial" w:cs="Arial"/>
          <w:sz w:val="24"/>
          <w:szCs w:val="24"/>
        </w:rPr>
        <w:t>The high level aim for investment in research by the Scottish Government is:</w:t>
      </w:r>
    </w:p>
    <w:p w:rsidR="00754F8F" w:rsidRPr="001077F3" w:rsidRDefault="00754F8F" w:rsidP="001077F3">
      <w:pPr>
        <w:tabs>
          <w:tab w:val="left" w:pos="709"/>
        </w:tabs>
        <w:autoSpaceDE w:val="0"/>
        <w:autoSpaceDN w:val="0"/>
        <w:adjustRightInd w:val="0"/>
        <w:spacing w:line="276" w:lineRule="auto"/>
        <w:rPr>
          <w:rFonts w:ascii="Arial" w:hAnsi="Arial" w:cs="Arial"/>
          <w:i/>
          <w:sz w:val="24"/>
          <w:szCs w:val="24"/>
        </w:rPr>
      </w:pPr>
      <w:r w:rsidRPr="001077F3">
        <w:rPr>
          <w:rFonts w:ascii="Arial" w:hAnsi="Arial" w:cs="Arial"/>
          <w:sz w:val="24"/>
          <w:szCs w:val="24"/>
        </w:rPr>
        <w:t>‘</w:t>
      </w:r>
      <w:r w:rsidRPr="001077F3">
        <w:rPr>
          <w:rFonts w:ascii="Arial" w:hAnsi="Arial" w:cs="Arial"/>
          <w:i/>
          <w:sz w:val="24"/>
          <w:szCs w:val="24"/>
        </w:rPr>
        <w:t>To focus the Government and public services on creating a more successful country, with opportunities for all of Scotland to flourish, through increasing sustainable economic growth’.</w:t>
      </w:r>
    </w:p>
    <w:p w:rsidR="00754F8F" w:rsidRPr="001077F3" w:rsidRDefault="00754F8F" w:rsidP="001077F3">
      <w:pPr>
        <w:tabs>
          <w:tab w:val="left" w:pos="709"/>
        </w:tabs>
        <w:autoSpaceDE w:val="0"/>
        <w:autoSpaceDN w:val="0"/>
        <w:adjustRightInd w:val="0"/>
        <w:spacing w:line="276" w:lineRule="auto"/>
        <w:rPr>
          <w:rFonts w:ascii="Arial" w:hAnsi="Arial" w:cs="Arial"/>
          <w:sz w:val="24"/>
          <w:szCs w:val="24"/>
        </w:rPr>
      </w:pPr>
      <w:r w:rsidRPr="001077F3">
        <w:rPr>
          <w:rFonts w:ascii="Arial" w:hAnsi="Arial" w:cs="Arial"/>
          <w:sz w:val="24"/>
          <w:szCs w:val="24"/>
        </w:rPr>
        <w:t>Their vision is: ‘</w:t>
      </w:r>
      <w:r w:rsidRPr="001077F3">
        <w:rPr>
          <w:rFonts w:ascii="Arial" w:hAnsi="Arial" w:cs="Arial"/>
          <w:i/>
          <w:sz w:val="24"/>
          <w:szCs w:val="24"/>
        </w:rPr>
        <w:t>To support research that is relevant, respected and responsive to Scotland’s communities, its people and to the rural economy’</w:t>
      </w:r>
      <w:r w:rsidRPr="001077F3">
        <w:rPr>
          <w:rFonts w:ascii="Arial" w:hAnsi="Arial" w:cs="Arial"/>
          <w:sz w:val="24"/>
          <w:szCs w:val="24"/>
        </w:rPr>
        <w:t>.</w:t>
      </w:r>
    </w:p>
    <w:p w:rsidR="00416FA1" w:rsidRPr="001077F3" w:rsidRDefault="00416FA1" w:rsidP="001077F3">
      <w:pPr>
        <w:tabs>
          <w:tab w:val="left" w:pos="709"/>
        </w:tabs>
        <w:autoSpaceDE w:val="0"/>
        <w:autoSpaceDN w:val="0"/>
        <w:adjustRightInd w:val="0"/>
        <w:spacing w:line="276" w:lineRule="auto"/>
        <w:rPr>
          <w:rFonts w:ascii="Arial" w:hAnsi="Arial" w:cs="Arial"/>
          <w:sz w:val="24"/>
          <w:szCs w:val="24"/>
        </w:rPr>
      </w:pPr>
      <w:r w:rsidRPr="001077F3">
        <w:rPr>
          <w:rFonts w:ascii="Arial" w:hAnsi="Arial" w:cs="Arial"/>
          <w:sz w:val="24"/>
          <w:szCs w:val="24"/>
        </w:rPr>
        <w:t>One of the ways in which they plan to achieve this is in ‘</w:t>
      </w:r>
      <w:r w:rsidRPr="001077F3">
        <w:rPr>
          <w:rFonts w:ascii="Arial" w:hAnsi="Arial" w:cs="Arial"/>
          <w:i/>
          <w:sz w:val="24"/>
          <w:szCs w:val="24"/>
        </w:rPr>
        <w:t>Having evidence of increasing innovation activity associated with the programme with a range of non-commercial and commercial funding’</w:t>
      </w:r>
      <w:r w:rsidRPr="001077F3">
        <w:rPr>
          <w:rFonts w:ascii="Arial" w:hAnsi="Arial" w:cs="Arial"/>
          <w:sz w:val="24"/>
          <w:szCs w:val="24"/>
        </w:rPr>
        <w:t xml:space="preserve">.  </w:t>
      </w:r>
    </w:p>
    <w:p w:rsidR="00754F8F" w:rsidRPr="001077F3" w:rsidRDefault="00416FA1" w:rsidP="001077F3">
      <w:pPr>
        <w:tabs>
          <w:tab w:val="left" w:pos="709"/>
        </w:tabs>
        <w:autoSpaceDE w:val="0"/>
        <w:autoSpaceDN w:val="0"/>
        <w:adjustRightInd w:val="0"/>
        <w:spacing w:line="276" w:lineRule="auto"/>
        <w:rPr>
          <w:rFonts w:ascii="Arial" w:hAnsi="Arial" w:cs="Arial"/>
          <w:i/>
          <w:sz w:val="24"/>
          <w:szCs w:val="24"/>
        </w:rPr>
      </w:pPr>
      <w:r w:rsidRPr="001077F3">
        <w:rPr>
          <w:rFonts w:ascii="Arial" w:hAnsi="Arial" w:cs="Arial"/>
          <w:sz w:val="24"/>
          <w:szCs w:val="24"/>
        </w:rPr>
        <w:t>The strategy recogni</w:t>
      </w:r>
      <w:r w:rsidR="00F07F06" w:rsidRPr="001077F3">
        <w:rPr>
          <w:rFonts w:ascii="Arial" w:hAnsi="Arial" w:cs="Arial"/>
          <w:sz w:val="24"/>
          <w:szCs w:val="24"/>
        </w:rPr>
        <w:t>s</w:t>
      </w:r>
      <w:r w:rsidRPr="001077F3">
        <w:rPr>
          <w:rFonts w:ascii="Arial" w:hAnsi="Arial" w:cs="Arial"/>
          <w:sz w:val="24"/>
          <w:szCs w:val="24"/>
        </w:rPr>
        <w:t>es how the public sector landscape is changing and the need to adapt and innovate to respond effectively to emerging issues. The Scottish Government aims to ‘</w:t>
      </w:r>
      <w:r w:rsidRPr="001077F3">
        <w:rPr>
          <w:rFonts w:ascii="Arial" w:hAnsi="Arial" w:cs="Arial"/>
          <w:i/>
          <w:sz w:val="24"/>
          <w:szCs w:val="24"/>
        </w:rPr>
        <w:t xml:space="preserve">Inspire Innovation by challenging and supporting our science base to take novel approaches in new areas and in the application of existing strengths, including facilitating interdisciplinary research with a systems focus, seeking new funding sources in both public and private sectors, and by expanding levels of collaborative working’. </w:t>
      </w:r>
    </w:p>
    <w:p w:rsidR="00754F8F" w:rsidRPr="001077F3" w:rsidRDefault="00754F8F" w:rsidP="001077F3">
      <w:pPr>
        <w:pStyle w:val="ListParagraph"/>
        <w:tabs>
          <w:tab w:val="left" w:pos="709"/>
        </w:tabs>
        <w:autoSpaceDE w:val="0"/>
        <w:autoSpaceDN w:val="0"/>
        <w:adjustRightInd w:val="0"/>
        <w:ind w:left="11"/>
        <w:rPr>
          <w:rFonts w:ascii="Arial" w:hAnsi="Arial" w:cs="Arial"/>
          <w:sz w:val="24"/>
          <w:szCs w:val="24"/>
        </w:rPr>
      </w:pPr>
    </w:p>
    <w:p w:rsidR="00754F8F" w:rsidRPr="001077F3" w:rsidRDefault="00754F8F" w:rsidP="001077F3">
      <w:pPr>
        <w:pStyle w:val="ListParagraph"/>
        <w:autoSpaceDE w:val="0"/>
        <w:autoSpaceDN w:val="0"/>
        <w:adjustRightInd w:val="0"/>
        <w:rPr>
          <w:rStyle w:val="Hyperlink"/>
          <w:rFonts w:ascii="Arial" w:hAnsi="Arial" w:cs="Arial"/>
        </w:rPr>
      </w:pPr>
    </w:p>
    <w:p w:rsidR="00754F8F" w:rsidRPr="001077F3" w:rsidRDefault="00401B55" w:rsidP="001077F3">
      <w:pPr>
        <w:pStyle w:val="ListParagraph"/>
        <w:autoSpaceDE w:val="0"/>
        <w:autoSpaceDN w:val="0"/>
        <w:adjustRightInd w:val="0"/>
        <w:ind w:left="0"/>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8</w:t>
      </w:r>
      <w:r w:rsidR="00754F8F" w:rsidRPr="001077F3">
        <w:rPr>
          <w:rStyle w:val="Hyperlink"/>
          <w:rFonts w:ascii="Arial" w:hAnsi="Arial" w:cs="Arial"/>
          <w:b/>
          <w:color w:val="848057" w:themeColor="accent1" w:themeShade="BF"/>
          <w:sz w:val="24"/>
          <w:szCs w:val="24"/>
          <w:u w:val="none"/>
        </w:rPr>
        <w:t>.</w:t>
      </w:r>
      <w:r w:rsidR="00E13958" w:rsidRPr="001077F3">
        <w:rPr>
          <w:rStyle w:val="Hyperlink"/>
          <w:rFonts w:ascii="Arial" w:hAnsi="Arial" w:cs="Arial"/>
          <w:b/>
          <w:color w:val="848057" w:themeColor="accent1" w:themeShade="BF"/>
          <w:sz w:val="24"/>
          <w:szCs w:val="24"/>
          <w:u w:val="none"/>
        </w:rPr>
        <w:t>11</w:t>
      </w:r>
      <w:r w:rsidR="00754F8F" w:rsidRPr="001077F3">
        <w:rPr>
          <w:rStyle w:val="Hyperlink"/>
          <w:rFonts w:ascii="Arial" w:hAnsi="Arial" w:cs="Arial"/>
          <w:b/>
          <w:color w:val="848057" w:themeColor="accent1" w:themeShade="BF"/>
          <w:sz w:val="24"/>
          <w:szCs w:val="24"/>
          <w:u w:val="none"/>
        </w:rPr>
        <w:t xml:space="preserve"> </w:t>
      </w:r>
      <w:hyperlink r:id="rId68" w:history="1">
        <w:r w:rsidR="00754F8F" w:rsidRPr="001077F3">
          <w:rPr>
            <w:rStyle w:val="Hyperlink"/>
            <w:rFonts w:ascii="Arial" w:hAnsi="Arial" w:cs="Arial"/>
            <w:b/>
            <w:sz w:val="24"/>
            <w:szCs w:val="24"/>
          </w:rPr>
          <w:t>Innovation 2020</w:t>
        </w:r>
      </w:hyperlink>
    </w:p>
    <w:p w:rsidR="00754F8F" w:rsidRPr="001077F3" w:rsidRDefault="00754F8F" w:rsidP="001077F3">
      <w:pPr>
        <w:pStyle w:val="ListParagraph"/>
        <w:autoSpaceDE w:val="0"/>
        <w:autoSpaceDN w:val="0"/>
        <w:adjustRightInd w:val="0"/>
        <w:ind w:left="0"/>
        <w:rPr>
          <w:rStyle w:val="Hyperlink"/>
          <w:rFonts w:ascii="Arial" w:hAnsi="Arial" w:cs="Arial"/>
          <w:i/>
          <w:color w:val="auto"/>
        </w:rPr>
      </w:pPr>
    </w:p>
    <w:p w:rsidR="00754F8F" w:rsidRPr="001077F3" w:rsidRDefault="00754F8F" w:rsidP="001077F3">
      <w:pPr>
        <w:pStyle w:val="ListParagraph"/>
        <w:autoSpaceDE w:val="0"/>
        <w:autoSpaceDN w:val="0"/>
        <w:adjustRightInd w:val="0"/>
        <w:spacing w:line="276" w:lineRule="auto"/>
        <w:ind w:left="0"/>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This is Ireland’s strategy for research and development, science and technology. </w:t>
      </w:r>
    </w:p>
    <w:p w:rsidR="00754F8F" w:rsidRPr="001077F3" w:rsidRDefault="00754F8F" w:rsidP="001077F3">
      <w:pPr>
        <w:pStyle w:val="ListParagraph"/>
        <w:autoSpaceDE w:val="0"/>
        <w:autoSpaceDN w:val="0"/>
        <w:adjustRightInd w:val="0"/>
        <w:spacing w:line="276" w:lineRule="auto"/>
        <w:ind w:left="0"/>
        <w:rPr>
          <w:rStyle w:val="Hyperlink"/>
          <w:rFonts w:ascii="Arial" w:hAnsi="Arial" w:cs="Arial"/>
          <w:color w:val="auto"/>
          <w:sz w:val="24"/>
          <w:szCs w:val="24"/>
          <w:u w:val="none"/>
        </w:rPr>
      </w:pPr>
    </w:p>
    <w:p w:rsidR="00754F8F" w:rsidRPr="001077F3" w:rsidRDefault="00754F8F" w:rsidP="001077F3">
      <w:pPr>
        <w:pStyle w:val="ListParagraph"/>
        <w:autoSpaceDE w:val="0"/>
        <w:autoSpaceDN w:val="0"/>
        <w:adjustRightInd w:val="0"/>
        <w:spacing w:line="276" w:lineRule="auto"/>
        <w:ind w:left="0"/>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Their vision is:</w:t>
      </w:r>
    </w:p>
    <w:p w:rsidR="00754F8F" w:rsidRPr="001077F3" w:rsidRDefault="00754F8F" w:rsidP="001077F3">
      <w:pPr>
        <w:pStyle w:val="ListParagraph"/>
        <w:autoSpaceDE w:val="0"/>
        <w:autoSpaceDN w:val="0"/>
        <w:adjustRightInd w:val="0"/>
        <w:spacing w:line="276" w:lineRule="auto"/>
        <w:ind w:left="0"/>
        <w:rPr>
          <w:rStyle w:val="Hyperlink"/>
          <w:rFonts w:ascii="Arial" w:hAnsi="Arial" w:cs="Arial"/>
          <w:i/>
          <w:color w:val="auto"/>
          <w:sz w:val="24"/>
          <w:szCs w:val="24"/>
          <w:u w:val="none"/>
        </w:rPr>
      </w:pPr>
      <w:r w:rsidRPr="001077F3">
        <w:rPr>
          <w:rStyle w:val="Hyperlink"/>
          <w:rFonts w:ascii="Arial" w:hAnsi="Arial" w:cs="Arial"/>
          <w:i/>
          <w:color w:val="auto"/>
          <w:sz w:val="24"/>
          <w:szCs w:val="24"/>
          <w:u w:val="none"/>
        </w:rPr>
        <w:t>‘Ireland- a Global Innovation Leader driving a strong sustainable economy and a better society underpinned by:</w:t>
      </w:r>
    </w:p>
    <w:p w:rsidR="00754F8F" w:rsidRPr="001077F3" w:rsidRDefault="00754F8F" w:rsidP="001077F3">
      <w:pPr>
        <w:pStyle w:val="ListParagraph"/>
        <w:numPr>
          <w:ilvl w:val="0"/>
          <w:numId w:val="11"/>
        </w:numPr>
        <w:autoSpaceDE w:val="0"/>
        <w:autoSpaceDN w:val="0"/>
        <w:adjustRightInd w:val="0"/>
        <w:spacing w:after="0" w:line="276" w:lineRule="auto"/>
        <w:ind w:left="0" w:firstLine="431"/>
        <w:contextualSpacing w:val="0"/>
        <w:rPr>
          <w:rStyle w:val="Hyperlink"/>
          <w:rFonts w:ascii="Arial" w:hAnsi="Arial" w:cs="Arial"/>
          <w:i/>
          <w:color w:val="auto"/>
          <w:sz w:val="24"/>
          <w:szCs w:val="24"/>
          <w:u w:val="none"/>
        </w:rPr>
      </w:pPr>
      <w:r w:rsidRPr="001077F3">
        <w:rPr>
          <w:rStyle w:val="Hyperlink"/>
          <w:rFonts w:ascii="Arial" w:hAnsi="Arial" w:cs="Arial"/>
          <w:i/>
          <w:color w:val="auto"/>
          <w:sz w:val="24"/>
          <w:szCs w:val="24"/>
          <w:u w:val="none"/>
        </w:rPr>
        <w:t>Excellent research</w:t>
      </w:r>
      <w:r w:rsidR="0087638A" w:rsidRPr="001077F3">
        <w:rPr>
          <w:rStyle w:val="Hyperlink"/>
          <w:rFonts w:ascii="Arial" w:hAnsi="Arial" w:cs="Arial"/>
          <w:i/>
          <w:color w:val="auto"/>
          <w:sz w:val="24"/>
          <w:szCs w:val="24"/>
          <w:u w:val="none"/>
        </w:rPr>
        <w:t>;</w:t>
      </w:r>
    </w:p>
    <w:p w:rsidR="00754F8F" w:rsidRPr="001077F3" w:rsidRDefault="00754F8F" w:rsidP="001077F3">
      <w:pPr>
        <w:pStyle w:val="ListParagraph"/>
        <w:numPr>
          <w:ilvl w:val="0"/>
          <w:numId w:val="11"/>
        </w:numPr>
        <w:autoSpaceDE w:val="0"/>
        <w:autoSpaceDN w:val="0"/>
        <w:adjustRightInd w:val="0"/>
        <w:spacing w:after="0" w:line="276" w:lineRule="auto"/>
        <w:ind w:left="0" w:firstLine="431"/>
        <w:contextualSpacing w:val="0"/>
        <w:rPr>
          <w:rStyle w:val="Hyperlink"/>
          <w:rFonts w:ascii="Arial" w:hAnsi="Arial" w:cs="Arial"/>
          <w:i/>
          <w:color w:val="auto"/>
          <w:sz w:val="24"/>
          <w:szCs w:val="24"/>
          <w:u w:val="none"/>
        </w:rPr>
      </w:pPr>
      <w:r w:rsidRPr="001077F3">
        <w:rPr>
          <w:rStyle w:val="Hyperlink"/>
          <w:rFonts w:ascii="Arial" w:hAnsi="Arial" w:cs="Arial"/>
          <w:i/>
          <w:color w:val="auto"/>
          <w:sz w:val="24"/>
          <w:szCs w:val="24"/>
          <w:u w:val="none"/>
        </w:rPr>
        <w:t>A strong innovative and internationally competitive enterprise base;</w:t>
      </w:r>
    </w:p>
    <w:p w:rsidR="00754F8F" w:rsidRPr="001077F3" w:rsidRDefault="00754F8F" w:rsidP="001077F3">
      <w:pPr>
        <w:pStyle w:val="ListParagraph"/>
        <w:numPr>
          <w:ilvl w:val="0"/>
          <w:numId w:val="11"/>
        </w:numPr>
        <w:autoSpaceDE w:val="0"/>
        <w:autoSpaceDN w:val="0"/>
        <w:adjustRightInd w:val="0"/>
        <w:spacing w:after="0" w:line="276" w:lineRule="auto"/>
        <w:ind w:left="0" w:firstLine="431"/>
        <w:contextualSpacing w:val="0"/>
        <w:rPr>
          <w:rFonts w:ascii="Arial" w:hAnsi="Arial" w:cs="Arial"/>
          <w:i/>
          <w:color w:val="auto"/>
          <w:sz w:val="24"/>
          <w:szCs w:val="24"/>
        </w:rPr>
      </w:pPr>
      <w:r w:rsidRPr="001077F3">
        <w:rPr>
          <w:rFonts w:ascii="Arial" w:hAnsi="Arial" w:cs="Arial"/>
          <w:i/>
          <w:color w:val="auto"/>
          <w:sz w:val="24"/>
          <w:szCs w:val="24"/>
        </w:rPr>
        <w:t>A renowned pool of talent</w:t>
      </w:r>
      <w:r w:rsidR="0087638A" w:rsidRPr="001077F3">
        <w:rPr>
          <w:rFonts w:ascii="Arial" w:hAnsi="Arial" w:cs="Arial"/>
          <w:i/>
          <w:color w:val="auto"/>
          <w:sz w:val="24"/>
          <w:szCs w:val="24"/>
        </w:rPr>
        <w:t>;</w:t>
      </w:r>
    </w:p>
    <w:p w:rsidR="00754F8F" w:rsidRPr="001077F3" w:rsidRDefault="00754F8F" w:rsidP="001077F3">
      <w:pPr>
        <w:pStyle w:val="ListParagraph"/>
        <w:numPr>
          <w:ilvl w:val="0"/>
          <w:numId w:val="11"/>
        </w:numPr>
        <w:autoSpaceDE w:val="0"/>
        <w:autoSpaceDN w:val="0"/>
        <w:adjustRightInd w:val="0"/>
        <w:spacing w:after="0" w:line="276" w:lineRule="auto"/>
        <w:ind w:left="0" w:firstLine="431"/>
        <w:contextualSpacing w:val="0"/>
        <w:rPr>
          <w:rFonts w:ascii="Arial" w:hAnsi="Arial" w:cs="Arial"/>
          <w:i/>
          <w:color w:val="auto"/>
          <w:sz w:val="24"/>
          <w:szCs w:val="24"/>
        </w:rPr>
      </w:pPr>
      <w:r w:rsidRPr="001077F3">
        <w:rPr>
          <w:rFonts w:ascii="Arial" w:hAnsi="Arial" w:cs="Arial"/>
          <w:i/>
          <w:color w:val="auto"/>
          <w:sz w:val="24"/>
          <w:szCs w:val="24"/>
        </w:rPr>
        <w:lastRenderedPageBreak/>
        <w:t>A coherent joined-up innovation ecosystem;</w:t>
      </w:r>
    </w:p>
    <w:p w:rsidR="00754F8F" w:rsidRPr="001077F3" w:rsidRDefault="00754F8F" w:rsidP="001077F3">
      <w:pPr>
        <w:pStyle w:val="ListParagraph"/>
        <w:numPr>
          <w:ilvl w:val="0"/>
          <w:numId w:val="11"/>
        </w:numPr>
        <w:autoSpaceDE w:val="0"/>
        <w:autoSpaceDN w:val="0"/>
        <w:adjustRightInd w:val="0"/>
        <w:spacing w:after="0" w:line="276" w:lineRule="auto"/>
        <w:ind w:left="0" w:firstLine="431"/>
        <w:contextualSpacing w:val="0"/>
        <w:rPr>
          <w:rFonts w:ascii="Arial" w:hAnsi="Arial" w:cs="Arial"/>
          <w:i/>
          <w:color w:val="auto"/>
          <w:sz w:val="24"/>
          <w:szCs w:val="24"/>
        </w:rPr>
      </w:pPr>
      <w:r w:rsidRPr="001077F3">
        <w:rPr>
          <w:rFonts w:ascii="Arial" w:hAnsi="Arial" w:cs="Arial"/>
          <w:i/>
          <w:color w:val="auto"/>
          <w:sz w:val="24"/>
          <w:szCs w:val="24"/>
        </w:rPr>
        <w:t>An internationally competitive research system’.</w:t>
      </w:r>
    </w:p>
    <w:p w:rsidR="00754F8F" w:rsidRPr="001077F3" w:rsidRDefault="00754F8F" w:rsidP="001077F3">
      <w:pPr>
        <w:pStyle w:val="ListParagraph"/>
        <w:autoSpaceDE w:val="0"/>
        <w:autoSpaceDN w:val="0"/>
        <w:adjustRightInd w:val="0"/>
        <w:spacing w:line="276" w:lineRule="auto"/>
        <w:ind w:left="431"/>
        <w:rPr>
          <w:rFonts w:ascii="Arial" w:hAnsi="Arial" w:cs="Arial"/>
          <w:i/>
          <w:color w:val="auto"/>
          <w:sz w:val="24"/>
          <w:szCs w:val="24"/>
        </w:rPr>
      </w:pPr>
    </w:p>
    <w:p w:rsidR="00754F8F" w:rsidRPr="001077F3" w:rsidRDefault="00754F8F" w:rsidP="001077F3">
      <w:pPr>
        <w:pStyle w:val="ListParagraph"/>
        <w:autoSpaceDE w:val="0"/>
        <w:autoSpaceDN w:val="0"/>
        <w:adjustRightInd w:val="0"/>
        <w:spacing w:line="276" w:lineRule="auto"/>
        <w:ind w:left="-284" w:hanging="4"/>
        <w:rPr>
          <w:rFonts w:ascii="Arial" w:hAnsi="Arial" w:cs="Arial"/>
          <w:color w:val="auto"/>
          <w:sz w:val="24"/>
          <w:szCs w:val="24"/>
        </w:rPr>
      </w:pPr>
      <w:r w:rsidRPr="001077F3">
        <w:rPr>
          <w:rFonts w:ascii="Arial" w:hAnsi="Arial" w:cs="Arial"/>
          <w:color w:val="auto"/>
          <w:sz w:val="24"/>
          <w:szCs w:val="24"/>
        </w:rPr>
        <w:t>The focus of competitive funding is on</w:t>
      </w:r>
      <w:r w:rsidR="00464A95" w:rsidRPr="001077F3">
        <w:rPr>
          <w:rFonts w:ascii="Arial" w:hAnsi="Arial" w:cs="Arial"/>
          <w:color w:val="auto"/>
          <w:sz w:val="24"/>
          <w:szCs w:val="24"/>
        </w:rPr>
        <w:t xml:space="preserve"> </w:t>
      </w:r>
      <w:r w:rsidRPr="001077F3">
        <w:rPr>
          <w:rFonts w:ascii="Arial" w:hAnsi="Arial" w:cs="Arial"/>
          <w:color w:val="auto"/>
          <w:sz w:val="24"/>
          <w:szCs w:val="24"/>
        </w:rPr>
        <w:t>14 priority areas within six b</w:t>
      </w:r>
      <w:r w:rsidR="00464A95" w:rsidRPr="001077F3">
        <w:rPr>
          <w:rFonts w:ascii="Arial" w:hAnsi="Arial" w:cs="Arial"/>
          <w:color w:val="auto"/>
          <w:sz w:val="24"/>
          <w:szCs w:val="24"/>
        </w:rPr>
        <w:t xml:space="preserve">road enterprise themes of which </w:t>
      </w:r>
      <w:r w:rsidRPr="001077F3">
        <w:rPr>
          <w:rFonts w:ascii="Arial" w:hAnsi="Arial" w:cs="Arial"/>
          <w:color w:val="auto"/>
          <w:sz w:val="24"/>
          <w:szCs w:val="24"/>
        </w:rPr>
        <w:t xml:space="preserve">Food is one. </w:t>
      </w:r>
    </w:p>
    <w:p w:rsidR="00754F8F" w:rsidRPr="001077F3" w:rsidRDefault="00754F8F" w:rsidP="001077F3">
      <w:pPr>
        <w:pStyle w:val="ListParagraph"/>
        <w:autoSpaceDE w:val="0"/>
        <w:autoSpaceDN w:val="0"/>
        <w:adjustRightInd w:val="0"/>
        <w:spacing w:line="276" w:lineRule="auto"/>
        <w:ind w:left="0"/>
        <w:rPr>
          <w:rFonts w:ascii="Arial" w:hAnsi="Arial" w:cs="Arial"/>
          <w:color w:val="auto"/>
          <w:sz w:val="24"/>
          <w:szCs w:val="24"/>
        </w:rPr>
      </w:pPr>
    </w:p>
    <w:p w:rsidR="00754F8F" w:rsidRPr="001077F3" w:rsidRDefault="00754F8F" w:rsidP="001077F3">
      <w:pPr>
        <w:pStyle w:val="ListParagraph"/>
        <w:autoSpaceDE w:val="0"/>
        <w:autoSpaceDN w:val="0"/>
        <w:adjustRightInd w:val="0"/>
        <w:spacing w:line="276" w:lineRule="auto"/>
        <w:ind w:left="-284" w:hanging="4"/>
        <w:rPr>
          <w:rFonts w:ascii="Arial" w:hAnsi="Arial" w:cs="Arial"/>
          <w:color w:val="auto"/>
          <w:sz w:val="24"/>
          <w:szCs w:val="24"/>
        </w:rPr>
      </w:pPr>
      <w:r w:rsidRPr="001077F3">
        <w:rPr>
          <w:rFonts w:ascii="Arial" w:hAnsi="Arial" w:cs="Arial"/>
          <w:color w:val="auto"/>
          <w:sz w:val="24"/>
          <w:szCs w:val="24"/>
        </w:rPr>
        <w:t xml:space="preserve">The strategy stresses the need for sufficient quantity and quality of trained people, focusing on research to address national and global challenges, ensuring public sector is informed by research, maximising transfer of knowledge between </w:t>
      </w:r>
      <w:r w:rsidR="0087638A" w:rsidRPr="001077F3">
        <w:rPr>
          <w:rFonts w:ascii="Arial" w:hAnsi="Arial" w:cs="Arial"/>
          <w:color w:val="auto"/>
          <w:sz w:val="24"/>
          <w:szCs w:val="24"/>
        </w:rPr>
        <w:t>r</w:t>
      </w:r>
      <w:r w:rsidRPr="001077F3">
        <w:rPr>
          <w:rFonts w:ascii="Arial" w:hAnsi="Arial" w:cs="Arial"/>
          <w:color w:val="auto"/>
          <w:sz w:val="24"/>
          <w:szCs w:val="24"/>
        </w:rPr>
        <w:t xml:space="preserve">esearch </w:t>
      </w:r>
      <w:r w:rsidR="0087638A" w:rsidRPr="001077F3">
        <w:rPr>
          <w:rFonts w:ascii="Arial" w:hAnsi="Arial" w:cs="Arial"/>
          <w:color w:val="auto"/>
          <w:sz w:val="24"/>
          <w:szCs w:val="24"/>
        </w:rPr>
        <w:t>p</w:t>
      </w:r>
      <w:r w:rsidRPr="001077F3">
        <w:rPr>
          <w:rFonts w:ascii="Arial" w:hAnsi="Arial" w:cs="Arial"/>
          <w:color w:val="auto"/>
          <w:sz w:val="24"/>
          <w:szCs w:val="24"/>
        </w:rPr>
        <w:t xml:space="preserve">erforming </w:t>
      </w:r>
      <w:r w:rsidR="0087638A" w:rsidRPr="001077F3">
        <w:rPr>
          <w:rFonts w:ascii="Arial" w:hAnsi="Arial" w:cs="Arial"/>
          <w:color w:val="auto"/>
          <w:sz w:val="24"/>
          <w:szCs w:val="24"/>
        </w:rPr>
        <w:t>o</w:t>
      </w:r>
      <w:r w:rsidRPr="001077F3">
        <w:rPr>
          <w:rFonts w:ascii="Arial" w:hAnsi="Arial" w:cs="Arial"/>
          <w:color w:val="auto"/>
          <w:sz w:val="24"/>
          <w:szCs w:val="24"/>
        </w:rPr>
        <w:t>rganisations and enterprise and utilising the benefits of international and EU collaboration in research and innovation.</w:t>
      </w:r>
    </w:p>
    <w:p w:rsidR="00754F8F" w:rsidRPr="001077F3" w:rsidRDefault="00754F8F" w:rsidP="001077F3">
      <w:pPr>
        <w:pStyle w:val="ListParagraph"/>
        <w:autoSpaceDE w:val="0"/>
        <w:autoSpaceDN w:val="0"/>
        <w:adjustRightInd w:val="0"/>
        <w:spacing w:line="276" w:lineRule="auto"/>
        <w:ind w:left="0"/>
        <w:rPr>
          <w:rFonts w:ascii="Arial" w:hAnsi="Arial" w:cs="Arial"/>
          <w:color w:val="auto"/>
          <w:sz w:val="24"/>
          <w:szCs w:val="24"/>
        </w:rPr>
      </w:pPr>
      <w:r w:rsidRPr="001077F3">
        <w:rPr>
          <w:rFonts w:ascii="Arial" w:hAnsi="Arial" w:cs="Arial"/>
          <w:color w:val="auto"/>
          <w:sz w:val="24"/>
          <w:szCs w:val="24"/>
        </w:rPr>
        <w:t xml:space="preserve">  </w:t>
      </w:r>
    </w:p>
    <w:p w:rsidR="00754F8F" w:rsidRPr="001077F3" w:rsidRDefault="00754F8F" w:rsidP="001077F3">
      <w:pPr>
        <w:pStyle w:val="ListParagraph"/>
        <w:ind w:left="0"/>
        <w:rPr>
          <w:rStyle w:val="Hyperlink"/>
          <w:rFonts w:ascii="Arial" w:hAnsi="Arial" w:cs="Arial"/>
          <w:sz w:val="24"/>
          <w:szCs w:val="24"/>
        </w:rPr>
      </w:pPr>
    </w:p>
    <w:p w:rsidR="00754F8F" w:rsidRPr="001077F3" w:rsidRDefault="00754F8F" w:rsidP="001077F3">
      <w:pPr>
        <w:pStyle w:val="ListParagraph"/>
        <w:autoSpaceDE w:val="0"/>
        <w:autoSpaceDN w:val="0"/>
        <w:adjustRightInd w:val="0"/>
        <w:ind w:left="0"/>
        <w:rPr>
          <w:rFonts w:ascii="Arial" w:hAnsi="Arial" w:cs="Arial"/>
        </w:rPr>
      </w:pPr>
    </w:p>
    <w:p w:rsidR="00754F8F" w:rsidRPr="001077F3" w:rsidRDefault="00F07F06" w:rsidP="001077F3">
      <w:pPr>
        <w:pStyle w:val="ListParagraph"/>
        <w:autoSpaceDE w:val="0"/>
        <w:autoSpaceDN w:val="0"/>
        <w:adjustRightInd w:val="0"/>
        <w:ind w:left="0"/>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 xml:space="preserve">      </w:t>
      </w:r>
      <w:r w:rsidR="00401B55" w:rsidRPr="001077F3">
        <w:rPr>
          <w:rFonts w:ascii="Arial" w:hAnsi="Arial" w:cs="Arial"/>
          <w:b/>
          <w:color w:val="848057" w:themeColor="accent1" w:themeShade="BF"/>
          <w:sz w:val="24"/>
          <w:szCs w:val="24"/>
        </w:rPr>
        <w:t>8</w:t>
      </w:r>
      <w:r w:rsidR="00754F8F" w:rsidRPr="001077F3">
        <w:rPr>
          <w:rFonts w:ascii="Arial" w:hAnsi="Arial" w:cs="Arial"/>
          <w:b/>
          <w:color w:val="848057" w:themeColor="accent1" w:themeShade="BF"/>
          <w:sz w:val="24"/>
          <w:szCs w:val="24"/>
        </w:rPr>
        <w:t>.1</w:t>
      </w:r>
      <w:r w:rsidR="00E13958" w:rsidRPr="001077F3">
        <w:rPr>
          <w:rFonts w:ascii="Arial" w:hAnsi="Arial" w:cs="Arial"/>
          <w:b/>
          <w:color w:val="848057" w:themeColor="accent1" w:themeShade="BF"/>
          <w:sz w:val="24"/>
          <w:szCs w:val="24"/>
        </w:rPr>
        <w:t>2</w:t>
      </w:r>
      <w:r w:rsidR="00754F8F" w:rsidRPr="001077F3">
        <w:rPr>
          <w:rFonts w:ascii="Arial" w:hAnsi="Arial" w:cs="Arial"/>
          <w:b/>
          <w:color w:val="848057" w:themeColor="accent1" w:themeShade="BF"/>
          <w:sz w:val="24"/>
          <w:szCs w:val="24"/>
        </w:rPr>
        <w:t xml:space="preserve"> </w:t>
      </w:r>
      <w:hyperlink r:id="rId69" w:history="1">
        <w:r w:rsidR="00754F8F" w:rsidRPr="001077F3">
          <w:rPr>
            <w:rStyle w:val="Hyperlink"/>
            <w:rFonts w:ascii="Arial" w:hAnsi="Arial" w:cs="Arial"/>
            <w:b/>
            <w:color w:val="9C410F" w:themeColor="hyperlink" w:themeShade="BF"/>
            <w:sz w:val="24"/>
            <w:szCs w:val="24"/>
          </w:rPr>
          <w:t>Food</w:t>
        </w:r>
        <w:r w:rsidR="007250A8" w:rsidRPr="001077F3">
          <w:rPr>
            <w:rStyle w:val="Hyperlink"/>
            <w:rFonts w:ascii="Arial" w:hAnsi="Arial" w:cs="Arial"/>
            <w:b/>
            <w:color w:val="9C410F" w:themeColor="hyperlink" w:themeShade="BF"/>
            <w:sz w:val="24"/>
            <w:szCs w:val="24"/>
          </w:rPr>
          <w:t xml:space="preserve"> W</w:t>
        </w:r>
        <w:r w:rsidR="00754F8F" w:rsidRPr="001077F3">
          <w:rPr>
            <w:rStyle w:val="Hyperlink"/>
            <w:rFonts w:ascii="Arial" w:hAnsi="Arial" w:cs="Arial"/>
            <w:b/>
            <w:color w:val="9C410F" w:themeColor="hyperlink" w:themeShade="BF"/>
            <w:sz w:val="24"/>
            <w:szCs w:val="24"/>
          </w:rPr>
          <w:t>ise 2025</w:t>
        </w:r>
      </w:hyperlink>
    </w:p>
    <w:p w:rsidR="00754F8F" w:rsidRPr="001077F3" w:rsidRDefault="00754F8F" w:rsidP="001077F3">
      <w:p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 xml:space="preserve">Whilst not </w:t>
      </w:r>
      <w:r w:rsidR="00464A95" w:rsidRPr="001077F3">
        <w:rPr>
          <w:rFonts w:ascii="Arial" w:hAnsi="Arial" w:cs="Arial"/>
          <w:sz w:val="24"/>
          <w:szCs w:val="24"/>
          <w:lang w:val="en"/>
        </w:rPr>
        <w:t xml:space="preserve">strictly </w:t>
      </w:r>
      <w:r w:rsidRPr="001077F3">
        <w:rPr>
          <w:rFonts w:ascii="Arial" w:hAnsi="Arial" w:cs="Arial"/>
          <w:sz w:val="24"/>
          <w:szCs w:val="24"/>
          <w:lang w:val="en"/>
        </w:rPr>
        <w:t>a science</w:t>
      </w:r>
      <w:r w:rsidR="005D1088" w:rsidRPr="001077F3">
        <w:rPr>
          <w:rFonts w:ascii="Arial" w:hAnsi="Arial" w:cs="Arial"/>
          <w:sz w:val="24"/>
          <w:szCs w:val="24"/>
          <w:lang w:val="en"/>
        </w:rPr>
        <w:t xml:space="preserve"> or innovation</w:t>
      </w:r>
      <w:r w:rsidRPr="001077F3">
        <w:rPr>
          <w:rFonts w:ascii="Arial" w:hAnsi="Arial" w:cs="Arial"/>
          <w:sz w:val="24"/>
          <w:szCs w:val="24"/>
          <w:lang w:val="en"/>
        </w:rPr>
        <w:t xml:space="preserve"> strategy, Food</w:t>
      </w:r>
      <w:r w:rsidR="007250A8" w:rsidRPr="001077F3">
        <w:rPr>
          <w:rFonts w:ascii="Arial" w:hAnsi="Arial" w:cs="Arial"/>
          <w:sz w:val="24"/>
          <w:szCs w:val="24"/>
          <w:lang w:val="en"/>
        </w:rPr>
        <w:t xml:space="preserve"> W</w:t>
      </w:r>
      <w:r w:rsidRPr="001077F3">
        <w:rPr>
          <w:rFonts w:ascii="Arial" w:hAnsi="Arial" w:cs="Arial"/>
          <w:sz w:val="24"/>
          <w:szCs w:val="24"/>
          <w:lang w:val="en"/>
        </w:rPr>
        <w:t>ise 2025 sets out a ten year plan for the Irish agri-food sector. It underlines the sector’s unique and special position within the Irish economy, and it illustrates the potential which exists for this sector to grow even further.</w:t>
      </w:r>
    </w:p>
    <w:p w:rsidR="00754F8F" w:rsidRPr="001077F3" w:rsidRDefault="00754F8F" w:rsidP="001077F3">
      <w:p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The Food</w:t>
      </w:r>
      <w:r w:rsidR="007250A8" w:rsidRPr="001077F3">
        <w:rPr>
          <w:rFonts w:ascii="Arial" w:hAnsi="Arial" w:cs="Arial"/>
          <w:sz w:val="24"/>
          <w:szCs w:val="24"/>
          <w:lang w:val="en"/>
        </w:rPr>
        <w:t xml:space="preserve"> W</w:t>
      </w:r>
      <w:r w:rsidRPr="001077F3">
        <w:rPr>
          <w:rFonts w:ascii="Arial" w:hAnsi="Arial" w:cs="Arial"/>
          <w:sz w:val="24"/>
          <w:szCs w:val="24"/>
          <w:lang w:val="en"/>
        </w:rPr>
        <w:t>ise 2025 strategy was agreed by a committee of 35 stakeholders from the agri-food sector. It foresees a sector that acts more strategically and achieves a competitive critical mass in the international marketplace while targeting more quality conscious consumers who will recognise and reward Ireland’s food producers for their sustainable production and high quality produce.</w:t>
      </w:r>
    </w:p>
    <w:p w:rsidR="00754F8F" w:rsidRPr="001077F3" w:rsidRDefault="00754F8F" w:rsidP="001077F3">
      <w:p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The Food</w:t>
      </w:r>
      <w:r w:rsidR="007250A8" w:rsidRPr="001077F3">
        <w:rPr>
          <w:rFonts w:ascii="Arial" w:hAnsi="Arial" w:cs="Arial"/>
          <w:sz w:val="24"/>
          <w:szCs w:val="24"/>
          <w:lang w:val="en"/>
        </w:rPr>
        <w:t xml:space="preserve"> W</w:t>
      </w:r>
      <w:r w:rsidRPr="001077F3">
        <w:rPr>
          <w:rFonts w:ascii="Arial" w:hAnsi="Arial" w:cs="Arial"/>
          <w:sz w:val="24"/>
          <w:szCs w:val="24"/>
          <w:lang w:val="en"/>
        </w:rPr>
        <w:t>ise report was published in July 2015, with the Food</w:t>
      </w:r>
      <w:r w:rsidR="007250A8" w:rsidRPr="001077F3">
        <w:rPr>
          <w:rFonts w:ascii="Arial" w:hAnsi="Arial" w:cs="Arial"/>
          <w:sz w:val="24"/>
          <w:szCs w:val="24"/>
          <w:lang w:val="en"/>
        </w:rPr>
        <w:t xml:space="preserve"> W</w:t>
      </w:r>
      <w:r w:rsidRPr="001077F3">
        <w:rPr>
          <w:rFonts w:ascii="Arial" w:hAnsi="Arial" w:cs="Arial"/>
          <w:sz w:val="24"/>
          <w:szCs w:val="24"/>
          <w:lang w:val="en"/>
        </w:rPr>
        <w:t>ise Implementation Plan and the final Environmental Analysis on the strategy published in December 2015.</w:t>
      </w:r>
    </w:p>
    <w:p w:rsidR="00754F8F" w:rsidRPr="001077F3" w:rsidRDefault="00754F8F" w:rsidP="001077F3">
      <w:p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The sub-title of Food</w:t>
      </w:r>
      <w:r w:rsidR="007250A8" w:rsidRPr="001077F3">
        <w:rPr>
          <w:rFonts w:ascii="Arial" w:hAnsi="Arial" w:cs="Arial"/>
          <w:sz w:val="24"/>
          <w:szCs w:val="24"/>
          <w:lang w:val="en"/>
        </w:rPr>
        <w:t xml:space="preserve"> W</w:t>
      </w:r>
      <w:r w:rsidRPr="001077F3">
        <w:rPr>
          <w:rFonts w:ascii="Arial" w:hAnsi="Arial" w:cs="Arial"/>
          <w:sz w:val="24"/>
          <w:szCs w:val="24"/>
          <w:lang w:val="en"/>
        </w:rPr>
        <w:t xml:space="preserve">ise is “Local Roots, Global Reach”, reflecting the importance of gaining a deep understanding of what consumers, often in distant markets, really want, and communicating those messages back to </w:t>
      </w:r>
      <w:r w:rsidRPr="001077F3">
        <w:rPr>
          <w:rFonts w:ascii="Arial" w:hAnsi="Arial" w:cs="Arial"/>
          <w:sz w:val="24"/>
          <w:szCs w:val="24"/>
          <w:lang w:val="en"/>
        </w:rPr>
        <w:lastRenderedPageBreak/>
        <w:t>Irish farmers and food companies. Equally important is to communicate key messages about what makes Irish food unique to the international market.</w:t>
      </w:r>
    </w:p>
    <w:p w:rsidR="00754F8F" w:rsidRPr="001077F3" w:rsidRDefault="00754F8F" w:rsidP="001077F3">
      <w:p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Food</w:t>
      </w:r>
      <w:r w:rsidR="007250A8" w:rsidRPr="001077F3">
        <w:rPr>
          <w:rFonts w:ascii="Arial" w:hAnsi="Arial" w:cs="Arial"/>
          <w:sz w:val="24"/>
          <w:szCs w:val="24"/>
          <w:lang w:val="en"/>
        </w:rPr>
        <w:t xml:space="preserve"> W</w:t>
      </w:r>
      <w:r w:rsidRPr="001077F3">
        <w:rPr>
          <w:rFonts w:ascii="Arial" w:hAnsi="Arial" w:cs="Arial"/>
          <w:sz w:val="24"/>
          <w:szCs w:val="24"/>
          <w:lang w:val="en"/>
        </w:rPr>
        <w:t>ise 2025 identifies ambitious and challenging growth projections for the industry over the next ten years including:</w:t>
      </w:r>
    </w:p>
    <w:p w:rsidR="00754F8F" w:rsidRPr="001077F3" w:rsidRDefault="00754F8F" w:rsidP="001077F3">
      <w:pPr>
        <w:numPr>
          <w:ilvl w:val="0"/>
          <w:numId w:val="38"/>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85% increase in exports to €19 billion;</w:t>
      </w:r>
    </w:p>
    <w:p w:rsidR="00754F8F" w:rsidRPr="001077F3" w:rsidRDefault="00754F8F" w:rsidP="001077F3">
      <w:pPr>
        <w:numPr>
          <w:ilvl w:val="0"/>
          <w:numId w:val="38"/>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70% increase in  value added to €13 billion</w:t>
      </w:r>
      <w:r w:rsidR="007250A8" w:rsidRPr="001077F3">
        <w:rPr>
          <w:rFonts w:ascii="Arial" w:hAnsi="Arial" w:cs="Arial"/>
          <w:color w:val="848057" w:themeColor="accent1" w:themeShade="BF"/>
          <w:sz w:val="24"/>
          <w:szCs w:val="24"/>
          <w:lang w:val="en"/>
        </w:rPr>
        <w:t>;</w:t>
      </w:r>
    </w:p>
    <w:p w:rsidR="00754F8F" w:rsidRPr="001077F3" w:rsidRDefault="00754F8F" w:rsidP="001077F3">
      <w:pPr>
        <w:numPr>
          <w:ilvl w:val="0"/>
          <w:numId w:val="38"/>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65% increase in primary production to €10 billion</w:t>
      </w:r>
      <w:r w:rsidR="007250A8" w:rsidRPr="001077F3">
        <w:rPr>
          <w:rFonts w:ascii="Arial" w:hAnsi="Arial" w:cs="Arial"/>
          <w:color w:val="848057" w:themeColor="accent1" w:themeShade="BF"/>
          <w:sz w:val="24"/>
          <w:szCs w:val="24"/>
          <w:lang w:val="en"/>
        </w:rPr>
        <w:t>;</w:t>
      </w:r>
      <w:r w:rsidRPr="001077F3">
        <w:rPr>
          <w:rFonts w:ascii="Arial" w:hAnsi="Arial" w:cs="Arial"/>
          <w:color w:val="848057" w:themeColor="accent1" w:themeShade="BF"/>
          <w:sz w:val="24"/>
          <w:szCs w:val="24"/>
          <w:lang w:val="en"/>
        </w:rPr>
        <w:t xml:space="preserve"> and</w:t>
      </w:r>
    </w:p>
    <w:p w:rsidR="00754F8F" w:rsidRPr="001077F3" w:rsidRDefault="00754F8F" w:rsidP="001077F3">
      <w:pPr>
        <w:numPr>
          <w:ilvl w:val="0"/>
          <w:numId w:val="38"/>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The creation of 23,000 additional jobs all along the supply chain from producer level to high end value added product development.</w:t>
      </w:r>
    </w:p>
    <w:p w:rsidR="00754F8F" w:rsidRPr="001077F3" w:rsidRDefault="00754F8F" w:rsidP="001077F3">
      <w:p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To achieve the projections set out above, Food</w:t>
      </w:r>
      <w:r w:rsidR="007250A8" w:rsidRPr="001077F3">
        <w:rPr>
          <w:rFonts w:ascii="Arial" w:hAnsi="Arial" w:cs="Arial"/>
          <w:sz w:val="24"/>
          <w:szCs w:val="24"/>
          <w:lang w:val="en"/>
        </w:rPr>
        <w:t xml:space="preserve"> W</w:t>
      </w:r>
      <w:r w:rsidRPr="001077F3">
        <w:rPr>
          <w:rFonts w:ascii="Arial" w:hAnsi="Arial" w:cs="Arial"/>
          <w:sz w:val="24"/>
          <w:szCs w:val="24"/>
          <w:lang w:val="en"/>
        </w:rPr>
        <w:t>ise 2025 identifies over 400 recommendations to achieve sustainable growth and these will require a concerted and coordinated approach by primary producers, industry, Departments and State agencies.</w:t>
      </w:r>
    </w:p>
    <w:p w:rsidR="00754F8F" w:rsidRPr="001077F3" w:rsidRDefault="00754F8F" w:rsidP="001077F3">
      <w:p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 xml:space="preserve">Science and innovation requirements are integral to the recommendations. Within the document Innovation is seen to be a driver of competitiveness and growth for the Irish food sector. The development of new technologies, products and processes is seen as vital to driving productivity improvements, sustainability and growth. </w:t>
      </w:r>
    </w:p>
    <w:p w:rsidR="00754F8F" w:rsidRPr="001077F3" w:rsidRDefault="00754F8F" w:rsidP="001077F3">
      <w:pPr>
        <w:autoSpaceDE w:val="0"/>
        <w:autoSpaceDN w:val="0"/>
        <w:adjustRightInd w:val="0"/>
        <w:spacing w:line="276" w:lineRule="auto"/>
        <w:rPr>
          <w:rFonts w:ascii="Arial" w:hAnsi="Arial" w:cs="Arial"/>
          <w:color w:val="272627"/>
          <w:sz w:val="24"/>
          <w:szCs w:val="24"/>
          <w:lang w:eastAsia="en-US"/>
        </w:rPr>
      </w:pPr>
      <w:r w:rsidRPr="001077F3">
        <w:rPr>
          <w:rFonts w:ascii="Arial" w:hAnsi="Arial" w:cs="Arial"/>
          <w:color w:val="272627"/>
          <w:sz w:val="24"/>
          <w:szCs w:val="24"/>
          <w:lang w:eastAsia="en-US"/>
        </w:rPr>
        <w:t>The document stresses that the principal research institution types within the Irish research and development infrastructure, namely Teagasc, the University network, the Institutes of Technology, Marine Institute and Department of Agriculture,</w:t>
      </w:r>
      <w:r w:rsidR="000A6070" w:rsidRPr="001077F3">
        <w:rPr>
          <w:rFonts w:ascii="Arial" w:hAnsi="Arial" w:cs="Arial"/>
          <w:color w:val="272627"/>
          <w:sz w:val="24"/>
          <w:szCs w:val="24"/>
          <w:lang w:eastAsia="en-US"/>
        </w:rPr>
        <w:t xml:space="preserve"> </w:t>
      </w:r>
      <w:r w:rsidRPr="001077F3">
        <w:rPr>
          <w:rFonts w:ascii="Arial" w:hAnsi="Arial" w:cs="Arial"/>
          <w:color w:val="272627"/>
          <w:sz w:val="24"/>
          <w:szCs w:val="24"/>
          <w:lang w:eastAsia="en-US"/>
        </w:rPr>
        <w:t>Food and the Marine, adopt a multi-disciplinary approach, with specialist units in each of the four key research areas: agriculture, food, marine and forestry.</w:t>
      </w:r>
    </w:p>
    <w:p w:rsidR="00754F8F" w:rsidRPr="001077F3" w:rsidRDefault="00754F8F" w:rsidP="001077F3">
      <w:pPr>
        <w:autoSpaceDE w:val="0"/>
        <w:autoSpaceDN w:val="0"/>
        <w:adjustRightInd w:val="0"/>
        <w:spacing w:line="276" w:lineRule="auto"/>
        <w:rPr>
          <w:rFonts w:ascii="Arial" w:hAnsi="Arial" w:cs="Arial"/>
          <w:color w:val="272627"/>
          <w:sz w:val="24"/>
          <w:szCs w:val="24"/>
          <w:lang w:eastAsia="en-US"/>
        </w:rPr>
      </w:pPr>
      <w:r w:rsidRPr="001077F3">
        <w:rPr>
          <w:rFonts w:ascii="Arial" w:hAnsi="Arial" w:cs="Arial"/>
          <w:color w:val="272627"/>
          <w:sz w:val="24"/>
          <w:szCs w:val="24"/>
          <w:lang w:eastAsia="en-US"/>
        </w:rPr>
        <w:t xml:space="preserve">The report highlights that </w:t>
      </w:r>
      <w:r w:rsidR="000A6070" w:rsidRPr="001077F3">
        <w:rPr>
          <w:rFonts w:ascii="Arial" w:hAnsi="Arial" w:cs="Arial"/>
          <w:color w:val="272627"/>
          <w:sz w:val="24"/>
          <w:szCs w:val="24"/>
          <w:lang w:eastAsia="en-US"/>
        </w:rPr>
        <w:t xml:space="preserve">research, development and innovation </w:t>
      </w:r>
      <w:r w:rsidRPr="001077F3">
        <w:rPr>
          <w:rFonts w:ascii="Arial" w:hAnsi="Arial" w:cs="Arial"/>
          <w:color w:val="272627"/>
          <w:sz w:val="24"/>
          <w:szCs w:val="24"/>
          <w:lang w:eastAsia="en-US"/>
        </w:rPr>
        <w:t>in the Irish agri-food sector also face some key challenges. There are gaps in terms of transforming scientific research into</w:t>
      </w:r>
      <w:r w:rsidR="000A6070" w:rsidRPr="001077F3">
        <w:rPr>
          <w:rFonts w:ascii="Arial" w:hAnsi="Arial" w:cs="Arial"/>
          <w:color w:val="272627"/>
          <w:sz w:val="24"/>
          <w:szCs w:val="24"/>
          <w:lang w:eastAsia="en-US"/>
        </w:rPr>
        <w:t xml:space="preserve"> </w:t>
      </w:r>
      <w:r w:rsidRPr="001077F3">
        <w:rPr>
          <w:rFonts w:ascii="Arial" w:hAnsi="Arial" w:cs="Arial"/>
          <w:color w:val="272627"/>
          <w:sz w:val="24"/>
          <w:szCs w:val="24"/>
          <w:lang w:eastAsia="en-US"/>
        </w:rPr>
        <w:t>commercial returns and in terms of the ability of Irish companie</w:t>
      </w:r>
      <w:r w:rsidR="000A6070" w:rsidRPr="001077F3">
        <w:rPr>
          <w:rFonts w:ascii="Arial" w:hAnsi="Arial" w:cs="Arial"/>
          <w:color w:val="272627"/>
          <w:sz w:val="24"/>
          <w:szCs w:val="24"/>
          <w:lang w:eastAsia="en-US"/>
        </w:rPr>
        <w:t>s,</w:t>
      </w:r>
      <w:r w:rsidRPr="001077F3">
        <w:rPr>
          <w:rFonts w:ascii="Arial" w:hAnsi="Arial" w:cs="Arial"/>
          <w:color w:val="272627"/>
          <w:sz w:val="24"/>
          <w:szCs w:val="24"/>
          <w:lang w:eastAsia="en-US"/>
        </w:rPr>
        <w:t xml:space="preserve"> given their lack of scale in many cases</w:t>
      </w:r>
      <w:r w:rsidR="000A6070" w:rsidRPr="001077F3">
        <w:rPr>
          <w:rFonts w:ascii="Arial" w:hAnsi="Arial" w:cs="Arial"/>
          <w:color w:val="272627"/>
          <w:sz w:val="24"/>
          <w:szCs w:val="24"/>
          <w:lang w:eastAsia="en-US"/>
        </w:rPr>
        <w:t>,</w:t>
      </w:r>
      <w:r w:rsidRPr="001077F3">
        <w:rPr>
          <w:rFonts w:ascii="Arial" w:hAnsi="Arial" w:cs="Arial"/>
          <w:color w:val="272627"/>
          <w:sz w:val="24"/>
          <w:szCs w:val="24"/>
          <w:lang w:eastAsia="en-US"/>
        </w:rPr>
        <w:t xml:space="preserve"> to deliver in house innovation and to absorb the high quality research developed by the Irish research institutes. Bridging these gaps will be crucial if Ireland is to realise maximum benefits from the research.</w:t>
      </w:r>
    </w:p>
    <w:p w:rsidR="00754F8F" w:rsidRPr="001077F3" w:rsidRDefault="000A6070" w:rsidP="001077F3">
      <w:pPr>
        <w:pStyle w:val="ListParagraph"/>
        <w:autoSpaceDE w:val="0"/>
        <w:autoSpaceDN w:val="0"/>
        <w:adjustRightInd w:val="0"/>
        <w:ind w:left="0"/>
        <w:rPr>
          <w:rFonts w:ascii="Arial" w:hAnsi="Arial" w:cs="Arial"/>
          <w:b/>
        </w:rPr>
      </w:pPr>
      <w:r w:rsidRPr="001077F3">
        <w:rPr>
          <w:rStyle w:val="Hyperlink"/>
          <w:rFonts w:ascii="Arial" w:hAnsi="Arial" w:cs="Arial"/>
          <w:sz w:val="24"/>
          <w:szCs w:val="24"/>
        </w:rPr>
        <w:lastRenderedPageBreak/>
        <w:t xml:space="preserve">   </w:t>
      </w:r>
    </w:p>
    <w:p w:rsidR="00754F8F" w:rsidRPr="001077F3" w:rsidRDefault="00754F8F" w:rsidP="001077F3">
      <w:pPr>
        <w:pStyle w:val="ListParagraph"/>
        <w:autoSpaceDE w:val="0"/>
        <w:autoSpaceDN w:val="0"/>
        <w:adjustRightInd w:val="0"/>
        <w:ind w:left="0"/>
        <w:rPr>
          <w:rFonts w:ascii="Arial" w:hAnsi="Arial" w:cs="Arial"/>
          <w:b/>
        </w:rPr>
      </w:pPr>
    </w:p>
    <w:p w:rsidR="00754F8F" w:rsidRPr="001077F3" w:rsidRDefault="00401B55" w:rsidP="001077F3">
      <w:pPr>
        <w:pStyle w:val="ListParagraph"/>
        <w:autoSpaceDE w:val="0"/>
        <w:autoSpaceDN w:val="0"/>
        <w:adjustRightInd w:val="0"/>
        <w:spacing w:line="276" w:lineRule="auto"/>
        <w:ind w:left="0"/>
        <w:rPr>
          <w:rFonts w:ascii="Arial" w:hAnsi="Arial" w:cs="Arial"/>
          <w:b/>
          <w:sz w:val="24"/>
          <w:szCs w:val="24"/>
        </w:rPr>
      </w:pPr>
      <w:r w:rsidRPr="001077F3">
        <w:rPr>
          <w:rFonts w:ascii="Arial" w:hAnsi="Arial" w:cs="Arial"/>
          <w:b/>
          <w:sz w:val="24"/>
          <w:szCs w:val="24"/>
        </w:rPr>
        <w:t xml:space="preserve">     </w:t>
      </w:r>
      <w:r w:rsidRPr="001077F3">
        <w:rPr>
          <w:rFonts w:ascii="Arial" w:hAnsi="Arial" w:cs="Arial"/>
          <w:b/>
          <w:color w:val="848057" w:themeColor="accent1" w:themeShade="BF"/>
          <w:sz w:val="24"/>
          <w:szCs w:val="24"/>
        </w:rPr>
        <w:t>8</w:t>
      </w:r>
      <w:r w:rsidR="000A6070" w:rsidRPr="001077F3">
        <w:rPr>
          <w:rFonts w:ascii="Arial" w:hAnsi="Arial" w:cs="Arial"/>
          <w:b/>
          <w:color w:val="848057" w:themeColor="accent1" w:themeShade="BF"/>
          <w:sz w:val="24"/>
          <w:szCs w:val="24"/>
        </w:rPr>
        <w:t>.1</w:t>
      </w:r>
      <w:r w:rsidR="00E13958" w:rsidRPr="001077F3">
        <w:rPr>
          <w:rFonts w:ascii="Arial" w:hAnsi="Arial" w:cs="Arial"/>
          <w:b/>
          <w:color w:val="848057" w:themeColor="accent1" w:themeShade="BF"/>
          <w:sz w:val="24"/>
          <w:szCs w:val="24"/>
        </w:rPr>
        <w:t>3</w:t>
      </w:r>
      <w:r w:rsidR="00754F8F" w:rsidRPr="001077F3">
        <w:rPr>
          <w:rFonts w:ascii="Arial" w:hAnsi="Arial" w:cs="Arial"/>
          <w:b/>
          <w:color w:val="848057" w:themeColor="accent1" w:themeShade="BF"/>
          <w:sz w:val="24"/>
          <w:szCs w:val="24"/>
        </w:rPr>
        <w:t xml:space="preserve"> </w:t>
      </w:r>
      <w:hyperlink r:id="rId70" w:history="1">
        <w:r w:rsidR="00754F8F" w:rsidRPr="001077F3">
          <w:rPr>
            <w:rStyle w:val="Hyperlink"/>
            <w:rFonts w:ascii="Arial" w:hAnsi="Arial" w:cs="Arial"/>
            <w:b/>
            <w:color w:val="9C410F" w:themeColor="hyperlink" w:themeShade="BF"/>
            <w:sz w:val="24"/>
            <w:szCs w:val="24"/>
          </w:rPr>
          <w:t>Sustainable Healthy Agri-Food Research Plan SHARP 2015</w:t>
        </w:r>
      </w:hyperlink>
    </w:p>
    <w:p w:rsidR="00754F8F" w:rsidRPr="001077F3" w:rsidRDefault="00754F8F" w:rsidP="001077F3">
      <w:pPr>
        <w:pStyle w:val="ListParagraph"/>
        <w:autoSpaceDE w:val="0"/>
        <w:autoSpaceDN w:val="0"/>
        <w:adjustRightInd w:val="0"/>
        <w:spacing w:line="276" w:lineRule="auto"/>
        <w:rPr>
          <w:rFonts w:ascii="Arial" w:hAnsi="Arial" w:cs="Arial"/>
          <w:b/>
          <w:sz w:val="24"/>
          <w:szCs w:val="24"/>
        </w:rPr>
      </w:pPr>
    </w:p>
    <w:p w:rsidR="00754F8F" w:rsidRPr="001077F3" w:rsidRDefault="000A6070" w:rsidP="001077F3">
      <w:pPr>
        <w:pStyle w:val="ListParagraph"/>
        <w:autoSpaceDE w:val="0"/>
        <w:autoSpaceDN w:val="0"/>
        <w:adjustRightInd w:val="0"/>
        <w:spacing w:line="276" w:lineRule="auto"/>
        <w:ind w:left="0" w:hanging="284"/>
        <w:rPr>
          <w:rFonts w:ascii="Arial" w:hAnsi="Arial" w:cs="Arial"/>
          <w:sz w:val="24"/>
          <w:szCs w:val="24"/>
        </w:rPr>
      </w:pPr>
      <w:r w:rsidRPr="001077F3">
        <w:rPr>
          <w:rFonts w:ascii="Arial" w:hAnsi="Arial" w:cs="Arial"/>
          <w:sz w:val="24"/>
          <w:szCs w:val="24"/>
        </w:rPr>
        <w:t xml:space="preserve">     </w:t>
      </w:r>
      <w:r w:rsidR="00754F8F" w:rsidRPr="001077F3">
        <w:rPr>
          <w:rFonts w:ascii="Arial" w:hAnsi="Arial" w:cs="Arial"/>
          <w:sz w:val="24"/>
          <w:szCs w:val="24"/>
        </w:rPr>
        <w:t>This plan was produced by Irish research funding bodies, the Irish research base and the food, farming and health sectors with the overall aim of ensuring a strong collective focus on the need to produce safe, high quality, nutritious food in an efficient, competitive, and sustainable manner.</w:t>
      </w:r>
    </w:p>
    <w:p w:rsidR="00754F8F" w:rsidRPr="001077F3" w:rsidRDefault="00754F8F"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The overall vision for the Strategic Research and Innovation Agenda is:</w:t>
      </w:r>
    </w:p>
    <w:p w:rsidR="00754F8F" w:rsidRPr="001077F3" w:rsidRDefault="00754F8F" w:rsidP="001077F3">
      <w:pPr>
        <w:autoSpaceDE w:val="0"/>
        <w:autoSpaceDN w:val="0"/>
        <w:adjustRightInd w:val="0"/>
        <w:spacing w:line="276" w:lineRule="auto"/>
        <w:rPr>
          <w:rFonts w:ascii="Arial" w:hAnsi="Arial" w:cs="Arial"/>
          <w:i/>
          <w:sz w:val="24"/>
          <w:szCs w:val="24"/>
        </w:rPr>
      </w:pPr>
      <w:r w:rsidRPr="001077F3">
        <w:rPr>
          <w:rFonts w:ascii="Arial" w:hAnsi="Arial" w:cs="Arial"/>
          <w:sz w:val="24"/>
          <w:szCs w:val="24"/>
        </w:rPr>
        <w:t>‘</w:t>
      </w:r>
      <w:r w:rsidRPr="001077F3">
        <w:rPr>
          <w:rFonts w:ascii="Arial" w:hAnsi="Arial" w:cs="Arial"/>
          <w:i/>
          <w:sz w:val="24"/>
          <w:szCs w:val="24"/>
        </w:rPr>
        <w:t>Invest strategically in Sustainable Food Production &amp; Processing and Food for Health research to drive innovation and enable the agri-food sector to achieve its full potential in a sustainable manner thereby contributing to the achievement of the overall Food Harvest 2020 Vision of Acting Smart, Thinking Green and Achieving Growth and increasing public awareness of the role of nutrition, thereby supporting population health’.</w:t>
      </w:r>
    </w:p>
    <w:p w:rsidR="00754F8F" w:rsidRPr="001077F3" w:rsidRDefault="00754F8F" w:rsidP="001077F3">
      <w:pPr>
        <w:autoSpaceDE w:val="0"/>
        <w:autoSpaceDN w:val="0"/>
        <w:adjustRightInd w:val="0"/>
        <w:spacing w:line="276" w:lineRule="auto"/>
        <w:rPr>
          <w:rFonts w:ascii="Arial" w:hAnsi="Arial" w:cs="Arial"/>
          <w:sz w:val="24"/>
          <w:szCs w:val="24"/>
        </w:rPr>
      </w:pPr>
      <w:r w:rsidRPr="001077F3">
        <w:rPr>
          <w:rFonts w:ascii="Arial" w:hAnsi="Arial" w:cs="Arial"/>
          <w:sz w:val="24"/>
          <w:szCs w:val="24"/>
        </w:rPr>
        <w:t>Following extensive consultation a Strategic Research and Innovation Agenda was produced to fulfil a number of high level goals:</w:t>
      </w:r>
    </w:p>
    <w:p w:rsidR="00754F8F" w:rsidRPr="001077F3" w:rsidRDefault="00754F8F" w:rsidP="001077F3">
      <w:pPr>
        <w:pStyle w:val="ListParagraph"/>
        <w:numPr>
          <w:ilvl w:val="0"/>
          <w:numId w:val="37"/>
        </w:numPr>
        <w:autoSpaceDE w:val="0"/>
        <w:autoSpaceDN w:val="0"/>
        <w:adjustRightInd w:val="0"/>
        <w:spacing w:after="0" w:line="276" w:lineRule="auto"/>
        <w:contextualSpacing w:val="0"/>
        <w:rPr>
          <w:rFonts w:ascii="Arial" w:hAnsi="Arial" w:cs="Arial"/>
          <w:sz w:val="24"/>
          <w:szCs w:val="24"/>
        </w:rPr>
      </w:pPr>
      <w:r w:rsidRPr="001077F3">
        <w:rPr>
          <w:rFonts w:ascii="Arial" w:hAnsi="Arial" w:cs="Arial"/>
          <w:sz w:val="24"/>
          <w:szCs w:val="24"/>
        </w:rPr>
        <w:t>Guide the content of relevant competitive calls operated by all relevant funders;</w:t>
      </w:r>
    </w:p>
    <w:p w:rsidR="00754F8F" w:rsidRPr="001077F3" w:rsidRDefault="00754F8F" w:rsidP="001077F3">
      <w:pPr>
        <w:pStyle w:val="ListParagraph"/>
        <w:numPr>
          <w:ilvl w:val="0"/>
          <w:numId w:val="37"/>
        </w:numPr>
        <w:autoSpaceDE w:val="0"/>
        <w:autoSpaceDN w:val="0"/>
        <w:adjustRightInd w:val="0"/>
        <w:spacing w:after="0" w:line="276" w:lineRule="auto"/>
        <w:contextualSpacing w:val="0"/>
        <w:rPr>
          <w:rFonts w:ascii="Arial" w:hAnsi="Arial" w:cs="Arial"/>
          <w:sz w:val="24"/>
          <w:szCs w:val="24"/>
        </w:rPr>
      </w:pPr>
      <w:r w:rsidRPr="001077F3">
        <w:rPr>
          <w:rFonts w:ascii="Arial" w:hAnsi="Arial" w:cs="Arial"/>
          <w:sz w:val="24"/>
          <w:szCs w:val="24"/>
        </w:rPr>
        <w:t>Intensify the innovation capability of Irish food production systems;</w:t>
      </w:r>
    </w:p>
    <w:p w:rsidR="00754F8F" w:rsidRPr="001077F3" w:rsidRDefault="00754F8F" w:rsidP="001077F3">
      <w:pPr>
        <w:pStyle w:val="ListParagraph"/>
        <w:numPr>
          <w:ilvl w:val="0"/>
          <w:numId w:val="37"/>
        </w:numPr>
        <w:autoSpaceDE w:val="0"/>
        <w:autoSpaceDN w:val="0"/>
        <w:adjustRightInd w:val="0"/>
        <w:spacing w:after="0" w:line="276" w:lineRule="auto"/>
        <w:contextualSpacing w:val="0"/>
        <w:rPr>
          <w:rFonts w:ascii="Arial" w:hAnsi="Arial" w:cs="Arial"/>
          <w:sz w:val="24"/>
          <w:szCs w:val="24"/>
        </w:rPr>
      </w:pPr>
      <w:r w:rsidRPr="001077F3">
        <w:rPr>
          <w:rFonts w:ascii="Arial" w:hAnsi="Arial" w:cs="Arial"/>
          <w:sz w:val="24"/>
          <w:szCs w:val="24"/>
        </w:rPr>
        <w:t>Develop and manufacture new high value nutrition and wellness products;</w:t>
      </w:r>
    </w:p>
    <w:p w:rsidR="00754F8F" w:rsidRPr="001077F3" w:rsidRDefault="00754F8F" w:rsidP="001077F3">
      <w:pPr>
        <w:pStyle w:val="ListParagraph"/>
        <w:numPr>
          <w:ilvl w:val="0"/>
          <w:numId w:val="37"/>
        </w:numPr>
        <w:autoSpaceDE w:val="0"/>
        <w:autoSpaceDN w:val="0"/>
        <w:adjustRightInd w:val="0"/>
        <w:spacing w:after="0" w:line="276" w:lineRule="auto"/>
        <w:contextualSpacing w:val="0"/>
        <w:rPr>
          <w:rFonts w:ascii="Arial" w:hAnsi="Arial" w:cs="Arial"/>
          <w:sz w:val="24"/>
          <w:szCs w:val="24"/>
        </w:rPr>
      </w:pPr>
      <w:r w:rsidRPr="001077F3">
        <w:rPr>
          <w:rFonts w:ascii="Arial" w:hAnsi="Arial" w:cs="Arial"/>
          <w:sz w:val="24"/>
          <w:szCs w:val="24"/>
        </w:rPr>
        <w:t>Develop economically and environmentally sustainable food production and processing systems;</w:t>
      </w:r>
    </w:p>
    <w:p w:rsidR="00754F8F" w:rsidRPr="001077F3" w:rsidRDefault="00754F8F" w:rsidP="001077F3">
      <w:pPr>
        <w:pStyle w:val="ListParagraph"/>
        <w:numPr>
          <w:ilvl w:val="0"/>
          <w:numId w:val="37"/>
        </w:numPr>
        <w:autoSpaceDE w:val="0"/>
        <w:autoSpaceDN w:val="0"/>
        <w:adjustRightInd w:val="0"/>
        <w:spacing w:after="0" w:line="276" w:lineRule="auto"/>
        <w:contextualSpacing w:val="0"/>
        <w:rPr>
          <w:rFonts w:ascii="Arial" w:hAnsi="Arial" w:cs="Arial"/>
          <w:sz w:val="24"/>
          <w:szCs w:val="24"/>
        </w:rPr>
      </w:pPr>
      <w:r w:rsidRPr="001077F3">
        <w:rPr>
          <w:rFonts w:ascii="Arial" w:hAnsi="Arial" w:cs="Arial"/>
          <w:sz w:val="24"/>
          <w:szCs w:val="24"/>
        </w:rPr>
        <w:t>Address Grand Societal Challenges;</w:t>
      </w:r>
    </w:p>
    <w:p w:rsidR="00754F8F" w:rsidRPr="001077F3" w:rsidRDefault="00754F8F" w:rsidP="001077F3">
      <w:pPr>
        <w:pStyle w:val="ListParagraph"/>
        <w:numPr>
          <w:ilvl w:val="0"/>
          <w:numId w:val="37"/>
        </w:numPr>
        <w:autoSpaceDE w:val="0"/>
        <w:autoSpaceDN w:val="0"/>
        <w:adjustRightInd w:val="0"/>
        <w:spacing w:after="0" w:line="276" w:lineRule="auto"/>
        <w:contextualSpacing w:val="0"/>
        <w:rPr>
          <w:rFonts w:ascii="Arial" w:hAnsi="Arial" w:cs="Arial"/>
          <w:sz w:val="24"/>
          <w:szCs w:val="24"/>
        </w:rPr>
      </w:pPr>
      <w:r w:rsidRPr="001077F3">
        <w:rPr>
          <w:rFonts w:ascii="Arial" w:hAnsi="Arial" w:cs="Arial"/>
          <w:sz w:val="24"/>
          <w:szCs w:val="24"/>
        </w:rPr>
        <w:t>Strengthen the existing knowledge base in key strategic areas and increase the developmental capacity of publicly funded research performing organisations, enabling them to lever additional support from EU research programmes;</w:t>
      </w:r>
    </w:p>
    <w:p w:rsidR="00754F8F" w:rsidRPr="001077F3" w:rsidRDefault="00754F8F" w:rsidP="001077F3">
      <w:pPr>
        <w:pStyle w:val="ListParagraph"/>
        <w:numPr>
          <w:ilvl w:val="0"/>
          <w:numId w:val="37"/>
        </w:numPr>
        <w:autoSpaceDE w:val="0"/>
        <w:autoSpaceDN w:val="0"/>
        <w:adjustRightInd w:val="0"/>
        <w:spacing w:after="0" w:line="276" w:lineRule="auto"/>
        <w:contextualSpacing w:val="0"/>
        <w:rPr>
          <w:rFonts w:ascii="Arial" w:hAnsi="Arial" w:cs="Arial"/>
          <w:sz w:val="24"/>
          <w:szCs w:val="24"/>
        </w:rPr>
      </w:pPr>
      <w:r w:rsidRPr="001077F3">
        <w:rPr>
          <w:rFonts w:ascii="Arial" w:hAnsi="Arial" w:cs="Arial"/>
          <w:sz w:val="24"/>
          <w:szCs w:val="24"/>
        </w:rPr>
        <w:t>Help address high level overarching national targets adopted by Government.</w:t>
      </w:r>
    </w:p>
    <w:p w:rsidR="00754F8F" w:rsidRPr="001077F3" w:rsidRDefault="00754F8F" w:rsidP="001077F3">
      <w:pPr>
        <w:pStyle w:val="ListParagraph"/>
        <w:autoSpaceDE w:val="0"/>
        <w:autoSpaceDN w:val="0"/>
        <w:adjustRightInd w:val="0"/>
        <w:spacing w:line="276" w:lineRule="auto"/>
        <w:ind w:left="0"/>
        <w:rPr>
          <w:rFonts w:ascii="Arial" w:hAnsi="Arial" w:cs="Arial"/>
          <w:sz w:val="24"/>
          <w:szCs w:val="24"/>
        </w:rPr>
      </w:pPr>
    </w:p>
    <w:p w:rsidR="00754F8F" w:rsidRPr="001077F3" w:rsidRDefault="00754F8F" w:rsidP="001077F3">
      <w:pPr>
        <w:spacing w:after="150" w:line="276" w:lineRule="auto"/>
        <w:rPr>
          <w:rFonts w:ascii="Arial" w:hAnsi="Arial" w:cs="Arial"/>
          <w:sz w:val="24"/>
          <w:szCs w:val="24"/>
          <w:lang w:val="en"/>
        </w:rPr>
      </w:pPr>
      <w:r w:rsidRPr="001077F3">
        <w:rPr>
          <w:rFonts w:ascii="Arial" w:hAnsi="Arial" w:cs="Arial"/>
          <w:sz w:val="24"/>
          <w:szCs w:val="24"/>
          <w:lang w:val="en"/>
        </w:rPr>
        <w:t>Competitiveness, sustainability and consumer orientation are the three guiding principles for this research and innovation strategy which has eight cross cutting themes:</w:t>
      </w:r>
    </w:p>
    <w:p w:rsidR="00754F8F" w:rsidRPr="001077F3" w:rsidRDefault="00754F8F" w:rsidP="001077F3">
      <w:pPr>
        <w:pStyle w:val="ListParagraph"/>
        <w:numPr>
          <w:ilvl w:val="0"/>
          <w:numId w:val="40"/>
        </w:numPr>
        <w:spacing w:after="0" w:line="276" w:lineRule="auto"/>
        <w:contextualSpacing w:val="0"/>
        <w:rPr>
          <w:rFonts w:ascii="Arial" w:hAnsi="Arial" w:cs="Arial"/>
          <w:sz w:val="24"/>
          <w:szCs w:val="24"/>
          <w:lang w:val="en"/>
        </w:rPr>
      </w:pPr>
      <w:r w:rsidRPr="001077F3">
        <w:rPr>
          <w:rFonts w:ascii="Arial" w:hAnsi="Arial" w:cs="Arial"/>
          <w:sz w:val="24"/>
          <w:szCs w:val="24"/>
          <w:lang w:val="en"/>
        </w:rPr>
        <w:lastRenderedPageBreak/>
        <w:t>Animal production</w:t>
      </w:r>
      <w:r w:rsidR="0087638A" w:rsidRPr="001077F3">
        <w:rPr>
          <w:rFonts w:ascii="Arial" w:hAnsi="Arial" w:cs="Arial"/>
          <w:sz w:val="24"/>
          <w:szCs w:val="24"/>
          <w:lang w:val="en"/>
        </w:rPr>
        <w:t>;</w:t>
      </w:r>
    </w:p>
    <w:p w:rsidR="00754F8F" w:rsidRPr="001077F3" w:rsidRDefault="00754F8F" w:rsidP="001077F3">
      <w:pPr>
        <w:pStyle w:val="ListParagraph"/>
        <w:numPr>
          <w:ilvl w:val="0"/>
          <w:numId w:val="40"/>
        </w:numPr>
        <w:spacing w:after="0" w:line="276" w:lineRule="auto"/>
        <w:contextualSpacing w:val="0"/>
        <w:rPr>
          <w:rFonts w:ascii="Arial" w:hAnsi="Arial" w:cs="Arial"/>
          <w:sz w:val="24"/>
          <w:szCs w:val="24"/>
          <w:lang w:val="en"/>
        </w:rPr>
      </w:pPr>
      <w:r w:rsidRPr="001077F3">
        <w:rPr>
          <w:rFonts w:ascii="Arial" w:hAnsi="Arial" w:cs="Arial"/>
          <w:sz w:val="24"/>
          <w:szCs w:val="24"/>
          <w:lang w:val="en"/>
        </w:rPr>
        <w:t>Grass, clover, forage, crops and food horticulture</w:t>
      </w:r>
      <w:r w:rsidR="0087638A" w:rsidRPr="001077F3">
        <w:rPr>
          <w:rFonts w:ascii="Arial" w:hAnsi="Arial" w:cs="Arial"/>
          <w:sz w:val="24"/>
          <w:szCs w:val="24"/>
          <w:lang w:val="en"/>
        </w:rPr>
        <w:t>;</w:t>
      </w:r>
    </w:p>
    <w:p w:rsidR="00754F8F" w:rsidRPr="001077F3" w:rsidRDefault="00754F8F" w:rsidP="001077F3">
      <w:pPr>
        <w:pStyle w:val="ListParagraph"/>
        <w:numPr>
          <w:ilvl w:val="0"/>
          <w:numId w:val="40"/>
        </w:numPr>
        <w:spacing w:after="0" w:line="276" w:lineRule="auto"/>
        <w:contextualSpacing w:val="0"/>
        <w:rPr>
          <w:rFonts w:ascii="Arial" w:hAnsi="Arial" w:cs="Arial"/>
          <w:sz w:val="24"/>
          <w:szCs w:val="24"/>
          <w:lang w:val="en"/>
        </w:rPr>
      </w:pPr>
      <w:r w:rsidRPr="001077F3">
        <w:rPr>
          <w:rFonts w:ascii="Arial" w:hAnsi="Arial" w:cs="Arial"/>
          <w:sz w:val="24"/>
          <w:szCs w:val="24"/>
          <w:lang w:val="en"/>
        </w:rPr>
        <w:t>Sustainable management of natural resources, climate change and trans-boundary gases</w:t>
      </w:r>
      <w:r w:rsidR="0087638A" w:rsidRPr="001077F3">
        <w:rPr>
          <w:rFonts w:ascii="Arial" w:hAnsi="Arial" w:cs="Arial"/>
          <w:sz w:val="24"/>
          <w:szCs w:val="24"/>
          <w:lang w:val="en"/>
        </w:rPr>
        <w:t>;</w:t>
      </w:r>
    </w:p>
    <w:p w:rsidR="00754F8F" w:rsidRPr="001077F3" w:rsidRDefault="00754F8F" w:rsidP="001077F3">
      <w:pPr>
        <w:pStyle w:val="ListParagraph"/>
        <w:numPr>
          <w:ilvl w:val="0"/>
          <w:numId w:val="40"/>
        </w:numPr>
        <w:spacing w:after="0" w:line="276" w:lineRule="auto"/>
        <w:contextualSpacing w:val="0"/>
        <w:rPr>
          <w:rFonts w:ascii="Arial" w:hAnsi="Arial" w:cs="Arial"/>
          <w:sz w:val="24"/>
          <w:szCs w:val="24"/>
          <w:lang w:val="en"/>
        </w:rPr>
      </w:pPr>
      <w:r w:rsidRPr="001077F3">
        <w:rPr>
          <w:rFonts w:ascii="Arial" w:hAnsi="Arial" w:cs="Arial"/>
          <w:sz w:val="24"/>
          <w:szCs w:val="24"/>
          <w:lang w:val="en"/>
        </w:rPr>
        <w:t>Food processing technology and engineering</w:t>
      </w:r>
      <w:r w:rsidR="0087638A" w:rsidRPr="001077F3">
        <w:rPr>
          <w:rFonts w:ascii="Arial" w:hAnsi="Arial" w:cs="Arial"/>
          <w:sz w:val="24"/>
          <w:szCs w:val="24"/>
          <w:lang w:val="en"/>
        </w:rPr>
        <w:t>;</w:t>
      </w:r>
    </w:p>
    <w:p w:rsidR="00754F8F" w:rsidRPr="001077F3" w:rsidRDefault="00754F8F" w:rsidP="001077F3">
      <w:pPr>
        <w:pStyle w:val="ListParagraph"/>
        <w:numPr>
          <w:ilvl w:val="0"/>
          <w:numId w:val="40"/>
        </w:numPr>
        <w:spacing w:after="0" w:line="276" w:lineRule="auto"/>
        <w:contextualSpacing w:val="0"/>
        <w:rPr>
          <w:rFonts w:ascii="Arial" w:hAnsi="Arial" w:cs="Arial"/>
          <w:sz w:val="24"/>
          <w:szCs w:val="24"/>
          <w:lang w:val="en"/>
        </w:rPr>
      </w:pPr>
      <w:r w:rsidRPr="001077F3">
        <w:rPr>
          <w:rFonts w:ascii="Arial" w:hAnsi="Arial" w:cs="Arial"/>
          <w:sz w:val="24"/>
          <w:szCs w:val="24"/>
          <w:lang w:val="en"/>
        </w:rPr>
        <w:t>Food product development, formulation and sensory science</w:t>
      </w:r>
      <w:r w:rsidR="0087638A" w:rsidRPr="001077F3">
        <w:rPr>
          <w:rFonts w:ascii="Arial" w:hAnsi="Arial" w:cs="Arial"/>
          <w:sz w:val="24"/>
          <w:szCs w:val="24"/>
          <w:lang w:val="en"/>
        </w:rPr>
        <w:t>;</w:t>
      </w:r>
    </w:p>
    <w:p w:rsidR="00754F8F" w:rsidRPr="001077F3" w:rsidRDefault="00754F8F" w:rsidP="001077F3">
      <w:pPr>
        <w:pStyle w:val="ListParagraph"/>
        <w:numPr>
          <w:ilvl w:val="0"/>
          <w:numId w:val="40"/>
        </w:numPr>
        <w:spacing w:after="0" w:line="276" w:lineRule="auto"/>
        <w:contextualSpacing w:val="0"/>
        <w:rPr>
          <w:rFonts w:ascii="Arial" w:hAnsi="Arial" w:cs="Arial"/>
          <w:sz w:val="24"/>
          <w:szCs w:val="24"/>
          <w:lang w:val="en"/>
        </w:rPr>
      </w:pPr>
      <w:r w:rsidRPr="001077F3">
        <w:rPr>
          <w:rFonts w:ascii="Arial" w:hAnsi="Arial" w:cs="Arial"/>
          <w:sz w:val="24"/>
          <w:szCs w:val="24"/>
          <w:lang w:val="en"/>
        </w:rPr>
        <w:t>Food chain integrity and safety</w:t>
      </w:r>
      <w:r w:rsidR="0087638A" w:rsidRPr="001077F3">
        <w:rPr>
          <w:rFonts w:ascii="Arial" w:hAnsi="Arial" w:cs="Arial"/>
          <w:sz w:val="24"/>
          <w:szCs w:val="24"/>
          <w:lang w:val="en"/>
        </w:rPr>
        <w:t>;</w:t>
      </w:r>
    </w:p>
    <w:p w:rsidR="00754F8F" w:rsidRPr="001077F3" w:rsidRDefault="00754F8F" w:rsidP="001077F3">
      <w:pPr>
        <w:pStyle w:val="ListParagraph"/>
        <w:numPr>
          <w:ilvl w:val="0"/>
          <w:numId w:val="40"/>
        </w:numPr>
        <w:spacing w:after="0" w:line="276" w:lineRule="auto"/>
        <w:contextualSpacing w:val="0"/>
        <w:rPr>
          <w:rFonts w:ascii="Arial" w:hAnsi="Arial" w:cs="Arial"/>
          <w:sz w:val="24"/>
          <w:szCs w:val="24"/>
          <w:lang w:val="en"/>
        </w:rPr>
      </w:pPr>
      <w:r w:rsidRPr="001077F3">
        <w:rPr>
          <w:rFonts w:ascii="Arial" w:hAnsi="Arial" w:cs="Arial"/>
          <w:sz w:val="24"/>
          <w:szCs w:val="24"/>
          <w:lang w:val="en"/>
        </w:rPr>
        <w:t>Functional foods and health</w:t>
      </w:r>
      <w:r w:rsidR="0087638A" w:rsidRPr="001077F3">
        <w:rPr>
          <w:rFonts w:ascii="Arial" w:hAnsi="Arial" w:cs="Arial"/>
          <w:sz w:val="24"/>
          <w:szCs w:val="24"/>
          <w:lang w:val="en"/>
        </w:rPr>
        <w:t>;</w:t>
      </w:r>
    </w:p>
    <w:p w:rsidR="00754F8F" w:rsidRPr="001077F3" w:rsidRDefault="00754F8F" w:rsidP="001077F3">
      <w:pPr>
        <w:pStyle w:val="ListParagraph"/>
        <w:numPr>
          <w:ilvl w:val="0"/>
          <w:numId w:val="40"/>
        </w:numPr>
        <w:autoSpaceDE w:val="0"/>
        <w:autoSpaceDN w:val="0"/>
        <w:adjustRightInd w:val="0"/>
        <w:spacing w:after="0" w:line="276" w:lineRule="auto"/>
        <w:contextualSpacing w:val="0"/>
        <w:rPr>
          <w:rFonts w:ascii="Arial" w:hAnsi="Arial" w:cs="Arial"/>
          <w:sz w:val="24"/>
          <w:szCs w:val="24"/>
          <w:lang w:val="en"/>
        </w:rPr>
      </w:pPr>
      <w:r w:rsidRPr="001077F3">
        <w:rPr>
          <w:rFonts w:ascii="Arial" w:hAnsi="Arial" w:cs="Arial"/>
          <w:sz w:val="24"/>
          <w:szCs w:val="24"/>
          <w:lang w:val="en"/>
        </w:rPr>
        <w:t>Nutrition, health and diet related diseases</w:t>
      </w:r>
      <w:r w:rsidR="0087638A" w:rsidRPr="001077F3">
        <w:rPr>
          <w:rFonts w:ascii="Arial" w:hAnsi="Arial" w:cs="Arial"/>
          <w:sz w:val="24"/>
          <w:szCs w:val="24"/>
          <w:lang w:val="en"/>
        </w:rPr>
        <w:t>.</w:t>
      </w:r>
    </w:p>
    <w:p w:rsidR="00754F8F" w:rsidRPr="001077F3" w:rsidRDefault="00754F8F" w:rsidP="001077F3">
      <w:pPr>
        <w:autoSpaceDE w:val="0"/>
        <w:autoSpaceDN w:val="0"/>
        <w:adjustRightInd w:val="0"/>
        <w:spacing w:line="276" w:lineRule="auto"/>
        <w:rPr>
          <w:rFonts w:ascii="Arial" w:hAnsi="Arial" w:cs="Arial"/>
          <w:sz w:val="24"/>
          <w:szCs w:val="24"/>
          <w:lang w:val="en"/>
        </w:rPr>
      </w:pPr>
    </w:p>
    <w:p w:rsidR="00754F8F" w:rsidRPr="001077F3" w:rsidRDefault="00754F8F" w:rsidP="001077F3">
      <w:pPr>
        <w:shd w:val="clear" w:color="auto" w:fill="FFFFFF"/>
        <w:spacing w:before="100" w:beforeAutospacing="1" w:after="225" w:line="276" w:lineRule="auto"/>
        <w:rPr>
          <w:rFonts w:ascii="Arial" w:hAnsi="Arial" w:cs="Arial"/>
          <w:sz w:val="24"/>
          <w:szCs w:val="24"/>
          <w:lang w:val="en"/>
        </w:rPr>
      </w:pPr>
      <w:r w:rsidRPr="001077F3">
        <w:rPr>
          <w:rFonts w:ascii="Arial" w:hAnsi="Arial" w:cs="Arial"/>
          <w:sz w:val="24"/>
          <w:szCs w:val="24"/>
          <w:lang w:val="en"/>
        </w:rPr>
        <w:t xml:space="preserve">The strategy identifies a clear set of research priorities that will act as a blueprint to guide the funding decisions of all departments and agencies operating publicly funded research programmes. SHARP contains 179 research and investment ideas spanning the full food chain from sustainable primary production through processing and product development activities to research on human nutrition to support improved population health. </w:t>
      </w:r>
    </w:p>
    <w:p w:rsidR="00754F8F" w:rsidRPr="001077F3" w:rsidRDefault="000A6070" w:rsidP="001077F3">
      <w:pPr>
        <w:pStyle w:val="ListParagraph"/>
        <w:spacing w:line="276" w:lineRule="auto"/>
        <w:ind w:left="0"/>
        <w:rPr>
          <w:rFonts w:ascii="Arial" w:hAnsi="Arial" w:cs="Arial"/>
          <w:sz w:val="16"/>
          <w:szCs w:val="16"/>
        </w:rPr>
      </w:pPr>
      <w:r w:rsidRPr="001077F3">
        <w:rPr>
          <w:rStyle w:val="Hyperlink"/>
          <w:rFonts w:ascii="Arial" w:hAnsi="Arial" w:cs="Arial"/>
          <w:sz w:val="24"/>
          <w:szCs w:val="24"/>
        </w:rPr>
        <w:t xml:space="preserve">  </w:t>
      </w:r>
    </w:p>
    <w:p w:rsidR="00265020" w:rsidRPr="001077F3" w:rsidRDefault="00401B55" w:rsidP="001077F3">
      <w:pPr>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8</w:t>
      </w:r>
      <w:r w:rsidR="00E13958" w:rsidRPr="001077F3">
        <w:rPr>
          <w:rStyle w:val="Hyperlink"/>
          <w:rFonts w:ascii="Arial" w:hAnsi="Arial" w:cs="Arial"/>
          <w:b/>
          <w:color w:val="848057" w:themeColor="accent1" w:themeShade="BF"/>
          <w:sz w:val="24"/>
          <w:szCs w:val="24"/>
          <w:u w:val="none"/>
        </w:rPr>
        <w:t xml:space="preserve">.14 </w:t>
      </w:r>
      <w:hyperlink r:id="rId71" w:history="1">
        <w:r w:rsidR="00E13958" w:rsidRPr="001077F3">
          <w:rPr>
            <w:rStyle w:val="Hyperlink"/>
            <w:rFonts w:ascii="Arial" w:hAnsi="Arial" w:cs="Arial"/>
            <w:b/>
            <w:sz w:val="24"/>
            <w:szCs w:val="24"/>
          </w:rPr>
          <w:t>In</w:t>
        </w:r>
        <w:r w:rsidR="00265020" w:rsidRPr="001077F3">
          <w:rPr>
            <w:rStyle w:val="Hyperlink"/>
            <w:rFonts w:ascii="Arial" w:hAnsi="Arial" w:cs="Arial"/>
            <w:b/>
            <w:sz w:val="24"/>
            <w:szCs w:val="24"/>
          </w:rPr>
          <w:t>novation in the Irish Agrifood Sector 2014</w:t>
        </w:r>
      </w:hyperlink>
    </w:p>
    <w:p w:rsidR="00E13958" w:rsidRPr="001077F3" w:rsidRDefault="00E13958"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This is the report of a study undertaken to investigate t</w:t>
      </w:r>
      <w:r w:rsidR="00B25FE4" w:rsidRPr="001077F3">
        <w:rPr>
          <w:rStyle w:val="Hyperlink"/>
          <w:rFonts w:ascii="Arial" w:hAnsi="Arial" w:cs="Arial"/>
          <w:color w:val="auto"/>
          <w:sz w:val="24"/>
          <w:szCs w:val="24"/>
          <w:u w:val="none"/>
        </w:rPr>
        <w:t>he performance of the Agrifood I</w:t>
      </w:r>
      <w:r w:rsidRPr="001077F3">
        <w:rPr>
          <w:rStyle w:val="Hyperlink"/>
          <w:rFonts w:ascii="Arial" w:hAnsi="Arial" w:cs="Arial"/>
          <w:color w:val="auto"/>
          <w:sz w:val="24"/>
          <w:szCs w:val="24"/>
          <w:u w:val="none"/>
        </w:rPr>
        <w:t xml:space="preserve">nnovation System within Ireland. It aimed to highlight the strengths and weaknesses of the overall innovation system as well as its various components. </w:t>
      </w:r>
    </w:p>
    <w:p w:rsidR="007C4C13" w:rsidRPr="001077F3" w:rsidRDefault="00B25FE4"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Teagasc National F</w:t>
      </w:r>
      <w:r w:rsidR="007C4C13" w:rsidRPr="001077F3">
        <w:rPr>
          <w:rStyle w:val="Hyperlink"/>
          <w:rFonts w:ascii="Arial" w:hAnsi="Arial" w:cs="Arial"/>
          <w:color w:val="auto"/>
          <w:sz w:val="24"/>
          <w:szCs w:val="24"/>
          <w:u w:val="none"/>
        </w:rPr>
        <w:t>arm Survey data was used to assess innovation at farm level</w:t>
      </w:r>
      <w:r w:rsidRPr="001077F3">
        <w:rPr>
          <w:rStyle w:val="Hyperlink"/>
          <w:rFonts w:ascii="Arial" w:hAnsi="Arial" w:cs="Arial"/>
          <w:color w:val="auto"/>
          <w:sz w:val="24"/>
          <w:szCs w:val="24"/>
          <w:u w:val="none"/>
        </w:rPr>
        <w:t>, i</w:t>
      </w:r>
      <w:r w:rsidR="007C4C13" w:rsidRPr="001077F3">
        <w:rPr>
          <w:rStyle w:val="Hyperlink"/>
          <w:rFonts w:ascii="Arial" w:hAnsi="Arial" w:cs="Arial"/>
          <w:color w:val="auto"/>
          <w:sz w:val="24"/>
          <w:szCs w:val="24"/>
          <w:u w:val="none"/>
        </w:rPr>
        <w:t>ncluding adopted innovations, investments in new knowledge and renewal of machinery. The findings revealed that dairy and cattle rearing farms were at opposite ends of the innovation spectrum. Also farmers with high innovative performance have higher farm incomes, are less dependent on subsidies, invest more, have larger farms and are younger than less innovative farmers. In addition farm size and intensity, access to credit and agricultural education appear to have a positive impact on innovative performance, while age and off</w:t>
      </w:r>
      <w:r w:rsidR="002260D8" w:rsidRPr="001077F3">
        <w:rPr>
          <w:rStyle w:val="Hyperlink"/>
          <w:rFonts w:ascii="Arial" w:hAnsi="Arial" w:cs="Arial"/>
          <w:color w:val="auto"/>
          <w:sz w:val="24"/>
          <w:szCs w:val="24"/>
          <w:u w:val="none"/>
        </w:rPr>
        <w:t>-</w:t>
      </w:r>
      <w:r w:rsidR="007C4C13" w:rsidRPr="001077F3">
        <w:rPr>
          <w:rStyle w:val="Hyperlink"/>
          <w:rFonts w:ascii="Arial" w:hAnsi="Arial" w:cs="Arial"/>
          <w:color w:val="auto"/>
          <w:sz w:val="24"/>
          <w:szCs w:val="24"/>
          <w:u w:val="none"/>
        </w:rPr>
        <w:t>farm work negatively correlated with innovative performance.</w:t>
      </w:r>
    </w:p>
    <w:p w:rsidR="007C4C13" w:rsidRPr="001077F3" w:rsidRDefault="007C4C13"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lastRenderedPageBreak/>
        <w:t>The strongest barriers to innovation were at farm level and related to the structure of the farm business, the age structure of farmers and the lack of land mobility.</w:t>
      </w:r>
    </w:p>
    <w:p w:rsidR="007C4C13" w:rsidRPr="001077F3" w:rsidRDefault="007C4C13" w:rsidP="001077F3">
      <w:pPr>
        <w:spacing w:line="276" w:lineRule="auto"/>
        <w:rPr>
          <w:rStyle w:val="Hyperlink"/>
          <w:rFonts w:ascii="Arial" w:hAnsi="Arial" w:cs="Arial"/>
          <w:i/>
          <w:color w:val="auto"/>
          <w:sz w:val="24"/>
          <w:szCs w:val="24"/>
          <w:u w:val="none"/>
        </w:rPr>
      </w:pPr>
      <w:r w:rsidRPr="001077F3">
        <w:rPr>
          <w:rStyle w:val="Hyperlink"/>
          <w:rFonts w:ascii="Arial" w:hAnsi="Arial" w:cs="Arial"/>
          <w:color w:val="auto"/>
          <w:sz w:val="24"/>
          <w:szCs w:val="24"/>
          <w:u w:val="none"/>
        </w:rPr>
        <w:t>On the positive side the study showed that ‘</w:t>
      </w:r>
      <w:r w:rsidRPr="001077F3">
        <w:rPr>
          <w:rStyle w:val="Hyperlink"/>
          <w:rFonts w:ascii="Arial" w:hAnsi="Arial" w:cs="Arial"/>
          <w:i/>
          <w:color w:val="auto"/>
          <w:sz w:val="24"/>
          <w:szCs w:val="24"/>
          <w:u w:val="none"/>
        </w:rPr>
        <w:t>Ireland was very strong in</w:t>
      </w:r>
      <w:r w:rsidR="00B25FE4" w:rsidRPr="001077F3">
        <w:rPr>
          <w:rStyle w:val="Hyperlink"/>
          <w:rFonts w:ascii="Arial" w:hAnsi="Arial" w:cs="Arial"/>
          <w:i/>
          <w:color w:val="auto"/>
          <w:sz w:val="24"/>
          <w:szCs w:val="24"/>
          <w:u w:val="none"/>
        </w:rPr>
        <w:t xml:space="preserve"> </w:t>
      </w:r>
      <w:r w:rsidRPr="001077F3">
        <w:rPr>
          <w:rStyle w:val="Hyperlink"/>
          <w:rFonts w:ascii="Arial" w:hAnsi="Arial" w:cs="Arial"/>
          <w:i/>
          <w:color w:val="auto"/>
          <w:sz w:val="24"/>
          <w:szCs w:val="24"/>
          <w:u w:val="none"/>
        </w:rPr>
        <w:t>terms of research capacity, overall education levels, physical infrastructure and that it had favourable tax regimes to encourage business innovation’.</w:t>
      </w:r>
    </w:p>
    <w:p w:rsidR="007C4C13" w:rsidRPr="001077F3" w:rsidRDefault="007C4C13"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The report concluded that Ireland has a number of world class innovative companies, however the problem is there are not enough of them and too few new innovative companies </w:t>
      </w:r>
      <w:r w:rsidR="00B25FE4" w:rsidRPr="001077F3">
        <w:rPr>
          <w:rStyle w:val="Hyperlink"/>
          <w:rFonts w:ascii="Arial" w:hAnsi="Arial" w:cs="Arial"/>
          <w:color w:val="auto"/>
          <w:sz w:val="24"/>
          <w:szCs w:val="24"/>
          <w:u w:val="none"/>
        </w:rPr>
        <w:t>coming forward</w:t>
      </w:r>
      <w:r w:rsidRPr="001077F3">
        <w:rPr>
          <w:rStyle w:val="Hyperlink"/>
          <w:rFonts w:ascii="Arial" w:hAnsi="Arial" w:cs="Arial"/>
          <w:color w:val="auto"/>
          <w:sz w:val="24"/>
          <w:szCs w:val="24"/>
          <w:u w:val="none"/>
        </w:rPr>
        <w:t xml:space="preserve"> from which world leading companies could emerge. Companies are finding it difficult to engage with universities</w:t>
      </w:r>
      <w:r w:rsidR="0022230F" w:rsidRPr="001077F3">
        <w:rPr>
          <w:rStyle w:val="Hyperlink"/>
          <w:rFonts w:ascii="Arial" w:hAnsi="Arial" w:cs="Arial"/>
          <w:color w:val="auto"/>
          <w:sz w:val="24"/>
          <w:szCs w:val="24"/>
          <w:u w:val="none"/>
        </w:rPr>
        <w:t xml:space="preserve"> to access the knowledge they require. </w:t>
      </w:r>
    </w:p>
    <w:p w:rsidR="0022230F" w:rsidRPr="001077F3" w:rsidRDefault="0022230F"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Ireland was reported to be strong in innovation to remove costs from the supply chain but weak in the development of new products with insufficient focus on the consumer as end user and collaboration was poor. Finance was also identified as a key constraint in the innovation process. </w:t>
      </w:r>
    </w:p>
    <w:p w:rsidR="0022230F" w:rsidRPr="001077F3" w:rsidRDefault="0022230F"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A series of recommendations to drive innovation were given:</w:t>
      </w:r>
    </w:p>
    <w:p w:rsidR="0022230F" w:rsidRPr="001077F3" w:rsidRDefault="0022230F"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There is a need to consider greater incentives for medium to large sized businesses to e</w:t>
      </w:r>
      <w:r w:rsidR="000D4AA1" w:rsidRPr="001077F3">
        <w:rPr>
          <w:rStyle w:val="Hyperlink"/>
          <w:rFonts w:ascii="Arial" w:hAnsi="Arial" w:cs="Arial"/>
          <w:color w:val="848057" w:themeColor="accent1" w:themeShade="BF"/>
          <w:sz w:val="24"/>
          <w:szCs w:val="24"/>
          <w:u w:val="none"/>
        </w:rPr>
        <w:t>ngage more with R&amp;D activities;</w:t>
      </w:r>
    </w:p>
    <w:p w:rsidR="0022230F" w:rsidRPr="001077F3" w:rsidRDefault="0022230F"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To drive innovation universities need to further stre</w:t>
      </w:r>
      <w:r w:rsidR="000D4AA1" w:rsidRPr="001077F3">
        <w:rPr>
          <w:rStyle w:val="Hyperlink"/>
          <w:rFonts w:ascii="Arial" w:hAnsi="Arial" w:cs="Arial"/>
          <w:color w:val="848057" w:themeColor="accent1" w:themeShade="BF"/>
          <w:sz w:val="24"/>
          <w:szCs w:val="24"/>
          <w:u w:val="none"/>
        </w:rPr>
        <w:t>ngthen engagement with industry;</w:t>
      </w:r>
    </w:p>
    <w:p w:rsidR="0022230F" w:rsidRPr="001077F3" w:rsidRDefault="0022230F"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The connections between industry and academia should be focused on development of new products that add value to existing commodities prod</w:t>
      </w:r>
      <w:r w:rsidR="000D4AA1" w:rsidRPr="001077F3">
        <w:rPr>
          <w:rStyle w:val="Hyperlink"/>
          <w:rFonts w:ascii="Arial" w:hAnsi="Arial" w:cs="Arial"/>
          <w:color w:val="848057" w:themeColor="accent1" w:themeShade="BF"/>
          <w:sz w:val="24"/>
          <w:szCs w:val="24"/>
          <w:u w:val="none"/>
        </w:rPr>
        <w:t>uced in Ireland;</w:t>
      </w:r>
    </w:p>
    <w:p w:rsidR="0022230F" w:rsidRPr="001077F3" w:rsidRDefault="0022230F"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Alternative funding arrangements are needed to overcome the identified financial constrai</w:t>
      </w:r>
      <w:r w:rsidR="000D4AA1" w:rsidRPr="001077F3">
        <w:rPr>
          <w:rStyle w:val="Hyperlink"/>
          <w:rFonts w:ascii="Arial" w:hAnsi="Arial" w:cs="Arial"/>
          <w:color w:val="848057" w:themeColor="accent1" w:themeShade="BF"/>
          <w:sz w:val="24"/>
          <w:szCs w:val="24"/>
          <w:u w:val="none"/>
        </w:rPr>
        <w:t>nts through the agri-food chain;</w:t>
      </w:r>
    </w:p>
    <w:p w:rsidR="0022230F" w:rsidRPr="001077F3" w:rsidRDefault="0022230F"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 xml:space="preserve"> There is a need to rethink the education and advisory structures to ensure they are fit for purpose in driving innovat</w:t>
      </w:r>
      <w:r w:rsidR="000D4AA1" w:rsidRPr="001077F3">
        <w:rPr>
          <w:rStyle w:val="Hyperlink"/>
          <w:rFonts w:ascii="Arial" w:hAnsi="Arial" w:cs="Arial"/>
          <w:color w:val="848057" w:themeColor="accent1" w:themeShade="BF"/>
          <w:sz w:val="24"/>
          <w:szCs w:val="24"/>
          <w:u w:val="none"/>
        </w:rPr>
        <w:t>ion through the agri-food chain;</w:t>
      </w:r>
    </w:p>
    <w:p w:rsidR="0022230F" w:rsidRPr="001077F3" w:rsidRDefault="0022230F"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Industry forums, facilitated by government, in which all players in the supply chain can undertake full and frank discussions in the spirit of openness, can begin to create transparency which can lead to trust and collabo</w:t>
      </w:r>
      <w:r w:rsidR="000D4AA1" w:rsidRPr="001077F3">
        <w:rPr>
          <w:rStyle w:val="Hyperlink"/>
          <w:rFonts w:ascii="Arial" w:hAnsi="Arial" w:cs="Arial"/>
          <w:color w:val="848057" w:themeColor="accent1" w:themeShade="BF"/>
          <w:sz w:val="24"/>
          <w:szCs w:val="24"/>
          <w:u w:val="none"/>
        </w:rPr>
        <w:t>ration;</w:t>
      </w:r>
      <w:r w:rsidRPr="001077F3">
        <w:rPr>
          <w:rStyle w:val="Hyperlink"/>
          <w:rFonts w:ascii="Arial" w:hAnsi="Arial" w:cs="Arial"/>
          <w:color w:val="848057" w:themeColor="accent1" w:themeShade="BF"/>
          <w:sz w:val="24"/>
          <w:szCs w:val="24"/>
          <w:u w:val="none"/>
        </w:rPr>
        <w:t xml:space="preserve"> </w:t>
      </w:r>
    </w:p>
    <w:p w:rsidR="0022230F" w:rsidRPr="001077F3" w:rsidRDefault="0022230F"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lastRenderedPageBreak/>
        <w:t>There needs to be structural change within the agricultural sector to facilitate innovation and growth</w:t>
      </w:r>
      <w:r w:rsidR="004C136F" w:rsidRPr="001077F3">
        <w:rPr>
          <w:rStyle w:val="Hyperlink"/>
          <w:rFonts w:ascii="Arial" w:hAnsi="Arial" w:cs="Arial"/>
          <w:color w:val="848057" w:themeColor="accent1" w:themeShade="BF"/>
          <w:sz w:val="24"/>
          <w:szCs w:val="24"/>
          <w:u w:val="none"/>
        </w:rPr>
        <w:t xml:space="preserve">. Further consideration needs to be given to how CAP funding </w:t>
      </w:r>
      <w:r w:rsidR="000D4AA1" w:rsidRPr="001077F3">
        <w:rPr>
          <w:rStyle w:val="Hyperlink"/>
          <w:rFonts w:ascii="Arial" w:hAnsi="Arial" w:cs="Arial"/>
          <w:color w:val="848057" w:themeColor="accent1" w:themeShade="BF"/>
          <w:sz w:val="24"/>
          <w:szCs w:val="24"/>
          <w:u w:val="none"/>
        </w:rPr>
        <w:t>can be used to drive innovation;</w:t>
      </w:r>
    </w:p>
    <w:p w:rsidR="004C136F" w:rsidRPr="001077F3" w:rsidRDefault="004C136F"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Key sectors within the agri-food sector need to engage in full and frank internal debate as to whether their structures are fit for purpose for an Irish agri-food sector that wants to be world leading in terms of innovation and performance.</w:t>
      </w:r>
    </w:p>
    <w:p w:rsidR="004C136F" w:rsidRPr="001077F3" w:rsidRDefault="004C136F" w:rsidP="001077F3">
      <w:pPr>
        <w:spacing w:line="276" w:lineRule="auto"/>
        <w:rPr>
          <w:rStyle w:val="Hyperlink"/>
          <w:rFonts w:ascii="Arial" w:hAnsi="Arial" w:cs="Arial"/>
          <w:color w:val="auto"/>
          <w:sz w:val="24"/>
          <w:szCs w:val="24"/>
          <w:u w:val="none"/>
        </w:rPr>
      </w:pPr>
    </w:p>
    <w:p w:rsidR="00280603" w:rsidRPr="001077F3" w:rsidRDefault="00401B55" w:rsidP="001077F3">
      <w:pPr>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8</w:t>
      </w:r>
      <w:r w:rsidR="00280603" w:rsidRPr="001077F3">
        <w:rPr>
          <w:rStyle w:val="Hyperlink"/>
          <w:rFonts w:ascii="Arial" w:hAnsi="Arial" w:cs="Arial"/>
          <w:b/>
          <w:color w:val="848057" w:themeColor="accent1" w:themeShade="BF"/>
          <w:sz w:val="24"/>
          <w:szCs w:val="24"/>
          <w:u w:val="none"/>
        </w:rPr>
        <w:t xml:space="preserve">.15 </w:t>
      </w:r>
      <w:hyperlink r:id="rId72" w:history="1">
        <w:r w:rsidR="00280603" w:rsidRPr="001077F3">
          <w:rPr>
            <w:rStyle w:val="Hyperlink"/>
            <w:rFonts w:ascii="Arial" w:hAnsi="Arial" w:cs="Arial"/>
            <w:b/>
            <w:sz w:val="24"/>
            <w:szCs w:val="24"/>
          </w:rPr>
          <w:t>The Future of Food 2040</w:t>
        </w:r>
      </w:hyperlink>
      <w:r w:rsidR="00280603" w:rsidRPr="001077F3">
        <w:rPr>
          <w:rStyle w:val="Hyperlink"/>
          <w:rFonts w:ascii="Arial" w:hAnsi="Arial" w:cs="Arial"/>
          <w:b/>
          <w:color w:val="848057" w:themeColor="accent1" w:themeShade="BF"/>
          <w:sz w:val="24"/>
          <w:szCs w:val="24"/>
          <w:u w:val="none"/>
        </w:rPr>
        <w:t xml:space="preserve"> </w:t>
      </w:r>
    </w:p>
    <w:p w:rsidR="00280603" w:rsidRPr="001077F3" w:rsidRDefault="00280603"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 N</w:t>
      </w:r>
      <w:r w:rsidR="002260D8" w:rsidRPr="001077F3">
        <w:rPr>
          <w:rStyle w:val="Hyperlink"/>
          <w:rFonts w:ascii="Arial" w:hAnsi="Arial" w:cs="Arial"/>
          <w:color w:val="auto"/>
          <w:sz w:val="24"/>
          <w:szCs w:val="24"/>
          <w:u w:val="none"/>
        </w:rPr>
        <w:t xml:space="preserve">ational </w:t>
      </w:r>
      <w:r w:rsidRPr="001077F3">
        <w:rPr>
          <w:rStyle w:val="Hyperlink"/>
          <w:rFonts w:ascii="Arial" w:hAnsi="Arial" w:cs="Arial"/>
          <w:color w:val="auto"/>
          <w:sz w:val="24"/>
          <w:szCs w:val="24"/>
          <w:u w:val="none"/>
        </w:rPr>
        <w:t>F</w:t>
      </w:r>
      <w:r w:rsidR="002260D8" w:rsidRPr="001077F3">
        <w:rPr>
          <w:rStyle w:val="Hyperlink"/>
          <w:rFonts w:ascii="Arial" w:hAnsi="Arial" w:cs="Arial"/>
          <w:color w:val="auto"/>
          <w:sz w:val="24"/>
          <w:szCs w:val="24"/>
          <w:u w:val="none"/>
        </w:rPr>
        <w:t>armers Union (NF</w:t>
      </w:r>
      <w:r w:rsidRPr="001077F3">
        <w:rPr>
          <w:rStyle w:val="Hyperlink"/>
          <w:rFonts w:ascii="Arial" w:hAnsi="Arial" w:cs="Arial"/>
          <w:color w:val="auto"/>
          <w:sz w:val="24"/>
          <w:szCs w:val="24"/>
          <w:u w:val="none"/>
        </w:rPr>
        <w:t>U</w:t>
      </w:r>
      <w:r w:rsidR="002260D8" w:rsidRPr="001077F3">
        <w:rPr>
          <w:rStyle w:val="Hyperlink"/>
          <w:rFonts w:ascii="Arial" w:hAnsi="Arial" w:cs="Arial"/>
          <w:color w:val="auto"/>
          <w:sz w:val="24"/>
          <w:szCs w:val="24"/>
          <w:u w:val="none"/>
        </w:rPr>
        <w:t>)</w:t>
      </w:r>
      <w:r w:rsidRPr="001077F3">
        <w:rPr>
          <w:rStyle w:val="Hyperlink"/>
          <w:rFonts w:ascii="Arial" w:hAnsi="Arial" w:cs="Arial"/>
          <w:color w:val="auto"/>
          <w:sz w:val="24"/>
          <w:szCs w:val="24"/>
          <w:u w:val="none"/>
        </w:rPr>
        <w:t xml:space="preserve"> produced this long term strategy</w:t>
      </w:r>
      <w:r w:rsidR="008869C1" w:rsidRPr="001077F3">
        <w:rPr>
          <w:rStyle w:val="Hyperlink"/>
          <w:rFonts w:ascii="Arial" w:hAnsi="Arial" w:cs="Arial"/>
          <w:color w:val="auto"/>
          <w:sz w:val="24"/>
          <w:szCs w:val="24"/>
          <w:u w:val="none"/>
        </w:rPr>
        <w:t xml:space="preserve"> in 2019</w:t>
      </w:r>
      <w:r w:rsidRPr="001077F3">
        <w:rPr>
          <w:rStyle w:val="Hyperlink"/>
          <w:rFonts w:ascii="Arial" w:hAnsi="Arial" w:cs="Arial"/>
          <w:color w:val="auto"/>
          <w:sz w:val="24"/>
          <w:szCs w:val="24"/>
          <w:u w:val="none"/>
        </w:rPr>
        <w:t>. It is a high level scan of the industry ahead of what is seen as a period of very significant change for agri-food.</w:t>
      </w:r>
      <w:r w:rsidR="008869C1" w:rsidRPr="001077F3">
        <w:rPr>
          <w:rStyle w:val="Hyperlink"/>
          <w:rFonts w:ascii="Arial" w:hAnsi="Arial" w:cs="Arial"/>
          <w:color w:val="auto"/>
          <w:sz w:val="24"/>
          <w:szCs w:val="24"/>
          <w:u w:val="none"/>
        </w:rPr>
        <w:t xml:space="preserve"> It is driven by the predicted increase in global population from nearly 7bn today to 8bn by 2030 and the UK population increase to 74m by 2039. The unstoppable pace of technology is revolutionizing the world while it is also becoming more volatile, climatically, economically and politically.  </w:t>
      </w:r>
    </w:p>
    <w:p w:rsidR="00D34489" w:rsidRPr="001077F3" w:rsidRDefault="00D34489"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 report highlights the strong link between agricultural and horticultural productivity and investment and the uptake of innovation. It stresses the need to look to the future to gain a better understanding of the technological possibilities that will be available. New management practices, policies and knowledge exchange will be needed as well as innovative products will be needed to enable producers to be more competitive and meet the needs of consumers.</w:t>
      </w:r>
    </w:p>
    <w:p w:rsidR="008869C1" w:rsidRPr="001077F3" w:rsidRDefault="008869C1"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To enable British agriculture to take full advantage of future opportunities outlined in this report a number of policy interventions are listed as being required. These include:</w:t>
      </w:r>
    </w:p>
    <w:p w:rsidR="008869C1" w:rsidRPr="001077F3" w:rsidRDefault="008869C1"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Invest in innovation and specifically support farm businesses to address the productivity challenge by providing targeted investment, supporting research and development, and incentivi</w:t>
      </w:r>
      <w:r w:rsidR="000D4AA1" w:rsidRPr="001077F3">
        <w:rPr>
          <w:rStyle w:val="Hyperlink"/>
          <w:rFonts w:ascii="Arial" w:hAnsi="Arial" w:cs="Arial"/>
          <w:color w:val="848057" w:themeColor="accent1" w:themeShade="BF"/>
          <w:sz w:val="24"/>
          <w:szCs w:val="24"/>
          <w:u w:val="none"/>
        </w:rPr>
        <w:t>s</w:t>
      </w:r>
      <w:r w:rsidRPr="001077F3">
        <w:rPr>
          <w:rStyle w:val="Hyperlink"/>
          <w:rFonts w:ascii="Arial" w:hAnsi="Arial" w:cs="Arial"/>
          <w:color w:val="848057" w:themeColor="accent1" w:themeShade="BF"/>
          <w:sz w:val="24"/>
          <w:szCs w:val="24"/>
          <w:u w:val="none"/>
        </w:rPr>
        <w:t>ing the adoption of technical advances that strengthen resilience within the farming sector.</w:t>
      </w:r>
    </w:p>
    <w:p w:rsidR="008869C1" w:rsidRPr="001077F3" w:rsidRDefault="008869C1"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 xml:space="preserve">Consider intervention to encourage the adoption of open data principles and ensure competition and a rich variety of tools and services are made </w:t>
      </w:r>
      <w:r w:rsidRPr="001077F3">
        <w:rPr>
          <w:rStyle w:val="Hyperlink"/>
          <w:rFonts w:ascii="Arial" w:hAnsi="Arial" w:cs="Arial"/>
          <w:color w:val="848057" w:themeColor="accent1" w:themeShade="BF"/>
          <w:sz w:val="24"/>
          <w:szCs w:val="24"/>
          <w:u w:val="none"/>
        </w:rPr>
        <w:lastRenderedPageBreak/>
        <w:t>available to the sector, and that data is not just the domain of a few major players.</w:t>
      </w:r>
    </w:p>
    <w:p w:rsidR="008869C1" w:rsidRPr="001077F3" w:rsidRDefault="008869C1"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Ensure that we have an enabling regulatory regime that is fit for purpose, effectively supporting productive agriculture, production for the domestic market, and trade in agri-food products with overseas markets, while protecting the environment and the public. It will need to be science and evidence led with proportionate, risk-based approaches to encourage innovation and improve competitiveness.</w:t>
      </w:r>
    </w:p>
    <w:p w:rsidR="008869C1" w:rsidRPr="001077F3" w:rsidRDefault="008869C1"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Ensure that any funding for public goods is universally accessible to farm businesses, flexible, practical and with a proportionate level of administration and auditing.</w:t>
      </w:r>
    </w:p>
    <w:p w:rsidR="008869C1" w:rsidRPr="001077F3" w:rsidRDefault="008869C1" w:rsidP="001077F3">
      <w:pPr>
        <w:pStyle w:val="ListParagraph"/>
        <w:numPr>
          <w:ilvl w:val="0"/>
          <w:numId w:val="37"/>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Ensure that rural communities have access to the right technology infrastructure and planning framework to thrive and benefit from new business opportunities and realise their potential for advances in productivity.</w:t>
      </w:r>
    </w:p>
    <w:p w:rsidR="00D34489" w:rsidRPr="001077F3" w:rsidRDefault="00D34489" w:rsidP="001077F3">
      <w:pPr>
        <w:pStyle w:val="ListParagraph"/>
        <w:spacing w:line="276" w:lineRule="auto"/>
        <w:ind w:left="360" w:firstLine="0"/>
        <w:rPr>
          <w:rStyle w:val="Hyperlink"/>
          <w:rFonts w:ascii="Arial" w:hAnsi="Arial" w:cs="Arial"/>
          <w:color w:val="auto"/>
          <w:sz w:val="24"/>
          <w:szCs w:val="24"/>
          <w:u w:val="none"/>
        </w:rPr>
      </w:pPr>
    </w:p>
    <w:p w:rsidR="00D34489" w:rsidRPr="001077F3" w:rsidRDefault="00D34489" w:rsidP="001077F3">
      <w:pPr>
        <w:pStyle w:val="ListParagraph"/>
        <w:ind w:left="360" w:firstLine="0"/>
        <w:rPr>
          <w:rStyle w:val="Hyperlink"/>
          <w:rFonts w:ascii="Arial" w:hAnsi="Arial" w:cs="Arial"/>
          <w:color w:val="auto"/>
          <w:sz w:val="24"/>
          <w:szCs w:val="24"/>
          <w:u w:val="none"/>
        </w:rPr>
      </w:pPr>
    </w:p>
    <w:p w:rsidR="008869C1" w:rsidRPr="001077F3" w:rsidRDefault="00401B55" w:rsidP="001077F3">
      <w:pPr>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8</w:t>
      </w:r>
      <w:r w:rsidR="00D34489" w:rsidRPr="001077F3">
        <w:rPr>
          <w:rStyle w:val="Hyperlink"/>
          <w:rFonts w:ascii="Arial" w:hAnsi="Arial" w:cs="Arial"/>
          <w:b/>
          <w:color w:val="848057" w:themeColor="accent1" w:themeShade="BF"/>
          <w:sz w:val="24"/>
          <w:szCs w:val="24"/>
          <w:u w:val="none"/>
        </w:rPr>
        <w:t xml:space="preserve">.16 </w:t>
      </w:r>
      <w:hyperlink r:id="rId73" w:history="1">
        <w:r w:rsidR="00D34489" w:rsidRPr="001077F3">
          <w:rPr>
            <w:rStyle w:val="Hyperlink"/>
            <w:rFonts w:ascii="Arial" w:hAnsi="Arial" w:cs="Arial"/>
            <w:b/>
            <w:sz w:val="24"/>
            <w:szCs w:val="24"/>
          </w:rPr>
          <w:t>A Strategic approach to EU agricultural research and innovation, 2016</w:t>
        </w:r>
      </w:hyperlink>
    </w:p>
    <w:p w:rsidR="00D34489" w:rsidRPr="001077F3" w:rsidRDefault="00860A22"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This strategy represents the final outcome of a year long process to develop a way forward for agricultural research and innovation. Inputs were collected through workshops and consultations which involved several hundred experts from across the EU. </w:t>
      </w:r>
    </w:p>
    <w:p w:rsidR="00860A22" w:rsidRPr="001077F3" w:rsidRDefault="00860A22"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 strategy aims to harness EU investments for research and innovation in view of the following main objectives:</w:t>
      </w:r>
    </w:p>
    <w:p w:rsidR="00860A22" w:rsidRPr="001077F3" w:rsidRDefault="00860A22" w:rsidP="001077F3">
      <w:pPr>
        <w:pStyle w:val="ListParagraph"/>
        <w:numPr>
          <w:ilvl w:val="2"/>
          <w:numId w:val="79"/>
        </w:numPr>
        <w:spacing w:line="276" w:lineRule="auto"/>
        <w:ind w:hanging="38"/>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Ensuring food security in the long term;</w:t>
      </w:r>
    </w:p>
    <w:p w:rsidR="00860A22" w:rsidRPr="001077F3" w:rsidRDefault="00860A22" w:rsidP="001077F3">
      <w:pPr>
        <w:pStyle w:val="ListParagraph"/>
        <w:numPr>
          <w:ilvl w:val="2"/>
          <w:numId w:val="79"/>
        </w:numPr>
        <w:spacing w:line="276" w:lineRule="auto"/>
        <w:ind w:left="709" w:hanging="567"/>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Addressing the environmental sustainability and resilience of competitive land based primary production for food and non food systems;</w:t>
      </w:r>
    </w:p>
    <w:p w:rsidR="00860A22" w:rsidRPr="001077F3" w:rsidRDefault="00860A22" w:rsidP="001077F3">
      <w:pPr>
        <w:pStyle w:val="ListParagraph"/>
        <w:numPr>
          <w:ilvl w:val="2"/>
          <w:numId w:val="79"/>
        </w:numPr>
        <w:spacing w:line="276" w:lineRule="auto"/>
        <w:ind w:hanging="38"/>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Boost the sustainable growth of rural territories</w:t>
      </w:r>
      <w:r w:rsidR="000D4AA1" w:rsidRPr="001077F3">
        <w:rPr>
          <w:rStyle w:val="Hyperlink"/>
          <w:rFonts w:ascii="Arial" w:hAnsi="Arial" w:cs="Arial"/>
          <w:color w:val="848057" w:themeColor="accent1" w:themeShade="BF"/>
          <w:sz w:val="24"/>
          <w:szCs w:val="24"/>
          <w:u w:val="none"/>
        </w:rPr>
        <w:t>;</w:t>
      </w:r>
    </w:p>
    <w:p w:rsidR="00860A22" w:rsidRPr="001077F3" w:rsidRDefault="00860A22" w:rsidP="001077F3">
      <w:pPr>
        <w:pStyle w:val="ListParagraph"/>
        <w:numPr>
          <w:ilvl w:val="2"/>
          <w:numId w:val="79"/>
        </w:numPr>
        <w:spacing w:line="276" w:lineRule="auto"/>
        <w:ind w:hanging="38"/>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Improve the delivery of research results for policy use.</w:t>
      </w:r>
    </w:p>
    <w:p w:rsidR="00860A22" w:rsidRPr="001077F3" w:rsidRDefault="00860A22"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One of the five priority areas identified within the strategy is ‘Enhancing rural innovation – modernising rural areas and policies’. This priority aims to </w:t>
      </w:r>
      <w:r w:rsidRPr="001077F3">
        <w:rPr>
          <w:rStyle w:val="Hyperlink"/>
          <w:rFonts w:ascii="Arial" w:hAnsi="Arial" w:cs="Arial"/>
          <w:color w:val="auto"/>
          <w:sz w:val="24"/>
          <w:szCs w:val="24"/>
          <w:u w:val="none"/>
        </w:rPr>
        <w:lastRenderedPageBreak/>
        <w:t>support sustainable growth in rur</w:t>
      </w:r>
      <w:r w:rsidR="001F6AD4" w:rsidRPr="001077F3">
        <w:rPr>
          <w:rStyle w:val="Hyperlink"/>
          <w:rFonts w:ascii="Arial" w:hAnsi="Arial" w:cs="Arial"/>
          <w:color w:val="auto"/>
          <w:sz w:val="24"/>
          <w:szCs w:val="24"/>
          <w:u w:val="none"/>
        </w:rPr>
        <w:t>a</w:t>
      </w:r>
      <w:r w:rsidRPr="001077F3">
        <w:rPr>
          <w:rStyle w:val="Hyperlink"/>
          <w:rFonts w:ascii="Arial" w:hAnsi="Arial" w:cs="Arial"/>
          <w:color w:val="auto"/>
          <w:sz w:val="24"/>
          <w:szCs w:val="24"/>
          <w:u w:val="none"/>
        </w:rPr>
        <w:t>l areas by encouraging innovation. The first strand of activities will focus on skills, human and social c</w:t>
      </w:r>
      <w:r w:rsidR="001F6AD4" w:rsidRPr="001077F3">
        <w:rPr>
          <w:rStyle w:val="Hyperlink"/>
          <w:rFonts w:ascii="Arial" w:hAnsi="Arial" w:cs="Arial"/>
          <w:color w:val="auto"/>
          <w:sz w:val="24"/>
          <w:szCs w:val="24"/>
          <w:u w:val="none"/>
        </w:rPr>
        <w:t>a</w:t>
      </w:r>
      <w:r w:rsidRPr="001077F3">
        <w:rPr>
          <w:rStyle w:val="Hyperlink"/>
          <w:rFonts w:ascii="Arial" w:hAnsi="Arial" w:cs="Arial"/>
          <w:color w:val="auto"/>
          <w:sz w:val="24"/>
          <w:szCs w:val="24"/>
          <w:u w:val="none"/>
        </w:rPr>
        <w:t xml:space="preserve">pital of farmers, foresters and rural dwellers. The second strand will be devoted to the functioning of knowledge and </w:t>
      </w:r>
      <w:r w:rsidR="001F6AD4" w:rsidRPr="001077F3">
        <w:rPr>
          <w:rStyle w:val="Hyperlink"/>
          <w:rFonts w:ascii="Arial" w:hAnsi="Arial" w:cs="Arial"/>
          <w:color w:val="auto"/>
          <w:sz w:val="24"/>
          <w:szCs w:val="24"/>
          <w:u w:val="none"/>
        </w:rPr>
        <w:t xml:space="preserve">innovation systems. The importance of adoption of digital technologies is stressed as is the need to synchronise </w:t>
      </w:r>
      <w:r w:rsidR="00D42472" w:rsidRPr="001077F3">
        <w:rPr>
          <w:rStyle w:val="Hyperlink"/>
          <w:rFonts w:ascii="Arial" w:hAnsi="Arial" w:cs="Arial"/>
          <w:color w:val="auto"/>
          <w:sz w:val="24"/>
          <w:szCs w:val="24"/>
          <w:u w:val="none"/>
        </w:rPr>
        <w:t>and reduce time lag between basic and applied research to advance knowledge creation, development and adoption of innovations.</w:t>
      </w:r>
    </w:p>
    <w:p w:rsidR="000D4AA1" w:rsidRPr="001077F3" w:rsidRDefault="000D4AA1" w:rsidP="001077F3">
      <w:pPr>
        <w:rPr>
          <w:rStyle w:val="Hyperlink"/>
          <w:rFonts w:ascii="Arial" w:hAnsi="Arial" w:cs="Arial"/>
          <w:color w:val="auto"/>
          <w:sz w:val="24"/>
          <w:szCs w:val="24"/>
          <w:u w:val="none"/>
        </w:rPr>
      </w:pPr>
    </w:p>
    <w:p w:rsidR="00FD033A" w:rsidRPr="001077F3" w:rsidRDefault="00401B55" w:rsidP="001077F3">
      <w:pPr>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8</w:t>
      </w:r>
      <w:r w:rsidR="00FD033A" w:rsidRPr="001077F3">
        <w:rPr>
          <w:rStyle w:val="Hyperlink"/>
          <w:rFonts w:ascii="Arial" w:hAnsi="Arial" w:cs="Arial"/>
          <w:b/>
          <w:color w:val="848057" w:themeColor="accent1" w:themeShade="BF"/>
          <w:sz w:val="24"/>
          <w:szCs w:val="24"/>
          <w:u w:val="none"/>
        </w:rPr>
        <w:t xml:space="preserve">.17 </w:t>
      </w:r>
      <w:hyperlink r:id="rId74" w:history="1">
        <w:r w:rsidR="00FD033A" w:rsidRPr="001077F3">
          <w:rPr>
            <w:rStyle w:val="Hyperlink"/>
            <w:rFonts w:ascii="Arial" w:hAnsi="Arial" w:cs="Arial"/>
            <w:b/>
            <w:sz w:val="24"/>
            <w:szCs w:val="24"/>
          </w:rPr>
          <w:t xml:space="preserve">Agricultural Disruption </w:t>
        </w:r>
        <w:r w:rsidR="003D62E7" w:rsidRPr="001077F3">
          <w:rPr>
            <w:rStyle w:val="Hyperlink"/>
            <w:rFonts w:ascii="Arial" w:hAnsi="Arial" w:cs="Arial"/>
            <w:b/>
            <w:sz w:val="24"/>
            <w:szCs w:val="24"/>
          </w:rPr>
          <w:t>2018 - Irish Farmers Journal/KPMG Agribusiness</w:t>
        </w:r>
      </w:hyperlink>
    </w:p>
    <w:p w:rsidR="003D62E7" w:rsidRPr="001077F3" w:rsidRDefault="003D62E7"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Whilst not a strategy as such, this document </w:t>
      </w:r>
      <w:r w:rsidR="000D4AA1" w:rsidRPr="001077F3">
        <w:rPr>
          <w:rStyle w:val="Hyperlink"/>
          <w:rFonts w:ascii="Arial" w:hAnsi="Arial" w:cs="Arial"/>
          <w:color w:val="auto"/>
          <w:sz w:val="24"/>
          <w:szCs w:val="24"/>
          <w:u w:val="none"/>
        </w:rPr>
        <w:t>outlines the outcome of the Irish F</w:t>
      </w:r>
      <w:r w:rsidRPr="001077F3">
        <w:rPr>
          <w:rStyle w:val="Hyperlink"/>
          <w:rFonts w:ascii="Arial" w:hAnsi="Arial" w:cs="Arial"/>
          <w:color w:val="auto"/>
          <w:sz w:val="24"/>
          <w:szCs w:val="24"/>
          <w:u w:val="none"/>
        </w:rPr>
        <w:t xml:space="preserve">armers Journal/KPMG Agribusiness </w:t>
      </w:r>
      <w:r w:rsidR="000D4AA1" w:rsidRPr="001077F3">
        <w:rPr>
          <w:rStyle w:val="Hyperlink"/>
          <w:rFonts w:ascii="Arial" w:hAnsi="Arial" w:cs="Arial"/>
          <w:color w:val="auto"/>
          <w:sz w:val="24"/>
          <w:szCs w:val="24"/>
          <w:u w:val="none"/>
        </w:rPr>
        <w:t>S</w:t>
      </w:r>
      <w:r w:rsidRPr="001077F3">
        <w:rPr>
          <w:rStyle w:val="Hyperlink"/>
          <w:rFonts w:ascii="Arial" w:hAnsi="Arial" w:cs="Arial"/>
          <w:color w:val="auto"/>
          <w:sz w:val="24"/>
          <w:szCs w:val="24"/>
          <w:u w:val="none"/>
        </w:rPr>
        <w:t xml:space="preserve">urvey carried out in 2018. The global survey focuses on innovation and compares the results to the last three years. The research was carried out by KPMG and was based on a representative sample of agribusinesses in the main agri-producing regions of the world. </w:t>
      </w:r>
    </w:p>
    <w:p w:rsidR="003D62E7" w:rsidRPr="001077F3" w:rsidRDefault="003D62E7"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Globally innovation is seen as the most important factor in driving future business growth. Forty one percent of respondents said that innovation was the most important factor driving the future growth of their business</w:t>
      </w:r>
      <w:r w:rsidR="000D4AA1" w:rsidRPr="001077F3">
        <w:rPr>
          <w:rStyle w:val="Hyperlink"/>
          <w:rFonts w:ascii="Arial" w:hAnsi="Arial" w:cs="Arial"/>
          <w:color w:val="auto"/>
          <w:sz w:val="24"/>
          <w:szCs w:val="24"/>
          <w:u w:val="none"/>
        </w:rPr>
        <w:t>,</w:t>
      </w:r>
      <w:r w:rsidRPr="001077F3">
        <w:rPr>
          <w:rStyle w:val="Hyperlink"/>
          <w:rFonts w:ascii="Arial" w:hAnsi="Arial" w:cs="Arial"/>
          <w:color w:val="auto"/>
          <w:sz w:val="24"/>
          <w:szCs w:val="24"/>
          <w:u w:val="none"/>
        </w:rPr>
        <w:t xml:space="preserve"> </w:t>
      </w:r>
      <w:r w:rsidR="000D4AA1" w:rsidRPr="001077F3">
        <w:rPr>
          <w:rStyle w:val="Hyperlink"/>
          <w:rFonts w:ascii="Arial" w:hAnsi="Arial" w:cs="Arial"/>
          <w:color w:val="auto"/>
          <w:sz w:val="24"/>
          <w:szCs w:val="24"/>
          <w:u w:val="none"/>
        </w:rPr>
        <w:t>u</w:t>
      </w:r>
      <w:r w:rsidRPr="001077F3">
        <w:rPr>
          <w:rStyle w:val="Hyperlink"/>
          <w:rFonts w:ascii="Arial" w:hAnsi="Arial" w:cs="Arial"/>
          <w:color w:val="auto"/>
          <w:sz w:val="24"/>
          <w:szCs w:val="24"/>
          <w:u w:val="none"/>
        </w:rPr>
        <w:t>p from 22% in 2016 and 21% in 2015. However 40% of respondents cited innovation as the most significant challenge facing their business in the coming years – up from 24% in 2016 and 20% in 2015.</w:t>
      </w:r>
    </w:p>
    <w:p w:rsidR="003D62E7" w:rsidRPr="001077F3" w:rsidRDefault="003D62E7"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Other key findings were:</w:t>
      </w:r>
    </w:p>
    <w:p w:rsidR="003D62E7" w:rsidRPr="001077F3" w:rsidRDefault="003D62E7" w:rsidP="001077F3">
      <w:pPr>
        <w:pStyle w:val="ListParagraph"/>
        <w:numPr>
          <w:ilvl w:val="0"/>
          <w:numId w:val="41"/>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95% of respondents said R&amp;D was important to their business with 63% saying it was very important, up from 34% in 2017.</w:t>
      </w:r>
    </w:p>
    <w:p w:rsidR="007C76B4" w:rsidRPr="001077F3" w:rsidRDefault="007C76B4" w:rsidP="001077F3">
      <w:pPr>
        <w:pStyle w:val="ListParagraph"/>
        <w:numPr>
          <w:ilvl w:val="0"/>
          <w:numId w:val="41"/>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40% of respondents identified people as the biggest challenge in driving innovation. A lack of awareness of innovation was the second major challenge and identified by 23% of respondents. The third largest was corporate culture.</w:t>
      </w:r>
    </w:p>
    <w:p w:rsidR="007C76B4" w:rsidRPr="001077F3" w:rsidRDefault="007C76B4" w:rsidP="001077F3">
      <w:pPr>
        <w:pStyle w:val="ListParagraph"/>
        <w:numPr>
          <w:ilvl w:val="0"/>
          <w:numId w:val="41"/>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Over the last 3 years respondents have identified the ability to innovate as a key competitive advantage.</w:t>
      </w:r>
    </w:p>
    <w:p w:rsidR="00E55D4D" w:rsidRPr="001077F3" w:rsidRDefault="007C76B4" w:rsidP="001077F3">
      <w:pPr>
        <w:pStyle w:val="ListParagraph"/>
        <w:numPr>
          <w:ilvl w:val="0"/>
          <w:numId w:val="41"/>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 xml:space="preserve">36% of respondents felt that governments could do more to support R&amp;D and innovation.  </w:t>
      </w:r>
    </w:p>
    <w:p w:rsidR="00E55D4D" w:rsidRPr="001077F3" w:rsidRDefault="00E55D4D"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lastRenderedPageBreak/>
        <w:t xml:space="preserve">The IFJ/KPMG report showed that agriculture has been one of the last sectors to experience significant disruption from new technologies. However the agtech movement is now maturing rapidly with investors funneling more and more cash into new startups looking to disrupt traditional agriculture. The report looks to New Zealand with its </w:t>
      </w:r>
      <w:r w:rsidR="000D4AA1" w:rsidRPr="001077F3">
        <w:rPr>
          <w:rStyle w:val="Hyperlink"/>
          <w:rFonts w:ascii="Arial" w:hAnsi="Arial" w:cs="Arial"/>
          <w:color w:val="auto"/>
          <w:sz w:val="24"/>
          <w:szCs w:val="24"/>
          <w:u w:val="none"/>
        </w:rPr>
        <w:t>Specialist Accelerator P</w:t>
      </w:r>
      <w:r w:rsidRPr="001077F3">
        <w:rPr>
          <w:rStyle w:val="Hyperlink"/>
          <w:rFonts w:ascii="Arial" w:hAnsi="Arial" w:cs="Arial"/>
          <w:color w:val="auto"/>
          <w:sz w:val="24"/>
          <w:szCs w:val="24"/>
          <w:u w:val="none"/>
        </w:rPr>
        <w:t xml:space="preserve">rogramme which is helping to foster new ideas in agriculture and develop groundbreaking technologies for on-farm applications. The report also identifies Israel as </w:t>
      </w:r>
      <w:r w:rsidR="00E5172B" w:rsidRPr="001077F3">
        <w:rPr>
          <w:rStyle w:val="Hyperlink"/>
          <w:rFonts w:ascii="Arial" w:hAnsi="Arial" w:cs="Arial"/>
          <w:color w:val="auto"/>
          <w:sz w:val="24"/>
          <w:szCs w:val="24"/>
          <w:u w:val="none"/>
        </w:rPr>
        <w:t xml:space="preserve">a vibrant agtech ecosystem where farmers collaborate directly with researchers to overcome the natural challenges of producing food in a country that is two thirds desert. </w:t>
      </w:r>
      <w:r w:rsidRPr="001077F3">
        <w:rPr>
          <w:rStyle w:val="Hyperlink"/>
          <w:rFonts w:ascii="Arial" w:hAnsi="Arial" w:cs="Arial"/>
          <w:color w:val="auto"/>
          <w:sz w:val="24"/>
          <w:szCs w:val="24"/>
          <w:u w:val="none"/>
        </w:rPr>
        <w:t xml:space="preserve"> </w:t>
      </w:r>
    </w:p>
    <w:p w:rsidR="00E5172B" w:rsidRPr="001077F3" w:rsidRDefault="00E5172B"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The IFJ/KPMG report predicts the surge in interest in agtech startups will continue as established agricultural giants such as Monsanto, Bayer and John Deere plough more cash into new technology for fear of being disrupted themselves. Digital disruption is also a key area where innovation is required to ensure agriculture stays ahead of the game.</w:t>
      </w:r>
      <w:r w:rsidR="003D5FF2" w:rsidRPr="001077F3">
        <w:rPr>
          <w:rStyle w:val="Hyperlink"/>
          <w:rFonts w:ascii="Arial" w:hAnsi="Arial" w:cs="Arial"/>
          <w:color w:val="auto"/>
          <w:sz w:val="24"/>
          <w:szCs w:val="24"/>
          <w:u w:val="none"/>
        </w:rPr>
        <w:t xml:space="preserve"> It sees the key global challenge for the future as how to feed a population set to grow from 7.6bn to 8.6bn by 2030, 10bn by 2050 and 11bn by 2100. </w:t>
      </w:r>
    </w:p>
    <w:p w:rsidR="00B4782A" w:rsidRPr="001077F3" w:rsidRDefault="00B4782A" w:rsidP="001077F3">
      <w:pPr>
        <w:spacing w:line="276" w:lineRule="auto"/>
        <w:ind w:left="709"/>
        <w:rPr>
          <w:rStyle w:val="Hyperlink"/>
          <w:rFonts w:ascii="Arial" w:hAnsi="Arial" w:cs="Arial"/>
          <w:color w:val="auto"/>
          <w:sz w:val="24"/>
          <w:szCs w:val="24"/>
        </w:rPr>
      </w:pPr>
    </w:p>
    <w:p w:rsidR="00B4782A" w:rsidRPr="001077F3" w:rsidRDefault="00401B55" w:rsidP="001077F3">
      <w:pPr>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8</w:t>
      </w:r>
      <w:r w:rsidR="00950CDF" w:rsidRPr="001077F3">
        <w:rPr>
          <w:rStyle w:val="Hyperlink"/>
          <w:rFonts w:ascii="Arial" w:hAnsi="Arial" w:cs="Arial"/>
          <w:b/>
          <w:color w:val="848057" w:themeColor="accent1" w:themeShade="BF"/>
          <w:sz w:val="24"/>
          <w:szCs w:val="24"/>
          <w:u w:val="none"/>
        </w:rPr>
        <w:t xml:space="preserve">.18 </w:t>
      </w:r>
      <w:hyperlink r:id="rId75" w:history="1">
        <w:r w:rsidR="00B4782A" w:rsidRPr="001077F3">
          <w:rPr>
            <w:rStyle w:val="Hyperlink"/>
            <w:rFonts w:ascii="Arial" w:hAnsi="Arial" w:cs="Arial"/>
            <w:b/>
            <w:sz w:val="24"/>
            <w:szCs w:val="24"/>
          </w:rPr>
          <w:t>Innovation Wales</w:t>
        </w:r>
      </w:hyperlink>
    </w:p>
    <w:p w:rsidR="00950CDF" w:rsidRPr="001077F3" w:rsidRDefault="00950CDF" w:rsidP="001077F3">
      <w:pPr>
        <w:pStyle w:val="ListParagraph"/>
        <w:spacing w:line="276" w:lineRule="auto"/>
        <w:ind w:left="0" w:firstLine="0"/>
        <w:rPr>
          <w:rStyle w:val="Hyperlink"/>
          <w:rFonts w:ascii="Arial" w:hAnsi="Arial" w:cs="Arial"/>
          <w:color w:val="auto"/>
          <w:sz w:val="24"/>
          <w:szCs w:val="24"/>
          <w:u w:val="none"/>
        </w:rPr>
      </w:pPr>
      <w:r w:rsidRPr="001077F3">
        <w:rPr>
          <w:rStyle w:val="Hyperlink"/>
          <w:rFonts w:ascii="Arial" w:hAnsi="Arial" w:cs="Arial"/>
          <w:color w:val="auto"/>
          <w:sz w:val="24"/>
          <w:szCs w:val="24"/>
          <w:u w:val="none"/>
        </w:rPr>
        <w:t>Th</w:t>
      </w:r>
      <w:r w:rsidR="002B2D9F" w:rsidRPr="001077F3">
        <w:rPr>
          <w:rStyle w:val="Hyperlink"/>
          <w:rFonts w:ascii="Arial" w:hAnsi="Arial" w:cs="Arial"/>
          <w:color w:val="auto"/>
          <w:sz w:val="24"/>
          <w:szCs w:val="24"/>
          <w:u w:val="none"/>
        </w:rPr>
        <w:t>is document attempts to recognis</w:t>
      </w:r>
      <w:r w:rsidRPr="001077F3">
        <w:rPr>
          <w:rStyle w:val="Hyperlink"/>
          <w:rFonts w:ascii="Arial" w:hAnsi="Arial" w:cs="Arial"/>
          <w:color w:val="auto"/>
          <w:sz w:val="24"/>
          <w:szCs w:val="24"/>
          <w:u w:val="none"/>
        </w:rPr>
        <w:t xml:space="preserve">e and understand the role of innovation in the Welsh economy. It builds on existing strategies such as </w:t>
      </w:r>
      <w:r w:rsidRPr="001077F3">
        <w:rPr>
          <w:rStyle w:val="Hyperlink"/>
          <w:rFonts w:ascii="Arial" w:hAnsi="Arial" w:cs="Arial"/>
          <w:i/>
          <w:color w:val="auto"/>
          <w:sz w:val="24"/>
          <w:szCs w:val="24"/>
          <w:u w:val="none"/>
        </w:rPr>
        <w:t xml:space="preserve">Science for Wales 2012 </w:t>
      </w:r>
      <w:r w:rsidR="0011449D" w:rsidRPr="001077F3">
        <w:rPr>
          <w:rStyle w:val="Hyperlink"/>
          <w:rFonts w:ascii="Arial" w:hAnsi="Arial" w:cs="Arial"/>
          <w:color w:val="auto"/>
          <w:sz w:val="24"/>
          <w:szCs w:val="24"/>
          <w:u w:val="none"/>
        </w:rPr>
        <w:t>and re-examines the W</w:t>
      </w:r>
      <w:r w:rsidRPr="001077F3">
        <w:rPr>
          <w:rStyle w:val="Hyperlink"/>
          <w:rFonts w:ascii="Arial" w:hAnsi="Arial" w:cs="Arial"/>
          <w:color w:val="auto"/>
          <w:sz w:val="24"/>
          <w:szCs w:val="24"/>
          <w:u w:val="none"/>
        </w:rPr>
        <w:t xml:space="preserve">elsh government’s approach to innovation in business, government and society. </w:t>
      </w:r>
    </w:p>
    <w:p w:rsidR="002B2D9F" w:rsidRPr="001077F3" w:rsidRDefault="002B2D9F" w:rsidP="001077F3">
      <w:pPr>
        <w:pStyle w:val="ListParagraph"/>
        <w:spacing w:line="276" w:lineRule="auto"/>
        <w:ind w:left="0" w:firstLine="0"/>
        <w:rPr>
          <w:rStyle w:val="Hyperlink"/>
          <w:rFonts w:ascii="Arial" w:hAnsi="Arial" w:cs="Arial"/>
          <w:color w:val="auto"/>
          <w:sz w:val="24"/>
          <w:szCs w:val="24"/>
          <w:u w:val="none"/>
        </w:rPr>
      </w:pPr>
    </w:p>
    <w:p w:rsidR="0011449D" w:rsidRPr="001077F3" w:rsidRDefault="0011449D" w:rsidP="001077F3">
      <w:pPr>
        <w:pStyle w:val="ListParagraph"/>
        <w:spacing w:line="276" w:lineRule="auto"/>
        <w:ind w:left="0" w:firstLine="0"/>
        <w:rPr>
          <w:rStyle w:val="Hyperlink"/>
          <w:rFonts w:ascii="Arial" w:hAnsi="Arial" w:cs="Arial"/>
          <w:color w:val="auto"/>
          <w:sz w:val="24"/>
          <w:szCs w:val="24"/>
          <w:u w:val="none"/>
        </w:rPr>
      </w:pPr>
      <w:r w:rsidRPr="001077F3">
        <w:rPr>
          <w:rStyle w:val="Hyperlink"/>
          <w:rFonts w:ascii="Arial" w:hAnsi="Arial" w:cs="Arial"/>
          <w:color w:val="auto"/>
          <w:sz w:val="24"/>
          <w:szCs w:val="24"/>
          <w:u w:val="none"/>
        </w:rPr>
        <w:t>Innovation Wales identified a number of themes where Wales needs to improve its innovation performance:</w:t>
      </w:r>
    </w:p>
    <w:p w:rsidR="0011449D" w:rsidRPr="001077F3" w:rsidRDefault="0011449D" w:rsidP="001077F3">
      <w:pPr>
        <w:pStyle w:val="ListParagraph"/>
        <w:numPr>
          <w:ilvl w:val="0"/>
          <w:numId w:val="37"/>
        </w:numPr>
        <w:spacing w:line="276" w:lineRule="auto"/>
        <w:ind w:left="0" w:firstLine="420"/>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Improving collaboration;</w:t>
      </w:r>
    </w:p>
    <w:p w:rsidR="0011449D" w:rsidRPr="001077F3" w:rsidRDefault="0011449D" w:rsidP="001077F3">
      <w:pPr>
        <w:pStyle w:val="ListParagraph"/>
        <w:numPr>
          <w:ilvl w:val="0"/>
          <w:numId w:val="37"/>
        </w:numPr>
        <w:spacing w:line="276" w:lineRule="auto"/>
        <w:ind w:left="0" w:firstLine="420"/>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Promoting a culture of innovation;</w:t>
      </w:r>
    </w:p>
    <w:p w:rsidR="0011449D" w:rsidRPr="001077F3" w:rsidRDefault="0011449D" w:rsidP="001077F3">
      <w:pPr>
        <w:pStyle w:val="ListParagraph"/>
        <w:numPr>
          <w:ilvl w:val="0"/>
          <w:numId w:val="37"/>
        </w:numPr>
        <w:spacing w:line="276" w:lineRule="auto"/>
        <w:ind w:left="0" w:firstLine="420"/>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Providing flexible support and finance for innovation;</w:t>
      </w:r>
    </w:p>
    <w:p w:rsidR="0011449D" w:rsidRPr="001077F3" w:rsidRDefault="0011449D" w:rsidP="001077F3">
      <w:pPr>
        <w:pStyle w:val="ListParagraph"/>
        <w:numPr>
          <w:ilvl w:val="0"/>
          <w:numId w:val="37"/>
        </w:numPr>
        <w:spacing w:line="276" w:lineRule="auto"/>
        <w:ind w:left="0" w:firstLine="420"/>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Innovation in government;</w:t>
      </w:r>
    </w:p>
    <w:p w:rsidR="0011449D" w:rsidRPr="001077F3" w:rsidRDefault="0011449D" w:rsidP="001077F3">
      <w:pPr>
        <w:pStyle w:val="ListParagraph"/>
        <w:numPr>
          <w:ilvl w:val="0"/>
          <w:numId w:val="37"/>
        </w:numPr>
        <w:spacing w:line="276" w:lineRule="auto"/>
        <w:ind w:left="0" w:firstLine="420"/>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Prioritising and creating critical mass.</w:t>
      </w:r>
    </w:p>
    <w:p w:rsidR="00B4782A" w:rsidRPr="001077F3" w:rsidRDefault="0011449D" w:rsidP="001077F3">
      <w:pPr>
        <w:spacing w:line="276" w:lineRule="auto"/>
        <w:rPr>
          <w:rStyle w:val="Hyperlink"/>
          <w:rFonts w:ascii="Arial" w:hAnsi="Arial" w:cs="Arial"/>
          <w:sz w:val="24"/>
          <w:szCs w:val="24"/>
        </w:rPr>
      </w:pPr>
      <w:r w:rsidRPr="001077F3">
        <w:rPr>
          <w:rStyle w:val="Hyperlink"/>
          <w:rFonts w:ascii="Arial" w:hAnsi="Arial" w:cs="Arial"/>
          <w:color w:val="auto"/>
          <w:sz w:val="24"/>
          <w:szCs w:val="24"/>
          <w:u w:val="none"/>
        </w:rPr>
        <w:t>Key action area</w:t>
      </w:r>
      <w:r w:rsidR="002B2D9F" w:rsidRPr="001077F3">
        <w:rPr>
          <w:rStyle w:val="Hyperlink"/>
          <w:rFonts w:ascii="Arial" w:hAnsi="Arial" w:cs="Arial"/>
          <w:color w:val="auto"/>
          <w:sz w:val="24"/>
          <w:szCs w:val="24"/>
          <w:u w:val="none"/>
        </w:rPr>
        <w:t>s</w:t>
      </w:r>
      <w:r w:rsidRPr="001077F3">
        <w:rPr>
          <w:rStyle w:val="Hyperlink"/>
          <w:rFonts w:ascii="Arial" w:hAnsi="Arial" w:cs="Arial"/>
          <w:color w:val="auto"/>
          <w:sz w:val="24"/>
          <w:szCs w:val="24"/>
          <w:u w:val="none"/>
        </w:rPr>
        <w:t xml:space="preserve"> were then identified to deal with each of these themes.  </w:t>
      </w:r>
    </w:p>
    <w:p w:rsidR="00B4782A" w:rsidRPr="001077F3" w:rsidRDefault="00B4782A" w:rsidP="001077F3">
      <w:pPr>
        <w:rPr>
          <w:rStyle w:val="Hyperlink"/>
          <w:rFonts w:ascii="Arial" w:hAnsi="Arial" w:cs="Arial"/>
          <w:color w:val="auto"/>
          <w:szCs w:val="28"/>
        </w:rPr>
      </w:pPr>
    </w:p>
    <w:p w:rsidR="00B05CB3" w:rsidRPr="001077F3" w:rsidRDefault="00B05CB3" w:rsidP="001077F3">
      <w:pPr>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lastRenderedPageBreak/>
        <w:t xml:space="preserve">8.19 </w:t>
      </w:r>
      <w:hyperlink r:id="rId76" w:history="1">
        <w:r w:rsidRPr="001077F3">
          <w:rPr>
            <w:rStyle w:val="Hyperlink"/>
            <w:rFonts w:ascii="Arial" w:hAnsi="Arial" w:cs="Arial"/>
            <w:b/>
            <w:sz w:val="24"/>
            <w:szCs w:val="24"/>
          </w:rPr>
          <w:t>Innovation and Knowledge Transfer and Exchange: A Policy perspective from SRUC (Scotland’s Rural College)</w:t>
        </w:r>
      </w:hyperlink>
    </w:p>
    <w:p w:rsidR="00B4782A" w:rsidRPr="001077F3" w:rsidRDefault="00B05CB3" w:rsidP="001077F3">
      <w:pPr>
        <w:rPr>
          <w:rStyle w:val="Hyperlink"/>
          <w:rFonts w:ascii="Arial" w:hAnsi="Arial" w:cs="Arial"/>
          <w:color w:val="auto"/>
          <w:sz w:val="24"/>
          <w:szCs w:val="24"/>
          <w:u w:val="none"/>
        </w:rPr>
      </w:pPr>
      <w:r w:rsidRPr="001077F3">
        <w:rPr>
          <w:rStyle w:val="Hyperlink"/>
          <w:rFonts w:ascii="Arial" w:hAnsi="Arial" w:cs="Arial"/>
          <w:color w:val="auto"/>
          <w:sz w:val="24"/>
          <w:szCs w:val="24"/>
          <w:u w:val="none"/>
        </w:rPr>
        <w:t>Whilst not a strategy, this document has been included as it provides Scotland’s Rural College’s (SRUC) top ten guidelines for securing an effective new policy on innovation and knowledge transfer and exchange. The document views innovation as ‘</w:t>
      </w:r>
      <w:r w:rsidRPr="001077F3">
        <w:rPr>
          <w:rStyle w:val="Hyperlink"/>
          <w:rFonts w:ascii="Arial" w:hAnsi="Arial" w:cs="Arial"/>
          <w:i/>
          <w:color w:val="auto"/>
          <w:sz w:val="24"/>
          <w:szCs w:val="24"/>
          <w:u w:val="none"/>
        </w:rPr>
        <w:t>a dynamic, interactive process among people including researchers, funders, advisors, public regulators and end users. Innovation is really about enhancing the capacity of key stakeholders to promote novel and original thinking, actions and behaviours in</w:t>
      </w:r>
      <w:r w:rsidR="00C41D85" w:rsidRPr="001077F3">
        <w:rPr>
          <w:rStyle w:val="Hyperlink"/>
          <w:rFonts w:ascii="Arial" w:hAnsi="Arial" w:cs="Arial"/>
          <w:i/>
          <w:color w:val="auto"/>
          <w:sz w:val="24"/>
          <w:szCs w:val="24"/>
          <w:u w:val="none"/>
        </w:rPr>
        <w:t xml:space="preserve"> </w:t>
      </w:r>
      <w:r w:rsidRPr="001077F3">
        <w:rPr>
          <w:rStyle w:val="Hyperlink"/>
          <w:rFonts w:ascii="Arial" w:hAnsi="Arial" w:cs="Arial"/>
          <w:i/>
          <w:color w:val="auto"/>
          <w:sz w:val="24"/>
          <w:szCs w:val="24"/>
          <w:u w:val="none"/>
        </w:rPr>
        <w:t xml:space="preserve">a collaborative way’. </w:t>
      </w:r>
    </w:p>
    <w:p w:rsidR="00C41D85" w:rsidRPr="001077F3" w:rsidRDefault="00C41D85" w:rsidP="001077F3">
      <w:pPr>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It also defines Knowledge Transfer and Exchange </w:t>
      </w:r>
      <w:r w:rsidR="0087638A" w:rsidRPr="001077F3">
        <w:rPr>
          <w:rStyle w:val="Hyperlink"/>
          <w:rFonts w:ascii="Arial" w:hAnsi="Arial" w:cs="Arial"/>
          <w:color w:val="auto"/>
          <w:sz w:val="24"/>
          <w:szCs w:val="24"/>
          <w:u w:val="none"/>
        </w:rPr>
        <w:t xml:space="preserve">(KTE) </w:t>
      </w:r>
      <w:r w:rsidRPr="001077F3">
        <w:rPr>
          <w:rStyle w:val="Hyperlink"/>
          <w:rFonts w:ascii="Arial" w:hAnsi="Arial" w:cs="Arial"/>
          <w:color w:val="auto"/>
          <w:sz w:val="24"/>
          <w:szCs w:val="24"/>
          <w:u w:val="none"/>
        </w:rPr>
        <w:t>as ‘</w:t>
      </w:r>
      <w:r w:rsidRPr="001077F3">
        <w:rPr>
          <w:rStyle w:val="Hyperlink"/>
          <w:rFonts w:ascii="Arial" w:hAnsi="Arial" w:cs="Arial"/>
          <w:i/>
          <w:color w:val="auto"/>
          <w:sz w:val="24"/>
          <w:szCs w:val="24"/>
          <w:u w:val="none"/>
        </w:rPr>
        <w:t>ensuring world class sci</w:t>
      </w:r>
      <w:r w:rsidR="00245758" w:rsidRPr="001077F3">
        <w:rPr>
          <w:rStyle w:val="Hyperlink"/>
          <w:rFonts w:ascii="Arial" w:hAnsi="Arial" w:cs="Arial"/>
          <w:i/>
          <w:color w:val="auto"/>
          <w:sz w:val="24"/>
          <w:szCs w:val="24"/>
          <w:u w:val="none"/>
        </w:rPr>
        <w:t>e</w:t>
      </w:r>
      <w:r w:rsidRPr="001077F3">
        <w:rPr>
          <w:rStyle w:val="Hyperlink"/>
          <w:rFonts w:ascii="Arial" w:hAnsi="Arial" w:cs="Arial"/>
          <w:i/>
          <w:color w:val="auto"/>
          <w:sz w:val="24"/>
          <w:szCs w:val="24"/>
          <w:u w:val="none"/>
        </w:rPr>
        <w:t>nce and skilled people have maximum impact. Boosting the economy, connecting to policy and improving the quality of life are all desirable outcomes from KTE’.</w:t>
      </w:r>
      <w:r w:rsidRPr="001077F3">
        <w:rPr>
          <w:rStyle w:val="Hyperlink"/>
          <w:rFonts w:ascii="Arial" w:hAnsi="Arial" w:cs="Arial"/>
          <w:color w:val="auto"/>
          <w:sz w:val="24"/>
          <w:szCs w:val="24"/>
          <w:u w:val="none"/>
        </w:rPr>
        <w:t xml:space="preserve"> </w:t>
      </w:r>
    </w:p>
    <w:p w:rsidR="00921E8F" w:rsidRPr="001077F3" w:rsidRDefault="00921E8F" w:rsidP="001077F3">
      <w:pPr>
        <w:rPr>
          <w:rFonts w:ascii="Arial" w:hAnsi="Arial" w:cs="Arial"/>
          <w:b/>
          <w:noProof/>
          <w:color w:val="797325" w:themeColor="accent3" w:themeShade="80"/>
          <w:sz w:val="24"/>
          <w:szCs w:val="24"/>
          <w:lang w:eastAsia="en-GB"/>
        </w:rPr>
      </w:pPr>
    </w:p>
    <w:p w:rsidR="00B4782A" w:rsidRPr="001077F3" w:rsidRDefault="004E2792" w:rsidP="001077F3">
      <w:pPr>
        <w:rPr>
          <w:rFonts w:ascii="Arial" w:hAnsi="Arial" w:cs="Arial"/>
          <w:b/>
          <w:noProof/>
          <w:color w:val="797325" w:themeColor="accent3" w:themeShade="80"/>
          <w:sz w:val="24"/>
          <w:szCs w:val="24"/>
          <w:lang w:eastAsia="en-GB"/>
        </w:rPr>
      </w:pPr>
      <w:r w:rsidRPr="001077F3">
        <w:rPr>
          <w:rFonts w:ascii="Arial" w:hAnsi="Arial" w:cs="Arial"/>
          <w:b/>
          <w:noProof/>
          <w:color w:val="797325" w:themeColor="accent3" w:themeShade="80"/>
          <w:sz w:val="24"/>
          <w:szCs w:val="24"/>
          <w:lang w:eastAsia="en-GB"/>
        </w:rPr>
        <w:t xml:space="preserve">8.20 </w:t>
      </w:r>
      <w:hyperlink r:id="rId77" w:anchor="page1" w:history="1">
        <w:r w:rsidRPr="001077F3">
          <w:rPr>
            <w:rStyle w:val="Hyperlink"/>
            <w:rFonts w:ascii="Arial" w:hAnsi="Arial" w:cs="Arial"/>
            <w:b/>
            <w:noProof/>
            <w:sz w:val="24"/>
            <w:szCs w:val="24"/>
            <w:lang w:eastAsia="en-GB"/>
          </w:rPr>
          <w:t>The Dutch Agricultural Innovation System</w:t>
        </w:r>
      </w:hyperlink>
    </w:p>
    <w:p w:rsidR="007B0048" w:rsidRPr="001077F3" w:rsidRDefault="004E2792"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While not a science or innovat</w:t>
      </w:r>
      <w:r w:rsidR="00DD6E57" w:rsidRPr="001077F3">
        <w:rPr>
          <w:rFonts w:ascii="Arial" w:hAnsi="Arial" w:cs="Arial"/>
          <w:noProof/>
          <w:sz w:val="24"/>
          <w:szCs w:val="24"/>
          <w:lang w:eastAsia="en-GB"/>
        </w:rPr>
        <w:t>ion strategy</w:t>
      </w:r>
      <w:r w:rsidR="00921E8F" w:rsidRPr="001077F3">
        <w:rPr>
          <w:rFonts w:ascii="Arial" w:hAnsi="Arial" w:cs="Arial"/>
          <w:noProof/>
          <w:sz w:val="24"/>
          <w:szCs w:val="24"/>
          <w:lang w:eastAsia="en-GB"/>
        </w:rPr>
        <w:t xml:space="preserve">, </w:t>
      </w:r>
      <w:r w:rsidR="00DD6E57" w:rsidRPr="001077F3">
        <w:rPr>
          <w:rFonts w:ascii="Arial" w:hAnsi="Arial" w:cs="Arial"/>
          <w:noProof/>
          <w:sz w:val="24"/>
          <w:szCs w:val="24"/>
          <w:lang w:eastAsia="en-GB"/>
        </w:rPr>
        <w:t xml:space="preserve">OECD produced a very comprehensive report on </w:t>
      </w:r>
      <w:hyperlink r:id="rId78" w:anchor="page1" w:history="1">
        <w:r w:rsidR="00DD6E57" w:rsidRPr="001077F3">
          <w:rPr>
            <w:rStyle w:val="Hyperlink"/>
            <w:rFonts w:ascii="Arial" w:hAnsi="Arial" w:cs="Arial"/>
            <w:i/>
            <w:noProof/>
            <w:sz w:val="24"/>
            <w:szCs w:val="24"/>
            <w:lang w:eastAsia="en-GB"/>
          </w:rPr>
          <w:t>The Dutch Agricultural Innovation System in 2015</w:t>
        </w:r>
      </w:hyperlink>
      <w:r w:rsidR="00DD6E57" w:rsidRPr="001077F3">
        <w:rPr>
          <w:rFonts w:ascii="Arial" w:hAnsi="Arial" w:cs="Arial"/>
          <w:i/>
          <w:noProof/>
          <w:color w:val="FF0000"/>
          <w:sz w:val="24"/>
          <w:szCs w:val="24"/>
          <w:lang w:eastAsia="en-GB"/>
        </w:rPr>
        <w:t xml:space="preserve">. </w:t>
      </w:r>
      <w:r w:rsidR="00DD6E57" w:rsidRPr="001077F3">
        <w:rPr>
          <w:rFonts w:ascii="Arial" w:hAnsi="Arial" w:cs="Arial"/>
          <w:noProof/>
          <w:sz w:val="24"/>
          <w:szCs w:val="24"/>
          <w:lang w:eastAsia="en-GB"/>
        </w:rPr>
        <w:t>The Netherlands is a well performing knowledge economy relative to investments. Economic development has been based on continuous innovation and the country has achieved one of the highest GDP per capita.</w:t>
      </w:r>
      <w:r w:rsidR="003E4260" w:rsidRPr="001077F3">
        <w:rPr>
          <w:rFonts w:ascii="Arial" w:hAnsi="Arial" w:cs="Arial"/>
          <w:noProof/>
          <w:sz w:val="24"/>
          <w:szCs w:val="24"/>
          <w:lang w:eastAsia="en-GB"/>
        </w:rPr>
        <w:t xml:space="preserve"> The agri-food sector is prominent in the Dutch economy having a 10% share in GDP and almost a 20% share in the export capacity.</w:t>
      </w:r>
    </w:p>
    <w:p w:rsidR="00DD6E57" w:rsidRPr="001077F3" w:rsidRDefault="00DD6E57"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Dutch </w:t>
      </w:r>
      <w:r w:rsidR="0087638A" w:rsidRPr="001077F3">
        <w:rPr>
          <w:rFonts w:ascii="Arial" w:hAnsi="Arial" w:cs="Arial"/>
          <w:noProof/>
          <w:sz w:val="24"/>
          <w:szCs w:val="24"/>
          <w:lang w:eastAsia="en-GB"/>
        </w:rPr>
        <w:t>G</w:t>
      </w:r>
      <w:r w:rsidRPr="001077F3">
        <w:rPr>
          <w:rFonts w:ascii="Arial" w:hAnsi="Arial" w:cs="Arial"/>
          <w:noProof/>
          <w:sz w:val="24"/>
          <w:szCs w:val="24"/>
          <w:lang w:eastAsia="en-GB"/>
        </w:rPr>
        <w:t>overnment policy towards innovation is twofold:</w:t>
      </w:r>
    </w:p>
    <w:p w:rsidR="00DD6E57" w:rsidRPr="001077F3" w:rsidRDefault="00DD6E57"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It aims to provide framework conditions conducive to innovation in business, through streamlining regulations, improving transparency and provision of </w:t>
      </w:r>
      <w:r w:rsidR="00921E8F" w:rsidRPr="001077F3">
        <w:rPr>
          <w:rFonts w:ascii="Arial" w:hAnsi="Arial" w:cs="Arial"/>
          <w:noProof/>
          <w:sz w:val="24"/>
          <w:szCs w:val="24"/>
          <w:lang w:eastAsia="en-GB"/>
        </w:rPr>
        <w:t>public services, providing tax incentives and improving access to finance (loans and credit guarantees);</w:t>
      </w:r>
    </w:p>
    <w:p w:rsidR="00921E8F" w:rsidRPr="001077F3" w:rsidRDefault="00921E8F"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It focuses public investment in R&amp;D on top sectors.</w:t>
      </w:r>
    </w:p>
    <w:p w:rsidR="006A7D28" w:rsidRPr="001077F3" w:rsidRDefault="00921E8F"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The motivation for top sector policy introduced in 2011 was to concentrate scarce public funds in export orientated sectors facing increasing competition from emerging economies, where innovation would help maintain international competitiveness. </w:t>
      </w:r>
      <w:r w:rsidR="008D3E69" w:rsidRPr="001077F3">
        <w:rPr>
          <w:rFonts w:ascii="Arial" w:hAnsi="Arial" w:cs="Arial"/>
          <w:noProof/>
          <w:sz w:val="24"/>
          <w:szCs w:val="24"/>
          <w:lang w:eastAsia="en-GB"/>
        </w:rPr>
        <w:t xml:space="preserve">Nine key sectors were identified with strong </w:t>
      </w:r>
      <w:r w:rsidR="008D3E69" w:rsidRPr="001077F3">
        <w:rPr>
          <w:rFonts w:ascii="Arial" w:hAnsi="Arial" w:cs="Arial"/>
          <w:noProof/>
          <w:sz w:val="24"/>
          <w:szCs w:val="24"/>
          <w:lang w:eastAsia="en-GB"/>
        </w:rPr>
        <w:lastRenderedPageBreak/>
        <w:t>market positions.</w:t>
      </w:r>
      <w:r w:rsidR="006A7D28" w:rsidRPr="001077F3">
        <w:rPr>
          <w:rFonts w:ascii="Arial" w:hAnsi="Arial" w:cs="Arial"/>
          <w:noProof/>
          <w:sz w:val="24"/>
          <w:szCs w:val="24"/>
          <w:lang w:eastAsia="en-GB"/>
        </w:rPr>
        <w:t xml:space="preserve"> Top Sectors include Creative Industry, Energy, Life Sciences and Health, Water and Agri-Food.</w:t>
      </w:r>
    </w:p>
    <w:p w:rsidR="00921E8F" w:rsidRPr="001077F3" w:rsidRDefault="00921E8F"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One original objective was to leverage bu</w:t>
      </w:r>
      <w:r w:rsidR="008D3E69" w:rsidRPr="001077F3">
        <w:rPr>
          <w:rFonts w:ascii="Arial" w:hAnsi="Arial" w:cs="Arial"/>
          <w:noProof/>
          <w:sz w:val="24"/>
          <w:szCs w:val="24"/>
          <w:lang w:eastAsia="en-GB"/>
        </w:rPr>
        <w:t>s</w:t>
      </w:r>
      <w:r w:rsidRPr="001077F3">
        <w:rPr>
          <w:rFonts w:ascii="Arial" w:hAnsi="Arial" w:cs="Arial"/>
          <w:noProof/>
          <w:sz w:val="24"/>
          <w:szCs w:val="24"/>
          <w:lang w:eastAsia="en-GB"/>
        </w:rPr>
        <w:t>iness sector R&amp;D and increas</w:t>
      </w:r>
      <w:r w:rsidR="00B36BDD" w:rsidRPr="001077F3">
        <w:rPr>
          <w:rFonts w:ascii="Arial" w:hAnsi="Arial" w:cs="Arial"/>
          <w:noProof/>
          <w:sz w:val="24"/>
          <w:szCs w:val="24"/>
          <w:lang w:eastAsia="en-GB"/>
        </w:rPr>
        <w:t>e</w:t>
      </w:r>
      <w:r w:rsidRPr="001077F3">
        <w:rPr>
          <w:rFonts w:ascii="Arial" w:hAnsi="Arial" w:cs="Arial"/>
          <w:noProof/>
          <w:sz w:val="24"/>
          <w:szCs w:val="24"/>
          <w:lang w:eastAsia="en-GB"/>
        </w:rPr>
        <w:t xml:space="preserve"> the applicability of public research. Another one was to increase policy co-ordination and co-operation between innovation actors. In this area, the top sectors build on the work of Technological Top Institutes, which were established to bridge the gap between research being done </w:t>
      </w:r>
      <w:r w:rsidR="00954E39" w:rsidRPr="001077F3">
        <w:rPr>
          <w:rFonts w:ascii="Arial" w:hAnsi="Arial" w:cs="Arial"/>
          <w:noProof/>
          <w:sz w:val="24"/>
          <w:szCs w:val="24"/>
          <w:lang w:eastAsia="en-GB"/>
        </w:rPr>
        <w:t>at the universities not reaching the private sector, and on pre-existing networks.</w:t>
      </w:r>
    </w:p>
    <w:p w:rsidR="00954E39" w:rsidRPr="001077F3" w:rsidRDefault="00954E39"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The </w:t>
      </w:r>
      <w:r w:rsidR="006A7D28" w:rsidRPr="001077F3">
        <w:rPr>
          <w:rFonts w:ascii="Arial" w:hAnsi="Arial" w:cs="Arial"/>
          <w:noProof/>
          <w:sz w:val="24"/>
          <w:szCs w:val="24"/>
          <w:lang w:eastAsia="en-GB"/>
        </w:rPr>
        <w:t xml:space="preserve">Dutch </w:t>
      </w:r>
      <w:r w:rsidR="0087638A" w:rsidRPr="001077F3">
        <w:rPr>
          <w:rFonts w:ascii="Arial" w:hAnsi="Arial" w:cs="Arial"/>
          <w:noProof/>
          <w:sz w:val="24"/>
          <w:szCs w:val="24"/>
          <w:lang w:eastAsia="en-GB"/>
        </w:rPr>
        <w:t>G</w:t>
      </w:r>
      <w:r w:rsidRPr="001077F3">
        <w:rPr>
          <w:rFonts w:ascii="Arial" w:hAnsi="Arial" w:cs="Arial"/>
          <w:noProof/>
          <w:sz w:val="24"/>
          <w:szCs w:val="24"/>
          <w:lang w:eastAsia="en-GB"/>
        </w:rPr>
        <w:t>overnment does not make its own proposals for individual sectors but invites businesses and scientists to draw up action plans, which serve as a base to develop concrete lines of action. The Top Sector policy aims to promote closer co-operation between knowledge institutes, public authorities and business. Each Top Sector has created one or more Top Consortia for knowledge a</w:t>
      </w:r>
      <w:r w:rsidR="0087638A" w:rsidRPr="001077F3">
        <w:rPr>
          <w:rFonts w:ascii="Arial" w:hAnsi="Arial" w:cs="Arial"/>
          <w:noProof/>
          <w:sz w:val="24"/>
          <w:szCs w:val="24"/>
          <w:lang w:eastAsia="en-GB"/>
        </w:rPr>
        <w:t>n</w:t>
      </w:r>
      <w:r w:rsidRPr="001077F3">
        <w:rPr>
          <w:rFonts w:ascii="Arial" w:hAnsi="Arial" w:cs="Arial"/>
          <w:noProof/>
          <w:sz w:val="24"/>
          <w:szCs w:val="24"/>
          <w:lang w:eastAsia="en-GB"/>
        </w:rPr>
        <w:t>d innovation where entrepreneurs and resea</w:t>
      </w:r>
      <w:r w:rsidR="006A7D28" w:rsidRPr="001077F3">
        <w:rPr>
          <w:rFonts w:ascii="Arial" w:hAnsi="Arial" w:cs="Arial"/>
          <w:noProof/>
          <w:sz w:val="24"/>
          <w:szCs w:val="24"/>
          <w:lang w:eastAsia="en-GB"/>
        </w:rPr>
        <w:t>r</w:t>
      </w:r>
      <w:r w:rsidRPr="001077F3">
        <w:rPr>
          <w:rFonts w:ascii="Arial" w:hAnsi="Arial" w:cs="Arial"/>
          <w:noProof/>
          <w:sz w:val="24"/>
          <w:szCs w:val="24"/>
          <w:lang w:eastAsia="en-GB"/>
        </w:rPr>
        <w:t>chers work together in innovative products and concepts. Three strategic goals concerning the knowledge infrastructure were defined:</w:t>
      </w:r>
    </w:p>
    <w:p w:rsidR="00954E39" w:rsidRPr="001077F3" w:rsidRDefault="00954E3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More co-operation between knowledge institutes, business and government to strengthen the international strength of the sector concerned;</w:t>
      </w:r>
    </w:p>
    <w:p w:rsidR="00954E39" w:rsidRPr="001077F3" w:rsidRDefault="00954E3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Facilitating public-private partnership for R&amp;D;</w:t>
      </w:r>
    </w:p>
    <w:p w:rsidR="008D3E69" w:rsidRPr="001077F3" w:rsidRDefault="00954E3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Giving a structural financial base to </w:t>
      </w:r>
      <w:r w:rsidR="008D3E69" w:rsidRPr="001077F3">
        <w:rPr>
          <w:rFonts w:ascii="Arial" w:hAnsi="Arial" w:cs="Arial"/>
          <w:noProof/>
          <w:sz w:val="24"/>
          <w:szCs w:val="24"/>
          <w:lang w:eastAsia="en-GB"/>
        </w:rPr>
        <w:t>public private partnerships.</w:t>
      </w:r>
    </w:p>
    <w:p w:rsidR="008D3E69" w:rsidRPr="001077F3" w:rsidRDefault="008D3E69"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Each Top Consortia has a board with members from government, business and knowledge institutes. </w:t>
      </w:r>
      <w:r w:rsidR="00B75DB9" w:rsidRPr="001077F3">
        <w:rPr>
          <w:rFonts w:ascii="Arial" w:hAnsi="Arial" w:cs="Arial"/>
          <w:noProof/>
          <w:sz w:val="24"/>
          <w:szCs w:val="24"/>
          <w:lang w:eastAsia="en-GB"/>
        </w:rPr>
        <w:t>The Dutch agriculture and food sector is one of the most important sectors of the Dutch economy. A</w:t>
      </w:r>
      <w:r w:rsidR="00B36BDD" w:rsidRPr="001077F3">
        <w:rPr>
          <w:rFonts w:ascii="Arial" w:hAnsi="Arial" w:cs="Arial"/>
          <w:noProof/>
          <w:sz w:val="24"/>
          <w:szCs w:val="24"/>
          <w:lang w:eastAsia="en-GB"/>
        </w:rPr>
        <w:t>g</w:t>
      </w:r>
      <w:r w:rsidR="00B75DB9" w:rsidRPr="001077F3">
        <w:rPr>
          <w:rFonts w:ascii="Arial" w:hAnsi="Arial" w:cs="Arial"/>
          <w:noProof/>
          <w:sz w:val="24"/>
          <w:szCs w:val="24"/>
          <w:lang w:eastAsia="en-GB"/>
        </w:rPr>
        <w:t>ri-food is a ‘Top Sector’  with three Top Consortia for knowledge and innovation. With the implementation of top sector policy, private companies, knowledge institutes and the government are together responsible for setting the innovation agenda. There is also a lot of cross sectoral connections between agriculture/horticulture and other top sectors.</w:t>
      </w:r>
    </w:p>
    <w:p w:rsidR="008D3E69" w:rsidRPr="001077F3" w:rsidRDefault="00B75DB9"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Each Top Sector draws up an Innovation Contract in which researchers, entrepreneurs and the government agree on measur</w:t>
      </w:r>
      <w:r w:rsidR="0087638A" w:rsidRPr="001077F3">
        <w:rPr>
          <w:rFonts w:ascii="Arial" w:hAnsi="Arial" w:cs="Arial"/>
          <w:noProof/>
          <w:sz w:val="24"/>
          <w:szCs w:val="24"/>
          <w:lang w:eastAsia="en-GB"/>
        </w:rPr>
        <w:t>e</w:t>
      </w:r>
      <w:r w:rsidRPr="001077F3">
        <w:rPr>
          <w:rFonts w:ascii="Arial" w:hAnsi="Arial" w:cs="Arial"/>
          <w:noProof/>
          <w:sz w:val="24"/>
          <w:szCs w:val="24"/>
          <w:lang w:eastAsia="en-GB"/>
        </w:rPr>
        <w:t>s to develop innovative products and services and financial contributions.</w:t>
      </w:r>
      <w:r w:rsidR="006A7D28" w:rsidRPr="001077F3">
        <w:rPr>
          <w:rFonts w:ascii="Arial" w:hAnsi="Arial" w:cs="Arial"/>
          <w:noProof/>
          <w:sz w:val="24"/>
          <w:szCs w:val="24"/>
          <w:lang w:eastAsia="en-GB"/>
        </w:rPr>
        <w:t xml:space="preserve"> </w:t>
      </w:r>
      <w:r w:rsidR="008D3E69" w:rsidRPr="001077F3">
        <w:rPr>
          <w:rFonts w:ascii="Arial" w:hAnsi="Arial" w:cs="Arial"/>
          <w:noProof/>
          <w:sz w:val="24"/>
          <w:szCs w:val="24"/>
          <w:lang w:eastAsia="en-GB"/>
        </w:rPr>
        <w:t xml:space="preserve">Dutch innovation policies are the responsibility of the Ministry of Economic Affairs, which is responsible </w:t>
      </w:r>
      <w:r w:rsidR="008D3E69" w:rsidRPr="001077F3">
        <w:rPr>
          <w:rFonts w:ascii="Arial" w:hAnsi="Arial" w:cs="Arial"/>
          <w:noProof/>
          <w:sz w:val="24"/>
          <w:szCs w:val="24"/>
          <w:lang w:eastAsia="en-GB"/>
        </w:rPr>
        <w:lastRenderedPageBreak/>
        <w:t>for promoting competitiveness, entrepreneurship and innovation and the Ministry of Education, Culture and Science which is responsible for defining strategies and policies for public-sector education</w:t>
      </w:r>
      <w:r w:rsidR="003176BF" w:rsidRPr="001077F3">
        <w:rPr>
          <w:rFonts w:ascii="Arial" w:hAnsi="Arial" w:cs="Arial"/>
          <w:noProof/>
          <w:sz w:val="24"/>
          <w:szCs w:val="24"/>
          <w:lang w:eastAsia="en-GB"/>
        </w:rPr>
        <w:t xml:space="preserve"> </w:t>
      </w:r>
      <w:r w:rsidR="008D3E69" w:rsidRPr="001077F3">
        <w:rPr>
          <w:rFonts w:ascii="Arial" w:hAnsi="Arial" w:cs="Arial"/>
          <w:noProof/>
          <w:sz w:val="24"/>
          <w:szCs w:val="24"/>
          <w:lang w:eastAsia="en-GB"/>
        </w:rPr>
        <w:t xml:space="preserve">and research. The Ministry of Economic Affairs is also responsible for agriculture and funds agri-food research and green education. </w:t>
      </w:r>
    </w:p>
    <w:p w:rsidR="007B0048" w:rsidRPr="001077F3" w:rsidRDefault="009F44B6"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The Dutch </w:t>
      </w:r>
      <w:r w:rsidR="0087638A" w:rsidRPr="001077F3">
        <w:rPr>
          <w:rFonts w:ascii="Arial" w:hAnsi="Arial" w:cs="Arial"/>
          <w:noProof/>
          <w:sz w:val="24"/>
          <w:szCs w:val="24"/>
          <w:lang w:eastAsia="en-GB"/>
        </w:rPr>
        <w:t>G</w:t>
      </w:r>
      <w:r w:rsidRPr="001077F3">
        <w:rPr>
          <w:rFonts w:ascii="Arial" w:hAnsi="Arial" w:cs="Arial"/>
          <w:noProof/>
          <w:sz w:val="24"/>
          <w:szCs w:val="24"/>
          <w:lang w:eastAsia="en-GB"/>
        </w:rPr>
        <w:t>overnment plays a role in the governance of the agricultural innovation system by:</w:t>
      </w:r>
    </w:p>
    <w:p w:rsidR="009F44B6" w:rsidRPr="001077F3" w:rsidRDefault="009F44B6"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Setting the policy;</w:t>
      </w:r>
    </w:p>
    <w:p w:rsidR="009F44B6" w:rsidRPr="001077F3" w:rsidRDefault="009F44B6"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Monitoring the implementation of programmes;</w:t>
      </w:r>
    </w:p>
    <w:p w:rsidR="009F44B6" w:rsidRPr="001077F3" w:rsidRDefault="009F44B6"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Evaluating policies and institutions;</w:t>
      </w:r>
    </w:p>
    <w:p w:rsidR="009F44B6" w:rsidRPr="001077F3" w:rsidRDefault="009F44B6"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Provid</w:t>
      </w:r>
      <w:r w:rsidR="006A7D28" w:rsidRPr="001077F3">
        <w:rPr>
          <w:rFonts w:ascii="Arial" w:hAnsi="Arial" w:cs="Arial"/>
          <w:noProof/>
          <w:sz w:val="24"/>
          <w:szCs w:val="24"/>
          <w:lang w:eastAsia="en-GB"/>
        </w:rPr>
        <w:t>ing</w:t>
      </w:r>
      <w:r w:rsidRPr="001077F3">
        <w:rPr>
          <w:rFonts w:ascii="Arial" w:hAnsi="Arial" w:cs="Arial"/>
          <w:noProof/>
          <w:sz w:val="24"/>
          <w:szCs w:val="24"/>
          <w:lang w:eastAsia="en-GB"/>
        </w:rPr>
        <w:t xml:space="preserve"> funding for R&amp;D and education in public and private institutions;</w:t>
      </w:r>
    </w:p>
    <w:p w:rsidR="009F44B6" w:rsidRPr="001077F3" w:rsidRDefault="009F44B6"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Provid</w:t>
      </w:r>
      <w:r w:rsidR="006A7D28" w:rsidRPr="001077F3">
        <w:rPr>
          <w:rFonts w:ascii="Arial" w:hAnsi="Arial" w:cs="Arial"/>
          <w:noProof/>
          <w:sz w:val="24"/>
          <w:szCs w:val="24"/>
          <w:lang w:eastAsia="en-GB"/>
        </w:rPr>
        <w:t>ing</w:t>
      </w:r>
      <w:r w:rsidRPr="001077F3">
        <w:rPr>
          <w:rFonts w:ascii="Arial" w:hAnsi="Arial" w:cs="Arial"/>
          <w:noProof/>
          <w:sz w:val="24"/>
          <w:szCs w:val="24"/>
          <w:lang w:eastAsia="en-GB"/>
        </w:rPr>
        <w:t xml:space="preserve"> innovation support to businesses.</w:t>
      </w:r>
    </w:p>
    <w:p w:rsidR="009F44B6" w:rsidRPr="001077F3" w:rsidRDefault="009F44B6"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However there is no overall mechanism to evaluate the performance of the whole agricultural innovation system.</w:t>
      </w:r>
    </w:p>
    <w:p w:rsidR="009F44B6" w:rsidRPr="001077F3" w:rsidRDefault="009F44B6"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The rationale for government investment in R&amp;D is market failures: the private sector tends to underinvest because agricultural research is often long term, large scale and risky. Also one of the fundamental instruments of government</w:t>
      </w:r>
      <w:r w:rsidR="003E4260" w:rsidRPr="001077F3">
        <w:rPr>
          <w:rFonts w:ascii="Arial" w:hAnsi="Arial" w:cs="Arial"/>
          <w:noProof/>
          <w:sz w:val="24"/>
          <w:szCs w:val="24"/>
          <w:lang w:eastAsia="en-GB"/>
        </w:rPr>
        <w:t xml:space="preserve"> is to achieve a more sustainable agriculture, which is not necessarily a priority for the private sector as the price of environmental outcomes is often undervalued by markets.</w:t>
      </w:r>
    </w:p>
    <w:p w:rsidR="006A7D28" w:rsidRPr="001077F3" w:rsidRDefault="003E4260"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While the Dutch </w:t>
      </w:r>
      <w:r w:rsidR="0087638A" w:rsidRPr="001077F3">
        <w:rPr>
          <w:rFonts w:ascii="Arial" w:hAnsi="Arial" w:cs="Arial"/>
          <w:noProof/>
          <w:sz w:val="24"/>
          <w:szCs w:val="24"/>
          <w:lang w:eastAsia="en-GB"/>
        </w:rPr>
        <w:t>G</w:t>
      </w:r>
      <w:r w:rsidRPr="001077F3">
        <w:rPr>
          <w:rFonts w:ascii="Arial" w:hAnsi="Arial" w:cs="Arial"/>
          <w:noProof/>
          <w:sz w:val="24"/>
          <w:szCs w:val="24"/>
          <w:lang w:eastAsia="en-GB"/>
        </w:rPr>
        <w:t>overnment provides the majority of public funding for agricultural research and education, extension services have been privatised mainly into independent private consultancy firms providing tailor made advice to clients in the sector on a broad field of subjects (technical, economic, managerial, construction and environmental).</w:t>
      </w:r>
      <w:r w:rsidR="006A7D28" w:rsidRPr="001077F3">
        <w:rPr>
          <w:rFonts w:ascii="Arial" w:hAnsi="Arial" w:cs="Arial"/>
          <w:noProof/>
          <w:sz w:val="24"/>
          <w:szCs w:val="24"/>
          <w:lang w:eastAsia="en-GB"/>
        </w:rPr>
        <w:t xml:space="preserve"> </w:t>
      </w:r>
    </w:p>
    <w:p w:rsidR="004D1A4A" w:rsidRPr="001077F3" w:rsidRDefault="004D1A4A"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EU policy on agriculture and rural development required Member States to develop a Farm Advisory Service (FAS) for which the Ministry of Economic Affairs is the responsible authority. The FAS in Holland consists of 41 private advisory firms.</w:t>
      </w:r>
      <w:r w:rsidR="006A02E4" w:rsidRPr="001077F3">
        <w:rPr>
          <w:rFonts w:ascii="Arial" w:hAnsi="Arial" w:cs="Arial"/>
          <w:noProof/>
          <w:sz w:val="24"/>
          <w:szCs w:val="24"/>
          <w:lang w:eastAsia="en-GB"/>
        </w:rPr>
        <w:t xml:space="preserve"> There is a netw</w:t>
      </w:r>
      <w:r w:rsidRPr="001077F3">
        <w:rPr>
          <w:rFonts w:ascii="Arial" w:hAnsi="Arial" w:cs="Arial"/>
          <w:noProof/>
          <w:sz w:val="24"/>
          <w:szCs w:val="24"/>
          <w:lang w:eastAsia="en-GB"/>
        </w:rPr>
        <w:t>ork of farmer study groups based on co-operation, mutual interest in sectors and geographical proximity. These groups are recognised as being vital to improving knowledge and innovation.</w:t>
      </w:r>
      <w:r w:rsidR="006A02E4" w:rsidRPr="001077F3">
        <w:rPr>
          <w:rFonts w:ascii="Arial" w:hAnsi="Arial" w:cs="Arial"/>
          <w:noProof/>
          <w:sz w:val="24"/>
          <w:szCs w:val="24"/>
          <w:lang w:eastAsia="en-GB"/>
        </w:rPr>
        <w:t xml:space="preserve"> </w:t>
      </w:r>
      <w:r w:rsidRPr="001077F3">
        <w:rPr>
          <w:rFonts w:ascii="Arial" w:hAnsi="Arial" w:cs="Arial"/>
          <w:noProof/>
          <w:sz w:val="24"/>
          <w:szCs w:val="24"/>
          <w:lang w:eastAsia="en-GB"/>
        </w:rPr>
        <w:t>The Ministry of Economic Affairs</w:t>
      </w:r>
      <w:r w:rsidR="0087638A" w:rsidRPr="001077F3">
        <w:rPr>
          <w:rFonts w:ascii="Arial" w:hAnsi="Arial" w:cs="Arial"/>
          <w:noProof/>
          <w:sz w:val="24"/>
          <w:szCs w:val="24"/>
          <w:lang w:eastAsia="en-GB"/>
        </w:rPr>
        <w:t>,</w:t>
      </w:r>
      <w:r w:rsidRPr="001077F3">
        <w:rPr>
          <w:rFonts w:ascii="Arial" w:hAnsi="Arial" w:cs="Arial"/>
          <w:noProof/>
          <w:sz w:val="24"/>
          <w:szCs w:val="24"/>
          <w:lang w:eastAsia="en-GB"/>
        </w:rPr>
        <w:t xml:space="preserve"> Department of Agro and Nature Knowledge is responsible for the agro-food </w:t>
      </w:r>
      <w:r w:rsidRPr="001077F3">
        <w:rPr>
          <w:rFonts w:ascii="Arial" w:hAnsi="Arial" w:cs="Arial"/>
          <w:b/>
          <w:noProof/>
          <w:sz w:val="24"/>
          <w:szCs w:val="24"/>
          <w:lang w:eastAsia="en-GB"/>
        </w:rPr>
        <w:t>Innovation Network</w:t>
      </w:r>
      <w:r w:rsidRPr="001077F3">
        <w:rPr>
          <w:rFonts w:ascii="Arial" w:hAnsi="Arial" w:cs="Arial"/>
          <w:noProof/>
          <w:sz w:val="24"/>
          <w:szCs w:val="24"/>
          <w:lang w:eastAsia="en-GB"/>
        </w:rPr>
        <w:t xml:space="preserve">. The primary focus of </w:t>
      </w:r>
      <w:r w:rsidRPr="001077F3">
        <w:rPr>
          <w:rFonts w:ascii="Arial" w:hAnsi="Arial" w:cs="Arial"/>
          <w:noProof/>
          <w:sz w:val="24"/>
          <w:szCs w:val="24"/>
          <w:lang w:eastAsia="en-GB"/>
        </w:rPr>
        <w:lastRenderedPageBreak/>
        <w:t>the network is to transform new concepts of production</w:t>
      </w:r>
      <w:r w:rsidR="00FC5AB6" w:rsidRPr="001077F3">
        <w:rPr>
          <w:rFonts w:ascii="Arial" w:hAnsi="Arial" w:cs="Arial"/>
          <w:noProof/>
          <w:sz w:val="24"/>
          <w:szCs w:val="24"/>
          <w:lang w:eastAsia="en-GB"/>
        </w:rPr>
        <w:t xml:space="preserve"> </w:t>
      </w:r>
      <w:r w:rsidRPr="001077F3">
        <w:rPr>
          <w:rFonts w:ascii="Arial" w:hAnsi="Arial" w:cs="Arial"/>
          <w:noProof/>
          <w:sz w:val="24"/>
          <w:szCs w:val="24"/>
          <w:lang w:eastAsia="en-GB"/>
        </w:rPr>
        <w:t>towards the first stage of the development of ‘crossing border’ innovations. The network is active in the very early stages of development of new ideas, usually long before the actual application in business.</w:t>
      </w:r>
      <w:r w:rsidR="00FC5AB6" w:rsidRPr="001077F3">
        <w:rPr>
          <w:rFonts w:ascii="Arial" w:hAnsi="Arial" w:cs="Arial"/>
          <w:noProof/>
          <w:sz w:val="24"/>
          <w:szCs w:val="24"/>
          <w:lang w:eastAsia="en-GB"/>
        </w:rPr>
        <w:t xml:space="preserve"> The Innovation Network is project based covering a specified number of topics. The Innovation Network had a total budget of EUR 2.5m in 2013.</w:t>
      </w:r>
    </w:p>
    <w:p w:rsidR="006A02E4" w:rsidRPr="001077F3" w:rsidRDefault="006A7D28"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The Dutch </w:t>
      </w:r>
      <w:r w:rsidR="006A02E4" w:rsidRPr="001077F3">
        <w:rPr>
          <w:rFonts w:ascii="Arial" w:hAnsi="Arial" w:cs="Arial"/>
          <w:noProof/>
          <w:sz w:val="24"/>
          <w:szCs w:val="24"/>
          <w:lang w:eastAsia="en-GB"/>
        </w:rPr>
        <w:t>Government now participates in the ‘Golden Triangle’ of government, private firms/NGOs and public research and education. Collaboration between public and private actors is the main principle for the functioning of the Dutch agricultural innovation system with a large and diverse landscape of intermediates to keep the parts connected.</w:t>
      </w:r>
    </w:p>
    <w:p w:rsidR="005F23E3" w:rsidRPr="001077F3" w:rsidRDefault="005F23E3"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Privatisation of extension services has resulted in the transition of knowledge as a public good</w:t>
      </w:r>
      <w:r w:rsidR="002260D8" w:rsidRPr="001077F3">
        <w:rPr>
          <w:rFonts w:ascii="Arial" w:hAnsi="Arial" w:cs="Arial"/>
          <w:noProof/>
          <w:sz w:val="24"/>
          <w:szCs w:val="24"/>
          <w:lang w:eastAsia="en-GB"/>
        </w:rPr>
        <w:t>,</w:t>
      </w:r>
      <w:r w:rsidRPr="001077F3">
        <w:rPr>
          <w:rFonts w:ascii="Arial" w:hAnsi="Arial" w:cs="Arial"/>
          <w:noProof/>
          <w:sz w:val="24"/>
          <w:szCs w:val="24"/>
          <w:lang w:eastAsia="en-GB"/>
        </w:rPr>
        <w:t xml:space="preserve"> to knowledge as a marketable product on a worldwide market. However while firms and larger agricultural producers may well be in a position to pay for advice and obtain insights and ideas they need to expand their position, smaller businesses may not have </w:t>
      </w:r>
      <w:r w:rsidR="00C95C29" w:rsidRPr="001077F3">
        <w:rPr>
          <w:rFonts w:ascii="Arial" w:hAnsi="Arial" w:cs="Arial"/>
          <w:noProof/>
          <w:sz w:val="24"/>
          <w:szCs w:val="24"/>
          <w:lang w:eastAsia="en-GB"/>
        </w:rPr>
        <w:t>enough money to afford that kind of advice and may be deprived of access to innovative knowledge.This in turn may be a threat for innovation capacity of the system as many innovations come from smaller firms.</w:t>
      </w:r>
    </w:p>
    <w:p w:rsidR="00C95C29" w:rsidRPr="001077F3" w:rsidRDefault="00C95C29"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Wageningen University has helped to drive innovation. The growing internationalisation of the agricultural innovation system is apparent at the university with students from over 100 countries and academics from across the globe.</w:t>
      </w:r>
    </w:p>
    <w:p w:rsidR="003176BF" w:rsidRPr="001077F3" w:rsidRDefault="003176BF"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The complexity of agricultural and food systems calls for interdisciplinary analyses based on a wide variety of scientific and technological disciplines. Both the knowledge of large ecosystems and the specific knowledge of horticulture systems , for example, are required to maintain the prominent position of the s</w:t>
      </w:r>
      <w:r w:rsidR="0087638A" w:rsidRPr="001077F3">
        <w:rPr>
          <w:rFonts w:ascii="Arial" w:hAnsi="Arial" w:cs="Arial"/>
          <w:noProof/>
          <w:sz w:val="24"/>
          <w:szCs w:val="24"/>
          <w:lang w:eastAsia="en-GB"/>
        </w:rPr>
        <w:t>e</w:t>
      </w:r>
      <w:r w:rsidRPr="001077F3">
        <w:rPr>
          <w:rFonts w:ascii="Arial" w:hAnsi="Arial" w:cs="Arial"/>
          <w:noProof/>
          <w:sz w:val="24"/>
          <w:szCs w:val="24"/>
          <w:lang w:eastAsia="en-GB"/>
        </w:rPr>
        <w:t>ctor. As a result, the knowledge systems are not only about plants and animals but also about construction and maintaining energy and water efficiency, microbiology, infomatics and business economics (to name a few). All of these disciplines play a role in the system and they are more and more integrated in object oriented research and innovation.</w:t>
      </w:r>
    </w:p>
    <w:p w:rsidR="00C27229" w:rsidRPr="001077F3" w:rsidRDefault="00C27229"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lastRenderedPageBreak/>
        <w:t>In the Netherlands policy incentives for the adoption of innovation include a wide variety of regulatory and financial appro</w:t>
      </w:r>
      <w:r w:rsidR="00F96073" w:rsidRPr="001077F3">
        <w:rPr>
          <w:rFonts w:ascii="Arial" w:hAnsi="Arial" w:cs="Arial"/>
          <w:noProof/>
          <w:sz w:val="24"/>
          <w:szCs w:val="24"/>
          <w:lang w:eastAsia="en-GB"/>
        </w:rPr>
        <w:t>a</w:t>
      </w:r>
      <w:r w:rsidRPr="001077F3">
        <w:rPr>
          <w:rFonts w:ascii="Arial" w:hAnsi="Arial" w:cs="Arial"/>
          <w:noProof/>
          <w:sz w:val="24"/>
          <w:szCs w:val="24"/>
          <w:lang w:eastAsia="en-GB"/>
        </w:rPr>
        <w:t>ches, including business investment support and support to public-private co-operation arra</w:t>
      </w:r>
      <w:r w:rsidR="002260D8" w:rsidRPr="001077F3">
        <w:rPr>
          <w:rFonts w:ascii="Arial" w:hAnsi="Arial" w:cs="Arial"/>
          <w:noProof/>
          <w:sz w:val="24"/>
          <w:szCs w:val="24"/>
          <w:lang w:eastAsia="en-GB"/>
        </w:rPr>
        <w:t>n</w:t>
      </w:r>
      <w:r w:rsidRPr="001077F3">
        <w:rPr>
          <w:rFonts w:ascii="Arial" w:hAnsi="Arial" w:cs="Arial"/>
          <w:noProof/>
          <w:sz w:val="24"/>
          <w:szCs w:val="24"/>
          <w:lang w:eastAsia="en-GB"/>
        </w:rPr>
        <w:t>gements and participation in networks. In primary agriculture training, extension and advisory services can facilitate the transfer and successful adoption of innovation. In the Netherlands these include:</w:t>
      </w:r>
    </w:p>
    <w:p w:rsidR="00C27229" w:rsidRPr="001077F3" w:rsidRDefault="00C2722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Introduction of new regulations that gradually enforce change to current practices eg animal welfare regulations or ammonia emission regulations;</w:t>
      </w:r>
    </w:p>
    <w:p w:rsidR="00C27229" w:rsidRPr="001077F3" w:rsidRDefault="00C2722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Public co-funding in public-private partnerships;</w:t>
      </w:r>
    </w:p>
    <w:p w:rsidR="00C27229" w:rsidRPr="001077F3" w:rsidRDefault="00C2722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Providing investment subsidies including tax deductions;</w:t>
      </w:r>
    </w:p>
    <w:p w:rsidR="00C27229" w:rsidRPr="001077F3" w:rsidRDefault="00C2722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Providing guarantee facilities to adopters to spread the risks of adopters and banks and help innovations across the funding gap between basic research in the public sector and commercialisation of a new product by the private sector;</w:t>
      </w:r>
    </w:p>
    <w:p w:rsidR="00C27229" w:rsidRPr="001077F3" w:rsidRDefault="00C2722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Public co-funding of research eg feasibility studies to demonstrate the potential value or further develop innovation, this may include vouchers that the government offers to SMEs to hire experts;</w:t>
      </w:r>
    </w:p>
    <w:p w:rsidR="00C27229" w:rsidRPr="001077F3" w:rsidRDefault="00C2722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Empowering entrepreneurs in a way that they become more skilled and confident to invest in innovative new products;</w:t>
      </w:r>
    </w:p>
    <w:p w:rsidR="00C27229" w:rsidRPr="001077F3" w:rsidRDefault="00C27229" w:rsidP="001077F3">
      <w:pPr>
        <w:pStyle w:val="ListParagraph"/>
        <w:numPr>
          <w:ilvl w:val="0"/>
          <w:numId w:val="37"/>
        </w:numPr>
        <w:spacing w:line="276" w:lineRule="auto"/>
        <w:rPr>
          <w:rFonts w:ascii="Arial" w:hAnsi="Arial" w:cs="Arial"/>
          <w:noProof/>
          <w:sz w:val="24"/>
          <w:szCs w:val="24"/>
          <w:lang w:eastAsia="en-GB"/>
        </w:rPr>
      </w:pPr>
      <w:r w:rsidRPr="001077F3">
        <w:rPr>
          <w:rFonts w:ascii="Arial" w:hAnsi="Arial" w:cs="Arial"/>
          <w:noProof/>
          <w:sz w:val="24"/>
          <w:szCs w:val="24"/>
          <w:lang w:eastAsia="en-GB"/>
        </w:rPr>
        <w:t>Public (co)-funding of network activities that bring together entrepreneurs, rese</w:t>
      </w:r>
      <w:r w:rsidR="00F85118" w:rsidRPr="001077F3">
        <w:rPr>
          <w:rFonts w:ascii="Arial" w:hAnsi="Arial" w:cs="Arial"/>
          <w:noProof/>
          <w:sz w:val="24"/>
          <w:szCs w:val="24"/>
          <w:lang w:eastAsia="en-GB"/>
        </w:rPr>
        <w:t>a</w:t>
      </w:r>
      <w:r w:rsidRPr="001077F3">
        <w:rPr>
          <w:rFonts w:ascii="Arial" w:hAnsi="Arial" w:cs="Arial"/>
          <w:noProof/>
          <w:sz w:val="24"/>
          <w:szCs w:val="24"/>
          <w:lang w:eastAsia="en-GB"/>
        </w:rPr>
        <w:t xml:space="preserve">rchers and intermediates to learn from each other in order to </w:t>
      </w:r>
      <w:r w:rsidR="00F85118" w:rsidRPr="001077F3">
        <w:rPr>
          <w:rFonts w:ascii="Arial" w:hAnsi="Arial" w:cs="Arial"/>
          <w:noProof/>
          <w:sz w:val="24"/>
          <w:szCs w:val="24"/>
          <w:lang w:eastAsia="en-GB"/>
        </w:rPr>
        <w:t>co-</w:t>
      </w:r>
      <w:r w:rsidRPr="001077F3">
        <w:rPr>
          <w:rFonts w:ascii="Arial" w:hAnsi="Arial" w:cs="Arial"/>
          <w:noProof/>
          <w:sz w:val="24"/>
          <w:szCs w:val="24"/>
          <w:lang w:eastAsia="en-GB"/>
        </w:rPr>
        <w:t>create</w:t>
      </w:r>
      <w:r w:rsidR="00F85118" w:rsidRPr="001077F3">
        <w:rPr>
          <w:rFonts w:ascii="Arial" w:hAnsi="Arial" w:cs="Arial"/>
          <w:noProof/>
          <w:sz w:val="24"/>
          <w:szCs w:val="24"/>
          <w:lang w:eastAsia="en-GB"/>
        </w:rPr>
        <w:t xml:space="preserve"> an innovation, rightly implement or further develop an innovation.</w:t>
      </w:r>
    </w:p>
    <w:p w:rsidR="009A02D6" w:rsidRDefault="009A02D6" w:rsidP="001077F3">
      <w:pPr>
        <w:spacing w:line="276" w:lineRule="auto"/>
        <w:rPr>
          <w:rFonts w:ascii="Arial" w:hAnsi="Arial" w:cs="Arial"/>
          <w:noProof/>
          <w:sz w:val="24"/>
          <w:szCs w:val="24"/>
          <w:lang w:eastAsia="en-GB"/>
        </w:rPr>
      </w:pPr>
    </w:p>
    <w:p w:rsidR="009A02D6" w:rsidRPr="0084637B" w:rsidRDefault="009A02D6" w:rsidP="001077F3">
      <w:pPr>
        <w:spacing w:line="276" w:lineRule="auto"/>
        <w:rPr>
          <w:rFonts w:ascii="Arial" w:hAnsi="Arial" w:cs="Arial"/>
          <w:b/>
          <w:noProof/>
          <w:sz w:val="24"/>
          <w:szCs w:val="24"/>
          <w:lang w:eastAsia="en-GB"/>
        </w:rPr>
      </w:pPr>
      <w:r w:rsidRPr="0084637B">
        <w:rPr>
          <w:rFonts w:ascii="Arial" w:hAnsi="Arial" w:cs="Arial"/>
          <w:b/>
          <w:noProof/>
          <w:sz w:val="24"/>
          <w:szCs w:val="24"/>
          <w:lang w:eastAsia="en-GB"/>
        </w:rPr>
        <w:t xml:space="preserve">8.21 </w:t>
      </w:r>
      <w:hyperlink r:id="rId79" w:history="1">
        <w:r w:rsidR="00AD789F" w:rsidRPr="0084637B">
          <w:rPr>
            <w:rStyle w:val="Hyperlink"/>
            <w:rFonts w:ascii="Arial" w:hAnsi="Arial" w:cs="Arial"/>
            <w:b/>
            <w:noProof/>
            <w:sz w:val="24"/>
            <w:szCs w:val="24"/>
            <w:lang w:eastAsia="en-GB"/>
          </w:rPr>
          <w:t>The Case for a Circular Economy Strategy for Northern Ireland (2017)</w:t>
        </w:r>
      </w:hyperlink>
      <w:r w:rsidR="00AD789F" w:rsidRPr="0084637B">
        <w:rPr>
          <w:rFonts w:ascii="Arial" w:hAnsi="Arial" w:cs="Arial"/>
          <w:b/>
          <w:noProof/>
          <w:sz w:val="24"/>
          <w:szCs w:val="24"/>
          <w:lang w:eastAsia="en-GB"/>
        </w:rPr>
        <w:t xml:space="preserve"> </w:t>
      </w:r>
    </w:p>
    <w:p w:rsidR="00AD789F" w:rsidRDefault="00AD789F" w:rsidP="001077F3">
      <w:pPr>
        <w:spacing w:line="276" w:lineRule="auto"/>
        <w:rPr>
          <w:rFonts w:ascii="Arial" w:hAnsi="Arial" w:cs="Arial"/>
          <w:noProof/>
          <w:sz w:val="24"/>
          <w:szCs w:val="24"/>
          <w:lang w:eastAsia="en-GB"/>
        </w:rPr>
      </w:pPr>
      <w:r>
        <w:rPr>
          <w:rFonts w:ascii="Arial" w:hAnsi="Arial" w:cs="Arial"/>
          <w:noProof/>
          <w:sz w:val="24"/>
          <w:szCs w:val="24"/>
          <w:lang w:eastAsia="en-GB"/>
        </w:rPr>
        <w:t>This report was produced for Business in the Community NI and WRAP Northern Ireland. The Industrial Strategy for Northern Ireland has the developmnent of a circular economy strategy as one of its aims. A ‘circular economy’ is defined as ‘one where resources are recirculated to attain maximum usage and can contribute to emplyment as resource efficency, productivity, increased GVA and stimulate innovation in areas including new business models, product design and remanufacturing facilities’.</w:t>
      </w:r>
    </w:p>
    <w:p w:rsidR="00AD789F" w:rsidRDefault="00AD789F" w:rsidP="001077F3">
      <w:pPr>
        <w:spacing w:line="276" w:lineRule="auto"/>
        <w:rPr>
          <w:rFonts w:ascii="Arial" w:hAnsi="Arial" w:cs="Arial"/>
          <w:noProof/>
          <w:sz w:val="24"/>
          <w:szCs w:val="24"/>
          <w:lang w:eastAsia="en-GB"/>
        </w:rPr>
      </w:pPr>
      <w:r>
        <w:rPr>
          <w:rFonts w:ascii="Arial" w:hAnsi="Arial" w:cs="Arial"/>
          <w:noProof/>
          <w:sz w:val="24"/>
          <w:szCs w:val="24"/>
          <w:lang w:eastAsia="en-GB"/>
        </w:rPr>
        <w:lastRenderedPageBreak/>
        <w:t>The report states that a circular economy in Ni has the potential to create 13,000 jobs.</w:t>
      </w:r>
    </w:p>
    <w:p w:rsidR="00AD789F" w:rsidRDefault="00AD789F" w:rsidP="001077F3">
      <w:pPr>
        <w:spacing w:line="276" w:lineRule="auto"/>
        <w:rPr>
          <w:rFonts w:ascii="Arial" w:hAnsi="Arial" w:cs="Arial"/>
          <w:noProof/>
          <w:sz w:val="24"/>
          <w:szCs w:val="24"/>
          <w:lang w:eastAsia="en-GB"/>
        </w:rPr>
      </w:pPr>
      <w:r>
        <w:rPr>
          <w:rFonts w:ascii="Arial" w:hAnsi="Arial" w:cs="Arial"/>
          <w:noProof/>
          <w:sz w:val="24"/>
          <w:szCs w:val="24"/>
          <w:lang w:eastAsia="en-GB"/>
        </w:rPr>
        <w:t>At the time of publication, in excess of two million tonnes of NI’s waste was not being recovered, reused, composted or recycled each year. By reshoring this material for reprocessing into new products there is the potential to create value added products and decrease reliance on commodity markets, benefitting the local economy and creating emplyment.</w:t>
      </w:r>
    </w:p>
    <w:p w:rsidR="00AD789F" w:rsidRDefault="00AD789F" w:rsidP="001077F3">
      <w:pPr>
        <w:spacing w:line="276" w:lineRule="auto"/>
        <w:rPr>
          <w:rFonts w:ascii="Arial" w:hAnsi="Arial" w:cs="Arial"/>
          <w:noProof/>
          <w:sz w:val="24"/>
          <w:szCs w:val="24"/>
          <w:lang w:eastAsia="en-GB"/>
        </w:rPr>
      </w:pPr>
      <w:r>
        <w:rPr>
          <w:rFonts w:ascii="Arial" w:hAnsi="Arial" w:cs="Arial"/>
          <w:noProof/>
          <w:sz w:val="24"/>
          <w:szCs w:val="24"/>
          <w:lang w:eastAsia="en-GB"/>
        </w:rPr>
        <w:t>Agri-food waste prevention opportunities could contribute £114m to the NI economy if they enter the circular economy.</w:t>
      </w:r>
    </w:p>
    <w:p w:rsidR="00AD789F" w:rsidRDefault="00AD789F" w:rsidP="001077F3">
      <w:pPr>
        <w:spacing w:line="276" w:lineRule="auto"/>
        <w:rPr>
          <w:rFonts w:ascii="Arial" w:hAnsi="Arial" w:cs="Arial"/>
          <w:noProof/>
          <w:sz w:val="24"/>
          <w:szCs w:val="24"/>
          <w:lang w:eastAsia="en-GB"/>
        </w:rPr>
      </w:pPr>
    </w:p>
    <w:p w:rsidR="00AD789F" w:rsidRDefault="00AD789F" w:rsidP="001077F3">
      <w:pPr>
        <w:spacing w:line="276" w:lineRule="auto"/>
        <w:rPr>
          <w:rFonts w:ascii="Arial" w:hAnsi="Arial" w:cs="Arial"/>
          <w:noProof/>
          <w:sz w:val="24"/>
          <w:szCs w:val="24"/>
          <w:lang w:eastAsia="en-GB"/>
        </w:rPr>
      </w:pPr>
    </w:p>
    <w:p w:rsidR="002E5C2E" w:rsidRDefault="002E5C2E" w:rsidP="001077F3">
      <w:pPr>
        <w:spacing w:line="276" w:lineRule="auto"/>
        <w:rPr>
          <w:rFonts w:ascii="Arial" w:hAnsi="Arial" w:cs="Arial"/>
          <w:noProof/>
          <w:sz w:val="24"/>
          <w:szCs w:val="24"/>
          <w:lang w:eastAsia="en-GB"/>
        </w:rPr>
      </w:pPr>
    </w:p>
    <w:p w:rsidR="002E5C2E" w:rsidRPr="0084637B" w:rsidRDefault="002E5C2E" w:rsidP="001077F3">
      <w:pPr>
        <w:spacing w:line="276" w:lineRule="auto"/>
        <w:rPr>
          <w:rFonts w:ascii="Arial" w:hAnsi="Arial" w:cs="Arial"/>
          <w:b/>
          <w:noProof/>
          <w:sz w:val="24"/>
          <w:szCs w:val="24"/>
          <w:lang w:eastAsia="en-GB"/>
        </w:rPr>
      </w:pPr>
    </w:p>
    <w:p w:rsidR="009A02D6" w:rsidRPr="0084637B" w:rsidRDefault="001F4C5F" w:rsidP="001077F3">
      <w:pPr>
        <w:spacing w:line="276" w:lineRule="auto"/>
        <w:rPr>
          <w:rFonts w:ascii="Arial" w:hAnsi="Arial" w:cs="Arial"/>
          <w:b/>
          <w:noProof/>
          <w:sz w:val="24"/>
          <w:szCs w:val="24"/>
          <w:lang w:eastAsia="en-GB"/>
        </w:rPr>
      </w:pPr>
      <w:hyperlink r:id="rId80" w:history="1">
        <w:r w:rsidR="00AD789F" w:rsidRPr="0084637B">
          <w:rPr>
            <w:rStyle w:val="Hyperlink"/>
            <w:rFonts w:ascii="Arial" w:hAnsi="Arial" w:cs="Arial"/>
            <w:b/>
            <w:noProof/>
            <w:sz w:val="24"/>
            <w:szCs w:val="24"/>
            <w:lang w:eastAsia="en-GB"/>
          </w:rPr>
          <w:t>8.22 NI Cli</w:t>
        </w:r>
        <w:r w:rsidR="009A02D6" w:rsidRPr="0084637B">
          <w:rPr>
            <w:rStyle w:val="Hyperlink"/>
            <w:rFonts w:ascii="Arial" w:hAnsi="Arial" w:cs="Arial"/>
            <w:b/>
            <w:noProof/>
            <w:sz w:val="24"/>
            <w:szCs w:val="24"/>
            <w:lang w:eastAsia="en-GB"/>
          </w:rPr>
          <w:t>m</w:t>
        </w:r>
        <w:r w:rsidR="00AD789F" w:rsidRPr="0084637B">
          <w:rPr>
            <w:rStyle w:val="Hyperlink"/>
            <w:rFonts w:ascii="Arial" w:hAnsi="Arial" w:cs="Arial"/>
            <w:b/>
            <w:noProof/>
            <w:sz w:val="24"/>
            <w:szCs w:val="24"/>
            <w:lang w:eastAsia="en-GB"/>
          </w:rPr>
          <w:t>a</w:t>
        </w:r>
        <w:r w:rsidR="009A02D6" w:rsidRPr="0084637B">
          <w:rPr>
            <w:rStyle w:val="Hyperlink"/>
            <w:rFonts w:ascii="Arial" w:hAnsi="Arial" w:cs="Arial"/>
            <w:b/>
            <w:noProof/>
            <w:sz w:val="24"/>
            <w:szCs w:val="24"/>
            <w:lang w:eastAsia="en-GB"/>
          </w:rPr>
          <w:t>te Change Adaption Programme</w:t>
        </w:r>
        <w:r w:rsidR="005E655F" w:rsidRPr="0084637B">
          <w:rPr>
            <w:rStyle w:val="Hyperlink"/>
            <w:rFonts w:ascii="Arial" w:hAnsi="Arial" w:cs="Arial"/>
            <w:b/>
            <w:noProof/>
            <w:sz w:val="24"/>
            <w:szCs w:val="24"/>
            <w:lang w:eastAsia="en-GB"/>
          </w:rPr>
          <w:t xml:space="preserve"> 2019-2024</w:t>
        </w:r>
      </w:hyperlink>
    </w:p>
    <w:p w:rsidR="00081899" w:rsidRDefault="00E51A60" w:rsidP="001077F3">
      <w:pPr>
        <w:spacing w:line="276" w:lineRule="auto"/>
        <w:rPr>
          <w:rFonts w:ascii="Arial" w:hAnsi="Arial" w:cs="Arial"/>
          <w:noProof/>
          <w:sz w:val="24"/>
          <w:szCs w:val="24"/>
          <w:lang w:eastAsia="en-GB"/>
        </w:rPr>
      </w:pPr>
      <w:r>
        <w:rPr>
          <w:rFonts w:ascii="Arial" w:hAnsi="Arial" w:cs="Arial"/>
          <w:noProof/>
          <w:sz w:val="24"/>
          <w:szCs w:val="24"/>
          <w:lang w:eastAsia="en-GB"/>
        </w:rPr>
        <w:t xml:space="preserve">Climate change is a real and unprecedented challenge for NI. The NI Climate Change Adaptation Programme (NICCAP) is required as part of the IK wide Climate Change Act 2008 which places a duty on DAERA to produce a NI NICCAP setting out the objectives, proposals and policies for meeting those objectives specific to NI. </w:t>
      </w:r>
    </w:p>
    <w:p w:rsidR="00E51A60" w:rsidRDefault="00E51A60" w:rsidP="001077F3">
      <w:pPr>
        <w:spacing w:line="276" w:lineRule="auto"/>
        <w:rPr>
          <w:rFonts w:ascii="Arial" w:hAnsi="Arial" w:cs="Arial"/>
          <w:noProof/>
          <w:sz w:val="24"/>
          <w:szCs w:val="24"/>
          <w:lang w:eastAsia="en-GB"/>
        </w:rPr>
      </w:pPr>
      <w:r>
        <w:rPr>
          <w:rFonts w:ascii="Arial" w:hAnsi="Arial" w:cs="Arial"/>
          <w:noProof/>
          <w:sz w:val="24"/>
          <w:szCs w:val="24"/>
          <w:lang w:eastAsia="en-GB"/>
        </w:rPr>
        <w:t>The NICCAP report categorieses, by urgency the climate change risks and opportunities facing NI in the next five years. The report was produced through a cross departmental climate change adaptation working group and external engagement.</w:t>
      </w:r>
    </w:p>
    <w:p w:rsidR="00E51A60" w:rsidRDefault="00E51A60" w:rsidP="001077F3">
      <w:pPr>
        <w:spacing w:line="276" w:lineRule="auto"/>
        <w:rPr>
          <w:rFonts w:ascii="Arial" w:hAnsi="Arial" w:cs="Arial"/>
          <w:noProof/>
          <w:sz w:val="24"/>
          <w:szCs w:val="24"/>
          <w:lang w:eastAsia="en-GB"/>
        </w:rPr>
      </w:pPr>
      <w:r>
        <w:rPr>
          <w:rFonts w:ascii="Arial" w:hAnsi="Arial" w:cs="Arial"/>
          <w:noProof/>
          <w:sz w:val="24"/>
          <w:szCs w:val="24"/>
          <w:lang w:eastAsia="en-GB"/>
        </w:rPr>
        <w:t>The report identified key priority areas and the visions for the future. The key priority areas are:</w:t>
      </w:r>
    </w:p>
    <w:p w:rsidR="00E51A60" w:rsidRDefault="00E51A60" w:rsidP="00E51A60">
      <w:pPr>
        <w:pStyle w:val="ListParagraph"/>
        <w:numPr>
          <w:ilvl w:val="0"/>
          <w:numId w:val="37"/>
        </w:numPr>
        <w:spacing w:line="276" w:lineRule="auto"/>
        <w:rPr>
          <w:rFonts w:ascii="Arial" w:hAnsi="Arial" w:cs="Arial"/>
          <w:noProof/>
          <w:sz w:val="24"/>
          <w:szCs w:val="24"/>
          <w:lang w:eastAsia="en-GB"/>
        </w:rPr>
      </w:pPr>
      <w:r>
        <w:rPr>
          <w:rFonts w:ascii="Arial" w:hAnsi="Arial" w:cs="Arial"/>
          <w:noProof/>
          <w:sz w:val="24"/>
          <w:szCs w:val="24"/>
          <w:lang w:eastAsia="en-GB"/>
        </w:rPr>
        <w:t>Natural capital;</w:t>
      </w:r>
    </w:p>
    <w:p w:rsidR="00E51A60" w:rsidRDefault="00E51A60" w:rsidP="00E51A60">
      <w:pPr>
        <w:pStyle w:val="ListParagraph"/>
        <w:numPr>
          <w:ilvl w:val="0"/>
          <w:numId w:val="37"/>
        </w:numPr>
        <w:spacing w:line="276" w:lineRule="auto"/>
        <w:rPr>
          <w:rFonts w:ascii="Arial" w:hAnsi="Arial" w:cs="Arial"/>
          <w:noProof/>
          <w:sz w:val="24"/>
          <w:szCs w:val="24"/>
          <w:lang w:eastAsia="en-GB"/>
        </w:rPr>
      </w:pPr>
      <w:r>
        <w:rPr>
          <w:rFonts w:ascii="Arial" w:hAnsi="Arial" w:cs="Arial"/>
          <w:noProof/>
          <w:sz w:val="24"/>
          <w:szCs w:val="24"/>
          <w:lang w:eastAsia="en-GB"/>
        </w:rPr>
        <w:t>Infrastructure services;</w:t>
      </w:r>
    </w:p>
    <w:p w:rsidR="00E51A60" w:rsidRDefault="00E51A60" w:rsidP="00E51A60">
      <w:pPr>
        <w:pStyle w:val="ListParagraph"/>
        <w:numPr>
          <w:ilvl w:val="0"/>
          <w:numId w:val="37"/>
        </w:numPr>
        <w:spacing w:line="276" w:lineRule="auto"/>
        <w:rPr>
          <w:rFonts w:ascii="Arial" w:hAnsi="Arial" w:cs="Arial"/>
          <w:noProof/>
          <w:sz w:val="24"/>
          <w:szCs w:val="24"/>
          <w:lang w:eastAsia="en-GB"/>
        </w:rPr>
      </w:pPr>
      <w:r>
        <w:rPr>
          <w:rFonts w:ascii="Arial" w:hAnsi="Arial" w:cs="Arial"/>
          <w:noProof/>
          <w:sz w:val="24"/>
          <w:szCs w:val="24"/>
          <w:lang w:eastAsia="en-GB"/>
        </w:rPr>
        <w:t>People and build environment;</w:t>
      </w:r>
    </w:p>
    <w:p w:rsidR="00E51A60" w:rsidRDefault="00E51A60" w:rsidP="00E51A60">
      <w:pPr>
        <w:pStyle w:val="ListParagraph"/>
        <w:numPr>
          <w:ilvl w:val="0"/>
          <w:numId w:val="37"/>
        </w:numPr>
        <w:spacing w:line="276" w:lineRule="auto"/>
        <w:rPr>
          <w:rFonts w:ascii="Arial" w:hAnsi="Arial" w:cs="Arial"/>
          <w:noProof/>
          <w:sz w:val="24"/>
          <w:szCs w:val="24"/>
          <w:lang w:eastAsia="en-GB"/>
        </w:rPr>
      </w:pPr>
      <w:r>
        <w:rPr>
          <w:rFonts w:ascii="Arial" w:hAnsi="Arial" w:cs="Arial"/>
          <w:noProof/>
          <w:sz w:val="24"/>
          <w:szCs w:val="24"/>
          <w:lang w:eastAsia="en-GB"/>
        </w:rPr>
        <w:t>Disruption to services and supply chains;</w:t>
      </w:r>
    </w:p>
    <w:p w:rsidR="00E51A60" w:rsidRPr="00E51A60" w:rsidRDefault="00E51A60" w:rsidP="00E51A60">
      <w:pPr>
        <w:pStyle w:val="ListParagraph"/>
        <w:numPr>
          <w:ilvl w:val="0"/>
          <w:numId w:val="37"/>
        </w:numPr>
        <w:spacing w:line="276" w:lineRule="auto"/>
        <w:rPr>
          <w:rFonts w:ascii="Arial" w:hAnsi="Arial" w:cs="Arial"/>
          <w:noProof/>
          <w:sz w:val="24"/>
          <w:szCs w:val="24"/>
          <w:lang w:eastAsia="en-GB"/>
        </w:rPr>
      </w:pPr>
      <w:r>
        <w:rPr>
          <w:rFonts w:ascii="Arial" w:hAnsi="Arial" w:cs="Arial"/>
          <w:noProof/>
          <w:sz w:val="24"/>
          <w:szCs w:val="24"/>
          <w:lang w:eastAsia="en-GB"/>
        </w:rPr>
        <w:t>Food security/Global food production.</w:t>
      </w:r>
    </w:p>
    <w:p w:rsidR="009A02D6" w:rsidRDefault="009A02D6" w:rsidP="001077F3">
      <w:pPr>
        <w:spacing w:line="276" w:lineRule="auto"/>
        <w:rPr>
          <w:rFonts w:ascii="Arial" w:hAnsi="Arial" w:cs="Arial"/>
          <w:noProof/>
          <w:sz w:val="24"/>
          <w:szCs w:val="24"/>
          <w:lang w:eastAsia="en-GB"/>
        </w:rPr>
      </w:pPr>
    </w:p>
    <w:p w:rsidR="0087638A" w:rsidRDefault="0087638A" w:rsidP="001077F3">
      <w:pPr>
        <w:spacing w:line="276" w:lineRule="auto"/>
        <w:rPr>
          <w:rFonts w:ascii="Arial" w:hAnsi="Arial" w:cs="Arial"/>
          <w:noProof/>
          <w:color w:val="4C4635" w:themeColor="text2" w:themeShade="BF"/>
          <w:sz w:val="24"/>
          <w:szCs w:val="24"/>
          <w:lang w:eastAsia="en-GB"/>
        </w:rPr>
      </w:pPr>
    </w:p>
    <w:p w:rsidR="0084637B" w:rsidRDefault="0084637B" w:rsidP="001077F3">
      <w:pPr>
        <w:spacing w:line="276" w:lineRule="auto"/>
        <w:rPr>
          <w:rFonts w:ascii="Arial" w:hAnsi="Arial" w:cs="Arial"/>
          <w:noProof/>
          <w:color w:val="4C4635" w:themeColor="text2" w:themeShade="BF"/>
          <w:sz w:val="24"/>
          <w:szCs w:val="24"/>
          <w:lang w:eastAsia="en-GB"/>
        </w:rPr>
      </w:pPr>
    </w:p>
    <w:p w:rsidR="0084637B" w:rsidRDefault="0084637B" w:rsidP="001077F3">
      <w:pPr>
        <w:spacing w:line="276" w:lineRule="auto"/>
        <w:rPr>
          <w:rFonts w:ascii="Arial" w:hAnsi="Arial" w:cs="Arial"/>
          <w:noProof/>
          <w:color w:val="4C4635" w:themeColor="text2" w:themeShade="BF"/>
          <w:sz w:val="24"/>
          <w:szCs w:val="24"/>
          <w:lang w:eastAsia="en-GB"/>
        </w:rPr>
      </w:pPr>
    </w:p>
    <w:p w:rsidR="0084637B" w:rsidRDefault="0084637B" w:rsidP="001077F3">
      <w:pPr>
        <w:spacing w:line="276" w:lineRule="auto"/>
        <w:rPr>
          <w:rFonts w:ascii="Arial" w:hAnsi="Arial" w:cs="Arial"/>
          <w:noProof/>
          <w:color w:val="4C4635" w:themeColor="text2" w:themeShade="BF"/>
          <w:sz w:val="24"/>
          <w:szCs w:val="24"/>
          <w:lang w:eastAsia="en-GB"/>
        </w:rPr>
      </w:pPr>
    </w:p>
    <w:p w:rsidR="0084637B" w:rsidRDefault="0084637B" w:rsidP="001077F3">
      <w:pPr>
        <w:spacing w:line="276" w:lineRule="auto"/>
        <w:rPr>
          <w:rFonts w:ascii="Arial" w:hAnsi="Arial" w:cs="Arial"/>
          <w:noProof/>
          <w:color w:val="4C4635" w:themeColor="text2" w:themeShade="BF"/>
          <w:sz w:val="24"/>
          <w:szCs w:val="24"/>
          <w:lang w:eastAsia="en-GB"/>
        </w:rPr>
      </w:pPr>
    </w:p>
    <w:p w:rsidR="0084637B" w:rsidRDefault="0084637B" w:rsidP="001077F3">
      <w:pPr>
        <w:spacing w:line="276" w:lineRule="auto"/>
        <w:rPr>
          <w:rFonts w:ascii="Arial" w:hAnsi="Arial" w:cs="Arial"/>
          <w:noProof/>
          <w:color w:val="4C4635" w:themeColor="text2" w:themeShade="BF"/>
          <w:sz w:val="24"/>
          <w:szCs w:val="24"/>
          <w:lang w:eastAsia="en-GB"/>
        </w:rPr>
      </w:pPr>
    </w:p>
    <w:p w:rsidR="0084637B" w:rsidRPr="002E5C2E" w:rsidRDefault="0084637B" w:rsidP="001077F3">
      <w:pPr>
        <w:spacing w:line="276" w:lineRule="auto"/>
        <w:rPr>
          <w:rFonts w:ascii="Arial" w:hAnsi="Arial" w:cs="Arial"/>
          <w:noProof/>
          <w:color w:val="4C4635" w:themeColor="text2" w:themeShade="BF"/>
          <w:sz w:val="24"/>
          <w:szCs w:val="24"/>
          <w:lang w:eastAsia="en-GB"/>
        </w:rPr>
      </w:pPr>
    </w:p>
    <w:p w:rsidR="001077F3" w:rsidRDefault="001077F3" w:rsidP="001077F3">
      <w:pPr>
        <w:spacing w:line="276" w:lineRule="auto"/>
        <w:rPr>
          <w:rFonts w:ascii="Arial" w:hAnsi="Arial" w:cs="Arial"/>
          <w:noProof/>
          <w:sz w:val="24"/>
          <w:szCs w:val="24"/>
          <w:lang w:eastAsia="en-GB"/>
        </w:rPr>
      </w:pPr>
    </w:p>
    <w:p w:rsidR="007B0048" w:rsidRPr="001077F3" w:rsidRDefault="007B0048" w:rsidP="001077F3">
      <w:pPr>
        <w:rPr>
          <w:rFonts w:ascii="Arial" w:hAnsi="Arial" w:cs="Arial"/>
          <w:noProof/>
          <w:sz w:val="24"/>
          <w:szCs w:val="24"/>
          <w:lang w:eastAsia="en-GB"/>
        </w:rPr>
      </w:pPr>
    </w:p>
    <w:p w:rsidR="00B4782A" w:rsidRPr="001077F3" w:rsidRDefault="007B0048" w:rsidP="001077F3">
      <w:pPr>
        <w:rPr>
          <w:rFonts w:ascii="Arial" w:hAnsi="Arial" w:cs="Arial"/>
          <w:b/>
          <w:noProof/>
          <w:color w:val="B6AD38" w:themeColor="accent3" w:themeShade="BF"/>
          <w:sz w:val="32"/>
          <w:szCs w:val="32"/>
          <w:lang w:eastAsia="en-GB"/>
        </w:rPr>
      </w:pPr>
      <w:r w:rsidRPr="001077F3">
        <w:rPr>
          <w:rFonts w:ascii="Arial" w:hAnsi="Arial" w:cs="Arial"/>
          <w:b/>
          <w:noProof/>
          <w:color w:val="B6AD38" w:themeColor="accent3" w:themeShade="BF"/>
          <w:sz w:val="32"/>
          <w:szCs w:val="32"/>
          <w:lang w:eastAsia="en-GB"/>
        </w:rPr>
        <w:t xml:space="preserve">SECTION </w:t>
      </w:r>
      <w:r w:rsidR="008B0303" w:rsidRPr="001077F3">
        <w:rPr>
          <w:rFonts w:ascii="Arial" w:hAnsi="Arial" w:cs="Arial"/>
          <w:b/>
          <w:noProof/>
          <w:color w:val="B6AD38" w:themeColor="accent3" w:themeShade="BF"/>
          <w:sz w:val="32"/>
          <w:szCs w:val="32"/>
          <w:lang w:eastAsia="en-GB"/>
        </w:rPr>
        <w:t>9</w:t>
      </w:r>
      <w:r w:rsidRPr="001077F3">
        <w:rPr>
          <w:rFonts w:ascii="Arial" w:hAnsi="Arial" w:cs="Arial"/>
          <w:b/>
          <w:noProof/>
          <w:color w:val="B6AD38" w:themeColor="accent3" w:themeShade="BF"/>
          <w:sz w:val="32"/>
          <w:szCs w:val="32"/>
          <w:lang w:eastAsia="en-GB"/>
        </w:rPr>
        <w:t xml:space="preserve"> </w:t>
      </w:r>
      <w:r w:rsidR="003F799A" w:rsidRPr="001077F3">
        <w:rPr>
          <w:rFonts w:ascii="Arial" w:hAnsi="Arial" w:cs="Arial"/>
          <w:b/>
          <w:noProof/>
          <w:color w:val="B6AD38" w:themeColor="accent3" w:themeShade="BF"/>
          <w:sz w:val="32"/>
          <w:szCs w:val="32"/>
          <w:lang w:eastAsia="en-GB"/>
        </w:rPr>
        <w:t xml:space="preserve">SCIENCE and </w:t>
      </w:r>
      <w:r w:rsidRPr="001077F3">
        <w:rPr>
          <w:rFonts w:ascii="Arial" w:hAnsi="Arial" w:cs="Arial"/>
          <w:b/>
          <w:noProof/>
          <w:color w:val="B6AD38" w:themeColor="accent3" w:themeShade="BF"/>
          <w:sz w:val="32"/>
          <w:szCs w:val="32"/>
          <w:lang w:eastAsia="en-GB"/>
        </w:rPr>
        <w:t>INNOVATION IN EDUCATION</w:t>
      </w:r>
      <w:r w:rsidR="002B2D9F" w:rsidRPr="001077F3">
        <w:rPr>
          <w:rFonts w:ascii="Arial" w:hAnsi="Arial" w:cs="Arial"/>
          <w:b/>
          <w:noProof/>
          <w:color w:val="B6AD38" w:themeColor="accent3" w:themeShade="BF"/>
          <w:sz w:val="32"/>
          <w:szCs w:val="32"/>
          <w:lang w:eastAsia="en-GB"/>
        </w:rPr>
        <w:t xml:space="preserve"> </w:t>
      </w:r>
      <w:r w:rsidR="000620B3" w:rsidRPr="001077F3">
        <w:rPr>
          <w:rFonts w:ascii="Arial" w:hAnsi="Arial" w:cs="Arial"/>
          <w:b/>
          <w:noProof/>
          <w:color w:val="B6AD38" w:themeColor="accent3" w:themeShade="BF"/>
          <w:sz w:val="32"/>
          <w:szCs w:val="32"/>
          <w:lang w:eastAsia="en-GB"/>
        </w:rPr>
        <w:t>AND TRAINING</w:t>
      </w:r>
    </w:p>
    <w:p w:rsidR="007B0048" w:rsidRPr="001077F3" w:rsidRDefault="002B2D9F" w:rsidP="001077F3">
      <w:pPr>
        <w:rPr>
          <w:rFonts w:ascii="Arial" w:hAnsi="Arial" w:cs="Arial"/>
          <w:b/>
          <w:noProof/>
          <w:color w:val="848057" w:themeColor="accent1" w:themeShade="BF"/>
          <w:sz w:val="24"/>
          <w:szCs w:val="24"/>
          <w:lang w:eastAsia="en-GB"/>
        </w:rPr>
      </w:pPr>
      <w:r w:rsidRPr="001077F3">
        <w:rPr>
          <w:rFonts w:ascii="Arial" w:hAnsi="Arial" w:cs="Arial"/>
          <w:b/>
          <w:noProof/>
          <w:color w:val="848057" w:themeColor="accent1" w:themeShade="BF"/>
          <w:sz w:val="24"/>
          <w:szCs w:val="24"/>
          <w:lang w:eastAsia="en-GB"/>
        </w:rPr>
        <w:t>9</w:t>
      </w:r>
      <w:r w:rsidR="007B0048" w:rsidRPr="001077F3">
        <w:rPr>
          <w:rFonts w:ascii="Arial" w:hAnsi="Arial" w:cs="Arial"/>
          <w:b/>
          <w:noProof/>
          <w:color w:val="848057" w:themeColor="accent1" w:themeShade="BF"/>
          <w:sz w:val="24"/>
          <w:szCs w:val="24"/>
          <w:lang w:eastAsia="en-GB"/>
        </w:rPr>
        <w:t>.1 Higher Education</w:t>
      </w:r>
    </w:p>
    <w:p w:rsidR="007B0048" w:rsidRPr="001077F3" w:rsidRDefault="007B0048" w:rsidP="001077F3">
      <w:pPr>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University of Ulster</w:t>
      </w:r>
      <w:r w:rsidR="002B2D9F" w:rsidRPr="001077F3">
        <w:rPr>
          <w:rFonts w:ascii="Arial" w:hAnsi="Arial" w:cs="Arial"/>
          <w:b/>
          <w:i/>
          <w:color w:val="6F654B" w:themeColor="text1" w:themeTint="BF"/>
          <w:sz w:val="24"/>
          <w:szCs w:val="24"/>
        </w:rPr>
        <w:t xml:space="preserve"> (UU)</w:t>
      </w:r>
    </w:p>
    <w:p w:rsidR="007B0048" w:rsidRPr="001077F3" w:rsidRDefault="007B0048" w:rsidP="001077F3">
      <w:pPr>
        <w:spacing w:line="276" w:lineRule="auto"/>
        <w:rPr>
          <w:rFonts w:ascii="Arial" w:hAnsi="Arial" w:cs="Arial"/>
          <w:sz w:val="24"/>
          <w:szCs w:val="24"/>
        </w:rPr>
      </w:pPr>
      <w:r w:rsidRPr="001077F3">
        <w:rPr>
          <w:rFonts w:ascii="Arial" w:hAnsi="Arial" w:cs="Arial"/>
          <w:sz w:val="24"/>
          <w:szCs w:val="24"/>
        </w:rPr>
        <w:t>The UU offers a number of courses that address innovation. These include:</w:t>
      </w:r>
    </w:p>
    <w:p w:rsidR="007B0048" w:rsidRPr="001077F3" w:rsidRDefault="007B0048" w:rsidP="001077F3">
      <w:pPr>
        <w:pStyle w:val="ListParagraph"/>
        <w:numPr>
          <w:ilvl w:val="0"/>
          <w:numId w:val="7"/>
        </w:numPr>
        <w:spacing w:line="276" w:lineRule="auto"/>
        <w:rPr>
          <w:rFonts w:ascii="Arial" w:hAnsi="Arial" w:cs="Arial"/>
          <w:sz w:val="24"/>
          <w:szCs w:val="24"/>
        </w:rPr>
      </w:pPr>
      <w:r w:rsidRPr="001077F3">
        <w:rPr>
          <w:rFonts w:ascii="Arial" w:hAnsi="Arial" w:cs="Arial"/>
          <w:sz w:val="24"/>
          <w:szCs w:val="24"/>
        </w:rPr>
        <w:t>Master of Science in Business Development and Innovation</w:t>
      </w:r>
      <w:r w:rsidR="0087638A" w:rsidRPr="001077F3">
        <w:rPr>
          <w:rFonts w:ascii="Arial" w:hAnsi="Arial" w:cs="Arial"/>
          <w:sz w:val="24"/>
          <w:szCs w:val="24"/>
        </w:rPr>
        <w:t>;</w:t>
      </w:r>
      <w:r w:rsidRPr="001077F3">
        <w:rPr>
          <w:rFonts w:ascii="Arial" w:hAnsi="Arial" w:cs="Arial"/>
          <w:sz w:val="24"/>
          <w:szCs w:val="24"/>
        </w:rPr>
        <w:t xml:space="preserve"> </w:t>
      </w:r>
    </w:p>
    <w:p w:rsidR="007B0048" w:rsidRPr="001077F3" w:rsidRDefault="007B0048" w:rsidP="001077F3">
      <w:pPr>
        <w:pStyle w:val="ListParagraph"/>
        <w:numPr>
          <w:ilvl w:val="0"/>
          <w:numId w:val="7"/>
        </w:numPr>
        <w:spacing w:line="276" w:lineRule="auto"/>
        <w:rPr>
          <w:rFonts w:ascii="Arial" w:hAnsi="Arial" w:cs="Arial"/>
          <w:sz w:val="24"/>
          <w:szCs w:val="24"/>
        </w:rPr>
      </w:pPr>
      <w:r w:rsidRPr="001077F3">
        <w:rPr>
          <w:rFonts w:ascii="Arial" w:hAnsi="Arial" w:cs="Arial"/>
          <w:sz w:val="24"/>
          <w:szCs w:val="24"/>
        </w:rPr>
        <w:t xml:space="preserve">Bachelor of Science in Consumer </w:t>
      </w:r>
      <w:r w:rsidR="00986D1C" w:rsidRPr="001077F3">
        <w:rPr>
          <w:rFonts w:ascii="Arial" w:hAnsi="Arial" w:cs="Arial"/>
          <w:sz w:val="24"/>
          <w:szCs w:val="24"/>
        </w:rPr>
        <w:t>M</w:t>
      </w:r>
      <w:r w:rsidRPr="001077F3">
        <w:rPr>
          <w:rFonts w:ascii="Arial" w:hAnsi="Arial" w:cs="Arial"/>
          <w:sz w:val="24"/>
          <w:szCs w:val="24"/>
        </w:rPr>
        <w:t>anagement and Innovation</w:t>
      </w:r>
      <w:r w:rsidR="0087638A" w:rsidRPr="001077F3">
        <w:rPr>
          <w:rFonts w:ascii="Arial" w:hAnsi="Arial" w:cs="Arial"/>
          <w:sz w:val="24"/>
          <w:szCs w:val="24"/>
        </w:rPr>
        <w:t>;</w:t>
      </w:r>
    </w:p>
    <w:p w:rsidR="007B0048" w:rsidRPr="001077F3" w:rsidRDefault="007B0048" w:rsidP="001077F3">
      <w:pPr>
        <w:pStyle w:val="ListParagraph"/>
        <w:numPr>
          <w:ilvl w:val="0"/>
          <w:numId w:val="7"/>
        </w:numPr>
        <w:spacing w:line="276" w:lineRule="auto"/>
        <w:rPr>
          <w:rFonts w:ascii="Arial" w:hAnsi="Arial" w:cs="Arial"/>
          <w:sz w:val="24"/>
          <w:szCs w:val="24"/>
        </w:rPr>
      </w:pPr>
      <w:r w:rsidRPr="001077F3">
        <w:rPr>
          <w:rFonts w:ascii="Arial" w:hAnsi="Arial" w:cs="Arial"/>
          <w:sz w:val="24"/>
          <w:szCs w:val="24"/>
        </w:rPr>
        <w:t>Master of Science in Leadership and Innovation in the Public Sector (this course has been developed specifically for senior public servants)</w:t>
      </w:r>
      <w:r w:rsidR="0087638A" w:rsidRPr="001077F3">
        <w:rPr>
          <w:rFonts w:ascii="Arial" w:hAnsi="Arial" w:cs="Arial"/>
          <w:sz w:val="24"/>
          <w:szCs w:val="24"/>
        </w:rPr>
        <w:t>.</w:t>
      </w:r>
    </w:p>
    <w:p w:rsidR="007B0048" w:rsidRPr="001077F3" w:rsidRDefault="00986D1C" w:rsidP="001077F3">
      <w:pPr>
        <w:spacing w:line="276" w:lineRule="auto"/>
        <w:ind w:left="60"/>
        <w:rPr>
          <w:rFonts w:ascii="Arial" w:hAnsi="Arial" w:cs="Arial"/>
          <w:sz w:val="24"/>
          <w:szCs w:val="24"/>
        </w:rPr>
      </w:pPr>
      <w:r w:rsidRPr="001077F3">
        <w:rPr>
          <w:rFonts w:ascii="Arial" w:hAnsi="Arial" w:cs="Arial"/>
          <w:sz w:val="24"/>
          <w:szCs w:val="24"/>
        </w:rPr>
        <w:t>UU</w:t>
      </w:r>
      <w:r w:rsidR="007B0048" w:rsidRPr="001077F3">
        <w:rPr>
          <w:rFonts w:ascii="Arial" w:hAnsi="Arial" w:cs="Arial"/>
          <w:sz w:val="24"/>
          <w:szCs w:val="24"/>
        </w:rPr>
        <w:t xml:space="preserve"> operates the Agri Food Research and Innovation Centre. This centre aims to provide cutting edge research and innovation that identifies new technologies, develops and improves products and processes and seeks new market opportunities which benefit agri-food businesses in Northern Ireland.</w:t>
      </w:r>
    </w:p>
    <w:p w:rsidR="007B0048" w:rsidRPr="001077F3" w:rsidRDefault="007B0048" w:rsidP="001077F3">
      <w:pPr>
        <w:spacing w:line="276" w:lineRule="auto"/>
        <w:ind w:left="60"/>
        <w:rPr>
          <w:rFonts w:ascii="Arial" w:hAnsi="Arial" w:cs="Arial"/>
          <w:sz w:val="24"/>
          <w:szCs w:val="24"/>
        </w:rPr>
      </w:pPr>
      <w:r w:rsidRPr="001077F3">
        <w:rPr>
          <w:rFonts w:ascii="Arial" w:hAnsi="Arial" w:cs="Arial"/>
          <w:sz w:val="24"/>
          <w:szCs w:val="24"/>
        </w:rPr>
        <w:t>A BSc Hons course in Food Innovation and Nutrition is available at CAFRE Loughry Campus. This course is subject to revalidation by UU.</w:t>
      </w:r>
    </w:p>
    <w:p w:rsidR="007B0048" w:rsidRPr="001077F3" w:rsidRDefault="007B0048" w:rsidP="001077F3">
      <w:pPr>
        <w:spacing w:line="276" w:lineRule="auto"/>
        <w:ind w:left="60"/>
        <w:rPr>
          <w:rFonts w:ascii="Arial" w:hAnsi="Arial" w:cs="Arial"/>
          <w:sz w:val="24"/>
          <w:szCs w:val="24"/>
        </w:rPr>
      </w:pPr>
      <w:r w:rsidRPr="001077F3">
        <w:rPr>
          <w:rFonts w:ascii="Arial" w:hAnsi="Arial" w:cs="Arial"/>
          <w:sz w:val="24"/>
          <w:szCs w:val="24"/>
        </w:rPr>
        <w:lastRenderedPageBreak/>
        <w:t>UU Department of Management, Leadersh</w:t>
      </w:r>
      <w:r w:rsidR="00986D1C" w:rsidRPr="001077F3">
        <w:rPr>
          <w:rFonts w:ascii="Arial" w:hAnsi="Arial" w:cs="Arial"/>
          <w:sz w:val="24"/>
          <w:szCs w:val="24"/>
        </w:rPr>
        <w:t>ip and M</w:t>
      </w:r>
      <w:r w:rsidRPr="001077F3">
        <w:rPr>
          <w:rFonts w:ascii="Arial" w:hAnsi="Arial" w:cs="Arial"/>
          <w:sz w:val="24"/>
          <w:szCs w:val="24"/>
        </w:rPr>
        <w:t xml:space="preserve">arketing, Business School offer bespoke training in innovation for businesses. They offer a five day Mini MBA course including a day dealing specifically with innovation.  </w:t>
      </w:r>
      <w:r w:rsidR="00986D1C" w:rsidRPr="001077F3">
        <w:rPr>
          <w:rFonts w:ascii="Arial" w:hAnsi="Arial" w:cs="Arial"/>
          <w:sz w:val="24"/>
          <w:szCs w:val="24"/>
        </w:rPr>
        <w:t>At undergraduate level there are specific modules contained within degree courses. Innovation is one of four core values that must be included within all business related courses.</w:t>
      </w:r>
    </w:p>
    <w:p w:rsidR="007B0048" w:rsidRPr="001077F3" w:rsidRDefault="007B0048" w:rsidP="001077F3">
      <w:pPr>
        <w:spacing w:line="276" w:lineRule="auto"/>
        <w:ind w:left="60"/>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Queens University Belfast (QUB)</w:t>
      </w:r>
    </w:p>
    <w:p w:rsidR="007B0048" w:rsidRPr="001077F3" w:rsidRDefault="00986D1C" w:rsidP="001077F3">
      <w:pPr>
        <w:spacing w:line="276" w:lineRule="auto"/>
        <w:ind w:left="60"/>
        <w:rPr>
          <w:rFonts w:ascii="Arial" w:hAnsi="Arial" w:cs="Arial"/>
          <w:sz w:val="24"/>
          <w:szCs w:val="24"/>
        </w:rPr>
      </w:pPr>
      <w:r w:rsidRPr="001077F3">
        <w:rPr>
          <w:rFonts w:ascii="Arial" w:hAnsi="Arial" w:cs="Arial"/>
          <w:sz w:val="24"/>
          <w:szCs w:val="24"/>
        </w:rPr>
        <w:t>QUB and UU Business Schools offer similar courses relating to business. Elements of innovation are contained within QUB courses</w:t>
      </w:r>
      <w:r w:rsidR="0087638A" w:rsidRPr="001077F3">
        <w:rPr>
          <w:rFonts w:ascii="Arial" w:hAnsi="Arial" w:cs="Arial"/>
          <w:sz w:val="24"/>
          <w:szCs w:val="24"/>
        </w:rPr>
        <w:t>,</w:t>
      </w:r>
      <w:r w:rsidRPr="001077F3">
        <w:rPr>
          <w:rFonts w:ascii="Arial" w:hAnsi="Arial" w:cs="Arial"/>
          <w:sz w:val="24"/>
          <w:szCs w:val="24"/>
        </w:rPr>
        <w:t xml:space="preserve"> however t</w:t>
      </w:r>
      <w:r w:rsidR="007B0048" w:rsidRPr="001077F3">
        <w:rPr>
          <w:rFonts w:ascii="Arial" w:hAnsi="Arial" w:cs="Arial"/>
          <w:sz w:val="24"/>
          <w:szCs w:val="24"/>
        </w:rPr>
        <w:t xml:space="preserve">he only course listed within the QUB prospectus that mentions innovation is the one year MSc course in Business for Agri-Food and Rural Enterprise – Innovation Management. A Post Graduate Diploma in Business for Agri-food and Rural Enterprise with an option in Innovation </w:t>
      </w:r>
      <w:r w:rsidR="0087638A" w:rsidRPr="001077F3">
        <w:rPr>
          <w:rFonts w:ascii="Arial" w:hAnsi="Arial" w:cs="Arial"/>
          <w:sz w:val="24"/>
          <w:szCs w:val="24"/>
        </w:rPr>
        <w:t>M</w:t>
      </w:r>
      <w:r w:rsidR="007B0048" w:rsidRPr="001077F3">
        <w:rPr>
          <w:rFonts w:ascii="Arial" w:hAnsi="Arial" w:cs="Arial"/>
          <w:sz w:val="24"/>
          <w:szCs w:val="24"/>
        </w:rPr>
        <w:t>anagement is also available. Both courses are run jointly with CAFRE.</w:t>
      </w:r>
    </w:p>
    <w:p w:rsidR="00986D1C" w:rsidRPr="001077F3" w:rsidRDefault="00986D1C" w:rsidP="001077F3">
      <w:pPr>
        <w:spacing w:line="276" w:lineRule="auto"/>
        <w:rPr>
          <w:rFonts w:ascii="Arial" w:hAnsi="Arial" w:cs="Arial"/>
          <w:sz w:val="24"/>
          <w:szCs w:val="24"/>
        </w:rPr>
      </w:pPr>
    </w:p>
    <w:p w:rsidR="00986D1C" w:rsidRPr="001077F3" w:rsidRDefault="00787860"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9</w:t>
      </w:r>
      <w:r w:rsidR="00986D1C" w:rsidRPr="001077F3">
        <w:rPr>
          <w:rFonts w:ascii="Arial" w:hAnsi="Arial" w:cs="Arial"/>
          <w:b/>
          <w:color w:val="848057" w:themeColor="accent1" w:themeShade="BF"/>
          <w:sz w:val="24"/>
          <w:szCs w:val="24"/>
        </w:rPr>
        <w:t>.2 Apprenticeships</w:t>
      </w:r>
    </w:p>
    <w:p w:rsidR="00986D1C" w:rsidRPr="001077F3" w:rsidRDefault="00986D1C" w:rsidP="001077F3">
      <w:pPr>
        <w:spacing w:line="276" w:lineRule="auto"/>
        <w:rPr>
          <w:rFonts w:ascii="Arial" w:hAnsi="Arial" w:cs="Arial"/>
          <w:sz w:val="24"/>
          <w:szCs w:val="24"/>
        </w:rPr>
      </w:pPr>
      <w:r w:rsidRPr="001077F3">
        <w:rPr>
          <w:rFonts w:ascii="Arial" w:hAnsi="Arial" w:cs="Arial"/>
          <w:sz w:val="24"/>
          <w:szCs w:val="24"/>
        </w:rPr>
        <w:t>UU Business School staff work closely with local businesses to identify and deliver their requirements for training in business and innovation. Apprenticeships is an area that is likely to grow in the future. Deloitte offer 20 -30 students a</w:t>
      </w:r>
      <w:r w:rsidR="00D3417F" w:rsidRPr="001077F3">
        <w:rPr>
          <w:rFonts w:ascii="Arial" w:hAnsi="Arial" w:cs="Arial"/>
          <w:sz w:val="24"/>
          <w:szCs w:val="24"/>
        </w:rPr>
        <w:t>n undergraduate</w:t>
      </w:r>
      <w:r w:rsidRPr="001077F3">
        <w:rPr>
          <w:rFonts w:ascii="Arial" w:hAnsi="Arial" w:cs="Arial"/>
          <w:sz w:val="24"/>
          <w:szCs w:val="24"/>
        </w:rPr>
        <w:t xml:space="preserve"> </w:t>
      </w:r>
      <w:r w:rsidR="00D3417F" w:rsidRPr="001077F3">
        <w:rPr>
          <w:rFonts w:ascii="Arial" w:hAnsi="Arial" w:cs="Arial"/>
          <w:sz w:val="24"/>
          <w:szCs w:val="24"/>
        </w:rPr>
        <w:t xml:space="preserve">degree programme. This funds students to attend UU for one day a week while they are employed by Deloitte. </w:t>
      </w:r>
      <w:r w:rsidRPr="001077F3">
        <w:rPr>
          <w:rFonts w:ascii="Arial" w:hAnsi="Arial" w:cs="Arial"/>
          <w:sz w:val="24"/>
          <w:szCs w:val="24"/>
        </w:rPr>
        <w:t xml:space="preserve"> </w:t>
      </w:r>
      <w:r w:rsidR="00D3417F" w:rsidRPr="001077F3">
        <w:rPr>
          <w:rFonts w:ascii="Arial" w:hAnsi="Arial" w:cs="Arial"/>
          <w:sz w:val="24"/>
          <w:szCs w:val="24"/>
        </w:rPr>
        <w:t>UU developed the course in conjunction with Deloitte and students are required to continue to work for Deloitte for two years following completion of the four year degree programmme.</w:t>
      </w:r>
    </w:p>
    <w:p w:rsidR="00D3417F" w:rsidRPr="001077F3" w:rsidRDefault="00D3417F" w:rsidP="001077F3">
      <w:pPr>
        <w:spacing w:line="276" w:lineRule="auto"/>
        <w:rPr>
          <w:rFonts w:ascii="Arial" w:hAnsi="Arial" w:cs="Arial"/>
          <w:sz w:val="24"/>
          <w:szCs w:val="24"/>
        </w:rPr>
      </w:pPr>
      <w:r w:rsidRPr="001077F3">
        <w:rPr>
          <w:rFonts w:ascii="Arial" w:hAnsi="Arial" w:cs="Arial"/>
          <w:sz w:val="24"/>
          <w:szCs w:val="24"/>
        </w:rPr>
        <w:t xml:space="preserve">UU plans to further develop Apprenticeship </w:t>
      </w:r>
      <w:r w:rsidR="0087638A" w:rsidRPr="001077F3">
        <w:rPr>
          <w:rFonts w:ascii="Arial" w:hAnsi="Arial" w:cs="Arial"/>
          <w:sz w:val="24"/>
          <w:szCs w:val="24"/>
        </w:rPr>
        <w:t>D</w:t>
      </w:r>
      <w:r w:rsidRPr="001077F3">
        <w:rPr>
          <w:rFonts w:ascii="Arial" w:hAnsi="Arial" w:cs="Arial"/>
          <w:sz w:val="24"/>
          <w:szCs w:val="24"/>
        </w:rPr>
        <w:t xml:space="preserve">egree </w:t>
      </w:r>
      <w:r w:rsidR="0087638A" w:rsidRPr="001077F3">
        <w:rPr>
          <w:rFonts w:ascii="Arial" w:hAnsi="Arial" w:cs="Arial"/>
          <w:sz w:val="24"/>
          <w:szCs w:val="24"/>
        </w:rPr>
        <w:t>P</w:t>
      </w:r>
      <w:r w:rsidRPr="001077F3">
        <w:rPr>
          <w:rFonts w:ascii="Arial" w:hAnsi="Arial" w:cs="Arial"/>
          <w:sz w:val="24"/>
          <w:szCs w:val="24"/>
        </w:rPr>
        <w:t>rogrammes in the future.</w:t>
      </w:r>
    </w:p>
    <w:p w:rsidR="00D3417F" w:rsidRPr="001077F3" w:rsidRDefault="00787860"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9</w:t>
      </w:r>
      <w:r w:rsidR="00D3417F" w:rsidRPr="001077F3">
        <w:rPr>
          <w:rFonts w:ascii="Arial" w:hAnsi="Arial" w:cs="Arial"/>
          <w:b/>
          <w:color w:val="848057" w:themeColor="accent1" w:themeShade="BF"/>
          <w:sz w:val="24"/>
          <w:szCs w:val="24"/>
        </w:rPr>
        <w:t>.3 Further Education</w:t>
      </w:r>
    </w:p>
    <w:p w:rsidR="007B0048" w:rsidRPr="001077F3" w:rsidRDefault="007B0048" w:rsidP="001077F3">
      <w:pPr>
        <w:spacing w:line="276" w:lineRule="auto"/>
        <w:rPr>
          <w:rFonts w:ascii="Arial" w:hAnsi="Arial" w:cs="Arial"/>
          <w:sz w:val="24"/>
          <w:szCs w:val="24"/>
        </w:rPr>
      </w:pPr>
      <w:r w:rsidRPr="001077F3">
        <w:rPr>
          <w:rFonts w:ascii="Arial" w:hAnsi="Arial" w:cs="Arial"/>
          <w:sz w:val="24"/>
          <w:szCs w:val="24"/>
        </w:rPr>
        <w:t xml:space="preserve">No courses dealing with innovation are listed within the prospectuses for Northern Ireland’s Further Education Colleges. </w:t>
      </w:r>
    </w:p>
    <w:p w:rsidR="007B0048" w:rsidRPr="001077F3" w:rsidRDefault="00787860"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9</w:t>
      </w:r>
      <w:r w:rsidR="00596231" w:rsidRPr="001077F3">
        <w:rPr>
          <w:rFonts w:ascii="Arial" w:hAnsi="Arial" w:cs="Arial"/>
          <w:b/>
          <w:color w:val="848057" w:themeColor="accent1" w:themeShade="BF"/>
          <w:sz w:val="24"/>
          <w:szCs w:val="24"/>
        </w:rPr>
        <w:t xml:space="preserve">.4 </w:t>
      </w:r>
      <w:r w:rsidR="007B0048" w:rsidRPr="001077F3">
        <w:rPr>
          <w:rFonts w:ascii="Arial" w:hAnsi="Arial" w:cs="Arial"/>
          <w:b/>
          <w:color w:val="848057" w:themeColor="accent1" w:themeShade="BF"/>
          <w:sz w:val="24"/>
          <w:szCs w:val="24"/>
        </w:rPr>
        <w:t>Knowledge Transfer Partnership</w:t>
      </w:r>
      <w:r w:rsidR="00596231" w:rsidRPr="001077F3">
        <w:rPr>
          <w:rFonts w:ascii="Arial" w:hAnsi="Arial" w:cs="Arial"/>
          <w:b/>
          <w:color w:val="848057" w:themeColor="accent1" w:themeShade="BF"/>
          <w:sz w:val="24"/>
          <w:szCs w:val="24"/>
        </w:rPr>
        <w:t>s</w:t>
      </w:r>
      <w:r w:rsidR="007B0048" w:rsidRPr="001077F3">
        <w:rPr>
          <w:rFonts w:ascii="Arial" w:hAnsi="Arial" w:cs="Arial"/>
          <w:b/>
          <w:color w:val="848057" w:themeColor="accent1" w:themeShade="BF"/>
          <w:sz w:val="24"/>
          <w:szCs w:val="24"/>
        </w:rPr>
        <w:t xml:space="preserve"> (KTP)</w:t>
      </w:r>
    </w:p>
    <w:p w:rsidR="007B0048" w:rsidRPr="001077F3" w:rsidRDefault="007B0048" w:rsidP="001077F3">
      <w:pPr>
        <w:spacing w:line="276" w:lineRule="auto"/>
        <w:rPr>
          <w:rFonts w:ascii="Arial" w:hAnsi="Arial" w:cs="Arial"/>
          <w:sz w:val="24"/>
          <w:szCs w:val="24"/>
        </w:rPr>
      </w:pPr>
      <w:r w:rsidRPr="001077F3">
        <w:rPr>
          <w:rFonts w:ascii="Arial" w:hAnsi="Arial" w:cs="Arial"/>
          <w:sz w:val="24"/>
          <w:szCs w:val="24"/>
        </w:rPr>
        <w:t>The KTP Scheme is led by Innovate UK and funded by 15 government organisations including Invest NI.</w:t>
      </w:r>
      <w:r w:rsidR="00596231" w:rsidRPr="001077F3">
        <w:rPr>
          <w:rFonts w:ascii="Arial" w:hAnsi="Arial" w:cs="Arial"/>
          <w:sz w:val="24"/>
          <w:szCs w:val="24"/>
        </w:rPr>
        <w:t xml:space="preserve"> </w:t>
      </w:r>
      <w:r w:rsidRPr="001077F3">
        <w:rPr>
          <w:rFonts w:ascii="Arial" w:hAnsi="Arial" w:cs="Arial"/>
          <w:sz w:val="24"/>
          <w:szCs w:val="24"/>
        </w:rPr>
        <w:t xml:space="preserve">A KTP is a three-way partnership between </w:t>
      </w:r>
      <w:r w:rsidRPr="001077F3">
        <w:rPr>
          <w:rFonts w:ascii="Arial" w:hAnsi="Arial" w:cs="Arial"/>
          <w:sz w:val="24"/>
          <w:szCs w:val="24"/>
        </w:rPr>
        <w:lastRenderedPageBreak/>
        <w:t>a business, an academic institution such as a university or co</w:t>
      </w:r>
      <w:r w:rsidR="00787860" w:rsidRPr="001077F3">
        <w:rPr>
          <w:rFonts w:ascii="Arial" w:hAnsi="Arial" w:cs="Arial"/>
          <w:sz w:val="24"/>
          <w:szCs w:val="24"/>
        </w:rPr>
        <w:t>llege,</w:t>
      </w:r>
      <w:r w:rsidR="00787860" w:rsidRPr="001077F3">
        <w:rPr>
          <w:rFonts w:ascii="Arial" w:hAnsi="Arial" w:cs="Arial"/>
          <w:sz w:val="24"/>
          <w:szCs w:val="24"/>
        </w:rPr>
        <w:tab/>
        <w:t>and</w:t>
      </w:r>
      <w:r w:rsidR="00787860" w:rsidRPr="001077F3">
        <w:rPr>
          <w:rFonts w:ascii="Arial" w:hAnsi="Arial" w:cs="Arial"/>
          <w:sz w:val="24"/>
          <w:szCs w:val="24"/>
        </w:rPr>
        <w:tab/>
        <w:t>a</w:t>
      </w:r>
      <w:r w:rsidR="00787860" w:rsidRPr="001077F3">
        <w:rPr>
          <w:rFonts w:ascii="Arial" w:hAnsi="Arial" w:cs="Arial"/>
          <w:sz w:val="24"/>
          <w:szCs w:val="24"/>
        </w:rPr>
        <w:tab/>
        <w:t xml:space="preserve">recently qualified </w:t>
      </w:r>
      <w:r w:rsidRPr="001077F3">
        <w:rPr>
          <w:rFonts w:ascii="Arial" w:hAnsi="Arial" w:cs="Arial"/>
          <w:sz w:val="24"/>
          <w:szCs w:val="24"/>
        </w:rPr>
        <w:t>graduate known as an Associate, delivering a project lasting about  2 years. The objective of a KTP is to facilitate the transfer of knowledge and the spread of technical and business skills through innovative projects.</w:t>
      </w:r>
    </w:p>
    <w:p w:rsidR="007B0048" w:rsidRPr="001077F3" w:rsidRDefault="007B0048" w:rsidP="001077F3">
      <w:pPr>
        <w:spacing w:line="276" w:lineRule="auto"/>
        <w:rPr>
          <w:rFonts w:ascii="Arial" w:hAnsi="Arial" w:cs="Arial"/>
          <w:sz w:val="24"/>
          <w:szCs w:val="24"/>
        </w:rPr>
      </w:pPr>
      <w:r w:rsidRPr="001077F3">
        <w:rPr>
          <w:rFonts w:ascii="Arial" w:hAnsi="Arial" w:cs="Arial"/>
          <w:sz w:val="24"/>
          <w:szCs w:val="24"/>
        </w:rPr>
        <w:t>The Associate is based within the business and is part of the team. They will develop and implement the project and will meet with their academic/research supervisor on a regular basis to progress the project. During the time that the Associate is working on the KTP, new knowledge and skills will be developed and transferred to existing company staff members, thus embedding the new capabilities company-wide.</w:t>
      </w:r>
    </w:p>
    <w:p w:rsidR="007B0048" w:rsidRPr="001077F3" w:rsidRDefault="007B0048" w:rsidP="001077F3">
      <w:pPr>
        <w:spacing w:line="276" w:lineRule="auto"/>
        <w:rPr>
          <w:rFonts w:ascii="Arial" w:hAnsi="Arial" w:cs="Arial"/>
          <w:sz w:val="24"/>
          <w:szCs w:val="24"/>
        </w:rPr>
      </w:pPr>
      <w:r w:rsidRPr="001077F3">
        <w:rPr>
          <w:rFonts w:ascii="Arial" w:hAnsi="Arial" w:cs="Arial"/>
          <w:sz w:val="24"/>
          <w:szCs w:val="24"/>
        </w:rPr>
        <w:t xml:space="preserve">Invest NI supports KTP projects that are innovative and imaginative in scope, have commercial potential and provide economic benefit to Northern Ireland.  </w:t>
      </w:r>
      <w:r w:rsidR="00596231" w:rsidRPr="001077F3">
        <w:rPr>
          <w:rFonts w:ascii="Arial" w:hAnsi="Arial" w:cs="Arial"/>
          <w:sz w:val="24"/>
          <w:szCs w:val="24"/>
        </w:rPr>
        <w:t>QUB is the top university in the UK for active KTPs, having managed around 350 projects with almost 420 graduates employed after taking part.</w:t>
      </w:r>
      <w:r w:rsidR="000620B3" w:rsidRPr="001077F3">
        <w:rPr>
          <w:rFonts w:ascii="Arial" w:hAnsi="Arial" w:cs="Arial"/>
          <w:sz w:val="24"/>
          <w:szCs w:val="24"/>
        </w:rPr>
        <w:t xml:space="preserve"> Businesses taking part in KTP achieve on average:</w:t>
      </w:r>
    </w:p>
    <w:p w:rsidR="000620B3" w:rsidRPr="001077F3" w:rsidRDefault="000620B3" w:rsidP="001077F3">
      <w:pPr>
        <w:pStyle w:val="ListParagraph"/>
        <w:numPr>
          <w:ilvl w:val="0"/>
          <w:numId w:val="37"/>
        </w:numPr>
        <w:spacing w:line="276" w:lineRule="auto"/>
        <w:rPr>
          <w:rFonts w:ascii="Arial" w:hAnsi="Arial" w:cs="Arial"/>
          <w:sz w:val="24"/>
          <w:szCs w:val="24"/>
        </w:rPr>
      </w:pPr>
      <w:r w:rsidRPr="001077F3">
        <w:rPr>
          <w:rFonts w:ascii="Arial" w:hAnsi="Arial" w:cs="Arial"/>
          <w:sz w:val="24"/>
          <w:szCs w:val="24"/>
        </w:rPr>
        <w:t>A one off increase in profits of £86,000;</w:t>
      </w:r>
    </w:p>
    <w:p w:rsidR="000620B3" w:rsidRPr="001077F3" w:rsidRDefault="000620B3" w:rsidP="001077F3">
      <w:pPr>
        <w:pStyle w:val="ListParagraph"/>
        <w:numPr>
          <w:ilvl w:val="0"/>
          <w:numId w:val="37"/>
        </w:numPr>
        <w:spacing w:line="276" w:lineRule="auto"/>
        <w:rPr>
          <w:rFonts w:ascii="Arial" w:hAnsi="Arial" w:cs="Arial"/>
          <w:sz w:val="24"/>
          <w:szCs w:val="24"/>
        </w:rPr>
      </w:pPr>
      <w:r w:rsidRPr="001077F3">
        <w:rPr>
          <w:rFonts w:ascii="Arial" w:hAnsi="Arial" w:cs="Arial"/>
          <w:sz w:val="24"/>
          <w:szCs w:val="24"/>
        </w:rPr>
        <w:t>More than £930,000 increase in profits after completion;</w:t>
      </w:r>
    </w:p>
    <w:p w:rsidR="000620B3" w:rsidRPr="001077F3" w:rsidRDefault="000620B3" w:rsidP="001077F3">
      <w:pPr>
        <w:pStyle w:val="ListParagraph"/>
        <w:numPr>
          <w:ilvl w:val="0"/>
          <w:numId w:val="37"/>
        </w:numPr>
        <w:spacing w:line="276" w:lineRule="auto"/>
        <w:rPr>
          <w:rFonts w:ascii="Arial" w:hAnsi="Arial" w:cs="Arial"/>
          <w:sz w:val="24"/>
          <w:szCs w:val="24"/>
        </w:rPr>
      </w:pPr>
      <w:r w:rsidRPr="001077F3">
        <w:rPr>
          <w:rFonts w:ascii="Arial" w:hAnsi="Arial" w:cs="Arial"/>
          <w:sz w:val="24"/>
          <w:szCs w:val="24"/>
        </w:rPr>
        <w:t>An investment in plant and machinery of £330,000.</w:t>
      </w:r>
    </w:p>
    <w:p w:rsidR="00787860" w:rsidRPr="001077F3" w:rsidRDefault="00787860" w:rsidP="001077F3">
      <w:pPr>
        <w:pStyle w:val="ListParagraph"/>
        <w:spacing w:line="276" w:lineRule="auto"/>
        <w:ind w:left="360" w:firstLine="0"/>
        <w:rPr>
          <w:rFonts w:ascii="Arial" w:hAnsi="Arial" w:cs="Arial"/>
          <w:sz w:val="24"/>
          <w:szCs w:val="24"/>
        </w:rPr>
      </w:pPr>
    </w:p>
    <w:p w:rsidR="007B0048" w:rsidRPr="001077F3" w:rsidRDefault="00787860" w:rsidP="001077F3">
      <w:pPr>
        <w:spacing w:line="276" w:lineRule="auto"/>
        <w:rPr>
          <w:rFonts w:ascii="Arial" w:hAnsi="Arial" w:cs="Arial"/>
          <w:b/>
          <w:color w:val="848057" w:themeColor="accent1" w:themeShade="BF"/>
          <w:sz w:val="22"/>
        </w:rPr>
      </w:pPr>
      <w:r w:rsidRPr="001077F3">
        <w:rPr>
          <w:rFonts w:ascii="Arial" w:hAnsi="Arial" w:cs="Arial"/>
          <w:b/>
          <w:color w:val="848057" w:themeColor="accent1" w:themeShade="BF"/>
          <w:sz w:val="24"/>
          <w:szCs w:val="24"/>
        </w:rPr>
        <w:t>9</w:t>
      </w:r>
      <w:r w:rsidR="005D4C0C" w:rsidRPr="001077F3">
        <w:rPr>
          <w:rFonts w:ascii="Arial" w:hAnsi="Arial" w:cs="Arial"/>
          <w:b/>
          <w:color w:val="848057" w:themeColor="accent1" w:themeShade="BF"/>
          <w:sz w:val="24"/>
          <w:szCs w:val="24"/>
        </w:rPr>
        <w:t>.5 FUSION</w:t>
      </w:r>
    </w:p>
    <w:p w:rsidR="000620B3" w:rsidRPr="001077F3" w:rsidRDefault="000620B3" w:rsidP="001077F3">
      <w:pPr>
        <w:spacing w:after="240" w:line="276" w:lineRule="auto"/>
        <w:rPr>
          <w:rFonts w:ascii="Arial" w:eastAsia="Times New Roman" w:hAnsi="Arial" w:cs="Arial"/>
          <w:sz w:val="24"/>
          <w:szCs w:val="24"/>
          <w:lang w:val="en-GB" w:eastAsia="en-GB"/>
        </w:rPr>
      </w:pPr>
      <w:r w:rsidRPr="001077F3">
        <w:rPr>
          <w:rFonts w:ascii="Arial" w:eastAsia="Times New Roman" w:hAnsi="Arial" w:cs="Arial"/>
          <w:sz w:val="24"/>
          <w:szCs w:val="24"/>
          <w:lang w:val="en-GB" w:eastAsia="en-GB"/>
        </w:rPr>
        <w:t xml:space="preserve">InterTradeIreland’s FUSION Programme can provide </w:t>
      </w:r>
      <w:r w:rsidR="005D4C0C" w:rsidRPr="001077F3">
        <w:rPr>
          <w:rFonts w:ascii="Arial" w:eastAsia="Times New Roman" w:hAnsi="Arial" w:cs="Arial"/>
          <w:sz w:val="24"/>
          <w:szCs w:val="24"/>
          <w:lang w:val="en-GB" w:eastAsia="en-GB"/>
        </w:rPr>
        <w:t>support for product development and innovation</w:t>
      </w:r>
      <w:r w:rsidRPr="001077F3">
        <w:rPr>
          <w:rFonts w:ascii="Arial" w:eastAsia="Times New Roman" w:hAnsi="Arial" w:cs="Arial"/>
          <w:sz w:val="24"/>
          <w:szCs w:val="24"/>
          <w:lang w:val="en-GB" w:eastAsia="en-GB"/>
        </w:rPr>
        <w:t xml:space="preserve"> by helping to fund a high calibre science, engineering or technology graduate and partnering </w:t>
      </w:r>
      <w:r w:rsidR="005D4C0C" w:rsidRPr="001077F3">
        <w:rPr>
          <w:rFonts w:ascii="Arial" w:eastAsia="Times New Roman" w:hAnsi="Arial" w:cs="Arial"/>
          <w:sz w:val="24"/>
          <w:szCs w:val="24"/>
          <w:lang w:val="en-GB" w:eastAsia="en-GB"/>
        </w:rPr>
        <w:t>local businesses</w:t>
      </w:r>
      <w:r w:rsidRPr="001077F3">
        <w:rPr>
          <w:rFonts w:ascii="Arial" w:eastAsia="Times New Roman" w:hAnsi="Arial" w:cs="Arial"/>
          <w:sz w:val="24"/>
          <w:szCs w:val="24"/>
          <w:lang w:val="en-GB" w:eastAsia="en-GB"/>
        </w:rPr>
        <w:t xml:space="preserve"> with a third level institution with specific expertise. The graduate is employed by </w:t>
      </w:r>
      <w:r w:rsidR="005D4C0C" w:rsidRPr="001077F3">
        <w:rPr>
          <w:rFonts w:ascii="Arial" w:eastAsia="Times New Roman" w:hAnsi="Arial" w:cs="Arial"/>
          <w:sz w:val="24"/>
          <w:szCs w:val="24"/>
          <w:lang w:val="en-GB" w:eastAsia="en-GB"/>
        </w:rPr>
        <w:t>the business</w:t>
      </w:r>
      <w:r w:rsidRPr="001077F3">
        <w:rPr>
          <w:rFonts w:ascii="Arial" w:eastAsia="Times New Roman" w:hAnsi="Arial" w:cs="Arial"/>
          <w:sz w:val="24"/>
          <w:szCs w:val="24"/>
          <w:lang w:val="en-GB" w:eastAsia="en-GB"/>
        </w:rPr>
        <w:t xml:space="preserve"> and is based in </w:t>
      </w:r>
      <w:r w:rsidR="005D4C0C" w:rsidRPr="001077F3">
        <w:rPr>
          <w:rFonts w:ascii="Arial" w:eastAsia="Times New Roman" w:hAnsi="Arial" w:cs="Arial"/>
          <w:sz w:val="24"/>
          <w:szCs w:val="24"/>
          <w:lang w:val="en-GB" w:eastAsia="en-GB"/>
        </w:rPr>
        <w:t>their</w:t>
      </w:r>
      <w:r w:rsidRPr="001077F3">
        <w:rPr>
          <w:rFonts w:ascii="Arial" w:eastAsia="Times New Roman" w:hAnsi="Arial" w:cs="Arial"/>
          <w:sz w:val="24"/>
          <w:szCs w:val="24"/>
          <w:lang w:val="en-GB" w:eastAsia="en-GB"/>
        </w:rPr>
        <w:t xml:space="preserve"> company with mentoring from the academic partner and the InterTradeIreland FUSION consultant. </w:t>
      </w:r>
      <w:r w:rsidR="005D4C0C" w:rsidRPr="001077F3">
        <w:rPr>
          <w:rFonts w:ascii="Arial" w:eastAsia="Times New Roman" w:hAnsi="Arial" w:cs="Arial"/>
          <w:sz w:val="24"/>
          <w:szCs w:val="24"/>
          <w:lang w:val="en-GB" w:eastAsia="en-GB"/>
        </w:rPr>
        <w:t>Projects can run for</w:t>
      </w:r>
      <w:r w:rsidRPr="001077F3">
        <w:rPr>
          <w:rFonts w:ascii="Arial" w:eastAsia="Times New Roman" w:hAnsi="Arial" w:cs="Arial"/>
          <w:sz w:val="24"/>
          <w:szCs w:val="24"/>
          <w:lang w:val="en-GB" w:eastAsia="en-GB"/>
        </w:rPr>
        <w:t xml:space="preserve"> 18 month</w:t>
      </w:r>
      <w:r w:rsidR="005D4C0C" w:rsidRPr="001077F3">
        <w:rPr>
          <w:rFonts w:ascii="Arial" w:eastAsia="Times New Roman" w:hAnsi="Arial" w:cs="Arial"/>
          <w:sz w:val="24"/>
          <w:szCs w:val="24"/>
          <w:lang w:val="en-GB" w:eastAsia="en-GB"/>
        </w:rPr>
        <w:t>s</w:t>
      </w:r>
      <w:r w:rsidRPr="001077F3">
        <w:rPr>
          <w:rFonts w:ascii="Arial" w:eastAsia="Times New Roman" w:hAnsi="Arial" w:cs="Arial"/>
          <w:sz w:val="24"/>
          <w:szCs w:val="24"/>
          <w:lang w:val="en-GB" w:eastAsia="en-GB"/>
        </w:rPr>
        <w:t xml:space="preserve"> (typically for new product or service development) or 12 month</w:t>
      </w:r>
      <w:r w:rsidR="005D4C0C" w:rsidRPr="001077F3">
        <w:rPr>
          <w:rFonts w:ascii="Arial" w:eastAsia="Times New Roman" w:hAnsi="Arial" w:cs="Arial"/>
          <w:sz w:val="24"/>
          <w:szCs w:val="24"/>
          <w:lang w:val="en-GB" w:eastAsia="en-GB"/>
        </w:rPr>
        <w:t>s</w:t>
      </w:r>
      <w:r w:rsidRPr="001077F3">
        <w:rPr>
          <w:rFonts w:ascii="Arial" w:eastAsia="Times New Roman" w:hAnsi="Arial" w:cs="Arial"/>
          <w:sz w:val="24"/>
          <w:szCs w:val="24"/>
          <w:lang w:val="en-GB" w:eastAsia="en-GB"/>
        </w:rPr>
        <w:t xml:space="preserve"> (typically for process improvement) depending on </w:t>
      </w:r>
      <w:r w:rsidR="005D4C0C" w:rsidRPr="001077F3">
        <w:rPr>
          <w:rFonts w:ascii="Arial" w:eastAsia="Times New Roman" w:hAnsi="Arial" w:cs="Arial"/>
          <w:sz w:val="24"/>
          <w:szCs w:val="24"/>
          <w:lang w:val="en-GB" w:eastAsia="en-GB"/>
        </w:rPr>
        <w:t>the</w:t>
      </w:r>
      <w:r w:rsidRPr="001077F3">
        <w:rPr>
          <w:rFonts w:ascii="Arial" w:eastAsia="Times New Roman" w:hAnsi="Arial" w:cs="Arial"/>
          <w:sz w:val="24"/>
          <w:szCs w:val="24"/>
          <w:lang w:val="en-GB" w:eastAsia="en-GB"/>
        </w:rPr>
        <w:t xml:space="preserve"> business needs. Funding is available up to £56,000/€67,900 for 18 month projects and up to £39,000/€47,400 for 12 month projects. On average each company taking part on the FUSION programme benefits from over £1 million worth of sales or efficiency savings in the three years following the project.</w:t>
      </w:r>
    </w:p>
    <w:p w:rsidR="007B0048" w:rsidRPr="001077F3" w:rsidRDefault="007B0048" w:rsidP="001077F3">
      <w:pPr>
        <w:spacing w:line="276" w:lineRule="auto"/>
        <w:rPr>
          <w:rFonts w:ascii="Arial" w:hAnsi="Arial" w:cs="Arial"/>
          <w:i/>
          <w:sz w:val="22"/>
        </w:rPr>
      </w:pPr>
    </w:p>
    <w:p w:rsidR="007B0048" w:rsidRPr="001077F3" w:rsidRDefault="00787860"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9</w:t>
      </w:r>
      <w:r w:rsidR="005D4C0C" w:rsidRPr="001077F3">
        <w:rPr>
          <w:rFonts w:ascii="Arial" w:hAnsi="Arial" w:cs="Arial"/>
          <w:b/>
          <w:color w:val="848057" w:themeColor="accent1" w:themeShade="BF"/>
          <w:sz w:val="24"/>
          <w:szCs w:val="24"/>
        </w:rPr>
        <w:t xml:space="preserve">.6 </w:t>
      </w:r>
      <w:r w:rsidR="007B0048" w:rsidRPr="001077F3">
        <w:rPr>
          <w:rFonts w:ascii="Arial" w:hAnsi="Arial" w:cs="Arial"/>
          <w:b/>
          <w:color w:val="848057" w:themeColor="accent1" w:themeShade="BF"/>
          <w:sz w:val="24"/>
          <w:szCs w:val="24"/>
        </w:rPr>
        <w:t xml:space="preserve">Industry schemes/training </w:t>
      </w:r>
    </w:p>
    <w:p w:rsidR="007B0048" w:rsidRPr="001077F3" w:rsidRDefault="005D4C0C" w:rsidP="001077F3">
      <w:pPr>
        <w:spacing w:line="276" w:lineRule="auto"/>
        <w:rPr>
          <w:rFonts w:ascii="Arial" w:hAnsi="Arial" w:cs="Arial"/>
          <w:sz w:val="24"/>
          <w:szCs w:val="24"/>
        </w:rPr>
      </w:pPr>
      <w:r w:rsidRPr="001077F3">
        <w:rPr>
          <w:rFonts w:ascii="Arial" w:hAnsi="Arial" w:cs="Arial"/>
          <w:sz w:val="24"/>
          <w:szCs w:val="24"/>
        </w:rPr>
        <w:t>A number of industry schemes addressing innovation are implemented by t</w:t>
      </w:r>
      <w:r w:rsidR="007B0048" w:rsidRPr="001077F3">
        <w:rPr>
          <w:rFonts w:ascii="Arial" w:hAnsi="Arial" w:cs="Arial"/>
          <w:sz w:val="24"/>
          <w:szCs w:val="24"/>
        </w:rPr>
        <w:t>he College of Agriculture, Food and Rural Affairs (CAFRE)</w:t>
      </w:r>
      <w:r w:rsidRPr="001077F3">
        <w:rPr>
          <w:rFonts w:ascii="Arial" w:hAnsi="Arial" w:cs="Arial"/>
          <w:sz w:val="24"/>
          <w:szCs w:val="24"/>
        </w:rPr>
        <w:t>. CAFRE</w:t>
      </w:r>
      <w:r w:rsidR="007B0048" w:rsidRPr="001077F3">
        <w:rPr>
          <w:rFonts w:ascii="Arial" w:hAnsi="Arial" w:cs="Arial"/>
          <w:sz w:val="24"/>
          <w:szCs w:val="24"/>
        </w:rPr>
        <w:t xml:space="preserve"> is responsible for the management and delivery of the Farm Family Key Skills (FFKS), Farm Innovation Visits (FIV</w:t>
      </w:r>
      <w:r w:rsidRPr="001077F3">
        <w:rPr>
          <w:rFonts w:ascii="Arial" w:hAnsi="Arial" w:cs="Arial"/>
          <w:sz w:val="24"/>
          <w:szCs w:val="24"/>
        </w:rPr>
        <w:t>s</w:t>
      </w:r>
      <w:r w:rsidR="007B0048" w:rsidRPr="001077F3">
        <w:rPr>
          <w:rFonts w:ascii="Arial" w:hAnsi="Arial" w:cs="Arial"/>
          <w:sz w:val="24"/>
          <w:szCs w:val="24"/>
        </w:rPr>
        <w:t>), Technology Demonstration farms (ITEDS) and Business Development Groups (BDG</w:t>
      </w:r>
      <w:r w:rsidRPr="001077F3">
        <w:rPr>
          <w:rFonts w:ascii="Arial" w:hAnsi="Arial" w:cs="Arial"/>
          <w:sz w:val="24"/>
          <w:szCs w:val="24"/>
        </w:rPr>
        <w:t>s</w:t>
      </w:r>
      <w:r w:rsidR="007B0048" w:rsidRPr="001077F3">
        <w:rPr>
          <w:rFonts w:ascii="Arial" w:hAnsi="Arial" w:cs="Arial"/>
          <w:sz w:val="24"/>
          <w:szCs w:val="24"/>
        </w:rPr>
        <w:t>).</w:t>
      </w:r>
    </w:p>
    <w:p w:rsidR="007B0048" w:rsidRPr="001077F3" w:rsidRDefault="007B0048" w:rsidP="001077F3">
      <w:pPr>
        <w:spacing w:line="276" w:lineRule="auto"/>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 xml:space="preserve">Farm Family Key Skills </w:t>
      </w:r>
    </w:p>
    <w:p w:rsidR="007B0048" w:rsidRPr="001077F3" w:rsidRDefault="007B0048" w:rsidP="001077F3">
      <w:pPr>
        <w:spacing w:line="276" w:lineRule="auto"/>
        <w:rPr>
          <w:rFonts w:ascii="Arial" w:hAnsi="Arial" w:cs="Arial"/>
          <w:b/>
          <w:sz w:val="24"/>
          <w:szCs w:val="24"/>
        </w:rPr>
      </w:pPr>
      <w:r w:rsidRPr="001077F3">
        <w:rPr>
          <w:rFonts w:ascii="Arial" w:hAnsi="Arial" w:cs="Arial"/>
          <w:sz w:val="24"/>
          <w:szCs w:val="24"/>
        </w:rPr>
        <w:t>The Farm Family Key Skills (FFKS) programme aims to increase the levels of knowledge and skills in agricultural and commercial horticulture businesses with a desire to help N</w:t>
      </w:r>
      <w:r w:rsidR="00787860" w:rsidRPr="001077F3">
        <w:rPr>
          <w:rFonts w:ascii="Arial" w:hAnsi="Arial" w:cs="Arial"/>
          <w:sz w:val="24"/>
          <w:szCs w:val="24"/>
        </w:rPr>
        <w:t>I</w:t>
      </w:r>
      <w:r w:rsidRPr="001077F3">
        <w:rPr>
          <w:rFonts w:ascii="Arial" w:hAnsi="Arial" w:cs="Arial"/>
          <w:sz w:val="24"/>
          <w:szCs w:val="24"/>
        </w:rPr>
        <w:t xml:space="preserve"> farmers with their business decis</w:t>
      </w:r>
      <w:r w:rsidR="00787860" w:rsidRPr="001077F3">
        <w:rPr>
          <w:rFonts w:ascii="Arial" w:hAnsi="Arial" w:cs="Arial"/>
          <w:sz w:val="24"/>
          <w:szCs w:val="24"/>
        </w:rPr>
        <w:t>ion making in the key areas of a</w:t>
      </w:r>
      <w:r w:rsidRPr="001077F3">
        <w:rPr>
          <w:rFonts w:ascii="Arial" w:hAnsi="Arial" w:cs="Arial"/>
          <w:sz w:val="24"/>
          <w:szCs w:val="24"/>
        </w:rPr>
        <w:t xml:space="preserve">nimal </w:t>
      </w:r>
      <w:r w:rsidR="00787860" w:rsidRPr="001077F3">
        <w:rPr>
          <w:rFonts w:ascii="Arial" w:hAnsi="Arial" w:cs="Arial"/>
          <w:sz w:val="24"/>
          <w:szCs w:val="24"/>
        </w:rPr>
        <w:t xml:space="preserve">health, business planning, health </w:t>
      </w:r>
      <w:r w:rsidR="0087638A" w:rsidRPr="001077F3">
        <w:rPr>
          <w:rFonts w:ascii="Arial" w:hAnsi="Arial" w:cs="Arial"/>
          <w:sz w:val="24"/>
          <w:szCs w:val="24"/>
        </w:rPr>
        <w:t>and</w:t>
      </w:r>
      <w:r w:rsidR="00787860" w:rsidRPr="001077F3">
        <w:rPr>
          <w:rFonts w:ascii="Arial" w:hAnsi="Arial" w:cs="Arial"/>
          <w:sz w:val="24"/>
          <w:szCs w:val="24"/>
        </w:rPr>
        <w:t xml:space="preserve"> s</w:t>
      </w:r>
      <w:r w:rsidRPr="001077F3">
        <w:rPr>
          <w:rFonts w:ascii="Arial" w:hAnsi="Arial" w:cs="Arial"/>
          <w:sz w:val="24"/>
          <w:szCs w:val="24"/>
        </w:rPr>
        <w:t>afety and ICT.</w:t>
      </w:r>
    </w:p>
    <w:p w:rsidR="007B0048" w:rsidRPr="001077F3" w:rsidRDefault="007B0048" w:rsidP="001077F3">
      <w:pPr>
        <w:pStyle w:val="NormalWeb"/>
        <w:spacing w:before="0" w:beforeAutospacing="0" w:after="300" w:afterAutospacing="0" w:line="276" w:lineRule="auto"/>
        <w:textAlignment w:val="baseline"/>
        <w:rPr>
          <w:rFonts w:ascii="Arial" w:hAnsi="Arial" w:cs="Arial"/>
        </w:rPr>
      </w:pPr>
      <w:r w:rsidRPr="001077F3">
        <w:rPr>
          <w:rFonts w:ascii="Arial" w:hAnsi="Arial" w:cs="Arial"/>
        </w:rPr>
        <w:t>This knowledge transfer scheme provides short, topic based workshops linked to improving farm practices for farmers, farm family members and workers in the farm business, helping them adapt to the changing needs of the industry.</w:t>
      </w:r>
    </w:p>
    <w:p w:rsidR="007B0048" w:rsidRPr="001077F3" w:rsidRDefault="007B0048" w:rsidP="001077F3">
      <w:pPr>
        <w:pStyle w:val="NormalWeb"/>
        <w:spacing w:before="0" w:beforeAutospacing="0" w:after="300" w:afterAutospacing="0" w:line="276" w:lineRule="auto"/>
        <w:textAlignment w:val="baseline"/>
        <w:rPr>
          <w:rFonts w:ascii="Arial" w:hAnsi="Arial" w:cs="Arial"/>
        </w:rPr>
      </w:pPr>
      <w:r w:rsidRPr="001077F3">
        <w:rPr>
          <w:rFonts w:ascii="Arial" w:hAnsi="Arial" w:cs="Arial"/>
        </w:rPr>
        <w:t>FFKS is part of the Farm Business Improvement Scheme which is funded under the Rural Development Programme 2014-2020. The programme is part of the Knowledge Transfer Measure and is part funded by the European Union (EU).</w:t>
      </w:r>
    </w:p>
    <w:p w:rsidR="007B0048" w:rsidRPr="001077F3" w:rsidRDefault="007B0048" w:rsidP="001077F3">
      <w:pPr>
        <w:spacing w:line="276" w:lineRule="auto"/>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Farm Innovation Visits</w:t>
      </w:r>
    </w:p>
    <w:p w:rsidR="007B0048" w:rsidRPr="001077F3" w:rsidRDefault="007B0048" w:rsidP="001077F3">
      <w:pPr>
        <w:pStyle w:val="NormalWeb"/>
        <w:spacing w:before="0" w:beforeAutospacing="0" w:after="300" w:afterAutospacing="0" w:line="276" w:lineRule="auto"/>
        <w:textAlignment w:val="baseline"/>
        <w:rPr>
          <w:rFonts w:ascii="Arial" w:hAnsi="Arial" w:cs="Arial"/>
        </w:rPr>
      </w:pPr>
      <w:r w:rsidRPr="001077F3">
        <w:rPr>
          <w:rFonts w:ascii="Arial" w:hAnsi="Arial" w:cs="Arial"/>
        </w:rPr>
        <w:t>Farm Innovation Visits (FIV</w:t>
      </w:r>
      <w:r w:rsidR="00735A9E" w:rsidRPr="001077F3">
        <w:rPr>
          <w:rFonts w:ascii="Arial" w:hAnsi="Arial" w:cs="Arial"/>
        </w:rPr>
        <w:t>s</w:t>
      </w:r>
      <w:r w:rsidRPr="001077F3">
        <w:rPr>
          <w:rFonts w:ascii="Arial" w:hAnsi="Arial" w:cs="Arial"/>
        </w:rPr>
        <w:t>) is a CAFRE delivered scheme which gives farmers the opportunity to visit farms across the UK or Europe and gain first</w:t>
      </w:r>
      <w:r w:rsidR="00735A9E" w:rsidRPr="001077F3">
        <w:rPr>
          <w:rFonts w:ascii="Arial" w:hAnsi="Arial" w:cs="Arial"/>
        </w:rPr>
        <w:t>-</w:t>
      </w:r>
      <w:r w:rsidRPr="001077F3">
        <w:rPr>
          <w:rFonts w:ascii="Arial" w:hAnsi="Arial" w:cs="Arial"/>
        </w:rPr>
        <w:t>hand experience of on-farm innovative approaches. Each trip focuses on innovations within a specific sector which are not currently practiced within Northern Ireland farming industry.</w:t>
      </w:r>
    </w:p>
    <w:p w:rsidR="007B0048" w:rsidRPr="001077F3" w:rsidRDefault="007B0048" w:rsidP="001077F3">
      <w:pPr>
        <w:pStyle w:val="NormalWeb"/>
        <w:spacing w:before="0" w:beforeAutospacing="0" w:after="300" w:afterAutospacing="0" w:line="276" w:lineRule="auto"/>
        <w:textAlignment w:val="baseline"/>
        <w:rPr>
          <w:rFonts w:ascii="Arial" w:hAnsi="Arial" w:cs="Arial"/>
        </w:rPr>
      </w:pPr>
      <w:r w:rsidRPr="001077F3">
        <w:rPr>
          <w:rFonts w:ascii="Arial" w:hAnsi="Arial" w:cs="Arial"/>
        </w:rPr>
        <w:t xml:space="preserve">The trips are short and focused. They are led by CAFRE advisers and engage with Europe’s leading farmers with contributions from international experts. </w:t>
      </w:r>
    </w:p>
    <w:p w:rsidR="007B0048" w:rsidRPr="001077F3" w:rsidRDefault="007B0048" w:rsidP="001077F3">
      <w:pPr>
        <w:pStyle w:val="NormalWeb"/>
        <w:spacing w:before="0" w:beforeAutospacing="0" w:after="300" w:afterAutospacing="0" w:line="276" w:lineRule="auto"/>
        <w:textAlignment w:val="baseline"/>
        <w:rPr>
          <w:rFonts w:ascii="Arial" w:hAnsi="Arial" w:cs="Arial"/>
        </w:rPr>
      </w:pPr>
      <w:r w:rsidRPr="001077F3">
        <w:rPr>
          <w:rFonts w:ascii="Arial" w:hAnsi="Arial" w:cs="Arial"/>
        </w:rPr>
        <w:lastRenderedPageBreak/>
        <w:t>Everyone who accepts a place on a FIV is expected to attend training before each trip. Within six months of returning from the visit each farmer is expected to share what they have learnt with at least one organised farmer group (for example a Business Development Group).</w:t>
      </w:r>
    </w:p>
    <w:p w:rsidR="007B0048" w:rsidRPr="001077F3" w:rsidRDefault="007B0048" w:rsidP="001077F3">
      <w:pPr>
        <w:spacing w:line="276" w:lineRule="auto"/>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Technology Demonstration Farms</w:t>
      </w:r>
    </w:p>
    <w:p w:rsidR="007B0048" w:rsidRPr="001077F3" w:rsidRDefault="007B0048" w:rsidP="001077F3">
      <w:pPr>
        <w:spacing w:after="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CAFRE is establishing a network of up to 42 Technology Demonstration Farms through which early adopting farmers will demonstrate the innovative approaches they are utilising, to their farming peers. This scheme aims to increase the rate of technology adoption on farms in N</w:t>
      </w:r>
      <w:r w:rsidR="00787860" w:rsidRPr="001077F3">
        <w:rPr>
          <w:rFonts w:ascii="Arial" w:eastAsia="Times New Roman" w:hAnsi="Arial" w:cs="Arial"/>
          <w:sz w:val="24"/>
          <w:szCs w:val="24"/>
          <w:lang w:eastAsia="en-GB"/>
        </w:rPr>
        <w:t>I</w:t>
      </w:r>
      <w:r w:rsidRPr="001077F3">
        <w:rPr>
          <w:rFonts w:ascii="Arial" w:eastAsia="Times New Roman" w:hAnsi="Arial" w:cs="Arial"/>
          <w:sz w:val="24"/>
          <w:szCs w:val="24"/>
          <w:lang w:eastAsia="en-GB"/>
        </w:rPr>
        <w:t>. CAFRE are at the recruitment stage of identifying farmers across N</w:t>
      </w:r>
      <w:r w:rsidR="00787860" w:rsidRPr="001077F3">
        <w:rPr>
          <w:rFonts w:ascii="Arial" w:eastAsia="Times New Roman" w:hAnsi="Arial" w:cs="Arial"/>
          <w:sz w:val="24"/>
          <w:szCs w:val="24"/>
          <w:lang w:eastAsia="en-GB"/>
        </w:rPr>
        <w:t>I</w:t>
      </w:r>
      <w:r w:rsidRPr="001077F3">
        <w:rPr>
          <w:rFonts w:ascii="Arial" w:eastAsia="Times New Roman" w:hAnsi="Arial" w:cs="Arial"/>
          <w:sz w:val="24"/>
          <w:szCs w:val="24"/>
          <w:lang w:eastAsia="en-GB"/>
        </w:rPr>
        <w:t xml:space="preserve"> who are using the latest technologies and innovations in their sector.</w:t>
      </w:r>
      <w:r w:rsidRPr="001077F3">
        <w:rPr>
          <w:rFonts w:ascii="Arial" w:eastAsia="Times New Roman" w:hAnsi="Arial" w:cs="Arial"/>
          <w:sz w:val="24"/>
          <w:szCs w:val="24"/>
          <w:lang w:eastAsia="en-GB"/>
        </w:rPr>
        <w:br/>
        <w:t>Selection of farmers will be on a competitive basis</w:t>
      </w:r>
      <w:r w:rsidR="00735A9E" w:rsidRPr="001077F3">
        <w:rPr>
          <w:rFonts w:ascii="Arial" w:eastAsia="Times New Roman" w:hAnsi="Arial" w:cs="Arial"/>
          <w:sz w:val="24"/>
          <w:szCs w:val="24"/>
          <w:lang w:eastAsia="en-GB"/>
        </w:rPr>
        <w:t xml:space="preserve"> and successful hosts</w:t>
      </w:r>
      <w:r w:rsidRPr="001077F3">
        <w:rPr>
          <w:rFonts w:ascii="Arial" w:eastAsia="Times New Roman" w:hAnsi="Arial" w:cs="Arial"/>
          <w:sz w:val="24"/>
          <w:szCs w:val="24"/>
          <w:lang w:eastAsia="en-GB"/>
        </w:rPr>
        <w:t xml:space="preserve"> will be provided with training, technical support, IT and other equipment to support delivery of demonstrations, a support assistant to help with demonstrations and</w:t>
      </w:r>
      <w:r w:rsidR="00735A9E" w:rsidRPr="001077F3">
        <w:rPr>
          <w:rFonts w:ascii="Arial" w:eastAsia="Times New Roman" w:hAnsi="Arial" w:cs="Arial"/>
          <w:sz w:val="24"/>
          <w:szCs w:val="24"/>
          <w:lang w:eastAsia="en-GB"/>
        </w:rPr>
        <w:t xml:space="preserve"> they </w:t>
      </w:r>
      <w:r w:rsidRPr="001077F3">
        <w:rPr>
          <w:rFonts w:ascii="Arial" w:eastAsia="Times New Roman" w:hAnsi="Arial" w:cs="Arial"/>
          <w:sz w:val="24"/>
          <w:szCs w:val="24"/>
          <w:lang w:eastAsia="en-GB"/>
        </w:rPr>
        <w:t xml:space="preserve">will receive payment for hosting demonstrations. </w:t>
      </w:r>
      <w:r w:rsidR="00735A9E" w:rsidRPr="001077F3">
        <w:rPr>
          <w:rFonts w:ascii="Arial" w:eastAsia="Times New Roman" w:hAnsi="Arial" w:cs="Arial"/>
          <w:sz w:val="24"/>
          <w:szCs w:val="24"/>
          <w:lang w:eastAsia="en-GB"/>
        </w:rPr>
        <w:t>Those selected will be required to</w:t>
      </w:r>
      <w:r w:rsidRPr="001077F3">
        <w:rPr>
          <w:rFonts w:ascii="Arial" w:eastAsia="Times New Roman" w:hAnsi="Arial" w:cs="Arial"/>
          <w:sz w:val="24"/>
          <w:szCs w:val="24"/>
          <w:lang w:eastAsia="en-GB"/>
        </w:rPr>
        <w:t xml:space="preserve"> showcase </w:t>
      </w:r>
      <w:r w:rsidR="00735A9E" w:rsidRPr="001077F3">
        <w:rPr>
          <w:rFonts w:ascii="Arial" w:eastAsia="Times New Roman" w:hAnsi="Arial" w:cs="Arial"/>
          <w:sz w:val="24"/>
          <w:szCs w:val="24"/>
          <w:lang w:eastAsia="en-GB"/>
        </w:rPr>
        <w:t>their</w:t>
      </w:r>
      <w:r w:rsidRPr="001077F3">
        <w:rPr>
          <w:rFonts w:ascii="Arial" w:eastAsia="Times New Roman" w:hAnsi="Arial" w:cs="Arial"/>
          <w:sz w:val="24"/>
          <w:szCs w:val="24"/>
          <w:lang w:eastAsia="en-GB"/>
        </w:rPr>
        <w:t xml:space="preserve"> story and experiences to small groups of visiting farmers.</w:t>
      </w:r>
    </w:p>
    <w:p w:rsidR="007B0048" w:rsidRPr="001077F3" w:rsidRDefault="007B0048" w:rsidP="001077F3">
      <w:pPr>
        <w:spacing w:after="30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This scheme is part of the </w:t>
      </w:r>
      <w:r w:rsidR="00735A9E" w:rsidRPr="001077F3">
        <w:rPr>
          <w:rFonts w:ascii="Arial" w:eastAsia="Times New Roman" w:hAnsi="Arial" w:cs="Arial"/>
          <w:sz w:val="24"/>
          <w:szCs w:val="24"/>
          <w:lang w:eastAsia="en-GB"/>
        </w:rPr>
        <w:t xml:space="preserve">2014-2020 </w:t>
      </w:r>
      <w:r w:rsidRPr="001077F3">
        <w:rPr>
          <w:rFonts w:ascii="Arial" w:eastAsia="Times New Roman" w:hAnsi="Arial" w:cs="Arial"/>
          <w:sz w:val="24"/>
          <w:szCs w:val="24"/>
          <w:lang w:eastAsia="en-GB"/>
        </w:rPr>
        <w:t xml:space="preserve">Rural Development Programme. </w:t>
      </w:r>
    </w:p>
    <w:p w:rsidR="007B0048" w:rsidRPr="001077F3" w:rsidRDefault="007B0048" w:rsidP="001077F3">
      <w:pPr>
        <w:spacing w:after="30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Initially applications will be invited from farmers who can demonstrate technologies within the following themes:</w:t>
      </w:r>
    </w:p>
    <w:p w:rsidR="007B0048" w:rsidRPr="001077F3" w:rsidRDefault="007B0048" w:rsidP="001077F3">
      <w:pPr>
        <w:pStyle w:val="ListParagraph"/>
        <w:numPr>
          <w:ilvl w:val="0"/>
          <w:numId w:val="6"/>
        </w:numPr>
        <w:spacing w:after="0" w:line="276" w:lineRule="auto"/>
        <w:textAlignment w:val="baseline"/>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Dairy</w:t>
      </w:r>
      <w:r w:rsidR="0087638A" w:rsidRPr="001077F3">
        <w:rPr>
          <w:rFonts w:ascii="Arial" w:eastAsia="Times New Roman" w:hAnsi="Arial" w:cs="Arial"/>
          <w:color w:val="848057" w:themeColor="accent1" w:themeShade="BF"/>
          <w:sz w:val="24"/>
          <w:szCs w:val="24"/>
          <w:lang w:eastAsia="en-GB"/>
        </w:rPr>
        <w:t>;</w:t>
      </w:r>
    </w:p>
    <w:p w:rsidR="007B0048" w:rsidRPr="001077F3" w:rsidRDefault="007B0048" w:rsidP="001077F3">
      <w:pPr>
        <w:pStyle w:val="ListParagraph"/>
        <w:numPr>
          <w:ilvl w:val="0"/>
          <w:numId w:val="6"/>
        </w:numPr>
        <w:spacing w:after="0" w:line="276" w:lineRule="auto"/>
        <w:textAlignment w:val="baseline"/>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Feed Efficiency</w:t>
      </w:r>
      <w:r w:rsidR="0087638A" w:rsidRPr="001077F3">
        <w:rPr>
          <w:rFonts w:ascii="Arial" w:eastAsia="Times New Roman" w:hAnsi="Arial" w:cs="Arial"/>
          <w:color w:val="848057" w:themeColor="accent1" w:themeShade="BF"/>
          <w:sz w:val="24"/>
          <w:szCs w:val="24"/>
          <w:lang w:eastAsia="en-GB"/>
        </w:rPr>
        <w:t>;</w:t>
      </w:r>
    </w:p>
    <w:p w:rsidR="007B0048" w:rsidRPr="001077F3" w:rsidRDefault="007B0048" w:rsidP="001077F3">
      <w:pPr>
        <w:pStyle w:val="ListParagraph"/>
        <w:numPr>
          <w:ilvl w:val="0"/>
          <w:numId w:val="6"/>
        </w:numPr>
        <w:spacing w:after="0" w:line="276" w:lineRule="auto"/>
        <w:textAlignment w:val="baseline"/>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Slurry Management</w:t>
      </w:r>
      <w:r w:rsidR="0087638A" w:rsidRPr="001077F3">
        <w:rPr>
          <w:rFonts w:ascii="Arial" w:eastAsia="Times New Roman" w:hAnsi="Arial" w:cs="Arial"/>
          <w:color w:val="848057" w:themeColor="accent1" w:themeShade="BF"/>
          <w:sz w:val="24"/>
          <w:szCs w:val="24"/>
          <w:lang w:eastAsia="en-GB"/>
        </w:rPr>
        <w:t>;</w:t>
      </w:r>
    </w:p>
    <w:p w:rsidR="007B0048" w:rsidRPr="001077F3" w:rsidRDefault="007B0048" w:rsidP="001077F3">
      <w:pPr>
        <w:pStyle w:val="ListParagraph"/>
        <w:numPr>
          <w:ilvl w:val="0"/>
          <w:numId w:val="6"/>
        </w:numPr>
        <w:spacing w:after="0" w:line="276" w:lineRule="auto"/>
        <w:textAlignment w:val="baseline"/>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Lameness Reduction</w:t>
      </w:r>
      <w:r w:rsidR="0087638A" w:rsidRPr="001077F3">
        <w:rPr>
          <w:rFonts w:ascii="Arial" w:eastAsia="Times New Roman" w:hAnsi="Arial" w:cs="Arial"/>
          <w:color w:val="848057" w:themeColor="accent1" w:themeShade="BF"/>
          <w:sz w:val="24"/>
          <w:szCs w:val="24"/>
          <w:lang w:eastAsia="en-GB"/>
        </w:rPr>
        <w:t>;</w:t>
      </w:r>
    </w:p>
    <w:p w:rsidR="007B0048" w:rsidRPr="001077F3" w:rsidRDefault="007B0048" w:rsidP="001077F3">
      <w:pPr>
        <w:pStyle w:val="ListParagraph"/>
        <w:numPr>
          <w:ilvl w:val="0"/>
          <w:numId w:val="6"/>
        </w:numPr>
        <w:spacing w:after="0" w:line="276" w:lineRule="auto"/>
        <w:textAlignment w:val="baseline"/>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Beef</w:t>
      </w:r>
      <w:r w:rsidR="0087638A" w:rsidRPr="001077F3">
        <w:rPr>
          <w:rFonts w:ascii="Arial" w:eastAsia="Times New Roman" w:hAnsi="Arial" w:cs="Arial"/>
          <w:color w:val="848057" w:themeColor="accent1" w:themeShade="BF"/>
          <w:sz w:val="24"/>
          <w:szCs w:val="24"/>
          <w:lang w:eastAsia="en-GB"/>
        </w:rPr>
        <w:t>;</w:t>
      </w:r>
      <w:r w:rsidRPr="001077F3">
        <w:rPr>
          <w:rFonts w:ascii="Arial" w:eastAsia="Times New Roman" w:hAnsi="Arial" w:cs="Arial"/>
          <w:color w:val="848057" w:themeColor="accent1" w:themeShade="BF"/>
          <w:sz w:val="24"/>
          <w:szCs w:val="24"/>
          <w:lang w:eastAsia="en-GB"/>
        </w:rPr>
        <w:t xml:space="preserve"> </w:t>
      </w:r>
    </w:p>
    <w:p w:rsidR="007B0048" w:rsidRPr="001077F3" w:rsidRDefault="007B0048" w:rsidP="001077F3">
      <w:pPr>
        <w:pStyle w:val="ListParagraph"/>
        <w:numPr>
          <w:ilvl w:val="0"/>
          <w:numId w:val="6"/>
        </w:numPr>
        <w:spacing w:after="0" w:line="276" w:lineRule="auto"/>
        <w:textAlignment w:val="baseline"/>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Grassland Management</w:t>
      </w:r>
      <w:r w:rsidR="0087638A" w:rsidRPr="001077F3">
        <w:rPr>
          <w:rFonts w:ascii="Arial" w:eastAsia="Times New Roman" w:hAnsi="Arial" w:cs="Arial"/>
          <w:color w:val="848057" w:themeColor="accent1" w:themeShade="BF"/>
          <w:sz w:val="24"/>
          <w:szCs w:val="24"/>
          <w:lang w:eastAsia="en-GB"/>
        </w:rPr>
        <w:t>;</w:t>
      </w:r>
    </w:p>
    <w:p w:rsidR="007B0048" w:rsidRPr="001077F3" w:rsidRDefault="007B0048" w:rsidP="001077F3">
      <w:pPr>
        <w:spacing w:after="0" w:line="276" w:lineRule="auto"/>
        <w:textAlignment w:val="baseline"/>
        <w:rPr>
          <w:rFonts w:ascii="Arial" w:eastAsia="Times New Roman" w:hAnsi="Arial" w:cs="Arial"/>
          <w:color w:val="848057" w:themeColor="accent1" w:themeShade="BF"/>
          <w:sz w:val="24"/>
          <w:szCs w:val="24"/>
          <w:lang w:eastAsia="en-GB"/>
        </w:rPr>
      </w:pPr>
      <w:r w:rsidRPr="001077F3">
        <w:rPr>
          <w:rFonts w:ascii="Arial" w:eastAsia="Times New Roman" w:hAnsi="Arial" w:cs="Arial"/>
          <w:sz w:val="24"/>
          <w:szCs w:val="24"/>
          <w:lang w:eastAsia="en-GB"/>
        </w:rPr>
        <w:t xml:space="preserve"> </w:t>
      </w:r>
      <w:r w:rsidRPr="001077F3">
        <w:rPr>
          <w:rFonts w:ascii="Arial" w:eastAsia="Times New Roman" w:hAnsi="Arial" w:cs="Arial"/>
          <w:color w:val="848057" w:themeColor="accent1" w:themeShade="BF"/>
          <w:sz w:val="24"/>
          <w:szCs w:val="24"/>
          <w:lang w:eastAsia="en-GB"/>
        </w:rPr>
        <w:t xml:space="preserve">-    </w:t>
      </w:r>
      <w:r w:rsidR="00787860" w:rsidRPr="001077F3">
        <w:rPr>
          <w:rFonts w:ascii="Arial" w:eastAsia="Times New Roman" w:hAnsi="Arial" w:cs="Arial"/>
          <w:color w:val="848057" w:themeColor="accent1" w:themeShade="BF"/>
          <w:sz w:val="24"/>
          <w:szCs w:val="24"/>
          <w:lang w:eastAsia="en-GB"/>
        </w:rPr>
        <w:t xml:space="preserve">  </w:t>
      </w:r>
      <w:r w:rsidRPr="001077F3">
        <w:rPr>
          <w:rFonts w:ascii="Arial" w:eastAsia="Times New Roman" w:hAnsi="Arial" w:cs="Arial"/>
          <w:color w:val="848057" w:themeColor="accent1" w:themeShade="BF"/>
          <w:sz w:val="24"/>
          <w:szCs w:val="24"/>
          <w:lang w:eastAsia="en-GB"/>
        </w:rPr>
        <w:t>Fertility</w:t>
      </w:r>
      <w:r w:rsidR="0087638A" w:rsidRPr="001077F3">
        <w:rPr>
          <w:rFonts w:ascii="Arial" w:eastAsia="Times New Roman" w:hAnsi="Arial" w:cs="Arial"/>
          <w:color w:val="848057" w:themeColor="accent1" w:themeShade="BF"/>
          <w:sz w:val="24"/>
          <w:szCs w:val="24"/>
          <w:lang w:eastAsia="en-GB"/>
        </w:rPr>
        <w:t>;</w:t>
      </w:r>
    </w:p>
    <w:p w:rsidR="007B0048" w:rsidRPr="001077F3" w:rsidRDefault="007B0048" w:rsidP="001077F3">
      <w:pPr>
        <w:spacing w:after="0" w:line="276" w:lineRule="auto"/>
        <w:textAlignment w:val="baseline"/>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 xml:space="preserve"> -    </w:t>
      </w:r>
      <w:r w:rsidR="00787860" w:rsidRPr="001077F3">
        <w:rPr>
          <w:rFonts w:ascii="Arial" w:eastAsia="Times New Roman" w:hAnsi="Arial" w:cs="Arial"/>
          <w:color w:val="848057" w:themeColor="accent1" w:themeShade="BF"/>
          <w:sz w:val="24"/>
          <w:szCs w:val="24"/>
          <w:lang w:eastAsia="en-GB"/>
        </w:rPr>
        <w:t xml:space="preserve">  </w:t>
      </w:r>
      <w:r w:rsidRPr="001077F3">
        <w:rPr>
          <w:rFonts w:ascii="Arial" w:eastAsia="Times New Roman" w:hAnsi="Arial" w:cs="Arial"/>
          <w:color w:val="848057" w:themeColor="accent1" w:themeShade="BF"/>
          <w:sz w:val="24"/>
          <w:szCs w:val="24"/>
          <w:lang w:eastAsia="en-GB"/>
        </w:rPr>
        <w:t>Pigs</w:t>
      </w:r>
      <w:r w:rsidR="0087638A" w:rsidRPr="001077F3">
        <w:rPr>
          <w:rFonts w:ascii="Arial" w:eastAsia="Times New Roman" w:hAnsi="Arial" w:cs="Arial"/>
          <w:color w:val="848057" w:themeColor="accent1" w:themeShade="BF"/>
          <w:sz w:val="24"/>
          <w:szCs w:val="24"/>
          <w:lang w:eastAsia="en-GB"/>
        </w:rPr>
        <w:t>;</w:t>
      </w:r>
    </w:p>
    <w:p w:rsidR="007B0048" w:rsidRPr="001077F3" w:rsidRDefault="007B0048" w:rsidP="001077F3">
      <w:pPr>
        <w:spacing w:after="0" w:line="276" w:lineRule="auto"/>
        <w:textAlignment w:val="baseline"/>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 xml:space="preserve"> -    </w:t>
      </w:r>
      <w:r w:rsidR="00787860" w:rsidRPr="001077F3">
        <w:rPr>
          <w:rFonts w:ascii="Arial" w:eastAsia="Times New Roman" w:hAnsi="Arial" w:cs="Arial"/>
          <w:color w:val="848057" w:themeColor="accent1" w:themeShade="BF"/>
          <w:sz w:val="24"/>
          <w:szCs w:val="24"/>
          <w:lang w:eastAsia="en-GB"/>
        </w:rPr>
        <w:t xml:space="preserve">  </w:t>
      </w:r>
      <w:r w:rsidRPr="001077F3">
        <w:rPr>
          <w:rFonts w:ascii="Arial" w:eastAsia="Times New Roman" w:hAnsi="Arial" w:cs="Arial"/>
          <w:color w:val="848057" w:themeColor="accent1" w:themeShade="BF"/>
          <w:sz w:val="24"/>
          <w:szCs w:val="24"/>
          <w:lang w:eastAsia="en-GB"/>
        </w:rPr>
        <w:t>Feed efficiency</w:t>
      </w:r>
      <w:r w:rsidR="0087638A" w:rsidRPr="001077F3">
        <w:rPr>
          <w:rFonts w:ascii="Arial" w:eastAsia="Times New Roman" w:hAnsi="Arial" w:cs="Arial"/>
          <w:color w:val="848057" w:themeColor="accent1" w:themeShade="BF"/>
          <w:sz w:val="24"/>
          <w:szCs w:val="24"/>
          <w:lang w:eastAsia="en-GB"/>
        </w:rPr>
        <w:t>.</w:t>
      </w:r>
    </w:p>
    <w:p w:rsidR="007B0048" w:rsidRPr="001077F3" w:rsidRDefault="007B0048" w:rsidP="001077F3">
      <w:pPr>
        <w:spacing w:after="0" w:line="276" w:lineRule="auto"/>
        <w:textAlignment w:val="baseline"/>
        <w:rPr>
          <w:rFonts w:ascii="Arial" w:eastAsia="Times New Roman" w:hAnsi="Arial" w:cs="Arial"/>
          <w:sz w:val="22"/>
          <w:lang w:eastAsia="en-GB"/>
        </w:rPr>
      </w:pPr>
    </w:p>
    <w:p w:rsidR="007B0048" w:rsidRPr="001077F3" w:rsidRDefault="007B0048" w:rsidP="001077F3">
      <w:pPr>
        <w:spacing w:after="0" w:line="276" w:lineRule="auto"/>
        <w:textAlignment w:val="baseline"/>
        <w:rPr>
          <w:rFonts w:ascii="Arial" w:eastAsia="Times New Roman" w:hAnsi="Arial" w:cs="Arial"/>
          <w:b/>
          <w:i/>
          <w:color w:val="6F654B" w:themeColor="text1" w:themeTint="BF"/>
          <w:sz w:val="24"/>
          <w:szCs w:val="24"/>
          <w:lang w:eastAsia="en-GB"/>
        </w:rPr>
      </w:pPr>
      <w:r w:rsidRPr="001077F3">
        <w:rPr>
          <w:rFonts w:ascii="Arial" w:eastAsia="Times New Roman" w:hAnsi="Arial" w:cs="Arial"/>
          <w:b/>
          <w:i/>
          <w:color w:val="6F654B" w:themeColor="text1" w:themeTint="BF"/>
          <w:sz w:val="24"/>
          <w:szCs w:val="24"/>
          <w:lang w:eastAsia="en-GB"/>
        </w:rPr>
        <w:t>Business Development Groups</w:t>
      </w:r>
    </w:p>
    <w:p w:rsidR="007B0048" w:rsidRPr="001077F3" w:rsidRDefault="007B0048" w:rsidP="001077F3">
      <w:pPr>
        <w:spacing w:after="30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Knowledge transfer through Business Development Groups (BDG</w:t>
      </w:r>
      <w:r w:rsidR="00735A9E" w:rsidRPr="001077F3">
        <w:rPr>
          <w:rFonts w:ascii="Arial" w:eastAsia="Times New Roman" w:hAnsi="Arial" w:cs="Arial"/>
          <w:sz w:val="24"/>
          <w:szCs w:val="24"/>
          <w:lang w:eastAsia="en-GB"/>
        </w:rPr>
        <w:t>s</w:t>
      </w:r>
      <w:r w:rsidRPr="001077F3">
        <w:rPr>
          <w:rFonts w:ascii="Arial" w:eastAsia="Times New Roman" w:hAnsi="Arial" w:cs="Arial"/>
          <w:sz w:val="24"/>
          <w:szCs w:val="24"/>
          <w:lang w:eastAsia="en-GB"/>
        </w:rPr>
        <w:t xml:space="preserve">) is a scheme which is funded by the EU through the 2014-2020 Rural </w:t>
      </w:r>
      <w:r w:rsidRPr="001077F3">
        <w:rPr>
          <w:rFonts w:ascii="Arial" w:eastAsia="Times New Roman" w:hAnsi="Arial" w:cs="Arial"/>
          <w:sz w:val="24"/>
          <w:szCs w:val="24"/>
          <w:lang w:eastAsia="en-GB"/>
        </w:rPr>
        <w:lastRenderedPageBreak/>
        <w:t>Development Programme. The scheme uses a group approach to improve the technical efficiency of farm businesses and also offer</w:t>
      </w:r>
      <w:r w:rsidR="00735A9E" w:rsidRPr="001077F3">
        <w:rPr>
          <w:rFonts w:ascii="Arial" w:eastAsia="Times New Roman" w:hAnsi="Arial" w:cs="Arial"/>
          <w:sz w:val="24"/>
          <w:szCs w:val="24"/>
          <w:lang w:eastAsia="en-GB"/>
        </w:rPr>
        <w:t>s</w:t>
      </w:r>
      <w:r w:rsidRPr="001077F3">
        <w:rPr>
          <w:rFonts w:ascii="Arial" w:eastAsia="Times New Roman" w:hAnsi="Arial" w:cs="Arial"/>
          <w:sz w:val="24"/>
          <w:szCs w:val="24"/>
          <w:lang w:eastAsia="en-GB"/>
        </w:rPr>
        <w:t xml:space="preserve"> participants the opportunity to gain a level 3 qualification.</w:t>
      </w:r>
    </w:p>
    <w:p w:rsidR="007B0048" w:rsidRPr="001077F3" w:rsidRDefault="007B0048" w:rsidP="001077F3">
      <w:pPr>
        <w:spacing w:after="30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Discussion groups have been used throughout the world, in all agricultural sectors, as a way to improve farm business performance. They provide a forum for peer to peer learning, sharing ideas and an opportunity to keep up-to-date with new technology.</w:t>
      </w:r>
    </w:p>
    <w:p w:rsidR="007B0048" w:rsidRPr="001077F3" w:rsidRDefault="007B0048" w:rsidP="001077F3">
      <w:pPr>
        <w:spacing w:after="30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The </w:t>
      </w:r>
      <w:r w:rsidR="00644CAE" w:rsidRPr="001077F3">
        <w:rPr>
          <w:rFonts w:ascii="Arial" w:eastAsia="Times New Roman" w:hAnsi="Arial" w:cs="Arial"/>
          <w:sz w:val="24"/>
          <w:szCs w:val="24"/>
          <w:lang w:eastAsia="en-GB"/>
        </w:rPr>
        <w:t xml:space="preserve">BDGs </w:t>
      </w:r>
      <w:r w:rsidRPr="001077F3">
        <w:rPr>
          <w:rFonts w:ascii="Arial" w:eastAsia="Times New Roman" w:hAnsi="Arial" w:cs="Arial"/>
          <w:sz w:val="24"/>
          <w:szCs w:val="24"/>
          <w:lang w:eastAsia="en-GB"/>
        </w:rPr>
        <w:t>scheme was launched in November 2015 and today there are over 150 groups in operation. Each BDG is comprised of around 20 like-minded farmers who meet up to eight times a year to focus on the topics agreed by the group. The group are managed by a dedicated facilitator and activities include on-farm meetings, demonstrations and skills training.</w:t>
      </w:r>
    </w:p>
    <w:p w:rsidR="007B0048" w:rsidRPr="001077F3" w:rsidRDefault="007B0048" w:rsidP="001077F3">
      <w:pPr>
        <w:spacing w:after="30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Farmers participating in the scheme benefit from benchmarking their business to identify areas that have the potential to be improved. A </w:t>
      </w:r>
      <w:r w:rsidR="00735A9E" w:rsidRPr="001077F3">
        <w:rPr>
          <w:rFonts w:ascii="Arial" w:eastAsia="Times New Roman" w:hAnsi="Arial" w:cs="Arial"/>
          <w:sz w:val="24"/>
          <w:szCs w:val="24"/>
          <w:lang w:eastAsia="en-GB"/>
        </w:rPr>
        <w:t>B</w:t>
      </w:r>
      <w:r w:rsidRPr="001077F3">
        <w:rPr>
          <w:rFonts w:ascii="Arial" w:eastAsia="Times New Roman" w:hAnsi="Arial" w:cs="Arial"/>
          <w:sz w:val="24"/>
          <w:szCs w:val="24"/>
          <w:lang w:eastAsia="en-GB"/>
        </w:rPr>
        <w:t xml:space="preserve">usiness </w:t>
      </w:r>
      <w:r w:rsidR="00735A9E" w:rsidRPr="001077F3">
        <w:rPr>
          <w:rFonts w:ascii="Arial" w:eastAsia="Times New Roman" w:hAnsi="Arial" w:cs="Arial"/>
          <w:sz w:val="24"/>
          <w:szCs w:val="24"/>
          <w:lang w:eastAsia="en-GB"/>
        </w:rPr>
        <w:t>D</w:t>
      </w:r>
      <w:r w:rsidRPr="001077F3">
        <w:rPr>
          <w:rFonts w:ascii="Arial" w:eastAsia="Times New Roman" w:hAnsi="Arial" w:cs="Arial"/>
          <w:sz w:val="24"/>
          <w:szCs w:val="24"/>
          <w:lang w:eastAsia="en-GB"/>
        </w:rPr>
        <w:t xml:space="preserve">evelopment </w:t>
      </w:r>
      <w:r w:rsidR="00735A9E" w:rsidRPr="001077F3">
        <w:rPr>
          <w:rFonts w:ascii="Arial" w:eastAsia="Times New Roman" w:hAnsi="Arial" w:cs="Arial"/>
          <w:sz w:val="24"/>
          <w:szCs w:val="24"/>
          <w:lang w:eastAsia="en-GB"/>
        </w:rPr>
        <w:t>P</w:t>
      </w:r>
      <w:r w:rsidRPr="001077F3">
        <w:rPr>
          <w:rFonts w:ascii="Arial" w:eastAsia="Times New Roman" w:hAnsi="Arial" w:cs="Arial"/>
          <w:sz w:val="24"/>
          <w:szCs w:val="24"/>
          <w:lang w:eastAsia="en-GB"/>
        </w:rPr>
        <w:t>lan helps identify the actions to be taken to improve the technical efficiency of the business and improve the sustainability of the farm.</w:t>
      </w:r>
    </w:p>
    <w:p w:rsidR="007B0048" w:rsidRPr="001077F3" w:rsidRDefault="007B0048" w:rsidP="001077F3">
      <w:pPr>
        <w:spacing w:after="30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As participants work to improve the efficiency of their businesses, they will be awarded credits that will build towards gaining a level 3 qualification.</w:t>
      </w:r>
    </w:p>
    <w:p w:rsidR="007B0048" w:rsidRPr="001077F3" w:rsidRDefault="007B0048" w:rsidP="001077F3">
      <w:pPr>
        <w:spacing w:line="276" w:lineRule="auto"/>
        <w:rPr>
          <w:rFonts w:ascii="Arial" w:hAnsi="Arial" w:cs="Arial"/>
          <w:sz w:val="22"/>
        </w:rPr>
      </w:pPr>
    </w:p>
    <w:p w:rsidR="007B0048" w:rsidRPr="001077F3" w:rsidRDefault="00644CAE"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 xml:space="preserve">9.7 </w:t>
      </w:r>
      <w:r w:rsidR="007B0048" w:rsidRPr="001077F3">
        <w:rPr>
          <w:rFonts w:ascii="Arial" w:hAnsi="Arial" w:cs="Arial"/>
          <w:b/>
          <w:color w:val="848057" w:themeColor="accent1" w:themeShade="BF"/>
          <w:sz w:val="24"/>
          <w:szCs w:val="24"/>
        </w:rPr>
        <w:t>Food Technology Innovation</w:t>
      </w:r>
    </w:p>
    <w:p w:rsidR="00735A9E" w:rsidRPr="001077F3" w:rsidRDefault="00735A9E" w:rsidP="001077F3">
      <w:pPr>
        <w:spacing w:line="276" w:lineRule="auto"/>
        <w:rPr>
          <w:rFonts w:ascii="Arial" w:hAnsi="Arial" w:cs="Arial"/>
          <w:sz w:val="24"/>
          <w:szCs w:val="24"/>
        </w:rPr>
      </w:pPr>
      <w:r w:rsidRPr="001077F3">
        <w:rPr>
          <w:rFonts w:ascii="Arial" w:hAnsi="Arial" w:cs="Arial"/>
          <w:sz w:val="24"/>
          <w:szCs w:val="24"/>
        </w:rPr>
        <w:t>Innovation is taken forward by Food Technology Development staff based at CAFRE’s Loughry campus.</w:t>
      </w:r>
    </w:p>
    <w:p w:rsidR="007B0048" w:rsidRPr="001077F3" w:rsidRDefault="007B0048" w:rsidP="001077F3">
      <w:pPr>
        <w:pStyle w:val="ListParagraph"/>
        <w:numPr>
          <w:ilvl w:val="0"/>
          <w:numId w:val="5"/>
        </w:numPr>
        <w:spacing w:line="276" w:lineRule="auto"/>
        <w:rPr>
          <w:rFonts w:ascii="Arial" w:hAnsi="Arial" w:cs="Arial"/>
          <w:color w:val="auto"/>
          <w:sz w:val="24"/>
          <w:szCs w:val="24"/>
        </w:rPr>
      </w:pPr>
      <w:r w:rsidRPr="001077F3">
        <w:rPr>
          <w:rFonts w:ascii="Arial" w:hAnsi="Arial" w:cs="Arial"/>
          <w:color w:val="auto"/>
          <w:sz w:val="24"/>
          <w:szCs w:val="24"/>
        </w:rPr>
        <w:t xml:space="preserve">Food Innovation supports food start-ups and entrepreneurs through the various stages of the Innovation Pathway to give these businesses opportunity to grow and develop into established SME’s. The Innovation Pathway is tailored to the needs of specific food business requirements. </w:t>
      </w:r>
    </w:p>
    <w:p w:rsidR="007B0048" w:rsidRPr="001077F3" w:rsidRDefault="007B0048" w:rsidP="001077F3">
      <w:pPr>
        <w:pStyle w:val="ListParagraph"/>
        <w:spacing w:line="276" w:lineRule="auto"/>
        <w:rPr>
          <w:rFonts w:ascii="Arial" w:hAnsi="Arial" w:cs="Arial"/>
          <w:color w:val="auto"/>
          <w:sz w:val="24"/>
          <w:szCs w:val="24"/>
        </w:rPr>
      </w:pPr>
    </w:p>
    <w:p w:rsidR="007B0048" w:rsidRPr="001077F3" w:rsidRDefault="007B0048" w:rsidP="001077F3">
      <w:pPr>
        <w:pStyle w:val="ListParagraph"/>
        <w:numPr>
          <w:ilvl w:val="0"/>
          <w:numId w:val="5"/>
        </w:numPr>
        <w:spacing w:line="276" w:lineRule="auto"/>
        <w:rPr>
          <w:rFonts w:ascii="Arial" w:hAnsi="Arial" w:cs="Arial"/>
          <w:color w:val="auto"/>
          <w:sz w:val="24"/>
          <w:szCs w:val="24"/>
        </w:rPr>
      </w:pPr>
      <w:r w:rsidRPr="001077F3">
        <w:rPr>
          <w:rFonts w:ascii="Arial" w:hAnsi="Arial" w:cs="Arial"/>
          <w:color w:val="auto"/>
          <w:sz w:val="24"/>
          <w:szCs w:val="24"/>
        </w:rPr>
        <w:t xml:space="preserve">The facilities at CAFRE Loughry campus allow product ideas </w:t>
      </w:r>
      <w:r w:rsidR="00735A9E" w:rsidRPr="001077F3">
        <w:rPr>
          <w:rFonts w:ascii="Arial" w:hAnsi="Arial" w:cs="Arial"/>
          <w:color w:val="auto"/>
          <w:sz w:val="24"/>
          <w:szCs w:val="24"/>
        </w:rPr>
        <w:t>and</w:t>
      </w:r>
      <w:r w:rsidRPr="001077F3">
        <w:rPr>
          <w:rFonts w:ascii="Arial" w:hAnsi="Arial" w:cs="Arial"/>
          <w:color w:val="auto"/>
          <w:sz w:val="24"/>
          <w:szCs w:val="24"/>
        </w:rPr>
        <w:t xml:space="preserve"> concept development, investigation and kitchen scale production in the </w:t>
      </w:r>
      <w:r w:rsidRPr="001077F3">
        <w:rPr>
          <w:rFonts w:ascii="Arial" w:hAnsi="Arial" w:cs="Arial"/>
          <w:color w:val="auto"/>
          <w:sz w:val="24"/>
          <w:szCs w:val="24"/>
        </w:rPr>
        <w:lastRenderedPageBreak/>
        <w:t>Food Innovation Centre as well as pilot processing and scaling up in the Food Technology Centre.</w:t>
      </w:r>
    </w:p>
    <w:p w:rsidR="007B0048" w:rsidRPr="001077F3" w:rsidRDefault="007B0048" w:rsidP="001077F3">
      <w:pPr>
        <w:pStyle w:val="ListParagraph"/>
        <w:spacing w:line="276" w:lineRule="auto"/>
        <w:rPr>
          <w:rFonts w:ascii="Arial" w:hAnsi="Arial" w:cs="Arial"/>
          <w:color w:val="auto"/>
          <w:sz w:val="24"/>
          <w:szCs w:val="24"/>
        </w:rPr>
      </w:pPr>
    </w:p>
    <w:p w:rsidR="007B0048" w:rsidRPr="001077F3" w:rsidRDefault="007B0048" w:rsidP="001077F3">
      <w:pPr>
        <w:pStyle w:val="ListParagraph"/>
        <w:numPr>
          <w:ilvl w:val="0"/>
          <w:numId w:val="5"/>
        </w:numPr>
        <w:spacing w:line="276" w:lineRule="auto"/>
        <w:rPr>
          <w:rFonts w:ascii="Arial" w:hAnsi="Arial" w:cs="Arial"/>
          <w:color w:val="auto"/>
          <w:sz w:val="24"/>
          <w:szCs w:val="24"/>
        </w:rPr>
      </w:pPr>
      <w:r w:rsidRPr="001077F3">
        <w:rPr>
          <w:rFonts w:ascii="Arial" w:hAnsi="Arial" w:cs="Arial"/>
          <w:color w:val="auto"/>
          <w:sz w:val="24"/>
          <w:szCs w:val="24"/>
        </w:rPr>
        <w:t xml:space="preserve">Technical support is facilitated through innovation technology projects at early developmental stage, progressing onto Food Enterprise Development, a time bound programme, to provide businesses with the opportunity to market test before significant investment is required. </w:t>
      </w:r>
    </w:p>
    <w:p w:rsidR="007B0048" w:rsidRPr="001077F3" w:rsidRDefault="007B0048" w:rsidP="001077F3">
      <w:pPr>
        <w:pStyle w:val="ListParagraph"/>
        <w:spacing w:line="276" w:lineRule="auto"/>
        <w:rPr>
          <w:rFonts w:ascii="Arial" w:hAnsi="Arial" w:cs="Arial"/>
          <w:color w:val="auto"/>
          <w:sz w:val="24"/>
          <w:szCs w:val="24"/>
        </w:rPr>
      </w:pPr>
    </w:p>
    <w:p w:rsidR="007B0048" w:rsidRPr="001077F3" w:rsidRDefault="007B0048" w:rsidP="001077F3">
      <w:pPr>
        <w:pStyle w:val="ListParagraph"/>
        <w:numPr>
          <w:ilvl w:val="0"/>
          <w:numId w:val="5"/>
        </w:numPr>
        <w:spacing w:line="276" w:lineRule="auto"/>
        <w:rPr>
          <w:rFonts w:ascii="Arial" w:hAnsi="Arial" w:cs="Arial"/>
          <w:color w:val="auto"/>
          <w:sz w:val="24"/>
          <w:szCs w:val="24"/>
        </w:rPr>
      </w:pPr>
      <w:r w:rsidRPr="001077F3">
        <w:rPr>
          <w:rFonts w:ascii="Arial" w:hAnsi="Arial" w:cs="Arial"/>
          <w:color w:val="auto"/>
          <w:sz w:val="24"/>
          <w:szCs w:val="24"/>
        </w:rPr>
        <w:t xml:space="preserve">The final stage of the Innovation pathway is the Food Business Incubation Centre which addresses the major barrier to access to food grade premises and the cost of setting up to meet legislative requirements. </w:t>
      </w:r>
    </w:p>
    <w:p w:rsidR="007B0048" w:rsidRPr="001077F3" w:rsidRDefault="007B0048" w:rsidP="001077F3">
      <w:pPr>
        <w:pStyle w:val="ListParagraph"/>
        <w:spacing w:line="276" w:lineRule="auto"/>
        <w:rPr>
          <w:rFonts w:ascii="Arial" w:hAnsi="Arial" w:cs="Arial"/>
          <w:color w:val="auto"/>
          <w:sz w:val="24"/>
          <w:szCs w:val="24"/>
        </w:rPr>
      </w:pPr>
    </w:p>
    <w:p w:rsidR="007B0048" w:rsidRPr="001077F3" w:rsidRDefault="007B0048" w:rsidP="001077F3">
      <w:pPr>
        <w:pStyle w:val="ListParagraph"/>
        <w:numPr>
          <w:ilvl w:val="0"/>
          <w:numId w:val="5"/>
        </w:numPr>
        <w:spacing w:line="276" w:lineRule="auto"/>
        <w:rPr>
          <w:rFonts w:ascii="Arial" w:hAnsi="Arial" w:cs="Arial"/>
          <w:color w:val="auto"/>
          <w:sz w:val="24"/>
          <w:szCs w:val="24"/>
        </w:rPr>
      </w:pPr>
      <w:r w:rsidRPr="001077F3">
        <w:rPr>
          <w:rFonts w:ascii="Arial" w:hAnsi="Arial" w:cs="Arial"/>
          <w:color w:val="auto"/>
          <w:sz w:val="24"/>
          <w:szCs w:val="24"/>
        </w:rPr>
        <w:t xml:space="preserve">Food Innovation provides technical support to </w:t>
      </w:r>
      <w:r w:rsidR="00735A9E" w:rsidRPr="001077F3">
        <w:rPr>
          <w:rFonts w:ascii="Arial" w:hAnsi="Arial" w:cs="Arial"/>
          <w:color w:val="auto"/>
          <w:sz w:val="24"/>
          <w:szCs w:val="24"/>
        </w:rPr>
        <w:t>small and medium sized enterprises (SMEs)</w:t>
      </w:r>
      <w:r w:rsidRPr="001077F3">
        <w:rPr>
          <w:rFonts w:ascii="Arial" w:hAnsi="Arial" w:cs="Arial"/>
          <w:color w:val="auto"/>
          <w:sz w:val="24"/>
          <w:szCs w:val="24"/>
        </w:rPr>
        <w:t xml:space="preserve"> and large food businesses through partnering on food business strategic projects. These graduate projects typically last 18 to 24 months and are funded through support programmes such as Knowledge Transfer Partnerships (KTP), Innovate UK and Fusion. As a project partner CAFRE Food Innovation will draw on scientific and technology expertise from within CAFRE and other institutions specific to project requirements.</w:t>
      </w:r>
    </w:p>
    <w:p w:rsidR="007B0048" w:rsidRPr="001077F3" w:rsidRDefault="007B0048" w:rsidP="001077F3">
      <w:pPr>
        <w:pStyle w:val="ListParagraph"/>
        <w:spacing w:line="276" w:lineRule="auto"/>
        <w:rPr>
          <w:rFonts w:ascii="Arial" w:hAnsi="Arial" w:cs="Arial"/>
          <w:color w:val="auto"/>
          <w:sz w:val="24"/>
          <w:szCs w:val="24"/>
        </w:rPr>
      </w:pPr>
    </w:p>
    <w:p w:rsidR="007B0048" w:rsidRPr="001077F3" w:rsidRDefault="007B0048" w:rsidP="001077F3">
      <w:pPr>
        <w:pStyle w:val="ListParagraph"/>
        <w:numPr>
          <w:ilvl w:val="0"/>
          <w:numId w:val="5"/>
        </w:numPr>
        <w:spacing w:line="276" w:lineRule="auto"/>
        <w:rPr>
          <w:rFonts w:ascii="Arial" w:hAnsi="Arial" w:cs="Arial"/>
          <w:color w:val="auto"/>
          <w:sz w:val="24"/>
          <w:szCs w:val="24"/>
        </w:rPr>
      </w:pPr>
      <w:r w:rsidRPr="001077F3">
        <w:rPr>
          <w:rFonts w:ascii="Arial" w:hAnsi="Arial" w:cs="Arial"/>
          <w:color w:val="auto"/>
          <w:sz w:val="24"/>
          <w:szCs w:val="24"/>
        </w:rPr>
        <w:t>Innovation support for research institutions is also provided through partnering on Agri-Food Quest projects to assist industry adoption of research findings through application of our food processing and technology transfer skills.</w:t>
      </w:r>
    </w:p>
    <w:p w:rsidR="007B0048" w:rsidRPr="001077F3" w:rsidRDefault="007B0048" w:rsidP="001077F3">
      <w:pPr>
        <w:pStyle w:val="ListParagraph"/>
        <w:spacing w:line="276" w:lineRule="auto"/>
        <w:rPr>
          <w:rFonts w:ascii="Arial" w:hAnsi="Arial" w:cs="Arial"/>
          <w:color w:val="auto"/>
          <w:sz w:val="24"/>
          <w:szCs w:val="24"/>
        </w:rPr>
      </w:pPr>
    </w:p>
    <w:p w:rsidR="00644CAE" w:rsidRPr="001077F3" w:rsidRDefault="00644CAE"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Pr="001077F3" w:rsidRDefault="0087638A" w:rsidP="001077F3">
      <w:pPr>
        <w:pStyle w:val="ListParagraph"/>
        <w:spacing w:line="276" w:lineRule="auto"/>
        <w:rPr>
          <w:rFonts w:ascii="Arial" w:hAnsi="Arial" w:cs="Arial"/>
          <w:color w:val="auto"/>
          <w:sz w:val="24"/>
          <w:szCs w:val="24"/>
        </w:rPr>
      </w:pPr>
    </w:p>
    <w:p w:rsidR="0087638A" w:rsidRDefault="0087638A" w:rsidP="001077F3">
      <w:pPr>
        <w:pStyle w:val="ListParagraph"/>
        <w:spacing w:line="276" w:lineRule="auto"/>
        <w:rPr>
          <w:rFonts w:ascii="Arial" w:hAnsi="Arial" w:cs="Arial"/>
          <w:color w:val="auto"/>
          <w:sz w:val="24"/>
          <w:szCs w:val="24"/>
        </w:rPr>
      </w:pPr>
    </w:p>
    <w:p w:rsidR="002E5C2E" w:rsidRDefault="002E5C2E" w:rsidP="001077F3">
      <w:pPr>
        <w:pStyle w:val="ListParagraph"/>
        <w:spacing w:line="276" w:lineRule="auto"/>
        <w:rPr>
          <w:rFonts w:ascii="Arial" w:hAnsi="Arial" w:cs="Arial"/>
          <w:color w:val="auto"/>
          <w:sz w:val="24"/>
          <w:szCs w:val="24"/>
        </w:rPr>
      </w:pPr>
    </w:p>
    <w:p w:rsidR="002E5C2E" w:rsidRDefault="002E5C2E" w:rsidP="001077F3">
      <w:pPr>
        <w:pStyle w:val="ListParagraph"/>
        <w:spacing w:line="276" w:lineRule="auto"/>
        <w:rPr>
          <w:rFonts w:ascii="Arial" w:hAnsi="Arial" w:cs="Arial"/>
          <w:color w:val="auto"/>
          <w:sz w:val="24"/>
          <w:szCs w:val="24"/>
        </w:rPr>
      </w:pPr>
    </w:p>
    <w:p w:rsidR="002E5C2E" w:rsidRDefault="002E5C2E" w:rsidP="001077F3">
      <w:pPr>
        <w:pStyle w:val="ListParagraph"/>
        <w:spacing w:line="276" w:lineRule="auto"/>
        <w:rPr>
          <w:rFonts w:ascii="Arial" w:hAnsi="Arial" w:cs="Arial"/>
          <w:color w:val="auto"/>
          <w:sz w:val="24"/>
          <w:szCs w:val="24"/>
        </w:rPr>
      </w:pPr>
    </w:p>
    <w:p w:rsidR="002E5C2E" w:rsidRDefault="002E5C2E" w:rsidP="001077F3">
      <w:pPr>
        <w:pStyle w:val="ListParagraph"/>
        <w:spacing w:line="276" w:lineRule="auto"/>
        <w:rPr>
          <w:rFonts w:ascii="Arial" w:hAnsi="Arial" w:cs="Arial"/>
          <w:color w:val="auto"/>
          <w:sz w:val="24"/>
          <w:szCs w:val="24"/>
        </w:rPr>
      </w:pPr>
    </w:p>
    <w:p w:rsidR="002E5C2E" w:rsidRDefault="002E5C2E" w:rsidP="001077F3">
      <w:pPr>
        <w:pStyle w:val="ListParagraph"/>
        <w:spacing w:line="276" w:lineRule="auto"/>
        <w:rPr>
          <w:rFonts w:ascii="Arial" w:hAnsi="Arial" w:cs="Arial"/>
          <w:color w:val="auto"/>
          <w:sz w:val="24"/>
          <w:szCs w:val="24"/>
        </w:rPr>
      </w:pPr>
    </w:p>
    <w:p w:rsidR="002E5C2E" w:rsidRDefault="002E5C2E" w:rsidP="001077F3">
      <w:pPr>
        <w:pStyle w:val="ListParagraph"/>
        <w:spacing w:line="276" w:lineRule="auto"/>
        <w:rPr>
          <w:rFonts w:ascii="Arial" w:hAnsi="Arial" w:cs="Arial"/>
          <w:color w:val="auto"/>
          <w:sz w:val="24"/>
          <w:szCs w:val="24"/>
        </w:rPr>
      </w:pPr>
    </w:p>
    <w:p w:rsidR="002E5C2E" w:rsidRDefault="002E5C2E" w:rsidP="001077F3">
      <w:pPr>
        <w:pStyle w:val="ListParagraph"/>
        <w:spacing w:line="276" w:lineRule="auto"/>
        <w:rPr>
          <w:rFonts w:ascii="Arial" w:hAnsi="Arial" w:cs="Arial"/>
          <w:color w:val="auto"/>
          <w:sz w:val="24"/>
          <w:szCs w:val="24"/>
        </w:rPr>
      </w:pPr>
    </w:p>
    <w:p w:rsidR="002E5C2E" w:rsidRDefault="002E5C2E" w:rsidP="001077F3">
      <w:pPr>
        <w:pStyle w:val="ListParagraph"/>
        <w:spacing w:line="276" w:lineRule="auto"/>
        <w:rPr>
          <w:rFonts w:ascii="Arial" w:hAnsi="Arial" w:cs="Arial"/>
          <w:color w:val="auto"/>
          <w:sz w:val="24"/>
          <w:szCs w:val="24"/>
        </w:rPr>
      </w:pPr>
    </w:p>
    <w:p w:rsidR="00644CAE" w:rsidRPr="001077F3" w:rsidRDefault="00F17E54" w:rsidP="001077F3">
      <w:pPr>
        <w:spacing w:line="276" w:lineRule="auto"/>
        <w:rPr>
          <w:rFonts w:ascii="Arial" w:hAnsi="Arial" w:cs="Arial"/>
          <w:b/>
          <w:color w:val="B6AD38" w:themeColor="accent3" w:themeShade="BF"/>
          <w:sz w:val="32"/>
          <w:szCs w:val="32"/>
        </w:rPr>
      </w:pPr>
      <w:r w:rsidRPr="001077F3">
        <w:rPr>
          <w:rFonts w:ascii="Arial" w:hAnsi="Arial" w:cs="Arial"/>
          <w:b/>
          <w:color w:val="B6AD38" w:themeColor="accent3" w:themeShade="BF"/>
          <w:sz w:val="32"/>
          <w:szCs w:val="32"/>
        </w:rPr>
        <w:t>SECTION 10 INNOVATION IN AGRI-FOOD</w:t>
      </w:r>
    </w:p>
    <w:p w:rsidR="002C1827" w:rsidRPr="001077F3" w:rsidRDefault="002C1827"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10.1 OECD Food and Agriculture Productivity – Sustainability Framework</w:t>
      </w:r>
    </w:p>
    <w:p w:rsidR="00F17E54" w:rsidRPr="001077F3" w:rsidRDefault="00F17E54" w:rsidP="001077F3">
      <w:pPr>
        <w:spacing w:line="276" w:lineRule="auto"/>
        <w:rPr>
          <w:rFonts w:ascii="Arial" w:hAnsi="Arial" w:cs="Arial"/>
          <w:sz w:val="24"/>
          <w:szCs w:val="24"/>
        </w:rPr>
      </w:pPr>
      <w:r w:rsidRPr="001077F3">
        <w:rPr>
          <w:rFonts w:ascii="Arial" w:hAnsi="Arial" w:cs="Arial"/>
          <w:sz w:val="24"/>
          <w:szCs w:val="24"/>
        </w:rPr>
        <w:t>O</w:t>
      </w:r>
      <w:r w:rsidR="009B402F" w:rsidRPr="001077F3">
        <w:rPr>
          <w:rFonts w:ascii="Arial" w:hAnsi="Arial" w:cs="Arial"/>
          <w:sz w:val="24"/>
          <w:szCs w:val="24"/>
        </w:rPr>
        <w:t>ECD</w:t>
      </w:r>
      <w:r w:rsidRPr="001077F3">
        <w:rPr>
          <w:rFonts w:ascii="Arial" w:hAnsi="Arial" w:cs="Arial"/>
          <w:sz w:val="24"/>
          <w:szCs w:val="24"/>
        </w:rPr>
        <w:t xml:space="preserve"> </w:t>
      </w:r>
      <w:r w:rsidR="009B402F" w:rsidRPr="001077F3">
        <w:rPr>
          <w:rFonts w:ascii="Arial" w:hAnsi="Arial" w:cs="Arial"/>
          <w:sz w:val="24"/>
          <w:szCs w:val="24"/>
        </w:rPr>
        <w:t>produced their</w:t>
      </w:r>
      <w:r w:rsidRPr="001077F3">
        <w:rPr>
          <w:rFonts w:ascii="Arial" w:hAnsi="Arial" w:cs="Arial"/>
          <w:sz w:val="24"/>
          <w:szCs w:val="24"/>
        </w:rPr>
        <w:t xml:space="preserve"> </w:t>
      </w:r>
      <w:hyperlink r:id="rId81" w:history="1">
        <w:r w:rsidRPr="001077F3">
          <w:rPr>
            <w:rStyle w:val="Hyperlink"/>
            <w:rFonts w:ascii="Arial" w:hAnsi="Arial" w:cs="Arial"/>
            <w:i/>
            <w:color w:val="9C410F" w:themeColor="hyperlink" w:themeShade="BF"/>
            <w:sz w:val="24"/>
            <w:szCs w:val="24"/>
          </w:rPr>
          <w:t xml:space="preserve">Innovation, </w:t>
        </w:r>
        <w:r w:rsidR="009B402F" w:rsidRPr="001077F3">
          <w:rPr>
            <w:rStyle w:val="Hyperlink"/>
            <w:rFonts w:ascii="Arial" w:hAnsi="Arial" w:cs="Arial"/>
            <w:i/>
            <w:color w:val="9C410F" w:themeColor="hyperlink" w:themeShade="BF"/>
            <w:sz w:val="24"/>
            <w:szCs w:val="24"/>
          </w:rPr>
          <w:t>P</w:t>
        </w:r>
        <w:r w:rsidRPr="001077F3">
          <w:rPr>
            <w:rStyle w:val="Hyperlink"/>
            <w:rFonts w:ascii="Arial" w:hAnsi="Arial" w:cs="Arial"/>
            <w:i/>
            <w:color w:val="9C410F" w:themeColor="hyperlink" w:themeShade="BF"/>
            <w:sz w:val="24"/>
            <w:szCs w:val="24"/>
          </w:rPr>
          <w:t>roductivity and Sustainability in Food and Agriculture</w:t>
        </w:r>
      </w:hyperlink>
      <w:r w:rsidRPr="001077F3">
        <w:rPr>
          <w:rFonts w:ascii="Arial" w:hAnsi="Arial" w:cs="Arial"/>
          <w:i/>
          <w:color w:val="B6AD38" w:themeColor="accent3" w:themeShade="BF"/>
          <w:sz w:val="24"/>
          <w:szCs w:val="24"/>
        </w:rPr>
        <w:t xml:space="preserve"> </w:t>
      </w:r>
      <w:r w:rsidRPr="001077F3">
        <w:rPr>
          <w:rFonts w:ascii="Arial" w:hAnsi="Arial" w:cs="Arial"/>
          <w:sz w:val="24"/>
          <w:szCs w:val="24"/>
        </w:rPr>
        <w:t xml:space="preserve">document in 2019. </w:t>
      </w:r>
      <w:r w:rsidR="009B402F" w:rsidRPr="001077F3">
        <w:rPr>
          <w:rFonts w:ascii="Arial" w:hAnsi="Arial" w:cs="Arial"/>
          <w:sz w:val="24"/>
          <w:szCs w:val="24"/>
        </w:rPr>
        <w:t xml:space="preserve">This report summarises the use of their Food and Agriculture Productivity-Sustainability Framework (Fig </w:t>
      </w:r>
      <w:r w:rsidR="002C1827" w:rsidRPr="001077F3">
        <w:rPr>
          <w:rFonts w:ascii="Arial" w:hAnsi="Arial" w:cs="Arial"/>
          <w:sz w:val="24"/>
          <w:szCs w:val="24"/>
        </w:rPr>
        <w:t>1</w:t>
      </w:r>
      <w:r w:rsidR="009B402F" w:rsidRPr="001077F3">
        <w:rPr>
          <w:rFonts w:ascii="Arial" w:hAnsi="Arial" w:cs="Arial"/>
          <w:sz w:val="24"/>
          <w:szCs w:val="24"/>
        </w:rPr>
        <w:t>) across 15 countries to help them identify and adopt a more enabling policy environment for food and agriculture. This framework identifies innovation, structural change, natural resource use and climate change as the drivers of productivity and sustainability and considers the main channels through which policy incentive areas affect these drivers.</w:t>
      </w:r>
    </w:p>
    <w:p w:rsidR="0087638A" w:rsidRPr="001077F3" w:rsidRDefault="0087638A" w:rsidP="001077F3">
      <w:pPr>
        <w:spacing w:line="276" w:lineRule="auto"/>
        <w:rPr>
          <w:rFonts w:ascii="Arial" w:hAnsi="Arial" w:cs="Arial"/>
          <w:sz w:val="24"/>
          <w:szCs w:val="24"/>
        </w:rPr>
      </w:pPr>
    </w:p>
    <w:p w:rsidR="00F17E54" w:rsidRPr="001077F3" w:rsidRDefault="00F17E54" w:rsidP="001077F3">
      <w:pPr>
        <w:spacing w:line="276" w:lineRule="auto"/>
        <w:rPr>
          <w:rFonts w:ascii="Arial" w:hAnsi="Arial" w:cs="Arial"/>
          <w:b/>
          <w:color w:val="B6AD38" w:themeColor="accent3" w:themeShade="BF"/>
          <w:sz w:val="32"/>
          <w:szCs w:val="32"/>
        </w:rPr>
      </w:pPr>
      <w:r w:rsidRPr="001077F3">
        <w:rPr>
          <w:rFonts w:ascii="Arial" w:hAnsi="Arial" w:cs="Arial"/>
          <w:noProof/>
          <w:color w:val="04629A"/>
          <w:sz w:val="18"/>
          <w:szCs w:val="18"/>
          <w:bdr w:val="none" w:sz="0" w:space="0" w:color="auto" w:frame="1"/>
          <w:lang w:val="en-GB" w:eastAsia="en-GB"/>
        </w:rPr>
        <w:lastRenderedPageBreak/>
        <w:drawing>
          <wp:inline distT="0" distB="0" distL="0" distR="0">
            <wp:extent cx="4765675" cy="3218180"/>
            <wp:effectExtent l="0" t="0" r="0" b="1270"/>
            <wp:docPr id="8" name="Picture 8" descr="http://www.oecd.org/media/oecdorg/topics/agricultureandfisheries/issues/agricultural-productivity-content-g20-diagram.pn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ecd.org/media/oecdorg/topics/agricultureandfisheries/issues/agricultural-productivity-content-g20-diagram.png">
                      <a:hlinkClick r:id=""/>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5675" cy="3218180"/>
                    </a:xfrm>
                    <a:prstGeom prst="rect">
                      <a:avLst/>
                    </a:prstGeom>
                    <a:noFill/>
                    <a:ln>
                      <a:noFill/>
                    </a:ln>
                  </pic:spPr>
                </pic:pic>
              </a:graphicData>
            </a:graphic>
          </wp:inline>
        </w:drawing>
      </w:r>
    </w:p>
    <w:p w:rsidR="00644CAE" w:rsidRPr="001077F3" w:rsidRDefault="00644CAE" w:rsidP="001077F3">
      <w:pPr>
        <w:pStyle w:val="ListParagraph"/>
        <w:spacing w:line="276" w:lineRule="auto"/>
        <w:rPr>
          <w:rFonts w:ascii="Arial" w:hAnsi="Arial" w:cs="Arial"/>
          <w:color w:val="auto"/>
          <w:sz w:val="24"/>
          <w:szCs w:val="24"/>
        </w:rPr>
      </w:pPr>
    </w:p>
    <w:p w:rsidR="009B402F" w:rsidRPr="001077F3" w:rsidRDefault="00D35DDD" w:rsidP="001077F3">
      <w:pPr>
        <w:spacing w:line="276" w:lineRule="auto"/>
        <w:rPr>
          <w:rFonts w:ascii="Arial" w:hAnsi="Arial" w:cs="Arial"/>
          <w:b/>
          <w:sz w:val="24"/>
          <w:szCs w:val="24"/>
        </w:rPr>
      </w:pPr>
      <w:r w:rsidRPr="001077F3">
        <w:rPr>
          <w:rFonts w:ascii="Arial" w:hAnsi="Arial" w:cs="Arial"/>
          <w:b/>
          <w:sz w:val="24"/>
          <w:szCs w:val="24"/>
        </w:rPr>
        <w:t>Fig</w:t>
      </w:r>
      <w:r w:rsidR="009B402F" w:rsidRPr="001077F3">
        <w:rPr>
          <w:rFonts w:ascii="Arial" w:hAnsi="Arial" w:cs="Arial"/>
          <w:b/>
          <w:sz w:val="24"/>
          <w:szCs w:val="24"/>
        </w:rPr>
        <w:t>.</w:t>
      </w:r>
      <w:r w:rsidRPr="001077F3">
        <w:rPr>
          <w:rFonts w:ascii="Arial" w:hAnsi="Arial" w:cs="Arial"/>
          <w:b/>
          <w:sz w:val="24"/>
          <w:szCs w:val="24"/>
        </w:rPr>
        <w:t xml:space="preserve"> </w:t>
      </w:r>
      <w:r w:rsidR="002C1827" w:rsidRPr="001077F3">
        <w:rPr>
          <w:rFonts w:ascii="Arial" w:hAnsi="Arial" w:cs="Arial"/>
          <w:b/>
          <w:sz w:val="24"/>
          <w:szCs w:val="24"/>
        </w:rPr>
        <w:t>1</w:t>
      </w:r>
      <w:r w:rsidRPr="001077F3">
        <w:rPr>
          <w:rFonts w:ascii="Arial" w:hAnsi="Arial" w:cs="Arial"/>
          <w:b/>
          <w:sz w:val="24"/>
          <w:szCs w:val="24"/>
        </w:rPr>
        <w:t xml:space="preserve"> </w:t>
      </w:r>
      <w:r w:rsidR="009B402F" w:rsidRPr="001077F3">
        <w:rPr>
          <w:rFonts w:ascii="Arial" w:hAnsi="Arial" w:cs="Arial"/>
          <w:b/>
          <w:sz w:val="24"/>
          <w:szCs w:val="24"/>
        </w:rPr>
        <w:t xml:space="preserve"> The Food and Agriculture Productivity-Sustainability Framework </w:t>
      </w:r>
    </w:p>
    <w:p w:rsidR="009B402F" w:rsidRPr="001077F3" w:rsidRDefault="009B402F" w:rsidP="001077F3">
      <w:pPr>
        <w:spacing w:line="276" w:lineRule="auto"/>
        <w:rPr>
          <w:rFonts w:ascii="Arial" w:hAnsi="Arial" w:cs="Arial"/>
          <w:sz w:val="24"/>
          <w:szCs w:val="24"/>
        </w:rPr>
      </w:pPr>
      <w:r w:rsidRPr="001077F3">
        <w:rPr>
          <w:rFonts w:ascii="Arial" w:hAnsi="Arial" w:cs="Arial"/>
          <w:sz w:val="24"/>
          <w:szCs w:val="24"/>
        </w:rPr>
        <w:t xml:space="preserve">The main channels, or incentive areas, are the following. </w:t>
      </w:r>
    </w:p>
    <w:p w:rsidR="00D35DDD" w:rsidRPr="001077F3" w:rsidRDefault="009B402F" w:rsidP="001077F3">
      <w:pPr>
        <w:spacing w:line="276" w:lineRule="auto"/>
        <w:rPr>
          <w:rFonts w:ascii="Arial" w:hAnsi="Arial" w:cs="Arial"/>
          <w:sz w:val="24"/>
          <w:szCs w:val="24"/>
        </w:rPr>
      </w:pPr>
      <w:r w:rsidRPr="001077F3">
        <w:rPr>
          <w:rFonts w:ascii="Arial" w:hAnsi="Arial" w:cs="Arial"/>
          <w:sz w:val="24"/>
          <w:szCs w:val="24"/>
        </w:rPr>
        <w:t>• Economic stability and trust in institutions (macro-economic policy, justice, security, property rights), which are essential to attract long-term investment in the economy.</w:t>
      </w:r>
    </w:p>
    <w:p w:rsidR="009B402F" w:rsidRPr="001077F3" w:rsidRDefault="009B402F" w:rsidP="001077F3">
      <w:pPr>
        <w:spacing w:line="276" w:lineRule="auto"/>
        <w:ind w:hanging="142"/>
        <w:rPr>
          <w:rFonts w:ascii="Arial" w:hAnsi="Arial" w:cs="Arial"/>
          <w:sz w:val="24"/>
          <w:szCs w:val="24"/>
        </w:rPr>
      </w:pPr>
      <w:r w:rsidRPr="001077F3">
        <w:rPr>
          <w:rFonts w:ascii="Arial" w:hAnsi="Arial" w:cs="Arial"/>
          <w:sz w:val="24"/>
          <w:szCs w:val="24"/>
        </w:rPr>
        <w:t xml:space="preserve">  • Private investment, which in turn requires a transparent and predictable environment that balances the interests of investors and of society. The regulatory environment for businesses, natural resource use, and farm inputs and food products and policies related to trade and investment, finance and credit, and taxation have a direct impact on investment in agricultural and food companies.</w:t>
      </w:r>
    </w:p>
    <w:p w:rsidR="009B402F" w:rsidRPr="001077F3" w:rsidRDefault="009B402F" w:rsidP="001077F3">
      <w:pPr>
        <w:spacing w:line="276" w:lineRule="auto"/>
        <w:rPr>
          <w:rFonts w:ascii="Arial" w:hAnsi="Arial" w:cs="Arial"/>
          <w:sz w:val="24"/>
          <w:szCs w:val="24"/>
        </w:rPr>
      </w:pPr>
      <w:r w:rsidRPr="001077F3">
        <w:rPr>
          <w:rFonts w:ascii="Arial" w:hAnsi="Arial" w:cs="Arial"/>
          <w:sz w:val="24"/>
          <w:szCs w:val="24"/>
        </w:rPr>
        <w:t xml:space="preserve"> • Physical and human capacity building enables the provision of essential public services and the development of skills needed in food and agriculture. Capacity building is influenced and affected by infrastructure, rural development, labour, and education policies. </w:t>
      </w:r>
    </w:p>
    <w:p w:rsidR="009B402F" w:rsidRPr="001077F3" w:rsidRDefault="009B402F" w:rsidP="001077F3">
      <w:pPr>
        <w:spacing w:line="276" w:lineRule="auto"/>
        <w:rPr>
          <w:rFonts w:ascii="Arial" w:hAnsi="Arial" w:cs="Arial"/>
          <w:sz w:val="24"/>
          <w:szCs w:val="24"/>
        </w:rPr>
      </w:pPr>
      <w:r w:rsidRPr="001077F3">
        <w:rPr>
          <w:rFonts w:ascii="Arial" w:hAnsi="Arial" w:cs="Arial"/>
          <w:sz w:val="24"/>
          <w:szCs w:val="24"/>
        </w:rPr>
        <w:lastRenderedPageBreak/>
        <w:t xml:space="preserve">• Agriculture-specific policies, which provide direct incentives and disincentives to innovation, structural change and natural resource use in agriculture. They include market price support measures, input subsidies, direct payments to producers, and various services to producers and the sector. Within policies that provide services, the agricultural innovation system receives special attention. It provides continuous innovation in technologies, practices, and organisation that facilitate the development of a more productive and environmentally sustainable food and agriculture sector. </w:t>
      </w:r>
    </w:p>
    <w:p w:rsidR="009B402F" w:rsidRPr="001077F3" w:rsidRDefault="009B402F" w:rsidP="001077F3">
      <w:pPr>
        <w:spacing w:line="276" w:lineRule="auto"/>
        <w:rPr>
          <w:rFonts w:ascii="Arial" w:hAnsi="Arial" w:cs="Arial"/>
          <w:sz w:val="24"/>
          <w:szCs w:val="24"/>
        </w:rPr>
      </w:pPr>
      <w:r w:rsidRPr="001077F3">
        <w:rPr>
          <w:rFonts w:ascii="Arial" w:hAnsi="Arial" w:cs="Arial"/>
          <w:sz w:val="24"/>
          <w:szCs w:val="24"/>
        </w:rPr>
        <w:t xml:space="preserve">Drivers interact with each other: some innovations (e.g. labour saving ones) facilitate structural adjustment, and structural adjustment facilitates the adoption of scale-dependent innovations. Natural resource constraints foster the adoption of innovation (e.g. drought-resistant seeds), which help improve sustainable resource use and adaptation to climate change. </w:t>
      </w:r>
    </w:p>
    <w:p w:rsidR="00D35DDD" w:rsidRPr="001077F3" w:rsidRDefault="009B402F" w:rsidP="001077F3">
      <w:pPr>
        <w:spacing w:line="276" w:lineRule="auto"/>
        <w:rPr>
          <w:rFonts w:ascii="Arial" w:hAnsi="Arial" w:cs="Arial"/>
          <w:sz w:val="24"/>
          <w:szCs w:val="24"/>
        </w:rPr>
      </w:pPr>
      <w:r w:rsidRPr="001077F3">
        <w:rPr>
          <w:rFonts w:ascii="Arial" w:hAnsi="Arial" w:cs="Arial"/>
          <w:sz w:val="24"/>
          <w:szCs w:val="24"/>
        </w:rPr>
        <w:t>The role of innovation and structural change in productivity growth is well-established in the theoretical and evidence-based literature. At the firm level, productivity growth has three components:</w:t>
      </w:r>
    </w:p>
    <w:p w:rsidR="00D35DDD" w:rsidRPr="001077F3" w:rsidRDefault="0087638A" w:rsidP="001077F3">
      <w:pPr>
        <w:spacing w:line="276" w:lineRule="auto"/>
        <w:rPr>
          <w:rFonts w:ascii="Arial" w:hAnsi="Arial" w:cs="Arial"/>
          <w:sz w:val="24"/>
          <w:szCs w:val="24"/>
        </w:rPr>
      </w:pPr>
      <w:r w:rsidRPr="001077F3">
        <w:rPr>
          <w:rFonts w:ascii="Arial" w:hAnsi="Arial" w:cs="Arial"/>
          <w:sz w:val="24"/>
          <w:szCs w:val="24"/>
        </w:rPr>
        <w:t xml:space="preserve">  - T</w:t>
      </w:r>
      <w:r w:rsidR="009B402F" w:rsidRPr="001077F3">
        <w:rPr>
          <w:rFonts w:ascii="Arial" w:hAnsi="Arial" w:cs="Arial"/>
          <w:sz w:val="24"/>
          <w:szCs w:val="24"/>
        </w:rPr>
        <w:t xml:space="preserve">echnological progress reflects early adoption of innovation by best performers; </w:t>
      </w:r>
    </w:p>
    <w:p w:rsidR="00D35DDD" w:rsidRPr="001077F3" w:rsidRDefault="0087638A" w:rsidP="001077F3">
      <w:pPr>
        <w:spacing w:line="276" w:lineRule="auto"/>
        <w:rPr>
          <w:rFonts w:ascii="Arial" w:hAnsi="Arial" w:cs="Arial"/>
          <w:sz w:val="24"/>
          <w:szCs w:val="24"/>
        </w:rPr>
      </w:pPr>
      <w:r w:rsidRPr="001077F3">
        <w:rPr>
          <w:rFonts w:ascii="Arial" w:hAnsi="Arial" w:cs="Arial"/>
          <w:sz w:val="24"/>
          <w:szCs w:val="24"/>
        </w:rPr>
        <w:t xml:space="preserve">  -  T</w:t>
      </w:r>
      <w:r w:rsidR="009B402F" w:rsidRPr="001077F3">
        <w:rPr>
          <w:rFonts w:ascii="Arial" w:hAnsi="Arial" w:cs="Arial"/>
          <w:sz w:val="24"/>
          <w:szCs w:val="24"/>
        </w:rPr>
        <w:t xml:space="preserve">echnical efficiency change represents wider diffusion of innovation; and </w:t>
      </w:r>
    </w:p>
    <w:p w:rsidR="00D35DDD" w:rsidRPr="001077F3" w:rsidRDefault="0087638A" w:rsidP="001077F3">
      <w:pPr>
        <w:tabs>
          <w:tab w:val="left" w:pos="142"/>
        </w:tabs>
        <w:spacing w:line="276" w:lineRule="auto"/>
        <w:rPr>
          <w:rFonts w:ascii="Arial" w:hAnsi="Arial" w:cs="Arial"/>
          <w:sz w:val="24"/>
          <w:szCs w:val="24"/>
        </w:rPr>
      </w:pPr>
      <w:r w:rsidRPr="001077F3">
        <w:rPr>
          <w:rFonts w:ascii="Arial" w:hAnsi="Arial" w:cs="Arial"/>
          <w:sz w:val="24"/>
          <w:szCs w:val="24"/>
        </w:rPr>
        <w:t xml:space="preserve">  - E</w:t>
      </w:r>
      <w:r w:rsidR="009B402F" w:rsidRPr="001077F3">
        <w:rPr>
          <w:rFonts w:ascii="Arial" w:hAnsi="Arial" w:cs="Arial"/>
          <w:sz w:val="24"/>
          <w:szCs w:val="24"/>
        </w:rPr>
        <w:t>conomies of scale represent a movement along the efficiency frontier due to a change in firm size</w:t>
      </w:r>
      <w:r w:rsidRPr="001077F3">
        <w:rPr>
          <w:rFonts w:ascii="Arial" w:hAnsi="Arial" w:cs="Arial"/>
          <w:sz w:val="24"/>
          <w:szCs w:val="24"/>
        </w:rPr>
        <w:t>.</w:t>
      </w:r>
      <w:r w:rsidR="009B402F" w:rsidRPr="001077F3">
        <w:rPr>
          <w:rFonts w:ascii="Arial" w:hAnsi="Arial" w:cs="Arial"/>
          <w:sz w:val="24"/>
          <w:szCs w:val="24"/>
        </w:rPr>
        <w:t xml:space="preserve"> </w:t>
      </w:r>
    </w:p>
    <w:p w:rsidR="00644CAE" w:rsidRPr="001077F3" w:rsidRDefault="009B402F" w:rsidP="001077F3">
      <w:pPr>
        <w:spacing w:line="276" w:lineRule="auto"/>
        <w:rPr>
          <w:rFonts w:ascii="Arial" w:hAnsi="Arial" w:cs="Arial"/>
          <w:sz w:val="24"/>
          <w:szCs w:val="24"/>
        </w:rPr>
      </w:pPr>
      <w:r w:rsidRPr="001077F3">
        <w:rPr>
          <w:rFonts w:ascii="Arial" w:hAnsi="Arial" w:cs="Arial"/>
          <w:sz w:val="24"/>
          <w:szCs w:val="24"/>
        </w:rPr>
        <w:t xml:space="preserve">Structural change also affects the capacity to adopt scale-dependent innovations. Many if not most agricultural innovations result from formal public and private investments in agricultural research and development (R&amp;D); in turn, many studies find a long-term positive impact of agricultural R&amp;D on productivity growth. </w:t>
      </w:r>
      <w:r w:rsidR="0087638A" w:rsidRPr="001077F3">
        <w:rPr>
          <w:rFonts w:ascii="Arial" w:hAnsi="Arial" w:cs="Arial"/>
          <w:sz w:val="24"/>
          <w:szCs w:val="24"/>
        </w:rPr>
        <w:t xml:space="preserve">Also </w:t>
      </w:r>
      <w:r w:rsidRPr="001077F3">
        <w:rPr>
          <w:rFonts w:ascii="Arial" w:hAnsi="Arial" w:cs="Arial"/>
          <w:sz w:val="24"/>
          <w:szCs w:val="24"/>
        </w:rPr>
        <w:t>productivity growth is often used as an indicator of research or innovation impact.</w:t>
      </w:r>
    </w:p>
    <w:p w:rsidR="00644CAE" w:rsidRPr="001077F3" w:rsidRDefault="006A7CA2" w:rsidP="001077F3">
      <w:pPr>
        <w:spacing w:line="276" w:lineRule="auto"/>
        <w:rPr>
          <w:rFonts w:ascii="Arial" w:hAnsi="Arial" w:cs="Arial"/>
          <w:sz w:val="24"/>
          <w:szCs w:val="24"/>
        </w:rPr>
      </w:pPr>
      <w:r w:rsidRPr="001077F3">
        <w:rPr>
          <w:rFonts w:ascii="Arial" w:hAnsi="Arial" w:cs="Arial"/>
          <w:sz w:val="24"/>
          <w:szCs w:val="24"/>
        </w:rPr>
        <w:t>OECD have applied this framework to agricultural policies in Australia, Brazil, Canada, China, Estonia, Japan, Korea, Latvia, the Netherlands, Sweden, Turkey and the US. Part of the framework ha</w:t>
      </w:r>
      <w:r w:rsidR="0087638A" w:rsidRPr="001077F3">
        <w:rPr>
          <w:rFonts w:ascii="Arial" w:hAnsi="Arial" w:cs="Arial"/>
          <w:sz w:val="24"/>
          <w:szCs w:val="24"/>
        </w:rPr>
        <w:t>s</w:t>
      </w:r>
      <w:r w:rsidRPr="001077F3">
        <w:rPr>
          <w:rFonts w:ascii="Arial" w:hAnsi="Arial" w:cs="Arial"/>
          <w:sz w:val="24"/>
          <w:szCs w:val="24"/>
        </w:rPr>
        <w:t xml:space="preserve"> been used in reviews of policies in Argentina, Columbia and Switzerland. OECD studies on innovation fed into these reports.</w:t>
      </w:r>
      <w:r w:rsidR="00D356E7" w:rsidRPr="001077F3">
        <w:rPr>
          <w:rFonts w:ascii="Arial" w:hAnsi="Arial" w:cs="Arial"/>
          <w:sz w:val="24"/>
          <w:szCs w:val="24"/>
        </w:rPr>
        <w:t xml:space="preserve"> Key findings include:</w:t>
      </w:r>
    </w:p>
    <w:p w:rsidR="00644CAE" w:rsidRPr="001077F3" w:rsidRDefault="0021402F" w:rsidP="00780B33">
      <w:pPr>
        <w:pStyle w:val="ListParagraph"/>
        <w:numPr>
          <w:ilvl w:val="0"/>
          <w:numId w:val="90"/>
        </w:numPr>
        <w:spacing w:line="276" w:lineRule="auto"/>
        <w:rPr>
          <w:rFonts w:ascii="Arial" w:hAnsi="Arial" w:cs="Arial"/>
          <w:sz w:val="24"/>
          <w:szCs w:val="24"/>
        </w:rPr>
      </w:pPr>
      <w:r w:rsidRPr="001077F3">
        <w:rPr>
          <w:rFonts w:ascii="Arial" w:hAnsi="Arial" w:cs="Arial"/>
          <w:sz w:val="24"/>
          <w:szCs w:val="24"/>
        </w:rPr>
        <w:lastRenderedPageBreak/>
        <w:t>Research and innovation play a dominant role in driving</w:t>
      </w:r>
      <w:r w:rsidR="00C34AC1" w:rsidRPr="001077F3">
        <w:rPr>
          <w:rFonts w:ascii="Arial" w:hAnsi="Arial" w:cs="Arial"/>
          <w:sz w:val="24"/>
          <w:szCs w:val="24"/>
        </w:rPr>
        <w:t xml:space="preserve"> productivity growth in the short and long term in all countries reviewed. However t</w:t>
      </w:r>
      <w:r w:rsidR="006A7CA2" w:rsidRPr="001077F3">
        <w:rPr>
          <w:rFonts w:ascii="Arial" w:hAnsi="Arial" w:cs="Arial"/>
          <w:sz w:val="24"/>
          <w:szCs w:val="24"/>
        </w:rPr>
        <w:t>he reviews reveal that in many countries the existing policy environment continues to impede innovation, adjustment, the sustainable use of resources as well as better adaptation to climate change. The comparison of reviews further suggest that countries could gain from learning from each other’s experiences, both positive and negative.</w:t>
      </w:r>
    </w:p>
    <w:p w:rsidR="006A7CA2" w:rsidRPr="001077F3" w:rsidRDefault="006A7CA2" w:rsidP="00780B33">
      <w:pPr>
        <w:pStyle w:val="ListParagraph"/>
        <w:numPr>
          <w:ilvl w:val="0"/>
          <w:numId w:val="90"/>
        </w:numPr>
        <w:spacing w:line="276" w:lineRule="auto"/>
        <w:rPr>
          <w:rFonts w:ascii="Arial" w:hAnsi="Arial" w:cs="Arial"/>
          <w:sz w:val="24"/>
          <w:szCs w:val="24"/>
        </w:rPr>
      </w:pPr>
      <w:r w:rsidRPr="001077F3">
        <w:rPr>
          <w:rFonts w:ascii="Arial" w:hAnsi="Arial" w:cs="Arial"/>
          <w:sz w:val="24"/>
          <w:szCs w:val="24"/>
        </w:rPr>
        <w:t>Research and innovation play a dominant role in driving productivity growth in the short and long term in all the countries reviewed. Innovation can also improve sustainability if incentives to that effect are in place. Improving the responsiveness of agricultural innovation systems to needs, and the acceptance of innovation by consumers and society, is thus crucial.</w:t>
      </w:r>
    </w:p>
    <w:p w:rsidR="00D356E7" w:rsidRPr="001077F3" w:rsidRDefault="00C34AC1" w:rsidP="00780B33">
      <w:pPr>
        <w:pStyle w:val="ListParagraph"/>
        <w:numPr>
          <w:ilvl w:val="0"/>
          <w:numId w:val="90"/>
        </w:numPr>
        <w:spacing w:line="276" w:lineRule="auto"/>
        <w:rPr>
          <w:rFonts w:ascii="Arial" w:hAnsi="Arial" w:cs="Arial"/>
          <w:sz w:val="24"/>
          <w:szCs w:val="24"/>
        </w:rPr>
      </w:pPr>
      <w:r w:rsidRPr="001077F3">
        <w:rPr>
          <w:rFonts w:ascii="Arial" w:hAnsi="Arial" w:cs="Arial"/>
          <w:sz w:val="24"/>
          <w:szCs w:val="24"/>
        </w:rPr>
        <w:t xml:space="preserve">The country review reveals that government priorities for agricultural research and innovation need to be co-ordinated and communicated clearly. They should be part of a longer term strategy for agricultural innovation, which takes into account long term challenges such as climate change and consumer and societal demands. They should also be integrated into wider growth policy strategies. A common finding from the country reviews was the need to better involve stakeholders in the definition of objectives, starting at an early stage of the definition process. For example </w:t>
      </w:r>
      <w:r w:rsidR="0087638A" w:rsidRPr="001077F3">
        <w:rPr>
          <w:rFonts w:ascii="Arial" w:hAnsi="Arial" w:cs="Arial"/>
          <w:sz w:val="24"/>
          <w:szCs w:val="24"/>
        </w:rPr>
        <w:t>in</w:t>
      </w:r>
      <w:r w:rsidRPr="001077F3">
        <w:rPr>
          <w:rFonts w:ascii="Arial" w:hAnsi="Arial" w:cs="Arial"/>
          <w:sz w:val="24"/>
          <w:szCs w:val="24"/>
        </w:rPr>
        <w:t xml:space="preserve"> Canada, an objective of the Value Chain Round Tables which bring together key industry leaders from across the value chain with federal and provincial government policy makers, is to share information about challenges and opportunities, identify research, policy, regulatory and technical requirements, and to create co-operative long term strategies.</w:t>
      </w:r>
      <w:r w:rsidR="00D356E7" w:rsidRPr="001077F3">
        <w:rPr>
          <w:rFonts w:ascii="Arial" w:hAnsi="Arial" w:cs="Arial"/>
          <w:sz w:val="24"/>
          <w:szCs w:val="24"/>
        </w:rPr>
        <w:t xml:space="preserve"> </w:t>
      </w:r>
    </w:p>
    <w:p w:rsidR="00644CAE" w:rsidRPr="001077F3" w:rsidRDefault="00D356E7" w:rsidP="00780B33">
      <w:pPr>
        <w:pStyle w:val="ListParagraph"/>
        <w:numPr>
          <w:ilvl w:val="0"/>
          <w:numId w:val="90"/>
        </w:numPr>
        <w:spacing w:line="276" w:lineRule="auto"/>
        <w:rPr>
          <w:rFonts w:ascii="Arial" w:hAnsi="Arial" w:cs="Arial"/>
          <w:sz w:val="24"/>
          <w:szCs w:val="24"/>
        </w:rPr>
      </w:pPr>
      <w:r w:rsidRPr="001077F3">
        <w:rPr>
          <w:rFonts w:ascii="Arial" w:hAnsi="Arial" w:cs="Arial"/>
          <w:sz w:val="24"/>
          <w:szCs w:val="24"/>
        </w:rPr>
        <w:t xml:space="preserve">Co-ordination between the various public and private research organisations needs to be improved. In Sweden, efforts to strengthen the general innovation system focused on improving governance and linkages, including the grouping of public research institutes into a single holding entity. Financial and institutional mechanisms such as consortia, networks, co-operative research agreements, funding of collaborative R&amp;D partnerships and platforms for discussion and </w:t>
      </w:r>
      <w:r w:rsidRPr="001077F3">
        <w:rPr>
          <w:rFonts w:ascii="Arial" w:hAnsi="Arial" w:cs="Arial"/>
          <w:sz w:val="24"/>
          <w:szCs w:val="24"/>
        </w:rPr>
        <w:lastRenderedPageBreak/>
        <w:t>sharing information, help to improve co-ordination and knowledge on the respective activities of diverse actors.</w:t>
      </w:r>
    </w:p>
    <w:p w:rsidR="00D356E7" w:rsidRPr="001077F3" w:rsidRDefault="00D356E7" w:rsidP="00780B33">
      <w:pPr>
        <w:pStyle w:val="ListParagraph"/>
        <w:numPr>
          <w:ilvl w:val="0"/>
          <w:numId w:val="90"/>
        </w:numPr>
        <w:spacing w:line="276" w:lineRule="auto"/>
        <w:rPr>
          <w:rFonts w:ascii="Arial" w:hAnsi="Arial" w:cs="Arial"/>
          <w:color w:val="auto"/>
          <w:sz w:val="24"/>
          <w:szCs w:val="24"/>
        </w:rPr>
      </w:pPr>
      <w:r w:rsidRPr="001077F3">
        <w:rPr>
          <w:rFonts w:ascii="Arial" w:hAnsi="Arial" w:cs="Arial"/>
          <w:sz w:val="24"/>
          <w:szCs w:val="24"/>
        </w:rPr>
        <w:t>Comprehensive, coherent and regular evaluation procedures need to be developed. Ideally, these should include independent evaluations and cover a wide range of indicators of efforts and impacts and go beyond research excellence and financial considerations. In Australia and the US, research evaluation procedures are in place that include impact assessment.</w:t>
      </w:r>
    </w:p>
    <w:p w:rsidR="00D356E7" w:rsidRPr="001077F3" w:rsidRDefault="00D356E7" w:rsidP="00780B33">
      <w:pPr>
        <w:pStyle w:val="ListParagraph"/>
        <w:numPr>
          <w:ilvl w:val="0"/>
          <w:numId w:val="90"/>
        </w:numPr>
        <w:spacing w:line="276" w:lineRule="auto"/>
        <w:rPr>
          <w:rFonts w:ascii="Arial" w:hAnsi="Arial" w:cs="Arial"/>
          <w:color w:val="auto"/>
          <w:sz w:val="24"/>
          <w:szCs w:val="24"/>
        </w:rPr>
      </w:pPr>
      <w:r w:rsidRPr="001077F3">
        <w:rPr>
          <w:rFonts w:ascii="Arial" w:hAnsi="Arial" w:cs="Arial"/>
          <w:sz w:val="24"/>
          <w:szCs w:val="24"/>
        </w:rPr>
        <w:t>Government funding of research and innovation goes through multiple channels, making access of funds and evaluation of programmes quite complex. Simplified programming of public R&amp;D and innovation funding, and provision of clear information preferably on a single platform, as done in the Netherlands, should improve access. The efficiency of research funding mechanisms should also be reviewed on a regular basis to ensure higher impact.</w:t>
      </w:r>
      <w:r w:rsidR="00F730D2" w:rsidRPr="001077F3">
        <w:rPr>
          <w:rFonts w:ascii="Arial" w:hAnsi="Arial" w:cs="Arial"/>
          <w:sz w:val="24"/>
          <w:szCs w:val="24"/>
        </w:rPr>
        <w:t xml:space="preserve"> At the same time a challenge is to explore innovative ways to generate new (breaking through) ideas to overcome current constraints, for example through demand driven funding mechanisms.</w:t>
      </w:r>
    </w:p>
    <w:p w:rsidR="00F730D2" w:rsidRPr="001077F3" w:rsidRDefault="00F730D2" w:rsidP="00780B33">
      <w:pPr>
        <w:pStyle w:val="ListParagraph"/>
        <w:numPr>
          <w:ilvl w:val="0"/>
          <w:numId w:val="90"/>
        </w:numPr>
        <w:spacing w:line="276" w:lineRule="auto"/>
        <w:rPr>
          <w:rFonts w:ascii="Arial" w:hAnsi="Arial" w:cs="Arial"/>
          <w:color w:val="auto"/>
          <w:sz w:val="24"/>
          <w:szCs w:val="24"/>
        </w:rPr>
      </w:pPr>
      <w:r w:rsidRPr="001077F3">
        <w:rPr>
          <w:rFonts w:ascii="Arial" w:hAnsi="Arial" w:cs="Arial"/>
          <w:sz w:val="24"/>
          <w:szCs w:val="24"/>
        </w:rPr>
        <w:t>It is particularly important to support the development of ICT infrastructure and general purpose technologies, as well as specific know</w:t>
      </w:r>
      <w:r w:rsidR="00967505" w:rsidRPr="001077F3">
        <w:rPr>
          <w:rFonts w:ascii="Arial" w:hAnsi="Arial" w:cs="Arial"/>
          <w:sz w:val="24"/>
          <w:szCs w:val="24"/>
        </w:rPr>
        <w:t xml:space="preserve">ledge infrastructure such as databases and institutions, which require long term stable funding (as in Brazil). </w:t>
      </w:r>
    </w:p>
    <w:p w:rsidR="00967505" w:rsidRPr="001077F3" w:rsidRDefault="00967505" w:rsidP="00780B33">
      <w:pPr>
        <w:pStyle w:val="ListParagraph"/>
        <w:numPr>
          <w:ilvl w:val="0"/>
          <w:numId w:val="90"/>
        </w:numPr>
        <w:spacing w:line="276" w:lineRule="auto"/>
        <w:rPr>
          <w:rFonts w:ascii="Arial" w:hAnsi="Arial" w:cs="Arial"/>
          <w:color w:val="auto"/>
          <w:sz w:val="24"/>
          <w:szCs w:val="24"/>
        </w:rPr>
      </w:pPr>
      <w:r w:rsidRPr="001077F3">
        <w:rPr>
          <w:rFonts w:ascii="Arial" w:hAnsi="Arial" w:cs="Arial"/>
          <w:sz w:val="24"/>
          <w:szCs w:val="24"/>
        </w:rPr>
        <w:t>Agri-food industries are important actors in the innovation process. Strengthening the capacity of smaller domestic companies to engage in research and innovation, possibly using incentives targeted to their needs, is important to the performance of the whole sector.</w:t>
      </w:r>
    </w:p>
    <w:p w:rsidR="00967505" w:rsidRPr="001077F3" w:rsidRDefault="00D22523" w:rsidP="00780B33">
      <w:pPr>
        <w:pStyle w:val="ListParagraph"/>
        <w:numPr>
          <w:ilvl w:val="0"/>
          <w:numId w:val="90"/>
        </w:numPr>
        <w:spacing w:line="276" w:lineRule="auto"/>
        <w:rPr>
          <w:rFonts w:ascii="Arial" w:hAnsi="Arial" w:cs="Arial"/>
          <w:sz w:val="24"/>
          <w:szCs w:val="24"/>
        </w:rPr>
      </w:pPr>
      <w:r w:rsidRPr="001077F3">
        <w:rPr>
          <w:rFonts w:ascii="Arial" w:hAnsi="Arial" w:cs="Arial"/>
          <w:sz w:val="24"/>
          <w:szCs w:val="24"/>
        </w:rPr>
        <w:t>Research and innovation in food and agriculture increasingly benefit from advances in other sectors and ‘general-purpose research’ such as genetics and digital technologies. It is crucial to promote and enable research co-operation across sectors. The integration of the agricultural system in the general innovation system would ensure better use of public funds, increased efficiency of innovation systems through the pooling of complementary expertise and resources, and higher spill over across sectors.</w:t>
      </w:r>
      <w:r w:rsidR="009A2CB2" w:rsidRPr="001077F3">
        <w:rPr>
          <w:rFonts w:ascii="Arial" w:hAnsi="Arial" w:cs="Arial"/>
          <w:sz w:val="24"/>
          <w:szCs w:val="24"/>
        </w:rPr>
        <w:t xml:space="preserve"> Stronger linkages between agricultural innovation systems actors (researchers, educators, extension services, </w:t>
      </w:r>
      <w:r w:rsidR="009A2CB2" w:rsidRPr="001077F3">
        <w:rPr>
          <w:rFonts w:ascii="Arial" w:hAnsi="Arial" w:cs="Arial"/>
          <w:sz w:val="24"/>
          <w:szCs w:val="24"/>
        </w:rPr>
        <w:lastRenderedPageBreak/>
        <w:t>farmers, industry, NGOs, consumers and other) also contribute to improving the efficiency and relevance of the system.</w:t>
      </w:r>
    </w:p>
    <w:p w:rsidR="009A2CB2" w:rsidRPr="001077F3" w:rsidRDefault="009A2CB2" w:rsidP="00780B33">
      <w:pPr>
        <w:pStyle w:val="ListParagraph"/>
        <w:numPr>
          <w:ilvl w:val="0"/>
          <w:numId w:val="90"/>
        </w:numPr>
        <w:spacing w:line="276" w:lineRule="auto"/>
        <w:rPr>
          <w:rFonts w:ascii="Arial" w:hAnsi="Arial" w:cs="Arial"/>
          <w:sz w:val="24"/>
          <w:szCs w:val="24"/>
        </w:rPr>
      </w:pPr>
      <w:r w:rsidRPr="001077F3">
        <w:rPr>
          <w:rFonts w:ascii="Arial" w:hAnsi="Arial" w:cs="Arial"/>
          <w:sz w:val="24"/>
          <w:szCs w:val="24"/>
        </w:rPr>
        <w:t>The link between research and technical assistance requires strengthening in many countries reviewed. This can be done by adding a technology transfer component to research projects, or by valuing and encouraging networking between researchers, advisors and producers.</w:t>
      </w:r>
    </w:p>
    <w:p w:rsidR="009A2CB2" w:rsidRPr="001077F3" w:rsidRDefault="009A2CB2" w:rsidP="00780B33">
      <w:pPr>
        <w:pStyle w:val="ListParagraph"/>
        <w:numPr>
          <w:ilvl w:val="0"/>
          <w:numId w:val="90"/>
        </w:numPr>
        <w:spacing w:line="276" w:lineRule="auto"/>
        <w:rPr>
          <w:rFonts w:ascii="Arial" w:hAnsi="Arial" w:cs="Arial"/>
          <w:sz w:val="24"/>
          <w:szCs w:val="24"/>
        </w:rPr>
      </w:pPr>
      <w:r w:rsidRPr="001077F3">
        <w:rPr>
          <w:rFonts w:ascii="Arial" w:hAnsi="Arial" w:cs="Arial"/>
          <w:sz w:val="24"/>
          <w:szCs w:val="24"/>
        </w:rPr>
        <w:t>It is important to facilitate the sharing of knowledge in order to strengthen innovation by improving public understanding of the importance of innovation in food and agriculture, in the sector and in society, and building trust in science through increased transparency and education. For example Japan established a platform for open innovation in agriculture that includes all agricultural innovation actors, private companies, universities and research institutions in non-agricultural sectors.</w:t>
      </w:r>
    </w:p>
    <w:p w:rsidR="009A2CB2" w:rsidRPr="001077F3" w:rsidRDefault="009A2CB2" w:rsidP="00780B33">
      <w:pPr>
        <w:pStyle w:val="ListParagraph"/>
        <w:numPr>
          <w:ilvl w:val="0"/>
          <w:numId w:val="90"/>
        </w:numPr>
        <w:spacing w:line="276" w:lineRule="auto"/>
        <w:rPr>
          <w:rFonts w:ascii="Arial" w:hAnsi="Arial" w:cs="Arial"/>
          <w:sz w:val="24"/>
          <w:szCs w:val="24"/>
        </w:rPr>
      </w:pPr>
      <w:r w:rsidRPr="001077F3">
        <w:rPr>
          <w:rFonts w:ascii="Arial" w:hAnsi="Arial" w:cs="Arial"/>
          <w:sz w:val="24"/>
          <w:szCs w:val="24"/>
        </w:rPr>
        <w:t>The potential benefit</w:t>
      </w:r>
      <w:r w:rsidR="0087638A" w:rsidRPr="001077F3">
        <w:rPr>
          <w:rFonts w:ascii="Arial" w:hAnsi="Arial" w:cs="Arial"/>
          <w:sz w:val="24"/>
          <w:szCs w:val="24"/>
        </w:rPr>
        <w:t>s of innovations are only realis</w:t>
      </w:r>
      <w:r w:rsidRPr="001077F3">
        <w:rPr>
          <w:rFonts w:ascii="Arial" w:hAnsi="Arial" w:cs="Arial"/>
          <w:sz w:val="24"/>
          <w:szCs w:val="24"/>
        </w:rPr>
        <w:t xml:space="preserve">ed if they are effectively implemented. Farm advisory systems need to be flexible in order to respond to changing demands at the farm level. A role of the government is to encourage a varied supply of relevant advice from diverse public and private suppliers, while ensuring needs are met. In the Netherlands for example, a diversity of private companies, provide a wide range of advisory services since the privatization of the public service. </w:t>
      </w:r>
      <w:r w:rsidR="00F53775" w:rsidRPr="001077F3">
        <w:rPr>
          <w:rFonts w:ascii="Arial" w:hAnsi="Arial" w:cs="Arial"/>
          <w:sz w:val="24"/>
          <w:szCs w:val="24"/>
        </w:rPr>
        <w:t>In Estonia, the government provides guidance but delivery is made by independent organisations. A role for the government is also to facilitate the sharing of experiences through networking, and the development of open databases, and to ensure advisors have up-to date knowledge and to facilitate lif</w:t>
      </w:r>
      <w:r w:rsidR="00AB1526" w:rsidRPr="001077F3">
        <w:rPr>
          <w:rFonts w:ascii="Arial" w:hAnsi="Arial" w:cs="Arial"/>
          <w:sz w:val="24"/>
          <w:szCs w:val="24"/>
        </w:rPr>
        <w:t>e</w:t>
      </w:r>
      <w:r w:rsidR="00F53775" w:rsidRPr="001077F3">
        <w:rPr>
          <w:rFonts w:ascii="Arial" w:hAnsi="Arial" w:cs="Arial"/>
          <w:sz w:val="24"/>
          <w:szCs w:val="24"/>
        </w:rPr>
        <w:t>long learning.</w:t>
      </w:r>
    </w:p>
    <w:p w:rsidR="00644CAE" w:rsidRPr="001077F3" w:rsidRDefault="00644CAE" w:rsidP="001077F3">
      <w:pPr>
        <w:pStyle w:val="ListParagraph"/>
        <w:spacing w:line="276" w:lineRule="auto"/>
        <w:rPr>
          <w:rFonts w:ascii="Arial" w:hAnsi="Arial" w:cs="Arial"/>
          <w:sz w:val="24"/>
          <w:szCs w:val="24"/>
        </w:rPr>
      </w:pPr>
    </w:p>
    <w:p w:rsidR="00571069" w:rsidRPr="001077F3" w:rsidRDefault="00571069" w:rsidP="001077F3">
      <w:pPr>
        <w:pStyle w:val="ListParagraph"/>
        <w:spacing w:line="276" w:lineRule="auto"/>
        <w:rPr>
          <w:rFonts w:ascii="Arial" w:hAnsi="Arial" w:cs="Arial"/>
          <w:sz w:val="24"/>
          <w:szCs w:val="24"/>
        </w:rPr>
      </w:pPr>
    </w:p>
    <w:p w:rsidR="00644CAE" w:rsidRPr="001077F3" w:rsidRDefault="002C1827" w:rsidP="001077F3">
      <w:pPr>
        <w:pStyle w:val="ListParagraph"/>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 xml:space="preserve">10.2 </w:t>
      </w:r>
      <w:r w:rsidR="00361FEE" w:rsidRPr="001077F3">
        <w:rPr>
          <w:rFonts w:ascii="Arial" w:hAnsi="Arial" w:cs="Arial"/>
          <w:b/>
          <w:color w:val="848057" w:themeColor="accent1" w:themeShade="BF"/>
          <w:sz w:val="24"/>
          <w:szCs w:val="24"/>
        </w:rPr>
        <w:t>Farm Productivity and Innovation in the Netherlands</w:t>
      </w:r>
    </w:p>
    <w:p w:rsidR="002C1827" w:rsidRPr="001077F3" w:rsidRDefault="002C1827" w:rsidP="001077F3">
      <w:pPr>
        <w:pStyle w:val="ListParagraph"/>
        <w:spacing w:line="276" w:lineRule="auto"/>
        <w:rPr>
          <w:rFonts w:ascii="Arial" w:hAnsi="Arial" w:cs="Arial"/>
          <w:b/>
          <w:color w:val="848057" w:themeColor="accent1" w:themeShade="BF"/>
          <w:sz w:val="24"/>
          <w:szCs w:val="24"/>
        </w:rPr>
      </w:pPr>
    </w:p>
    <w:p w:rsidR="00361FEE" w:rsidRPr="001077F3" w:rsidRDefault="00361FEE" w:rsidP="001077F3">
      <w:pPr>
        <w:pStyle w:val="ListParagraph"/>
        <w:spacing w:line="276" w:lineRule="auto"/>
        <w:ind w:left="426" w:firstLine="6"/>
        <w:rPr>
          <w:rFonts w:ascii="Arial" w:hAnsi="Arial" w:cs="Arial"/>
          <w:color w:val="auto"/>
          <w:sz w:val="24"/>
          <w:szCs w:val="24"/>
        </w:rPr>
      </w:pPr>
      <w:r w:rsidRPr="001077F3">
        <w:rPr>
          <w:rFonts w:ascii="Arial" w:hAnsi="Arial" w:cs="Arial"/>
          <w:color w:val="auto"/>
          <w:sz w:val="24"/>
          <w:szCs w:val="24"/>
        </w:rPr>
        <w:t xml:space="preserve">OECD paper </w:t>
      </w:r>
      <w:hyperlink r:id="rId83" w:anchor="page1" w:history="1">
        <w:r w:rsidRPr="001077F3">
          <w:rPr>
            <w:rStyle w:val="Hyperlink"/>
            <w:rFonts w:ascii="Arial" w:hAnsi="Arial" w:cs="Arial"/>
            <w:i/>
            <w:sz w:val="24"/>
            <w:szCs w:val="24"/>
          </w:rPr>
          <w:t>Estimating the link between farm productivity and innovation in the Netherlands</w:t>
        </w:r>
      </w:hyperlink>
      <w:r w:rsidRPr="001077F3">
        <w:rPr>
          <w:rFonts w:ascii="Arial" w:hAnsi="Arial" w:cs="Arial"/>
          <w:color w:val="auto"/>
          <w:sz w:val="24"/>
          <w:szCs w:val="24"/>
        </w:rPr>
        <w:t xml:space="preserve"> (2017) shed light on the link between innovation and economic performance at individual farm level. The study used a unique set of data from dairy and crop farms maintained by Wageningen Economic Research (2004 – 2014). The dataset allowed a structural </w:t>
      </w:r>
      <w:r w:rsidRPr="001077F3">
        <w:rPr>
          <w:rFonts w:ascii="Arial" w:hAnsi="Arial" w:cs="Arial"/>
          <w:color w:val="auto"/>
          <w:sz w:val="24"/>
          <w:szCs w:val="24"/>
        </w:rPr>
        <w:lastRenderedPageBreak/>
        <w:t>multi-stage model to be estimated with a view to ascertaining the effects of investment in innovation on the generation of product, process and organisational or marketing innovations. The model contains four steps:</w:t>
      </w:r>
    </w:p>
    <w:p w:rsidR="00361FEE" w:rsidRPr="001077F3" w:rsidRDefault="00361FEE" w:rsidP="001077F3">
      <w:pPr>
        <w:pStyle w:val="ListParagraph"/>
        <w:numPr>
          <w:ilvl w:val="1"/>
          <w:numId w:val="6"/>
        </w:numPr>
        <w:spacing w:line="276" w:lineRule="auto"/>
        <w:rPr>
          <w:rFonts w:ascii="Arial" w:hAnsi="Arial" w:cs="Arial"/>
          <w:color w:val="auto"/>
          <w:sz w:val="24"/>
          <w:szCs w:val="24"/>
        </w:rPr>
      </w:pPr>
      <w:r w:rsidRPr="001077F3">
        <w:rPr>
          <w:rFonts w:ascii="Arial" w:hAnsi="Arial" w:cs="Arial"/>
          <w:color w:val="auto"/>
          <w:sz w:val="24"/>
          <w:szCs w:val="24"/>
        </w:rPr>
        <w:t>The decision of the farmer to innovate at all;</w:t>
      </w:r>
    </w:p>
    <w:p w:rsidR="00361FEE" w:rsidRPr="001077F3" w:rsidRDefault="00361FEE" w:rsidP="001077F3">
      <w:pPr>
        <w:pStyle w:val="ListParagraph"/>
        <w:numPr>
          <w:ilvl w:val="1"/>
          <w:numId w:val="6"/>
        </w:numPr>
        <w:spacing w:line="276" w:lineRule="auto"/>
        <w:rPr>
          <w:rFonts w:ascii="Arial" w:hAnsi="Arial" w:cs="Arial"/>
          <w:color w:val="auto"/>
          <w:sz w:val="24"/>
          <w:szCs w:val="24"/>
        </w:rPr>
      </w:pPr>
      <w:r w:rsidRPr="001077F3">
        <w:rPr>
          <w:rFonts w:ascii="Arial" w:hAnsi="Arial" w:cs="Arial"/>
          <w:color w:val="auto"/>
          <w:sz w:val="24"/>
          <w:szCs w:val="24"/>
        </w:rPr>
        <w:t>The innovation intensity, measured by expenditures on innovation activities;</w:t>
      </w:r>
    </w:p>
    <w:p w:rsidR="00361FEE" w:rsidRPr="001077F3" w:rsidRDefault="00361FEE" w:rsidP="001077F3">
      <w:pPr>
        <w:pStyle w:val="ListParagraph"/>
        <w:numPr>
          <w:ilvl w:val="1"/>
          <w:numId w:val="6"/>
        </w:numPr>
        <w:spacing w:line="276" w:lineRule="auto"/>
        <w:rPr>
          <w:rFonts w:ascii="Arial" w:hAnsi="Arial" w:cs="Arial"/>
          <w:color w:val="auto"/>
          <w:sz w:val="24"/>
          <w:szCs w:val="24"/>
        </w:rPr>
      </w:pPr>
      <w:r w:rsidRPr="001077F3">
        <w:rPr>
          <w:rFonts w:ascii="Arial" w:hAnsi="Arial" w:cs="Arial"/>
          <w:color w:val="auto"/>
          <w:sz w:val="24"/>
          <w:szCs w:val="24"/>
        </w:rPr>
        <w:t>The output of the innovation process which is measured by reali</w:t>
      </w:r>
      <w:r w:rsidR="0087638A" w:rsidRPr="001077F3">
        <w:rPr>
          <w:rFonts w:ascii="Arial" w:hAnsi="Arial" w:cs="Arial"/>
          <w:color w:val="auto"/>
          <w:sz w:val="24"/>
          <w:szCs w:val="24"/>
        </w:rPr>
        <w:t>s</w:t>
      </w:r>
      <w:r w:rsidRPr="001077F3">
        <w:rPr>
          <w:rFonts w:ascii="Arial" w:hAnsi="Arial" w:cs="Arial"/>
          <w:color w:val="auto"/>
          <w:sz w:val="24"/>
          <w:szCs w:val="24"/>
        </w:rPr>
        <w:t>ed product, process or organisational marketing related innovation;</w:t>
      </w:r>
    </w:p>
    <w:p w:rsidR="00361FEE" w:rsidRPr="001077F3" w:rsidRDefault="00361FEE" w:rsidP="001077F3">
      <w:pPr>
        <w:pStyle w:val="ListParagraph"/>
        <w:numPr>
          <w:ilvl w:val="1"/>
          <w:numId w:val="6"/>
        </w:numPr>
        <w:spacing w:line="276" w:lineRule="auto"/>
        <w:rPr>
          <w:rFonts w:ascii="Arial" w:hAnsi="Arial" w:cs="Arial"/>
          <w:color w:val="auto"/>
          <w:sz w:val="24"/>
          <w:szCs w:val="24"/>
        </w:rPr>
      </w:pPr>
      <w:r w:rsidRPr="001077F3">
        <w:rPr>
          <w:rFonts w:ascii="Arial" w:hAnsi="Arial" w:cs="Arial"/>
          <w:color w:val="auto"/>
          <w:sz w:val="24"/>
          <w:szCs w:val="24"/>
        </w:rPr>
        <w:t>Productivity changes as a result of innovation.</w:t>
      </w:r>
    </w:p>
    <w:p w:rsidR="00644CAE" w:rsidRPr="001077F3" w:rsidRDefault="00644CAE" w:rsidP="001077F3">
      <w:pPr>
        <w:pStyle w:val="ListParagraph"/>
        <w:spacing w:line="276" w:lineRule="auto"/>
        <w:rPr>
          <w:rFonts w:ascii="Arial" w:hAnsi="Arial" w:cs="Arial"/>
          <w:color w:val="auto"/>
          <w:sz w:val="24"/>
          <w:szCs w:val="24"/>
        </w:rPr>
      </w:pPr>
    </w:p>
    <w:p w:rsidR="00644CAE" w:rsidRPr="001077F3" w:rsidRDefault="00361FEE" w:rsidP="001077F3">
      <w:pPr>
        <w:pStyle w:val="ListParagraph"/>
        <w:spacing w:line="276" w:lineRule="auto"/>
        <w:ind w:left="426" w:firstLine="6"/>
        <w:rPr>
          <w:rFonts w:ascii="Arial" w:hAnsi="Arial" w:cs="Arial"/>
          <w:color w:val="auto"/>
          <w:sz w:val="24"/>
          <w:szCs w:val="24"/>
        </w:rPr>
      </w:pPr>
      <w:r w:rsidRPr="001077F3">
        <w:rPr>
          <w:rFonts w:ascii="Arial" w:hAnsi="Arial" w:cs="Arial"/>
          <w:color w:val="auto"/>
          <w:sz w:val="24"/>
          <w:szCs w:val="24"/>
        </w:rPr>
        <w:t>The results point to a number of factors that can enhance innovation at farm level:</w:t>
      </w:r>
    </w:p>
    <w:p w:rsidR="00361FEE" w:rsidRPr="001077F3" w:rsidRDefault="00B75EE1" w:rsidP="001077F3">
      <w:pPr>
        <w:pStyle w:val="ListParagraph"/>
        <w:numPr>
          <w:ilvl w:val="0"/>
          <w:numId w:val="6"/>
        </w:numPr>
        <w:spacing w:line="276" w:lineRule="auto"/>
        <w:ind w:left="780"/>
        <w:rPr>
          <w:rFonts w:ascii="Arial" w:hAnsi="Arial" w:cs="Arial"/>
          <w:sz w:val="24"/>
          <w:szCs w:val="24"/>
        </w:rPr>
      </w:pPr>
      <w:r w:rsidRPr="001077F3">
        <w:rPr>
          <w:rFonts w:ascii="Arial" w:hAnsi="Arial" w:cs="Arial"/>
          <w:sz w:val="24"/>
          <w:szCs w:val="24"/>
        </w:rPr>
        <w:t>Regulations and standards can create a demand pull for innovation;</w:t>
      </w:r>
    </w:p>
    <w:p w:rsidR="00B75EE1" w:rsidRPr="001077F3" w:rsidRDefault="00B75EE1" w:rsidP="001077F3">
      <w:pPr>
        <w:pStyle w:val="ListParagraph"/>
        <w:numPr>
          <w:ilvl w:val="0"/>
          <w:numId w:val="6"/>
        </w:numPr>
        <w:spacing w:line="276" w:lineRule="auto"/>
        <w:ind w:left="780"/>
        <w:rPr>
          <w:rFonts w:ascii="Arial" w:hAnsi="Arial" w:cs="Arial"/>
          <w:sz w:val="24"/>
          <w:szCs w:val="24"/>
        </w:rPr>
      </w:pPr>
      <w:r w:rsidRPr="001077F3">
        <w:rPr>
          <w:rFonts w:ascii="Arial" w:hAnsi="Arial" w:cs="Arial"/>
          <w:sz w:val="24"/>
          <w:szCs w:val="24"/>
        </w:rPr>
        <w:t>The level of co-operation with knowledge producing institutions improves the likelihood of success;</w:t>
      </w:r>
    </w:p>
    <w:p w:rsidR="00B75EE1" w:rsidRPr="001077F3" w:rsidRDefault="00B75EE1" w:rsidP="001077F3">
      <w:pPr>
        <w:pStyle w:val="ListParagraph"/>
        <w:numPr>
          <w:ilvl w:val="0"/>
          <w:numId w:val="6"/>
        </w:numPr>
        <w:spacing w:line="276" w:lineRule="auto"/>
        <w:ind w:left="780"/>
        <w:rPr>
          <w:rFonts w:ascii="Arial" w:hAnsi="Arial" w:cs="Arial"/>
          <w:sz w:val="24"/>
          <w:szCs w:val="24"/>
        </w:rPr>
      </w:pPr>
      <w:r w:rsidRPr="001077F3">
        <w:rPr>
          <w:rFonts w:ascii="Arial" w:hAnsi="Arial" w:cs="Arial"/>
          <w:sz w:val="24"/>
          <w:szCs w:val="24"/>
        </w:rPr>
        <w:t>Own product and process related development activities, farm size, the age of the farmer as well as confidence in business and sector developments are all farm specific characteristics that impact the size and success of innovations.</w:t>
      </w:r>
    </w:p>
    <w:p w:rsidR="00B75EE1" w:rsidRPr="001077F3" w:rsidRDefault="00B75EE1" w:rsidP="001077F3">
      <w:pPr>
        <w:spacing w:line="276" w:lineRule="auto"/>
        <w:ind w:left="142"/>
        <w:rPr>
          <w:rFonts w:ascii="Arial" w:hAnsi="Arial" w:cs="Arial"/>
          <w:sz w:val="24"/>
          <w:szCs w:val="24"/>
        </w:rPr>
      </w:pPr>
      <w:r w:rsidRPr="001077F3">
        <w:rPr>
          <w:rFonts w:ascii="Arial" w:hAnsi="Arial" w:cs="Arial"/>
          <w:sz w:val="24"/>
          <w:szCs w:val="24"/>
        </w:rPr>
        <w:t>The study confirms that larger innovation investment leads to a higher probability of producing at least one successful product, process, organizational or marketing innovation. Innovations related to improving processes, farm organization and marketing result in significant productivity gains.</w:t>
      </w:r>
    </w:p>
    <w:p w:rsidR="00361FEE" w:rsidRPr="001077F3" w:rsidRDefault="00361FEE" w:rsidP="001077F3">
      <w:pPr>
        <w:pStyle w:val="ListParagraph"/>
        <w:spacing w:line="276" w:lineRule="auto"/>
        <w:rPr>
          <w:rFonts w:ascii="Arial" w:hAnsi="Arial" w:cs="Arial"/>
          <w:color w:val="auto"/>
          <w:sz w:val="24"/>
          <w:szCs w:val="24"/>
        </w:rPr>
      </w:pPr>
    </w:p>
    <w:p w:rsidR="00644CAE" w:rsidRPr="001077F3" w:rsidRDefault="00B75EE1" w:rsidP="001077F3">
      <w:pPr>
        <w:pStyle w:val="ListParagraph"/>
        <w:spacing w:line="276" w:lineRule="auto"/>
        <w:ind w:left="142" w:firstLine="0"/>
        <w:rPr>
          <w:rFonts w:ascii="Arial" w:hAnsi="Arial" w:cs="Arial"/>
          <w:color w:val="auto"/>
          <w:sz w:val="24"/>
          <w:szCs w:val="24"/>
        </w:rPr>
      </w:pPr>
      <w:r w:rsidRPr="001077F3">
        <w:rPr>
          <w:rFonts w:ascii="Arial" w:hAnsi="Arial" w:cs="Arial"/>
          <w:color w:val="auto"/>
          <w:sz w:val="24"/>
          <w:szCs w:val="24"/>
        </w:rPr>
        <w:t>Several recommendations for a more effective and efficient innovation policy were made on the basis of the findings:</w:t>
      </w:r>
    </w:p>
    <w:p w:rsidR="00B75EE1" w:rsidRPr="001077F3" w:rsidRDefault="00B75EE1" w:rsidP="001077F3">
      <w:pPr>
        <w:pStyle w:val="ListParagraph"/>
        <w:numPr>
          <w:ilvl w:val="1"/>
          <w:numId w:val="6"/>
        </w:numPr>
        <w:spacing w:line="276" w:lineRule="auto"/>
        <w:rPr>
          <w:rFonts w:ascii="Arial" w:hAnsi="Arial" w:cs="Arial"/>
          <w:color w:val="auto"/>
          <w:sz w:val="24"/>
          <w:szCs w:val="24"/>
        </w:rPr>
      </w:pPr>
      <w:r w:rsidRPr="001077F3">
        <w:rPr>
          <w:rFonts w:ascii="Arial" w:hAnsi="Arial" w:cs="Arial"/>
          <w:color w:val="auto"/>
          <w:sz w:val="24"/>
          <w:szCs w:val="24"/>
        </w:rPr>
        <w:t>Supply side – support of knowledge producing institutions, and facilitating co-operation of individual farms with such institutions enhances the quality of innovations and the likelihood of success. Access to finance is of critical importance for investing in innovations.</w:t>
      </w:r>
    </w:p>
    <w:p w:rsidR="00B75EE1" w:rsidRPr="001077F3" w:rsidRDefault="00B75EE1" w:rsidP="001077F3">
      <w:pPr>
        <w:pStyle w:val="ListParagraph"/>
        <w:numPr>
          <w:ilvl w:val="1"/>
          <w:numId w:val="6"/>
        </w:numPr>
        <w:spacing w:line="276" w:lineRule="auto"/>
        <w:rPr>
          <w:rFonts w:ascii="Arial" w:hAnsi="Arial" w:cs="Arial"/>
          <w:color w:val="auto"/>
          <w:sz w:val="24"/>
          <w:szCs w:val="24"/>
        </w:rPr>
      </w:pPr>
      <w:r w:rsidRPr="001077F3">
        <w:rPr>
          <w:rFonts w:ascii="Arial" w:hAnsi="Arial" w:cs="Arial"/>
          <w:color w:val="auto"/>
          <w:sz w:val="24"/>
          <w:szCs w:val="24"/>
        </w:rPr>
        <w:t xml:space="preserve">Demand side – building up and communication of a ‘demand pull’ based on environmental, safety and health concerns leads to </w:t>
      </w:r>
      <w:r w:rsidRPr="001077F3">
        <w:rPr>
          <w:rFonts w:ascii="Arial" w:hAnsi="Arial" w:cs="Arial"/>
          <w:color w:val="auto"/>
          <w:sz w:val="24"/>
          <w:szCs w:val="24"/>
        </w:rPr>
        <w:lastRenderedPageBreak/>
        <w:t>strong incentives to engage innovation at farm level. Effective communication of market opportunities can contribute to a demand driven innovation environment.</w:t>
      </w:r>
    </w:p>
    <w:p w:rsidR="00B75EE1" w:rsidRPr="001077F3" w:rsidRDefault="00B75EE1" w:rsidP="001077F3">
      <w:pPr>
        <w:pStyle w:val="ListParagraph"/>
        <w:numPr>
          <w:ilvl w:val="1"/>
          <w:numId w:val="6"/>
        </w:numPr>
        <w:spacing w:line="276" w:lineRule="auto"/>
        <w:rPr>
          <w:rFonts w:ascii="Arial" w:hAnsi="Arial" w:cs="Arial"/>
          <w:color w:val="auto"/>
          <w:sz w:val="24"/>
          <w:szCs w:val="24"/>
        </w:rPr>
      </w:pPr>
      <w:r w:rsidRPr="001077F3">
        <w:rPr>
          <w:rFonts w:ascii="Arial" w:hAnsi="Arial" w:cs="Arial"/>
          <w:color w:val="auto"/>
          <w:sz w:val="24"/>
          <w:szCs w:val="24"/>
        </w:rPr>
        <w:t>Monitoring – periodic innovation surveys are needed to shed more light on the relationships between policies, innovation and productivity in a dynamic and cross country comparative perspective.</w:t>
      </w:r>
    </w:p>
    <w:p w:rsidR="00644CAE" w:rsidRPr="001077F3" w:rsidRDefault="002C1827" w:rsidP="001077F3">
      <w:pPr>
        <w:spacing w:line="276" w:lineRule="auto"/>
        <w:rPr>
          <w:rFonts w:ascii="Arial" w:hAnsi="Arial" w:cs="Arial"/>
          <w:b/>
          <w:color w:val="848057" w:themeColor="accent1" w:themeShade="BF"/>
          <w:sz w:val="24"/>
          <w:szCs w:val="24"/>
        </w:rPr>
      </w:pPr>
      <w:r w:rsidRPr="001077F3">
        <w:rPr>
          <w:rStyle w:val="Hyperlink"/>
          <w:rFonts w:ascii="Arial" w:hAnsi="Arial" w:cs="Arial"/>
          <w:b/>
          <w:color w:val="848057" w:themeColor="accent1" w:themeShade="BF"/>
          <w:sz w:val="24"/>
          <w:szCs w:val="24"/>
        </w:rPr>
        <w:t xml:space="preserve">10.3 </w:t>
      </w:r>
      <w:hyperlink r:id="rId84" w:anchor="page1" w:history="1">
        <w:r w:rsidR="001D2738" w:rsidRPr="001077F3">
          <w:rPr>
            <w:rStyle w:val="Hyperlink"/>
            <w:rFonts w:ascii="Arial" w:hAnsi="Arial" w:cs="Arial"/>
            <w:b/>
            <w:color w:val="848057" w:themeColor="accent1" w:themeShade="BF"/>
            <w:sz w:val="24"/>
            <w:szCs w:val="24"/>
          </w:rPr>
          <w:t>The US Agricultural Innovation System</w:t>
        </w:r>
      </w:hyperlink>
    </w:p>
    <w:p w:rsidR="00644CAE" w:rsidRPr="001077F3" w:rsidRDefault="001D2738" w:rsidP="001077F3">
      <w:pPr>
        <w:spacing w:line="276" w:lineRule="auto"/>
        <w:rPr>
          <w:rFonts w:ascii="Arial" w:hAnsi="Arial" w:cs="Arial"/>
          <w:sz w:val="24"/>
          <w:szCs w:val="24"/>
        </w:rPr>
      </w:pPr>
      <w:r w:rsidRPr="001077F3">
        <w:rPr>
          <w:rFonts w:ascii="Arial" w:hAnsi="Arial" w:cs="Arial"/>
          <w:sz w:val="24"/>
          <w:szCs w:val="24"/>
        </w:rPr>
        <w:t>This OECD report (2016) provides details of the</w:t>
      </w:r>
      <w:r w:rsidR="00937E86" w:rsidRPr="001077F3">
        <w:rPr>
          <w:rFonts w:ascii="Arial" w:hAnsi="Arial" w:cs="Arial"/>
          <w:sz w:val="24"/>
          <w:szCs w:val="24"/>
        </w:rPr>
        <w:t xml:space="preserve"> US agricultural research and innovation system </w:t>
      </w:r>
      <w:r w:rsidRPr="001077F3">
        <w:rPr>
          <w:rFonts w:ascii="Arial" w:hAnsi="Arial" w:cs="Arial"/>
          <w:sz w:val="24"/>
          <w:szCs w:val="24"/>
        </w:rPr>
        <w:t>and cites it as</w:t>
      </w:r>
      <w:r w:rsidR="00937E86" w:rsidRPr="001077F3">
        <w:rPr>
          <w:rFonts w:ascii="Arial" w:hAnsi="Arial" w:cs="Arial"/>
          <w:sz w:val="24"/>
          <w:szCs w:val="24"/>
        </w:rPr>
        <w:t xml:space="preserve"> a leader in terms of its share of global investment and results. Public efforts focus on public good provision such as research with long term effects, natural resources and policy issues. A </w:t>
      </w:r>
      <w:r w:rsidR="0087638A" w:rsidRPr="001077F3">
        <w:rPr>
          <w:rFonts w:ascii="Arial" w:hAnsi="Arial" w:cs="Arial"/>
          <w:sz w:val="24"/>
          <w:szCs w:val="24"/>
        </w:rPr>
        <w:t>F</w:t>
      </w:r>
      <w:r w:rsidR="00937E86" w:rsidRPr="001077F3">
        <w:rPr>
          <w:rFonts w:ascii="Arial" w:hAnsi="Arial" w:cs="Arial"/>
          <w:sz w:val="24"/>
          <w:szCs w:val="24"/>
        </w:rPr>
        <w:t xml:space="preserve">ederal </w:t>
      </w:r>
      <w:r w:rsidR="0087638A" w:rsidRPr="001077F3">
        <w:rPr>
          <w:rFonts w:ascii="Arial" w:hAnsi="Arial" w:cs="Arial"/>
          <w:sz w:val="24"/>
          <w:szCs w:val="24"/>
        </w:rPr>
        <w:t>S</w:t>
      </w:r>
      <w:r w:rsidR="00937E86" w:rsidRPr="001077F3">
        <w:rPr>
          <w:rFonts w:ascii="Arial" w:hAnsi="Arial" w:cs="Arial"/>
          <w:sz w:val="24"/>
          <w:szCs w:val="24"/>
        </w:rPr>
        <w:t xml:space="preserve">tate </w:t>
      </w:r>
      <w:r w:rsidR="0087638A" w:rsidRPr="001077F3">
        <w:rPr>
          <w:rFonts w:ascii="Arial" w:hAnsi="Arial" w:cs="Arial"/>
          <w:sz w:val="24"/>
          <w:szCs w:val="24"/>
        </w:rPr>
        <w:t>P</w:t>
      </w:r>
      <w:r w:rsidR="00937E86" w:rsidRPr="001077F3">
        <w:rPr>
          <w:rFonts w:ascii="Arial" w:hAnsi="Arial" w:cs="Arial"/>
          <w:sz w:val="24"/>
          <w:szCs w:val="24"/>
        </w:rPr>
        <w:t>artnership supports education, research and extension, which are integrated through the unique Land Grant system. Among government agencies the Agricultural Research Service of the US Department of Agriculture (USDA) is the main performer of agriculturally related research.</w:t>
      </w:r>
    </w:p>
    <w:p w:rsidR="00937E86" w:rsidRPr="001077F3" w:rsidRDefault="0087638A" w:rsidP="001077F3">
      <w:pPr>
        <w:spacing w:line="276" w:lineRule="auto"/>
        <w:rPr>
          <w:rFonts w:ascii="Arial" w:hAnsi="Arial" w:cs="Arial"/>
          <w:sz w:val="24"/>
          <w:szCs w:val="24"/>
        </w:rPr>
      </w:pPr>
      <w:r w:rsidRPr="001077F3">
        <w:rPr>
          <w:rFonts w:ascii="Arial" w:hAnsi="Arial" w:cs="Arial"/>
          <w:sz w:val="24"/>
          <w:szCs w:val="24"/>
        </w:rPr>
        <w:t>The office of the USDA C</w:t>
      </w:r>
      <w:r w:rsidR="00937E86" w:rsidRPr="001077F3">
        <w:rPr>
          <w:rFonts w:ascii="Arial" w:hAnsi="Arial" w:cs="Arial"/>
          <w:sz w:val="24"/>
          <w:szCs w:val="24"/>
        </w:rPr>
        <w:t xml:space="preserve">hief Scientist co-ordinates agriculturally related research across the USDA and other </w:t>
      </w:r>
      <w:r w:rsidRPr="001077F3">
        <w:rPr>
          <w:rFonts w:ascii="Arial" w:hAnsi="Arial" w:cs="Arial"/>
          <w:sz w:val="24"/>
          <w:szCs w:val="24"/>
        </w:rPr>
        <w:t>F</w:t>
      </w:r>
      <w:r w:rsidR="00937E86" w:rsidRPr="001077F3">
        <w:rPr>
          <w:rFonts w:ascii="Arial" w:hAnsi="Arial" w:cs="Arial"/>
          <w:sz w:val="24"/>
          <w:szCs w:val="24"/>
        </w:rPr>
        <w:t xml:space="preserve">ederal </w:t>
      </w:r>
      <w:r w:rsidRPr="001077F3">
        <w:rPr>
          <w:rFonts w:ascii="Arial" w:hAnsi="Arial" w:cs="Arial"/>
          <w:sz w:val="24"/>
          <w:szCs w:val="24"/>
        </w:rPr>
        <w:t>G</w:t>
      </w:r>
      <w:r w:rsidR="00937E86" w:rsidRPr="001077F3">
        <w:rPr>
          <w:rFonts w:ascii="Arial" w:hAnsi="Arial" w:cs="Arial"/>
          <w:sz w:val="24"/>
          <w:szCs w:val="24"/>
        </w:rPr>
        <w:t xml:space="preserve">overnment </w:t>
      </w:r>
      <w:r w:rsidRPr="001077F3">
        <w:rPr>
          <w:rFonts w:ascii="Arial" w:hAnsi="Arial" w:cs="Arial"/>
          <w:sz w:val="24"/>
          <w:szCs w:val="24"/>
        </w:rPr>
        <w:t>A</w:t>
      </w:r>
      <w:r w:rsidR="00937E86" w:rsidRPr="001077F3">
        <w:rPr>
          <w:rFonts w:ascii="Arial" w:hAnsi="Arial" w:cs="Arial"/>
          <w:sz w:val="24"/>
          <w:szCs w:val="24"/>
        </w:rPr>
        <w:t>gencies, through participation in science and innovation co-ordination bodies. Government also receives advice from national academies. Stakeholders inform and influence priorities through formal mechanisms such as membership</w:t>
      </w:r>
      <w:r w:rsidR="007B059A" w:rsidRPr="001077F3">
        <w:rPr>
          <w:rFonts w:ascii="Arial" w:hAnsi="Arial" w:cs="Arial"/>
          <w:sz w:val="24"/>
          <w:szCs w:val="24"/>
        </w:rPr>
        <w:t xml:space="preserve"> to a national advisory board and ad hoc consultations when planning major programme activities.</w:t>
      </w:r>
    </w:p>
    <w:p w:rsidR="007B059A" w:rsidRPr="001077F3" w:rsidRDefault="007B059A" w:rsidP="001077F3">
      <w:pPr>
        <w:spacing w:line="276" w:lineRule="auto"/>
        <w:rPr>
          <w:rFonts w:ascii="Arial" w:hAnsi="Arial" w:cs="Arial"/>
          <w:sz w:val="24"/>
          <w:szCs w:val="24"/>
        </w:rPr>
      </w:pPr>
      <w:r w:rsidRPr="001077F3">
        <w:rPr>
          <w:rFonts w:ascii="Arial" w:hAnsi="Arial" w:cs="Arial"/>
          <w:sz w:val="24"/>
          <w:szCs w:val="24"/>
        </w:rPr>
        <w:t>With the emergence of stronger linkages between agricultural sciences and other fields, especially biological sciences and information technologies, the set of institutions funding and performing research relevant to agriculture has broadened.</w:t>
      </w:r>
    </w:p>
    <w:p w:rsidR="007B059A" w:rsidRPr="001077F3" w:rsidRDefault="007B059A" w:rsidP="001077F3">
      <w:pPr>
        <w:spacing w:line="276" w:lineRule="auto"/>
        <w:rPr>
          <w:rFonts w:ascii="Arial" w:hAnsi="Arial" w:cs="Arial"/>
          <w:sz w:val="24"/>
          <w:szCs w:val="24"/>
        </w:rPr>
      </w:pPr>
      <w:r w:rsidRPr="001077F3">
        <w:rPr>
          <w:rFonts w:ascii="Arial" w:hAnsi="Arial" w:cs="Arial"/>
          <w:sz w:val="24"/>
          <w:szCs w:val="24"/>
        </w:rPr>
        <w:t>Government research programmes are evaluated annually and at the end of five year cycles, providing useful information for the next cycle. Evidence of widespread adoption of some innovation is well documented and analysed.</w:t>
      </w:r>
    </w:p>
    <w:p w:rsidR="00644CAE" w:rsidRPr="001077F3" w:rsidRDefault="007B059A" w:rsidP="001077F3">
      <w:pPr>
        <w:spacing w:line="276" w:lineRule="auto"/>
        <w:rPr>
          <w:rFonts w:ascii="Arial" w:hAnsi="Arial" w:cs="Arial"/>
          <w:sz w:val="24"/>
          <w:szCs w:val="24"/>
        </w:rPr>
      </w:pPr>
      <w:r w:rsidRPr="001077F3">
        <w:rPr>
          <w:rFonts w:ascii="Arial" w:hAnsi="Arial" w:cs="Arial"/>
          <w:sz w:val="24"/>
          <w:szCs w:val="24"/>
        </w:rPr>
        <w:t xml:space="preserve">In addition to advice from input suppliers, public extension services provide a widening range of advice on agriculture, conservation, rural development, health and nutrition through partnerships between </w:t>
      </w:r>
      <w:r w:rsidR="0087638A" w:rsidRPr="001077F3">
        <w:rPr>
          <w:rFonts w:ascii="Arial" w:hAnsi="Arial" w:cs="Arial"/>
          <w:sz w:val="24"/>
          <w:szCs w:val="24"/>
        </w:rPr>
        <w:t>F</w:t>
      </w:r>
      <w:r w:rsidRPr="001077F3">
        <w:rPr>
          <w:rFonts w:ascii="Arial" w:hAnsi="Arial" w:cs="Arial"/>
          <w:sz w:val="24"/>
          <w:szCs w:val="24"/>
        </w:rPr>
        <w:t xml:space="preserve">ederal, </w:t>
      </w:r>
      <w:r w:rsidR="0087638A" w:rsidRPr="001077F3">
        <w:rPr>
          <w:rFonts w:ascii="Arial" w:hAnsi="Arial" w:cs="Arial"/>
          <w:sz w:val="24"/>
          <w:szCs w:val="24"/>
        </w:rPr>
        <w:t>S</w:t>
      </w:r>
      <w:r w:rsidRPr="001077F3">
        <w:rPr>
          <w:rFonts w:ascii="Arial" w:hAnsi="Arial" w:cs="Arial"/>
          <w:sz w:val="24"/>
          <w:szCs w:val="24"/>
        </w:rPr>
        <w:t xml:space="preserve">tate and local </w:t>
      </w:r>
      <w:r w:rsidRPr="001077F3">
        <w:rPr>
          <w:rFonts w:ascii="Arial" w:hAnsi="Arial" w:cs="Arial"/>
          <w:sz w:val="24"/>
          <w:szCs w:val="24"/>
        </w:rPr>
        <w:lastRenderedPageBreak/>
        <w:t>governments. The USDA establishes broad priorities for programmes it co-funds</w:t>
      </w:r>
      <w:r w:rsidR="0087638A" w:rsidRPr="001077F3">
        <w:rPr>
          <w:rFonts w:ascii="Arial" w:hAnsi="Arial" w:cs="Arial"/>
          <w:sz w:val="24"/>
          <w:szCs w:val="24"/>
        </w:rPr>
        <w:t>,</w:t>
      </w:r>
      <w:r w:rsidRPr="001077F3">
        <w:rPr>
          <w:rFonts w:ascii="Arial" w:hAnsi="Arial" w:cs="Arial"/>
          <w:sz w:val="24"/>
          <w:szCs w:val="24"/>
        </w:rPr>
        <w:t xml:space="preserve"> and state and local partners define priorities for co-operative extension.</w:t>
      </w:r>
    </w:p>
    <w:p w:rsidR="007B059A" w:rsidRPr="001077F3" w:rsidRDefault="007B059A" w:rsidP="001077F3">
      <w:pPr>
        <w:spacing w:line="276" w:lineRule="auto"/>
        <w:rPr>
          <w:rFonts w:ascii="Arial" w:hAnsi="Arial" w:cs="Arial"/>
          <w:sz w:val="24"/>
          <w:szCs w:val="24"/>
        </w:rPr>
      </w:pPr>
      <w:r w:rsidRPr="001077F3">
        <w:rPr>
          <w:rFonts w:ascii="Arial" w:hAnsi="Arial" w:cs="Arial"/>
          <w:sz w:val="24"/>
          <w:szCs w:val="24"/>
        </w:rPr>
        <w:t xml:space="preserve">The Federal </w:t>
      </w:r>
      <w:r w:rsidR="0087638A" w:rsidRPr="001077F3">
        <w:rPr>
          <w:rFonts w:ascii="Arial" w:hAnsi="Arial" w:cs="Arial"/>
          <w:sz w:val="24"/>
          <w:szCs w:val="24"/>
        </w:rPr>
        <w:t>G</w:t>
      </w:r>
      <w:r w:rsidRPr="001077F3">
        <w:rPr>
          <w:rFonts w:ascii="Arial" w:hAnsi="Arial" w:cs="Arial"/>
          <w:sz w:val="24"/>
          <w:szCs w:val="24"/>
        </w:rPr>
        <w:t>overnment offers tax provisions to encourage private firms to engage in R&amp;D, a deduction from taxable income for research expenses, a tax credit for increasing research activities, and an exemption for donations to charitable agricultural research organisations.</w:t>
      </w:r>
    </w:p>
    <w:p w:rsidR="007B059A" w:rsidRPr="001077F3" w:rsidRDefault="007B059A" w:rsidP="001077F3">
      <w:pPr>
        <w:spacing w:line="276" w:lineRule="auto"/>
        <w:rPr>
          <w:rFonts w:ascii="Arial" w:hAnsi="Arial" w:cs="Arial"/>
          <w:sz w:val="24"/>
          <w:szCs w:val="24"/>
        </w:rPr>
      </w:pPr>
      <w:r w:rsidRPr="001077F3">
        <w:rPr>
          <w:rFonts w:ascii="Arial" w:hAnsi="Arial" w:cs="Arial"/>
          <w:sz w:val="24"/>
          <w:szCs w:val="24"/>
        </w:rPr>
        <w:t xml:space="preserve">Direct support to innovation includes grants to private firms engaged in R&amp;D, public-private R&amp;D collaboration agreements and patenting and licensing by public institutions to foster private innovations. </w:t>
      </w:r>
    </w:p>
    <w:p w:rsidR="00AB3079" w:rsidRPr="001077F3" w:rsidRDefault="00450F6A" w:rsidP="001077F3">
      <w:pPr>
        <w:spacing w:line="276" w:lineRule="auto"/>
        <w:rPr>
          <w:rFonts w:ascii="Arial" w:hAnsi="Arial" w:cs="Arial"/>
          <w:b/>
          <w:color w:val="B6AD38" w:themeColor="accent3" w:themeShade="BF"/>
          <w:sz w:val="24"/>
          <w:szCs w:val="24"/>
        </w:rPr>
      </w:pPr>
      <w:r w:rsidRPr="001077F3">
        <w:rPr>
          <w:rFonts w:ascii="Arial" w:hAnsi="Arial" w:cs="Arial"/>
          <w:b/>
          <w:color w:val="B6AD38" w:themeColor="accent3" w:themeShade="BF"/>
          <w:sz w:val="24"/>
          <w:szCs w:val="24"/>
        </w:rPr>
        <w:t xml:space="preserve">OECD have produced </w:t>
      </w:r>
      <w:r w:rsidR="00AB3079" w:rsidRPr="001077F3">
        <w:rPr>
          <w:rFonts w:ascii="Arial" w:hAnsi="Arial" w:cs="Arial"/>
          <w:b/>
          <w:color w:val="B6AD38" w:themeColor="accent3" w:themeShade="BF"/>
          <w:sz w:val="24"/>
          <w:szCs w:val="24"/>
        </w:rPr>
        <w:t>reports on agricultural innovation systems for a range of countries. Examples include:</w:t>
      </w:r>
    </w:p>
    <w:p w:rsidR="00450F6A" w:rsidRPr="001077F3" w:rsidRDefault="001F4C5F" w:rsidP="001077F3">
      <w:pPr>
        <w:spacing w:line="276" w:lineRule="auto"/>
        <w:rPr>
          <w:rFonts w:ascii="Arial" w:hAnsi="Arial" w:cs="Arial"/>
          <w:b/>
          <w:color w:val="B6AD38" w:themeColor="accent3" w:themeShade="BF"/>
          <w:sz w:val="24"/>
          <w:szCs w:val="24"/>
        </w:rPr>
      </w:pPr>
      <w:hyperlink r:id="rId85" w:anchor="page1" w:history="1">
        <w:r w:rsidR="00450F6A" w:rsidRPr="001077F3">
          <w:rPr>
            <w:rStyle w:val="Hyperlink"/>
            <w:rFonts w:ascii="Arial" w:hAnsi="Arial" w:cs="Arial"/>
            <w:b/>
            <w:color w:val="9C410F" w:themeColor="hyperlink" w:themeShade="BF"/>
            <w:sz w:val="24"/>
            <w:szCs w:val="24"/>
          </w:rPr>
          <w:t>The Australian Agricultural Innovation System</w:t>
        </w:r>
      </w:hyperlink>
    </w:p>
    <w:p w:rsidR="00AB3079" w:rsidRPr="001077F3" w:rsidRDefault="001F4C5F" w:rsidP="001077F3">
      <w:pPr>
        <w:spacing w:line="276" w:lineRule="auto"/>
        <w:rPr>
          <w:rFonts w:ascii="Arial" w:hAnsi="Arial" w:cs="Arial"/>
          <w:b/>
          <w:color w:val="B6AD38" w:themeColor="accent3" w:themeShade="BF"/>
          <w:sz w:val="24"/>
          <w:szCs w:val="24"/>
        </w:rPr>
      </w:pPr>
      <w:hyperlink r:id="rId86" w:anchor="page1" w:history="1">
        <w:r w:rsidR="00AB3079" w:rsidRPr="001077F3">
          <w:rPr>
            <w:rStyle w:val="Hyperlink"/>
            <w:rFonts w:ascii="Arial" w:hAnsi="Arial" w:cs="Arial"/>
            <w:b/>
            <w:color w:val="9C410F" w:themeColor="hyperlink" w:themeShade="BF"/>
            <w:sz w:val="24"/>
            <w:szCs w:val="24"/>
          </w:rPr>
          <w:t>The Latvian Agricultural Innovation System</w:t>
        </w:r>
      </w:hyperlink>
    </w:p>
    <w:p w:rsidR="00AB3079" w:rsidRPr="001077F3" w:rsidRDefault="001F4C5F" w:rsidP="001077F3">
      <w:pPr>
        <w:spacing w:line="276" w:lineRule="auto"/>
        <w:rPr>
          <w:rFonts w:ascii="Arial" w:hAnsi="Arial" w:cs="Arial"/>
          <w:b/>
          <w:color w:val="B6AD38" w:themeColor="accent3" w:themeShade="BF"/>
          <w:sz w:val="24"/>
          <w:szCs w:val="24"/>
        </w:rPr>
      </w:pPr>
      <w:hyperlink r:id="rId87" w:anchor="page1" w:history="1">
        <w:r w:rsidR="00AB3079" w:rsidRPr="001077F3">
          <w:rPr>
            <w:rStyle w:val="Hyperlink"/>
            <w:rFonts w:ascii="Arial" w:hAnsi="Arial" w:cs="Arial"/>
            <w:b/>
            <w:color w:val="9C410F" w:themeColor="hyperlink" w:themeShade="BF"/>
            <w:sz w:val="24"/>
            <w:szCs w:val="24"/>
          </w:rPr>
          <w:t>The Swedish Agricultural Innovation System</w:t>
        </w:r>
      </w:hyperlink>
    </w:p>
    <w:p w:rsidR="00AB3079" w:rsidRPr="001077F3" w:rsidRDefault="001F4C5F" w:rsidP="001077F3">
      <w:pPr>
        <w:spacing w:line="276" w:lineRule="auto"/>
        <w:rPr>
          <w:rFonts w:ascii="Arial" w:hAnsi="Arial" w:cs="Arial"/>
          <w:b/>
          <w:color w:val="B6AD38" w:themeColor="accent3" w:themeShade="BF"/>
          <w:sz w:val="24"/>
          <w:szCs w:val="24"/>
        </w:rPr>
      </w:pPr>
      <w:hyperlink r:id="rId88" w:anchor="page1" w:history="1">
        <w:r w:rsidR="00AB3079" w:rsidRPr="001077F3">
          <w:rPr>
            <w:rStyle w:val="Hyperlink"/>
            <w:rFonts w:ascii="Arial" w:hAnsi="Arial" w:cs="Arial"/>
            <w:b/>
            <w:color w:val="9C410F" w:themeColor="hyperlink" w:themeShade="BF"/>
            <w:sz w:val="24"/>
            <w:szCs w:val="24"/>
          </w:rPr>
          <w:t>The Estonian Agricultural Innovation System</w:t>
        </w:r>
      </w:hyperlink>
    </w:p>
    <w:p w:rsidR="00AB3079" w:rsidRPr="001077F3" w:rsidRDefault="001F4C5F" w:rsidP="001077F3">
      <w:pPr>
        <w:spacing w:line="276" w:lineRule="auto"/>
        <w:rPr>
          <w:rFonts w:ascii="Arial" w:hAnsi="Arial" w:cs="Arial"/>
          <w:b/>
          <w:color w:val="B6AD38" w:themeColor="accent3" w:themeShade="BF"/>
          <w:sz w:val="24"/>
          <w:szCs w:val="24"/>
        </w:rPr>
      </w:pPr>
      <w:hyperlink r:id="rId89" w:anchor="page1" w:history="1">
        <w:r w:rsidR="00AB3079" w:rsidRPr="001077F3">
          <w:rPr>
            <w:rStyle w:val="Hyperlink"/>
            <w:rFonts w:ascii="Arial" w:hAnsi="Arial" w:cs="Arial"/>
            <w:b/>
            <w:color w:val="9C410F" w:themeColor="hyperlink" w:themeShade="BF"/>
            <w:sz w:val="24"/>
            <w:szCs w:val="24"/>
          </w:rPr>
          <w:t>The Canadian Agricultural Innovation System</w:t>
        </w:r>
      </w:hyperlink>
    </w:p>
    <w:p w:rsidR="00AB3079" w:rsidRPr="001077F3" w:rsidRDefault="00AB3079" w:rsidP="001077F3">
      <w:pPr>
        <w:spacing w:line="276" w:lineRule="auto"/>
        <w:rPr>
          <w:rFonts w:ascii="Arial" w:hAnsi="Arial" w:cs="Arial"/>
          <w:b/>
          <w:color w:val="B6AD38" w:themeColor="accent3" w:themeShade="BF"/>
          <w:sz w:val="24"/>
          <w:szCs w:val="24"/>
        </w:rPr>
      </w:pPr>
    </w:p>
    <w:p w:rsidR="0087638A" w:rsidRPr="001077F3" w:rsidRDefault="0087638A" w:rsidP="001077F3">
      <w:pPr>
        <w:spacing w:line="276" w:lineRule="auto"/>
        <w:rPr>
          <w:rFonts w:ascii="Arial" w:hAnsi="Arial" w:cs="Arial"/>
          <w:color w:val="B6AD38" w:themeColor="accent3" w:themeShade="BF"/>
          <w:sz w:val="24"/>
          <w:szCs w:val="24"/>
        </w:rPr>
      </w:pPr>
    </w:p>
    <w:p w:rsidR="005D213C" w:rsidRDefault="00C248FC" w:rsidP="001077F3">
      <w:pPr>
        <w:rPr>
          <w:rFonts w:ascii="Arial" w:hAnsi="Arial" w:cs="Arial"/>
          <w:b/>
          <w:noProof/>
          <w:color w:val="B6AD38" w:themeColor="accent3" w:themeShade="BF"/>
          <w:sz w:val="32"/>
          <w:szCs w:val="32"/>
          <w:lang w:eastAsia="en-GB"/>
        </w:rPr>
      </w:pPr>
      <w:r w:rsidRPr="001077F3">
        <w:rPr>
          <w:rFonts w:ascii="Arial" w:hAnsi="Arial" w:cs="Arial"/>
          <w:b/>
          <w:noProof/>
          <w:color w:val="B6AD38" w:themeColor="accent3" w:themeShade="BF"/>
          <w:sz w:val="32"/>
          <w:szCs w:val="32"/>
          <w:lang w:eastAsia="en-GB"/>
        </w:rPr>
        <w:t xml:space="preserve">SECTION </w:t>
      </w:r>
      <w:r w:rsidR="008B0303" w:rsidRPr="001077F3">
        <w:rPr>
          <w:rFonts w:ascii="Arial" w:hAnsi="Arial" w:cs="Arial"/>
          <w:b/>
          <w:noProof/>
          <w:color w:val="B6AD38" w:themeColor="accent3" w:themeShade="BF"/>
          <w:sz w:val="32"/>
          <w:szCs w:val="32"/>
          <w:lang w:eastAsia="en-GB"/>
        </w:rPr>
        <w:t>1</w:t>
      </w:r>
      <w:r w:rsidR="0087638A" w:rsidRPr="001077F3">
        <w:rPr>
          <w:rFonts w:ascii="Arial" w:hAnsi="Arial" w:cs="Arial"/>
          <w:b/>
          <w:noProof/>
          <w:color w:val="B6AD38" w:themeColor="accent3" w:themeShade="BF"/>
          <w:sz w:val="32"/>
          <w:szCs w:val="32"/>
          <w:lang w:eastAsia="en-GB"/>
        </w:rPr>
        <w:t>1</w:t>
      </w:r>
      <w:r w:rsidRPr="001077F3">
        <w:rPr>
          <w:rFonts w:ascii="Arial" w:hAnsi="Arial" w:cs="Arial"/>
          <w:b/>
          <w:noProof/>
          <w:color w:val="B6AD38" w:themeColor="accent3" w:themeShade="BF"/>
          <w:sz w:val="32"/>
          <w:szCs w:val="32"/>
          <w:lang w:eastAsia="en-GB"/>
        </w:rPr>
        <w:t xml:space="preserve"> </w:t>
      </w:r>
      <w:r w:rsidR="003F799A" w:rsidRPr="001077F3">
        <w:rPr>
          <w:rFonts w:ascii="Arial" w:hAnsi="Arial" w:cs="Arial"/>
          <w:b/>
          <w:noProof/>
          <w:color w:val="B6AD38" w:themeColor="accent3" w:themeShade="BF"/>
          <w:sz w:val="32"/>
          <w:szCs w:val="32"/>
          <w:lang w:eastAsia="en-GB"/>
        </w:rPr>
        <w:t xml:space="preserve">SCIENCE and </w:t>
      </w:r>
      <w:r w:rsidRPr="001077F3">
        <w:rPr>
          <w:rFonts w:ascii="Arial" w:hAnsi="Arial" w:cs="Arial"/>
          <w:b/>
          <w:noProof/>
          <w:color w:val="B6AD38" w:themeColor="accent3" w:themeShade="BF"/>
          <w:sz w:val="32"/>
          <w:szCs w:val="32"/>
          <w:lang w:eastAsia="en-GB"/>
        </w:rPr>
        <w:t xml:space="preserve">INNOVATION </w:t>
      </w:r>
      <w:r w:rsidR="00830AC1" w:rsidRPr="001077F3">
        <w:rPr>
          <w:rFonts w:ascii="Arial" w:hAnsi="Arial" w:cs="Arial"/>
          <w:b/>
          <w:noProof/>
          <w:color w:val="B6AD38" w:themeColor="accent3" w:themeShade="BF"/>
          <w:sz w:val="32"/>
          <w:szCs w:val="32"/>
          <w:lang w:eastAsia="en-GB"/>
        </w:rPr>
        <w:t>SUPPORT</w:t>
      </w:r>
    </w:p>
    <w:p w:rsidR="00830AC1" w:rsidRPr="001077F3" w:rsidRDefault="005D213C" w:rsidP="001077F3">
      <w:pPr>
        <w:rPr>
          <w:rFonts w:ascii="Arial" w:hAnsi="Arial" w:cs="Arial"/>
          <w:b/>
          <w:noProof/>
          <w:color w:val="B6AD38" w:themeColor="accent3" w:themeShade="BF"/>
          <w:sz w:val="32"/>
          <w:szCs w:val="32"/>
          <w:lang w:eastAsia="en-GB"/>
        </w:rPr>
      </w:pPr>
      <w:r>
        <w:rPr>
          <w:rFonts w:ascii="Arial" w:hAnsi="Arial" w:cs="Arial"/>
          <w:b/>
          <w:noProof/>
          <w:color w:val="B6AD38" w:themeColor="accent3" w:themeShade="BF"/>
          <w:sz w:val="32"/>
          <w:szCs w:val="32"/>
          <w:lang w:eastAsia="en-GB"/>
        </w:rPr>
        <w:t xml:space="preserve">                     </w:t>
      </w:r>
      <w:r w:rsidR="00830AC1" w:rsidRPr="001077F3">
        <w:rPr>
          <w:rFonts w:ascii="Arial" w:hAnsi="Arial" w:cs="Arial"/>
          <w:b/>
          <w:noProof/>
          <w:color w:val="B6AD38" w:themeColor="accent3" w:themeShade="BF"/>
          <w:sz w:val="32"/>
          <w:szCs w:val="32"/>
          <w:lang w:eastAsia="en-GB"/>
        </w:rPr>
        <w:t xml:space="preserve"> AND </w:t>
      </w:r>
      <w:r w:rsidR="00C248FC" w:rsidRPr="001077F3">
        <w:rPr>
          <w:rFonts w:ascii="Arial" w:hAnsi="Arial" w:cs="Arial"/>
          <w:b/>
          <w:noProof/>
          <w:color w:val="B6AD38" w:themeColor="accent3" w:themeShade="BF"/>
          <w:sz w:val="32"/>
          <w:szCs w:val="32"/>
          <w:lang w:eastAsia="en-GB"/>
        </w:rPr>
        <w:t xml:space="preserve">FUNDING STREAMS </w:t>
      </w:r>
    </w:p>
    <w:p w:rsidR="007B0048" w:rsidRPr="001077F3" w:rsidRDefault="007B0048" w:rsidP="001077F3">
      <w:pPr>
        <w:rPr>
          <w:rFonts w:ascii="Arial" w:hAnsi="Arial" w:cs="Arial"/>
          <w:b/>
          <w:noProof/>
          <w:color w:val="B6AD38" w:themeColor="accent3" w:themeShade="BF"/>
          <w:sz w:val="32"/>
          <w:szCs w:val="32"/>
          <w:lang w:eastAsia="en-GB"/>
        </w:rPr>
      </w:pPr>
    </w:p>
    <w:p w:rsidR="00E62887" w:rsidRPr="001077F3" w:rsidRDefault="0087638A" w:rsidP="001077F3">
      <w:pPr>
        <w:rPr>
          <w:rFonts w:ascii="Arial" w:hAnsi="Arial" w:cs="Arial"/>
          <w:b/>
          <w:noProof/>
          <w:color w:val="B6AD38" w:themeColor="accent3" w:themeShade="BF"/>
          <w:sz w:val="24"/>
          <w:szCs w:val="24"/>
          <w:lang w:eastAsia="en-GB"/>
        </w:rPr>
      </w:pPr>
      <w:r w:rsidRPr="001077F3">
        <w:rPr>
          <w:rFonts w:ascii="Arial" w:hAnsi="Arial" w:cs="Arial"/>
          <w:b/>
          <w:noProof/>
          <w:color w:val="B6AD38" w:themeColor="accent3" w:themeShade="BF"/>
          <w:sz w:val="24"/>
          <w:szCs w:val="24"/>
          <w:lang w:eastAsia="en-GB"/>
        </w:rPr>
        <w:t>The funding lan</w:t>
      </w:r>
      <w:r w:rsidR="0044623F">
        <w:rPr>
          <w:rFonts w:ascii="Arial" w:hAnsi="Arial" w:cs="Arial"/>
          <w:b/>
          <w:noProof/>
          <w:color w:val="B6AD38" w:themeColor="accent3" w:themeShade="BF"/>
          <w:sz w:val="24"/>
          <w:szCs w:val="24"/>
          <w:lang w:eastAsia="en-GB"/>
        </w:rPr>
        <w:t>d</w:t>
      </w:r>
      <w:r w:rsidRPr="001077F3">
        <w:rPr>
          <w:rFonts w:ascii="Arial" w:hAnsi="Arial" w:cs="Arial"/>
          <w:b/>
          <w:noProof/>
          <w:color w:val="B6AD38" w:themeColor="accent3" w:themeShade="BF"/>
          <w:sz w:val="24"/>
          <w:szCs w:val="24"/>
          <w:lang w:eastAsia="en-GB"/>
        </w:rPr>
        <w:t xml:space="preserve">scape changes frequently and there are many and varied funding streams available. </w:t>
      </w:r>
      <w:r w:rsidR="00E62887" w:rsidRPr="001077F3">
        <w:rPr>
          <w:rFonts w:ascii="Arial" w:hAnsi="Arial" w:cs="Arial"/>
          <w:b/>
          <w:noProof/>
          <w:color w:val="B6AD38" w:themeColor="accent3" w:themeShade="BF"/>
          <w:sz w:val="24"/>
          <w:szCs w:val="24"/>
          <w:lang w:eastAsia="en-GB"/>
        </w:rPr>
        <w:t xml:space="preserve">Innovate UK Knowledge Transfer Network (KTN) website </w:t>
      </w:r>
      <w:hyperlink r:id="rId90" w:history="1">
        <w:r w:rsidR="00E62887" w:rsidRPr="001077F3">
          <w:rPr>
            <w:rStyle w:val="Hyperlink"/>
            <w:rFonts w:ascii="Arial" w:hAnsi="Arial" w:cs="Arial"/>
            <w:b/>
            <w:noProof/>
            <w:sz w:val="24"/>
            <w:szCs w:val="24"/>
            <w:lang w:eastAsia="en-GB"/>
          </w:rPr>
          <w:t>www.ktn-uk.co.uk</w:t>
        </w:r>
      </w:hyperlink>
      <w:r w:rsidR="00E62887" w:rsidRPr="001077F3">
        <w:rPr>
          <w:rFonts w:ascii="Arial" w:hAnsi="Arial" w:cs="Arial"/>
          <w:b/>
          <w:noProof/>
          <w:color w:val="B6AD38" w:themeColor="accent3" w:themeShade="BF"/>
          <w:sz w:val="24"/>
          <w:szCs w:val="24"/>
          <w:lang w:eastAsia="en-GB"/>
        </w:rPr>
        <w:t xml:space="preserve"> provides up to date details of current funding opportunities.</w:t>
      </w:r>
    </w:p>
    <w:p w:rsidR="00E62887" w:rsidRPr="001077F3" w:rsidRDefault="00E62887" w:rsidP="001077F3">
      <w:pPr>
        <w:rPr>
          <w:rFonts w:ascii="Arial" w:hAnsi="Arial" w:cs="Arial"/>
          <w:b/>
          <w:noProof/>
          <w:color w:val="B6AD38" w:themeColor="accent3" w:themeShade="BF"/>
          <w:sz w:val="24"/>
          <w:szCs w:val="24"/>
          <w:lang w:eastAsia="en-GB"/>
        </w:rPr>
      </w:pPr>
      <w:r w:rsidRPr="001077F3">
        <w:rPr>
          <w:rFonts w:ascii="Arial" w:hAnsi="Arial" w:cs="Arial"/>
          <w:b/>
          <w:noProof/>
          <w:color w:val="B6AD38" w:themeColor="accent3" w:themeShade="BF"/>
          <w:sz w:val="24"/>
          <w:szCs w:val="24"/>
          <w:lang w:eastAsia="en-GB"/>
        </w:rPr>
        <w:t xml:space="preserve">UKRI provide detailed information on their latest funding opportunities on their website </w:t>
      </w:r>
      <w:hyperlink r:id="rId91" w:history="1">
        <w:r w:rsidRPr="001077F3">
          <w:rPr>
            <w:rStyle w:val="Hyperlink"/>
            <w:rFonts w:ascii="Arial" w:hAnsi="Arial" w:cs="Arial"/>
            <w:b/>
            <w:noProof/>
            <w:sz w:val="24"/>
            <w:szCs w:val="24"/>
            <w:lang w:eastAsia="en-GB"/>
          </w:rPr>
          <w:t>www.ukri.org</w:t>
        </w:r>
      </w:hyperlink>
      <w:r w:rsidRPr="001077F3">
        <w:rPr>
          <w:rFonts w:ascii="Arial" w:hAnsi="Arial" w:cs="Arial"/>
          <w:b/>
          <w:noProof/>
          <w:color w:val="B6AD38" w:themeColor="accent3" w:themeShade="BF"/>
          <w:sz w:val="24"/>
          <w:szCs w:val="24"/>
          <w:lang w:eastAsia="en-GB"/>
        </w:rPr>
        <w:t>. This site also provides links to the latest Research Council funding opportunities and updates.</w:t>
      </w:r>
    </w:p>
    <w:p w:rsidR="00A833C9" w:rsidRPr="001077F3" w:rsidRDefault="00644CAE"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lastRenderedPageBreak/>
        <w:t>1</w:t>
      </w:r>
      <w:r w:rsidR="0087638A" w:rsidRPr="001077F3">
        <w:rPr>
          <w:rFonts w:ascii="Arial" w:hAnsi="Arial" w:cs="Arial"/>
          <w:b/>
          <w:color w:val="848057" w:themeColor="accent1" w:themeShade="BF"/>
          <w:sz w:val="24"/>
          <w:szCs w:val="24"/>
        </w:rPr>
        <w:t>1</w:t>
      </w:r>
      <w:r w:rsidR="00A833C9" w:rsidRPr="001077F3">
        <w:rPr>
          <w:rFonts w:ascii="Arial" w:hAnsi="Arial" w:cs="Arial"/>
          <w:b/>
          <w:color w:val="848057" w:themeColor="accent1" w:themeShade="BF"/>
          <w:sz w:val="24"/>
          <w:szCs w:val="24"/>
        </w:rPr>
        <w:t>.1 UK Government Funding</w:t>
      </w:r>
    </w:p>
    <w:p w:rsidR="00A833C9" w:rsidRPr="001077F3" w:rsidRDefault="0087638A" w:rsidP="001077F3">
      <w:pPr>
        <w:spacing w:line="276" w:lineRule="auto"/>
        <w:rPr>
          <w:rFonts w:ascii="Arial" w:hAnsi="Arial" w:cs="Arial"/>
          <w:sz w:val="24"/>
          <w:szCs w:val="24"/>
        </w:rPr>
      </w:pPr>
      <w:r w:rsidRPr="001077F3">
        <w:rPr>
          <w:rFonts w:ascii="Arial" w:hAnsi="Arial" w:cs="Arial"/>
          <w:sz w:val="24"/>
          <w:szCs w:val="24"/>
        </w:rPr>
        <w:t>The UK G</w:t>
      </w:r>
      <w:r w:rsidR="00A833C9" w:rsidRPr="001077F3">
        <w:rPr>
          <w:rFonts w:ascii="Arial" w:hAnsi="Arial" w:cs="Arial"/>
          <w:sz w:val="24"/>
          <w:szCs w:val="24"/>
        </w:rPr>
        <w:t xml:space="preserve">overnment has set an ambition for the UK to become the most innovative country in the world, committing as part of the Industrial Strategy, to raise investment in R&amp;D to 2.4% of GDP by 2027. As a first step in reaching the target, Government announced an additional investment of £7bn for R&amp;D over 5 years (from 2017-18 to 2021-22) as part of the National Productivity Investment Fund (NPIF). This raises the public investment in R&amp;D from around £9.5bn per annum in 2016-17 to around £12.5bn per annum in 2021-22, the biggest ever increase in public funding of R&amp;D.  </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 research and innovation budget is allocated to delivery bodies to provide running costs for cutting edge research facilities to foster international collaboration and support postgraduate training, public engagement, knowledge transfer and other core research activities. Innovation budgets are aimed at supporting businesses to improve productivity and growth by realising the potential of new technologies and helping to develop new commercial ideas.</w:t>
      </w:r>
    </w:p>
    <w:p w:rsidR="00A833C9" w:rsidRPr="001077F3" w:rsidRDefault="001F4C5F" w:rsidP="001077F3">
      <w:pPr>
        <w:rPr>
          <w:rFonts w:ascii="Arial" w:hAnsi="Arial" w:cs="Arial"/>
          <w:sz w:val="22"/>
        </w:rPr>
      </w:pPr>
      <w:hyperlink r:id="rId92" w:history="1">
        <w:r w:rsidR="00A833C9" w:rsidRPr="001077F3">
          <w:rPr>
            <w:rStyle w:val="Hyperlink"/>
            <w:rFonts w:ascii="Arial" w:hAnsi="Arial" w:cs="Arial"/>
            <w:sz w:val="22"/>
          </w:rPr>
          <w:t>www.gov.uk/government/publications/autumn-statement-2016-documents/autumn-statement-2016</w:t>
        </w:r>
      </w:hyperlink>
    </w:p>
    <w:p w:rsidR="00644CAE" w:rsidRPr="001077F3" w:rsidRDefault="00644CAE" w:rsidP="001077F3">
      <w:pPr>
        <w:rPr>
          <w:rFonts w:ascii="Arial" w:hAnsi="Arial" w:cs="Arial"/>
          <w:i/>
          <w:sz w:val="22"/>
        </w:rPr>
      </w:pPr>
    </w:p>
    <w:p w:rsidR="00A833C9" w:rsidRPr="001077F3" w:rsidRDefault="00A833C9" w:rsidP="001077F3">
      <w:pPr>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 xml:space="preserve">National Productivity Investment Fund </w:t>
      </w:r>
      <w:r w:rsidR="00644CAE" w:rsidRPr="001077F3">
        <w:rPr>
          <w:rFonts w:ascii="Arial" w:hAnsi="Arial" w:cs="Arial"/>
          <w:b/>
          <w:i/>
          <w:color w:val="6F654B" w:themeColor="text1" w:themeTint="BF"/>
          <w:sz w:val="24"/>
          <w:szCs w:val="24"/>
        </w:rPr>
        <w:t>(</w:t>
      </w:r>
      <w:r w:rsidRPr="001077F3">
        <w:rPr>
          <w:rFonts w:ascii="Arial" w:hAnsi="Arial" w:cs="Arial"/>
          <w:b/>
          <w:i/>
          <w:color w:val="6F654B" w:themeColor="text1" w:themeTint="BF"/>
          <w:sz w:val="24"/>
          <w:szCs w:val="24"/>
        </w:rPr>
        <w:t>NPIF</w:t>
      </w:r>
      <w:r w:rsidR="00644CAE" w:rsidRPr="001077F3">
        <w:rPr>
          <w:rFonts w:ascii="Arial" w:hAnsi="Arial" w:cs="Arial"/>
          <w:b/>
          <w:i/>
          <w:color w:val="6F654B" w:themeColor="text1" w:themeTint="BF"/>
          <w:sz w:val="24"/>
          <w:szCs w:val="24"/>
        </w:rPr>
        <w:t>)</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 NPIF was announced as part of the UK Government Autumn Statement in 2016. It includes £7bn (£4.7bn of NPIF between 2017-18 and 2020-21, plus the additional £2.3bn in 2012-22 announced at Autumn Budget 2017) allocated by HM Treasury to the Department for Business Energy and Industrial Strategy (BEIS) to enhance the UK’s position as a world leader in science and innovation and drive productivity and growth through the Industrial Strategy.</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 NPIF is split into themes:</w:t>
      </w:r>
    </w:p>
    <w:p w:rsidR="00A833C9" w:rsidRPr="001077F3" w:rsidRDefault="00A833C9" w:rsidP="001077F3">
      <w:pPr>
        <w:pStyle w:val="ListParagraph"/>
        <w:numPr>
          <w:ilvl w:val="0"/>
          <w:numId w:val="13"/>
        </w:numPr>
        <w:spacing w:line="276" w:lineRule="auto"/>
        <w:rPr>
          <w:rFonts w:ascii="Arial" w:hAnsi="Arial" w:cs="Arial"/>
          <w:sz w:val="24"/>
          <w:szCs w:val="24"/>
        </w:rPr>
      </w:pPr>
      <w:r w:rsidRPr="001077F3">
        <w:rPr>
          <w:rFonts w:ascii="Arial" w:hAnsi="Arial" w:cs="Arial"/>
          <w:sz w:val="24"/>
          <w:szCs w:val="24"/>
        </w:rPr>
        <w:t>Industrial Strategy Challenge Fund ISCF (See under UKRI)</w:t>
      </w:r>
    </w:p>
    <w:p w:rsidR="00A833C9" w:rsidRPr="001077F3" w:rsidRDefault="00A833C9" w:rsidP="001077F3">
      <w:pPr>
        <w:pStyle w:val="ListParagraph"/>
        <w:numPr>
          <w:ilvl w:val="0"/>
          <w:numId w:val="13"/>
        </w:numPr>
        <w:spacing w:line="276" w:lineRule="auto"/>
        <w:rPr>
          <w:rFonts w:ascii="Arial" w:hAnsi="Arial" w:cs="Arial"/>
          <w:sz w:val="24"/>
          <w:szCs w:val="24"/>
        </w:rPr>
      </w:pPr>
      <w:r w:rsidRPr="001077F3">
        <w:rPr>
          <w:rFonts w:ascii="Arial" w:hAnsi="Arial" w:cs="Arial"/>
          <w:sz w:val="24"/>
          <w:szCs w:val="24"/>
        </w:rPr>
        <w:t>Strategic Priorities Fund SPF (See under UKRI)</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Both are administered by UK Research and Innovation</w:t>
      </w:r>
      <w:r w:rsidR="00644CAE" w:rsidRPr="001077F3">
        <w:rPr>
          <w:rFonts w:ascii="Arial" w:hAnsi="Arial" w:cs="Arial"/>
          <w:sz w:val="24"/>
          <w:szCs w:val="24"/>
        </w:rPr>
        <w:t xml:space="preserve"> (UKRI)</w:t>
      </w:r>
      <w:r w:rsidRPr="001077F3">
        <w:rPr>
          <w:rFonts w:ascii="Arial" w:hAnsi="Arial" w:cs="Arial"/>
          <w:sz w:val="24"/>
          <w:szCs w:val="24"/>
        </w:rPr>
        <w:t>.</w:t>
      </w:r>
    </w:p>
    <w:p w:rsidR="00A833C9" w:rsidRPr="001077F3" w:rsidRDefault="00A833C9" w:rsidP="001077F3">
      <w:pPr>
        <w:spacing w:line="276" w:lineRule="auto"/>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lastRenderedPageBreak/>
        <w:t xml:space="preserve">Official Development Assistance </w:t>
      </w:r>
      <w:r w:rsidR="00644CAE" w:rsidRPr="001077F3">
        <w:rPr>
          <w:rFonts w:ascii="Arial" w:hAnsi="Arial" w:cs="Arial"/>
          <w:b/>
          <w:i/>
          <w:color w:val="6F654B" w:themeColor="text1" w:themeTint="BF"/>
          <w:sz w:val="24"/>
          <w:szCs w:val="24"/>
        </w:rPr>
        <w:t>(</w:t>
      </w:r>
      <w:r w:rsidRPr="001077F3">
        <w:rPr>
          <w:rFonts w:ascii="Arial" w:hAnsi="Arial" w:cs="Arial"/>
          <w:b/>
          <w:i/>
          <w:color w:val="6F654B" w:themeColor="text1" w:themeTint="BF"/>
          <w:sz w:val="24"/>
          <w:szCs w:val="24"/>
        </w:rPr>
        <w:t>ODA</w:t>
      </w:r>
      <w:r w:rsidR="00644CAE" w:rsidRPr="001077F3">
        <w:rPr>
          <w:rFonts w:ascii="Arial" w:hAnsi="Arial" w:cs="Arial"/>
          <w:b/>
          <w:i/>
          <w:color w:val="6F654B" w:themeColor="text1" w:themeTint="BF"/>
          <w:sz w:val="24"/>
          <w:szCs w:val="24"/>
        </w:rPr>
        <w:t>)</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 Government has pledged to allocate 0.7% of Gross National Income to ODA via the Global Challenges Research Fund (GCRF) and the Newton Fund.  GCRF was provided with £1.5bn to ensure that UK research takes a leading role in addressing the problems faced by developing countries. The Newton Fund aims to promote economic development and social welfare of partner countries to address the wellbeing of communities. It does this by strengthening partner country science and innovation capacity.</w:t>
      </w:r>
    </w:p>
    <w:p w:rsidR="00A833C9" w:rsidRPr="001077F3" w:rsidRDefault="00A833C9" w:rsidP="001077F3">
      <w:pPr>
        <w:spacing w:line="276" w:lineRule="auto"/>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Science Infrastructure Capital</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 Government c</w:t>
      </w:r>
      <w:r w:rsidR="0087638A" w:rsidRPr="001077F3">
        <w:rPr>
          <w:rFonts w:ascii="Arial" w:hAnsi="Arial" w:cs="Arial"/>
          <w:sz w:val="24"/>
          <w:szCs w:val="24"/>
        </w:rPr>
        <w:t>ommitted to spending £6.9bn on Science Infrastructure C</w:t>
      </w:r>
      <w:r w:rsidRPr="001077F3">
        <w:rPr>
          <w:rFonts w:ascii="Arial" w:hAnsi="Arial" w:cs="Arial"/>
          <w:sz w:val="24"/>
          <w:szCs w:val="24"/>
        </w:rPr>
        <w:t>apital between 2015-16 and 2020-21. This spend in</w:t>
      </w:r>
      <w:r w:rsidR="0087638A" w:rsidRPr="001077F3">
        <w:rPr>
          <w:rFonts w:ascii="Arial" w:hAnsi="Arial" w:cs="Arial"/>
          <w:sz w:val="24"/>
          <w:szCs w:val="24"/>
        </w:rPr>
        <w:t>cludes World-Class L</w:t>
      </w:r>
      <w:r w:rsidRPr="001077F3">
        <w:rPr>
          <w:rFonts w:ascii="Arial" w:hAnsi="Arial" w:cs="Arial"/>
          <w:sz w:val="24"/>
          <w:szCs w:val="24"/>
        </w:rPr>
        <w:t>ab funding.</w:t>
      </w:r>
      <w:r w:rsidR="004000AB" w:rsidRPr="001077F3">
        <w:rPr>
          <w:rFonts w:ascii="Arial" w:hAnsi="Arial" w:cs="Arial"/>
          <w:sz w:val="24"/>
          <w:szCs w:val="24"/>
        </w:rPr>
        <w:t xml:space="preserve"> </w:t>
      </w:r>
      <w:r w:rsidRPr="001077F3">
        <w:rPr>
          <w:rFonts w:ascii="Arial" w:hAnsi="Arial" w:cs="Arial"/>
          <w:sz w:val="24"/>
          <w:szCs w:val="24"/>
        </w:rPr>
        <w:t>The spend also includes budget to allocated bodies to spend in line with their own strategic priorities. This enables the development of new UK based Institutes or Centres of Excellence for the UK scientific community such as the Rosalind Franklin Institute (Life Sciences).</w:t>
      </w:r>
    </w:p>
    <w:p w:rsidR="002E5C2E" w:rsidRDefault="002E5C2E" w:rsidP="001077F3">
      <w:pPr>
        <w:autoSpaceDE w:val="0"/>
        <w:autoSpaceDN w:val="0"/>
        <w:adjustRightInd w:val="0"/>
        <w:spacing w:after="0" w:line="276" w:lineRule="auto"/>
        <w:rPr>
          <w:rFonts w:ascii="Arial" w:hAnsi="Arial" w:cs="Arial"/>
          <w:b/>
          <w:bCs/>
          <w:i/>
          <w:color w:val="6F654B" w:themeColor="text1" w:themeTint="BF"/>
          <w:sz w:val="24"/>
          <w:szCs w:val="24"/>
        </w:rPr>
      </w:pPr>
    </w:p>
    <w:p w:rsidR="002E5C2E" w:rsidRDefault="002E5C2E" w:rsidP="001077F3">
      <w:pPr>
        <w:autoSpaceDE w:val="0"/>
        <w:autoSpaceDN w:val="0"/>
        <w:adjustRightInd w:val="0"/>
        <w:spacing w:after="0" w:line="276" w:lineRule="auto"/>
        <w:rPr>
          <w:rFonts w:ascii="Arial" w:hAnsi="Arial" w:cs="Arial"/>
          <w:b/>
          <w:bCs/>
          <w:i/>
          <w:color w:val="6F654B" w:themeColor="text1" w:themeTint="BF"/>
          <w:sz w:val="24"/>
          <w:szCs w:val="24"/>
        </w:rPr>
      </w:pPr>
    </w:p>
    <w:p w:rsidR="002E5C2E" w:rsidRDefault="002E5C2E" w:rsidP="001077F3">
      <w:pPr>
        <w:autoSpaceDE w:val="0"/>
        <w:autoSpaceDN w:val="0"/>
        <w:adjustRightInd w:val="0"/>
        <w:spacing w:after="0" w:line="276" w:lineRule="auto"/>
        <w:rPr>
          <w:rFonts w:ascii="Arial" w:hAnsi="Arial" w:cs="Arial"/>
          <w:b/>
          <w:bCs/>
          <w:i/>
          <w:color w:val="6F654B" w:themeColor="text1" w:themeTint="BF"/>
          <w:sz w:val="24"/>
          <w:szCs w:val="24"/>
        </w:rPr>
      </w:pPr>
    </w:p>
    <w:p w:rsidR="002E5C2E" w:rsidRDefault="002E5C2E" w:rsidP="001077F3">
      <w:pPr>
        <w:autoSpaceDE w:val="0"/>
        <w:autoSpaceDN w:val="0"/>
        <w:adjustRightInd w:val="0"/>
        <w:spacing w:after="0" w:line="276" w:lineRule="auto"/>
        <w:rPr>
          <w:rFonts w:ascii="Arial" w:hAnsi="Arial" w:cs="Arial"/>
          <w:b/>
          <w:bCs/>
          <w:i/>
          <w:color w:val="6F654B" w:themeColor="text1" w:themeTint="BF"/>
          <w:sz w:val="24"/>
          <w:szCs w:val="24"/>
        </w:rPr>
      </w:pPr>
    </w:p>
    <w:p w:rsidR="002E5C2E" w:rsidRDefault="002E5C2E" w:rsidP="001077F3">
      <w:pPr>
        <w:autoSpaceDE w:val="0"/>
        <w:autoSpaceDN w:val="0"/>
        <w:adjustRightInd w:val="0"/>
        <w:spacing w:after="0" w:line="276" w:lineRule="auto"/>
        <w:rPr>
          <w:rFonts w:ascii="Arial" w:hAnsi="Arial" w:cs="Arial"/>
          <w:b/>
          <w:bCs/>
          <w:i/>
          <w:color w:val="6F654B" w:themeColor="text1" w:themeTint="BF"/>
          <w:sz w:val="24"/>
          <w:szCs w:val="24"/>
        </w:rPr>
      </w:pPr>
    </w:p>
    <w:p w:rsidR="00A833C9" w:rsidRPr="001077F3" w:rsidRDefault="00A833C9" w:rsidP="001077F3">
      <w:pPr>
        <w:autoSpaceDE w:val="0"/>
        <w:autoSpaceDN w:val="0"/>
        <w:adjustRightInd w:val="0"/>
        <w:spacing w:after="0" w:line="276" w:lineRule="auto"/>
        <w:rPr>
          <w:rFonts w:ascii="Arial" w:hAnsi="Arial" w:cs="Arial"/>
          <w:b/>
          <w:bCs/>
          <w:i/>
          <w:color w:val="6F654B" w:themeColor="text1" w:themeTint="BF"/>
          <w:sz w:val="24"/>
          <w:szCs w:val="24"/>
        </w:rPr>
      </w:pPr>
      <w:r w:rsidRPr="001077F3">
        <w:rPr>
          <w:rFonts w:ascii="Arial" w:hAnsi="Arial" w:cs="Arial"/>
          <w:b/>
          <w:bCs/>
          <w:i/>
          <w:color w:val="6F654B" w:themeColor="text1" w:themeTint="BF"/>
          <w:sz w:val="24"/>
          <w:szCs w:val="24"/>
        </w:rPr>
        <w:t xml:space="preserve">World-Class Laboratory Capital </w:t>
      </w:r>
    </w:p>
    <w:p w:rsidR="00A833C9" w:rsidRPr="001077F3" w:rsidRDefault="00A833C9" w:rsidP="001077F3">
      <w:pPr>
        <w:autoSpaceDE w:val="0"/>
        <w:autoSpaceDN w:val="0"/>
        <w:adjustRightInd w:val="0"/>
        <w:spacing w:after="0" w:line="276" w:lineRule="auto"/>
        <w:rPr>
          <w:rFonts w:ascii="Arial" w:hAnsi="Arial" w:cs="Arial"/>
          <w:i/>
          <w:color w:val="000000"/>
          <w:sz w:val="24"/>
          <w:szCs w:val="24"/>
        </w:rPr>
      </w:pPr>
    </w:p>
    <w:p w:rsidR="00A833C9" w:rsidRPr="001077F3" w:rsidRDefault="00A833C9" w:rsidP="001077F3">
      <w:pPr>
        <w:autoSpaceDE w:val="0"/>
        <w:autoSpaceDN w:val="0"/>
        <w:adjustRightInd w:val="0"/>
        <w:spacing w:after="0" w:line="276" w:lineRule="auto"/>
        <w:rPr>
          <w:rFonts w:ascii="Arial" w:hAnsi="Arial" w:cs="Arial"/>
          <w:color w:val="000000"/>
          <w:sz w:val="24"/>
          <w:szCs w:val="24"/>
        </w:rPr>
      </w:pPr>
      <w:r w:rsidRPr="001077F3">
        <w:rPr>
          <w:rFonts w:ascii="Arial" w:hAnsi="Arial" w:cs="Arial"/>
          <w:color w:val="000000"/>
          <w:sz w:val="24"/>
          <w:szCs w:val="24"/>
        </w:rPr>
        <w:t xml:space="preserve">World-Class Laboratory (WCL) Capital funding of £3bn over years 2016/17–2020/21 is for maintaining and refreshing existing UK scientific infrastructure, to ensure the scientific community’s ability to carry out exceptional science, and to retain the country’s prominence in scientific research and output. WCL funding is allocated to partners to be spent at their discretion, i.e. in line with their own strategic priorities. </w:t>
      </w:r>
    </w:p>
    <w:p w:rsidR="00A833C9" w:rsidRPr="001077F3" w:rsidRDefault="00A833C9" w:rsidP="001077F3">
      <w:pPr>
        <w:autoSpaceDE w:val="0"/>
        <w:autoSpaceDN w:val="0"/>
        <w:adjustRightInd w:val="0"/>
        <w:spacing w:after="0" w:line="276" w:lineRule="auto"/>
        <w:rPr>
          <w:rFonts w:ascii="Arial" w:hAnsi="Arial" w:cs="Arial"/>
          <w:color w:val="000000"/>
          <w:sz w:val="24"/>
          <w:szCs w:val="24"/>
        </w:rPr>
      </w:pPr>
    </w:p>
    <w:p w:rsidR="00A833C9" w:rsidRPr="001077F3" w:rsidRDefault="00A833C9" w:rsidP="001077F3">
      <w:pPr>
        <w:autoSpaceDE w:val="0"/>
        <w:autoSpaceDN w:val="0"/>
        <w:adjustRightInd w:val="0"/>
        <w:spacing w:after="0" w:line="276" w:lineRule="auto"/>
        <w:rPr>
          <w:rFonts w:ascii="Arial" w:hAnsi="Arial" w:cs="Arial"/>
          <w:b/>
          <w:bCs/>
          <w:i/>
          <w:color w:val="6F654B" w:themeColor="text1" w:themeTint="BF"/>
          <w:sz w:val="24"/>
          <w:szCs w:val="24"/>
        </w:rPr>
      </w:pPr>
      <w:r w:rsidRPr="001077F3">
        <w:rPr>
          <w:rFonts w:ascii="Arial" w:hAnsi="Arial" w:cs="Arial"/>
          <w:b/>
          <w:bCs/>
          <w:i/>
          <w:color w:val="6F654B" w:themeColor="text1" w:themeTint="BF"/>
          <w:sz w:val="24"/>
          <w:szCs w:val="24"/>
        </w:rPr>
        <w:t xml:space="preserve">Grand Challenges Capital </w:t>
      </w:r>
    </w:p>
    <w:p w:rsidR="00A833C9" w:rsidRPr="001077F3" w:rsidRDefault="00A833C9" w:rsidP="001077F3">
      <w:pPr>
        <w:autoSpaceDE w:val="0"/>
        <w:autoSpaceDN w:val="0"/>
        <w:adjustRightInd w:val="0"/>
        <w:spacing w:after="0" w:line="276" w:lineRule="auto"/>
        <w:rPr>
          <w:rFonts w:ascii="Arial" w:hAnsi="Arial" w:cs="Arial"/>
          <w:i/>
          <w:color w:val="000000"/>
          <w:sz w:val="24"/>
          <w:szCs w:val="24"/>
        </w:rPr>
      </w:pPr>
    </w:p>
    <w:p w:rsidR="00644CAE" w:rsidRPr="001077F3" w:rsidRDefault="00A833C9" w:rsidP="001077F3">
      <w:pPr>
        <w:autoSpaceDE w:val="0"/>
        <w:autoSpaceDN w:val="0"/>
        <w:adjustRightInd w:val="0"/>
        <w:spacing w:after="0" w:line="276" w:lineRule="auto"/>
        <w:rPr>
          <w:rFonts w:ascii="Arial" w:hAnsi="Arial" w:cs="Arial"/>
          <w:color w:val="000000"/>
          <w:sz w:val="24"/>
          <w:szCs w:val="24"/>
        </w:rPr>
      </w:pPr>
      <w:r w:rsidRPr="001077F3">
        <w:rPr>
          <w:rFonts w:ascii="Arial" w:hAnsi="Arial" w:cs="Arial"/>
          <w:color w:val="000000"/>
          <w:sz w:val="24"/>
          <w:szCs w:val="24"/>
        </w:rPr>
        <w:t xml:space="preserve">Grand Challenges provides £2.9bn capital over years 2016/17–2020/21 for national projects that align to key Government strategic priorities, including energy, health and well-being, and advanced materials. This funding often </w:t>
      </w:r>
      <w:r w:rsidRPr="001077F3">
        <w:rPr>
          <w:rFonts w:ascii="Arial" w:hAnsi="Arial" w:cs="Arial"/>
          <w:color w:val="000000"/>
          <w:sz w:val="24"/>
          <w:szCs w:val="24"/>
        </w:rPr>
        <w:lastRenderedPageBreak/>
        <w:t xml:space="preserve">results in new UK-based Institutes </w:t>
      </w:r>
      <w:r w:rsidR="0087638A" w:rsidRPr="001077F3">
        <w:rPr>
          <w:rFonts w:ascii="Arial" w:hAnsi="Arial" w:cs="Arial"/>
          <w:color w:val="000000"/>
          <w:sz w:val="24"/>
          <w:szCs w:val="24"/>
        </w:rPr>
        <w:t>or infrastructure and provides Centres of E</w:t>
      </w:r>
      <w:r w:rsidRPr="001077F3">
        <w:rPr>
          <w:rFonts w:ascii="Arial" w:hAnsi="Arial" w:cs="Arial"/>
          <w:color w:val="000000"/>
          <w:sz w:val="24"/>
          <w:szCs w:val="24"/>
        </w:rPr>
        <w:t xml:space="preserve">xcellence for the UK scientific community. Examples include the UK Collaboratorium for Research in Infrastructure and Cities and the National Centre for Ageing Science and Innovation. </w:t>
      </w:r>
    </w:p>
    <w:p w:rsidR="00A833C9" w:rsidRPr="001077F3" w:rsidRDefault="004000AB" w:rsidP="001077F3">
      <w:pPr>
        <w:spacing w:line="276" w:lineRule="auto"/>
        <w:rPr>
          <w:rFonts w:ascii="Arial" w:hAnsi="Arial" w:cs="Arial"/>
          <w:sz w:val="24"/>
          <w:szCs w:val="24"/>
        </w:rPr>
      </w:pPr>
      <w:r w:rsidRPr="001077F3">
        <w:rPr>
          <w:rFonts w:ascii="Arial" w:hAnsi="Arial" w:cs="Arial"/>
          <w:sz w:val="24"/>
          <w:szCs w:val="24"/>
        </w:rPr>
        <w:t xml:space="preserve">Details of Government spend on research and innovation are provided in </w:t>
      </w:r>
      <w:hyperlink r:id="rId93" w:history="1">
        <w:r w:rsidR="00A833C9" w:rsidRPr="001077F3">
          <w:rPr>
            <w:rStyle w:val="Hyperlink"/>
            <w:rFonts w:ascii="Arial" w:hAnsi="Arial" w:cs="Arial"/>
            <w:i/>
            <w:sz w:val="24"/>
            <w:szCs w:val="24"/>
          </w:rPr>
          <w:t>The Allocation of Funding for Research and Innovation BEIS July 2018</w:t>
        </w:r>
      </w:hyperlink>
      <w:r w:rsidR="00A833C9" w:rsidRPr="001077F3">
        <w:rPr>
          <w:rFonts w:ascii="Arial" w:hAnsi="Arial" w:cs="Arial"/>
          <w:i/>
          <w:sz w:val="24"/>
          <w:szCs w:val="24"/>
        </w:rPr>
        <w:t xml:space="preserve"> </w:t>
      </w:r>
    </w:p>
    <w:p w:rsidR="00A833C9" w:rsidRPr="001077F3" w:rsidRDefault="00A833C9" w:rsidP="001077F3">
      <w:pPr>
        <w:pStyle w:val="ListParagraph"/>
        <w:rPr>
          <w:rFonts w:ascii="Arial" w:hAnsi="Arial" w:cs="Arial"/>
          <w:sz w:val="22"/>
        </w:rPr>
      </w:pPr>
    </w:p>
    <w:p w:rsidR="00A833C9" w:rsidRPr="001077F3" w:rsidRDefault="004000AB" w:rsidP="001077F3">
      <w:pPr>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1</w:t>
      </w:r>
      <w:r w:rsidRPr="001077F3">
        <w:rPr>
          <w:rFonts w:ascii="Arial" w:hAnsi="Arial" w:cs="Arial"/>
          <w:b/>
          <w:color w:val="848057" w:themeColor="accent1" w:themeShade="BF"/>
          <w:sz w:val="24"/>
          <w:szCs w:val="24"/>
        </w:rPr>
        <w:t xml:space="preserve">.2 UK Research and Innovation </w:t>
      </w:r>
      <w:r w:rsidR="00F54691" w:rsidRPr="001077F3">
        <w:rPr>
          <w:rFonts w:ascii="Arial" w:hAnsi="Arial" w:cs="Arial"/>
          <w:b/>
          <w:color w:val="848057" w:themeColor="accent1" w:themeShade="BF"/>
          <w:sz w:val="24"/>
          <w:szCs w:val="24"/>
        </w:rPr>
        <w:t>(</w:t>
      </w:r>
      <w:r w:rsidRPr="001077F3">
        <w:rPr>
          <w:rFonts w:ascii="Arial" w:hAnsi="Arial" w:cs="Arial"/>
          <w:b/>
          <w:color w:val="848057" w:themeColor="accent1" w:themeShade="BF"/>
          <w:sz w:val="24"/>
          <w:szCs w:val="24"/>
        </w:rPr>
        <w:t>UKRI</w:t>
      </w:r>
      <w:r w:rsidR="00F54691" w:rsidRPr="001077F3">
        <w:rPr>
          <w:rFonts w:ascii="Arial" w:hAnsi="Arial" w:cs="Arial"/>
          <w:b/>
          <w:color w:val="848057" w:themeColor="accent1" w:themeShade="BF"/>
          <w:sz w:val="24"/>
          <w:szCs w:val="24"/>
        </w:rPr>
        <w:t>)</w:t>
      </w:r>
    </w:p>
    <w:p w:rsidR="003818FC" w:rsidRPr="001077F3" w:rsidRDefault="003818FC" w:rsidP="001077F3">
      <w:pPr>
        <w:rPr>
          <w:rFonts w:ascii="Arial" w:hAnsi="Arial" w:cs="Arial"/>
          <w:b/>
          <w:noProof/>
          <w:color w:val="B6AD38" w:themeColor="accent3" w:themeShade="BF"/>
          <w:sz w:val="24"/>
          <w:szCs w:val="24"/>
          <w:lang w:eastAsia="en-GB"/>
        </w:rPr>
      </w:pPr>
      <w:r w:rsidRPr="001077F3">
        <w:rPr>
          <w:rFonts w:ascii="Arial" w:hAnsi="Arial" w:cs="Arial"/>
          <w:b/>
          <w:noProof/>
          <w:color w:val="B6AD38" w:themeColor="accent3" w:themeShade="BF"/>
          <w:sz w:val="24"/>
          <w:szCs w:val="24"/>
          <w:lang w:eastAsia="en-GB"/>
        </w:rPr>
        <w:t>UKRI provide</w:t>
      </w:r>
      <w:r w:rsidR="0087638A" w:rsidRPr="001077F3">
        <w:rPr>
          <w:rFonts w:ascii="Arial" w:hAnsi="Arial" w:cs="Arial"/>
          <w:b/>
          <w:noProof/>
          <w:color w:val="B6AD38" w:themeColor="accent3" w:themeShade="BF"/>
          <w:sz w:val="24"/>
          <w:szCs w:val="24"/>
          <w:lang w:eastAsia="en-GB"/>
        </w:rPr>
        <w:t>s</w:t>
      </w:r>
      <w:r w:rsidRPr="001077F3">
        <w:rPr>
          <w:rFonts w:ascii="Arial" w:hAnsi="Arial" w:cs="Arial"/>
          <w:b/>
          <w:noProof/>
          <w:color w:val="B6AD38" w:themeColor="accent3" w:themeShade="BF"/>
          <w:sz w:val="24"/>
          <w:szCs w:val="24"/>
          <w:lang w:eastAsia="en-GB"/>
        </w:rPr>
        <w:t xml:space="preserve"> detailed information on their latest funding opportunities on their website </w:t>
      </w:r>
      <w:hyperlink r:id="rId94" w:history="1">
        <w:r w:rsidRPr="001077F3">
          <w:rPr>
            <w:rStyle w:val="Hyperlink"/>
            <w:rFonts w:ascii="Arial" w:hAnsi="Arial" w:cs="Arial"/>
            <w:b/>
            <w:noProof/>
            <w:sz w:val="24"/>
            <w:szCs w:val="24"/>
            <w:lang w:eastAsia="en-GB"/>
          </w:rPr>
          <w:t>www.ukri.org</w:t>
        </w:r>
      </w:hyperlink>
      <w:r w:rsidRPr="001077F3">
        <w:rPr>
          <w:rFonts w:ascii="Arial" w:hAnsi="Arial" w:cs="Arial"/>
          <w:b/>
          <w:noProof/>
          <w:color w:val="B6AD38" w:themeColor="accent3" w:themeShade="BF"/>
          <w:sz w:val="24"/>
          <w:szCs w:val="24"/>
          <w:lang w:eastAsia="en-GB"/>
        </w:rPr>
        <w:t>. This site also provides links to the latest Research Council funding opportunities and updates.</w:t>
      </w:r>
    </w:p>
    <w:p w:rsidR="003818FC" w:rsidRPr="001077F3" w:rsidRDefault="003818FC" w:rsidP="001077F3">
      <w:pPr>
        <w:rPr>
          <w:rFonts w:ascii="Arial" w:hAnsi="Arial" w:cs="Arial"/>
          <w:b/>
          <w:color w:val="848057" w:themeColor="accent1" w:themeShade="BF"/>
          <w:sz w:val="24"/>
          <w:szCs w:val="24"/>
        </w:rPr>
      </w:pPr>
    </w:p>
    <w:p w:rsidR="00A833C9" w:rsidRPr="001077F3" w:rsidRDefault="0087638A" w:rsidP="001077F3">
      <w:pPr>
        <w:spacing w:line="276" w:lineRule="auto"/>
        <w:rPr>
          <w:rFonts w:ascii="Arial" w:hAnsi="Arial" w:cs="Arial"/>
          <w:sz w:val="24"/>
          <w:szCs w:val="24"/>
        </w:rPr>
      </w:pPr>
      <w:r w:rsidRPr="001077F3">
        <w:rPr>
          <w:rFonts w:ascii="Arial" w:hAnsi="Arial" w:cs="Arial"/>
          <w:sz w:val="24"/>
          <w:szCs w:val="24"/>
        </w:rPr>
        <w:t xml:space="preserve">Launched in 2018, </w:t>
      </w:r>
      <w:r w:rsidR="00A833C9" w:rsidRPr="001077F3">
        <w:rPr>
          <w:rFonts w:ascii="Arial" w:hAnsi="Arial" w:cs="Arial"/>
          <w:sz w:val="24"/>
          <w:szCs w:val="24"/>
        </w:rPr>
        <w:t>UKRI is the national funding agency investing in science and research across the whole of the UK. UKRI is an Executive N</w:t>
      </w:r>
      <w:r w:rsidR="00F54691" w:rsidRPr="001077F3">
        <w:rPr>
          <w:rFonts w:ascii="Arial" w:hAnsi="Arial" w:cs="Arial"/>
          <w:sz w:val="24"/>
          <w:szCs w:val="24"/>
        </w:rPr>
        <w:t xml:space="preserve">on </w:t>
      </w:r>
      <w:r w:rsidR="00A833C9" w:rsidRPr="001077F3">
        <w:rPr>
          <w:rFonts w:ascii="Arial" w:hAnsi="Arial" w:cs="Arial"/>
          <w:sz w:val="24"/>
          <w:szCs w:val="24"/>
        </w:rPr>
        <w:t>D</w:t>
      </w:r>
      <w:r w:rsidR="00F54691" w:rsidRPr="001077F3">
        <w:rPr>
          <w:rFonts w:ascii="Arial" w:hAnsi="Arial" w:cs="Arial"/>
          <w:sz w:val="24"/>
          <w:szCs w:val="24"/>
        </w:rPr>
        <w:t xml:space="preserve">epartmental </w:t>
      </w:r>
      <w:r w:rsidR="00A833C9" w:rsidRPr="001077F3">
        <w:rPr>
          <w:rFonts w:ascii="Arial" w:hAnsi="Arial" w:cs="Arial"/>
          <w:sz w:val="24"/>
          <w:szCs w:val="24"/>
        </w:rPr>
        <w:t>P</w:t>
      </w:r>
      <w:r w:rsidR="00F54691" w:rsidRPr="001077F3">
        <w:rPr>
          <w:rFonts w:ascii="Arial" w:hAnsi="Arial" w:cs="Arial"/>
          <w:sz w:val="24"/>
          <w:szCs w:val="24"/>
        </w:rPr>
        <w:t xml:space="preserve">ublic </w:t>
      </w:r>
      <w:r w:rsidR="00A833C9" w:rsidRPr="001077F3">
        <w:rPr>
          <w:rFonts w:ascii="Arial" w:hAnsi="Arial" w:cs="Arial"/>
          <w:sz w:val="24"/>
          <w:szCs w:val="24"/>
        </w:rPr>
        <w:t>B</w:t>
      </w:r>
      <w:r w:rsidR="00F54691" w:rsidRPr="001077F3">
        <w:rPr>
          <w:rFonts w:ascii="Arial" w:hAnsi="Arial" w:cs="Arial"/>
          <w:sz w:val="24"/>
          <w:szCs w:val="24"/>
        </w:rPr>
        <w:t>ody</w:t>
      </w:r>
      <w:r w:rsidR="00A833C9" w:rsidRPr="001077F3">
        <w:rPr>
          <w:rFonts w:ascii="Arial" w:hAnsi="Arial" w:cs="Arial"/>
          <w:sz w:val="24"/>
          <w:szCs w:val="24"/>
        </w:rPr>
        <w:t xml:space="preserve"> sponsored by BEIS. UKRI works with universities, research organisations, businesses, charities and government to create the best possible environment for research and innovation to flourish.</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They have a budget of over £6bn and bring together the seven research councils, Innovate UK and Research England. UKRI are independent and have a strong voice for research and innovation, both to UK government and internationally. It aims to create a unified voice for continued strengthening of the UK research and innovation system. It also aims to better prioritise resources, maximise impact of Innovate UK and nurture and improve research and innovation talent.</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UKRI support innovation through a variety of activities:</w:t>
      </w:r>
    </w:p>
    <w:p w:rsidR="00A833C9" w:rsidRPr="001077F3" w:rsidRDefault="00A833C9" w:rsidP="001077F3">
      <w:pPr>
        <w:pStyle w:val="ListParagraph"/>
        <w:numPr>
          <w:ilvl w:val="0"/>
          <w:numId w:val="14"/>
        </w:numPr>
        <w:spacing w:line="276" w:lineRule="auto"/>
        <w:rPr>
          <w:rFonts w:ascii="Arial" w:hAnsi="Arial" w:cs="Arial"/>
          <w:sz w:val="24"/>
          <w:szCs w:val="24"/>
        </w:rPr>
      </w:pPr>
      <w:r w:rsidRPr="001077F3">
        <w:rPr>
          <w:rFonts w:ascii="Arial" w:hAnsi="Arial" w:cs="Arial"/>
          <w:sz w:val="24"/>
          <w:szCs w:val="24"/>
        </w:rPr>
        <w:t>Training skilled people and supporting their movement within the economy;</w:t>
      </w:r>
    </w:p>
    <w:p w:rsidR="00A833C9" w:rsidRPr="001077F3" w:rsidRDefault="00A833C9" w:rsidP="001077F3">
      <w:pPr>
        <w:pStyle w:val="ListParagraph"/>
        <w:numPr>
          <w:ilvl w:val="0"/>
          <w:numId w:val="14"/>
        </w:numPr>
        <w:spacing w:line="276" w:lineRule="auto"/>
        <w:rPr>
          <w:rFonts w:ascii="Arial" w:hAnsi="Arial" w:cs="Arial"/>
          <w:sz w:val="24"/>
          <w:szCs w:val="24"/>
        </w:rPr>
      </w:pPr>
      <w:r w:rsidRPr="001077F3">
        <w:rPr>
          <w:rFonts w:ascii="Arial" w:hAnsi="Arial" w:cs="Arial"/>
          <w:sz w:val="24"/>
          <w:szCs w:val="24"/>
        </w:rPr>
        <w:t>Developing collaborative research programmes;</w:t>
      </w:r>
    </w:p>
    <w:p w:rsidR="00A833C9" w:rsidRPr="001077F3" w:rsidRDefault="00A833C9" w:rsidP="001077F3">
      <w:pPr>
        <w:pStyle w:val="ListParagraph"/>
        <w:numPr>
          <w:ilvl w:val="0"/>
          <w:numId w:val="14"/>
        </w:numPr>
        <w:spacing w:line="276" w:lineRule="auto"/>
        <w:rPr>
          <w:rFonts w:ascii="Arial" w:hAnsi="Arial" w:cs="Arial"/>
          <w:sz w:val="24"/>
          <w:szCs w:val="24"/>
        </w:rPr>
      </w:pPr>
      <w:r w:rsidRPr="001077F3">
        <w:rPr>
          <w:rFonts w:ascii="Arial" w:hAnsi="Arial" w:cs="Arial"/>
          <w:sz w:val="24"/>
          <w:szCs w:val="24"/>
        </w:rPr>
        <w:t>Investing in major research capabilities;</w:t>
      </w:r>
    </w:p>
    <w:p w:rsidR="00A833C9" w:rsidRPr="001077F3" w:rsidRDefault="00A833C9" w:rsidP="001077F3">
      <w:pPr>
        <w:pStyle w:val="ListParagraph"/>
        <w:numPr>
          <w:ilvl w:val="0"/>
          <w:numId w:val="14"/>
        </w:numPr>
        <w:spacing w:line="276" w:lineRule="auto"/>
        <w:rPr>
          <w:rFonts w:ascii="Arial" w:hAnsi="Arial" w:cs="Arial"/>
          <w:sz w:val="24"/>
          <w:szCs w:val="24"/>
        </w:rPr>
      </w:pPr>
      <w:r w:rsidRPr="001077F3">
        <w:rPr>
          <w:rFonts w:ascii="Arial" w:hAnsi="Arial" w:cs="Arial"/>
          <w:sz w:val="24"/>
          <w:szCs w:val="24"/>
        </w:rPr>
        <w:t>Supporting businesses to realise the potential of new technologies, develop ideas and make them a commercial success;</w:t>
      </w:r>
    </w:p>
    <w:p w:rsidR="00A833C9" w:rsidRPr="001077F3" w:rsidRDefault="00A833C9" w:rsidP="001077F3">
      <w:pPr>
        <w:pStyle w:val="ListParagraph"/>
        <w:numPr>
          <w:ilvl w:val="0"/>
          <w:numId w:val="14"/>
        </w:numPr>
        <w:spacing w:line="276" w:lineRule="auto"/>
        <w:rPr>
          <w:rFonts w:ascii="Arial" w:hAnsi="Arial" w:cs="Arial"/>
          <w:sz w:val="24"/>
          <w:szCs w:val="24"/>
        </w:rPr>
      </w:pPr>
      <w:r w:rsidRPr="001077F3">
        <w:rPr>
          <w:rFonts w:ascii="Arial" w:hAnsi="Arial" w:cs="Arial"/>
          <w:sz w:val="24"/>
          <w:szCs w:val="24"/>
        </w:rPr>
        <w:lastRenderedPageBreak/>
        <w:t>Supporting impact related capabilities such as Innovation and Knowledge Centres and Research an</w:t>
      </w:r>
      <w:r w:rsidR="0087638A" w:rsidRPr="001077F3">
        <w:rPr>
          <w:rFonts w:ascii="Arial" w:hAnsi="Arial" w:cs="Arial"/>
          <w:sz w:val="24"/>
          <w:szCs w:val="24"/>
        </w:rPr>
        <w:t>d</w:t>
      </w:r>
      <w:r w:rsidRPr="001077F3">
        <w:rPr>
          <w:rFonts w:ascii="Arial" w:hAnsi="Arial" w:cs="Arial"/>
          <w:sz w:val="24"/>
          <w:szCs w:val="24"/>
        </w:rPr>
        <w:t xml:space="preserve"> Innovation Campuses.</w:t>
      </w:r>
    </w:p>
    <w:p w:rsidR="00A833C9" w:rsidRPr="001077F3" w:rsidRDefault="00F56C55" w:rsidP="001077F3">
      <w:pPr>
        <w:spacing w:line="276" w:lineRule="auto"/>
        <w:ind w:left="60"/>
        <w:rPr>
          <w:rFonts w:ascii="Arial" w:hAnsi="Arial" w:cs="Arial"/>
          <w:sz w:val="24"/>
          <w:szCs w:val="24"/>
        </w:rPr>
      </w:pPr>
      <w:r w:rsidRPr="001077F3">
        <w:rPr>
          <w:rFonts w:ascii="Arial" w:hAnsi="Arial" w:cs="Arial"/>
          <w:sz w:val="24"/>
          <w:szCs w:val="24"/>
        </w:rPr>
        <w:t>UKRI are committed to further increase the UK’s investment in research and development to 2.4</w:t>
      </w:r>
      <w:r w:rsidR="0087638A" w:rsidRPr="001077F3">
        <w:rPr>
          <w:rFonts w:ascii="Arial" w:hAnsi="Arial" w:cs="Arial"/>
          <w:sz w:val="24"/>
          <w:szCs w:val="24"/>
        </w:rPr>
        <w:t xml:space="preserve">% </w:t>
      </w:r>
      <w:r w:rsidRPr="001077F3">
        <w:rPr>
          <w:rFonts w:ascii="Arial" w:hAnsi="Arial" w:cs="Arial"/>
          <w:sz w:val="24"/>
          <w:szCs w:val="24"/>
        </w:rPr>
        <w:t xml:space="preserve">of GDP by 2027, and in the future to 3%. </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 xml:space="preserve">A series of 10 stakeholder events were held across the UK in May/June 2018 to encourage engagement </w:t>
      </w:r>
      <w:r w:rsidR="0087638A" w:rsidRPr="001077F3">
        <w:rPr>
          <w:rFonts w:ascii="Arial" w:hAnsi="Arial" w:cs="Arial"/>
          <w:sz w:val="24"/>
          <w:szCs w:val="24"/>
        </w:rPr>
        <w:t xml:space="preserve">with UKRI </w:t>
      </w:r>
      <w:r w:rsidRPr="001077F3">
        <w:rPr>
          <w:rFonts w:ascii="Arial" w:hAnsi="Arial" w:cs="Arial"/>
          <w:sz w:val="24"/>
          <w:szCs w:val="24"/>
        </w:rPr>
        <w:t>and ask ‘</w:t>
      </w:r>
      <w:r w:rsidRPr="001077F3">
        <w:rPr>
          <w:rFonts w:ascii="Arial" w:hAnsi="Arial" w:cs="Arial"/>
          <w:i/>
          <w:sz w:val="24"/>
          <w:szCs w:val="24"/>
        </w:rPr>
        <w:t xml:space="preserve">What else could we be doing to make ourselves more accessible to the regions and nations across the UK?’ </w:t>
      </w:r>
      <w:r w:rsidR="0087638A" w:rsidRPr="001077F3">
        <w:rPr>
          <w:rFonts w:ascii="Arial" w:hAnsi="Arial" w:cs="Arial"/>
          <w:sz w:val="24"/>
          <w:szCs w:val="24"/>
        </w:rPr>
        <w:t xml:space="preserve">and promote the </w:t>
      </w:r>
      <w:r w:rsidRPr="001077F3">
        <w:rPr>
          <w:rFonts w:ascii="Arial" w:hAnsi="Arial" w:cs="Arial"/>
          <w:sz w:val="24"/>
          <w:szCs w:val="24"/>
        </w:rPr>
        <w:t>Strength in Places Fund.</w:t>
      </w:r>
    </w:p>
    <w:p w:rsidR="00A833C9" w:rsidRPr="001077F3" w:rsidRDefault="00A833C9" w:rsidP="001077F3">
      <w:pPr>
        <w:rPr>
          <w:rFonts w:ascii="Arial" w:hAnsi="Arial" w:cs="Arial"/>
          <w:sz w:val="22"/>
        </w:rPr>
      </w:pPr>
    </w:p>
    <w:p w:rsidR="00A833C9" w:rsidRPr="001077F3" w:rsidRDefault="00F54691" w:rsidP="001077F3">
      <w:pPr>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UKRI Funding Streams</w:t>
      </w:r>
    </w:p>
    <w:p w:rsidR="00A833C9" w:rsidRPr="001077F3" w:rsidRDefault="001F4C5F" w:rsidP="001077F3">
      <w:pPr>
        <w:rPr>
          <w:rFonts w:ascii="Arial" w:hAnsi="Arial" w:cs="Arial"/>
          <w:sz w:val="22"/>
        </w:rPr>
      </w:pPr>
      <w:hyperlink r:id="rId95" w:history="1">
        <w:r w:rsidR="00F54691" w:rsidRPr="001077F3">
          <w:rPr>
            <w:rStyle w:val="Hyperlink"/>
            <w:rFonts w:ascii="Arial" w:hAnsi="Arial" w:cs="Arial"/>
            <w:sz w:val="24"/>
            <w:szCs w:val="24"/>
          </w:rPr>
          <w:t>Industrial Strategy Challenge Fund</w:t>
        </w:r>
      </w:hyperlink>
      <w:r w:rsidR="00F54691" w:rsidRPr="001077F3">
        <w:rPr>
          <w:rFonts w:ascii="Arial" w:hAnsi="Arial" w:cs="Arial"/>
          <w:sz w:val="22"/>
        </w:rPr>
        <w:t xml:space="preserve"> </w:t>
      </w:r>
      <w:r w:rsidR="00A833C9" w:rsidRPr="001077F3">
        <w:rPr>
          <w:rFonts w:ascii="Arial" w:hAnsi="Arial" w:cs="Arial"/>
          <w:sz w:val="24"/>
          <w:szCs w:val="24"/>
        </w:rPr>
        <w:t>(ISCF)</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ISCF is administered by UKRI. It aims to exemplify a new way of working, bringing together the UK’s world leading research base with business to meet the major industrial and societal challenges of our time. It focuses on challenges where:</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the UK has a world leading research base and businesses ready to innovate;</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there is a large or fast growing and sustainable global market.</w:t>
      </w:r>
    </w:p>
    <w:p w:rsidR="00A833C9" w:rsidRPr="001077F3" w:rsidRDefault="00A833C9" w:rsidP="001077F3">
      <w:pPr>
        <w:spacing w:line="276" w:lineRule="auto"/>
        <w:ind w:left="60"/>
        <w:rPr>
          <w:rFonts w:ascii="Arial" w:hAnsi="Arial" w:cs="Arial"/>
          <w:sz w:val="24"/>
          <w:szCs w:val="24"/>
        </w:rPr>
      </w:pPr>
      <w:r w:rsidRPr="001077F3">
        <w:rPr>
          <w:rFonts w:ascii="Arial" w:hAnsi="Arial" w:cs="Arial"/>
          <w:sz w:val="24"/>
          <w:szCs w:val="24"/>
        </w:rPr>
        <w:t>About £1bn (up until 2020/21) was announced for 6 challenges in April 2017, across Innovate UK and the research councils:</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Healthcare and medicines</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Robotics and artificial intelligence</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Clean and flexible energy</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Driverless vehicles</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Manufacturing and materials of the future</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Satellites and space technology</w:t>
      </w:r>
    </w:p>
    <w:p w:rsidR="00A833C9" w:rsidRPr="001077F3" w:rsidRDefault="00A833C9" w:rsidP="001077F3">
      <w:pPr>
        <w:spacing w:line="276" w:lineRule="auto"/>
        <w:ind w:left="60"/>
        <w:rPr>
          <w:rFonts w:ascii="Arial" w:hAnsi="Arial" w:cs="Arial"/>
          <w:sz w:val="24"/>
          <w:szCs w:val="24"/>
        </w:rPr>
      </w:pPr>
      <w:r w:rsidRPr="001077F3">
        <w:rPr>
          <w:rFonts w:ascii="Arial" w:hAnsi="Arial" w:cs="Arial"/>
          <w:sz w:val="24"/>
          <w:szCs w:val="24"/>
        </w:rPr>
        <w:t>The Industrial Strategy White Paper announced £725m for a second wave of challenges:</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Prospering from the energy revolution</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Transforming construction</w:t>
      </w:r>
    </w:p>
    <w:p w:rsidR="00A833C9" w:rsidRPr="001077F3" w:rsidRDefault="00A833C9" w:rsidP="001077F3">
      <w:pPr>
        <w:pStyle w:val="ListParagraph"/>
        <w:numPr>
          <w:ilvl w:val="0"/>
          <w:numId w:val="8"/>
        </w:numPr>
        <w:spacing w:line="276" w:lineRule="auto"/>
        <w:rPr>
          <w:rFonts w:ascii="Arial" w:hAnsi="Arial" w:cs="Arial"/>
          <w:b/>
          <w:sz w:val="24"/>
          <w:szCs w:val="24"/>
        </w:rPr>
      </w:pPr>
      <w:r w:rsidRPr="001077F3">
        <w:rPr>
          <w:rFonts w:ascii="Arial" w:hAnsi="Arial" w:cs="Arial"/>
          <w:b/>
          <w:sz w:val="24"/>
          <w:szCs w:val="24"/>
        </w:rPr>
        <w:t>Transforming food production</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lastRenderedPageBreak/>
        <w:t>Data and early diagnosis in precision medicine</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Healthy ageing</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Audience of the future</w:t>
      </w:r>
    </w:p>
    <w:p w:rsidR="00A833C9" w:rsidRPr="001077F3" w:rsidRDefault="00F54691" w:rsidP="001077F3">
      <w:pPr>
        <w:spacing w:line="276" w:lineRule="auto"/>
        <w:ind w:left="60"/>
        <w:rPr>
          <w:rFonts w:ascii="Arial" w:hAnsi="Arial" w:cs="Arial"/>
          <w:sz w:val="24"/>
          <w:szCs w:val="24"/>
        </w:rPr>
      </w:pPr>
      <w:r w:rsidRPr="001077F3">
        <w:rPr>
          <w:rFonts w:ascii="Arial" w:hAnsi="Arial" w:cs="Arial"/>
          <w:sz w:val="24"/>
          <w:szCs w:val="24"/>
        </w:rPr>
        <w:t>Two</w:t>
      </w:r>
      <w:r w:rsidR="00A833C9" w:rsidRPr="001077F3">
        <w:rPr>
          <w:rFonts w:ascii="Arial" w:hAnsi="Arial" w:cs="Arial"/>
          <w:sz w:val="24"/>
          <w:szCs w:val="24"/>
        </w:rPr>
        <w:t xml:space="preserve"> Pioneer Challenges to build industry engagemen</w:t>
      </w:r>
      <w:r w:rsidRPr="001077F3">
        <w:rPr>
          <w:rFonts w:ascii="Arial" w:hAnsi="Arial" w:cs="Arial"/>
          <w:sz w:val="24"/>
          <w:szCs w:val="24"/>
        </w:rPr>
        <w:t>t were also announced</w:t>
      </w:r>
      <w:r w:rsidR="00A833C9" w:rsidRPr="001077F3">
        <w:rPr>
          <w:rFonts w:ascii="Arial" w:hAnsi="Arial" w:cs="Arial"/>
          <w:sz w:val="24"/>
          <w:szCs w:val="24"/>
        </w:rPr>
        <w:t>;</w:t>
      </w:r>
    </w:p>
    <w:p w:rsidR="00A833C9" w:rsidRPr="001077F3" w:rsidRDefault="00A833C9" w:rsidP="001077F3">
      <w:pPr>
        <w:spacing w:line="276" w:lineRule="auto"/>
        <w:ind w:left="60"/>
        <w:rPr>
          <w:rFonts w:ascii="Arial" w:hAnsi="Arial" w:cs="Arial"/>
          <w:sz w:val="24"/>
          <w:szCs w:val="24"/>
        </w:rPr>
      </w:pPr>
      <w:r w:rsidRPr="001077F3">
        <w:rPr>
          <w:rFonts w:ascii="Arial" w:hAnsi="Arial" w:cs="Arial"/>
          <w:sz w:val="24"/>
          <w:szCs w:val="24"/>
        </w:rPr>
        <w:t xml:space="preserve"> -  Next generation services</w:t>
      </w:r>
    </w:p>
    <w:p w:rsidR="00A833C9" w:rsidRPr="001077F3" w:rsidRDefault="00A833C9" w:rsidP="001077F3">
      <w:pPr>
        <w:spacing w:line="276" w:lineRule="auto"/>
        <w:ind w:left="60"/>
        <w:rPr>
          <w:rFonts w:ascii="Arial" w:hAnsi="Arial" w:cs="Arial"/>
          <w:sz w:val="24"/>
          <w:szCs w:val="24"/>
        </w:rPr>
      </w:pPr>
      <w:r w:rsidRPr="001077F3">
        <w:rPr>
          <w:rFonts w:ascii="Arial" w:hAnsi="Arial" w:cs="Arial"/>
          <w:sz w:val="24"/>
          <w:szCs w:val="24"/>
        </w:rPr>
        <w:t xml:space="preserve"> -  Quantum technologies</w:t>
      </w:r>
    </w:p>
    <w:p w:rsidR="00A833C9" w:rsidRPr="001077F3" w:rsidRDefault="00A833C9" w:rsidP="001077F3">
      <w:pPr>
        <w:spacing w:line="276" w:lineRule="auto"/>
        <w:ind w:left="60"/>
        <w:rPr>
          <w:rFonts w:ascii="Arial" w:hAnsi="Arial" w:cs="Arial"/>
          <w:sz w:val="24"/>
          <w:szCs w:val="24"/>
        </w:rPr>
      </w:pPr>
      <w:r w:rsidRPr="001077F3">
        <w:rPr>
          <w:rFonts w:ascii="Arial" w:hAnsi="Arial" w:cs="Arial"/>
          <w:sz w:val="24"/>
          <w:szCs w:val="24"/>
        </w:rPr>
        <w:t xml:space="preserve">Innovate UK and the Research Councils delivered ISCF in 2017/18. From April 2018, UKRI managed and delivered the fund. </w:t>
      </w:r>
    </w:p>
    <w:p w:rsidR="007F0CF9" w:rsidRPr="001077F3" w:rsidRDefault="007F0CF9" w:rsidP="001077F3">
      <w:pPr>
        <w:rPr>
          <w:rFonts w:ascii="Arial" w:hAnsi="Arial" w:cs="Arial"/>
          <w:lang w:val="en"/>
        </w:rPr>
      </w:pPr>
    </w:p>
    <w:p w:rsidR="007F0CF9" w:rsidRPr="001077F3" w:rsidRDefault="007F0CF9" w:rsidP="001077F3">
      <w:pPr>
        <w:spacing w:line="276" w:lineRule="auto"/>
        <w:rPr>
          <w:rFonts w:ascii="Arial" w:hAnsi="Arial" w:cs="Arial"/>
          <w:sz w:val="24"/>
          <w:szCs w:val="24"/>
          <w:lang w:val="en"/>
        </w:rPr>
      </w:pPr>
      <w:r w:rsidRPr="001077F3">
        <w:rPr>
          <w:rFonts w:ascii="Arial" w:hAnsi="Arial" w:cs="Arial"/>
          <w:sz w:val="24"/>
          <w:szCs w:val="24"/>
          <w:lang w:val="en"/>
        </w:rPr>
        <w:t xml:space="preserve">The Transforming Food Production Challenge </w:t>
      </w:r>
      <w:r w:rsidR="0087638A" w:rsidRPr="001077F3">
        <w:rPr>
          <w:rFonts w:ascii="Arial" w:hAnsi="Arial" w:cs="Arial"/>
          <w:sz w:val="24"/>
          <w:szCs w:val="24"/>
          <w:lang w:val="en"/>
        </w:rPr>
        <w:t>wa</w:t>
      </w:r>
      <w:r w:rsidRPr="001077F3">
        <w:rPr>
          <w:rFonts w:ascii="Arial" w:hAnsi="Arial" w:cs="Arial"/>
          <w:sz w:val="24"/>
          <w:szCs w:val="24"/>
          <w:lang w:val="en"/>
        </w:rPr>
        <w:t>s to:</w:t>
      </w:r>
    </w:p>
    <w:p w:rsidR="007F0CF9" w:rsidRPr="001077F3" w:rsidRDefault="007F0CF9" w:rsidP="001077F3">
      <w:pPr>
        <w:spacing w:line="276" w:lineRule="auto"/>
        <w:rPr>
          <w:rFonts w:ascii="Arial" w:hAnsi="Arial" w:cs="Arial"/>
          <w:i/>
          <w:sz w:val="24"/>
          <w:szCs w:val="24"/>
          <w:lang w:val="en"/>
        </w:rPr>
      </w:pPr>
      <w:r w:rsidRPr="001077F3">
        <w:rPr>
          <w:rFonts w:ascii="Arial" w:hAnsi="Arial" w:cs="Arial"/>
          <w:i/>
          <w:sz w:val="24"/>
          <w:szCs w:val="24"/>
          <w:lang w:val="en"/>
        </w:rPr>
        <w:t>Transform food production systems so that by 2030 UK agricultural productivity is market leading and environmental impacts have reduced by 40%, waste across food supply chains is minimised and the UK is a leading exporter of data driven solutions supporting food production.</w:t>
      </w:r>
    </w:p>
    <w:p w:rsidR="007F0CF9" w:rsidRPr="001077F3" w:rsidRDefault="007F0CF9" w:rsidP="001077F3">
      <w:pPr>
        <w:spacing w:line="276" w:lineRule="auto"/>
        <w:rPr>
          <w:rFonts w:ascii="Arial" w:hAnsi="Arial" w:cs="Arial"/>
          <w:sz w:val="24"/>
          <w:szCs w:val="24"/>
          <w:lang w:val="en"/>
        </w:rPr>
      </w:pPr>
      <w:r w:rsidRPr="001077F3">
        <w:rPr>
          <w:rFonts w:ascii="Arial" w:hAnsi="Arial" w:cs="Arial"/>
          <w:sz w:val="24"/>
          <w:szCs w:val="24"/>
          <w:lang w:val="en"/>
        </w:rPr>
        <w:t xml:space="preserve">The Transforming Food Production objectives </w:t>
      </w:r>
      <w:r w:rsidR="0087638A" w:rsidRPr="001077F3">
        <w:rPr>
          <w:rFonts w:ascii="Arial" w:hAnsi="Arial" w:cs="Arial"/>
          <w:sz w:val="24"/>
          <w:szCs w:val="24"/>
          <w:lang w:val="en"/>
        </w:rPr>
        <w:t>we</w:t>
      </w:r>
      <w:r w:rsidRPr="001077F3">
        <w:rPr>
          <w:rFonts w:ascii="Arial" w:hAnsi="Arial" w:cs="Arial"/>
          <w:sz w:val="24"/>
          <w:szCs w:val="24"/>
          <w:lang w:val="en"/>
        </w:rPr>
        <w:t>re to:</w:t>
      </w:r>
    </w:p>
    <w:p w:rsidR="007F0CF9" w:rsidRPr="001077F3" w:rsidRDefault="007F0CF9" w:rsidP="001077F3">
      <w:pPr>
        <w:pStyle w:val="ListParagraph"/>
        <w:numPr>
          <w:ilvl w:val="0"/>
          <w:numId w:val="8"/>
        </w:numPr>
        <w:spacing w:line="276" w:lineRule="auto"/>
        <w:rPr>
          <w:rFonts w:ascii="Arial" w:hAnsi="Arial" w:cs="Arial"/>
          <w:sz w:val="24"/>
          <w:szCs w:val="24"/>
          <w:lang w:val="en"/>
        </w:rPr>
      </w:pPr>
      <w:r w:rsidRPr="001077F3">
        <w:rPr>
          <w:rFonts w:ascii="Arial" w:hAnsi="Arial" w:cs="Arial"/>
          <w:sz w:val="24"/>
          <w:szCs w:val="24"/>
          <w:lang w:val="en"/>
        </w:rPr>
        <w:t>Create disruptive data driven solutions to drive primary agricultural productivity and reduce environmental impacts and establish novel high value production systems (£50m);</w:t>
      </w:r>
    </w:p>
    <w:p w:rsidR="007F0CF9" w:rsidRPr="001077F3" w:rsidRDefault="007F0CF9" w:rsidP="001077F3">
      <w:pPr>
        <w:pStyle w:val="ListParagraph"/>
        <w:numPr>
          <w:ilvl w:val="0"/>
          <w:numId w:val="8"/>
        </w:numPr>
        <w:spacing w:line="276" w:lineRule="auto"/>
        <w:rPr>
          <w:rFonts w:ascii="Arial" w:hAnsi="Arial" w:cs="Arial"/>
          <w:sz w:val="24"/>
          <w:szCs w:val="24"/>
          <w:lang w:val="en"/>
        </w:rPr>
      </w:pPr>
      <w:r w:rsidRPr="001077F3">
        <w:rPr>
          <w:rFonts w:ascii="Arial" w:hAnsi="Arial" w:cs="Arial"/>
          <w:sz w:val="24"/>
          <w:szCs w:val="24"/>
          <w:lang w:val="en"/>
        </w:rPr>
        <w:t>Embed adoption of precision approaches to bridge the productivity gap (Large scale demonstrations) (£20m) ;</w:t>
      </w:r>
    </w:p>
    <w:p w:rsidR="007F0CF9" w:rsidRPr="001077F3" w:rsidRDefault="007F0CF9" w:rsidP="001077F3">
      <w:pPr>
        <w:pStyle w:val="ListParagraph"/>
        <w:numPr>
          <w:ilvl w:val="0"/>
          <w:numId w:val="8"/>
        </w:numPr>
        <w:spacing w:line="276" w:lineRule="auto"/>
        <w:rPr>
          <w:rFonts w:ascii="Arial" w:hAnsi="Arial" w:cs="Arial"/>
          <w:sz w:val="24"/>
          <w:szCs w:val="24"/>
          <w:lang w:val="en"/>
        </w:rPr>
      </w:pPr>
      <w:r w:rsidRPr="001077F3">
        <w:rPr>
          <w:rFonts w:ascii="Arial" w:hAnsi="Arial" w:cs="Arial"/>
          <w:sz w:val="24"/>
          <w:szCs w:val="24"/>
          <w:lang w:val="en"/>
        </w:rPr>
        <w:t>Strengthen connections between researchers and practitioners (feasibility Studies)(£10m);</w:t>
      </w:r>
    </w:p>
    <w:p w:rsidR="007F0CF9" w:rsidRPr="001077F3" w:rsidRDefault="007F0CF9" w:rsidP="001077F3">
      <w:pPr>
        <w:pStyle w:val="ListParagraph"/>
        <w:numPr>
          <w:ilvl w:val="0"/>
          <w:numId w:val="8"/>
        </w:numPr>
        <w:spacing w:line="276" w:lineRule="auto"/>
        <w:rPr>
          <w:rFonts w:ascii="Arial" w:hAnsi="Arial" w:cs="Arial"/>
          <w:sz w:val="24"/>
          <w:szCs w:val="24"/>
          <w:lang w:val="en"/>
        </w:rPr>
      </w:pPr>
      <w:r w:rsidRPr="001077F3">
        <w:rPr>
          <w:rFonts w:ascii="Arial" w:hAnsi="Arial" w:cs="Arial"/>
          <w:sz w:val="24"/>
          <w:szCs w:val="24"/>
          <w:lang w:val="en"/>
        </w:rPr>
        <w:t>Drive growth in UK companies and develop export opportunities (£10m).</w:t>
      </w:r>
    </w:p>
    <w:p w:rsidR="007F0CF9" w:rsidRPr="001077F3" w:rsidRDefault="007F0CF9" w:rsidP="001077F3">
      <w:pPr>
        <w:spacing w:line="276" w:lineRule="auto"/>
        <w:rPr>
          <w:rFonts w:ascii="Arial" w:hAnsi="Arial" w:cs="Arial"/>
          <w:sz w:val="24"/>
          <w:szCs w:val="24"/>
        </w:rPr>
      </w:pPr>
      <w:r w:rsidRPr="001077F3">
        <w:rPr>
          <w:rFonts w:ascii="Arial" w:hAnsi="Arial" w:cs="Arial"/>
          <w:sz w:val="24"/>
          <w:szCs w:val="24"/>
        </w:rPr>
        <w:t>UK Research and Innovation planned invest up to £20m within the first round of funding for innovation projects across the UK under the ‘Transforming Food Production’ element of the wider ISCF.</w:t>
      </w:r>
    </w:p>
    <w:p w:rsidR="007F0CF9" w:rsidRPr="001077F3" w:rsidRDefault="007F0CF9" w:rsidP="001077F3">
      <w:pPr>
        <w:spacing w:line="276" w:lineRule="auto"/>
        <w:rPr>
          <w:rFonts w:ascii="Arial" w:eastAsia="Times New Roman" w:hAnsi="Arial" w:cs="Arial"/>
          <w:sz w:val="24"/>
          <w:szCs w:val="24"/>
          <w:lang w:val="en" w:eastAsia="en-GB"/>
        </w:rPr>
      </w:pPr>
      <w:r w:rsidRPr="001077F3">
        <w:rPr>
          <w:rFonts w:ascii="Arial" w:hAnsi="Arial" w:cs="Arial"/>
          <w:sz w:val="24"/>
          <w:szCs w:val="24"/>
        </w:rPr>
        <w:t xml:space="preserve">Under Collaborative R&amp;D 1, the first tranche, only projects associated with productive and sustainable </w:t>
      </w:r>
      <w:r w:rsidRPr="001077F3">
        <w:rPr>
          <w:rFonts w:ascii="Arial" w:hAnsi="Arial" w:cs="Arial"/>
          <w:b/>
          <w:sz w:val="24"/>
          <w:szCs w:val="24"/>
        </w:rPr>
        <w:t>crops</w:t>
      </w:r>
      <w:r w:rsidRPr="001077F3">
        <w:rPr>
          <w:rFonts w:ascii="Arial" w:hAnsi="Arial" w:cs="Arial"/>
          <w:sz w:val="24"/>
          <w:szCs w:val="24"/>
        </w:rPr>
        <w:t xml:space="preserve"> and </w:t>
      </w:r>
      <w:r w:rsidRPr="001077F3">
        <w:rPr>
          <w:rFonts w:ascii="Arial" w:hAnsi="Arial" w:cs="Arial"/>
          <w:b/>
          <w:sz w:val="24"/>
          <w:szCs w:val="24"/>
        </w:rPr>
        <w:t>ruminant</w:t>
      </w:r>
      <w:r w:rsidRPr="001077F3">
        <w:rPr>
          <w:rFonts w:ascii="Arial" w:hAnsi="Arial" w:cs="Arial"/>
          <w:sz w:val="24"/>
          <w:szCs w:val="24"/>
        </w:rPr>
        <w:t xml:space="preserve"> agricultural systems were eligible for funding, with p</w:t>
      </w:r>
      <w:r w:rsidRPr="001077F3">
        <w:rPr>
          <w:rFonts w:ascii="Arial" w:eastAsia="Times New Roman" w:hAnsi="Arial" w:cs="Arial"/>
          <w:sz w:val="24"/>
          <w:szCs w:val="24"/>
          <w:lang w:val="en" w:eastAsia="en-GB"/>
        </w:rPr>
        <w:t xml:space="preserve">rojects to include: </w:t>
      </w:r>
    </w:p>
    <w:p w:rsidR="007F0CF9" w:rsidRPr="001077F3" w:rsidRDefault="007F0CF9" w:rsidP="00780B33">
      <w:pPr>
        <w:numPr>
          <w:ilvl w:val="0"/>
          <w:numId w:val="91"/>
        </w:numPr>
        <w:spacing w:before="100" w:beforeAutospacing="1" w:after="100" w:afterAutospacing="1" w:line="276" w:lineRule="auto"/>
        <w:contextualSpacing/>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lastRenderedPageBreak/>
        <w:t>combining digital technologies and engineering solutions with biological, environmental and/or social science</w:t>
      </w:r>
    </w:p>
    <w:p w:rsidR="007F0CF9" w:rsidRPr="001077F3" w:rsidRDefault="007F0CF9" w:rsidP="00780B33">
      <w:pPr>
        <w:numPr>
          <w:ilvl w:val="0"/>
          <w:numId w:val="91"/>
        </w:numPr>
        <w:spacing w:before="100" w:beforeAutospacing="1" w:after="100" w:afterAutospacing="1"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developing technologies and solutions that connect farms and supply chains</w:t>
      </w:r>
    </w:p>
    <w:p w:rsidR="007F0CF9" w:rsidRPr="001077F3" w:rsidRDefault="007F0CF9" w:rsidP="00780B33">
      <w:pPr>
        <w:numPr>
          <w:ilvl w:val="0"/>
          <w:numId w:val="91"/>
        </w:numPr>
        <w:spacing w:before="100" w:beforeAutospacing="1" w:after="100" w:afterAutospacing="1"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transferring technology from another sector into agriculture, providing this requires innovation.</w:t>
      </w:r>
    </w:p>
    <w:p w:rsidR="007F0CF9" w:rsidRPr="001077F3" w:rsidRDefault="007F0CF9" w:rsidP="001077F3">
      <w:pPr>
        <w:spacing w:line="276" w:lineRule="auto"/>
        <w:rPr>
          <w:rFonts w:ascii="Arial" w:hAnsi="Arial" w:cs="Arial"/>
          <w:sz w:val="24"/>
          <w:szCs w:val="24"/>
        </w:rPr>
      </w:pPr>
      <w:r w:rsidRPr="001077F3">
        <w:rPr>
          <w:rFonts w:ascii="Arial" w:hAnsi="Arial" w:cs="Arial"/>
          <w:sz w:val="24"/>
          <w:szCs w:val="24"/>
        </w:rPr>
        <w:t>Funding for projects was available at grant rates of;</w:t>
      </w:r>
    </w:p>
    <w:p w:rsidR="007F0CF9" w:rsidRPr="001077F3" w:rsidRDefault="007F0CF9" w:rsidP="00780B33">
      <w:pPr>
        <w:pStyle w:val="ListParagraph"/>
        <w:numPr>
          <w:ilvl w:val="0"/>
          <w:numId w:val="92"/>
        </w:numPr>
        <w:spacing w:after="0" w:line="276" w:lineRule="auto"/>
        <w:rPr>
          <w:rFonts w:ascii="Arial" w:hAnsi="Arial" w:cs="Arial"/>
          <w:sz w:val="24"/>
          <w:szCs w:val="24"/>
        </w:rPr>
      </w:pPr>
      <w:r w:rsidRPr="001077F3">
        <w:rPr>
          <w:rFonts w:ascii="Arial" w:hAnsi="Arial" w:cs="Arial"/>
          <w:sz w:val="24"/>
          <w:szCs w:val="24"/>
        </w:rPr>
        <w:t>Up to 70% for micro or small businesses;</w:t>
      </w:r>
    </w:p>
    <w:p w:rsidR="007F0CF9" w:rsidRPr="001077F3" w:rsidRDefault="007F0CF9" w:rsidP="00780B33">
      <w:pPr>
        <w:pStyle w:val="ListParagraph"/>
        <w:numPr>
          <w:ilvl w:val="0"/>
          <w:numId w:val="92"/>
        </w:numPr>
        <w:spacing w:after="0" w:line="276" w:lineRule="auto"/>
        <w:rPr>
          <w:rFonts w:ascii="Arial" w:hAnsi="Arial" w:cs="Arial"/>
          <w:sz w:val="24"/>
          <w:szCs w:val="24"/>
        </w:rPr>
      </w:pPr>
      <w:r w:rsidRPr="001077F3">
        <w:rPr>
          <w:rFonts w:ascii="Arial" w:hAnsi="Arial" w:cs="Arial"/>
          <w:sz w:val="24"/>
          <w:szCs w:val="24"/>
        </w:rPr>
        <w:t>Up to 60% for medium sized businesses;</w:t>
      </w:r>
    </w:p>
    <w:p w:rsidR="007F0CF9" w:rsidRPr="001077F3" w:rsidRDefault="007F0CF9" w:rsidP="00780B33">
      <w:pPr>
        <w:pStyle w:val="ListParagraph"/>
        <w:numPr>
          <w:ilvl w:val="0"/>
          <w:numId w:val="92"/>
        </w:numPr>
        <w:spacing w:after="0" w:line="276" w:lineRule="auto"/>
        <w:rPr>
          <w:rFonts w:ascii="Arial" w:hAnsi="Arial" w:cs="Arial"/>
          <w:sz w:val="24"/>
          <w:szCs w:val="24"/>
        </w:rPr>
      </w:pPr>
      <w:r w:rsidRPr="001077F3">
        <w:rPr>
          <w:rFonts w:ascii="Arial" w:hAnsi="Arial" w:cs="Arial"/>
          <w:sz w:val="24"/>
          <w:szCs w:val="24"/>
        </w:rPr>
        <w:t>Up to 50% for large businesses;</w:t>
      </w:r>
    </w:p>
    <w:p w:rsidR="007F0CF9" w:rsidRPr="001077F3" w:rsidRDefault="007F0CF9" w:rsidP="00780B33">
      <w:pPr>
        <w:pStyle w:val="ListParagraph"/>
        <w:numPr>
          <w:ilvl w:val="0"/>
          <w:numId w:val="92"/>
        </w:numPr>
        <w:spacing w:after="0" w:line="276" w:lineRule="auto"/>
        <w:rPr>
          <w:rFonts w:ascii="Arial" w:hAnsi="Arial" w:cs="Arial"/>
          <w:sz w:val="24"/>
          <w:szCs w:val="24"/>
        </w:rPr>
      </w:pPr>
      <w:r w:rsidRPr="001077F3">
        <w:rPr>
          <w:rFonts w:ascii="Arial" w:hAnsi="Arial" w:cs="Arial"/>
          <w:sz w:val="24"/>
          <w:szCs w:val="24"/>
        </w:rPr>
        <w:t>Research organisations 100%</w:t>
      </w:r>
    </w:p>
    <w:p w:rsidR="007F0CF9" w:rsidRPr="001077F3" w:rsidRDefault="007F0CF9" w:rsidP="00780B33">
      <w:pPr>
        <w:pStyle w:val="ListParagraph"/>
        <w:numPr>
          <w:ilvl w:val="0"/>
          <w:numId w:val="92"/>
        </w:numPr>
        <w:spacing w:after="0" w:line="276" w:lineRule="auto"/>
        <w:rPr>
          <w:rFonts w:ascii="Arial" w:hAnsi="Arial" w:cs="Arial"/>
          <w:sz w:val="24"/>
          <w:szCs w:val="24"/>
        </w:rPr>
      </w:pPr>
      <w:r w:rsidRPr="001077F3">
        <w:rPr>
          <w:rFonts w:ascii="Arial" w:hAnsi="Arial" w:cs="Arial"/>
          <w:sz w:val="24"/>
          <w:szCs w:val="24"/>
        </w:rPr>
        <w:t>Public sector organisations 100% of eligible costs.</w:t>
      </w:r>
    </w:p>
    <w:p w:rsidR="007F0CF9" w:rsidRPr="001077F3" w:rsidRDefault="007F0CF9" w:rsidP="001077F3">
      <w:pPr>
        <w:spacing w:line="276" w:lineRule="auto"/>
        <w:rPr>
          <w:rFonts w:ascii="Arial" w:hAnsi="Arial" w:cs="Arial"/>
          <w:sz w:val="24"/>
          <w:szCs w:val="24"/>
        </w:rPr>
      </w:pPr>
    </w:p>
    <w:p w:rsidR="007F0CF9" w:rsidRPr="001077F3" w:rsidRDefault="007F0CF9" w:rsidP="001077F3">
      <w:pPr>
        <w:spacing w:before="100" w:beforeAutospacing="1" w:after="100" w:afterAutospacing="1"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This competition closed on 24</w:t>
      </w:r>
      <w:r w:rsidRPr="001077F3">
        <w:rPr>
          <w:rFonts w:ascii="Arial" w:eastAsia="Times New Roman" w:hAnsi="Arial" w:cs="Arial"/>
          <w:sz w:val="24"/>
          <w:szCs w:val="24"/>
          <w:vertAlign w:val="superscript"/>
          <w:lang w:val="en" w:eastAsia="en-GB"/>
        </w:rPr>
        <w:t>th</w:t>
      </w:r>
      <w:r w:rsidRPr="001077F3">
        <w:rPr>
          <w:rFonts w:ascii="Arial" w:eastAsia="Times New Roman" w:hAnsi="Arial" w:cs="Arial"/>
          <w:sz w:val="24"/>
          <w:szCs w:val="24"/>
          <w:lang w:val="en" w:eastAsia="en-GB"/>
        </w:rPr>
        <w:t xml:space="preserve"> October 2018. </w:t>
      </w:r>
    </w:p>
    <w:p w:rsidR="007F0CF9" w:rsidRPr="001077F3" w:rsidRDefault="007F0CF9" w:rsidP="001077F3">
      <w:pPr>
        <w:spacing w:before="100" w:beforeAutospacing="1" w:after="100" w:afterAutospacing="1"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122 applications were received</w:t>
      </w:r>
    </w:p>
    <w:p w:rsidR="007F0CF9" w:rsidRPr="001077F3" w:rsidRDefault="007F0CF9" w:rsidP="001077F3">
      <w:pPr>
        <w:spacing w:before="100" w:beforeAutospacing="1" w:after="100" w:afterAutospacing="1"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118 met the requirements (1 withdrew)</w:t>
      </w:r>
    </w:p>
    <w:p w:rsidR="007F0CF9" w:rsidRPr="001077F3" w:rsidRDefault="007F0CF9" w:rsidP="001077F3">
      <w:pPr>
        <w:spacing w:before="100" w:beforeAutospacing="1" w:after="100" w:afterAutospacing="1"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105 were in scope/assessed</w:t>
      </w:r>
    </w:p>
    <w:p w:rsidR="007F0CF9" w:rsidRPr="001077F3" w:rsidRDefault="007F0CF9" w:rsidP="001077F3">
      <w:pPr>
        <w:spacing w:before="100" w:beforeAutospacing="1" w:after="100" w:afterAutospacing="1"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48 were above the quality line</w:t>
      </w:r>
    </w:p>
    <w:p w:rsidR="007F0CF9" w:rsidRPr="001077F3" w:rsidRDefault="007F0CF9" w:rsidP="001077F3">
      <w:pPr>
        <w:spacing w:before="100" w:beforeAutospacing="1" w:after="100" w:afterAutospacing="1"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24 projects were funded.</w:t>
      </w:r>
    </w:p>
    <w:p w:rsidR="007F0CF9" w:rsidRPr="001077F3" w:rsidRDefault="007F0CF9" w:rsidP="001077F3">
      <w:pPr>
        <w:spacing w:before="100" w:beforeAutospacing="1" w:after="100" w:afterAutospacing="1"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The total project value was £26.9m with £19.3m requested in grant and £7.6m in industry contribution. Projects were to start by 1</w:t>
      </w:r>
      <w:r w:rsidRPr="001077F3">
        <w:rPr>
          <w:rFonts w:ascii="Arial" w:eastAsia="Times New Roman" w:hAnsi="Arial" w:cs="Arial"/>
          <w:sz w:val="24"/>
          <w:szCs w:val="24"/>
          <w:vertAlign w:val="superscript"/>
          <w:lang w:val="en" w:eastAsia="en-GB"/>
        </w:rPr>
        <w:t>st</w:t>
      </w:r>
      <w:r w:rsidRPr="001077F3">
        <w:rPr>
          <w:rFonts w:ascii="Arial" w:eastAsia="Times New Roman" w:hAnsi="Arial" w:cs="Arial"/>
          <w:sz w:val="24"/>
          <w:szCs w:val="24"/>
          <w:lang w:val="en" w:eastAsia="en-GB"/>
        </w:rPr>
        <w:t xml:space="preserve"> April 2019 and end by 31</w:t>
      </w:r>
      <w:r w:rsidRPr="001077F3">
        <w:rPr>
          <w:rFonts w:ascii="Arial" w:eastAsia="Times New Roman" w:hAnsi="Arial" w:cs="Arial"/>
          <w:sz w:val="24"/>
          <w:szCs w:val="24"/>
          <w:vertAlign w:val="superscript"/>
          <w:lang w:val="en" w:eastAsia="en-GB"/>
        </w:rPr>
        <w:t>st</w:t>
      </w:r>
      <w:r w:rsidRPr="001077F3">
        <w:rPr>
          <w:rFonts w:ascii="Arial" w:eastAsia="Times New Roman" w:hAnsi="Arial" w:cs="Arial"/>
          <w:sz w:val="24"/>
          <w:szCs w:val="24"/>
          <w:lang w:val="en" w:eastAsia="en-GB"/>
        </w:rPr>
        <w:t xml:space="preserve"> March 2022.</w:t>
      </w:r>
    </w:p>
    <w:p w:rsidR="0087638A" w:rsidRPr="001077F3" w:rsidRDefault="005D213C" w:rsidP="001077F3">
      <w:pPr>
        <w:spacing w:line="276" w:lineRule="auto"/>
        <w:rPr>
          <w:rFonts w:ascii="Arial" w:hAnsi="Arial" w:cs="Arial"/>
          <w:sz w:val="24"/>
          <w:szCs w:val="24"/>
        </w:rPr>
      </w:pPr>
      <w:r>
        <w:rPr>
          <w:rFonts w:ascii="Arial" w:hAnsi="Arial" w:cs="Arial"/>
          <w:sz w:val="24"/>
          <w:szCs w:val="24"/>
        </w:rPr>
        <w:t>A f</w:t>
      </w:r>
      <w:r w:rsidR="007F0CF9" w:rsidRPr="001077F3">
        <w:rPr>
          <w:rFonts w:ascii="Arial" w:hAnsi="Arial" w:cs="Arial"/>
          <w:sz w:val="24"/>
          <w:szCs w:val="24"/>
        </w:rPr>
        <w:t>urther competition</w:t>
      </w:r>
      <w:r>
        <w:rPr>
          <w:rFonts w:ascii="Arial" w:hAnsi="Arial" w:cs="Arial"/>
          <w:sz w:val="24"/>
          <w:szCs w:val="24"/>
        </w:rPr>
        <w:t xml:space="preserve"> tranche opened in 2019. </w:t>
      </w:r>
      <w:r w:rsidR="007F0CF9" w:rsidRPr="001077F3">
        <w:rPr>
          <w:rFonts w:ascii="Arial" w:hAnsi="Arial" w:cs="Arial"/>
          <w:sz w:val="24"/>
          <w:szCs w:val="24"/>
        </w:rPr>
        <w:t xml:space="preserve"> </w:t>
      </w:r>
    </w:p>
    <w:p w:rsidR="007F0CF9" w:rsidRPr="001077F3" w:rsidRDefault="001F4C5F" w:rsidP="001077F3">
      <w:pPr>
        <w:spacing w:line="276" w:lineRule="auto"/>
        <w:rPr>
          <w:rFonts w:ascii="Arial" w:eastAsia="Times New Roman" w:hAnsi="Arial" w:cs="Arial"/>
          <w:i/>
          <w:sz w:val="24"/>
          <w:szCs w:val="24"/>
          <w:lang w:val="en" w:eastAsia="en-GB"/>
        </w:rPr>
      </w:pPr>
      <w:hyperlink r:id="rId96" w:history="1">
        <w:r w:rsidR="007F0CF9" w:rsidRPr="001077F3">
          <w:rPr>
            <w:rStyle w:val="Hyperlink"/>
            <w:rFonts w:ascii="Arial" w:hAnsi="Arial" w:cs="Arial"/>
            <w:i/>
            <w:sz w:val="24"/>
            <w:szCs w:val="24"/>
          </w:rPr>
          <w:t>ISCF Transforming Food Production Presentation</w:t>
        </w:r>
      </w:hyperlink>
      <w:r w:rsidR="007F0CF9" w:rsidRPr="001077F3">
        <w:rPr>
          <w:rFonts w:ascii="Arial" w:hAnsi="Arial" w:cs="Arial"/>
          <w:i/>
          <w:sz w:val="24"/>
          <w:szCs w:val="24"/>
        </w:rPr>
        <w:t xml:space="preserve"> </w:t>
      </w:r>
    </w:p>
    <w:p w:rsidR="000D5010" w:rsidRPr="001077F3" w:rsidRDefault="000D5010" w:rsidP="001077F3">
      <w:pPr>
        <w:pStyle w:val="Heading2"/>
        <w:rPr>
          <w:rFonts w:ascii="Arial" w:hAnsi="Arial" w:cs="Arial"/>
          <w:b/>
          <w:i/>
          <w:color w:val="6F654B" w:themeColor="text1" w:themeTint="BF"/>
          <w:sz w:val="24"/>
          <w:szCs w:val="24"/>
          <w:lang w:val="en"/>
        </w:rPr>
      </w:pPr>
    </w:p>
    <w:p w:rsidR="00A833C9" w:rsidRPr="001077F3" w:rsidRDefault="000D5010" w:rsidP="001077F3">
      <w:pPr>
        <w:pStyle w:val="Heading2"/>
        <w:rPr>
          <w:rFonts w:ascii="Arial" w:hAnsi="Arial" w:cs="Arial"/>
          <w:b/>
          <w:i/>
          <w:color w:val="6F654B" w:themeColor="text1" w:themeTint="BF"/>
          <w:sz w:val="24"/>
          <w:szCs w:val="24"/>
          <w:lang w:val="en"/>
        </w:rPr>
      </w:pPr>
      <w:r w:rsidRPr="001077F3">
        <w:rPr>
          <w:rFonts w:ascii="Arial" w:hAnsi="Arial" w:cs="Arial"/>
          <w:b/>
          <w:i/>
          <w:color w:val="6F654B" w:themeColor="text1" w:themeTint="BF"/>
          <w:sz w:val="24"/>
          <w:szCs w:val="24"/>
          <w:lang w:val="en"/>
        </w:rPr>
        <w:t>Strategic Priorities Fund (SPF)</w:t>
      </w:r>
    </w:p>
    <w:p w:rsidR="00A833C9" w:rsidRPr="001077F3" w:rsidRDefault="00A833C9" w:rsidP="001077F3">
      <w:pPr>
        <w:pStyle w:val="Heading2"/>
        <w:spacing w:line="276" w:lineRule="auto"/>
        <w:rPr>
          <w:rFonts w:ascii="Arial" w:hAnsi="Arial" w:cs="Arial"/>
          <w:b/>
          <w:color w:val="auto"/>
          <w:sz w:val="24"/>
          <w:szCs w:val="24"/>
          <w:lang w:val="en"/>
        </w:rPr>
      </w:pPr>
      <w:r w:rsidRPr="001077F3">
        <w:rPr>
          <w:rFonts w:ascii="Arial" w:hAnsi="Arial" w:cs="Arial"/>
          <w:color w:val="auto"/>
          <w:sz w:val="24"/>
          <w:szCs w:val="24"/>
          <w:lang w:val="en"/>
        </w:rPr>
        <w:t>The Strategic Priorities Fund (SPF) is delivered by UKRI. It aims to drive an increase in high quality multi- and interdisciplinary research and innovation; ensure that UKRI’s investment links up effectively with government research priorities and opportunities; and ensure the system responds to strategic priorities and opportunities.</w:t>
      </w:r>
    </w:p>
    <w:p w:rsidR="00A833C9" w:rsidRPr="001077F3" w:rsidRDefault="00A833C9" w:rsidP="001077F3">
      <w:pPr>
        <w:pStyle w:val="Heading2"/>
        <w:spacing w:line="276" w:lineRule="auto"/>
        <w:rPr>
          <w:rFonts w:ascii="Arial" w:hAnsi="Arial" w:cs="Arial"/>
          <w:b/>
          <w:color w:val="auto"/>
          <w:sz w:val="24"/>
          <w:szCs w:val="24"/>
          <w:lang w:val="en"/>
        </w:rPr>
      </w:pPr>
      <w:r w:rsidRPr="001077F3">
        <w:rPr>
          <w:rFonts w:ascii="Arial" w:hAnsi="Arial" w:cs="Arial"/>
          <w:color w:val="auto"/>
          <w:sz w:val="24"/>
          <w:szCs w:val="24"/>
          <w:lang w:val="en"/>
        </w:rPr>
        <w:t>In October 2018 four research programmes were established with £60m funding to protect the environment and communities from the effects of climate change and support a move to a low carbon economy by:</w:t>
      </w:r>
    </w:p>
    <w:p w:rsidR="00A833C9" w:rsidRPr="001077F3" w:rsidRDefault="00A833C9" w:rsidP="001077F3">
      <w:pPr>
        <w:pStyle w:val="Heading2"/>
        <w:keepNext w:val="0"/>
        <w:keepLines w:val="0"/>
        <w:numPr>
          <w:ilvl w:val="0"/>
          <w:numId w:val="8"/>
        </w:numPr>
        <w:spacing w:before="100" w:beforeAutospacing="1" w:after="100" w:afterAutospacing="1" w:line="276" w:lineRule="auto"/>
        <w:rPr>
          <w:rFonts w:ascii="Arial" w:hAnsi="Arial" w:cs="Arial"/>
          <w:b/>
          <w:color w:val="6F654B" w:themeColor="text1" w:themeTint="BF"/>
          <w:sz w:val="24"/>
          <w:szCs w:val="24"/>
          <w:lang w:val="en"/>
        </w:rPr>
      </w:pPr>
      <w:r w:rsidRPr="001077F3">
        <w:rPr>
          <w:rFonts w:ascii="Arial" w:hAnsi="Arial" w:cs="Arial"/>
          <w:color w:val="6F654B" w:themeColor="text1" w:themeTint="BF"/>
          <w:sz w:val="24"/>
          <w:szCs w:val="24"/>
          <w:lang w:val="en"/>
        </w:rPr>
        <w:t>Producing better data on climate risks to the UK;</w:t>
      </w:r>
    </w:p>
    <w:p w:rsidR="00A833C9" w:rsidRPr="001077F3" w:rsidRDefault="00A833C9" w:rsidP="001077F3">
      <w:pPr>
        <w:pStyle w:val="Heading2"/>
        <w:keepNext w:val="0"/>
        <w:keepLines w:val="0"/>
        <w:numPr>
          <w:ilvl w:val="0"/>
          <w:numId w:val="8"/>
        </w:numPr>
        <w:spacing w:before="100" w:beforeAutospacing="1" w:after="100" w:afterAutospacing="1" w:line="276" w:lineRule="auto"/>
        <w:rPr>
          <w:rFonts w:ascii="Arial" w:hAnsi="Arial" w:cs="Arial"/>
          <w:b/>
          <w:color w:val="6F654B" w:themeColor="text1" w:themeTint="BF"/>
          <w:sz w:val="24"/>
          <w:szCs w:val="24"/>
          <w:lang w:val="en"/>
        </w:rPr>
      </w:pPr>
      <w:r w:rsidRPr="001077F3">
        <w:rPr>
          <w:rFonts w:ascii="Arial" w:hAnsi="Arial" w:cs="Arial"/>
          <w:color w:val="6F654B" w:themeColor="text1" w:themeTint="BF"/>
          <w:sz w:val="24"/>
          <w:szCs w:val="24"/>
          <w:lang w:val="en"/>
        </w:rPr>
        <w:t>Building a digital picture of our natural environment for greater monitoring and analysis of the impact of climate change;</w:t>
      </w:r>
    </w:p>
    <w:p w:rsidR="00A833C9" w:rsidRPr="001077F3" w:rsidRDefault="00A833C9" w:rsidP="001077F3">
      <w:pPr>
        <w:pStyle w:val="Heading2"/>
        <w:keepNext w:val="0"/>
        <w:keepLines w:val="0"/>
        <w:numPr>
          <w:ilvl w:val="0"/>
          <w:numId w:val="8"/>
        </w:numPr>
        <w:spacing w:before="100" w:beforeAutospacing="1" w:after="100" w:afterAutospacing="1" w:line="276" w:lineRule="auto"/>
        <w:rPr>
          <w:rFonts w:ascii="Arial" w:hAnsi="Arial" w:cs="Arial"/>
          <w:b/>
          <w:color w:val="6F654B" w:themeColor="text1" w:themeTint="BF"/>
          <w:sz w:val="24"/>
          <w:szCs w:val="24"/>
          <w:lang w:val="en"/>
        </w:rPr>
      </w:pPr>
      <w:r w:rsidRPr="001077F3">
        <w:rPr>
          <w:rFonts w:ascii="Arial" w:hAnsi="Arial" w:cs="Arial"/>
          <w:color w:val="6F654B" w:themeColor="text1" w:themeTint="BF"/>
          <w:sz w:val="24"/>
          <w:szCs w:val="24"/>
          <w:lang w:val="en"/>
        </w:rPr>
        <w:t>Reducing air pollution and protecting vulnerable groups from its effects;</w:t>
      </w:r>
    </w:p>
    <w:p w:rsidR="00A833C9" w:rsidRPr="001077F3" w:rsidRDefault="00A833C9" w:rsidP="001077F3">
      <w:pPr>
        <w:pStyle w:val="Heading2"/>
        <w:keepNext w:val="0"/>
        <w:keepLines w:val="0"/>
        <w:numPr>
          <w:ilvl w:val="0"/>
          <w:numId w:val="8"/>
        </w:numPr>
        <w:spacing w:before="100" w:beforeAutospacing="1" w:after="100" w:afterAutospacing="1" w:line="276" w:lineRule="auto"/>
        <w:rPr>
          <w:rFonts w:ascii="Arial" w:hAnsi="Arial" w:cs="Arial"/>
          <w:b/>
          <w:color w:val="6F654B" w:themeColor="text1" w:themeTint="BF"/>
          <w:sz w:val="24"/>
          <w:szCs w:val="24"/>
          <w:lang w:val="en"/>
        </w:rPr>
      </w:pPr>
      <w:r w:rsidRPr="001077F3">
        <w:rPr>
          <w:rFonts w:ascii="Arial" w:hAnsi="Arial" w:cs="Arial"/>
          <w:color w:val="6F654B" w:themeColor="text1" w:themeTint="BF"/>
          <w:sz w:val="24"/>
          <w:szCs w:val="24"/>
          <w:lang w:val="en"/>
        </w:rPr>
        <w:t>Ensuring better use of land, for the benefit of the environment and communities;</w:t>
      </w:r>
    </w:p>
    <w:p w:rsidR="00A833C9" w:rsidRPr="001077F3" w:rsidRDefault="00A833C9" w:rsidP="001077F3">
      <w:pPr>
        <w:pStyle w:val="Heading2"/>
        <w:keepNext w:val="0"/>
        <w:keepLines w:val="0"/>
        <w:numPr>
          <w:ilvl w:val="0"/>
          <w:numId w:val="8"/>
        </w:numPr>
        <w:spacing w:before="100" w:beforeAutospacing="1" w:after="100" w:afterAutospacing="1" w:line="276" w:lineRule="auto"/>
        <w:rPr>
          <w:rFonts w:ascii="Arial" w:hAnsi="Arial" w:cs="Arial"/>
          <w:b/>
          <w:color w:val="6F654B" w:themeColor="text1" w:themeTint="BF"/>
          <w:sz w:val="24"/>
          <w:szCs w:val="24"/>
          <w:lang w:val="en"/>
        </w:rPr>
      </w:pPr>
      <w:r w:rsidRPr="001077F3">
        <w:rPr>
          <w:rFonts w:ascii="Arial" w:hAnsi="Arial" w:cs="Arial"/>
          <w:color w:val="6F654B" w:themeColor="text1" w:themeTint="BF"/>
          <w:sz w:val="24"/>
          <w:szCs w:val="24"/>
          <w:lang w:val="en"/>
        </w:rPr>
        <w:t>Development of options to adapt to climate risks, and understanding behaviour change.</w:t>
      </w:r>
    </w:p>
    <w:p w:rsidR="00A833C9" w:rsidRPr="001077F3" w:rsidRDefault="00A833C9" w:rsidP="001077F3">
      <w:pPr>
        <w:pStyle w:val="Heading2"/>
        <w:spacing w:line="276" w:lineRule="auto"/>
        <w:ind w:left="60"/>
        <w:rPr>
          <w:rFonts w:ascii="Arial" w:hAnsi="Arial" w:cs="Arial"/>
          <w:b/>
          <w:color w:val="auto"/>
          <w:sz w:val="24"/>
          <w:szCs w:val="24"/>
          <w:lang w:val="en"/>
        </w:rPr>
      </w:pPr>
      <w:r w:rsidRPr="001077F3">
        <w:rPr>
          <w:rFonts w:ascii="Arial" w:hAnsi="Arial" w:cs="Arial"/>
          <w:color w:val="auto"/>
          <w:sz w:val="24"/>
          <w:szCs w:val="24"/>
          <w:lang w:val="en"/>
        </w:rPr>
        <w:t>The programmes are;</w:t>
      </w:r>
    </w:p>
    <w:p w:rsidR="00A833C9" w:rsidRPr="001077F3" w:rsidRDefault="00A833C9" w:rsidP="001077F3">
      <w:pPr>
        <w:pStyle w:val="Heading2"/>
        <w:keepNext w:val="0"/>
        <w:keepLines w:val="0"/>
        <w:numPr>
          <w:ilvl w:val="0"/>
          <w:numId w:val="8"/>
        </w:numPr>
        <w:spacing w:before="100" w:beforeAutospacing="1" w:after="100" w:afterAutospacing="1" w:line="276" w:lineRule="auto"/>
        <w:rPr>
          <w:rFonts w:ascii="Arial" w:hAnsi="Arial" w:cs="Arial"/>
          <w:b/>
          <w:color w:val="6F654B" w:themeColor="text1" w:themeTint="BF"/>
          <w:sz w:val="24"/>
          <w:szCs w:val="24"/>
          <w:lang w:val="en"/>
        </w:rPr>
      </w:pPr>
      <w:r w:rsidRPr="001077F3">
        <w:rPr>
          <w:rFonts w:ascii="Arial" w:hAnsi="Arial" w:cs="Arial"/>
          <w:color w:val="6F654B" w:themeColor="text1" w:themeTint="BF"/>
          <w:sz w:val="24"/>
          <w:szCs w:val="24"/>
          <w:lang w:val="en"/>
        </w:rPr>
        <w:t>UK Climate Resilience £18.7m</w:t>
      </w:r>
    </w:p>
    <w:p w:rsidR="00A833C9" w:rsidRPr="001077F3" w:rsidRDefault="00A833C9" w:rsidP="001077F3">
      <w:pPr>
        <w:pStyle w:val="Heading2"/>
        <w:keepNext w:val="0"/>
        <w:keepLines w:val="0"/>
        <w:numPr>
          <w:ilvl w:val="0"/>
          <w:numId w:val="8"/>
        </w:numPr>
        <w:spacing w:before="100" w:beforeAutospacing="1" w:after="100" w:afterAutospacing="1" w:line="276" w:lineRule="auto"/>
        <w:rPr>
          <w:rFonts w:ascii="Arial" w:hAnsi="Arial" w:cs="Arial"/>
          <w:b/>
          <w:color w:val="6F654B" w:themeColor="text1" w:themeTint="BF"/>
          <w:sz w:val="24"/>
          <w:szCs w:val="24"/>
          <w:lang w:val="en"/>
        </w:rPr>
      </w:pPr>
      <w:r w:rsidRPr="001077F3">
        <w:rPr>
          <w:rFonts w:ascii="Arial" w:hAnsi="Arial" w:cs="Arial"/>
          <w:color w:val="6F654B" w:themeColor="text1" w:themeTint="BF"/>
          <w:sz w:val="24"/>
          <w:szCs w:val="24"/>
          <w:lang w:val="en"/>
        </w:rPr>
        <w:t>Clean air: Analysis and Solutions £19.6m</w:t>
      </w:r>
    </w:p>
    <w:p w:rsidR="00A833C9" w:rsidRPr="001077F3" w:rsidRDefault="00A833C9" w:rsidP="001077F3">
      <w:pPr>
        <w:pStyle w:val="Heading2"/>
        <w:keepNext w:val="0"/>
        <w:keepLines w:val="0"/>
        <w:numPr>
          <w:ilvl w:val="0"/>
          <w:numId w:val="8"/>
        </w:numPr>
        <w:spacing w:before="100" w:beforeAutospacing="1" w:after="100" w:afterAutospacing="1" w:line="276" w:lineRule="auto"/>
        <w:rPr>
          <w:rFonts w:ascii="Arial" w:hAnsi="Arial" w:cs="Arial"/>
          <w:b/>
          <w:color w:val="6F654B" w:themeColor="text1" w:themeTint="BF"/>
          <w:sz w:val="24"/>
          <w:szCs w:val="24"/>
          <w:lang w:val="en"/>
        </w:rPr>
      </w:pPr>
      <w:r w:rsidRPr="001077F3">
        <w:rPr>
          <w:rFonts w:ascii="Arial" w:hAnsi="Arial" w:cs="Arial"/>
          <w:color w:val="6F654B" w:themeColor="text1" w:themeTint="BF"/>
          <w:sz w:val="24"/>
          <w:szCs w:val="24"/>
          <w:lang w:val="en"/>
        </w:rPr>
        <w:t>Constructing a Digital Environment £10.4m</w:t>
      </w:r>
    </w:p>
    <w:p w:rsidR="00A833C9" w:rsidRPr="001077F3" w:rsidRDefault="00A833C9" w:rsidP="001077F3">
      <w:pPr>
        <w:pStyle w:val="Heading2"/>
        <w:keepNext w:val="0"/>
        <w:keepLines w:val="0"/>
        <w:numPr>
          <w:ilvl w:val="0"/>
          <w:numId w:val="8"/>
        </w:numPr>
        <w:spacing w:before="100" w:beforeAutospacing="1" w:after="100" w:afterAutospacing="1" w:line="276" w:lineRule="auto"/>
        <w:rPr>
          <w:rFonts w:ascii="Arial" w:hAnsi="Arial" w:cs="Arial"/>
          <w:b/>
          <w:color w:val="6F654B" w:themeColor="text1" w:themeTint="BF"/>
          <w:sz w:val="24"/>
          <w:szCs w:val="24"/>
          <w:lang w:val="en"/>
        </w:rPr>
      </w:pPr>
      <w:r w:rsidRPr="001077F3">
        <w:rPr>
          <w:rFonts w:ascii="Arial" w:hAnsi="Arial" w:cs="Arial"/>
          <w:color w:val="6F654B" w:themeColor="text1" w:themeTint="BF"/>
          <w:sz w:val="24"/>
          <w:szCs w:val="24"/>
          <w:lang w:val="en"/>
        </w:rPr>
        <w:t>Landscape Decisions £10.5m</w:t>
      </w:r>
    </w:p>
    <w:p w:rsidR="00A833C9" w:rsidRPr="001077F3" w:rsidRDefault="00A833C9" w:rsidP="001077F3">
      <w:pPr>
        <w:pStyle w:val="Heading2"/>
        <w:spacing w:line="276" w:lineRule="auto"/>
        <w:ind w:left="60"/>
        <w:rPr>
          <w:rFonts w:ascii="Arial" w:hAnsi="Arial" w:cs="Arial"/>
          <w:b/>
          <w:color w:val="auto"/>
          <w:sz w:val="24"/>
          <w:szCs w:val="24"/>
          <w:lang w:val="en"/>
        </w:rPr>
      </w:pPr>
      <w:r w:rsidRPr="001077F3">
        <w:rPr>
          <w:rFonts w:ascii="Arial" w:hAnsi="Arial" w:cs="Arial"/>
          <w:color w:val="auto"/>
          <w:sz w:val="24"/>
          <w:szCs w:val="24"/>
          <w:lang w:val="en"/>
        </w:rPr>
        <w:t>The programmes bring together a wide range of research disciplines, agencies and government departments. Further programmes are to be announced</w:t>
      </w:r>
      <w:r w:rsidR="0087638A" w:rsidRPr="001077F3">
        <w:rPr>
          <w:rFonts w:ascii="Arial" w:hAnsi="Arial" w:cs="Arial"/>
          <w:color w:val="auto"/>
          <w:sz w:val="24"/>
          <w:szCs w:val="24"/>
          <w:lang w:val="en"/>
        </w:rPr>
        <w:t>.</w:t>
      </w:r>
    </w:p>
    <w:p w:rsidR="000D5010" w:rsidRPr="001077F3" w:rsidRDefault="000D5010" w:rsidP="001077F3">
      <w:pPr>
        <w:rPr>
          <w:rFonts w:ascii="Arial" w:hAnsi="Arial" w:cs="Arial"/>
          <w:b/>
          <w:i/>
          <w:color w:val="6F654B" w:themeColor="text1" w:themeTint="BF"/>
          <w:sz w:val="24"/>
          <w:szCs w:val="24"/>
        </w:rPr>
      </w:pPr>
    </w:p>
    <w:p w:rsidR="00A833C9" w:rsidRPr="001077F3" w:rsidRDefault="00A833C9" w:rsidP="001077F3">
      <w:pPr>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 xml:space="preserve">UKRI </w:t>
      </w:r>
      <w:r w:rsidR="000D5010" w:rsidRPr="001077F3">
        <w:rPr>
          <w:rFonts w:ascii="Arial" w:hAnsi="Arial" w:cs="Arial"/>
          <w:b/>
          <w:i/>
          <w:color w:val="6F654B" w:themeColor="text1" w:themeTint="BF"/>
          <w:sz w:val="24"/>
          <w:szCs w:val="24"/>
        </w:rPr>
        <w:t>Future Leaders Fellowship Scheme (</w:t>
      </w:r>
      <w:r w:rsidRPr="001077F3">
        <w:rPr>
          <w:rFonts w:ascii="Arial" w:hAnsi="Arial" w:cs="Arial"/>
          <w:b/>
          <w:i/>
          <w:color w:val="6F654B" w:themeColor="text1" w:themeTint="BF"/>
          <w:sz w:val="24"/>
          <w:szCs w:val="24"/>
        </w:rPr>
        <w:t>FLFS</w:t>
      </w:r>
      <w:r w:rsidR="000D5010" w:rsidRPr="001077F3">
        <w:rPr>
          <w:rFonts w:ascii="Arial" w:hAnsi="Arial" w:cs="Arial"/>
          <w:b/>
          <w:i/>
          <w:color w:val="6F654B" w:themeColor="text1" w:themeTint="BF"/>
          <w:sz w:val="24"/>
          <w:szCs w:val="24"/>
        </w:rPr>
        <w:t>)</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 xml:space="preserve">A £900m investment in the UKRI Future Leaders Fellowship Scheme was announced in June 2018. This will run for 11 years with 6 funding competitions and at least 550 fellows awarded over the next 3 years. The </w:t>
      </w:r>
      <w:r w:rsidRPr="001077F3">
        <w:rPr>
          <w:rFonts w:ascii="Arial" w:hAnsi="Arial" w:cs="Arial"/>
          <w:sz w:val="24"/>
          <w:szCs w:val="24"/>
        </w:rPr>
        <w:lastRenderedPageBreak/>
        <w:t xml:space="preserve">investment provides up to 7 years funding for early-career researchers and innovators, including support for part-time awards and career breaks, providing flexibility to researchers to tackle ambitious and challenging research questions.  </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 scheme is open to businesses as well as universities and aims to attract the best researchers and innovators from around the world, ensuring the UK continues to attract the most exceptional talent from wherever they may come.</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 xml:space="preserve">Over the next </w:t>
      </w:r>
      <w:r w:rsidR="000D5010" w:rsidRPr="001077F3">
        <w:rPr>
          <w:rFonts w:ascii="Arial" w:hAnsi="Arial" w:cs="Arial"/>
          <w:sz w:val="24"/>
          <w:szCs w:val="24"/>
        </w:rPr>
        <w:t>five</w:t>
      </w:r>
      <w:r w:rsidRPr="001077F3">
        <w:rPr>
          <w:rFonts w:ascii="Arial" w:hAnsi="Arial" w:cs="Arial"/>
          <w:sz w:val="24"/>
          <w:szCs w:val="24"/>
        </w:rPr>
        <w:t xml:space="preserve"> years £50m has been allocated through the National Productivity and Investment Fund for additional PhDs including 100 PhDs to support research into Artificial Intelligence. There will be 6 calls for the Future Leaders Fellowship Scheme with 2 each year over the next 3 years.</w:t>
      </w:r>
    </w:p>
    <w:p w:rsidR="00A833C9" w:rsidRPr="001077F3" w:rsidRDefault="001F4C5F" w:rsidP="001077F3">
      <w:pPr>
        <w:spacing w:line="276" w:lineRule="auto"/>
        <w:rPr>
          <w:rFonts w:ascii="Arial" w:hAnsi="Arial" w:cs="Arial"/>
          <w:sz w:val="24"/>
          <w:szCs w:val="24"/>
        </w:rPr>
      </w:pPr>
      <w:hyperlink r:id="rId97" w:history="1">
        <w:r w:rsidR="00A833C9" w:rsidRPr="001077F3">
          <w:rPr>
            <w:rStyle w:val="Hyperlink"/>
            <w:rFonts w:ascii="Arial" w:hAnsi="Arial" w:cs="Arial"/>
            <w:sz w:val="24"/>
            <w:szCs w:val="24"/>
          </w:rPr>
          <w:t>www.ukri.org/funding/funding-opportunities/future-leaders-fellowships/</w:t>
        </w:r>
      </w:hyperlink>
    </w:p>
    <w:p w:rsidR="00A833C9" w:rsidRDefault="00A833C9" w:rsidP="001077F3">
      <w:pPr>
        <w:rPr>
          <w:rFonts w:ascii="Arial" w:hAnsi="Arial" w:cs="Arial"/>
          <w:sz w:val="22"/>
        </w:rPr>
      </w:pPr>
    </w:p>
    <w:p w:rsidR="002E5C2E" w:rsidRDefault="002E5C2E" w:rsidP="001077F3">
      <w:pPr>
        <w:rPr>
          <w:rFonts w:ascii="Arial" w:hAnsi="Arial" w:cs="Arial"/>
          <w:sz w:val="22"/>
        </w:rPr>
      </w:pPr>
    </w:p>
    <w:p w:rsidR="002E5C2E" w:rsidRPr="001077F3" w:rsidRDefault="002E5C2E" w:rsidP="001077F3">
      <w:pPr>
        <w:rPr>
          <w:rFonts w:ascii="Arial" w:hAnsi="Arial" w:cs="Arial"/>
          <w:sz w:val="22"/>
        </w:rPr>
      </w:pPr>
    </w:p>
    <w:p w:rsidR="00A833C9" w:rsidRPr="001077F3" w:rsidRDefault="00741979" w:rsidP="001077F3">
      <w:pPr>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 xml:space="preserve">Strength in Places Fund </w:t>
      </w:r>
      <w:r w:rsidR="00A833C9" w:rsidRPr="001077F3">
        <w:rPr>
          <w:rFonts w:ascii="Arial" w:hAnsi="Arial" w:cs="Arial"/>
          <w:b/>
          <w:i/>
          <w:color w:val="6F654B" w:themeColor="text1" w:themeTint="BF"/>
          <w:sz w:val="24"/>
          <w:szCs w:val="24"/>
        </w:rPr>
        <w:t>(SIPF)</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Led by UKRI</w:t>
      </w:r>
      <w:r w:rsidR="00741979" w:rsidRPr="001077F3">
        <w:rPr>
          <w:rFonts w:ascii="Arial" w:hAnsi="Arial" w:cs="Arial"/>
          <w:sz w:val="24"/>
          <w:szCs w:val="24"/>
        </w:rPr>
        <w:t>,</w:t>
      </w:r>
      <w:r w:rsidRPr="001077F3">
        <w:rPr>
          <w:rFonts w:ascii="Arial" w:hAnsi="Arial" w:cs="Arial"/>
          <w:sz w:val="24"/>
          <w:szCs w:val="24"/>
        </w:rPr>
        <w:t xml:space="preserve"> the SIPF was first announced in November 2017 providing £115m to support collaborative programmes based on research and innovation excellence in places right across the UK which can demonstrate a strong impact on local productivity and enhance collaboration between universities, research organisations, businesses, local government and Local Enterprise Partnerships in England and relevant agencies in the devolved nations. This competitive funding scheme takes a place based approach to research and innovation funding to support significant regional growth.</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 high level aims of the SIPF are:</w:t>
      </w:r>
    </w:p>
    <w:p w:rsidR="00A833C9" w:rsidRPr="001077F3" w:rsidRDefault="00A833C9" w:rsidP="001077F3">
      <w:pPr>
        <w:pStyle w:val="ListParagraph"/>
        <w:numPr>
          <w:ilvl w:val="0"/>
          <w:numId w:val="10"/>
        </w:numPr>
        <w:spacing w:line="276" w:lineRule="auto"/>
        <w:rPr>
          <w:rFonts w:ascii="Arial" w:hAnsi="Arial" w:cs="Arial"/>
          <w:sz w:val="24"/>
          <w:szCs w:val="24"/>
        </w:rPr>
      </w:pPr>
      <w:r w:rsidRPr="001077F3">
        <w:rPr>
          <w:rFonts w:ascii="Arial" w:hAnsi="Arial" w:cs="Arial"/>
          <w:sz w:val="24"/>
          <w:szCs w:val="24"/>
        </w:rPr>
        <w:t>To support innovation led relative regional growth by identifying and supporting areas of R&amp;D strengths that are driving clusters of businesses across a range of sizes that have potential to innovate, or adopt new technologies so that those clusters will become nationally and internationally competitive.</w:t>
      </w:r>
    </w:p>
    <w:p w:rsidR="00A833C9" w:rsidRPr="001077F3" w:rsidRDefault="00A833C9" w:rsidP="001077F3">
      <w:pPr>
        <w:pStyle w:val="ListParagraph"/>
        <w:spacing w:line="276" w:lineRule="auto"/>
        <w:ind w:left="420"/>
        <w:rPr>
          <w:rFonts w:ascii="Arial" w:hAnsi="Arial" w:cs="Arial"/>
          <w:sz w:val="24"/>
          <w:szCs w:val="24"/>
        </w:rPr>
      </w:pPr>
    </w:p>
    <w:p w:rsidR="00A833C9" w:rsidRPr="001077F3" w:rsidRDefault="00A833C9" w:rsidP="001077F3">
      <w:pPr>
        <w:pStyle w:val="ListParagraph"/>
        <w:numPr>
          <w:ilvl w:val="0"/>
          <w:numId w:val="9"/>
        </w:numPr>
        <w:spacing w:line="276" w:lineRule="auto"/>
        <w:rPr>
          <w:rFonts w:ascii="Arial" w:hAnsi="Arial" w:cs="Arial"/>
          <w:sz w:val="24"/>
          <w:szCs w:val="24"/>
        </w:rPr>
      </w:pPr>
      <w:r w:rsidRPr="001077F3">
        <w:rPr>
          <w:rFonts w:ascii="Arial" w:hAnsi="Arial" w:cs="Arial"/>
          <w:sz w:val="24"/>
          <w:szCs w:val="24"/>
        </w:rPr>
        <w:t xml:space="preserve">To enhance local collaborations involving research and innovation, building on the underpinning regional economic impact role of universities, research institutes, Catapults and other R&amp;D facilities; and engaging those businesses at the forefront of delivering economic growth through innovation within the identified economic geography. </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A Science and Innovation Audit (SIA) is not a pre-requisite for the SIPF nor is it a follow on fund. However UKRI see an SIA as part of evidence that consortia might draw upon, dependent on the geography making the bid. UKRI expect and encourage consortia to apply who have not been involved in developing SIAs.</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SIPF investment will be focused primarily on the basis of specific ‘economic geographies’ and on distinctive technology supply chain or sector to be driven in that locality. Consortia are expected to self determine the spatial geography that projects will focus on. UKRI expect bidders to support the choice of geography with robust evidence and for this to be reflected in the range and choice of partners involved in the collaboration.</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 fund is open to any sector, area of technology, or research discipline where a local business need can be demonstrated. Bids can be led by either a business or a research organisation, but consortia must include both research and business partners. Bids must be aligned to regional economic plans, local industrial strategies, SIAs, city-region agendas and devolution agendas in whatever way is appropriate for the economic geography relating to the bid.</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£50k ‘seed corn’ funding will support successful Expressions of Interest consortia in 2018/19 to further develop full stage bids of between £10m and £50m, over 3 – 5 years. UKRI expect 4 – 8 bids at full stage.</w:t>
      </w:r>
    </w:p>
    <w:p w:rsidR="002E5C2E" w:rsidRDefault="002E5C2E" w:rsidP="001077F3">
      <w:pPr>
        <w:spacing w:line="276" w:lineRule="auto"/>
        <w:rPr>
          <w:rStyle w:val="Hyperlink"/>
          <w:rFonts w:ascii="Arial" w:hAnsi="Arial" w:cs="Arial"/>
          <w:b/>
          <w:color w:val="848057" w:themeColor="accent1" w:themeShade="BF"/>
          <w:sz w:val="24"/>
          <w:szCs w:val="24"/>
          <w:u w:val="none"/>
        </w:rPr>
      </w:pPr>
    </w:p>
    <w:p w:rsidR="00A833C9" w:rsidRPr="001077F3" w:rsidRDefault="004000AB" w:rsidP="001077F3">
      <w:pPr>
        <w:spacing w:line="276" w:lineRule="auto"/>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1</w:t>
      </w:r>
      <w:r w:rsidR="0087638A" w:rsidRPr="001077F3">
        <w:rPr>
          <w:rStyle w:val="Hyperlink"/>
          <w:rFonts w:ascii="Arial" w:hAnsi="Arial" w:cs="Arial"/>
          <w:b/>
          <w:color w:val="848057" w:themeColor="accent1" w:themeShade="BF"/>
          <w:sz w:val="24"/>
          <w:szCs w:val="24"/>
          <w:u w:val="none"/>
        </w:rPr>
        <w:t>1</w:t>
      </w:r>
      <w:r w:rsidRPr="001077F3">
        <w:rPr>
          <w:rStyle w:val="Hyperlink"/>
          <w:rFonts w:ascii="Arial" w:hAnsi="Arial" w:cs="Arial"/>
          <w:b/>
          <w:color w:val="848057" w:themeColor="accent1" w:themeShade="BF"/>
          <w:sz w:val="24"/>
          <w:szCs w:val="24"/>
          <w:u w:val="none"/>
        </w:rPr>
        <w:t>.3 The Foreign and Commonwealth Office</w:t>
      </w:r>
    </w:p>
    <w:p w:rsidR="00A833C9" w:rsidRPr="001077F3" w:rsidRDefault="00A833C9"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 xml:space="preserve">The Foreign and Commonwealth Office (FCO) together with BEIS support innovation and science by funding the Science and Innovation Network (SIN). SIN aims to encourage international collaboration to maintain the excellence </w:t>
      </w:r>
      <w:r w:rsidRPr="001077F3">
        <w:rPr>
          <w:rStyle w:val="Hyperlink"/>
          <w:rFonts w:ascii="Arial" w:hAnsi="Arial" w:cs="Arial"/>
          <w:color w:val="auto"/>
          <w:sz w:val="24"/>
          <w:szCs w:val="24"/>
          <w:u w:val="none"/>
        </w:rPr>
        <w:lastRenderedPageBreak/>
        <w:t>of the UK’s research base and competitive advantage, for filling capability gaps and for ensuring value by leveraging international resources.</w:t>
      </w:r>
    </w:p>
    <w:p w:rsidR="00A833C9" w:rsidRPr="001077F3" w:rsidRDefault="00A833C9"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SIN has about 110 officers in over 40 countries and territories around the world building partnerships and collaborations on science and innovation. SIN Officers work with the local science and innovation community in support of UK policy overseas, leading to mutual benefits to the UK and the host country.</w:t>
      </w:r>
    </w:p>
    <w:p w:rsidR="00A833C9" w:rsidRPr="001077F3" w:rsidRDefault="00A833C9"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SIN teams develop country-specific action plans and work to the following global objectives:</w:t>
      </w:r>
    </w:p>
    <w:p w:rsidR="00A833C9" w:rsidRPr="001077F3" w:rsidRDefault="00A833C9" w:rsidP="001077F3">
      <w:pPr>
        <w:pStyle w:val="ListParagraph"/>
        <w:numPr>
          <w:ilvl w:val="0"/>
          <w:numId w:val="11"/>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i/>
          <w:color w:val="848057" w:themeColor="accent1" w:themeShade="BF"/>
          <w:sz w:val="24"/>
          <w:szCs w:val="24"/>
          <w:u w:val="none"/>
        </w:rPr>
        <w:t>Prosperity</w:t>
      </w:r>
      <w:r w:rsidRPr="001077F3">
        <w:rPr>
          <w:rStyle w:val="Hyperlink"/>
          <w:rFonts w:ascii="Arial" w:hAnsi="Arial" w:cs="Arial"/>
          <w:color w:val="848057" w:themeColor="accent1" w:themeShade="BF"/>
          <w:sz w:val="24"/>
          <w:szCs w:val="24"/>
          <w:u w:val="none"/>
        </w:rPr>
        <w:t xml:space="preserve"> – enhancing UK growth and exports, connecting innovative UK industries and scientific expertise with international opportunities;</w:t>
      </w:r>
    </w:p>
    <w:p w:rsidR="00A833C9" w:rsidRPr="001077F3" w:rsidRDefault="00A833C9" w:rsidP="001077F3">
      <w:pPr>
        <w:pStyle w:val="ListParagraph"/>
        <w:numPr>
          <w:ilvl w:val="0"/>
          <w:numId w:val="11"/>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i/>
          <w:color w:val="848057" w:themeColor="accent1" w:themeShade="BF"/>
          <w:sz w:val="24"/>
          <w:szCs w:val="24"/>
          <w:u w:val="none"/>
        </w:rPr>
        <w:t>Security</w:t>
      </w:r>
      <w:r w:rsidRPr="001077F3">
        <w:rPr>
          <w:rStyle w:val="Hyperlink"/>
          <w:rFonts w:ascii="Arial" w:hAnsi="Arial" w:cs="Arial"/>
          <w:color w:val="848057" w:themeColor="accent1" w:themeShade="BF"/>
          <w:sz w:val="24"/>
          <w:szCs w:val="24"/>
          <w:u w:val="none"/>
        </w:rPr>
        <w:t xml:space="preserve"> – delivering solutions to global challenges such as anti-microbial resistance (AMR), health, energy, conservation and sustainable use of oceans and enhancing resilience to natural disasters;</w:t>
      </w:r>
    </w:p>
    <w:p w:rsidR="00A833C9" w:rsidRPr="001077F3" w:rsidRDefault="00A833C9" w:rsidP="001077F3">
      <w:pPr>
        <w:pStyle w:val="ListParagraph"/>
        <w:numPr>
          <w:ilvl w:val="0"/>
          <w:numId w:val="11"/>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i/>
          <w:color w:val="848057" w:themeColor="accent1" w:themeShade="BF"/>
          <w:sz w:val="24"/>
          <w:szCs w:val="24"/>
          <w:u w:val="none"/>
        </w:rPr>
        <w:t>Influence</w:t>
      </w:r>
      <w:r w:rsidRPr="001077F3">
        <w:rPr>
          <w:rStyle w:val="Hyperlink"/>
          <w:rFonts w:ascii="Arial" w:hAnsi="Arial" w:cs="Arial"/>
          <w:color w:val="848057" w:themeColor="accent1" w:themeShade="BF"/>
          <w:sz w:val="24"/>
          <w:szCs w:val="24"/>
          <w:u w:val="none"/>
        </w:rPr>
        <w:t xml:space="preserve"> – strengthening the UK’s foreign policy influence through science and innovation;</w:t>
      </w:r>
    </w:p>
    <w:p w:rsidR="00A833C9" w:rsidRPr="001077F3" w:rsidRDefault="00A833C9" w:rsidP="001077F3">
      <w:pPr>
        <w:pStyle w:val="ListParagraph"/>
        <w:numPr>
          <w:ilvl w:val="0"/>
          <w:numId w:val="11"/>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i/>
          <w:color w:val="848057" w:themeColor="accent1" w:themeShade="BF"/>
          <w:sz w:val="24"/>
          <w:szCs w:val="24"/>
          <w:u w:val="none"/>
        </w:rPr>
        <w:t>Development</w:t>
      </w:r>
      <w:r w:rsidRPr="001077F3">
        <w:rPr>
          <w:rStyle w:val="Hyperlink"/>
          <w:rFonts w:ascii="Arial" w:hAnsi="Arial" w:cs="Arial"/>
          <w:color w:val="848057" w:themeColor="accent1" w:themeShade="BF"/>
          <w:sz w:val="24"/>
          <w:szCs w:val="24"/>
          <w:u w:val="none"/>
        </w:rPr>
        <w:t xml:space="preserve"> – supporting international development goals and matching UK expertise to international need.</w:t>
      </w:r>
    </w:p>
    <w:p w:rsidR="00A833C9" w:rsidRPr="001077F3" w:rsidRDefault="00A833C9" w:rsidP="001077F3">
      <w:pPr>
        <w:spacing w:line="276" w:lineRule="auto"/>
        <w:rPr>
          <w:rStyle w:val="Hyperlink"/>
          <w:rFonts w:ascii="Arial" w:hAnsi="Arial" w:cs="Arial"/>
          <w:color w:val="auto"/>
          <w:sz w:val="24"/>
          <w:szCs w:val="24"/>
          <w:u w:val="none"/>
        </w:rPr>
      </w:pPr>
      <w:r w:rsidRPr="001077F3">
        <w:rPr>
          <w:rStyle w:val="Hyperlink"/>
          <w:rFonts w:ascii="Arial" w:hAnsi="Arial" w:cs="Arial"/>
          <w:color w:val="auto"/>
          <w:sz w:val="24"/>
          <w:szCs w:val="24"/>
          <w:u w:val="none"/>
        </w:rPr>
        <w:t>SIN is pursuing these objectives via a series of thematic programmes:</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Health and life Sciences</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Clean Energy</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Food and Agriculture</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Future Manufacturing</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Cyber and Information Communications Technology</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Quantum Technology</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Future Cities</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Resource and resilience</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Polar Regions</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Space</w:t>
      </w:r>
    </w:p>
    <w:p w:rsidR="00A833C9" w:rsidRPr="001077F3" w:rsidRDefault="00A833C9" w:rsidP="001077F3">
      <w:pPr>
        <w:pStyle w:val="ListParagraph"/>
        <w:numPr>
          <w:ilvl w:val="0"/>
          <w:numId w:val="12"/>
        </w:numPr>
        <w:spacing w:line="276" w:lineRule="auto"/>
        <w:rPr>
          <w:rStyle w:val="Hyperlink"/>
          <w:rFonts w:ascii="Arial" w:hAnsi="Arial" w:cs="Arial"/>
          <w:color w:val="848057" w:themeColor="accent1" w:themeShade="BF"/>
          <w:sz w:val="24"/>
          <w:szCs w:val="24"/>
          <w:u w:val="none"/>
        </w:rPr>
      </w:pPr>
      <w:r w:rsidRPr="001077F3">
        <w:rPr>
          <w:rStyle w:val="Hyperlink"/>
          <w:rFonts w:ascii="Arial" w:hAnsi="Arial" w:cs="Arial"/>
          <w:color w:val="848057" w:themeColor="accent1" w:themeShade="BF"/>
          <w:sz w:val="24"/>
          <w:szCs w:val="24"/>
          <w:u w:val="none"/>
        </w:rPr>
        <w:t>Oceans</w:t>
      </w:r>
    </w:p>
    <w:p w:rsidR="00A833C9" w:rsidRPr="001077F3" w:rsidRDefault="00A833C9" w:rsidP="001077F3">
      <w:pPr>
        <w:spacing w:line="276" w:lineRule="auto"/>
        <w:ind w:left="360"/>
        <w:rPr>
          <w:rStyle w:val="Hyperlink"/>
          <w:rFonts w:ascii="Arial" w:hAnsi="Arial" w:cs="Arial"/>
          <w:color w:val="auto"/>
          <w:sz w:val="24"/>
          <w:szCs w:val="24"/>
          <w:u w:val="none"/>
        </w:rPr>
      </w:pPr>
      <w:r w:rsidRPr="001077F3">
        <w:rPr>
          <w:rStyle w:val="Hyperlink"/>
          <w:rFonts w:ascii="Arial" w:hAnsi="Arial" w:cs="Arial"/>
          <w:color w:val="auto"/>
          <w:sz w:val="24"/>
          <w:szCs w:val="24"/>
          <w:u w:val="none"/>
        </w:rPr>
        <w:t>SIN is based in 4 regions</w:t>
      </w:r>
    </w:p>
    <w:p w:rsidR="00A833C9" w:rsidRPr="001077F3" w:rsidRDefault="00A833C9" w:rsidP="001077F3">
      <w:pPr>
        <w:pStyle w:val="ListParagraph"/>
        <w:numPr>
          <w:ilvl w:val="0"/>
          <w:numId w:val="11"/>
        </w:numPr>
        <w:spacing w:line="276" w:lineRule="auto"/>
        <w:rPr>
          <w:rStyle w:val="Hyperlink"/>
          <w:rFonts w:ascii="Arial" w:hAnsi="Arial" w:cs="Arial"/>
          <w:color w:val="000000"/>
          <w:sz w:val="24"/>
          <w:szCs w:val="24"/>
          <w:u w:val="none"/>
          <w14:textFill>
            <w14:solidFill>
              <w14:srgbClr w14:val="000000">
                <w14:lumMod w14:val="75000"/>
              </w14:srgbClr>
            </w14:solidFill>
          </w14:textFill>
        </w:rPr>
      </w:pPr>
      <w:r w:rsidRPr="001077F3">
        <w:rPr>
          <w:rStyle w:val="Hyperlink"/>
          <w:rFonts w:ascii="Arial" w:hAnsi="Arial" w:cs="Arial"/>
          <w:color w:val="000000"/>
          <w:sz w:val="24"/>
          <w:szCs w:val="24"/>
          <w:u w:val="none"/>
          <w14:textFill>
            <w14:solidFill>
              <w14:srgbClr w14:val="000000">
                <w14:lumMod w14:val="75000"/>
              </w14:srgbClr>
            </w14:solidFill>
          </w14:textFill>
        </w:rPr>
        <w:t>Europe (including Russia)</w:t>
      </w:r>
    </w:p>
    <w:p w:rsidR="00A833C9" w:rsidRPr="001077F3" w:rsidRDefault="00A833C9" w:rsidP="001077F3">
      <w:pPr>
        <w:pStyle w:val="ListParagraph"/>
        <w:numPr>
          <w:ilvl w:val="0"/>
          <w:numId w:val="11"/>
        </w:numPr>
        <w:spacing w:line="276" w:lineRule="auto"/>
        <w:rPr>
          <w:rStyle w:val="Hyperlink"/>
          <w:rFonts w:ascii="Arial" w:hAnsi="Arial" w:cs="Arial"/>
          <w:color w:val="000000"/>
          <w:sz w:val="24"/>
          <w:szCs w:val="24"/>
          <w:u w:val="none"/>
          <w14:textFill>
            <w14:solidFill>
              <w14:srgbClr w14:val="000000">
                <w14:lumMod w14:val="75000"/>
              </w14:srgbClr>
            </w14:solidFill>
          </w14:textFill>
        </w:rPr>
      </w:pPr>
      <w:r w:rsidRPr="001077F3">
        <w:rPr>
          <w:rStyle w:val="Hyperlink"/>
          <w:rFonts w:ascii="Arial" w:hAnsi="Arial" w:cs="Arial"/>
          <w:color w:val="000000"/>
          <w:sz w:val="24"/>
          <w:szCs w:val="24"/>
          <w:u w:val="none"/>
          <w14:textFill>
            <w14:solidFill>
              <w14:srgbClr w14:val="000000">
                <w14:lumMod w14:val="75000"/>
              </w14:srgbClr>
            </w14:solidFill>
          </w14:textFill>
        </w:rPr>
        <w:lastRenderedPageBreak/>
        <w:t>Asia Pacific</w:t>
      </w:r>
    </w:p>
    <w:p w:rsidR="00A833C9" w:rsidRPr="001077F3" w:rsidRDefault="00A833C9" w:rsidP="001077F3">
      <w:pPr>
        <w:pStyle w:val="ListParagraph"/>
        <w:numPr>
          <w:ilvl w:val="0"/>
          <w:numId w:val="11"/>
        </w:numPr>
        <w:spacing w:line="276" w:lineRule="auto"/>
        <w:rPr>
          <w:rStyle w:val="Hyperlink"/>
          <w:rFonts w:ascii="Arial" w:hAnsi="Arial" w:cs="Arial"/>
          <w:color w:val="000000"/>
          <w:sz w:val="24"/>
          <w:szCs w:val="24"/>
          <w:u w:val="none"/>
          <w14:textFill>
            <w14:solidFill>
              <w14:srgbClr w14:val="000000">
                <w14:lumMod w14:val="75000"/>
              </w14:srgbClr>
            </w14:solidFill>
          </w14:textFill>
        </w:rPr>
      </w:pPr>
      <w:r w:rsidRPr="001077F3">
        <w:rPr>
          <w:rStyle w:val="Hyperlink"/>
          <w:rFonts w:ascii="Arial" w:hAnsi="Arial" w:cs="Arial"/>
          <w:color w:val="000000"/>
          <w:sz w:val="24"/>
          <w:szCs w:val="24"/>
          <w:u w:val="none"/>
          <w14:textFill>
            <w14:solidFill>
              <w14:srgbClr w14:val="000000">
                <w14:lumMod w14:val="75000"/>
              </w14:srgbClr>
            </w14:solidFill>
          </w14:textFill>
        </w:rPr>
        <w:t>India, Middle East and Africa</w:t>
      </w:r>
    </w:p>
    <w:p w:rsidR="00A833C9" w:rsidRPr="001077F3" w:rsidRDefault="00A833C9" w:rsidP="001077F3">
      <w:pPr>
        <w:pStyle w:val="ListParagraph"/>
        <w:numPr>
          <w:ilvl w:val="0"/>
          <w:numId w:val="11"/>
        </w:numPr>
        <w:spacing w:line="276" w:lineRule="auto"/>
        <w:rPr>
          <w:rStyle w:val="Hyperlink"/>
          <w:rFonts w:ascii="Arial" w:hAnsi="Arial" w:cs="Arial"/>
          <w:color w:val="000000"/>
          <w:sz w:val="24"/>
          <w:szCs w:val="24"/>
          <w:u w:val="none"/>
          <w14:textFill>
            <w14:solidFill>
              <w14:srgbClr w14:val="000000">
                <w14:lumMod w14:val="75000"/>
              </w14:srgbClr>
            </w14:solidFill>
          </w14:textFill>
        </w:rPr>
      </w:pPr>
      <w:r w:rsidRPr="001077F3">
        <w:rPr>
          <w:rStyle w:val="Hyperlink"/>
          <w:rFonts w:ascii="Arial" w:hAnsi="Arial" w:cs="Arial"/>
          <w:color w:val="000000"/>
          <w:sz w:val="24"/>
          <w:szCs w:val="24"/>
          <w:u w:val="none"/>
          <w14:textFill>
            <w14:solidFill>
              <w14:srgbClr w14:val="000000">
                <w14:lumMod w14:val="75000"/>
              </w14:srgbClr>
            </w14:solidFill>
          </w14:textFill>
        </w:rPr>
        <w:t>Americas</w:t>
      </w:r>
    </w:p>
    <w:p w:rsidR="00A833C9" w:rsidRPr="001077F3" w:rsidRDefault="00A833C9" w:rsidP="001077F3">
      <w:pPr>
        <w:spacing w:line="276" w:lineRule="auto"/>
        <w:ind w:left="60"/>
        <w:rPr>
          <w:rStyle w:val="Hyperlink"/>
          <w:rFonts w:ascii="Arial" w:hAnsi="Arial" w:cs="Arial"/>
          <w:sz w:val="24"/>
          <w:szCs w:val="24"/>
          <w:u w:val="none"/>
        </w:rPr>
      </w:pPr>
      <w:r w:rsidRPr="001077F3">
        <w:rPr>
          <w:rStyle w:val="Hyperlink"/>
          <w:rFonts w:ascii="Arial" w:hAnsi="Arial" w:cs="Arial"/>
          <w:color w:val="auto"/>
          <w:sz w:val="24"/>
          <w:szCs w:val="24"/>
          <w:u w:val="none"/>
        </w:rPr>
        <w:t xml:space="preserve">QUB has been involved in a SIN project with SIN USA in the area of global food security and phosphorous. As a result of this work there have been </w:t>
      </w:r>
      <w:r w:rsidR="0087638A" w:rsidRPr="001077F3">
        <w:rPr>
          <w:rStyle w:val="Hyperlink"/>
          <w:rFonts w:ascii="Arial" w:hAnsi="Arial" w:cs="Arial"/>
          <w:color w:val="auto"/>
          <w:sz w:val="24"/>
          <w:szCs w:val="24"/>
          <w:u w:val="none"/>
        </w:rPr>
        <w:t>five</w:t>
      </w:r>
      <w:r w:rsidRPr="001077F3">
        <w:rPr>
          <w:rStyle w:val="Hyperlink"/>
          <w:rFonts w:ascii="Arial" w:hAnsi="Arial" w:cs="Arial"/>
          <w:color w:val="auto"/>
          <w:sz w:val="24"/>
          <w:szCs w:val="24"/>
          <w:u w:val="none"/>
        </w:rPr>
        <w:t xml:space="preserve"> high impact joint papers and £1.2m in joint research proposals</w:t>
      </w:r>
      <w:r w:rsidR="0087638A" w:rsidRPr="001077F3">
        <w:rPr>
          <w:rStyle w:val="Hyperlink"/>
          <w:rFonts w:ascii="Arial" w:hAnsi="Arial" w:cs="Arial"/>
          <w:color w:val="auto"/>
          <w:sz w:val="24"/>
          <w:szCs w:val="24"/>
          <w:u w:val="none"/>
        </w:rPr>
        <w:t>. SIN brought together leading phosphorous</w:t>
      </w:r>
      <w:r w:rsidRPr="001077F3">
        <w:rPr>
          <w:rStyle w:val="Hyperlink"/>
          <w:rFonts w:ascii="Arial" w:hAnsi="Arial" w:cs="Arial"/>
          <w:color w:val="auto"/>
          <w:sz w:val="24"/>
          <w:szCs w:val="24"/>
          <w:u w:val="none"/>
        </w:rPr>
        <w:t xml:space="preserve"> researchers from the US and UK in a series of meetings and workshops over </w:t>
      </w:r>
      <w:r w:rsidR="0087638A" w:rsidRPr="001077F3">
        <w:rPr>
          <w:rStyle w:val="Hyperlink"/>
          <w:rFonts w:ascii="Arial" w:hAnsi="Arial" w:cs="Arial"/>
          <w:color w:val="auto"/>
          <w:sz w:val="24"/>
          <w:szCs w:val="24"/>
          <w:u w:val="none"/>
        </w:rPr>
        <w:t>two</w:t>
      </w:r>
      <w:r w:rsidRPr="001077F3">
        <w:rPr>
          <w:rStyle w:val="Hyperlink"/>
          <w:rFonts w:ascii="Arial" w:hAnsi="Arial" w:cs="Arial"/>
          <w:color w:val="auto"/>
          <w:sz w:val="24"/>
          <w:szCs w:val="24"/>
          <w:u w:val="none"/>
        </w:rPr>
        <w:t xml:space="preserve"> years in Washington DC and Phoenix. UK researchers including QUB engaged with US National Sc</w:t>
      </w:r>
      <w:r w:rsidR="0087638A" w:rsidRPr="001077F3">
        <w:rPr>
          <w:rStyle w:val="Hyperlink"/>
          <w:rFonts w:ascii="Arial" w:hAnsi="Arial" w:cs="Arial"/>
          <w:color w:val="auto"/>
          <w:sz w:val="24"/>
          <w:szCs w:val="24"/>
          <w:u w:val="none"/>
        </w:rPr>
        <w:t>ience Foundation funded Academic Research N</w:t>
      </w:r>
      <w:r w:rsidRPr="001077F3">
        <w:rPr>
          <w:rStyle w:val="Hyperlink"/>
          <w:rFonts w:ascii="Arial" w:hAnsi="Arial" w:cs="Arial"/>
          <w:color w:val="auto"/>
          <w:sz w:val="24"/>
          <w:szCs w:val="24"/>
          <w:u w:val="none"/>
        </w:rPr>
        <w:t xml:space="preserve">etwork to explore a wide variety of topics from reducing impact of agricultural run-off on water quality to methods of recycling </w:t>
      </w:r>
      <w:r w:rsidR="0087638A" w:rsidRPr="001077F3">
        <w:rPr>
          <w:rStyle w:val="Hyperlink"/>
          <w:rFonts w:ascii="Arial" w:hAnsi="Arial" w:cs="Arial"/>
          <w:color w:val="auto"/>
          <w:sz w:val="24"/>
          <w:szCs w:val="24"/>
          <w:u w:val="none"/>
        </w:rPr>
        <w:t>phosphorous</w:t>
      </w:r>
      <w:r w:rsidRPr="001077F3">
        <w:rPr>
          <w:rStyle w:val="Hyperlink"/>
          <w:rFonts w:ascii="Arial" w:hAnsi="Arial" w:cs="Arial"/>
          <w:color w:val="auto"/>
          <w:sz w:val="24"/>
          <w:szCs w:val="24"/>
          <w:u w:val="none"/>
        </w:rPr>
        <w:t xml:space="preserve"> for a more sustainable food supply</w:t>
      </w:r>
      <w:r w:rsidRPr="001077F3">
        <w:rPr>
          <w:rStyle w:val="Hyperlink"/>
          <w:rFonts w:ascii="Arial" w:hAnsi="Arial" w:cs="Arial"/>
          <w:sz w:val="24"/>
          <w:szCs w:val="24"/>
          <w:u w:val="none"/>
        </w:rPr>
        <w:t>.</w:t>
      </w:r>
    </w:p>
    <w:p w:rsidR="00A833C9" w:rsidRDefault="00A833C9" w:rsidP="001077F3">
      <w:pPr>
        <w:spacing w:line="276" w:lineRule="auto"/>
        <w:ind w:left="60"/>
        <w:rPr>
          <w:rStyle w:val="Hyperlink"/>
          <w:rFonts w:ascii="Arial" w:hAnsi="Arial" w:cs="Arial"/>
          <w:sz w:val="24"/>
          <w:szCs w:val="24"/>
          <w:u w:val="none"/>
        </w:rPr>
      </w:pPr>
    </w:p>
    <w:p w:rsidR="002E5C2E" w:rsidRDefault="002E5C2E" w:rsidP="001077F3">
      <w:pPr>
        <w:spacing w:line="276" w:lineRule="auto"/>
        <w:ind w:left="60"/>
        <w:rPr>
          <w:rStyle w:val="Hyperlink"/>
          <w:rFonts w:ascii="Arial" w:hAnsi="Arial" w:cs="Arial"/>
          <w:sz w:val="24"/>
          <w:szCs w:val="24"/>
          <w:u w:val="none"/>
        </w:rPr>
      </w:pPr>
    </w:p>
    <w:p w:rsidR="002E5C2E" w:rsidRDefault="002E5C2E" w:rsidP="001077F3">
      <w:pPr>
        <w:spacing w:line="276" w:lineRule="auto"/>
        <w:ind w:left="60"/>
        <w:rPr>
          <w:rStyle w:val="Hyperlink"/>
          <w:rFonts w:ascii="Arial" w:hAnsi="Arial" w:cs="Arial"/>
          <w:sz w:val="24"/>
          <w:szCs w:val="24"/>
          <w:u w:val="none"/>
        </w:rPr>
      </w:pPr>
    </w:p>
    <w:p w:rsidR="002E5C2E" w:rsidRPr="001077F3" w:rsidRDefault="002E5C2E" w:rsidP="001077F3">
      <w:pPr>
        <w:spacing w:line="276" w:lineRule="auto"/>
        <w:ind w:left="60"/>
        <w:rPr>
          <w:rStyle w:val="Hyperlink"/>
          <w:rFonts w:ascii="Arial" w:hAnsi="Arial" w:cs="Arial"/>
          <w:sz w:val="24"/>
          <w:szCs w:val="24"/>
          <w:u w:val="none"/>
        </w:rPr>
      </w:pPr>
    </w:p>
    <w:p w:rsidR="00A833C9" w:rsidRPr="001077F3" w:rsidRDefault="004000AB" w:rsidP="001077F3">
      <w:pPr>
        <w:spacing w:line="276" w:lineRule="auto"/>
        <w:rPr>
          <w:rStyle w:val="Hyperlink"/>
          <w:rFonts w:ascii="Arial" w:hAnsi="Arial" w:cs="Arial"/>
          <w:b/>
          <w:color w:val="848057" w:themeColor="accent1" w:themeShade="BF"/>
          <w:sz w:val="24"/>
          <w:szCs w:val="24"/>
          <w:u w:val="none"/>
        </w:rPr>
      </w:pPr>
      <w:r w:rsidRPr="001077F3">
        <w:rPr>
          <w:rStyle w:val="Hyperlink"/>
          <w:rFonts w:ascii="Arial" w:hAnsi="Arial" w:cs="Arial"/>
          <w:b/>
          <w:color w:val="848057" w:themeColor="accent1" w:themeShade="BF"/>
          <w:sz w:val="24"/>
          <w:szCs w:val="24"/>
          <w:u w:val="none"/>
        </w:rPr>
        <w:t>1</w:t>
      </w:r>
      <w:r w:rsidR="0087638A" w:rsidRPr="001077F3">
        <w:rPr>
          <w:rStyle w:val="Hyperlink"/>
          <w:rFonts w:ascii="Arial" w:hAnsi="Arial" w:cs="Arial"/>
          <w:b/>
          <w:color w:val="848057" w:themeColor="accent1" w:themeShade="BF"/>
          <w:sz w:val="24"/>
          <w:szCs w:val="24"/>
          <w:u w:val="none"/>
        </w:rPr>
        <w:t>1</w:t>
      </w:r>
      <w:r w:rsidRPr="001077F3">
        <w:rPr>
          <w:rStyle w:val="Hyperlink"/>
          <w:rFonts w:ascii="Arial" w:hAnsi="Arial" w:cs="Arial"/>
          <w:b/>
          <w:color w:val="848057" w:themeColor="accent1" w:themeShade="BF"/>
          <w:sz w:val="24"/>
          <w:szCs w:val="24"/>
          <w:u w:val="none"/>
        </w:rPr>
        <w:t>.4 Horizon Europe</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 xml:space="preserve">Horizon Europe, with a budget of €97.6 billion, is the biggest ever research and innovation funding programme. </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 xml:space="preserve"> It is designed around three pillars:  </w:t>
      </w:r>
    </w:p>
    <w:p w:rsidR="00A833C9" w:rsidRPr="001077F3" w:rsidRDefault="00A833C9" w:rsidP="001077F3">
      <w:pPr>
        <w:pStyle w:val="ListParagraph"/>
        <w:numPr>
          <w:ilvl w:val="0"/>
          <w:numId w:val="15"/>
        </w:numPr>
        <w:spacing w:line="276" w:lineRule="auto"/>
        <w:rPr>
          <w:rFonts w:ascii="Arial" w:hAnsi="Arial" w:cs="Arial"/>
          <w:sz w:val="24"/>
          <w:szCs w:val="24"/>
        </w:rPr>
      </w:pPr>
      <w:r w:rsidRPr="001077F3">
        <w:rPr>
          <w:rFonts w:ascii="Arial" w:hAnsi="Arial" w:cs="Arial"/>
          <w:sz w:val="24"/>
          <w:szCs w:val="24"/>
        </w:rPr>
        <w:t xml:space="preserve">The </w:t>
      </w:r>
      <w:r w:rsidRPr="001077F3">
        <w:rPr>
          <w:rFonts w:ascii="Arial" w:hAnsi="Arial" w:cs="Arial"/>
          <w:b/>
          <w:sz w:val="24"/>
          <w:szCs w:val="24"/>
        </w:rPr>
        <w:t xml:space="preserve">Open Science </w:t>
      </w:r>
      <w:r w:rsidR="009113DD" w:rsidRPr="001077F3">
        <w:rPr>
          <w:rFonts w:ascii="Arial" w:hAnsi="Arial" w:cs="Arial"/>
          <w:sz w:val="24"/>
          <w:szCs w:val="24"/>
        </w:rPr>
        <w:t>p</w:t>
      </w:r>
      <w:r w:rsidRPr="001077F3">
        <w:rPr>
          <w:rFonts w:ascii="Arial" w:hAnsi="Arial" w:cs="Arial"/>
          <w:sz w:val="24"/>
          <w:szCs w:val="24"/>
        </w:rPr>
        <w:t xml:space="preserve">illar supports researchers through fellowships and exchanges as well as funding to projects defined and driven by researchers themselves, through the European Research Council and the Marie-Skłodowska-Curie actions.    </w:t>
      </w:r>
    </w:p>
    <w:p w:rsidR="00A833C9" w:rsidRPr="001077F3" w:rsidRDefault="009113DD" w:rsidP="001077F3">
      <w:pPr>
        <w:pStyle w:val="ListParagraph"/>
        <w:numPr>
          <w:ilvl w:val="0"/>
          <w:numId w:val="15"/>
        </w:numPr>
        <w:spacing w:line="276" w:lineRule="auto"/>
        <w:rPr>
          <w:rFonts w:ascii="Arial" w:hAnsi="Arial" w:cs="Arial"/>
          <w:sz w:val="24"/>
          <w:szCs w:val="24"/>
        </w:rPr>
      </w:pPr>
      <w:r w:rsidRPr="001077F3">
        <w:rPr>
          <w:rFonts w:ascii="Arial" w:hAnsi="Arial" w:cs="Arial"/>
          <w:sz w:val="24"/>
          <w:szCs w:val="24"/>
        </w:rPr>
        <w:t>T</w:t>
      </w:r>
      <w:r w:rsidR="00A833C9" w:rsidRPr="001077F3">
        <w:rPr>
          <w:rFonts w:ascii="Arial" w:hAnsi="Arial" w:cs="Arial"/>
          <w:sz w:val="24"/>
          <w:szCs w:val="24"/>
        </w:rPr>
        <w:t xml:space="preserve">he </w:t>
      </w:r>
      <w:r w:rsidR="00A833C9" w:rsidRPr="001077F3">
        <w:rPr>
          <w:rFonts w:ascii="Arial" w:hAnsi="Arial" w:cs="Arial"/>
          <w:b/>
          <w:sz w:val="24"/>
          <w:szCs w:val="24"/>
        </w:rPr>
        <w:t>Global challenges</w:t>
      </w:r>
      <w:r w:rsidR="00A833C9" w:rsidRPr="001077F3">
        <w:rPr>
          <w:rFonts w:ascii="Arial" w:hAnsi="Arial" w:cs="Arial"/>
          <w:sz w:val="24"/>
          <w:szCs w:val="24"/>
        </w:rPr>
        <w:t xml:space="preserve"> pillar directly supports research relating to societal challenges, setting EU-wide missions with ambitious goals around issues that worry us daily such as such as the fight against cancer, clean mobility and plastic-free oceans.  Industrial leadership will be prominent within this pillar and throughout the programme as a whole.    </w:t>
      </w:r>
    </w:p>
    <w:p w:rsidR="00A833C9" w:rsidRPr="001077F3" w:rsidRDefault="00A833C9" w:rsidP="001077F3">
      <w:pPr>
        <w:pStyle w:val="ListParagraph"/>
        <w:numPr>
          <w:ilvl w:val="0"/>
          <w:numId w:val="15"/>
        </w:numPr>
        <w:spacing w:line="276" w:lineRule="auto"/>
        <w:rPr>
          <w:rFonts w:ascii="Arial" w:hAnsi="Arial" w:cs="Arial"/>
          <w:sz w:val="24"/>
          <w:szCs w:val="24"/>
        </w:rPr>
      </w:pPr>
      <w:r w:rsidRPr="001077F3">
        <w:rPr>
          <w:rFonts w:ascii="Arial" w:hAnsi="Arial" w:cs="Arial"/>
          <w:sz w:val="24"/>
          <w:szCs w:val="24"/>
        </w:rPr>
        <w:lastRenderedPageBreak/>
        <w:t xml:space="preserve">The </w:t>
      </w:r>
      <w:r w:rsidRPr="001077F3">
        <w:rPr>
          <w:rFonts w:ascii="Arial" w:hAnsi="Arial" w:cs="Arial"/>
          <w:b/>
          <w:sz w:val="24"/>
          <w:szCs w:val="24"/>
        </w:rPr>
        <w:t>Open Innovation</w:t>
      </w:r>
      <w:r w:rsidRPr="001077F3">
        <w:rPr>
          <w:rFonts w:ascii="Arial" w:hAnsi="Arial" w:cs="Arial"/>
          <w:sz w:val="24"/>
          <w:szCs w:val="24"/>
        </w:rPr>
        <w:t xml:space="preserve"> pillar aims to make Europe a front runner in market-creating innovation.  A European Innovation Council will offer a one-stop shop for high potential and breakthrough technologies and innovative companies with potential for scaling up. </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 xml:space="preserve"> Horizon Europe will have simpler rules, cutting red tape for beneficiaries </w:t>
      </w:r>
      <w:r w:rsidR="009113DD" w:rsidRPr="001077F3">
        <w:rPr>
          <w:rFonts w:ascii="Arial" w:hAnsi="Arial" w:cs="Arial"/>
          <w:sz w:val="24"/>
          <w:szCs w:val="24"/>
        </w:rPr>
        <w:t>compared to</w:t>
      </w:r>
      <w:r w:rsidRPr="001077F3">
        <w:rPr>
          <w:rFonts w:ascii="Arial" w:hAnsi="Arial" w:cs="Arial"/>
          <w:sz w:val="24"/>
          <w:szCs w:val="24"/>
        </w:rPr>
        <w:t xml:space="preserve"> Horizon 2020.</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An important element of Horizon Europe is the new Digital Europe Programme. With €9.2 billion it aims to bring the benefits of the digital transformation to all European citizens and businesses. The programme will boost frontline investments in high-performance computing and data, artificial intelligence, cybersecurity and advanced digital skills. It will promote large-scale deployment of digital technologies across economic sectors and it will support the digital transformation of public services and businesses.</w:t>
      </w:r>
    </w:p>
    <w:p w:rsidR="00B40F27" w:rsidRPr="001077F3" w:rsidRDefault="00B40F27" w:rsidP="001077F3">
      <w:pPr>
        <w:spacing w:line="276" w:lineRule="auto"/>
        <w:rPr>
          <w:rFonts w:ascii="Arial" w:hAnsi="Arial" w:cs="Arial"/>
          <w:color w:val="B6AD38" w:themeColor="accent3" w:themeShade="BF"/>
          <w:sz w:val="24"/>
          <w:szCs w:val="24"/>
        </w:rPr>
      </w:pPr>
      <w:r w:rsidRPr="001077F3">
        <w:rPr>
          <w:rFonts w:ascii="Arial" w:hAnsi="Arial" w:cs="Arial"/>
          <w:color w:val="B6AD38" w:themeColor="accent3" w:themeShade="BF"/>
          <w:sz w:val="24"/>
          <w:szCs w:val="24"/>
        </w:rPr>
        <w:t>Horizon 2020: Funding if there is a no deal Brexit</w:t>
      </w:r>
    </w:p>
    <w:p w:rsidR="00B40F27" w:rsidRPr="001077F3" w:rsidRDefault="00B40F27" w:rsidP="001077F3">
      <w:pPr>
        <w:pStyle w:val="NormalWeb"/>
        <w:spacing w:before="0" w:beforeAutospacing="0" w:after="300" w:afterAutospacing="0" w:line="276" w:lineRule="auto"/>
        <w:rPr>
          <w:rFonts w:ascii="Arial" w:hAnsi="Arial" w:cs="Arial"/>
          <w:color w:val="0B0C0C"/>
        </w:rPr>
      </w:pPr>
      <w:r w:rsidRPr="001077F3">
        <w:rPr>
          <w:rFonts w:ascii="Arial" w:hAnsi="Arial" w:cs="Arial"/>
          <w:color w:val="0B0C0C"/>
        </w:rPr>
        <w:t>Horizon 2020 is an EU Research and Innovation programme which provides about €80 billion of funding available over 7 years (2014 to 2020); the UK has secured €5.1 billion of funding to date (14.3% of the total). Horizon 2020 couples research and innovation, focusing on excellent science, industrial leadership and tackling societal challenges. The UK and EU’s intention is that the eligibility of UK researchers and businesses to participate in Horizon 2020 will remain unchanged for the remaining duration of the programme. This has been agreed as part of the Financial Settlement which was signed-off by both UK and European Commission negotiators in a draft Withdrawal Agreement and welcomed by the other 27 EU countries at March European Council.</w:t>
      </w:r>
    </w:p>
    <w:p w:rsidR="00B40F27" w:rsidRPr="001077F3" w:rsidRDefault="00B40F27" w:rsidP="001077F3">
      <w:pPr>
        <w:pStyle w:val="Heading2"/>
        <w:spacing w:before="0" w:line="276" w:lineRule="auto"/>
        <w:textAlignment w:val="baseline"/>
        <w:rPr>
          <w:rFonts w:ascii="Arial" w:hAnsi="Arial" w:cs="Arial"/>
          <w:b/>
          <w:i/>
          <w:color w:val="0B0C0C"/>
          <w:sz w:val="24"/>
          <w:szCs w:val="24"/>
        </w:rPr>
      </w:pPr>
      <w:r w:rsidRPr="001077F3">
        <w:rPr>
          <w:rFonts w:ascii="Arial" w:hAnsi="Arial" w:cs="Arial"/>
          <w:b/>
          <w:i/>
          <w:color w:val="0B0C0C"/>
          <w:sz w:val="24"/>
          <w:szCs w:val="24"/>
        </w:rPr>
        <w:t>After the UK leaves the EU if there’s ‘no deal’</w:t>
      </w:r>
    </w:p>
    <w:p w:rsidR="00B40F27" w:rsidRPr="001077F3" w:rsidRDefault="00B40F27" w:rsidP="001077F3">
      <w:pPr>
        <w:rPr>
          <w:rFonts w:ascii="Arial" w:hAnsi="Arial" w:cs="Arial"/>
        </w:rPr>
      </w:pPr>
    </w:p>
    <w:p w:rsidR="00B40F27" w:rsidRPr="001077F3" w:rsidRDefault="00B40F27" w:rsidP="001077F3">
      <w:pPr>
        <w:pStyle w:val="NormalWeb"/>
        <w:spacing w:before="0" w:beforeAutospacing="0" w:after="0" w:afterAutospacing="0" w:line="276" w:lineRule="auto"/>
        <w:rPr>
          <w:rFonts w:ascii="Arial" w:hAnsi="Arial" w:cs="Arial"/>
          <w:color w:val="0B0C0C"/>
        </w:rPr>
      </w:pPr>
      <w:r w:rsidRPr="001077F3">
        <w:rPr>
          <w:rFonts w:ascii="Arial" w:hAnsi="Arial" w:cs="Arial"/>
          <w:color w:val="0B0C0C"/>
        </w:rPr>
        <w:t xml:space="preserve">In the event of a ‘no deal’ scenario, the UK’s departure from the EU would mean UK organisations may be unable to access funding for Horizon 2020 projects after exit day. However, the Chancellor announced in </w:t>
      </w:r>
      <w:hyperlink r:id="rId98" w:history="1">
        <w:r w:rsidRPr="001077F3">
          <w:rPr>
            <w:rStyle w:val="Hyperlink"/>
            <w:rFonts w:ascii="Arial" w:eastAsiaTheme="majorEastAsia" w:hAnsi="Arial" w:cs="Arial"/>
            <w:color w:val="005EA5"/>
            <w:bdr w:val="none" w:sz="0" w:space="0" w:color="auto" w:frame="1"/>
          </w:rPr>
          <w:t>August</w:t>
        </w:r>
      </w:hyperlink>
      <w:r w:rsidRPr="001077F3">
        <w:rPr>
          <w:rFonts w:ascii="Arial" w:hAnsi="Arial" w:cs="Arial"/>
          <w:color w:val="0B0C0C"/>
        </w:rPr>
        <w:t xml:space="preserve"> and </w:t>
      </w:r>
      <w:hyperlink r:id="rId99" w:history="1">
        <w:r w:rsidRPr="001077F3">
          <w:rPr>
            <w:rStyle w:val="Hyperlink"/>
            <w:rFonts w:ascii="Arial" w:eastAsiaTheme="majorEastAsia" w:hAnsi="Arial" w:cs="Arial"/>
            <w:color w:val="005EA5"/>
            <w:bdr w:val="none" w:sz="0" w:space="0" w:color="auto" w:frame="1"/>
          </w:rPr>
          <w:t>October</w:t>
        </w:r>
      </w:hyperlink>
      <w:r w:rsidRPr="001077F3">
        <w:rPr>
          <w:rFonts w:ascii="Arial" w:hAnsi="Arial" w:cs="Arial"/>
          <w:color w:val="0B0C0C"/>
        </w:rPr>
        <w:t xml:space="preserve"> 2016 that the government will guarantee funding for competitively bid for EU projects submitted before we leave the EU, including Horizon 2020 projects. This guarantee will cover all successful bids submitted by UK participants before the UK exits the EU, for the full duration of the projects.</w:t>
      </w:r>
    </w:p>
    <w:p w:rsidR="00B40F27" w:rsidRPr="001077F3" w:rsidRDefault="00B40F27" w:rsidP="001077F3">
      <w:pPr>
        <w:pStyle w:val="NormalWeb"/>
        <w:spacing w:before="300" w:beforeAutospacing="0" w:after="300" w:afterAutospacing="0" w:line="276" w:lineRule="auto"/>
        <w:rPr>
          <w:rFonts w:ascii="Arial" w:hAnsi="Arial" w:cs="Arial"/>
          <w:color w:val="0B0C0C"/>
        </w:rPr>
      </w:pPr>
      <w:r w:rsidRPr="001077F3">
        <w:rPr>
          <w:rFonts w:ascii="Arial" w:hAnsi="Arial" w:cs="Arial"/>
          <w:color w:val="0B0C0C"/>
        </w:rPr>
        <w:lastRenderedPageBreak/>
        <w:t>The guarantee does not cover funding for organisations from other countries who are in consortia with UK participants – only the funding for UK participants is in scope. We are aware of some cases where UK participants lead a consortium and are responsible for distributing funding to the other participants; the UK government is seeking to discuss how this could best be addressed in a ‘no deal’ scenario with the European Commission. These discussions would also need to include consideration of projects where the UK’s change in status from member state to third country could lead to concerns about ongoing compliance with Horizon 2020 rules (for example, where a consortium no longer meets the threshold for member state and/or associated country participants).</w:t>
      </w:r>
    </w:p>
    <w:p w:rsidR="00B40F27" w:rsidRPr="001077F3" w:rsidRDefault="00B40F27" w:rsidP="001077F3">
      <w:pPr>
        <w:pStyle w:val="NormalWeb"/>
        <w:spacing w:before="0" w:beforeAutospacing="0" w:after="0" w:afterAutospacing="0" w:line="276" w:lineRule="auto"/>
        <w:rPr>
          <w:rFonts w:ascii="Arial" w:hAnsi="Arial" w:cs="Arial"/>
          <w:color w:val="0B0C0C"/>
        </w:rPr>
      </w:pPr>
      <w:r w:rsidRPr="001077F3">
        <w:rPr>
          <w:rFonts w:ascii="Arial" w:hAnsi="Arial" w:cs="Arial"/>
          <w:color w:val="0B0C0C"/>
        </w:rPr>
        <w:t xml:space="preserve">In July 2018, the Chief Secretary laid a </w:t>
      </w:r>
      <w:r w:rsidRPr="001077F3">
        <w:rPr>
          <w:rFonts w:ascii="Arial" w:eastAsiaTheme="majorEastAsia" w:hAnsi="Arial" w:cs="Arial"/>
          <w:color w:val="0B0C0C"/>
          <w:bdr w:val="none" w:sz="0" w:space="0" w:color="auto" w:frame="1"/>
        </w:rPr>
        <w:t>written ministerial statement extending this guarantee</w:t>
      </w:r>
      <w:r w:rsidRPr="001077F3">
        <w:rPr>
          <w:rFonts w:ascii="Arial" w:hAnsi="Arial" w:cs="Arial"/>
          <w:color w:val="0B0C0C"/>
        </w:rPr>
        <w:t xml:space="preserve"> to provide further stability for UK organisations in a ‘no deal’ scenario. The guarantee now additionally covers funding for successful bids where UK organisations are able to participate as a third country in competitive EU grant programmes. This extension runs from exit day until the end of 2020.</w:t>
      </w:r>
    </w:p>
    <w:p w:rsidR="00B40F27" w:rsidRPr="001077F3" w:rsidRDefault="00B40F27" w:rsidP="001077F3">
      <w:pPr>
        <w:pStyle w:val="NormalWeb"/>
        <w:spacing w:before="300" w:beforeAutospacing="0" w:after="300" w:afterAutospacing="0" w:line="276" w:lineRule="auto"/>
        <w:rPr>
          <w:rFonts w:ascii="Arial" w:hAnsi="Arial" w:cs="Arial"/>
          <w:color w:val="0B0C0C"/>
        </w:rPr>
      </w:pPr>
      <w:r w:rsidRPr="001077F3">
        <w:rPr>
          <w:rFonts w:ascii="Arial" w:hAnsi="Arial" w:cs="Arial"/>
          <w:color w:val="0B0C0C"/>
        </w:rPr>
        <w:t xml:space="preserve">In the event of a ‘no deal’ scenario, </w:t>
      </w:r>
      <w:r w:rsidR="0087638A" w:rsidRPr="001077F3">
        <w:rPr>
          <w:rFonts w:ascii="Arial" w:hAnsi="Arial" w:cs="Arial"/>
          <w:color w:val="0B0C0C"/>
        </w:rPr>
        <w:t xml:space="preserve">the intention is </w:t>
      </w:r>
      <w:r w:rsidRPr="001077F3">
        <w:rPr>
          <w:rFonts w:ascii="Arial" w:hAnsi="Arial" w:cs="Arial"/>
          <w:color w:val="0B0C0C"/>
        </w:rPr>
        <w:t>that UK researchers and businesses would be able to apply to and participate in all those Horizon 2020 calls open to third country participants from the date of exit, with funding provided via the extended guarantee. Third country participation is a well-established part of Horizon 2020 - entities from third countries currently participate in and lead consortia in a wide range of collaborative programmes. The government is seeking discussions with the European Commission to agree the details of continued participation as a third country.</w:t>
      </w:r>
    </w:p>
    <w:p w:rsidR="00B40F27" w:rsidRDefault="00B40F27" w:rsidP="001077F3">
      <w:pPr>
        <w:pStyle w:val="NormalWeb"/>
        <w:spacing w:before="0" w:beforeAutospacing="0" w:after="300" w:afterAutospacing="0" w:line="276" w:lineRule="auto"/>
        <w:rPr>
          <w:rFonts w:ascii="Arial" w:hAnsi="Arial" w:cs="Arial"/>
          <w:color w:val="0B0C0C"/>
        </w:rPr>
      </w:pPr>
      <w:r w:rsidRPr="001077F3">
        <w:rPr>
          <w:rFonts w:ascii="Arial" w:hAnsi="Arial" w:cs="Arial"/>
          <w:color w:val="0B0C0C"/>
        </w:rPr>
        <w:t xml:space="preserve">The government is also working in partnership with UK Research and Innovation to develop a new International Research and Innovation Strategy. The Strategy will further set out </w:t>
      </w:r>
      <w:r w:rsidR="0087638A" w:rsidRPr="001077F3">
        <w:rPr>
          <w:rFonts w:ascii="Arial" w:hAnsi="Arial" w:cs="Arial"/>
          <w:color w:val="0B0C0C"/>
        </w:rPr>
        <w:t>the</w:t>
      </w:r>
      <w:r w:rsidRPr="001077F3">
        <w:rPr>
          <w:rFonts w:ascii="Arial" w:hAnsi="Arial" w:cs="Arial"/>
          <w:color w:val="0B0C0C"/>
        </w:rPr>
        <w:t xml:space="preserve"> desire to build on the UK’s long tradition of international collaborations in research and innovation across all fields and openness to international talent.</w:t>
      </w:r>
    </w:p>
    <w:p w:rsidR="00A833C9" w:rsidRPr="001077F3" w:rsidRDefault="004000AB" w:rsidP="001077F3">
      <w:pPr>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1</w:t>
      </w:r>
      <w:r w:rsidRPr="001077F3">
        <w:rPr>
          <w:rFonts w:ascii="Arial" w:hAnsi="Arial" w:cs="Arial"/>
          <w:b/>
          <w:color w:val="848057" w:themeColor="accent1" w:themeShade="BF"/>
          <w:sz w:val="24"/>
          <w:szCs w:val="24"/>
        </w:rPr>
        <w:t>.5 Innovate UK (IUK)</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lastRenderedPageBreak/>
        <w:t>Innovate UK is the UK’s Innovation Agency. They aim to drive productivity and economic growth by supporting businesses to develop and realise the potential of new ideas, including those from the UK and world class research bases. Innovate UK has 500 staff across the UK with Head Office in Swindon. Since 2007 Innovate UK ha</w:t>
      </w:r>
      <w:r w:rsidR="0087638A" w:rsidRPr="001077F3">
        <w:rPr>
          <w:rFonts w:ascii="Arial" w:hAnsi="Arial" w:cs="Arial"/>
          <w:sz w:val="24"/>
          <w:szCs w:val="24"/>
        </w:rPr>
        <w:t>s</w:t>
      </w:r>
      <w:r w:rsidRPr="001077F3">
        <w:rPr>
          <w:rFonts w:ascii="Arial" w:hAnsi="Arial" w:cs="Arial"/>
          <w:sz w:val="24"/>
          <w:szCs w:val="24"/>
        </w:rPr>
        <w:t xml:space="preserve"> invested over £2.5bn in businesses across the UK, innovation matched by £1.8bn from industry. </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They work with companies to de-risk, enable and support innovation. They connect businesses to the partners, customers and investors that can help them turn ideas into commercially successful products and services and business growth. They fund business and research collaborations to accelerate innovation and drive business investment into R&amp;D.</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Over 200 grants are available through Innovate UK. Some are sectoral, others are regionally based.</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Innovate UK have a Health and Life Sciences Programme to help businesses to develop and commercialise new products and services that improve health and wellbeing and ensure sustainable and nutritious food. Innovate UK have identified 6 priority areas within Health and Life Sciences, of relevance are:</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Increasing agricultural productivity through advanced plant and animal breeding technologies, precision engineering and enhancing crop and livestock resilience;</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Technologies and processes to enhance food quality and availability of safe, nutritious, affordable food including the development of new protein sources, smart packaging and innovative manufacturing processes that deliver food of known provenance;</w:t>
      </w:r>
    </w:p>
    <w:p w:rsidR="00A833C9" w:rsidRPr="001077F3" w:rsidRDefault="00A833C9" w:rsidP="001077F3">
      <w:pPr>
        <w:pStyle w:val="ListParagraph"/>
        <w:numPr>
          <w:ilvl w:val="0"/>
          <w:numId w:val="8"/>
        </w:numPr>
        <w:spacing w:line="276" w:lineRule="auto"/>
        <w:rPr>
          <w:rFonts w:ascii="Arial" w:hAnsi="Arial" w:cs="Arial"/>
          <w:sz w:val="24"/>
          <w:szCs w:val="24"/>
        </w:rPr>
      </w:pPr>
      <w:r w:rsidRPr="001077F3">
        <w:rPr>
          <w:rFonts w:ascii="Arial" w:hAnsi="Arial" w:cs="Arial"/>
          <w:sz w:val="24"/>
          <w:szCs w:val="24"/>
        </w:rPr>
        <w:t>Harnessing bioscience, such as synthetic biology, and bio-data analysis and interpretation, to address opportunities across health, food and energy.</w:t>
      </w:r>
    </w:p>
    <w:p w:rsidR="00A833C9" w:rsidRPr="001077F3" w:rsidRDefault="00A833C9" w:rsidP="001077F3">
      <w:pPr>
        <w:spacing w:line="276" w:lineRule="auto"/>
        <w:ind w:left="60"/>
        <w:rPr>
          <w:rFonts w:ascii="Arial" w:hAnsi="Arial" w:cs="Arial"/>
          <w:sz w:val="24"/>
          <w:szCs w:val="24"/>
        </w:rPr>
      </w:pPr>
      <w:r w:rsidRPr="001077F3">
        <w:rPr>
          <w:rFonts w:ascii="Arial" w:hAnsi="Arial" w:cs="Arial"/>
          <w:sz w:val="24"/>
          <w:szCs w:val="24"/>
        </w:rPr>
        <w:t>In 2017/18 Innovate UK held workshops and brokerage events to encourage UK businesses to compete for the €1bn available through the Horizon 2020 European programmes in health, demographic change and wellbeing, food security, sustainable agriculture, blue growth and the bioeconomy.</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Innovate UK support</w:t>
      </w:r>
      <w:r w:rsidR="00830AC1" w:rsidRPr="001077F3">
        <w:rPr>
          <w:rFonts w:ascii="Arial" w:hAnsi="Arial" w:cs="Arial"/>
          <w:sz w:val="24"/>
          <w:szCs w:val="24"/>
        </w:rPr>
        <w:t>s</w:t>
      </w:r>
      <w:r w:rsidRPr="001077F3">
        <w:rPr>
          <w:rFonts w:ascii="Arial" w:hAnsi="Arial" w:cs="Arial"/>
          <w:sz w:val="24"/>
          <w:szCs w:val="24"/>
        </w:rPr>
        <w:t xml:space="preserve"> </w:t>
      </w:r>
      <w:r w:rsidR="00830AC1" w:rsidRPr="001077F3">
        <w:rPr>
          <w:rFonts w:ascii="Arial" w:hAnsi="Arial" w:cs="Arial"/>
          <w:sz w:val="24"/>
          <w:szCs w:val="24"/>
        </w:rPr>
        <w:t>four</w:t>
      </w:r>
      <w:r w:rsidRPr="001077F3">
        <w:rPr>
          <w:rFonts w:ascii="Arial" w:hAnsi="Arial" w:cs="Arial"/>
          <w:sz w:val="24"/>
          <w:szCs w:val="24"/>
        </w:rPr>
        <w:t xml:space="preserve"> Centres for Agricultural Innovation with up to £18.6m invested in these in 2017/18.</w:t>
      </w:r>
    </w:p>
    <w:p w:rsidR="00A833C9" w:rsidRPr="001077F3" w:rsidRDefault="004000AB" w:rsidP="001077F3">
      <w:pPr>
        <w:rPr>
          <w:rFonts w:ascii="Arial" w:hAnsi="Arial" w:cs="Arial"/>
          <w:i/>
          <w:color w:val="6F654B" w:themeColor="text1" w:themeTint="BF"/>
          <w:sz w:val="22"/>
        </w:rPr>
      </w:pPr>
      <w:r w:rsidRPr="001077F3">
        <w:rPr>
          <w:rFonts w:ascii="Arial" w:hAnsi="Arial" w:cs="Arial"/>
          <w:b/>
          <w:i/>
          <w:color w:val="6F654B" w:themeColor="text1" w:themeTint="BF"/>
          <w:sz w:val="24"/>
          <w:szCs w:val="24"/>
        </w:rPr>
        <w:lastRenderedPageBreak/>
        <w:t>Centres for Agricultural Innovation</w:t>
      </w:r>
      <w:r w:rsidRPr="001077F3">
        <w:rPr>
          <w:rFonts w:ascii="Arial" w:hAnsi="Arial" w:cs="Arial"/>
          <w:i/>
          <w:color w:val="6F654B" w:themeColor="text1" w:themeTint="BF"/>
          <w:sz w:val="22"/>
        </w:rPr>
        <w:t xml:space="preserve">                </w:t>
      </w:r>
    </w:p>
    <w:p w:rsidR="00A833C9" w:rsidRPr="001077F3" w:rsidRDefault="00A833C9" w:rsidP="001077F3">
      <w:pPr>
        <w:rPr>
          <w:rFonts w:ascii="Arial" w:hAnsi="Arial" w:cs="Arial"/>
          <w:sz w:val="24"/>
          <w:szCs w:val="24"/>
        </w:rPr>
      </w:pPr>
      <w:r w:rsidRPr="001077F3">
        <w:rPr>
          <w:rFonts w:ascii="Arial" w:hAnsi="Arial" w:cs="Arial"/>
          <w:sz w:val="24"/>
          <w:szCs w:val="24"/>
        </w:rPr>
        <w:t xml:space="preserve">Innovate UK Centres for Agricultural Innovation </w:t>
      </w:r>
      <w:r w:rsidR="00830AC1" w:rsidRPr="001077F3">
        <w:rPr>
          <w:rFonts w:ascii="Arial" w:hAnsi="Arial" w:cs="Arial"/>
          <w:sz w:val="24"/>
          <w:szCs w:val="24"/>
        </w:rPr>
        <w:t>aim to</w:t>
      </w:r>
      <w:r w:rsidRPr="001077F3">
        <w:rPr>
          <w:rFonts w:ascii="Arial" w:hAnsi="Arial" w:cs="Arial"/>
          <w:sz w:val="24"/>
          <w:szCs w:val="24"/>
        </w:rPr>
        <w:t xml:space="preserve"> help tackle problems that no one area of the agri-food sector can tackle on its own. The centres are a unique collaboration between government, academia and industry to drive greater efficiency, resilience and wealth across the agri-food sector. The Agri Tech Centres were funded as part of the Agri Tech Strategy that was launched in 2013 as part of a £150m commitment to UK agriculture by the BEIS.  A £90m investment from Innovate UK is enabling the centres to harness leading UK research and expertise as well as build new infrastructures and innovation.</w:t>
      </w:r>
    </w:p>
    <w:p w:rsidR="00A833C9" w:rsidRPr="001077F3" w:rsidRDefault="00A833C9" w:rsidP="001077F3">
      <w:pPr>
        <w:rPr>
          <w:rFonts w:ascii="Arial" w:hAnsi="Arial" w:cs="Arial"/>
          <w:sz w:val="24"/>
          <w:szCs w:val="24"/>
        </w:rPr>
      </w:pPr>
      <w:r w:rsidRPr="001077F3">
        <w:rPr>
          <w:rFonts w:ascii="Arial" w:hAnsi="Arial" w:cs="Arial"/>
          <w:sz w:val="24"/>
          <w:szCs w:val="24"/>
        </w:rPr>
        <w:t>The centres aim to help the UK</w:t>
      </w:r>
    </w:p>
    <w:p w:rsidR="00A833C9" w:rsidRPr="001077F3" w:rsidRDefault="00A833C9" w:rsidP="001077F3">
      <w:pPr>
        <w:pStyle w:val="ListParagraph"/>
        <w:numPr>
          <w:ilvl w:val="0"/>
          <w:numId w:val="11"/>
        </w:numPr>
        <w:spacing w:line="259" w:lineRule="auto"/>
        <w:rPr>
          <w:rFonts w:ascii="Arial" w:hAnsi="Arial" w:cs="Arial"/>
          <w:sz w:val="24"/>
          <w:szCs w:val="24"/>
        </w:rPr>
      </w:pPr>
      <w:r w:rsidRPr="001077F3">
        <w:rPr>
          <w:rFonts w:ascii="Arial" w:hAnsi="Arial" w:cs="Arial"/>
          <w:sz w:val="24"/>
          <w:szCs w:val="24"/>
        </w:rPr>
        <w:t>Turn agricultural innovation into commercial opportunities for UK businesses;</w:t>
      </w:r>
    </w:p>
    <w:p w:rsidR="00A833C9" w:rsidRPr="001077F3" w:rsidRDefault="00A833C9" w:rsidP="001077F3">
      <w:pPr>
        <w:pStyle w:val="ListParagraph"/>
        <w:numPr>
          <w:ilvl w:val="0"/>
          <w:numId w:val="11"/>
        </w:numPr>
        <w:spacing w:line="259" w:lineRule="auto"/>
        <w:rPr>
          <w:rFonts w:ascii="Arial" w:hAnsi="Arial" w:cs="Arial"/>
          <w:sz w:val="24"/>
          <w:szCs w:val="24"/>
        </w:rPr>
      </w:pPr>
      <w:r w:rsidRPr="001077F3">
        <w:rPr>
          <w:rFonts w:ascii="Arial" w:hAnsi="Arial" w:cs="Arial"/>
          <w:sz w:val="24"/>
          <w:szCs w:val="24"/>
        </w:rPr>
        <w:t>Encourage inward investment;</w:t>
      </w:r>
    </w:p>
    <w:p w:rsidR="00A833C9" w:rsidRPr="001077F3" w:rsidRDefault="00A833C9" w:rsidP="001077F3">
      <w:pPr>
        <w:pStyle w:val="ListParagraph"/>
        <w:numPr>
          <w:ilvl w:val="0"/>
          <w:numId w:val="11"/>
        </w:numPr>
        <w:spacing w:line="259" w:lineRule="auto"/>
        <w:rPr>
          <w:rFonts w:ascii="Arial" w:hAnsi="Arial" w:cs="Arial"/>
          <w:sz w:val="24"/>
          <w:szCs w:val="24"/>
        </w:rPr>
      </w:pPr>
      <w:r w:rsidRPr="001077F3">
        <w:rPr>
          <w:rFonts w:ascii="Arial" w:hAnsi="Arial" w:cs="Arial"/>
          <w:sz w:val="24"/>
          <w:szCs w:val="24"/>
        </w:rPr>
        <w:t>Improve farming practice.</w:t>
      </w:r>
    </w:p>
    <w:p w:rsidR="00A833C9" w:rsidRPr="001077F3" w:rsidRDefault="00A833C9" w:rsidP="001077F3">
      <w:pPr>
        <w:ind w:left="60"/>
        <w:rPr>
          <w:rFonts w:ascii="Arial" w:hAnsi="Arial" w:cs="Arial"/>
          <w:sz w:val="24"/>
          <w:szCs w:val="24"/>
        </w:rPr>
      </w:pPr>
      <w:r w:rsidRPr="001077F3">
        <w:rPr>
          <w:rFonts w:ascii="Arial" w:hAnsi="Arial" w:cs="Arial"/>
          <w:sz w:val="24"/>
          <w:szCs w:val="24"/>
        </w:rPr>
        <w:t>The four centres are AgriMetrics, CIEL, CHAP and AgriEpi.</w:t>
      </w:r>
    </w:p>
    <w:p w:rsidR="00A833C9" w:rsidRPr="001077F3" w:rsidRDefault="00830AC1" w:rsidP="001077F3">
      <w:pPr>
        <w:pStyle w:val="NormalWeb"/>
        <w:rPr>
          <w:rFonts w:ascii="Arial" w:hAnsi="Arial" w:cs="Arial"/>
          <w:b/>
          <w:i/>
          <w:color w:val="6F654B" w:themeColor="text1" w:themeTint="BF"/>
          <w:lang w:val="en"/>
        </w:rPr>
      </w:pPr>
      <w:r w:rsidRPr="001077F3">
        <w:rPr>
          <w:rFonts w:ascii="Arial" w:hAnsi="Arial" w:cs="Arial"/>
          <w:b/>
          <w:i/>
          <w:color w:val="6F654B" w:themeColor="text1" w:themeTint="BF"/>
          <w:lang w:val="en"/>
        </w:rPr>
        <w:t>Knowledge Transfer Partnerships (KTP)</w:t>
      </w:r>
    </w:p>
    <w:p w:rsidR="00A833C9" w:rsidRPr="001077F3" w:rsidRDefault="00A833C9" w:rsidP="001077F3">
      <w:pPr>
        <w:pStyle w:val="NormalWeb"/>
        <w:spacing w:line="276" w:lineRule="auto"/>
        <w:rPr>
          <w:rFonts w:ascii="Arial" w:hAnsi="Arial" w:cs="Arial"/>
          <w:lang w:val="en"/>
        </w:rPr>
      </w:pPr>
      <w:r w:rsidRPr="001077F3">
        <w:rPr>
          <w:rFonts w:ascii="Arial" w:hAnsi="Arial" w:cs="Arial"/>
          <w:lang w:val="en"/>
        </w:rPr>
        <w:t xml:space="preserve">The KTP scheme run by Innovate UK helps businesses in the UK to innovate and grow. It does this by linking them with an academic or research organisation and a graduate. A KTP enables a business to bring in new skills and the latest academic thinking to deliver a specific, strategic innovation project through a knowledge-based partnership. The academic or research organisation partner will help to recruit a suitable graduate, known as an Associate. They will act as the employer of the graduate, who then works at the company for the duration. The scheme can last between 12 and 36 months, depending on the </w:t>
      </w:r>
      <w:r w:rsidR="005D6016" w:rsidRPr="001077F3">
        <w:rPr>
          <w:rFonts w:ascii="Arial" w:hAnsi="Arial" w:cs="Arial"/>
          <w:lang w:val="en"/>
        </w:rPr>
        <w:t xml:space="preserve">nature of the </w:t>
      </w:r>
      <w:r w:rsidRPr="001077F3">
        <w:rPr>
          <w:rFonts w:ascii="Arial" w:hAnsi="Arial" w:cs="Arial"/>
          <w:lang w:val="en"/>
        </w:rPr>
        <w:t>project and the needs of the business.</w:t>
      </w:r>
    </w:p>
    <w:p w:rsidR="005E0387" w:rsidRDefault="005E0387" w:rsidP="001077F3">
      <w:pPr>
        <w:spacing w:line="276" w:lineRule="auto"/>
        <w:rPr>
          <w:rFonts w:ascii="Arial" w:hAnsi="Arial" w:cs="Arial"/>
          <w:b/>
          <w:i/>
          <w:color w:val="6F654B" w:themeColor="text1" w:themeTint="BF"/>
          <w:sz w:val="24"/>
          <w:szCs w:val="24"/>
        </w:rPr>
      </w:pPr>
    </w:p>
    <w:p w:rsidR="005E0387" w:rsidRDefault="005E0387" w:rsidP="001077F3">
      <w:pPr>
        <w:spacing w:line="276" w:lineRule="auto"/>
        <w:rPr>
          <w:rFonts w:ascii="Arial" w:hAnsi="Arial" w:cs="Arial"/>
          <w:b/>
          <w:i/>
          <w:color w:val="6F654B" w:themeColor="text1" w:themeTint="BF"/>
          <w:sz w:val="24"/>
          <w:szCs w:val="24"/>
        </w:rPr>
      </w:pPr>
    </w:p>
    <w:p w:rsidR="00A833C9" w:rsidRPr="001077F3" w:rsidRDefault="00830AC1" w:rsidP="001077F3">
      <w:pPr>
        <w:spacing w:line="276" w:lineRule="auto"/>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Knowledge Transfer Network (</w:t>
      </w:r>
      <w:r w:rsidR="00A833C9" w:rsidRPr="001077F3">
        <w:rPr>
          <w:rFonts w:ascii="Arial" w:hAnsi="Arial" w:cs="Arial"/>
          <w:b/>
          <w:i/>
          <w:color w:val="6F654B" w:themeColor="text1" w:themeTint="BF"/>
          <w:sz w:val="24"/>
          <w:szCs w:val="24"/>
        </w:rPr>
        <w:t>KTN</w:t>
      </w:r>
      <w:r w:rsidRPr="001077F3">
        <w:rPr>
          <w:rFonts w:ascii="Arial" w:hAnsi="Arial" w:cs="Arial"/>
          <w:b/>
          <w:i/>
          <w:color w:val="6F654B" w:themeColor="text1" w:themeTint="BF"/>
          <w:sz w:val="24"/>
          <w:szCs w:val="24"/>
        </w:rPr>
        <w:t>)</w:t>
      </w:r>
    </w:p>
    <w:p w:rsidR="0087638A" w:rsidRPr="001077F3" w:rsidRDefault="00A833C9" w:rsidP="001077F3">
      <w:pPr>
        <w:spacing w:line="276" w:lineRule="auto"/>
        <w:rPr>
          <w:rFonts w:ascii="Arial" w:hAnsi="Arial" w:cs="Arial"/>
          <w:sz w:val="24"/>
          <w:szCs w:val="24"/>
        </w:rPr>
      </w:pPr>
      <w:r w:rsidRPr="001077F3">
        <w:rPr>
          <w:rFonts w:ascii="Arial" w:hAnsi="Arial" w:cs="Arial"/>
          <w:sz w:val="24"/>
          <w:szCs w:val="24"/>
        </w:rPr>
        <w:lastRenderedPageBreak/>
        <w:t>KTN is one of IUK’s network partners. It also provides innovation networking for other funders in line with its mission to drive UK growth. KTN connects people to accelerate innovation. It links new ideas and opportunities with expertise, markets and finance through their network of businesses, universities, funders and investors. It works across a wide range of sectors including agri-food.</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 xml:space="preserve"> Jayne Brookman is Head of Agri-Food.</w:t>
      </w:r>
    </w:p>
    <w:p w:rsidR="005D6016" w:rsidRPr="001077F3" w:rsidRDefault="00A833C9" w:rsidP="001077F3">
      <w:pPr>
        <w:spacing w:line="276" w:lineRule="auto"/>
        <w:rPr>
          <w:rFonts w:ascii="Arial" w:hAnsi="Arial" w:cs="Arial"/>
          <w:sz w:val="24"/>
          <w:szCs w:val="24"/>
        </w:rPr>
      </w:pPr>
      <w:r w:rsidRPr="001077F3">
        <w:rPr>
          <w:rFonts w:ascii="Arial" w:hAnsi="Arial" w:cs="Arial"/>
          <w:sz w:val="24"/>
          <w:szCs w:val="24"/>
        </w:rPr>
        <w:t>KTN also helps in financing, funding, organising events for knowledge transfer and collaboration and produces strategic reports, road maps, international expert missions and supports special internet groups including the Food Innovation Network</w:t>
      </w:r>
      <w:r w:rsidR="0087638A" w:rsidRPr="001077F3">
        <w:rPr>
          <w:rFonts w:ascii="Arial" w:hAnsi="Arial" w:cs="Arial"/>
          <w:sz w:val="24"/>
          <w:szCs w:val="24"/>
        </w:rPr>
        <w:t>.</w:t>
      </w:r>
      <w:r w:rsidRPr="001077F3">
        <w:rPr>
          <w:rFonts w:ascii="Arial" w:hAnsi="Arial" w:cs="Arial"/>
          <w:sz w:val="24"/>
          <w:szCs w:val="24"/>
        </w:rPr>
        <w:t xml:space="preserve"> </w:t>
      </w:r>
    </w:p>
    <w:p w:rsidR="00A833C9" w:rsidRPr="001077F3" w:rsidRDefault="00A833C9" w:rsidP="001077F3">
      <w:pPr>
        <w:spacing w:line="276" w:lineRule="auto"/>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Innovate UK Open Grant Funding</w:t>
      </w:r>
    </w:p>
    <w:p w:rsidR="0087638A" w:rsidRPr="001077F3" w:rsidRDefault="00A833C9" w:rsidP="001077F3">
      <w:pPr>
        <w:spacing w:line="276" w:lineRule="auto"/>
        <w:rPr>
          <w:rFonts w:ascii="Arial" w:hAnsi="Arial" w:cs="Arial"/>
          <w:sz w:val="24"/>
          <w:szCs w:val="24"/>
        </w:rPr>
      </w:pPr>
      <w:r w:rsidRPr="001077F3">
        <w:rPr>
          <w:rFonts w:ascii="Arial" w:hAnsi="Arial" w:cs="Arial"/>
          <w:sz w:val="24"/>
          <w:szCs w:val="24"/>
        </w:rPr>
        <w:t xml:space="preserve">IUK’s Open Grant Funding </w:t>
      </w:r>
      <w:r w:rsidR="0087638A" w:rsidRPr="001077F3">
        <w:rPr>
          <w:rFonts w:ascii="Arial" w:hAnsi="Arial" w:cs="Arial"/>
          <w:sz w:val="24"/>
          <w:szCs w:val="24"/>
        </w:rPr>
        <w:t>wa</w:t>
      </w:r>
      <w:r w:rsidRPr="001077F3">
        <w:rPr>
          <w:rFonts w:ascii="Arial" w:hAnsi="Arial" w:cs="Arial"/>
          <w:sz w:val="24"/>
          <w:szCs w:val="24"/>
        </w:rPr>
        <w:t xml:space="preserve">s designed to help businesses develop cutting edge ideas for innovative new products and services that could have an economic impact on the UK economy. This competition </w:t>
      </w:r>
      <w:r w:rsidR="0087638A" w:rsidRPr="001077F3">
        <w:rPr>
          <w:rFonts w:ascii="Arial" w:hAnsi="Arial" w:cs="Arial"/>
          <w:sz w:val="24"/>
          <w:szCs w:val="24"/>
        </w:rPr>
        <w:t>wa</w:t>
      </w:r>
      <w:r w:rsidRPr="001077F3">
        <w:rPr>
          <w:rFonts w:ascii="Arial" w:hAnsi="Arial" w:cs="Arial"/>
          <w:sz w:val="24"/>
          <w:szCs w:val="24"/>
        </w:rPr>
        <w:t xml:space="preserve">s open to the best ideas or concepts with a view to </w:t>
      </w:r>
      <w:r w:rsidR="0087638A" w:rsidRPr="001077F3">
        <w:rPr>
          <w:rFonts w:ascii="Arial" w:hAnsi="Arial" w:cs="Arial"/>
          <w:sz w:val="24"/>
          <w:szCs w:val="24"/>
        </w:rPr>
        <w:t>commercialization with</w:t>
      </w:r>
      <w:r w:rsidRPr="001077F3">
        <w:rPr>
          <w:rFonts w:ascii="Arial" w:hAnsi="Arial" w:cs="Arial"/>
          <w:sz w:val="24"/>
          <w:szCs w:val="24"/>
        </w:rPr>
        <w:t xml:space="preserve"> </w:t>
      </w:r>
      <w:r w:rsidR="0087638A" w:rsidRPr="001077F3">
        <w:rPr>
          <w:rFonts w:ascii="Arial" w:hAnsi="Arial" w:cs="Arial"/>
          <w:sz w:val="24"/>
          <w:szCs w:val="24"/>
        </w:rPr>
        <w:t>p</w:t>
      </w:r>
      <w:r w:rsidRPr="001077F3">
        <w:rPr>
          <w:rFonts w:ascii="Arial" w:hAnsi="Arial" w:cs="Arial"/>
          <w:sz w:val="24"/>
          <w:szCs w:val="24"/>
        </w:rPr>
        <w:t>rojects com</w:t>
      </w:r>
      <w:r w:rsidR="0087638A" w:rsidRPr="001077F3">
        <w:rPr>
          <w:rFonts w:ascii="Arial" w:hAnsi="Arial" w:cs="Arial"/>
          <w:sz w:val="24"/>
          <w:szCs w:val="24"/>
        </w:rPr>
        <w:t>ing</w:t>
      </w:r>
      <w:r w:rsidRPr="001077F3">
        <w:rPr>
          <w:rFonts w:ascii="Arial" w:hAnsi="Arial" w:cs="Arial"/>
          <w:sz w:val="24"/>
          <w:szCs w:val="24"/>
        </w:rPr>
        <w:t xml:space="preserve"> from any area of technology, science or engineering</w:t>
      </w:r>
      <w:r w:rsidR="0087638A" w:rsidRPr="001077F3">
        <w:rPr>
          <w:rFonts w:ascii="Arial" w:hAnsi="Arial" w:cs="Arial"/>
          <w:sz w:val="24"/>
          <w:szCs w:val="24"/>
        </w:rPr>
        <w:t xml:space="preserve">. </w:t>
      </w:r>
      <w:r w:rsidRPr="001077F3">
        <w:rPr>
          <w:rFonts w:ascii="Arial" w:hAnsi="Arial" w:cs="Arial"/>
          <w:sz w:val="24"/>
          <w:szCs w:val="24"/>
        </w:rPr>
        <w:t xml:space="preserve"> </w:t>
      </w:r>
    </w:p>
    <w:p w:rsidR="00A833C9" w:rsidRPr="001077F3" w:rsidRDefault="00A833C9" w:rsidP="001077F3">
      <w:pPr>
        <w:spacing w:line="276" w:lineRule="auto"/>
        <w:rPr>
          <w:rFonts w:ascii="Arial" w:hAnsi="Arial" w:cs="Arial"/>
          <w:sz w:val="24"/>
          <w:szCs w:val="24"/>
        </w:rPr>
      </w:pPr>
      <w:r w:rsidRPr="001077F3">
        <w:rPr>
          <w:rFonts w:ascii="Arial" w:hAnsi="Arial" w:cs="Arial"/>
          <w:sz w:val="24"/>
          <w:szCs w:val="24"/>
        </w:rPr>
        <w:t>Projects c</w:t>
      </w:r>
      <w:r w:rsidR="0087638A" w:rsidRPr="001077F3">
        <w:rPr>
          <w:rFonts w:ascii="Arial" w:hAnsi="Arial" w:cs="Arial"/>
          <w:sz w:val="24"/>
          <w:szCs w:val="24"/>
        </w:rPr>
        <w:t>ould</w:t>
      </w:r>
      <w:r w:rsidRPr="001077F3">
        <w:rPr>
          <w:rFonts w:ascii="Arial" w:hAnsi="Arial" w:cs="Arial"/>
          <w:sz w:val="24"/>
          <w:szCs w:val="24"/>
        </w:rPr>
        <w:t xml:space="preserve"> focus on disruptive or game changing ideas in any sector of the economy. They c</w:t>
      </w:r>
      <w:r w:rsidR="0087638A" w:rsidRPr="001077F3">
        <w:rPr>
          <w:rFonts w:ascii="Arial" w:hAnsi="Arial" w:cs="Arial"/>
          <w:sz w:val="24"/>
          <w:szCs w:val="24"/>
        </w:rPr>
        <w:t>ould</w:t>
      </w:r>
      <w:r w:rsidRPr="001077F3">
        <w:rPr>
          <w:rFonts w:ascii="Arial" w:hAnsi="Arial" w:cs="Arial"/>
          <w:sz w:val="24"/>
          <w:szCs w:val="24"/>
        </w:rPr>
        <w:t xml:space="preserve"> be small feasibility studies to longer industrial research or experimental development projects. Priority w</w:t>
      </w:r>
      <w:r w:rsidR="0087638A" w:rsidRPr="001077F3">
        <w:rPr>
          <w:rFonts w:ascii="Arial" w:hAnsi="Arial" w:cs="Arial"/>
          <w:sz w:val="24"/>
          <w:szCs w:val="24"/>
        </w:rPr>
        <w:t>as</w:t>
      </w:r>
      <w:r w:rsidRPr="001077F3">
        <w:rPr>
          <w:rFonts w:ascii="Arial" w:hAnsi="Arial" w:cs="Arial"/>
          <w:sz w:val="24"/>
          <w:szCs w:val="24"/>
        </w:rPr>
        <w:t xml:space="preserve"> given to proposals that are likely to lead to sustainable gains in productivity or access to new overseas markets throu</w:t>
      </w:r>
      <w:r w:rsidR="005D6016" w:rsidRPr="001077F3">
        <w:rPr>
          <w:rFonts w:ascii="Arial" w:hAnsi="Arial" w:cs="Arial"/>
          <w:sz w:val="24"/>
          <w:szCs w:val="24"/>
        </w:rPr>
        <w:t xml:space="preserve">gh export led business growth. </w:t>
      </w:r>
    </w:p>
    <w:p w:rsidR="00346605" w:rsidRPr="001077F3" w:rsidRDefault="00346605" w:rsidP="001077F3">
      <w:pPr>
        <w:pStyle w:val="NormalWeb"/>
        <w:spacing w:before="0" w:beforeAutospacing="0" w:line="276" w:lineRule="auto"/>
        <w:rPr>
          <w:rFonts w:ascii="Arial" w:hAnsi="Arial" w:cs="Arial"/>
        </w:rPr>
      </w:pPr>
      <w:r w:rsidRPr="001077F3">
        <w:rPr>
          <w:rFonts w:ascii="Arial" w:hAnsi="Arial" w:cs="Arial"/>
        </w:rPr>
        <w:t xml:space="preserve">As of 2019 Smart is the new name for Innovate UK’s ‘Open </w:t>
      </w:r>
      <w:r w:rsidR="0087638A" w:rsidRPr="001077F3">
        <w:rPr>
          <w:rFonts w:ascii="Arial" w:hAnsi="Arial" w:cs="Arial"/>
        </w:rPr>
        <w:t>G</w:t>
      </w:r>
      <w:r w:rsidRPr="001077F3">
        <w:rPr>
          <w:rFonts w:ascii="Arial" w:hAnsi="Arial" w:cs="Arial"/>
        </w:rPr>
        <w:t xml:space="preserve">rant </w:t>
      </w:r>
      <w:r w:rsidR="0087638A" w:rsidRPr="001077F3">
        <w:rPr>
          <w:rFonts w:ascii="Arial" w:hAnsi="Arial" w:cs="Arial"/>
        </w:rPr>
        <w:t>F</w:t>
      </w:r>
      <w:r w:rsidRPr="001077F3">
        <w:rPr>
          <w:rFonts w:ascii="Arial" w:hAnsi="Arial" w:cs="Arial"/>
        </w:rPr>
        <w:t>unding’ programme.</w:t>
      </w:r>
    </w:p>
    <w:p w:rsidR="00346605" w:rsidRPr="001077F3" w:rsidRDefault="00346605" w:rsidP="001077F3">
      <w:pPr>
        <w:pStyle w:val="NormalWeb"/>
        <w:spacing w:before="0" w:beforeAutospacing="0" w:line="276" w:lineRule="auto"/>
        <w:rPr>
          <w:rFonts w:ascii="Arial" w:hAnsi="Arial" w:cs="Arial"/>
        </w:rPr>
      </w:pPr>
      <w:r w:rsidRPr="001077F3">
        <w:rPr>
          <w:rFonts w:ascii="Arial" w:hAnsi="Arial" w:cs="Arial"/>
        </w:rPr>
        <w:t>Innovate UK will invest up to £25 million in the best game-changing, innovative or disruptive ideas with a view to commercialisation.</w:t>
      </w:r>
    </w:p>
    <w:p w:rsidR="00346605" w:rsidRPr="001077F3" w:rsidRDefault="00346605" w:rsidP="001077F3">
      <w:pPr>
        <w:pStyle w:val="NormalWeb"/>
        <w:spacing w:before="0" w:beforeAutospacing="0" w:line="276" w:lineRule="auto"/>
        <w:rPr>
          <w:rFonts w:ascii="Arial" w:hAnsi="Arial" w:cs="Arial"/>
        </w:rPr>
      </w:pPr>
      <w:r w:rsidRPr="001077F3">
        <w:rPr>
          <w:rFonts w:ascii="Arial" w:hAnsi="Arial" w:cs="Arial"/>
        </w:rPr>
        <w:t>All proposals must be business focused, rather than pure research. Applications can come from any area of technology (including arts, design, media or creative industries), science or engineering and be applied to any part of the economy.</w:t>
      </w:r>
    </w:p>
    <w:p w:rsidR="00346605" w:rsidRPr="001077F3" w:rsidRDefault="00346605" w:rsidP="001077F3">
      <w:pPr>
        <w:pStyle w:val="NormalWeb"/>
        <w:spacing w:before="0" w:beforeAutospacing="0" w:line="276" w:lineRule="auto"/>
        <w:rPr>
          <w:rFonts w:ascii="Arial" w:hAnsi="Arial" w:cs="Arial"/>
        </w:rPr>
      </w:pPr>
      <w:r w:rsidRPr="001077F3">
        <w:rPr>
          <w:rFonts w:ascii="Arial" w:hAnsi="Arial" w:cs="Arial"/>
        </w:rPr>
        <w:lastRenderedPageBreak/>
        <w:t xml:space="preserve">Whilst they welcome projects that overlap with the </w:t>
      </w:r>
      <w:hyperlink r:id="rId100" w:history="1">
        <w:r w:rsidRPr="001077F3">
          <w:rPr>
            <w:rStyle w:val="Hyperlink"/>
            <w:rFonts w:ascii="Arial" w:eastAsiaTheme="majorEastAsia" w:hAnsi="Arial" w:cs="Arial"/>
            <w:color w:val="auto"/>
          </w:rPr>
          <w:t>grand challenge areas</w:t>
        </w:r>
      </w:hyperlink>
      <w:r w:rsidRPr="001077F3">
        <w:rPr>
          <w:rFonts w:ascii="Arial" w:hAnsi="Arial" w:cs="Arial"/>
        </w:rPr>
        <w:t>, they are also keen to support projects that are entirely outside these. Working in these areas is not a requirement to be eligible.</w:t>
      </w:r>
    </w:p>
    <w:p w:rsidR="00346605" w:rsidRPr="001077F3" w:rsidRDefault="00346605" w:rsidP="001077F3">
      <w:pPr>
        <w:spacing w:line="276" w:lineRule="auto"/>
        <w:rPr>
          <w:rFonts w:ascii="Arial" w:hAnsi="Arial" w:cs="Arial"/>
          <w:sz w:val="24"/>
          <w:szCs w:val="24"/>
        </w:rPr>
      </w:pPr>
      <w:r w:rsidRPr="001077F3">
        <w:rPr>
          <w:rFonts w:ascii="Arial" w:hAnsi="Arial" w:cs="Arial"/>
          <w:sz w:val="24"/>
          <w:szCs w:val="24"/>
        </w:rPr>
        <w:t>This competition</w:t>
      </w:r>
      <w:r w:rsidR="0087638A" w:rsidRPr="001077F3">
        <w:rPr>
          <w:rFonts w:ascii="Arial" w:hAnsi="Arial" w:cs="Arial"/>
          <w:sz w:val="24"/>
          <w:szCs w:val="24"/>
        </w:rPr>
        <w:t xml:space="preserve"> was </w:t>
      </w:r>
      <w:r w:rsidR="00A97B1D" w:rsidRPr="001077F3">
        <w:rPr>
          <w:rFonts w:ascii="Arial" w:hAnsi="Arial" w:cs="Arial"/>
          <w:sz w:val="24"/>
          <w:szCs w:val="24"/>
        </w:rPr>
        <w:t>open from 26</w:t>
      </w:r>
      <w:r w:rsidR="00A97B1D" w:rsidRPr="001077F3">
        <w:rPr>
          <w:rFonts w:ascii="Arial" w:hAnsi="Arial" w:cs="Arial"/>
          <w:sz w:val="24"/>
          <w:szCs w:val="24"/>
          <w:vertAlign w:val="superscript"/>
        </w:rPr>
        <w:t>th</w:t>
      </w:r>
      <w:r w:rsidR="00A97B1D" w:rsidRPr="001077F3">
        <w:rPr>
          <w:rFonts w:ascii="Arial" w:hAnsi="Arial" w:cs="Arial"/>
          <w:sz w:val="24"/>
          <w:szCs w:val="24"/>
        </w:rPr>
        <w:t xml:space="preserve"> April 2019 </w:t>
      </w:r>
      <w:r w:rsidR="0087638A" w:rsidRPr="001077F3">
        <w:rPr>
          <w:rFonts w:ascii="Arial" w:hAnsi="Arial" w:cs="Arial"/>
          <w:sz w:val="24"/>
          <w:szCs w:val="24"/>
        </w:rPr>
        <w:t>until</w:t>
      </w:r>
      <w:r w:rsidR="00A97B1D" w:rsidRPr="001077F3">
        <w:rPr>
          <w:rFonts w:ascii="Arial" w:hAnsi="Arial" w:cs="Arial"/>
          <w:sz w:val="24"/>
          <w:szCs w:val="24"/>
        </w:rPr>
        <w:t xml:space="preserve"> 24</w:t>
      </w:r>
      <w:r w:rsidR="00A97B1D" w:rsidRPr="001077F3">
        <w:rPr>
          <w:rFonts w:ascii="Arial" w:hAnsi="Arial" w:cs="Arial"/>
          <w:sz w:val="24"/>
          <w:szCs w:val="24"/>
          <w:vertAlign w:val="superscript"/>
        </w:rPr>
        <w:t>th</w:t>
      </w:r>
      <w:r w:rsidR="00A97B1D" w:rsidRPr="001077F3">
        <w:rPr>
          <w:rFonts w:ascii="Arial" w:hAnsi="Arial" w:cs="Arial"/>
          <w:sz w:val="24"/>
          <w:szCs w:val="24"/>
        </w:rPr>
        <w:t xml:space="preserve"> July 2019.</w:t>
      </w:r>
    </w:p>
    <w:p w:rsidR="00346605" w:rsidRPr="001077F3" w:rsidRDefault="00346605" w:rsidP="001077F3">
      <w:pPr>
        <w:pStyle w:val="govuk-body"/>
        <w:spacing w:before="0" w:beforeAutospacing="0" w:after="300" w:afterAutospacing="0" w:line="276" w:lineRule="auto"/>
        <w:rPr>
          <w:rFonts w:ascii="Arial" w:hAnsi="Arial" w:cs="Arial"/>
        </w:rPr>
      </w:pPr>
      <w:r w:rsidRPr="001077F3">
        <w:rPr>
          <w:rFonts w:ascii="Arial" w:hAnsi="Arial" w:cs="Arial"/>
        </w:rPr>
        <w:t>Duration between 6 and 18 months: total eligible project costs between £25,000 and £500,000 (single company or collaboration). Duration between 19 and 36 months: total eligible project costs between £25,000 and £2 million (collaboration only).</w:t>
      </w:r>
    </w:p>
    <w:p w:rsidR="00A833C9" w:rsidRPr="001077F3" w:rsidRDefault="00A833C9" w:rsidP="001077F3">
      <w:pPr>
        <w:spacing w:line="276" w:lineRule="auto"/>
        <w:rPr>
          <w:rFonts w:ascii="Arial" w:hAnsi="Arial" w:cs="Arial"/>
          <w:sz w:val="24"/>
          <w:szCs w:val="24"/>
        </w:rPr>
      </w:pPr>
    </w:p>
    <w:p w:rsidR="00A833C9" w:rsidRPr="001077F3" w:rsidRDefault="00A833C9" w:rsidP="001077F3">
      <w:pPr>
        <w:spacing w:line="276" w:lineRule="auto"/>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Agri-</w:t>
      </w:r>
      <w:r w:rsidR="0087638A" w:rsidRPr="001077F3">
        <w:rPr>
          <w:rFonts w:ascii="Arial" w:hAnsi="Arial" w:cs="Arial"/>
          <w:b/>
          <w:i/>
          <w:color w:val="6F654B" w:themeColor="text1" w:themeTint="BF"/>
          <w:sz w:val="24"/>
          <w:szCs w:val="24"/>
        </w:rPr>
        <w:t>t</w:t>
      </w:r>
      <w:r w:rsidRPr="001077F3">
        <w:rPr>
          <w:rFonts w:ascii="Arial" w:hAnsi="Arial" w:cs="Arial"/>
          <w:b/>
          <w:i/>
          <w:color w:val="6F654B" w:themeColor="text1" w:themeTint="BF"/>
          <w:sz w:val="24"/>
          <w:szCs w:val="24"/>
        </w:rPr>
        <w:t>ech Catalyst</w:t>
      </w:r>
    </w:p>
    <w:p w:rsidR="0087638A" w:rsidRPr="001077F3" w:rsidRDefault="005D6016" w:rsidP="001077F3">
      <w:pPr>
        <w:spacing w:line="276" w:lineRule="auto"/>
        <w:rPr>
          <w:rFonts w:ascii="Arial" w:hAnsi="Arial" w:cs="Arial"/>
          <w:sz w:val="24"/>
          <w:szCs w:val="24"/>
        </w:rPr>
      </w:pPr>
      <w:r w:rsidRPr="001077F3">
        <w:rPr>
          <w:rFonts w:ascii="Arial" w:hAnsi="Arial" w:cs="Arial"/>
          <w:sz w:val="24"/>
          <w:szCs w:val="24"/>
        </w:rPr>
        <w:t>I</w:t>
      </w:r>
      <w:r w:rsidR="005E0387">
        <w:rPr>
          <w:rFonts w:ascii="Arial" w:hAnsi="Arial" w:cs="Arial"/>
          <w:sz w:val="24"/>
          <w:szCs w:val="24"/>
        </w:rPr>
        <w:t xml:space="preserve">nnovate </w:t>
      </w:r>
      <w:r w:rsidRPr="001077F3">
        <w:rPr>
          <w:rFonts w:ascii="Arial" w:hAnsi="Arial" w:cs="Arial"/>
          <w:sz w:val="24"/>
          <w:szCs w:val="24"/>
        </w:rPr>
        <w:t xml:space="preserve">UK </w:t>
      </w:r>
      <w:r w:rsidR="00A833C9" w:rsidRPr="001077F3">
        <w:rPr>
          <w:rFonts w:ascii="Arial" w:hAnsi="Arial" w:cs="Arial"/>
          <w:sz w:val="24"/>
          <w:szCs w:val="24"/>
        </w:rPr>
        <w:t>administer the Agri-tech Catalyst competition</w:t>
      </w:r>
      <w:r w:rsidRPr="001077F3">
        <w:rPr>
          <w:rFonts w:ascii="Arial" w:hAnsi="Arial" w:cs="Arial"/>
          <w:sz w:val="24"/>
          <w:szCs w:val="24"/>
        </w:rPr>
        <w:t>. Round</w:t>
      </w:r>
      <w:r w:rsidR="00A833C9" w:rsidRPr="001077F3">
        <w:rPr>
          <w:rFonts w:ascii="Arial" w:hAnsi="Arial" w:cs="Arial"/>
          <w:sz w:val="24"/>
          <w:szCs w:val="24"/>
        </w:rPr>
        <w:t xml:space="preserve"> 7: Agriculture and Food Systems Innovation competition</w:t>
      </w:r>
      <w:r w:rsidR="0087638A" w:rsidRPr="001077F3">
        <w:rPr>
          <w:rFonts w:ascii="Arial" w:hAnsi="Arial" w:cs="Arial"/>
          <w:sz w:val="24"/>
          <w:szCs w:val="24"/>
        </w:rPr>
        <w:t xml:space="preserve"> was open in a</w:t>
      </w:r>
      <w:r w:rsidRPr="001077F3">
        <w:rPr>
          <w:rFonts w:ascii="Arial" w:hAnsi="Arial" w:cs="Arial"/>
          <w:sz w:val="24"/>
          <w:szCs w:val="24"/>
        </w:rPr>
        <w:t>utumn of 2018</w:t>
      </w:r>
      <w:r w:rsidR="00A833C9" w:rsidRPr="001077F3">
        <w:rPr>
          <w:rFonts w:ascii="Arial" w:hAnsi="Arial" w:cs="Arial"/>
          <w:sz w:val="24"/>
          <w:szCs w:val="24"/>
        </w:rPr>
        <w:t xml:space="preserve">. </w:t>
      </w:r>
    </w:p>
    <w:p w:rsidR="00A833C9" w:rsidRPr="001077F3" w:rsidRDefault="005D6016" w:rsidP="001077F3">
      <w:pPr>
        <w:spacing w:line="276" w:lineRule="auto"/>
        <w:rPr>
          <w:rFonts w:ascii="Arial" w:hAnsi="Arial" w:cs="Arial"/>
          <w:sz w:val="24"/>
          <w:szCs w:val="24"/>
        </w:rPr>
      </w:pPr>
      <w:r w:rsidRPr="001077F3">
        <w:rPr>
          <w:rFonts w:ascii="Arial" w:hAnsi="Arial" w:cs="Arial"/>
          <w:sz w:val="24"/>
          <w:szCs w:val="24"/>
        </w:rPr>
        <w:t>The competition</w:t>
      </w:r>
      <w:r w:rsidR="00A833C9" w:rsidRPr="001077F3">
        <w:rPr>
          <w:rFonts w:ascii="Arial" w:hAnsi="Arial" w:cs="Arial"/>
          <w:sz w:val="24"/>
          <w:szCs w:val="24"/>
        </w:rPr>
        <w:t xml:space="preserve"> is funded by the Department for International Development (DFID)</w:t>
      </w:r>
      <w:r w:rsidRPr="001077F3">
        <w:rPr>
          <w:rFonts w:ascii="Arial" w:hAnsi="Arial" w:cs="Arial"/>
          <w:sz w:val="24"/>
          <w:szCs w:val="24"/>
        </w:rPr>
        <w:t xml:space="preserve"> and</w:t>
      </w:r>
      <w:r w:rsidR="00A833C9" w:rsidRPr="001077F3">
        <w:rPr>
          <w:rFonts w:ascii="Arial" w:hAnsi="Arial" w:cs="Arial"/>
          <w:sz w:val="24"/>
          <w:szCs w:val="24"/>
        </w:rPr>
        <w:t xml:space="preserve"> supports UK businesses and research organisations to undertake projects with partners in some African countries. The aim of the competition is to increase the pace of development and scale of uptake of agricultural and food systems innovation by farmers and food systems actors (manufacturers, processors, retailers, distributors or wholesalers). Project proposals must benefit African country agriculture and food systems. All projects must be collaborative and must include at least one partner from the UK and one from an eligible African country. IUK has allocated up to £3m to fund this round.</w:t>
      </w:r>
    </w:p>
    <w:p w:rsidR="00A833C9" w:rsidRPr="001077F3" w:rsidRDefault="00A833C9" w:rsidP="001077F3">
      <w:pPr>
        <w:spacing w:line="276" w:lineRule="auto"/>
        <w:ind w:left="60"/>
        <w:rPr>
          <w:rFonts w:ascii="Arial" w:hAnsi="Arial" w:cs="Arial"/>
          <w:b/>
          <w:i/>
          <w:color w:val="6F654B" w:themeColor="text1" w:themeTint="BF"/>
          <w:sz w:val="24"/>
          <w:szCs w:val="24"/>
        </w:rPr>
      </w:pPr>
      <w:r w:rsidRPr="001077F3">
        <w:rPr>
          <w:rFonts w:ascii="Arial" w:hAnsi="Arial" w:cs="Arial"/>
          <w:b/>
          <w:i/>
          <w:color w:val="6F654B" w:themeColor="text1" w:themeTint="BF"/>
          <w:sz w:val="24"/>
          <w:szCs w:val="24"/>
        </w:rPr>
        <w:t>Innovation Loans Open Competition</w:t>
      </w:r>
    </w:p>
    <w:p w:rsidR="00A833C9" w:rsidRPr="001077F3" w:rsidRDefault="00A833C9" w:rsidP="001077F3">
      <w:pPr>
        <w:spacing w:line="276" w:lineRule="auto"/>
        <w:ind w:left="60"/>
        <w:rPr>
          <w:rFonts w:ascii="Arial" w:hAnsi="Arial" w:cs="Arial"/>
          <w:sz w:val="24"/>
          <w:szCs w:val="24"/>
        </w:rPr>
      </w:pPr>
      <w:r w:rsidRPr="001077F3">
        <w:rPr>
          <w:rFonts w:ascii="Arial" w:hAnsi="Arial" w:cs="Arial"/>
          <w:sz w:val="24"/>
          <w:szCs w:val="24"/>
        </w:rPr>
        <w:t>IUK r</w:t>
      </w:r>
      <w:r w:rsidR="005D6016" w:rsidRPr="001077F3">
        <w:rPr>
          <w:rFonts w:ascii="Arial" w:hAnsi="Arial" w:cs="Arial"/>
          <w:sz w:val="24"/>
          <w:szCs w:val="24"/>
        </w:rPr>
        <w:t>an</w:t>
      </w:r>
      <w:r w:rsidRPr="001077F3">
        <w:rPr>
          <w:rFonts w:ascii="Arial" w:hAnsi="Arial" w:cs="Arial"/>
          <w:sz w:val="24"/>
          <w:szCs w:val="24"/>
        </w:rPr>
        <w:t xml:space="preserve"> a pilot programme of loan competitions. A total of up to £50m </w:t>
      </w:r>
      <w:r w:rsidR="005D6016" w:rsidRPr="001077F3">
        <w:rPr>
          <w:rFonts w:ascii="Arial" w:hAnsi="Arial" w:cs="Arial"/>
          <w:sz w:val="24"/>
          <w:szCs w:val="24"/>
        </w:rPr>
        <w:t>wa</w:t>
      </w:r>
      <w:r w:rsidRPr="001077F3">
        <w:rPr>
          <w:rFonts w:ascii="Arial" w:hAnsi="Arial" w:cs="Arial"/>
          <w:sz w:val="24"/>
          <w:szCs w:val="24"/>
        </w:rPr>
        <w:t xml:space="preserve">s available for business innovation projects (5 pilots of £10m each). </w:t>
      </w:r>
      <w:r w:rsidRPr="001077F3">
        <w:rPr>
          <w:rFonts w:ascii="Arial" w:hAnsi="Arial" w:cs="Arial"/>
          <w:b/>
          <w:sz w:val="24"/>
          <w:szCs w:val="24"/>
        </w:rPr>
        <w:t>Th</w:t>
      </w:r>
      <w:r w:rsidR="005D6016" w:rsidRPr="001077F3">
        <w:rPr>
          <w:rFonts w:ascii="Arial" w:hAnsi="Arial" w:cs="Arial"/>
          <w:b/>
          <w:sz w:val="24"/>
          <w:szCs w:val="24"/>
        </w:rPr>
        <w:t>e</w:t>
      </w:r>
      <w:r w:rsidRPr="001077F3">
        <w:rPr>
          <w:rFonts w:ascii="Arial" w:hAnsi="Arial" w:cs="Arial"/>
          <w:b/>
          <w:sz w:val="24"/>
          <w:szCs w:val="24"/>
        </w:rPr>
        <w:t xml:space="preserve"> last of 5 scheduled competitions in the pilot</w:t>
      </w:r>
      <w:r w:rsidR="005D6016" w:rsidRPr="001077F3">
        <w:rPr>
          <w:rFonts w:ascii="Arial" w:hAnsi="Arial" w:cs="Arial"/>
          <w:b/>
          <w:sz w:val="24"/>
          <w:szCs w:val="24"/>
        </w:rPr>
        <w:t xml:space="preserve"> closed in November 2018</w:t>
      </w:r>
      <w:r w:rsidRPr="001077F3">
        <w:rPr>
          <w:rFonts w:ascii="Arial" w:hAnsi="Arial" w:cs="Arial"/>
          <w:b/>
          <w:sz w:val="24"/>
          <w:szCs w:val="24"/>
        </w:rPr>
        <w:t xml:space="preserve">. </w:t>
      </w:r>
      <w:r w:rsidRPr="001077F3">
        <w:rPr>
          <w:rFonts w:ascii="Arial" w:hAnsi="Arial" w:cs="Arial"/>
          <w:sz w:val="24"/>
          <w:szCs w:val="24"/>
        </w:rPr>
        <w:t xml:space="preserve">IUK is working to broaden the range of innovation finance support available to businesses, so they can access funding at all stages of innovation. Innovation loans are for UK SMEs that want to scale up and grow through innovation, developing new or improved products, processes or services. </w:t>
      </w:r>
      <w:r w:rsidRPr="001077F3">
        <w:rPr>
          <w:rFonts w:ascii="Arial" w:hAnsi="Arial" w:cs="Arial"/>
          <w:sz w:val="24"/>
          <w:szCs w:val="24"/>
        </w:rPr>
        <w:lastRenderedPageBreak/>
        <w:t>They can be used for late-stage R&amp;D projects which have not yet reached the point of commercialisation.</w:t>
      </w:r>
    </w:p>
    <w:p w:rsidR="00A833C9" w:rsidRPr="001077F3" w:rsidRDefault="00A833C9" w:rsidP="001077F3">
      <w:pPr>
        <w:spacing w:line="276" w:lineRule="auto"/>
        <w:ind w:left="60"/>
        <w:rPr>
          <w:rFonts w:ascii="Arial" w:hAnsi="Arial" w:cs="Arial"/>
          <w:sz w:val="24"/>
          <w:szCs w:val="24"/>
        </w:rPr>
      </w:pPr>
      <w:r w:rsidRPr="001077F3">
        <w:rPr>
          <w:rFonts w:ascii="Arial" w:hAnsi="Arial" w:cs="Arial"/>
          <w:sz w:val="24"/>
          <w:szCs w:val="24"/>
        </w:rPr>
        <w:t>IUK offer</w:t>
      </w:r>
      <w:r w:rsidR="005D6016" w:rsidRPr="001077F3">
        <w:rPr>
          <w:rFonts w:ascii="Arial" w:hAnsi="Arial" w:cs="Arial"/>
          <w:sz w:val="24"/>
          <w:szCs w:val="24"/>
        </w:rPr>
        <w:t>ed</w:t>
      </w:r>
      <w:r w:rsidRPr="001077F3">
        <w:rPr>
          <w:rFonts w:ascii="Arial" w:hAnsi="Arial" w:cs="Arial"/>
          <w:sz w:val="24"/>
          <w:szCs w:val="24"/>
        </w:rPr>
        <w:t xml:space="preserve"> up to £10m in loans to SMEs for innovative late stage projec</w:t>
      </w:r>
      <w:r w:rsidR="005D6016" w:rsidRPr="001077F3">
        <w:rPr>
          <w:rFonts w:ascii="Arial" w:hAnsi="Arial" w:cs="Arial"/>
          <w:sz w:val="24"/>
          <w:szCs w:val="24"/>
        </w:rPr>
        <w:t>ts. The aim of the competition wa</w:t>
      </w:r>
      <w:r w:rsidRPr="001077F3">
        <w:rPr>
          <w:rFonts w:ascii="Arial" w:hAnsi="Arial" w:cs="Arial"/>
          <w:sz w:val="24"/>
          <w:szCs w:val="24"/>
        </w:rPr>
        <w:t>s to provide flexible, low interest loans to help SMEs to undertake game changing innovations with strong commercial potential across any sector or industry that are near to market.</w:t>
      </w:r>
      <w:r w:rsidR="005D6016" w:rsidRPr="001077F3">
        <w:rPr>
          <w:rFonts w:ascii="Arial" w:hAnsi="Arial" w:cs="Arial"/>
          <w:sz w:val="24"/>
          <w:szCs w:val="24"/>
        </w:rPr>
        <w:t xml:space="preserve"> SMEs could borrow between £100,000 and £1m to cover up to 100% of eligible project costs.</w:t>
      </w:r>
    </w:p>
    <w:p w:rsidR="004B2F7C" w:rsidRPr="001077F3" w:rsidRDefault="004B2F7C" w:rsidP="001077F3">
      <w:pPr>
        <w:rPr>
          <w:rFonts w:ascii="Arial" w:hAnsi="Arial" w:cs="Arial"/>
          <w:b/>
          <w:noProof/>
          <w:sz w:val="24"/>
          <w:szCs w:val="24"/>
          <w:lang w:eastAsia="en-GB"/>
        </w:rPr>
      </w:pPr>
      <w:r w:rsidRPr="001077F3">
        <w:rPr>
          <w:rFonts w:ascii="Arial" w:hAnsi="Arial" w:cs="Arial"/>
          <w:b/>
          <w:noProof/>
          <w:sz w:val="24"/>
          <w:szCs w:val="24"/>
          <w:lang w:eastAsia="en-GB"/>
        </w:rPr>
        <w:t>Innovate UK Knowledge Transfer Network provide details of relevant Agri-food funding calls on their website.</w:t>
      </w:r>
    </w:p>
    <w:p w:rsidR="004B2F7C" w:rsidRPr="001077F3" w:rsidRDefault="001F4C5F" w:rsidP="001077F3">
      <w:pPr>
        <w:rPr>
          <w:rStyle w:val="Hyperlink"/>
          <w:rFonts w:ascii="Arial" w:hAnsi="Arial" w:cs="Arial"/>
          <w:noProof/>
          <w:sz w:val="24"/>
          <w:szCs w:val="24"/>
          <w:lang w:eastAsia="en-GB"/>
        </w:rPr>
      </w:pPr>
      <w:hyperlink r:id="rId101" w:history="1">
        <w:r w:rsidR="004B2F7C" w:rsidRPr="001077F3">
          <w:rPr>
            <w:rStyle w:val="Hyperlink"/>
            <w:rFonts w:ascii="Arial" w:hAnsi="Arial" w:cs="Arial"/>
            <w:noProof/>
            <w:sz w:val="24"/>
            <w:szCs w:val="24"/>
            <w:lang w:eastAsia="en-GB"/>
          </w:rPr>
          <w:t>https://www.ktn-uk.co.uk/funding</w:t>
        </w:r>
      </w:hyperlink>
    </w:p>
    <w:p w:rsidR="0087638A" w:rsidRDefault="0087638A" w:rsidP="001077F3">
      <w:pPr>
        <w:rPr>
          <w:rFonts w:ascii="Arial" w:hAnsi="Arial" w:cs="Arial"/>
          <w:noProof/>
          <w:sz w:val="24"/>
          <w:szCs w:val="24"/>
          <w:lang w:eastAsia="en-GB"/>
        </w:rPr>
      </w:pPr>
    </w:p>
    <w:p w:rsidR="002E5C2E" w:rsidRDefault="002E5C2E" w:rsidP="001077F3">
      <w:pPr>
        <w:rPr>
          <w:rFonts w:ascii="Arial" w:hAnsi="Arial" w:cs="Arial"/>
          <w:noProof/>
          <w:sz w:val="24"/>
          <w:szCs w:val="24"/>
          <w:lang w:eastAsia="en-GB"/>
        </w:rPr>
      </w:pPr>
    </w:p>
    <w:p w:rsidR="002E5C2E" w:rsidRDefault="002E5C2E" w:rsidP="001077F3">
      <w:pPr>
        <w:rPr>
          <w:rFonts w:ascii="Arial" w:hAnsi="Arial" w:cs="Arial"/>
          <w:noProof/>
          <w:sz w:val="24"/>
          <w:szCs w:val="24"/>
          <w:lang w:eastAsia="en-GB"/>
        </w:rPr>
      </w:pPr>
    </w:p>
    <w:p w:rsidR="005D213C" w:rsidRDefault="005D213C" w:rsidP="001077F3">
      <w:pPr>
        <w:rPr>
          <w:rFonts w:ascii="Arial" w:hAnsi="Arial" w:cs="Arial"/>
          <w:noProof/>
          <w:sz w:val="24"/>
          <w:szCs w:val="24"/>
          <w:lang w:eastAsia="en-GB"/>
        </w:rPr>
      </w:pPr>
    </w:p>
    <w:p w:rsidR="005D213C" w:rsidRDefault="005D213C" w:rsidP="001077F3">
      <w:pPr>
        <w:rPr>
          <w:rFonts w:ascii="Arial" w:hAnsi="Arial" w:cs="Arial"/>
          <w:noProof/>
          <w:sz w:val="24"/>
          <w:szCs w:val="24"/>
          <w:lang w:eastAsia="en-GB"/>
        </w:rPr>
      </w:pPr>
    </w:p>
    <w:p w:rsidR="002E5C2E" w:rsidRDefault="002E5C2E" w:rsidP="001077F3">
      <w:pPr>
        <w:rPr>
          <w:rFonts w:ascii="Arial" w:hAnsi="Arial" w:cs="Arial"/>
          <w:noProof/>
          <w:sz w:val="24"/>
          <w:szCs w:val="24"/>
          <w:lang w:eastAsia="en-GB"/>
        </w:rPr>
      </w:pPr>
    </w:p>
    <w:p w:rsidR="002E5C2E" w:rsidRDefault="002E5C2E" w:rsidP="001077F3">
      <w:pPr>
        <w:rPr>
          <w:rFonts w:ascii="Arial" w:hAnsi="Arial" w:cs="Arial"/>
          <w:noProof/>
          <w:sz w:val="24"/>
          <w:szCs w:val="24"/>
          <w:lang w:eastAsia="en-GB"/>
        </w:rPr>
      </w:pPr>
    </w:p>
    <w:p w:rsidR="002E5C2E" w:rsidRDefault="002E5C2E" w:rsidP="001077F3">
      <w:pPr>
        <w:rPr>
          <w:rFonts w:ascii="Arial" w:hAnsi="Arial" w:cs="Arial"/>
          <w:noProof/>
          <w:sz w:val="24"/>
          <w:szCs w:val="24"/>
          <w:lang w:eastAsia="en-GB"/>
        </w:rPr>
      </w:pPr>
    </w:p>
    <w:p w:rsidR="002E5C2E" w:rsidRPr="001077F3" w:rsidRDefault="002E5C2E" w:rsidP="001077F3">
      <w:pPr>
        <w:rPr>
          <w:rFonts w:ascii="Arial" w:hAnsi="Arial" w:cs="Arial"/>
          <w:noProof/>
          <w:sz w:val="24"/>
          <w:szCs w:val="24"/>
          <w:lang w:eastAsia="en-GB"/>
        </w:rPr>
      </w:pPr>
    </w:p>
    <w:p w:rsidR="00B40F27" w:rsidRPr="001077F3" w:rsidRDefault="00B40F27" w:rsidP="001077F3">
      <w:pPr>
        <w:spacing w:line="276" w:lineRule="auto"/>
        <w:ind w:left="60"/>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1</w:t>
      </w:r>
      <w:r w:rsidRPr="001077F3">
        <w:rPr>
          <w:rFonts w:ascii="Arial" w:hAnsi="Arial" w:cs="Arial"/>
          <w:b/>
          <w:color w:val="848057" w:themeColor="accent1" w:themeShade="BF"/>
          <w:sz w:val="24"/>
          <w:szCs w:val="24"/>
        </w:rPr>
        <w:t>.6 InterTrade Ireland Funding</w:t>
      </w:r>
    </w:p>
    <w:p w:rsidR="002C1827" w:rsidRPr="001077F3" w:rsidRDefault="00B40F27" w:rsidP="001077F3">
      <w:pPr>
        <w:pStyle w:val="NormalWeb"/>
        <w:spacing w:before="0" w:beforeAutospacing="0" w:after="240" w:afterAutospacing="0" w:line="276" w:lineRule="auto"/>
        <w:rPr>
          <w:rFonts w:ascii="Arial" w:hAnsi="Arial" w:cs="Arial"/>
        </w:rPr>
      </w:pPr>
      <w:r w:rsidRPr="001077F3">
        <w:rPr>
          <w:rFonts w:ascii="Arial" w:hAnsi="Arial" w:cs="Arial"/>
        </w:rPr>
        <w:t xml:space="preserve">InterTradeIreland has a number of support structures in place for business innovation and growth, including the </w:t>
      </w:r>
      <w:hyperlink r:id="rId102" w:history="1">
        <w:r w:rsidRPr="001077F3">
          <w:rPr>
            <w:rStyle w:val="Hyperlink"/>
            <w:rFonts w:ascii="Arial" w:eastAsiaTheme="majorEastAsia" w:hAnsi="Arial" w:cs="Arial"/>
            <w:i/>
            <w:color w:val="auto"/>
          </w:rPr>
          <w:t>Challenge Programme</w:t>
        </w:r>
      </w:hyperlink>
      <w:r w:rsidRPr="001077F3">
        <w:rPr>
          <w:rFonts w:ascii="Arial" w:hAnsi="Arial" w:cs="Arial"/>
          <w:i/>
        </w:rPr>
        <w:t>,</w:t>
      </w:r>
      <w:r w:rsidRPr="001077F3">
        <w:rPr>
          <w:rFonts w:ascii="Arial" w:hAnsi="Arial" w:cs="Arial"/>
        </w:rPr>
        <w:t xml:space="preserve"> which embeds a proven, reliable and repeatable innovation model into the organisation through in-house coaching and support.</w:t>
      </w:r>
      <w:r w:rsidR="002C1827" w:rsidRPr="001077F3">
        <w:rPr>
          <w:rFonts w:ascii="Arial" w:hAnsi="Arial" w:cs="Arial"/>
        </w:rPr>
        <w:t xml:space="preserve"> </w:t>
      </w:r>
    </w:p>
    <w:p w:rsidR="00B40F27" w:rsidRPr="001077F3" w:rsidRDefault="002C1827" w:rsidP="001077F3">
      <w:pPr>
        <w:pStyle w:val="NormalWeb"/>
        <w:spacing w:before="0" w:beforeAutospacing="0" w:after="240" w:afterAutospacing="0" w:line="276" w:lineRule="auto"/>
        <w:rPr>
          <w:rFonts w:ascii="Arial" w:hAnsi="Arial" w:cs="Arial"/>
        </w:rPr>
      </w:pPr>
      <w:r w:rsidRPr="001077F3">
        <w:rPr>
          <w:rFonts w:ascii="Arial" w:hAnsi="Arial" w:cs="Arial"/>
        </w:rPr>
        <w:t>Ret</w:t>
      </w:r>
      <w:r w:rsidR="00B40F27" w:rsidRPr="001077F3">
        <w:rPr>
          <w:rFonts w:ascii="Arial" w:hAnsi="Arial" w:cs="Arial"/>
        </w:rPr>
        <w:t xml:space="preserve">hinking products and services can greatly change a business’s commercial path, but innovation and product development requires specialist skills and technology, from within that company and from external supports – resources that can be limited in small companies. InterTradeIreland’s </w:t>
      </w:r>
      <w:hyperlink r:id="rId103" w:history="1">
        <w:r w:rsidR="00B40F27" w:rsidRPr="001077F3">
          <w:rPr>
            <w:rStyle w:val="Hyperlink"/>
            <w:rFonts w:ascii="Arial" w:hAnsi="Arial" w:cs="Arial"/>
            <w:color w:val="auto"/>
          </w:rPr>
          <w:t>FUSION Programme</w:t>
        </w:r>
      </w:hyperlink>
      <w:r w:rsidR="00B40F27" w:rsidRPr="001077F3">
        <w:rPr>
          <w:rFonts w:ascii="Arial" w:hAnsi="Arial" w:cs="Arial"/>
        </w:rPr>
        <w:t xml:space="preserve"> can provide ﬁnancial support for specialist graduate expertise and partnering business with a third level institution. An 18 month support package can be worth up to £56,000 / </w:t>
      </w:r>
      <w:r w:rsidR="00B40F27" w:rsidRPr="001077F3">
        <w:rPr>
          <w:rStyle w:val="s1"/>
          <w:rFonts w:ascii="Arial" w:hAnsi="Arial" w:cs="Arial"/>
        </w:rPr>
        <w:t>€67</w:t>
      </w:r>
      <w:r w:rsidR="00B40F27" w:rsidRPr="001077F3">
        <w:rPr>
          <w:rFonts w:ascii="Arial" w:hAnsi="Arial" w:cs="Arial"/>
        </w:rPr>
        <w:t>,900 typically in the area of new product / service development while a 12 month support package usually in the area of process improvement can be worth up to £39,000/€47,400</w:t>
      </w:r>
    </w:p>
    <w:p w:rsidR="00B40F27" w:rsidRPr="001077F3" w:rsidRDefault="00B40F27" w:rsidP="001077F3">
      <w:pPr>
        <w:pStyle w:val="p1"/>
        <w:spacing w:before="0" w:beforeAutospacing="0" w:after="240" w:afterAutospacing="0" w:line="276" w:lineRule="auto"/>
        <w:rPr>
          <w:rFonts w:ascii="Arial" w:hAnsi="Arial" w:cs="Arial"/>
        </w:rPr>
      </w:pPr>
      <w:r w:rsidRPr="001077F3">
        <w:rPr>
          <w:rFonts w:ascii="Arial" w:hAnsi="Arial" w:cs="Arial"/>
        </w:rPr>
        <w:t xml:space="preserve"> InterTradeIreland also provides specialist support in helping businesses find the correct channel to access Horizon 2020 funding and in ﬁnding collaborative partners across Ireland, North and South.</w:t>
      </w:r>
    </w:p>
    <w:p w:rsidR="00B40F27" w:rsidRPr="001077F3" w:rsidRDefault="00B40F27" w:rsidP="001077F3">
      <w:pPr>
        <w:pStyle w:val="NormalWeb"/>
        <w:spacing w:before="0" w:beforeAutospacing="0" w:after="240" w:afterAutospacing="0" w:line="276" w:lineRule="auto"/>
        <w:rPr>
          <w:rFonts w:ascii="Arial" w:hAnsi="Arial" w:cs="Arial"/>
        </w:rPr>
      </w:pPr>
      <w:r w:rsidRPr="001077F3">
        <w:rPr>
          <w:rFonts w:ascii="Arial" w:hAnsi="Arial" w:cs="Arial"/>
        </w:rPr>
        <w:t xml:space="preserve">The InterTradeIreland </w:t>
      </w:r>
      <w:hyperlink r:id="rId104" w:history="1">
        <w:r w:rsidRPr="001077F3">
          <w:rPr>
            <w:rStyle w:val="Hyperlink"/>
            <w:rFonts w:ascii="Arial" w:eastAsiaTheme="majorEastAsia" w:hAnsi="Arial" w:cs="Arial"/>
            <w:i/>
            <w:color w:val="auto"/>
          </w:rPr>
          <w:t>All-Island Innovation Programme</w:t>
        </w:r>
      </w:hyperlink>
      <w:r w:rsidRPr="001077F3">
        <w:rPr>
          <w:rFonts w:ascii="Arial" w:hAnsi="Arial" w:cs="Arial"/>
        </w:rPr>
        <w:t xml:space="preserve">, a series of innovation lectures, masterclasses and annual conferences with international speakers, provides businesses with an overview of the latest developments on innovation practices and theories. </w:t>
      </w:r>
      <w:r w:rsidRPr="001077F3">
        <w:rPr>
          <w:rFonts w:ascii="Arial" w:hAnsi="Arial" w:cs="Arial"/>
          <w:b/>
        </w:rPr>
        <w:t>There are currently no events scheduled in innovation</w:t>
      </w:r>
      <w:r w:rsidRPr="001077F3">
        <w:rPr>
          <w:rFonts w:ascii="Arial" w:hAnsi="Arial" w:cs="Arial"/>
        </w:rPr>
        <w:t>.</w:t>
      </w:r>
    </w:p>
    <w:p w:rsidR="00B40F27" w:rsidRPr="001077F3" w:rsidRDefault="00691418" w:rsidP="001077F3">
      <w:pPr>
        <w:spacing w:line="276" w:lineRule="auto"/>
        <w:ind w:left="60"/>
        <w:rPr>
          <w:rStyle w:val="Hyperlink"/>
          <w:rFonts w:ascii="Arial" w:hAnsi="Arial" w:cs="Arial"/>
          <w:b/>
          <w:sz w:val="24"/>
          <w:szCs w:val="24"/>
        </w:rPr>
      </w:pPr>
      <w:r w:rsidRPr="001077F3">
        <w:rPr>
          <w:rStyle w:val="Hyperlink"/>
          <w:rFonts w:ascii="Arial" w:hAnsi="Arial" w:cs="Arial"/>
          <w:color w:val="auto"/>
          <w:sz w:val="24"/>
          <w:szCs w:val="24"/>
          <w:u w:val="none"/>
        </w:rPr>
        <w:t xml:space="preserve">Further information about InterTradeIreland innovation support is available on their leaflet: </w:t>
      </w:r>
      <w:r w:rsidRPr="001077F3">
        <w:rPr>
          <w:rStyle w:val="Hyperlink"/>
          <w:rFonts w:ascii="Arial" w:hAnsi="Arial" w:cs="Arial"/>
          <w:b/>
          <w:sz w:val="24"/>
          <w:szCs w:val="24"/>
        </w:rPr>
        <w:t xml:space="preserve"> </w:t>
      </w:r>
      <w:hyperlink r:id="rId105" w:history="1">
        <w:r w:rsidR="00B40F27" w:rsidRPr="001077F3">
          <w:rPr>
            <w:rStyle w:val="Hyperlink"/>
            <w:rFonts w:ascii="Arial" w:hAnsi="Arial" w:cs="Arial"/>
            <w:b/>
            <w:sz w:val="24"/>
            <w:szCs w:val="24"/>
          </w:rPr>
          <w:t>Together from ideas to innovation</w:t>
        </w:r>
      </w:hyperlink>
    </w:p>
    <w:p w:rsidR="00691418" w:rsidRPr="001077F3" w:rsidRDefault="001F4C5F" w:rsidP="001077F3">
      <w:pPr>
        <w:spacing w:line="276" w:lineRule="auto"/>
        <w:ind w:left="60"/>
        <w:rPr>
          <w:rFonts w:ascii="Arial" w:hAnsi="Arial" w:cs="Arial"/>
          <w:b/>
          <w:i/>
          <w:color w:val="B6AD38" w:themeColor="accent3" w:themeShade="BF"/>
          <w:sz w:val="24"/>
          <w:szCs w:val="24"/>
        </w:rPr>
      </w:pPr>
      <w:hyperlink r:id="rId106" w:history="1">
        <w:r w:rsidR="00691418" w:rsidRPr="001077F3">
          <w:rPr>
            <w:rStyle w:val="Hyperlink"/>
            <w:rFonts w:ascii="Arial" w:hAnsi="Arial" w:cs="Arial"/>
            <w:b/>
            <w:i/>
            <w:color w:val="B6AD38" w:themeColor="accent3" w:themeShade="BF"/>
            <w:sz w:val="24"/>
            <w:szCs w:val="24"/>
          </w:rPr>
          <w:t>Co-Innovate Programme</w:t>
        </w:r>
      </w:hyperlink>
    </w:p>
    <w:p w:rsidR="00691418" w:rsidRPr="001077F3" w:rsidRDefault="00691418" w:rsidP="001077F3">
      <w:pPr>
        <w:pStyle w:val="NormalWeb"/>
        <w:spacing w:before="0" w:beforeAutospacing="0" w:after="150" w:afterAutospacing="0" w:line="276" w:lineRule="auto"/>
        <w:rPr>
          <w:rFonts w:ascii="Arial" w:hAnsi="Arial" w:cs="Arial"/>
          <w:color w:val="333333"/>
        </w:rPr>
      </w:pPr>
      <w:r w:rsidRPr="001077F3">
        <w:rPr>
          <w:rFonts w:ascii="Arial" w:hAnsi="Arial" w:cs="Arial"/>
          <w:color w:val="333333"/>
        </w:rPr>
        <w:t xml:space="preserve">The Co-Innovate Programme is supported by the EU’s INTERREG VA Programme, managed by the Special EU Programmes Body (SEUPB), and was awarded </w:t>
      </w:r>
      <w:r w:rsidR="0087638A" w:rsidRPr="001077F3">
        <w:rPr>
          <w:rFonts w:ascii="Arial" w:hAnsi="Arial" w:cs="Arial"/>
          <w:color w:val="333333"/>
        </w:rPr>
        <w:t xml:space="preserve">over </w:t>
      </w:r>
      <w:r w:rsidRPr="001077F3">
        <w:rPr>
          <w:rFonts w:ascii="Arial" w:hAnsi="Arial" w:cs="Arial"/>
          <w:color w:val="333333"/>
        </w:rPr>
        <w:t>€14,702,50</w:t>
      </w:r>
      <w:r w:rsidR="0087638A" w:rsidRPr="001077F3">
        <w:rPr>
          <w:rFonts w:ascii="Arial" w:hAnsi="Arial" w:cs="Arial"/>
          <w:color w:val="333333"/>
        </w:rPr>
        <w:t>0</w:t>
      </w:r>
      <w:r w:rsidRPr="001077F3">
        <w:rPr>
          <w:rFonts w:ascii="Arial" w:hAnsi="Arial" w:cs="Arial"/>
          <w:color w:val="333333"/>
        </w:rPr>
        <w:t xml:space="preserve"> European Regional Development Funding in order to support over 1,400 SMEs and micro-businesses in Northern Ireland, the Border Region of Ireland, and Western Scotland. The programme, which is set to target manufacturing and tradable services SMEs with export potential, will provide education and capability support tailored to meet the needs of all participating organisations. It has the primary aim to increase the number of businesses actively participating in cross-border, transnational or interregional research projects and give SMEs and micro-businesses access innovation capability development and help to implement enhanced R&amp;I activity. Priority sectors </w:t>
      </w:r>
      <w:r w:rsidRPr="001077F3">
        <w:rPr>
          <w:rFonts w:ascii="Arial" w:hAnsi="Arial" w:cs="Arial"/>
          <w:b/>
          <w:bCs/>
          <w:color w:val="333333"/>
        </w:rPr>
        <w:t xml:space="preserve">include, but are not limited to </w:t>
      </w:r>
      <w:r w:rsidRPr="001077F3">
        <w:rPr>
          <w:rFonts w:ascii="Arial" w:hAnsi="Arial" w:cs="Arial"/>
          <w:color w:val="333333"/>
        </w:rPr>
        <w:t>Renewables, Life and Health Sciences and Agri Tech/Food.</w:t>
      </w:r>
    </w:p>
    <w:p w:rsidR="00B40F27" w:rsidRPr="001077F3" w:rsidRDefault="00691418" w:rsidP="001077F3">
      <w:pPr>
        <w:spacing w:line="276" w:lineRule="auto"/>
        <w:rPr>
          <w:rFonts w:ascii="Arial" w:hAnsi="Arial" w:cs="Arial"/>
          <w:sz w:val="24"/>
          <w:szCs w:val="24"/>
        </w:rPr>
      </w:pPr>
      <w:r w:rsidRPr="001077F3">
        <w:rPr>
          <w:rFonts w:ascii="Arial" w:hAnsi="Arial" w:cs="Arial"/>
          <w:color w:val="333333"/>
          <w:sz w:val="24"/>
          <w:szCs w:val="24"/>
        </w:rPr>
        <w:t xml:space="preserve">The Co-Innovate partnership is led by InterTradeIreland and includes Scottish Enterprise, Highlands &amp; Islands Enterprise, Enterprise Northern Ireland, the </w:t>
      </w:r>
      <w:r w:rsidRPr="001077F3">
        <w:rPr>
          <w:rFonts w:ascii="Arial" w:hAnsi="Arial" w:cs="Arial"/>
          <w:color w:val="333333"/>
          <w:sz w:val="24"/>
          <w:szCs w:val="24"/>
        </w:rPr>
        <w:lastRenderedPageBreak/>
        <w:t>Local Enterprise Offices in the border counties of Ireland, and East Border Region Ltd.</w:t>
      </w:r>
    </w:p>
    <w:p w:rsidR="005D6016" w:rsidRPr="001077F3" w:rsidRDefault="005D6016" w:rsidP="001077F3">
      <w:pPr>
        <w:spacing w:line="276" w:lineRule="auto"/>
        <w:ind w:left="60"/>
        <w:rPr>
          <w:rFonts w:ascii="Arial" w:hAnsi="Arial" w:cs="Arial"/>
          <w:sz w:val="24"/>
          <w:szCs w:val="24"/>
        </w:rPr>
      </w:pPr>
    </w:p>
    <w:p w:rsidR="000879F7" w:rsidRDefault="000879F7"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Default="002E5C2E" w:rsidP="001077F3">
      <w:pPr>
        <w:pStyle w:val="ListParagraph"/>
        <w:spacing w:line="276" w:lineRule="auto"/>
        <w:ind w:left="1080"/>
        <w:rPr>
          <w:rFonts w:ascii="Arial" w:hAnsi="Arial" w:cs="Arial"/>
          <w:sz w:val="24"/>
          <w:szCs w:val="24"/>
        </w:rPr>
      </w:pPr>
    </w:p>
    <w:p w:rsidR="002E5C2E" w:rsidRPr="001077F3" w:rsidRDefault="002E5C2E" w:rsidP="001077F3">
      <w:pPr>
        <w:pStyle w:val="ListParagraph"/>
        <w:spacing w:line="276" w:lineRule="auto"/>
        <w:ind w:left="1080"/>
        <w:rPr>
          <w:rFonts w:ascii="Arial" w:hAnsi="Arial" w:cs="Arial"/>
          <w:sz w:val="24"/>
          <w:szCs w:val="24"/>
        </w:rPr>
      </w:pPr>
    </w:p>
    <w:p w:rsidR="0087638A" w:rsidRPr="001077F3" w:rsidRDefault="0087638A" w:rsidP="001077F3">
      <w:pPr>
        <w:pStyle w:val="ListParagraph"/>
        <w:spacing w:line="276" w:lineRule="auto"/>
        <w:ind w:left="1080"/>
        <w:rPr>
          <w:rFonts w:ascii="Arial" w:hAnsi="Arial" w:cs="Arial"/>
          <w:sz w:val="24"/>
          <w:szCs w:val="24"/>
        </w:rPr>
      </w:pPr>
    </w:p>
    <w:p w:rsidR="0087638A" w:rsidRPr="001077F3" w:rsidRDefault="0087638A" w:rsidP="001077F3">
      <w:pPr>
        <w:pStyle w:val="ListParagraph"/>
        <w:spacing w:line="276" w:lineRule="auto"/>
        <w:ind w:left="1080"/>
        <w:rPr>
          <w:rFonts w:ascii="Arial" w:hAnsi="Arial" w:cs="Arial"/>
          <w:sz w:val="24"/>
          <w:szCs w:val="24"/>
        </w:rPr>
      </w:pPr>
    </w:p>
    <w:p w:rsidR="0087638A" w:rsidRPr="001077F3" w:rsidRDefault="0087638A" w:rsidP="001077F3">
      <w:pPr>
        <w:pStyle w:val="ListParagraph"/>
        <w:spacing w:line="276" w:lineRule="auto"/>
        <w:ind w:left="1080"/>
        <w:rPr>
          <w:rFonts w:ascii="Arial" w:hAnsi="Arial" w:cs="Arial"/>
          <w:sz w:val="24"/>
          <w:szCs w:val="24"/>
        </w:rPr>
      </w:pPr>
    </w:p>
    <w:p w:rsidR="0087638A" w:rsidRPr="001077F3" w:rsidRDefault="0087638A" w:rsidP="001077F3">
      <w:pPr>
        <w:pStyle w:val="ListParagraph"/>
        <w:spacing w:line="276" w:lineRule="auto"/>
        <w:ind w:left="1080"/>
        <w:rPr>
          <w:rFonts w:ascii="Arial" w:hAnsi="Arial" w:cs="Arial"/>
          <w:sz w:val="24"/>
          <w:szCs w:val="24"/>
        </w:rPr>
      </w:pPr>
    </w:p>
    <w:p w:rsidR="0087638A" w:rsidRPr="001077F3" w:rsidRDefault="0087638A" w:rsidP="001077F3">
      <w:pPr>
        <w:pStyle w:val="ListParagraph"/>
        <w:spacing w:line="276" w:lineRule="auto"/>
        <w:ind w:left="1080"/>
        <w:rPr>
          <w:rFonts w:ascii="Arial" w:hAnsi="Arial" w:cs="Arial"/>
          <w:sz w:val="24"/>
          <w:szCs w:val="24"/>
        </w:rPr>
      </w:pPr>
    </w:p>
    <w:p w:rsidR="0087638A" w:rsidRPr="001077F3" w:rsidRDefault="0087638A" w:rsidP="001077F3">
      <w:pPr>
        <w:pStyle w:val="ListParagraph"/>
        <w:spacing w:line="276" w:lineRule="auto"/>
        <w:ind w:left="1080"/>
        <w:rPr>
          <w:rFonts w:ascii="Arial" w:hAnsi="Arial" w:cs="Arial"/>
          <w:sz w:val="24"/>
          <w:szCs w:val="24"/>
        </w:rPr>
      </w:pPr>
    </w:p>
    <w:p w:rsidR="00F26A9E" w:rsidRPr="001077F3" w:rsidRDefault="002600D0" w:rsidP="001077F3">
      <w:pPr>
        <w:rPr>
          <w:rFonts w:ascii="Arial" w:hAnsi="Arial" w:cs="Arial"/>
          <w:b/>
          <w:color w:val="B6AD38" w:themeColor="accent3" w:themeShade="BF"/>
          <w:sz w:val="32"/>
          <w:szCs w:val="32"/>
        </w:rPr>
      </w:pPr>
      <w:r w:rsidRPr="001077F3">
        <w:rPr>
          <w:rFonts w:ascii="Arial" w:hAnsi="Arial" w:cs="Arial"/>
          <w:b/>
          <w:color w:val="B6AD38" w:themeColor="accent3" w:themeShade="BF"/>
          <w:sz w:val="32"/>
          <w:szCs w:val="32"/>
        </w:rPr>
        <w:t>SECTION 1</w:t>
      </w:r>
      <w:r w:rsidR="0087638A" w:rsidRPr="001077F3">
        <w:rPr>
          <w:rFonts w:ascii="Arial" w:hAnsi="Arial" w:cs="Arial"/>
          <w:b/>
          <w:color w:val="B6AD38" w:themeColor="accent3" w:themeShade="BF"/>
          <w:sz w:val="32"/>
          <w:szCs w:val="32"/>
        </w:rPr>
        <w:t>2</w:t>
      </w:r>
      <w:r w:rsidRPr="001077F3">
        <w:rPr>
          <w:rFonts w:ascii="Arial" w:hAnsi="Arial" w:cs="Arial"/>
          <w:b/>
          <w:color w:val="B6AD38" w:themeColor="accent3" w:themeShade="BF"/>
          <w:sz w:val="32"/>
          <w:szCs w:val="32"/>
        </w:rPr>
        <w:t xml:space="preserve"> </w:t>
      </w:r>
      <w:r w:rsidR="00BE4E3C" w:rsidRPr="001077F3">
        <w:rPr>
          <w:rFonts w:ascii="Arial" w:hAnsi="Arial" w:cs="Arial"/>
          <w:b/>
          <w:color w:val="B6AD38" w:themeColor="accent3" w:themeShade="BF"/>
          <w:sz w:val="32"/>
          <w:szCs w:val="32"/>
        </w:rPr>
        <w:t xml:space="preserve"> </w:t>
      </w:r>
      <w:r w:rsidRPr="001077F3">
        <w:rPr>
          <w:rFonts w:ascii="Arial" w:hAnsi="Arial" w:cs="Arial"/>
          <w:b/>
          <w:color w:val="B6AD38" w:themeColor="accent3" w:themeShade="BF"/>
          <w:sz w:val="32"/>
          <w:szCs w:val="32"/>
        </w:rPr>
        <w:t xml:space="preserve">INTERNATIONAL SCIENCE AND </w:t>
      </w:r>
    </w:p>
    <w:p w:rsidR="00F26A9E" w:rsidRPr="001077F3" w:rsidRDefault="00F26A9E" w:rsidP="001077F3">
      <w:pPr>
        <w:rPr>
          <w:rFonts w:ascii="Arial" w:hAnsi="Arial" w:cs="Arial"/>
          <w:b/>
          <w:color w:val="B6AD38" w:themeColor="accent3" w:themeShade="BF"/>
          <w:sz w:val="32"/>
          <w:szCs w:val="32"/>
        </w:rPr>
      </w:pPr>
      <w:r w:rsidRPr="001077F3">
        <w:rPr>
          <w:rFonts w:ascii="Arial" w:hAnsi="Arial" w:cs="Arial"/>
          <w:b/>
          <w:color w:val="B6AD38" w:themeColor="accent3" w:themeShade="BF"/>
          <w:sz w:val="32"/>
          <w:szCs w:val="32"/>
        </w:rPr>
        <w:t xml:space="preserve">                       </w:t>
      </w:r>
      <w:r w:rsidR="002600D0" w:rsidRPr="001077F3">
        <w:rPr>
          <w:rFonts w:ascii="Arial" w:hAnsi="Arial" w:cs="Arial"/>
          <w:b/>
          <w:color w:val="B6AD38" w:themeColor="accent3" w:themeShade="BF"/>
          <w:sz w:val="32"/>
          <w:szCs w:val="32"/>
        </w:rPr>
        <w:t>INNOVATION</w:t>
      </w:r>
      <w:r w:rsidRPr="001077F3">
        <w:rPr>
          <w:rFonts w:ascii="Arial" w:hAnsi="Arial" w:cs="Arial"/>
          <w:b/>
          <w:color w:val="B6AD38" w:themeColor="accent3" w:themeShade="BF"/>
          <w:sz w:val="32"/>
          <w:szCs w:val="32"/>
        </w:rPr>
        <w:t xml:space="preserve"> </w:t>
      </w:r>
      <w:r w:rsidR="002600D0" w:rsidRPr="001077F3">
        <w:rPr>
          <w:rFonts w:ascii="Arial" w:hAnsi="Arial" w:cs="Arial"/>
          <w:b/>
          <w:color w:val="B6AD38" w:themeColor="accent3" w:themeShade="BF"/>
          <w:sz w:val="32"/>
          <w:szCs w:val="32"/>
        </w:rPr>
        <w:t>COLLABORATIONS AND</w:t>
      </w:r>
    </w:p>
    <w:p w:rsidR="00BE4E3C" w:rsidRPr="001077F3" w:rsidRDefault="00F26A9E" w:rsidP="001077F3">
      <w:pPr>
        <w:rPr>
          <w:rFonts w:ascii="Arial" w:hAnsi="Arial" w:cs="Arial"/>
          <w:b/>
          <w:color w:val="B6AD38" w:themeColor="accent3" w:themeShade="BF"/>
          <w:sz w:val="32"/>
          <w:szCs w:val="32"/>
        </w:rPr>
      </w:pPr>
      <w:r w:rsidRPr="001077F3">
        <w:rPr>
          <w:rFonts w:ascii="Arial" w:hAnsi="Arial" w:cs="Arial"/>
          <w:b/>
          <w:color w:val="B6AD38" w:themeColor="accent3" w:themeShade="BF"/>
          <w:sz w:val="32"/>
          <w:szCs w:val="32"/>
        </w:rPr>
        <w:t xml:space="preserve">                      </w:t>
      </w:r>
      <w:r w:rsidR="002600D0" w:rsidRPr="001077F3">
        <w:rPr>
          <w:rFonts w:ascii="Arial" w:hAnsi="Arial" w:cs="Arial"/>
          <w:b/>
          <w:color w:val="B6AD38" w:themeColor="accent3" w:themeShade="BF"/>
          <w:sz w:val="32"/>
          <w:szCs w:val="32"/>
        </w:rPr>
        <w:t>OPPORTUNITIES</w:t>
      </w:r>
    </w:p>
    <w:p w:rsidR="00BE4E3C" w:rsidRPr="001077F3" w:rsidRDefault="001F4C5F" w:rsidP="00780B33">
      <w:pPr>
        <w:pStyle w:val="ListParagraph"/>
        <w:numPr>
          <w:ilvl w:val="1"/>
          <w:numId w:val="93"/>
        </w:numPr>
        <w:spacing w:line="276" w:lineRule="auto"/>
        <w:rPr>
          <w:rFonts w:ascii="Arial" w:hAnsi="Arial" w:cs="Arial"/>
          <w:b/>
          <w:color w:val="848057" w:themeColor="accent1" w:themeShade="BF"/>
          <w:sz w:val="24"/>
          <w:szCs w:val="24"/>
        </w:rPr>
      </w:pPr>
      <w:hyperlink r:id="rId107" w:history="1">
        <w:r w:rsidR="00BE4E3C" w:rsidRPr="001077F3">
          <w:rPr>
            <w:rStyle w:val="Hyperlink"/>
            <w:rFonts w:ascii="Arial" w:hAnsi="Arial" w:cs="Arial"/>
            <w:b/>
            <w:color w:val="9C410F" w:themeColor="hyperlink" w:themeShade="BF"/>
            <w:sz w:val="24"/>
            <w:szCs w:val="24"/>
          </w:rPr>
          <w:t>UK Collaborative on Development Research</w:t>
        </w:r>
        <w:r w:rsidR="002600D0" w:rsidRPr="001077F3">
          <w:rPr>
            <w:rStyle w:val="Hyperlink"/>
            <w:rFonts w:ascii="Arial" w:hAnsi="Arial" w:cs="Arial"/>
            <w:b/>
            <w:color w:val="9C410F" w:themeColor="hyperlink" w:themeShade="BF"/>
            <w:sz w:val="24"/>
            <w:szCs w:val="24"/>
          </w:rPr>
          <w:t xml:space="preserve"> (UKCDR)</w:t>
        </w:r>
      </w:hyperlink>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UKCDR are a collaborative of government and research funders working in international development. Contributing members include:</w:t>
      </w:r>
    </w:p>
    <w:p w:rsidR="00BE4E3C" w:rsidRPr="001077F3" w:rsidRDefault="00BE4E3C" w:rsidP="001077F3">
      <w:pPr>
        <w:pStyle w:val="ListParagraph"/>
        <w:numPr>
          <w:ilvl w:val="0"/>
          <w:numId w:val="54"/>
        </w:numPr>
        <w:spacing w:line="276" w:lineRule="auto"/>
        <w:rPr>
          <w:rFonts w:ascii="Arial" w:hAnsi="Arial" w:cs="Arial"/>
          <w:sz w:val="24"/>
          <w:szCs w:val="24"/>
        </w:rPr>
      </w:pPr>
      <w:r w:rsidRPr="001077F3">
        <w:rPr>
          <w:rFonts w:ascii="Arial" w:hAnsi="Arial" w:cs="Arial"/>
          <w:sz w:val="24"/>
          <w:szCs w:val="24"/>
        </w:rPr>
        <w:lastRenderedPageBreak/>
        <w:t>BEIS</w:t>
      </w:r>
    </w:p>
    <w:p w:rsidR="00BE4E3C" w:rsidRPr="001077F3" w:rsidRDefault="00BE4E3C" w:rsidP="001077F3">
      <w:pPr>
        <w:pStyle w:val="ListParagraph"/>
        <w:numPr>
          <w:ilvl w:val="0"/>
          <w:numId w:val="54"/>
        </w:numPr>
        <w:spacing w:line="276" w:lineRule="auto"/>
        <w:rPr>
          <w:rFonts w:ascii="Arial" w:hAnsi="Arial" w:cs="Arial"/>
          <w:sz w:val="24"/>
          <w:szCs w:val="24"/>
        </w:rPr>
      </w:pPr>
      <w:r w:rsidRPr="001077F3">
        <w:rPr>
          <w:rFonts w:ascii="Arial" w:hAnsi="Arial" w:cs="Arial"/>
          <w:sz w:val="24"/>
          <w:szCs w:val="24"/>
        </w:rPr>
        <w:t>Department for International Development</w:t>
      </w:r>
    </w:p>
    <w:p w:rsidR="00BE4E3C" w:rsidRPr="001077F3" w:rsidRDefault="00BE4E3C" w:rsidP="001077F3">
      <w:pPr>
        <w:pStyle w:val="ListParagraph"/>
        <w:numPr>
          <w:ilvl w:val="0"/>
          <w:numId w:val="54"/>
        </w:numPr>
        <w:spacing w:line="276" w:lineRule="auto"/>
        <w:rPr>
          <w:rFonts w:ascii="Arial" w:hAnsi="Arial" w:cs="Arial"/>
          <w:sz w:val="24"/>
          <w:szCs w:val="24"/>
        </w:rPr>
      </w:pPr>
      <w:r w:rsidRPr="001077F3">
        <w:rPr>
          <w:rFonts w:ascii="Arial" w:hAnsi="Arial" w:cs="Arial"/>
          <w:sz w:val="24"/>
          <w:szCs w:val="24"/>
        </w:rPr>
        <w:t>Department of Health and Social Care</w:t>
      </w:r>
    </w:p>
    <w:p w:rsidR="00BE4E3C" w:rsidRPr="001077F3" w:rsidRDefault="00BE4E3C" w:rsidP="001077F3">
      <w:pPr>
        <w:pStyle w:val="ListParagraph"/>
        <w:numPr>
          <w:ilvl w:val="0"/>
          <w:numId w:val="54"/>
        </w:numPr>
        <w:spacing w:line="276" w:lineRule="auto"/>
        <w:rPr>
          <w:rFonts w:ascii="Arial" w:hAnsi="Arial" w:cs="Arial"/>
          <w:sz w:val="24"/>
          <w:szCs w:val="24"/>
        </w:rPr>
      </w:pPr>
      <w:r w:rsidRPr="001077F3">
        <w:rPr>
          <w:rFonts w:ascii="Arial" w:hAnsi="Arial" w:cs="Arial"/>
          <w:sz w:val="24"/>
          <w:szCs w:val="24"/>
        </w:rPr>
        <w:t xml:space="preserve">UK Research and Innovation </w:t>
      </w:r>
    </w:p>
    <w:p w:rsidR="00BE4E3C" w:rsidRPr="001077F3" w:rsidRDefault="00BE4E3C" w:rsidP="001077F3">
      <w:pPr>
        <w:pStyle w:val="ListParagraph"/>
        <w:numPr>
          <w:ilvl w:val="0"/>
          <w:numId w:val="54"/>
        </w:numPr>
        <w:spacing w:line="276" w:lineRule="auto"/>
        <w:rPr>
          <w:rFonts w:ascii="Arial" w:hAnsi="Arial" w:cs="Arial"/>
          <w:sz w:val="24"/>
          <w:szCs w:val="24"/>
        </w:rPr>
      </w:pPr>
      <w:r w:rsidRPr="001077F3">
        <w:rPr>
          <w:rFonts w:ascii="Arial" w:hAnsi="Arial" w:cs="Arial"/>
          <w:sz w:val="24"/>
          <w:szCs w:val="24"/>
        </w:rPr>
        <w:t>Wellcome</w:t>
      </w:r>
    </w:p>
    <w:p w:rsidR="00BE4E3C" w:rsidRPr="001077F3" w:rsidRDefault="00BE4E3C" w:rsidP="001077F3">
      <w:pPr>
        <w:pStyle w:val="ListParagraph"/>
        <w:numPr>
          <w:ilvl w:val="0"/>
          <w:numId w:val="54"/>
        </w:numPr>
        <w:spacing w:line="276" w:lineRule="auto"/>
        <w:rPr>
          <w:rFonts w:ascii="Arial" w:hAnsi="Arial" w:cs="Arial"/>
          <w:sz w:val="24"/>
          <w:szCs w:val="24"/>
        </w:rPr>
      </w:pPr>
      <w:r w:rsidRPr="001077F3">
        <w:rPr>
          <w:rFonts w:ascii="Arial" w:hAnsi="Arial" w:cs="Arial"/>
          <w:sz w:val="24"/>
          <w:szCs w:val="24"/>
        </w:rPr>
        <w:t>Foreign and Commonwealth Office FCO</w:t>
      </w:r>
    </w:p>
    <w:p w:rsidR="00BE4E3C" w:rsidRPr="001077F3" w:rsidRDefault="00BE4E3C" w:rsidP="001077F3">
      <w:pPr>
        <w:pStyle w:val="ListParagraph"/>
        <w:numPr>
          <w:ilvl w:val="0"/>
          <w:numId w:val="54"/>
        </w:numPr>
        <w:spacing w:line="276" w:lineRule="auto"/>
        <w:rPr>
          <w:rFonts w:ascii="Arial" w:hAnsi="Arial" w:cs="Arial"/>
          <w:sz w:val="24"/>
          <w:szCs w:val="24"/>
        </w:rPr>
      </w:pPr>
      <w:r w:rsidRPr="001077F3">
        <w:rPr>
          <w:rFonts w:ascii="Arial" w:hAnsi="Arial" w:cs="Arial"/>
          <w:sz w:val="24"/>
          <w:szCs w:val="24"/>
        </w:rPr>
        <w:t>DEFRA</w:t>
      </w:r>
    </w:p>
    <w:p w:rsidR="00BE4E3C" w:rsidRPr="001077F3" w:rsidRDefault="00BE4E3C" w:rsidP="001077F3">
      <w:pPr>
        <w:pStyle w:val="ListParagraph"/>
        <w:numPr>
          <w:ilvl w:val="0"/>
          <w:numId w:val="54"/>
        </w:numPr>
        <w:spacing w:line="276" w:lineRule="auto"/>
        <w:rPr>
          <w:rFonts w:ascii="Arial" w:hAnsi="Arial" w:cs="Arial"/>
          <w:sz w:val="24"/>
          <w:szCs w:val="24"/>
        </w:rPr>
      </w:pPr>
      <w:r w:rsidRPr="001077F3">
        <w:rPr>
          <w:rFonts w:ascii="Arial" w:hAnsi="Arial" w:cs="Arial"/>
          <w:sz w:val="24"/>
          <w:szCs w:val="24"/>
        </w:rPr>
        <w:t>Government Office for Science</w:t>
      </w:r>
    </w:p>
    <w:p w:rsidR="00BE4E3C" w:rsidRPr="001077F3" w:rsidRDefault="00BE4E3C" w:rsidP="001077F3">
      <w:pPr>
        <w:pStyle w:val="ListParagraph"/>
        <w:numPr>
          <w:ilvl w:val="0"/>
          <w:numId w:val="54"/>
        </w:numPr>
        <w:spacing w:line="276" w:lineRule="auto"/>
        <w:rPr>
          <w:rFonts w:ascii="Arial" w:hAnsi="Arial" w:cs="Arial"/>
          <w:sz w:val="24"/>
          <w:szCs w:val="24"/>
        </w:rPr>
      </w:pPr>
      <w:r w:rsidRPr="001077F3">
        <w:rPr>
          <w:rFonts w:ascii="Arial" w:hAnsi="Arial" w:cs="Arial"/>
          <w:sz w:val="24"/>
          <w:szCs w:val="24"/>
        </w:rPr>
        <w:t>Devolved government administrations in the UK</w:t>
      </w:r>
    </w:p>
    <w:p w:rsidR="00BE4E3C" w:rsidRPr="001077F3" w:rsidRDefault="00BE4E3C" w:rsidP="001077F3">
      <w:pPr>
        <w:spacing w:line="276" w:lineRule="auto"/>
        <w:rPr>
          <w:rFonts w:ascii="Arial" w:hAnsi="Arial" w:cs="Arial"/>
          <w:i/>
          <w:sz w:val="24"/>
          <w:szCs w:val="24"/>
        </w:rPr>
      </w:pPr>
      <w:r w:rsidRPr="001077F3">
        <w:rPr>
          <w:rFonts w:ascii="Arial" w:hAnsi="Arial" w:cs="Arial"/>
          <w:sz w:val="24"/>
          <w:szCs w:val="24"/>
        </w:rPr>
        <w:t>The aim of UKCDR is ‘</w:t>
      </w:r>
      <w:r w:rsidRPr="001077F3">
        <w:rPr>
          <w:rFonts w:ascii="Arial" w:hAnsi="Arial" w:cs="Arial"/>
          <w:i/>
          <w:sz w:val="24"/>
          <w:szCs w:val="24"/>
        </w:rPr>
        <w:t>Accelerated development through the power of research and knowledge’.</w:t>
      </w:r>
    </w:p>
    <w:p w:rsidR="00BE4E3C" w:rsidRPr="001077F3" w:rsidRDefault="0087638A" w:rsidP="001077F3">
      <w:pPr>
        <w:spacing w:line="276" w:lineRule="auto"/>
        <w:rPr>
          <w:rFonts w:ascii="Arial" w:hAnsi="Arial" w:cs="Arial"/>
          <w:sz w:val="24"/>
          <w:szCs w:val="24"/>
        </w:rPr>
      </w:pPr>
      <w:r w:rsidRPr="001077F3">
        <w:rPr>
          <w:rFonts w:ascii="Arial" w:hAnsi="Arial" w:cs="Arial"/>
          <w:sz w:val="24"/>
          <w:szCs w:val="24"/>
        </w:rPr>
        <w:t>It</w:t>
      </w:r>
      <w:r w:rsidR="00BE4E3C" w:rsidRPr="001077F3">
        <w:rPr>
          <w:rFonts w:ascii="Arial" w:hAnsi="Arial" w:cs="Arial"/>
          <w:sz w:val="24"/>
          <w:szCs w:val="24"/>
        </w:rPr>
        <w:t xml:space="preserve"> exist</w:t>
      </w:r>
      <w:r w:rsidRPr="001077F3">
        <w:rPr>
          <w:rFonts w:ascii="Arial" w:hAnsi="Arial" w:cs="Arial"/>
          <w:sz w:val="24"/>
          <w:szCs w:val="24"/>
        </w:rPr>
        <w:t>s</w:t>
      </w:r>
      <w:r w:rsidR="00BE4E3C" w:rsidRPr="001077F3">
        <w:rPr>
          <w:rFonts w:ascii="Arial" w:hAnsi="Arial" w:cs="Arial"/>
          <w:sz w:val="24"/>
          <w:szCs w:val="24"/>
        </w:rPr>
        <w:t xml:space="preserve"> to ‘</w:t>
      </w:r>
      <w:r w:rsidR="00BE4E3C" w:rsidRPr="001077F3">
        <w:rPr>
          <w:rFonts w:ascii="Arial" w:hAnsi="Arial" w:cs="Arial"/>
          <w:i/>
          <w:sz w:val="24"/>
          <w:szCs w:val="24"/>
        </w:rPr>
        <w:t>amplify the value and impact of research for global development by promoting coherence, collaboration and joint action among UK research funders’</w:t>
      </w:r>
      <w:r w:rsidR="00BE4E3C" w:rsidRPr="001077F3">
        <w:rPr>
          <w:rFonts w:ascii="Arial" w:hAnsi="Arial" w:cs="Arial"/>
          <w:sz w:val="24"/>
          <w:szCs w:val="24"/>
        </w:rPr>
        <w:t>.</w:t>
      </w:r>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UKCDR do not fund UK international development research. They strive to build a coherent picture so that funded research addresses the major challenges that confront the world so that any key funding gaps or duplications are brought to light, and that outcomes of research inform decisions on future priorities and strategic direction. They aim to draw on the complementary skills of UK members and wider international stakeholders, by supporting them to work collaboratively and in partnership to increase impact for developing countries.</w:t>
      </w:r>
    </w:p>
    <w:p w:rsidR="002600D0" w:rsidRPr="001077F3" w:rsidRDefault="002600D0" w:rsidP="001077F3">
      <w:pPr>
        <w:spacing w:line="276" w:lineRule="auto"/>
        <w:rPr>
          <w:rFonts w:ascii="Arial" w:hAnsi="Arial" w:cs="Arial"/>
          <w:b/>
          <w:color w:val="848057" w:themeColor="accent1" w:themeShade="BF"/>
          <w:sz w:val="24"/>
          <w:szCs w:val="24"/>
        </w:rPr>
      </w:pPr>
    </w:p>
    <w:p w:rsidR="00BE4E3C" w:rsidRPr="001077F3" w:rsidRDefault="0087638A" w:rsidP="001077F3">
      <w:pPr>
        <w:spacing w:line="276" w:lineRule="auto"/>
        <w:rPr>
          <w:rFonts w:ascii="Arial" w:hAnsi="Arial" w:cs="Arial"/>
          <w:b/>
          <w:color w:val="848057" w:themeColor="accent1" w:themeShade="BF"/>
          <w:sz w:val="24"/>
          <w:szCs w:val="24"/>
        </w:rPr>
      </w:pPr>
      <w:r w:rsidRPr="001077F3">
        <w:rPr>
          <w:rStyle w:val="Hyperlink"/>
          <w:rFonts w:ascii="Arial" w:hAnsi="Arial" w:cs="Arial"/>
          <w:b/>
          <w:color w:val="848057" w:themeColor="accent1" w:themeShade="BF"/>
          <w:sz w:val="24"/>
          <w:szCs w:val="24"/>
          <w:u w:val="none"/>
        </w:rPr>
        <w:t>12.2</w:t>
      </w:r>
      <w:r w:rsidRPr="001077F3">
        <w:rPr>
          <w:rStyle w:val="Hyperlink"/>
          <w:rFonts w:ascii="Arial" w:hAnsi="Arial" w:cs="Arial"/>
          <w:b/>
          <w:color w:val="848057" w:themeColor="accent1" w:themeShade="BF"/>
          <w:sz w:val="24"/>
          <w:szCs w:val="24"/>
        </w:rPr>
        <w:t xml:space="preserve"> </w:t>
      </w:r>
      <w:hyperlink r:id="rId108" w:history="1">
        <w:r w:rsidR="00BE4E3C" w:rsidRPr="001077F3">
          <w:rPr>
            <w:rStyle w:val="Hyperlink"/>
            <w:rFonts w:ascii="Arial" w:hAnsi="Arial" w:cs="Arial"/>
            <w:b/>
            <w:color w:val="9C410F" w:themeColor="hyperlink" w:themeShade="BF"/>
            <w:sz w:val="24"/>
            <w:szCs w:val="24"/>
          </w:rPr>
          <w:t>UK-US Science and Technology Agreement</w:t>
        </w:r>
      </w:hyperlink>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The first UK-US Science and Technology Agreement was signed in September 2017 with the aim of further strengthening research collaboration between the UK and the US. The first project under the agreement included £65m UK investment to increase knowledge on the origin and structure of the universe.</w:t>
      </w:r>
    </w:p>
    <w:p w:rsidR="00BE4E3C" w:rsidRPr="001077F3" w:rsidRDefault="001F4C5F" w:rsidP="00780B33">
      <w:pPr>
        <w:pStyle w:val="ListParagraph"/>
        <w:numPr>
          <w:ilvl w:val="1"/>
          <w:numId w:val="94"/>
        </w:numPr>
        <w:spacing w:line="276" w:lineRule="auto"/>
        <w:rPr>
          <w:rFonts w:ascii="Arial" w:hAnsi="Arial" w:cs="Arial"/>
          <w:b/>
          <w:sz w:val="24"/>
          <w:szCs w:val="24"/>
        </w:rPr>
      </w:pPr>
      <w:hyperlink r:id="rId109" w:history="1">
        <w:r w:rsidR="00BE4E3C" w:rsidRPr="001077F3">
          <w:rPr>
            <w:rStyle w:val="Hyperlink"/>
            <w:rFonts w:ascii="Arial" w:hAnsi="Arial" w:cs="Arial"/>
            <w:b/>
            <w:color w:val="9C410F" w:themeColor="hyperlink" w:themeShade="BF"/>
            <w:sz w:val="24"/>
            <w:szCs w:val="24"/>
          </w:rPr>
          <w:t>UKRI - India</w:t>
        </w:r>
      </w:hyperlink>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UK</w:t>
      </w:r>
      <w:r w:rsidR="001E46DE" w:rsidRPr="001077F3">
        <w:rPr>
          <w:rFonts w:ascii="Arial" w:hAnsi="Arial" w:cs="Arial"/>
          <w:color w:val="111111"/>
          <w:lang w:val="en"/>
        </w:rPr>
        <w:t>RI</w:t>
      </w:r>
      <w:r w:rsidRPr="001077F3">
        <w:rPr>
          <w:rFonts w:ascii="Arial" w:hAnsi="Arial" w:cs="Arial"/>
          <w:color w:val="111111"/>
          <w:lang w:val="en"/>
        </w:rPr>
        <w:t xml:space="preserve"> India, based at the British High Commission in New Delhi, plays a key role in enhancing the UK-India relationship in research and innovation. Since </w:t>
      </w:r>
      <w:r w:rsidRPr="001077F3">
        <w:rPr>
          <w:rFonts w:ascii="Arial" w:hAnsi="Arial" w:cs="Arial"/>
          <w:color w:val="111111"/>
          <w:lang w:val="en"/>
        </w:rPr>
        <w:lastRenderedPageBreak/>
        <w:t>2008, when the office was established, the UK together with the government of India and third parties have together invested over £300</w:t>
      </w:r>
      <w:r w:rsidR="001E46DE" w:rsidRPr="001077F3">
        <w:rPr>
          <w:rFonts w:ascii="Arial" w:hAnsi="Arial" w:cs="Arial"/>
          <w:color w:val="111111"/>
          <w:lang w:val="en"/>
        </w:rPr>
        <w:t>m</w:t>
      </w:r>
      <w:r w:rsidRPr="001077F3">
        <w:rPr>
          <w:rFonts w:ascii="Arial" w:hAnsi="Arial" w:cs="Arial"/>
          <w:color w:val="111111"/>
          <w:lang w:val="en"/>
        </w:rPr>
        <w:t xml:space="preserve"> in co-funded research and innovation programmes comprising over 200 individual projects, involving over 175 different UK and Indian research institutions and more than 100 industry partners.</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Through these collaborative programmes, UK</w:t>
      </w:r>
      <w:r w:rsidR="001E46DE" w:rsidRPr="001077F3">
        <w:rPr>
          <w:rFonts w:ascii="Arial" w:hAnsi="Arial" w:cs="Arial"/>
          <w:color w:val="111111"/>
          <w:lang w:val="en"/>
        </w:rPr>
        <w:t xml:space="preserve">RI </w:t>
      </w:r>
      <w:r w:rsidRPr="001077F3">
        <w:rPr>
          <w:rFonts w:ascii="Arial" w:hAnsi="Arial" w:cs="Arial"/>
          <w:color w:val="111111"/>
          <w:lang w:val="en"/>
        </w:rPr>
        <w:t xml:space="preserve">enables a strong, strategic and mutually beneficial partnership with India. </w:t>
      </w:r>
      <w:r w:rsidR="001E46DE" w:rsidRPr="001077F3">
        <w:rPr>
          <w:rFonts w:ascii="Arial" w:hAnsi="Arial" w:cs="Arial"/>
          <w:color w:val="111111"/>
          <w:lang w:val="en"/>
        </w:rPr>
        <w:t>The</w:t>
      </w:r>
      <w:r w:rsidRPr="001077F3">
        <w:rPr>
          <w:rFonts w:ascii="Arial" w:hAnsi="Arial" w:cs="Arial"/>
          <w:color w:val="111111"/>
          <w:lang w:val="en"/>
        </w:rPr>
        <w:t xml:space="preserve"> joint portfolio with India - one of the world’s fastest growing large economies and a major research power - drives shared prosperity, extends the frontiers of human knowledge and a strong partnership addressing shared global development goals. Collaborative projects cover an array of themes, including, energy, environment, food security, health, next generation IT networks, social sciences, and humanities.</w:t>
      </w:r>
    </w:p>
    <w:p w:rsidR="00BE4E3C" w:rsidRPr="001077F3" w:rsidRDefault="00BE4E3C" w:rsidP="001077F3">
      <w:pPr>
        <w:spacing w:line="276" w:lineRule="auto"/>
        <w:rPr>
          <w:rFonts w:ascii="Arial" w:hAnsi="Arial" w:cs="Arial"/>
          <w:sz w:val="24"/>
          <w:szCs w:val="24"/>
        </w:rPr>
      </w:pPr>
    </w:p>
    <w:p w:rsidR="00BE4E3C" w:rsidRPr="001077F3" w:rsidRDefault="001E46DE" w:rsidP="00780B33">
      <w:pPr>
        <w:pStyle w:val="ListParagraph"/>
        <w:numPr>
          <w:ilvl w:val="1"/>
          <w:numId w:val="94"/>
        </w:num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U</w:t>
      </w:r>
      <w:r w:rsidR="00BE4E3C" w:rsidRPr="001077F3">
        <w:rPr>
          <w:rFonts w:ascii="Arial" w:hAnsi="Arial" w:cs="Arial"/>
          <w:b/>
          <w:color w:val="848057" w:themeColor="accent1" w:themeShade="BF"/>
          <w:sz w:val="24"/>
          <w:szCs w:val="24"/>
        </w:rPr>
        <w:t>KRI</w:t>
      </w:r>
      <w:r w:rsidR="00E70920" w:rsidRPr="001077F3">
        <w:rPr>
          <w:rFonts w:ascii="Arial" w:hAnsi="Arial" w:cs="Arial"/>
          <w:b/>
          <w:color w:val="848057" w:themeColor="accent1" w:themeShade="BF"/>
          <w:sz w:val="24"/>
          <w:szCs w:val="24"/>
        </w:rPr>
        <w:t xml:space="preserve"> </w:t>
      </w:r>
      <w:r w:rsidR="00BE4E3C" w:rsidRPr="001077F3">
        <w:rPr>
          <w:rFonts w:ascii="Arial" w:hAnsi="Arial" w:cs="Arial"/>
          <w:b/>
          <w:color w:val="848057" w:themeColor="accent1" w:themeShade="BF"/>
          <w:sz w:val="24"/>
          <w:szCs w:val="24"/>
        </w:rPr>
        <w:t>–</w:t>
      </w:r>
      <w:r w:rsidR="00E70920" w:rsidRPr="001077F3">
        <w:rPr>
          <w:rFonts w:ascii="Arial" w:hAnsi="Arial" w:cs="Arial"/>
          <w:b/>
          <w:color w:val="848057" w:themeColor="accent1" w:themeShade="BF"/>
          <w:sz w:val="24"/>
          <w:szCs w:val="24"/>
        </w:rPr>
        <w:t xml:space="preserve"> </w:t>
      </w:r>
      <w:r w:rsidR="00BE4E3C" w:rsidRPr="001077F3">
        <w:rPr>
          <w:rFonts w:ascii="Arial" w:hAnsi="Arial" w:cs="Arial"/>
          <w:b/>
          <w:color w:val="848057" w:themeColor="accent1" w:themeShade="BF"/>
          <w:sz w:val="24"/>
          <w:szCs w:val="24"/>
        </w:rPr>
        <w:t>US</w:t>
      </w:r>
    </w:p>
    <w:p w:rsidR="00BE4E3C" w:rsidRPr="001077F3" w:rsidRDefault="00BE4E3C" w:rsidP="001077F3">
      <w:pPr>
        <w:spacing w:after="150" w:line="276" w:lineRule="auto"/>
        <w:rPr>
          <w:rFonts w:ascii="Arial" w:eastAsia="Times New Roman" w:hAnsi="Arial" w:cs="Arial"/>
          <w:color w:val="111111"/>
          <w:sz w:val="24"/>
          <w:szCs w:val="24"/>
          <w:lang w:val="en" w:eastAsia="en-GB"/>
        </w:rPr>
      </w:pPr>
      <w:r w:rsidRPr="001077F3">
        <w:rPr>
          <w:rFonts w:ascii="Arial" w:eastAsia="Times New Roman" w:hAnsi="Arial" w:cs="Arial"/>
          <w:color w:val="111111"/>
          <w:sz w:val="24"/>
          <w:szCs w:val="24"/>
          <w:lang w:val="en" w:eastAsia="en-GB"/>
        </w:rPr>
        <w:t>With two of the strongest research systems in the world, the UK and the US have long been partners in research and innovation. The US is the first choice partner for many of the UK's best researchers and vice versa.</w:t>
      </w:r>
    </w:p>
    <w:p w:rsidR="00BE4E3C" w:rsidRPr="001077F3" w:rsidRDefault="00BE4E3C" w:rsidP="001077F3">
      <w:pPr>
        <w:spacing w:after="150" w:line="276" w:lineRule="auto"/>
        <w:rPr>
          <w:rFonts w:ascii="Arial" w:eastAsia="Times New Roman" w:hAnsi="Arial" w:cs="Arial"/>
          <w:color w:val="111111"/>
          <w:sz w:val="24"/>
          <w:szCs w:val="24"/>
          <w:lang w:val="en" w:eastAsia="en-GB"/>
        </w:rPr>
      </w:pPr>
      <w:r w:rsidRPr="001077F3">
        <w:rPr>
          <w:rFonts w:ascii="Arial" w:eastAsia="Times New Roman" w:hAnsi="Arial" w:cs="Arial"/>
          <w:color w:val="111111"/>
          <w:sz w:val="24"/>
          <w:szCs w:val="24"/>
          <w:lang w:val="en" w:eastAsia="en-GB"/>
        </w:rPr>
        <w:t>The USA office works on behalf of all UKRI to identify and facilitate new research collaborations across the breadth of the UK’s research base. UKRI works primarily with US federal funders and endowments to promote dialogue between our communities and create an environment that fosters collaboration.</w:t>
      </w:r>
    </w:p>
    <w:p w:rsidR="00BE4E3C" w:rsidRPr="001077F3" w:rsidRDefault="00BE4E3C" w:rsidP="001077F3">
      <w:pPr>
        <w:spacing w:after="150" w:line="276" w:lineRule="auto"/>
        <w:rPr>
          <w:rFonts w:ascii="Arial" w:eastAsia="Times New Roman" w:hAnsi="Arial" w:cs="Arial"/>
          <w:color w:val="111111"/>
          <w:sz w:val="24"/>
          <w:szCs w:val="24"/>
          <w:lang w:val="en" w:eastAsia="en-GB"/>
        </w:rPr>
      </w:pPr>
      <w:r w:rsidRPr="001077F3">
        <w:rPr>
          <w:rFonts w:ascii="Arial" w:eastAsia="Times New Roman" w:hAnsi="Arial" w:cs="Arial"/>
          <w:color w:val="111111"/>
          <w:sz w:val="24"/>
          <w:szCs w:val="24"/>
          <w:lang w:val="en" w:eastAsia="en-GB"/>
        </w:rPr>
        <w:t>The UKRI USA team is situated in the British Embassy in Washington DC. UKRI USA works closely with the UK Science and Innovation Network (SIN), including consulate based teams and others such as the UK Department for International Trade (DIT) and the British Council to align activities and present a coordinated picture of UK research resources and expertise.</w:t>
      </w:r>
    </w:p>
    <w:p w:rsidR="00BE4E3C" w:rsidRPr="001077F3" w:rsidRDefault="00BE4E3C" w:rsidP="001077F3">
      <w:pPr>
        <w:pStyle w:val="Heading1"/>
        <w:spacing w:line="276" w:lineRule="auto"/>
        <w:rPr>
          <w:rFonts w:ascii="Arial" w:hAnsi="Arial" w:cs="Arial"/>
          <w:b/>
          <w:i/>
          <w:color w:val="6F654B" w:themeColor="text1" w:themeTint="BF"/>
          <w:sz w:val="24"/>
          <w:szCs w:val="24"/>
          <w:lang w:val="en"/>
        </w:rPr>
      </w:pPr>
      <w:r w:rsidRPr="001077F3">
        <w:rPr>
          <w:rFonts w:ascii="Arial" w:hAnsi="Arial" w:cs="Arial"/>
          <w:b/>
          <w:i/>
          <w:color w:val="6F654B" w:themeColor="text1" w:themeTint="BF"/>
          <w:sz w:val="24"/>
          <w:szCs w:val="24"/>
          <w:lang w:val="en"/>
        </w:rPr>
        <w:lastRenderedPageBreak/>
        <w:t>Research landscape in the USA</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The UK and the US have a strong portfolio of investigator-led collaborations which the UKRI USA team seeks to build on by fostering an open, honest and productive dialogue with US research funders and their research communities.</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Examples of the types of collaborations include:</w:t>
      </w:r>
    </w:p>
    <w:p w:rsidR="00BE4E3C" w:rsidRPr="001077F3" w:rsidRDefault="00BE4E3C" w:rsidP="001077F3">
      <w:pPr>
        <w:numPr>
          <w:ilvl w:val="0"/>
          <w:numId w:val="56"/>
        </w:numPr>
        <w:spacing w:before="100" w:beforeAutospacing="1" w:after="100" w:afterAutospacing="1" w:line="276" w:lineRule="auto"/>
        <w:ind w:left="375"/>
        <w:rPr>
          <w:rFonts w:ascii="Arial" w:hAnsi="Arial" w:cs="Arial"/>
          <w:color w:val="111111"/>
          <w:sz w:val="24"/>
          <w:szCs w:val="24"/>
          <w:lang w:val="en"/>
        </w:rPr>
      </w:pPr>
      <w:r w:rsidRPr="001077F3">
        <w:rPr>
          <w:rStyle w:val="Strong"/>
          <w:rFonts w:ascii="Arial" w:hAnsi="Arial" w:cs="Arial"/>
          <w:color w:val="111111"/>
          <w:sz w:val="24"/>
          <w:szCs w:val="24"/>
          <w:lang w:val="en"/>
        </w:rPr>
        <w:t>UK Research and Innovation (UKRI) – US National Science Foundation (NSF) Memorandum of Understanding: </w:t>
      </w:r>
      <w:r w:rsidRPr="001077F3">
        <w:rPr>
          <w:rFonts w:ascii="Arial" w:hAnsi="Arial" w:cs="Arial"/>
          <w:color w:val="111111"/>
          <w:sz w:val="24"/>
          <w:szCs w:val="24"/>
          <w:lang w:val="en"/>
        </w:rPr>
        <w:t>UKRI and NSF have signed a Memorandum of Understanding (MoU) to facilitate excellent joint research and innovation activities. It allows for a collaborative approach to the design and implementation of peer review with the aim of avoiding ‘double jeopardy’ and ensuring a simplified and flexible process for researchers wishing to apply for UK-US collaborative research funding.</w:t>
      </w:r>
    </w:p>
    <w:p w:rsidR="00BE4E3C" w:rsidRPr="001077F3" w:rsidRDefault="00BE4E3C" w:rsidP="001077F3">
      <w:pPr>
        <w:numPr>
          <w:ilvl w:val="0"/>
          <w:numId w:val="56"/>
        </w:numPr>
        <w:spacing w:before="100" w:beforeAutospacing="1" w:after="100" w:afterAutospacing="1" w:line="276" w:lineRule="auto"/>
        <w:ind w:left="375"/>
        <w:rPr>
          <w:rFonts w:ascii="Arial" w:hAnsi="Arial" w:cs="Arial"/>
          <w:color w:val="111111"/>
          <w:sz w:val="24"/>
          <w:szCs w:val="24"/>
          <w:lang w:val="en"/>
        </w:rPr>
      </w:pPr>
      <w:r w:rsidRPr="001077F3">
        <w:rPr>
          <w:rStyle w:val="Strong"/>
          <w:rFonts w:ascii="Arial" w:hAnsi="Arial" w:cs="Arial"/>
          <w:color w:val="111111"/>
          <w:sz w:val="24"/>
          <w:szCs w:val="24"/>
          <w:lang w:val="en"/>
        </w:rPr>
        <w:t>Workshops</w:t>
      </w:r>
      <w:r w:rsidRPr="001077F3">
        <w:rPr>
          <w:rFonts w:ascii="Arial" w:hAnsi="Arial" w:cs="Arial"/>
          <w:color w:val="111111"/>
          <w:sz w:val="24"/>
          <w:szCs w:val="24"/>
          <w:lang w:val="en"/>
        </w:rPr>
        <w:t>: UKRI USA helps to build relationships between UK and US researchers in priority areas where UKRI see strong potential for funder collaboration. For example, drawing in UK and US research funders, the UKRI - US team co-organised and co-sponsored a workshop in social and behavioural epigenetics with the UK Biotechnology and Biological Sciences Research Council (BBSRC) and Economic and Social Science Research Council (ESRC), UK Science and Innovation Network in the US, and the US National Science Foundation (NSF) and National Institutes of Health (NIH).</w:t>
      </w:r>
    </w:p>
    <w:p w:rsidR="00BE4E3C" w:rsidRPr="001077F3" w:rsidRDefault="00BE4E3C" w:rsidP="001077F3">
      <w:pPr>
        <w:numPr>
          <w:ilvl w:val="0"/>
          <w:numId w:val="56"/>
        </w:numPr>
        <w:spacing w:before="100" w:beforeAutospacing="1" w:after="100" w:afterAutospacing="1" w:line="276" w:lineRule="auto"/>
        <w:ind w:left="375"/>
        <w:rPr>
          <w:rFonts w:ascii="Arial" w:hAnsi="Arial" w:cs="Arial"/>
          <w:color w:val="111111"/>
          <w:sz w:val="24"/>
          <w:szCs w:val="24"/>
          <w:lang w:val="en"/>
        </w:rPr>
      </w:pPr>
      <w:r w:rsidRPr="001077F3">
        <w:rPr>
          <w:rStyle w:val="Strong"/>
          <w:rFonts w:ascii="Arial" w:hAnsi="Arial" w:cs="Arial"/>
          <w:color w:val="111111"/>
          <w:sz w:val="24"/>
          <w:szCs w:val="24"/>
          <w:lang w:val="en"/>
        </w:rPr>
        <w:t>International Placement Scheme (IPS): </w:t>
      </w:r>
      <w:r w:rsidRPr="001077F3">
        <w:rPr>
          <w:rFonts w:ascii="Arial" w:hAnsi="Arial" w:cs="Arial"/>
          <w:color w:val="111111"/>
          <w:sz w:val="24"/>
          <w:szCs w:val="24"/>
          <w:lang w:val="en"/>
        </w:rPr>
        <w:t>By partnering with US partners, UK early career researchers, doctoral-level research assistants and doctoral students funded by the Arts and Humanities Research Council (AHRC) and ESRC can apply for fellowship placement to access the internationally renowned US Library of Congress, Harry Ransom Center at The University of Texas, Huntington Library, National Endowment for the Humanities, Smithsonian Institution, or Yale Center for British Art.</w:t>
      </w:r>
    </w:p>
    <w:p w:rsidR="00BE4E3C" w:rsidRPr="001077F3" w:rsidRDefault="00BE4E3C" w:rsidP="001077F3">
      <w:pPr>
        <w:pStyle w:val="Heading3"/>
        <w:spacing w:line="276" w:lineRule="auto"/>
        <w:rPr>
          <w:rFonts w:ascii="Arial" w:hAnsi="Arial" w:cs="Arial"/>
          <w:b w:val="0"/>
          <w:i/>
          <w:color w:val="6F654B" w:themeColor="text1" w:themeTint="BF"/>
          <w:szCs w:val="24"/>
          <w:lang w:val="en"/>
        </w:rPr>
      </w:pPr>
      <w:r w:rsidRPr="001077F3">
        <w:rPr>
          <w:rFonts w:ascii="Arial" w:hAnsi="Arial" w:cs="Arial"/>
          <w:b w:val="0"/>
          <w:i/>
          <w:color w:val="6F654B" w:themeColor="text1" w:themeTint="BF"/>
          <w:szCs w:val="24"/>
          <w:lang w:val="en"/>
        </w:rPr>
        <w:lastRenderedPageBreak/>
        <w:t>Why UKRI engages with the USA</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The US is a research powerhouse: 40% of the total R&amp;D spend in the world takes place in the US. It employs 70% of the world’s Nobel Prize winners, and is home to 75% of the world’s top 40 universities. Although the UK hosts 0.9% of the world’s population, it is second to only the US in the number of top 40 universities that it boasts. When it comes to research, the UK has enjoyed an active and productive research relationship with the US for many years, and UKRI remains the partner of choice for collaborative activities.</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 xml:space="preserve">The US is the largest investor (both public and private sector) in research and innovation in the world. It maintains world-leading universities, researchers and facilities through an extensive network of federal funders, state funders, industry, foundations and university endowments. Federal investment in research usually enjoys broad cross-party political support and allows us to work with key federal partners such as the </w:t>
      </w:r>
      <w:hyperlink r:id="rId110" w:history="1">
        <w:r w:rsidRPr="001077F3">
          <w:rPr>
            <w:rStyle w:val="Hyperlink"/>
            <w:rFonts w:ascii="Arial" w:eastAsiaTheme="majorEastAsia" w:hAnsi="Arial" w:cs="Arial"/>
            <w:lang w:val="en"/>
          </w:rPr>
          <w:t>National Science Foundation (NSF)</w:t>
        </w:r>
      </w:hyperlink>
      <w:r w:rsidRPr="001077F3">
        <w:rPr>
          <w:rFonts w:ascii="Arial" w:hAnsi="Arial" w:cs="Arial"/>
          <w:color w:val="111111"/>
          <w:lang w:val="en"/>
        </w:rPr>
        <w:t>.</w:t>
      </w:r>
    </w:p>
    <w:p w:rsidR="00BE4E3C" w:rsidRPr="001077F3" w:rsidRDefault="00BE4E3C" w:rsidP="00780B33">
      <w:pPr>
        <w:pStyle w:val="NormalWeb"/>
        <w:numPr>
          <w:ilvl w:val="1"/>
          <w:numId w:val="94"/>
        </w:numPr>
        <w:spacing w:before="0" w:beforeAutospacing="0" w:after="150" w:afterAutospacing="0" w:line="276" w:lineRule="auto"/>
        <w:rPr>
          <w:rFonts w:ascii="Arial" w:hAnsi="Arial" w:cs="Arial"/>
          <w:b/>
          <w:color w:val="848057" w:themeColor="accent1" w:themeShade="BF"/>
          <w:lang w:val="en"/>
        </w:rPr>
      </w:pPr>
      <w:r w:rsidRPr="001077F3">
        <w:rPr>
          <w:rFonts w:ascii="Arial" w:hAnsi="Arial" w:cs="Arial"/>
          <w:b/>
          <w:color w:val="848057" w:themeColor="accent1" w:themeShade="BF"/>
          <w:lang w:val="en"/>
        </w:rPr>
        <w:t>UKRI</w:t>
      </w:r>
      <w:r w:rsidR="00E70920" w:rsidRPr="001077F3">
        <w:rPr>
          <w:rFonts w:ascii="Arial" w:hAnsi="Arial" w:cs="Arial"/>
          <w:b/>
          <w:color w:val="848057" w:themeColor="accent1" w:themeShade="BF"/>
          <w:lang w:val="en"/>
        </w:rPr>
        <w:t xml:space="preserve"> </w:t>
      </w:r>
      <w:r w:rsidRPr="001077F3">
        <w:rPr>
          <w:rFonts w:ascii="Arial" w:hAnsi="Arial" w:cs="Arial"/>
          <w:b/>
          <w:color w:val="848057" w:themeColor="accent1" w:themeShade="BF"/>
          <w:lang w:val="en"/>
        </w:rPr>
        <w:t>-</w:t>
      </w:r>
      <w:r w:rsidR="00E70920" w:rsidRPr="001077F3">
        <w:rPr>
          <w:rFonts w:ascii="Arial" w:hAnsi="Arial" w:cs="Arial"/>
          <w:b/>
          <w:color w:val="848057" w:themeColor="accent1" w:themeShade="BF"/>
          <w:lang w:val="en"/>
        </w:rPr>
        <w:t xml:space="preserve"> </w:t>
      </w:r>
      <w:r w:rsidRPr="001077F3">
        <w:rPr>
          <w:rFonts w:ascii="Arial" w:hAnsi="Arial" w:cs="Arial"/>
          <w:b/>
          <w:color w:val="848057" w:themeColor="accent1" w:themeShade="BF"/>
          <w:lang w:val="en"/>
        </w:rPr>
        <w:t>China</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UK</w:t>
      </w:r>
      <w:r w:rsidR="00E70920" w:rsidRPr="001077F3">
        <w:rPr>
          <w:rFonts w:ascii="Arial" w:hAnsi="Arial" w:cs="Arial"/>
          <w:color w:val="111111"/>
          <w:lang w:val="en"/>
        </w:rPr>
        <w:t>RI</w:t>
      </w:r>
      <w:r w:rsidRPr="001077F3">
        <w:rPr>
          <w:rFonts w:ascii="Arial" w:hAnsi="Arial" w:cs="Arial"/>
          <w:color w:val="111111"/>
          <w:lang w:val="en"/>
        </w:rPr>
        <w:t>’s office in the British Embassy in Beijing facilitates the development of UK-China joint research and innovation programmes. It provides on-the-ground insight and experience working in China’s rapidly-changing research and innovation landscape, and boosts the visibility of UK excellence in science and innovation in a highly competitive market through coordinated outreach and stakeholder engagement.</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Sin</w:t>
      </w:r>
      <w:r w:rsidR="00E70920" w:rsidRPr="001077F3">
        <w:rPr>
          <w:rFonts w:ascii="Arial" w:hAnsi="Arial" w:cs="Arial"/>
          <w:color w:val="111111"/>
          <w:lang w:val="en"/>
        </w:rPr>
        <w:t>ce the UK Research C</w:t>
      </w:r>
      <w:r w:rsidRPr="001077F3">
        <w:rPr>
          <w:rFonts w:ascii="Arial" w:hAnsi="Arial" w:cs="Arial"/>
          <w:color w:val="111111"/>
          <w:lang w:val="en"/>
        </w:rPr>
        <w:t>ouncils established a dedicated China office in 2007, over a third of UK research and innovation investment in China has been brokered through UKRI-China. This constitu</w:t>
      </w:r>
      <w:r w:rsidR="00E70920" w:rsidRPr="001077F3">
        <w:rPr>
          <w:rFonts w:ascii="Arial" w:hAnsi="Arial" w:cs="Arial"/>
          <w:color w:val="111111"/>
          <w:lang w:val="en"/>
        </w:rPr>
        <w:t>tes a total of £270 million in Research C</w:t>
      </w:r>
      <w:r w:rsidRPr="001077F3">
        <w:rPr>
          <w:rFonts w:ascii="Arial" w:hAnsi="Arial" w:cs="Arial"/>
          <w:color w:val="111111"/>
          <w:lang w:val="en"/>
        </w:rPr>
        <w:t>ouncil and Innovate UK funding across 60 joint programmes. In the same period, an additional £150 million in UK research council funding has been awarded to independently coordinated bottom-up, curiosity-driven research and innovation activities with China.</w:t>
      </w:r>
    </w:p>
    <w:p w:rsidR="00BE4E3C" w:rsidRPr="001077F3" w:rsidRDefault="00BE4E3C" w:rsidP="001077F3">
      <w:pPr>
        <w:pStyle w:val="Heading1"/>
        <w:spacing w:line="276" w:lineRule="auto"/>
        <w:rPr>
          <w:rFonts w:ascii="Arial" w:hAnsi="Arial" w:cs="Arial"/>
          <w:b/>
          <w:i/>
          <w:color w:val="6F654B" w:themeColor="text1" w:themeTint="BF"/>
          <w:sz w:val="24"/>
          <w:szCs w:val="24"/>
          <w:lang w:val="en"/>
        </w:rPr>
      </w:pPr>
      <w:r w:rsidRPr="001077F3">
        <w:rPr>
          <w:rFonts w:ascii="Arial" w:hAnsi="Arial" w:cs="Arial"/>
          <w:i/>
          <w:color w:val="6F654B" w:themeColor="text1" w:themeTint="BF"/>
          <w:sz w:val="24"/>
          <w:szCs w:val="24"/>
          <w:lang w:val="en"/>
        </w:rPr>
        <w:lastRenderedPageBreak/>
        <w:t>Research Landscape in China</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The world’s second-largest economy since 2010, China is projected to spend $658 billion on R&amp;D in 2018, and is predicted to overtake the US as the world’s largest R&amp;D investment nation by 2022. The country is home to 25% of the world’s R&amp;D workforce, and in the past 15 years, the number of foreign-run R&amp;D centres in China has increased from 200 to over 1,500.</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In 2018, Elsevier reported that China had overtaken the US as the world’s largest producer of scientific research papers by volume, and that the country’s citation index was leading in certain disciplines including materials science, chemistry and engineering.</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The proportion of international collaborative publications directly funded by China has also increased: from 31.6% during the 11th Five-Year Plan period (2006-2010) to 65.2% during the 12th Five-Year Plan period (2011-2015). In 2015 alone, China quadrupled its international collaboration research output to 71,000 projects (18.6% of the world total in the same year), 4.4 times more than in 2006.</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UKRI has established strong working relationships will all national research funders in China. This breadth enables a comprehensive approach to engagement, strategically matching partners and activities to achieve maximum impact.</w:t>
      </w:r>
    </w:p>
    <w:p w:rsidR="00A235C4" w:rsidRDefault="00A235C4" w:rsidP="001077F3">
      <w:pPr>
        <w:pStyle w:val="NormalWeb"/>
        <w:spacing w:line="276" w:lineRule="auto"/>
        <w:rPr>
          <w:rStyle w:val="Strong"/>
          <w:rFonts w:ascii="Arial" w:hAnsi="Arial" w:cs="Arial"/>
          <w:b w:val="0"/>
          <w:i/>
          <w:color w:val="6F654B" w:themeColor="text1" w:themeTint="BF"/>
          <w:lang w:val="en"/>
        </w:rPr>
      </w:pPr>
    </w:p>
    <w:p w:rsidR="00BE4E3C" w:rsidRPr="001077F3" w:rsidRDefault="00BE4E3C" w:rsidP="001077F3">
      <w:pPr>
        <w:pStyle w:val="NormalWeb"/>
        <w:spacing w:line="276" w:lineRule="auto"/>
        <w:rPr>
          <w:rFonts w:ascii="Arial" w:hAnsi="Arial" w:cs="Arial"/>
          <w:b/>
          <w:color w:val="6F654B" w:themeColor="text1" w:themeTint="BF"/>
          <w:lang w:val="en"/>
        </w:rPr>
      </w:pPr>
      <w:r w:rsidRPr="001077F3">
        <w:rPr>
          <w:rStyle w:val="Strong"/>
          <w:rFonts w:ascii="Arial" w:hAnsi="Arial" w:cs="Arial"/>
          <w:b w:val="0"/>
          <w:i/>
          <w:color w:val="6F654B" w:themeColor="text1" w:themeTint="BF"/>
          <w:lang w:val="en"/>
        </w:rPr>
        <w:t>Chinese Academy of Agricultural Sciences</w:t>
      </w:r>
      <w:r w:rsidRPr="001077F3">
        <w:rPr>
          <w:rStyle w:val="Strong"/>
          <w:rFonts w:ascii="Arial" w:hAnsi="Arial" w:cs="Arial"/>
          <w:b w:val="0"/>
          <w:color w:val="6F654B" w:themeColor="text1" w:themeTint="BF"/>
          <w:lang w:val="en"/>
        </w:rPr>
        <w:t xml:space="preserve"> (</w:t>
      </w:r>
      <w:hyperlink r:id="rId111" w:history="1">
        <w:r w:rsidRPr="001077F3">
          <w:rPr>
            <w:rStyle w:val="Strong"/>
            <w:rFonts w:ascii="Arial" w:hAnsi="Arial" w:cs="Arial"/>
            <w:b w:val="0"/>
            <w:color w:val="6F654B" w:themeColor="text1" w:themeTint="BF"/>
            <w:lang w:val="en"/>
          </w:rPr>
          <w:t>CAAS</w:t>
        </w:r>
      </w:hyperlink>
      <w:r w:rsidRPr="001077F3">
        <w:rPr>
          <w:rStyle w:val="Strong"/>
          <w:rFonts w:ascii="Arial" w:hAnsi="Arial" w:cs="Arial"/>
          <w:b w:val="0"/>
          <w:color w:val="6F654B" w:themeColor="text1" w:themeTint="BF"/>
          <w:lang w:val="en"/>
        </w:rPr>
        <w:t>)</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 xml:space="preserve">CAAS is a national, integrative agricultural scientific research organisation under the Ministry of Agriculture.  It has responsibility for carrying out both basic and applied research, as well as research into new technologies impacting agriculture. CAAS is made up of 42 research institutes, and has strong collaborations with the UK including the </w:t>
      </w:r>
      <w:hyperlink r:id="rId112" w:history="1">
        <w:r w:rsidRPr="001077F3">
          <w:rPr>
            <w:rStyle w:val="Hyperlink"/>
            <w:rFonts w:ascii="Arial" w:eastAsiaTheme="majorEastAsia" w:hAnsi="Arial" w:cs="Arial"/>
            <w:lang w:val="en"/>
          </w:rPr>
          <w:t>Joint UK-China Centre for the Sustainable Intensification of Agriculture</w:t>
        </w:r>
      </w:hyperlink>
      <w:r w:rsidRPr="001077F3">
        <w:rPr>
          <w:rFonts w:ascii="Arial" w:hAnsi="Arial" w:cs="Arial"/>
          <w:color w:val="111111"/>
          <w:lang w:val="en"/>
        </w:rPr>
        <w:t xml:space="preserve"> with Rothamsted Research. </w:t>
      </w:r>
    </w:p>
    <w:p w:rsidR="00BE4E3C" w:rsidRPr="001077F3" w:rsidRDefault="00BE4E3C" w:rsidP="001077F3">
      <w:pPr>
        <w:pStyle w:val="NormalWeb"/>
        <w:spacing w:line="276" w:lineRule="auto"/>
        <w:rPr>
          <w:rFonts w:ascii="Arial" w:hAnsi="Arial" w:cs="Arial"/>
          <w:color w:val="111111"/>
          <w:lang w:val="en"/>
        </w:rPr>
      </w:pPr>
    </w:p>
    <w:p w:rsidR="00BE4E3C" w:rsidRPr="001077F3" w:rsidRDefault="00BE4E3C" w:rsidP="00780B33">
      <w:pPr>
        <w:pStyle w:val="NormalWeb"/>
        <w:numPr>
          <w:ilvl w:val="1"/>
          <w:numId w:val="94"/>
        </w:numPr>
        <w:spacing w:before="0" w:beforeAutospacing="0" w:after="150" w:afterAutospacing="0" w:line="276" w:lineRule="auto"/>
        <w:rPr>
          <w:rFonts w:ascii="Arial" w:hAnsi="Arial" w:cs="Arial"/>
          <w:b/>
          <w:color w:val="848057" w:themeColor="accent1" w:themeShade="BF"/>
          <w:lang w:val="en"/>
        </w:rPr>
      </w:pPr>
      <w:r w:rsidRPr="001077F3">
        <w:rPr>
          <w:rFonts w:ascii="Arial" w:hAnsi="Arial" w:cs="Arial"/>
          <w:b/>
          <w:color w:val="848057" w:themeColor="accent1" w:themeShade="BF"/>
          <w:lang w:val="en"/>
        </w:rPr>
        <w:lastRenderedPageBreak/>
        <w:t>UKRI – Japan Society for Promotion of Science</w:t>
      </w:r>
      <w:r w:rsidR="00E70920" w:rsidRPr="001077F3">
        <w:rPr>
          <w:rFonts w:ascii="Arial" w:hAnsi="Arial" w:cs="Arial"/>
          <w:b/>
          <w:color w:val="848057" w:themeColor="accent1" w:themeShade="BF"/>
          <w:lang w:val="en"/>
        </w:rPr>
        <w:t xml:space="preserve"> (JSPS)</w:t>
      </w:r>
    </w:p>
    <w:p w:rsidR="00BE4E3C" w:rsidRPr="001077F3" w:rsidRDefault="00BE4E3C" w:rsidP="001077F3">
      <w:pPr>
        <w:spacing w:after="150" w:line="276" w:lineRule="auto"/>
        <w:rPr>
          <w:rFonts w:ascii="Arial" w:eastAsia="Times New Roman" w:hAnsi="Arial" w:cs="Arial"/>
          <w:color w:val="111111"/>
          <w:sz w:val="24"/>
          <w:szCs w:val="24"/>
          <w:lang w:val="en" w:eastAsia="en-GB"/>
        </w:rPr>
      </w:pPr>
      <w:r w:rsidRPr="001077F3">
        <w:rPr>
          <w:rFonts w:ascii="Arial" w:eastAsia="Times New Roman" w:hAnsi="Arial" w:cs="Arial"/>
          <w:color w:val="111111"/>
          <w:sz w:val="24"/>
          <w:szCs w:val="24"/>
          <w:lang w:val="en" w:eastAsia="en-GB"/>
        </w:rPr>
        <w:t>UK</w:t>
      </w:r>
      <w:r w:rsidR="00E70920" w:rsidRPr="001077F3">
        <w:rPr>
          <w:rFonts w:ascii="Arial" w:eastAsia="Times New Roman" w:hAnsi="Arial" w:cs="Arial"/>
          <w:color w:val="111111"/>
          <w:sz w:val="24"/>
          <w:szCs w:val="24"/>
          <w:lang w:val="en" w:eastAsia="en-GB"/>
        </w:rPr>
        <w:t>RI</w:t>
      </w:r>
      <w:r w:rsidRPr="001077F3">
        <w:rPr>
          <w:rFonts w:ascii="Arial" w:eastAsia="Times New Roman" w:hAnsi="Arial" w:cs="Arial"/>
          <w:color w:val="111111"/>
          <w:sz w:val="24"/>
          <w:szCs w:val="24"/>
          <w:lang w:val="en" w:eastAsia="en-GB"/>
        </w:rPr>
        <w:t xml:space="preserve"> and the JSPS invited applications to the first UKRI-JSPS Joint Call in 2018.</w:t>
      </w:r>
    </w:p>
    <w:p w:rsidR="00BE4E3C" w:rsidRPr="001077F3" w:rsidRDefault="00BE4E3C" w:rsidP="001077F3">
      <w:pPr>
        <w:spacing w:after="150" w:line="276" w:lineRule="auto"/>
        <w:rPr>
          <w:rFonts w:ascii="Arial" w:eastAsia="Times New Roman" w:hAnsi="Arial" w:cs="Arial"/>
          <w:color w:val="111111"/>
          <w:sz w:val="24"/>
          <w:szCs w:val="24"/>
          <w:lang w:val="en" w:eastAsia="en-GB"/>
        </w:rPr>
      </w:pPr>
      <w:r w:rsidRPr="001077F3">
        <w:rPr>
          <w:rFonts w:ascii="Arial" w:eastAsia="Times New Roman" w:hAnsi="Arial" w:cs="Arial"/>
          <w:color w:val="111111"/>
          <w:sz w:val="24"/>
          <w:szCs w:val="24"/>
          <w:lang w:val="en" w:eastAsia="en-GB"/>
        </w:rPr>
        <w:t>This initiative aimed to provide funding for high-quality collaborative research projects between UK and Japanese researchers which contribute to advancing impacts for the benefit of both countries. UKRI and JSPS were keen to support collaboration between leading researchers and teams in areas of mutual strength and shared-interest.</w:t>
      </w:r>
    </w:p>
    <w:p w:rsidR="00BE4E3C" w:rsidRPr="001077F3" w:rsidRDefault="00BE4E3C" w:rsidP="001077F3">
      <w:pPr>
        <w:spacing w:after="150" w:line="276" w:lineRule="auto"/>
        <w:rPr>
          <w:rFonts w:ascii="Arial" w:eastAsia="Times New Roman" w:hAnsi="Arial" w:cs="Arial"/>
          <w:color w:val="111111"/>
          <w:sz w:val="24"/>
          <w:szCs w:val="24"/>
          <w:lang w:val="en" w:eastAsia="en-GB"/>
        </w:rPr>
      </w:pPr>
      <w:r w:rsidRPr="001077F3">
        <w:rPr>
          <w:rFonts w:ascii="Arial" w:eastAsia="Times New Roman" w:hAnsi="Arial" w:cs="Arial"/>
          <w:color w:val="111111"/>
          <w:sz w:val="24"/>
          <w:szCs w:val="24"/>
          <w:lang w:val="en" w:eastAsia="en-GB"/>
        </w:rPr>
        <w:t>Proposals that addressed the following topics were invited:</w:t>
      </w:r>
    </w:p>
    <w:p w:rsidR="00BE4E3C" w:rsidRPr="001077F3" w:rsidRDefault="00BE4E3C" w:rsidP="001077F3">
      <w:pPr>
        <w:numPr>
          <w:ilvl w:val="0"/>
          <w:numId w:val="61"/>
        </w:numPr>
        <w:spacing w:before="100" w:beforeAutospacing="1" w:after="100" w:afterAutospacing="1" w:line="276" w:lineRule="auto"/>
        <w:ind w:left="150" w:hanging="150"/>
        <w:rPr>
          <w:rFonts w:ascii="Arial" w:eastAsia="Times New Roman" w:hAnsi="Arial" w:cs="Arial"/>
          <w:color w:val="848057" w:themeColor="accent1" w:themeShade="BF"/>
          <w:sz w:val="24"/>
          <w:szCs w:val="24"/>
          <w:lang w:val="en" w:eastAsia="en-GB"/>
        </w:rPr>
      </w:pPr>
      <w:r w:rsidRPr="001077F3">
        <w:rPr>
          <w:rFonts w:ascii="Arial" w:eastAsia="Times New Roman" w:hAnsi="Arial" w:cs="Arial"/>
          <w:bCs/>
          <w:color w:val="848057" w:themeColor="accent1" w:themeShade="BF"/>
          <w:sz w:val="24"/>
          <w:szCs w:val="24"/>
          <w:lang w:val="en" w:eastAsia="en-GB"/>
        </w:rPr>
        <w:t>Life Sciences</w:t>
      </w:r>
    </w:p>
    <w:p w:rsidR="00BE4E3C" w:rsidRPr="001077F3" w:rsidRDefault="00BE4E3C" w:rsidP="001077F3">
      <w:pPr>
        <w:numPr>
          <w:ilvl w:val="0"/>
          <w:numId w:val="61"/>
        </w:numPr>
        <w:spacing w:before="100" w:beforeAutospacing="1" w:after="100" w:afterAutospacing="1" w:line="276" w:lineRule="auto"/>
        <w:ind w:left="150" w:hanging="150"/>
        <w:rPr>
          <w:rFonts w:ascii="Arial" w:eastAsia="Times New Roman" w:hAnsi="Arial" w:cs="Arial"/>
          <w:color w:val="848057" w:themeColor="accent1" w:themeShade="BF"/>
          <w:sz w:val="24"/>
          <w:szCs w:val="24"/>
          <w:lang w:val="en" w:eastAsia="en-GB"/>
        </w:rPr>
      </w:pPr>
      <w:r w:rsidRPr="001077F3">
        <w:rPr>
          <w:rFonts w:ascii="Arial" w:eastAsia="Times New Roman" w:hAnsi="Arial" w:cs="Arial"/>
          <w:bCs/>
          <w:color w:val="848057" w:themeColor="accent1" w:themeShade="BF"/>
          <w:sz w:val="24"/>
          <w:szCs w:val="24"/>
          <w:lang w:val="en" w:eastAsia="en-GB"/>
        </w:rPr>
        <w:t>Environmental Sciences</w:t>
      </w:r>
    </w:p>
    <w:p w:rsidR="00BE4E3C" w:rsidRPr="001077F3" w:rsidRDefault="00BE4E3C" w:rsidP="001077F3">
      <w:pPr>
        <w:spacing w:after="150" w:line="276" w:lineRule="auto"/>
        <w:rPr>
          <w:rFonts w:ascii="Arial" w:eastAsia="Times New Roman" w:hAnsi="Arial" w:cs="Arial"/>
          <w:color w:val="111111"/>
          <w:sz w:val="24"/>
          <w:szCs w:val="24"/>
          <w:lang w:val="en" w:eastAsia="en-GB"/>
        </w:rPr>
      </w:pPr>
      <w:r w:rsidRPr="001077F3">
        <w:rPr>
          <w:rFonts w:ascii="Arial" w:eastAsia="Times New Roman" w:hAnsi="Arial" w:cs="Arial"/>
          <w:color w:val="111111"/>
          <w:sz w:val="24"/>
          <w:szCs w:val="24"/>
          <w:lang w:val="en" w:eastAsia="en-GB"/>
        </w:rPr>
        <w:t>UKRI allocated £5</w:t>
      </w:r>
      <w:r w:rsidR="00E70920" w:rsidRPr="001077F3">
        <w:rPr>
          <w:rFonts w:ascii="Arial" w:eastAsia="Times New Roman" w:hAnsi="Arial" w:cs="Arial"/>
          <w:color w:val="111111"/>
          <w:sz w:val="24"/>
          <w:szCs w:val="24"/>
          <w:lang w:val="en" w:eastAsia="en-GB"/>
        </w:rPr>
        <w:t>m</w:t>
      </w:r>
      <w:r w:rsidRPr="001077F3">
        <w:rPr>
          <w:rFonts w:ascii="Arial" w:eastAsia="Times New Roman" w:hAnsi="Arial" w:cs="Arial"/>
          <w:color w:val="111111"/>
          <w:sz w:val="24"/>
          <w:szCs w:val="24"/>
          <w:lang w:val="en" w:eastAsia="en-GB"/>
        </w:rPr>
        <w:t xml:space="preserve"> and JSPS allocated 300,000,000 JPY (approximately £2</w:t>
      </w:r>
      <w:r w:rsidR="00E70920" w:rsidRPr="001077F3">
        <w:rPr>
          <w:rFonts w:ascii="Arial" w:eastAsia="Times New Roman" w:hAnsi="Arial" w:cs="Arial"/>
          <w:color w:val="111111"/>
          <w:sz w:val="24"/>
          <w:szCs w:val="24"/>
          <w:lang w:val="en" w:eastAsia="en-GB"/>
        </w:rPr>
        <w:t>m</w:t>
      </w:r>
      <w:r w:rsidRPr="001077F3">
        <w:rPr>
          <w:rFonts w:ascii="Arial" w:eastAsia="Times New Roman" w:hAnsi="Arial" w:cs="Arial"/>
          <w:color w:val="111111"/>
          <w:sz w:val="24"/>
          <w:szCs w:val="24"/>
          <w:lang w:val="en" w:eastAsia="en-GB"/>
        </w:rPr>
        <w:t>) to this activity with around 10 research projects funded.</w:t>
      </w:r>
    </w:p>
    <w:p w:rsidR="00BE4E3C" w:rsidRPr="001077F3" w:rsidRDefault="00BE4E3C" w:rsidP="001077F3">
      <w:pPr>
        <w:spacing w:after="150" w:line="276" w:lineRule="auto"/>
        <w:rPr>
          <w:rFonts w:ascii="Arial" w:eastAsia="Times New Roman" w:hAnsi="Arial" w:cs="Arial"/>
          <w:color w:val="111111"/>
          <w:sz w:val="24"/>
          <w:szCs w:val="24"/>
          <w:lang w:val="en" w:eastAsia="en-GB"/>
        </w:rPr>
      </w:pPr>
      <w:r w:rsidRPr="001077F3">
        <w:rPr>
          <w:rFonts w:ascii="Arial" w:eastAsia="Times New Roman" w:hAnsi="Arial" w:cs="Arial"/>
          <w:color w:val="111111"/>
          <w:sz w:val="24"/>
          <w:szCs w:val="24"/>
          <w:lang w:val="en" w:eastAsia="en-GB"/>
        </w:rPr>
        <w:t>The UKRI component of this call was funded through the Fund for International Collaboration and the JSPS component of this call was to receive financial support from within the framework of its International Joint Research Programme.</w:t>
      </w:r>
    </w:p>
    <w:p w:rsidR="00BE4E3C" w:rsidRDefault="00BE4E3C" w:rsidP="001077F3">
      <w:pPr>
        <w:spacing w:line="276" w:lineRule="auto"/>
        <w:rPr>
          <w:rFonts w:ascii="Arial" w:hAnsi="Arial" w:cs="Arial"/>
          <w:sz w:val="24"/>
          <w:szCs w:val="24"/>
        </w:rPr>
      </w:pPr>
    </w:p>
    <w:p w:rsidR="00A235C4" w:rsidRDefault="00A235C4" w:rsidP="001077F3">
      <w:pPr>
        <w:spacing w:line="276" w:lineRule="auto"/>
        <w:rPr>
          <w:rFonts w:ascii="Arial" w:hAnsi="Arial" w:cs="Arial"/>
          <w:sz w:val="24"/>
          <w:szCs w:val="24"/>
        </w:rPr>
      </w:pPr>
    </w:p>
    <w:p w:rsidR="002E5C2E" w:rsidRDefault="002E5C2E" w:rsidP="001077F3">
      <w:pPr>
        <w:spacing w:line="276" w:lineRule="auto"/>
        <w:rPr>
          <w:rFonts w:ascii="Arial" w:hAnsi="Arial" w:cs="Arial"/>
          <w:sz w:val="24"/>
          <w:szCs w:val="24"/>
        </w:rPr>
      </w:pPr>
    </w:p>
    <w:p w:rsidR="002E5C2E" w:rsidRDefault="002E5C2E" w:rsidP="001077F3">
      <w:pPr>
        <w:spacing w:line="276" w:lineRule="auto"/>
        <w:rPr>
          <w:rFonts w:ascii="Arial" w:hAnsi="Arial" w:cs="Arial"/>
          <w:sz w:val="24"/>
          <w:szCs w:val="24"/>
        </w:rPr>
      </w:pPr>
    </w:p>
    <w:p w:rsidR="002E5C2E" w:rsidRDefault="002E5C2E" w:rsidP="001077F3">
      <w:pPr>
        <w:spacing w:line="276" w:lineRule="auto"/>
        <w:rPr>
          <w:rFonts w:ascii="Arial" w:hAnsi="Arial" w:cs="Arial"/>
          <w:sz w:val="24"/>
          <w:szCs w:val="24"/>
        </w:rPr>
      </w:pPr>
    </w:p>
    <w:p w:rsidR="002E5C2E" w:rsidRDefault="002E5C2E" w:rsidP="001077F3">
      <w:pPr>
        <w:spacing w:line="276" w:lineRule="auto"/>
        <w:rPr>
          <w:rFonts w:ascii="Arial" w:hAnsi="Arial" w:cs="Arial"/>
          <w:sz w:val="24"/>
          <w:szCs w:val="24"/>
        </w:rPr>
      </w:pPr>
    </w:p>
    <w:p w:rsidR="00A235C4" w:rsidRPr="001077F3" w:rsidRDefault="00A235C4" w:rsidP="001077F3">
      <w:pPr>
        <w:spacing w:line="276" w:lineRule="auto"/>
        <w:rPr>
          <w:rFonts w:ascii="Arial" w:hAnsi="Arial" w:cs="Arial"/>
          <w:sz w:val="24"/>
          <w:szCs w:val="24"/>
        </w:rPr>
      </w:pPr>
    </w:p>
    <w:p w:rsidR="00BE4E3C" w:rsidRPr="00A235C4" w:rsidRDefault="00BE4E3C" w:rsidP="00780B33">
      <w:pPr>
        <w:pStyle w:val="Heading1"/>
        <w:keepNext w:val="0"/>
        <w:keepLines w:val="0"/>
        <w:numPr>
          <w:ilvl w:val="1"/>
          <w:numId w:val="94"/>
        </w:numPr>
        <w:spacing w:before="300" w:after="300" w:line="276" w:lineRule="auto"/>
        <w:rPr>
          <w:rFonts w:ascii="Arial" w:hAnsi="Arial" w:cs="Arial"/>
          <w:b/>
          <w:color w:val="848057" w:themeColor="accent1" w:themeShade="BF"/>
          <w:sz w:val="24"/>
          <w:szCs w:val="24"/>
          <w:lang w:val="en"/>
        </w:rPr>
      </w:pPr>
      <w:r w:rsidRPr="00A235C4">
        <w:rPr>
          <w:rFonts w:ascii="Arial" w:hAnsi="Arial" w:cs="Arial"/>
          <w:b/>
          <w:color w:val="848057" w:themeColor="accent1" w:themeShade="BF"/>
          <w:sz w:val="24"/>
          <w:szCs w:val="24"/>
          <w:lang w:val="en"/>
        </w:rPr>
        <w:t>UKRI international funding opportunities</w:t>
      </w:r>
    </w:p>
    <w:p w:rsidR="00BE4E3C" w:rsidRPr="001077F3" w:rsidRDefault="00BE4E3C" w:rsidP="001077F3">
      <w:pPr>
        <w:pStyle w:val="Heading3"/>
        <w:spacing w:line="276" w:lineRule="auto"/>
        <w:rPr>
          <w:rFonts w:ascii="Arial" w:hAnsi="Arial" w:cs="Arial"/>
          <w:b w:val="0"/>
          <w:i/>
          <w:color w:val="6F654B" w:themeColor="text1" w:themeTint="BF"/>
          <w:szCs w:val="24"/>
          <w:lang w:val="en"/>
        </w:rPr>
      </w:pPr>
      <w:r w:rsidRPr="001077F3">
        <w:rPr>
          <w:rFonts w:ascii="Arial" w:hAnsi="Arial" w:cs="Arial"/>
          <w:b w:val="0"/>
          <w:i/>
          <w:color w:val="6F654B" w:themeColor="text1" w:themeTint="BF"/>
          <w:szCs w:val="24"/>
          <w:lang w:val="en"/>
        </w:rPr>
        <w:lastRenderedPageBreak/>
        <w:t>Global Challenges Research Fund</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 xml:space="preserve">The </w:t>
      </w:r>
      <w:hyperlink r:id="rId113" w:history="1">
        <w:r w:rsidRPr="001077F3">
          <w:rPr>
            <w:rStyle w:val="Hyperlink"/>
            <w:rFonts w:ascii="Arial" w:eastAsiaTheme="majorEastAsia" w:hAnsi="Arial" w:cs="Arial"/>
            <w:lang w:val="en"/>
          </w:rPr>
          <w:t>Global Challenges Research Fund</w:t>
        </w:r>
      </w:hyperlink>
      <w:r w:rsidRPr="001077F3">
        <w:rPr>
          <w:rFonts w:ascii="Arial" w:hAnsi="Arial" w:cs="Arial"/>
          <w:color w:val="111111"/>
          <w:lang w:val="en"/>
        </w:rPr>
        <w:t xml:space="preserve"> (GCRF) is a five year £1.5</w:t>
      </w:r>
      <w:r w:rsidR="00E70920" w:rsidRPr="001077F3">
        <w:rPr>
          <w:rFonts w:ascii="Arial" w:hAnsi="Arial" w:cs="Arial"/>
          <w:color w:val="111111"/>
          <w:lang w:val="en"/>
        </w:rPr>
        <w:t>bn</w:t>
      </w:r>
      <w:r w:rsidRPr="001077F3">
        <w:rPr>
          <w:rFonts w:ascii="Arial" w:hAnsi="Arial" w:cs="Arial"/>
          <w:color w:val="111111"/>
          <w:lang w:val="en"/>
        </w:rPr>
        <w:t> fund to support cutting-edge research that addresses the challenges faced by developing countries through: </w:t>
      </w:r>
    </w:p>
    <w:p w:rsidR="00BE4E3C" w:rsidRPr="001077F3" w:rsidRDefault="00BE4E3C" w:rsidP="001077F3">
      <w:pPr>
        <w:numPr>
          <w:ilvl w:val="0"/>
          <w:numId w:val="55"/>
        </w:numPr>
        <w:spacing w:before="100" w:beforeAutospacing="1" w:after="100" w:afterAutospacing="1" w:line="276" w:lineRule="auto"/>
        <w:ind w:left="375"/>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challenge-led disciplinary and interdisciplinary research</w:t>
      </w:r>
      <w:r w:rsidR="00E70920" w:rsidRPr="001077F3">
        <w:rPr>
          <w:rFonts w:ascii="Arial" w:hAnsi="Arial" w:cs="Arial"/>
          <w:color w:val="848057" w:themeColor="accent1" w:themeShade="BF"/>
          <w:sz w:val="24"/>
          <w:szCs w:val="24"/>
          <w:lang w:val="en"/>
        </w:rPr>
        <w:t>;</w:t>
      </w:r>
    </w:p>
    <w:p w:rsidR="00BE4E3C" w:rsidRPr="001077F3" w:rsidRDefault="00BE4E3C" w:rsidP="001077F3">
      <w:pPr>
        <w:numPr>
          <w:ilvl w:val="0"/>
          <w:numId w:val="55"/>
        </w:numPr>
        <w:spacing w:before="100" w:beforeAutospacing="1" w:after="100" w:afterAutospacing="1" w:line="276" w:lineRule="auto"/>
        <w:ind w:left="375"/>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strengthening capacity for research and innovation within both the UK and developing countries</w:t>
      </w:r>
      <w:r w:rsidR="00E70920" w:rsidRPr="001077F3">
        <w:rPr>
          <w:rFonts w:ascii="Arial" w:hAnsi="Arial" w:cs="Arial"/>
          <w:color w:val="848057" w:themeColor="accent1" w:themeShade="BF"/>
          <w:sz w:val="24"/>
          <w:szCs w:val="24"/>
          <w:lang w:val="en"/>
        </w:rPr>
        <w:t>;</w:t>
      </w:r>
    </w:p>
    <w:p w:rsidR="00BE4E3C" w:rsidRPr="001077F3" w:rsidRDefault="00BE4E3C" w:rsidP="001077F3">
      <w:pPr>
        <w:numPr>
          <w:ilvl w:val="0"/>
          <w:numId w:val="55"/>
        </w:numPr>
        <w:spacing w:before="100" w:beforeAutospacing="1" w:after="100" w:afterAutospacing="1" w:line="276" w:lineRule="auto"/>
        <w:ind w:left="375"/>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providing an agile response to emergencies where there is an urgent research need.</w:t>
      </w:r>
    </w:p>
    <w:p w:rsidR="00BE4E3C" w:rsidRPr="001077F3" w:rsidRDefault="00BE4E3C" w:rsidP="001077F3">
      <w:pPr>
        <w:spacing w:before="100" w:beforeAutospacing="1" w:after="100" w:afterAutospacing="1" w:line="276" w:lineRule="auto"/>
        <w:ind w:left="15"/>
        <w:rPr>
          <w:rFonts w:ascii="Arial" w:hAnsi="Arial" w:cs="Arial"/>
          <w:color w:val="111111"/>
          <w:sz w:val="24"/>
          <w:szCs w:val="24"/>
          <w:lang w:val="en"/>
        </w:rPr>
      </w:pPr>
      <w:r w:rsidRPr="001077F3">
        <w:rPr>
          <w:rFonts w:ascii="Arial" w:hAnsi="Arial" w:cs="Arial"/>
          <w:color w:val="111111"/>
          <w:sz w:val="24"/>
          <w:szCs w:val="24"/>
          <w:lang w:val="en"/>
        </w:rPr>
        <w:t>First and foremost the GCRF is aimed at addressing global sustainable development challenges, and is intended to transform the lives of the world’s poorest.</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The GCRF is an initiative led by the BEIS which operates across a number of Delivery Partners, including the UK Research Councils, UK Higher Education Funding bodies, the Academy of Medical Sciences, Royal Society, British Academy, the Royal Academy of Engineering and UK Space Agency.  The Delivery Partners recently launched the </w:t>
      </w:r>
      <w:hyperlink r:id="rId114" w:tgtFrame="_blank" w:tooltip="PDF document (336KB)" w:history="1">
        <w:r w:rsidRPr="001077F3">
          <w:rPr>
            <w:rStyle w:val="Hyperlink"/>
            <w:rFonts w:ascii="Arial" w:eastAsiaTheme="majorEastAsia" w:hAnsi="Arial" w:cs="Arial"/>
            <w:lang w:val="en"/>
          </w:rPr>
          <w:t>UK Strategy for the Global Challenges Research Fund (PDF, 336KB)</w:t>
        </w:r>
      </w:hyperlink>
      <w:r w:rsidRPr="001077F3">
        <w:rPr>
          <w:rFonts w:ascii="Arial" w:hAnsi="Arial" w:cs="Arial"/>
          <w:color w:val="111111"/>
          <w:lang w:val="en"/>
        </w:rPr>
        <w:t>. </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 xml:space="preserve">The GCRF aims to harness the strength of the UK research and innovation base as part of the global effort to address complex development challenges. </w:t>
      </w:r>
      <w:r w:rsidR="0003047B" w:rsidRPr="001077F3">
        <w:rPr>
          <w:rFonts w:ascii="Arial" w:hAnsi="Arial" w:cs="Arial"/>
          <w:color w:val="111111"/>
          <w:lang w:val="en"/>
        </w:rPr>
        <w:t>T</w:t>
      </w:r>
      <w:r w:rsidRPr="001077F3">
        <w:rPr>
          <w:rFonts w:ascii="Arial" w:hAnsi="Arial" w:cs="Arial"/>
          <w:color w:val="111111"/>
          <w:lang w:val="en"/>
        </w:rPr>
        <w:t>he UK believes that international collaboration is the way to meet the great challenges the world faces, bringing benefits both to the UK and partner countries. As similar challenges can affect multiple countries, the GCRF does not have an explicit priority list of countries. Instead, GCRF funding supports universities, industry and research organisations to do disciplinary and interdisciplinary challenge-led research. It may support bilateral and multilateral programmes with partners in other countries, but these will complement rather than duplicate activities most appropriately supported under other partnerships.</w:t>
      </w:r>
    </w:p>
    <w:p w:rsidR="00BE4E3C" w:rsidRPr="001077F3" w:rsidRDefault="00BE4E3C" w:rsidP="001077F3">
      <w:pPr>
        <w:pStyle w:val="Heading3"/>
        <w:spacing w:line="276" w:lineRule="auto"/>
        <w:rPr>
          <w:rFonts w:ascii="Arial" w:hAnsi="Arial" w:cs="Arial"/>
          <w:b w:val="0"/>
          <w:i/>
          <w:color w:val="6F654B" w:themeColor="text1" w:themeTint="BF"/>
          <w:szCs w:val="24"/>
          <w:lang w:val="en"/>
        </w:rPr>
      </w:pPr>
      <w:r w:rsidRPr="001077F3">
        <w:rPr>
          <w:rFonts w:ascii="Arial" w:hAnsi="Arial" w:cs="Arial"/>
          <w:b w:val="0"/>
          <w:i/>
          <w:color w:val="6F654B" w:themeColor="text1" w:themeTint="BF"/>
          <w:szCs w:val="24"/>
          <w:lang w:val="en"/>
        </w:rPr>
        <w:lastRenderedPageBreak/>
        <w:t>Other UK Research Council International Funding Opportunities</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UKRI run a number of schemes to support activities that foster international collaboration through initiating or further developing long term relationships between researchers in the UK and another country. These include establishing partnership links between research institutions, building on existing links between research groups and extending networks, and encouraging researchers from overseas to undertake research in the UK as well as UK researchers to spend time abroad.</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There are a number of opportunities depending on the type of collaboration being undertaken:</w:t>
      </w:r>
    </w:p>
    <w:p w:rsidR="00BE4E3C" w:rsidRPr="001077F3" w:rsidRDefault="00BE4E3C" w:rsidP="001077F3">
      <w:pPr>
        <w:numPr>
          <w:ilvl w:val="0"/>
          <w:numId w:val="57"/>
        </w:numPr>
        <w:spacing w:before="100" w:beforeAutospacing="1" w:after="100" w:afterAutospacing="1" w:line="276" w:lineRule="auto"/>
        <w:ind w:left="375"/>
        <w:rPr>
          <w:rFonts w:ascii="Arial" w:hAnsi="Arial" w:cs="Arial"/>
          <w:color w:val="111111"/>
          <w:sz w:val="24"/>
          <w:szCs w:val="24"/>
          <w:lang w:val="en"/>
        </w:rPr>
      </w:pPr>
      <w:r w:rsidRPr="001077F3">
        <w:rPr>
          <w:rFonts w:ascii="Arial" w:hAnsi="Arial" w:cs="Arial"/>
          <w:i/>
          <w:color w:val="111111"/>
          <w:sz w:val="24"/>
          <w:szCs w:val="24"/>
          <w:lang w:val="en"/>
        </w:rPr>
        <w:t>Stage 1 - First links</w:t>
      </w:r>
      <w:r w:rsidRPr="001077F3">
        <w:rPr>
          <w:rFonts w:ascii="Arial" w:hAnsi="Arial" w:cs="Arial"/>
          <w:color w:val="111111"/>
          <w:sz w:val="24"/>
          <w:szCs w:val="24"/>
          <w:lang w:val="en"/>
        </w:rPr>
        <w:t>: funds to cover the travel and subsistence for short term visits usually from the UK to another country.</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Developing links with partners overseas can be challenging, and personal contacts are essential in order to ensure clear understanding of the research interests and capacity of potential partners. Such links can also be useful to give insight to the research challenges and cultural background of researchers in the two partner countries. Short term visits may build the trust needed to start joint activities such as sharing data and facilities and encouraging further exchange of staff.</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Stage 1 schemes allow for funds to cover the travel and subsistence for short term visits usually from the UK to another country.</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Schemes offered by the UKRI Councils include:</w:t>
      </w:r>
    </w:p>
    <w:tbl>
      <w:tblPr>
        <w:tblW w:w="5000" w:type="pct"/>
        <w:tblCellMar>
          <w:top w:w="15" w:type="dxa"/>
          <w:left w:w="15" w:type="dxa"/>
          <w:bottom w:w="15" w:type="dxa"/>
          <w:right w:w="15" w:type="dxa"/>
        </w:tblCellMar>
        <w:tblLook w:val="04A0" w:firstRow="1" w:lastRow="0" w:firstColumn="1" w:lastColumn="0" w:noHBand="0" w:noVBand="1"/>
      </w:tblPr>
      <w:tblGrid>
        <w:gridCol w:w="1297"/>
        <w:gridCol w:w="5757"/>
        <w:gridCol w:w="1226"/>
      </w:tblGrid>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AHRC, ESRC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spacing w:after="300" w:line="276" w:lineRule="auto"/>
              <w:rPr>
                <w:rFonts w:ascii="Arial" w:hAnsi="Arial" w:cs="Arial"/>
                <w:color w:val="111111"/>
                <w:sz w:val="24"/>
                <w:szCs w:val="24"/>
              </w:rPr>
            </w:pPr>
            <w:hyperlink r:id="rId115" w:history="1">
              <w:r w:rsidR="00BE4E3C" w:rsidRPr="001077F3">
                <w:rPr>
                  <w:rStyle w:val="Hyperlink"/>
                  <w:rFonts w:ascii="Arial" w:hAnsi="Arial" w:cs="Arial"/>
                  <w:sz w:val="24"/>
                  <w:szCs w:val="24"/>
                </w:rPr>
                <w:t>International Placement Scheme</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USA, Japan</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spacing w:after="300" w:line="276" w:lineRule="auto"/>
              <w:rPr>
                <w:rFonts w:ascii="Arial" w:hAnsi="Arial" w:cs="Arial"/>
                <w:color w:val="111111"/>
                <w:sz w:val="24"/>
                <w:szCs w:val="24"/>
              </w:rPr>
            </w:pPr>
            <w:hyperlink r:id="rId116" w:history="1">
              <w:r w:rsidR="00BE4E3C" w:rsidRPr="001077F3">
                <w:rPr>
                  <w:rStyle w:val="Hyperlink"/>
                  <w:rFonts w:ascii="Arial" w:hAnsi="Arial" w:cs="Arial"/>
                  <w:sz w:val="24"/>
                  <w:szCs w:val="24"/>
                </w:rPr>
                <w:t>Bilateral Research Workshops (N + N meetings)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spacing w:after="300" w:line="276" w:lineRule="auto"/>
              <w:rPr>
                <w:rFonts w:ascii="Arial" w:hAnsi="Arial" w:cs="Arial"/>
                <w:color w:val="111111"/>
                <w:sz w:val="24"/>
                <w:szCs w:val="24"/>
              </w:rPr>
            </w:pPr>
            <w:hyperlink r:id="rId117" w:history="1">
              <w:r w:rsidR="00BE4E3C" w:rsidRPr="001077F3">
                <w:rPr>
                  <w:rStyle w:val="Hyperlink"/>
                  <w:rFonts w:ascii="Arial" w:hAnsi="Arial" w:cs="Arial"/>
                  <w:sz w:val="24"/>
                  <w:szCs w:val="24"/>
                </w:rPr>
                <w:t>Overseas Travel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lastRenderedPageBreak/>
              <w:t>BBSRC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spacing w:after="300" w:line="276" w:lineRule="auto"/>
              <w:rPr>
                <w:rFonts w:ascii="Arial" w:hAnsi="Arial" w:cs="Arial"/>
                <w:color w:val="111111"/>
                <w:sz w:val="24"/>
                <w:szCs w:val="24"/>
              </w:rPr>
            </w:pPr>
            <w:hyperlink r:id="rId118" w:history="1">
              <w:r w:rsidR="00BE4E3C" w:rsidRPr="001077F3">
                <w:rPr>
                  <w:rStyle w:val="Hyperlink"/>
                  <w:rFonts w:ascii="Arial" w:hAnsi="Arial" w:cs="Arial"/>
                  <w:sz w:val="24"/>
                  <w:szCs w:val="24"/>
                </w:rPr>
                <w:t>BBSRC International Travel Award Scheme (ITAS)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spacing w:after="300" w:line="276" w:lineRule="auto"/>
              <w:rPr>
                <w:rFonts w:ascii="Arial" w:hAnsi="Arial" w:cs="Arial"/>
                <w:color w:val="111111"/>
                <w:sz w:val="24"/>
                <w:szCs w:val="24"/>
              </w:rPr>
            </w:pPr>
            <w:hyperlink r:id="rId119" w:history="1">
              <w:r w:rsidR="00BE4E3C" w:rsidRPr="001077F3">
                <w:rPr>
                  <w:rStyle w:val="Hyperlink"/>
                  <w:rFonts w:ascii="Arial" w:hAnsi="Arial" w:cs="Arial"/>
                  <w:sz w:val="24"/>
                  <w:szCs w:val="24"/>
                </w:rPr>
                <w:t>European Molecular Biology Organization (EMBO) Courses and Workshops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STFC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spacing w:after="300" w:line="276" w:lineRule="auto"/>
              <w:rPr>
                <w:rFonts w:ascii="Arial" w:hAnsi="Arial" w:cs="Arial"/>
                <w:color w:val="111111"/>
                <w:sz w:val="24"/>
                <w:szCs w:val="24"/>
              </w:rPr>
            </w:pPr>
            <w:hyperlink r:id="rId120" w:history="1">
              <w:r w:rsidR="00BE4E3C" w:rsidRPr="001077F3">
                <w:rPr>
                  <w:rStyle w:val="Hyperlink"/>
                  <w:rFonts w:ascii="Arial" w:hAnsi="Arial" w:cs="Arial"/>
                  <w:sz w:val="24"/>
                  <w:szCs w:val="24"/>
                </w:rPr>
                <w:t>STFC studentships on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STFC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spacing w:after="300" w:line="276" w:lineRule="auto"/>
              <w:rPr>
                <w:rFonts w:ascii="Arial" w:hAnsi="Arial" w:cs="Arial"/>
                <w:color w:val="111111"/>
                <w:sz w:val="24"/>
                <w:szCs w:val="24"/>
              </w:rPr>
            </w:pPr>
            <w:hyperlink r:id="rId121" w:history="1">
              <w:r w:rsidR="00BE4E3C" w:rsidRPr="001077F3">
                <w:rPr>
                  <w:rStyle w:val="Hyperlink"/>
                  <w:rFonts w:ascii="Arial" w:hAnsi="Arial" w:cs="Arial"/>
                  <w:sz w:val="24"/>
                  <w:szCs w:val="24"/>
                </w:rPr>
                <w:t>STFC Visiting Researchers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spacing w:after="300" w:line="276" w:lineRule="auto"/>
              <w:rPr>
                <w:rFonts w:ascii="Arial" w:hAnsi="Arial" w:cs="Arial"/>
                <w:color w:val="111111"/>
                <w:sz w:val="24"/>
                <w:szCs w:val="24"/>
              </w:rPr>
            </w:pPr>
            <w:r w:rsidRPr="001077F3">
              <w:rPr>
                <w:rFonts w:ascii="Arial" w:hAnsi="Arial" w:cs="Arial"/>
                <w:color w:val="111111"/>
                <w:sz w:val="24"/>
                <w:szCs w:val="24"/>
              </w:rPr>
              <w:t>Worldwide</w:t>
            </w:r>
          </w:p>
        </w:tc>
      </w:tr>
    </w:tbl>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 xml:space="preserve">Where appropriate, NERC's Research Programmes issue Announcements of Opportunity in partnership with overseas funding agencies, providing further opportunities for collaborative working. A list of </w:t>
      </w:r>
      <w:hyperlink r:id="rId122" w:tgtFrame="_self" w:history="1">
        <w:r w:rsidRPr="001077F3">
          <w:rPr>
            <w:rStyle w:val="Hyperlink"/>
            <w:rFonts w:ascii="Arial" w:eastAsiaTheme="majorEastAsia" w:hAnsi="Arial" w:cs="Arial"/>
            <w:lang w:val="en"/>
          </w:rPr>
          <w:t>current NERC funding opportunities</w:t>
        </w:r>
      </w:hyperlink>
      <w:r w:rsidRPr="001077F3">
        <w:rPr>
          <w:rFonts w:ascii="Arial" w:hAnsi="Arial" w:cs="Arial"/>
          <w:color w:val="111111"/>
          <w:lang w:val="en"/>
        </w:rPr>
        <w:t xml:space="preserve"> is available.</w:t>
      </w:r>
    </w:p>
    <w:p w:rsidR="00BE4E3C" w:rsidRPr="001077F3" w:rsidRDefault="00BE4E3C" w:rsidP="001077F3">
      <w:pPr>
        <w:pStyle w:val="ListParagraph"/>
        <w:numPr>
          <w:ilvl w:val="0"/>
          <w:numId w:val="58"/>
        </w:numPr>
        <w:spacing w:before="100" w:beforeAutospacing="1" w:after="100" w:afterAutospacing="1" w:line="276" w:lineRule="auto"/>
        <w:ind w:left="360"/>
        <w:rPr>
          <w:rFonts w:ascii="Arial" w:hAnsi="Arial" w:cs="Arial"/>
          <w:color w:val="111111"/>
          <w:sz w:val="24"/>
          <w:szCs w:val="24"/>
          <w:lang w:val="en"/>
        </w:rPr>
      </w:pPr>
      <w:r w:rsidRPr="001077F3">
        <w:rPr>
          <w:rFonts w:ascii="Arial" w:hAnsi="Arial" w:cs="Arial"/>
          <w:i/>
          <w:color w:val="111111"/>
          <w:sz w:val="24"/>
          <w:szCs w:val="24"/>
          <w:lang w:val="en"/>
        </w:rPr>
        <w:t>Stage 2 - A broader relationship:</w:t>
      </w:r>
      <w:r w:rsidRPr="001077F3">
        <w:rPr>
          <w:rFonts w:ascii="Arial" w:hAnsi="Arial" w:cs="Arial"/>
          <w:color w:val="111111"/>
          <w:sz w:val="24"/>
          <w:szCs w:val="24"/>
          <w:lang w:val="en"/>
        </w:rPr>
        <w:t xml:space="preserve"> Where there is already a more established relationship, researchers may wish to apply for funds to extend this relationship in the country of choice; by longer visits, repeated visits over a period of time or additional activities such as workshops or building of broader networks. This allows further development of plans for larger scale or longer term funding applications, access to facilities in each country and gaining a greater understanding of the broader research environment including visits to other laboratories and institutions.</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Schemes offered by the UK</w:t>
      </w:r>
      <w:r w:rsidR="0003047B" w:rsidRPr="001077F3">
        <w:rPr>
          <w:rFonts w:ascii="Arial" w:hAnsi="Arial" w:cs="Arial"/>
          <w:color w:val="111111"/>
          <w:lang w:val="en"/>
        </w:rPr>
        <w:t>RI</w:t>
      </w:r>
      <w:r w:rsidRPr="001077F3">
        <w:rPr>
          <w:rFonts w:ascii="Arial" w:hAnsi="Arial" w:cs="Arial"/>
          <w:color w:val="111111"/>
          <w:lang w:val="en"/>
        </w:rPr>
        <w:t xml:space="preserve"> Councils include:</w:t>
      </w:r>
    </w:p>
    <w:tbl>
      <w:tblPr>
        <w:tblW w:w="5000" w:type="pct"/>
        <w:tblCellMar>
          <w:top w:w="15" w:type="dxa"/>
          <w:left w:w="15" w:type="dxa"/>
          <w:bottom w:w="15" w:type="dxa"/>
          <w:right w:w="15" w:type="dxa"/>
        </w:tblCellMar>
        <w:tblLook w:val="04A0" w:firstRow="1" w:lastRow="0" w:firstColumn="1" w:lastColumn="0" w:noHBand="0" w:noVBand="1"/>
      </w:tblPr>
      <w:tblGrid>
        <w:gridCol w:w="1305"/>
        <w:gridCol w:w="5854"/>
        <w:gridCol w:w="1121"/>
      </w:tblGrid>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AHRC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23" w:tgtFrame="_blank" w:tooltip="View further information" w:history="1">
              <w:r w:rsidR="00BE4E3C" w:rsidRPr="001077F3">
                <w:rPr>
                  <w:rStyle w:val="Hyperlink"/>
                  <w:rFonts w:ascii="Arial" w:eastAsiaTheme="majorEastAsia" w:hAnsi="Arial" w:cs="Arial"/>
                </w:rPr>
                <w:t>Research Networking Scheme</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AHRC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24" w:history="1">
              <w:r w:rsidR="00BE4E3C" w:rsidRPr="001077F3">
                <w:rPr>
                  <w:rStyle w:val="Hyperlink"/>
                  <w:rFonts w:ascii="Arial" w:eastAsiaTheme="majorEastAsia" w:hAnsi="Arial" w:cs="Arial"/>
                </w:rPr>
                <w:t>AHRC-IRCHSS Research Networks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Ireland</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25" w:tgtFrame="_blank" w:tooltip="View further information" w:history="1">
              <w:r w:rsidR="00BE4E3C" w:rsidRPr="001077F3">
                <w:rPr>
                  <w:rStyle w:val="Hyperlink"/>
                  <w:rFonts w:ascii="Arial" w:eastAsiaTheme="majorEastAsia" w:hAnsi="Arial" w:cs="Arial"/>
                </w:rPr>
                <w:t>Bilateral Research Workshops (N + N meetings)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26" w:tgtFrame="_blank" w:tooltip="View further information" w:history="1">
              <w:r w:rsidR="00BE4E3C" w:rsidRPr="001077F3">
                <w:rPr>
                  <w:rStyle w:val="Hyperlink"/>
                  <w:rFonts w:ascii="Arial" w:eastAsiaTheme="majorEastAsia" w:hAnsi="Arial" w:cs="Arial"/>
                </w:rPr>
                <w:t>Overseas Travel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27" w:tgtFrame="_blank" w:tooltip="View further information" w:history="1">
              <w:r w:rsidR="00BE4E3C" w:rsidRPr="001077F3">
                <w:rPr>
                  <w:rStyle w:val="Hyperlink"/>
                  <w:rFonts w:ascii="Arial" w:eastAsiaTheme="majorEastAsia" w:hAnsi="Arial" w:cs="Arial"/>
                </w:rPr>
                <w:t>Visiting researchers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28" w:tgtFrame="_blank" w:tooltip="View further information" w:history="1">
              <w:r w:rsidR="00BE4E3C" w:rsidRPr="001077F3">
                <w:rPr>
                  <w:rStyle w:val="Hyperlink"/>
                  <w:rFonts w:ascii="Arial" w:eastAsiaTheme="majorEastAsia" w:hAnsi="Arial" w:cs="Arial"/>
                </w:rPr>
                <w:t>European Molecular Biology Organization (EMBO) Courses and Workshops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29" w:tgtFrame="_blank" w:tooltip="View further information" w:history="1">
              <w:r w:rsidR="00BE4E3C" w:rsidRPr="001077F3">
                <w:rPr>
                  <w:rStyle w:val="Hyperlink"/>
                  <w:rFonts w:ascii="Arial" w:eastAsiaTheme="majorEastAsia" w:hAnsi="Arial" w:cs="Arial"/>
                </w:rPr>
                <w:t>BBSRC International Workshops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0" w:tgtFrame="_blank" w:tooltip="View further information" w:history="1">
              <w:r w:rsidR="00BE4E3C" w:rsidRPr="001077F3">
                <w:rPr>
                  <w:rStyle w:val="Hyperlink"/>
                  <w:rFonts w:ascii="Arial" w:eastAsiaTheme="majorEastAsia" w:hAnsi="Arial" w:cs="Arial"/>
                </w:rPr>
                <w:t>BBSRC United States Partnering Awards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USA</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1" w:tgtFrame="_blank" w:tooltip="View further information" w:history="1">
              <w:r w:rsidR="00BE4E3C" w:rsidRPr="001077F3">
                <w:rPr>
                  <w:rStyle w:val="Hyperlink"/>
                  <w:rFonts w:ascii="Arial" w:eastAsiaTheme="majorEastAsia" w:hAnsi="Arial" w:cs="Arial"/>
                </w:rPr>
                <w:t>BBSRC China Partnering Awards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China</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lastRenderedPageBreak/>
              <w:t>BBSRC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2" w:tgtFrame="_blank" w:tooltip="View further information" w:history="1">
              <w:r w:rsidR="00BE4E3C" w:rsidRPr="001077F3">
                <w:rPr>
                  <w:rStyle w:val="Hyperlink"/>
                  <w:rFonts w:ascii="Arial" w:eastAsiaTheme="majorEastAsia" w:hAnsi="Arial" w:cs="Arial"/>
                </w:rPr>
                <w:t>BBSRC India Partnering Awards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India</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3" w:tgtFrame="_blank" w:tooltip="View further information" w:history="1">
              <w:r w:rsidR="00BE4E3C" w:rsidRPr="001077F3">
                <w:rPr>
                  <w:rStyle w:val="Hyperlink"/>
                  <w:rFonts w:ascii="Arial" w:eastAsiaTheme="majorEastAsia" w:hAnsi="Arial" w:cs="Arial"/>
                </w:rPr>
                <w:t>BBSRC Japan Partnering Awards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Japan</w:t>
            </w:r>
          </w:p>
        </w:tc>
      </w:tr>
    </w:tbl>
    <w:p w:rsidR="0003047B" w:rsidRPr="001077F3" w:rsidRDefault="0003047B" w:rsidP="001077F3">
      <w:pPr>
        <w:spacing w:before="100" w:beforeAutospacing="1" w:after="100" w:afterAutospacing="1" w:line="276" w:lineRule="auto"/>
        <w:ind w:left="375"/>
        <w:rPr>
          <w:rFonts w:ascii="Arial" w:hAnsi="Arial" w:cs="Arial"/>
          <w:color w:val="111111"/>
          <w:sz w:val="24"/>
          <w:szCs w:val="24"/>
          <w:lang w:val="en"/>
        </w:rPr>
      </w:pPr>
    </w:p>
    <w:p w:rsidR="00BE4E3C" w:rsidRPr="001077F3" w:rsidRDefault="00BE4E3C" w:rsidP="001077F3">
      <w:pPr>
        <w:numPr>
          <w:ilvl w:val="0"/>
          <w:numId w:val="57"/>
        </w:numPr>
        <w:spacing w:before="100" w:beforeAutospacing="1" w:after="100" w:afterAutospacing="1" w:line="276" w:lineRule="auto"/>
        <w:ind w:left="15"/>
        <w:rPr>
          <w:rFonts w:ascii="Arial" w:hAnsi="Arial" w:cs="Arial"/>
          <w:color w:val="111111"/>
          <w:sz w:val="24"/>
          <w:szCs w:val="24"/>
          <w:lang w:val="en"/>
        </w:rPr>
      </w:pPr>
      <w:r w:rsidRPr="001077F3">
        <w:rPr>
          <w:rFonts w:ascii="Arial" w:hAnsi="Arial" w:cs="Arial"/>
          <w:i/>
          <w:color w:val="111111"/>
          <w:sz w:val="24"/>
          <w:szCs w:val="24"/>
          <w:lang w:val="en"/>
        </w:rPr>
        <w:t>Stage 3 - Pilot studies</w:t>
      </w:r>
      <w:r w:rsidRPr="001077F3">
        <w:rPr>
          <w:rFonts w:ascii="Arial" w:hAnsi="Arial" w:cs="Arial"/>
          <w:color w:val="111111"/>
          <w:sz w:val="24"/>
          <w:szCs w:val="24"/>
          <w:lang w:val="en"/>
        </w:rPr>
        <w:t>: Where relationships are more mature it may be the case that researchers need financial support to carry out pilot research. This can facilitate the generation of data to underpin development of a more substantial research activity. This pilot research may also be valuable in terms of highlighting the strategic value of this collaboration to funding organisations in each country. In some cases there will be support from partner countries for small scale joint research activities. This type of research may also be supported by a variety of responsive mode approaches including lead partner agreements. Researchers are encouraged to approach individual Councils for more details.</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Schemes offered by the UK</w:t>
      </w:r>
      <w:r w:rsidR="0003047B" w:rsidRPr="001077F3">
        <w:rPr>
          <w:rFonts w:ascii="Arial" w:hAnsi="Arial" w:cs="Arial"/>
          <w:color w:val="111111"/>
          <w:lang w:val="en"/>
        </w:rPr>
        <w:t>RI</w:t>
      </w:r>
      <w:r w:rsidRPr="001077F3">
        <w:rPr>
          <w:rFonts w:ascii="Arial" w:hAnsi="Arial" w:cs="Arial"/>
          <w:color w:val="111111"/>
          <w:lang w:val="en"/>
        </w:rPr>
        <w:t xml:space="preserve"> Councils include:</w:t>
      </w:r>
    </w:p>
    <w:tbl>
      <w:tblPr>
        <w:tblW w:w="5000" w:type="pct"/>
        <w:tblCellMar>
          <w:top w:w="15" w:type="dxa"/>
          <w:left w:w="15" w:type="dxa"/>
          <w:bottom w:w="15" w:type="dxa"/>
          <w:right w:w="15" w:type="dxa"/>
        </w:tblCellMar>
        <w:tblLook w:val="04A0" w:firstRow="1" w:lastRow="0" w:firstColumn="1" w:lastColumn="0" w:noHBand="0" w:noVBand="1"/>
      </w:tblPr>
      <w:tblGrid>
        <w:gridCol w:w="1103"/>
        <w:gridCol w:w="3642"/>
        <w:gridCol w:w="3535"/>
      </w:tblGrid>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4" w:tgtFrame="_blank" w:tooltip="View further information" w:history="1">
              <w:r w:rsidR="00BE4E3C" w:rsidRPr="001077F3">
                <w:rPr>
                  <w:rStyle w:val="Hyperlink"/>
                  <w:rFonts w:ascii="Arial" w:eastAsiaTheme="majorEastAsia" w:hAnsi="Arial" w:cs="Arial"/>
                </w:rPr>
                <w:t>Responsive Mode Research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5" w:tgtFrame="_blank" w:tooltip="View further information" w:history="1">
              <w:r w:rsidR="00BE4E3C" w:rsidRPr="001077F3">
                <w:rPr>
                  <w:rStyle w:val="Hyperlink"/>
                  <w:rFonts w:ascii="Arial" w:eastAsiaTheme="majorEastAsia" w:hAnsi="Arial" w:cs="Arial"/>
                </w:rPr>
                <w:t>Human Frontiers Science Program (HFSP) Short Term Fellowships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6" w:tgtFrame="_blank" w:tooltip="View further information" w:history="1">
              <w:r w:rsidR="00BE4E3C" w:rsidRPr="001077F3">
                <w:rPr>
                  <w:rStyle w:val="Hyperlink"/>
                  <w:rFonts w:ascii="Arial" w:eastAsiaTheme="majorEastAsia" w:hAnsi="Arial" w:cs="Arial"/>
                </w:rPr>
                <w:t>European Molecular Biology Organization (EMBO) Short Term Fellowships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7" w:tgtFrame="_blank" w:tooltip="View further information" w:history="1">
              <w:r w:rsidR="00BE4E3C" w:rsidRPr="001077F3">
                <w:rPr>
                  <w:rStyle w:val="Hyperlink"/>
                  <w:rFonts w:ascii="Arial" w:eastAsiaTheme="majorEastAsia" w:hAnsi="Arial" w:cs="Arial"/>
                </w:rPr>
                <w:t>European Molecular Biology Organization (EMBO) Young Investigators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8" w:tgtFrame="_blank" w:tooltip="View further information" w:history="1">
              <w:r w:rsidR="00BE4E3C" w:rsidRPr="001077F3">
                <w:rPr>
                  <w:rStyle w:val="Hyperlink"/>
                  <w:rFonts w:ascii="Arial" w:eastAsiaTheme="majorEastAsia" w:hAnsi="Arial" w:cs="Arial"/>
                </w:rPr>
                <w:t>European Molecular Biology Organization (EMBO) Installation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Croatia, the Czech Republic, Estonia, Hungary, Portugal, Poland and Turkey.</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39" w:tgtFrame="_blank" w:tooltip="View further information" w:history="1">
              <w:r w:rsidR="00BE4E3C" w:rsidRPr="001077F3">
                <w:rPr>
                  <w:rStyle w:val="Hyperlink"/>
                  <w:rFonts w:ascii="Arial" w:eastAsiaTheme="majorEastAsia" w:hAnsi="Arial" w:cs="Arial"/>
                </w:rPr>
                <w:t>New Investigator Award</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40" w:tgtFrame="_blank" w:tooltip="View further information" w:history="1">
              <w:r w:rsidR="00BE4E3C" w:rsidRPr="001077F3">
                <w:rPr>
                  <w:rStyle w:val="Hyperlink"/>
                  <w:rFonts w:ascii="Arial" w:eastAsiaTheme="majorEastAsia" w:hAnsi="Arial" w:cs="Arial"/>
                </w:rPr>
                <w:t>MRC Collaboration Grant, Fellowship and Research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bl>
    <w:p w:rsidR="00BE4E3C" w:rsidRPr="001077F3" w:rsidRDefault="00BE4E3C" w:rsidP="001077F3">
      <w:pPr>
        <w:pStyle w:val="Heading1"/>
        <w:keepNext w:val="0"/>
        <w:keepLines w:val="0"/>
        <w:numPr>
          <w:ilvl w:val="0"/>
          <w:numId w:val="58"/>
        </w:numPr>
        <w:spacing w:before="300" w:after="300" w:line="276" w:lineRule="auto"/>
        <w:ind w:left="-284" w:firstLine="284"/>
        <w:rPr>
          <w:rFonts w:ascii="Arial" w:hAnsi="Arial" w:cs="Arial"/>
          <w:color w:val="111111"/>
          <w:sz w:val="24"/>
          <w:szCs w:val="24"/>
          <w:lang w:val="en"/>
        </w:rPr>
      </w:pPr>
      <w:r w:rsidRPr="001077F3">
        <w:rPr>
          <w:rFonts w:ascii="Arial" w:hAnsi="Arial" w:cs="Arial"/>
          <w:i/>
          <w:color w:val="auto"/>
          <w:sz w:val="24"/>
          <w:szCs w:val="24"/>
          <w:lang w:val="en"/>
        </w:rPr>
        <w:lastRenderedPageBreak/>
        <w:t>Stage 4 - Sustainable interactions</w:t>
      </w:r>
      <w:r w:rsidRPr="001077F3">
        <w:rPr>
          <w:rFonts w:ascii="Arial" w:hAnsi="Arial" w:cs="Arial"/>
          <w:i/>
          <w:sz w:val="24"/>
          <w:szCs w:val="24"/>
          <w:lang w:val="en"/>
        </w:rPr>
        <w:t>:</w:t>
      </w:r>
      <w:r w:rsidR="0003047B" w:rsidRPr="001077F3">
        <w:rPr>
          <w:rFonts w:ascii="Arial" w:hAnsi="Arial" w:cs="Arial"/>
          <w:i/>
          <w:sz w:val="24"/>
          <w:szCs w:val="24"/>
          <w:lang w:val="en"/>
        </w:rPr>
        <w:t xml:space="preserve"> </w:t>
      </w:r>
      <w:r w:rsidRPr="001077F3">
        <w:rPr>
          <w:rFonts w:ascii="Arial" w:hAnsi="Arial" w:cs="Arial"/>
          <w:color w:val="111111"/>
          <w:sz w:val="24"/>
          <w:szCs w:val="24"/>
          <w:lang w:val="en"/>
        </w:rPr>
        <w:t>Mechanisms for supporting transnational research vary according to, for example, the priority of the research for one or both partners and/or the maturity of the relationship between partner country organisations. Where research is inherently international the funding for international collaboration is embedded in the activities of programmes, often within the UK contribution to specific multilateral organisations.</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Schemes offered by the UK</w:t>
      </w:r>
      <w:r w:rsidR="0003047B" w:rsidRPr="001077F3">
        <w:rPr>
          <w:rFonts w:ascii="Arial" w:hAnsi="Arial" w:cs="Arial"/>
          <w:color w:val="111111"/>
          <w:lang w:val="en"/>
        </w:rPr>
        <w:t>RI</w:t>
      </w:r>
      <w:r w:rsidRPr="001077F3">
        <w:rPr>
          <w:rFonts w:ascii="Arial" w:hAnsi="Arial" w:cs="Arial"/>
          <w:color w:val="111111"/>
          <w:lang w:val="en"/>
        </w:rPr>
        <w:t xml:space="preserve"> Councils include:</w:t>
      </w:r>
    </w:p>
    <w:tbl>
      <w:tblPr>
        <w:tblW w:w="5000" w:type="pct"/>
        <w:tblCellMar>
          <w:top w:w="15" w:type="dxa"/>
          <w:left w:w="15" w:type="dxa"/>
          <w:bottom w:w="15" w:type="dxa"/>
          <w:right w:w="15" w:type="dxa"/>
        </w:tblCellMar>
        <w:tblLook w:val="04A0" w:firstRow="1" w:lastRow="0" w:firstColumn="1" w:lastColumn="0" w:noHBand="0" w:noVBand="1"/>
      </w:tblPr>
      <w:tblGrid>
        <w:gridCol w:w="2430"/>
        <w:gridCol w:w="4729"/>
        <w:gridCol w:w="1121"/>
      </w:tblGrid>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AHRC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41" w:history="1">
              <w:r w:rsidR="00BE4E3C" w:rsidRPr="001077F3">
                <w:rPr>
                  <w:rStyle w:val="Hyperlink"/>
                  <w:rFonts w:ascii="Arial" w:eastAsiaTheme="majorEastAsia" w:hAnsi="Arial" w:cs="Arial"/>
                </w:rPr>
                <w:t>International Co-Investigator</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AHRC, BBSRC, ESRC, EPSRC, NERC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42" w:tgtFrame="_blank" w:tooltip="View further information (opens a new window)" w:history="1">
              <w:r w:rsidR="00BE4E3C" w:rsidRPr="001077F3">
                <w:rPr>
                  <w:rStyle w:val="Hyperlink"/>
                  <w:rFonts w:ascii="Arial" w:eastAsiaTheme="majorEastAsia" w:hAnsi="Arial" w:cs="Arial"/>
                </w:rPr>
                <w:t>AHRC Collaborative Funding Opportunity with NSF’s Directorate for Social, Behavioural and Economic Sciences</w:t>
              </w:r>
            </w:hyperlink>
          </w:p>
          <w:p w:rsidR="00BE4E3C" w:rsidRPr="001077F3" w:rsidRDefault="001F4C5F" w:rsidP="001077F3">
            <w:pPr>
              <w:pStyle w:val="NormalWeb"/>
              <w:spacing w:line="276" w:lineRule="auto"/>
              <w:rPr>
                <w:rFonts w:ascii="Arial" w:hAnsi="Arial" w:cs="Arial"/>
                <w:color w:val="111111"/>
              </w:rPr>
            </w:pPr>
            <w:hyperlink r:id="rId143" w:history="1">
              <w:r w:rsidR="00BE4E3C" w:rsidRPr="001077F3">
                <w:rPr>
                  <w:rStyle w:val="Hyperlink"/>
                  <w:rFonts w:ascii="Arial" w:eastAsiaTheme="majorEastAsia" w:hAnsi="Arial" w:cs="Arial"/>
                </w:rPr>
                <w:t>ESRC Collaborative Funding Opportunity with NSF’s Directorate for Social, Behavioural and Economic Sciences</w:t>
              </w:r>
            </w:hyperlink>
          </w:p>
          <w:p w:rsidR="00BE4E3C" w:rsidRPr="001077F3" w:rsidRDefault="001F4C5F" w:rsidP="001077F3">
            <w:pPr>
              <w:pStyle w:val="NormalWeb"/>
              <w:spacing w:line="276" w:lineRule="auto"/>
              <w:rPr>
                <w:rFonts w:ascii="Arial" w:hAnsi="Arial" w:cs="Arial"/>
                <w:color w:val="111111"/>
              </w:rPr>
            </w:pPr>
            <w:hyperlink r:id="rId144" w:history="1">
              <w:r w:rsidR="00BE4E3C" w:rsidRPr="001077F3">
                <w:rPr>
                  <w:rStyle w:val="Hyperlink"/>
                  <w:rFonts w:ascii="Arial" w:eastAsiaTheme="majorEastAsia" w:hAnsi="Arial" w:cs="Arial"/>
                </w:rPr>
                <w:t xml:space="preserve">BBSRC Collaborative Funding Opportunity with NSF’s Directorate for Biological Sciences </w:t>
              </w:r>
            </w:hyperlink>
          </w:p>
          <w:p w:rsidR="00BE4E3C" w:rsidRPr="001077F3" w:rsidRDefault="001F4C5F" w:rsidP="001077F3">
            <w:pPr>
              <w:pStyle w:val="NormalWeb"/>
              <w:spacing w:line="276" w:lineRule="auto"/>
              <w:rPr>
                <w:rFonts w:ascii="Arial" w:hAnsi="Arial" w:cs="Arial"/>
                <w:color w:val="111111"/>
              </w:rPr>
            </w:pPr>
            <w:hyperlink r:id="rId145" w:history="1">
              <w:r w:rsidR="00BE4E3C" w:rsidRPr="001077F3">
                <w:rPr>
                  <w:rStyle w:val="Hyperlink"/>
                  <w:rFonts w:ascii="Arial" w:eastAsiaTheme="majorEastAsia" w:hAnsi="Arial" w:cs="Arial"/>
                </w:rPr>
                <w:t>EPSRC Collaborative Funding Opportunity with NSF’s Directorate of Engineering (ENG)</w:t>
              </w:r>
            </w:hyperlink>
          </w:p>
          <w:p w:rsidR="00BE4E3C" w:rsidRPr="001077F3" w:rsidRDefault="001F4C5F" w:rsidP="001077F3">
            <w:pPr>
              <w:pStyle w:val="NormalWeb"/>
              <w:spacing w:line="276" w:lineRule="auto"/>
              <w:rPr>
                <w:rFonts w:ascii="Arial" w:hAnsi="Arial" w:cs="Arial"/>
                <w:color w:val="111111"/>
              </w:rPr>
            </w:pPr>
            <w:hyperlink r:id="rId146" w:history="1">
              <w:r w:rsidR="00BE4E3C" w:rsidRPr="001077F3">
                <w:rPr>
                  <w:rStyle w:val="Hyperlink"/>
                  <w:rFonts w:ascii="Arial" w:eastAsiaTheme="majorEastAsia" w:hAnsi="Arial" w:cs="Arial"/>
                </w:rPr>
                <w:t>NERC Collaborative Funding Opportunity with NSF’s Directorate for Geosciences and Division of environmental biology</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USA </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47" w:tgtFrame="_blank" w:tooltip="View further information" w:history="1">
              <w:r w:rsidR="00BE4E3C" w:rsidRPr="001077F3">
                <w:rPr>
                  <w:rStyle w:val="Hyperlink"/>
                  <w:rFonts w:ascii="Arial" w:eastAsiaTheme="majorEastAsia" w:hAnsi="Arial" w:cs="Arial"/>
                </w:rPr>
                <w:t>Responsive Mode Research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48" w:tgtFrame="_blank" w:tooltip="View further information" w:history="1">
              <w:r w:rsidR="00BE4E3C" w:rsidRPr="001077F3">
                <w:rPr>
                  <w:rStyle w:val="Hyperlink"/>
                  <w:rFonts w:ascii="Arial" w:eastAsiaTheme="majorEastAsia" w:hAnsi="Arial" w:cs="Arial"/>
                </w:rPr>
                <w:t>BBSRC David Phillips Fellowship</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49" w:tgtFrame="_blank" w:tooltip="View further information" w:history="1">
              <w:r w:rsidR="00BE4E3C" w:rsidRPr="001077F3">
                <w:rPr>
                  <w:rStyle w:val="Hyperlink"/>
                  <w:rFonts w:ascii="Arial" w:eastAsiaTheme="majorEastAsia" w:hAnsi="Arial" w:cs="Arial"/>
                </w:rPr>
                <w:t>Human Frontiers Science Program Long Term Fellowships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0" w:tgtFrame="_blank" w:tooltip="View further information" w:history="1">
              <w:r w:rsidR="00BE4E3C" w:rsidRPr="001077F3">
                <w:rPr>
                  <w:rStyle w:val="Hyperlink"/>
                  <w:rFonts w:ascii="Arial" w:eastAsiaTheme="majorEastAsia" w:hAnsi="Arial" w:cs="Arial"/>
                </w:rPr>
                <w:t>Human Frontiers Science Program Cross-Disciplinary Fellowships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lastRenderedPageBreak/>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1" w:tgtFrame="_blank" w:tooltip="View further information" w:history="1">
              <w:r w:rsidR="00BE4E3C" w:rsidRPr="001077F3">
                <w:rPr>
                  <w:rStyle w:val="Hyperlink"/>
                  <w:rFonts w:ascii="Arial" w:eastAsiaTheme="majorEastAsia" w:hAnsi="Arial" w:cs="Arial"/>
                </w:rPr>
                <w:t>Human Frontier Science Program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2" w:tgtFrame="_blank" w:tooltip="View further information" w:history="1">
              <w:r w:rsidR="00BE4E3C" w:rsidRPr="001077F3">
                <w:rPr>
                  <w:rStyle w:val="Hyperlink"/>
                  <w:rFonts w:ascii="Arial" w:eastAsiaTheme="majorEastAsia" w:hAnsi="Arial" w:cs="Arial"/>
                </w:rPr>
                <w:t>Human Frontier Science Program Young Investigators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BBSRC, 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3" w:tgtFrame="_blank" w:tooltip="View further information" w:history="1">
              <w:r w:rsidR="00BE4E3C" w:rsidRPr="001077F3">
                <w:rPr>
                  <w:rStyle w:val="Hyperlink"/>
                  <w:rFonts w:ascii="Arial" w:eastAsiaTheme="majorEastAsia" w:hAnsi="Arial" w:cs="Arial"/>
                </w:rPr>
                <w:t>European Molecular Biology Organization (EMBO) Long Term Fellowships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4" w:tgtFrame="_blank" w:tooltip="View further information" w:history="1">
              <w:r w:rsidR="00BE4E3C" w:rsidRPr="001077F3">
                <w:rPr>
                  <w:rStyle w:val="Hyperlink"/>
                  <w:rFonts w:ascii="Arial" w:eastAsiaTheme="majorEastAsia" w:hAnsi="Arial" w:cs="Arial"/>
                </w:rPr>
                <w:t>Responsive Mode Research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5" w:history="1">
              <w:r w:rsidR="00BE4E3C" w:rsidRPr="001077F3">
                <w:rPr>
                  <w:rStyle w:val="Hyperlink"/>
                  <w:rFonts w:ascii="Arial" w:eastAsiaTheme="majorEastAsia" w:hAnsi="Arial" w:cs="Arial"/>
                </w:rPr>
                <w:t>New Investigator Award</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6" w:tgtFrame="_blank" w:tooltip="View further information" w:history="1">
              <w:r w:rsidR="00BE4E3C" w:rsidRPr="001077F3">
                <w:rPr>
                  <w:rStyle w:val="Hyperlink"/>
                  <w:rFonts w:ascii="Arial" w:eastAsiaTheme="majorEastAsia" w:hAnsi="Arial" w:cs="Arial"/>
                </w:rPr>
                <w:t>Inclusion of International Co-Investigators on ESRC Proposals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7" w:tgtFrame="_blank" w:tooltip="View further information" w:history="1">
              <w:r w:rsidR="00BE4E3C" w:rsidRPr="001077F3">
                <w:rPr>
                  <w:rStyle w:val="Hyperlink"/>
                  <w:rFonts w:ascii="Arial" w:eastAsiaTheme="majorEastAsia" w:hAnsi="Arial" w:cs="Arial"/>
                </w:rPr>
                <w:t>ESRC-DFID Joint Scheme for Research on International Development (Poverty Alleviation)</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EPSRC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8" w:tgtFrame="_blank" w:tooltip="View further information" w:history="1">
              <w:r w:rsidR="00BE4E3C" w:rsidRPr="001077F3">
                <w:rPr>
                  <w:rStyle w:val="Hyperlink"/>
                  <w:rFonts w:ascii="Arial" w:eastAsiaTheme="majorEastAsia" w:hAnsi="Arial" w:cs="Arial"/>
                </w:rPr>
                <w:t>Platform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r w:rsidR="00BE4E3C" w:rsidRPr="001077F3" w:rsidTr="006B0B81">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MRC</w:t>
            </w:r>
          </w:p>
        </w:tc>
        <w:tc>
          <w:tcPr>
            <w:tcW w:w="0" w:type="auto"/>
            <w:shd w:val="clear" w:color="auto" w:fill="auto"/>
            <w:tcMar>
              <w:top w:w="0" w:type="dxa"/>
              <w:left w:w="0" w:type="dxa"/>
              <w:bottom w:w="0" w:type="dxa"/>
              <w:right w:w="0" w:type="dxa"/>
            </w:tcMar>
            <w:vAlign w:val="center"/>
            <w:hideMark/>
          </w:tcPr>
          <w:p w:rsidR="00BE4E3C" w:rsidRPr="001077F3" w:rsidRDefault="001F4C5F" w:rsidP="001077F3">
            <w:pPr>
              <w:pStyle w:val="NormalWeb"/>
              <w:spacing w:line="276" w:lineRule="auto"/>
              <w:rPr>
                <w:rFonts w:ascii="Arial" w:hAnsi="Arial" w:cs="Arial"/>
                <w:color w:val="111111"/>
              </w:rPr>
            </w:pPr>
            <w:hyperlink r:id="rId159" w:tgtFrame="_blank" w:tooltip="View further information" w:history="1">
              <w:r w:rsidR="00BE4E3C" w:rsidRPr="001077F3">
                <w:rPr>
                  <w:rStyle w:val="Hyperlink"/>
                  <w:rFonts w:ascii="Arial" w:eastAsiaTheme="majorEastAsia" w:hAnsi="Arial" w:cs="Arial"/>
                </w:rPr>
                <w:t>Inclusion of overseas co-applicants and collaborators on MRC Grants</w:t>
              </w:r>
            </w:hyperlink>
          </w:p>
        </w:tc>
        <w:tc>
          <w:tcPr>
            <w:tcW w:w="0" w:type="auto"/>
            <w:shd w:val="clear" w:color="auto" w:fill="auto"/>
            <w:tcMar>
              <w:top w:w="0" w:type="dxa"/>
              <w:left w:w="0" w:type="dxa"/>
              <w:bottom w:w="0" w:type="dxa"/>
              <w:right w:w="0" w:type="dxa"/>
            </w:tcMar>
            <w:vAlign w:val="center"/>
            <w:hideMark/>
          </w:tcPr>
          <w:p w:rsidR="00BE4E3C" w:rsidRPr="001077F3" w:rsidRDefault="00BE4E3C" w:rsidP="001077F3">
            <w:pPr>
              <w:pStyle w:val="NormalWeb"/>
              <w:spacing w:line="276" w:lineRule="auto"/>
              <w:rPr>
                <w:rFonts w:ascii="Arial" w:hAnsi="Arial" w:cs="Arial"/>
                <w:color w:val="111111"/>
              </w:rPr>
            </w:pPr>
            <w:r w:rsidRPr="001077F3">
              <w:rPr>
                <w:rFonts w:ascii="Arial" w:hAnsi="Arial" w:cs="Arial"/>
                <w:color w:val="111111"/>
              </w:rPr>
              <w:t>Worldwide</w:t>
            </w:r>
          </w:p>
        </w:tc>
      </w:tr>
    </w:tbl>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A number of schemes in these sections are also relevant to Early Career Researchers.</w:t>
      </w:r>
    </w:p>
    <w:p w:rsidR="00BE4E3C" w:rsidRPr="001077F3" w:rsidRDefault="00BE4E3C" w:rsidP="001077F3">
      <w:pPr>
        <w:pStyle w:val="Heading3"/>
        <w:spacing w:line="276" w:lineRule="auto"/>
        <w:rPr>
          <w:rFonts w:ascii="Arial" w:hAnsi="Arial" w:cs="Arial"/>
          <w:b w:val="0"/>
          <w:i/>
          <w:color w:val="6F654B" w:themeColor="text1" w:themeTint="BF"/>
          <w:szCs w:val="24"/>
          <w:lang w:val="en"/>
        </w:rPr>
      </w:pPr>
      <w:r w:rsidRPr="001077F3">
        <w:rPr>
          <w:rFonts w:ascii="Arial" w:hAnsi="Arial" w:cs="Arial"/>
          <w:b w:val="0"/>
          <w:i/>
          <w:color w:val="6F654B" w:themeColor="text1" w:themeTint="BF"/>
          <w:szCs w:val="24"/>
          <w:lang w:val="en"/>
        </w:rPr>
        <w:t>Newton Fund</w:t>
      </w:r>
    </w:p>
    <w:p w:rsidR="00BE4E3C" w:rsidRPr="001077F3" w:rsidRDefault="00BE4E3C" w:rsidP="001077F3">
      <w:pPr>
        <w:pStyle w:val="NormalWeb"/>
        <w:spacing w:line="276" w:lineRule="auto"/>
        <w:rPr>
          <w:rFonts w:ascii="Arial" w:hAnsi="Arial" w:cs="Arial"/>
          <w:lang w:val="en"/>
        </w:rPr>
      </w:pPr>
      <w:r w:rsidRPr="001077F3">
        <w:rPr>
          <w:rFonts w:ascii="Arial" w:hAnsi="Arial" w:cs="Arial"/>
          <w:lang w:val="en"/>
        </w:rPr>
        <w:t>The Newton Fund is part of the UK’s official development assistance. Its aim is to develop science and innovation partnerships that promote the economic development and social welfare of partner countries. It is administered by BEIS.</w:t>
      </w:r>
    </w:p>
    <w:p w:rsidR="00BE4E3C" w:rsidRPr="001077F3" w:rsidRDefault="00BE4E3C" w:rsidP="001077F3">
      <w:pPr>
        <w:pStyle w:val="NormalWeb"/>
        <w:spacing w:line="276" w:lineRule="auto"/>
        <w:rPr>
          <w:rFonts w:ascii="Arial" w:hAnsi="Arial" w:cs="Arial"/>
          <w:lang w:val="en"/>
        </w:rPr>
      </w:pPr>
      <w:r w:rsidRPr="001077F3">
        <w:rPr>
          <w:rFonts w:ascii="Arial" w:hAnsi="Arial" w:cs="Arial"/>
          <w:lang w:val="en"/>
        </w:rPr>
        <w:t>The Newton Fund was launched in 2014 and originally consisted of £75</w:t>
      </w:r>
      <w:r w:rsidR="000451E1" w:rsidRPr="001077F3">
        <w:rPr>
          <w:rFonts w:ascii="Arial" w:hAnsi="Arial" w:cs="Arial"/>
          <w:lang w:val="en"/>
        </w:rPr>
        <w:t>m</w:t>
      </w:r>
      <w:r w:rsidRPr="001077F3">
        <w:rPr>
          <w:rFonts w:ascii="Arial" w:hAnsi="Arial" w:cs="Arial"/>
          <w:lang w:val="en"/>
        </w:rPr>
        <w:t xml:space="preserve"> each year for 5 years. In the 2015 UK Spending Review it was agreed to extend and expand the fund. The Newton Fund was extended from 2019 to 2021 and will expand to £150</w:t>
      </w:r>
      <w:r w:rsidR="000451E1" w:rsidRPr="001077F3">
        <w:rPr>
          <w:rFonts w:ascii="Arial" w:hAnsi="Arial" w:cs="Arial"/>
          <w:lang w:val="en"/>
        </w:rPr>
        <w:t>m</w:t>
      </w:r>
      <w:r w:rsidRPr="001077F3">
        <w:rPr>
          <w:rFonts w:ascii="Arial" w:hAnsi="Arial" w:cs="Arial"/>
          <w:lang w:val="en"/>
        </w:rPr>
        <w:t xml:space="preserve"> per year by 2021, resulting in a £735</w:t>
      </w:r>
      <w:r w:rsidR="000451E1" w:rsidRPr="001077F3">
        <w:rPr>
          <w:rFonts w:ascii="Arial" w:hAnsi="Arial" w:cs="Arial"/>
          <w:lang w:val="en"/>
        </w:rPr>
        <w:t>m</w:t>
      </w:r>
      <w:r w:rsidRPr="001077F3">
        <w:rPr>
          <w:rFonts w:ascii="Arial" w:hAnsi="Arial" w:cs="Arial"/>
          <w:lang w:val="en"/>
        </w:rPr>
        <w:t xml:space="preserve"> UK investment to 2021, with partner countries providing matched resources within the fund.</w:t>
      </w:r>
    </w:p>
    <w:p w:rsidR="00BE4E3C" w:rsidRPr="001077F3" w:rsidRDefault="000451E1" w:rsidP="001077F3">
      <w:pPr>
        <w:pStyle w:val="NormalWeb"/>
        <w:spacing w:line="276" w:lineRule="auto"/>
        <w:rPr>
          <w:rFonts w:ascii="Arial" w:hAnsi="Arial" w:cs="Arial"/>
          <w:lang w:val="en"/>
        </w:rPr>
      </w:pPr>
      <w:r w:rsidRPr="001077F3">
        <w:rPr>
          <w:rFonts w:ascii="Arial" w:hAnsi="Arial" w:cs="Arial"/>
          <w:lang w:val="en"/>
        </w:rPr>
        <w:t>It is</w:t>
      </w:r>
      <w:r w:rsidR="00BE4E3C" w:rsidRPr="001077F3">
        <w:rPr>
          <w:rFonts w:ascii="Arial" w:hAnsi="Arial" w:cs="Arial"/>
          <w:lang w:val="en"/>
        </w:rPr>
        <w:t xml:space="preserve"> expect</w:t>
      </w:r>
      <w:r w:rsidRPr="001077F3">
        <w:rPr>
          <w:rFonts w:ascii="Arial" w:hAnsi="Arial" w:cs="Arial"/>
          <w:lang w:val="en"/>
        </w:rPr>
        <w:t>ed</w:t>
      </w:r>
      <w:r w:rsidR="00BE4E3C" w:rsidRPr="001077F3">
        <w:rPr>
          <w:rFonts w:ascii="Arial" w:hAnsi="Arial" w:cs="Arial"/>
          <w:lang w:val="en"/>
        </w:rPr>
        <w:t xml:space="preserve"> that the UK funding will lead to extra funding from:</w:t>
      </w:r>
    </w:p>
    <w:p w:rsidR="00BE4E3C" w:rsidRPr="001077F3" w:rsidRDefault="00BE4E3C" w:rsidP="001077F3">
      <w:pPr>
        <w:numPr>
          <w:ilvl w:val="0"/>
          <w:numId w:val="59"/>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partner countries</w:t>
      </w:r>
      <w:r w:rsidR="0087638A" w:rsidRPr="001077F3">
        <w:rPr>
          <w:rFonts w:ascii="Arial" w:hAnsi="Arial" w:cs="Arial"/>
          <w:color w:val="848057" w:themeColor="accent1" w:themeShade="BF"/>
          <w:sz w:val="24"/>
          <w:szCs w:val="24"/>
          <w:lang w:val="en"/>
        </w:rPr>
        <w:t>;</w:t>
      </w:r>
    </w:p>
    <w:p w:rsidR="00BE4E3C" w:rsidRPr="001077F3" w:rsidRDefault="00BE4E3C" w:rsidP="001077F3">
      <w:pPr>
        <w:numPr>
          <w:ilvl w:val="0"/>
          <w:numId w:val="59"/>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private foundations</w:t>
      </w:r>
      <w:r w:rsidR="0087638A" w:rsidRPr="001077F3">
        <w:rPr>
          <w:rFonts w:ascii="Arial" w:hAnsi="Arial" w:cs="Arial"/>
          <w:color w:val="848057" w:themeColor="accent1" w:themeShade="BF"/>
          <w:sz w:val="24"/>
          <w:szCs w:val="24"/>
          <w:lang w:val="en"/>
        </w:rPr>
        <w:t>;</w:t>
      </w:r>
    </w:p>
    <w:p w:rsidR="00BE4E3C" w:rsidRPr="001077F3" w:rsidRDefault="00BE4E3C" w:rsidP="001077F3">
      <w:pPr>
        <w:numPr>
          <w:ilvl w:val="0"/>
          <w:numId w:val="59"/>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lastRenderedPageBreak/>
        <w:t>multi-lateral organisations</w:t>
      </w:r>
      <w:r w:rsidR="0087638A" w:rsidRPr="001077F3">
        <w:rPr>
          <w:rFonts w:ascii="Arial" w:hAnsi="Arial" w:cs="Arial"/>
          <w:color w:val="848057" w:themeColor="accent1" w:themeShade="BF"/>
          <w:sz w:val="24"/>
          <w:szCs w:val="24"/>
          <w:lang w:val="en"/>
        </w:rPr>
        <w:t>;</w:t>
      </w:r>
    </w:p>
    <w:p w:rsidR="00BE4E3C" w:rsidRPr="001077F3" w:rsidRDefault="00BE4E3C" w:rsidP="001077F3">
      <w:pPr>
        <w:numPr>
          <w:ilvl w:val="0"/>
          <w:numId w:val="59"/>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corporate partners</w:t>
      </w:r>
      <w:r w:rsidR="0087638A" w:rsidRPr="001077F3">
        <w:rPr>
          <w:rFonts w:ascii="Arial" w:hAnsi="Arial" w:cs="Arial"/>
          <w:color w:val="848057" w:themeColor="accent1" w:themeShade="BF"/>
          <w:sz w:val="24"/>
          <w:szCs w:val="24"/>
          <w:lang w:val="en"/>
        </w:rPr>
        <w:t>.</w:t>
      </w:r>
    </w:p>
    <w:p w:rsidR="00BE4E3C" w:rsidRPr="001077F3" w:rsidRDefault="00BE4E3C" w:rsidP="001077F3">
      <w:pPr>
        <w:pStyle w:val="NormalWeb"/>
        <w:spacing w:line="276" w:lineRule="auto"/>
        <w:rPr>
          <w:rFonts w:ascii="Arial" w:hAnsi="Arial" w:cs="Arial"/>
          <w:lang w:val="en"/>
        </w:rPr>
      </w:pPr>
      <w:r w:rsidRPr="001077F3">
        <w:rPr>
          <w:rFonts w:ascii="Arial" w:hAnsi="Arial" w:cs="Arial"/>
          <w:lang w:val="en"/>
        </w:rPr>
        <w:t xml:space="preserve">The fund covers </w:t>
      </w:r>
      <w:r w:rsidR="0087638A" w:rsidRPr="001077F3">
        <w:rPr>
          <w:rFonts w:ascii="Arial" w:hAnsi="Arial" w:cs="Arial"/>
          <w:lang w:val="en"/>
        </w:rPr>
        <w:t>three</w:t>
      </w:r>
      <w:r w:rsidRPr="001077F3">
        <w:rPr>
          <w:rFonts w:ascii="Arial" w:hAnsi="Arial" w:cs="Arial"/>
          <w:lang w:val="en"/>
        </w:rPr>
        <w:t xml:space="preserve"> broad categories of activity:</w:t>
      </w:r>
    </w:p>
    <w:p w:rsidR="00BE4E3C" w:rsidRPr="001077F3" w:rsidRDefault="00BE4E3C" w:rsidP="001077F3">
      <w:pPr>
        <w:numPr>
          <w:ilvl w:val="0"/>
          <w:numId w:val="60"/>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i/>
          <w:color w:val="848057" w:themeColor="accent1" w:themeShade="BF"/>
          <w:sz w:val="24"/>
          <w:szCs w:val="24"/>
          <w:lang w:val="en"/>
        </w:rPr>
        <w:t>People</w:t>
      </w:r>
      <w:r w:rsidRPr="001077F3">
        <w:rPr>
          <w:rFonts w:ascii="Arial" w:hAnsi="Arial" w:cs="Arial"/>
          <w:color w:val="848057" w:themeColor="accent1" w:themeShade="BF"/>
          <w:sz w:val="24"/>
          <w:szCs w:val="24"/>
          <w:lang w:val="en"/>
        </w:rPr>
        <w:t>: improving science and innovation expertise (known as ‘capacity building’), student and researcher fellowships, mobility schemes and joint centres</w:t>
      </w:r>
      <w:r w:rsidR="000451E1" w:rsidRPr="001077F3">
        <w:rPr>
          <w:rFonts w:ascii="Arial" w:hAnsi="Arial" w:cs="Arial"/>
          <w:color w:val="848057" w:themeColor="accent1" w:themeShade="BF"/>
          <w:sz w:val="24"/>
          <w:szCs w:val="24"/>
          <w:lang w:val="en"/>
        </w:rPr>
        <w:t>;</w:t>
      </w:r>
    </w:p>
    <w:p w:rsidR="00BE4E3C" w:rsidRPr="001077F3" w:rsidRDefault="00BE4E3C" w:rsidP="001077F3">
      <w:pPr>
        <w:numPr>
          <w:ilvl w:val="0"/>
          <w:numId w:val="60"/>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i/>
          <w:color w:val="848057" w:themeColor="accent1" w:themeShade="BF"/>
          <w:sz w:val="24"/>
          <w:szCs w:val="24"/>
          <w:lang w:val="en"/>
        </w:rPr>
        <w:t>Research</w:t>
      </w:r>
      <w:r w:rsidRPr="001077F3">
        <w:rPr>
          <w:rFonts w:ascii="Arial" w:hAnsi="Arial" w:cs="Arial"/>
          <w:color w:val="848057" w:themeColor="accent1" w:themeShade="BF"/>
          <w:sz w:val="24"/>
          <w:szCs w:val="24"/>
          <w:lang w:val="en"/>
        </w:rPr>
        <w:t>: research collaborations on development topics</w:t>
      </w:r>
      <w:r w:rsidR="000451E1" w:rsidRPr="001077F3">
        <w:rPr>
          <w:rFonts w:ascii="Arial" w:hAnsi="Arial" w:cs="Arial"/>
          <w:color w:val="848057" w:themeColor="accent1" w:themeShade="BF"/>
          <w:sz w:val="24"/>
          <w:szCs w:val="24"/>
          <w:lang w:val="en"/>
        </w:rPr>
        <w:t>;</w:t>
      </w:r>
    </w:p>
    <w:p w:rsidR="00BE4E3C" w:rsidRPr="001077F3" w:rsidRDefault="00BE4E3C" w:rsidP="001077F3">
      <w:pPr>
        <w:numPr>
          <w:ilvl w:val="0"/>
          <w:numId w:val="60"/>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i/>
          <w:color w:val="848057" w:themeColor="accent1" w:themeShade="BF"/>
          <w:sz w:val="24"/>
          <w:szCs w:val="24"/>
          <w:lang w:val="en"/>
        </w:rPr>
        <w:t>Translation</w:t>
      </w:r>
      <w:r w:rsidRPr="001077F3">
        <w:rPr>
          <w:rFonts w:ascii="Arial" w:hAnsi="Arial" w:cs="Arial"/>
          <w:color w:val="848057" w:themeColor="accent1" w:themeShade="BF"/>
          <w:sz w:val="24"/>
          <w:szCs w:val="24"/>
          <w:lang w:val="en"/>
        </w:rPr>
        <w:t>: innovation partnerships and challenge funds to develop innovative solutions on development topics</w:t>
      </w:r>
      <w:r w:rsidR="000451E1" w:rsidRPr="001077F3">
        <w:rPr>
          <w:rFonts w:ascii="Arial" w:hAnsi="Arial" w:cs="Arial"/>
          <w:color w:val="848057" w:themeColor="accent1" w:themeShade="BF"/>
          <w:sz w:val="24"/>
          <w:szCs w:val="24"/>
          <w:lang w:val="en"/>
        </w:rPr>
        <w:t>.</w:t>
      </w:r>
    </w:p>
    <w:p w:rsidR="00BE4E3C" w:rsidRPr="001077F3" w:rsidRDefault="00BE4E3C" w:rsidP="001077F3">
      <w:pPr>
        <w:pStyle w:val="NormalWeb"/>
        <w:spacing w:line="276" w:lineRule="auto"/>
        <w:rPr>
          <w:rFonts w:ascii="Arial" w:hAnsi="Arial" w:cs="Arial"/>
          <w:lang w:val="en"/>
        </w:rPr>
      </w:pPr>
      <w:r w:rsidRPr="001077F3">
        <w:rPr>
          <w:rFonts w:ascii="Arial" w:hAnsi="Arial" w:cs="Arial"/>
          <w:lang w:val="en"/>
        </w:rPr>
        <w:t>The countries UKRI work with include Brazil, Chile, Columbia, Egypt, India, South Africa</w:t>
      </w:r>
      <w:r w:rsidR="000451E1" w:rsidRPr="001077F3">
        <w:rPr>
          <w:rFonts w:ascii="Arial" w:hAnsi="Arial" w:cs="Arial"/>
          <w:lang w:val="en"/>
        </w:rPr>
        <w:t xml:space="preserve"> and</w:t>
      </w:r>
      <w:r w:rsidRPr="001077F3">
        <w:rPr>
          <w:rFonts w:ascii="Arial" w:hAnsi="Arial" w:cs="Arial"/>
          <w:lang w:val="en"/>
        </w:rPr>
        <w:t xml:space="preserve"> Thailand. </w:t>
      </w:r>
    </w:p>
    <w:p w:rsidR="00BE4E3C" w:rsidRPr="001077F3" w:rsidRDefault="00BE4E3C" w:rsidP="001077F3">
      <w:pPr>
        <w:spacing w:line="276" w:lineRule="auto"/>
        <w:rPr>
          <w:rFonts w:ascii="Arial" w:hAnsi="Arial" w:cs="Arial"/>
          <w:color w:val="6F654B" w:themeColor="text1" w:themeTint="BF"/>
          <w:sz w:val="24"/>
          <w:szCs w:val="24"/>
        </w:rPr>
      </w:pPr>
      <w:r w:rsidRPr="001077F3">
        <w:rPr>
          <w:rFonts w:ascii="Arial" w:hAnsi="Arial" w:cs="Arial"/>
          <w:i/>
          <w:color w:val="6F654B" w:themeColor="text1" w:themeTint="BF"/>
          <w:sz w:val="24"/>
          <w:szCs w:val="24"/>
        </w:rPr>
        <w:t xml:space="preserve">Fund for International Collaboration (FIC) </w:t>
      </w:r>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The</w:t>
      </w:r>
      <w:r w:rsidR="000451E1" w:rsidRPr="001077F3">
        <w:rPr>
          <w:rFonts w:ascii="Arial" w:hAnsi="Arial" w:cs="Arial"/>
          <w:sz w:val="24"/>
          <w:szCs w:val="24"/>
        </w:rPr>
        <w:t xml:space="preserve"> UK government, as part of its I</w:t>
      </w:r>
      <w:r w:rsidRPr="001077F3">
        <w:rPr>
          <w:rFonts w:ascii="Arial" w:hAnsi="Arial" w:cs="Arial"/>
          <w:sz w:val="24"/>
          <w:szCs w:val="24"/>
        </w:rPr>
        <w:t xml:space="preserve">ndustrial </w:t>
      </w:r>
      <w:r w:rsidR="000451E1" w:rsidRPr="001077F3">
        <w:rPr>
          <w:rFonts w:ascii="Arial" w:hAnsi="Arial" w:cs="Arial"/>
          <w:sz w:val="24"/>
          <w:szCs w:val="24"/>
        </w:rPr>
        <w:t>S</w:t>
      </w:r>
      <w:r w:rsidRPr="001077F3">
        <w:rPr>
          <w:rFonts w:ascii="Arial" w:hAnsi="Arial" w:cs="Arial"/>
          <w:sz w:val="24"/>
          <w:szCs w:val="24"/>
        </w:rPr>
        <w:t xml:space="preserve">trategy </w:t>
      </w:r>
      <w:r w:rsidR="000451E1" w:rsidRPr="001077F3">
        <w:rPr>
          <w:rFonts w:ascii="Arial" w:hAnsi="Arial" w:cs="Arial"/>
          <w:sz w:val="24"/>
          <w:szCs w:val="24"/>
        </w:rPr>
        <w:t>W</w:t>
      </w:r>
      <w:r w:rsidRPr="001077F3">
        <w:rPr>
          <w:rFonts w:ascii="Arial" w:hAnsi="Arial" w:cs="Arial"/>
          <w:sz w:val="24"/>
          <w:szCs w:val="24"/>
        </w:rPr>
        <w:t xml:space="preserve">hite </w:t>
      </w:r>
      <w:r w:rsidR="000451E1" w:rsidRPr="001077F3">
        <w:rPr>
          <w:rFonts w:ascii="Arial" w:hAnsi="Arial" w:cs="Arial"/>
          <w:sz w:val="24"/>
          <w:szCs w:val="24"/>
        </w:rPr>
        <w:t>P</w:t>
      </w:r>
      <w:r w:rsidRPr="001077F3">
        <w:rPr>
          <w:rFonts w:ascii="Arial" w:hAnsi="Arial" w:cs="Arial"/>
          <w:sz w:val="24"/>
          <w:szCs w:val="24"/>
        </w:rPr>
        <w:t xml:space="preserve">aper, announced a new Fund for International Collaboration (FIC) in June 2018. This </w:t>
      </w:r>
      <w:r w:rsidR="000451E1" w:rsidRPr="001077F3">
        <w:rPr>
          <w:rFonts w:ascii="Arial" w:hAnsi="Arial" w:cs="Arial"/>
          <w:sz w:val="24"/>
          <w:szCs w:val="24"/>
        </w:rPr>
        <w:t>f</w:t>
      </w:r>
      <w:r w:rsidRPr="001077F3">
        <w:rPr>
          <w:rFonts w:ascii="Arial" w:hAnsi="Arial" w:cs="Arial"/>
          <w:sz w:val="24"/>
          <w:szCs w:val="24"/>
        </w:rPr>
        <w:t>und aims to enhance the UK’s excellence in research and innovation through global engagement and focus</w:t>
      </w:r>
      <w:r w:rsidR="000451E1" w:rsidRPr="001077F3">
        <w:rPr>
          <w:rFonts w:ascii="Arial" w:hAnsi="Arial" w:cs="Arial"/>
          <w:sz w:val="24"/>
          <w:szCs w:val="24"/>
        </w:rPr>
        <w:t>es</w:t>
      </w:r>
      <w:r w:rsidRPr="001077F3">
        <w:rPr>
          <w:rFonts w:ascii="Arial" w:hAnsi="Arial" w:cs="Arial"/>
          <w:sz w:val="24"/>
          <w:szCs w:val="24"/>
        </w:rPr>
        <w:t xml:space="preserve"> on bilateral and multilateral partnerships with “</w:t>
      </w:r>
      <w:r w:rsidRPr="001077F3">
        <w:rPr>
          <w:rFonts w:ascii="Arial" w:hAnsi="Arial" w:cs="Arial"/>
          <w:i/>
          <w:sz w:val="24"/>
          <w:szCs w:val="24"/>
        </w:rPr>
        <w:t>leading nations with a reputation for excellence"</w:t>
      </w:r>
      <w:r w:rsidRPr="001077F3">
        <w:rPr>
          <w:rFonts w:ascii="Arial" w:hAnsi="Arial" w:cs="Arial"/>
          <w:sz w:val="24"/>
          <w:szCs w:val="24"/>
        </w:rPr>
        <w:t>. It is administered by UKRI and is worth £110</w:t>
      </w:r>
      <w:r w:rsidR="000451E1" w:rsidRPr="001077F3">
        <w:rPr>
          <w:rFonts w:ascii="Arial" w:hAnsi="Arial" w:cs="Arial"/>
          <w:sz w:val="24"/>
          <w:szCs w:val="24"/>
        </w:rPr>
        <w:t>m</w:t>
      </w:r>
      <w:r w:rsidRPr="001077F3">
        <w:rPr>
          <w:rFonts w:ascii="Arial" w:hAnsi="Arial" w:cs="Arial"/>
          <w:sz w:val="24"/>
          <w:szCs w:val="24"/>
        </w:rPr>
        <w:t>.</w:t>
      </w:r>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The first FIC call for collaboration with Japan opened in June</w:t>
      </w:r>
      <w:r w:rsidR="000451E1" w:rsidRPr="001077F3">
        <w:rPr>
          <w:rFonts w:ascii="Arial" w:hAnsi="Arial" w:cs="Arial"/>
          <w:sz w:val="24"/>
          <w:szCs w:val="24"/>
        </w:rPr>
        <w:t xml:space="preserve"> 2018</w:t>
      </w:r>
      <w:r w:rsidRPr="001077F3">
        <w:rPr>
          <w:rFonts w:ascii="Arial" w:hAnsi="Arial" w:cs="Arial"/>
          <w:sz w:val="24"/>
          <w:szCs w:val="24"/>
        </w:rPr>
        <w:t xml:space="preserve">. This UKRI </w:t>
      </w:r>
      <w:r w:rsidR="000451E1" w:rsidRPr="001077F3">
        <w:rPr>
          <w:rFonts w:ascii="Arial" w:hAnsi="Arial" w:cs="Arial"/>
          <w:sz w:val="24"/>
          <w:szCs w:val="24"/>
        </w:rPr>
        <w:t xml:space="preserve">- </w:t>
      </w:r>
      <w:r w:rsidRPr="001077F3">
        <w:rPr>
          <w:rFonts w:ascii="Arial" w:hAnsi="Arial" w:cs="Arial"/>
          <w:sz w:val="24"/>
          <w:szCs w:val="24"/>
        </w:rPr>
        <w:t>JSPS call was in the area of life sciences and environmental sciences and its UK budget is £5</w:t>
      </w:r>
      <w:r w:rsidR="000451E1" w:rsidRPr="001077F3">
        <w:rPr>
          <w:rFonts w:ascii="Arial" w:hAnsi="Arial" w:cs="Arial"/>
          <w:sz w:val="24"/>
          <w:szCs w:val="24"/>
        </w:rPr>
        <w:t>m</w:t>
      </w:r>
      <w:r w:rsidRPr="001077F3">
        <w:rPr>
          <w:rFonts w:ascii="Arial" w:hAnsi="Arial" w:cs="Arial"/>
          <w:sz w:val="24"/>
          <w:szCs w:val="24"/>
        </w:rPr>
        <w:t xml:space="preserve">. </w:t>
      </w:r>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 xml:space="preserve">UKRI anticipated a few more FIC announcements during 2018 and although the other priority countries have not been confirmed, Australia, Canada, China, Ireland, Israel, South Korea, Sweden and USA (several calls) are thought to be likely contenders. </w:t>
      </w:r>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FIC complements the different funding opportunities, such as Newton and GCRF,</w:t>
      </w:r>
      <w:r w:rsidR="000451E1" w:rsidRPr="001077F3">
        <w:rPr>
          <w:rFonts w:ascii="Arial" w:hAnsi="Arial" w:cs="Arial"/>
          <w:sz w:val="24"/>
          <w:szCs w:val="24"/>
        </w:rPr>
        <w:t xml:space="preserve"> </w:t>
      </w:r>
      <w:r w:rsidRPr="001077F3">
        <w:rPr>
          <w:rFonts w:ascii="Arial" w:hAnsi="Arial" w:cs="Arial"/>
          <w:sz w:val="24"/>
          <w:szCs w:val="24"/>
        </w:rPr>
        <w:t xml:space="preserve">that the UK has set up in the past few years to address some of the challenges faced by developing countries. An overview of international calls currently open, is available at </w:t>
      </w:r>
      <w:hyperlink r:id="rId160" w:history="1">
        <w:r w:rsidRPr="001077F3">
          <w:rPr>
            <w:rStyle w:val="Hyperlink"/>
            <w:rFonts w:ascii="Arial" w:hAnsi="Arial" w:cs="Arial"/>
            <w:sz w:val="24"/>
            <w:szCs w:val="24"/>
          </w:rPr>
          <w:t>'Gateway to international opportunities'.</w:t>
        </w:r>
      </w:hyperlink>
    </w:p>
    <w:p w:rsidR="00BE4E3C" w:rsidRPr="001077F3" w:rsidRDefault="00BE4E3C" w:rsidP="001077F3">
      <w:pPr>
        <w:spacing w:line="276" w:lineRule="auto"/>
        <w:rPr>
          <w:rFonts w:ascii="Arial" w:hAnsi="Arial" w:cs="Arial"/>
          <w:sz w:val="24"/>
          <w:szCs w:val="24"/>
        </w:rPr>
      </w:pPr>
    </w:p>
    <w:p w:rsidR="00BE4E3C" w:rsidRPr="001077F3" w:rsidRDefault="00BE4E3C" w:rsidP="00780B33">
      <w:pPr>
        <w:pStyle w:val="ListParagraph"/>
        <w:numPr>
          <w:ilvl w:val="1"/>
          <w:numId w:val="94"/>
        </w:num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lastRenderedPageBreak/>
        <w:t>UK</w:t>
      </w:r>
      <w:r w:rsidR="00DC439F" w:rsidRPr="001077F3">
        <w:rPr>
          <w:rFonts w:ascii="Arial" w:hAnsi="Arial" w:cs="Arial"/>
          <w:b/>
          <w:color w:val="848057" w:themeColor="accent1" w:themeShade="BF"/>
          <w:sz w:val="24"/>
          <w:szCs w:val="24"/>
        </w:rPr>
        <w:t xml:space="preserve"> - </w:t>
      </w:r>
      <w:r w:rsidRPr="001077F3">
        <w:rPr>
          <w:rFonts w:ascii="Arial" w:hAnsi="Arial" w:cs="Arial"/>
          <w:b/>
          <w:color w:val="848057" w:themeColor="accent1" w:themeShade="BF"/>
          <w:sz w:val="24"/>
          <w:szCs w:val="24"/>
        </w:rPr>
        <w:t>EU</w:t>
      </w:r>
    </w:p>
    <w:p w:rsidR="00BE4E3C" w:rsidRPr="001077F3" w:rsidRDefault="001F4C5F" w:rsidP="001077F3">
      <w:pPr>
        <w:spacing w:line="276" w:lineRule="auto"/>
        <w:rPr>
          <w:rFonts w:ascii="Arial" w:hAnsi="Arial" w:cs="Arial"/>
          <w:i/>
          <w:color w:val="6F654B" w:themeColor="text1" w:themeTint="BF"/>
          <w:sz w:val="24"/>
          <w:szCs w:val="24"/>
        </w:rPr>
      </w:pPr>
      <w:hyperlink r:id="rId161" w:history="1">
        <w:r w:rsidR="00BE4E3C" w:rsidRPr="001077F3">
          <w:rPr>
            <w:rStyle w:val="Hyperlink"/>
            <w:rFonts w:ascii="Arial" w:hAnsi="Arial" w:cs="Arial"/>
            <w:i/>
            <w:color w:val="EC7D3F" w:themeColor="hyperlink" w:themeTint="BF"/>
            <w:sz w:val="24"/>
            <w:szCs w:val="24"/>
          </w:rPr>
          <w:t>Collaboration on science and innovation – A future partnership paper</w:t>
        </w:r>
      </w:hyperlink>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In preparing to leave the EU, one of the UK’s core objectives is to ‘</w:t>
      </w:r>
      <w:r w:rsidRPr="001077F3">
        <w:rPr>
          <w:rFonts w:ascii="Arial" w:hAnsi="Arial" w:cs="Arial"/>
          <w:i/>
          <w:sz w:val="24"/>
          <w:szCs w:val="24"/>
        </w:rPr>
        <w:t>seek agreement to continue to collaborate with European partners on major science, research, and technology initiatives</w:t>
      </w:r>
      <w:r w:rsidR="00DC439F" w:rsidRPr="001077F3">
        <w:rPr>
          <w:rFonts w:ascii="Arial" w:hAnsi="Arial" w:cs="Arial"/>
          <w:sz w:val="24"/>
          <w:szCs w:val="24"/>
        </w:rPr>
        <w:t>’</w:t>
      </w:r>
      <w:r w:rsidRPr="001077F3">
        <w:rPr>
          <w:rFonts w:ascii="Arial" w:hAnsi="Arial" w:cs="Arial"/>
          <w:sz w:val="24"/>
          <w:szCs w:val="24"/>
        </w:rPr>
        <w:t>. This paper outlines the UK’s objectives for science and innovation agreement with the EU. The UK aims to establish an ambitious agreement on science and innovation that ensures the valuable research links between the UK and the EU continue to grow.</w:t>
      </w:r>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Horizon 2020 is the largest framework programme for research and innovation, with nearly €80</w:t>
      </w:r>
      <w:r w:rsidR="00DC439F" w:rsidRPr="001077F3">
        <w:rPr>
          <w:rFonts w:ascii="Arial" w:hAnsi="Arial" w:cs="Arial"/>
          <w:sz w:val="24"/>
          <w:szCs w:val="24"/>
        </w:rPr>
        <w:t>bn</w:t>
      </w:r>
      <w:r w:rsidRPr="001077F3">
        <w:rPr>
          <w:rFonts w:ascii="Arial" w:hAnsi="Arial" w:cs="Arial"/>
          <w:sz w:val="24"/>
          <w:szCs w:val="24"/>
        </w:rPr>
        <w:t xml:space="preserve"> of funding available between 2014 and 2020. Non EU countries currently participate in H2020 either with associated country status or with automatic third country status. Currently associated </w:t>
      </w:r>
      <w:r w:rsidR="00DC439F" w:rsidRPr="001077F3">
        <w:rPr>
          <w:rFonts w:ascii="Arial" w:hAnsi="Arial" w:cs="Arial"/>
          <w:sz w:val="24"/>
          <w:szCs w:val="24"/>
        </w:rPr>
        <w:t xml:space="preserve">countries </w:t>
      </w:r>
      <w:r w:rsidRPr="001077F3">
        <w:rPr>
          <w:rFonts w:ascii="Arial" w:hAnsi="Arial" w:cs="Arial"/>
          <w:sz w:val="24"/>
          <w:szCs w:val="24"/>
        </w:rPr>
        <w:t>have the same level of access to H2020 but associated countries do not have a formal vote over the work programme. Terms of association (including financial contributions) vary and are determined by international agreements with the EU.</w:t>
      </w:r>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 xml:space="preserve">The UK’s top research collaboration partners in the EU are Germany, France, Italy, the Netherlands and Spain.  </w:t>
      </w:r>
    </w:p>
    <w:p w:rsidR="00DC439F" w:rsidRPr="001077F3" w:rsidRDefault="00DC439F" w:rsidP="001077F3">
      <w:pPr>
        <w:spacing w:line="276" w:lineRule="auto"/>
        <w:ind w:left="360"/>
        <w:rPr>
          <w:rFonts w:ascii="Arial" w:hAnsi="Arial" w:cs="Arial"/>
          <w:sz w:val="24"/>
          <w:szCs w:val="24"/>
        </w:rPr>
      </w:pPr>
    </w:p>
    <w:p w:rsidR="00BE4E3C" w:rsidRPr="001077F3" w:rsidRDefault="00BE4E3C" w:rsidP="001077F3">
      <w:pPr>
        <w:pStyle w:val="ListParagraph"/>
        <w:spacing w:line="276" w:lineRule="auto"/>
        <w:ind w:left="0" w:firstLine="0"/>
        <w:rPr>
          <w:rFonts w:ascii="Arial" w:hAnsi="Arial" w:cs="Arial"/>
          <w:i/>
          <w:color w:val="6F654B" w:themeColor="text1" w:themeTint="BF"/>
          <w:sz w:val="24"/>
          <w:szCs w:val="24"/>
        </w:rPr>
      </w:pPr>
      <w:r w:rsidRPr="001077F3">
        <w:rPr>
          <w:rFonts w:ascii="Arial" w:hAnsi="Arial" w:cs="Arial"/>
          <w:i/>
          <w:color w:val="6F654B" w:themeColor="text1" w:themeTint="BF"/>
          <w:sz w:val="24"/>
          <w:szCs w:val="24"/>
        </w:rPr>
        <w:t>The UK</w:t>
      </w:r>
      <w:r w:rsidR="00DC439F" w:rsidRPr="001077F3">
        <w:rPr>
          <w:rFonts w:ascii="Arial" w:hAnsi="Arial" w:cs="Arial"/>
          <w:i/>
          <w:color w:val="6F654B" w:themeColor="text1" w:themeTint="BF"/>
          <w:sz w:val="24"/>
          <w:szCs w:val="24"/>
        </w:rPr>
        <w:t xml:space="preserve"> </w:t>
      </w:r>
      <w:r w:rsidRPr="001077F3">
        <w:rPr>
          <w:rFonts w:ascii="Arial" w:hAnsi="Arial" w:cs="Arial"/>
          <w:i/>
          <w:color w:val="6F654B" w:themeColor="text1" w:themeTint="BF"/>
          <w:sz w:val="24"/>
          <w:szCs w:val="24"/>
        </w:rPr>
        <w:t>R</w:t>
      </w:r>
      <w:r w:rsidR="00DC439F" w:rsidRPr="001077F3">
        <w:rPr>
          <w:rFonts w:ascii="Arial" w:hAnsi="Arial" w:cs="Arial"/>
          <w:i/>
          <w:color w:val="6F654B" w:themeColor="text1" w:themeTint="BF"/>
          <w:sz w:val="24"/>
          <w:szCs w:val="24"/>
        </w:rPr>
        <w:t xml:space="preserve">esearch </w:t>
      </w:r>
      <w:r w:rsidRPr="001077F3">
        <w:rPr>
          <w:rFonts w:ascii="Arial" w:hAnsi="Arial" w:cs="Arial"/>
          <w:i/>
          <w:color w:val="6F654B" w:themeColor="text1" w:themeTint="BF"/>
          <w:sz w:val="24"/>
          <w:szCs w:val="24"/>
        </w:rPr>
        <w:t>O</w:t>
      </w:r>
      <w:r w:rsidR="00DC439F" w:rsidRPr="001077F3">
        <w:rPr>
          <w:rFonts w:ascii="Arial" w:hAnsi="Arial" w:cs="Arial"/>
          <w:i/>
          <w:color w:val="6F654B" w:themeColor="text1" w:themeTint="BF"/>
          <w:sz w:val="24"/>
          <w:szCs w:val="24"/>
        </w:rPr>
        <w:t>ffice (UKRO)</w:t>
      </w:r>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The UK</w:t>
      </w:r>
      <w:r w:rsidR="00DC439F" w:rsidRPr="001077F3">
        <w:rPr>
          <w:rFonts w:ascii="Arial" w:hAnsi="Arial" w:cs="Arial"/>
          <w:sz w:val="24"/>
          <w:szCs w:val="24"/>
        </w:rPr>
        <w:t>RO</w:t>
      </w:r>
      <w:r w:rsidRPr="001077F3">
        <w:rPr>
          <w:rFonts w:ascii="Arial" w:hAnsi="Arial" w:cs="Arial"/>
          <w:sz w:val="24"/>
          <w:szCs w:val="24"/>
        </w:rPr>
        <w:t xml:space="preserve"> is the European office of the UK Research Councils. It delivers a subscription-based advisory service for research organisations and provides National Contact Point services on behalf of the UK Government. UKRO's mission is to maximise UK engagement in EU-funded research, innovation and higher education activities. It does this by:</w:t>
      </w:r>
    </w:p>
    <w:p w:rsidR="00BE4E3C" w:rsidRPr="001077F3" w:rsidRDefault="00BE4E3C" w:rsidP="001077F3">
      <w:pPr>
        <w:numPr>
          <w:ilvl w:val="0"/>
          <w:numId w:val="62"/>
        </w:numPr>
        <w:shd w:val="clear" w:color="auto" w:fill="FFFFFF"/>
        <w:tabs>
          <w:tab w:val="num" w:pos="300"/>
        </w:tabs>
        <w:spacing w:before="100" w:beforeAutospacing="1" w:after="90" w:line="276" w:lineRule="auto"/>
        <w:ind w:left="284" w:hanging="142"/>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Enabling Research Councils and subscribers to participate confidently in EU programmes and fully exploit the opportunities available to them;</w:t>
      </w:r>
    </w:p>
    <w:p w:rsidR="00BE4E3C" w:rsidRPr="001077F3" w:rsidRDefault="00BE4E3C" w:rsidP="001077F3">
      <w:pPr>
        <w:numPr>
          <w:ilvl w:val="0"/>
          <w:numId w:val="62"/>
        </w:numPr>
        <w:shd w:val="clear" w:color="auto" w:fill="FFFFFF"/>
        <w:tabs>
          <w:tab w:val="num" w:pos="300"/>
        </w:tabs>
        <w:spacing w:before="100" w:beforeAutospacing="1" w:after="90" w:line="276" w:lineRule="auto"/>
        <w:ind w:left="284" w:hanging="142"/>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t>Supporting UK input into European research, innovation and higher education policy development by informing, advising and liaising with the appropriate bodies both in the UK and the EU;</w:t>
      </w:r>
    </w:p>
    <w:p w:rsidR="00BE4E3C" w:rsidRPr="001077F3" w:rsidRDefault="00BE4E3C" w:rsidP="001077F3">
      <w:pPr>
        <w:numPr>
          <w:ilvl w:val="0"/>
          <w:numId w:val="62"/>
        </w:numPr>
        <w:shd w:val="clear" w:color="auto" w:fill="FFFFFF"/>
        <w:tabs>
          <w:tab w:val="num" w:pos="300"/>
        </w:tabs>
        <w:spacing w:before="100" w:beforeAutospacing="1" w:after="90" w:line="276" w:lineRule="auto"/>
        <w:ind w:left="284" w:hanging="142"/>
        <w:rPr>
          <w:rFonts w:ascii="Arial" w:eastAsia="Times New Roman" w:hAnsi="Arial" w:cs="Arial"/>
          <w:color w:val="848057" w:themeColor="accent1" w:themeShade="BF"/>
          <w:sz w:val="24"/>
          <w:szCs w:val="24"/>
          <w:lang w:eastAsia="en-GB"/>
        </w:rPr>
      </w:pPr>
      <w:r w:rsidRPr="001077F3">
        <w:rPr>
          <w:rFonts w:ascii="Arial" w:eastAsia="Times New Roman" w:hAnsi="Arial" w:cs="Arial"/>
          <w:color w:val="848057" w:themeColor="accent1" w:themeShade="BF"/>
          <w:sz w:val="24"/>
          <w:szCs w:val="24"/>
          <w:lang w:eastAsia="en-GB"/>
        </w:rPr>
        <w:lastRenderedPageBreak/>
        <w:t>Delivering a set of unique, specialised services that are tailored to meet the evolving needs of Research Councils and subscribers.</w:t>
      </w:r>
    </w:p>
    <w:p w:rsidR="00BE4E3C" w:rsidRPr="001077F3" w:rsidRDefault="00BE4E3C" w:rsidP="001077F3">
      <w:pPr>
        <w:shd w:val="clear" w:color="auto" w:fill="FFFFFF"/>
        <w:spacing w:before="100" w:beforeAutospacing="1" w:after="100" w:afterAutospacing="1"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The Office operates on a membership basis, receiving subscriptions from universities and other research organisations in the UK, as well from some non-UK organisations.</w:t>
      </w:r>
    </w:p>
    <w:p w:rsidR="00BE4E3C" w:rsidRPr="001077F3" w:rsidRDefault="00BE4E3C" w:rsidP="001077F3">
      <w:pPr>
        <w:shd w:val="clear" w:color="auto" w:fill="FFFFFF"/>
        <w:spacing w:before="100" w:beforeAutospacing="1" w:after="100" w:afterAutospacing="1"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QUB and UU subscribe to UKRO.</w:t>
      </w:r>
    </w:p>
    <w:p w:rsidR="00BE4E3C" w:rsidRPr="001077F3" w:rsidRDefault="00BE4E3C" w:rsidP="001077F3">
      <w:pPr>
        <w:spacing w:line="276" w:lineRule="auto"/>
        <w:rPr>
          <w:rFonts w:ascii="Arial" w:hAnsi="Arial" w:cs="Arial"/>
          <w:sz w:val="24"/>
          <w:szCs w:val="24"/>
        </w:rPr>
      </w:pPr>
      <w:r w:rsidRPr="001077F3">
        <w:rPr>
          <w:rFonts w:ascii="Arial" w:hAnsi="Arial" w:cs="Arial"/>
          <w:sz w:val="24"/>
          <w:szCs w:val="24"/>
        </w:rPr>
        <w:t>UKRO factsheet</w:t>
      </w:r>
      <w:r w:rsidR="00DC439F" w:rsidRPr="001077F3">
        <w:rPr>
          <w:rFonts w:ascii="Arial" w:hAnsi="Arial" w:cs="Arial"/>
          <w:sz w:val="24"/>
          <w:szCs w:val="24"/>
        </w:rPr>
        <w:t>s</w:t>
      </w:r>
      <w:r w:rsidRPr="001077F3">
        <w:rPr>
          <w:rFonts w:ascii="Arial" w:hAnsi="Arial" w:cs="Arial"/>
          <w:sz w:val="24"/>
          <w:szCs w:val="24"/>
        </w:rPr>
        <w:t xml:space="preserve"> on the implications of leaving the EU on science funding and H2020</w:t>
      </w:r>
      <w:r w:rsidR="00DC439F" w:rsidRPr="001077F3">
        <w:rPr>
          <w:rFonts w:ascii="Arial" w:hAnsi="Arial" w:cs="Arial"/>
          <w:sz w:val="24"/>
          <w:szCs w:val="24"/>
        </w:rPr>
        <w:t xml:space="preserve"> are available via the following links</w:t>
      </w:r>
      <w:r w:rsidRPr="001077F3">
        <w:rPr>
          <w:rFonts w:ascii="Arial" w:hAnsi="Arial" w:cs="Arial"/>
          <w:sz w:val="24"/>
          <w:szCs w:val="24"/>
        </w:rPr>
        <w:t>:</w:t>
      </w:r>
    </w:p>
    <w:p w:rsidR="00BE4E3C" w:rsidRPr="001077F3" w:rsidRDefault="001F4C5F" w:rsidP="001077F3">
      <w:pPr>
        <w:spacing w:line="276" w:lineRule="auto"/>
        <w:rPr>
          <w:rFonts w:ascii="Arial" w:hAnsi="Arial" w:cs="Arial"/>
          <w:sz w:val="24"/>
          <w:szCs w:val="24"/>
        </w:rPr>
      </w:pPr>
      <w:hyperlink r:id="rId162" w:history="1">
        <w:r w:rsidR="00BE4E3C" w:rsidRPr="001077F3">
          <w:rPr>
            <w:rStyle w:val="Hyperlink"/>
            <w:rFonts w:ascii="Arial" w:hAnsi="Arial" w:cs="Arial"/>
            <w:sz w:val="24"/>
            <w:szCs w:val="24"/>
          </w:rPr>
          <w:t>https://www.ukro.ac.uk/Documents/factsheet_brexit.pdf?pubdate=20180843</w:t>
        </w:r>
      </w:hyperlink>
    </w:p>
    <w:p w:rsidR="00BE4E3C" w:rsidRPr="001077F3" w:rsidRDefault="001F4C5F" w:rsidP="001077F3">
      <w:pPr>
        <w:spacing w:line="276" w:lineRule="auto"/>
        <w:ind w:left="360"/>
        <w:rPr>
          <w:rFonts w:ascii="Arial" w:hAnsi="Arial" w:cs="Arial"/>
          <w:sz w:val="24"/>
          <w:szCs w:val="24"/>
        </w:rPr>
      </w:pPr>
      <w:hyperlink r:id="rId163" w:history="1">
        <w:r w:rsidR="00BE4E3C" w:rsidRPr="001077F3">
          <w:rPr>
            <w:rStyle w:val="Hyperlink"/>
            <w:rFonts w:ascii="Arial" w:hAnsi="Arial" w:cs="Arial"/>
            <w:sz w:val="24"/>
            <w:szCs w:val="24"/>
          </w:rPr>
          <w:t>https://www.ukro.ac.uk/authoring/public/Documents/uk_participation_h2020.pdf</w:t>
        </w:r>
      </w:hyperlink>
    </w:p>
    <w:p w:rsidR="00BE4E3C" w:rsidRPr="001077F3" w:rsidRDefault="00BE4E3C" w:rsidP="001077F3">
      <w:pPr>
        <w:spacing w:line="276" w:lineRule="auto"/>
        <w:ind w:left="360"/>
        <w:rPr>
          <w:rFonts w:ascii="Arial" w:hAnsi="Arial" w:cs="Arial"/>
          <w:sz w:val="24"/>
          <w:szCs w:val="24"/>
        </w:rPr>
      </w:pPr>
    </w:p>
    <w:p w:rsidR="00BE4E3C" w:rsidRPr="001077F3" w:rsidRDefault="00BE4E3C" w:rsidP="00780B33">
      <w:pPr>
        <w:pStyle w:val="Heading1"/>
        <w:keepNext w:val="0"/>
        <w:keepLines w:val="0"/>
        <w:numPr>
          <w:ilvl w:val="1"/>
          <w:numId w:val="94"/>
        </w:numPr>
        <w:spacing w:before="300" w:after="300" w:line="276" w:lineRule="auto"/>
        <w:rPr>
          <w:rFonts w:ascii="Arial" w:hAnsi="Arial" w:cs="Arial"/>
          <w:b/>
          <w:color w:val="848057" w:themeColor="accent1" w:themeShade="BF"/>
          <w:sz w:val="24"/>
          <w:szCs w:val="24"/>
          <w:lang w:val="en"/>
        </w:rPr>
      </w:pPr>
      <w:r w:rsidRPr="001077F3">
        <w:rPr>
          <w:rFonts w:ascii="Arial" w:hAnsi="Arial" w:cs="Arial"/>
          <w:b/>
          <w:color w:val="848057" w:themeColor="accent1" w:themeShade="BF"/>
          <w:sz w:val="24"/>
          <w:szCs w:val="24"/>
          <w:lang w:val="en"/>
        </w:rPr>
        <w:t>International collaboration</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UK</w:t>
      </w:r>
      <w:r w:rsidR="00DC439F" w:rsidRPr="001077F3">
        <w:rPr>
          <w:rFonts w:ascii="Arial" w:hAnsi="Arial" w:cs="Arial"/>
          <w:color w:val="111111"/>
          <w:lang w:val="en"/>
        </w:rPr>
        <w:t>RI</w:t>
      </w:r>
      <w:r w:rsidRPr="001077F3">
        <w:rPr>
          <w:rFonts w:ascii="Arial" w:hAnsi="Arial" w:cs="Arial"/>
          <w:color w:val="111111"/>
          <w:lang w:val="en"/>
        </w:rPr>
        <w:t xml:space="preserve"> aims to make it simpler for UK researchers to collaborate with their preferred research partners around the world, by supporting and enabling activities and reducing barriers.</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A potential barrier to international collaboration is ‘double jeopardy’, the risk that a proposed joint project will be approved in one country but not in another. UKRI works with funding partners overseas to overcome this issue and has developed a range of funding mechanisms to fit a variety of interactions which build partnerships from first contact to large collaborative programmes. Examples of funding mechanisms include:</w:t>
      </w:r>
    </w:p>
    <w:p w:rsidR="00BE4E3C" w:rsidRPr="001077F3" w:rsidRDefault="001F4C5F" w:rsidP="001077F3">
      <w:pPr>
        <w:numPr>
          <w:ilvl w:val="0"/>
          <w:numId w:val="63"/>
        </w:numPr>
        <w:spacing w:before="100" w:beforeAutospacing="1" w:after="100" w:afterAutospacing="1" w:line="276" w:lineRule="auto"/>
        <w:ind w:left="375"/>
        <w:rPr>
          <w:rFonts w:ascii="Arial" w:hAnsi="Arial" w:cs="Arial"/>
          <w:color w:val="111111"/>
          <w:sz w:val="24"/>
          <w:szCs w:val="24"/>
          <w:lang w:val="en"/>
        </w:rPr>
      </w:pPr>
      <w:hyperlink r:id="rId164" w:history="1">
        <w:r w:rsidR="00BE4E3C" w:rsidRPr="001077F3">
          <w:rPr>
            <w:rStyle w:val="Hyperlink"/>
            <w:rFonts w:ascii="Arial" w:hAnsi="Arial" w:cs="Arial"/>
            <w:sz w:val="24"/>
            <w:szCs w:val="24"/>
            <w:lang w:val="en"/>
          </w:rPr>
          <w:t>UKRI-FAPESP Memorandum of Understanding</w:t>
        </w:r>
      </w:hyperlink>
      <w:r w:rsidR="00BE4E3C" w:rsidRPr="001077F3">
        <w:rPr>
          <w:rFonts w:ascii="Arial" w:hAnsi="Arial" w:cs="Arial"/>
          <w:color w:val="111111"/>
          <w:sz w:val="24"/>
          <w:szCs w:val="24"/>
          <w:lang w:val="en"/>
        </w:rPr>
        <w:t xml:space="preserve">   (Brazil)</w:t>
      </w:r>
    </w:p>
    <w:p w:rsidR="00BE4E3C" w:rsidRPr="001077F3" w:rsidRDefault="001F4C5F" w:rsidP="001077F3">
      <w:pPr>
        <w:numPr>
          <w:ilvl w:val="0"/>
          <w:numId w:val="63"/>
        </w:numPr>
        <w:spacing w:before="100" w:beforeAutospacing="1" w:after="100" w:afterAutospacing="1" w:line="276" w:lineRule="auto"/>
        <w:ind w:left="375"/>
        <w:rPr>
          <w:rFonts w:ascii="Arial" w:hAnsi="Arial" w:cs="Arial"/>
          <w:color w:val="111111"/>
          <w:sz w:val="24"/>
          <w:szCs w:val="24"/>
          <w:lang w:val="en"/>
        </w:rPr>
      </w:pPr>
      <w:hyperlink r:id="rId165" w:history="1">
        <w:r w:rsidR="00BE4E3C" w:rsidRPr="001077F3">
          <w:rPr>
            <w:rStyle w:val="Hyperlink"/>
            <w:rFonts w:ascii="Arial" w:hAnsi="Arial" w:cs="Arial"/>
            <w:sz w:val="24"/>
            <w:szCs w:val="24"/>
            <w:lang w:val="en"/>
          </w:rPr>
          <w:t>UKRI-FNR Statement of Intent</w:t>
        </w:r>
      </w:hyperlink>
      <w:r w:rsidR="00BE4E3C" w:rsidRPr="001077F3">
        <w:rPr>
          <w:rFonts w:ascii="Arial" w:hAnsi="Arial" w:cs="Arial"/>
          <w:color w:val="111111"/>
          <w:sz w:val="24"/>
          <w:szCs w:val="24"/>
          <w:lang w:val="en"/>
        </w:rPr>
        <w:t xml:space="preserve">    (Luxembourg)</w:t>
      </w:r>
    </w:p>
    <w:p w:rsidR="00BE4E3C" w:rsidRPr="001077F3" w:rsidRDefault="001F4C5F" w:rsidP="001077F3">
      <w:pPr>
        <w:numPr>
          <w:ilvl w:val="0"/>
          <w:numId w:val="63"/>
        </w:numPr>
        <w:spacing w:before="100" w:beforeAutospacing="1" w:after="100" w:afterAutospacing="1" w:line="276" w:lineRule="auto"/>
        <w:ind w:left="375"/>
        <w:rPr>
          <w:rFonts w:ascii="Arial" w:hAnsi="Arial" w:cs="Arial"/>
          <w:color w:val="111111"/>
          <w:sz w:val="24"/>
          <w:szCs w:val="24"/>
          <w:lang w:val="en"/>
        </w:rPr>
      </w:pPr>
      <w:hyperlink r:id="rId166" w:history="1">
        <w:r w:rsidR="00BE4E3C" w:rsidRPr="001077F3">
          <w:rPr>
            <w:rStyle w:val="Hyperlink"/>
            <w:rFonts w:ascii="Arial" w:hAnsi="Arial" w:cs="Arial"/>
            <w:sz w:val="24"/>
            <w:szCs w:val="24"/>
            <w:lang w:val="en"/>
          </w:rPr>
          <w:t>UKRI-NSF Memorandum of Understanding</w:t>
        </w:r>
      </w:hyperlink>
      <w:r w:rsidR="00BE4E3C" w:rsidRPr="001077F3">
        <w:rPr>
          <w:rFonts w:ascii="Arial" w:hAnsi="Arial" w:cs="Arial"/>
          <w:color w:val="111111"/>
          <w:sz w:val="24"/>
          <w:szCs w:val="24"/>
          <w:lang w:val="en"/>
        </w:rPr>
        <w:t xml:space="preserve">    (USA)</w:t>
      </w:r>
    </w:p>
    <w:p w:rsidR="00BE4E3C" w:rsidRPr="001077F3" w:rsidRDefault="00BE4E3C" w:rsidP="001077F3">
      <w:pPr>
        <w:pStyle w:val="NormalWeb"/>
        <w:spacing w:line="276" w:lineRule="auto"/>
        <w:rPr>
          <w:rFonts w:ascii="Arial" w:hAnsi="Arial" w:cs="Arial"/>
          <w:color w:val="111111"/>
          <w:lang w:val="en"/>
        </w:rPr>
      </w:pPr>
      <w:r w:rsidRPr="001077F3">
        <w:rPr>
          <w:rFonts w:ascii="Arial" w:hAnsi="Arial" w:cs="Arial"/>
          <w:color w:val="111111"/>
          <w:lang w:val="en"/>
        </w:rPr>
        <w:t>The UKRI Councils also support international collaboration through their grant funding, including:</w:t>
      </w:r>
    </w:p>
    <w:p w:rsidR="00BE4E3C" w:rsidRPr="001077F3" w:rsidRDefault="008F1A3E" w:rsidP="001077F3">
      <w:pPr>
        <w:numPr>
          <w:ilvl w:val="0"/>
          <w:numId w:val="64"/>
        </w:numPr>
        <w:spacing w:before="100" w:beforeAutospacing="1" w:after="100" w:afterAutospacing="1" w:line="276" w:lineRule="auto"/>
        <w:ind w:left="375"/>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lastRenderedPageBreak/>
        <w:t>S</w:t>
      </w:r>
      <w:r w:rsidR="00BE4E3C" w:rsidRPr="001077F3">
        <w:rPr>
          <w:rFonts w:ascii="Arial" w:hAnsi="Arial" w:cs="Arial"/>
          <w:color w:val="848057" w:themeColor="accent1" w:themeShade="BF"/>
          <w:sz w:val="24"/>
          <w:szCs w:val="24"/>
          <w:lang w:val="en"/>
        </w:rPr>
        <w:t>upport for travel and subsistence to allow UK researchers to travel overseas to undertake relevant work at a partner’s institution or laboratory, fieldwork, and to support networking activities specific to the grant</w:t>
      </w:r>
      <w:r w:rsidRPr="001077F3">
        <w:rPr>
          <w:rFonts w:ascii="Arial" w:hAnsi="Arial" w:cs="Arial"/>
          <w:color w:val="848057" w:themeColor="accent1" w:themeShade="BF"/>
          <w:sz w:val="24"/>
          <w:szCs w:val="24"/>
          <w:lang w:val="en"/>
        </w:rPr>
        <w:t>;</w:t>
      </w:r>
    </w:p>
    <w:p w:rsidR="00BE4E3C" w:rsidRPr="001077F3" w:rsidRDefault="008F1A3E" w:rsidP="001077F3">
      <w:pPr>
        <w:numPr>
          <w:ilvl w:val="0"/>
          <w:numId w:val="64"/>
        </w:numPr>
        <w:spacing w:before="100" w:beforeAutospacing="1" w:after="100" w:afterAutospacing="1" w:line="276" w:lineRule="auto"/>
        <w:ind w:left="375"/>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H</w:t>
      </w:r>
      <w:r w:rsidR="00BE4E3C" w:rsidRPr="001077F3">
        <w:rPr>
          <w:rFonts w:ascii="Arial" w:hAnsi="Arial" w:cs="Arial"/>
          <w:color w:val="848057" w:themeColor="accent1" w:themeShade="BF"/>
          <w:sz w:val="24"/>
          <w:szCs w:val="24"/>
          <w:lang w:val="en"/>
        </w:rPr>
        <w:t>elping promote Pathways to Impact - international collaboration can make an important contribution to the generation of impact</w:t>
      </w:r>
      <w:r w:rsidRPr="001077F3">
        <w:rPr>
          <w:rFonts w:ascii="Arial" w:hAnsi="Arial" w:cs="Arial"/>
          <w:color w:val="848057" w:themeColor="accent1" w:themeShade="BF"/>
          <w:sz w:val="24"/>
          <w:szCs w:val="24"/>
          <w:lang w:val="en"/>
        </w:rPr>
        <w:t>;</w:t>
      </w:r>
    </w:p>
    <w:p w:rsidR="008F1A3E" w:rsidRPr="001077F3" w:rsidRDefault="008F1A3E" w:rsidP="001077F3">
      <w:pPr>
        <w:numPr>
          <w:ilvl w:val="0"/>
          <w:numId w:val="64"/>
        </w:numPr>
        <w:spacing w:before="100" w:beforeAutospacing="1" w:after="100" w:afterAutospacing="1" w:line="276" w:lineRule="auto"/>
        <w:ind w:left="375"/>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B</w:t>
      </w:r>
      <w:r w:rsidR="00BE4E3C" w:rsidRPr="001077F3">
        <w:rPr>
          <w:rFonts w:ascii="Arial" w:hAnsi="Arial" w:cs="Arial"/>
          <w:color w:val="848057" w:themeColor="accent1" w:themeShade="BF"/>
          <w:sz w:val="24"/>
          <w:szCs w:val="24"/>
          <w:lang w:val="en"/>
        </w:rPr>
        <w:t>asing equipment overseas so long as ownership is retained by the UK research organisation. This may be used for items of equipment that are to be used at international facilities</w:t>
      </w:r>
      <w:r w:rsidRPr="001077F3">
        <w:rPr>
          <w:rFonts w:ascii="Arial" w:hAnsi="Arial" w:cs="Arial"/>
          <w:color w:val="848057" w:themeColor="accent1" w:themeShade="BF"/>
          <w:sz w:val="24"/>
          <w:szCs w:val="24"/>
          <w:lang w:val="en"/>
        </w:rPr>
        <w:t>;</w:t>
      </w:r>
    </w:p>
    <w:p w:rsidR="00BE4E3C" w:rsidRPr="001077F3" w:rsidRDefault="008F1A3E" w:rsidP="001077F3">
      <w:pPr>
        <w:numPr>
          <w:ilvl w:val="0"/>
          <w:numId w:val="64"/>
        </w:numPr>
        <w:spacing w:before="100" w:beforeAutospacing="1" w:after="100" w:afterAutospacing="1" w:line="276" w:lineRule="auto"/>
        <w:ind w:left="375"/>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F</w:t>
      </w:r>
      <w:r w:rsidR="00BE4E3C" w:rsidRPr="001077F3">
        <w:rPr>
          <w:rFonts w:ascii="Arial" w:hAnsi="Arial" w:cs="Arial"/>
          <w:color w:val="848057" w:themeColor="accent1" w:themeShade="BF"/>
          <w:sz w:val="24"/>
          <w:szCs w:val="24"/>
          <w:lang w:val="en"/>
        </w:rPr>
        <w:t>unding can be requested for researchers from overseas who are of acknowledged standing, to visit and work in the Principal Investigator's institution.</w:t>
      </w:r>
    </w:p>
    <w:p w:rsidR="008F1A3E" w:rsidRPr="001077F3" w:rsidRDefault="008F1A3E" w:rsidP="001077F3">
      <w:pPr>
        <w:spacing w:before="100" w:beforeAutospacing="1" w:after="100" w:afterAutospacing="1" w:line="276" w:lineRule="auto"/>
        <w:ind w:left="375"/>
        <w:rPr>
          <w:rFonts w:ascii="Arial" w:hAnsi="Arial" w:cs="Arial"/>
          <w:color w:val="848057" w:themeColor="accent1" w:themeShade="BF"/>
          <w:sz w:val="24"/>
          <w:szCs w:val="24"/>
          <w:lang w:val="en"/>
        </w:rPr>
      </w:pPr>
    </w:p>
    <w:p w:rsidR="0009114B" w:rsidRPr="001077F3" w:rsidRDefault="008F1A3E" w:rsidP="001077F3">
      <w:pPr>
        <w:spacing w:before="100" w:beforeAutospacing="1" w:after="100" w:afterAutospacing="1" w:line="276" w:lineRule="auto"/>
        <w:rPr>
          <w:rFonts w:ascii="Arial" w:hAnsi="Arial" w:cs="Arial"/>
          <w:b/>
          <w:color w:val="848057" w:themeColor="accent1" w:themeShade="BF"/>
          <w:sz w:val="24"/>
          <w:szCs w:val="24"/>
          <w:lang w:val="en"/>
        </w:rPr>
      </w:pPr>
      <w:r w:rsidRPr="001077F3">
        <w:rPr>
          <w:rFonts w:ascii="Arial" w:hAnsi="Arial" w:cs="Arial"/>
          <w:b/>
          <w:color w:val="848057" w:themeColor="accent1" w:themeShade="BF"/>
          <w:sz w:val="24"/>
          <w:szCs w:val="24"/>
          <w:lang w:val="en"/>
        </w:rPr>
        <w:t>1</w:t>
      </w:r>
      <w:r w:rsidR="0087638A" w:rsidRPr="001077F3">
        <w:rPr>
          <w:rFonts w:ascii="Arial" w:hAnsi="Arial" w:cs="Arial"/>
          <w:b/>
          <w:color w:val="848057" w:themeColor="accent1" w:themeShade="BF"/>
          <w:sz w:val="24"/>
          <w:szCs w:val="24"/>
          <w:lang w:val="en"/>
        </w:rPr>
        <w:t>2</w:t>
      </w:r>
      <w:r w:rsidRPr="001077F3">
        <w:rPr>
          <w:rFonts w:ascii="Arial" w:hAnsi="Arial" w:cs="Arial"/>
          <w:b/>
          <w:color w:val="848057" w:themeColor="accent1" w:themeShade="BF"/>
          <w:sz w:val="24"/>
          <w:szCs w:val="24"/>
          <w:lang w:val="en"/>
        </w:rPr>
        <w:t xml:space="preserve">.10 </w:t>
      </w:r>
      <w:r w:rsidR="006B0B81" w:rsidRPr="001077F3">
        <w:rPr>
          <w:rFonts w:ascii="Arial" w:hAnsi="Arial" w:cs="Arial"/>
          <w:b/>
          <w:color w:val="848057" w:themeColor="accent1" w:themeShade="BF"/>
          <w:sz w:val="24"/>
          <w:szCs w:val="24"/>
          <w:lang w:val="en"/>
        </w:rPr>
        <w:t>Enterprise Europe Network (EEN)</w:t>
      </w:r>
    </w:p>
    <w:p w:rsidR="006B0B81" w:rsidRPr="001077F3" w:rsidRDefault="008F1A3E" w:rsidP="001077F3">
      <w:pPr>
        <w:spacing w:before="100" w:beforeAutospacing="1" w:after="100" w:afterAutospacing="1" w:line="276" w:lineRule="auto"/>
        <w:rPr>
          <w:rFonts w:ascii="Arial" w:hAnsi="Arial" w:cs="Arial"/>
          <w:color w:val="111111"/>
          <w:sz w:val="24"/>
          <w:szCs w:val="24"/>
          <w:lang w:val="en"/>
        </w:rPr>
      </w:pPr>
      <w:r w:rsidRPr="001077F3">
        <w:rPr>
          <w:rFonts w:ascii="Arial" w:hAnsi="Arial" w:cs="Arial"/>
          <w:color w:val="111111"/>
          <w:sz w:val="24"/>
          <w:szCs w:val="24"/>
          <w:lang w:val="en"/>
        </w:rPr>
        <w:t xml:space="preserve">EEN </w:t>
      </w:r>
      <w:r w:rsidR="006B0B81" w:rsidRPr="001077F3">
        <w:rPr>
          <w:rFonts w:ascii="Arial" w:hAnsi="Arial" w:cs="Arial"/>
          <w:color w:val="111111"/>
          <w:sz w:val="24"/>
          <w:szCs w:val="24"/>
          <w:lang w:val="en"/>
        </w:rPr>
        <w:t xml:space="preserve">is made up of about 600 organisations across more than 50 countries. It provides a comprehensive store of business information and potential partners and can help businesses increase their competitiveness, become more innovative and collaborate at international level. </w:t>
      </w:r>
    </w:p>
    <w:p w:rsidR="006B0B81" w:rsidRPr="001077F3" w:rsidRDefault="006B0B81" w:rsidP="001077F3">
      <w:pPr>
        <w:spacing w:before="100" w:beforeAutospacing="1" w:after="100" w:afterAutospacing="1" w:line="276" w:lineRule="auto"/>
        <w:rPr>
          <w:rFonts w:ascii="Arial" w:hAnsi="Arial" w:cs="Arial"/>
          <w:color w:val="111111"/>
          <w:sz w:val="24"/>
          <w:szCs w:val="24"/>
          <w:lang w:val="en"/>
        </w:rPr>
      </w:pPr>
      <w:r w:rsidRPr="001077F3">
        <w:rPr>
          <w:rFonts w:ascii="Arial" w:hAnsi="Arial" w:cs="Arial"/>
          <w:color w:val="111111"/>
          <w:sz w:val="24"/>
          <w:szCs w:val="24"/>
          <w:lang w:val="en"/>
        </w:rPr>
        <w:t xml:space="preserve">In Northern Ireland the </w:t>
      </w:r>
      <w:r w:rsidR="008F1A3E" w:rsidRPr="001077F3">
        <w:rPr>
          <w:rFonts w:ascii="Arial" w:hAnsi="Arial" w:cs="Arial"/>
          <w:color w:val="111111"/>
          <w:sz w:val="24"/>
          <w:szCs w:val="24"/>
          <w:lang w:val="en"/>
        </w:rPr>
        <w:t xml:space="preserve">EEN </w:t>
      </w:r>
      <w:r w:rsidRPr="001077F3">
        <w:rPr>
          <w:rFonts w:ascii="Arial" w:hAnsi="Arial" w:cs="Arial"/>
          <w:color w:val="111111"/>
          <w:sz w:val="24"/>
          <w:szCs w:val="24"/>
          <w:lang w:val="en"/>
        </w:rPr>
        <w:t>is hosted by InvestNI.</w:t>
      </w:r>
    </w:p>
    <w:p w:rsidR="006B0B81" w:rsidRPr="001077F3" w:rsidRDefault="006B0B81" w:rsidP="001077F3">
      <w:pPr>
        <w:spacing w:before="100" w:beforeAutospacing="1" w:after="100" w:afterAutospacing="1" w:line="276" w:lineRule="auto"/>
        <w:rPr>
          <w:rFonts w:ascii="Arial" w:hAnsi="Arial" w:cs="Arial"/>
          <w:color w:val="111111"/>
          <w:sz w:val="24"/>
          <w:szCs w:val="24"/>
          <w:lang w:val="en"/>
        </w:rPr>
      </w:pPr>
      <w:r w:rsidRPr="001077F3">
        <w:rPr>
          <w:rFonts w:ascii="Arial" w:hAnsi="Arial" w:cs="Arial"/>
          <w:color w:val="111111"/>
          <w:sz w:val="24"/>
          <w:szCs w:val="24"/>
          <w:lang w:val="en"/>
        </w:rPr>
        <w:t>Through EEN they provide advice, information and collaboration in the following areas:</w:t>
      </w:r>
    </w:p>
    <w:p w:rsidR="006B0B81" w:rsidRPr="001077F3" w:rsidRDefault="006B0B81" w:rsidP="001077F3">
      <w:pPr>
        <w:pStyle w:val="ListParagraph"/>
        <w:numPr>
          <w:ilvl w:val="0"/>
          <w:numId w:val="54"/>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Information about European legislation, and doing business with other European countries</w:t>
      </w:r>
      <w:r w:rsidR="008F1A3E" w:rsidRPr="001077F3">
        <w:rPr>
          <w:rFonts w:ascii="Arial" w:hAnsi="Arial" w:cs="Arial"/>
          <w:color w:val="848057" w:themeColor="accent1" w:themeShade="BF"/>
          <w:sz w:val="24"/>
          <w:szCs w:val="24"/>
          <w:lang w:val="en"/>
        </w:rPr>
        <w:t>;</w:t>
      </w:r>
    </w:p>
    <w:p w:rsidR="006B0B81" w:rsidRPr="001077F3" w:rsidRDefault="006B0B81" w:rsidP="001077F3">
      <w:pPr>
        <w:pStyle w:val="ListParagraph"/>
        <w:numPr>
          <w:ilvl w:val="0"/>
          <w:numId w:val="54"/>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Collaboration offers and requests from their live database, technology transfer projects, commercial opportunities, licensing deals, and part</w:t>
      </w:r>
      <w:r w:rsidR="008F1A3E" w:rsidRPr="001077F3">
        <w:rPr>
          <w:rFonts w:ascii="Arial" w:hAnsi="Arial" w:cs="Arial"/>
          <w:color w:val="848057" w:themeColor="accent1" w:themeShade="BF"/>
          <w:sz w:val="24"/>
          <w:szCs w:val="24"/>
          <w:lang w:val="en"/>
        </w:rPr>
        <w:t>ners searches for EU funded R&amp;D;</w:t>
      </w:r>
    </w:p>
    <w:p w:rsidR="006B0B81" w:rsidRPr="001077F3" w:rsidRDefault="006B0B81" w:rsidP="001077F3">
      <w:pPr>
        <w:pStyle w:val="ListParagraph"/>
        <w:numPr>
          <w:ilvl w:val="0"/>
          <w:numId w:val="54"/>
        </w:numPr>
        <w:spacing w:before="100" w:beforeAutospacing="1" w:after="100" w:afterAutospacing="1" w:line="276" w:lineRule="auto"/>
        <w:rPr>
          <w:rFonts w:ascii="Arial" w:hAnsi="Arial" w:cs="Arial"/>
          <w:color w:val="848057" w:themeColor="accent1" w:themeShade="BF"/>
          <w:sz w:val="24"/>
          <w:szCs w:val="24"/>
          <w:lang w:val="en"/>
        </w:rPr>
      </w:pPr>
      <w:r w:rsidRPr="001077F3">
        <w:rPr>
          <w:rFonts w:ascii="Arial" w:hAnsi="Arial" w:cs="Arial"/>
          <w:color w:val="848057" w:themeColor="accent1" w:themeShade="BF"/>
          <w:sz w:val="24"/>
          <w:szCs w:val="24"/>
          <w:lang w:val="en"/>
        </w:rPr>
        <w:t>Accessing European R&amp;D funding, such as Horizon 2020.</w:t>
      </w:r>
    </w:p>
    <w:p w:rsidR="00BE4E3C" w:rsidRPr="001077F3" w:rsidRDefault="00BE4E3C" w:rsidP="001077F3">
      <w:pPr>
        <w:spacing w:line="276" w:lineRule="auto"/>
        <w:ind w:left="360"/>
        <w:rPr>
          <w:rFonts w:ascii="Arial" w:hAnsi="Arial" w:cs="Arial"/>
          <w:color w:val="848057" w:themeColor="accent1" w:themeShade="BF"/>
          <w:sz w:val="24"/>
          <w:szCs w:val="24"/>
        </w:rPr>
      </w:pPr>
    </w:p>
    <w:p w:rsidR="00571069" w:rsidRPr="001077F3" w:rsidRDefault="00571069" w:rsidP="001077F3">
      <w:pPr>
        <w:spacing w:line="276" w:lineRule="auto"/>
        <w:ind w:left="360"/>
        <w:rPr>
          <w:rFonts w:ascii="Arial" w:hAnsi="Arial" w:cs="Arial"/>
          <w:color w:val="848057" w:themeColor="accent1" w:themeShade="BF"/>
          <w:sz w:val="24"/>
          <w:szCs w:val="24"/>
        </w:rPr>
      </w:pPr>
    </w:p>
    <w:p w:rsidR="00571069" w:rsidRPr="001077F3" w:rsidRDefault="00571069" w:rsidP="001077F3">
      <w:pPr>
        <w:spacing w:line="276" w:lineRule="auto"/>
        <w:ind w:left="360"/>
        <w:rPr>
          <w:rFonts w:ascii="Arial" w:hAnsi="Arial" w:cs="Arial"/>
          <w:color w:val="848057" w:themeColor="accent1" w:themeShade="BF"/>
          <w:sz w:val="24"/>
          <w:szCs w:val="24"/>
        </w:rPr>
      </w:pPr>
    </w:p>
    <w:p w:rsidR="00571069" w:rsidRPr="001077F3" w:rsidRDefault="00571069" w:rsidP="001077F3">
      <w:pPr>
        <w:spacing w:line="276" w:lineRule="auto"/>
        <w:ind w:left="360"/>
        <w:rPr>
          <w:rFonts w:ascii="Arial" w:hAnsi="Arial" w:cs="Arial"/>
          <w:color w:val="848057" w:themeColor="accent1" w:themeShade="BF"/>
          <w:sz w:val="24"/>
          <w:szCs w:val="24"/>
        </w:rPr>
      </w:pPr>
    </w:p>
    <w:p w:rsidR="00C248FC" w:rsidRPr="001077F3" w:rsidRDefault="00C248FC" w:rsidP="001077F3">
      <w:pPr>
        <w:rPr>
          <w:rFonts w:ascii="Arial" w:hAnsi="Arial" w:cs="Arial"/>
          <w:b/>
          <w:noProof/>
          <w:color w:val="B6AD38" w:themeColor="accent3" w:themeShade="BF"/>
          <w:sz w:val="32"/>
          <w:szCs w:val="32"/>
          <w:lang w:eastAsia="en-GB"/>
        </w:rPr>
      </w:pPr>
      <w:r w:rsidRPr="001077F3">
        <w:rPr>
          <w:rFonts w:ascii="Arial" w:hAnsi="Arial" w:cs="Arial"/>
          <w:b/>
          <w:noProof/>
          <w:color w:val="B6AD38" w:themeColor="accent3" w:themeShade="BF"/>
          <w:sz w:val="32"/>
          <w:szCs w:val="32"/>
          <w:lang w:eastAsia="en-GB"/>
        </w:rPr>
        <w:t xml:space="preserve">SECTION </w:t>
      </w:r>
      <w:r w:rsidR="008B0303" w:rsidRPr="001077F3">
        <w:rPr>
          <w:rFonts w:ascii="Arial" w:hAnsi="Arial" w:cs="Arial"/>
          <w:b/>
          <w:noProof/>
          <w:color w:val="B6AD38" w:themeColor="accent3" w:themeShade="BF"/>
          <w:sz w:val="32"/>
          <w:szCs w:val="32"/>
          <w:lang w:eastAsia="en-GB"/>
        </w:rPr>
        <w:t>1</w:t>
      </w:r>
      <w:r w:rsidR="0087638A" w:rsidRPr="001077F3">
        <w:rPr>
          <w:rFonts w:ascii="Arial" w:hAnsi="Arial" w:cs="Arial"/>
          <w:b/>
          <w:noProof/>
          <w:color w:val="B6AD38" w:themeColor="accent3" w:themeShade="BF"/>
          <w:sz w:val="32"/>
          <w:szCs w:val="32"/>
          <w:lang w:eastAsia="en-GB"/>
        </w:rPr>
        <w:t>3</w:t>
      </w:r>
      <w:r w:rsidR="008B0303" w:rsidRPr="001077F3">
        <w:rPr>
          <w:rFonts w:ascii="Arial" w:hAnsi="Arial" w:cs="Arial"/>
          <w:b/>
          <w:noProof/>
          <w:color w:val="B6AD38" w:themeColor="accent3" w:themeShade="BF"/>
          <w:sz w:val="32"/>
          <w:szCs w:val="32"/>
          <w:lang w:eastAsia="en-GB"/>
        </w:rPr>
        <w:t xml:space="preserve"> </w:t>
      </w:r>
      <w:r w:rsidRPr="001077F3">
        <w:rPr>
          <w:rFonts w:ascii="Arial" w:hAnsi="Arial" w:cs="Arial"/>
          <w:b/>
          <w:noProof/>
          <w:color w:val="B6AD38" w:themeColor="accent3" w:themeShade="BF"/>
          <w:sz w:val="32"/>
          <w:szCs w:val="32"/>
          <w:lang w:eastAsia="en-GB"/>
        </w:rPr>
        <w:t>INNOVATION HUBS</w:t>
      </w:r>
      <w:r w:rsidR="00B446E7" w:rsidRPr="001077F3">
        <w:rPr>
          <w:rFonts w:ascii="Arial" w:hAnsi="Arial" w:cs="Arial"/>
          <w:b/>
          <w:noProof/>
          <w:color w:val="B6AD38" w:themeColor="accent3" w:themeShade="BF"/>
          <w:sz w:val="32"/>
          <w:szCs w:val="32"/>
          <w:lang w:eastAsia="en-GB"/>
        </w:rPr>
        <w:t xml:space="preserve"> AND CATAPULTS</w:t>
      </w:r>
    </w:p>
    <w:p w:rsidR="00600C01" w:rsidRPr="001077F3" w:rsidRDefault="00600C01" w:rsidP="001077F3">
      <w:pPr>
        <w:shd w:val="clear" w:color="auto" w:fill="FFFFFF"/>
        <w:spacing w:before="300" w:after="300" w:line="276" w:lineRule="auto"/>
        <w:textAlignment w:val="top"/>
        <w:rPr>
          <w:rFonts w:ascii="Arial" w:hAnsi="Arial" w:cs="Arial"/>
          <w:b/>
          <w:color w:val="848057" w:themeColor="accent1" w:themeShade="BF"/>
          <w:sz w:val="24"/>
          <w:szCs w:val="24"/>
          <w:lang w:val="en"/>
        </w:rPr>
      </w:pPr>
      <w:r w:rsidRPr="001077F3">
        <w:rPr>
          <w:rFonts w:ascii="Arial" w:hAnsi="Arial" w:cs="Arial"/>
          <w:b/>
          <w:color w:val="848057" w:themeColor="accent1" w:themeShade="BF"/>
          <w:sz w:val="24"/>
          <w:szCs w:val="24"/>
          <w:lang w:val="en"/>
        </w:rPr>
        <w:t>1</w:t>
      </w:r>
      <w:r w:rsidR="0087638A" w:rsidRPr="001077F3">
        <w:rPr>
          <w:rFonts w:ascii="Arial" w:hAnsi="Arial" w:cs="Arial"/>
          <w:b/>
          <w:color w:val="848057" w:themeColor="accent1" w:themeShade="BF"/>
          <w:sz w:val="24"/>
          <w:szCs w:val="24"/>
          <w:lang w:val="en"/>
        </w:rPr>
        <w:t>3</w:t>
      </w:r>
      <w:r w:rsidRPr="001077F3">
        <w:rPr>
          <w:rFonts w:ascii="Arial" w:hAnsi="Arial" w:cs="Arial"/>
          <w:b/>
          <w:color w:val="848057" w:themeColor="accent1" w:themeShade="BF"/>
          <w:sz w:val="24"/>
          <w:szCs w:val="24"/>
          <w:lang w:val="en"/>
        </w:rPr>
        <w:t>.1 What is an Innovation Hub?</w:t>
      </w:r>
    </w:p>
    <w:p w:rsidR="00600C01" w:rsidRPr="001077F3" w:rsidRDefault="00600C01" w:rsidP="001077F3">
      <w:p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Innovation hubs are social communities or work space or research centres that provide subject-matter expertise on technology trends, knowledge and strategic innovation management, and industry-specific insights. These hubs enable active knowledge transfer between researchers and business experts, on the one hand, and industry, government and representatives of academia, on the other hand.  Decision makers can use hubs to meet and brainstorm with scientists and business experts and discuss their complex business challenges.</w:t>
      </w:r>
    </w:p>
    <w:p w:rsidR="00166E6F" w:rsidRPr="001077F3" w:rsidRDefault="00700B79" w:rsidP="001077F3">
      <w:pPr>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3</w:t>
      </w:r>
      <w:r w:rsidR="00232395" w:rsidRPr="001077F3">
        <w:rPr>
          <w:rFonts w:ascii="Arial" w:hAnsi="Arial" w:cs="Arial"/>
          <w:b/>
          <w:color w:val="848057" w:themeColor="accent1" w:themeShade="BF"/>
          <w:sz w:val="24"/>
          <w:szCs w:val="24"/>
        </w:rPr>
        <w:t>.</w:t>
      </w:r>
      <w:r w:rsidR="00600C01" w:rsidRPr="001077F3">
        <w:rPr>
          <w:rFonts w:ascii="Arial" w:hAnsi="Arial" w:cs="Arial"/>
          <w:b/>
          <w:color w:val="848057" w:themeColor="accent1" w:themeShade="BF"/>
          <w:sz w:val="24"/>
          <w:szCs w:val="24"/>
        </w:rPr>
        <w:t>2</w:t>
      </w:r>
      <w:r w:rsidR="00232395" w:rsidRPr="001077F3">
        <w:rPr>
          <w:rFonts w:ascii="Arial" w:hAnsi="Arial" w:cs="Arial"/>
          <w:b/>
          <w:color w:val="848057" w:themeColor="accent1" w:themeShade="BF"/>
          <w:sz w:val="24"/>
          <w:szCs w:val="24"/>
        </w:rPr>
        <w:t xml:space="preserve"> Centres for Agricultural Innovation                </w:t>
      </w:r>
    </w:p>
    <w:p w:rsidR="00166E6F" w:rsidRPr="001077F3" w:rsidRDefault="00166E6F" w:rsidP="001077F3">
      <w:pPr>
        <w:rPr>
          <w:rFonts w:ascii="Arial" w:hAnsi="Arial" w:cs="Arial"/>
          <w:sz w:val="24"/>
          <w:szCs w:val="24"/>
        </w:rPr>
      </w:pPr>
      <w:r w:rsidRPr="001077F3">
        <w:rPr>
          <w:rFonts w:ascii="Arial" w:hAnsi="Arial" w:cs="Arial"/>
          <w:sz w:val="24"/>
          <w:szCs w:val="24"/>
        </w:rPr>
        <w:t xml:space="preserve">Innovate UK supports </w:t>
      </w:r>
      <w:r w:rsidR="00232395" w:rsidRPr="001077F3">
        <w:rPr>
          <w:rFonts w:ascii="Arial" w:hAnsi="Arial" w:cs="Arial"/>
          <w:sz w:val="24"/>
          <w:szCs w:val="24"/>
        </w:rPr>
        <w:t>four</w:t>
      </w:r>
      <w:r w:rsidRPr="001077F3">
        <w:rPr>
          <w:rFonts w:ascii="Arial" w:hAnsi="Arial" w:cs="Arial"/>
          <w:sz w:val="24"/>
          <w:szCs w:val="24"/>
        </w:rPr>
        <w:t xml:space="preserve"> Centres for Agricultural Innovation to help tackle problems that no one area of the agri-food sector can tackle on its own. The centres are a unique collaboration between government, academia and industry to drive greater efficiency, resilience and wealth across the agri-food sector. The Agri Tech Centres were funded as part of the Agri</w:t>
      </w:r>
      <w:r w:rsidR="00A80055" w:rsidRPr="001077F3">
        <w:rPr>
          <w:rFonts w:ascii="Arial" w:hAnsi="Arial" w:cs="Arial"/>
          <w:sz w:val="24"/>
          <w:szCs w:val="24"/>
        </w:rPr>
        <w:t xml:space="preserve">cultural </w:t>
      </w:r>
      <w:r w:rsidRPr="001077F3">
        <w:rPr>
          <w:rFonts w:ascii="Arial" w:hAnsi="Arial" w:cs="Arial"/>
          <w:sz w:val="24"/>
          <w:szCs w:val="24"/>
        </w:rPr>
        <w:t>Tech</w:t>
      </w:r>
      <w:r w:rsidR="00A80055" w:rsidRPr="001077F3">
        <w:rPr>
          <w:rFonts w:ascii="Arial" w:hAnsi="Arial" w:cs="Arial"/>
          <w:sz w:val="24"/>
          <w:szCs w:val="24"/>
        </w:rPr>
        <w:t>nology</w:t>
      </w:r>
      <w:r w:rsidRPr="001077F3">
        <w:rPr>
          <w:rFonts w:ascii="Arial" w:hAnsi="Arial" w:cs="Arial"/>
          <w:sz w:val="24"/>
          <w:szCs w:val="24"/>
        </w:rPr>
        <w:t xml:space="preserve"> Strategy that was launched in 2013 as part of a £150m commitment to UK agriculture by the BEIS.  A £90m investment from Innovate UK enabl</w:t>
      </w:r>
      <w:r w:rsidR="00232395" w:rsidRPr="001077F3">
        <w:rPr>
          <w:rFonts w:ascii="Arial" w:hAnsi="Arial" w:cs="Arial"/>
          <w:sz w:val="24"/>
          <w:szCs w:val="24"/>
        </w:rPr>
        <w:t>es</w:t>
      </w:r>
      <w:r w:rsidRPr="001077F3">
        <w:rPr>
          <w:rFonts w:ascii="Arial" w:hAnsi="Arial" w:cs="Arial"/>
          <w:sz w:val="24"/>
          <w:szCs w:val="24"/>
        </w:rPr>
        <w:t xml:space="preserve"> the centres to harness leading UK research and expertise as well as build new infrastructures and innovation.</w:t>
      </w:r>
    </w:p>
    <w:p w:rsidR="00166E6F" w:rsidRPr="001077F3" w:rsidRDefault="00166E6F" w:rsidP="001077F3">
      <w:pPr>
        <w:rPr>
          <w:rFonts w:ascii="Arial" w:hAnsi="Arial" w:cs="Arial"/>
          <w:sz w:val="24"/>
          <w:szCs w:val="24"/>
        </w:rPr>
      </w:pPr>
      <w:r w:rsidRPr="001077F3">
        <w:rPr>
          <w:rFonts w:ascii="Arial" w:hAnsi="Arial" w:cs="Arial"/>
          <w:sz w:val="24"/>
          <w:szCs w:val="24"/>
        </w:rPr>
        <w:t>The centres aim to help the UK</w:t>
      </w:r>
    </w:p>
    <w:p w:rsidR="00166E6F" w:rsidRPr="001077F3" w:rsidRDefault="00166E6F" w:rsidP="001077F3">
      <w:pPr>
        <w:pStyle w:val="ListParagraph"/>
        <w:numPr>
          <w:ilvl w:val="0"/>
          <w:numId w:val="11"/>
        </w:numPr>
        <w:spacing w:line="259" w:lineRule="auto"/>
        <w:rPr>
          <w:rFonts w:ascii="Arial" w:hAnsi="Arial" w:cs="Arial"/>
          <w:color w:val="auto"/>
          <w:sz w:val="24"/>
          <w:szCs w:val="24"/>
        </w:rPr>
      </w:pPr>
      <w:r w:rsidRPr="001077F3">
        <w:rPr>
          <w:rFonts w:ascii="Arial" w:hAnsi="Arial" w:cs="Arial"/>
          <w:color w:val="auto"/>
          <w:sz w:val="24"/>
          <w:szCs w:val="24"/>
        </w:rPr>
        <w:t>Turn agricultural innovation into commercial opportunities for UK businesses;</w:t>
      </w:r>
    </w:p>
    <w:p w:rsidR="00166E6F" w:rsidRPr="001077F3" w:rsidRDefault="00166E6F" w:rsidP="001077F3">
      <w:pPr>
        <w:pStyle w:val="ListParagraph"/>
        <w:numPr>
          <w:ilvl w:val="0"/>
          <w:numId w:val="11"/>
        </w:numPr>
        <w:spacing w:line="259" w:lineRule="auto"/>
        <w:rPr>
          <w:rFonts w:ascii="Arial" w:hAnsi="Arial" w:cs="Arial"/>
          <w:color w:val="auto"/>
          <w:sz w:val="24"/>
          <w:szCs w:val="24"/>
        </w:rPr>
      </w:pPr>
      <w:r w:rsidRPr="001077F3">
        <w:rPr>
          <w:rFonts w:ascii="Arial" w:hAnsi="Arial" w:cs="Arial"/>
          <w:color w:val="auto"/>
          <w:sz w:val="24"/>
          <w:szCs w:val="24"/>
        </w:rPr>
        <w:t>Encourage inward investment;</w:t>
      </w:r>
    </w:p>
    <w:p w:rsidR="00166E6F" w:rsidRPr="001077F3" w:rsidRDefault="00166E6F" w:rsidP="001077F3">
      <w:pPr>
        <w:pStyle w:val="ListParagraph"/>
        <w:numPr>
          <w:ilvl w:val="0"/>
          <w:numId w:val="11"/>
        </w:numPr>
        <w:spacing w:line="259" w:lineRule="auto"/>
        <w:rPr>
          <w:rFonts w:ascii="Arial" w:hAnsi="Arial" w:cs="Arial"/>
          <w:color w:val="auto"/>
          <w:sz w:val="24"/>
          <w:szCs w:val="24"/>
        </w:rPr>
      </w:pPr>
      <w:r w:rsidRPr="001077F3">
        <w:rPr>
          <w:rFonts w:ascii="Arial" w:hAnsi="Arial" w:cs="Arial"/>
          <w:color w:val="auto"/>
          <w:sz w:val="24"/>
          <w:szCs w:val="24"/>
        </w:rPr>
        <w:t>Improve farming practice.</w:t>
      </w:r>
    </w:p>
    <w:p w:rsidR="00166E6F" w:rsidRPr="001077F3" w:rsidRDefault="00166E6F" w:rsidP="001077F3">
      <w:pPr>
        <w:ind w:left="60"/>
        <w:rPr>
          <w:rFonts w:ascii="Arial" w:hAnsi="Arial" w:cs="Arial"/>
          <w:sz w:val="24"/>
          <w:szCs w:val="24"/>
        </w:rPr>
      </w:pPr>
      <w:r w:rsidRPr="001077F3">
        <w:rPr>
          <w:rFonts w:ascii="Arial" w:hAnsi="Arial" w:cs="Arial"/>
          <w:sz w:val="24"/>
          <w:szCs w:val="24"/>
        </w:rPr>
        <w:t>The four centres are Agri</w:t>
      </w:r>
      <w:r w:rsidR="00873ED3" w:rsidRPr="001077F3">
        <w:rPr>
          <w:rFonts w:ascii="Arial" w:hAnsi="Arial" w:cs="Arial"/>
          <w:sz w:val="24"/>
          <w:szCs w:val="24"/>
        </w:rPr>
        <w:t>m</w:t>
      </w:r>
      <w:r w:rsidRPr="001077F3">
        <w:rPr>
          <w:rFonts w:ascii="Arial" w:hAnsi="Arial" w:cs="Arial"/>
          <w:sz w:val="24"/>
          <w:szCs w:val="24"/>
        </w:rPr>
        <w:t>etrics, CIEL, CHAP and AgriEpi.</w:t>
      </w:r>
    </w:p>
    <w:p w:rsidR="00A80055" w:rsidRPr="001077F3" w:rsidRDefault="00A80055" w:rsidP="001077F3">
      <w:pPr>
        <w:spacing w:after="0" w:line="276" w:lineRule="auto"/>
        <w:textAlignment w:val="baseline"/>
        <w:rPr>
          <w:rFonts w:ascii="Arial" w:eastAsia="Times New Roman" w:hAnsi="Arial" w:cs="Arial"/>
          <w:sz w:val="24"/>
          <w:szCs w:val="24"/>
          <w:lang w:eastAsia="en-GB"/>
        </w:rPr>
      </w:pPr>
    </w:p>
    <w:p w:rsidR="009C150E" w:rsidRPr="001077F3" w:rsidRDefault="009C150E" w:rsidP="001077F3">
      <w:pPr>
        <w:rPr>
          <w:rFonts w:ascii="Arial" w:hAnsi="Arial" w:cs="Arial"/>
          <w:b/>
          <w:sz w:val="28"/>
          <w:szCs w:val="28"/>
        </w:rPr>
      </w:pPr>
    </w:p>
    <w:p w:rsidR="008D474E" w:rsidRPr="001077F3" w:rsidRDefault="008D474E" w:rsidP="001077F3">
      <w:pPr>
        <w:rPr>
          <w:rFonts w:ascii="Arial" w:hAnsi="Arial" w:cs="Arial"/>
          <w:b/>
          <w:sz w:val="28"/>
          <w:szCs w:val="28"/>
        </w:rPr>
      </w:pPr>
    </w:p>
    <w:p w:rsidR="008D474E" w:rsidRPr="001077F3" w:rsidRDefault="008D474E" w:rsidP="001077F3">
      <w:pPr>
        <w:rPr>
          <w:rFonts w:ascii="Arial" w:hAnsi="Arial" w:cs="Arial"/>
          <w:b/>
          <w:sz w:val="28"/>
          <w:szCs w:val="28"/>
        </w:rPr>
      </w:pPr>
    </w:p>
    <w:p w:rsidR="009C150E" w:rsidRPr="001077F3" w:rsidRDefault="00700B79" w:rsidP="001077F3">
      <w:pPr>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3</w:t>
      </w:r>
      <w:r w:rsidR="008F1A3E" w:rsidRPr="001077F3">
        <w:rPr>
          <w:rFonts w:ascii="Arial" w:hAnsi="Arial" w:cs="Arial"/>
          <w:b/>
          <w:color w:val="848057" w:themeColor="accent1" w:themeShade="BF"/>
          <w:sz w:val="24"/>
          <w:szCs w:val="24"/>
        </w:rPr>
        <w:t>.</w:t>
      </w:r>
      <w:r w:rsidR="00600C01" w:rsidRPr="001077F3">
        <w:rPr>
          <w:rFonts w:ascii="Arial" w:hAnsi="Arial" w:cs="Arial"/>
          <w:b/>
          <w:color w:val="848057" w:themeColor="accent1" w:themeShade="BF"/>
          <w:sz w:val="24"/>
          <w:szCs w:val="24"/>
        </w:rPr>
        <w:t>3</w:t>
      </w:r>
      <w:r w:rsidR="008F1A3E" w:rsidRPr="001077F3">
        <w:rPr>
          <w:rFonts w:ascii="Arial" w:hAnsi="Arial" w:cs="Arial"/>
          <w:b/>
          <w:color w:val="848057" w:themeColor="accent1" w:themeShade="BF"/>
          <w:sz w:val="24"/>
          <w:szCs w:val="24"/>
        </w:rPr>
        <w:t xml:space="preserve"> </w:t>
      </w:r>
      <w:hyperlink r:id="rId167" w:history="1">
        <w:r w:rsidR="00232395" w:rsidRPr="001077F3">
          <w:rPr>
            <w:rStyle w:val="Hyperlink"/>
            <w:rFonts w:ascii="Arial" w:hAnsi="Arial" w:cs="Arial"/>
            <w:b/>
            <w:color w:val="9C410F" w:themeColor="hyperlink" w:themeShade="BF"/>
            <w:sz w:val="24"/>
            <w:szCs w:val="24"/>
          </w:rPr>
          <w:t>Agrimetrics</w:t>
        </w:r>
      </w:hyperlink>
    </w:p>
    <w:p w:rsidR="009C150E" w:rsidRPr="001077F3" w:rsidRDefault="009C150E" w:rsidP="001077F3">
      <w:pPr>
        <w:spacing w:line="276" w:lineRule="auto"/>
        <w:rPr>
          <w:rFonts w:ascii="Arial" w:hAnsi="Arial" w:cs="Arial"/>
          <w:sz w:val="24"/>
          <w:szCs w:val="24"/>
        </w:rPr>
      </w:pPr>
      <w:r w:rsidRPr="001077F3">
        <w:rPr>
          <w:rFonts w:ascii="Arial" w:hAnsi="Arial" w:cs="Arial"/>
          <w:sz w:val="24"/>
          <w:szCs w:val="24"/>
        </w:rPr>
        <w:t xml:space="preserve">Created in 2016 Agrimetrics provides, connects and analyses complex data to drive greater productivity for agri-food businesses and deliver food sustainably. They aim to help solve the global challenges of economically, ethically and environmentally sustainable food production through the use of data, analytics and artificial intelligence. Agrimetrics collects data and connects it by using pioneering digital technologies that enable individual pieces of data to be linked to each other, across sources in a flexible and adaptable way. </w:t>
      </w:r>
    </w:p>
    <w:p w:rsidR="009C150E" w:rsidRPr="001077F3" w:rsidRDefault="009C150E" w:rsidP="001077F3">
      <w:pPr>
        <w:spacing w:line="276" w:lineRule="auto"/>
        <w:rPr>
          <w:rFonts w:ascii="Arial" w:hAnsi="Arial" w:cs="Arial"/>
          <w:sz w:val="24"/>
          <w:szCs w:val="24"/>
        </w:rPr>
      </w:pPr>
      <w:r w:rsidRPr="001077F3">
        <w:rPr>
          <w:rFonts w:ascii="Arial" w:hAnsi="Arial" w:cs="Arial"/>
          <w:sz w:val="24"/>
          <w:szCs w:val="24"/>
        </w:rPr>
        <w:t>Agrimetrics is now the UK’s leading independent authority on agri-food data, with an ability to connect to, and combine any source of data. This capability to structure and combine fragmented and limitless amounts of data enables businesses and individuals to derive value for their own purposes, but collectively deliver greater productivity, security and transparency across the food supply chain.</w:t>
      </w:r>
    </w:p>
    <w:p w:rsidR="009C150E" w:rsidRPr="001077F3" w:rsidRDefault="009C150E" w:rsidP="001077F3">
      <w:pPr>
        <w:spacing w:line="276" w:lineRule="auto"/>
        <w:rPr>
          <w:rFonts w:ascii="Arial" w:eastAsia="Times New Roman" w:hAnsi="Arial" w:cs="Arial"/>
          <w:sz w:val="24"/>
          <w:szCs w:val="24"/>
          <w:lang w:eastAsia="en-GB"/>
        </w:rPr>
      </w:pPr>
      <w:r w:rsidRPr="001077F3">
        <w:rPr>
          <w:rFonts w:ascii="Arial" w:eastAsia="Times New Roman" w:hAnsi="Arial" w:cs="Arial"/>
          <w:bCs/>
          <w:color w:val="000000"/>
          <w:sz w:val="24"/>
          <w:szCs w:val="24"/>
          <w:lang w:eastAsia="en-GB"/>
        </w:rPr>
        <w:t xml:space="preserve">Agrimetrics has four founding partners </w:t>
      </w:r>
      <w:hyperlink r:id="rId168" w:tgtFrame="_blank" w:history="1">
        <w:r w:rsidRPr="001077F3">
          <w:rPr>
            <w:rFonts w:ascii="Arial" w:eastAsia="Times New Roman" w:hAnsi="Arial" w:cs="Arial"/>
            <w:bCs/>
            <w:sz w:val="24"/>
            <w:szCs w:val="24"/>
            <w:bdr w:val="none" w:sz="0" w:space="0" w:color="auto" w:frame="1"/>
            <w:lang w:eastAsia="en-GB"/>
          </w:rPr>
          <w:t>Rothamsted Research</w:t>
        </w:r>
      </w:hyperlink>
      <w:r w:rsidRPr="001077F3">
        <w:rPr>
          <w:rFonts w:ascii="Arial" w:eastAsia="Times New Roman" w:hAnsi="Arial" w:cs="Arial"/>
          <w:bCs/>
          <w:sz w:val="24"/>
          <w:szCs w:val="24"/>
          <w:bdr w:val="none" w:sz="0" w:space="0" w:color="auto" w:frame="1"/>
          <w:lang w:eastAsia="en-GB"/>
        </w:rPr>
        <w:t xml:space="preserve">, University of Reading, </w:t>
      </w:r>
      <w:r w:rsidR="00700B79" w:rsidRPr="001077F3">
        <w:rPr>
          <w:rFonts w:ascii="Arial" w:eastAsia="Times New Roman" w:hAnsi="Arial" w:cs="Arial"/>
          <w:bCs/>
          <w:sz w:val="24"/>
          <w:szCs w:val="24"/>
          <w:bdr w:val="none" w:sz="0" w:space="0" w:color="auto" w:frame="1"/>
          <w:lang w:eastAsia="en-GB"/>
        </w:rPr>
        <w:t>National Institute of Agricultural Botany (</w:t>
      </w:r>
      <w:r w:rsidRPr="001077F3">
        <w:rPr>
          <w:rFonts w:ascii="Arial" w:eastAsia="Times New Roman" w:hAnsi="Arial" w:cs="Arial"/>
          <w:bCs/>
          <w:sz w:val="24"/>
          <w:szCs w:val="24"/>
          <w:bdr w:val="none" w:sz="0" w:space="0" w:color="auto" w:frame="1"/>
          <w:lang w:eastAsia="en-GB"/>
        </w:rPr>
        <w:t>NIAB</w:t>
      </w:r>
      <w:r w:rsidR="00700B79" w:rsidRPr="001077F3">
        <w:rPr>
          <w:rFonts w:ascii="Arial" w:eastAsia="Times New Roman" w:hAnsi="Arial" w:cs="Arial"/>
          <w:bCs/>
          <w:sz w:val="24"/>
          <w:szCs w:val="24"/>
          <w:bdr w:val="none" w:sz="0" w:space="0" w:color="auto" w:frame="1"/>
          <w:lang w:eastAsia="en-GB"/>
        </w:rPr>
        <w:t>)</w:t>
      </w:r>
      <w:r w:rsidRPr="001077F3">
        <w:rPr>
          <w:rFonts w:ascii="Arial" w:eastAsia="Times New Roman" w:hAnsi="Arial" w:cs="Arial"/>
          <w:bCs/>
          <w:sz w:val="24"/>
          <w:szCs w:val="24"/>
          <w:bdr w:val="none" w:sz="0" w:space="0" w:color="auto" w:frame="1"/>
          <w:lang w:eastAsia="en-GB"/>
        </w:rPr>
        <w:t xml:space="preserve"> and </w:t>
      </w:r>
      <w:r w:rsidR="00700B79" w:rsidRPr="001077F3">
        <w:rPr>
          <w:rFonts w:ascii="Arial" w:eastAsia="Times New Roman" w:hAnsi="Arial" w:cs="Arial"/>
          <w:bCs/>
          <w:sz w:val="24"/>
          <w:szCs w:val="24"/>
          <w:bdr w:val="none" w:sz="0" w:space="0" w:color="auto" w:frame="1"/>
          <w:lang w:eastAsia="en-GB"/>
        </w:rPr>
        <w:t>Scottish Rural College (</w:t>
      </w:r>
      <w:r w:rsidRPr="001077F3">
        <w:rPr>
          <w:rFonts w:ascii="Arial" w:eastAsia="Times New Roman" w:hAnsi="Arial" w:cs="Arial"/>
          <w:bCs/>
          <w:sz w:val="24"/>
          <w:szCs w:val="24"/>
          <w:bdr w:val="none" w:sz="0" w:space="0" w:color="auto" w:frame="1"/>
          <w:lang w:eastAsia="en-GB"/>
        </w:rPr>
        <w:t>SRUC</w:t>
      </w:r>
      <w:r w:rsidR="00700B79" w:rsidRPr="001077F3">
        <w:rPr>
          <w:rFonts w:ascii="Arial" w:eastAsia="Times New Roman" w:hAnsi="Arial" w:cs="Arial"/>
          <w:bCs/>
          <w:sz w:val="24"/>
          <w:szCs w:val="24"/>
          <w:bdr w:val="none" w:sz="0" w:space="0" w:color="auto" w:frame="1"/>
          <w:lang w:eastAsia="en-GB"/>
        </w:rPr>
        <w:t>)</w:t>
      </w:r>
      <w:r w:rsidRPr="001077F3">
        <w:rPr>
          <w:rFonts w:ascii="Arial" w:eastAsia="Times New Roman" w:hAnsi="Arial" w:cs="Arial"/>
          <w:bCs/>
          <w:sz w:val="24"/>
          <w:szCs w:val="24"/>
          <w:bdr w:val="none" w:sz="0" w:space="0" w:color="auto" w:frame="1"/>
          <w:lang w:eastAsia="en-GB"/>
        </w:rPr>
        <w:t>.</w:t>
      </w:r>
      <w:r w:rsidR="00232395" w:rsidRPr="001077F3">
        <w:rPr>
          <w:rFonts w:ascii="Arial" w:eastAsia="Times New Roman" w:hAnsi="Arial" w:cs="Arial"/>
          <w:bCs/>
          <w:sz w:val="24"/>
          <w:szCs w:val="24"/>
          <w:bdr w:val="none" w:sz="0" w:space="0" w:color="auto" w:frame="1"/>
          <w:lang w:eastAsia="en-GB"/>
        </w:rPr>
        <w:t xml:space="preserve"> </w:t>
      </w:r>
      <w:r w:rsidRPr="001077F3">
        <w:rPr>
          <w:rFonts w:ascii="Arial" w:eastAsia="Times New Roman" w:hAnsi="Arial" w:cs="Arial"/>
          <w:sz w:val="24"/>
          <w:szCs w:val="24"/>
          <w:lang w:eastAsia="en-GB"/>
        </w:rPr>
        <w:t>The partners provide Agrimetrics with access to world leading expertise and capabilities in data science, smart analytics, bioinformatics, translational research and knowledge exchange in soils, crops, livestock, food and sustainability.</w:t>
      </w:r>
    </w:p>
    <w:p w:rsidR="009C150E" w:rsidRPr="001077F3" w:rsidRDefault="009C150E" w:rsidP="001077F3">
      <w:pPr>
        <w:spacing w:after="0" w:line="276" w:lineRule="auto"/>
        <w:textAlignment w:val="center"/>
        <w:rPr>
          <w:rFonts w:ascii="Arial" w:eastAsia="Times New Roman" w:hAnsi="Arial" w:cs="Arial"/>
          <w:sz w:val="24"/>
          <w:szCs w:val="24"/>
          <w:lang w:eastAsia="en-GB"/>
        </w:rPr>
      </w:pPr>
    </w:p>
    <w:p w:rsidR="009C150E" w:rsidRPr="001077F3" w:rsidRDefault="009C150E" w:rsidP="001077F3">
      <w:pPr>
        <w:spacing w:after="0" w:line="276" w:lineRule="auto"/>
        <w:textAlignment w:val="center"/>
        <w:rPr>
          <w:rFonts w:ascii="Arial" w:eastAsia="Times New Roman" w:hAnsi="Arial" w:cs="Arial"/>
          <w:sz w:val="24"/>
          <w:szCs w:val="24"/>
          <w:lang w:eastAsia="en-GB"/>
        </w:rPr>
      </w:pPr>
      <w:r w:rsidRPr="001077F3">
        <w:rPr>
          <w:rFonts w:ascii="Arial" w:eastAsia="Times New Roman" w:hAnsi="Arial" w:cs="Arial"/>
          <w:sz w:val="24"/>
          <w:szCs w:val="24"/>
          <w:lang w:eastAsia="en-GB"/>
        </w:rPr>
        <w:t>Dr David Flanders is the CEO and Board Director and Prof Richard Tiffin is the Chief Scientific Officer and Prof of Applied Economics at the University of Reading. Richard was previously Director of the Centre for Food Security.</w:t>
      </w:r>
      <w:r w:rsidR="00700B79" w:rsidRPr="001077F3">
        <w:rPr>
          <w:rFonts w:ascii="Arial" w:eastAsia="Times New Roman" w:hAnsi="Arial" w:cs="Arial"/>
          <w:sz w:val="24"/>
          <w:szCs w:val="24"/>
          <w:lang w:eastAsia="en-GB"/>
        </w:rPr>
        <w:t xml:space="preserve"> Agrimetrics is based at Lawes Open Innovation Hub, Rothamstead Research.</w:t>
      </w:r>
    </w:p>
    <w:p w:rsidR="009C150E" w:rsidRPr="001077F3" w:rsidRDefault="009C150E" w:rsidP="001077F3">
      <w:pPr>
        <w:spacing w:after="0" w:line="276" w:lineRule="auto"/>
        <w:textAlignment w:val="center"/>
        <w:rPr>
          <w:rFonts w:ascii="Arial" w:eastAsia="Times New Roman" w:hAnsi="Arial" w:cs="Arial"/>
          <w:sz w:val="24"/>
          <w:szCs w:val="24"/>
          <w:lang w:eastAsia="en-GB"/>
        </w:rPr>
      </w:pPr>
    </w:p>
    <w:p w:rsidR="009C150E" w:rsidRPr="001077F3" w:rsidRDefault="009C150E" w:rsidP="001077F3">
      <w:pPr>
        <w:spacing w:after="0" w:line="276" w:lineRule="auto"/>
        <w:textAlignment w:val="center"/>
        <w:rPr>
          <w:rFonts w:ascii="Arial" w:eastAsia="Times New Roman" w:hAnsi="Arial" w:cs="Arial"/>
          <w:sz w:val="24"/>
          <w:szCs w:val="24"/>
          <w:lang w:eastAsia="en-GB"/>
        </w:rPr>
      </w:pPr>
      <w:r w:rsidRPr="001077F3">
        <w:rPr>
          <w:rFonts w:ascii="Arial" w:eastAsia="Times New Roman" w:hAnsi="Arial" w:cs="Arial"/>
          <w:sz w:val="24"/>
          <w:szCs w:val="24"/>
          <w:lang w:eastAsia="en-GB"/>
        </w:rPr>
        <w:t>Agrimetrics brings together disparate data sets from a range of sources including publicly funded on-farm information as well as general weather, water and soil data. The ambition is to create a resource and capability that provides agri-food businesses with UK and global data spanning the environment, energy, food and farming.</w:t>
      </w:r>
    </w:p>
    <w:p w:rsidR="009C150E" w:rsidRPr="001077F3" w:rsidRDefault="009C150E" w:rsidP="001077F3">
      <w:pPr>
        <w:spacing w:after="0" w:line="276" w:lineRule="auto"/>
        <w:textAlignment w:val="center"/>
        <w:rPr>
          <w:rFonts w:ascii="Arial" w:eastAsia="Times New Roman" w:hAnsi="Arial" w:cs="Arial"/>
          <w:sz w:val="24"/>
          <w:szCs w:val="24"/>
          <w:lang w:eastAsia="en-GB"/>
        </w:rPr>
      </w:pPr>
    </w:p>
    <w:p w:rsidR="009C150E" w:rsidRPr="001077F3" w:rsidRDefault="009C150E" w:rsidP="001077F3">
      <w:pPr>
        <w:spacing w:after="0" w:line="276" w:lineRule="auto"/>
        <w:textAlignment w:val="center"/>
        <w:rPr>
          <w:rFonts w:ascii="Arial" w:eastAsia="Times New Roman" w:hAnsi="Arial" w:cs="Arial"/>
          <w:i/>
          <w:color w:val="6F654B" w:themeColor="text1" w:themeTint="BF"/>
          <w:sz w:val="24"/>
          <w:szCs w:val="24"/>
          <w:lang w:eastAsia="en-GB"/>
        </w:rPr>
      </w:pPr>
      <w:r w:rsidRPr="001077F3">
        <w:rPr>
          <w:rFonts w:ascii="Arial" w:eastAsia="Times New Roman" w:hAnsi="Arial" w:cs="Arial"/>
          <w:i/>
          <w:color w:val="6F654B" w:themeColor="text1" w:themeTint="BF"/>
          <w:sz w:val="24"/>
          <w:szCs w:val="24"/>
          <w:lang w:eastAsia="en-GB"/>
        </w:rPr>
        <w:t>Field Explorer</w:t>
      </w:r>
    </w:p>
    <w:p w:rsidR="009C150E" w:rsidRPr="001077F3" w:rsidRDefault="009C150E" w:rsidP="001077F3">
      <w:pPr>
        <w:spacing w:after="0" w:line="276" w:lineRule="auto"/>
        <w:textAlignment w:val="center"/>
        <w:rPr>
          <w:rFonts w:ascii="Arial" w:eastAsia="Times New Roman" w:hAnsi="Arial" w:cs="Arial"/>
          <w:sz w:val="24"/>
          <w:szCs w:val="24"/>
          <w:lang w:eastAsia="en-GB"/>
        </w:rPr>
      </w:pPr>
      <w:r w:rsidRPr="001077F3">
        <w:rPr>
          <w:rFonts w:ascii="Arial" w:eastAsia="Times New Roman" w:hAnsi="Arial" w:cs="Arial"/>
          <w:sz w:val="24"/>
          <w:szCs w:val="24"/>
          <w:lang w:eastAsia="en-GB"/>
        </w:rPr>
        <w:t>Field Explorer is a new Agrimetrics product line coming from the Agrimetrics Data Platform. It allows access to data on weather, cropping and soil for one or all 1.45m fields in the UK (England and Wales only at present!!). It offers the food and farming industry access to critical field level parameters in one place. This field information can be used to enrich existing data and model against other factors such as water, weather, soil, habitats – all within field boundaries. This may be used to apply to a farm or a water catchment or within a county for example.</w:t>
      </w:r>
    </w:p>
    <w:p w:rsidR="009C150E" w:rsidRPr="001077F3" w:rsidRDefault="009C150E" w:rsidP="001077F3">
      <w:pPr>
        <w:spacing w:after="0" w:line="276" w:lineRule="auto"/>
        <w:textAlignment w:val="center"/>
        <w:rPr>
          <w:rFonts w:ascii="Arial" w:eastAsia="Times New Roman" w:hAnsi="Arial" w:cs="Arial"/>
          <w:sz w:val="24"/>
          <w:szCs w:val="24"/>
          <w:lang w:eastAsia="en-GB"/>
        </w:rPr>
      </w:pPr>
    </w:p>
    <w:p w:rsidR="009C150E" w:rsidRPr="001077F3" w:rsidRDefault="009C150E" w:rsidP="001077F3">
      <w:pPr>
        <w:spacing w:after="0" w:line="276" w:lineRule="auto"/>
        <w:textAlignment w:val="center"/>
        <w:rPr>
          <w:rFonts w:ascii="Arial" w:eastAsia="Times New Roman" w:hAnsi="Arial" w:cs="Arial"/>
          <w:i/>
          <w:color w:val="6F654B" w:themeColor="text1" w:themeTint="BF"/>
          <w:sz w:val="24"/>
          <w:szCs w:val="24"/>
          <w:lang w:eastAsia="en-GB"/>
        </w:rPr>
      </w:pPr>
      <w:r w:rsidRPr="001077F3">
        <w:rPr>
          <w:rFonts w:ascii="Arial" w:eastAsia="Times New Roman" w:hAnsi="Arial" w:cs="Arial"/>
          <w:i/>
          <w:color w:val="6F654B" w:themeColor="text1" w:themeTint="BF"/>
          <w:sz w:val="24"/>
          <w:szCs w:val="24"/>
          <w:lang w:eastAsia="en-GB"/>
        </w:rPr>
        <w:t>Pricing and purchase options</w:t>
      </w:r>
    </w:p>
    <w:p w:rsidR="009C150E" w:rsidRPr="001077F3" w:rsidRDefault="009C150E" w:rsidP="001077F3">
      <w:pPr>
        <w:spacing w:after="0" w:line="276" w:lineRule="auto"/>
        <w:textAlignment w:val="center"/>
        <w:rPr>
          <w:rFonts w:ascii="Arial" w:eastAsia="Times New Roman" w:hAnsi="Arial" w:cs="Arial"/>
          <w:sz w:val="24"/>
          <w:szCs w:val="24"/>
          <w:lang w:eastAsia="en-GB"/>
        </w:rPr>
      </w:pPr>
      <w:r w:rsidRPr="001077F3">
        <w:rPr>
          <w:rFonts w:ascii="Arial" w:eastAsia="Times New Roman" w:hAnsi="Arial" w:cs="Arial"/>
          <w:sz w:val="24"/>
          <w:szCs w:val="24"/>
          <w:lang w:eastAsia="en-GB"/>
        </w:rPr>
        <w:t>Access to field data on 1,250 fields costs about £500. This includes weather, soil temperatures, natural habitats, altitude, cropping and growing degree days. Pricing is based on access to data per field and options for purchase include subscription, pay-as-you-go and discounts for volume purchasing.</w:t>
      </w:r>
    </w:p>
    <w:p w:rsidR="008D474E" w:rsidRPr="001077F3" w:rsidRDefault="008D474E" w:rsidP="001077F3">
      <w:pPr>
        <w:spacing w:line="276" w:lineRule="auto"/>
        <w:rPr>
          <w:rFonts w:ascii="Arial" w:hAnsi="Arial" w:cs="Arial"/>
          <w:sz w:val="24"/>
          <w:szCs w:val="24"/>
        </w:rPr>
      </w:pPr>
    </w:p>
    <w:p w:rsidR="00873ED3" w:rsidRPr="001077F3" w:rsidRDefault="009C150E" w:rsidP="001077F3">
      <w:pPr>
        <w:spacing w:line="276" w:lineRule="auto"/>
        <w:rPr>
          <w:rFonts w:ascii="Arial" w:hAnsi="Arial" w:cs="Arial"/>
          <w:sz w:val="24"/>
          <w:szCs w:val="24"/>
        </w:rPr>
      </w:pPr>
      <w:r w:rsidRPr="001077F3">
        <w:rPr>
          <w:rFonts w:ascii="Arial" w:hAnsi="Arial" w:cs="Arial"/>
          <w:sz w:val="24"/>
          <w:szCs w:val="24"/>
        </w:rPr>
        <w:t>Agrimetrics combine data from various open and licensed sources, for example</w:t>
      </w:r>
      <w:r w:rsidR="00873ED3" w:rsidRPr="001077F3">
        <w:rPr>
          <w:rFonts w:ascii="Arial" w:hAnsi="Arial" w:cs="Arial"/>
          <w:sz w:val="24"/>
          <w:szCs w:val="24"/>
        </w:rPr>
        <w:t>;</w:t>
      </w:r>
    </w:p>
    <w:p w:rsidR="009C150E" w:rsidRPr="001077F3" w:rsidRDefault="00873ED3" w:rsidP="001077F3">
      <w:pPr>
        <w:spacing w:line="276" w:lineRule="auto"/>
        <w:rPr>
          <w:rFonts w:ascii="Arial" w:hAnsi="Arial" w:cs="Arial"/>
          <w:sz w:val="24"/>
          <w:szCs w:val="24"/>
        </w:rPr>
      </w:pPr>
      <w:r w:rsidRPr="001077F3">
        <w:rPr>
          <w:rFonts w:ascii="Arial" w:hAnsi="Arial" w:cs="Arial"/>
          <w:sz w:val="24"/>
          <w:szCs w:val="24"/>
        </w:rPr>
        <w:t xml:space="preserve">             </w:t>
      </w:r>
      <w:r w:rsidR="009C150E" w:rsidRPr="001077F3">
        <w:rPr>
          <w:rFonts w:ascii="Arial" w:hAnsi="Arial" w:cs="Arial"/>
          <w:sz w:val="24"/>
          <w:szCs w:val="24"/>
        </w:rPr>
        <w:t xml:space="preserve"> </w:t>
      </w:r>
      <w:r w:rsidR="009C150E" w:rsidRPr="001077F3">
        <w:rPr>
          <w:rFonts w:ascii="Arial" w:hAnsi="Arial" w:cs="Arial"/>
          <w:i/>
          <w:sz w:val="24"/>
          <w:szCs w:val="24"/>
        </w:rPr>
        <w:t>Historical Weather UK</w:t>
      </w:r>
      <w:r w:rsidR="009C150E" w:rsidRPr="001077F3">
        <w:rPr>
          <w:rFonts w:ascii="Arial" w:hAnsi="Arial" w:cs="Arial"/>
          <w:sz w:val="24"/>
          <w:szCs w:val="24"/>
        </w:rPr>
        <w:t xml:space="preserve"> – UK Met Office</w:t>
      </w:r>
    </w:p>
    <w:p w:rsidR="009C150E" w:rsidRPr="001077F3" w:rsidRDefault="009C150E" w:rsidP="001077F3">
      <w:pPr>
        <w:spacing w:line="276" w:lineRule="auto"/>
        <w:ind w:left="720"/>
        <w:rPr>
          <w:rFonts w:ascii="Arial" w:hAnsi="Arial" w:cs="Arial"/>
          <w:sz w:val="24"/>
          <w:szCs w:val="24"/>
        </w:rPr>
      </w:pPr>
      <w:r w:rsidRPr="001077F3">
        <w:rPr>
          <w:rFonts w:ascii="Arial" w:hAnsi="Arial" w:cs="Arial"/>
          <w:i/>
          <w:sz w:val="24"/>
          <w:szCs w:val="24"/>
        </w:rPr>
        <w:t>Soil Chemistry and Biological Parameters</w:t>
      </w:r>
      <w:r w:rsidRPr="001077F3">
        <w:rPr>
          <w:rFonts w:ascii="Arial" w:hAnsi="Arial" w:cs="Arial"/>
          <w:sz w:val="24"/>
          <w:szCs w:val="24"/>
        </w:rPr>
        <w:t xml:space="preserve"> – Natural England</w:t>
      </w:r>
    </w:p>
    <w:p w:rsidR="009C150E" w:rsidRPr="001077F3" w:rsidRDefault="009C150E" w:rsidP="001077F3">
      <w:pPr>
        <w:spacing w:line="276" w:lineRule="auto"/>
        <w:ind w:left="720"/>
        <w:rPr>
          <w:rFonts w:ascii="Arial" w:hAnsi="Arial" w:cs="Arial"/>
          <w:sz w:val="24"/>
          <w:szCs w:val="24"/>
        </w:rPr>
      </w:pPr>
      <w:r w:rsidRPr="001077F3">
        <w:rPr>
          <w:rFonts w:ascii="Arial" w:hAnsi="Arial" w:cs="Arial"/>
          <w:i/>
          <w:sz w:val="24"/>
          <w:szCs w:val="24"/>
        </w:rPr>
        <w:t>Water Catchment (England)</w:t>
      </w:r>
      <w:r w:rsidRPr="001077F3">
        <w:rPr>
          <w:rFonts w:ascii="Arial" w:hAnsi="Arial" w:cs="Arial"/>
          <w:sz w:val="24"/>
          <w:szCs w:val="24"/>
        </w:rPr>
        <w:t xml:space="preserve"> – Environment Agency</w:t>
      </w:r>
    </w:p>
    <w:p w:rsidR="009C150E" w:rsidRPr="001077F3" w:rsidRDefault="009C150E" w:rsidP="001077F3">
      <w:pPr>
        <w:spacing w:line="276" w:lineRule="auto"/>
        <w:ind w:left="720"/>
        <w:rPr>
          <w:rFonts w:ascii="Arial" w:hAnsi="Arial" w:cs="Arial"/>
          <w:sz w:val="24"/>
          <w:szCs w:val="24"/>
        </w:rPr>
      </w:pPr>
      <w:r w:rsidRPr="001077F3">
        <w:rPr>
          <w:rFonts w:ascii="Arial" w:hAnsi="Arial" w:cs="Arial"/>
          <w:i/>
          <w:sz w:val="24"/>
          <w:szCs w:val="24"/>
        </w:rPr>
        <w:t>Crops (England)</w:t>
      </w:r>
      <w:r w:rsidRPr="001077F3">
        <w:rPr>
          <w:rFonts w:ascii="Arial" w:hAnsi="Arial" w:cs="Arial"/>
          <w:sz w:val="24"/>
          <w:szCs w:val="24"/>
        </w:rPr>
        <w:t xml:space="preserve"> – Natural England</w:t>
      </w:r>
    </w:p>
    <w:p w:rsidR="009C150E" w:rsidRPr="001077F3" w:rsidRDefault="009C150E" w:rsidP="001077F3">
      <w:pPr>
        <w:spacing w:line="276" w:lineRule="auto"/>
        <w:rPr>
          <w:rFonts w:ascii="Arial" w:hAnsi="Arial" w:cs="Arial"/>
          <w:sz w:val="24"/>
          <w:szCs w:val="24"/>
        </w:rPr>
      </w:pPr>
      <w:r w:rsidRPr="001077F3">
        <w:rPr>
          <w:rFonts w:ascii="Arial" w:hAnsi="Arial" w:cs="Arial"/>
          <w:sz w:val="24"/>
          <w:szCs w:val="24"/>
        </w:rPr>
        <w:t xml:space="preserve">Many of the data sets </w:t>
      </w:r>
      <w:r w:rsidR="00873ED3" w:rsidRPr="001077F3">
        <w:rPr>
          <w:rFonts w:ascii="Arial" w:hAnsi="Arial" w:cs="Arial"/>
          <w:sz w:val="24"/>
          <w:szCs w:val="24"/>
        </w:rPr>
        <w:t xml:space="preserve">currently available </w:t>
      </w:r>
      <w:r w:rsidRPr="001077F3">
        <w:rPr>
          <w:rFonts w:ascii="Arial" w:hAnsi="Arial" w:cs="Arial"/>
          <w:sz w:val="24"/>
          <w:szCs w:val="24"/>
        </w:rPr>
        <w:t>do not apply to NI or Scotland.</w:t>
      </w:r>
    </w:p>
    <w:p w:rsidR="009C150E" w:rsidRPr="001077F3" w:rsidRDefault="009C150E" w:rsidP="001077F3">
      <w:pPr>
        <w:spacing w:line="276" w:lineRule="auto"/>
        <w:rPr>
          <w:rFonts w:ascii="Arial" w:hAnsi="Arial" w:cs="Arial"/>
          <w:sz w:val="24"/>
          <w:szCs w:val="24"/>
        </w:rPr>
      </w:pPr>
    </w:p>
    <w:p w:rsidR="009C150E" w:rsidRPr="001077F3" w:rsidRDefault="009C150E" w:rsidP="001077F3">
      <w:pPr>
        <w:spacing w:line="276" w:lineRule="auto"/>
        <w:rPr>
          <w:rFonts w:ascii="Arial" w:hAnsi="Arial" w:cs="Arial"/>
          <w:i/>
          <w:color w:val="6F654B" w:themeColor="text1" w:themeTint="BF"/>
          <w:sz w:val="24"/>
          <w:szCs w:val="24"/>
        </w:rPr>
      </w:pPr>
      <w:r w:rsidRPr="001077F3">
        <w:rPr>
          <w:rFonts w:ascii="Arial" w:hAnsi="Arial" w:cs="Arial"/>
          <w:i/>
          <w:color w:val="6F654B" w:themeColor="text1" w:themeTint="BF"/>
          <w:sz w:val="24"/>
          <w:szCs w:val="24"/>
        </w:rPr>
        <w:t>Examples of use of Agrimetrics</w:t>
      </w:r>
    </w:p>
    <w:p w:rsidR="009C150E" w:rsidRPr="001077F3" w:rsidRDefault="009C150E" w:rsidP="001077F3">
      <w:pPr>
        <w:pStyle w:val="ListParagraph"/>
        <w:numPr>
          <w:ilvl w:val="0"/>
          <w:numId w:val="47"/>
        </w:numPr>
        <w:spacing w:line="276" w:lineRule="auto"/>
        <w:rPr>
          <w:rFonts w:ascii="Arial" w:hAnsi="Arial" w:cs="Arial"/>
          <w:i/>
          <w:color w:val="auto"/>
          <w:sz w:val="24"/>
          <w:szCs w:val="24"/>
        </w:rPr>
      </w:pPr>
      <w:r w:rsidRPr="001077F3">
        <w:rPr>
          <w:rFonts w:ascii="Arial" w:hAnsi="Arial" w:cs="Arial"/>
          <w:i/>
          <w:color w:val="auto"/>
          <w:sz w:val="24"/>
          <w:szCs w:val="24"/>
        </w:rPr>
        <w:t>Data Combine: benchmark your yield against the Recommended List</w:t>
      </w:r>
    </w:p>
    <w:p w:rsidR="009C150E" w:rsidRPr="001077F3" w:rsidRDefault="00873ED3" w:rsidP="001077F3">
      <w:pPr>
        <w:spacing w:line="276" w:lineRule="auto"/>
        <w:rPr>
          <w:rFonts w:ascii="Arial" w:hAnsi="Arial" w:cs="Arial"/>
          <w:sz w:val="24"/>
          <w:szCs w:val="24"/>
        </w:rPr>
      </w:pPr>
      <w:r w:rsidRPr="001077F3">
        <w:rPr>
          <w:rFonts w:ascii="Arial" w:hAnsi="Arial" w:cs="Arial"/>
          <w:sz w:val="24"/>
          <w:szCs w:val="24"/>
        </w:rPr>
        <w:t>Data C</w:t>
      </w:r>
      <w:r w:rsidR="009C150E" w:rsidRPr="001077F3">
        <w:rPr>
          <w:rFonts w:ascii="Arial" w:hAnsi="Arial" w:cs="Arial"/>
          <w:sz w:val="24"/>
          <w:szCs w:val="24"/>
        </w:rPr>
        <w:t>ombine is a benchmarking app that uses data from the Recommended Lists to compare performance under field conditions. Farmers can also use this app to compare averaged data from fields with the same profile as theirs.</w:t>
      </w:r>
    </w:p>
    <w:p w:rsidR="009C150E" w:rsidRPr="001077F3" w:rsidRDefault="009C150E" w:rsidP="001077F3">
      <w:pPr>
        <w:pStyle w:val="ListParagraph"/>
        <w:numPr>
          <w:ilvl w:val="0"/>
          <w:numId w:val="47"/>
        </w:numPr>
        <w:spacing w:line="276" w:lineRule="auto"/>
        <w:rPr>
          <w:rFonts w:ascii="Arial" w:hAnsi="Arial" w:cs="Arial"/>
          <w:color w:val="auto"/>
          <w:sz w:val="24"/>
          <w:szCs w:val="24"/>
        </w:rPr>
      </w:pPr>
      <w:r w:rsidRPr="001077F3">
        <w:rPr>
          <w:rFonts w:ascii="Arial" w:hAnsi="Arial" w:cs="Arial"/>
          <w:i/>
          <w:color w:val="auto"/>
          <w:sz w:val="24"/>
          <w:szCs w:val="24"/>
        </w:rPr>
        <w:lastRenderedPageBreak/>
        <w:t>Modelling drives greater potato profits</w:t>
      </w:r>
    </w:p>
    <w:p w:rsidR="009C150E" w:rsidRPr="001077F3" w:rsidRDefault="009C150E" w:rsidP="001077F3">
      <w:pPr>
        <w:spacing w:line="276" w:lineRule="auto"/>
        <w:rPr>
          <w:rFonts w:ascii="Arial" w:hAnsi="Arial" w:cs="Arial"/>
          <w:sz w:val="24"/>
          <w:szCs w:val="24"/>
        </w:rPr>
      </w:pPr>
      <w:r w:rsidRPr="001077F3">
        <w:rPr>
          <w:rFonts w:ascii="Arial" w:hAnsi="Arial" w:cs="Arial"/>
          <w:sz w:val="24"/>
          <w:szCs w:val="24"/>
        </w:rPr>
        <w:t>Potato growers and suppliers are able to use Agrimetrics apps to predict tuber size at harvest by connecting data captured on varieties, solar radiation and canopy development. NIAB have collected the data over many years, to build a reliable prediction of potato yields and tuber sizes. Agrimetrics have used this data algorithm to create the NIAF-CUF Potato Yield Model app. Growers could then estimate yield ahead of harvest by digging up a plant, and counting the number and size distribution of tubers.</w:t>
      </w:r>
    </w:p>
    <w:p w:rsidR="009C150E" w:rsidRPr="001077F3" w:rsidRDefault="009C150E" w:rsidP="001077F3">
      <w:pPr>
        <w:spacing w:line="276" w:lineRule="auto"/>
        <w:rPr>
          <w:rFonts w:ascii="Arial" w:hAnsi="Arial" w:cs="Arial"/>
          <w:sz w:val="24"/>
          <w:szCs w:val="24"/>
        </w:rPr>
      </w:pPr>
      <w:r w:rsidRPr="001077F3">
        <w:rPr>
          <w:rFonts w:ascii="Arial" w:hAnsi="Arial" w:cs="Arial"/>
          <w:sz w:val="24"/>
          <w:szCs w:val="24"/>
        </w:rPr>
        <w:t>Supported by Agrimetrics and NIAB</w:t>
      </w:r>
      <w:r w:rsidR="00873ED3" w:rsidRPr="001077F3">
        <w:rPr>
          <w:rFonts w:ascii="Arial" w:hAnsi="Arial" w:cs="Arial"/>
          <w:sz w:val="24"/>
          <w:szCs w:val="24"/>
        </w:rPr>
        <w:t>,</w:t>
      </w:r>
      <w:r w:rsidRPr="001077F3">
        <w:rPr>
          <w:rFonts w:ascii="Arial" w:hAnsi="Arial" w:cs="Arial"/>
          <w:sz w:val="24"/>
          <w:szCs w:val="24"/>
        </w:rPr>
        <w:t xml:space="preserve"> Asda’s growers are now using Smart phones to upload photos of their crops throughout the season. Intelligent software uses these images to assess the crop’s potential in relation to data from local weather stations and historical data. A yield report then helps them to make decisions earlier in the season that will reduce the risk of gluts or shortages, at farm and retail level.</w:t>
      </w:r>
    </w:p>
    <w:p w:rsidR="009C150E" w:rsidRPr="001077F3" w:rsidRDefault="009C150E" w:rsidP="001077F3">
      <w:pPr>
        <w:spacing w:line="276" w:lineRule="auto"/>
        <w:rPr>
          <w:rFonts w:ascii="Arial" w:hAnsi="Arial" w:cs="Arial"/>
          <w:sz w:val="24"/>
          <w:szCs w:val="24"/>
        </w:rPr>
      </w:pPr>
      <w:r w:rsidRPr="001077F3">
        <w:rPr>
          <w:rFonts w:ascii="Arial" w:hAnsi="Arial" w:cs="Arial"/>
          <w:sz w:val="24"/>
          <w:szCs w:val="24"/>
        </w:rPr>
        <w:t xml:space="preserve">The project also aims to deliver a package of technical training that will enable growers to make changes to agronomic practice. Known as the </w:t>
      </w:r>
      <w:r w:rsidRPr="001077F3">
        <w:rPr>
          <w:rFonts w:ascii="Arial" w:hAnsi="Arial" w:cs="Arial"/>
          <w:b/>
          <w:sz w:val="24"/>
          <w:szCs w:val="24"/>
        </w:rPr>
        <w:t>Potato Crop Management Service</w:t>
      </w:r>
      <w:r w:rsidRPr="001077F3">
        <w:rPr>
          <w:rFonts w:ascii="Arial" w:hAnsi="Arial" w:cs="Arial"/>
          <w:sz w:val="24"/>
          <w:szCs w:val="24"/>
        </w:rPr>
        <w:t xml:space="preserve"> it has been used successfully by growers and agronomists in the UK, Europe and USA. </w:t>
      </w:r>
    </w:p>
    <w:p w:rsidR="009C150E" w:rsidRPr="001077F3" w:rsidRDefault="009C150E" w:rsidP="001077F3">
      <w:pPr>
        <w:pStyle w:val="ListParagraph"/>
        <w:numPr>
          <w:ilvl w:val="0"/>
          <w:numId w:val="47"/>
        </w:numPr>
        <w:spacing w:line="276" w:lineRule="auto"/>
        <w:rPr>
          <w:rFonts w:ascii="Arial" w:hAnsi="Arial" w:cs="Arial"/>
          <w:i/>
          <w:color w:val="auto"/>
          <w:sz w:val="24"/>
          <w:szCs w:val="24"/>
        </w:rPr>
      </w:pPr>
      <w:r w:rsidRPr="001077F3">
        <w:rPr>
          <w:rFonts w:ascii="Arial" w:hAnsi="Arial" w:cs="Arial"/>
          <w:i/>
          <w:color w:val="auto"/>
          <w:sz w:val="24"/>
          <w:szCs w:val="24"/>
        </w:rPr>
        <w:t>Natural Capital Explorer</w:t>
      </w:r>
    </w:p>
    <w:p w:rsidR="009C150E" w:rsidRPr="001077F3" w:rsidRDefault="009C150E" w:rsidP="001077F3">
      <w:pPr>
        <w:spacing w:line="276" w:lineRule="auto"/>
        <w:rPr>
          <w:rFonts w:ascii="Arial" w:hAnsi="Arial" w:cs="Arial"/>
          <w:sz w:val="24"/>
          <w:szCs w:val="24"/>
        </w:rPr>
      </w:pPr>
      <w:r w:rsidRPr="001077F3">
        <w:rPr>
          <w:rFonts w:ascii="Arial" w:hAnsi="Arial" w:cs="Arial"/>
          <w:sz w:val="24"/>
          <w:szCs w:val="24"/>
        </w:rPr>
        <w:t xml:space="preserve">By working with Natural England and other Defra group agencies Agrimetrics has created a tool that displays different </w:t>
      </w:r>
      <w:r w:rsidR="00873ED3" w:rsidRPr="001077F3">
        <w:rPr>
          <w:rFonts w:ascii="Arial" w:hAnsi="Arial" w:cs="Arial"/>
          <w:sz w:val="24"/>
          <w:szCs w:val="24"/>
        </w:rPr>
        <w:t xml:space="preserve">environmental </w:t>
      </w:r>
      <w:r w:rsidRPr="001077F3">
        <w:rPr>
          <w:rFonts w:ascii="Arial" w:hAnsi="Arial" w:cs="Arial"/>
          <w:sz w:val="24"/>
          <w:szCs w:val="24"/>
        </w:rPr>
        <w:t>data sources graphically to make it easier for advisers and non</w:t>
      </w:r>
      <w:r w:rsidR="006B74B0" w:rsidRPr="001077F3">
        <w:rPr>
          <w:rFonts w:ascii="Arial" w:hAnsi="Arial" w:cs="Arial"/>
          <w:sz w:val="24"/>
          <w:szCs w:val="24"/>
        </w:rPr>
        <w:t xml:space="preserve"> </w:t>
      </w:r>
      <w:r w:rsidRPr="001077F3">
        <w:rPr>
          <w:rFonts w:ascii="Arial" w:hAnsi="Arial" w:cs="Arial"/>
          <w:sz w:val="24"/>
          <w:szCs w:val="24"/>
        </w:rPr>
        <w:t>specialists to understand and compare. This is particula</w:t>
      </w:r>
      <w:r w:rsidR="006B74B0" w:rsidRPr="001077F3">
        <w:rPr>
          <w:rFonts w:ascii="Arial" w:hAnsi="Arial" w:cs="Arial"/>
          <w:sz w:val="24"/>
          <w:szCs w:val="24"/>
        </w:rPr>
        <w:t>rly valuable given the move by g</w:t>
      </w:r>
      <w:r w:rsidRPr="001077F3">
        <w:rPr>
          <w:rFonts w:ascii="Arial" w:hAnsi="Arial" w:cs="Arial"/>
          <w:sz w:val="24"/>
          <w:szCs w:val="24"/>
        </w:rPr>
        <w:t xml:space="preserve">overnment to reward farmers for delivering greater public and environmental benefits in the future. </w:t>
      </w:r>
    </w:p>
    <w:p w:rsidR="009C150E" w:rsidRDefault="009C150E" w:rsidP="001077F3">
      <w:pPr>
        <w:spacing w:line="276" w:lineRule="auto"/>
        <w:rPr>
          <w:rFonts w:ascii="Arial" w:hAnsi="Arial" w:cs="Arial"/>
          <w:sz w:val="24"/>
          <w:szCs w:val="24"/>
        </w:rPr>
      </w:pPr>
      <w:r w:rsidRPr="001077F3">
        <w:rPr>
          <w:rFonts w:ascii="Arial" w:hAnsi="Arial" w:cs="Arial"/>
          <w:sz w:val="24"/>
          <w:szCs w:val="24"/>
        </w:rPr>
        <w:t xml:space="preserve"> </w:t>
      </w:r>
    </w:p>
    <w:p w:rsidR="002E5C2E" w:rsidRDefault="002E5C2E" w:rsidP="001077F3">
      <w:pPr>
        <w:spacing w:line="276" w:lineRule="auto"/>
        <w:rPr>
          <w:rFonts w:ascii="Arial" w:hAnsi="Arial" w:cs="Arial"/>
          <w:sz w:val="24"/>
          <w:szCs w:val="24"/>
        </w:rPr>
      </w:pPr>
    </w:p>
    <w:p w:rsidR="002E5C2E" w:rsidRDefault="002E5C2E" w:rsidP="001077F3">
      <w:pPr>
        <w:spacing w:line="276" w:lineRule="auto"/>
        <w:rPr>
          <w:rFonts w:ascii="Arial" w:hAnsi="Arial" w:cs="Arial"/>
          <w:sz w:val="24"/>
          <w:szCs w:val="24"/>
        </w:rPr>
      </w:pPr>
    </w:p>
    <w:p w:rsidR="002E5C2E" w:rsidRPr="001077F3" w:rsidRDefault="002E5C2E" w:rsidP="001077F3">
      <w:pPr>
        <w:spacing w:line="276" w:lineRule="auto"/>
        <w:rPr>
          <w:rFonts w:ascii="Arial" w:hAnsi="Arial" w:cs="Arial"/>
          <w:sz w:val="24"/>
          <w:szCs w:val="24"/>
        </w:rPr>
      </w:pPr>
    </w:p>
    <w:p w:rsidR="0030151A" w:rsidRPr="001077F3" w:rsidRDefault="00700B79"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3</w:t>
      </w:r>
      <w:r w:rsidR="008F1A3E" w:rsidRPr="001077F3">
        <w:rPr>
          <w:rFonts w:ascii="Arial" w:hAnsi="Arial" w:cs="Arial"/>
          <w:b/>
          <w:color w:val="848057" w:themeColor="accent1" w:themeShade="BF"/>
          <w:sz w:val="24"/>
          <w:szCs w:val="24"/>
        </w:rPr>
        <w:t>.</w:t>
      </w:r>
      <w:r w:rsidR="00600C01" w:rsidRPr="001077F3">
        <w:rPr>
          <w:rFonts w:ascii="Arial" w:hAnsi="Arial" w:cs="Arial"/>
          <w:b/>
          <w:color w:val="848057" w:themeColor="accent1" w:themeShade="BF"/>
          <w:sz w:val="24"/>
          <w:szCs w:val="24"/>
        </w:rPr>
        <w:t>4</w:t>
      </w:r>
      <w:r w:rsidR="008F1A3E" w:rsidRPr="001077F3">
        <w:rPr>
          <w:rFonts w:ascii="Arial" w:hAnsi="Arial" w:cs="Arial"/>
          <w:b/>
          <w:color w:val="848057" w:themeColor="accent1" w:themeShade="BF"/>
          <w:sz w:val="24"/>
          <w:szCs w:val="24"/>
        </w:rPr>
        <w:t xml:space="preserve"> </w:t>
      </w:r>
      <w:hyperlink r:id="rId169" w:history="1">
        <w:r w:rsidR="0030151A" w:rsidRPr="001077F3">
          <w:rPr>
            <w:rStyle w:val="Hyperlink"/>
            <w:rFonts w:ascii="Arial" w:hAnsi="Arial" w:cs="Arial"/>
            <w:b/>
            <w:color w:val="9C410F" w:themeColor="hyperlink" w:themeShade="BF"/>
            <w:sz w:val="24"/>
            <w:szCs w:val="24"/>
          </w:rPr>
          <w:t>AgriEPI Centre</w:t>
        </w:r>
      </w:hyperlink>
    </w:p>
    <w:p w:rsidR="0030151A" w:rsidRPr="001077F3" w:rsidRDefault="0030151A" w:rsidP="001077F3">
      <w:pPr>
        <w:spacing w:line="276" w:lineRule="auto"/>
        <w:rPr>
          <w:rFonts w:ascii="Arial" w:hAnsi="Arial" w:cs="Arial"/>
          <w:sz w:val="24"/>
          <w:szCs w:val="24"/>
        </w:rPr>
      </w:pPr>
      <w:r w:rsidRPr="001077F3">
        <w:rPr>
          <w:rFonts w:ascii="Arial" w:hAnsi="Arial" w:cs="Arial"/>
          <w:sz w:val="24"/>
          <w:szCs w:val="24"/>
        </w:rPr>
        <w:lastRenderedPageBreak/>
        <w:t>The Agricultural Engineering Precision Innovation Centre (AgriEPI Centre) focuses on the delivery of research, development, demonstration and training on precision agriculture and engineering for the livestock, arable, horticulture and aquaculture sectors.</w:t>
      </w:r>
    </w:p>
    <w:p w:rsidR="0030151A" w:rsidRPr="001077F3" w:rsidRDefault="0030151A" w:rsidP="001077F3">
      <w:pPr>
        <w:spacing w:line="276" w:lineRule="auto"/>
        <w:rPr>
          <w:rFonts w:ascii="Arial" w:hAnsi="Arial" w:cs="Arial"/>
          <w:sz w:val="24"/>
          <w:szCs w:val="24"/>
        </w:rPr>
      </w:pPr>
      <w:r w:rsidRPr="001077F3">
        <w:rPr>
          <w:rFonts w:ascii="Arial" w:hAnsi="Arial" w:cs="Arial"/>
          <w:sz w:val="24"/>
          <w:szCs w:val="24"/>
        </w:rPr>
        <w:t>By 2025, it is anticipated that the agricultural technology sector will be worth more than £136bn globally. This includes over £129bn in the Autonomous Farm Equipment market and over £7bn in the Precision Farming market. AgriEPI Centre intends to drive that growth from the UK, supporting innovative ideas which will help farmers and business owners become more profitable and sustainable.</w:t>
      </w:r>
    </w:p>
    <w:p w:rsidR="0030151A" w:rsidRPr="001077F3" w:rsidRDefault="0030151A" w:rsidP="001077F3">
      <w:pPr>
        <w:spacing w:after="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AgriEPI Centre aims to join organisations in all sections of the supply chain and become a world-leading centre for excellence in engineering and precision agriculture for the livestock, arable, aquaculture and horticulture sectors. </w:t>
      </w:r>
    </w:p>
    <w:p w:rsidR="0030151A" w:rsidRPr="001077F3" w:rsidRDefault="0030151A" w:rsidP="001077F3">
      <w:pPr>
        <w:spacing w:after="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The Centre has three main objectives:</w:t>
      </w:r>
    </w:p>
    <w:p w:rsidR="0030151A" w:rsidRPr="001077F3" w:rsidRDefault="0030151A" w:rsidP="001077F3">
      <w:pPr>
        <w:numPr>
          <w:ilvl w:val="0"/>
          <w:numId w:val="42"/>
        </w:numPr>
        <w:spacing w:after="0" w:line="276" w:lineRule="auto"/>
        <w:ind w:left="345"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To operate a wide range of industry-led activities in applied research and development, demonstration, training and education.</w:t>
      </w:r>
    </w:p>
    <w:p w:rsidR="0030151A" w:rsidRPr="001077F3" w:rsidRDefault="0030151A" w:rsidP="001077F3">
      <w:pPr>
        <w:numPr>
          <w:ilvl w:val="0"/>
          <w:numId w:val="42"/>
        </w:numPr>
        <w:spacing w:after="0" w:line="276" w:lineRule="auto"/>
        <w:ind w:left="345"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Be a key player in ensuring that the UK grows its status as a world leader in precision agriculture and engineering.</w:t>
      </w:r>
    </w:p>
    <w:p w:rsidR="0030151A" w:rsidRPr="001077F3" w:rsidRDefault="0030151A" w:rsidP="001077F3">
      <w:pPr>
        <w:numPr>
          <w:ilvl w:val="0"/>
          <w:numId w:val="42"/>
        </w:numPr>
        <w:spacing w:after="0" w:line="276" w:lineRule="auto"/>
        <w:ind w:left="345"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Ensure that the knowledge generated is translated and transferred to relevant audiences.</w:t>
      </w:r>
    </w:p>
    <w:p w:rsidR="0030151A" w:rsidRPr="001077F3" w:rsidRDefault="0030151A" w:rsidP="001077F3">
      <w:pPr>
        <w:spacing w:before="166" w:after="166"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Driving growth and supporting innovative ideas to help farmers and business owners become more profitable and sustainable, their work focuses on:</w:t>
      </w:r>
    </w:p>
    <w:p w:rsidR="0030151A" w:rsidRPr="001077F3" w:rsidRDefault="0030151A" w:rsidP="001077F3">
      <w:pPr>
        <w:numPr>
          <w:ilvl w:val="0"/>
          <w:numId w:val="43"/>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Offering one-stop access to leading academic institutions</w:t>
      </w:r>
      <w:r w:rsidR="00700B79"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3"/>
        </w:numPr>
        <w:spacing w:after="0" w:line="276" w:lineRule="auto"/>
        <w:ind w:left="709" w:hanging="425"/>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 xml:space="preserve">Developing new facilities for research and development, </w:t>
      </w:r>
      <w:r w:rsidR="00700B79" w:rsidRPr="001077F3">
        <w:rPr>
          <w:rFonts w:ascii="Arial" w:eastAsia="Times New Roman" w:hAnsi="Arial" w:cs="Arial"/>
          <w:color w:val="6F654B" w:themeColor="text1" w:themeTint="BF"/>
          <w:sz w:val="24"/>
          <w:szCs w:val="24"/>
          <w:lang w:eastAsia="en-GB"/>
        </w:rPr>
        <w:t xml:space="preserve">  </w:t>
      </w:r>
      <w:r w:rsidRPr="001077F3">
        <w:rPr>
          <w:rFonts w:ascii="Arial" w:eastAsia="Times New Roman" w:hAnsi="Arial" w:cs="Arial"/>
          <w:color w:val="6F654B" w:themeColor="text1" w:themeTint="BF"/>
          <w:sz w:val="24"/>
          <w:szCs w:val="24"/>
          <w:lang w:eastAsia="en-GB"/>
        </w:rPr>
        <w:t>demonstration and training</w:t>
      </w:r>
      <w:r w:rsidR="00700B79"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3"/>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Initiating ‘Think Tanks’ to coordinate R&amp;D agenda</w:t>
      </w:r>
      <w:r w:rsidR="00700B79"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3"/>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Partnering researchers, industry &amp; funding</w:t>
      </w:r>
      <w:r w:rsidR="00700B79"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3"/>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Developing business incubation facilities at a range of scales</w:t>
      </w:r>
      <w:r w:rsidR="00700B79"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3"/>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Providing data for identification of issues/opportunities</w:t>
      </w:r>
      <w:r w:rsidR="00700B79"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3"/>
        </w:numPr>
        <w:spacing w:after="0" w:line="276" w:lineRule="auto"/>
        <w:ind w:left="709" w:hanging="409"/>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 xml:space="preserve">Designing, testing &amp; demonstrating new technologies in real farm/processing </w:t>
      </w:r>
      <w:r w:rsidR="00700B79" w:rsidRPr="001077F3">
        <w:rPr>
          <w:rFonts w:ascii="Arial" w:eastAsia="Times New Roman" w:hAnsi="Arial" w:cs="Arial"/>
          <w:color w:val="6F654B" w:themeColor="text1" w:themeTint="BF"/>
          <w:sz w:val="24"/>
          <w:szCs w:val="24"/>
          <w:lang w:eastAsia="en-GB"/>
        </w:rPr>
        <w:t xml:space="preserve">   </w:t>
      </w:r>
      <w:r w:rsidRPr="001077F3">
        <w:rPr>
          <w:rFonts w:ascii="Arial" w:eastAsia="Times New Roman" w:hAnsi="Arial" w:cs="Arial"/>
          <w:color w:val="6F654B" w:themeColor="text1" w:themeTint="BF"/>
          <w:sz w:val="24"/>
          <w:szCs w:val="24"/>
          <w:lang w:eastAsia="en-GB"/>
        </w:rPr>
        <w:t>situations</w:t>
      </w:r>
      <w:r w:rsidR="00700B79" w:rsidRPr="001077F3">
        <w:rPr>
          <w:rFonts w:ascii="Arial" w:eastAsia="Times New Roman" w:hAnsi="Arial" w:cs="Arial"/>
          <w:color w:val="6F654B" w:themeColor="text1" w:themeTint="BF"/>
          <w:sz w:val="24"/>
          <w:szCs w:val="24"/>
          <w:lang w:eastAsia="en-GB"/>
        </w:rPr>
        <w:t>.</w:t>
      </w:r>
    </w:p>
    <w:p w:rsidR="0030151A" w:rsidRPr="001077F3" w:rsidRDefault="0030151A" w:rsidP="001077F3">
      <w:pPr>
        <w:spacing w:before="166" w:after="166"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Areas of current focus include:</w:t>
      </w:r>
    </w:p>
    <w:p w:rsidR="0030151A" w:rsidRPr="001077F3" w:rsidRDefault="0030151A" w:rsidP="001077F3">
      <w:pPr>
        <w:numPr>
          <w:ilvl w:val="0"/>
          <w:numId w:val="44"/>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lastRenderedPageBreak/>
        <w:t>Robotics and autonomous systems eg robotic milking or automated vehicles</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4"/>
        </w:numPr>
        <w:spacing w:after="0" w:line="276" w:lineRule="auto"/>
        <w:ind w:left="709" w:hanging="409"/>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Satellites or unmanned aerial vehicles (UAVs or drones) to remotely monitor crops</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4"/>
        </w:numPr>
        <w:spacing w:after="0" w:line="276" w:lineRule="auto"/>
        <w:ind w:left="709" w:hanging="409"/>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New instrumentation to monitor both operations and infield performance of cropping and grassland systems</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4"/>
        </w:numPr>
        <w:spacing w:after="0" w:line="276" w:lineRule="auto"/>
        <w:ind w:left="709" w:hanging="425"/>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Sensing and imaging technologies to monitor crop and livestock production in areas such as product quality and health</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4"/>
        </w:numPr>
        <w:spacing w:after="0" w:line="276" w:lineRule="auto"/>
        <w:ind w:left="709" w:hanging="425"/>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The ‘Internet of Things’ using networks of sensors connected via the internet to help farmers remotely manage their farms.</w:t>
      </w:r>
    </w:p>
    <w:p w:rsidR="0030151A" w:rsidRPr="001077F3" w:rsidRDefault="0030151A" w:rsidP="001077F3">
      <w:pPr>
        <w:spacing w:before="166" w:after="166"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AgriEPI provide a range of services that include:</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Project management</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Access to research expertise, facilities and equipment</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Assisting with trials</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Development of technology through our satellite farms network</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Precision agriculture knowledge exchange events</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Agri-tech start up office space at our Newport Hub</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Comprehensive database of commercial farm data</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Technology development and dissemination</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Access to a network of over 100 Agri-food companies</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numPr>
          <w:ilvl w:val="0"/>
          <w:numId w:val="45"/>
        </w:numPr>
        <w:spacing w:after="0" w:line="276" w:lineRule="auto"/>
        <w:ind w:left="300" w:firstLine="0"/>
        <w:textAlignment w:val="baseline"/>
        <w:rPr>
          <w:rFonts w:ascii="Arial" w:eastAsia="Times New Roman" w:hAnsi="Arial" w:cs="Arial"/>
          <w:color w:val="6F654B" w:themeColor="text1" w:themeTint="BF"/>
          <w:sz w:val="24"/>
          <w:szCs w:val="24"/>
          <w:lang w:eastAsia="en-GB"/>
        </w:rPr>
      </w:pPr>
      <w:r w:rsidRPr="001077F3">
        <w:rPr>
          <w:rFonts w:ascii="Arial" w:eastAsia="Times New Roman" w:hAnsi="Arial" w:cs="Arial"/>
          <w:color w:val="6F654B" w:themeColor="text1" w:themeTint="BF"/>
          <w:sz w:val="24"/>
          <w:szCs w:val="24"/>
          <w:lang w:eastAsia="en-GB"/>
        </w:rPr>
        <w:t>Bridge between commercial farms, agri-business and academia</w:t>
      </w:r>
      <w:r w:rsidR="00CC6D81" w:rsidRPr="001077F3">
        <w:rPr>
          <w:rFonts w:ascii="Arial" w:eastAsia="Times New Roman" w:hAnsi="Arial" w:cs="Arial"/>
          <w:color w:val="6F654B" w:themeColor="text1" w:themeTint="BF"/>
          <w:sz w:val="24"/>
          <w:szCs w:val="24"/>
          <w:lang w:eastAsia="en-GB"/>
        </w:rPr>
        <w:t>.</w:t>
      </w:r>
    </w:p>
    <w:p w:rsidR="0030151A" w:rsidRPr="001077F3" w:rsidRDefault="0030151A" w:rsidP="001077F3">
      <w:pPr>
        <w:spacing w:after="0" w:line="276" w:lineRule="auto"/>
        <w:ind w:left="300" w:hanging="300"/>
        <w:textAlignment w:val="baseline"/>
        <w:rPr>
          <w:rFonts w:ascii="Arial" w:eastAsia="Times New Roman" w:hAnsi="Arial" w:cs="Arial"/>
          <w:sz w:val="24"/>
          <w:szCs w:val="24"/>
          <w:lang w:eastAsia="en-GB"/>
        </w:rPr>
      </w:pPr>
    </w:p>
    <w:p w:rsidR="0030151A" w:rsidRPr="001077F3" w:rsidRDefault="0030151A" w:rsidP="001077F3">
      <w:pPr>
        <w:spacing w:after="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The core partners in the AgriEPI Centre are the SRUC, Harper Adams University, Cranfield University, Hasbro Ltd., AgSpace Agriculture Ltd. And Kingshay Farming. Over 100 other companies are supporting the centre, including large supermarkets, food producers, farmers, processors and engineering technology businesses including AHDB, BASF, John Deere, McCains, Muller, Tesco and Volac.</w:t>
      </w:r>
    </w:p>
    <w:p w:rsidR="0030151A" w:rsidRPr="001077F3" w:rsidRDefault="0030151A" w:rsidP="001077F3">
      <w:pPr>
        <w:spacing w:after="0" w:line="276" w:lineRule="auto"/>
        <w:textAlignment w:val="baseline"/>
        <w:rPr>
          <w:rFonts w:ascii="Arial" w:eastAsia="Times New Roman" w:hAnsi="Arial" w:cs="Arial"/>
          <w:sz w:val="24"/>
          <w:szCs w:val="24"/>
          <w:lang w:eastAsia="en-GB"/>
        </w:rPr>
      </w:pPr>
    </w:p>
    <w:p w:rsidR="0030151A" w:rsidRPr="001077F3" w:rsidRDefault="0030151A" w:rsidP="001077F3">
      <w:pPr>
        <w:spacing w:after="0"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AgriEPI does not provide funding. They give advice about raising private finance, help to identify the best grant funding sources, or provide potential partners on bid applications. They are open to new collaborations with commercial organisations and researchers from across the agri-food industry, as well as tech providers with any technology that could potentially be applied to benefit the sector. To become involved with an existing project you have to </w:t>
      </w:r>
      <w:r w:rsidRPr="001077F3">
        <w:rPr>
          <w:rFonts w:ascii="Arial" w:eastAsia="Times New Roman" w:hAnsi="Arial" w:cs="Arial"/>
          <w:sz w:val="24"/>
          <w:szCs w:val="24"/>
          <w:lang w:eastAsia="en-GB"/>
        </w:rPr>
        <w:lastRenderedPageBreak/>
        <w:t>become a member of AgriEPI. Occasionally they promote open project calls in which they invite wider industry to get in touch and work with them.</w:t>
      </w:r>
    </w:p>
    <w:p w:rsidR="00CC6D81" w:rsidRPr="001077F3" w:rsidRDefault="00CC6D81" w:rsidP="001077F3">
      <w:pPr>
        <w:spacing w:after="0" w:line="276" w:lineRule="auto"/>
        <w:textAlignment w:val="baseline"/>
        <w:rPr>
          <w:rFonts w:ascii="Arial" w:eastAsia="Times New Roman" w:hAnsi="Arial" w:cs="Arial"/>
          <w:sz w:val="24"/>
          <w:szCs w:val="24"/>
          <w:lang w:eastAsia="en-GB"/>
        </w:rPr>
      </w:pPr>
    </w:p>
    <w:p w:rsidR="00CC6D81" w:rsidRPr="001077F3" w:rsidRDefault="00CC6D81" w:rsidP="001077F3">
      <w:pPr>
        <w:spacing w:line="276" w:lineRule="auto"/>
        <w:rPr>
          <w:rFonts w:ascii="Arial" w:hAnsi="Arial" w:cs="Arial"/>
          <w:sz w:val="24"/>
          <w:szCs w:val="24"/>
        </w:rPr>
      </w:pPr>
      <w:r w:rsidRPr="001077F3">
        <w:rPr>
          <w:rFonts w:ascii="Arial" w:hAnsi="Arial" w:cs="Arial"/>
          <w:sz w:val="24"/>
          <w:szCs w:val="24"/>
        </w:rPr>
        <w:t xml:space="preserve">Agri-EPI has </w:t>
      </w:r>
      <w:r w:rsidR="006B74B0" w:rsidRPr="001077F3">
        <w:rPr>
          <w:rFonts w:ascii="Arial" w:hAnsi="Arial" w:cs="Arial"/>
          <w:sz w:val="24"/>
          <w:szCs w:val="24"/>
        </w:rPr>
        <w:t>four</w:t>
      </w:r>
      <w:r w:rsidRPr="001077F3">
        <w:rPr>
          <w:rFonts w:ascii="Arial" w:hAnsi="Arial" w:cs="Arial"/>
          <w:sz w:val="24"/>
          <w:szCs w:val="24"/>
        </w:rPr>
        <w:t xml:space="preserve"> Innovation Hubs at Cranfield, Edinburgh, Newport and in 2018 Harper Adams. It also has a network of 33 satellite farms spanning the UK (none in NI) and covering all major commodities. The farms are set up as test beds for research and development to aid the improvement of productivity and efficiency within the sector. The network measures the variances within each farming sector using cutting edge precision agricultural equipment and sensors. The data from the satellite farms is centrally stored in a cloud based Agri-EPI database which can then be used for R&amp;D purposes.</w:t>
      </w:r>
    </w:p>
    <w:p w:rsidR="00CC6D81" w:rsidRPr="001077F3" w:rsidRDefault="00CC6D81" w:rsidP="001077F3">
      <w:pPr>
        <w:spacing w:line="276" w:lineRule="auto"/>
        <w:rPr>
          <w:rFonts w:ascii="Arial" w:hAnsi="Arial" w:cs="Arial"/>
          <w:sz w:val="24"/>
          <w:szCs w:val="24"/>
        </w:rPr>
      </w:pPr>
      <w:r w:rsidRPr="001077F3">
        <w:rPr>
          <w:rFonts w:ascii="Arial" w:hAnsi="Arial" w:cs="Arial"/>
          <w:sz w:val="24"/>
          <w:szCs w:val="24"/>
        </w:rPr>
        <w:t>There are 3 additional facilities:</w:t>
      </w:r>
    </w:p>
    <w:p w:rsidR="00CC6D81" w:rsidRPr="001077F3" w:rsidRDefault="00CC6D81" w:rsidP="001077F3">
      <w:pPr>
        <w:pStyle w:val="ListParagraph"/>
        <w:numPr>
          <w:ilvl w:val="0"/>
          <w:numId w:val="11"/>
        </w:numPr>
        <w:spacing w:line="276" w:lineRule="auto"/>
        <w:rPr>
          <w:rFonts w:ascii="Arial" w:hAnsi="Arial" w:cs="Arial"/>
          <w:sz w:val="24"/>
          <w:szCs w:val="24"/>
        </w:rPr>
      </w:pPr>
      <w:r w:rsidRPr="001077F3">
        <w:rPr>
          <w:rFonts w:ascii="Arial" w:hAnsi="Arial" w:cs="Arial"/>
          <w:sz w:val="24"/>
          <w:szCs w:val="24"/>
        </w:rPr>
        <w:t>South West Dairy Development Centre in Somerset</w:t>
      </w:r>
    </w:p>
    <w:p w:rsidR="00CC6D81" w:rsidRPr="001077F3" w:rsidRDefault="00CC6D81" w:rsidP="001077F3">
      <w:pPr>
        <w:pStyle w:val="ListParagraph"/>
        <w:numPr>
          <w:ilvl w:val="0"/>
          <w:numId w:val="11"/>
        </w:numPr>
        <w:spacing w:line="276" w:lineRule="auto"/>
        <w:rPr>
          <w:rFonts w:ascii="Arial" w:hAnsi="Arial" w:cs="Arial"/>
          <w:sz w:val="24"/>
          <w:szCs w:val="24"/>
        </w:rPr>
      </w:pPr>
      <w:r w:rsidRPr="001077F3">
        <w:rPr>
          <w:rFonts w:ascii="Arial" w:hAnsi="Arial" w:cs="Arial"/>
          <w:sz w:val="24"/>
          <w:szCs w:val="24"/>
        </w:rPr>
        <w:t>A second robotic milking unit at Harper Adams, Shropshire</w:t>
      </w:r>
    </w:p>
    <w:p w:rsidR="00CC6D81" w:rsidRPr="001077F3" w:rsidRDefault="00CC6D81" w:rsidP="001077F3">
      <w:pPr>
        <w:pStyle w:val="ListParagraph"/>
        <w:numPr>
          <w:ilvl w:val="0"/>
          <w:numId w:val="11"/>
        </w:numPr>
        <w:spacing w:line="276" w:lineRule="auto"/>
        <w:rPr>
          <w:rFonts w:ascii="Arial" w:hAnsi="Arial" w:cs="Arial"/>
          <w:sz w:val="24"/>
          <w:szCs w:val="24"/>
        </w:rPr>
      </w:pPr>
      <w:r w:rsidRPr="001077F3">
        <w:rPr>
          <w:rFonts w:ascii="Arial" w:hAnsi="Arial" w:cs="Arial"/>
          <w:sz w:val="24"/>
          <w:szCs w:val="24"/>
        </w:rPr>
        <w:t>Young stock facilities at SRUC, Dumfries</w:t>
      </w:r>
    </w:p>
    <w:p w:rsidR="00CC6D81" w:rsidRPr="001077F3" w:rsidRDefault="00CC6D81" w:rsidP="001077F3">
      <w:pPr>
        <w:spacing w:line="276" w:lineRule="auto"/>
        <w:ind w:left="60"/>
        <w:rPr>
          <w:rFonts w:ascii="Arial" w:eastAsia="Times New Roman" w:hAnsi="Arial" w:cs="Arial"/>
          <w:sz w:val="24"/>
          <w:szCs w:val="24"/>
          <w:lang w:val="en" w:eastAsia="en-GB"/>
        </w:rPr>
      </w:pPr>
      <w:r w:rsidRPr="001077F3">
        <w:rPr>
          <w:rFonts w:ascii="Arial" w:hAnsi="Arial" w:cs="Arial"/>
          <w:sz w:val="24"/>
          <w:szCs w:val="24"/>
        </w:rPr>
        <w:t xml:space="preserve">The Harper Adams University Hub in Shropshire was established </w:t>
      </w:r>
      <w:r w:rsidRPr="001077F3">
        <w:rPr>
          <w:rFonts w:ascii="Arial" w:eastAsia="Times New Roman" w:hAnsi="Arial" w:cs="Arial"/>
          <w:sz w:val="24"/>
          <w:szCs w:val="24"/>
          <w:lang w:val="en" w:eastAsia="en-GB"/>
        </w:rPr>
        <w:t xml:space="preserve">for the development, testing and sharing of technologies to boost productivity in farming and the food supply chain. Agri-EPI Centre has developed the </w:t>
      </w:r>
      <w:r w:rsidRPr="001077F3">
        <w:rPr>
          <w:rFonts w:ascii="Arial" w:eastAsia="Times New Roman" w:hAnsi="Arial" w:cs="Arial"/>
          <w:bCs/>
          <w:sz w:val="24"/>
          <w:szCs w:val="24"/>
          <w:lang w:val="en" w:eastAsia="en-GB"/>
        </w:rPr>
        <w:t>£4.4m</w:t>
      </w:r>
      <w:r w:rsidRPr="001077F3">
        <w:rPr>
          <w:rFonts w:ascii="Arial" w:eastAsia="Times New Roman" w:hAnsi="Arial" w:cs="Arial"/>
          <w:sz w:val="24"/>
          <w:szCs w:val="24"/>
          <w:lang w:val="en" w:eastAsia="en-GB"/>
        </w:rPr>
        <w:t xml:space="preserve"> research and development facility in close partnership with Harper Adams University. </w:t>
      </w:r>
    </w:p>
    <w:p w:rsidR="00CC6D81" w:rsidRPr="001077F3" w:rsidRDefault="00CC6D81" w:rsidP="001077F3">
      <w:pPr>
        <w:shd w:val="clear" w:color="auto" w:fill="FFFFFF"/>
        <w:spacing w:before="100" w:beforeAutospacing="1" w:after="225" w:line="276" w:lineRule="auto"/>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Based on the university’s campus the hub will bring together researchers, technology and engineering companies and food businesses, from farmers right through to retailers. Experts will explore how robotics, lasers, sensors and satellite technology may benefit farmers, such as robots which can pick soft fruit or lasers which can target individual weeds in a field without pesticides or damage to the crop. Such technologies are being researched by Harper Adams and others in conjunction with industry partners, to be tested further through the Agri-EPI Centre network. </w:t>
      </w:r>
    </w:p>
    <w:p w:rsidR="002E5C2E" w:rsidRDefault="002E5C2E" w:rsidP="001077F3">
      <w:pPr>
        <w:spacing w:before="166" w:after="166" w:line="276" w:lineRule="auto"/>
        <w:textAlignment w:val="baseline"/>
        <w:rPr>
          <w:rFonts w:ascii="Arial" w:eastAsia="Times New Roman" w:hAnsi="Arial" w:cs="Arial"/>
          <w:i/>
          <w:color w:val="6F654B" w:themeColor="text1" w:themeTint="BF"/>
          <w:sz w:val="24"/>
          <w:szCs w:val="24"/>
          <w:lang w:eastAsia="en-GB"/>
        </w:rPr>
      </w:pPr>
    </w:p>
    <w:p w:rsidR="002E5C2E" w:rsidRDefault="002E5C2E" w:rsidP="001077F3">
      <w:pPr>
        <w:spacing w:before="166" w:after="166" w:line="276" w:lineRule="auto"/>
        <w:textAlignment w:val="baseline"/>
        <w:rPr>
          <w:rFonts w:ascii="Arial" w:eastAsia="Times New Roman" w:hAnsi="Arial" w:cs="Arial"/>
          <w:i/>
          <w:color w:val="6F654B" w:themeColor="text1" w:themeTint="BF"/>
          <w:sz w:val="24"/>
          <w:szCs w:val="24"/>
          <w:lang w:eastAsia="en-GB"/>
        </w:rPr>
      </w:pPr>
    </w:p>
    <w:p w:rsidR="0030151A" w:rsidRPr="001077F3" w:rsidRDefault="00CC6D81" w:rsidP="001077F3">
      <w:pPr>
        <w:spacing w:before="166" w:after="166" w:line="276" w:lineRule="auto"/>
        <w:textAlignment w:val="baseline"/>
        <w:rPr>
          <w:rFonts w:ascii="Arial" w:eastAsia="Times New Roman" w:hAnsi="Arial" w:cs="Arial"/>
          <w:i/>
          <w:color w:val="6F654B" w:themeColor="text1" w:themeTint="BF"/>
          <w:sz w:val="24"/>
          <w:szCs w:val="24"/>
          <w:lang w:eastAsia="en-GB"/>
        </w:rPr>
      </w:pPr>
      <w:r w:rsidRPr="001077F3">
        <w:rPr>
          <w:rFonts w:ascii="Arial" w:eastAsia="Times New Roman" w:hAnsi="Arial" w:cs="Arial"/>
          <w:i/>
          <w:color w:val="6F654B" w:themeColor="text1" w:themeTint="BF"/>
          <w:sz w:val="24"/>
          <w:szCs w:val="24"/>
          <w:lang w:eastAsia="en-GB"/>
        </w:rPr>
        <w:t>P</w:t>
      </w:r>
      <w:r w:rsidR="0030151A" w:rsidRPr="001077F3">
        <w:rPr>
          <w:rFonts w:ascii="Arial" w:eastAsia="Times New Roman" w:hAnsi="Arial" w:cs="Arial"/>
          <w:i/>
          <w:color w:val="6F654B" w:themeColor="text1" w:themeTint="BF"/>
          <w:sz w:val="24"/>
          <w:szCs w:val="24"/>
          <w:lang w:eastAsia="en-GB"/>
        </w:rPr>
        <w:t>rojects</w:t>
      </w:r>
    </w:p>
    <w:p w:rsidR="0030151A" w:rsidRPr="001077F3" w:rsidRDefault="0030151A" w:rsidP="001077F3">
      <w:pPr>
        <w:pStyle w:val="ListParagraph"/>
        <w:numPr>
          <w:ilvl w:val="0"/>
          <w:numId w:val="47"/>
        </w:numPr>
        <w:spacing w:before="166" w:after="166" w:line="276" w:lineRule="auto"/>
        <w:textAlignment w:val="baseline"/>
        <w:rPr>
          <w:rFonts w:ascii="Arial" w:eastAsia="Times New Roman" w:hAnsi="Arial" w:cs="Arial"/>
          <w:i/>
          <w:color w:val="auto"/>
          <w:sz w:val="24"/>
          <w:szCs w:val="24"/>
          <w:lang w:eastAsia="en-GB"/>
        </w:rPr>
      </w:pPr>
      <w:r w:rsidRPr="001077F3">
        <w:rPr>
          <w:rFonts w:ascii="Arial" w:eastAsia="Times New Roman" w:hAnsi="Arial" w:cs="Arial"/>
          <w:i/>
          <w:color w:val="auto"/>
          <w:sz w:val="24"/>
          <w:szCs w:val="24"/>
          <w:lang w:eastAsia="en-GB"/>
        </w:rPr>
        <w:lastRenderedPageBreak/>
        <w:t>Precision Soil Mapping</w:t>
      </w:r>
    </w:p>
    <w:p w:rsidR="0030151A" w:rsidRPr="001077F3" w:rsidRDefault="0030151A" w:rsidP="001077F3">
      <w:pPr>
        <w:spacing w:before="166" w:after="166"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This research relates to the development of novel approaches for precision farming and food security. This large scale collaborative project aims to integrate satellite data with the UK’s most comprehensive soil data sets from Cranfield University and JHL to produce a precision soil map for GB. The resultant map would present an economically viable alternative to the current labour intensive methodology of soil surveying and represents a very exciting opportunity for arable and vegetable farming to embrace precision agriculture. This will allow growers to increase yields with lower input costs and reduced environmental impact. AgriEPI is responsible for the marketing and dissemination of outcomes of the project.</w:t>
      </w:r>
    </w:p>
    <w:p w:rsidR="006B74B0" w:rsidRPr="001077F3" w:rsidRDefault="006B74B0" w:rsidP="001077F3">
      <w:pPr>
        <w:spacing w:before="166" w:after="166" w:line="276" w:lineRule="auto"/>
        <w:textAlignment w:val="baseline"/>
        <w:rPr>
          <w:rFonts w:ascii="Arial" w:eastAsia="Times New Roman" w:hAnsi="Arial" w:cs="Arial"/>
          <w:sz w:val="24"/>
          <w:szCs w:val="24"/>
          <w:lang w:eastAsia="en-GB"/>
        </w:rPr>
      </w:pPr>
    </w:p>
    <w:p w:rsidR="0030151A" w:rsidRPr="001077F3" w:rsidRDefault="0030151A" w:rsidP="001077F3">
      <w:pPr>
        <w:pStyle w:val="ListParagraph"/>
        <w:numPr>
          <w:ilvl w:val="0"/>
          <w:numId w:val="47"/>
        </w:numPr>
        <w:spacing w:before="166" w:after="166" w:line="276" w:lineRule="auto"/>
        <w:textAlignment w:val="baseline"/>
        <w:rPr>
          <w:rFonts w:ascii="Arial" w:eastAsia="Times New Roman" w:hAnsi="Arial" w:cs="Arial"/>
          <w:i/>
          <w:color w:val="auto"/>
          <w:sz w:val="24"/>
          <w:szCs w:val="24"/>
          <w:lang w:eastAsia="en-GB"/>
        </w:rPr>
      </w:pPr>
      <w:r w:rsidRPr="001077F3">
        <w:rPr>
          <w:rFonts w:ascii="Arial" w:eastAsia="Times New Roman" w:hAnsi="Arial" w:cs="Arial"/>
          <w:i/>
          <w:color w:val="auto"/>
          <w:sz w:val="24"/>
          <w:szCs w:val="24"/>
          <w:lang w:eastAsia="en-GB"/>
        </w:rPr>
        <w:t>TailTech</w:t>
      </w:r>
    </w:p>
    <w:p w:rsidR="0030151A" w:rsidRPr="001077F3" w:rsidRDefault="0030151A" w:rsidP="001077F3">
      <w:pPr>
        <w:spacing w:before="166" w:after="166"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This project runs from April 2018 to April 2021 and aims to develop an early warning for tail biting in pigs, a significant health and welfare challenge in pig production. It is funded by Innovate UK.</w:t>
      </w:r>
    </w:p>
    <w:p w:rsidR="00E14164" w:rsidRPr="001077F3" w:rsidRDefault="00E14164" w:rsidP="001077F3">
      <w:pPr>
        <w:spacing w:before="166" w:after="166" w:line="276" w:lineRule="auto"/>
        <w:textAlignment w:val="baseline"/>
        <w:rPr>
          <w:rFonts w:ascii="Arial" w:eastAsia="Times New Roman" w:hAnsi="Arial" w:cs="Arial"/>
          <w:sz w:val="24"/>
          <w:szCs w:val="24"/>
          <w:lang w:eastAsia="en-GB"/>
        </w:rPr>
      </w:pPr>
      <w:r w:rsidRPr="001077F3">
        <w:rPr>
          <w:rFonts w:ascii="Arial" w:eastAsia="Times New Roman" w:hAnsi="Arial" w:cs="Arial"/>
          <w:sz w:val="24"/>
          <w:szCs w:val="24"/>
          <w:lang w:eastAsia="en-GB"/>
        </w:rPr>
        <w:t>CONTACT</w:t>
      </w:r>
    </w:p>
    <w:p w:rsidR="00E14164" w:rsidRPr="001077F3" w:rsidRDefault="00E14164" w:rsidP="001077F3">
      <w:pPr>
        <w:spacing w:line="276" w:lineRule="auto"/>
        <w:rPr>
          <w:rFonts w:ascii="Arial" w:hAnsi="Arial" w:cs="Arial"/>
          <w:sz w:val="24"/>
          <w:szCs w:val="24"/>
        </w:rPr>
      </w:pPr>
      <w:r w:rsidRPr="001077F3">
        <w:rPr>
          <w:rFonts w:ascii="Arial" w:hAnsi="Arial" w:cs="Arial"/>
          <w:sz w:val="24"/>
          <w:szCs w:val="24"/>
        </w:rPr>
        <w:t xml:space="preserve">Agri-EPI CEO Dave Ross, </w:t>
      </w:r>
    </w:p>
    <w:p w:rsidR="0030151A" w:rsidRPr="001077F3" w:rsidRDefault="001F4C5F" w:rsidP="001077F3">
      <w:pPr>
        <w:spacing w:line="276" w:lineRule="auto"/>
        <w:rPr>
          <w:rFonts w:ascii="Arial" w:hAnsi="Arial" w:cs="Arial"/>
          <w:sz w:val="24"/>
          <w:szCs w:val="24"/>
        </w:rPr>
      </w:pPr>
      <w:hyperlink r:id="rId170" w:history="1">
        <w:r w:rsidR="00E14164" w:rsidRPr="001077F3">
          <w:rPr>
            <w:rStyle w:val="Hyperlink"/>
            <w:rFonts w:ascii="Arial" w:hAnsi="Arial" w:cs="Arial"/>
            <w:sz w:val="24"/>
            <w:szCs w:val="24"/>
          </w:rPr>
          <w:t>enquiries@agri-epicentre.com</w:t>
        </w:r>
      </w:hyperlink>
    </w:p>
    <w:p w:rsidR="00E14164" w:rsidRPr="001077F3" w:rsidRDefault="00E14164" w:rsidP="001077F3">
      <w:pPr>
        <w:spacing w:line="276" w:lineRule="auto"/>
        <w:rPr>
          <w:rFonts w:ascii="Arial" w:hAnsi="Arial" w:cs="Arial"/>
          <w:sz w:val="24"/>
          <w:szCs w:val="24"/>
        </w:rPr>
      </w:pPr>
      <w:r w:rsidRPr="001077F3">
        <w:rPr>
          <w:rFonts w:ascii="Arial" w:hAnsi="Arial" w:cs="Arial"/>
          <w:sz w:val="24"/>
          <w:szCs w:val="24"/>
        </w:rPr>
        <w:t>Tel: 01312 397 100</w:t>
      </w:r>
    </w:p>
    <w:p w:rsidR="00E14164" w:rsidRPr="001077F3" w:rsidRDefault="00E14164" w:rsidP="001077F3">
      <w:pPr>
        <w:spacing w:line="276" w:lineRule="auto"/>
        <w:rPr>
          <w:rFonts w:ascii="Arial" w:hAnsi="Arial" w:cs="Arial"/>
          <w:sz w:val="24"/>
          <w:szCs w:val="24"/>
        </w:rPr>
      </w:pPr>
    </w:p>
    <w:p w:rsidR="00232395" w:rsidRPr="001077F3" w:rsidRDefault="00520C9B"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3</w:t>
      </w:r>
      <w:r w:rsidR="008F1A3E" w:rsidRPr="001077F3">
        <w:rPr>
          <w:rFonts w:ascii="Arial" w:hAnsi="Arial" w:cs="Arial"/>
          <w:b/>
          <w:color w:val="848057" w:themeColor="accent1" w:themeShade="BF"/>
          <w:sz w:val="24"/>
          <w:szCs w:val="24"/>
        </w:rPr>
        <w:t>.</w:t>
      </w:r>
      <w:r w:rsidR="00600C01" w:rsidRPr="001077F3">
        <w:rPr>
          <w:rFonts w:ascii="Arial" w:hAnsi="Arial" w:cs="Arial"/>
          <w:b/>
          <w:color w:val="848057" w:themeColor="accent1" w:themeShade="BF"/>
          <w:sz w:val="24"/>
          <w:szCs w:val="24"/>
        </w:rPr>
        <w:t>5</w:t>
      </w:r>
      <w:r w:rsidR="008F1A3E" w:rsidRPr="001077F3">
        <w:rPr>
          <w:rFonts w:ascii="Arial" w:hAnsi="Arial" w:cs="Arial"/>
          <w:b/>
          <w:color w:val="848057" w:themeColor="accent1" w:themeShade="BF"/>
          <w:sz w:val="24"/>
          <w:szCs w:val="24"/>
        </w:rPr>
        <w:t xml:space="preserve"> </w:t>
      </w:r>
      <w:hyperlink r:id="rId171" w:history="1">
        <w:r w:rsidR="00A80055" w:rsidRPr="001077F3">
          <w:rPr>
            <w:rStyle w:val="Hyperlink"/>
            <w:rFonts w:ascii="Arial" w:hAnsi="Arial" w:cs="Arial"/>
            <w:b/>
            <w:color w:val="9C410F" w:themeColor="hyperlink" w:themeShade="BF"/>
            <w:sz w:val="24"/>
            <w:szCs w:val="24"/>
          </w:rPr>
          <w:t xml:space="preserve">Centre for Innovation Excellence in Livestock </w:t>
        </w:r>
        <w:r w:rsidRPr="001077F3">
          <w:rPr>
            <w:rStyle w:val="Hyperlink"/>
            <w:rFonts w:ascii="Arial" w:hAnsi="Arial" w:cs="Arial"/>
            <w:b/>
            <w:color w:val="9C410F" w:themeColor="hyperlink" w:themeShade="BF"/>
            <w:sz w:val="24"/>
            <w:szCs w:val="24"/>
          </w:rPr>
          <w:t>(</w:t>
        </w:r>
        <w:r w:rsidR="00A80055" w:rsidRPr="001077F3">
          <w:rPr>
            <w:rStyle w:val="Hyperlink"/>
            <w:rFonts w:ascii="Arial" w:hAnsi="Arial" w:cs="Arial"/>
            <w:b/>
            <w:color w:val="9C410F" w:themeColor="hyperlink" w:themeShade="BF"/>
            <w:sz w:val="24"/>
            <w:szCs w:val="24"/>
          </w:rPr>
          <w:t>CIEL</w:t>
        </w:r>
        <w:r w:rsidRPr="001077F3">
          <w:rPr>
            <w:rStyle w:val="Hyperlink"/>
            <w:rFonts w:ascii="Arial" w:hAnsi="Arial" w:cs="Arial"/>
            <w:b/>
            <w:color w:val="9C410F" w:themeColor="hyperlink" w:themeShade="BF"/>
            <w:sz w:val="24"/>
            <w:szCs w:val="24"/>
          </w:rPr>
          <w:t>)</w:t>
        </w:r>
      </w:hyperlink>
    </w:p>
    <w:p w:rsidR="00232395" w:rsidRPr="001077F3" w:rsidRDefault="00232395" w:rsidP="001077F3">
      <w:pPr>
        <w:spacing w:line="276" w:lineRule="auto"/>
        <w:rPr>
          <w:rFonts w:ascii="Arial" w:hAnsi="Arial" w:cs="Arial"/>
          <w:sz w:val="24"/>
          <w:szCs w:val="24"/>
        </w:rPr>
      </w:pPr>
      <w:r w:rsidRPr="001077F3">
        <w:rPr>
          <w:rFonts w:ascii="Arial" w:hAnsi="Arial" w:cs="Arial"/>
          <w:sz w:val="24"/>
          <w:szCs w:val="24"/>
        </w:rPr>
        <w:t xml:space="preserve">CIEL is a membership organisation bringing together leading UK based academic institutions and industry partners who provide strategic direction, projects for development and commercialisation of the research. It works to create new livestock technology and products to boost the profitability and productivity of livestock farming. It is the largest alliance of livestock researchers in Europe. It will assist with the co-ordination of research bids and help build the best industry-academic consortium from a group of technical expertise and resources. CIEL also provides targeted support to </w:t>
      </w:r>
      <w:r w:rsidRPr="001077F3">
        <w:rPr>
          <w:rFonts w:ascii="Arial" w:hAnsi="Arial" w:cs="Arial"/>
          <w:sz w:val="24"/>
          <w:szCs w:val="24"/>
        </w:rPr>
        <w:lastRenderedPageBreak/>
        <w:t>ensure projects align with ISCF Grand Challenges and funding criteria and actively develop ISCF bids supporting innovation in ruminant systems.</w:t>
      </w:r>
    </w:p>
    <w:p w:rsidR="00232395" w:rsidRPr="001077F3" w:rsidRDefault="00232395" w:rsidP="001077F3">
      <w:pPr>
        <w:spacing w:line="276" w:lineRule="auto"/>
        <w:rPr>
          <w:rFonts w:ascii="Arial" w:hAnsi="Arial" w:cs="Arial"/>
          <w:sz w:val="24"/>
          <w:szCs w:val="24"/>
        </w:rPr>
      </w:pPr>
      <w:r w:rsidRPr="001077F3">
        <w:rPr>
          <w:rFonts w:ascii="Arial" w:hAnsi="Arial" w:cs="Arial"/>
          <w:sz w:val="24"/>
          <w:szCs w:val="24"/>
        </w:rPr>
        <w:t xml:space="preserve">CIEL works with </w:t>
      </w:r>
      <w:hyperlink r:id="rId172" w:history="1">
        <w:r w:rsidRPr="001077F3">
          <w:rPr>
            <w:rFonts w:ascii="Arial" w:hAnsi="Arial" w:cs="Arial"/>
            <w:sz w:val="24"/>
            <w:szCs w:val="24"/>
          </w:rPr>
          <w:t>twelve of the UK’s leading livestock research institutions and a growing network of industry partners</w:t>
        </w:r>
      </w:hyperlink>
      <w:r w:rsidRPr="001077F3">
        <w:rPr>
          <w:rFonts w:ascii="Arial" w:hAnsi="Arial" w:cs="Arial"/>
          <w:sz w:val="24"/>
          <w:szCs w:val="24"/>
        </w:rPr>
        <w:t xml:space="preserve"> spanning the food supply chain. To date, this partnership, together with Innovate UK, has invested close to £70</w:t>
      </w:r>
      <w:r w:rsidR="00520C9B" w:rsidRPr="001077F3">
        <w:rPr>
          <w:rFonts w:ascii="Arial" w:hAnsi="Arial" w:cs="Arial"/>
          <w:sz w:val="24"/>
          <w:szCs w:val="24"/>
        </w:rPr>
        <w:t>m</w:t>
      </w:r>
      <w:r w:rsidRPr="001077F3">
        <w:rPr>
          <w:rFonts w:ascii="Arial" w:hAnsi="Arial" w:cs="Arial"/>
          <w:sz w:val="24"/>
          <w:szCs w:val="24"/>
        </w:rPr>
        <w:t xml:space="preserve"> in facilities and equipment to improve the UK’s capacity for livestock related research.</w:t>
      </w:r>
    </w:p>
    <w:p w:rsidR="00232395" w:rsidRPr="001077F3" w:rsidRDefault="00232395" w:rsidP="001077F3">
      <w:pPr>
        <w:spacing w:line="276" w:lineRule="auto"/>
        <w:rPr>
          <w:rFonts w:ascii="Arial" w:hAnsi="Arial" w:cs="Arial"/>
          <w:sz w:val="24"/>
          <w:szCs w:val="24"/>
        </w:rPr>
      </w:pPr>
      <w:r w:rsidRPr="001077F3">
        <w:rPr>
          <w:rFonts w:ascii="Arial" w:hAnsi="Arial" w:cs="Arial"/>
          <w:sz w:val="24"/>
          <w:szCs w:val="24"/>
        </w:rPr>
        <w:t>The funding from Innovate UK covers core start</w:t>
      </w:r>
      <w:r w:rsidR="00A80055" w:rsidRPr="001077F3">
        <w:rPr>
          <w:rFonts w:ascii="Arial" w:hAnsi="Arial" w:cs="Arial"/>
          <w:sz w:val="24"/>
          <w:szCs w:val="24"/>
        </w:rPr>
        <w:t>-</w:t>
      </w:r>
      <w:r w:rsidRPr="001077F3">
        <w:rPr>
          <w:rFonts w:ascii="Arial" w:hAnsi="Arial" w:cs="Arial"/>
          <w:sz w:val="24"/>
          <w:szCs w:val="24"/>
        </w:rPr>
        <w:t>up costs. Wider costs are met through funding obtained through competitively won collaboration and research development grants and industrial partner membership fees. CIEL is not a funding agency and does not offer grants or direct financial support.</w:t>
      </w:r>
      <w:r w:rsidRPr="001077F3">
        <w:rPr>
          <w:rFonts w:ascii="Arial" w:hAnsi="Arial" w:cs="Arial"/>
          <w:sz w:val="24"/>
          <w:szCs w:val="24"/>
        </w:rPr>
        <w:br/>
        <w:t>  </w:t>
      </w:r>
      <w:r w:rsidRPr="001077F3">
        <w:rPr>
          <w:rFonts w:ascii="Arial" w:hAnsi="Arial" w:cs="Arial"/>
          <w:sz w:val="24"/>
          <w:szCs w:val="24"/>
        </w:rPr>
        <w:br/>
        <w:t>The facilities co-funded through the research institutes and CIEL, with the support of Innovate UK, enable collaborative R&amp;D across a wide range of challenge areas for livestock production.</w:t>
      </w:r>
    </w:p>
    <w:p w:rsidR="00232395" w:rsidRPr="001077F3" w:rsidRDefault="00232395" w:rsidP="001077F3">
      <w:pPr>
        <w:spacing w:line="276" w:lineRule="auto"/>
        <w:rPr>
          <w:rFonts w:ascii="Arial" w:hAnsi="Arial" w:cs="Arial"/>
          <w:sz w:val="24"/>
          <w:szCs w:val="24"/>
        </w:rPr>
      </w:pPr>
      <w:r w:rsidRPr="001077F3">
        <w:rPr>
          <w:rFonts w:ascii="Arial" w:hAnsi="Arial" w:cs="Arial"/>
          <w:sz w:val="24"/>
          <w:szCs w:val="24"/>
        </w:rPr>
        <w:t>CIEL works with the following research institutes:</w:t>
      </w:r>
    </w:p>
    <w:p w:rsidR="00232395" w:rsidRPr="001077F3" w:rsidRDefault="00232395" w:rsidP="001077F3">
      <w:pPr>
        <w:spacing w:line="276" w:lineRule="auto"/>
        <w:rPr>
          <w:rFonts w:ascii="Arial" w:hAnsi="Arial" w:cs="Arial"/>
          <w:sz w:val="24"/>
          <w:szCs w:val="24"/>
        </w:rPr>
      </w:pPr>
      <w:r w:rsidRPr="001077F3">
        <w:rPr>
          <w:rFonts w:ascii="Arial" w:hAnsi="Arial" w:cs="Arial"/>
          <w:sz w:val="24"/>
          <w:szCs w:val="24"/>
        </w:rPr>
        <w:t>AFBI, Rothamsted Research, Harper Adams University, Aberystwyth University, Scotland’s Rural College (SRUC), University of Nottingham, Duchy College (Cornwall), University of Leeds, University of Bristol, Newcastle University, Roslin Institute (Edinburgh)</w:t>
      </w:r>
      <w:r w:rsidR="00520C9B" w:rsidRPr="001077F3">
        <w:rPr>
          <w:rFonts w:ascii="Arial" w:hAnsi="Arial" w:cs="Arial"/>
          <w:sz w:val="24"/>
          <w:szCs w:val="24"/>
        </w:rPr>
        <w:t xml:space="preserve"> </w:t>
      </w:r>
      <w:r w:rsidRPr="001077F3">
        <w:rPr>
          <w:rFonts w:ascii="Arial" w:hAnsi="Arial" w:cs="Arial"/>
          <w:sz w:val="24"/>
          <w:szCs w:val="24"/>
        </w:rPr>
        <w:t>and QUB.</w:t>
      </w:r>
    </w:p>
    <w:p w:rsidR="00232395" w:rsidRPr="001077F3" w:rsidRDefault="00232395" w:rsidP="001077F3">
      <w:pPr>
        <w:spacing w:line="276" w:lineRule="auto"/>
        <w:rPr>
          <w:rFonts w:ascii="Arial" w:hAnsi="Arial" w:cs="Arial"/>
          <w:sz w:val="24"/>
          <w:szCs w:val="24"/>
        </w:rPr>
      </w:pPr>
      <w:r w:rsidRPr="001077F3">
        <w:rPr>
          <w:rFonts w:ascii="Arial" w:hAnsi="Arial" w:cs="Arial"/>
          <w:sz w:val="24"/>
          <w:szCs w:val="24"/>
        </w:rPr>
        <w:t>CIEL is currently focusing on 5 grand challenges:</w:t>
      </w:r>
    </w:p>
    <w:p w:rsidR="00232395" w:rsidRPr="001077F3" w:rsidRDefault="00232395" w:rsidP="001077F3">
      <w:pPr>
        <w:pStyle w:val="ListParagraph"/>
        <w:numPr>
          <w:ilvl w:val="0"/>
          <w:numId w:val="46"/>
        </w:numPr>
        <w:spacing w:line="276" w:lineRule="auto"/>
        <w:rPr>
          <w:rFonts w:ascii="Arial" w:hAnsi="Arial" w:cs="Arial"/>
          <w:sz w:val="24"/>
          <w:szCs w:val="24"/>
        </w:rPr>
      </w:pPr>
      <w:r w:rsidRPr="001077F3">
        <w:rPr>
          <w:rFonts w:ascii="Arial" w:hAnsi="Arial" w:cs="Arial"/>
          <w:sz w:val="24"/>
          <w:szCs w:val="24"/>
        </w:rPr>
        <w:t>Antimicrobial resistance and gut health</w:t>
      </w:r>
    </w:p>
    <w:p w:rsidR="00232395" w:rsidRPr="001077F3" w:rsidRDefault="00232395" w:rsidP="001077F3">
      <w:pPr>
        <w:pStyle w:val="ListParagraph"/>
        <w:numPr>
          <w:ilvl w:val="0"/>
          <w:numId w:val="46"/>
        </w:numPr>
        <w:spacing w:line="276" w:lineRule="auto"/>
        <w:rPr>
          <w:rFonts w:ascii="Arial" w:hAnsi="Arial" w:cs="Arial"/>
          <w:sz w:val="24"/>
          <w:szCs w:val="24"/>
        </w:rPr>
      </w:pPr>
      <w:r w:rsidRPr="001077F3">
        <w:rPr>
          <w:rFonts w:ascii="Arial" w:hAnsi="Arial" w:cs="Arial"/>
          <w:sz w:val="24"/>
          <w:szCs w:val="24"/>
        </w:rPr>
        <w:t>Food borne pathogens</w:t>
      </w:r>
    </w:p>
    <w:p w:rsidR="00232395" w:rsidRPr="001077F3" w:rsidRDefault="00232395" w:rsidP="001077F3">
      <w:pPr>
        <w:pStyle w:val="ListParagraph"/>
        <w:numPr>
          <w:ilvl w:val="0"/>
          <w:numId w:val="46"/>
        </w:numPr>
        <w:spacing w:line="276" w:lineRule="auto"/>
        <w:rPr>
          <w:rFonts w:ascii="Arial" w:hAnsi="Arial" w:cs="Arial"/>
          <w:sz w:val="24"/>
          <w:szCs w:val="24"/>
        </w:rPr>
      </w:pPr>
      <w:r w:rsidRPr="001077F3">
        <w:rPr>
          <w:rFonts w:ascii="Arial" w:hAnsi="Arial" w:cs="Arial"/>
          <w:sz w:val="24"/>
          <w:szCs w:val="24"/>
        </w:rPr>
        <w:t>Endemic diseases</w:t>
      </w:r>
    </w:p>
    <w:p w:rsidR="00232395" w:rsidRPr="001077F3" w:rsidRDefault="00232395" w:rsidP="001077F3">
      <w:pPr>
        <w:pStyle w:val="ListParagraph"/>
        <w:numPr>
          <w:ilvl w:val="0"/>
          <w:numId w:val="46"/>
        </w:numPr>
        <w:spacing w:line="276" w:lineRule="auto"/>
        <w:rPr>
          <w:rFonts w:ascii="Arial" w:hAnsi="Arial" w:cs="Arial"/>
          <w:sz w:val="24"/>
          <w:szCs w:val="24"/>
        </w:rPr>
      </w:pPr>
      <w:r w:rsidRPr="001077F3">
        <w:rPr>
          <w:rFonts w:ascii="Arial" w:hAnsi="Arial" w:cs="Arial"/>
          <w:sz w:val="24"/>
          <w:szCs w:val="24"/>
        </w:rPr>
        <w:t>Resource efficiency</w:t>
      </w:r>
    </w:p>
    <w:p w:rsidR="00232395" w:rsidRPr="001077F3" w:rsidRDefault="00232395" w:rsidP="001077F3">
      <w:pPr>
        <w:pStyle w:val="ListParagraph"/>
        <w:numPr>
          <w:ilvl w:val="0"/>
          <w:numId w:val="46"/>
        </w:numPr>
        <w:spacing w:line="276" w:lineRule="auto"/>
        <w:rPr>
          <w:rFonts w:ascii="Arial" w:hAnsi="Arial" w:cs="Arial"/>
          <w:sz w:val="24"/>
          <w:szCs w:val="24"/>
        </w:rPr>
      </w:pPr>
      <w:r w:rsidRPr="001077F3">
        <w:rPr>
          <w:rFonts w:ascii="Arial" w:hAnsi="Arial" w:cs="Arial"/>
          <w:sz w:val="24"/>
          <w:szCs w:val="24"/>
        </w:rPr>
        <w:t>Food quality and integrity</w:t>
      </w:r>
    </w:p>
    <w:p w:rsidR="00232395" w:rsidRPr="001077F3" w:rsidRDefault="00232395" w:rsidP="001077F3">
      <w:pPr>
        <w:spacing w:line="276" w:lineRule="auto"/>
        <w:rPr>
          <w:rFonts w:ascii="Arial" w:hAnsi="Arial" w:cs="Arial"/>
          <w:sz w:val="24"/>
          <w:szCs w:val="24"/>
        </w:rPr>
      </w:pPr>
      <w:r w:rsidRPr="001077F3">
        <w:rPr>
          <w:rFonts w:ascii="Arial" w:hAnsi="Arial" w:cs="Arial"/>
          <w:sz w:val="24"/>
          <w:szCs w:val="24"/>
        </w:rPr>
        <w:t>CIEL plan to disseminate results of their projects through the Agriculture and Horticulture Development Board (AHDB), NFU, academic networks and directly through agricultural shows and press across the UK.</w:t>
      </w:r>
    </w:p>
    <w:p w:rsidR="00232395" w:rsidRPr="001077F3" w:rsidRDefault="00232395" w:rsidP="001077F3">
      <w:pPr>
        <w:spacing w:line="276" w:lineRule="auto"/>
        <w:rPr>
          <w:rFonts w:ascii="Arial" w:hAnsi="Arial" w:cs="Arial"/>
          <w:sz w:val="24"/>
          <w:szCs w:val="24"/>
        </w:rPr>
      </w:pPr>
      <w:r w:rsidRPr="001077F3">
        <w:rPr>
          <w:rFonts w:ascii="Arial" w:hAnsi="Arial" w:cs="Arial"/>
          <w:sz w:val="24"/>
          <w:szCs w:val="24"/>
        </w:rPr>
        <w:t>AFBI Hillsborough is a CIEL centre. John Henning (chair of AgriSearch) and Ursula Lavery (</w:t>
      </w:r>
      <w:r w:rsidR="00520C9B" w:rsidRPr="001077F3">
        <w:rPr>
          <w:rFonts w:ascii="Arial" w:hAnsi="Arial" w:cs="Arial"/>
          <w:sz w:val="24"/>
          <w:szCs w:val="24"/>
        </w:rPr>
        <w:t>T</w:t>
      </w:r>
      <w:r w:rsidRPr="001077F3">
        <w:rPr>
          <w:rFonts w:ascii="Arial" w:hAnsi="Arial" w:cs="Arial"/>
          <w:sz w:val="24"/>
          <w:szCs w:val="24"/>
        </w:rPr>
        <w:t>echnical and R&amp;D Director Europe at Moy Park) are on the CIEL board.</w:t>
      </w:r>
    </w:p>
    <w:p w:rsidR="00E14164" w:rsidRPr="001077F3" w:rsidRDefault="00E14164" w:rsidP="001077F3">
      <w:pPr>
        <w:spacing w:line="276" w:lineRule="auto"/>
        <w:rPr>
          <w:rFonts w:ascii="Arial" w:hAnsi="Arial" w:cs="Arial"/>
          <w:sz w:val="24"/>
          <w:szCs w:val="24"/>
        </w:rPr>
      </w:pPr>
      <w:r w:rsidRPr="001077F3">
        <w:rPr>
          <w:rFonts w:ascii="Arial" w:hAnsi="Arial" w:cs="Arial"/>
          <w:sz w:val="24"/>
          <w:szCs w:val="24"/>
        </w:rPr>
        <w:lastRenderedPageBreak/>
        <w:t>AFBI Hillsborough have used CIEL funding to:</w:t>
      </w:r>
    </w:p>
    <w:p w:rsidR="00E14164" w:rsidRPr="001077F3" w:rsidRDefault="00E14164" w:rsidP="001077F3">
      <w:pPr>
        <w:pStyle w:val="ListParagraph"/>
        <w:numPr>
          <w:ilvl w:val="0"/>
          <w:numId w:val="47"/>
        </w:numPr>
        <w:spacing w:line="276" w:lineRule="auto"/>
        <w:rPr>
          <w:rFonts w:ascii="Arial" w:hAnsi="Arial" w:cs="Arial"/>
          <w:sz w:val="24"/>
          <w:szCs w:val="24"/>
        </w:rPr>
      </w:pPr>
      <w:r w:rsidRPr="001077F3">
        <w:rPr>
          <w:rFonts w:ascii="Arial" w:hAnsi="Arial" w:cs="Arial"/>
          <w:sz w:val="24"/>
          <w:szCs w:val="24"/>
        </w:rPr>
        <w:t>Develop a high precision beef production research platform;</w:t>
      </w:r>
    </w:p>
    <w:p w:rsidR="00E14164" w:rsidRPr="001077F3" w:rsidRDefault="00E14164" w:rsidP="001077F3">
      <w:pPr>
        <w:pStyle w:val="ListParagraph"/>
        <w:numPr>
          <w:ilvl w:val="0"/>
          <w:numId w:val="47"/>
        </w:numPr>
        <w:spacing w:line="276" w:lineRule="auto"/>
        <w:rPr>
          <w:rFonts w:ascii="Arial" w:hAnsi="Arial" w:cs="Arial"/>
          <w:sz w:val="24"/>
          <w:szCs w:val="24"/>
        </w:rPr>
      </w:pPr>
      <w:r w:rsidRPr="001077F3">
        <w:rPr>
          <w:rFonts w:ascii="Arial" w:hAnsi="Arial" w:cs="Arial"/>
          <w:sz w:val="24"/>
          <w:szCs w:val="24"/>
        </w:rPr>
        <w:t>Develop a bespoke sheep nutrition and metabolism unit including six metabolism chambers;</w:t>
      </w:r>
    </w:p>
    <w:p w:rsidR="00E14164" w:rsidRPr="001077F3" w:rsidRDefault="00E14164" w:rsidP="001077F3">
      <w:pPr>
        <w:pStyle w:val="ListParagraph"/>
        <w:numPr>
          <w:ilvl w:val="0"/>
          <w:numId w:val="47"/>
        </w:numPr>
        <w:spacing w:line="276" w:lineRule="auto"/>
        <w:rPr>
          <w:rFonts w:ascii="Arial" w:hAnsi="Arial" w:cs="Arial"/>
          <w:sz w:val="24"/>
          <w:szCs w:val="24"/>
        </w:rPr>
      </w:pPr>
      <w:r w:rsidRPr="001077F3">
        <w:rPr>
          <w:rFonts w:ascii="Arial" w:hAnsi="Arial" w:cs="Arial"/>
          <w:sz w:val="24"/>
          <w:szCs w:val="24"/>
        </w:rPr>
        <w:t>Purchase a small animal metabolism unit with six open-circuit respiration calorimeter livestock chambers;</w:t>
      </w:r>
    </w:p>
    <w:p w:rsidR="008346F1" w:rsidRPr="001077F3" w:rsidRDefault="008346F1" w:rsidP="001077F3">
      <w:pPr>
        <w:pStyle w:val="ListParagraph"/>
        <w:numPr>
          <w:ilvl w:val="0"/>
          <w:numId w:val="47"/>
        </w:numPr>
        <w:spacing w:line="276" w:lineRule="auto"/>
        <w:rPr>
          <w:rFonts w:ascii="Arial" w:hAnsi="Arial" w:cs="Arial"/>
          <w:sz w:val="24"/>
          <w:szCs w:val="24"/>
        </w:rPr>
      </w:pPr>
      <w:r w:rsidRPr="001077F3">
        <w:rPr>
          <w:rFonts w:ascii="Arial" w:hAnsi="Arial" w:cs="Arial"/>
          <w:sz w:val="24"/>
          <w:szCs w:val="24"/>
        </w:rPr>
        <w:t>Increase the capacity for the study of feed efficiency and productivity combined with detailed studies of metabolism in finishing pigs;</w:t>
      </w:r>
    </w:p>
    <w:p w:rsidR="008346F1" w:rsidRPr="001077F3" w:rsidRDefault="008346F1" w:rsidP="001077F3">
      <w:pPr>
        <w:pStyle w:val="ListParagraph"/>
        <w:numPr>
          <w:ilvl w:val="0"/>
          <w:numId w:val="47"/>
        </w:numPr>
        <w:spacing w:line="276" w:lineRule="auto"/>
        <w:rPr>
          <w:rFonts w:ascii="Arial" w:hAnsi="Arial" w:cs="Arial"/>
          <w:sz w:val="24"/>
          <w:szCs w:val="24"/>
        </w:rPr>
      </w:pPr>
      <w:r w:rsidRPr="001077F3">
        <w:rPr>
          <w:rFonts w:ascii="Arial" w:hAnsi="Arial" w:cs="Arial"/>
          <w:sz w:val="24"/>
          <w:szCs w:val="24"/>
        </w:rPr>
        <w:t xml:space="preserve"> </w:t>
      </w:r>
    </w:p>
    <w:p w:rsidR="008346F1" w:rsidRPr="001077F3" w:rsidRDefault="008346F1" w:rsidP="001077F3">
      <w:pPr>
        <w:spacing w:line="276" w:lineRule="auto"/>
        <w:rPr>
          <w:rFonts w:ascii="Arial" w:hAnsi="Arial" w:cs="Arial"/>
          <w:sz w:val="24"/>
          <w:szCs w:val="24"/>
        </w:rPr>
      </w:pPr>
      <w:r w:rsidRPr="001077F3">
        <w:rPr>
          <w:rFonts w:ascii="Arial" w:hAnsi="Arial" w:cs="Arial"/>
          <w:sz w:val="24"/>
          <w:szCs w:val="24"/>
        </w:rPr>
        <w:t>CIEL are providing funding for the new Centre for Plasma in Agrifood (AgriPlas) and an ASSET Lab to facilitate increasingly rapid and powerful identification of feed and food contamination.</w:t>
      </w:r>
    </w:p>
    <w:p w:rsidR="00E14164" w:rsidRPr="001077F3" w:rsidRDefault="00E14164" w:rsidP="001077F3">
      <w:pPr>
        <w:spacing w:line="276" w:lineRule="auto"/>
        <w:rPr>
          <w:rFonts w:ascii="Arial" w:hAnsi="Arial" w:cs="Arial"/>
          <w:sz w:val="24"/>
          <w:szCs w:val="24"/>
        </w:rPr>
      </w:pPr>
      <w:r w:rsidRPr="001077F3">
        <w:rPr>
          <w:rFonts w:ascii="Arial" w:hAnsi="Arial" w:cs="Arial"/>
          <w:sz w:val="24"/>
          <w:szCs w:val="24"/>
        </w:rPr>
        <w:t>CONTACT</w:t>
      </w:r>
    </w:p>
    <w:p w:rsidR="00E14164" w:rsidRPr="001077F3" w:rsidRDefault="00E14164" w:rsidP="001077F3">
      <w:pPr>
        <w:spacing w:line="276" w:lineRule="auto"/>
        <w:rPr>
          <w:rFonts w:ascii="Arial" w:hAnsi="Arial" w:cs="Arial"/>
          <w:sz w:val="24"/>
          <w:szCs w:val="24"/>
        </w:rPr>
      </w:pPr>
      <w:r w:rsidRPr="001077F3">
        <w:rPr>
          <w:rFonts w:ascii="Arial" w:hAnsi="Arial" w:cs="Arial"/>
          <w:sz w:val="24"/>
          <w:szCs w:val="24"/>
        </w:rPr>
        <w:t>CEO Lyndsay Chapman</w:t>
      </w:r>
    </w:p>
    <w:p w:rsidR="00E14164" w:rsidRPr="001077F3" w:rsidRDefault="001F4C5F" w:rsidP="001077F3">
      <w:pPr>
        <w:spacing w:line="276" w:lineRule="auto"/>
        <w:rPr>
          <w:rFonts w:ascii="Arial" w:hAnsi="Arial" w:cs="Arial"/>
          <w:sz w:val="24"/>
          <w:szCs w:val="24"/>
        </w:rPr>
      </w:pPr>
      <w:hyperlink r:id="rId173" w:history="1">
        <w:r w:rsidR="00E14164" w:rsidRPr="001077F3">
          <w:rPr>
            <w:rStyle w:val="Hyperlink"/>
            <w:rFonts w:ascii="Arial" w:hAnsi="Arial" w:cs="Arial"/>
            <w:sz w:val="24"/>
            <w:szCs w:val="24"/>
          </w:rPr>
          <w:t>enquiries@cielivestock.co.uk</w:t>
        </w:r>
      </w:hyperlink>
    </w:p>
    <w:p w:rsidR="00E14164" w:rsidRPr="001077F3" w:rsidRDefault="00E14164" w:rsidP="001077F3">
      <w:pPr>
        <w:spacing w:line="276" w:lineRule="auto"/>
        <w:rPr>
          <w:rFonts w:ascii="Arial" w:hAnsi="Arial" w:cs="Arial"/>
          <w:sz w:val="24"/>
          <w:szCs w:val="24"/>
        </w:rPr>
      </w:pPr>
      <w:r w:rsidRPr="001077F3">
        <w:rPr>
          <w:rFonts w:ascii="Arial" w:hAnsi="Arial" w:cs="Arial"/>
          <w:sz w:val="24"/>
          <w:szCs w:val="24"/>
        </w:rPr>
        <w:t>Tel: 01904 567 716</w:t>
      </w:r>
    </w:p>
    <w:p w:rsidR="00232395" w:rsidRPr="001077F3" w:rsidRDefault="00232395" w:rsidP="001077F3">
      <w:pPr>
        <w:rPr>
          <w:rFonts w:ascii="Arial" w:hAnsi="Arial" w:cs="Arial"/>
          <w:sz w:val="28"/>
          <w:szCs w:val="28"/>
        </w:rPr>
      </w:pPr>
    </w:p>
    <w:p w:rsidR="00232395" w:rsidRPr="001077F3" w:rsidRDefault="00520C9B"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3</w:t>
      </w:r>
      <w:r w:rsidR="008F1A3E" w:rsidRPr="001077F3">
        <w:rPr>
          <w:rFonts w:ascii="Arial" w:hAnsi="Arial" w:cs="Arial"/>
          <w:b/>
          <w:color w:val="848057" w:themeColor="accent1" w:themeShade="BF"/>
          <w:sz w:val="24"/>
          <w:szCs w:val="24"/>
        </w:rPr>
        <w:t>.</w:t>
      </w:r>
      <w:r w:rsidR="00600C01" w:rsidRPr="001077F3">
        <w:rPr>
          <w:rFonts w:ascii="Arial" w:hAnsi="Arial" w:cs="Arial"/>
          <w:b/>
          <w:color w:val="848057" w:themeColor="accent1" w:themeShade="BF"/>
          <w:sz w:val="24"/>
          <w:szCs w:val="24"/>
        </w:rPr>
        <w:t>6</w:t>
      </w:r>
      <w:r w:rsidR="008F1A3E" w:rsidRPr="001077F3">
        <w:rPr>
          <w:rFonts w:ascii="Arial" w:hAnsi="Arial" w:cs="Arial"/>
          <w:b/>
          <w:color w:val="848057" w:themeColor="accent1" w:themeShade="BF"/>
          <w:sz w:val="24"/>
          <w:szCs w:val="24"/>
        </w:rPr>
        <w:t xml:space="preserve"> </w:t>
      </w:r>
      <w:r w:rsidR="00A80055" w:rsidRPr="001077F3">
        <w:rPr>
          <w:rFonts w:ascii="Arial" w:hAnsi="Arial" w:cs="Arial"/>
          <w:b/>
          <w:color w:val="848057" w:themeColor="accent1" w:themeShade="BF"/>
          <w:sz w:val="24"/>
          <w:szCs w:val="24"/>
        </w:rPr>
        <w:t>Centre f</w:t>
      </w:r>
      <w:r w:rsidRPr="001077F3">
        <w:rPr>
          <w:rFonts w:ascii="Arial" w:hAnsi="Arial" w:cs="Arial"/>
          <w:b/>
          <w:color w:val="848057" w:themeColor="accent1" w:themeShade="BF"/>
          <w:sz w:val="24"/>
          <w:szCs w:val="24"/>
        </w:rPr>
        <w:t>or Crop Health a</w:t>
      </w:r>
      <w:r w:rsidR="00A80055" w:rsidRPr="001077F3">
        <w:rPr>
          <w:rFonts w:ascii="Arial" w:hAnsi="Arial" w:cs="Arial"/>
          <w:b/>
          <w:color w:val="848057" w:themeColor="accent1" w:themeShade="BF"/>
          <w:sz w:val="24"/>
          <w:szCs w:val="24"/>
        </w:rPr>
        <w:t xml:space="preserve">nd Protection </w:t>
      </w:r>
      <w:r w:rsidR="008F1A3E" w:rsidRPr="001077F3">
        <w:rPr>
          <w:rFonts w:ascii="Arial" w:hAnsi="Arial" w:cs="Arial"/>
          <w:b/>
          <w:color w:val="848057" w:themeColor="accent1" w:themeShade="BF"/>
          <w:sz w:val="24"/>
          <w:szCs w:val="24"/>
        </w:rPr>
        <w:t>(</w:t>
      </w:r>
      <w:r w:rsidR="00232395" w:rsidRPr="001077F3">
        <w:rPr>
          <w:rFonts w:ascii="Arial" w:hAnsi="Arial" w:cs="Arial"/>
          <w:b/>
          <w:color w:val="848057" w:themeColor="accent1" w:themeShade="BF"/>
          <w:sz w:val="24"/>
          <w:szCs w:val="24"/>
        </w:rPr>
        <w:t>CHAP</w:t>
      </w:r>
      <w:r w:rsidR="008F1A3E" w:rsidRPr="001077F3">
        <w:rPr>
          <w:rFonts w:ascii="Arial" w:hAnsi="Arial" w:cs="Arial"/>
          <w:b/>
          <w:color w:val="848057" w:themeColor="accent1" w:themeShade="BF"/>
          <w:sz w:val="24"/>
          <w:szCs w:val="24"/>
        </w:rPr>
        <w:t>)</w:t>
      </w:r>
    </w:p>
    <w:p w:rsidR="00232395" w:rsidRPr="001077F3" w:rsidRDefault="00232395" w:rsidP="001077F3">
      <w:pPr>
        <w:spacing w:line="276" w:lineRule="auto"/>
        <w:rPr>
          <w:rFonts w:ascii="Arial" w:hAnsi="Arial" w:cs="Arial"/>
          <w:sz w:val="24"/>
          <w:szCs w:val="24"/>
        </w:rPr>
      </w:pPr>
      <w:r w:rsidRPr="001077F3">
        <w:rPr>
          <w:rFonts w:ascii="Arial" w:hAnsi="Arial" w:cs="Arial"/>
          <w:sz w:val="24"/>
          <w:szCs w:val="24"/>
        </w:rPr>
        <w:t>The aim of CHAP is to increase crop production for future generations through the uptake of new technologies. They bring together leading scientists, farmers, advisors, innovators and businesses to understand industry challenges driving research and innovation, develop and trial solutions that transform crop systems. They work with pioneers to translate and promote solutions for market adoption and improved crop production.</w:t>
      </w:r>
    </w:p>
    <w:p w:rsidR="00F51827" w:rsidRPr="001077F3" w:rsidRDefault="00F51827" w:rsidP="001077F3">
      <w:pPr>
        <w:spacing w:line="276" w:lineRule="auto"/>
        <w:rPr>
          <w:rFonts w:ascii="Arial" w:hAnsi="Arial" w:cs="Arial"/>
          <w:sz w:val="24"/>
          <w:szCs w:val="24"/>
        </w:rPr>
      </w:pPr>
      <w:r w:rsidRPr="001077F3">
        <w:rPr>
          <w:rFonts w:ascii="Arial" w:hAnsi="Arial" w:cs="Arial"/>
          <w:sz w:val="24"/>
          <w:szCs w:val="24"/>
        </w:rPr>
        <w:t xml:space="preserve">CHAP partners with experts in AHDB, ADAS, Bayer, British Association of Soil Science, CABI, Cranfield, Fera, Frontier Agriculture, Newcastle University, Rothamsted, STC and Tesco. </w:t>
      </w:r>
    </w:p>
    <w:p w:rsidR="00BC7221" w:rsidRPr="001077F3" w:rsidRDefault="00232395" w:rsidP="001077F3">
      <w:pPr>
        <w:spacing w:line="276" w:lineRule="auto"/>
        <w:rPr>
          <w:rFonts w:ascii="Arial" w:hAnsi="Arial" w:cs="Arial"/>
          <w:sz w:val="24"/>
          <w:szCs w:val="24"/>
        </w:rPr>
      </w:pPr>
      <w:r w:rsidRPr="001077F3">
        <w:rPr>
          <w:rFonts w:ascii="Arial" w:hAnsi="Arial" w:cs="Arial"/>
          <w:sz w:val="24"/>
          <w:szCs w:val="24"/>
        </w:rPr>
        <w:t xml:space="preserve">CHAP arranges regular seminars and workshops to identify common priorities faced by different parts of the agri-food sector. </w:t>
      </w:r>
      <w:r w:rsidR="00BC7221" w:rsidRPr="001077F3">
        <w:rPr>
          <w:rFonts w:ascii="Arial" w:hAnsi="Arial" w:cs="Arial"/>
          <w:sz w:val="24"/>
          <w:szCs w:val="24"/>
        </w:rPr>
        <w:t xml:space="preserve">These cover topics such as robotic crop surveillance with automatic DNA sequencing of pests and </w:t>
      </w:r>
      <w:r w:rsidR="00BC7221" w:rsidRPr="001077F3">
        <w:rPr>
          <w:rFonts w:ascii="Arial" w:hAnsi="Arial" w:cs="Arial"/>
          <w:sz w:val="24"/>
          <w:szCs w:val="24"/>
        </w:rPr>
        <w:lastRenderedPageBreak/>
        <w:t>pathogens for better control and reduced use of pesticide, robotic harvesting systems, widespread rainfall capture and storage, integration of Big Data platforms to aid management decisions. CHAP will challenge their academic partners and others to propose research projects which will provide answers to questions posed by industry</w:t>
      </w:r>
      <w:r w:rsidR="00F51827" w:rsidRPr="001077F3">
        <w:rPr>
          <w:rFonts w:ascii="Arial" w:hAnsi="Arial" w:cs="Arial"/>
          <w:sz w:val="24"/>
          <w:szCs w:val="24"/>
        </w:rPr>
        <w:t>.</w:t>
      </w:r>
    </w:p>
    <w:p w:rsidR="00F51827" w:rsidRPr="001077F3" w:rsidRDefault="00F51827" w:rsidP="001077F3">
      <w:pPr>
        <w:spacing w:line="276" w:lineRule="auto"/>
        <w:rPr>
          <w:rFonts w:ascii="Arial" w:hAnsi="Arial" w:cs="Arial"/>
          <w:color w:val="666666"/>
          <w:sz w:val="24"/>
          <w:szCs w:val="24"/>
        </w:rPr>
      </w:pPr>
    </w:p>
    <w:p w:rsidR="00F51827" w:rsidRPr="001077F3" w:rsidRDefault="00F51827" w:rsidP="001077F3">
      <w:pPr>
        <w:spacing w:line="276" w:lineRule="auto"/>
        <w:rPr>
          <w:rFonts w:ascii="Arial" w:hAnsi="Arial" w:cs="Arial"/>
          <w:sz w:val="24"/>
          <w:szCs w:val="24"/>
        </w:rPr>
      </w:pPr>
      <w:r w:rsidRPr="001077F3">
        <w:rPr>
          <w:rFonts w:ascii="Arial" w:hAnsi="Arial" w:cs="Arial"/>
          <w:sz w:val="24"/>
          <w:szCs w:val="24"/>
        </w:rPr>
        <w:t>CHAP</w:t>
      </w:r>
      <w:r w:rsidR="00232395" w:rsidRPr="001077F3">
        <w:rPr>
          <w:rFonts w:ascii="Arial" w:hAnsi="Arial" w:cs="Arial"/>
          <w:sz w:val="24"/>
          <w:szCs w:val="24"/>
        </w:rPr>
        <w:t xml:space="preserve"> have developed some of the most advanced diagnostic technologies which helps them to identify the major yield cutting threats with</w:t>
      </w:r>
      <w:r w:rsidRPr="001077F3">
        <w:rPr>
          <w:rFonts w:ascii="Arial" w:hAnsi="Arial" w:cs="Arial"/>
          <w:sz w:val="24"/>
          <w:szCs w:val="24"/>
        </w:rPr>
        <w:t>in</w:t>
      </w:r>
      <w:r w:rsidR="00232395" w:rsidRPr="001077F3">
        <w:rPr>
          <w:rFonts w:ascii="Arial" w:hAnsi="Arial" w:cs="Arial"/>
          <w:sz w:val="24"/>
          <w:szCs w:val="24"/>
        </w:rPr>
        <w:t xml:space="preserve"> current farming systems. They are developing precision farming technologies to enable farmers and growers to make the most of their crops at minimum cost.</w:t>
      </w:r>
      <w:r w:rsidRPr="001077F3">
        <w:rPr>
          <w:rFonts w:ascii="Arial" w:hAnsi="Arial" w:cs="Arial"/>
          <w:sz w:val="24"/>
          <w:szCs w:val="24"/>
        </w:rPr>
        <w:t xml:space="preserve"> </w:t>
      </w:r>
    </w:p>
    <w:p w:rsidR="00520C9B" w:rsidRPr="001077F3" w:rsidRDefault="00520C9B" w:rsidP="001077F3">
      <w:pPr>
        <w:spacing w:line="276" w:lineRule="auto"/>
        <w:rPr>
          <w:rFonts w:ascii="Arial" w:hAnsi="Arial" w:cs="Arial"/>
          <w:sz w:val="24"/>
          <w:szCs w:val="24"/>
        </w:rPr>
      </w:pPr>
      <w:r w:rsidRPr="001077F3">
        <w:rPr>
          <w:rFonts w:ascii="Arial" w:hAnsi="Arial" w:cs="Arial"/>
          <w:sz w:val="24"/>
          <w:szCs w:val="24"/>
        </w:rPr>
        <w:t xml:space="preserve">CHAP is overseen by a Board. It partners with AHDB, ADAS, Bayer, British Association of Soil Science, CABI, Cranfield, Fera, Frontier Agriculture, Newcastle University, Rothamsted, STC and Tesco. </w:t>
      </w:r>
    </w:p>
    <w:p w:rsidR="00E14164" w:rsidRPr="001077F3" w:rsidRDefault="00520C9B" w:rsidP="001077F3">
      <w:pPr>
        <w:spacing w:after="0" w:line="276" w:lineRule="auto"/>
        <w:textAlignment w:val="center"/>
        <w:rPr>
          <w:rFonts w:ascii="Arial" w:eastAsia="Times New Roman" w:hAnsi="Arial" w:cs="Arial"/>
          <w:sz w:val="24"/>
          <w:szCs w:val="24"/>
          <w:lang w:eastAsia="en-GB"/>
        </w:rPr>
      </w:pPr>
      <w:r w:rsidRPr="001077F3">
        <w:rPr>
          <w:rFonts w:ascii="Arial" w:eastAsia="Times New Roman" w:hAnsi="Arial" w:cs="Arial"/>
          <w:sz w:val="24"/>
          <w:szCs w:val="24"/>
          <w:lang w:eastAsia="en-GB"/>
        </w:rPr>
        <w:t>CHAP is based at the National Agri-Food Innovation Campus, Sand Hutton, York.</w:t>
      </w:r>
    </w:p>
    <w:p w:rsidR="00E14164" w:rsidRPr="001077F3" w:rsidRDefault="00E14164" w:rsidP="001077F3">
      <w:pPr>
        <w:spacing w:after="0" w:line="276" w:lineRule="auto"/>
        <w:textAlignment w:val="center"/>
        <w:rPr>
          <w:rFonts w:ascii="Arial" w:eastAsia="Times New Roman" w:hAnsi="Arial" w:cs="Arial"/>
          <w:sz w:val="24"/>
          <w:szCs w:val="24"/>
          <w:lang w:eastAsia="en-GB"/>
        </w:rPr>
      </w:pPr>
      <w:r w:rsidRPr="001077F3">
        <w:rPr>
          <w:rFonts w:ascii="Arial" w:eastAsia="Times New Roman" w:hAnsi="Arial" w:cs="Arial"/>
          <w:sz w:val="24"/>
          <w:szCs w:val="24"/>
          <w:lang w:eastAsia="en-GB"/>
        </w:rPr>
        <w:t>CONTACT</w:t>
      </w:r>
    </w:p>
    <w:p w:rsidR="00E14164" w:rsidRPr="001077F3" w:rsidRDefault="00E14164" w:rsidP="001077F3">
      <w:pPr>
        <w:spacing w:after="0" w:line="276" w:lineRule="auto"/>
        <w:textAlignment w:val="center"/>
        <w:rPr>
          <w:rFonts w:ascii="Arial" w:eastAsia="Times New Roman" w:hAnsi="Arial" w:cs="Arial"/>
          <w:sz w:val="24"/>
          <w:szCs w:val="24"/>
          <w:lang w:eastAsia="en-GB"/>
        </w:rPr>
      </w:pPr>
      <w:r w:rsidRPr="001077F3">
        <w:rPr>
          <w:rFonts w:ascii="Arial" w:eastAsia="Times New Roman" w:hAnsi="Arial" w:cs="Arial"/>
          <w:sz w:val="24"/>
          <w:szCs w:val="24"/>
          <w:lang w:eastAsia="en-GB"/>
        </w:rPr>
        <w:t>CEO Fraser Black</w:t>
      </w:r>
    </w:p>
    <w:p w:rsidR="00E14164" w:rsidRPr="001077F3" w:rsidRDefault="001F4C5F" w:rsidP="001077F3">
      <w:pPr>
        <w:spacing w:after="0" w:line="276" w:lineRule="auto"/>
        <w:textAlignment w:val="center"/>
        <w:rPr>
          <w:rFonts w:ascii="Arial" w:eastAsia="Times New Roman" w:hAnsi="Arial" w:cs="Arial"/>
          <w:sz w:val="24"/>
          <w:szCs w:val="24"/>
          <w:lang w:eastAsia="en-GB"/>
        </w:rPr>
      </w:pPr>
      <w:hyperlink r:id="rId174" w:history="1">
        <w:r w:rsidR="00E14164" w:rsidRPr="001077F3">
          <w:rPr>
            <w:rStyle w:val="Hyperlink"/>
            <w:rFonts w:ascii="Arial" w:eastAsia="Times New Roman" w:hAnsi="Arial" w:cs="Arial"/>
            <w:sz w:val="24"/>
            <w:szCs w:val="24"/>
            <w:lang w:eastAsia="en-GB"/>
          </w:rPr>
          <w:t>enquiries@chap-solutions.co.uk</w:t>
        </w:r>
      </w:hyperlink>
    </w:p>
    <w:p w:rsidR="00520C9B" w:rsidRPr="001077F3" w:rsidRDefault="001F4C5F" w:rsidP="001077F3">
      <w:pPr>
        <w:spacing w:after="0" w:line="276" w:lineRule="auto"/>
        <w:textAlignment w:val="center"/>
        <w:rPr>
          <w:rFonts w:ascii="Arial" w:hAnsi="Arial" w:cs="Arial"/>
          <w:sz w:val="24"/>
          <w:szCs w:val="24"/>
        </w:rPr>
      </w:pPr>
      <w:hyperlink r:id="rId175" w:history="1">
        <w:r w:rsidR="00E14164" w:rsidRPr="001077F3">
          <w:rPr>
            <w:rStyle w:val="Hyperlink"/>
            <w:rFonts w:ascii="Arial" w:eastAsia="Times New Roman" w:hAnsi="Arial" w:cs="Arial"/>
            <w:sz w:val="24"/>
            <w:szCs w:val="24"/>
            <w:lang w:eastAsia="en-GB"/>
          </w:rPr>
          <w:t>Tel:01904</w:t>
        </w:r>
      </w:hyperlink>
      <w:r w:rsidR="00E14164" w:rsidRPr="001077F3">
        <w:rPr>
          <w:rFonts w:ascii="Arial" w:eastAsia="Times New Roman" w:hAnsi="Arial" w:cs="Arial"/>
          <w:sz w:val="24"/>
          <w:szCs w:val="24"/>
          <w:lang w:eastAsia="en-GB"/>
        </w:rPr>
        <w:t xml:space="preserve"> 462 062</w:t>
      </w:r>
      <w:r w:rsidR="00520C9B" w:rsidRPr="001077F3">
        <w:rPr>
          <w:rFonts w:ascii="Arial" w:eastAsia="Times New Roman" w:hAnsi="Arial" w:cs="Arial"/>
          <w:sz w:val="24"/>
          <w:szCs w:val="24"/>
          <w:lang w:eastAsia="en-GB"/>
        </w:rPr>
        <w:br/>
      </w:r>
    </w:p>
    <w:p w:rsidR="00600C01" w:rsidRPr="001077F3" w:rsidRDefault="00600C01" w:rsidP="001077F3">
      <w:pPr>
        <w:shd w:val="clear" w:color="auto" w:fill="FFFFFF"/>
        <w:spacing w:before="300" w:after="300" w:line="276" w:lineRule="auto"/>
        <w:textAlignment w:val="top"/>
        <w:rPr>
          <w:rFonts w:ascii="Arial" w:eastAsia="Times New Roman" w:hAnsi="Arial" w:cs="Arial"/>
          <w:b/>
          <w:color w:val="6F654B" w:themeColor="text1" w:themeTint="BF"/>
          <w:sz w:val="24"/>
          <w:szCs w:val="24"/>
          <w:lang w:val="en" w:eastAsia="en-GB"/>
        </w:rPr>
      </w:pPr>
      <w:r w:rsidRPr="001077F3">
        <w:rPr>
          <w:rFonts w:ascii="Arial" w:eastAsia="Times New Roman" w:hAnsi="Arial" w:cs="Arial"/>
          <w:b/>
          <w:color w:val="6F654B" w:themeColor="text1" w:themeTint="BF"/>
          <w:sz w:val="24"/>
          <w:szCs w:val="24"/>
          <w:lang w:val="en" w:eastAsia="en-GB"/>
        </w:rPr>
        <w:t>1</w:t>
      </w:r>
      <w:r w:rsidR="0087638A" w:rsidRPr="001077F3">
        <w:rPr>
          <w:rFonts w:ascii="Arial" w:eastAsia="Times New Roman" w:hAnsi="Arial" w:cs="Arial"/>
          <w:b/>
          <w:color w:val="6F654B" w:themeColor="text1" w:themeTint="BF"/>
          <w:sz w:val="24"/>
          <w:szCs w:val="24"/>
          <w:lang w:val="en" w:eastAsia="en-GB"/>
        </w:rPr>
        <w:t>3</w:t>
      </w:r>
      <w:r w:rsidRPr="001077F3">
        <w:rPr>
          <w:rFonts w:ascii="Arial" w:eastAsia="Times New Roman" w:hAnsi="Arial" w:cs="Arial"/>
          <w:b/>
          <w:color w:val="6F654B" w:themeColor="text1" w:themeTint="BF"/>
          <w:sz w:val="24"/>
          <w:szCs w:val="24"/>
          <w:lang w:val="en" w:eastAsia="en-GB"/>
        </w:rPr>
        <w:t xml:space="preserve">.7 </w:t>
      </w:r>
      <w:hyperlink r:id="rId176" w:history="1">
        <w:r w:rsidRPr="001077F3">
          <w:rPr>
            <w:rStyle w:val="Hyperlink"/>
            <w:rFonts w:ascii="Arial" w:eastAsia="Times New Roman" w:hAnsi="Arial" w:cs="Arial"/>
            <w:b/>
            <w:color w:val="EC7D3F" w:themeColor="hyperlink" w:themeTint="BF"/>
            <w:sz w:val="24"/>
            <w:szCs w:val="24"/>
            <w:lang w:val="en" w:eastAsia="en-GB"/>
          </w:rPr>
          <w:t>Eastern AgriTech</w:t>
        </w:r>
      </w:hyperlink>
    </w:p>
    <w:p w:rsidR="00600C01" w:rsidRPr="001077F3" w:rsidRDefault="00600C01" w:rsidP="001077F3">
      <w:pPr>
        <w:spacing w:before="300" w:after="300" w:line="276" w:lineRule="auto"/>
        <w:rPr>
          <w:rFonts w:ascii="Arial" w:eastAsia="Times New Roman" w:hAnsi="Arial" w:cs="Arial"/>
          <w:sz w:val="24"/>
          <w:szCs w:val="24"/>
          <w:lang w:val="en" w:eastAsia="en-GB"/>
        </w:rPr>
      </w:pPr>
      <w:r w:rsidRPr="001077F3">
        <w:rPr>
          <w:rFonts w:ascii="Arial" w:eastAsia="Times New Roman" w:hAnsi="Arial" w:cs="Arial"/>
          <w:sz w:val="24"/>
          <w:szCs w:val="24"/>
          <w:lang w:eastAsia="en-GB"/>
        </w:rPr>
        <w:t xml:space="preserve">The Eastern AgriTech innovation Hub is managed by NIAB and located in the Cambridgeshire Fens. </w:t>
      </w:r>
      <w:r w:rsidRPr="001077F3">
        <w:rPr>
          <w:rFonts w:ascii="Arial" w:eastAsia="Times New Roman" w:hAnsi="Arial" w:cs="Arial"/>
          <w:sz w:val="24"/>
          <w:szCs w:val="24"/>
          <w:lang w:val="en" w:eastAsia="en-GB"/>
        </w:rPr>
        <w:t xml:space="preserve">This centre has a particular focus on fresh produce and field vegetables. They welcome farmers and growers, food businesses, and other users wishing to engage in applied research work.  </w:t>
      </w:r>
    </w:p>
    <w:p w:rsidR="00600C01" w:rsidRPr="001077F3" w:rsidRDefault="00600C01" w:rsidP="001077F3">
      <w:pPr>
        <w:spacing w:before="300" w:after="300" w:line="276" w:lineRule="auto"/>
        <w:rPr>
          <w:rFonts w:ascii="Arial" w:eastAsia="Times New Roman" w:hAnsi="Arial" w:cs="Arial"/>
          <w:sz w:val="24"/>
          <w:szCs w:val="24"/>
          <w:lang w:val="en" w:eastAsia="en-GB"/>
        </w:rPr>
      </w:pPr>
      <w:r w:rsidRPr="001077F3">
        <w:rPr>
          <w:rFonts w:ascii="Arial" w:hAnsi="Arial" w:cs="Arial"/>
          <w:noProof/>
          <w:sz w:val="24"/>
          <w:szCs w:val="24"/>
          <w:lang w:val="en-GB" w:eastAsia="en-GB"/>
        </w:rPr>
        <w:lastRenderedPageBreak/>
        <w:drawing>
          <wp:inline distT="0" distB="0" distL="0" distR="0" wp14:anchorId="354B00C4" wp14:editId="19692184">
            <wp:extent cx="4765675" cy="3569970"/>
            <wp:effectExtent l="0" t="0" r="0" b="0"/>
            <wp:docPr id="165" name="Picture 165" descr="Innovation Hub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nnovation Hub History"/>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65675" cy="3569970"/>
                    </a:xfrm>
                    <a:prstGeom prst="rect">
                      <a:avLst/>
                    </a:prstGeom>
                    <a:noFill/>
                    <a:ln>
                      <a:noFill/>
                    </a:ln>
                  </pic:spPr>
                </pic:pic>
              </a:graphicData>
            </a:graphic>
          </wp:inline>
        </w:drawing>
      </w:r>
    </w:p>
    <w:p w:rsidR="008F1A3E" w:rsidRPr="001077F3" w:rsidRDefault="00D91BFE" w:rsidP="001077F3">
      <w:pPr>
        <w:shd w:val="clear" w:color="auto" w:fill="FFFFFF"/>
        <w:spacing w:before="300" w:after="300" w:line="276" w:lineRule="auto"/>
        <w:textAlignment w:val="top"/>
        <w:rPr>
          <w:rFonts w:ascii="Arial" w:hAnsi="Arial" w:cs="Arial"/>
          <w:b/>
          <w:color w:val="333333"/>
          <w:sz w:val="24"/>
          <w:szCs w:val="24"/>
          <w:lang w:val="en"/>
        </w:rPr>
      </w:pPr>
      <w:r w:rsidRPr="001077F3">
        <w:rPr>
          <w:rFonts w:ascii="Arial" w:hAnsi="Arial" w:cs="Arial"/>
          <w:b/>
          <w:color w:val="333333"/>
          <w:sz w:val="24"/>
          <w:szCs w:val="24"/>
          <w:lang w:val="en"/>
        </w:rPr>
        <w:t xml:space="preserve">                </w:t>
      </w:r>
    </w:p>
    <w:p w:rsidR="00600C01" w:rsidRPr="001077F3" w:rsidRDefault="00600C01" w:rsidP="001077F3">
      <w:pPr>
        <w:spacing w:before="300" w:after="300" w:line="276" w:lineRule="auto"/>
        <w:rPr>
          <w:rFonts w:ascii="Arial" w:eastAsia="Times New Roman" w:hAnsi="Arial" w:cs="Arial"/>
          <w:sz w:val="24"/>
          <w:szCs w:val="24"/>
          <w:lang w:eastAsia="en-GB"/>
        </w:rPr>
      </w:pPr>
      <w:r w:rsidRPr="001077F3">
        <w:rPr>
          <w:rFonts w:ascii="Arial" w:eastAsia="Times New Roman" w:hAnsi="Arial" w:cs="Arial"/>
          <w:sz w:val="24"/>
          <w:szCs w:val="24"/>
          <w:lang w:val="en" w:eastAsia="en-GB"/>
        </w:rPr>
        <w:t>The Hub</w:t>
      </w:r>
      <w:r w:rsidRPr="001077F3">
        <w:rPr>
          <w:rFonts w:ascii="Arial" w:eastAsia="Times New Roman" w:hAnsi="Arial" w:cs="Arial"/>
          <w:sz w:val="24"/>
          <w:szCs w:val="24"/>
          <w:lang w:eastAsia="en-GB"/>
        </w:rPr>
        <w:t xml:space="preserve"> is equipped to run as a field/test station, where NIAB can work with local and national businesses to carry out commercial scale pilot studies. The aim is to increase productivity and reduce crop wastage along the value chain; especially before produce reaches the processor and retailer.</w:t>
      </w:r>
    </w:p>
    <w:p w:rsidR="00600C01" w:rsidRPr="001077F3" w:rsidRDefault="00600C01" w:rsidP="001077F3">
      <w:pPr>
        <w:spacing w:before="300" w:after="30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With easy access to East Anglia's farming activity, the Hub aims to improve the research capabilities of the region's agri-businesses, by allowing access to suitable infrastructure, technical expertise and skills, including training and knowledge transfer opportunities. The new facility was built in 2014/15 and funded by £600,000 of growth initiative funding from the Greater Cambridge Greater Peterborough Enterprise Partnership (GCGP LEP), through the Eastern Agri-Tech Growth Initiative.</w:t>
      </w:r>
    </w:p>
    <w:p w:rsidR="00600C01" w:rsidRPr="001077F3" w:rsidRDefault="00600C01"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The Hub research and trial activity includes:</w:t>
      </w:r>
    </w:p>
    <w:p w:rsidR="00600C01" w:rsidRPr="001077F3" w:rsidRDefault="00600C01" w:rsidP="001077F3">
      <w:pPr>
        <w:numPr>
          <w:ilvl w:val="0"/>
          <w:numId w:val="48"/>
        </w:numPr>
        <w:shd w:val="clear" w:color="auto" w:fill="FFFFFF"/>
        <w:spacing w:before="100" w:beforeAutospacing="1" w:after="300" w:line="276" w:lineRule="auto"/>
        <w:ind w:left="284" w:hanging="142"/>
        <w:textAlignment w:val="top"/>
        <w:rPr>
          <w:rFonts w:ascii="Arial" w:eastAsia="Times New Roman" w:hAnsi="Arial" w:cs="Arial"/>
          <w:bCs/>
          <w:color w:val="6F654B" w:themeColor="text1" w:themeTint="BF"/>
          <w:sz w:val="24"/>
          <w:szCs w:val="24"/>
          <w:lang w:val="en" w:eastAsia="en-GB"/>
        </w:rPr>
      </w:pPr>
      <w:r w:rsidRPr="001077F3">
        <w:rPr>
          <w:rFonts w:ascii="Arial" w:eastAsia="Times New Roman" w:hAnsi="Arial" w:cs="Arial"/>
          <w:bCs/>
          <w:color w:val="6F654B" w:themeColor="text1" w:themeTint="BF"/>
          <w:sz w:val="24"/>
          <w:szCs w:val="24"/>
          <w:lang w:val="en" w:eastAsia="en-GB"/>
        </w:rPr>
        <w:lastRenderedPageBreak/>
        <w:t>Waste reduction — healthy soils, crop production, field and post harvest storage;</w:t>
      </w:r>
    </w:p>
    <w:p w:rsidR="00600C01" w:rsidRPr="001077F3" w:rsidRDefault="00600C01" w:rsidP="001077F3">
      <w:pPr>
        <w:numPr>
          <w:ilvl w:val="0"/>
          <w:numId w:val="48"/>
        </w:numPr>
        <w:shd w:val="clear" w:color="auto" w:fill="FFFFFF"/>
        <w:spacing w:before="100" w:beforeAutospacing="1" w:after="300" w:line="276" w:lineRule="auto"/>
        <w:ind w:left="284" w:hanging="142"/>
        <w:textAlignment w:val="top"/>
        <w:rPr>
          <w:rFonts w:ascii="Arial" w:eastAsia="Times New Roman" w:hAnsi="Arial" w:cs="Arial"/>
          <w:bCs/>
          <w:color w:val="6F654B" w:themeColor="text1" w:themeTint="BF"/>
          <w:sz w:val="24"/>
          <w:szCs w:val="24"/>
          <w:lang w:val="en" w:eastAsia="en-GB"/>
        </w:rPr>
      </w:pPr>
      <w:r w:rsidRPr="001077F3">
        <w:rPr>
          <w:rFonts w:ascii="Arial" w:eastAsia="Times New Roman" w:hAnsi="Arial" w:cs="Arial"/>
          <w:bCs/>
          <w:color w:val="6F654B" w:themeColor="text1" w:themeTint="BF"/>
          <w:sz w:val="24"/>
          <w:szCs w:val="24"/>
          <w:lang w:val="en" w:eastAsia="en-GB"/>
        </w:rPr>
        <w:t>Waste management — packing, processing and alternative uses and markets;</w:t>
      </w:r>
    </w:p>
    <w:p w:rsidR="00600C01" w:rsidRPr="001077F3" w:rsidRDefault="00600C01" w:rsidP="001077F3">
      <w:pPr>
        <w:numPr>
          <w:ilvl w:val="0"/>
          <w:numId w:val="48"/>
        </w:numPr>
        <w:shd w:val="clear" w:color="auto" w:fill="FFFFFF"/>
        <w:spacing w:before="100" w:beforeAutospacing="1" w:after="300" w:line="276" w:lineRule="auto"/>
        <w:ind w:left="284" w:hanging="142"/>
        <w:textAlignment w:val="top"/>
        <w:rPr>
          <w:rFonts w:ascii="Arial" w:eastAsia="Times New Roman" w:hAnsi="Arial" w:cs="Arial"/>
          <w:bCs/>
          <w:color w:val="6F654B" w:themeColor="text1" w:themeTint="BF"/>
          <w:sz w:val="24"/>
          <w:szCs w:val="24"/>
          <w:lang w:val="en" w:eastAsia="en-GB"/>
        </w:rPr>
      </w:pPr>
      <w:r w:rsidRPr="001077F3">
        <w:rPr>
          <w:rFonts w:ascii="Arial" w:eastAsia="Times New Roman" w:hAnsi="Arial" w:cs="Arial"/>
          <w:bCs/>
          <w:color w:val="6F654B" w:themeColor="text1" w:themeTint="BF"/>
          <w:sz w:val="24"/>
          <w:szCs w:val="24"/>
          <w:lang w:val="en" w:eastAsia="en-GB"/>
        </w:rPr>
        <w:t>Increase value or application potential for new products from waste streams;</w:t>
      </w:r>
    </w:p>
    <w:p w:rsidR="00600C01" w:rsidRPr="001077F3" w:rsidRDefault="00600C01" w:rsidP="001077F3">
      <w:pPr>
        <w:numPr>
          <w:ilvl w:val="0"/>
          <w:numId w:val="48"/>
        </w:numPr>
        <w:shd w:val="clear" w:color="auto" w:fill="FFFFFF"/>
        <w:spacing w:before="100" w:beforeAutospacing="1" w:after="300" w:line="276" w:lineRule="auto"/>
        <w:ind w:left="284" w:hanging="142"/>
        <w:textAlignment w:val="top"/>
        <w:rPr>
          <w:rFonts w:ascii="Arial" w:eastAsia="Times New Roman" w:hAnsi="Arial" w:cs="Arial"/>
          <w:bCs/>
          <w:color w:val="6F654B" w:themeColor="text1" w:themeTint="BF"/>
          <w:sz w:val="24"/>
          <w:szCs w:val="24"/>
          <w:lang w:val="en" w:eastAsia="en-GB"/>
        </w:rPr>
      </w:pPr>
      <w:r w:rsidRPr="001077F3">
        <w:rPr>
          <w:rFonts w:ascii="Arial" w:eastAsia="Times New Roman" w:hAnsi="Arial" w:cs="Arial"/>
          <w:bCs/>
          <w:color w:val="6F654B" w:themeColor="text1" w:themeTint="BF"/>
          <w:sz w:val="24"/>
          <w:szCs w:val="24"/>
          <w:lang w:val="en" w:eastAsia="en-GB"/>
        </w:rPr>
        <w:t>Identifying opportunities to recycle waste or generate energy and co-products;</w:t>
      </w:r>
    </w:p>
    <w:p w:rsidR="00600C01" w:rsidRPr="001077F3" w:rsidRDefault="00600C01" w:rsidP="001077F3">
      <w:pPr>
        <w:numPr>
          <w:ilvl w:val="0"/>
          <w:numId w:val="48"/>
        </w:numPr>
        <w:shd w:val="clear" w:color="auto" w:fill="FFFFFF"/>
        <w:spacing w:before="100" w:beforeAutospacing="1" w:after="300" w:line="276" w:lineRule="auto"/>
        <w:ind w:left="284" w:hanging="142"/>
        <w:textAlignment w:val="top"/>
        <w:rPr>
          <w:rFonts w:ascii="Arial" w:eastAsia="Times New Roman" w:hAnsi="Arial" w:cs="Arial"/>
          <w:bCs/>
          <w:color w:val="6F654B" w:themeColor="text1" w:themeTint="BF"/>
          <w:sz w:val="24"/>
          <w:szCs w:val="24"/>
          <w:lang w:val="en" w:eastAsia="en-GB"/>
        </w:rPr>
      </w:pPr>
      <w:r w:rsidRPr="001077F3">
        <w:rPr>
          <w:rFonts w:ascii="Arial" w:eastAsia="Times New Roman" w:hAnsi="Arial" w:cs="Arial"/>
          <w:bCs/>
          <w:color w:val="6F654B" w:themeColor="text1" w:themeTint="BF"/>
          <w:sz w:val="24"/>
          <w:szCs w:val="24"/>
          <w:lang w:val="en" w:eastAsia="en-GB"/>
        </w:rPr>
        <w:t>Target total and marketable field losses, due to weather, pests and diseases or other damage;</w:t>
      </w:r>
    </w:p>
    <w:p w:rsidR="00600C01" w:rsidRPr="001077F3" w:rsidRDefault="00600C01" w:rsidP="001077F3">
      <w:pPr>
        <w:numPr>
          <w:ilvl w:val="0"/>
          <w:numId w:val="48"/>
        </w:numPr>
        <w:shd w:val="clear" w:color="auto" w:fill="FFFFFF"/>
        <w:spacing w:before="100" w:beforeAutospacing="1" w:after="300" w:line="276" w:lineRule="auto"/>
        <w:ind w:left="284" w:hanging="142"/>
        <w:textAlignment w:val="top"/>
        <w:rPr>
          <w:rFonts w:ascii="Arial" w:eastAsia="Times New Roman" w:hAnsi="Arial" w:cs="Arial"/>
          <w:bCs/>
          <w:color w:val="6F654B" w:themeColor="text1" w:themeTint="BF"/>
          <w:sz w:val="24"/>
          <w:szCs w:val="24"/>
          <w:lang w:val="en" w:eastAsia="en-GB"/>
        </w:rPr>
      </w:pPr>
      <w:r w:rsidRPr="001077F3">
        <w:rPr>
          <w:rFonts w:ascii="Arial" w:eastAsia="Times New Roman" w:hAnsi="Arial" w:cs="Arial"/>
          <w:bCs/>
          <w:color w:val="6F654B" w:themeColor="text1" w:themeTint="BF"/>
          <w:sz w:val="24"/>
          <w:szCs w:val="24"/>
          <w:lang w:val="en" w:eastAsia="en-GB"/>
        </w:rPr>
        <w:t>Reduce loss of quality or specification in store due to crop physiology, disease or storage conditions.</w:t>
      </w:r>
    </w:p>
    <w:p w:rsidR="00600C01" w:rsidRPr="001077F3" w:rsidRDefault="00600C01"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The Hub is also set up for technology transfer events and provides a centre for training and apprenticeships. Links are being forged with schools and colleges to support learning throughout the region and to develop the skills required for a thriving agri-industry.</w:t>
      </w:r>
    </w:p>
    <w:p w:rsidR="00600C01" w:rsidRPr="001077F3" w:rsidRDefault="00600C01"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Managed by NIAB and overseen by an independent non-executive Board, AgriTech Innovation Hub includes project management, business development, research and technical personnel with specific knowledge related to crop science, waste management and field trials.</w:t>
      </w:r>
    </w:p>
    <w:p w:rsidR="001F696E" w:rsidRPr="001077F3" w:rsidRDefault="001F696E" w:rsidP="001077F3">
      <w:pPr>
        <w:shd w:val="clear" w:color="auto" w:fill="FFFFFF"/>
        <w:spacing w:before="300" w:after="300" w:line="276" w:lineRule="auto"/>
        <w:textAlignment w:val="top"/>
        <w:rPr>
          <w:rFonts w:ascii="Arial" w:eastAsia="Times New Roman" w:hAnsi="Arial" w:cs="Arial"/>
          <w:b/>
          <w:color w:val="848057" w:themeColor="accent1" w:themeShade="BF"/>
          <w:sz w:val="24"/>
          <w:szCs w:val="24"/>
          <w:lang w:val="en" w:eastAsia="en-GB"/>
        </w:rPr>
      </w:pPr>
      <w:r w:rsidRPr="001077F3">
        <w:rPr>
          <w:rFonts w:ascii="Arial" w:eastAsia="Times New Roman" w:hAnsi="Arial" w:cs="Arial"/>
          <w:b/>
          <w:color w:val="848057" w:themeColor="accent1" w:themeShade="BF"/>
          <w:sz w:val="24"/>
          <w:szCs w:val="24"/>
          <w:lang w:val="en" w:eastAsia="en-GB"/>
        </w:rPr>
        <w:t>1</w:t>
      </w:r>
      <w:r w:rsidR="0087638A" w:rsidRPr="001077F3">
        <w:rPr>
          <w:rFonts w:ascii="Arial" w:eastAsia="Times New Roman" w:hAnsi="Arial" w:cs="Arial"/>
          <w:b/>
          <w:color w:val="848057" w:themeColor="accent1" w:themeShade="BF"/>
          <w:sz w:val="24"/>
          <w:szCs w:val="24"/>
          <w:lang w:val="en" w:eastAsia="en-GB"/>
        </w:rPr>
        <w:t>3</w:t>
      </w:r>
      <w:r w:rsidRPr="001077F3">
        <w:rPr>
          <w:rFonts w:ascii="Arial" w:eastAsia="Times New Roman" w:hAnsi="Arial" w:cs="Arial"/>
          <w:b/>
          <w:color w:val="848057" w:themeColor="accent1" w:themeShade="BF"/>
          <w:sz w:val="24"/>
          <w:szCs w:val="24"/>
          <w:lang w:val="en" w:eastAsia="en-GB"/>
        </w:rPr>
        <w:t>.8 EIT Food</w:t>
      </w:r>
    </w:p>
    <w:p w:rsidR="001F696E" w:rsidRPr="001077F3" w:rsidRDefault="001F696E" w:rsidP="001077F3">
      <w:pPr>
        <w:pStyle w:val="NormalWeb"/>
        <w:spacing w:line="276" w:lineRule="auto"/>
        <w:rPr>
          <w:rFonts w:ascii="Arial" w:hAnsi="Arial" w:cs="Arial"/>
        </w:rPr>
      </w:pPr>
      <w:r w:rsidRPr="001077F3">
        <w:rPr>
          <w:rFonts w:ascii="Arial" w:hAnsi="Arial" w:cs="Arial"/>
        </w:rPr>
        <w:t>As a Knowledge and Innovation Community (KIC) of the European Institute of Innovation and Technology (</w:t>
      </w:r>
      <w:hyperlink r:id="rId178" w:history="1">
        <w:r w:rsidRPr="001077F3">
          <w:rPr>
            <w:rStyle w:val="Hyperlink"/>
            <w:rFonts w:ascii="Arial" w:eastAsiaTheme="majorEastAsia" w:hAnsi="Arial" w:cs="Arial"/>
            <w:color w:val="auto"/>
          </w:rPr>
          <w:t>EIT</w:t>
        </w:r>
      </w:hyperlink>
      <w:r w:rsidRPr="001077F3">
        <w:rPr>
          <w:rFonts w:ascii="Arial" w:hAnsi="Arial" w:cs="Arial"/>
        </w:rPr>
        <w:t xml:space="preserve">), EIT Food connects partners from leading businesses, universities, research centres and institutes across 13 countries in Europe and from the entire food value chain. EIT was established in 2017. </w:t>
      </w:r>
    </w:p>
    <w:p w:rsidR="001F696E" w:rsidRPr="001077F3" w:rsidRDefault="001F696E" w:rsidP="001077F3">
      <w:pPr>
        <w:pStyle w:val="NormalWeb"/>
        <w:spacing w:line="276" w:lineRule="auto"/>
        <w:rPr>
          <w:rFonts w:ascii="Arial" w:hAnsi="Arial" w:cs="Arial"/>
        </w:rPr>
      </w:pPr>
      <w:r w:rsidRPr="001077F3">
        <w:rPr>
          <w:rFonts w:ascii="Arial" w:hAnsi="Arial" w:cs="Arial"/>
        </w:rPr>
        <w:t xml:space="preserve">EIT Food is a pan-European partnership, with a consumer-centred approach, to empower innovators, entrepreneurs and students to </w:t>
      </w:r>
      <w:r w:rsidRPr="001077F3">
        <w:rPr>
          <w:rFonts w:ascii="Arial" w:hAnsi="Arial" w:cs="Arial"/>
        </w:rPr>
        <w:lastRenderedPageBreak/>
        <w:t>develop world-class solutions to societal challenges, accelerate innovation, create jobs and increase Europe’s competitiveness.</w:t>
      </w:r>
    </w:p>
    <w:p w:rsidR="001F696E" w:rsidRPr="001077F3" w:rsidRDefault="001F696E" w:rsidP="001077F3">
      <w:pPr>
        <w:pStyle w:val="NormalWeb"/>
        <w:spacing w:line="276" w:lineRule="auto"/>
        <w:rPr>
          <w:rFonts w:ascii="Arial" w:hAnsi="Arial" w:cs="Arial"/>
        </w:rPr>
      </w:pPr>
      <w:r w:rsidRPr="001077F3">
        <w:rPr>
          <w:rFonts w:ascii="Arial" w:hAnsi="Arial" w:cs="Arial"/>
        </w:rPr>
        <w:t>The partnership’s aim is to develop a highly skilled food sector, which collaborates with consumers to provide products, services and new technologies, which deliver a healthier lifestyle for all European citizens.</w:t>
      </w:r>
    </w:p>
    <w:p w:rsidR="001F696E" w:rsidRPr="001077F3" w:rsidRDefault="001F696E" w:rsidP="001077F3">
      <w:pPr>
        <w:pStyle w:val="NormalWeb"/>
        <w:spacing w:line="276" w:lineRule="auto"/>
        <w:rPr>
          <w:rFonts w:ascii="Arial" w:hAnsi="Arial" w:cs="Arial"/>
        </w:rPr>
      </w:pPr>
      <w:r w:rsidRPr="001077F3">
        <w:rPr>
          <w:rFonts w:ascii="Arial" w:hAnsi="Arial" w:cs="Arial"/>
        </w:rPr>
        <w:t>As one of the largest food-related initiatives worldwide, EIT Food wants Europe to lead a global revolution in food innovation and production. EIT Food's ambition is to redesign the way we produce, deliver, consume and recycle our food and to create a future-proof and effective food sector which supports a sustainable and circular bio-economy.</w:t>
      </w:r>
    </w:p>
    <w:p w:rsidR="001F696E" w:rsidRPr="001077F3" w:rsidRDefault="001F696E" w:rsidP="001077F3">
      <w:pPr>
        <w:pStyle w:val="Heading3"/>
        <w:spacing w:before="0" w:after="450" w:line="276" w:lineRule="auto"/>
        <w:rPr>
          <w:rFonts w:ascii="Arial" w:hAnsi="Arial" w:cs="Arial"/>
          <w:b w:val="0"/>
          <w:color w:val="auto"/>
          <w:szCs w:val="24"/>
        </w:rPr>
      </w:pPr>
      <w:r w:rsidRPr="001077F3">
        <w:rPr>
          <w:rFonts w:ascii="Arial" w:hAnsi="Arial" w:cs="Arial"/>
          <w:b w:val="0"/>
          <w:color w:val="auto"/>
          <w:szCs w:val="24"/>
        </w:rPr>
        <w:t>EIT Food has six strategic objectives:</w:t>
      </w:r>
    </w:p>
    <w:p w:rsidR="001F696E" w:rsidRPr="001077F3" w:rsidRDefault="001F696E" w:rsidP="001077F3">
      <w:pPr>
        <w:numPr>
          <w:ilvl w:val="0"/>
          <w:numId w:val="49"/>
        </w:numPr>
        <w:spacing w:before="100" w:beforeAutospacing="1" w:after="100" w:afterAutospacing="1" w:line="276" w:lineRule="auto"/>
        <w:rPr>
          <w:rFonts w:ascii="Arial" w:hAnsi="Arial" w:cs="Arial"/>
          <w:sz w:val="24"/>
          <w:szCs w:val="24"/>
        </w:rPr>
      </w:pPr>
      <w:r w:rsidRPr="001077F3">
        <w:rPr>
          <w:rStyle w:val="Strong"/>
          <w:rFonts w:ascii="Arial" w:hAnsi="Arial" w:cs="Arial"/>
          <w:b w:val="0"/>
          <w:i/>
          <w:sz w:val="24"/>
          <w:szCs w:val="24"/>
        </w:rPr>
        <w:t>Overcome low consumer trust</w:t>
      </w:r>
      <w:r w:rsidRPr="001077F3">
        <w:rPr>
          <w:rFonts w:ascii="Arial" w:hAnsi="Arial" w:cs="Arial"/>
          <w:sz w:val="24"/>
          <w:szCs w:val="24"/>
        </w:rPr>
        <w:t xml:space="preserve"> </w:t>
      </w:r>
      <w:r w:rsidR="007B6397" w:rsidRPr="001077F3">
        <w:rPr>
          <w:rFonts w:ascii="Arial" w:hAnsi="Arial" w:cs="Arial"/>
          <w:sz w:val="24"/>
          <w:szCs w:val="24"/>
        </w:rPr>
        <w:t xml:space="preserve">- </w:t>
      </w:r>
      <w:r w:rsidRPr="001077F3">
        <w:rPr>
          <w:rFonts w:ascii="Arial" w:hAnsi="Arial" w:cs="Arial"/>
          <w:sz w:val="24"/>
          <w:szCs w:val="24"/>
        </w:rPr>
        <w:t>EIT Food supports European citizens in the transition towards a smart food system that is inclusive and reassuring.</w:t>
      </w:r>
    </w:p>
    <w:p w:rsidR="001F696E" w:rsidRPr="001077F3" w:rsidRDefault="001F696E" w:rsidP="001077F3">
      <w:pPr>
        <w:numPr>
          <w:ilvl w:val="0"/>
          <w:numId w:val="49"/>
        </w:numPr>
        <w:spacing w:before="100" w:beforeAutospacing="1" w:after="100" w:afterAutospacing="1" w:line="276" w:lineRule="auto"/>
        <w:rPr>
          <w:rFonts w:ascii="Arial" w:hAnsi="Arial" w:cs="Arial"/>
          <w:sz w:val="24"/>
          <w:szCs w:val="24"/>
        </w:rPr>
      </w:pPr>
      <w:r w:rsidRPr="001077F3">
        <w:rPr>
          <w:rStyle w:val="Strong"/>
          <w:rFonts w:ascii="Arial" w:hAnsi="Arial" w:cs="Arial"/>
          <w:b w:val="0"/>
          <w:i/>
          <w:sz w:val="24"/>
          <w:szCs w:val="24"/>
        </w:rPr>
        <w:t>Create consumer valued food for healthier nutrition</w:t>
      </w:r>
      <w:r w:rsidRPr="001077F3">
        <w:rPr>
          <w:rFonts w:ascii="Arial" w:hAnsi="Arial" w:cs="Arial"/>
          <w:sz w:val="24"/>
          <w:szCs w:val="24"/>
        </w:rPr>
        <w:t xml:space="preserve"> </w:t>
      </w:r>
      <w:r w:rsidR="007B6397" w:rsidRPr="001077F3">
        <w:rPr>
          <w:rFonts w:ascii="Arial" w:hAnsi="Arial" w:cs="Arial"/>
          <w:sz w:val="24"/>
          <w:szCs w:val="24"/>
        </w:rPr>
        <w:t xml:space="preserve">- </w:t>
      </w:r>
      <w:r w:rsidRPr="001077F3">
        <w:rPr>
          <w:rFonts w:ascii="Arial" w:hAnsi="Arial" w:cs="Arial"/>
          <w:sz w:val="24"/>
          <w:szCs w:val="24"/>
        </w:rPr>
        <w:t>EIT Food enables individuals to make informed and affordable personal nutrition choices.</w:t>
      </w:r>
    </w:p>
    <w:p w:rsidR="001F696E" w:rsidRPr="001077F3" w:rsidRDefault="001F696E" w:rsidP="001077F3">
      <w:pPr>
        <w:numPr>
          <w:ilvl w:val="0"/>
          <w:numId w:val="49"/>
        </w:numPr>
        <w:spacing w:before="100" w:beforeAutospacing="1" w:after="100" w:afterAutospacing="1" w:line="276" w:lineRule="auto"/>
        <w:rPr>
          <w:rFonts w:ascii="Arial" w:hAnsi="Arial" w:cs="Arial"/>
          <w:sz w:val="24"/>
          <w:szCs w:val="24"/>
        </w:rPr>
      </w:pPr>
      <w:r w:rsidRPr="001077F3">
        <w:rPr>
          <w:rStyle w:val="Strong"/>
          <w:rFonts w:ascii="Arial" w:hAnsi="Arial" w:cs="Arial"/>
          <w:b w:val="0"/>
          <w:i/>
          <w:sz w:val="24"/>
          <w:szCs w:val="24"/>
        </w:rPr>
        <w:t>Build a consumer-centric connected food system</w:t>
      </w:r>
      <w:r w:rsidRPr="001077F3">
        <w:rPr>
          <w:rFonts w:ascii="Arial" w:hAnsi="Arial" w:cs="Arial"/>
          <w:sz w:val="24"/>
          <w:szCs w:val="24"/>
        </w:rPr>
        <w:t xml:space="preserve"> </w:t>
      </w:r>
      <w:r w:rsidR="007B6397" w:rsidRPr="001077F3">
        <w:rPr>
          <w:rFonts w:ascii="Arial" w:hAnsi="Arial" w:cs="Arial"/>
          <w:sz w:val="24"/>
          <w:szCs w:val="24"/>
        </w:rPr>
        <w:t xml:space="preserve">- </w:t>
      </w:r>
      <w:r w:rsidRPr="001077F3">
        <w:rPr>
          <w:rFonts w:ascii="Arial" w:hAnsi="Arial" w:cs="Arial"/>
          <w:sz w:val="24"/>
          <w:szCs w:val="24"/>
        </w:rPr>
        <w:t>EIT Food develops a digital food supply network with consumers and industry as equal partners.</w:t>
      </w:r>
    </w:p>
    <w:p w:rsidR="001F696E" w:rsidRPr="001077F3" w:rsidRDefault="001F696E" w:rsidP="001077F3">
      <w:pPr>
        <w:numPr>
          <w:ilvl w:val="0"/>
          <w:numId w:val="49"/>
        </w:numPr>
        <w:spacing w:before="100" w:beforeAutospacing="1" w:after="100" w:afterAutospacing="1" w:line="276" w:lineRule="auto"/>
        <w:rPr>
          <w:rFonts w:ascii="Arial" w:hAnsi="Arial" w:cs="Arial"/>
          <w:sz w:val="24"/>
          <w:szCs w:val="24"/>
        </w:rPr>
      </w:pPr>
      <w:r w:rsidRPr="001077F3">
        <w:rPr>
          <w:rStyle w:val="Strong"/>
          <w:rFonts w:ascii="Arial" w:hAnsi="Arial" w:cs="Arial"/>
          <w:b w:val="0"/>
          <w:i/>
          <w:sz w:val="24"/>
          <w:szCs w:val="24"/>
        </w:rPr>
        <w:t>Enhance sustainability through resource stewardship</w:t>
      </w:r>
      <w:r w:rsidRPr="001077F3">
        <w:rPr>
          <w:rFonts w:ascii="Arial" w:hAnsi="Arial" w:cs="Arial"/>
          <w:sz w:val="24"/>
          <w:szCs w:val="24"/>
        </w:rPr>
        <w:t xml:space="preserve"> </w:t>
      </w:r>
      <w:r w:rsidR="007B6397" w:rsidRPr="001077F3">
        <w:rPr>
          <w:rFonts w:ascii="Arial" w:hAnsi="Arial" w:cs="Arial"/>
          <w:sz w:val="24"/>
          <w:szCs w:val="24"/>
        </w:rPr>
        <w:t xml:space="preserve">- </w:t>
      </w:r>
      <w:r w:rsidRPr="001077F3">
        <w:rPr>
          <w:rFonts w:ascii="Arial" w:hAnsi="Arial" w:cs="Arial"/>
          <w:sz w:val="24"/>
          <w:szCs w:val="24"/>
        </w:rPr>
        <w:t>EIT Food develops solutions to transform the traditional ‘produce-use-dispose’ model into a circular bio-economy.</w:t>
      </w:r>
    </w:p>
    <w:p w:rsidR="001F696E" w:rsidRPr="001077F3" w:rsidRDefault="001F696E" w:rsidP="001077F3">
      <w:pPr>
        <w:numPr>
          <w:ilvl w:val="0"/>
          <w:numId w:val="49"/>
        </w:numPr>
        <w:spacing w:before="100" w:beforeAutospacing="1" w:after="100" w:afterAutospacing="1" w:line="276" w:lineRule="auto"/>
        <w:rPr>
          <w:rFonts w:ascii="Arial" w:hAnsi="Arial" w:cs="Arial"/>
          <w:sz w:val="24"/>
          <w:szCs w:val="24"/>
        </w:rPr>
      </w:pPr>
      <w:r w:rsidRPr="001077F3">
        <w:rPr>
          <w:rStyle w:val="Strong"/>
          <w:rFonts w:ascii="Arial" w:hAnsi="Arial" w:cs="Arial"/>
          <w:b w:val="0"/>
          <w:i/>
          <w:sz w:val="24"/>
          <w:szCs w:val="24"/>
        </w:rPr>
        <w:t>Educate to engage, innovate and advance</w:t>
      </w:r>
      <w:r w:rsidRPr="001077F3">
        <w:rPr>
          <w:rFonts w:ascii="Arial" w:hAnsi="Arial" w:cs="Arial"/>
          <w:sz w:val="24"/>
          <w:szCs w:val="24"/>
        </w:rPr>
        <w:t xml:space="preserve"> </w:t>
      </w:r>
      <w:r w:rsidR="007B6397" w:rsidRPr="001077F3">
        <w:rPr>
          <w:rFonts w:ascii="Arial" w:hAnsi="Arial" w:cs="Arial"/>
          <w:sz w:val="24"/>
          <w:szCs w:val="24"/>
        </w:rPr>
        <w:t xml:space="preserve">- </w:t>
      </w:r>
      <w:r w:rsidRPr="001077F3">
        <w:rPr>
          <w:rFonts w:ascii="Arial" w:hAnsi="Arial" w:cs="Arial"/>
          <w:sz w:val="24"/>
          <w:szCs w:val="24"/>
        </w:rPr>
        <w:t>EIT Food provides ‘food system’ skills for more than 10,000 students, entrepreneurs and professionals through advanced training programmes.</w:t>
      </w:r>
    </w:p>
    <w:p w:rsidR="001F696E" w:rsidRPr="001077F3" w:rsidRDefault="001F696E" w:rsidP="001077F3">
      <w:pPr>
        <w:numPr>
          <w:ilvl w:val="0"/>
          <w:numId w:val="49"/>
        </w:numPr>
        <w:spacing w:before="100" w:beforeAutospacing="1" w:after="100" w:afterAutospacing="1" w:line="276" w:lineRule="auto"/>
        <w:rPr>
          <w:rFonts w:ascii="Arial" w:hAnsi="Arial" w:cs="Arial"/>
          <w:sz w:val="24"/>
          <w:szCs w:val="24"/>
        </w:rPr>
      </w:pPr>
      <w:r w:rsidRPr="001077F3">
        <w:rPr>
          <w:rStyle w:val="Strong"/>
          <w:rFonts w:ascii="Arial" w:hAnsi="Arial" w:cs="Arial"/>
          <w:b w:val="0"/>
          <w:i/>
          <w:sz w:val="24"/>
          <w:szCs w:val="24"/>
        </w:rPr>
        <w:t>Catalyse food entrepreneurship and innovation</w:t>
      </w:r>
      <w:r w:rsidRPr="001077F3">
        <w:rPr>
          <w:rFonts w:ascii="Arial" w:hAnsi="Arial" w:cs="Arial"/>
          <w:sz w:val="24"/>
          <w:szCs w:val="24"/>
        </w:rPr>
        <w:t xml:space="preserve"> </w:t>
      </w:r>
      <w:r w:rsidR="007B6397" w:rsidRPr="001077F3">
        <w:rPr>
          <w:rFonts w:ascii="Arial" w:hAnsi="Arial" w:cs="Arial"/>
          <w:sz w:val="24"/>
          <w:szCs w:val="24"/>
        </w:rPr>
        <w:t xml:space="preserve">- </w:t>
      </w:r>
      <w:r w:rsidRPr="001077F3">
        <w:rPr>
          <w:rFonts w:ascii="Arial" w:hAnsi="Arial" w:cs="Arial"/>
          <w:sz w:val="24"/>
          <w:szCs w:val="24"/>
        </w:rPr>
        <w:t>EIT Food fosters innovation at all stages of business creation.</w:t>
      </w:r>
    </w:p>
    <w:p w:rsidR="001F696E" w:rsidRPr="001077F3" w:rsidRDefault="007B6397" w:rsidP="001077F3">
      <w:pPr>
        <w:pStyle w:val="NormalWeb"/>
        <w:spacing w:line="276" w:lineRule="auto"/>
        <w:rPr>
          <w:rFonts w:ascii="Arial" w:hAnsi="Arial" w:cs="Arial"/>
          <w:b/>
        </w:rPr>
      </w:pPr>
      <w:r w:rsidRPr="001077F3">
        <w:rPr>
          <w:rStyle w:val="Strong"/>
          <w:rFonts w:ascii="Arial" w:hAnsi="Arial" w:cs="Arial"/>
          <w:b w:val="0"/>
        </w:rPr>
        <w:t>EIT Food</w:t>
      </w:r>
      <w:r w:rsidR="001F696E" w:rsidRPr="001077F3">
        <w:rPr>
          <w:rStyle w:val="Strong"/>
          <w:rFonts w:ascii="Arial" w:hAnsi="Arial" w:cs="Arial"/>
          <w:b w:val="0"/>
        </w:rPr>
        <w:t xml:space="preserve"> aims to </w:t>
      </w:r>
      <w:r w:rsidRPr="001077F3">
        <w:rPr>
          <w:rStyle w:val="Strong"/>
          <w:rFonts w:ascii="Arial" w:hAnsi="Arial" w:cs="Arial"/>
          <w:b w:val="0"/>
        </w:rPr>
        <w:t>‘</w:t>
      </w:r>
      <w:r w:rsidR="001F696E" w:rsidRPr="001077F3">
        <w:rPr>
          <w:rStyle w:val="Strong"/>
          <w:rFonts w:ascii="Arial" w:hAnsi="Arial" w:cs="Arial"/>
          <w:b w:val="0"/>
          <w:i/>
        </w:rPr>
        <w:t>boost the skills and entrepreneurial spirit in the sector and unlock the potential of small and medium sized enterprises (SMEs) who will accelerate innovation, create jobs, benefit businesses and increase Europe’s competitiveness</w:t>
      </w:r>
      <w:r w:rsidRPr="001077F3">
        <w:rPr>
          <w:rStyle w:val="Strong"/>
          <w:rFonts w:ascii="Arial" w:hAnsi="Arial" w:cs="Arial"/>
          <w:b w:val="0"/>
          <w:i/>
        </w:rPr>
        <w:t>’</w:t>
      </w:r>
      <w:r w:rsidR="001F696E" w:rsidRPr="001077F3">
        <w:rPr>
          <w:rStyle w:val="Strong"/>
          <w:rFonts w:ascii="Arial" w:hAnsi="Arial" w:cs="Arial"/>
          <w:b w:val="0"/>
          <w:i/>
        </w:rPr>
        <w:t>.</w:t>
      </w:r>
      <w:r w:rsidR="001F696E" w:rsidRPr="001077F3">
        <w:rPr>
          <w:rStyle w:val="Strong"/>
          <w:rFonts w:ascii="Arial" w:hAnsi="Arial" w:cs="Arial"/>
          <w:b w:val="0"/>
        </w:rPr>
        <w:t xml:space="preserve"> </w:t>
      </w:r>
    </w:p>
    <w:p w:rsidR="001F696E" w:rsidRPr="001077F3" w:rsidRDefault="001F696E" w:rsidP="001077F3">
      <w:pPr>
        <w:spacing w:before="100" w:beforeAutospacing="1" w:after="100" w:afterAutospacing="1" w:line="276" w:lineRule="auto"/>
        <w:rPr>
          <w:rFonts w:ascii="Arial" w:hAnsi="Arial" w:cs="Arial"/>
          <w:sz w:val="24"/>
          <w:szCs w:val="24"/>
        </w:rPr>
      </w:pPr>
      <w:r w:rsidRPr="001077F3">
        <w:rPr>
          <w:rFonts w:ascii="Arial" w:hAnsi="Arial" w:cs="Arial"/>
          <w:sz w:val="24"/>
          <w:szCs w:val="24"/>
        </w:rPr>
        <w:lastRenderedPageBreak/>
        <w:t xml:space="preserve">Over the first 7 years, the partners will invest close to </w:t>
      </w:r>
      <w:r w:rsidR="007B6397" w:rsidRPr="001077F3">
        <w:rPr>
          <w:rFonts w:ascii="Arial" w:hAnsi="Arial" w:cs="Arial"/>
          <w:sz w:val="24"/>
          <w:szCs w:val="24"/>
        </w:rPr>
        <w:t>€</w:t>
      </w:r>
      <w:r w:rsidRPr="001077F3">
        <w:rPr>
          <w:rFonts w:ascii="Arial" w:hAnsi="Arial" w:cs="Arial"/>
          <w:sz w:val="24"/>
          <w:szCs w:val="24"/>
        </w:rPr>
        <w:t>1200</w:t>
      </w:r>
      <w:r w:rsidR="007B6397" w:rsidRPr="001077F3">
        <w:rPr>
          <w:rFonts w:ascii="Arial" w:hAnsi="Arial" w:cs="Arial"/>
          <w:sz w:val="24"/>
          <w:szCs w:val="24"/>
        </w:rPr>
        <w:t>m</w:t>
      </w:r>
      <w:r w:rsidRPr="001077F3">
        <w:rPr>
          <w:rFonts w:ascii="Arial" w:hAnsi="Arial" w:cs="Arial"/>
          <w:sz w:val="24"/>
          <w:szCs w:val="24"/>
        </w:rPr>
        <w:t xml:space="preserve"> matched with up to </w:t>
      </w:r>
      <w:r w:rsidR="007B6397" w:rsidRPr="001077F3">
        <w:rPr>
          <w:rFonts w:ascii="Arial" w:hAnsi="Arial" w:cs="Arial"/>
          <w:sz w:val="24"/>
          <w:szCs w:val="24"/>
        </w:rPr>
        <w:t>€</w:t>
      </w:r>
      <w:r w:rsidRPr="001077F3">
        <w:rPr>
          <w:rFonts w:ascii="Arial" w:hAnsi="Arial" w:cs="Arial"/>
          <w:sz w:val="24"/>
          <w:szCs w:val="24"/>
        </w:rPr>
        <w:t>400</w:t>
      </w:r>
      <w:r w:rsidR="007B6397" w:rsidRPr="001077F3">
        <w:rPr>
          <w:rFonts w:ascii="Arial" w:hAnsi="Arial" w:cs="Arial"/>
          <w:sz w:val="24"/>
          <w:szCs w:val="24"/>
        </w:rPr>
        <w:t>m</w:t>
      </w:r>
      <w:r w:rsidRPr="001077F3">
        <w:rPr>
          <w:rFonts w:ascii="Arial" w:hAnsi="Arial" w:cs="Arial"/>
          <w:sz w:val="24"/>
          <w:szCs w:val="24"/>
        </w:rPr>
        <w:t xml:space="preserve"> financed by the EIT. In addition, it is expected to attract significant funding from other sources of private and public sector investment, multiplying the investments made by the EIT.</w:t>
      </w:r>
    </w:p>
    <w:p w:rsidR="001F696E" w:rsidRPr="001077F3" w:rsidRDefault="001F696E" w:rsidP="001077F3">
      <w:pPr>
        <w:pStyle w:val="NormalWeb"/>
        <w:spacing w:line="276" w:lineRule="auto"/>
        <w:rPr>
          <w:rFonts w:ascii="Arial" w:hAnsi="Arial" w:cs="Arial"/>
        </w:rPr>
      </w:pPr>
      <w:r w:rsidRPr="001077F3">
        <w:rPr>
          <w:rFonts w:ascii="Arial" w:hAnsi="Arial" w:cs="Arial"/>
        </w:rPr>
        <w:t>EIT Food is headquartered in Leuven in Belgium and has five co-location centres (CLC) across Europe including CLC North West based at Reading and covering the UK, Ireland and Iceland.</w:t>
      </w:r>
    </w:p>
    <w:p w:rsidR="001F696E" w:rsidRPr="001077F3" w:rsidRDefault="001F696E" w:rsidP="001077F3">
      <w:pPr>
        <w:pStyle w:val="NormalWeb"/>
        <w:spacing w:line="276" w:lineRule="auto"/>
        <w:rPr>
          <w:rFonts w:ascii="Arial" w:hAnsi="Arial" w:cs="Arial"/>
        </w:rPr>
      </w:pPr>
      <w:r w:rsidRPr="001077F3">
        <w:rPr>
          <w:rFonts w:ascii="Arial" w:hAnsi="Arial" w:cs="Arial"/>
          <w:noProof/>
        </w:rPr>
        <w:drawing>
          <wp:inline distT="0" distB="0" distL="0" distR="0" wp14:anchorId="46A1E766" wp14:editId="4C36FFBB">
            <wp:extent cx="5731510" cy="2794111"/>
            <wp:effectExtent l="0" t="0" r="2540" b="6350"/>
            <wp:docPr id="167" name="Picture 167" descr="CLC Nor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LC North-West"/>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1510" cy="2794111"/>
                    </a:xfrm>
                    <a:prstGeom prst="rect">
                      <a:avLst/>
                    </a:prstGeom>
                    <a:noFill/>
                    <a:ln>
                      <a:noFill/>
                    </a:ln>
                  </pic:spPr>
                </pic:pic>
              </a:graphicData>
            </a:graphic>
          </wp:inline>
        </w:drawing>
      </w:r>
    </w:p>
    <w:p w:rsidR="001F696E" w:rsidRPr="001077F3" w:rsidRDefault="001F696E" w:rsidP="001077F3">
      <w:pPr>
        <w:pStyle w:val="NormalWeb"/>
        <w:spacing w:after="0" w:line="276" w:lineRule="auto"/>
        <w:rPr>
          <w:rFonts w:ascii="Arial" w:hAnsi="Arial" w:cs="Arial"/>
        </w:rPr>
      </w:pPr>
      <w:r w:rsidRPr="001077F3">
        <w:rPr>
          <w:rFonts w:ascii="Arial" w:hAnsi="Arial" w:cs="Arial"/>
        </w:rPr>
        <w:t>EIT Food has many partners across Europe. Partners in the UK and Ireland are:</w:t>
      </w:r>
    </w:p>
    <w:p w:rsidR="001F696E" w:rsidRPr="001077F3" w:rsidRDefault="001F696E" w:rsidP="001077F3">
      <w:pPr>
        <w:pStyle w:val="NormalWeb"/>
        <w:numPr>
          <w:ilvl w:val="0"/>
          <w:numId w:val="50"/>
        </w:numPr>
        <w:spacing w:before="0" w:beforeAutospacing="0" w:after="0" w:afterAutospacing="0" w:line="276" w:lineRule="auto"/>
        <w:rPr>
          <w:rFonts w:ascii="Arial" w:hAnsi="Arial" w:cs="Arial"/>
          <w:color w:val="6F654B" w:themeColor="text1" w:themeTint="BF"/>
        </w:rPr>
      </w:pPr>
      <w:r w:rsidRPr="001077F3">
        <w:rPr>
          <w:rFonts w:ascii="Arial" w:hAnsi="Arial" w:cs="Arial"/>
          <w:color w:val="6F654B" w:themeColor="text1" w:themeTint="BF"/>
        </w:rPr>
        <w:t>ABP</w:t>
      </w:r>
    </w:p>
    <w:p w:rsidR="001F696E" w:rsidRPr="001077F3" w:rsidRDefault="001F696E" w:rsidP="001077F3">
      <w:pPr>
        <w:pStyle w:val="NormalWeb"/>
        <w:numPr>
          <w:ilvl w:val="0"/>
          <w:numId w:val="50"/>
        </w:numPr>
        <w:spacing w:before="0" w:beforeAutospacing="0" w:after="0" w:afterAutospacing="0" w:line="276" w:lineRule="auto"/>
        <w:rPr>
          <w:rFonts w:ascii="Arial" w:hAnsi="Arial" w:cs="Arial"/>
          <w:color w:val="6F654B" w:themeColor="text1" w:themeTint="BF"/>
        </w:rPr>
      </w:pPr>
      <w:r w:rsidRPr="001077F3">
        <w:rPr>
          <w:rFonts w:ascii="Arial" w:hAnsi="Arial" w:cs="Arial"/>
          <w:color w:val="6F654B" w:themeColor="text1" w:themeTint="BF"/>
        </w:rPr>
        <w:t>QUB Institute for Global food Security (Stephane Durand is the named contact person)</w:t>
      </w:r>
    </w:p>
    <w:p w:rsidR="001F696E" w:rsidRPr="001077F3" w:rsidRDefault="001F696E" w:rsidP="001077F3">
      <w:pPr>
        <w:pStyle w:val="NormalWeb"/>
        <w:numPr>
          <w:ilvl w:val="0"/>
          <w:numId w:val="50"/>
        </w:numPr>
        <w:spacing w:before="0" w:beforeAutospacing="0" w:after="0" w:afterAutospacing="0" w:line="276" w:lineRule="auto"/>
        <w:rPr>
          <w:rFonts w:ascii="Arial" w:hAnsi="Arial" w:cs="Arial"/>
          <w:color w:val="6F654B" w:themeColor="text1" w:themeTint="BF"/>
        </w:rPr>
      </w:pPr>
      <w:r w:rsidRPr="001077F3">
        <w:rPr>
          <w:rFonts w:ascii="Arial" w:hAnsi="Arial" w:cs="Arial"/>
          <w:color w:val="6F654B" w:themeColor="text1" w:themeTint="BF"/>
        </w:rPr>
        <w:t>University of Cambridge</w:t>
      </w:r>
    </w:p>
    <w:p w:rsidR="001F696E" w:rsidRPr="001077F3" w:rsidRDefault="001F696E" w:rsidP="001077F3">
      <w:pPr>
        <w:pStyle w:val="NormalWeb"/>
        <w:numPr>
          <w:ilvl w:val="0"/>
          <w:numId w:val="50"/>
        </w:numPr>
        <w:spacing w:before="0" w:beforeAutospacing="0" w:after="0" w:afterAutospacing="0" w:line="276" w:lineRule="auto"/>
        <w:rPr>
          <w:rFonts w:ascii="Arial" w:hAnsi="Arial" w:cs="Arial"/>
          <w:color w:val="6F654B" w:themeColor="text1" w:themeTint="BF"/>
        </w:rPr>
      </w:pPr>
      <w:r w:rsidRPr="001077F3">
        <w:rPr>
          <w:rFonts w:ascii="Arial" w:hAnsi="Arial" w:cs="Arial"/>
          <w:color w:val="6F654B" w:themeColor="text1" w:themeTint="BF"/>
        </w:rPr>
        <w:t>University of Reading</w:t>
      </w:r>
    </w:p>
    <w:p w:rsidR="001F696E" w:rsidRPr="001077F3" w:rsidRDefault="001F696E" w:rsidP="001077F3">
      <w:pPr>
        <w:pStyle w:val="NormalWeb"/>
        <w:numPr>
          <w:ilvl w:val="0"/>
          <w:numId w:val="50"/>
        </w:numPr>
        <w:spacing w:before="0" w:beforeAutospacing="0" w:after="0" w:afterAutospacing="0" w:line="276" w:lineRule="auto"/>
        <w:rPr>
          <w:rFonts w:ascii="Arial" w:hAnsi="Arial" w:cs="Arial"/>
          <w:color w:val="6F654B" w:themeColor="text1" w:themeTint="BF"/>
        </w:rPr>
      </w:pPr>
      <w:r w:rsidRPr="001077F3">
        <w:rPr>
          <w:rFonts w:ascii="Arial" w:hAnsi="Arial" w:cs="Arial"/>
          <w:color w:val="6F654B" w:themeColor="text1" w:themeTint="BF"/>
        </w:rPr>
        <w:t>PepsiCo</w:t>
      </w:r>
    </w:p>
    <w:p w:rsidR="001F696E" w:rsidRPr="001077F3" w:rsidRDefault="001F696E" w:rsidP="001077F3">
      <w:pPr>
        <w:pStyle w:val="NormalWeb"/>
        <w:numPr>
          <w:ilvl w:val="0"/>
          <w:numId w:val="50"/>
        </w:numPr>
        <w:spacing w:before="0" w:beforeAutospacing="0" w:after="0" w:afterAutospacing="0" w:line="276" w:lineRule="auto"/>
        <w:rPr>
          <w:rFonts w:ascii="Arial" w:hAnsi="Arial" w:cs="Arial"/>
          <w:color w:val="6F654B" w:themeColor="text1" w:themeTint="BF"/>
        </w:rPr>
      </w:pPr>
      <w:r w:rsidRPr="001077F3">
        <w:rPr>
          <w:rFonts w:ascii="Arial" w:hAnsi="Arial" w:cs="Arial"/>
          <w:color w:val="6F654B" w:themeColor="text1" w:themeTint="BF"/>
        </w:rPr>
        <w:t>Waitrose.</w:t>
      </w:r>
    </w:p>
    <w:p w:rsidR="00400BC9" w:rsidRPr="001077F3" w:rsidRDefault="00400BC9" w:rsidP="001077F3">
      <w:pPr>
        <w:pStyle w:val="NormalWeb"/>
        <w:spacing w:line="276" w:lineRule="auto"/>
        <w:rPr>
          <w:rStyle w:val="Hyperlink"/>
          <w:rFonts w:ascii="Arial" w:eastAsiaTheme="majorEastAsia" w:hAnsi="Arial" w:cs="Arial"/>
          <w:color w:val="auto"/>
        </w:rPr>
      </w:pPr>
    </w:p>
    <w:p w:rsidR="00400BC9" w:rsidRPr="001077F3" w:rsidRDefault="00400BC9" w:rsidP="001077F3">
      <w:pPr>
        <w:shd w:val="clear" w:color="auto" w:fill="FFFFFF"/>
        <w:spacing w:before="300" w:after="300" w:line="276" w:lineRule="auto"/>
        <w:textAlignment w:val="top"/>
        <w:rPr>
          <w:rFonts w:ascii="Arial" w:eastAsia="Times New Roman" w:hAnsi="Arial" w:cs="Arial"/>
          <w:b/>
          <w:color w:val="6F654B" w:themeColor="text1" w:themeTint="BF"/>
          <w:sz w:val="24"/>
          <w:szCs w:val="24"/>
          <w:lang w:val="en" w:eastAsia="en-GB"/>
        </w:rPr>
      </w:pPr>
      <w:r w:rsidRPr="001077F3">
        <w:rPr>
          <w:rFonts w:ascii="Arial" w:eastAsia="Times New Roman" w:hAnsi="Arial" w:cs="Arial"/>
          <w:b/>
          <w:color w:val="848057" w:themeColor="accent1" w:themeShade="BF"/>
          <w:sz w:val="24"/>
          <w:szCs w:val="24"/>
          <w:lang w:val="en" w:eastAsia="en-GB"/>
        </w:rPr>
        <w:lastRenderedPageBreak/>
        <w:t>1</w:t>
      </w:r>
      <w:r w:rsidR="0087638A" w:rsidRPr="001077F3">
        <w:rPr>
          <w:rFonts w:ascii="Arial" w:eastAsia="Times New Roman" w:hAnsi="Arial" w:cs="Arial"/>
          <w:b/>
          <w:color w:val="848057" w:themeColor="accent1" w:themeShade="BF"/>
          <w:sz w:val="24"/>
          <w:szCs w:val="24"/>
          <w:lang w:val="en" w:eastAsia="en-GB"/>
        </w:rPr>
        <w:t>3</w:t>
      </w:r>
      <w:r w:rsidRPr="001077F3">
        <w:rPr>
          <w:rFonts w:ascii="Arial" w:eastAsia="Times New Roman" w:hAnsi="Arial" w:cs="Arial"/>
          <w:b/>
          <w:color w:val="848057" w:themeColor="accent1" w:themeShade="BF"/>
          <w:sz w:val="24"/>
          <w:szCs w:val="24"/>
          <w:lang w:val="en" w:eastAsia="en-GB"/>
        </w:rPr>
        <w:t xml:space="preserve">.9 </w:t>
      </w:r>
      <w:hyperlink r:id="rId180" w:history="1">
        <w:r w:rsidRPr="001077F3">
          <w:rPr>
            <w:rStyle w:val="Hyperlink"/>
            <w:rFonts w:ascii="Arial" w:eastAsia="Times New Roman" w:hAnsi="Arial" w:cs="Arial"/>
            <w:b/>
            <w:color w:val="EC7D3F" w:themeColor="hyperlink" w:themeTint="BF"/>
            <w:sz w:val="24"/>
            <w:szCs w:val="24"/>
            <w:lang w:val="en" w:eastAsia="en-GB"/>
          </w:rPr>
          <w:t>Norwich Research Park</w:t>
        </w:r>
      </w:hyperlink>
    </w:p>
    <w:p w:rsidR="00400BC9" w:rsidRPr="001077F3" w:rsidRDefault="00400BC9" w:rsidP="001077F3">
      <w:pPr>
        <w:spacing w:line="276" w:lineRule="auto"/>
        <w:rPr>
          <w:rFonts w:ascii="Arial" w:hAnsi="Arial" w:cs="Arial"/>
          <w:sz w:val="24"/>
          <w:szCs w:val="24"/>
        </w:rPr>
      </w:pPr>
      <w:r w:rsidRPr="001077F3">
        <w:rPr>
          <w:rFonts w:ascii="Arial" w:eastAsia="Times New Roman" w:hAnsi="Arial" w:cs="Arial"/>
          <w:sz w:val="24"/>
          <w:szCs w:val="24"/>
          <w:lang w:val="en" w:eastAsia="en-GB"/>
        </w:rPr>
        <w:t xml:space="preserve">Norwich Research Park is a world renowned centre of agri-tech research and innovation with an annual research expenditure of over £230m. It brings together 3,000 scientists within a 1km radius, facilitating collaboration and communication and access to research equipment across all partners. The centre facilitates researchers and clinicians in a range of leading research institutions, including the John Innes Centre, Quadram Institute, Earlham Institute, Sainsbury Laboratory, University of East Anglia and Norfolk and Norwich University Hospital. They </w:t>
      </w:r>
      <w:r w:rsidRPr="001077F3">
        <w:rPr>
          <w:rFonts w:ascii="Arial" w:hAnsi="Arial" w:cs="Arial"/>
          <w:sz w:val="24"/>
          <w:szCs w:val="24"/>
        </w:rPr>
        <w:t>have particular strengths in plant and microbial sciences, genetics and genomics, climate and geo-sciences and food, health and human nutrition.</w:t>
      </w:r>
    </w:p>
    <w:p w:rsidR="00400BC9" w:rsidRPr="001077F3" w:rsidRDefault="00400BC9" w:rsidP="001077F3">
      <w:pPr>
        <w:spacing w:line="276" w:lineRule="auto"/>
        <w:rPr>
          <w:rFonts w:ascii="Arial" w:hAnsi="Arial" w:cs="Arial"/>
          <w:sz w:val="24"/>
          <w:szCs w:val="24"/>
        </w:rPr>
      </w:pPr>
      <w:r w:rsidRPr="001077F3">
        <w:rPr>
          <w:rFonts w:ascii="Arial" w:hAnsi="Arial" w:cs="Arial"/>
          <w:sz w:val="24"/>
          <w:szCs w:val="24"/>
        </w:rPr>
        <w:t xml:space="preserve">The Park is home to three of the BBSRC’s eight strategically funded </w:t>
      </w:r>
      <w:hyperlink r:id="rId181" w:tgtFrame="_blank" w:history="1">
        <w:r w:rsidRPr="001077F3">
          <w:rPr>
            <w:rFonts w:ascii="Arial" w:hAnsi="Arial" w:cs="Arial"/>
            <w:sz w:val="24"/>
            <w:szCs w:val="24"/>
          </w:rPr>
          <w:t xml:space="preserve">National Institutes of Bioscience </w:t>
        </w:r>
      </w:hyperlink>
      <w:r w:rsidRPr="001077F3">
        <w:rPr>
          <w:rFonts w:ascii="Arial" w:hAnsi="Arial" w:cs="Arial"/>
          <w:sz w:val="24"/>
          <w:szCs w:val="24"/>
        </w:rPr>
        <w:t xml:space="preserve"> between them receiving over £50m p.a. in research funding from the BBSRC.</w:t>
      </w:r>
    </w:p>
    <w:p w:rsidR="00400BC9" w:rsidRPr="001077F3" w:rsidRDefault="00400BC9"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There are also over 70 research based business companies on site. </w:t>
      </w:r>
    </w:p>
    <w:p w:rsidR="00400BC9" w:rsidRPr="001077F3" w:rsidRDefault="00400BC9"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hAnsi="Arial" w:cs="Arial"/>
          <w:noProof/>
          <w:sz w:val="24"/>
          <w:szCs w:val="24"/>
          <w:lang w:val="en-GB" w:eastAsia="en-GB"/>
        </w:rPr>
        <w:drawing>
          <wp:inline distT="0" distB="0" distL="0" distR="0" wp14:anchorId="2CA13811" wp14:editId="3FF09BFF">
            <wp:extent cx="5731510" cy="3225024"/>
            <wp:effectExtent l="0" t="0" r="2540" b="0"/>
            <wp:docPr id="164" name="Picture 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ee the source 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1510" cy="3225024"/>
                    </a:xfrm>
                    <a:prstGeom prst="rect">
                      <a:avLst/>
                    </a:prstGeom>
                    <a:noFill/>
                    <a:ln>
                      <a:noFill/>
                    </a:ln>
                  </pic:spPr>
                </pic:pic>
              </a:graphicData>
            </a:graphic>
          </wp:inline>
        </w:drawing>
      </w:r>
    </w:p>
    <w:p w:rsidR="00400BC9" w:rsidRPr="001077F3" w:rsidRDefault="00400BC9" w:rsidP="001077F3">
      <w:pPr>
        <w:pStyle w:val="NormalWeb"/>
        <w:spacing w:before="0" w:after="128" w:line="276" w:lineRule="auto"/>
        <w:rPr>
          <w:rStyle w:val="Strong"/>
          <w:rFonts w:ascii="Arial" w:hAnsi="Arial" w:cs="Arial"/>
          <w:i/>
        </w:rPr>
      </w:pPr>
    </w:p>
    <w:p w:rsidR="00400BC9" w:rsidRPr="001077F3" w:rsidRDefault="00400BC9" w:rsidP="001077F3">
      <w:pPr>
        <w:pStyle w:val="NormalWeb"/>
        <w:spacing w:before="0" w:after="128" w:line="276" w:lineRule="auto"/>
        <w:rPr>
          <w:rStyle w:val="Strong"/>
          <w:rFonts w:ascii="Arial" w:hAnsi="Arial" w:cs="Arial"/>
          <w:i/>
        </w:rPr>
      </w:pPr>
    </w:p>
    <w:p w:rsidR="00400BC9" w:rsidRPr="001077F3" w:rsidRDefault="00400BC9" w:rsidP="001077F3">
      <w:pPr>
        <w:pStyle w:val="NormalWeb"/>
        <w:spacing w:before="0" w:after="128" w:line="276" w:lineRule="auto"/>
        <w:rPr>
          <w:rFonts w:ascii="Arial" w:hAnsi="Arial" w:cs="Arial"/>
          <w:b/>
          <w:color w:val="6F654B" w:themeColor="text1" w:themeTint="BF"/>
        </w:rPr>
      </w:pPr>
      <w:r w:rsidRPr="001077F3">
        <w:rPr>
          <w:rStyle w:val="Strong"/>
          <w:rFonts w:ascii="Arial" w:hAnsi="Arial" w:cs="Arial"/>
          <w:color w:val="848057" w:themeColor="accent1" w:themeShade="BF"/>
        </w:rPr>
        <w:t>1</w:t>
      </w:r>
      <w:r w:rsidR="0087638A" w:rsidRPr="001077F3">
        <w:rPr>
          <w:rStyle w:val="Strong"/>
          <w:rFonts w:ascii="Arial" w:hAnsi="Arial" w:cs="Arial"/>
          <w:color w:val="848057" w:themeColor="accent1" w:themeShade="BF"/>
        </w:rPr>
        <w:t>3</w:t>
      </w:r>
      <w:r w:rsidRPr="001077F3">
        <w:rPr>
          <w:rStyle w:val="Strong"/>
          <w:rFonts w:ascii="Arial" w:hAnsi="Arial" w:cs="Arial"/>
          <w:color w:val="848057" w:themeColor="accent1" w:themeShade="BF"/>
        </w:rPr>
        <w:t>.10</w:t>
      </w:r>
      <w:r w:rsidRPr="001077F3">
        <w:rPr>
          <w:rStyle w:val="Strong"/>
          <w:rFonts w:ascii="Arial" w:hAnsi="Arial" w:cs="Arial"/>
          <w:b w:val="0"/>
          <w:color w:val="848057" w:themeColor="accent1" w:themeShade="BF"/>
        </w:rPr>
        <w:t xml:space="preserve"> </w:t>
      </w:r>
      <w:hyperlink r:id="rId183" w:history="1">
        <w:r w:rsidRPr="001077F3">
          <w:rPr>
            <w:rStyle w:val="Hyperlink"/>
            <w:rFonts w:ascii="Arial" w:hAnsi="Arial" w:cs="Arial"/>
            <w:b/>
            <w:color w:val="848057" w:themeColor="accent1" w:themeShade="BF"/>
            <w14:numForm w14:val="oldStyle"/>
          </w:rPr>
          <w:t>Innovation New Anglia</w:t>
        </w:r>
      </w:hyperlink>
      <w:r w:rsidRPr="001077F3">
        <w:rPr>
          <w:rStyle w:val="Strong"/>
          <w:rFonts w:ascii="Arial" w:hAnsi="Arial" w:cs="Arial"/>
          <w:b w:val="0"/>
          <w:color w:val="6F654B" w:themeColor="text1" w:themeTint="BF"/>
        </w:rPr>
        <w:t xml:space="preserve"> </w:t>
      </w:r>
    </w:p>
    <w:p w:rsidR="00400BC9" w:rsidRPr="001077F3" w:rsidRDefault="00400BC9" w:rsidP="001077F3">
      <w:pPr>
        <w:pStyle w:val="NormalWeb"/>
        <w:spacing w:before="0" w:after="128" w:line="276" w:lineRule="auto"/>
        <w:rPr>
          <w:rFonts w:ascii="Arial" w:hAnsi="Arial" w:cs="Arial"/>
        </w:rPr>
      </w:pPr>
      <w:r w:rsidRPr="001077F3">
        <w:rPr>
          <w:rFonts w:ascii="Arial" w:hAnsi="Arial" w:cs="Arial"/>
        </w:rPr>
        <w:t xml:space="preserve">Based at Norwich Research Park, </w:t>
      </w:r>
      <w:r w:rsidRPr="001077F3">
        <w:rPr>
          <w:rStyle w:val="Hyperlink"/>
          <w:rFonts w:ascii="Arial" w:eastAsiaTheme="majorEastAsia" w:hAnsi="Arial" w:cs="Arial"/>
          <w:color w:val="auto"/>
          <w:u w:val="none"/>
        </w:rPr>
        <w:t>Innovation New Anglia</w:t>
      </w:r>
      <w:r w:rsidRPr="001077F3">
        <w:rPr>
          <w:rFonts w:ascii="Arial" w:hAnsi="Arial" w:cs="Arial"/>
        </w:rPr>
        <w:t xml:space="preserve"> is a three-year business and innovation support programme looking to help those with good ideas turn them into successful start-ups; those with existing businesses position themselves for growth; and those businesses looking to innovate to do so in collaboration with our world-class regional research base.</w:t>
      </w:r>
    </w:p>
    <w:p w:rsidR="00400BC9" w:rsidRPr="001077F3" w:rsidRDefault="00400BC9" w:rsidP="001077F3">
      <w:pPr>
        <w:pStyle w:val="NormalWeb"/>
        <w:spacing w:before="0" w:after="128" w:line="276" w:lineRule="auto"/>
        <w:rPr>
          <w:rFonts w:ascii="Arial" w:hAnsi="Arial" w:cs="Arial"/>
        </w:rPr>
      </w:pPr>
      <w:r w:rsidRPr="001077F3">
        <w:rPr>
          <w:rFonts w:ascii="Arial" w:hAnsi="Arial" w:cs="Arial"/>
        </w:rPr>
        <w:t>The programme is focused on key emerging sectors, including biotechnology. Biotech lead Aaron Hunter is based at Norwich Research Park four days a week. Innovation New Anglia deliver their support through workshops in commercial thinking and the lean start-up methodology, business insight seminars, and direct one-to-one support for businesses and aspiring entrepreneurs.</w:t>
      </w:r>
    </w:p>
    <w:p w:rsidR="00400BC9" w:rsidRPr="001077F3" w:rsidRDefault="00400BC9" w:rsidP="001077F3">
      <w:pPr>
        <w:pStyle w:val="NormalWeb"/>
        <w:spacing w:before="0" w:after="128" w:line="276" w:lineRule="auto"/>
        <w:rPr>
          <w:rFonts w:ascii="Arial" w:hAnsi="Arial" w:cs="Arial"/>
          <w:b/>
          <w:i/>
          <w:color w:val="6F654B" w:themeColor="text1" w:themeTint="BF"/>
        </w:rPr>
      </w:pPr>
      <w:r w:rsidRPr="001077F3">
        <w:rPr>
          <w:rStyle w:val="Strong"/>
          <w:rFonts w:ascii="Arial" w:hAnsi="Arial" w:cs="Arial"/>
          <w:b w:val="0"/>
          <w:i/>
          <w:color w:val="6F654B" w:themeColor="text1" w:themeTint="BF"/>
        </w:rPr>
        <w:t>New Anglia Growth Hub - Meet Morgan</w:t>
      </w:r>
    </w:p>
    <w:p w:rsidR="00400BC9" w:rsidRPr="001077F3" w:rsidRDefault="001F4C5F" w:rsidP="001077F3">
      <w:pPr>
        <w:pStyle w:val="NormalWeb"/>
        <w:spacing w:before="0" w:after="128" w:line="276" w:lineRule="auto"/>
        <w:rPr>
          <w:rFonts w:ascii="Arial" w:hAnsi="Arial" w:cs="Arial"/>
        </w:rPr>
      </w:pPr>
      <w:hyperlink r:id="rId184" w:history="1">
        <w:r w:rsidR="00400BC9" w:rsidRPr="001077F3">
          <w:rPr>
            <w:rStyle w:val="Hyperlink"/>
            <w:rFonts w:ascii="Arial" w:eastAsiaTheme="majorEastAsia" w:hAnsi="Arial" w:cs="Arial"/>
            <w:color w:val="auto"/>
          </w:rPr>
          <w:t xml:space="preserve">New Anglia Growth Hub </w:t>
        </w:r>
      </w:hyperlink>
      <w:r w:rsidR="00400BC9" w:rsidRPr="001077F3">
        <w:rPr>
          <w:rFonts w:ascii="Arial" w:hAnsi="Arial" w:cs="Arial"/>
        </w:rPr>
        <w:t>offers free support for growing businesses. They can help businesses access a range of business support services from hundreds of sources. The hub’s service is free and</w:t>
      </w:r>
      <w:r w:rsidR="00400BC9" w:rsidRPr="001077F3">
        <w:rPr>
          <w:rStyle w:val="Strong"/>
          <w:rFonts w:ascii="Arial" w:hAnsi="Arial" w:cs="Arial"/>
        </w:rPr>
        <w:t> </w:t>
      </w:r>
      <w:r w:rsidR="00400BC9" w:rsidRPr="001077F3">
        <w:rPr>
          <w:rFonts w:ascii="Arial" w:hAnsi="Arial" w:cs="Arial"/>
        </w:rPr>
        <w:t>impartial</w:t>
      </w:r>
      <w:r w:rsidR="00400BC9" w:rsidRPr="001077F3">
        <w:rPr>
          <w:rStyle w:val="Strong"/>
          <w:rFonts w:ascii="Arial" w:hAnsi="Arial" w:cs="Arial"/>
        </w:rPr>
        <w:t xml:space="preserve"> </w:t>
      </w:r>
      <w:r w:rsidR="00400BC9" w:rsidRPr="001077F3">
        <w:rPr>
          <w:rFonts w:ascii="Arial" w:hAnsi="Arial" w:cs="Arial"/>
        </w:rPr>
        <w:t>and can help access grants, finance, start-up support, international trade support and other specialist advice from single point of contact.</w:t>
      </w:r>
    </w:p>
    <w:p w:rsidR="00400BC9" w:rsidRPr="001077F3" w:rsidRDefault="00400BC9" w:rsidP="001077F3">
      <w:pPr>
        <w:pStyle w:val="NormalWeb"/>
        <w:spacing w:before="0" w:after="128" w:line="276" w:lineRule="auto"/>
        <w:rPr>
          <w:rFonts w:ascii="Arial" w:hAnsi="Arial" w:cs="Arial"/>
        </w:rPr>
      </w:pPr>
      <w:r w:rsidRPr="001077F3">
        <w:rPr>
          <w:rFonts w:ascii="Arial" w:hAnsi="Arial" w:cs="Arial"/>
        </w:rPr>
        <w:t>Meet Morgan sessions with Dr Morgan Potter, Business Growth Adviser (Innovation), New Anglia Growth Hub take</w:t>
      </w:r>
      <w:r w:rsidR="00CB1BF9" w:rsidRPr="001077F3">
        <w:rPr>
          <w:rFonts w:ascii="Arial" w:hAnsi="Arial" w:cs="Arial"/>
        </w:rPr>
        <w:t>s</w:t>
      </w:r>
      <w:r w:rsidRPr="001077F3">
        <w:rPr>
          <w:rFonts w:ascii="Arial" w:hAnsi="Arial" w:cs="Arial"/>
        </w:rPr>
        <w:t xml:space="preserve"> place at Centrum, Norwich Research Park on the last Friday of every month. </w:t>
      </w:r>
    </w:p>
    <w:p w:rsidR="00400BC9" w:rsidRPr="001077F3" w:rsidRDefault="007C5C25" w:rsidP="001077F3">
      <w:pPr>
        <w:spacing w:line="276" w:lineRule="auto"/>
        <w:rPr>
          <w:rStyle w:val="Hyperlink"/>
          <w:rFonts w:ascii="Arial" w:hAnsi="Arial" w:cs="Arial"/>
          <w:color w:val="auto"/>
          <w:sz w:val="24"/>
          <w:szCs w:val="24"/>
        </w:rPr>
      </w:pPr>
      <w:r w:rsidRPr="001077F3">
        <w:rPr>
          <w:rFonts w:ascii="Arial" w:hAnsi="Arial" w:cs="Arial"/>
          <w:noProof/>
          <w:lang w:val="en-GB" w:eastAsia="en-GB"/>
        </w:rPr>
        <w:drawing>
          <wp:inline distT="0" distB="0" distL="0" distR="0" wp14:anchorId="33307BE8" wp14:editId="660E3C42">
            <wp:extent cx="2567305" cy="1142834"/>
            <wp:effectExtent l="0" t="0" r="4445" b="635"/>
            <wp:docPr id="4" name="Picture 4" descr="https://www.norwichresearchpark.com/sites/default/files/styles/card_2x1_small/public/2017-06/Support%20your%20business%20image%20CTA.jpg?itok=BHBLZ-tm">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orwichresearchpark.com/sites/default/files/styles/card_2x1_small/public/2017-06/Support%20your%20business%20image%20CTA.jpg?itok=BHBLZ-tm">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85697" cy="1151021"/>
                    </a:xfrm>
                    <a:prstGeom prst="rect">
                      <a:avLst/>
                    </a:prstGeom>
                    <a:noFill/>
                    <a:ln>
                      <a:noFill/>
                    </a:ln>
                  </pic:spPr>
                </pic:pic>
              </a:graphicData>
            </a:graphic>
          </wp:inline>
        </w:drawing>
      </w:r>
      <w:r w:rsidR="00400BC9" w:rsidRPr="001077F3">
        <w:rPr>
          <w:rFonts w:ascii="Arial" w:hAnsi="Arial" w:cs="Arial"/>
          <w:sz w:val="24"/>
          <w:szCs w:val="24"/>
        </w:rPr>
        <w:fldChar w:fldCharType="begin"/>
      </w:r>
      <w:r w:rsidR="00400BC9" w:rsidRPr="001077F3">
        <w:rPr>
          <w:rFonts w:ascii="Arial" w:hAnsi="Arial" w:cs="Arial"/>
          <w:sz w:val="24"/>
          <w:szCs w:val="24"/>
        </w:rPr>
        <w:instrText xml:space="preserve"> HYPERLINK "https://www.norwichresearchpark.com/index.php/support-business" </w:instrText>
      </w:r>
      <w:r w:rsidR="00400BC9" w:rsidRPr="001077F3">
        <w:rPr>
          <w:rFonts w:ascii="Arial" w:hAnsi="Arial" w:cs="Arial"/>
          <w:sz w:val="24"/>
          <w:szCs w:val="24"/>
        </w:rPr>
        <w:fldChar w:fldCharType="separate"/>
      </w:r>
    </w:p>
    <w:p w:rsidR="00400BC9" w:rsidRPr="001077F3" w:rsidRDefault="00400BC9" w:rsidP="001077F3">
      <w:pPr>
        <w:spacing w:line="276" w:lineRule="auto"/>
        <w:rPr>
          <w:rFonts w:ascii="Arial" w:hAnsi="Arial" w:cs="Arial"/>
          <w:sz w:val="24"/>
          <w:szCs w:val="24"/>
        </w:rPr>
      </w:pPr>
    </w:p>
    <w:p w:rsidR="00400BC9" w:rsidRPr="001077F3" w:rsidRDefault="00400BC9" w:rsidP="001077F3">
      <w:pPr>
        <w:spacing w:line="276" w:lineRule="auto"/>
        <w:rPr>
          <w:rFonts w:ascii="Arial" w:eastAsia="Times New Roman" w:hAnsi="Arial" w:cs="Arial"/>
          <w:b/>
          <w:sz w:val="24"/>
          <w:szCs w:val="24"/>
          <w:lang w:val="en" w:eastAsia="en-GB"/>
        </w:rPr>
      </w:pPr>
      <w:r w:rsidRPr="001077F3">
        <w:rPr>
          <w:rFonts w:ascii="Arial" w:hAnsi="Arial" w:cs="Arial"/>
          <w:sz w:val="24"/>
          <w:szCs w:val="24"/>
        </w:rPr>
        <w:lastRenderedPageBreak/>
        <w:fldChar w:fldCharType="end"/>
      </w:r>
      <w:r w:rsidR="007C5C25" w:rsidRPr="001077F3">
        <w:rPr>
          <w:rFonts w:ascii="Arial" w:eastAsia="Times New Roman" w:hAnsi="Arial" w:cs="Arial"/>
          <w:b/>
          <w:sz w:val="24"/>
          <w:szCs w:val="24"/>
          <w:lang w:val="en" w:eastAsia="en-GB"/>
        </w:rPr>
        <w:t xml:space="preserve"> </w:t>
      </w:r>
    </w:p>
    <w:p w:rsidR="00400BC9" w:rsidRPr="001077F3" w:rsidRDefault="007C5C25" w:rsidP="001077F3">
      <w:pPr>
        <w:shd w:val="clear" w:color="auto" w:fill="FFFFFF"/>
        <w:spacing w:before="300" w:after="300" w:line="276" w:lineRule="auto"/>
        <w:textAlignment w:val="top"/>
        <w:rPr>
          <w:rFonts w:ascii="Arial" w:eastAsia="Times New Roman" w:hAnsi="Arial" w:cs="Arial"/>
          <w:b/>
          <w:color w:val="6F654B" w:themeColor="text1" w:themeTint="BF"/>
          <w:sz w:val="24"/>
          <w:szCs w:val="24"/>
          <w:lang w:val="en" w:eastAsia="en-GB"/>
        </w:rPr>
      </w:pPr>
      <w:r w:rsidRPr="001077F3">
        <w:rPr>
          <w:rFonts w:ascii="Arial" w:eastAsia="Times New Roman" w:hAnsi="Arial" w:cs="Arial"/>
          <w:b/>
          <w:color w:val="848057" w:themeColor="accent1" w:themeShade="BF"/>
          <w:sz w:val="24"/>
          <w:szCs w:val="24"/>
          <w:lang w:val="en" w:eastAsia="en-GB"/>
        </w:rPr>
        <w:t>1</w:t>
      </w:r>
      <w:r w:rsidR="0087638A" w:rsidRPr="001077F3">
        <w:rPr>
          <w:rFonts w:ascii="Arial" w:eastAsia="Times New Roman" w:hAnsi="Arial" w:cs="Arial"/>
          <w:b/>
          <w:color w:val="848057" w:themeColor="accent1" w:themeShade="BF"/>
          <w:sz w:val="24"/>
          <w:szCs w:val="24"/>
          <w:lang w:val="en" w:eastAsia="en-GB"/>
        </w:rPr>
        <w:t>3</w:t>
      </w:r>
      <w:r w:rsidRPr="001077F3">
        <w:rPr>
          <w:rFonts w:ascii="Arial" w:eastAsia="Times New Roman" w:hAnsi="Arial" w:cs="Arial"/>
          <w:b/>
          <w:color w:val="848057" w:themeColor="accent1" w:themeShade="BF"/>
          <w:sz w:val="24"/>
          <w:szCs w:val="24"/>
          <w:lang w:val="en" w:eastAsia="en-GB"/>
        </w:rPr>
        <w:t xml:space="preserve">.11 </w:t>
      </w:r>
      <w:hyperlink r:id="rId187" w:history="1">
        <w:r w:rsidR="00400BC9" w:rsidRPr="001077F3">
          <w:rPr>
            <w:rStyle w:val="Hyperlink"/>
            <w:rFonts w:ascii="Arial" w:eastAsia="Times New Roman" w:hAnsi="Arial" w:cs="Arial"/>
            <w:b/>
            <w:sz w:val="24"/>
            <w:szCs w:val="24"/>
            <w:lang w:val="en" w:eastAsia="en-GB"/>
          </w:rPr>
          <w:t>Centre for Environment, Fisheries and Aquacultures (Cefas)</w:t>
        </w:r>
      </w:hyperlink>
    </w:p>
    <w:p w:rsidR="00400BC9" w:rsidRPr="001077F3" w:rsidRDefault="00400BC9" w:rsidP="001077F3">
      <w:pPr>
        <w:pStyle w:val="NormalWeb"/>
        <w:spacing w:before="0" w:after="150" w:line="276" w:lineRule="auto"/>
        <w:rPr>
          <w:rFonts w:ascii="Arial" w:hAnsi="Arial" w:cs="Arial"/>
        </w:rPr>
      </w:pPr>
      <w:r w:rsidRPr="001077F3">
        <w:rPr>
          <w:rFonts w:ascii="Arial" w:hAnsi="Arial" w:cs="Arial"/>
          <w:lang w:val="en"/>
        </w:rPr>
        <w:t>Cefas is a world leader in marine science and technology. They</w:t>
      </w:r>
      <w:r w:rsidRPr="001077F3">
        <w:rPr>
          <w:rFonts w:ascii="Arial" w:hAnsi="Arial" w:cs="Arial"/>
        </w:rPr>
        <w:t xml:space="preserve"> are the UK’s most diverse centre for applied marine and freshwater science and research based at Lowestoft in England.  </w:t>
      </w:r>
    </w:p>
    <w:p w:rsidR="00400BC9" w:rsidRPr="001077F3" w:rsidRDefault="00400BC9"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The Centre for Sustainable Aquaculture Futures is a joint venture between CEFAS and the University of Exeter. It brings together world leading scientists to address interdisciplinary challenges on sustainable growth facing the aquaculture industry in the UK and internationally.</w:t>
      </w:r>
    </w:p>
    <w:p w:rsidR="00400BC9" w:rsidRPr="001077F3" w:rsidRDefault="00400BC9"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hAnsi="Arial" w:cs="Arial"/>
          <w:noProof/>
          <w:sz w:val="24"/>
          <w:szCs w:val="24"/>
          <w:lang w:val="en-GB" w:eastAsia="en-GB"/>
        </w:rPr>
        <w:drawing>
          <wp:inline distT="0" distB="0" distL="0" distR="0" wp14:anchorId="1E49D5A0" wp14:editId="11951A71">
            <wp:extent cx="5731510" cy="3160227"/>
            <wp:effectExtent l="0" t="0" r="2540" b="2540"/>
            <wp:docPr id="168" name="Picture 168" descr="https://www.cefas.co.uk/media/53056/cefas_infographic_image-low-res-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cefas.co.uk/media/53056/cefas_infographic_image-low-res-for-web.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31510" cy="3160227"/>
                    </a:xfrm>
                    <a:prstGeom prst="rect">
                      <a:avLst/>
                    </a:prstGeom>
                    <a:noFill/>
                    <a:ln>
                      <a:noFill/>
                    </a:ln>
                  </pic:spPr>
                </pic:pic>
              </a:graphicData>
            </a:graphic>
          </wp:inline>
        </w:drawing>
      </w:r>
    </w:p>
    <w:p w:rsidR="00400BC9" w:rsidRPr="001077F3" w:rsidRDefault="00400BC9" w:rsidP="001077F3">
      <w:pPr>
        <w:spacing w:line="276" w:lineRule="auto"/>
        <w:rPr>
          <w:rFonts w:ascii="Arial" w:hAnsi="Arial" w:cs="Arial"/>
          <w:b/>
          <w:sz w:val="24"/>
          <w:szCs w:val="24"/>
        </w:rPr>
      </w:pPr>
    </w:p>
    <w:p w:rsidR="00400BC9" w:rsidRPr="001077F3" w:rsidRDefault="00400BC9" w:rsidP="001077F3">
      <w:pPr>
        <w:spacing w:line="276" w:lineRule="auto"/>
        <w:rPr>
          <w:rFonts w:ascii="Arial" w:hAnsi="Arial" w:cs="Arial"/>
          <w:b/>
          <w:sz w:val="24"/>
          <w:szCs w:val="24"/>
        </w:rPr>
      </w:pPr>
    </w:p>
    <w:p w:rsidR="00400BC9" w:rsidRPr="001077F3" w:rsidRDefault="00400BC9" w:rsidP="001077F3">
      <w:pPr>
        <w:spacing w:line="276" w:lineRule="auto"/>
        <w:rPr>
          <w:rFonts w:ascii="Arial" w:hAnsi="Arial" w:cs="Arial"/>
          <w:b/>
          <w:sz w:val="24"/>
          <w:szCs w:val="24"/>
        </w:rPr>
      </w:pPr>
    </w:p>
    <w:p w:rsidR="00400BC9" w:rsidRPr="001077F3" w:rsidRDefault="00400BC9" w:rsidP="001077F3">
      <w:pPr>
        <w:spacing w:line="276" w:lineRule="auto"/>
        <w:rPr>
          <w:rFonts w:ascii="Arial" w:hAnsi="Arial" w:cs="Arial"/>
          <w:b/>
          <w:sz w:val="24"/>
          <w:szCs w:val="24"/>
        </w:rPr>
      </w:pPr>
    </w:p>
    <w:p w:rsidR="00400BC9" w:rsidRPr="001077F3" w:rsidRDefault="00400BC9" w:rsidP="001077F3">
      <w:pPr>
        <w:spacing w:line="276" w:lineRule="auto"/>
        <w:rPr>
          <w:rFonts w:ascii="Arial" w:hAnsi="Arial" w:cs="Arial"/>
          <w:b/>
          <w:sz w:val="24"/>
          <w:szCs w:val="24"/>
        </w:rPr>
      </w:pPr>
    </w:p>
    <w:p w:rsidR="00400BC9" w:rsidRPr="001077F3" w:rsidRDefault="007C5C25"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3</w:t>
      </w:r>
      <w:r w:rsidRPr="001077F3">
        <w:rPr>
          <w:rFonts w:ascii="Arial" w:hAnsi="Arial" w:cs="Arial"/>
          <w:b/>
          <w:color w:val="848057" w:themeColor="accent1" w:themeShade="BF"/>
          <w:sz w:val="24"/>
          <w:szCs w:val="24"/>
        </w:rPr>
        <w:t xml:space="preserve">.12 </w:t>
      </w:r>
      <w:r w:rsidR="00400BC9" w:rsidRPr="001077F3">
        <w:rPr>
          <w:rFonts w:ascii="Arial" w:hAnsi="Arial" w:cs="Arial"/>
          <w:b/>
          <w:color w:val="848057" w:themeColor="accent1" w:themeShade="BF"/>
          <w:sz w:val="24"/>
          <w:szCs w:val="24"/>
        </w:rPr>
        <w:t>SRUC Rural Policy Centre</w:t>
      </w:r>
    </w:p>
    <w:p w:rsidR="00400BC9" w:rsidRPr="001077F3" w:rsidRDefault="00400BC9" w:rsidP="001077F3">
      <w:pPr>
        <w:spacing w:line="276" w:lineRule="auto"/>
        <w:rPr>
          <w:rFonts w:ascii="Arial" w:hAnsi="Arial" w:cs="Arial"/>
          <w:i/>
          <w:color w:val="6F654B" w:themeColor="text1" w:themeTint="BF"/>
          <w:sz w:val="24"/>
          <w:szCs w:val="24"/>
        </w:rPr>
      </w:pPr>
      <w:r w:rsidRPr="001077F3">
        <w:rPr>
          <w:rFonts w:ascii="Arial" w:hAnsi="Arial" w:cs="Arial"/>
          <w:i/>
          <w:color w:val="6F654B" w:themeColor="text1" w:themeTint="BF"/>
          <w:sz w:val="24"/>
          <w:szCs w:val="24"/>
        </w:rPr>
        <w:t>Innovation Hub</w:t>
      </w:r>
    </w:p>
    <w:p w:rsidR="00400BC9" w:rsidRPr="001077F3" w:rsidRDefault="00400BC9" w:rsidP="001077F3">
      <w:pPr>
        <w:pStyle w:val="NormalWeb"/>
        <w:spacing w:before="0" w:after="0" w:line="276" w:lineRule="auto"/>
        <w:rPr>
          <w:rFonts w:ascii="Arial" w:hAnsi="Arial" w:cs="Arial"/>
        </w:rPr>
      </w:pPr>
      <w:r w:rsidRPr="001077F3">
        <w:rPr>
          <w:rFonts w:ascii="Arial" w:hAnsi="Arial" w:cs="Arial"/>
        </w:rPr>
        <w:t>The SRUC Rural Policy Centre Innovation Hub focuses on identifying enterprise and business opportunities, protecting IP and developing a business training programme that will bring to SRUC industry leaders, enterprise formation organisations and IPO representatives. </w:t>
      </w:r>
    </w:p>
    <w:p w:rsidR="00400BC9" w:rsidRPr="001077F3" w:rsidRDefault="00400BC9" w:rsidP="001077F3">
      <w:pPr>
        <w:pStyle w:val="NormalWeb"/>
        <w:spacing w:before="0" w:after="0" w:line="276" w:lineRule="auto"/>
        <w:rPr>
          <w:rFonts w:ascii="Arial" w:hAnsi="Arial" w:cs="Arial"/>
        </w:rPr>
      </w:pPr>
      <w:r w:rsidRPr="001077F3">
        <w:rPr>
          <w:rFonts w:ascii="Arial" w:hAnsi="Arial" w:cs="Arial"/>
        </w:rPr>
        <w:t>The "Orchard" sits within the Innovation Hub and is an innovation and collaboration space where ideas born from industry requirements, new business ideas and products, or new inventions emanating from research, can be nurtured and turned from projects into business propositions. </w:t>
      </w:r>
    </w:p>
    <w:p w:rsidR="00400BC9" w:rsidRPr="001077F3" w:rsidRDefault="00400BC9" w:rsidP="001077F3">
      <w:pPr>
        <w:spacing w:line="276" w:lineRule="auto"/>
        <w:rPr>
          <w:rFonts w:ascii="Arial" w:hAnsi="Arial" w:cs="Arial"/>
          <w:sz w:val="24"/>
          <w:szCs w:val="24"/>
        </w:rPr>
      </w:pPr>
      <w:r w:rsidRPr="001077F3">
        <w:rPr>
          <w:rFonts w:ascii="Arial" w:hAnsi="Arial" w:cs="Arial"/>
          <w:sz w:val="24"/>
          <w:szCs w:val="24"/>
        </w:rPr>
        <w:t>Teresa Shutter is the Head of Innovation, a new group within SRUC. She has been in post since October 2018. SRUC is a disperse organisation divided into 3 strands – education, consultancy and research. The new strategy in SRUC is to unite the organisation with research at the core. Research is needed to inform the consultants and provide the latest information within education.</w:t>
      </w:r>
    </w:p>
    <w:p w:rsidR="00400BC9" w:rsidRPr="001077F3" w:rsidRDefault="00400BC9" w:rsidP="001077F3">
      <w:pPr>
        <w:spacing w:line="276" w:lineRule="auto"/>
        <w:rPr>
          <w:rFonts w:ascii="Arial" w:hAnsi="Arial" w:cs="Arial"/>
          <w:sz w:val="24"/>
          <w:szCs w:val="24"/>
        </w:rPr>
      </w:pPr>
      <w:r w:rsidRPr="001077F3">
        <w:rPr>
          <w:rFonts w:ascii="Arial" w:hAnsi="Arial" w:cs="Arial"/>
          <w:sz w:val="24"/>
          <w:szCs w:val="24"/>
        </w:rPr>
        <w:t xml:space="preserve">As part of this there is an ambitious drive to train people across the SRUC organisation in innovation, including staff, students and alumni. SRUC want to become choice trainers for agriculture and rural enterprise in Scotland and further afield. </w:t>
      </w:r>
    </w:p>
    <w:p w:rsidR="00400BC9" w:rsidRPr="001077F3" w:rsidRDefault="00400BC9" w:rsidP="001077F3">
      <w:pPr>
        <w:spacing w:line="276" w:lineRule="auto"/>
        <w:rPr>
          <w:rFonts w:ascii="Arial" w:hAnsi="Arial" w:cs="Arial"/>
          <w:sz w:val="24"/>
          <w:szCs w:val="24"/>
        </w:rPr>
      </w:pPr>
      <w:r w:rsidRPr="001077F3">
        <w:rPr>
          <w:rFonts w:ascii="Arial" w:hAnsi="Arial" w:cs="Arial"/>
          <w:sz w:val="24"/>
          <w:szCs w:val="24"/>
        </w:rPr>
        <w:t>Future training workshops will be on enterprise building and Intellectual Property. The Innovation Hub will also look at precision agriculture including digital technology.</w:t>
      </w:r>
    </w:p>
    <w:p w:rsidR="00400BC9" w:rsidRPr="001077F3" w:rsidRDefault="00400BC9" w:rsidP="001077F3">
      <w:pPr>
        <w:pStyle w:val="ListParagraph"/>
        <w:numPr>
          <w:ilvl w:val="0"/>
          <w:numId w:val="22"/>
        </w:numPr>
        <w:spacing w:line="276" w:lineRule="auto"/>
        <w:rPr>
          <w:rFonts w:ascii="Arial" w:hAnsi="Arial" w:cs="Arial"/>
          <w:color w:val="auto"/>
          <w:sz w:val="24"/>
          <w:szCs w:val="24"/>
        </w:rPr>
      </w:pPr>
      <w:r w:rsidRPr="001077F3">
        <w:rPr>
          <w:rFonts w:ascii="Arial" w:hAnsi="Arial" w:cs="Arial"/>
          <w:color w:val="auto"/>
          <w:sz w:val="24"/>
          <w:szCs w:val="24"/>
        </w:rPr>
        <w:t>A website with learning resources is to be available after Easter 2019. It will be interactive with the facility to a</w:t>
      </w:r>
      <w:r w:rsidR="007C5C25" w:rsidRPr="001077F3">
        <w:rPr>
          <w:rFonts w:ascii="Arial" w:hAnsi="Arial" w:cs="Arial"/>
          <w:color w:val="auto"/>
          <w:sz w:val="24"/>
          <w:szCs w:val="24"/>
        </w:rPr>
        <w:t>nswer</w:t>
      </w:r>
      <w:r w:rsidRPr="001077F3">
        <w:rPr>
          <w:rFonts w:ascii="Arial" w:hAnsi="Arial" w:cs="Arial"/>
          <w:color w:val="auto"/>
          <w:sz w:val="24"/>
          <w:szCs w:val="24"/>
        </w:rPr>
        <w:t xml:space="preserve"> questions</w:t>
      </w:r>
      <w:r w:rsidR="007C5C25" w:rsidRPr="001077F3">
        <w:rPr>
          <w:rFonts w:ascii="Arial" w:hAnsi="Arial" w:cs="Arial"/>
          <w:color w:val="auto"/>
          <w:sz w:val="24"/>
          <w:szCs w:val="24"/>
        </w:rPr>
        <w:t xml:space="preserve"> </w:t>
      </w:r>
      <w:r w:rsidRPr="001077F3">
        <w:rPr>
          <w:rFonts w:ascii="Arial" w:hAnsi="Arial" w:cs="Arial"/>
          <w:color w:val="auto"/>
          <w:sz w:val="24"/>
          <w:szCs w:val="24"/>
        </w:rPr>
        <w:t>and will list seminars and training. External organisations will be able to access the website</w:t>
      </w:r>
      <w:r w:rsidR="00CB1BF9" w:rsidRPr="001077F3">
        <w:rPr>
          <w:rFonts w:ascii="Arial" w:hAnsi="Arial" w:cs="Arial"/>
          <w:color w:val="auto"/>
          <w:sz w:val="24"/>
          <w:szCs w:val="24"/>
        </w:rPr>
        <w:t xml:space="preserve"> </w:t>
      </w:r>
      <w:r w:rsidRPr="001077F3">
        <w:rPr>
          <w:rFonts w:ascii="Arial" w:hAnsi="Arial" w:cs="Arial"/>
          <w:color w:val="auto"/>
          <w:sz w:val="24"/>
          <w:szCs w:val="24"/>
        </w:rPr>
        <w:t xml:space="preserve">for a fee. </w:t>
      </w:r>
    </w:p>
    <w:p w:rsidR="00400BC9" w:rsidRPr="001077F3" w:rsidRDefault="00400BC9" w:rsidP="001077F3">
      <w:pPr>
        <w:pStyle w:val="ListParagraph"/>
        <w:numPr>
          <w:ilvl w:val="0"/>
          <w:numId w:val="22"/>
        </w:numPr>
        <w:spacing w:line="276" w:lineRule="auto"/>
        <w:rPr>
          <w:rFonts w:ascii="Arial" w:hAnsi="Arial" w:cs="Arial"/>
          <w:color w:val="auto"/>
          <w:sz w:val="24"/>
          <w:szCs w:val="24"/>
        </w:rPr>
      </w:pPr>
      <w:r w:rsidRPr="001077F3">
        <w:rPr>
          <w:rFonts w:ascii="Arial" w:hAnsi="Arial" w:cs="Arial"/>
          <w:color w:val="auto"/>
          <w:sz w:val="24"/>
          <w:szCs w:val="24"/>
        </w:rPr>
        <w:t xml:space="preserve">The Innovation Hub facility aims to nurture new companies and build enterprises.   It is open to all agri-food and rural businesses including new and existing SMEs. Some Government funding will be provided to </w:t>
      </w:r>
      <w:r w:rsidRPr="001077F3">
        <w:rPr>
          <w:rFonts w:ascii="Arial" w:hAnsi="Arial" w:cs="Arial"/>
          <w:color w:val="auto"/>
          <w:sz w:val="24"/>
          <w:szCs w:val="24"/>
        </w:rPr>
        <w:lastRenderedPageBreak/>
        <w:t xml:space="preserve">support new enterprises including ‘Funding Angels’. H2020 funding will not be used. </w:t>
      </w:r>
    </w:p>
    <w:p w:rsidR="00400BC9" w:rsidRPr="001077F3" w:rsidRDefault="00400BC9" w:rsidP="001077F3">
      <w:pPr>
        <w:pStyle w:val="ListParagraph"/>
        <w:numPr>
          <w:ilvl w:val="0"/>
          <w:numId w:val="22"/>
        </w:numPr>
        <w:spacing w:line="276" w:lineRule="auto"/>
        <w:rPr>
          <w:rFonts w:ascii="Arial" w:hAnsi="Arial" w:cs="Arial"/>
          <w:color w:val="auto"/>
          <w:sz w:val="24"/>
          <w:szCs w:val="24"/>
        </w:rPr>
      </w:pPr>
      <w:r w:rsidRPr="001077F3">
        <w:rPr>
          <w:rFonts w:ascii="Arial" w:hAnsi="Arial" w:cs="Arial"/>
          <w:color w:val="auto"/>
          <w:sz w:val="24"/>
          <w:szCs w:val="24"/>
        </w:rPr>
        <w:t>As it is still in its early stages SRUC are exploring what is happening with other Innovation Hubs in England. The model for funding the Innovation Hub has not been established as yet but it is likely it will be funded at least partially from industry.</w:t>
      </w:r>
    </w:p>
    <w:p w:rsidR="00400BC9" w:rsidRPr="001077F3" w:rsidRDefault="00400BC9" w:rsidP="001077F3">
      <w:pPr>
        <w:pStyle w:val="ListParagraph"/>
        <w:numPr>
          <w:ilvl w:val="0"/>
          <w:numId w:val="22"/>
        </w:numPr>
        <w:spacing w:line="276" w:lineRule="auto"/>
        <w:rPr>
          <w:rFonts w:ascii="Arial" w:hAnsi="Arial" w:cs="Arial"/>
          <w:color w:val="auto"/>
          <w:sz w:val="24"/>
          <w:szCs w:val="24"/>
        </w:rPr>
      </w:pPr>
      <w:r w:rsidRPr="001077F3">
        <w:rPr>
          <w:rFonts w:ascii="Arial" w:hAnsi="Arial" w:cs="Arial"/>
          <w:color w:val="auto"/>
          <w:sz w:val="24"/>
          <w:szCs w:val="24"/>
        </w:rPr>
        <w:t xml:space="preserve">The Rural Innovation Support Service (RISS) provides support for land managers in Scotland to innovate by getting groups of people together to look at the challenges they face and work up possible solutions. RISS funds facilitators to work with groups. SRUC works with RISS to provide training. </w:t>
      </w:r>
    </w:p>
    <w:p w:rsidR="007C5C25" w:rsidRPr="001077F3" w:rsidRDefault="007C5C25" w:rsidP="001077F3">
      <w:pPr>
        <w:spacing w:line="276" w:lineRule="auto"/>
        <w:rPr>
          <w:rFonts w:ascii="Arial" w:hAnsi="Arial" w:cs="Arial"/>
          <w:i/>
          <w:sz w:val="24"/>
          <w:szCs w:val="24"/>
        </w:rPr>
      </w:pPr>
    </w:p>
    <w:p w:rsidR="00400BC9" w:rsidRPr="001077F3" w:rsidRDefault="00400BC9" w:rsidP="001077F3">
      <w:pPr>
        <w:spacing w:line="276" w:lineRule="auto"/>
        <w:rPr>
          <w:rFonts w:ascii="Arial" w:hAnsi="Arial" w:cs="Arial"/>
          <w:i/>
          <w:color w:val="6F654B" w:themeColor="text1" w:themeTint="BF"/>
          <w:sz w:val="24"/>
          <w:szCs w:val="24"/>
        </w:rPr>
      </w:pPr>
      <w:r w:rsidRPr="001077F3">
        <w:rPr>
          <w:rFonts w:ascii="Arial" w:hAnsi="Arial" w:cs="Arial"/>
          <w:i/>
          <w:color w:val="6F654B" w:themeColor="text1" w:themeTint="BF"/>
          <w:sz w:val="24"/>
          <w:szCs w:val="24"/>
        </w:rPr>
        <w:t>Connect 4 Impact C4I</w:t>
      </w:r>
    </w:p>
    <w:p w:rsidR="00400BC9" w:rsidRPr="001077F3" w:rsidRDefault="00400BC9" w:rsidP="001077F3">
      <w:pPr>
        <w:pStyle w:val="NormalWeb"/>
        <w:spacing w:before="0" w:after="0" w:line="276" w:lineRule="auto"/>
        <w:rPr>
          <w:rFonts w:ascii="Arial" w:hAnsi="Arial" w:cs="Arial"/>
        </w:rPr>
      </w:pPr>
      <w:r w:rsidRPr="001077F3">
        <w:rPr>
          <w:rFonts w:ascii="Arial" w:hAnsi="Arial" w:cs="Arial"/>
        </w:rPr>
        <w:t>C4I - Scotland’s Innovation Hub for Knowledge Exchange, Connection and Impact</w:t>
      </w:r>
    </w:p>
    <w:p w:rsidR="00400BC9" w:rsidRPr="001077F3" w:rsidRDefault="00400BC9" w:rsidP="001077F3">
      <w:pPr>
        <w:pStyle w:val="NormalWeb"/>
        <w:spacing w:before="0" w:after="0" w:line="276" w:lineRule="auto"/>
        <w:rPr>
          <w:rFonts w:ascii="Arial" w:hAnsi="Arial" w:cs="Arial"/>
          <w:b/>
        </w:rPr>
      </w:pPr>
      <w:r w:rsidRPr="001077F3">
        <w:rPr>
          <w:rStyle w:val="Strong"/>
          <w:rFonts w:ascii="Arial" w:hAnsi="Arial" w:cs="Arial"/>
          <w:b w:val="0"/>
        </w:rPr>
        <w:t>The aim of the SRUC K</w:t>
      </w:r>
      <w:r w:rsidR="007C5C25" w:rsidRPr="001077F3">
        <w:rPr>
          <w:rStyle w:val="Strong"/>
          <w:rFonts w:ascii="Arial" w:hAnsi="Arial" w:cs="Arial"/>
          <w:b w:val="0"/>
        </w:rPr>
        <w:t xml:space="preserve">nowledge </w:t>
      </w:r>
      <w:r w:rsidRPr="001077F3">
        <w:rPr>
          <w:rStyle w:val="Strong"/>
          <w:rFonts w:ascii="Arial" w:hAnsi="Arial" w:cs="Arial"/>
          <w:b w:val="0"/>
        </w:rPr>
        <w:t>E</w:t>
      </w:r>
      <w:r w:rsidR="007C5C25" w:rsidRPr="001077F3">
        <w:rPr>
          <w:rStyle w:val="Strong"/>
          <w:rFonts w:ascii="Arial" w:hAnsi="Arial" w:cs="Arial"/>
          <w:b w:val="0"/>
        </w:rPr>
        <w:t>xchange (KE)</w:t>
      </w:r>
      <w:r w:rsidRPr="001077F3">
        <w:rPr>
          <w:rStyle w:val="Strong"/>
          <w:rFonts w:ascii="Arial" w:hAnsi="Arial" w:cs="Arial"/>
          <w:b w:val="0"/>
        </w:rPr>
        <w:t xml:space="preserve"> Hub is to mobilise knowledge and deliver impact, translating evidence, expertise and experience into continuous innovation and uplift in the rural economy. </w:t>
      </w:r>
    </w:p>
    <w:p w:rsidR="00400BC9" w:rsidRPr="001077F3" w:rsidRDefault="00400BC9" w:rsidP="001077F3">
      <w:pPr>
        <w:pStyle w:val="NormalWeb"/>
        <w:spacing w:before="0" w:after="0" w:line="276" w:lineRule="auto"/>
        <w:rPr>
          <w:rFonts w:ascii="Arial" w:hAnsi="Arial" w:cs="Arial"/>
        </w:rPr>
      </w:pPr>
      <w:r w:rsidRPr="001077F3">
        <w:rPr>
          <w:rFonts w:ascii="Arial" w:hAnsi="Arial" w:cs="Arial"/>
        </w:rPr>
        <w:t>The SRUC KE Hub provides a clear strategic focus for SRUC’s knowledge exchange activities, and position SRUC as the go-to source for evidence, skills, training and innovative solutions. The hub aims to optimise networks and knowledge flows and drive impact which lifts the rural economy. </w:t>
      </w:r>
    </w:p>
    <w:p w:rsidR="00400BC9" w:rsidRPr="001077F3" w:rsidRDefault="00400BC9" w:rsidP="001077F3">
      <w:pPr>
        <w:pStyle w:val="NormalWeb"/>
        <w:spacing w:before="0" w:after="0" w:line="276" w:lineRule="auto"/>
        <w:rPr>
          <w:rFonts w:ascii="Arial" w:hAnsi="Arial" w:cs="Arial"/>
        </w:rPr>
      </w:pPr>
      <w:r w:rsidRPr="001077F3">
        <w:rPr>
          <w:rFonts w:ascii="Arial" w:hAnsi="Arial" w:cs="Arial"/>
        </w:rPr>
        <w:t>The C4I Hub links SRUC’s academic and consultancy activity, champion</w:t>
      </w:r>
      <w:r w:rsidR="007C5C25" w:rsidRPr="001077F3">
        <w:rPr>
          <w:rFonts w:ascii="Arial" w:hAnsi="Arial" w:cs="Arial"/>
        </w:rPr>
        <w:t>s</w:t>
      </w:r>
      <w:r w:rsidRPr="001077F3">
        <w:rPr>
          <w:rFonts w:ascii="Arial" w:hAnsi="Arial" w:cs="Arial"/>
        </w:rPr>
        <w:t xml:space="preserve"> internal collaborative working and align</w:t>
      </w:r>
      <w:r w:rsidR="007C5C25" w:rsidRPr="001077F3">
        <w:rPr>
          <w:rFonts w:ascii="Arial" w:hAnsi="Arial" w:cs="Arial"/>
        </w:rPr>
        <w:t>s</w:t>
      </w:r>
      <w:r w:rsidRPr="001077F3">
        <w:rPr>
          <w:rFonts w:ascii="Arial" w:hAnsi="Arial" w:cs="Arial"/>
        </w:rPr>
        <w:t xml:space="preserve"> strategy with stakeholder needs. Using the embedded expertise and technical skills in SRUC, the hub aims to develop novel KE initiatives and funding sources and prepare SRUC for assessment under future Knowledge Exchange Frameworks. The hub also leads strategic engagement and collaboration with external sources of expertise so that optimal solutions can be developed for stakeholders. </w:t>
      </w:r>
    </w:p>
    <w:p w:rsidR="00400BC9" w:rsidRPr="001077F3" w:rsidRDefault="00400BC9" w:rsidP="001077F3">
      <w:pPr>
        <w:spacing w:line="276" w:lineRule="auto"/>
        <w:rPr>
          <w:rFonts w:ascii="Arial" w:hAnsi="Arial" w:cs="Arial"/>
          <w:sz w:val="24"/>
          <w:szCs w:val="24"/>
        </w:rPr>
      </w:pPr>
    </w:p>
    <w:p w:rsidR="00400BC9" w:rsidRPr="001077F3" w:rsidRDefault="00400BC9" w:rsidP="001077F3">
      <w:pPr>
        <w:spacing w:line="276" w:lineRule="auto"/>
        <w:rPr>
          <w:rFonts w:ascii="Arial" w:hAnsi="Arial" w:cs="Arial"/>
          <w:sz w:val="24"/>
          <w:szCs w:val="24"/>
        </w:rPr>
      </w:pPr>
    </w:p>
    <w:p w:rsidR="007C5C25" w:rsidRPr="001077F3" w:rsidRDefault="007C5C25" w:rsidP="001077F3">
      <w:pPr>
        <w:spacing w:before="100" w:beforeAutospacing="1" w:after="100" w:afterAutospacing="1" w:line="276" w:lineRule="auto"/>
        <w:rPr>
          <w:rFonts w:ascii="Arial" w:eastAsia="Times New Roman" w:hAnsi="Arial" w:cs="Arial"/>
          <w:i/>
          <w:sz w:val="24"/>
          <w:szCs w:val="24"/>
          <w:lang w:eastAsia="en-GB"/>
        </w:rPr>
      </w:pPr>
    </w:p>
    <w:p w:rsidR="00F26A9E" w:rsidRPr="001077F3" w:rsidRDefault="00F26A9E" w:rsidP="001077F3">
      <w:pPr>
        <w:spacing w:before="100" w:beforeAutospacing="1" w:after="100" w:afterAutospacing="1" w:line="276" w:lineRule="auto"/>
        <w:rPr>
          <w:rFonts w:ascii="Arial" w:eastAsia="Times New Roman" w:hAnsi="Arial" w:cs="Arial"/>
          <w:i/>
          <w:sz w:val="24"/>
          <w:szCs w:val="24"/>
          <w:lang w:eastAsia="en-GB"/>
        </w:rPr>
      </w:pPr>
    </w:p>
    <w:p w:rsidR="00400BC9" w:rsidRPr="001077F3" w:rsidRDefault="00400BC9" w:rsidP="001077F3">
      <w:pPr>
        <w:spacing w:before="100" w:beforeAutospacing="1" w:after="100" w:afterAutospacing="1" w:line="276" w:lineRule="auto"/>
        <w:rPr>
          <w:rFonts w:ascii="Arial" w:eastAsia="Times New Roman" w:hAnsi="Arial" w:cs="Arial"/>
          <w:i/>
          <w:color w:val="6F654B" w:themeColor="text1" w:themeTint="BF"/>
          <w:sz w:val="24"/>
          <w:szCs w:val="24"/>
          <w:lang w:eastAsia="en-GB"/>
        </w:rPr>
      </w:pPr>
      <w:r w:rsidRPr="001077F3">
        <w:rPr>
          <w:rFonts w:ascii="Arial" w:eastAsia="Times New Roman" w:hAnsi="Arial" w:cs="Arial"/>
          <w:i/>
          <w:color w:val="6F654B" w:themeColor="text1" w:themeTint="BF"/>
          <w:sz w:val="24"/>
          <w:szCs w:val="24"/>
          <w:lang w:eastAsia="en-GB"/>
        </w:rPr>
        <w:t>New Business Development Hub</w:t>
      </w:r>
    </w:p>
    <w:p w:rsidR="00400BC9" w:rsidRPr="001077F3" w:rsidRDefault="00400BC9" w:rsidP="001077F3">
      <w:pPr>
        <w:pStyle w:val="NormalWeb"/>
        <w:spacing w:before="0" w:after="0" w:line="276" w:lineRule="auto"/>
        <w:rPr>
          <w:rFonts w:ascii="Arial" w:hAnsi="Arial" w:cs="Arial"/>
        </w:rPr>
      </w:pPr>
      <w:r w:rsidRPr="001077F3">
        <w:rPr>
          <w:rFonts w:ascii="Arial" w:hAnsi="Arial" w:cs="Arial"/>
        </w:rPr>
        <w:t>The main purpose of the New Business Development hub is to act as a focus for SRUC services and new business development, along with helping to develop a coordinated approach to business development activity across SRUC, driving growth, maximising local connections and leveraging talent to develop commercial opportunities.</w:t>
      </w:r>
    </w:p>
    <w:p w:rsidR="00400BC9" w:rsidRPr="001077F3" w:rsidRDefault="00400BC9" w:rsidP="001077F3">
      <w:pPr>
        <w:pStyle w:val="NormalWeb"/>
        <w:spacing w:before="0" w:after="0" w:line="276" w:lineRule="auto"/>
        <w:rPr>
          <w:rFonts w:ascii="Arial" w:hAnsi="Arial" w:cs="Arial"/>
        </w:rPr>
      </w:pPr>
      <w:r w:rsidRPr="001077F3">
        <w:rPr>
          <w:rFonts w:ascii="Arial" w:hAnsi="Arial" w:cs="Arial"/>
        </w:rPr>
        <w:t xml:space="preserve"> SRUC’s programme of work examines both the demand for innovation and the process of innovation itself. There is a particular focus on identifying the barriers to adoption of innovations across the agricultural sector and exploring how they might be overcome.</w:t>
      </w:r>
    </w:p>
    <w:p w:rsidR="00400BC9" w:rsidRPr="001077F3" w:rsidRDefault="00400BC9" w:rsidP="001077F3">
      <w:pPr>
        <w:pStyle w:val="NormalWeb"/>
        <w:spacing w:before="0" w:after="0" w:line="276" w:lineRule="auto"/>
        <w:rPr>
          <w:rFonts w:ascii="Arial" w:hAnsi="Arial" w:cs="Arial"/>
        </w:rPr>
      </w:pPr>
      <w:r w:rsidRPr="001077F3">
        <w:rPr>
          <w:rFonts w:ascii="Arial" w:hAnsi="Arial" w:cs="Arial"/>
        </w:rPr>
        <w:t>Through its support to SRUC, the Scottish Funding Council (SFC) is supporting a variety of activities as part of the programme of work on innovation. This includes:</w:t>
      </w:r>
    </w:p>
    <w:p w:rsidR="00400BC9" w:rsidRPr="001077F3" w:rsidRDefault="00887D97" w:rsidP="001077F3">
      <w:pPr>
        <w:numPr>
          <w:ilvl w:val="0"/>
          <w:numId w:val="51"/>
        </w:numPr>
        <w:spacing w:before="100" w:beforeAutospacing="1" w:after="100" w:afterAutospacing="1" w:line="276" w:lineRule="auto"/>
        <w:ind w:left="192" w:hanging="50"/>
        <w:rPr>
          <w:rFonts w:ascii="Arial" w:hAnsi="Arial" w:cs="Arial"/>
          <w:sz w:val="24"/>
          <w:szCs w:val="24"/>
        </w:rPr>
      </w:pPr>
      <w:r w:rsidRPr="001077F3">
        <w:rPr>
          <w:rFonts w:ascii="Arial" w:hAnsi="Arial" w:cs="Arial"/>
          <w:sz w:val="24"/>
          <w:szCs w:val="24"/>
        </w:rPr>
        <w:t>F</w:t>
      </w:r>
      <w:r w:rsidR="00400BC9" w:rsidRPr="001077F3">
        <w:rPr>
          <w:rFonts w:ascii="Arial" w:hAnsi="Arial" w:cs="Arial"/>
          <w:sz w:val="24"/>
          <w:szCs w:val="24"/>
        </w:rPr>
        <w:t>urther workshops focusing on nitrogen use efficiency and water use</w:t>
      </w:r>
      <w:r w:rsidRPr="001077F3">
        <w:rPr>
          <w:rFonts w:ascii="Arial" w:hAnsi="Arial" w:cs="Arial"/>
          <w:sz w:val="24"/>
          <w:szCs w:val="24"/>
        </w:rPr>
        <w:t>;</w:t>
      </w:r>
    </w:p>
    <w:p w:rsidR="00400BC9" w:rsidRPr="001077F3" w:rsidRDefault="00887D97" w:rsidP="001077F3">
      <w:pPr>
        <w:numPr>
          <w:ilvl w:val="0"/>
          <w:numId w:val="51"/>
        </w:numPr>
        <w:spacing w:before="100" w:beforeAutospacing="1" w:after="100" w:afterAutospacing="1" w:line="276" w:lineRule="auto"/>
        <w:ind w:left="192" w:hanging="50"/>
        <w:rPr>
          <w:rFonts w:ascii="Arial" w:hAnsi="Arial" w:cs="Arial"/>
          <w:sz w:val="24"/>
          <w:szCs w:val="24"/>
        </w:rPr>
      </w:pPr>
      <w:r w:rsidRPr="001077F3">
        <w:rPr>
          <w:rFonts w:ascii="Arial" w:hAnsi="Arial" w:cs="Arial"/>
          <w:sz w:val="24"/>
          <w:szCs w:val="24"/>
        </w:rPr>
        <w:t>A</w:t>
      </w:r>
      <w:r w:rsidR="00400BC9" w:rsidRPr="001077F3">
        <w:rPr>
          <w:rFonts w:ascii="Arial" w:hAnsi="Arial" w:cs="Arial"/>
          <w:sz w:val="24"/>
          <w:szCs w:val="24"/>
        </w:rPr>
        <w:t xml:space="preserve"> joint PhD with AgResearch New Zealand on dairy reproductive planning</w:t>
      </w:r>
      <w:r w:rsidRPr="001077F3">
        <w:rPr>
          <w:rFonts w:ascii="Arial" w:hAnsi="Arial" w:cs="Arial"/>
          <w:sz w:val="24"/>
          <w:szCs w:val="24"/>
        </w:rPr>
        <w:t>;</w:t>
      </w:r>
      <w:r w:rsidR="00400BC9" w:rsidRPr="001077F3">
        <w:rPr>
          <w:rFonts w:ascii="Arial" w:hAnsi="Arial" w:cs="Arial"/>
          <w:sz w:val="24"/>
          <w:szCs w:val="24"/>
        </w:rPr>
        <w:t xml:space="preserve"> </w:t>
      </w:r>
    </w:p>
    <w:p w:rsidR="00400BC9" w:rsidRPr="001077F3" w:rsidRDefault="00887D97" w:rsidP="001077F3">
      <w:pPr>
        <w:numPr>
          <w:ilvl w:val="0"/>
          <w:numId w:val="51"/>
        </w:numPr>
        <w:spacing w:before="100" w:beforeAutospacing="1" w:after="100" w:afterAutospacing="1" w:line="276" w:lineRule="auto"/>
        <w:ind w:left="192" w:hanging="50"/>
        <w:rPr>
          <w:rFonts w:ascii="Arial" w:hAnsi="Arial" w:cs="Arial"/>
          <w:sz w:val="24"/>
          <w:szCs w:val="24"/>
        </w:rPr>
      </w:pPr>
      <w:r w:rsidRPr="001077F3">
        <w:rPr>
          <w:rFonts w:ascii="Arial" w:hAnsi="Arial" w:cs="Arial"/>
          <w:sz w:val="24"/>
          <w:szCs w:val="24"/>
        </w:rPr>
        <w:t>U</w:t>
      </w:r>
      <w:r w:rsidR="00400BC9" w:rsidRPr="001077F3">
        <w:rPr>
          <w:rFonts w:ascii="Arial" w:hAnsi="Arial" w:cs="Arial"/>
          <w:sz w:val="24"/>
          <w:szCs w:val="24"/>
        </w:rPr>
        <w:t>nderstanding the impact of future technologies on agriculture and society</w:t>
      </w:r>
      <w:r w:rsidRPr="001077F3">
        <w:rPr>
          <w:rFonts w:ascii="Arial" w:hAnsi="Arial" w:cs="Arial"/>
          <w:sz w:val="24"/>
          <w:szCs w:val="24"/>
        </w:rPr>
        <w:t>;</w:t>
      </w:r>
      <w:r w:rsidR="00400BC9" w:rsidRPr="001077F3">
        <w:rPr>
          <w:rFonts w:ascii="Arial" w:hAnsi="Arial" w:cs="Arial"/>
          <w:sz w:val="24"/>
          <w:szCs w:val="24"/>
        </w:rPr>
        <w:t xml:space="preserve"> </w:t>
      </w:r>
    </w:p>
    <w:p w:rsidR="00400BC9" w:rsidRPr="001077F3" w:rsidRDefault="00887D97" w:rsidP="001077F3">
      <w:pPr>
        <w:numPr>
          <w:ilvl w:val="0"/>
          <w:numId w:val="51"/>
        </w:numPr>
        <w:spacing w:before="100" w:beforeAutospacing="1" w:after="100" w:afterAutospacing="1" w:line="276" w:lineRule="auto"/>
        <w:ind w:left="851" w:hanging="709"/>
        <w:rPr>
          <w:rFonts w:ascii="Arial" w:hAnsi="Arial" w:cs="Arial"/>
          <w:sz w:val="24"/>
          <w:szCs w:val="24"/>
        </w:rPr>
      </w:pPr>
      <w:r w:rsidRPr="001077F3">
        <w:rPr>
          <w:rFonts w:ascii="Arial" w:hAnsi="Arial" w:cs="Arial"/>
          <w:sz w:val="24"/>
          <w:szCs w:val="24"/>
        </w:rPr>
        <w:t xml:space="preserve"> S</w:t>
      </w:r>
      <w:r w:rsidR="00400BC9" w:rsidRPr="001077F3">
        <w:rPr>
          <w:rFonts w:ascii="Arial" w:hAnsi="Arial" w:cs="Arial"/>
          <w:sz w:val="24"/>
          <w:szCs w:val="24"/>
        </w:rPr>
        <w:t xml:space="preserve">ocial network analysis to understand regional change within respect to </w:t>
      </w:r>
      <w:r w:rsidRPr="001077F3">
        <w:rPr>
          <w:rFonts w:ascii="Arial" w:hAnsi="Arial" w:cs="Arial"/>
          <w:sz w:val="24"/>
          <w:szCs w:val="24"/>
        </w:rPr>
        <w:t xml:space="preserve">  </w:t>
      </w:r>
      <w:r w:rsidR="00400BC9" w:rsidRPr="001077F3">
        <w:rPr>
          <w:rFonts w:ascii="Arial" w:hAnsi="Arial" w:cs="Arial"/>
          <w:sz w:val="24"/>
          <w:szCs w:val="24"/>
        </w:rPr>
        <w:t xml:space="preserve">innovators and other sectors of the farming population. </w:t>
      </w:r>
    </w:p>
    <w:p w:rsidR="00887D97" w:rsidRPr="001077F3" w:rsidRDefault="003F799A" w:rsidP="001077F3">
      <w:pPr>
        <w:spacing w:before="100" w:beforeAutospacing="1" w:after="100" w:afterAutospacing="1" w:line="276" w:lineRule="auto"/>
        <w:ind w:left="192"/>
        <w:rPr>
          <w:rFonts w:ascii="Arial" w:hAnsi="Arial" w:cs="Arial"/>
          <w:sz w:val="24"/>
          <w:szCs w:val="24"/>
        </w:rPr>
      </w:pPr>
      <w:r w:rsidRPr="001077F3">
        <w:rPr>
          <w:rFonts w:ascii="Arial" w:hAnsi="Arial" w:cs="Arial"/>
          <w:sz w:val="24"/>
          <w:szCs w:val="24"/>
        </w:rPr>
        <w:t xml:space="preserve"> </w:t>
      </w:r>
    </w:p>
    <w:p w:rsidR="00400BC9" w:rsidRPr="001077F3" w:rsidRDefault="00887D97" w:rsidP="001077F3">
      <w:pPr>
        <w:spacing w:before="100" w:beforeAutospacing="1" w:after="100" w:afterAutospacing="1" w:line="276" w:lineRule="auto"/>
        <w:rPr>
          <w:rFonts w:ascii="Arial" w:eastAsia="Times New Roman" w:hAnsi="Arial" w:cs="Arial"/>
          <w:b/>
          <w:color w:val="6F654B" w:themeColor="text1" w:themeTint="BF"/>
          <w:sz w:val="24"/>
          <w:szCs w:val="24"/>
          <w:lang w:eastAsia="en-GB"/>
        </w:rPr>
      </w:pPr>
      <w:r w:rsidRPr="001077F3">
        <w:rPr>
          <w:rFonts w:ascii="Arial" w:eastAsia="Times New Roman" w:hAnsi="Arial" w:cs="Arial"/>
          <w:b/>
          <w:color w:val="6F654B" w:themeColor="text1" w:themeTint="BF"/>
          <w:sz w:val="24"/>
          <w:szCs w:val="24"/>
          <w:lang w:eastAsia="en-GB"/>
        </w:rPr>
        <w:t>1</w:t>
      </w:r>
      <w:r w:rsidR="0087638A" w:rsidRPr="001077F3">
        <w:rPr>
          <w:rFonts w:ascii="Arial" w:eastAsia="Times New Roman" w:hAnsi="Arial" w:cs="Arial"/>
          <w:b/>
          <w:color w:val="6F654B" w:themeColor="text1" w:themeTint="BF"/>
          <w:sz w:val="24"/>
          <w:szCs w:val="24"/>
          <w:lang w:eastAsia="en-GB"/>
        </w:rPr>
        <w:t>3</w:t>
      </w:r>
      <w:r w:rsidRPr="001077F3">
        <w:rPr>
          <w:rFonts w:ascii="Arial" w:eastAsia="Times New Roman" w:hAnsi="Arial" w:cs="Arial"/>
          <w:b/>
          <w:color w:val="6F654B" w:themeColor="text1" w:themeTint="BF"/>
          <w:sz w:val="24"/>
          <w:szCs w:val="24"/>
          <w:lang w:eastAsia="en-GB"/>
        </w:rPr>
        <w:t xml:space="preserve">.13 </w:t>
      </w:r>
      <w:r w:rsidR="00400BC9" w:rsidRPr="001077F3">
        <w:rPr>
          <w:rFonts w:ascii="Arial" w:eastAsia="Times New Roman" w:hAnsi="Arial" w:cs="Arial"/>
          <w:b/>
          <w:color w:val="6F654B" w:themeColor="text1" w:themeTint="BF"/>
          <w:sz w:val="24"/>
          <w:szCs w:val="24"/>
          <w:lang w:eastAsia="en-GB"/>
        </w:rPr>
        <w:t>Scotland’s Innovation Centres</w:t>
      </w:r>
    </w:p>
    <w:p w:rsidR="00400BC9" w:rsidRPr="001077F3" w:rsidRDefault="00400BC9" w:rsidP="001077F3">
      <w:pPr>
        <w:spacing w:before="100" w:beforeAutospacing="1" w:after="100" w:afterAutospacing="1"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The Scottish Funding Council funds </w:t>
      </w:r>
      <w:r w:rsidR="00887D97" w:rsidRPr="001077F3">
        <w:rPr>
          <w:rFonts w:ascii="Arial" w:eastAsia="Times New Roman" w:hAnsi="Arial" w:cs="Arial"/>
          <w:sz w:val="24"/>
          <w:szCs w:val="24"/>
          <w:lang w:eastAsia="en-GB"/>
        </w:rPr>
        <w:t>eight</w:t>
      </w:r>
      <w:r w:rsidRPr="001077F3">
        <w:rPr>
          <w:rFonts w:ascii="Arial" w:eastAsia="Times New Roman" w:hAnsi="Arial" w:cs="Arial"/>
          <w:sz w:val="24"/>
          <w:szCs w:val="24"/>
          <w:lang w:eastAsia="en-GB"/>
        </w:rPr>
        <w:t xml:space="preserve"> Innovation Centres. The Innovation Centres programme was launched in 2012 with Scottish Enterprise and </w:t>
      </w:r>
      <w:r w:rsidRPr="001077F3">
        <w:rPr>
          <w:rFonts w:ascii="Arial" w:eastAsia="Times New Roman" w:hAnsi="Arial" w:cs="Arial"/>
          <w:sz w:val="24"/>
          <w:szCs w:val="24"/>
          <w:lang w:eastAsia="en-GB"/>
        </w:rPr>
        <w:lastRenderedPageBreak/>
        <w:t>Highlands and Islands Enterprise to support transformational collaboration between universities and businesses.</w:t>
      </w:r>
    </w:p>
    <w:p w:rsidR="00400BC9" w:rsidRPr="001077F3" w:rsidRDefault="00400BC9" w:rsidP="001077F3">
      <w:pPr>
        <w:spacing w:after="345"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The Centres aim to enhance innovation and entrepreneurship across Scotland’s key economic sectors, create jobs and grow the economy.</w:t>
      </w:r>
    </w:p>
    <w:p w:rsidR="00400BC9" w:rsidRPr="001077F3" w:rsidRDefault="00400BC9" w:rsidP="001077F3">
      <w:pPr>
        <w:spacing w:after="345"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Innovation Centres have backing from industry and draw on all of Scotland’s research expertise in the relevant sector to work on problems and opportunities identified by industry. They will add value through secondments, industrial studentships, spaces for collaborative work and shared access to equipment. </w:t>
      </w:r>
    </w:p>
    <w:p w:rsidR="00400BC9" w:rsidRPr="001077F3" w:rsidRDefault="00400BC9" w:rsidP="001077F3">
      <w:pPr>
        <w:spacing w:after="345"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Innovation Centres also support skills and training to develop the next generation of researchers and knowledge exchange practitioners through masters and post-doctoral level provision.  </w:t>
      </w:r>
    </w:p>
    <w:p w:rsidR="00400BC9" w:rsidRPr="001077F3" w:rsidRDefault="00400BC9" w:rsidP="001077F3">
      <w:pPr>
        <w:spacing w:after="345"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Over five years 2012 – 2018, £120m was committed to the Innovation Centres. Each Innovation Centre was expected to level further investment from industry and other sources of public funding. Additional funding for capital equipment and postgraduate places was also made available subject to demand. </w:t>
      </w:r>
    </w:p>
    <w:p w:rsidR="00BA09C3" w:rsidRDefault="00BA09C3" w:rsidP="001077F3">
      <w:pPr>
        <w:spacing w:after="345" w:line="276" w:lineRule="auto"/>
        <w:rPr>
          <w:rFonts w:ascii="Arial" w:eastAsia="Times New Roman" w:hAnsi="Arial" w:cs="Arial"/>
          <w:sz w:val="24"/>
          <w:szCs w:val="24"/>
          <w:lang w:eastAsia="en-GB"/>
        </w:rPr>
      </w:pPr>
    </w:p>
    <w:p w:rsidR="002E5C2E" w:rsidRDefault="002E5C2E" w:rsidP="001077F3">
      <w:pPr>
        <w:spacing w:after="345" w:line="276" w:lineRule="auto"/>
        <w:rPr>
          <w:rFonts w:ascii="Arial" w:eastAsia="Times New Roman" w:hAnsi="Arial" w:cs="Arial"/>
          <w:sz w:val="24"/>
          <w:szCs w:val="24"/>
          <w:lang w:eastAsia="en-GB"/>
        </w:rPr>
      </w:pPr>
    </w:p>
    <w:p w:rsidR="002E5C2E" w:rsidRDefault="002E5C2E" w:rsidP="001077F3">
      <w:pPr>
        <w:spacing w:after="345" w:line="276" w:lineRule="auto"/>
        <w:rPr>
          <w:rFonts w:ascii="Arial" w:eastAsia="Times New Roman" w:hAnsi="Arial" w:cs="Arial"/>
          <w:sz w:val="24"/>
          <w:szCs w:val="24"/>
          <w:lang w:eastAsia="en-GB"/>
        </w:rPr>
      </w:pPr>
    </w:p>
    <w:p w:rsidR="002E5C2E" w:rsidRDefault="002E5C2E" w:rsidP="001077F3">
      <w:pPr>
        <w:spacing w:after="345" w:line="276" w:lineRule="auto"/>
        <w:rPr>
          <w:rFonts w:ascii="Arial" w:eastAsia="Times New Roman" w:hAnsi="Arial" w:cs="Arial"/>
          <w:sz w:val="24"/>
          <w:szCs w:val="24"/>
          <w:lang w:eastAsia="en-GB"/>
        </w:rPr>
      </w:pPr>
    </w:p>
    <w:p w:rsidR="002E5C2E" w:rsidRDefault="002E5C2E" w:rsidP="001077F3">
      <w:pPr>
        <w:spacing w:after="345" w:line="276" w:lineRule="auto"/>
        <w:rPr>
          <w:rFonts w:ascii="Arial" w:eastAsia="Times New Roman" w:hAnsi="Arial" w:cs="Arial"/>
          <w:sz w:val="24"/>
          <w:szCs w:val="24"/>
          <w:lang w:eastAsia="en-GB"/>
        </w:rPr>
      </w:pPr>
    </w:p>
    <w:p w:rsidR="002E5C2E" w:rsidRDefault="002E5C2E" w:rsidP="001077F3">
      <w:pPr>
        <w:spacing w:after="345" w:line="276" w:lineRule="auto"/>
        <w:rPr>
          <w:rFonts w:ascii="Arial" w:eastAsia="Times New Roman" w:hAnsi="Arial" w:cs="Arial"/>
          <w:sz w:val="24"/>
          <w:szCs w:val="24"/>
          <w:lang w:eastAsia="en-GB"/>
        </w:rPr>
      </w:pPr>
    </w:p>
    <w:p w:rsidR="002E5C2E" w:rsidRDefault="002E5C2E" w:rsidP="001077F3">
      <w:pPr>
        <w:spacing w:after="345" w:line="276" w:lineRule="auto"/>
        <w:rPr>
          <w:rFonts w:ascii="Arial" w:eastAsia="Times New Roman" w:hAnsi="Arial" w:cs="Arial"/>
          <w:sz w:val="24"/>
          <w:szCs w:val="24"/>
          <w:lang w:eastAsia="en-GB"/>
        </w:rPr>
      </w:pPr>
    </w:p>
    <w:p w:rsidR="002E5C2E" w:rsidRPr="001077F3" w:rsidRDefault="002E5C2E" w:rsidP="001077F3">
      <w:pPr>
        <w:spacing w:after="345" w:line="276" w:lineRule="auto"/>
        <w:rPr>
          <w:rFonts w:ascii="Arial" w:eastAsia="Times New Roman" w:hAnsi="Arial" w:cs="Arial"/>
          <w:sz w:val="24"/>
          <w:szCs w:val="24"/>
          <w:lang w:eastAsia="en-GB"/>
        </w:rPr>
      </w:pPr>
    </w:p>
    <w:p w:rsidR="00400BC9" w:rsidRPr="001077F3" w:rsidRDefault="00887D97" w:rsidP="001077F3">
      <w:pPr>
        <w:spacing w:after="345"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The</w:t>
      </w:r>
      <w:r w:rsidR="00400BC9" w:rsidRPr="001077F3">
        <w:rPr>
          <w:rFonts w:ascii="Arial" w:eastAsia="Times New Roman" w:hAnsi="Arial" w:cs="Arial"/>
          <w:sz w:val="24"/>
          <w:szCs w:val="24"/>
          <w:lang w:eastAsia="en-GB"/>
        </w:rPr>
        <w:t xml:space="preserve"> Innovation Centres </w:t>
      </w:r>
      <w:r w:rsidR="002E5C2E">
        <w:rPr>
          <w:rFonts w:ascii="Arial" w:eastAsia="Times New Roman" w:hAnsi="Arial" w:cs="Arial"/>
          <w:sz w:val="24"/>
          <w:szCs w:val="24"/>
          <w:lang w:eastAsia="en-GB"/>
        </w:rPr>
        <w:t xml:space="preserve">that </w:t>
      </w:r>
      <w:r w:rsidR="00400BC9" w:rsidRPr="001077F3">
        <w:rPr>
          <w:rFonts w:ascii="Arial" w:eastAsia="Times New Roman" w:hAnsi="Arial" w:cs="Arial"/>
          <w:sz w:val="24"/>
          <w:szCs w:val="24"/>
          <w:lang w:eastAsia="en-GB"/>
        </w:rPr>
        <w:t>have been established to date</w:t>
      </w:r>
      <w:r w:rsidRPr="001077F3">
        <w:rPr>
          <w:rFonts w:ascii="Arial" w:eastAsia="Times New Roman" w:hAnsi="Arial" w:cs="Arial"/>
          <w:sz w:val="24"/>
          <w:szCs w:val="24"/>
          <w:lang w:eastAsia="en-GB"/>
        </w:rPr>
        <w:t xml:space="preserve"> are:</w:t>
      </w:r>
    </w:p>
    <w:p w:rsidR="00400BC9" w:rsidRPr="001077F3" w:rsidRDefault="00400BC9" w:rsidP="00780B33">
      <w:pPr>
        <w:pStyle w:val="NormalWeb"/>
        <w:numPr>
          <w:ilvl w:val="0"/>
          <w:numId w:val="80"/>
        </w:numPr>
        <w:spacing w:before="0" w:after="345" w:line="276" w:lineRule="auto"/>
        <w:rPr>
          <w:rFonts w:ascii="Arial" w:hAnsi="Arial" w:cs="Arial"/>
        </w:rPr>
      </w:pPr>
      <w:r w:rsidRPr="001077F3">
        <w:rPr>
          <w:rFonts w:ascii="Arial" w:hAnsi="Arial" w:cs="Arial"/>
          <w:bCs/>
        </w:rPr>
        <w:t>Digital Health &amp; Care Institute</w:t>
      </w:r>
    </w:p>
    <w:p w:rsidR="00887D97" w:rsidRPr="001077F3" w:rsidRDefault="00887D97" w:rsidP="00780B33">
      <w:pPr>
        <w:pStyle w:val="Heading2"/>
        <w:numPr>
          <w:ilvl w:val="0"/>
          <w:numId w:val="80"/>
        </w:numPr>
        <w:spacing w:before="300" w:line="276" w:lineRule="auto"/>
        <w:rPr>
          <w:rFonts w:ascii="Arial" w:hAnsi="Arial" w:cs="Arial"/>
          <w:color w:val="auto"/>
          <w:sz w:val="24"/>
          <w:szCs w:val="24"/>
        </w:rPr>
      </w:pPr>
      <w:r w:rsidRPr="001077F3">
        <w:rPr>
          <w:rFonts w:ascii="Arial" w:hAnsi="Arial" w:cs="Arial"/>
          <w:color w:val="auto"/>
          <w:sz w:val="24"/>
          <w:szCs w:val="24"/>
        </w:rPr>
        <w:t>Stratified Medicine Scotland</w:t>
      </w:r>
    </w:p>
    <w:p w:rsidR="00400BC9" w:rsidRPr="001077F3" w:rsidRDefault="00400BC9" w:rsidP="00780B33">
      <w:pPr>
        <w:pStyle w:val="Heading2"/>
        <w:numPr>
          <w:ilvl w:val="0"/>
          <w:numId w:val="81"/>
        </w:numPr>
        <w:spacing w:before="300" w:line="276" w:lineRule="auto"/>
        <w:rPr>
          <w:rFonts w:ascii="Arial" w:hAnsi="Arial" w:cs="Arial"/>
          <w:color w:val="auto"/>
          <w:sz w:val="24"/>
          <w:szCs w:val="24"/>
        </w:rPr>
      </w:pPr>
      <w:r w:rsidRPr="001077F3">
        <w:rPr>
          <w:rFonts w:ascii="Arial" w:hAnsi="Arial" w:cs="Arial"/>
          <w:color w:val="auto"/>
          <w:sz w:val="24"/>
          <w:szCs w:val="24"/>
        </w:rPr>
        <w:t>Centre for Sensor and Imaging Systems (CENSIS)</w:t>
      </w:r>
    </w:p>
    <w:p w:rsidR="00400BC9" w:rsidRPr="001077F3" w:rsidRDefault="00887D97" w:rsidP="00780B33">
      <w:pPr>
        <w:pStyle w:val="Heading2"/>
        <w:numPr>
          <w:ilvl w:val="0"/>
          <w:numId w:val="81"/>
        </w:numPr>
        <w:spacing w:before="300" w:line="276" w:lineRule="auto"/>
        <w:rPr>
          <w:rFonts w:ascii="Arial" w:hAnsi="Arial" w:cs="Arial"/>
          <w:color w:val="auto"/>
          <w:sz w:val="24"/>
          <w:szCs w:val="24"/>
        </w:rPr>
      </w:pPr>
      <w:r w:rsidRPr="001077F3">
        <w:rPr>
          <w:rFonts w:ascii="Arial" w:hAnsi="Arial" w:cs="Arial"/>
          <w:color w:val="auto"/>
          <w:sz w:val="24"/>
          <w:szCs w:val="24"/>
        </w:rPr>
        <w:t>In</w:t>
      </w:r>
      <w:r w:rsidR="00400BC9" w:rsidRPr="001077F3">
        <w:rPr>
          <w:rFonts w:ascii="Arial" w:hAnsi="Arial" w:cs="Arial"/>
          <w:color w:val="auto"/>
          <w:sz w:val="24"/>
          <w:szCs w:val="24"/>
        </w:rPr>
        <w:t>dustrial Biotechnology (IBioIC)</w:t>
      </w:r>
    </w:p>
    <w:p w:rsidR="00400BC9" w:rsidRPr="001077F3" w:rsidRDefault="00400BC9" w:rsidP="00780B33">
      <w:pPr>
        <w:pStyle w:val="Heading2"/>
        <w:numPr>
          <w:ilvl w:val="0"/>
          <w:numId w:val="81"/>
        </w:numPr>
        <w:spacing w:before="300" w:line="276" w:lineRule="auto"/>
        <w:rPr>
          <w:rFonts w:ascii="Arial" w:hAnsi="Arial" w:cs="Arial"/>
          <w:color w:val="auto"/>
          <w:sz w:val="24"/>
          <w:szCs w:val="24"/>
        </w:rPr>
      </w:pPr>
      <w:r w:rsidRPr="001077F3">
        <w:rPr>
          <w:rFonts w:ascii="Arial" w:hAnsi="Arial" w:cs="Arial"/>
          <w:color w:val="auto"/>
          <w:sz w:val="24"/>
          <w:szCs w:val="24"/>
        </w:rPr>
        <w:t>Scottish Aquaculture Innovation Centre (SAIC)</w:t>
      </w:r>
    </w:p>
    <w:p w:rsidR="00400BC9" w:rsidRPr="001077F3" w:rsidRDefault="00400BC9" w:rsidP="001077F3">
      <w:pPr>
        <w:pStyle w:val="NormalWeb"/>
        <w:spacing w:before="0" w:after="345" w:line="276" w:lineRule="auto"/>
        <w:rPr>
          <w:rFonts w:ascii="Arial" w:hAnsi="Arial" w:cs="Arial"/>
        </w:rPr>
      </w:pPr>
      <w:r w:rsidRPr="001077F3">
        <w:rPr>
          <w:rFonts w:ascii="Arial" w:hAnsi="Arial" w:cs="Arial"/>
        </w:rPr>
        <w:t>The core function of the SAIC is to release the potential for growth through effective collaboration between the industry and the Scottish research community. This will include, coordinated problem solving via Priority Innovation Actions to address the major constraints to growth and development, support for new businesses and ensuring effective knowledge exchange. The resulting growth in production will bring with it investment in Scottish jobs, infrastructure and research, while underpinning food safety and security and an improved diet for the Scottish population.</w:t>
      </w:r>
    </w:p>
    <w:p w:rsidR="00400BC9" w:rsidRPr="001077F3" w:rsidRDefault="00400BC9" w:rsidP="001077F3">
      <w:pPr>
        <w:pStyle w:val="NormalWeb"/>
        <w:spacing w:before="0" w:after="345" w:line="276" w:lineRule="auto"/>
        <w:rPr>
          <w:rFonts w:ascii="Arial" w:hAnsi="Arial" w:cs="Arial"/>
        </w:rPr>
      </w:pPr>
      <w:r w:rsidRPr="001077F3">
        <w:rPr>
          <w:rFonts w:ascii="Arial" w:hAnsi="Arial" w:cs="Arial"/>
          <w:noProof/>
        </w:rPr>
        <w:drawing>
          <wp:inline distT="0" distB="0" distL="0" distR="0" wp14:anchorId="057A6B35" wp14:editId="446F805C">
            <wp:extent cx="949325" cy="668020"/>
            <wp:effectExtent l="0" t="0" r="3175" b="0"/>
            <wp:docPr id="9" name="Picture 9" descr="Scottish Aquaculture Innovation Centre (SA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ottish Aquaculture Innovation Centre (SAIC) logo"/>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49325" cy="668020"/>
                    </a:xfrm>
                    <a:prstGeom prst="rect">
                      <a:avLst/>
                    </a:prstGeom>
                    <a:noFill/>
                    <a:ln>
                      <a:noFill/>
                    </a:ln>
                  </pic:spPr>
                </pic:pic>
              </a:graphicData>
            </a:graphic>
          </wp:inline>
        </w:drawing>
      </w:r>
      <w:r w:rsidRPr="001077F3">
        <w:rPr>
          <w:rStyle w:val="Strong"/>
          <w:rFonts w:ascii="Arial" w:hAnsi="Arial" w:cs="Arial"/>
        </w:rPr>
        <w:t>        Website:</w:t>
      </w:r>
      <w:r w:rsidRPr="001077F3">
        <w:rPr>
          <w:rFonts w:ascii="Arial" w:hAnsi="Arial" w:cs="Arial"/>
        </w:rPr>
        <w:t> </w:t>
      </w:r>
      <w:hyperlink r:id="rId190" w:tgtFrame="_blank" w:tooltip="this link opens in a new window" w:history="1">
        <w:r w:rsidRPr="001077F3">
          <w:rPr>
            <w:rFonts w:ascii="Arial" w:hAnsi="Arial" w:cs="Arial"/>
          </w:rPr>
          <w:t>http://scottishaquaculture.com/</w:t>
        </w:r>
      </w:hyperlink>
    </w:p>
    <w:p w:rsidR="00400BC9" w:rsidRPr="001077F3" w:rsidRDefault="00400BC9" w:rsidP="00780B33">
      <w:pPr>
        <w:pStyle w:val="Heading2"/>
        <w:numPr>
          <w:ilvl w:val="0"/>
          <w:numId w:val="82"/>
        </w:numPr>
        <w:spacing w:before="300" w:line="276" w:lineRule="auto"/>
        <w:rPr>
          <w:rFonts w:ascii="Arial" w:hAnsi="Arial" w:cs="Arial"/>
          <w:color w:val="auto"/>
          <w:sz w:val="24"/>
          <w:szCs w:val="24"/>
        </w:rPr>
      </w:pPr>
      <w:r w:rsidRPr="001077F3">
        <w:rPr>
          <w:rFonts w:ascii="Arial" w:hAnsi="Arial" w:cs="Arial"/>
          <w:color w:val="auto"/>
          <w:sz w:val="24"/>
          <w:szCs w:val="24"/>
        </w:rPr>
        <w:t xml:space="preserve">The Oil and Gas Innovation Centre (OGIC) </w:t>
      </w:r>
    </w:p>
    <w:p w:rsidR="00BA09C3" w:rsidRPr="001077F3" w:rsidRDefault="00400BC9" w:rsidP="00780B33">
      <w:pPr>
        <w:pStyle w:val="NormalWeb"/>
        <w:numPr>
          <w:ilvl w:val="0"/>
          <w:numId w:val="82"/>
        </w:numPr>
        <w:spacing w:before="300" w:after="345" w:line="276" w:lineRule="auto"/>
        <w:rPr>
          <w:rFonts w:ascii="Arial" w:hAnsi="Arial" w:cs="Arial"/>
        </w:rPr>
      </w:pPr>
      <w:r w:rsidRPr="001077F3">
        <w:rPr>
          <w:rFonts w:ascii="Arial" w:hAnsi="Arial" w:cs="Arial"/>
        </w:rPr>
        <w:t>Construction Scotland Innovation Centre (CSiC)</w:t>
      </w:r>
    </w:p>
    <w:p w:rsidR="00400BC9" w:rsidRPr="001077F3" w:rsidRDefault="00400BC9" w:rsidP="00780B33">
      <w:pPr>
        <w:pStyle w:val="NormalWeb"/>
        <w:numPr>
          <w:ilvl w:val="0"/>
          <w:numId w:val="82"/>
        </w:numPr>
        <w:spacing w:before="300" w:after="345" w:line="276" w:lineRule="auto"/>
        <w:rPr>
          <w:rFonts w:ascii="Arial" w:hAnsi="Arial" w:cs="Arial"/>
        </w:rPr>
      </w:pPr>
      <w:r w:rsidRPr="001077F3">
        <w:rPr>
          <w:rFonts w:ascii="Arial" w:hAnsi="Arial" w:cs="Arial"/>
        </w:rPr>
        <w:t>The Data Lab</w:t>
      </w:r>
    </w:p>
    <w:p w:rsidR="00177449" w:rsidRDefault="00177449" w:rsidP="001077F3">
      <w:pPr>
        <w:pStyle w:val="NormalWeb"/>
        <w:spacing w:before="300" w:after="345" w:line="276" w:lineRule="auto"/>
        <w:rPr>
          <w:rFonts w:ascii="Arial" w:hAnsi="Arial" w:cs="Arial"/>
        </w:rPr>
      </w:pPr>
    </w:p>
    <w:p w:rsidR="002E5C2E" w:rsidRDefault="002E5C2E" w:rsidP="001077F3">
      <w:pPr>
        <w:pStyle w:val="NormalWeb"/>
        <w:spacing w:before="300" w:after="345" w:line="276" w:lineRule="auto"/>
        <w:rPr>
          <w:rFonts w:ascii="Arial" w:hAnsi="Arial" w:cs="Arial"/>
        </w:rPr>
      </w:pPr>
    </w:p>
    <w:p w:rsidR="002E5C2E" w:rsidRDefault="002E5C2E" w:rsidP="001077F3">
      <w:pPr>
        <w:pStyle w:val="NormalWeb"/>
        <w:spacing w:before="300" w:after="345" w:line="276" w:lineRule="auto"/>
        <w:rPr>
          <w:rFonts w:ascii="Arial" w:hAnsi="Arial" w:cs="Arial"/>
        </w:rPr>
      </w:pPr>
    </w:p>
    <w:p w:rsidR="002E5C2E" w:rsidRDefault="002E5C2E" w:rsidP="001077F3">
      <w:pPr>
        <w:pStyle w:val="NormalWeb"/>
        <w:spacing w:before="300" w:after="345" w:line="276" w:lineRule="auto"/>
        <w:rPr>
          <w:rFonts w:ascii="Arial" w:hAnsi="Arial" w:cs="Arial"/>
        </w:rPr>
      </w:pPr>
    </w:p>
    <w:p w:rsidR="002E5C2E" w:rsidRPr="001077F3" w:rsidRDefault="002E5C2E" w:rsidP="001077F3">
      <w:pPr>
        <w:pStyle w:val="NormalWeb"/>
        <w:spacing w:before="300" w:after="345" w:line="276" w:lineRule="auto"/>
        <w:rPr>
          <w:rFonts w:ascii="Arial" w:hAnsi="Arial" w:cs="Arial"/>
        </w:rPr>
      </w:pPr>
    </w:p>
    <w:p w:rsidR="00B446E7" w:rsidRPr="001077F3" w:rsidRDefault="001F4C5F" w:rsidP="00780B33">
      <w:pPr>
        <w:pStyle w:val="ListParagraph"/>
        <w:numPr>
          <w:ilvl w:val="1"/>
          <w:numId w:val="95"/>
        </w:numPr>
        <w:shd w:val="clear" w:color="auto" w:fill="FFFFFF"/>
        <w:spacing w:before="300" w:after="300" w:line="276" w:lineRule="auto"/>
        <w:rPr>
          <w:rFonts w:ascii="Arial" w:hAnsi="Arial" w:cs="Arial"/>
          <w:b/>
          <w:color w:val="6F654B" w:themeColor="text1" w:themeTint="BF"/>
          <w:sz w:val="24"/>
          <w:szCs w:val="24"/>
        </w:rPr>
      </w:pPr>
      <w:hyperlink r:id="rId191" w:history="1">
        <w:r w:rsidR="00B446E7" w:rsidRPr="001077F3">
          <w:rPr>
            <w:rStyle w:val="Hyperlink"/>
            <w:rFonts w:ascii="Arial" w:hAnsi="Arial" w:cs="Arial"/>
            <w:b/>
            <w:color w:val="EC7D3F" w:themeColor="hyperlink" w:themeTint="BF"/>
            <w:sz w:val="24"/>
            <w:szCs w:val="24"/>
          </w:rPr>
          <w:t>UK CATAPULTS</w:t>
        </w:r>
      </w:hyperlink>
    </w:p>
    <w:p w:rsidR="00B446E7" w:rsidRPr="001077F3" w:rsidRDefault="00B446E7" w:rsidP="001077F3">
      <w:pPr>
        <w:shd w:val="clear" w:color="auto" w:fill="FFFFFF"/>
        <w:spacing w:before="300" w:after="300" w:line="276" w:lineRule="auto"/>
        <w:rPr>
          <w:rFonts w:ascii="Arial" w:hAnsi="Arial" w:cs="Arial"/>
          <w:sz w:val="24"/>
          <w:szCs w:val="24"/>
        </w:rPr>
      </w:pPr>
      <w:r w:rsidRPr="001077F3">
        <w:rPr>
          <w:rFonts w:ascii="Arial" w:hAnsi="Arial" w:cs="Arial"/>
          <w:sz w:val="24"/>
          <w:szCs w:val="24"/>
        </w:rPr>
        <w:t>Catapults are a network of centres designed to transform the UK’s capability for innovation in specific areas and help drive economic growth. Catapult Centres have been created for the following areas:</w:t>
      </w:r>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192" w:tgtFrame="_blank" w:history="1">
        <w:r w:rsidR="00B446E7" w:rsidRPr="001077F3">
          <w:rPr>
            <w:rStyle w:val="Hyperlink"/>
            <w:rFonts w:ascii="Arial" w:hAnsi="Arial" w:cs="Arial"/>
            <w:color w:val="6F654B" w:themeColor="text1" w:themeTint="BF"/>
            <w:sz w:val="24"/>
            <w:szCs w:val="24"/>
          </w:rPr>
          <w:t>Cell and Gene Therapy</w:t>
        </w:r>
      </w:hyperlink>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193" w:tgtFrame="_blank" w:history="1">
        <w:r w:rsidR="00B446E7" w:rsidRPr="001077F3">
          <w:rPr>
            <w:rStyle w:val="Hyperlink"/>
            <w:rFonts w:ascii="Arial" w:hAnsi="Arial" w:cs="Arial"/>
            <w:color w:val="6F654B" w:themeColor="text1" w:themeTint="BF"/>
            <w:sz w:val="24"/>
            <w:szCs w:val="24"/>
          </w:rPr>
          <w:t>Compound Semiconductor Applications</w:t>
        </w:r>
      </w:hyperlink>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194" w:tgtFrame="_blank" w:history="1">
        <w:r w:rsidR="00B446E7" w:rsidRPr="001077F3">
          <w:rPr>
            <w:rStyle w:val="Hyperlink"/>
            <w:rFonts w:ascii="Arial" w:hAnsi="Arial" w:cs="Arial"/>
            <w:color w:val="6F654B" w:themeColor="text1" w:themeTint="BF"/>
            <w:sz w:val="24"/>
            <w:szCs w:val="24"/>
          </w:rPr>
          <w:t>Digital</w:t>
        </w:r>
      </w:hyperlink>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195" w:tgtFrame="_blank" w:history="1">
        <w:r w:rsidR="00B446E7" w:rsidRPr="001077F3">
          <w:rPr>
            <w:rStyle w:val="Hyperlink"/>
            <w:rFonts w:ascii="Arial" w:hAnsi="Arial" w:cs="Arial"/>
            <w:color w:val="6F654B" w:themeColor="text1" w:themeTint="BF"/>
            <w:sz w:val="24"/>
            <w:szCs w:val="24"/>
          </w:rPr>
          <w:t>Energy Systems</w:t>
        </w:r>
      </w:hyperlink>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196" w:tgtFrame="_blank" w:history="1">
        <w:r w:rsidR="00B446E7" w:rsidRPr="001077F3">
          <w:rPr>
            <w:rStyle w:val="Hyperlink"/>
            <w:rFonts w:ascii="Arial" w:hAnsi="Arial" w:cs="Arial"/>
            <w:color w:val="6F654B" w:themeColor="text1" w:themeTint="BF"/>
            <w:sz w:val="24"/>
            <w:szCs w:val="24"/>
          </w:rPr>
          <w:t>Future Cities</w:t>
        </w:r>
      </w:hyperlink>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197" w:tgtFrame="_blank" w:history="1">
        <w:r w:rsidR="00B446E7" w:rsidRPr="001077F3">
          <w:rPr>
            <w:rStyle w:val="Hyperlink"/>
            <w:rFonts w:ascii="Arial" w:hAnsi="Arial" w:cs="Arial"/>
            <w:color w:val="6F654B" w:themeColor="text1" w:themeTint="BF"/>
            <w:sz w:val="24"/>
            <w:szCs w:val="24"/>
          </w:rPr>
          <w:t>High Value Manufacturing</w:t>
        </w:r>
      </w:hyperlink>
      <w:r w:rsidR="00B446E7" w:rsidRPr="001077F3">
        <w:rPr>
          <w:rFonts w:ascii="Arial" w:hAnsi="Arial" w:cs="Arial"/>
          <w:color w:val="6F654B" w:themeColor="text1" w:themeTint="BF"/>
          <w:sz w:val="24"/>
          <w:szCs w:val="24"/>
        </w:rPr>
        <w:t xml:space="preserve"> (a network of another seven centres)</w:t>
      </w:r>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198" w:tgtFrame="_blank" w:history="1">
        <w:r w:rsidR="00B446E7" w:rsidRPr="001077F3">
          <w:rPr>
            <w:rStyle w:val="Hyperlink"/>
            <w:rFonts w:ascii="Arial" w:hAnsi="Arial" w:cs="Arial"/>
            <w:color w:val="6F654B" w:themeColor="text1" w:themeTint="BF"/>
            <w:sz w:val="24"/>
            <w:szCs w:val="24"/>
          </w:rPr>
          <w:t>Medicines Discovery</w:t>
        </w:r>
      </w:hyperlink>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199" w:tgtFrame="_blank" w:history="1">
        <w:r w:rsidR="00B446E7" w:rsidRPr="001077F3">
          <w:rPr>
            <w:rStyle w:val="Hyperlink"/>
            <w:rFonts w:ascii="Arial" w:hAnsi="Arial" w:cs="Arial"/>
            <w:color w:val="6F654B" w:themeColor="text1" w:themeTint="BF"/>
            <w:sz w:val="24"/>
            <w:szCs w:val="24"/>
          </w:rPr>
          <w:t>Offshore Renewable Energy</w:t>
        </w:r>
      </w:hyperlink>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200" w:tgtFrame="_blank" w:history="1">
        <w:r w:rsidR="00B446E7" w:rsidRPr="001077F3">
          <w:rPr>
            <w:rStyle w:val="Hyperlink"/>
            <w:rFonts w:ascii="Arial" w:hAnsi="Arial" w:cs="Arial"/>
            <w:color w:val="6F654B" w:themeColor="text1" w:themeTint="BF"/>
            <w:sz w:val="24"/>
            <w:szCs w:val="24"/>
          </w:rPr>
          <w:t>Satellite Applications</w:t>
        </w:r>
      </w:hyperlink>
    </w:p>
    <w:p w:rsidR="00B446E7" w:rsidRPr="001077F3" w:rsidRDefault="001F4C5F" w:rsidP="001077F3">
      <w:pPr>
        <w:numPr>
          <w:ilvl w:val="0"/>
          <w:numId w:val="52"/>
        </w:numPr>
        <w:spacing w:before="100" w:beforeAutospacing="1" w:after="100" w:afterAutospacing="1" w:line="276" w:lineRule="auto"/>
        <w:rPr>
          <w:rFonts w:ascii="Arial" w:hAnsi="Arial" w:cs="Arial"/>
          <w:color w:val="6F654B" w:themeColor="text1" w:themeTint="BF"/>
          <w:sz w:val="24"/>
          <w:szCs w:val="24"/>
        </w:rPr>
      </w:pPr>
      <w:hyperlink r:id="rId201" w:tgtFrame="_blank" w:history="1">
        <w:r w:rsidR="00B446E7" w:rsidRPr="001077F3">
          <w:rPr>
            <w:rStyle w:val="Hyperlink"/>
            <w:rFonts w:ascii="Arial" w:hAnsi="Arial" w:cs="Arial"/>
            <w:color w:val="6F654B" w:themeColor="text1" w:themeTint="BF"/>
            <w:sz w:val="24"/>
            <w:szCs w:val="24"/>
          </w:rPr>
          <w:t>Transport Systems</w:t>
        </w:r>
      </w:hyperlink>
    </w:p>
    <w:p w:rsidR="00B446E7" w:rsidRPr="001077F3" w:rsidRDefault="00B446E7" w:rsidP="001077F3">
      <w:pPr>
        <w:spacing w:before="100" w:beforeAutospacing="1" w:after="100" w:afterAutospacing="1" w:line="276" w:lineRule="auto"/>
        <w:rPr>
          <w:rFonts w:ascii="Arial" w:hAnsi="Arial" w:cs="Arial"/>
          <w:sz w:val="24"/>
          <w:szCs w:val="24"/>
        </w:rPr>
      </w:pPr>
      <w:r w:rsidRPr="001077F3">
        <w:rPr>
          <w:rFonts w:ascii="Arial" w:hAnsi="Arial" w:cs="Arial"/>
          <w:sz w:val="24"/>
          <w:szCs w:val="24"/>
        </w:rPr>
        <w:t>The aim of Catapult Centres is to bridge the gap between ambitious businesses and the expertise of the UK’s research communities. Catapult Centres are a series of physical centres across Britain where UK businesses, scientists and engineers can work together on late stage research and development- transforming high potential ideas into new products and services to generate economic growth.</w:t>
      </w:r>
    </w:p>
    <w:p w:rsidR="00B446E7" w:rsidRPr="001077F3" w:rsidRDefault="00B446E7" w:rsidP="001077F3">
      <w:pPr>
        <w:spacing w:before="100" w:beforeAutospacing="1" w:after="100" w:afterAutospacing="1" w:line="276" w:lineRule="auto"/>
        <w:rPr>
          <w:rFonts w:ascii="Arial" w:hAnsi="Arial" w:cs="Arial"/>
          <w:sz w:val="24"/>
          <w:szCs w:val="24"/>
        </w:rPr>
      </w:pPr>
      <w:r w:rsidRPr="001077F3">
        <w:rPr>
          <w:rFonts w:ascii="Arial" w:hAnsi="Arial" w:cs="Arial"/>
          <w:sz w:val="24"/>
          <w:szCs w:val="24"/>
        </w:rPr>
        <w:t>The Catapult network was established by Innovate UK. Each Catapult Centre supports innovation in business by providing access to expert technical capabilities, equipment and other resources required to take innovative ideas from concept to reality.</w:t>
      </w:r>
    </w:p>
    <w:p w:rsidR="00B446E7" w:rsidRPr="001077F3" w:rsidRDefault="00B446E7" w:rsidP="001077F3">
      <w:pPr>
        <w:pStyle w:val="NormalWeb"/>
        <w:spacing w:line="276" w:lineRule="auto"/>
        <w:rPr>
          <w:rFonts w:ascii="Arial" w:hAnsi="Arial" w:cs="Arial"/>
        </w:rPr>
      </w:pPr>
      <w:r w:rsidRPr="001077F3">
        <w:rPr>
          <w:rFonts w:ascii="Arial" w:hAnsi="Arial" w:cs="Arial"/>
        </w:rPr>
        <w:t xml:space="preserve">Establishing and maintaining a network of centres with world-leading technical capabilities requires a sustained investment – from both public and private sector. Centres also need to create a critical mass of activity </w:t>
      </w:r>
      <w:r w:rsidRPr="001077F3">
        <w:rPr>
          <w:rFonts w:ascii="Arial" w:hAnsi="Arial" w:cs="Arial"/>
        </w:rPr>
        <w:lastRenderedPageBreak/>
        <w:t>surrounding them which will anchor the activities of globally mobile companies in the UK.</w:t>
      </w:r>
    </w:p>
    <w:p w:rsidR="00B446E7" w:rsidRPr="001077F3" w:rsidRDefault="00B446E7" w:rsidP="001077F3">
      <w:pPr>
        <w:pStyle w:val="NormalWeb"/>
        <w:spacing w:line="276" w:lineRule="auto"/>
        <w:rPr>
          <w:rFonts w:ascii="Arial" w:hAnsi="Arial" w:cs="Arial"/>
        </w:rPr>
      </w:pPr>
      <w:r w:rsidRPr="001077F3">
        <w:rPr>
          <w:rFonts w:ascii="Arial" w:hAnsi="Arial" w:cs="Arial"/>
        </w:rPr>
        <w:t xml:space="preserve">The centres gain their funds from a mix of competitively earned commercial funding and core </w:t>
      </w:r>
      <w:r w:rsidRPr="001077F3">
        <w:rPr>
          <w:rStyle w:val="Hyperlink"/>
          <w:rFonts w:ascii="Arial" w:eastAsiaTheme="majorEastAsia" w:hAnsi="Arial" w:cs="Arial"/>
          <w:color w:val="auto"/>
          <w:u w:val="none"/>
        </w:rPr>
        <w:t>Innovate UK</w:t>
      </w:r>
      <w:r w:rsidRPr="001077F3">
        <w:rPr>
          <w:rFonts w:ascii="Arial" w:hAnsi="Arial" w:cs="Arial"/>
        </w:rPr>
        <w:t> investment. The funding model will vary through the life of the technology and innovation centre, and can be expressed in simplified terms as following the one-third, one-third, one-third model. Under this model, centres are required (when fully established) to generate their funding broadly equally from three sources:</w:t>
      </w:r>
    </w:p>
    <w:p w:rsidR="00B446E7" w:rsidRPr="001077F3" w:rsidRDefault="00B446E7" w:rsidP="001077F3">
      <w:pPr>
        <w:numPr>
          <w:ilvl w:val="0"/>
          <w:numId w:val="53"/>
        </w:numPr>
        <w:spacing w:before="100" w:beforeAutospacing="1" w:after="100" w:afterAutospacing="1" w:line="276" w:lineRule="auto"/>
        <w:ind w:left="426"/>
        <w:rPr>
          <w:rFonts w:ascii="Arial" w:hAnsi="Arial" w:cs="Arial"/>
          <w:sz w:val="24"/>
          <w:szCs w:val="24"/>
        </w:rPr>
      </w:pPr>
      <w:r w:rsidRPr="001077F3">
        <w:rPr>
          <w:rFonts w:ascii="Arial" w:hAnsi="Arial" w:cs="Arial"/>
          <w:sz w:val="24"/>
          <w:szCs w:val="24"/>
        </w:rPr>
        <w:t>business-funded R&amp;D contracts, won competitively;</w:t>
      </w:r>
    </w:p>
    <w:p w:rsidR="00B446E7" w:rsidRPr="001077F3" w:rsidRDefault="00B446E7" w:rsidP="001077F3">
      <w:pPr>
        <w:numPr>
          <w:ilvl w:val="0"/>
          <w:numId w:val="53"/>
        </w:numPr>
        <w:spacing w:before="100" w:beforeAutospacing="1" w:after="100" w:afterAutospacing="1" w:line="276" w:lineRule="auto"/>
        <w:ind w:left="426"/>
        <w:rPr>
          <w:rFonts w:ascii="Arial" w:hAnsi="Arial" w:cs="Arial"/>
          <w:sz w:val="24"/>
          <w:szCs w:val="24"/>
        </w:rPr>
      </w:pPr>
      <w:r w:rsidRPr="001077F3">
        <w:rPr>
          <w:rFonts w:ascii="Arial" w:hAnsi="Arial" w:cs="Arial"/>
          <w:sz w:val="24"/>
          <w:szCs w:val="24"/>
        </w:rPr>
        <w:t>collaborative applied R&amp;D projects, funded jointly by the public and private sectors, also won competitively;</w:t>
      </w:r>
    </w:p>
    <w:p w:rsidR="00B446E7" w:rsidRPr="001077F3" w:rsidRDefault="00B446E7" w:rsidP="001077F3">
      <w:pPr>
        <w:numPr>
          <w:ilvl w:val="0"/>
          <w:numId w:val="53"/>
        </w:numPr>
        <w:spacing w:before="100" w:beforeAutospacing="1" w:after="100" w:afterAutospacing="1" w:line="276" w:lineRule="auto"/>
        <w:ind w:left="426"/>
        <w:rPr>
          <w:rFonts w:ascii="Arial" w:hAnsi="Arial" w:cs="Arial"/>
          <w:sz w:val="24"/>
          <w:szCs w:val="24"/>
        </w:rPr>
      </w:pPr>
      <w:r w:rsidRPr="001077F3">
        <w:rPr>
          <w:rFonts w:ascii="Arial" w:hAnsi="Arial" w:cs="Arial"/>
          <w:sz w:val="24"/>
          <w:szCs w:val="24"/>
        </w:rPr>
        <w:t>core public funding for long-term investment in infrastructure, expertise and skills development.</w:t>
      </w:r>
    </w:p>
    <w:p w:rsidR="00B446E7" w:rsidRPr="001077F3" w:rsidRDefault="001F4C5F" w:rsidP="00780B33">
      <w:pPr>
        <w:pStyle w:val="NormalWeb"/>
        <w:numPr>
          <w:ilvl w:val="1"/>
          <w:numId w:val="95"/>
        </w:numPr>
        <w:shd w:val="clear" w:color="auto" w:fill="FFFFFF"/>
        <w:spacing w:line="276" w:lineRule="auto"/>
        <w:rPr>
          <w:rFonts w:ascii="Arial" w:hAnsi="Arial" w:cs="Arial"/>
          <w:color w:val="848057" w:themeColor="accent1" w:themeShade="BF"/>
          <w:lang w:val="en-US"/>
        </w:rPr>
      </w:pPr>
      <w:hyperlink r:id="rId202" w:history="1">
        <w:r w:rsidR="00177449" w:rsidRPr="001077F3">
          <w:rPr>
            <w:rStyle w:val="Hyperlink"/>
            <w:rFonts w:ascii="Arial" w:hAnsi="Arial" w:cs="Arial"/>
            <w:color w:val="848057" w:themeColor="accent1" w:themeShade="BF"/>
            <w:lang w:val="en-US"/>
          </w:rPr>
          <w:t>NEFERTITI</w:t>
        </w:r>
      </w:hyperlink>
    </w:p>
    <w:p w:rsidR="00177449" w:rsidRPr="001077F3" w:rsidRDefault="00177449" w:rsidP="001077F3">
      <w:pPr>
        <w:spacing w:after="240"/>
        <w:rPr>
          <w:rFonts w:ascii="Arial" w:eastAsia="Times New Roman" w:hAnsi="Arial" w:cs="Arial"/>
          <w:sz w:val="24"/>
          <w:szCs w:val="24"/>
          <w:lang w:val="en-GB" w:eastAsia="en-GB"/>
        </w:rPr>
      </w:pPr>
      <w:r w:rsidRPr="001077F3">
        <w:rPr>
          <w:rFonts w:ascii="Arial" w:eastAsia="Times New Roman" w:hAnsi="Arial" w:cs="Arial"/>
          <w:sz w:val="24"/>
          <w:szCs w:val="24"/>
          <w:lang w:val="en-GB" w:eastAsia="en-GB"/>
        </w:rPr>
        <w:t>Project Networking European Farms to Enhance Cross Fertilisation and Innovation Uptake Through demonstration (NEFERTITI) is a unique 7M€ Network (selected under Horizon 2020, Societal Challenge 2, RUR 12-2017 call) comprising 32 partners and coordinated by ACTA, the head of Network of the French Agricultural Technical Institutes.</w:t>
      </w:r>
    </w:p>
    <w:p w:rsidR="00177449" w:rsidRPr="001077F3" w:rsidRDefault="00177449" w:rsidP="001077F3">
      <w:pPr>
        <w:spacing w:after="240"/>
        <w:rPr>
          <w:rFonts w:ascii="Arial" w:eastAsia="Times New Roman" w:hAnsi="Arial" w:cs="Arial"/>
          <w:sz w:val="24"/>
          <w:szCs w:val="24"/>
          <w:lang w:val="en-GB" w:eastAsia="en-GB"/>
        </w:rPr>
      </w:pPr>
      <w:r w:rsidRPr="001077F3">
        <w:rPr>
          <w:rFonts w:ascii="Arial" w:eastAsia="Times New Roman" w:hAnsi="Arial" w:cs="Arial"/>
          <w:sz w:val="24"/>
          <w:szCs w:val="24"/>
          <w:lang w:val="en-GB" w:eastAsia="en-GB"/>
        </w:rPr>
        <w:t>Under the project NEFERTITI 10 interactive thematic networks will be established bringing together 45 regional clusters (hubs) of demo-farmers and actors involved (advisors, NGOs, industry, education, researchers and policy makers) in 17 countries. The project NEFERTITI focuses on creating added value from the exchange of knowledge, actors, farmers and technical content between networks in order to boost innovation uptake and to improve peer to peer learning and network connectivity between farming actors across Europe. In the end, it all contributes to a more competitive, sustainable and climate-smart agriculture.</w:t>
      </w:r>
    </w:p>
    <w:p w:rsidR="00177449" w:rsidRPr="001077F3" w:rsidRDefault="00177449" w:rsidP="001077F3">
      <w:pPr>
        <w:spacing w:after="240"/>
        <w:rPr>
          <w:rFonts w:ascii="Arial" w:eastAsia="Times New Roman" w:hAnsi="Arial" w:cs="Arial"/>
          <w:sz w:val="24"/>
          <w:szCs w:val="24"/>
          <w:lang w:val="en-GB" w:eastAsia="en-GB"/>
        </w:rPr>
      </w:pPr>
      <w:r w:rsidRPr="001077F3">
        <w:rPr>
          <w:rFonts w:ascii="Arial" w:eastAsia="Times New Roman" w:hAnsi="Arial" w:cs="Arial"/>
          <w:sz w:val="24"/>
          <w:szCs w:val="24"/>
          <w:lang w:val="en-GB" w:eastAsia="en-GB"/>
        </w:rPr>
        <w:t>The project NEFERTITI addresses 10 themes that have been chosen based on key concerns of the farming communities. Together they cover a balanced range of topics in the three main agricultural sectors: animal production, arable farming and horticultural production.</w:t>
      </w:r>
    </w:p>
    <w:p w:rsidR="00177449" w:rsidRPr="001077F3" w:rsidRDefault="00177449" w:rsidP="001077F3">
      <w:pPr>
        <w:spacing w:after="240"/>
        <w:rPr>
          <w:rFonts w:ascii="Arial" w:eastAsia="Times New Roman" w:hAnsi="Arial" w:cs="Arial"/>
          <w:sz w:val="24"/>
          <w:szCs w:val="24"/>
          <w:lang w:val="en-GB" w:eastAsia="en-GB"/>
        </w:rPr>
      </w:pPr>
      <w:r w:rsidRPr="001077F3">
        <w:rPr>
          <w:rFonts w:ascii="Arial" w:eastAsia="Times New Roman" w:hAnsi="Arial" w:cs="Arial"/>
          <w:sz w:val="24"/>
          <w:szCs w:val="24"/>
          <w:lang w:val="en-GB" w:eastAsia="en-GB"/>
        </w:rPr>
        <w:lastRenderedPageBreak/>
        <w:t>A monitoring and learning program supports the systematic extraction of lessons learnt, lessons to be shared with wide audiences including AKIS (Agriculture Knowledge and Innovation Systems) actors and public authorities. A web based platform unlocks the experience, actors, demo details and the related content for widespread sharing, enhanced by the dedicated production of relevant material (including high-quality videos) in each partner’s language. NEFERTITI will engage a policy dialogue with EU Regions to meet farmers and policy makers’ interests in view of the networks’ sustainability.</w:t>
      </w:r>
    </w:p>
    <w:p w:rsidR="00177449" w:rsidRPr="001077F3" w:rsidRDefault="00177449" w:rsidP="001077F3">
      <w:pPr>
        <w:pStyle w:val="Heading1"/>
        <w:spacing w:before="150" w:after="150" w:line="600" w:lineRule="atLeast"/>
        <w:rPr>
          <w:rFonts w:ascii="Arial" w:hAnsi="Arial" w:cs="Arial"/>
          <w:bCs w:val="0"/>
          <w:color w:val="auto"/>
          <w:sz w:val="24"/>
          <w:szCs w:val="24"/>
        </w:rPr>
      </w:pPr>
      <w:r w:rsidRPr="001077F3">
        <w:rPr>
          <w:rFonts w:ascii="Arial" w:hAnsi="Arial" w:cs="Arial"/>
          <w:b/>
          <w:bCs w:val="0"/>
          <w:color w:val="auto"/>
          <w:sz w:val="24"/>
          <w:szCs w:val="24"/>
        </w:rPr>
        <w:t xml:space="preserve">Project objectives </w:t>
      </w:r>
    </w:p>
    <w:p w:rsidR="00177449" w:rsidRPr="001077F3" w:rsidRDefault="00177449" w:rsidP="001077F3">
      <w:pPr>
        <w:spacing w:line="276" w:lineRule="auto"/>
        <w:rPr>
          <w:rFonts w:ascii="Arial" w:hAnsi="Arial" w:cs="Arial"/>
          <w:sz w:val="24"/>
          <w:szCs w:val="24"/>
        </w:rPr>
      </w:pPr>
      <w:r w:rsidRPr="001077F3">
        <w:rPr>
          <w:rFonts w:ascii="Arial" w:hAnsi="Arial" w:cs="Arial"/>
          <w:sz w:val="24"/>
          <w:szCs w:val="24"/>
        </w:rPr>
        <w:t xml:space="preserve">The overall objective of NEFERTITI is to establish an EU-wide highly connected network of well-specified demonstration and pilot farms designed to enhance knowledge exchanges, cross fertilisation among actors and efficient innovation uptake in the farming sector through peer-to-peer demonstration of techniques to be </w:t>
      </w:r>
      <w:r w:rsidR="00CB1BF9" w:rsidRPr="001077F3">
        <w:rPr>
          <w:rFonts w:ascii="Arial" w:hAnsi="Arial" w:cs="Arial"/>
          <w:sz w:val="24"/>
          <w:szCs w:val="24"/>
        </w:rPr>
        <w:t xml:space="preserve">organised by themes. </w:t>
      </w:r>
      <w:r w:rsidRPr="001077F3">
        <w:rPr>
          <w:rFonts w:ascii="Arial" w:hAnsi="Arial" w:cs="Arial"/>
          <w:sz w:val="24"/>
          <w:szCs w:val="24"/>
        </w:rPr>
        <w:t>The main project objectives are:</w:t>
      </w:r>
    </w:p>
    <w:p w:rsidR="00177449" w:rsidRPr="001077F3" w:rsidRDefault="00177449" w:rsidP="001077F3">
      <w:pPr>
        <w:pStyle w:val="NormalWeb"/>
        <w:spacing w:before="0" w:beforeAutospacing="0" w:after="240" w:afterAutospacing="0" w:line="276" w:lineRule="auto"/>
        <w:rPr>
          <w:rFonts w:ascii="Arial" w:hAnsi="Arial" w:cs="Arial"/>
        </w:rPr>
      </w:pPr>
      <w:r w:rsidRPr="001077F3">
        <w:rPr>
          <w:rStyle w:val="Strong"/>
          <w:rFonts w:ascii="Arial" w:eastAsiaTheme="majorEastAsia" w:hAnsi="Arial" w:cs="Arial"/>
        </w:rPr>
        <w:t>At the support level:</w:t>
      </w:r>
    </w:p>
    <w:p w:rsidR="00177449" w:rsidRPr="001077F3" w:rsidRDefault="00177449" w:rsidP="00780B33">
      <w:pPr>
        <w:numPr>
          <w:ilvl w:val="0"/>
          <w:numId w:val="87"/>
        </w:numPr>
        <w:spacing w:before="100" w:beforeAutospacing="1" w:after="75" w:line="276" w:lineRule="auto"/>
        <w:rPr>
          <w:rFonts w:ascii="Arial" w:hAnsi="Arial" w:cs="Arial"/>
          <w:sz w:val="24"/>
          <w:szCs w:val="24"/>
        </w:rPr>
      </w:pPr>
      <w:r w:rsidRPr="001077F3">
        <w:rPr>
          <w:rFonts w:ascii="Arial" w:hAnsi="Arial" w:cs="Arial"/>
          <w:sz w:val="24"/>
          <w:szCs w:val="24"/>
        </w:rPr>
        <w:t>Developing dynamic action plans by identifying the needs of demonstration actors and networks’ in terms of knowledge and know-how for thematic network activities;</w:t>
      </w:r>
    </w:p>
    <w:p w:rsidR="00177449" w:rsidRPr="001077F3" w:rsidRDefault="00177449" w:rsidP="00780B33">
      <w:pPr>
        <w:numPr>
          <w:ilvl w:val="0"/>
          <w:numId w:val="87"/>
        </w:numPr>
        <w:spacing w:before="100" w:beforeAutospacing="1" w:after="75" w:line="276" w:lineRule="auto"/>
        <w:rPr>
          <w:rFonts w:ascii="Arial" w:hAnsi="Arial" w:cs="Arial"/>
          <w:sz w:val="24"/>
          <w:szCs w:val="24"/>
        </w:rPr>
      </w:pPr>
      <w:r w:rsidRPr="001077F3">
        <w:rPr>
          <w:rFonts w:ascii="Arial" w:hAnsi="Arial" w:cs="Arial"/>
          <w:sz w:val="24"/>
          <w:szCs w:val="24"/>
        </w:rPr>
        <w:t>Supporting cycle of demo-activities and peer-to-peer learning in the regional hubs of demo activities and related actors that will be established. O2 is aimed at learning by doing on how to improve uptake of knowledge among farmers and improve science-practice interactions;</w:t>
      </w:r>
    </w:p>
    <w:p w:rsidR="00177449" w:rsidRPr="001077F3" w:rsidRDefault="00177449" w:rsidP="00780B33">
      <w:pPr>
        <w:numPr>
          <w:ilvl w:val="0"/>
          <w:numId w:val="87"/>
        </w:numPr>
        <w:spacing w:before="100" w:beforeAutospacing="1" w:after="75" w:line="276" w:lineRule="auto"/>
        <w:rPr>
          <w:rFonts w:ascii="Arial" w:hAnsi="Arial" w:cs="Arial"/>
          <w:sz w:val="24"/>
          <w:szCs w:val="24"/>
        </w:rPr>
      </w:pPr>
      <w:r w:rsidRPr="001077F3">
        <w:rPr>
          <w:rFonts w:ascii="Arial" w:hAnsi="Arial" w:cs="Arial"/>
          <w:sz w:val="24"/>
          <w:szCs w:val="24"/>
        </w:rPr>
        <w:t>Establishing a web-based platform including knowledge tanks related to demo-activities incorporating ready-to-use knowledge from other national, EU and EIP related projects, organised by themes and sectors.</w:t>
      </w:r>
    </w:p>
    <w:p w:rsidR="00177449" w:rsidRPr="001077F3" w:rsidRDefault="00177449" w:rsidP="001077F3">
      <w:pPr>
        <w:pStyle w:val="NormalWeb"/>
        <w:spacing w:before="0" w:beforeAutospacing="0" w:after="240" w:afterAutospacing="0" w:line="276" w:lineRule="auto"/>
        <w:rPr>
          <w:rFonts w:ascii="Arial" w:hAnsi="Arial" w:cs="Arial"/>
        </w:rPr>
      </w:pPr>
      <w:r w:rsidRPr="001077F3">
        <w:rPr>
          <w:rStyle w:val="Strong"/>
          <w:rFonts w:ascii="Arial" w:eastAsiaTheme="majorEastAsia" w:hAnsi="Arial" w:cs="Arial"/>
        </w:rPr>
        <w:t>At the coordination level</w:t>
      </w:r>
    </w:p>
    <w:p w:rsidR="00177449" w:rsidRPr="001077F3" w:rsidRDefault="00177449" w:rsidP="00780B33">
      <w:pPr>
        <w:numPr>
          <w:ilvl w:val="0"/>
          <w:numId w:val="88"/>
        </w:numPr>
        <w:spacing w:before="100" w:beforeAutospacing="1" w:after="75" w:line="276" w:lineRule="auto"/>
        <w:rPr>
          <w:rFonts w:ascii="Arial" w:hAnsi="Arial" w:cs="Arial"/>
          <w:sz w:val="24"/>
          <w:szCs w:val="24"/>
        </w:rPr>
      </w:pPr>
      <w:r w:rsidRPr="001077F3">
        <w:rPr>
          <w:rFonts w:ascii="Arial" w:hAnsi="Arial" w:cs="Arial"/>
          <w:sz w:val="24"/>
          <w:szCs w:val="24"/>
        </w:rPr>
        <w:lastRenderedPageBreak/>
        <w:t>Establishing and sustaining interactive thematic networks at regional, national and EU levels by sectors and themes (and with the EIP related projects/landscape) to boost knowledge exchanges and cross fertilisation;</w:t>
      </w:r>
    </w:p>
    <w:p w:rsidR="00177449" w:rsidRPr="001077F3" w:rsidRDefault="00177449" w:rsidP="00780B33">
      <w:pPr>
        <w:numPr>
          <w:ilvl w:val="0"/>
          <w:numId w:val="88"/>
        </w:numPr>
        <w:spacing w:before="100" w:beforeAutospacing="1" w:after="75" w:line="276" w:lineRule="auto"/>
        <w:rPr>
          <w:rFonts w:ascii="Arial" w:hAnsi="Arial" w:cs="Arial"/>
          <w:sz w:val="24"/>
          <w:szCs w:val="24"/>
        </w:rPr>
      </w:pPr>
      <w:r w:rsidRPr="001077F3">
        <w:rPr>
          <w:rFonts w:ascii="Arial" w:hAnsi="Arial" w:cs="Arial"/>
          <w:sz w:val="24"/>
          <w:szCs w:val="24"/>
        </w:rPr>
        <w:t>Fostering the learning process of all actors involved in demo-activities throughout the networks to identify best practices for demonstrations and interactivity between demonstrations on similar themes over Europe;</w:t>
      </w:r>
    </w:p>
    <w:p w:rsidR="00177449" w:rsidRPr="001077F3" w:rsidRDefault="00177449" w:rsidP="00780B33">
      <w:pPr>
        <w:numPr>
          <w:ilvl w:val="0"/>
          <w:numId w:val="88"/>
        </w:numPr>
        <w:spacing w:before="100" w:beforeAutospacing="1" w:after="75" w:line="276" w:lineRule="auto"/>
        <w:rPr>
          <w:rFonts w:ascii="Arial" w:hAnsi="Arial" w:cs="Arial"/>
          <w:sz w:val="24"/>
          <w:szCs w:val="24"/>
        </w:rPr>
      </w:pPr>
      <w:r w:rsidRPr="001077F3">
        <w:rPr>
          <w:rFonts w:ascii="Arial" w:hAnsi="Arial" w:cs="Arial"/>
          <w:sz w:val="24"/>
          <w:szCs w:val="24"/>
        </w:rPr>
        <w:t>Improving the policy dialogue and networking the regional European Structural Investment Fund (ESIF) managing authorities to ensure the network sustainability;</w:t>
      </w:r>
    </w:p>
    <w:p w:rsidR="00177449" w:rsidRPr="001077F3" w:rsidRDefault="00177449" w:rsidP="00780B33">
      <w:pPr>
        <w:numPr>
          <w:ilvl w:val="0"/>
          <w:numId w:val="88"/>
        </w:numPr>
        <w:spacing w:before="100" w:beforeAutospacing="1" w:after="75" w:line="276" w:lineRule="auto"/>
        <w:rPr>
          <w:rFonts w:ascii="Arial" w:hAnsi="Arial" w:cs="Arial"/>
          <w:sz w:val="24"/>
          <w:szCs w:val="24"/>
        </w:rPr>
      </w:pPr>
      <w:r w:rsidRPr="001077F3">
        <w:rPr>
          <w:rFonts w:ascii="Arial" w:hAnsi="Arial" w:cs="Arial"/>
          <w:sz w:val="24"/>
          <w:szCs w:val="24"/>
        </w:rPr>
        <w:t>Promoting effective use of demo and network activities by communicating and disseminating the practical oriented outcomes adapted at local level.</w:t>
      </w:r>
    </w:p>
    <w:p w:rsidR="00D17761" w:rsidRPr="001077F3" w:rsidRDefault="00D17761" w:rsidP="001077F3">
      <w:pPr>
        <w:spacing w:before="100" w:beforeAutospacing="1" w:after="75" w:line="276" w:lineRule="auto"/>
        <w:rPr>
          <w:rFonts w:ascii="Arial" w:hAnsi="Arial" w:cs="Arial"/>
          <w:sz w:val="24"/>
          <w:szCs w:val="24"/>
        </w:rPr>
      </w:pPr>
      <w:r w:rsidRPr="001077F3">
        <w:rPr>
          <w:rFonts w:ascii="Arial" w:hAnsi="Arial" w:cs="Arial"/>
          <w:sz w:val="24"/>
          <w:szCs w:val="24"/>
        </w:rPr>
        <w:t>The project will be made up of 9 Working Packages (WP). These are shown in Fig 2.</w:t>
      </w:r>
    </w:p>
    <w:p w:rsidR="00177449" w:rsidRPr="001077F3" w:rsidRDefault="00177449" w:rsidP="001077F3">
      <w:pPr>
        <w:pStyle w:val="NormalWeb"/>
        <w:shd w:val="clear" w:color="auto" w:fill="FFFFFF"/>
        <w:spacing w:line="276" w:lineRule="auto"/>
        <w:rPr>
          <w:rFonts w:ascii="Arial" w:hAnsi="Arial" w:cs="Arial"/>
          <w:lang w:val="en-US"/>
        </w:rPr>
      </w:pPr>
      <w:r w:rsidRPr="001077F3">
        <w:rPr>
          <w:rFonts w:ascii="Arial" w:hAnsi="Arial" w:cs="Arial"/>
          <w:noProof/>
        </w:rPr>
        <w:drawing>
          <wp:inline distT="0" distB="0" distL="0" distR="0">
            <wp:extent cx="5257800" cy="2701557"/>
            <wp:effectExtent l="0" t="0" r="0" b="3810"/>
            <wp:docPr id="5" name="Picture 5" descr="http://nefertiti-h2020.eu/wp-content/uploads/2018/05/NEFERTITI-Packages-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fertiti-h2020.eu/wp-content/uploads/2018/05/NEFERTITI-Packages-LoRes.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257800" cy="2701557"/>
                    </a:xfrm>
                    <a:prstGeom prst="rect">
                      <a:avLst/>
                    </a:prstGeom>
                    <a:noFill/>
                    <a:ln>
                      <a:noFill/>
                    </a:ln>
                  </pic:spPr>
                </pic:pic>
              </a:graphicData>
            </a:graphic>
          </wp:inline>
        </w:drawing>
      </w:r>
    </w:p>
    <w:p w:rsidR="001970F5" w:rsidRPr="001077F3" w:rsidRDefault="001970F5" w:rsidP="001077F3">
      <w:pPr>
        <w:pStyle w:val="NormalWeb"/>
        <w:shd w:val="clear" w:color="auto" w:fill="FFFFFF"/>
        <w:spacing w:line="276" w:lineRule="auto"/>
        <w:rPr>
          <w:rFonts w:ascii="Arial" w:hAnsi="Arial" w:cs="Arial"/>
          <w:lang w:val="en-US"/>
        </w:rPr>
      </w:pPr>
    </w:p>
    <w:p w:rsidR="001970F5" w:rsidRPr="001077F3" w:rsidRDefault="001970F5" w:rsidP="001077F3">
      <w:pPr>
        <w:pStyle w:val="NormalWeb"/>
        <w:shd w:val="clear" w:color="auto" w:fill="FFFFFF"/>
        <w:spacing w:line="276" w:lineRule="auto"/>
        <w:rPr>
          <w:rFonts w:ascii="Arial" w:hAnsi="Arial" w:cs="Arial"/>
          <w:lang w:val="en-US"/>
        </w:rPr>
      </w:pPr>
    </w:p>
    <w:p w:rsidR="001970F5" w:rsidRPr="001077F3" w:rsidRDefault="001970F5" w:rsidP="001077F3">
      <w:pPr>
        <w:pStyle w:val="NormalWeb"/>
        <w:shd w:val="clear" w:color="auto" w:fill="FFFFFF"/>
        <w:spacing w:line="276" w:lineRule="auto"/>
        <w:rPr>
          <w:rFonts w:ascii="Arial" w:hAnsi="Arial" w:cs="Arial"/>
          <w:lang w:val="en-US"/>
        </w:rPr>
      </w:pPr>
    </w:p>
    <w:p w:rsidR="001970F5" w:rsidRPr="001077F3" w:rsidRDefault="001970F5" w:rsidP="001077F3">
      <w:pPr>
        <w:pStyle w:val="NormalWeb"/>
        <w:shd w:val="clear" w:color="auto" w:fill="FFFFFF"/>
        <w:spacing w:line="276" w:lineRule="auto"/>
        <w:rPr>
          <w:rFonts w:ascii="Arial" w:hAnsi="Arial" w:cs="Arial"/>
          <w:lang w:val="en-US"/>
        </w:rPr>
      </w:pPr>
    </w:p>
    <w:p w:rsidR="001970F5" w:rsidRPr="001077F3" w:rsidRDefault="001970F5" w:rsidP="001077F3">
      <w:pPr>
        <w:pStyle w:val="NormalWeb"/>
        <w:shd w:val="clear" w:color="auto" w:fill="FFFFFF"/>
        <w:spacing w:line="276" w:lineRule="auto"/>
        <w:rPr>
          <w:rFonts w:ascii="Arial" w:hAnsi="Arial" w:cs="Arial"/>
          <w:lang w:val="en-US"/>
        </w:rPr>
      </w:pPr>
    </w:p>
    <w:p w:rsidR="001970F5" w:rsidRPr="001077F3" w:rsidRDefault="00FD00B6" w:rsidP="001077F3">
      <w:pPr>
        <w:pStyle w:val="NormalWeb"/>
        <w:shd w:val="clear" w:color="auto" w:fill="FFFFFF"/>
        <w:spacing w:line="276" w:lineRule="auto"/>
        <w:rPr>
          <w:rFonts w:ascii="Arial" w:hAnsi="Arial" w:cs="Arial"/>
          <w:lang w:val="en-US"/>
        </w:rPr>
      </w:pPr>
      <w:r w:rsidRPr="001077F3">
        <w:rPr>
          <w:rFonts w:ascii="Arial" w:hAnsi="Arial" w:cs="Arial"/>
          <w:lang w:val="en-US"/>
        </w:rPr>
        <w:t>Countries involved include: France, Croatia, Poland, Serbia, Spain, Switzerland, Hungary, Italy, Netherlands, Finland, Belgium, Germany and Portugal. The James Hutton Institute and Innovation in Agriculture (IoA) in the UK are involved as are Teagasc in RoI.</w:t>
      </w:r>
    </w:p>
    <w:p w:rsidR="00FD00B6" w:rsidRPr="001077F3" w:rsidRDefault="00FD00B6" w:rsidP="001077F3">
      <w:pPr>
        <w:pStyle w:val="NormalWeb"/>
        <w:shd w:val="clear" w:color="auto" w:fill="FFFFFF"/>
        <w:spacing w:line="276" w:lineRule="auto"/>
        <w:rPr>
          <w:rFonts w:ascii="Arial" w:hAnsi="Arial" w:cs="Arial"/>
          <w:lang w:val="en-US"/>
        </w:rPr>
      </w:pPr>
      <w:r w:rsidRPr="001077F3">
        <w:rPr>
          <w:rFonts w:ascii="Arial" w:hAnsi="Arial" w:cs="Arial"/>
          <w:lang w:val="en-US"/>
        </w:rPr>
        <w:t>NEFERTITI is overseen by an International Advisory Board comprised of external experts including scientists, policy makers and industry representatives. The board provides advice, quality assures and shapes the implementation agenda of NEFERTITI.</w:t>
      </w:r>
    </w:p>
    <w:p w:rsidR="001E5569" w:rsidRPr="001077F3" w:rsidRDefault="001E5569" w:rsidP="001077F3">
      <w:pPr>
        <w:pStyle w:val="NormalWeb"/>
        <w:shd w:val="clear" w:color="auto" w:fill="FFFFFF"/>
        <w:spacing w:line="276" w:lineRule="auto"/>
        <w:rPr>
          <w:rFonts w:ascii="Arial" w:hAnsi="Arial" w:cs="Arial"/>
          <w:lang w:val="en-US"/>
        </w:rPr>
      </w:pPr>
      <w:r w:rsidRPr="001077F3">
        <w:rPr>
          <w:rFonts w:ascii="Arial" w:hAnsi="Arial" w:cs="Arial"/>
          <w:lang w:val="en-US"/>
        </w:rPr>
        <w:t>NEFERTITI focuses on:</w:t>
      </w:r>
    </w:p>
    <w:p w:rsidR="001E5569" w:rsidRPr="001077F3" w:rsidRDefault="001E5569" w:rsidP="001077F3">
      <w:pPr>
        <w:pStyle w:val="NormalWeb"/>
        <w:shd w:val="clear" w:color="auto" w:fill="FFFFFF"/>
        <w:spacing w:line="276" w:lineRule="auto"/>
        <w:rPr>
          <w:rFonts w:ascii="Arial" w:hAnsi="Arial" w:cs="Arial"/>
          <w:lang w:val="en-US"/>
        </w:rPr>
      </w:pPr>
      <w:r w:rsidRPr="001077F3">
        <w:rPr>
          <w:rFonts w:ascii="Arial" w:hAnsi="Arial" w:cs="Arial"/>
          <w:lang w:val="en-US"/>
        </w:rPr>
        <w:t>Animal production:</w:t>
      </w:r>
    </w:p>
    <w:p w:rsidR="001E5569" w:rsidRPr="001077F3" w:rsidRDefault="001E5569" w:rsidP="001077F3">
      <w:pPr>
        <w:pStyle w:val="NormalWeb"/>
        <w:numPr>
          <w:ilvl w:val="0"/>
          <w:numId w:val="47"/>
        </w:numPr>
        <w:shd w:val="clear" w:color="auto" w:fill="FFFFFF"/>
        <w:spacing w:line="276" w:lineRule="auto"/>
        <w:rPr>
          <w:rFonts w:ascii="Arial" w:hAnsi="Arial" w:cs="Arial"/>
          <w:lang w:val="en-US"/>
        </w:rPr>
      </w:pPr>
      <w:r w:rsidRPr="001077F3">
        <w:rPr>
          <w:rFonts w:ascii="Arial" w:hAnsi="Arial" w:cs="Arial"/>
          <w:lang w:val="en-US"/>
        </w:rPr>
        <w:t>Grassland and carbon sequestration;</w:t>
      </w:r>
    </w:p>
    <w:p w:rsidR="001E5569" w:rsidRPr="001077F3" w:rsidRDefault="001E5569" w:rsidP="001077F3">
      <w:pPr>
        <w:pStyle w:val="NormalWeb"/>
        <w:numPr>
          <w:ilvl w:val="0"/>
          <w:numId w:val="47"/>
        </w:numPr>
        <w:shd w:val="clear" w:color="auto" w:fill="FFFFFF"/>
        <w:spacing w:line="276" w:lineRule="auto"/>
        <w:rPr>
          <w:rFonts w:ascii="Arial" w:hAnsi="Arial" w:cs="Arial"/>
          <w:lang w:val="en-US"/>
        </w:rPr>
      </w:pPr>
      <w:r w:rsidRPr="001077F3">
        <w:rPr>
          <w:rFonts w:ascii="Arial" w:hAnsi="Arial" w:cs="Arial"/>
          <w:lang w:val="en-US"/>
        </w:rPr>
        <w:t>Data driven decisions for dairy farmers;</w:t>
      </w:r>
    </w:p>
    <w:p w:rsidR="001E5569" w:rsidRPr="001077F3" w:rsidRDefault="001E5569" w:rsidP="001077F3">
      <w:pPr>
        <w:pStyle w:val="NormalWeb"/>
        <w:numPr>
          <w:ilvl w:val="0"/>
          <w:numId w:val="47"/>
        </w:numPr>
        <w:shd w:val="clear" w:color="auto" w:fill="FFFFFF"/>
        <w:spacing w:line="276" w:lineRule="auto"/>
        <w:rPr>
          <w:rFonts w:ascii="Arial" w:hAnsi="Arial" w:cs="Arial"/>
          <w:lang w:val="en-US"/>
        </w:rPr>
      </w:pPr>
      <w:r w:rsidRPr="001077F3">
        <w:rPr>
          <w:rFonts w:ascii="Arial" w:hAnsi="Arial" w:cs="Arial"/>
          <w:lang w:val="en-US"/>
        </w:rPr>
        <w:t>Robust organic livestock systems.</w:t>
      </w:r>
    </w:p>
    <w:p w:rsidR="001E5569" w:rsidRPr="001077F3" w:rsidRDefault="001E5569" w:rsidP="001077F3">
      <w:pPr>
        <w:pStyle w:val="NormalWeb"/>
        <w:shd w:val="clear" w:color="auto" w:fill="FFFFFF"/>
        <w:spacing w:line="276" w:lineRule="auto"/>
        <w:rPr>
          <w:rFonts w:ascii="Arial" w:hAnsi="Arial" w:cs="Arial"/>
          <w:lang w:val="en-US"/>
        </w:rPr>
      </w:pPr>
      <w:r w:rsidRPr="001077F3">
        <w:rPr>
          <w:rFonts w:ascii="Arial" w:hAnsi="Arial" w:cs="Arial"/>
          <w:lang w:val="en-US"/>
        </w:rPr>
        <w:t>Arable crops:</w:t>
      </w:r>
    </w:p>
    <w:p w:rsidR="001E5569" w:rsidRPr="001077F3" w:rsidRDefault="001E5569" w:rsidP="001077F3">
      <w:pPr>
        <w:pStyle w:val="NormalWeb"/>
        <w:numPr>
          <w:ilvl w:val="0"/>
          <w:numId w:val="47"/>
        </w:numPr>
        <w:shd w:val="clear" w:color="auto" w:fill="FFFFFF"/>
        <w:spacing w:line="276" w:lineRule="auto"/>
        <w:rPr>
          <w:rFonts w:ascii="Arial" w:hAnsi="Arial" w:cs="Arial"/>
          <w:lang w:val="en-US"/>
        </w:rPr>
      </w:pPr>
      <w:r w:rsidRPr="001077F3">
        <w:rPr>
          <w:rFonts w:ascii="Arial" w:hAnsi="Arial" w:cs="Arial"/>
          <w:lang w:val="en-US"/>
        </w:rPr>
        <w:t>Optimal soil quality in arable crops;</w:t>
      </w:r>
    </w:p>
    <w:p w:rsidR="001E5569" w:rsidRPr="001077F3" w:rsidRDefault="001E5569" w:rsidP="001077F3">
      <w:pPr>
        <w:pStyle w:val="NormalWeb"/>
        <w:numPr>
          <w:ilvl w:val="0"/>
          <w:numId w:val="47"/>
        </w:numPr>
        <w:shd w:val="clear" w:color="auto" w:fill="FFFFFF"/>
        <w:spacing w:line="276" w:lineRule="auto"/>
        <w:rPr>
          <w:rFonts w:ascii="Arial" w:hAnsi="Arial" w:cs="Arial"/>
          <w:lang w:val="en-US"/>
        </w:rPr>
      </w:pPr>
      <w:r w:rsidRPr="001077F3">
        <w:rPr>
          <w:rFonts w:ascii="Arial" w:hAnsi="Arial" w:cs="Arial"/>
          <w:lang w:val="en-US"/>
        </w:rPr>
        <w:t>Crop sensing and variable rate application;</w:t>
      </w:r>
    </w:p>
    <w:p w:rsidR="001E5569" w:rsidRPr="001077F3" w:rsidRDefault="001E5569" w:rsidP="001077F3">
      <w:pPr>
        <w:pStyle w:val="NormalWeb"/>
        <w:numPr>
          <w:ilvl w:val="0"/>
          <w:numId w:val="47"/>
        </w:numPr>
        <w:shd w:val="clear" w:color="auto" w:fill="FFFFFF"/>
        <w:spacing w:line="276" w:lineRule="auto"/>
        <w:rPr>
          <w:rFonts w:ascii="Arial" w:hAnsi="Arial" w:cs="Arial"/>
          <w:lang w:val="en-US"/>
        </w:rPr>
      </w:pPr>
      <w:r w:rsidRPr="001077F3">
        <w:rPr>
          <w:rFonts w:ascii="Arial" w:hAnsi="Arial" w:cs="Arial"/>
          <w:lang w:val="en-US"/>
        </w:rPr>
        <w:t>Increasing productivity and quality in organic arable cropping.</w:t>
      </w:r>
    </w:p>
    <w:p w:rsidR="001E5569" w:rsidRPr="001077F3" w:rsidRDefault="001E5569" w:rsidP="001077F3">
      <w:pPr>
        <w:pStyle w:val="NormalWeb"/>
        <w:shd w:val="clear" w:color="auto" w:fill="FFFFFF"/>
        <w:spacing w:line="276" w:lineRule="auto"/>
        <w:rPr>
          <w:rFonts w:ascii="Arial" w:hAnsi="Arial" w:cs="Arial"/>
          <w:lang w:val="en-US"/>
        </w:rPr>
      </w:pPr>
      <w:r w:rsidRPr="001077F3">
        <w:rPr>
          <w:rFonts w:ascii="Arial" w:hAnsi="Arial" w:cs="Arial"/>
          <w:lang w:val="en-US"/>
        </w:rPr>
        <w:t>Horticulture:</w:t>
      </w:r>
    </w:p>
    <w:p w:rsidR="001E5569" w:rsidRPr="001077F3" w:rsidRDefault="001E5569" w:rsidP="001077F3">
      <w:pPr>
        <w:pStyle w:val="NormalWeb"/>
        <w:numPr>
          <w:ilvl w:val="0"/>
          <w:numId w:val="47"/>
        </w:numPr>
        <w:shd w:val="clear" w:color="auto" w:fill="FFFFFF"/>
        <w:spacing w:line="276" w:lineRule="auto"/>
        <w:rPr>
          <w:rFonts w:ascii="Arial" w:hAnsi="Arial" w:cs="Arial"/>
          <w:lang w:val="en-US"/>
        </w:rPr>
      </w:pPr>
      <w:r w:rsidRPr="001077F3">
        <w:rPr>
          <w:rFonts w:ascii="Arial" w:hAnsi="Arial" w:cs="Arial"/>
          <w:lang w:val="en-US"/>
        </w:rPr>
        <w:t>Improved nutrient use efficiency in horticulture;</w:t>
      </w:r>
    </w:p>
    <w:p w:rsidR="001E5569" w:rsidRPr="001077F3" w:rsidRDefault="001E5569" w:rsidP="001077F3">
      <w:pPr>
        <w:pStyle w:val="NormalWeb"/>
        <w:numPr>
          <w:ilvl w:val="0"/>
          <w:numId w:val="47"/>
        </w:numPr>
        <w:shd w:val="clear" w:color="auto" w:fill="FFFFFF"/>
        <w:spacing w:line="276" w:lineRule="auto"/>
        <w:rPr>
          <w:rFonts w:ascii="Arial" w:hAnsi="Arial" w:cs="Arial"/>
          <w:lang w:val="en-US"/>
        </w:rPr>
      </w:pPr>
      <w:r w:rsidRPr="001077F3">
        <w:rPr>
          <w:rFonts w:ascii="Arial" w:hAnsi="Arial" w:cs="Arial"/>
          <w:lang w:val="en-US"/>
        </w:rPr>
        <w:t>Water use efficiency in horticulture;</w:t>
      </w:r>
    </w:p>
    <w:p w:rsidR="001E5569" w:rsidRPr="001077F3" w:rsidRDefault="001E5569" w:rsidP="001077F3">
      <w:pPr>
        <w:pStyle w:val="NormalWeb"/>
        <w:numPr>
          <w:ilvl w:val="0"/>
          <w:numId w:val="47"/>
        </w:numPr>
        <w:shd w:val="clear" w:color="auto" w:fill="FFFFFF"/>
        <w:spacing w:line="276" w:lineRule="auto"/>
        <w:rPr>
          <w:rFonts w:ascii="Arial" w:hAnsi="Arial" w:cs="Arial"/>
          <w:lang w:val="en-US"/>
        </w:rPr>
      </w:pPr>
      <w:r w:rsidRPr="001077F3">
        <w:rPr>
          <w:rFonts w:ascii="Arial" w:hAnsi="Arial" w:cs="Arial"/>
          <w:lang w:val="en-US"/>
        </w:rPr>
        <w:t>Pesticide use reduction in the production of grapes, fruit and vegetables.</w:t>
      </w:r>
    </w:p>
    <w:p w:rsidR="001E5569" w:rsidRPr="001077F3" w:rsidRDefault="001E5569" w:rsidP="001077F3">
      <w:pPr>
        <w:pStyle w:val="NormalWeb"/>
        <w:shd w:val="clear" w:color="auto" w:fill="FFFFFF"/>
        <w:spacing w:line="276" w:lineRule="auto"/>
        <w:ind w:left="360"/>
        <w:rPr>
          <w:rFonts w:ascii="Arial" w:hAnsi="Arial" w:cs="Arial"/>
          <w:lang w:val="en-US"/>
        </w:rPr>
      </w:pPr>
    </w:p>
    <w:p w:rsidR="00B446E7" w:rsidRDefault="00B446E7" w:rsidP="001077F3">
      <w:pPr>
        <w:spacing w:line="276" w:lineRule="auto"/>
        <w:rPr>
          <w:rFonts w:ascii="Arial" w:hAnsi="Arial" w:cs="Arial"/>
          <w:sz w:val="24"/>
          <w:szCs w:val="24"/>
        </w:rPr>
      </w:pPr>
    </w:p>
    <w:p w:rsidR="00B446E7" w:rsidRPr="001077F3" w:rsidRDefault="00B446E7" w:rsidP="001077F3">
      <w:pPr>
        <w:spacing w:line="276" w:lineRule="auto"/>
        <w:rPr>
          <w:rStyle w:val="Hyperlink"/>
          <w:rFonts w:ascii="Arial" w:hAnsi="Arial" w:cs="Arial"/>
          <w:sz w:val="24"/>
          <w:szCs w:val="24"/>
        </w:rPr>
      </w:pPr>
    </w:p>
    <w:p w:rsidR="00D91BFE" w:rsidRPr="001077F3" w:rsidRDefault="00400BC9" w:rsidP="001077F3">
      <w:pPr>
        <w:shd w:val="clear" w:color="auto" w:fill="FFFFFF"/>
        <w:spacing w:before="300" w:after="300" w:line="276" w:lineRule="auto"/>
        <w:textAlignment w:val="top"/>
        <w:rPr>
          <w:rFonts w:ascii="Arial" w:hAnsi="Arial" w:cs="Arial"/>
          <w:b/>
          <w:color w:val="B6AD38" w:themeColor="accent3" w:themeShade="BF"/>
          <w:sz w:val="32"/>
          <w:szCs w:val="32"/>
          <w:lang w:val="en"/>
        </w:rPr>
      </w:pPr>
      <w:r w:rsidRPr="001077F3">
        <w:rPr>
          <w:rFonts w:ascii="Arial" w:hAnsi="Arial" w:cs="Arial"/>
          <w:b/>
          <w:color w:val="B6AD38" w:themeColor="accent3" w:themeShade="BF"/>
          <w:sz w:val="32"/>
          <w:szCs w:val="32"/>
          <w:lang w:val="en"/>
        </w:rPr>
        <w:t>1</w:t>
      </w:r>
      <w:r w:rsidR="0087638A" w:rsidRPr="001077F3">
        <w:rPr>
          <w:rFonts w:ascii="Arial" w:hAnsi="Arial" w:cs="Arial"/>
          <w:b/>
          <w:color w:val="B6AD38" w:themeColor="accent3" w:themeShade="BF"/>
          <w:sz w:val="32"/>
          <w:szCs w:val="32"/>
          <w:lang w:val="en"/>
        </w:rPr>
        <w:t>4</w:t>
      </w:r>
      <w:r w:rsidRPr="001077F3">
        <w:rPr>
          <w:rFonts w:ascii="Arial" w:hAnsi="Arial" w:cs="Arial"/>
          <w:b/>
          <w:color w:val="B6AD38" w:themeColor="accent3" w:themeShade="BF"/>
          <w:sz w:val="32"/>
          <w:szCs w:val="32"/>
          <w:lang w:val="en"/>
        </w:rPr>
        <w:t>. DIGITAL</w:t>
      </w:r>
      <w:r w:rsidR="00D91BFE" w:rsidRPr="001077F3">
        <w:rPr>
          <w:rFonts w:ascii="Arial" w:hAnsi="Arial" w:cs="Arial"/>
          <w:b/>
          <w:color w:val="B6AD38" w:themeColor="accent3" w:themeShade="BF"/>
          <w:sz w:val="32"/>
          <w:szCs w:val="32"/>
          <w:lang w:val="en"/>
        </w:rPr>
        <w:t xml:space="preserve"> INNOVATION HUBS </w:t>
      </w:r>
    </w:p>
    <w:p w:rsidR="00D91BFE" w:rsidRPr="001077F3" w:rsidRDefault="00400BC9" w:rsidP="001077F3">
      <w:pPr>
        <w:shd w:val="clear" w:color="auto" w:fill="FFFFFF"/>
        <w:spacing w:before="300" w:after="300" w:line="276" w:lineRule="auto"/>
        <w:textAlignment w:val="top"/>
        <w:rPr>
          <w:rFonts w:ascii="Arial" w:hAnsi="Arial" w:cs="Arial"/>
          <w:b/>
          <w:color w:val="6F654B" w:themeColor="text1" w:themeTint="BF"/>
          <w:sz w:val="24"/>
          <w:szCs w:val="24"/>
          <w:lang w:val="en"/>
        </w:rPr>
      </w:pPr>
      <w:r w:rsidRPr="001077F3">
        <w:rPr>
          <w:rFonts w:ascii="Arial" w:hAnsi="Arial" w:cs="Arial"/>
          <w:b/>
          <w:color w:val="6F654B" w:themeColor="text1" w:themeTint="BF"/>
          <w:sz w:val="24"/>
          <w:szCs w:val="24"/>
          <w:lang w:val="en"/>
        </w:rPr>
        <w:t>1</w:t>
      </w:r>
      <w:r w:rsidR="0087638A" w:rsidRPr="001077F3">
        <w:rPr>
          <w:rFonts w:ascii="Arial" w:hAnsi="Arial" w:cs="Arial"/>
          <w:b/>
          <w:color w:val="6F654B" w:themeColor="text1" w:themeTint="BF"/>
          <w:sz w:val="24"/>
          <w:szCs w:val="24"/>
          <w:lang w:val="en"/>
        </w:rPr>
        <w:t>4</w:t>
      </w:r>
      <w:r w:rsidRPr="001077F3">
        <w:rPr>
          <w:rFonts w:ascii="Arial" w:hAnsi="Arial" w:cs="Arial"/>
          <w:b/>
          <w:color w:val="6F654B" w:themeColor="text1" w:themeTint="BF"/>
          <w:sz w:val="24"/>
          <w:szCs w:val="24"/>
          <w:lang w:val="en"/>
        </w:rPr>
        <w:t>.1 Digital Single Market</w:t>
      </w:r>
    </w:p>
    <w:p w:rsidR="00400BC9" w:rsidRPr="001077F3" w:rsidRDefault="00400BC9" w:rsidP="001077F3">
      <w:p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At a European level the focus has been on the creation of Digital Innovation Hubs (DIH).</w:t>
      </w:r>
    </w:p>
    <w:p w:rsidR="00D91BFE" w:rsidRPr="001077F3" w:rsidRDefault="00D91BFE" w:rsidP="001077F3">
      <w:p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In 2016 the European Commission published ‘</w:t>
      </w:r>
      <w:hyperlink r:id="rId204" w:history="1">
        <w:r w:rsidRPr="001077F3">
          <w:rPr>
            <w:rStyle w:val="Hyperlink"/>
            <w:rFonts w:ascii="Arial" w:hAnsi="Arial" w:cs="Arial"/>
            <w:i/>
            <w:sz w:val="24"/>
            <w:szCs w:val="24"/>
            <w:lang w:val="en"/>
          </w:rPr>
          <w:t>Digitising European Industry – Reaping the full benefits of a Digital Single Market’</w:t>
        </w:r>
      </w:hyperlink>
      <w:r w:rsidRPr="001077F3">
        <w:rPr>
          <w:rFonts w:ascii="Arial" w:hAnsi="Arial" w:cs="Arial"/>
          <w:sz w:val="24"/>
          <w:szCs w:val="24"/>
          <w:lang w:val="en"/>
        </w:rPr>
        <w:t xml:space="preserve">. With this strategy based on the collective effort of public and private stakeholders across Europe at regional, national and EU level the Commission aims to ensure that any industry in Europe can fully benefit from digital innovations, upgrade its products, improve processes and adapt its business modes to digital change. </w:t>
      </w:r>
    </w:p>
    <w:p w:rsidR="00D91BFE" w:rsidRPr="001077F3" w:rsidRDefault="00D91BFE" w:rsidP="001077F3">
      <w:p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 xml:space="preserve">As part of this strategy the European Commission presented a set of measures to support and link up national initiatives for the digitisation of industry and related services across all sectors and to boost investment through strategic partnerships and networks. </w:t>
      </w:r>
    </w:p>
    <w:p w:rsidR="00D91BFE" w:rsidRPr="001077F3" w:rsidRDefault="00D91BFE" w:rsidP="001077F3">
      <w:p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Many parts of the EU took up digital technologies quickly. Some traditional sectors including agri-food and SMEs were found to lag behind in terms of digital transformation. The EU strove to encourage a more comprehensive approach to digitisation to avoid fragmented markets and to reap the benefits of digital evolutions. One of the mechanisms the Commission introduced to improve digitisation was to:</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Invest €500m (funded under H2020) in a pan-EU network of DIH</w:t>
      </w:r>
      <w:r w:rsidR="00BA09C3" w:rsidRPr="001077F3">
        <w:rPr>
          <w:rFonts w:ascii="Arial" w:hAnsi="Arial" w:cs="Arial"/>
          <w:sz w:val="24"/>
          <w:szCs w:val="24"/>
          <w:lang w:val="en"/>
        </w:rPr>
        <w:t>s</w:t>
      </w:r>
      <w:r w:rsidRPr="001077F3">
        <w:rPr>
          <w:rFonts w:ascii="Arial" w:hAnsi="Arial" w:cs="Arial"/>
          <w:sz w:val="24"/>
          <w:szCs w:val="24"/>
          <w:lang w:val="en"/>
        </w:rPr>
        <w:t xml:space="preserve"> (Centres of Excellence in Technology) where businesses can obtain advice and test digital innovations. </w:t>
      </w:r>
    </w:p>
    <w:p w:rsidR="00D91BFE" w:rsidRPr="001077F3" w:rsidRDefault="00D91BFE" w:rsidP="001077F3">
      <w:pPr>
        <w:shd w:val="clear" w:color="auto" w:fill="FFFFFF"/>
        <w:spacing w:before="300" w:after="300" w:line="276" w:lineRule="auto"/>
        <w:ind w:left="60"/>
        <w:textAlignment w:val="top"/>
        <w:rPr>
          <w:rFonts w:ascii="Arial" w:hAnsi="Arial" w:cs="Arial"/>
          <w:sz w:val="24"/>
          <w:szCs w:val="24"/>
          <w:lang w:val="en"/>
        </w:rPr>
      </w:pPr>
      <w:r w:rsidRPr="001077F3">
        <w:rPr>
          <w:rFonts w:ascii="Arial" w:hAnsi="Arial" w:cs="Arial"/>
          <w:sz w:val="24"/>
          <w:szCs w:val="24"/>
          <w:lang w:val="en"/>
        </w:rPr>
        <w:t>The Commission also aimed to mobilise over €50 billion of public and private investments.</w:t>
      </w:r>
    </w:p>
    <w:p w:rsidR="00D91BFE" w:rsidRPr="001077F3" w:rsidRDefault="00D91BFE" w:rsidP="001077F3">
      <w:pPr>
        <w:shd w:val="clear" w:color="auto" w:fill="FFFFFF"/>
        <w:spacing w:before="300" w:after="300" w:line="276" w:lineRule="auto"/>
        <w:ind w:left="60"/>
        <w:textAlignment w:val="top"/>
        <w:rPr>
          <w:rFonts w:ascii="Arial" w:hAnsi="Arial" w:cs="Arial"/>
          <w:b/>
          <w:sz w:val="24"/>
          <w:szCs w:val="24"/>
          <w:lang w:val="en"/>
        </w:rPr>
      </w:pPr>
    </w:p>
    <w:p w:rsidR="00D91BFE" w:rsidRPr="001077F3" w:rsidRDefault="00BA09C3" w:rsidP="001077F3">
      <w:pPr>
        <w:shd w:val="clear" w:color="auto" w:fill="FFFFFF"/>
        <w:spacing w:before="300" w:after="300" w:line="276" w:lineRule="auto"/>
        <w:ind w:left="60"/>
        <w:textAlignment w:val="top"/>
        <w:rPr>
          <w:rFonts w:ascii="Arial" w:hAnsi="Arial" w:cs="Arial"/>
          <w:b/>
          <w:color w:val="6F654B" w:themeColor="text1" w:themeTint="BF"/>
          <w:sz w:val="24"/>
          <w:szCs w:val="24"/>
          <w:lang w:val="en"/>
        </w:rPr>
      </w:pPr>
      <w:r w:rsidRPr="001077F3">
        <w:rPr>
          <w:rFonts w:ascii="Arial" w:hAnsi="Arial" w:cs="Arial"/>
          <w:b/>
          <w:color w:val="6F654B" w:themeColor="text1" w:themeTint="BF"/>
          <w:sz w:val="24"/>
          <w:szCs w:val="24"/>
          <w:lang w:val="en"/>
        </w:rPr>
        <w:t>1</w:t>
      </w:r>
      <w:r w:rsidR="0087638A" w:rsidRPr="001077F3">
        <w:rPr>
          <w:rFonts w:ascii="Arial" w:hAnsi="Arial" w:cs="Arial"/>
          <w:b/>
          <w:color w:val="6F654B" w:themeColor="text1" w:themeTint="BF"/>
          <w:sz w:val="24"/>
          <w:szCs w:val="24"/>
          <w:lang w:val="en"/>
        </w:rPr>
        <w:t>4</w:t>
      </w:r>
      <w:r w:rsidRPr="001077F3">
        <w:rPr>
          <w:rFonts w:ascii="Arial" w:hAnsi="Arial" w:cs="Arial"/>
          <w:b/>
          <w:color w:val="6F654B" w:themeColor="text1" w:themeTint="BF"/>
          <w:sz w:val="24"/>
          <w:szCs w:val="24"/>
          <w:lang w:val="en"/>
        </w:rPr>
        <w:t xml:space="preserve">.2 </w:t>
      </w:r>
      <w:r w:rsidR="00D91BFE" w:rsidRPr="001077F3">
        <w:rPr>
          <w:rFonts w:ascii="Arial" w:hAnsi="Arial" w:cs="Arial"/>
          <w:b/>
          <w:color w:val="6F654B" w:themeColor="text1" w:themeTint="BF"/>
          <w:sz w:val="24"/>
          <w:szCs w:val="24"/>
          <w:lang w:val="en"/>
        </w:rPr>
        <w:t>What are DIHs?</w:t>
      </w:r>
    </w:p>
    <w:p w:rsidR="00D91BFE" w:rsidRPr="001077F3" w:rsidRDefault="00D91BFE" w:rsidP="001077F3">
      <w:pPr>
        <w:shd w:val="clear" w:color="auto" w:fill="FFFFFF"/>
        <w:spacing w:before="300" w:after="300" w:line="276" w:lineRule="auto"/>
        <w:ind w:left="60"/>
        <w:textAlignment w:val="top"/>
        <w:rPr>
          <w:rFonts w:ascii="Arial" w:hAnsi="Arial" w:cs="Arial"/>
          <w:sz w:val="24"/>
          <w:szCs w:val="24"/>
          <w:lang w:val="en"/>
        </w:rPr>
      </w:pPr>
      <w:r w:rsidRPr="001077F3">
        <w:rPr>
          <w:rFonts w:ascii="Arial" w:hAnsi="Arial" w:cs="Arial"/>
          <w:sz w:val="24"/>
          <w:szCs w:val="24"/>
          <w:lang w:val="en"/>
        </w:rPr>
        <w:t xml:space="preserve">The Roundtable Working Group on Digitising European Industry in their </w:t>
      </w:r>
      <w:hyperlink r:id="rId205" w:history="1">
        <w:r w:rsidRPr="001077F3">
          <w:rPr>
            <w:rStyle w:val="Hyperlink"/>
            <w:rFonts w:ascii="Arial" w:hAnsi="Arial" w:cs="Arial"/>
            <w:i/>
            <w:sz w:val="24"/>
            <w:szCs w:val="24"/>
            <w:lang w:val="en"/>
          </w:rPr>
          <w:t>Digital Innovation Hubs: Mainstreaming digital innovation across all sectors</w:t>
        </w:r>
      </w:hyperlink>
      <w:r w:rsidRPr="001077F3">
        <w:rPr>
          <w:rFonts w:ascii="Arial" w:hAnsi="Arial" w:cs="Arial"/>
          <w:sz w:val="24"/>
          <w:szCs w:val="24"/>
          <w:lang w:val="en"/>
        </w:rPr>
        <w:t xml:space="preserve"> (June 2017) described a DIH as follows:</w:t>
      </w:r>
    </w:p>
    <w:p w:rsidR="00D91BFE" w:rsidRPr="001077F3" w:rsidRDefault="00D91BFE" w:rsidP="001077F3">
      <w:pPr>
        <w:shd w:val="clear" w:color="auto" w:fill="FFFFFF"/>
        <w:spacing w:before="300" w:after="300" w:line="276" w:lineRule="auto"/>
        <w:ind w:left="60"/>
        <w:textAlignment w:val="top"/>
        <w:rPr>
          <w:rFonts w:ascii="Arial" w:hAnsi="Arial" w:cs="Arial"/>
          <w:i/>
          <w:sz w:val="24"/>
          <w:szCs w:val="24"/>
          <w:lang w:val="en"/>
        </w:rPr>
      </w:pPr>
      <w:r w:rsidRPr="001077F3">
        <w:rPr>
          <w:rFonts w:ascii="Arial" w:hAnsi="Arial" w:cs="Arial"/>
          <w:sz w:val="24"/>
          <w:szCs w:val="24"/>
          <w:lang w:val="en"/>
        </w:rPr>
        <w:t>‘</w:t>
      </w:r>
      <w:r w:rsidRPr="001077F3">
        <w:rPr>
          <w:rFonts w:ascii="Arial" w:hAnsi="Arial" w:cs="Arial"/>
          <w:i/>
          <w:sz w:val="24"/>
          <w:szCs w:val="24"/>
          <w:lang w:val="en"/>
        </w:rPr>
        <w:t xml:space="preserve">A DIH is a support facility that helps companies to become more competitive by improving their business/production processes as well as products and services by means of digital technology. </w:t>
      </w:r>
    </w:p>
    <w:p w:rsidR="00D91BFE" w:rsidRPr="001077F3" w:rsidRDefault="00D91BFE" w:rsidP="001077F3">
      <w:pPr>
        <w:shd w:val="clear" w:color="auto" w:fill="FFFFFF"/>
        <w:spacing w:before="300" w:after="300" w:line="276" w:lineRule="auto"/>
        <w:ind w:left="60"/>
        <w:textAlignment w:val="top"/>
        <w:rPr>
          <w:rFonts w:ascii="Arial" w:hAnsi="Arial" w:cs="Arial"/>
          <w:i/>
          <w:sz w:val="24"/>
          <w:szCs w:val="24"/>
          <w:lang w:val="en"/>
        </w:rPr>
      </w:pPr>
      <w:r w:rsidRPr="001077F3">
        <w:rPr>
          <w:rFonts w:ascii="Arial" w:hAnsi="Arial" w:cs="Arial"/>
          <w:i/>
          <w:sz w:val="24"/>
          <w:szCs w:val="24"/>
          <w:lang w:val="en"/>
        </w:rPr>
        <w:t xml:space="preserve">DIHs act as a one stop shop, serving companies within their local region and beyond to digitise their business. They help customers address their challenges in a business focused way and with a common service model, offering services that would not be readily accessible elsewhere. </w:t>
      </w:r>
    </w:p>
    <w:p w:rsidR="00D91BFE" w:rsidRPr="001077F3" w:rsidRDefault="00D91BFE" w:rsidP="001077F3">
      <w:pPr>
        <w:shd w:val="clear" w:color="auto" w:fill="FFFFFF"/>
        <w:spacing w:before="300" w:after="300" w:line="276" w:lineRule="auto"/>
        <w:ind w:left="60"/>
        <w:textAlignment w:val="top"/>
        <w:rPr>
          <w:rFonts w:ascii="Arial" w:hAnsi="Arial" w:cs="Arial"/>
          <w:i/>
          <w:sz w:val="24"/>
          <w:szCs w:val="24"/>
          <w:lang w:val="en"/>
        </w:rPr>
      </w:pPr>
      <w:r w:rsidRPr="001077F3">
        <w:rPr>
          <w:rFonts w:ascii="Arial" w:hAnsi="Arial" w:cs="Arial"/>
          <w:i/>
          <w:sz w:val="24"/>
          <w:szCs w:val="24"/>
          <w:lang w:val="en"/>
        </w:rPr>
        <w:t xml:space="preserve">The services available through a DIH enable any business to access the latest knowledge, expertise and technology for testing and experimenting with digital innovations relevant to its products, processes or business models. DIHs also provide connections with investors, facilitate access to finance for digital transformations and help connect users and suppliers of digital innovations across the value chain…. </w:t>
      </w:r>
    </w:p>
    <w:p w:rsidR="00D91BFE" w:rsidRPr="001077F3" w:rsidRDefault="00D91BFE" w:rsidP="001077F3">
      <w:pPr>
        <w:shd w:val="clear" w:color="auto" w:fill="FFFFFF"/>
        <w:spacing w:before="300" w:after="300" w:line="276" w:lineRule="auto"/>
        <w:ind w:left="60"/>
        <w:textAlignment w:val="top"/>
        <w:rPr>
          <w:rFonts w:ascii="Arial" w:hAnsi="Arial" w:cs="Arial"/>
          <w:i/>
          <w:sz w:val="24"/>
          <w:szCs w:val="24"/>
          <w:lang w:val="en"/>
        </w:rPr>
      </w:pPr>
      <w:r w:rsidRPr="001077F3">
        <w:rPr>
          <w:rFonts w:ascii="Arial" w:hAnsi="Arial" w:cs="Arial"/>
          <w:i/>
          <w:sz w:val="24"/>
          <w:szCs w:val="24"/>
          <w:lang w:val="en"/>
        </w:rPr>
        <w:t>Apart from a focus on technologies, a DIH may focus as well on certain sectors, for instance on agriculture, textiles, construction etc. Proximity between DIHs and companies is an important factor and the first point of contact for companies will often be DIHs in the same region.</w:t>
      </w:r>
    </w:p>
    <w:p w:rsidR="00D91BFE" w:rsidRPr="001077F3" w:rsidRDefault="00D91BFE" w:rsidP="001077F3">
      <w:pPr>
        <w:shd w:val="clear" w:color="auto" w:fill="FFFFFF"/>
        <w:spacing w:before="300" w:after="300" w:line="276" w:lineRule="auto"/>
        <w:ind w:left="60"/>
        <w:textAlignment w:val="top"/>
        <w:rPr>
          <w:rFonts w:ascii="Arial" w:hAnsi="Arial" w:cs="Arial"/>
          <w:i/>
          <w:sz w:val="24"/>
          <w:szCs w:val="24"/>
          <w:lang w:val="en"/>
        </w:rPr>
      </w:pPr>
      <w:r w:rsidRPr="001077F3">
        <w:rPr>
          <w:rFonts w:ascii="Arial" w:hAnsi="Arial" w:cs="Arial"/>
          <w:i/>
          <w:sz w:val="24"/>
          <w:szCs w:val="24"/>
          <w:lang w:val="en"/>
        </w:rPr>
        <w:t xml:space="preserve"> As an innovation ecosystem that provides access to the services, facilities and expertise of a wide range of partners, DIHs ensure that:</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i/>
          <w:sz w:val="24"/>
          <w:szCs w:val="24"/>
          <w:lang w:val="en"/>
        </w:rPr>
      </w:pPr>
      <w:r w:rsidRPr="001077F3">
        <w:rPr>
          <w:rFonts w:ascii="Arial" w:hAnsi="Arial" w:cs="Arial"/>
          <w:i/>
          <w:sz w:val="24"/>
          <w:szCs w:val="24"/>
          <w:lang w:val="en"/>
        </w:rPr>
        <w:t xml:space="preserve">Different customer segments get the services they need; </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i/>
          <w:sz w:val="24"/>
          <w:szCs w:val="24"/>
          <w:lang w:val="en"/>
        </w:rPr>
      </w:pPr>
      <w:r w:rsidRPr="001077F3">
        <w:rPr>
          <w:rFonts w:ascii="Arial" w:hAnsi="Arial" w:cs="Arial"/>
          <w:i/>
          <w:sz w:val="24"/>
          <w:szCs w:val="24"/>
          <w:lang w:val="en"/>
        </w:rPr>
        <w:t xml:space="preserve">They co-operate effectively with each other; </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i/>
          <w:sz w:val="24"/>
          <w:szCs w:val="24"/>
          <w:lang w:val="en"/>
        </w:rPr>
      </w:pPr>
      <w:r w:rsidRPr="001077F3">
        <w:rPr>
          <w:rFonts w:ascii="Arial" w:hAnsi="Arial" w:cs="Arial"/>
          <w:i/>
          <w:sz w:val="24"/>
          <w:szCs w:val="24"/>
          <w:lang w:val="en"/>
        </w:rPr>
        <w:t>The supporting competence centres create solutions that are easy to scale’.</w:t>
      </w:r>
    </w:p>
    <w:p w:rsidR="00D91BFE" w:rsidRPr="001077F3" w:rsidRDefault="00D91BFE" w:rsidP="001077F3">
      <w:pPr>
        <w:pStyle w:val="ListParagraph"/>
        <w:shd w:val="clear" w:color="auto" w:fill="FFFFFF"/>
        <w:spacing w:before="300" w:after="300" w:line="276" w:lineRule="auto"/>
        <w:ind w:left="420"/>
        <w:textAlignment w:val="top"/>
        <w:rPr>
          <w:rFonts w:ascii="Arial" w:hAnsi="Arial" w:cs="Arial"/>
          <w:i/>
          <w:sz w:val="24"/>
          <w:szCs w:val="24"/>
          <w:lang w:val="en"/>
        </w:rPr>
      </w:pPr>
    </w:p>
    <w:p w:rsidR="00D91BFE" w:rsidRPr="001077F3" w:rsidRDefault="00D91BFE" w:rsidP="001077F3">
      <w:p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 xml:space="preserve">The Working Group also developed a guide for operation of DIHs in Europe, offering ‘a recipe’ for any national or regional authority or innovation intermediary wishing to establish a DIH or expand an existing initiative. This process is based around: </w:t>
      </w:r>
    </w:p>
    <w:p w:rsidR="00D91BFE" w:rsidRPr="001077F3" w:rsidRDefault="00D91BFE" w:rsidP="001077F3">
      <w:pPr>
        <w:shd w:val="clear" w:color="auto" w:fill="FFFFFF"/>
        <w:spacing w:before="300" w:after="300" w:line="276" w:lineRule="auto"/>
        <w:textAlignment w:val="top"/>
        <w:rPr>
          <w:rFonts w:ascii="Arial" w:hAnsi="Arial" w:cs="Arial"/>
          <w:color w:val="6F654B" w:themeColor="text1" w:themeTint="BF"/>
          <w:sz w:val="24"/>
          <w:szCs w:val="24"/>
          <w:lang w:val="en"/>
        </w:rPr>
      </w:pPr>
      <w:r w:rsidRPr="001077F3">
        <w:rPr>
          <w:rFonts w:ascii="Arial" w:hAnsi="Arial" w:cs="Arial"/>
          <w:color w:val="6F654B" w:themeColor="text1" w:themeTint="BF"/>
          <w:sz w:val="24"/>
          <w:szCs w:val="24"/>
          <w:lang w:val="en"/>
        </w:rPr>
        <w:t xml:space="preserve">1) Identifying regional needs, characteristics and specialisms and defining the model that best fits regional circumstances. </w:t>
      </w:r>
    </w:p>
    <w:p w:rsidR="00D91BFE" w:rsidRPr="001077F3" w:rsidRDefault="00D91BFE" w:rsidP="001077F3">
      <w:pPr>
        <w:shd w:val="clear" w:color="auto" w:fill="FFFFFF"/>
        <w:spacing w:before="300" w:after="300" w:line="276" w:lineRule="auto"/>
        <w:textAlignment w:val="top"/>
        <w:rPr>
          <w:rFonts w:ascii="Arial" w:hAnsi="Arial" w:cs="Arial"/>
          <w:color w:val="6F654B" w:themeColor="text1" w:themeTint="BF"/>
          <w:sz w:val="24"/>
          <w:szCs w:val="24"/>
          <w:lang w:val="en"/>
        </w:rPr>
      </w:pPr>
      <w:r w:rsidRPr="001077F3">
        <w:rPr>
          <w:rFonts w:ascii="Arial" w:hAnsi="Arial" w:cs="Arial"/>
          <w:color w:val="6F654B" w:themeColor="text1" w:themeTint="BF"/>
          <w:sz w:val="24"/>
          <w:szCs w:val="24"/>
          <w:lang w:val="en"/>
        </w:rPr>
        <w:t xml:space="preserve"> 2) Developing a vision for digital transformation within the region and the role the Digital Innovation Hub will play, together with a viable business model.  </w:t>
      </w:r>
    </w:p>
    <w:p w:rsidR="00D91BFE" w:rsidRPr="001077F3" w:rsidRDefault="00D91BFE" w:rsidP="001077F3">
      <w:pPr>
        <w:shd w:val="clear" w:color="auto" w:fill="FFFFFF"/>
        <w:spacing w:before="300" w:after="300" w:line="276" w:lineRule="auto"/>
        <w:textAlignment w:val="top"/>
        <w:rPr>
          <w:rFonts w:ascii="Arial" w:hAnsi="Arial" w:cs="Arial"/>
          <w:color w:val="6F654B" w:themeColor="text1" w:themeTint="BF"/>
          <w:sz w:val="24"/>
          <w:szCs w:val="24"/>
          <w:lang w:val="en"/>
        </w:rPr>
      </w:pPr>
      <w:r w:rsidRPr="001077F3">
        <w:rPr>
          <w:rFonts w:ascii="Arial" w:hAnsi="Arial" w:cs="Arial"/>
          <w:color w:val="6F654B" w:themeColor="text1" w:themeTint="BF"/>
          <w:sz w:val="24"/>
          <w:szCs w:val="24"/>
          <w:lang w:val="en"/>
        </w:rPr>
        <w:t>3) Looking at what is already available in the region as a basis for a Digital Innovation Hub.</w:t>
      </w:r>
    </w:p>
    <w:p w:rsidR="00D91BFE" w:rsidRPr="001077F3" w:rsidRDefault="00D91BFE" w:rsidP="001077F3">
      <w:pPr>
        <w:shd w:val="clear" w:color="auto" w:fill="FFFFFF"/>
        <w:spacing w:before="300" w:after="300" w:line="276" w:lineRule="auto"/>
        <w:textAlignment w:val="top"/>
        <w:rPr>
          <w:rFonts w:ascii="Arial" w:hAnsi="Arial" w:cs="Arial"/>
          <w:color w:val="6F654B" w:themeColor="text1" w:themeTint="BF"/>
          <w:sz w:val="24"/>
          <w:szCs w:val="24"/>
          <w:lang w:val="en"/>
        </w:rPr>
      </w:pPr>
      <w:r w:rsidRPr="001077F3">
        <w:rPr>
          <w:rFonts w:ascii="Arial" w:hAnsi="Arial" w:cs="Arial"/>
          <w:color w:val="6F654B" w:themeColor="text1" w:themeTint="BF"/>
          <w:sz w:val="24"/>
          <w:szCs w:val="24"/>
          <w:lang w:val="en"/>
        </w:rPr>
        <w:t xml:space="preserve"> 4) Defining the services the hub should offer.</w:t>
      </w:r>
    </w:p>
    <w:p w:rsidR="00D91BFE" w:rsidRPr="001077F3" w:rsidRDefault="00D91BFE" w:rsidP="001077F3">
      <w:pPr>
        <w:shd w:val="clear" w:color="auto" w:fill="FFFFFF"/>
        <w:spacing w:before="300" w:after="300" w:line="276" w:lineRule="auto"/>
        <w:textAlignment w:val="top"/>
        <w:rPr>
          <w:rFonts w:ascii="Arial" w:hAnsi="Arial" w:cs="Arial"/>
          <w:color w:val="6F654B" w:themeColor="text1" w:themeTint="BF"/>
          <w:sz w:val="24"/>
          <w:szCs w:val="24"/>
          <w:lang w:val="en"/>
        </w:rPr>
      </w:pPr>
      <w:r w:rsidRPr="001077F3">
        <w:rPr>
          <w:rFonts w:ascii="Arial" w:hAnsi="Arial" w:cs="Arial"/>
          <w:color w:val="6F654B" w:themeColor="text1" w:themeTint="BF"/>
          <w:sz w:val="24"/>
          <w:szCs w:val="24"/>
          <w:lang w:val="en"/>
        </w:rPr>
        <w:t xml:space="preserve"> 5) Building links with other DIHs in order to access additional facilities, fill missing competences, and collaboratively develop new services and tools. </w:t>
      </w:r>
    </w:p>
    <w:p w:rsidR="00D91BFE" w:rsidRPr="001077F3" w:rsidRDefault="00D91BFE" w:rsidP="001077F3">
      <w:pPr>
        <w:shd w:val="clear" w:color="auto" w:fill="FFFFFF"/>
        <w:spacing w:before="300" w:after="300" w:line="276" w:lineRule="auto"/>
        <w:textAlignment w:val="top"/>
        <w:rPr>
          <w:rFonts w:ascii="Arial" w:hAnsi="Arial" w:cs="Arial"/>
          <w:color w:val="6F654B" w:themeColor="text1" w:themeTint="BF"/>
          <w:sz w:val="24"/>
          <w:szCs w:val="24"/>
          <w:lang w:val="en"/>
        </w:rPr>
      </w:pPr>
      <w:r w:rsidRPr="001077F3">
        <w:rPr>
          <w:rFonts w:ascii="Arial" w:hAnsi="Arial" w:cs="Arial"/>
          <w:color w:val="6F654B" w:themeColor="text1" w:themeTint="BF"/>
          <w:sz w:val="24"/>
          <w:szCs w:val="24"/>
          <w:lang w:val="en"/>
        </w:rPr>
        <w:t xml:space="preserve">6) Engaging with companies and delivering services ‘on the ground’, using either dedicated funding or by bringing together existing initiatives or projects. </w:t>
      </w:r>
    </w:p>
    <w:p w:rsidR="00D91BFE" w:rsidRPr="001077F3" w:rsidRDefault="00D91BFE" w:rsidP="001077F3">
      <w:p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If followed and iterated over a period of time, this process should allow any region to establish in the long term a sustainable Digital Innovation Hub ecosystem.</w:t>
      </w:r>
    </w:p>
    <w:p w:rsidR="00D91BFE" w:rsidRPr="001077F3" w:rsidRDefault="00D91BFE" w:rsidP="001077F3">
      <w:p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 xml:space="preserve">What is different about DIHs? Initiatives with certain of these features are already evident in many parts of Europe and across various sectors.  </w:t>
      </w:r>
    </w:p>
    <w:p w:rsidR="00D91BFE" w:rsidRPr="001077F3" w:rsidRDefault="00D91BFE" w:rsidP="001077F3">
      <w:pPr>
        <w:pStyle w:val="ListParagraph"/>
        <w:numPr>
          <w:ilvl w:val="0"/>
          <w:numId w:val="21"/>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 xml:space="preserve">Universities and research and technology centres (generally referred to as ‘competence centres’ (CCs) or ‘centres of competence’ (CoCs)) are already providing their expertise and access to advanced facilities to industry.  </w:t>
      </w:r>
    </w:p>
    <w:p w:rsidR="00D91BFE" w:rsidRPr="001077F3" w:rsidRDefault="00D91BFE" w:rsidP="001077F3">
      <w:pPr>
        <w:pStyle w:val="ListParagraph"/>
        <w:numPr>
          <w:ilvl w:val="0"/>
          <w:numId w:val="21"/>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lastRenderedPageBreak/>
        <w:t xml:space="preserve">Private companies (large and small) have useful products and services for the digitisation of processes, products and services.  </w:t>
      </w:r>
    </w:p>
    <w:p w:rsidR="00D91BFE" w:rsidRPr="001077F3" w:rsidRDefault="00D91BFE" w:rsidP="001077F3">
      <w:pPr>
        <w:pStyle w:val="ListParagraph"/>
        <w:numPr>
          <w:ilvl w:val="0"/>
          <w:numId w:val="21"/>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 xml:space="preserve">Incubators and accelerators help start-up companies to grow and scale.  </w:t>
      </w:r>
    </w:p>
    <w:p w:rsidR="00D91BFE" w:rsidRPr="001077F3" w:rsidRDefault="00D91BFE" w:rsidP="001077F3">
      <w:pPr>
        <w:pStyle w:val="ListParagraph"/>
        <w:numPr>
          <w:ilvl w:val="0"/>
          <w:numId w:val="21"/>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 xml:space="preserve">Cluster organisations, industry associations representing individual companies are also playing an important role with respect to innovation of a sector. Investors are providing access to finance already.  </w:t>
      </w:r>
    </w:p>
    <w:p w:rsidR="00D91BFE" w:rsidRPr="001077F3" w:rsidRDefault="00D91BFE" w:rsidP="001077F3">
      <w:pPr>
        <w:pStyle w:val="ListParagraph"/>
        <w:numPr>
          <w:ilvl w:val="0"/>
          <w:numId w:val="21"/>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 xml:space="preserve">Local authorities are aware about the importance of innovation and are developing their smart specialisation plans.  </w:t>
      </w:r>
    </w:p>
    <w:p w:rsidR="00D91BFE" w:rsidRPr="001077F3" w:rsidRDefault="00D91BFE" w:rsidP="001077F3">
      <w:p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What is new and different about DIHs is that they aim to bring all these actors together in a region and develop a coherent and coordinated set of services that are needed to help those companies (especially small companies or enterprises from low tech sectors) that have difficulties with their digitisation through a one-stop-shop. The holistic view of digitisation as a company-wide transformation process enables companies not just to identify technical solutions but to finance and nurture the innovations to a level that they may actually be implemented within the business and contribute to improved competitiveness.</w:t>
      </w:r>
    </w:p>
    <w:p w:rsidR="00D91BFE" w:rsidRPr="001077F3" w:rsidRDefault="00BA09C3" w:rsidP="001077F3">
      <w:pPr>
        <w:shd w:val="clear" w:color="auto" w:fill="FFFFFF"/>
        <w:spacing w:before="300" w:after="300" w:line="276" w:lineRule="auto"/>
        <w:ind w:left="60"/>
        <w:textAlignment w:val="top"/>
        <w:rPr>
          <w:rFonts w:ascii="Arial" w:hAnsi="Arial" w:cs="Arial"/>
          <w:b/>
          <w:color w:val="6F654B" w:themeColor="text1" w:themeTint="BF"/>
          <w:sz w:val="24"/>
          <w:szCs w:val="24"/>
          <w:lang w:val="en"/>
        </w:rPr>
      </w:pPr>
      <w:r w:rsidRPr="001077F3">
        <w:rPr>
          <w:rFonts w:ascii="Arial" w:hAnsi="Arial" w:cs="Arial"/>
          <w:b/>
          <w:color w:val="6F654B" w:themeColor="text1" w:themeTint="BF"/>
          <w:sz w:val="24"/>
          <w:szCs w:val="24"/>
          <w:lang w:val="en"/>
        </w:rPr>
        <w:t>1</w:t>
      </w:r>
      <w:r w:rsidR="0087638A" w:rsidRPr="001077F3">
        <w:rPr>
          <w:rFonts w:ascii="Arial" w:hAnsi="Arial" w:cs="Arial"/>
          <w:b/>
          <w:color w:val="6F654B" w:themeColor="text1" w:themeTint="BF"/>
          <w:sz w:val="24"/>
          <w:szCs w:val="24"/>
          <w:lang w:val="en"/>
        </w:rPr>
        <w:t>4</w:t>
      </w:r>
      <w:r w:rsidRPr="001077F3">
        <w:rPr>
          <w:rFonts w:ascii="Arial" w:hAnsi="Arial" w:cs="Arial"/>
          <w:b/>
          <w:color w:val="6F654B" w:themeColor="text1" w:themeTint="BF"/>
          <w:sz w:val="24"/>
          <w:szCs w:val="24"/>
          <w:lang w:val="en"/>
        </w:rPr>
        <w:t xml:space="preserve">.3 </w:t>
      </w:r>
      <w:hyperlink r:id="rId206" w:history="1">
        <w:r w:rsidR="00D91BFE" w:rsidRPr="001077F3">
          <w:rPr>
            <w:rStyle w:val="Hyperlink"/>
            <w:rFonts w:ascii="Arial" w:hAnsi="Arial" w:cs="Arial"/>
            <w:b/>
            <w:color w:val="EC7D3F" w:themeColor="hyperlink" w:themeTint="BF"/>
            <w:sz w:val="24"/>
            <w:szCs w:val="24"/>
            <w:lang w:val="en"/>
          </w:rPr>
          <w:t>Digital Innovation Hubs Catalogue</w:t>
        </w:r>
      </w:hyperlink>
    </w:p>
    <w:p w:rsidR="00D91BFE" w:rsidRPr="001077F3" w:rsidRDefault="00D91BFE" w:rsidP="001077F3">
      <w:pPr>
        <w:shd w:val="clear" w:color="auto" w:fill="FFFFFF"/>
        <w:spacing w:before="300" w:after="300" w:line="276" w:lineRule="auto"/>
        <w:ind w:left="60"/>
        <w:textAlignment w:val="top"/>
        <w:rPr>
          <w:rFonts w:ascii="Arial" w:hAnsi="Arial" w:cs="Arial"/>
          <w:sz w:val="24"/>
          <w:szCs w:val="24"/>
          <w:lang w:val="en"/>
        </w:rPr>
      </w:pPr>
      <w:r w:rsidRPr="001077F3">
        <w:rPr>
          <w:rFonts w:ascii="Arial" w:hAnsi="Arial" w:cs="Arial"/>
          <w:sz w:val="24"/>
          <w:szCs w:val="24"/>
          <w:lang w:val="en"/>
        </w:rPr>
        <w:t>In 2017 a consortium led by TNO (The Netherlands Organisation, an independent research organisation based in the Netherlands) was tasked with developing a catalogue of the existing Digital Innovation Hubs (DIH) in the EU with the aim of providing:</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Comprehensive information to any SME or industry to find infrastructure and expertise  and contact potential partners;</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A platform for DIHs to advertise their expertise to potential customers and showcase their activities;</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Policymakers with information about the state of play of EU DIHs;</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Identification of networks in the field of digitisation.</w:t>
      </w:r>
    </w:p>
    <w:p w:rsidR="00D91BFE" w:rsidRPr="001077F3" w:rsidRDefault="00D91BFE" w:rsidP="001077F3">
      <w:pPr>
        <w:shd w:val="clear" w:color="auto" w:fill="FFFFFF"/>
        <w:spacing w:before="300" w:after="300" w:line="276" w:lineRule="auto"/>
        <w:ind w:left="60"/>
        <w:textAlignment w:val="top"/>
        <w:rPr>
          <w:rFonts w:ascii="Arial" w:hAnsi="Arial" w:cs="Arial"/>
          <w:sz w:val="24"/>
          <w:szCs w:val="24"/>
          <w:lang w:val="en"/>
        </w:rPr>
      </w:pPr>
      <w:r w:rsidRPr="001077F3">
        <w:rPr>
          <w:rFonts w:ascii="Arial" w:hAnsi="Arial" w:cs="Arial"/>
          <w:sz w:val="24"/>
          <w:szCs w:val="24"/>
          <w:lang w:val="en"/>
        </w:rPr>
        <w:t>The project had two objectives:</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lastRenderedPageBreak/>
        <w:t>A database covering all DIHs within the EU28 including comprehensive information on each hub, that could be used to build a portal to foster the use of hubs, their development and networking.</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 xml:space="preserve">Recommendation to maintain and further extend the database. Keep it up to date!  </w:t>
      </w:r>
    </w:p>
    <w:p w:rsidR="00D91BFE" w:rsidRPr="001077F3" w:rsidRDefault="00D91BFE" w:rsidP="001077F3">
      <w:pPr>
        <w:shd w:val="clear" w:color="auto" w:fill="FFFFFF"/>
        <w:spacing w:before="300" w:after="300" w:line="276" w:lineRule="auto"/>
        <w:ind w:left="60"/>
        <w:textAlignment w:val="top"/>
        <w:rPr>
          <w:rFonts w:ascii="Arial" w:hAnsi="Arial" w:cs="Arial"/>
          <w:sz w:val="24"/>
          <w:szCs w:val="24"/>
          <w:lang w:val="en"/>
        </w:rPr>
      </w:pPr>
      <w:r w:rsidRPr="001077F3">
        <w:rPr>
          <w:rFonts w:ascii="Arial" w:hAnsi="Arial" w:cs="Arial"/>
          <w:sz w:val="24"/>
          <w:szCs w:val="24"/>
          <w:lang w:val="en"/>
        </w:rPr>
        <w:t>To be included on the database DIHs had to meet three minimum conditions:</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Initiated under a regional, national or European policy initiative to digitise industry;</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Receive government funding;</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Must provide technology services, business development and ecosystem development to clients.</w:t>
      </w:r>
    </w:p>
    <w:p w:rsidR="00D91BFE" w:rsidRPr="001077F3" w:rsidRDefault="00D91BFE" w:rsidP="001077F3">
      <w:pPr>
        <w:pStyle w:val="ListParagraph"/>
        <w:shd w:val="clear" w:color="auto" w:fill="FFFFFF"/>
        <w:spacing w:before="300" w:after="300" w:line="276" w:lineRule="auto"/>
        <w:ind w:left="420"/>
        <w:textAlignment w:val="top"/>
        <w:rPr>
          <w:rFonts w:ascii="Arial" w:hAnsi="Arial" w:cs="Arial"/>
          <w:i/>
          <w:sz w:val="24"/>
          <w:szCs w:val="24"/>
          <w:lang w:val="en"/>
        </w:rPr>
      </w:pPr>
    </w:p>
    <w:p w:rsidR="00D91BFE" w:rsidRPr="001077F3" w:rsidRDefault="00D91BFE" w:rsidP="001077F3">
      <w:pPr>
        <w:shd w:val="clear" w:color="auto" w:fill="FFFFFF"/>
        <w:spacing w:before="300" w:after="300" w:line="276" w:lineRule="auto"/>
        <w:ind w:left="60"/>
        <w:textAlignment w:val="top"/>
        <w:rPr>
          <w:rFonts w:ascii="Arial" w:hAnsi="Arial" w:cs="Arial"/>
          <w:sz w:val="24"/>
          <w:szCs w:val="24"/>
          <w:lang w:val="en"/>
        </w:rPr>
      </w:pPr>
      <w:r w:rsidRPr="001077F3">
        <w:rPr>
          <w:rFonts w:ascii="Arial" w:hAnsi="Arial" w:cs="Arial"/>
          <w:sz w:val="24"/>
          <w:szCs w:val="24"/>
          <w:lang w:val="en"/>
        </w:rPr>
        <w:t>A total of 531 DIHs were identified in the EU28 including some initiatives from outside the EU28. The study showed that as of 2017 many DIHs were in preparation and the digitisation landscape remains dynamic. Some 60% of DIHs were formed between 2014 and 2017. Other findings include:</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DIHs have a broad technology focus;</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Education, transport and manufacturing of machinery and equipment are the most addressed markets;</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DIHs offer a wide range of services including scouting, brokerage and networking. Education and skills development and collaborative research are offered to customers by 70% of DIHs.</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 xml:space="preserve">DIHs are funded with a mix of sources – 40% of DIHs are funded from national specific innovation funding instruments, partner resources and Horizon 2020   </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SME are the main target customer;</w:t>
      </w:r>
    </w:p>
    <w:p w:rsidR="00D91BFE" w:rsidRPr="001077F3" w:rsidRDefault="00D91BFE" w:rsidP="001077F3">
      <w:pPr>
        <w:pStyle w:val="ListParagraph"/>
        <w:numPr>
          <w:ilvl w:val="0"/>
          <w:numId w:val="20"/>
        </w:numPr>
        <w:shd w:val="clear" w:color="auto" w:fill="FFFFFF"/>
        <w:spacing w:before="300" w:after="300" w:line="276" w:lineRule="auto"/>
        <w:textAlignment w:val="top"/>
        <w:rPr>
          <w:rFonts w:ascii="Arial" w:hAnsi="Arial" w:cs="Arial"/>
          <w:sz w:val="24"/>
          <w:szCs w:val="24"/>
          <w:lang w:val="en"/>
        </w:rPr>
      </w:pPr>
      <w:r w:rsidRPr="001077F3">
        <w:rPr>
          <w:rFonts w:ascii="Arial" w:hAnsi="Arial" w:cs="Arial"/>
          <w:sz w:val="24"/>
          <w:szCs w:val="24"/>
          <w:lang w:val="en"/>
        </w:rPr>
        <w:t>Type of funding source seems not to impact on the type of customers DIHs target.</w:t>
      </w:r>
    </w:p>
    <w:p w:rsidR="00D91BFE" w:rsidRPr="001077F3" w:rsidRDefault="00D91BFE" w:rsidP="001077F3">
      <w:pPr>
        <w:shd w:val="clear" w:color="auto" w:fill="FFFFFF"/>
        <w:spacing w:before="300" w:after="300" w:line="276" w:lineRule="auto"/>
        <w:ind w:left="60"/>
        <w:textAlignment w:val="top"/>
        <w:rPr>
          <w:rFonts w:ascii="Arial" w:hAnsi="Arial" w:cs="Arial"/>
          <w:sz w:val="24"/>
          <w:szCs w:val="24"/>
          <w:lang w:val="en"/>
        </w:rPr>
      </w:pPr>
      <w:r w:rsidRPr="001077F3">
        <w:rPr>
          <w:rFonts w:ascii="Arial" w:hAnsi="Arial" w:cs="Arial"/>
          <w:sz w:val="24"/>
          <w:szCs w:val="24"/>
          <w:lang w:val="en"/>
        </w:rPr>
        <w:t xml:space="preserve">DIHs exist in all Member States however there is considerable variation in the numbers of DIHs they have in preparation, candidate and in operation.  In preparation means a consortium exists but has not been fomalised, </w:t>
      </w:r>
      <w:r w:rsidRPr="001077F3">
        <w:rPr>
          <w:rFonts w:ascii="Arial" w:hAnsi="Arial" w:cs="Arial"/>
          <w:sz w:val="24"/>
          <w:szCs w:val="24"/>
          <w:lang w:val="en"/>
        </w:rPr>
        <w:lastRenderedPageBreak/>
        <w:t xml:space="preserve">candidate means formalised but not yet served customers and in operation means the DIH has a history of service offered to customers. </w:t>
      </w:r>
    </w:p>
    <w:p w:rsidR="00D91BFE" w:rsidRPr="001077F3" w:rsidRDefault="00D91BFE" w:rsidP="001077F3">
      <w:pPr>
        <w:shd w:val="clear" w:color="auto" w:fill="FFFFFF"/>
        <w:spacing w:before="300" w:after="300" w:line="276" w:lineRule="auto"/>
        <w:ind w:left="60"/>
        <w:textAlignment w:val="top"/>
        <w:rPr>
          <w:rFonts w:ascii="Arial" w:hAnsi="Arial" w:cs="Arial"/>
          <w:sz w:val="24"/>
          <w:szCs w:val="24"/>
          <w:lang w:val="en"/>
        </w:rPr>
      </w:pPr>
      <w:r w:rsidRPr="001077F3">
        <w:rPr>
          <w:rFonts w:ascii="Arial" w:hAnsi="Arial" w:cs="Arial"/>
          <w:sz w:val="24"/>
          <w:szCs w:val="24"/>
          <w:lang w:val="en"/>
        </w:rPr>
        <w:t>Germany has the most DIHs with 79, Netherlands 67, France 60 and Spain 56. The UK is listed as having 22 and Ireland 10.  Other countries have low numbers for example Albania 3, Bulgaria 2, Portugal 2. There are none listed in Northern Ireland.</w:t>
      </w:r>
    </w:p>
    <w:p w:rsidR="00D91BFE" w:rsidRPr="001077F3" w:rsidRDefault="00D91BFE" w:rsidP="001077F3">
      <w:pPr>
        <w:shd w:val="clear" w:color="auto" w:fill="FFFFFF"/>
        <w:spacing w:before="300" w:after="300" w:line="276" w:lineRule="auto"/>
        <w:ind w:left="60"/>
        <w:textAlignment w:val="top"/>
        <w:rPr>
          <w:rFonts w:ascii="Arial" w:hAnsi="Arial" w:cs="Arial"/>
          <w:sz w:val="24"/>
          <w:szCs w:val="24"/>
          <w:lang w:val="en"/>
        </w:rPr>
      </w:pPr>
      <w:r w:rsidRPr="001077F3">
        <w:rPr>
          <w:rFonts w:ascii="Arial" w:hAnsi="Arial" w:cs="Arial"/>
          <w:sz w:val="24"/>
          <w:szCs w:val="24"/>
          <w:lang w:val="en"/>
        </w:rPr>
        <w:t>The report provides details of the Country Observations with regard to establishment of DIHs. Information including websites of DIHs is available via the link below.</w:t>
      </w:r>
    </w:p>
    <w:p w:rsidR="00D91BFE" w:rsidRPr="001077F3" w:rsidRDefault="00BA09C3" w:rsidP="001077F3">
      <w:pPr>
        <w:shd w:val="clear" w:color="auto" w:fill="FFFFFF"/>
        <w:spacing w:before="300" w:after="300" w:line="276" w:lineRule="auto"/>
        <w:textAlignment w:val="top"/>
        <w:rPr>
          <w:rFonts w:ascii="Arial" w:hAnsi="Arial" w:cs="Arial"/>
          <w:b/>
          <w:color w:val="6F654B" w:themeColor="text1" w:themeTint="BF"/>
          <w:sz w:val="24"/>
          <w:szCs w:val="24"/>
          <w:lang w:val="en"/>
        </w:rPr>
      </w:pPr>
      <w:r w:rsidRPr="001077F3">
        <w:rPr>
          <w:rFonts w:ascii="Arial" w:hAnsi="Arial" w:cs="Arial"/>
          <w:b/>
          <w:color w:val="6F654B" w:themeColor="text1" w:themeTint="BF"/>
          <w:sz w:val="24"/>
          <w:szCs w:val="24"/>
          <w:lang w:val="en"/>
        </w:rPr>
        <w:t>1</w:t>
      </w:r>
      <w:r w:rsidR="0087638A" w:rsidRPr="001077F3">
        <w:rPr>
          <w:rFonts w:ascii="Arial" w:hAnsi="Arial" w:cs="Arial"/>
          <w:b/>
          <w:color w:val="6F654B" w:themeColor="text1" w:themeTint="BF"/>
          <w:sz w:val="24"/>
          <w:szCs w:val="24"/>
          <w:lang w:val="en"/>
        </w:rPr>
        <w:t>4</w:t>
      </w:r>
      <w:r w:rsidRPr="001077F3">
        <w:rPr>
          <w:rFonts w:ascii="Arial" w:hAnsi="Arial" w:cs="Arial"/>
          <w:b/>
          <w:color w:val="6F654B" w:themeColor="text1" w:themeTint="BF"/>
          <w:sz w:val="24"/>
          <w:szCs w:val="24"/>
          <w:lang w:val="en"/>
        </w:rPr>
        <w:t xml:space="preserve">.4 </w:t>
      </w:r>
      <w:r w:rsidR="00D91BFE" w:rsidRPr="001077F3">
        <w:rPr>
          <w:rFonts w:ascii="Arial" w:hAnsi="Arial" w:cs="Arial"/>
          <w:b/>
          <w:color w:val="6F654B" w:themeColor="text1" w:themeTint="BF"/>
          <w:sz w:val="24"/>
          <w:szCs w:val="24"/>
          <w:lang w:val="en"/>
        </w:rPr>
        <w:t>Digital Innovation Hubs (DIH) in agri-food</w:t>
      </w:r>
    </w:p>
    <w:p w:rsidR="00D91BFE" w:rsidRPr="001077F3" w:rsidRDefault="00D91BFE" w:rsidP="001077F3">
      <w:pPr>
        <w:pStyle w:val="NormalWeb"/>
        <w:spacing w:line="276" w:lineRule="auto"/>
        <w:rPr>
          <w:rFonts w:ascii="Arial" w:hAnsi="Arial" w:cs="Arial"/>
          <w:b/>
          <w:lang w:val="en"/>
        </w:rPr>
      </w:pPr>
      <w:r w:rsidRPr="001077F3">
        <w:rPr>
          <w:rStyle w:val="Strong"/>
          <w:rFonts w:ascii="Arial" w:hAnsi="Arial" w:cs="Arial"/>
          <w:b w:val="0"/>
          <w:lang w:val="en"/>
        </w:rPr>
        <w:t>In June 2017, the Directorate General for Agriculture and Rur</w:t>
      </w:r>
      <w:r w:rsidR="00BA09C3" w:rsidRPr="001077F3">
        <w:rPr>
          <w:rStyle w:val="Strong"/>
          <w:rFonts w:ascii="Arial" w:hAnsi="Arial" w:cs="Arial"/>
          <w:b w:val="0"/>
          <w:lang w:val="en"/>
        </w:rPr>
        <w:t>al Development (DG AGRI) organis</w:t>
      </w:r>
      <w:r w:rsidRPr="001077F3">
        <w:rPr>
          <w:rStyle w:val="Strong"/>
          <w:rFonts w:ascii="Arial" w:hAnsi="Arial" w:cs="Arial"/>
          <w:b w:val="0"/>
          <w:lang w:val="en"/>
        </w:rPr>
        <w:t>ed a seminar on the place of DIHs in agriculture. Some 150 delegates from 24 EU member states met in Kilkenny to share experiences, discuss needs and underline priority actions for developing new regional platforms for innovation in agriculture. </w:t>
      </w:r>
    </w:p>
    <w:p w:rsidR="00D91BFE" w:rsidRPr="001077F3" w:rsidRDefault="00D91BFE" w:rsidP="001077F3">
      <w:pPr>
        <w:pStyle w:val="NormalWeb"/>
        <w:spacing w:line="276" w:lineRule="auto"/>
        <w:rPr>
          <w:rFonts w:ascii="Arial" w:hAnsi="Arial" w:cs="Arial"/>
          <w:lang w:val="en"/>
        </w:rPr>
      </w:pPr>
      <w:r w:rsidRPr="001077F3">
        <w:rPr>
          <w:rFonts w:ascii="Arial" w:hAnsi="Arial" w:cs="Arial"/>
          <w:lang w:val="en"/>
        </w:rPr>
        <w:t xml:space="preserve">The seminar was held under the auspices of the European Innovation Partnership on agriculture (EIP Agri). The EIP Agri was set up in 2012 in view of streamlining European innovation activities in agriculture and maximizing synergies between EU funding streams such as Horizon 2020 or CAP Rural Development Programmes. Broken down in 25 thematic groups (e.g. on </w:t>
      </w:r>
      <w:hyperlink r:id="rId207" w:tgtFrame="_blank" w:history="1">
        <w:r w:rsidRPr="001077F3">
          <w:rPr>
            <w:rStyle w:val="Hyperlink"/>
            <w:rFonts w:ascii="Arial" w:eastAsiaTheme="majorEastAsia" w:hAnsi="Arial" w:cs="Arial"/>
            <w:color w:val="auto"/>
            <w:lang w:val="en"/>
          </w:rPr>
          <w:t>ICT-enabled farming</w:t>
        </w:r>
      </w:hyperlink>
      <w:r w:rsidRPr="001077F3">
        <w:rPr>
          <w:rFonts w:ascii="Arial" w:hAnsi="Arial" w:cs="Arial"/>
          <w:lang w:val="en"/>
        </w:rPr>
        <w:t xml:space="preserve">, </w:t>
      </w:r>
      <w:hyperlink r:id="rId208" w:tgtFrame="_blank" w:history="1">
        <w:r w:rsidRPr="001077F3">
          <w:rPr>
            <w:rStyle w:val="Hyperlink"/>
            <w:rFonts w:ascii="Arial" w:eastAsiaTheme="majorEastAsia" w:hAnsi="Arial" w:cs="Arial"/>
            <w:color w:val="auto"/>
            <w:lang w:val="en"/>
          </w:rPr>
          <w:t>dairy production</w:t>
        </w:r>
      </w:hyperlink>
      <w:r w:rsidRPr="001077F3">
        <w:rPr>
          <w:rFonts w:ascii="Arial" w:hAnsi="Arial" w:cs="Arial"/>
          <w:lang w:val="en"/>
        </w:rPr>
        <w:t xml:space="preserve"> or </w:t>
      </w:r>
      <w:hyperlink r:id="rId209" w:tgtFrame="_blank" w:history="1">
        <w:r w:rsidRPr="001077F3">
          <w:rPr>
            <w:rStyle w:val="Hyperlink"/>
            <w:rFonts w:ascii="Arial" w:eastAsiaTheme="majorEastAsia" w:hAnsi="Arial" w:cs="Arial"/>
            <w:color w:val="auto"/>
            <w:lang w:val="en"/>
          </w:rPr>
          <w:t>protein crops</w:t>
        </w:r>
      </w:hyperlink>
      <w:r w:rsidRPr="001077F3">
        <w:rPr>
          <w:rFonts w:ascii="Arial" w:hAnsi="Arial" w:cs="Arial"/>
          <w:lang w:val="en"/>
        </w:rPr>
        <w:t>), the EIP Agri is one of the leading platforms for exploring how to put competitiveness and productivity in agriculture in line with sustainability.</w:t>
      </w:r>
    </w:p>
    <w:p w:rsidR="00D91BFE" w:rsidRPr="001077F3" w:rsidRDefault="00D91BFE" w:rsidP="001077F3">
      <w:pPr>
        <w:pStyle w:val="NormalWeb"/>
        <w:spacing w:line="276" w:lineRule="auto"/>
        <w:rPr>
          <w:rFonts w:ascii="Arial" w:hAnsi="Arial" w:cs="Arial"/>
          <w:lang w:val="en"/>
        </w:rPr>
      </w:pPr>
      <w:r w:rsidRPr="001077F3">
        <w:rPr>
          <w:rFonts w:ascii="Arial" w:hAnsi="Arial" w:cs="Arial"/>
          <w:lang w:val="en"/>
        </w:rPr>
        <w:t>The European Commission recognised that agriculture was lagging behind other sectors with digitisation and responded by unlocking €500</w:t>
      </w:r>
      <w:r w:rsidR="00BA09C3" w:rsidRPr="001077F3">
        <w:rPr>
          <w:rFonts w:ascii="Arial" w:hAnsi="Arial" w:cs="Arial"/>
          <w:lang w:val="en"/>
        </w:rPr>
        <w:t>m</w:t>
      </w:r>
      <w:r w:rsidRPr="001077F3">
        <w:rPr>
          <w:rFonts w:ascii="Arial" w:hAnsi="Arial" w:cs="Arial"/>
          <w:lang w:val="en"/>
        </w:rPr>
        <w:t xml:space="preserve"> from the Horizon 2020 budget to expand agricultural DIHs coverage in Europe. </w:t>
      </w:r>
    </w:p>
    <w:p w:rsidR="00D91BFE" w:rsidRPr="001077F3" w:rsidRDefault="00D91BFE" w:rsidP="001077F3">
      <w:pPr>
        <w:pStyle w:val="NormalWeb"/>
        <w:spacing w:line="276" w:lineRule="auto"/>
        <w:rPr>
          <w:rFonts w:ascii="Arial" w:hAnsi="Arial" w:cs="Arial"/>
          <w:lang w:val="en"/>
        </w:rPr>
      </w:pPr>
      <w:r w:rsidRPr="001077F3">
        <w:rPr>
          <w:rFonts w:ascii="Arial" w:hAnsi="Arial" w:cs="Arial"/>
          <w:lang w:val="en"/>
        </w:rPr>
        <w:t xml:space="preserve">Participants in the </w:t>
      </w:r>
      <w:hyperlink r:id="rId210" w:tgtFrame="_blank" w:history="1">
        <w:r w:rsidRPr="001077F3">
          <w:rPr>
            <w:rStyle w:val="Hyperlink"/>
            <w:rFonts w:ascii="Arial" w:eastAsiaTheme="majorEastAsia" w:hAnsi="Arial" w:cs="Arial"/>
            <w:color w:val="auto"/>
            <w:lang w:val="en"/>
          </w:rPr>
          <w:t>EIP-AGRI Seminar on Digital Innovation Hubs</w:t>
        </w:r>
      </w:hyperlink>
      <w:r w:rsidRPr="001077F3">
        <w:rPr>
          <w:rFonts w:ascii="Arial" w:hAnsi="Arial" w:cs="Arial"/>
          <w:lang w:val="en"/>
        </w:rPr>
        <w:t xml:space="preserve"> for agriculture underlined the following priority actions:</w:t>
      </w:r>
    </w:p>
    <w:p w:rsidR="00D91BFE" w:rsidRPr="001077F3" w:rsidRDefault="00D91BFE" w:rsidP="001077F3">
      <w:pPr>
        <w:numPr>
          <w:ilvl w:val="0"/>
          <w:numId w:val="19"/>
        </w:num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lastRenderedPageBreak/>
        <w:t>Identify already existing initiatives as basis for developing DIHs in regional contexts.</w:t>
      </w:r>
    </w:p>
    <w:p w:rsidR="00D91BFE" w:rsidRPr="001077F3" w:rsidRDefault="00D91BFE" w:rsidP="001077F3">
      <w:pPr>
        <w:numPr>
          <w:ilvl w:val="0"/>
          <w:numId w:val="19"/>
        </w:num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Mainstream social and environmental concerns within the DIH ecosystem.</w:t>
      </w:r>
    </w:p>
    <w:p w:rsidR="00D91BFE" w:rsidRPr="001077F3" w:rsidRDefault="00D91BFE" w:rsidP="001077F3">
      <w:pPr>
        <w:numPr>
          <w:ilvl w:val="0"/>
          <w:numId w:val="19"/>
        </w:num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Reflect on the impact of ICT-enabled farming on jobs, services, privacy and security.</w:t>
      </w:r>
    </w:p>
    <w:p w:rsidR="00D91BFE" w:rsidRPr="001077F3" w:rsidRDefault="00D91BFE" w:rsidP="001077F3">
      <w:pPr>
        <w:numPr>
          <w:ilvl w:val="0"/>
          <w:numId w:val="19"/>
        </w:num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Bring together start-ups, incubators and accelerators around dedicated activities.</w:t>
      </w:r>
    </w:p>
    <w:p w:rsidR="00D91BFE" w:rsidRPr="001077F3" w:rsidRDefault="00D91BFE" w:rsidP="001077F3">
      <w:pPr>
        <w:numPr>
          <w:ilvl w:val="0"/>
          <w:numId w:val="19"/>
        </w:num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Encourage agri-businesses to reflect seriously upon the risks and opportunities arising from digitalisation in agriculture.</w:t>
      </w:r>
    </w:p>
    <w:p w:rsidR="00D91BFE" w:rsidRPr="001077F3" w:rsidRDefault="00D91BFE" w:rsidP="001077F3">
      <w:pPr>
        <w:numPr>
          <w:ilvl w:val="0"/>
          <w:numId w:val="19"/>
        </w:num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Bolster cooperation between DIHs across Europe.</w:t>
      </w:r>
    </w:p>
    <w:p w:rsidR="00D91BFE" w:rsidRPr="001077F3" w:rsidRDefault="00D91BFE" w:rsidP="001077F3">
      <w:pPr>
        <w:numPr>
          <w:ilvl w:val="0"/>
          <w:numId w:val="19"/>
        </w:num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Link regional/national DIHs in a wide European Network in order to share facilities, bridge missing skills, boost knowledge transfer, and draft joint tools and services.</w:t>
      </w:r>
    </w:p>
    <w:p w:rsidR="00D91BFE" w:rsidRPr="001077F3" w:rsidRDefault="00D91BFE" w:rsidP="001077F3">
      <w:p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 xml:space="preserve">The event was attended by </w:t>
      </w:r>
      <w:r w:rsidR="00CB1BF9" w:rsidRPr="001077F3">
        <w:rPr>
          <w:rFonts w:ascii="Arial" w:hAnsi="Arial" w:cs="Arial"/>
          <w:sz w:val="24"/>
          <w:szCs w:val="24"/>
          <w:lang w:val="en"/>
        </w:rPr>
        <w:t>three</w:t>
      </w:r>
      <w:r w:rsidRPr="001077F3">
        <w:rPr>
          <w:rFonts w:ascii="Arial" w:hAnsi="Arial" w:cs="Arial"/>
          <w:sz w:val="24"/>
          <w:szCs w:val="24"/>
          <w:lang w:val="en"/>
        </w:rPr>
        <w:t xml:space="preserve"> representatives from the UK (University of Surrey, Innovation for Agriculture and SRUC). </w:t>
      </w:r>
    </w:p>
    <w:p w:rsidR="00D91BFE" w:rsidRPr="001077F3" w:rsidRDefault="00D91BFE" w:rsidP="001077F3">
      <w:pPr>
        <w:spacing w:before="100" w:beforeAutospacing="1" w:after="100" w:afterAutospacing="1" w:line="276" w:lineRule="auto"/>
        <w:rPr>
          <w:rFonts w:ascii="Arial" w:hAnsi="Arial" w:cs="Arial"/>
          <w:sz w:val="24"/>
          <w:szCs w:val="24"/>
          <w:lang w:val="en"/>
        </w:rPr>
      </w:pPr>
      <w:r w:rsidRPr="001077F3">
        <w:rPr>
          <w:rFonts w:ascii="Arial" w:hAnsi="Arial" w:cs="Arial"/>
          <w:sz w:val="24"/>
          <w:szCs w:val="24"/>
          <w:lang w:val="en"/>
        </w:rPr>
        <w:t xml:space="preserve">DIHs are meant to foster ‘many to many’ connections between competence centres, the farming sector and IT suppliers, technology experts and investors and to facilitate EU wide markets. The need to involve Advisory Services was seen as key when building a DIH for the agriculture sector. With co-operation between end-users and researchers/developers in order to help matching technology developments with the farming community’s needs. Brokers can also play a major role in facilitating the uptake of digital technologies by farmers and thus contribute to promote a two way flow of knowledge. </w:t>
      </w:r>
    </w:p>
    <w:p w:rsidR="00D91BFE" w:rsidRPr="001077F3" w:rsidRDefault="001F4C5F" w:rsidP="001077F3">
      <w:pPr>
        <w:spacing w:before="100" w:beforeAutospacing="1" w:after="100" w:afterAutospacing="1" w:line="276" w:lineRule="auto"/>
        <w:rPr>
          <w:rFonts w:ascii="Arial" w:hAnsi="Arial" w:cs="Arial"/>
          <w:sz w:val="24"/>
          <w:szCs w:val="24"/>
          <w:lang w:val="en"/>
        </w:rPr>
      </w:pPr>
      <w:hyperlink r:id="rId211" w:history="1">
        <w:r w:rsidR="00D91BFE" w:rsidRPr="001077F3">
          <w:rPr>
            <w:rStyle w:val="Hyperlink"/>
            <w:rFonts w:ascii="Arial" w:hAnsi="Arial" w:cs="Arial"/>
            <w:sz w:val="24"/>
            <w:szCs w:val="24"/>
            <w:lang w:val="en"/>
          </w:rPr>
          <w:t>EIP AGRI Digital Innovation Hubs Seminar Final Report 2017</w:t>
        </w:r>
      </w:hyperlink>
    </w:p>
    <w:p w:rsidR="00D91BFE" w:rsidRPr="001077F3" w:rsidRDefault="00685A3F" w:rsidP="001077F3">
      <w:pPr>
        <w:shd w:val="clear" w:color="auto" w:fill="FFFFFF"/>
        <w:spacing w:before="300" w:after="300" w:line="276" w:lineRule="auto"/>
        <w:textAlignment w:val="top"/>
        <w:rPr>
          <w:rFonts w:ascii="Arial" w:eastAsia="Times New Roman" w:hAnsi="Arial" w:cs="Arial"/>
          <w:b/>
          <w:color w:val="6F654B" w:themeColor="text1" w:themeTint="BF"/>
          <w:sz w:val="24"/>
          <w:szCs w:val="24"/>
          <w:lang w:val="en" w:eastAsia="en-GB"/>
        </w:rPr>
      </w:pPr>
      <w:r w:rsidRPr="001077F3">
        <w:rPr>
          <w:rFonts w:ascii="Arial" w:eastAsia="Times New Roman" w:hAnsi="Arial" w:cs="Arial"/>
          <w:b/>
          <w:color w:val="6F654B" w:themeColor="text1" w:themeTint="BF"/>
          <w:sz w:val="24"/>
          <w:szCs w:val="24"/>
          <w:lang w:val="en" w:eastAsia="en-GB"/>
        </w:rPr>
        <w:t>1</w:t>
      </w:r>
      <w:r w:rsidR="0087638A" w:rsidRPr="001077F3">
        <w:rPr>
          <w:rFonts w:ascii="Arial" w:eastAsia="Times New Roman" w:hAnsi="Arial" w:cs="Arial"/>
          <w:b/>
          <w:color w:val="6F654B" w:themeColor="text1" w:themeTint="BF"/>
          <w:sz w:val="24"/>
          <w:szCs w:val="24"/>
          <w:lang w:val="en" w:eastAsia="en-GB"/>
        </w:rPr>
        <w:t>4</w:t>
      </w:r>
      <w:r w:rsidRPr="001077F3">
        <w:rPr>
          <w:rFonts w:ascii="Arial" w:eastAsia="Times New Roman" w:hAnsi="Arial" w:cs="Arial"/>
          <w:b/>
          <w:color w:val="6F654B" w:themeColor="text1" w:themeTint="BF"/>
          <w:sz w:val="24"/>
          <w:szCs w:val="24"/>
          <w:lang w:val="en" w:eastAsia="en-GB"/>
        </w:rPr>
        <w:t xml:space="preserve">.5 </w:t>
      </w:r>
      <w:r w:rsidR="00D91BFE" w:rsidRPr="001077F3">
        <w:rPr>
          <w:rFonts w:ascii="Arial" w:eastAsia="Times New Roman" w:hAnsi="Arial" w:cs="Arial"/>
          <w:b/>
          <w:color w:val="6F654B" w:themeColor="text1" w:themeTint="BF"/>
          <w:sz w:val="24"/>
          <w:szCs w:val="24"/>
          <w:lang w:val="en" w:eastAsia="en-GB"/>
        </w:rPr>
        <w:t>SmartAgriHub Project</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This is an EU H2020 funded project that started in November 2018 and will run until the end of October 2022. Costing close to €22.5m it is led by Wageningen Research.</w:t>
      </w:r>
    </w:p>
    <w:p w:rsidR="00D91BFE" w:rsidRPr="001077F3" w:rsidRDefault="00D91BFE" w:rsidP="001077F3">
      <w:pPr>
        <w:shd w:val="clear" w:color="auto" w:fill="FFFFFF"/>
        <w:spacing w:before="300" w:after="300" w:line="276" w:lineRule="auto"/>
        <w:textAlignment w:val="top"/>
        <w:rPr>
          <w:rFonts w:ascii="Arial" w:hAnsi="Arial" w:cs="Arial"/>
          <w:sz w:val="24"/>
          <w:szCs w:val="24"/>
        </w:rPr>
      </w:pPr>
      <w:r w:rsidRPr="001077F3">
        <w:rPr>
          <w:rFonts w:ascii="Arial" w:hAnsi="Arial" w:cs="Arial"/>
          <w:sz w:val="24"/>
          <w:szCs w:val="24"/>
        </w:rPr>
        <w:lastRenderedPageBreak/>
        <w:t xml:space="preserve">SmartAgriHubs is dedicated to accelerate the digital transformation of the European agri-food sector. It will consolidate, activate and extend the current ecosystem by building a network of DIHs that will boost the uptake of digital solutions by the farming sector. This will be achieved by integrating technology and business support in a local one-stop-shop approach involving all regions and all relevant players in Europe. </w:t>
      </w:r>
    </w:p>
    <w:p w:rsidR="00D91BFE" w:rsidRPr="001077F3" w:rsidRDefault="00D91BFE" w:rsidP="001077F3">
      <w:pPr>
        <w:shd w:val="clear" w:color="auto" w:fill="FFFFFF"/>
        <w:spacing w:before="300" w:after="300" w:line="276" w:lineRule="auto"/>
        <w:textAlignment w:val="top"/>
        <w:rPr>
          <w:rFonts w:ascii="Arial" w:hAnsi="Arial" w:cs="Arial"/>
          <w:sz w:val="24"/>
          <w:szCs w:val="24"/>
        </w:rPr>
      </w:pPr>
      <w:r w:rsidRPr="001077F3">
        <w:rPr>
          <w:rFonts w:ascii="Arial" w:hAnsi="Arial" w:cs="Arial"/>
          <w:sz w:val="24"/>
          <w:szCs w:val="24"/>
        </w:rPr>
        <w:t>The heart of the project is formed by 28 flagship innovation experiments demonstrating digital innovations in agriculture, facilitated by DIHs from 9 Regional Clusters including all European member states. Concurrently, SmartAgriHubs will improve the maturity of innovation services of DIHs so that digital innovations will be replicated across Europe and widely adopted by European farmers.</w:t>
      </w:r>
    </w:p>
    <w:p w:rsidR="00D91BFE" w:rsidRPr="001077F3" w:rsidRDefault="00D91BFE" w:rsidP="001077F3">
      <w:pPr>
        <w:shd w:val="clear" w:color="auto" w:fill="FFFFFF"/>
        <w:spacing w:before="300" w:after="300" w:line="276" w:lineRule="auto"/>
        <w:textAlignment w:val="top"/>
        <w:rPr>
          <w:rFonts w:ascii="Arial" w:hAnsi="Arial" w:cs="Arial"/>
          <w:sz w:val="24"/>
          <w:szCs w:val="24"/>
        </w:rPr>
      </w:pPr>
      <w:r w:rsidRPr="001077F3">
        <w:rPr>
          <w:rFonts w:ascii="Arial" w:hAnsi="Arial" w:cs="Arial"/>
          <w:sz w:val="24"/>
          <w:szCs w:val="24"/>
        </w:rPr>
        <w:t xml:space="preserve"> A lean multi-actor approach focusing on user acceptability, stakeholder engagement and sustainable business models will boost technology and market readiness levels and bring user adoption to the next level. </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The SmartAgriHubs consortium includes a vast network of start-ups, SMEs, business and service providers, technology experts and end-users. It has a strong focus on communication, training and stakeholder engagement. SmartAgriHubs aspires to create an interconnected ecosystem where stakeholders work together in the different phases of innovation from early research to application on farms. An Innovation Portal will provide easily accessible information and a catalogue for farmers is also foreseen, mapping the existing digital technology to exchange best practices among the network.</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eastAsia="en-GB"/>
        </w:rPr>
      </w:pPr>
      <w:r w:rsidRPr="001077F3">
        <w:rPr>
          <w:rFonts w:ascii="Arial" w:eastAsia="Times New Roman" w:hAnsi="Arial" w:cs="Arial"/>
          <w:sz w:val="24"/>
          <w:szCs w:val="24"/>
          <w:lang w:val="en" w:eastAsia="en-GB"/>
        </w:rPr>
        <w:t xml:space="preserve">The project has been joined by the UK based Innovation for Agriculture (IFA). (IFA is a consortium of English Agricultural Societies. It aims to help farmers put innovation into practice to improve profitability).  Also the Waterford Institute of Technology (WIT) will be one of nine regional clusters </w:t>
      </w:r>
      <w:r w:rsidRPr="001077F3">
        <w:rPr>
          <w:rFonts w:ascii="Arial" w:eastAsia="Times New Roman" w:hAnsi="Arial" w:cs="Arial"/>
          <w:sz w:val="24"/>
          <w:szCs w:val="24"/>
          <w:lang w:eastAsia="en-GB"/>
        </w:rPr>
        <w:t xml:space="preserve">which will act as a one-stop-shop for up to two million farmers across the EU and the agri-food industry to access agri tech research and supports. WIT will be the co-ordinator for the UK and Ireland regional cluster. WIT has developed smart agri expertise through its Telecommunications Software &amp; Systems Group (TSSG) research centre and will be the central point of contact for farmers, </w:t>
      </w:r>
      <w:r w:rsidRPr="001077F3">
        <w:rPr>
          <w:rFonts w:ascii="Arial" w:eastAsia="Times New Roman" w:hAnsi="Arial" w:cs="Arial"/>
          <w:sz w:val="24"/>
          <w:szCs w:val="24"/>
          <w:lang w:eastAsia="en-GB"/>
        </w:rPr>
        <w:lastRenderedPageBreak/>
        <w:t>advisors, ag tech and agri-food companies who want to avail of technology solutions from across Europe to farming and business problems. Teagasc will play a central role in SmartAgriHubs. Teagasc, working with WIT, will lead two flagship innovation experiments in the project that demonstrate how technology can be used effectively in farming.</w:t>
      </w:r>
    </w:p>
    <w:p w:rsidR="00D91BFE" w:rsidRPr="001077F3" w:rsidRDefault="001F4C5F" w:rsidP="001077F3">
      <w:pPr>
        <w:shd w:val="clear" w:color="auto" w:fill="FFFFFF"/>
        <w:spacing w:before="300" w:after="300" w:line="276" w:lineRule="auto"/>
        <w:textAlignment w:val="top"/>
        <w:rPr>
          <w:rFonts w:ascii="Arial" w:eastAsia="Times New Roman" w:hAnsi="Arial" w:cs="Arial"/>
          <w:sz w:val="24"/>
          <w:szCs w:val="24"/>
          <w:lang w:eastAsia="en-GB"/>
        </w:rPr>
      </w:pPr>
      <w:hyperlink r:id="rId212" w:history="1">
        <w:r w:rsidR="00D91BFE" w:rsidRPr="001077F3">
          <w:rPr>
            <w:rStyle w:val="Hyperlink"/>
            <w:rFonts w:ascii="Arial" w:eastAsia="Times New Roman" w:hAnsi="Arial" w:cs="Arial"/>
            <w:sz w:val="24"/>
            <w:szCs w:val="24"/>
            <w:lang w:eastAsia="en-GB"/>
          </w:rPr>
          <w:t>Connecting the dots to unleash the innovation potential for digital transformation of the European agri-food sector.</w:t>
        </w:r>
      </w:hyperlink>
    </w:p>
    <w:p w:rsidR="001970F5" w:rsidRPr="001077F3" w:rsidRDefault="001970F5" w:rsidP="001077F3">
      <w:pPr>
        <w:spacing w:line="276" w:lineRule="auto"/>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87638A" w:rsidRPr="001077F3">
        <w:rPr>
          <w:rFonts w:ascii="Arial" w:hAnsi="Arial" w:cs="Arial"/>
          <w:b/>
          <w:color w:val="848057" w:themeColor="accent1" w:themeShade="BF"/>
          <w:sz w:val="24"/>
          <w:szCs w:val="24"/>
        </w:rPr>
        <w:t>4</w:t>
      </w:r>
      <w:r w:rsidRPr="001077F3">
        <w:rPr>
          <w:rFonts w:ascii="Arial" w:hAnsi="Arial" w:cs="Arial"/>
          <w:b/>
          <w:color w:val="848057" w:themeColor="accent1" w:themeShade="BF"/>
          <w:sz w:val="24"/>
          <w:szCs w:val="24"/>
        </w:rPr>
        <w:t xml:space="preserve">.6 Waterford Institute of Technology (WIT) - TSSG Smart Agri Hub                                              </w:t>
      </w:r>
    </w:p>
    <w:p w:rsidR="001970F5" w:rsidRPr="001077F3" w:rsidRDefault="001970F5" w:rsidP="001077F3">
      <w:pPr>
        <w:spacing w:line="276" w:lineRule="auto"/>
        <w:rPr>
          <w:rFonts w:ascii="Arial" w:hAnsi="Arial" w:cs="Arial"/>
          <w:sz w:val="24"/>
          <w:szCs w:val="24"/>
        </w:rPr>
      </w:pPr>
      <w:r w:rsidRPr="001077F3">
        <w:rPr>
          <w:rFonts w:ascii="Arial" w:hAnsi="Arial" w:cs="Arial"/>
          <w:sz w:val="24"/>
          <w:szCs w:val="24"/>
        </w:rPr>
        <w:t xml:space="preserve">Waterford Institute of Technology, through its Telecommunications Software and Systems Group (TSSG) is the Regional Cluster Lead for the UK and Ireland Smart Agri Hub. </w:t>
      </w:r>
    </w:p>
    <w:p w:rsidR="001970F5" w:rsidRPr="001077F3" w:rsidRDefault="001970F5" w:rsidP="001077F3">
      <w:pPr>
        <w:spacing w:line="276" w:lineRule="auto"/>
        <w:rPr>
          <w:rFonts w:ascii="Arial" w:hAnsi="Arial" w:cs="Arial"/>
          <w:sz w:val="24"/>
          <w:szCs w:val="24"/>
        </w:rPr>
      </w:pPr>
      <w:r w:rsidRPr="001077F3">
        <w:rPr>
          <w:rFonts w:ascii="Arial" w:hAnsi="Arial" w:cs="Arial"/>
          <w:sz w:val="24"/>
          <w:szCs w:val="24"/>
        </w:rPr>
        <w:t>The WIT Smart Agri Hub (SAH) project is still in its early stages with a manager appointed in January 2019 to develop the hub. A SAH website is to be launched in March 2019.</w:t>
      </w:r>
    </w:p>
    <w:p w:rsidR="001970F5" w:rsidRPr="001077F3" w:rsidRDefault="001970F5" w:rsidP="001077F3">
      <w:pPr>
        <w:spacing w:line="276" w:lineRule="auto"/>
        <w:rPr>
          <w:rFonts w:ascii="Arial" w:hAnsi="Arial" w:cs="Arial"/>
          <w:sz w:val="24"/>
          <w:szCs w:val="24"/>
        </w:rPr>
      </w:pPr>
      <w:r w:rsidRPr="001077F3">
        <w:rPr>
          <w:rFonts w:ascii="Arial" w:hAnsi="Arial" w:cs="Arial"/>
          <w:sz w:val="24"/>
          <w:szCs w:val="24"/>
        </w:rPr>
        <w:t xml:space="preserve">The 16 Digital Innovation Hubs (DIHs) across England, Scotland and Ireland are located where there is a critical mass of researchers and academics for example Higher Education Institutes and Teagasc Research bases. These bases may or may not be linked to agriculture for example WIT has two Competency Centres, TSSG (dealing with agri although they are technology experts) and Rikon. Rikon is a hybrid centre of innovation in Business Technology Management. The 16 DIHs have 277 partners. Currently there are no DIHs in Northern Ireland or Wales. </w:t>
      </w:r>
    </w:p>
    <w:p w:rsidR="00D91BFE" w:rsidRPr="001077F3" w:rsidRDefault="00685A3F" w:rsidP="001077F3">
      <w:pPr>
        <w:shd w:val="clear" w:color="auto" w:fill="FFFFFF"/>
        <w:spacing w:before="300" w:after="300" w:line="276" w:lineRule="auto"/>
        <w:textAlignment w:val="top"/>
        <w:rPr>
          <w:rFonts w:ascii="Arial" w:eastAsia="Times New Roman" w:hAnsi="Arial" w:cs="Arial"/>
          <w:b/>
          <w:color w:val="6F654B" w:themeColor="text1" w:themeTint="BF"/>
          <w:sz w:val="24"/>
          <w:szCs w:val="24"/>
          <w:lang w:val="en" w:eastAsia="en-GB"/>
        </w:rPr>
      </w:pPr>
      <w:r w:rsidRPr="001077F3">
        <w:rPr>
          <w:rFonts w:ascii="Arial" w:eastAsia="Times New Roman" w:hAnsi="Arial" w:cs="Arial"/>
          <w:b/>
          <w:color w:val="6F654B" w:themeColor="text1" w:themeTint="BF"/>
          <w:sz w:val="24"/>
          <w:szCs w:val="24"/>
          <w:lang w:val="en" w:eastAsia="en-GB"/>
        </w:rPr>
        <w:t>1</w:t>
      </w:r>
      <w:r w:rsidR="0087638A" w:rsidRPr="001077F3">
        <w:rPr>
          <w:rFonts w:ascii="Arial" w:eastAsia="Times New Roman" w:hAnsi="Arial" w:cs="Arial"/>
          <w:b/>
          <w:color w:val="6F654B" w:themeColor="text1" w:themeTint="BF"/>
          <w:sz w:val="24"/>
          <w:szCs w:val="24"/>
          <w:lang w:val="en" w:eastAsia="en-GB"/>
        </w:rPr>
        <w:t>4</w:t>
      </w:r>
      <w:r w:rsidRPr="001077F3">
        <w:rPr>
          <w:rFonts w:ascii="Arial" w:eastAsia="Times New Roman" w:hAnsi="Arial" w:cs="Arial"/>
          <w:b/>
          <w:color w:val="6F654B" w:themeColor="text1" w:themeTint="BF"/>
          <w:sz w:val="24"/>
          <w:szCs w:val="24"/>
          <w:lang w:val="en" w:eastAsia="en-GB"/>
        </w:rPr>
        <w:t>.</w:t>
      </w:r>
      <w:r w:rsidR="001970F5" w:rsidRPr="001077F3">
        <w:rPr>
          <w:rFonts w:ascii="Arial" w:eastAsia="Times New Roman" w:hAnsi="Arial" w:cs="Arial"/>
          <w:b/>
          <w:color w:val="6F654B" w:themeColor="text1" w:themeTint="BF"/>
          <w:sz w:val="24"/>
          <w:szCs w:val="24"/>
          <w:lang w:val="en" w:eastAsia="en-GB"/>
        </w:rPr>
        <w:t>7</w:t>
      </w:r>
      <w:r w:rsidRPr="001077F3">
        <w:rPr>
          <w:rFonts w:ascii="Arial" w:eastAsia="Times New Roman" w:hAnsi="Arial" w:cs="Arial"/>
          <w:b/>
          <w:color w:val="6F654B" w:themeColor="text1" w:themeTint="BF"/>
          <w:sz w:val="24"/>
          <w:szCs w:val="24"/>
          <w:lang w:val="en" w:eastAsia="en-GB"/>
        </w:rPr>
        <w:t xml:space="preserve"> </w:t>
      </w:r>
      <w:r w:rsidR="00D91BFE" w:rsidRPr="001077F3">
        <w:rPr>
          <w:rFonts w:ascii="Arial" w:eastAsia="Times New Roman" w:hAnsi="Arial" w:cs="Arial"/>
          <w:b/>
          <w:color w:val="6F654B" w:themeColor="text1" w:themeTint="BF"/>
          <w:sz w:val="24"/>
          <w:szCs w:val="24"/>
          <w:lang w:val="en" w:eastAsia="en-GB"/>
        </w:rPr>
        <w:t>DIH initiatives in Europe</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The rise of DIH networks is seen by the Commission as a great opportunity to help EU companies to take up the opportunities afforded by digital technology, especially for SMEs and industries such as agriculture which are behind in terms of intensive use of digital technologies. Examples of DIH like initiatives ongoing include:</w:t>
      </w:r>
    </w:p>
    <w:p w:rsidR="002E5C2E" w:rsidRDefault="002E5C2E" w:rsidP="001077F3">
      <w:pPr>
        <w:shd w:val="clear" w:color="auto" w:fill="FFFFFF"/>
        <w:spacing w:before="300" w:after="300" w:line="276" w:lineRule="auto"/>
        <w:textAlignment w:val="top"/>
        <w:rPr>
          <w:rFonts w:ascii="Arial" w:eastAsia="Times New Roman" w:hAnsi="Arial" w:cs="Arial"/>
          <w:i/>
          <w:color w:val="6F654B" w:themeColor="text1" w:themeTint="BF"/>
          <w:sz w:val="24"/>
          <w:szCs w:val="24"/>
          <w:lang w:val="en" w:eastAsia="en-GB"/>
        </w:rPr>
      </w:pPr>
    </w:p>
    <w:p w:rsidR="002E5C2E" w:rsidRDefault="002E5C2E" w:rsidP="001077F3">
      <w:pPr>
        <w:shd w:val="clear" w:color="auto" w:fill="FFFFFF"/>
        <w:spacing w:before="300" w:after="300" w:line="276" w:lineRule="auto"/>
        <w:textAlignment w:val="top"/>
        <w:rPr>
          <w:rFonts w:ascii="Arial" w:eastAsia="Times New Roman" w:hAnsi="Arial" w:cs="Arial"/>
          <w:i/>
          <w:color w:val="6F654B" w:themeColor="text1" w:themeTint="BF"/>
          <w:sz w:val="24"/>
          <w:szCs w:val="24"/>
          <w:lang w:val="en" w:eastAsia="en-GB"/>
        </w:rPr>
      </w:pPr>
    </w:p>
    <w:p w:rsidR="00D91BFE" w:rsidRPr="001077F3" w:rsidRDefault="00D91BFE" w:rsidP="001077F3">
      <w:pPr>
        <w:shd w:val="clear" w:color="auto" w:fill="FFFFFF"/>
        <w:spacing w:before="300" w:after="300" w:line="276" w:lineRule="auto"/>
        <w:textAlignment w:val="top"/>
        <w:rPr>
          <w:rFonts w:ascii="Arial" w:eastAsia="Times New Roman" w:hAnsi="Arial" w:cs="Arial"/>
          <w:i/>
          <w:color w:val="6F654B" w:themeColor="text1" w:themeTint="BF"/>
          <w:sz w:val="24"/>
          <w:szCs w:val="24"/>
          <w:lang w:val="en" w:eastAsia="en-GB"/>
        </w:rPr>
      </w:pPr>
      <w:r w:rsidRPr="001077F3">
        <w:rPr>
          <w:rFonts w:ascii="Arial" w:eastAsia="Times New Roman" w:hAnsi="Arial" w:cs="Arial"/>
          <w:i/>
          <w:color w:val="6F654B" w:themeColor="text1" w:themeTint="BF"/>
          <w:sz w:val="24"/>
          <w:szCs w:val="24"/>
          <w:lang w:val="en" w:eastAsia="en-GB"/>
        </w:rPr>
        <w:t>Digital Innovation Hub for Galician agrifood sector</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A digital innovation hub for Galician agri-food sector, aiming at establishing a dynamic profitable open and responsive collaboration to achieve greater competitiveness for agri-food sector. It is actually a private-public initiative for the capitalisation of already existing knowledge in research and innovation centres in Galicia. Among its objectives are to expand business opportunities and export potential for technological providers, by facilitating networking between different types of stakeholders, such us academic institutes, research companies and farmers in order to generate solutions and improvements demanded by the agrifood sector. </w:t>
      </w:r>
    </w:p>
    <w:p w:rsidR="00D91BFE" w:rsidRPr="001077F3" w:rsidRDefault="00D91BFE" w:rsidP="001077F3">
      <w:pPr>
        <w:shd w:val="clear" w:color="auto" w:fill="FFFFFF"/>
        <w:spacing w:before="300" w:after="300" w:line="276" w:lineRule="auto"/>
        <w:textAlignment w:val="top"/>
        <w:rPr>
          <w:rFonts w:ascii="Arial" w:eastAsia="Times New Roman" w:hAnsi="Arial" w:cs="Arial"/>
          <w:i/>
          <w:sz w:val="24"/>
          <w:szCs w:val="24"/>
          <w:lang w:val="en" w:eastAsia="en-GB"/>
        </w:rPr>
      </w:pPr>
      <w:r w:rsidRPr="001077F3">
        <w:rPr>
          <w:rFonts w:ascii="Arial" w:eastAsia="Times New Roman" w:hAnsi="Arial" w:cs="Arial"/>
          <w:sz w:val="24"/>
          <w:szCs w:val="24"/>
          <w:lang w:val="en" w:eastAsia="en-GB"/>
        </w:rPr>
        <w:t xml:space="preserve"> </w:t>
      </w:r>
      <w:r w:rsidRPr="001077F3">
        <w:rPr>
          <w:rFonts w:ascii="Arial" w:eastAsia="Times New Roman" w:hAnsi="Arial" w:cs="Arial"/>
          <w:i/>
          <w:color w:val="6F654B" w:themeColor="text1" w:themeTint="BF"/>
          <w:sz w:val="24"/>
          <w:szCs w:val="24"/>
          <w:lang w:val="en" w:eastAsia="en-GB"/>
        </w:rPr>
        <w:t>Netherlands Field Labs</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Within its national Smart Industry strategy, Field Labs are practical environments in which companies and knowledge institutions develop, test and implement effective Smart Industry solutions. It aims to facilitate entrepreneurship by providing the necessary resources, such as training materials, workshops, coaching sessions etc. An important aspect is the effort towards linking research with education and policy, therefore providing a framework for the implementation of research outcomes and their commercial exploitation. Field Labs already encompass several initiatives in the digital agriculture domain, including smart farming, dairy, floriculture, fruits. </w:t>
      </w:r>
    </w:p>
    <w:p w:rsidR="00D91BFE" w:rsidRPr="001077F3" w:rsidRDefault="00D91BFE" w:rsidP="001077F3">
      <w:pPr>
        <w:shd w:val="clear" w:color="auto" w:fill="FFFFFF"/>
        <w:spacing w:before="300" w:after="300" w:line="276" w:lineRule="auto"/>
        <w:textAlignment w:val="top"/>
        <w:rPr>
          <w:rFonts w:ascii="Arial" w:eastAsia="Times New Roman" w:hAnsi="Arial" w:cs="Arial"/>
          <w:i/>
          <w:color w:val="6F654B" w:themeColor="text1" w:themeTint="BF"/>
          <w:sz w:val="24"/>
          <w:szCs w:val="24"/>
          <w:lang w:val="en" w:eastAsia="en-GB"/>
        </w:rPr>
      </w:pPr>
      <w:r w:rsidRPr="001077F3">
        <w:rPr>
          <w:rFonts w:ascii="Arial" w:eastAsia="Times New Roman" w:hAnsi="Arial" w:cs="Arial"/>
          <w:i/>
          <w:color w:val="6F654B" w:themeColor="text1" w:themeTint="BF"/>
          <w:sz w:val="24"/>
          <w:szCs w:val="24"/>
          <w:lang w:val="en" w:eastAsia="en-GB"/>
        </w:rPr>
        <w:t xml:space="preserve">The National Centre of Irrigation Technologies for Spanish irrigation sector </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This is the technological instrument of the Directorate-General for Rural Development to address the challenges associated with irrigation planning and integrated water resource management. It promotes and carries out activities of international cooperation for the development in matter of water and irrigation, acts as a centre for applied research, development, experimentation, standardisation and innovation in cutting-edge technologies for irrigation. In addition, it acts as a body responsible for training, monitoring </w:t>
      </w:r>
      <w:r w:rsidRPr="001077F3">
        <w:rPr>
          <w:rFonts w:ascii="Arial" w:eastAsia="Times New Roman" w:hAnsi="Arial" w:cs="Arial"/>
          <w:sz w:val="24"/>
          <w:szCs w:val="24"/>
          <w:lang w:val="en" w:eastAsia="en-GB"/>
        </w:rPr>
        <w:lastRenderedPageBreak/>
        <w:t xml:space="preserve">and transfer of technology and dissemination of knowledge, as national and international point of reference.  </w:t>
      </w:r>
    </w:p>
    <w:p w:rsidR="00D91BFE" w:rsidRPr="001077F3" w:rsidRDefault="001F4C5F" w:rsidP="001077F3">
      <w:pPr>
        <w:shd w:val="clear" w:color="auto" w:fill="FFFFFF"/>
        <w:spacing w:before="300" w:after="300" w:line="276" w:lineRule="auto"/>
        <w:textAlignment w:val="top"/>
        <w:rPr>
          <w:rFonts w:ascii="Arial" w:eastAsia="Times New Roman" w:hAnsi="Arial" w:cs="Arial"/>
          <w:i/>
          <w:color w:val="6F654B" w:themeColor="text1" w:themeTint="BF"/>
          <w:sz w:val="24"/>
          <w:szCs w:val="24"/>
          <w:lang w:val="en" w:eastAsia="en-GB"/>
        </w:rPr>
      </w:pPr>
      <w:hyperlink r:id="rId213" w:history="1">
        <w:r w:rsidR="00D91BFE" w:rsidRPr="001077F3">
          <w:rPr>
            <w:rStyle w:val="Hyperlink"/>
            <w:rFonts w:ascii="Arial" w:eastAsia="Times New Roman" w:hAnsi="Arial" w:cs="Arial"/>
            <w:i/>
            <w:color w:val="EC7D3F" w:themeColor="hyperlink" w:themeTint="BF"/>
            <w:sz w:val="24"/>
            <w:szCs w:val="24"/>
            <w:lang w:val="en" w:eastAsia="en-GB"/>
          </w:rPr>
          <w:t>FLNISH</w:t>
        </w:r>
      </w:hyperlink>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This is the Future Internet accelerator for food, perishable and logistics based on FIWARE technologies, an innovative, cloud-based infrastructure. Besides mentoring, consulting and networking, it has funded over 30 innovative projects that provide new ways of facilitating seamless business-to-business collaboration in complex supply chains and networks. It is a domain-specific accelerator that makes use of the FIspace tools and infrastructure. </w:t>
      </w:r>
    </w:p>
    <w:p w:rsidR="00D91BFE" w:rsidRPr="001077F3" w:rsidRDefault="001F4C5F" w:rsidP="001077F3">
      <w:pPr>
        <w:shd w:val="clear" w:color="auto" w:fill="FFFFFF"/>
        <w:spacing w:before="300" w:after="300" w:line="276" w:lineRule="auto"/>
        <w:textAlignment w:val="top"/>
        <w:rPr>
          <w:rFonts w:ascii="Arial" w:eastAsia="Times New Roman" w:hAnsi="Arial" w:cs="Arial"/>
          <w:i/>
          <w:color w:val="6F654B" w:themeColor="text1" w:themeTint="BF"/>
          <w:sz w:val="24"/>
          <w:szCs w:val="24"/>
          <w:lang w:val="en" w:eastAsia="en-GB"/>
        </w:rPr>
      </w:pPr>
      <w:hyperlink r:id="rId214" w:history="1">
        <w:r w:rsidR="00D91BFE" w:rsidRPr="001077F3">
          <w:rPr>
            <w:rStyle w:val="Hyperlink"/>
            <w:rFonts w:ascii="Arial" w:eastAsia="Times New Roman" w:hAnsi="Arial" w:cs="Arial"/>
            <w:i/>
            <w:color w:val="EC7D3F" w:themeColor="hyperlink" w:themeTint="BF"/>
            <w:sz w:val="24"/>
            <w:szCs w:val="24"/>
            <w:lang w:val="en" w:eastAsia="en-GB"/>
          </w:rPr>
          <w:t>FIspace</w:t>
        </w:r>
      </w:hyperlink>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 A business-to-business (B2B) collaboration platform inspired in professional social networks such as LinkedIn or Facebook. It facilitates access to peers for co-developing useful apps, exchange of data, negotiations related to contracts and other activities related to business collaboration. Examples in the agri-food sector already exist for exchanging valuable data between agriculture practitioners, from farm to fork. Activities take place via the FIspace platform: an extensible SaaS cloud offering that can be extended by adding functionality through apps, defining collaborative processes and integrating data sources of users. </w:t>
      </w:r>
    </w:p>
    <w:p w:rsidR="00D91BFE" w:rsidRPr="001077F3" w:rsidRDefault="00D91BFE" w:rsidP="001077F3">
      <w:pPr>
        <w:shd w:val="clear" w:color="auto" w:fill="FFFFFF"/>
        <w:spacing w:before="300" w:after="300" w:line="276" w:lineRule="auto"/>
        <w:textAlignment w:val="top"/>
        <w:rPr>
          <w:rFonts w:ascii="Arial" w:eastAsia="Times New Roman" w:hAnsi="Arial" w:cs="Arial"/>
          <w:color w:val="6F654B" w:themeColor="text1" w:themeTint="BF"/>
          <w:sz w:val="24"/>
          <w:szCs w:val="24"/>
          <w:lang w:val="en" w:eastAsia="en-GB"/>
        </w:rPr>
      </w:pPr>
      <w:r w:rsidRPr="001077F3">
        <w:rPr>
          <w:rFonts w:ascii="Arial" w:eastAsia="Times New Roman" w:hAnsi="Arial" w:cs="Arial"/>
          <w:i/>
          <w:color w:val="6F654B" w:themeColor="text1" w:themeTint="BF"/>
          <w:sz w:val="24"/>
          <w:szCs w:val="24"/>
          <w:lang w:val="en" w:eastAsia="en-GB"/>
        </w:rPr>
        <w:t>Agricultural Engineering Precision Innovation Centre (Agri-EPI Centre)</w:t>
      </w:r>
      <w:r w:rsidRPr="001077F3">
        <w:rPr>
          <w:rFonts w:ascii="Arial" w:eastAsia="Times New Roman" w:hAnsi="Arial" w:cs="Arial"/>
          <w:color w:val="6F654B" w:themeColor="text1" w:themeTint="BF"/>
          <w:sz w:val="24"/>
          <w:szCs w:val="24"/>
          <w:lang w:val="en" w:eastAsia="en-GB"/>
        </w:rPr>
        <w:t xml:space="preserve"> </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This centre was established by the UK government to help provide engineering and precision agriculture solutions for the agri-food industry. By bringing together leading organisations in all sections of the supply chain it aims to become a world-leading centre for excellence in engineering and precision agriculture to benefit the livestock, arable, aquaculture and horticulture sectors. It delivers research, development, demonstration and training. The Agri-EPI Centre is driving growth and supporting innovative ideas to help farmers and business owners become more profitable and sustainable. Further details are provided later in this document.</w:t>
      </w:r>
    </w:p>
    <w:p w:rsidR="00D91BFE" w:rsidRPr="001077F3" w:rsidRDefault="001F4C5F" w:rsidP="001077F3">
      <w:pPr>
        <w:shd w:val="clear" w:color="auto" w:fill="FFFFFF"/>
        <w:spacing w:before="300" w:after="300" w:line="276" w:lineRule="auto"/>
        <w:textAlignment w:val="top"/>
        <w:rPr>
          <w:rFonts w:ascii="Arial" w:eastAsia="Times New Roman" w:hAnsi="Arial" w:cs="Arial"/>
          <w:i/>
          <w:color w:val="6F654B" w:themeColor="text1" w:themeTint="BF"/>
          <w:sz w:val="24"/>
          <w:szCs w:val="24"/>
          <w:lang w:val="en" w:eastAsia="en-GB"/>
        </w:rPr>
      </w:pPr>
      <w:hyperlink r:id="rId215" w:history="1">
        <w:r w:rsidR="00D91BFE" w:rsidRPr="001077F3">
          <w:rPr>
            <w:rStyle w:val="Hyperlink"/>
            <w:rFonts w:ascii="Arial" w:eastAsia="Times New Roman" w:hAnsi="Arial" w:cs="Arial"/>
            <w:i/>
            <w:color w:val="EC7D3F" w:themeColor="hyperlink" w:themeTint="BF"/>
            <w:sz w:val="24"/>
            <w:szCs w:val="24"/>
            <w:lang w:val="en" w:eastAsia="en-GB"/>
          </w:rPr>
          <w:t>Gaiasense</w:t>
        </w:r>
      </w:hyperlink>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Gaiasense aspires to be a digital collaborative workspace that enables all stakeholders of the agri-food chain to collaborate towards the development and adoption of digital innovations in agriculture. In terms of infrastructure, Gaiasense consists of a network of Internet of Things (IoT) environmental stations (Gaiatrons) and a cloud infrastructure responsible for the acquisition of data from various sources (e.g. IoT stations and remote sensing sources), the management and sharing of data. </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Gaiasense provides access to the necessary data and tools, computational infrastructure, scientific models. It offers flexible interoperability options, engages all players of the agri-food chain (from research to the field) and facilitates access to the market, to support the development of added-value, innovative applications for the agri-food sector and the transfer of innovation to the field. </w:t>
      </w:r>
    </w:p>
    <w:p w:rsidR="00D91BFE" w:rsidRPr="001077F3" w:rsidRDefault="00D91BFE" w:rsidP="001077F3">
      <w:pPr>
        <w:shd w:val="clear" w:color="auto" w:fill="FFFFFF"/>
        <w:spacing w:before="300" w:after="300" w:line="276" w:lineRule="auto"/>
        <w:textAlignment w:val="top"/>
        <w:rPr>
          <w:rFonts w:ascii="Arial" w:eastAsia="Times New Roman" w:hAnsi="Arial" w:cs="Arial"/>
          <w:sz w:val="24"/>
          <w:szCs w:val="24"/>
          <w:lang w:val="en" w:eastAsia="en-GB"/>
        </w:rPr>
      </w:pPr>
      <w:r w:rsidRPr="001077F3">
        <w:rPr>
          <w:rFonts w:ascii="Arial" w:eastAsia="Times New Roman" w:hAnsi="Arial" w:cs="Arial"/>
          <w:sz w:val="24"/>
          <w:szCs w:val="24"/>
          <w:lang w:val="en" w:eastAsia="en-GB"/>
        </w:rPr>
        <w:t xml:space="preserve">In 2017 the Greek state announced an investment of approx. €7.5m through a project titled “Agro Internet of Things”, which aims to boost the adoption of smart farming in Greece. By extending the existing network of IoT stations to fully cover the Greek cultivated land, and focusing on the combination of data collected with earth observation data such as Copernicus, it will expand the Gaiasense ADIH to a national level. </w:t>
      </w:r>
    </w:p>
    <w:p w:rsidR="001970F5" w:rsidRPr="001077F3" w:rsidRDefault="001970F5" w:rsidP="001077F3">
      <w:pPr>
        <w:spacing w:line="276" w:lineRule="auto"/>
        <w:rPr>
          <w:rFonts w:ascii="Arial" w:hAnsi="Arial" w:cs="Arial"/>
          <w:sz w:val="24"/>
          <w:szCs w:val="24"/>
        </w:rPr>
      </w:pPr>
    </w:p>
    <w:p w:rsidR="00D91BFE" w:rsidRPr="001077F3" w:rsidRDefault="00D91BFE" w:rsidP="001077F3">
      <w:pPr>
        <w:spacing w:line="276" w:lineRule="auto"/>
        <w:rPr>
          <w:rFonts w:ascii="Arial" w:hAnsi="Arial" w:cs="Arial"/>
          <w:sz w:val="24"/>
          <w:szCs w:val="24"/>
        </w:rPr>
      </w:pPr>
    </w:p>
    <w:p w:rsidR="00D91BFE" w:rsidRPr="001077F3" w:rsidRDefault="00D91BFE" w:rsidP="001077F3">
      <w:pPr>
        <w:spacing w:line="276" w:lineRule="auto"/>
        <w:rPr>
          <w:rFonts w:ascii="Arial" w:hAnsi="Arial" w:cs="Arial"/>
          <w:sz w:val="24"/>
          <w:szCs w:val="24"/>
        </w:rPr>
      </w:pPr>
    </w:p>
    <w:p w:rsidR="001970F5" w:rsidRPr="001077F3" w:rsidRDefault="001970F5" w:rsidP="001077F3">
      <w:pPr>
        <w:spacing w:line="276" w:lineRule="auto"/>
        <w:rPr>
          <w:rFonts w:ascii="Arial" w:hAnsi="Arial" w:cs="Arial"/>
          <w:b/>
          <w:noProof/>
          <w:color w:val="B6AD38" w:themeColor="accent3" w:themeShade="BF"/>
          <w:sz w:val="32"/>
          <w:szCs w:val="32"/>
          <w:lang w:eastAsia="en-GB"/>
        </w:rPr>
      </w:pPr>
    </w:p>
    <w:p w:rsidR="00CB1BF9" w:rsidRPr="001077F3" w:rsidRDefault="00CB1BF9" w:rsidP="001077F3">
      <w:pPr>
        <w:spacing w:line="276" w:lineRule="auto"/>
        <w:rPr>
          <w:rFonts w:ascii="Arial" w:hAnsi="Arial" w:cs="Arial"/>
          <w:b/>
          <w:noProof/>
          <w:color w:val="B6AD38" w:themeColor="accent3" w:themeShade="BF"/>
          <w:sz w:val="32"/>
          <w:szCs w:val="32"/>
          <w:lang w:eastAsia="en-GB"/>
        </w:rPr>
      </w:pPr>
    </w:p>
    <w:p w:rsidR="00CB1BF9" w:rsidRPr="001077F3" w:rsidRDefault="00CB1BF9" w:rsidP="001077F3">
      <w:pPr>
        <w:spacing w:line="276" w:lineRule="auto"/>
        <w:rPr>
          <w:rFonts w:ascii="Arial" w:hAnsi="Arial" w:cs="Arial"/>
          <w:b/>
          <w:noProof/>
          <w:color w:val="B6AD38" w:themeColor="accent3" w:themeShade="BF"/>
          <w:sz w:val="32"/>
          <w:szCs w:val="32"/>
          <w:lang w:eastAsia="en-GB"/>
        </w:rPr>
      </w:pPr>
    </w:p>
    <w:p w:rsidR="00CB1BF9" w:rsidRPr="001077F3" w:rsidRDefault="00CB1BF9" w:rsidP="001077F3">
      <w:pPr>
        <w:spacing w:line="276" w:lineRule="auto"/>
        <w:rPr>
          <w:rFonts w:ascii="Arial" w:hAnsi="Arial" w:cs="Arial"/>
          <w:b/>
          <w:noProof/>
          <w:color w:val="B6AD38" w:themeColor="accent3" w:themeShade="BF"/>
          <w:sz w:val="32"/>
          <w:szCs w:val="32"/>
          <w:lang w:eastAsia="en-GB"/>
        </w:rPr>
      </w:pPr>
    </w:p>
    <w:p w:rsidR="00CB1BF9" w:rsidRPr="001077F3" w:rsidRDefault="00CB1BF9" w:rsidP="001077F3">
      <w:pPr>
        <w:spacing w:line="276" w:lineRule="auto"/>
        <w:rPr>
          <w:rFonts w:ascii="Arial" w:hAnsi="Arial" w:cs="Arial"/>
          <w:b/>
          <w:noProof/>
          <w:color w:val="B6AD38" w:themeColor="accent3" w:themeShade="BF"/>
          <w:sz w:val="32"/>
          <w:szCs w:val="32"/>
          <w:lang w:eastAsia="en-GB"/>
        </w:rPr>
      </w:pPr>
    </w:p>
    <w:p w:rsidR="001077F3" w:rsidRDefault="00C248FC" w:rsidP="001077F3">
      <w:pPr>
        <w:spacing w:line="276" w:lineRule="auto"/>
        <w:rPr>
          <w:rFonts w:ascii="Arial" w:hAnsi="Arial" w:cs="Arial"/>
          <w:b/>
          <w:noProof/>
          <w:color w:val="B6AD38" w:themeColor="accent3" w:themeShade="BF"/>
          <w:sz w:val="32"/>
          <w:szCs w:val="32"/>
          <w:lang w:eastAsia="en-GB"/>
        </w:rPr>
      </w:pPr>
      <w:r w:rsidRPr="001077F3">
        <w:rPr>
          <w:rFonts w:ascii="Arial" w:hAnsi="Arial" w:cs="Arial"/>
          <w:b/>
          <w:noProof/>
          <w:color w:val="B6AD38" w:themeColor="accent3" w:themeShade="BF"/>
          <w:sz w:val="32"/>
          <w:szCs w:val="32"/>
          <w:lang w:eastAsia="en-GB"/>
        </w:rPr>
        <w:t>SECTION 1</w:t>
      </w:r>
      <w:r w:rsidR="0087638A" w:rsidRPr="001077F3">
        <w:rPr>
          <w:rFonts w:ascii="Arial" w:hAnsi="Arial" w:cs="Arial"/>
          <w:b/>
          <w:noProof/>
          <w:color w:val="B6AD38" w:themeColor="accent3" w:themeShade="BF"/>
          <w:sz w:val="32"/>
          <w:szCs w:val="32"/>
          <w:lang w:eastAsia="en-GB"/>
        </w:rPr>
        <w:t>5</w:t>
      </w:r>
      <w:r w:rsidRPr="001077F3">
        <w:rPr>
          <w:rFonts w:ascii="Arial" w:hAnsi="Arial" w:cs="Arial"/>
          <w:b/>
          <w:noProof/>
          <w:color w:val="B6AD38" w:themeColor="accent3" w:themeShade="BF"/>
          <w:sz w:val="32"/>
          <w:szCs w:val="32"/>
          <w:lang w:eastAsia="en-GB"/>
        </w:rPr>
        <w:t xml:space="preserve"> INTELLECTUAL PROPERTY </w:t>
      </w:r>
      <w:r w:rsidR="00221CA2" w:rsidRPr="001077F3">
        <w:rPr>
          <w:rFonts w:ascii="Arial" w:hAnsi="Arial" w:cs="Arial"/>
          <w:b/>
          <w:noProof/>
          <w:color w:val="B6AD38" w:themeColor="accent3" w:themeShade="BF"/>
          <w:sz w:val="32"/>
          <w:szCs w:val="32"/>
          <w:lang w:eastAsia="en-GB"/>
        </w:rPr>
        <w:t xml:space="preserve">AND </w:t>
      </w:r>
    </w:p>
    <w:p w:rsidR="009D52FC" w:rsidRPr="001077F3" w:rsidRDefault="001077F3" w:rsidP="001077F3">
      <w:pPr>
        <w:spacing w:line="276" w:lineRule="auto"/>
        <w:rPr>
          <w:rFonts w:ascii="Arial" w:hAnsi="Arial" w:cs="Arial"/>
          <w:b/>
          <w:noProof/>
          <w:color w:val="B6AD38" w:themeColor="accent3" w:themeShade="BF"/>
          <w:sz w:val="32"/>
          <w:szCs w:val="32"/>
          <w:lang w:eastAsia="en-GB"/>
        </w:rPr>
      </w:pPr>
      <w:r>
        <w:rPr>
          <w:rFonts w:ascii="Arial" w:hAnsi="Arial" w:cs="Arial"/>
          <w:b/>
          <w:noProof/>
          <w:color w:val="B6AD38" w:themeColor="accent3" w:themeShade="BF"/>
          <w:sz w:val="32"/>
          <w:szCs w:val="32"/>
          <w:lang w:eastAsia="en-GB"/>
        </w:rPr>
        <w:t xml:space="preserve">                      </w:t>
      </w:r>
      <w:r w:rsidR="00221CA2" w:rsidRPr="001077F3">
        <w:rPr>
          <w:rFonts w:ascii="Arial" w:hAnsi="Arial" w:cs="Arial"/>
          <w:b/>
          <w:noProof/>
          <w:color w:val="B6AD38" w:themeColor="accent3" w:themeShade="BF"/>
          <w:sz w:val="32"/>
          <w:szCs w:val="32"/>
          <w:lang w:eastAsia="en-GB"/>
        </w:rPr>
        <w:t>CAPITAL FUNDING</w:t>
      </w:r>
    </w:p>
    <w:p w:rsidR="00F26A9E" w:rsidRPr="001077F3" w:rsidRDefault="00F26A9E" w:rsidP="001077F3">
      <w:pPr>
        <w:spacing w:line="276" w:lineRule="auto"/>
        <w:rPr>
          <w:rFonts w:ascii="Arial" w:hAnsi="Arial" w:cs="Arial"/>
          <w:b/>
          <w:noProof/>
          <w:color w:val="848057" w:themeColor="accent1" w:themeShade="BF"/>
          <w:sz w:val="24"/>
          <w:szCs w:val="24"/>
          <w:lang w:eastAsia="en-GB"/>
        </w:rPr>
      </w:pPr>
      <w:r w:rsidRPr="001077F3">
        <w:rPr>
          <w:rFonts w:ascii="Arial" w:hAnsi="Arial" w:cs="Arial"/>
          <w:b/>
          <w:noProof/>
          <w:color w:val="848057" w:themeColor="accent1" w:themeShade="BF"/>
          <w:sz w:val="24"/>
          <w:szCs w:val="24"/>
          <w:lang w:eastAsia="en-GB"/>
        </w:rPr>
        <w:t>15.1 Intellectual Property</w:t>
      </w:r>
    </w:p>
    <w:p w:rsidR="005F79B7" w:rsidRPr="001077F3" w:rsidRDefault="001F4C5F" w:rsidP="001077F3">
      <w:pPr>
        <w:spacing w:line="276" w:lineRule="auto"/>
        <w:rPr>
          <w:rFonts w:ascii="Arial" w:hAnsi="Arial" w:cs="Arial"/>
          <w:noProof/>
          <w:sz w:val="24"/>
          <w:szCs w:val="24"/>
          <w:lang w:eastAsia="en-GB"/>
        </w:rPr>
      </w:pPr>
      <w:hyperlink r:id="rId216" w:history="1">
        <w:r w:rsidR="005F79B7" w:rsidRPr="001077F3">
          <w:rPr>
            <w:rStyle w:val="Hyperlink"/>
            <w:rFonts w:ascii="Arial" w:hAnsi="Arial" w:cs="Arial"/>
            <w:noProof/>
            <w:sz w:val="24"/>
            <w:szCs w:val="24"/>
            <w:lang w:eastAsia="en-GB"/>
          </w:rPr>
          <w:t>QUB</w:t>
        </w:r>
      </w:hyperlink>
      <w:r w:rsidR="005F79B7" w:rsidRPr="001077F3">
        <w:rPr>
          <w:rFonts w:ascii="Arial" w:hAnsi="Arial" w:cs="Arial"/>
          <w:noProof/>
          <w:sz w:val="24"/>
          <w:szCs w:val="24"/>
          <w:lang w:eastAsia="en-GB"/>
        </w:rPr>
        <w:t xml:space="preserve"> and </w:t>
      </w:r>
      <w:hyperlink r:id="rId217" w:history="1">
        <w:r w:rsidR="005F79B7" w:rsidRPr="001077F3">
          <w:rPr>
            <w:rStyle w:val="Hyperlink"/>
            <w:rFonts w:ascii="Arial" w:hAnsi="Arial" w:cs="Arial"/>
            <w:noProof/>
            <w:sz w:val="24"/>
            <w:szCs w:val="24"/>
            <w:lang w:eastAsia="en-GB"/>
          </w:rPr>
          <w:t>InvestNI</w:t>
        </w:r>
      </w:hyperlink>
      <w:r w:rsidR="005F79B7" w:rsidRPr="001077F3">
        <w:rPr>
          <w:rFonts w:ascii="Arial" w:hAnsi="Arial" w:cs="Arial"/>
          <w:noProof/>
          <w:sz w:val="24"/>
          <w:szCs w:val="24"/>
          <w:lang w:eastAsia="en-GB"/>
        </w:rPr>
        <w:t xml:space="preserve"> provide support and information on ownership of intellectual property. </w:t>
      </w:r>
      <w:r w:rsidR="00BE4E3C" w:rsidRPr="001077F3">
        <w:rPr>
          <w:rFonts w:ascii="Arial" w:hAnsi="Arial" w:cs="Arial"/>
          <w:noProof/>
          <w:sz w:val="24"/>
          <w:szCs w:val="24"/>
          <w:lang w:eastAsia="en-GB"/>
        </w:rPr>
        <w:t>Intellectual Property (IP) is the generic term for a range of legal rights that inventors of technologies, ideas, or creative works can rely on to protect property of the mind. Intellectual Property Rights (IPR) include registered rights like patents, trademarks, registered design rights and automatic rights like copyright, unregiste</w:t>
      </w:r>
      <w:r w:rsidR="005F79B7" w:rsidRPr="001077F3">
        <w:rPr>
          <w:rFonts w:ascii="Arial" w:hAnsi="Arial" w:cs="Arial"/>
          <w:noProof/>
          <w:sz w:val="24"/>
          <w:szCs w:val="24"/>
          <w:lang w:eastAsia="en-GB"/>
        </w:rPr>
        <w:t>red design rights and product get-ups. Rights related to confidentiality of information also exist and while not a form of IP it is often used interchangeably when commercialising an invention.</w:t>
      </w:r>
    </w:p>
    <w:p w:rsidR="005F79B7" w:rsidRPr="001077F3" w:rsidRDefault="00A40C3F"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IP allows creativity and innovation to be treated as an asset in the same way that physical property can. The owner of an IP can control and be rewarded for its use, and this encourages further innovation and creativity to the benefit of society.</w:t>
      </w:r>
    </w:p>
    <w:p w:rsidR="00A40C3F" w:rsidRPr="001077F3" w:rsidRDefault="00A40C3F"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The most common types of IP are:</w:t>
      </w:r>
    </w:p>
    <w:p w:rsidR="00A40C3F" w:rsidRPr="001077F3" w:rsidRDefault="00A40C3F" w:rsidP="001077F3">
      <w:pPr>
        <w:pStyle w:val="ListParagraph"/>
        <w:numPr>
          <w:ilvl w:val="0"/>
          <w:numId w:val="11"/>
        </w:numPr>
        <w:spacing w:line="276" w:lineRule="auto"/>
        <w:rPr>
          <w:rFonts w:ascii="Arial" w:hAnsi="Arial" w:cs="Arial"/>
          <w:noProof/>
          <w:sz w:val="24"/>
          <w:szCs w:val="24"/>
          <w:lang w:eastAsia="en-GB"/>
        </w:rPr>
      </w:pPr>
      <w:r w:rsidRPr="001077F3">
        <w:rPr>
          <w:rFonts w:ascii="Arial" w:hAnsi="Arial" w:cs="Arial"/>
          <w:noProof/>
          <w:sz w:val="24"/>
          <w:szCs w:val="24"/>
          <w:lang w:eastAsia="en-GB"/>
        </w:rPr>
        <w:t>Patents – a State monopoly for new and improved products or processesthat are capable of industrial application;</w:t>
      </w:r>
    </w:p>
    <w:p w:rsidR="00A40C3F" w:rsidRPr="001077F3" w:rsidRDefault="00A40C3F" w:rsidP="001077F3">
      <w:pPr>
        <w:pStyle w:val="ListParagraph"/>
        <w:numPr>
          <w:ilvl w:val="0"/>
          <w:numId w:val="11"/>
        </w:numPr>
        <w:spacing w:line="276" w:lineRule="auto"/>
        <w:rPr>
          <w:rFonts w:ascii="Arial" w:hAnsi="Arial" w:cs="Arial"/>
          <w:noProof/>
          <w:sz w:val="24"/>
          <w:szCs w:val="24"/>
          <w:lang w:eastAsia="en-GB"/>
        </w:rPr>
      </w:pPr>
      <w:r w:rsidRPr="001077F3">
        <w:rPr>
          <w:rFonts w:ascii="Arial" w:hAnsi="Arial" w:cs="Arial"/>
          <w:noProof/>
          <w:sz w:val="24"/>
          <w:szCs w:val="24"/>
          <w:lang w:eastAsia="en-GB"/>
        </w:rPr>
        <w:t>Know-How – commercially important knowledge/material that is not in the public domain eg trade secrets;</w:t>
      </w:r>
    </w:p>
    <w:p w:rsidR="00A40C3F" w:rsidRPr="001077F3" w:rsidRDefault="00A40C3F" w:rsidP="001077F3">
      <w:pPr>
        <w:pStyle w:val="ListParagraph"/>
        <w:numPr>
          <w:ilvl w:val="0"/>
          <w:numId w:val="11"/>
        </w:numPr>
        <w:spacing w:line="276" w:lineRule="auto"/>
        <w:rPr>
          <w:rFonts w:ascii="Arial" w:hAnsi="Arial" w:cs="Arial"/>
          <w:noProof/>
          <w:sz w:val="24"/>
          <w:szCs w:val="24"/>
          <w:lang w:eastAsia="en-GB"/>
        </w:rPr>
      </w:pPr>
      <w:r w:rsidRPr="001077F3">
        <w:rPr>
          <w:rFonts w:ascii="Arial" w:hAnsi="Arial" w:cs="Arial"/>
          <w:noProof/>
          <w:sz w:val="24"/>
          <w:szCs w:val="24"/>
          <w:lang w:eastAsia="en-GB"/>
        </w:rPr>
        <w:t>Copyright – new works of literary and artisic material, music, films,sound recordings, broadcasts, software and multimedia;</w:t>
      </w:r>
    </w:p>
    <w:p w:rsidR="00A40C3F" w:rsidRPr="001077F3" w:rsidRDefault="00A40C3F" w:rsidP="001077F3">
      <w:pPr>
        <w:pStyle w:val="ListParagraph"/>
        <w:numPr>
          <w:ilvl w:val="0"/>
          <w:numId w:val="11"/>
        </w:numPr>
        <w:spacing w:line="276" w:lineRule="auto"/>
        <w:rPr>
          <w:rFonts w:ascii="Arial" w:hAnsi="Arial" w:cs="Arial"/>
          <w:noProof/>
          <w:sz w:val="24"/>
          <w:szCs w:val="24"/>
          <w:lang w:eastAsia="en-GB"/>
        </w:rPr>
      </w:pPr>
      <w:r w:rsidRPr="001077F3">
        <w:rPr>
          <w:rFonts w:ascii="Arial" w:hAnsi="Arial" w:cs="Arial"/>
          <w:noProof/>
          <w:sz w:val="24"/>
          <w:szCs w:val="24"/>
          <w:lang w:eastAsia="en-GB"/>
        </w:rPr>
        <w:t>Trade Marks</w:t>
      </w:r>
      <w:r w:rsidR="009D52FC" w:rsidRPr="001077F3">
        <w:rPr>
          <w:rFonts w:ascii="Arial" w:hAnsi="Arial" w:cs="Arial"/>
          <w:noProof/>
          <w:sz w:val="24"/>
          <w:szCs w:val="24"/>
          <w:lang w:eastAsia="en-GB"/>
        </w:rPr>
        <w:t xml:space="preserve"> – brand identifying marks and logos for companies, products and services</w:t>
      </w:r>
      <w:r w:rsidRPr="001077F3">
        <w:rPr>
          <w:rFonts w:ascii="Arial" w:hAnsi="Arial" w:cs="Arial"/>
          <w:noProof/>
          <w:sz w:val="24"/>
          <w:szCs w:val="24"/>
          <w:lang w:eastAsia="en-GB"/>
        </w:rPr>
        <w:t>;</w:t>
      </w:r>
    </w:p>
    <w:p w:rsidR="00A40C3F" w:rsidRPr="001077F3" w:rsidRDefault="00A40C3F" w:rsidP="001077F3">
      <w:pPr>
        <w:pStyle w:val="ListParagraph"/>
        <w:numPr>
          <w:ilvl w:val="0"/>
          <w:numId w:val="11"/>
        </w:numPr>
        <w:spacing w:line="276" w:lineRule="auto"/>
        <w:rPr>
          <w:rFonts w:ascii="Arial" w:hAnsi="Arial" w:cs="Arial"/>
          <w:noProof/>
          <w:sz w:val="24"/>
          <w:szCs w:val="24"/>
          <w:lang w:eastAsia="en-GB"/>
        </w:rPr>
      </w:pPr>
      <w:r w:rsidRPr="001077F3">
        <w:rPr>
          <w:rFonts w:ascii="Arial" w:hAnsi="Arial" w:cs="Arial"/>
          <w:noProof/>
          <w:sz w:val="24"/>
          <w:szCs w:val="24"/>
          <w:lang w:eastAsia="en-GB"/>
        </w:rPr>
        <w:t>Design Rights</w:t>
      </w:r>
      <w:r w:rsidR="009D52FC" w:rsidRPr="001077F3">
        <w:rPr>
          <w:rFonts w:ascii="Arial" w:hAnsi="Arial" w:cs="Arial"/>
          <w:noProof/>
          <w:sz w:val="24"/>
          <w:szCs w:val="24"/>
          <w:lang w:eastAsia="en-GB"/>
        </w:rPr>
        <w:t xml:space="preserve"> – designs covering the appearance of a product based on the features of, the lines, contours, colours, shape, texture and/or materials of the product itself and/or its ornamentation</w:t>
      </w:r>
      <w:r w:rsidRPr="001077F3">
        <w:rPr>
          <w:rFonts w:ascii="Arial" w:hAnsi="Arial" w:cs="Arial"/>
          <w:noProof/>
          <w:sz w:val="24"/>
          <w:szCs w:val="24"/>
          <w:lang w:eastAsia="en-GB"/>
        </w:rPr>
        <w:t>.</w:t>
      </w:r>
    </w:p>
    <w:p w:rsidR="00A40C3F" w:rsidRPr="001077F3" w:rsidRDefault="00A40C3F" w:rsidP="001077F3">
      <w:pPr>
        <w:spacing w:line="276" w:lineRule="auto"/>
        <w:ind w:left="60"/>
        <w:rPr>
          <w:rFonts w:ascii="Arial" w:hAnsi="Arial" w:cs="Arial"/>
          <w:noProof/>
          <w:sz w:val="24"/>
          <w:szCs w:val="24"/>
          <w:lang w:eastAsia="en-GB"/>
        </w:rPr>
      </w:pPr>
      <w:r w:rsidRPr="001077F3">
        <w:rPr>
          <w:rFonts w:ascii="Arial" w:hAnsi="Arial" w:cs="Arial"/>
          <w:noProof/>
          <w:sz w:val="24"/>
          <w:szCs w:val="24"/>
          <w:lang w:eastAsia="en-GB"/>
        </w:rPr>
        <w:t>Confidentiality is critical to IP Rights. To patent something, it must be kept out of the public domain until such time as a patent application has been filed. Know-How must always be kept out of the public domain.</w:t>
      </w:r>
    </w:p>
    <w:p w:rsidR="001970F5" w:rsidRDefault="00967505" w:rsidP="001077F3">
      <w:pPr>
        <w:spacing w:line="276" w:lineRule="auto"/>
        <w:ind w:left="60"/>
        <w:rPr>
          <w:rFonts w:ascii="Arial" w:hAnsi="Arial" w:cs="Arial"/>
          <w:noProof/>
          <w:sz w:val="24"/>
          <w:szCs w:val="24"/>
          <w:lang w:eastAsia="en-GB"/>
        </w:rPr>
      </w:pPr>
      <w:r w:rsidRPr="001077F3">
        <w:rPr>
          <w:rFonts w:ascii="Arial" w:hAnsi="Arial" w:cs="Arial"/>
          <w:noProof/>
          <w:sz w:val="24"/>
          <w:szCs w:val="24"/>
          <w:lang w:eastAsia="en-GB"/>
        </w:rPr>
        <w:lastRenderedPageBreak/>
        <w:t xml:space="preserve">The </w:t>
      </w:r>
      <w:hyperlink r:id="rId218" w:history="1">
        <w:r w:rsidRPr="001077F3">
          <w:rPr>
            <w:rStyle w:val="Hyperlink"/>
            <w:rFonts w:ascii="Arial" w:hAnsi="Arial" w:cs="Arial"/>
            <w:noProof/>
            <w:sz w:val="24"/>
            <w:szCs w:val="24"/>
            <w:lang w:eastAsia="en-GB"/>
          </w:rPr>
          <w:t>Innovation, Productivity and Sustainability in Food and Agriculture (OECD, 2019</w:t>
        </w:r>
      </w:hyperlink>
      <w:r w:rsidRPr="001077F3">
        <w:rPr>
          <w:rFonts w:ascii="Arial" w:hAnsi="Arial" w:cs="Arial"/>
          <w:noProof/>
          <w:sz w:val="24"/>
          <w:szCs w:val="24"/>
          <w:lang w:eastAsia="en-GB"/>
        </w:rPr>
        <w:t>) document states that ‘</w:t>
      </w:r>
      <w:r w:rsidRPr="001077F3">
        <w:rPr>
          <w:rFonts w:ascii="Arial" w:hAnsi="Arial" w:cs="Arial"/>
          <w:i/>
          <w:noProof/>
          <w:sz w:val="24"/>
          <w:szCs w:val="24"/>
          <w:lang w:eastAsia="en-GB"/>
        </w:rPr>
        <w:t>Governments should facilitate the development of alternative sources of funding for research and innovation, through appropriate legislation</w:t>
      </w:r>
      <w:r w:rsidR="00D22523" w:rsidRPr="001077F3">
        <w:rPr>
          <w:rFonts w:ascii="Arial" w:hAnsi="Arial" w:cs="Arial"/>
          <w:i/>
          <w:noProof/>
          <w:sz w:val="24"/>
          <w:szCs w:val="24"/>
          <w:lang w:eastAsia="en-GB"/>
        </w:rPr>
        <w:t>’</w:t>
      </w:r>
      <w:r w:rsidRPr="001077F3">
        <w:rPr>
          <w:rFonts w:ascii="Arial" w:hAnsi="Arial" w:cs="Arial"/>
          <w:noProof/>
          <w:sz w:val="24"/>
          <w:szCs w:val="24"/>
          <w:lang w:eastAsia="en-GB"/>
        </w:rPr>
        <w:t>. They include farmers’ contributions from levies; revenues from royalties or Intellectual Property, venture capital</w:t>
      </w:r>
      <w:r w:rsidR="00D22523" w:rsidRPr="001077F3">
        <w:rPr>
          <w:rFonts w:ascii="Arial" w:hAnsi="Arial" w:cs="Arial"/>
          <w:noProof/>
          <w:sz w:val="24"/>
          <w:szCs w:val="24"/>
          <w:lang w:eastAsia="en-GB"/>
        </w:rPr>
        <w:t xml:space="preserve"> and Foreign Direct Investment (FDI). In Australia, Columbia, Sweden and the US, producer levies can fund agricultural R&amp;D. This funding remains within the value chain, except in Sweden. The most comprehensive system is in the Australian Rural Research and Development Corportaion (RDC) model of co-financing of rural R&amp;D activities and places interactions between public R&amp;D and agricultural industries at the heart of the rural innovation. In the Nethelands revenues from patents fund research (Innovation Box).</w:t>
      </w:r>
    </w:p>
    <w:p w:rsidR="00221CA2" w:rsidRPr="001077F3" w:rsidRDefault="007D31C6" w:rsidP="001077F3">
      <w:pPr>
        <w:spacing w:line="276" w:lineRule="auto"/>
        <w:ind w:left="60"/>
        <w:rPr>
          <w:rFonts w:ascii="Arial" w:hAnsi="Arial" w:cs="Arial"/>
          <w:b/>
          <w:noProof/>
          <w:color w:val="6F654B" w:themeColor="text1" w:themeTint="BF"/>
          <w:sz w:val="24"/>
          <w:szCs w:val="24"/>
          <w:lang w:eastAsia="en-GB"/>
        </w:rPr>
      </w:pPr>
      <w:r>
        <w:rPr>
          <w:rFonts w:ascii="Arial" w:hAnsi="Arial" w:cs="Arial"/>
          <w:b/>
          <w:noProof/>
          <w:color w:val="6F654B" w:themeColor="text1" w:themeTint="BF"/>
          <w:sz w:val="24"/>
          <w:szCs w:val="24"/>
          <w:lang w:eastAsia="en-GB"/>
        </w:rPr>
        <w:t>1</w:t>
      </w:r>
      <w:r w:rsidR="0087638A" w:rsidRPr="001077F3">
        <w:rPr>
          <w:rFonts w:ascii="Arial" w:hAnsi="Arial" w:cs="Arial"/>
          <w:b/>
          <w:noProof/>
          <w:color w:val="6F654B" w:themeColor="text1" w:themeTint="BF"/>
          <w:sz w:val="24"/>
          <w:szCs w:val="24"/>
          <w:lang w:eastAsia="en-GB"/>
        </w:rPr>
        <w:t>5</w:t>
      </w:r>
      <w:r w:rsidR="00221CA2" w:rsidRPr="001077F3">
        <w:rPr>
          <w:rFonts w:ascii="Arial" w:hAnsi="Arial" w:cs="Arial"/>
          <w:b/>
          <w:noProof/>
          <w:color w:val="6F654B" w:themeColor="text1" w:themeTint="BF"/>
          <w:sz w:val="24"/>
          <w:szCs w:val="24"/>
          <w:lang w:eastAsia="en-GB"/>
        </w:rPr>
        <w:t>.</w:t>
      </w:r>
      <w:r w:rsidR="00F26A9E" w:rsidRPr="001077F3">
        <w:rPr>
          <w:rFonts w:ascii="Arial" w:hAnsi="Arial" w:cs="Arial"/>
          <w:b/>
          <w:noProof/>
          <w:color w:val="6F654B" w:themeColor="text1" w:themeTint="BF"/>
          <w:sz w:val="24"/>
          <w:szCs w:val="24"/>
          <w:lang w:eastAsia="en-GB"/>
        </w:rPr>
        <w:t>2</w:t>
      </w:r>
      <w:r w:rsidR="00221CA2" w:rsidRPr="001077F3">
        <w:rPr>
          <w:rFonts w:ascii="Arial" w:hAnsi="Arial" w:cs="Arial"/>
          <w:b/>
          <w:noProof/>
          <w:color w:val="6F654B" w:themeColor="text1" w:themeTint="BF"/>
          <w:sz w:val="24"/>
          <w:szCs w:val="24"/>
          <w:lang w:eastAsia="en-GB"/>
        </w:rPr>
        <w:t xml:space="preserve"> Grants and loans</w:t>
      </w:r>
    </w:p>
    <w:p w:rsidR="00221CA2" w:rsidRPr="001077F3" w:rsidRDefault="00221CA2" w:rsidP="001077F3">
      <w:pPr>
        <w:spacing w:line="276" w:lineRule="auto"/>
        <w:ind w:left="60"/>
        <w:rPr>
          <w:rFonts w:ascii="Arial" w:hAnsi="Arial" w:cs="Arial"/>
          <w:noProof/>
          <w:sz w:val="24"/>
          <w:szCs w:val="24"/>
          <w:lang w:eastAsia="en-GB"/>
        </w:rPr>
      </w:pPr>
      <w:r w:rsidRPr="001077F3">
        <w:rPr>
          <w:rFonts w:ascii="Arial" w:hAnsi="Arial" w:cs="Arial"/>
          <w:noProof/>
          <w:sz w:val="24"/>
          <w:szCs w:val="24"/>
          <w:lang w:eastAsia="en-GB"/>
        </w:rPr>
        <w:t>Public funding of grants and loans for innovation and R&amp;D can have multiple potential impact chann</w:t>
      </w:r>
      <w:r w:rsidR="00F70271" w:rsidRPr="001077F3">
        <w:rPr>
          <w:rFonts w:ascii="Arial" w:hAnsi="Arial" w:cs="Arial"/>
          <w:noProof/>
          <w:sz w:val="24"/>
          <w:szCs w:val="24"/>
          <w:lang w:eastAsia="en-GB"/>
        </w:rPr>
        <w:t>e</w:t>
      </w:r>
      <w:r w:rsidRPr="001077F3">
        <w:rPr>
          <w:rFonts w:ascii="Arial" w:hAnsi="Arial" w:cs="Arial"/>
          <w:noProof/>
          <w:sz w:val="24"/>
          <w:szCs w:val="24"/>
          <w:lang w:eastAsia="en-GB"/>
        </w:rPr>
        <w:t>ls which may interact with each other. R&amp;D support to businesses should translate into ‘innovation outcomes’, like patenting, trademarks and new products/processes. In turn that may feed through to higher productivity, higher sales/profits and increased employment in the investing firms – assuming they are able to effectively commercialise the knowledge.</w:t>
      </w:r>
    </w:p>
    <w:p w:rsidR="00221CA2" w:rsidRPr="001077F3" w:rsidRDefault="00221CA2" w:rsidP="001077F3">
      <w:pPr>
        <w:spacing w:line="276" w:lineRule="auto"/>
        <w:ind w:left="60"/>
        <w:rPr>
          <w:rFonts w:ascii="Arial" w:hAnsi="Arial" w:cs="Arial"/>
          <w:noProof/>
          <w:sz w:val="24"/>
          <w:szCs w:val="24"/>
          <w:lang w:eastAsia="en-GB"/>
        </w:rPr>
      </w:pPr>
      <w:r w:rsidRPr="001077F3">
        <w:rPr>
          <w:rFonts w:ascii="Arial" w:hAnsi="Arial" w:cs="Arial"/>
          <w:noProof/>
          <w:sz w:val="24"/>
          <w:szCs w:val="24"/>
          <w:lang w:eastAsia="en-GB"/>
        </w:rPr>
        <w:t>Knowledge spillovers should diffuse these benefits more bro</w:t>
      </w:r>
      <w:r w:rsidR="00CB1BF9" w:rsidRPr="001077F3">
        <w:rPr>
          <w:rFonts w:ascii="Arial" w:hAnsi="Arial" w:cs="Arial"/>
          <w:noProof/>
          <w:sz w:val="24"/>
          <w:szCs w:val="24"/>
          <w:lang w:eastAsia="en-GB"/>
        </w:rPr>
        <w:t>a</w:t>
      </w:r>
      <w:r w:rsidRPr="001077F3">
        <w:rPr>
          <w:rFonts w:ascii="Arial" w:hAnsi="Arial" w:cs="Arial"/>
          <w:noProof/>
          <w:sz w:val="24"/>
          <w:szCs w:val="24"/>
          <w:lang w:eastAsia="en-GB"/>
        </w:rPr>
        <w:t>dly across the economy in a range of ways. However the spillovers may reduce the ability of individual firms to benefit from new R&amp;D in terms of higher sales and profits and related employment growth.</w:t>
      </w:r>
    </w:p>
    <w:p w:rsidR="005A1C3C" w:rsidRPr="001077F3" w:rsidRDefault="00221CA2" w:rsidP="001077F3">
      <w:pPr>
        <w:spacing w:line="276" w:lineRule="auto"/>
        <w:ind w:left="60"/>
        <w:rPr>
          <w:rFonts w:ascii="Arial" w:hAnsi="Arial" w:cs="Arial"/>
          <w:noProof/>
          <w:sz w:val="24"/>
          <w:szCs w:val="24"/>
          <w:lang w:eastAsia="en-GB"/>
        </w:rPr>
      </w:pPr>
      <w:r w:rsidRPr="001077F3">
        <w:rPr>
          <w:rFonts w:ascii="Arial" w:hAnsi="Arial" w:cs="Arial"/>
          <w:noProof/>
          <w:sz w:val="24"/>
          <w:szCs w:val="24"/>
          <w:lang w:eastAsia="en-GB"/>
        </w:rPr>
        <w:t>R&amp;D spending in universities or public research labs can also have impact through multiple pathways;</w:t>
      </w:r>
      <w:r w:rsidR="005A1C3C" w:rsidRPr="001077F3">
        <w:rPr>
          <w:rFonts w:ascii="Arial" w:hAnsi="Arial" w:cs="Arial"/>
          <w:noProof/>
          <w:sz w:val="24"/>
          <w:szCs w:val="24"/>
          <w:lang w:eastAsia="en-GB"/>
        </w:rPr>
        <w:t xml:space="preserve"> </w:t>
      </w:r>
      <w:r w:rsidRPr="001077F3">
        <w:rPr>
          <w:rFonts w:ascii="Arial" w:hAnsi="Arial" w:cs="Arial"/>
          <w:noProof/>
          <w:sz w:val="24"/>
          <w:szCs w:val="24"/>
          <w:lang w:eastAsia="en-GB"/>
        </w:rPr>
        <w:t>new knowledge and its application; training and upskilling rese</w:t>
      </w:r>
      <w:r w:rsidR="005A1C3C" w:rsidRPr="001077F3">
        <w:rPr>
          <w:rFonts w:ascii="Arial" w:hAnsi="Arial" w:cs="Arial"/>
          <w:noProof/>
          <w:sz w:val="24"/>
          <w:szCs w:val="24"/>
          <w:lang w:eastAsia="en-GB"/>
        </w:rPr>
        <w:t>a</w:t>
      </w:r>
      <w:r w:rsidRPr="001077F3">
        <w:rPr>
          <w:rFonts w:ascii="Arial" w:hAnsi="Arial" w:cs="Arial"/>
          <w:noProof/>
          <w:sz w:val="24"/>
          <w:szCs w:val="24"/>
          <w:lang w:eastAsia="en-GB"/>
        </w:rPr>
        <w:t>rchers; net</w:t>
      </w:r>
      <w:r w:rsidR="005A1C3C" w:rsidRPr="001077F3">
        <w:rPr>
          <w:rFonts w:ascii="Arial" w:hAnsi="Arial" w:cs="Arial"/>
          <w:noProof/>
          <w:sz w:val="24"/>
          <w:szCs w:val="24"/>
          <w:lang w:eastAsia="en-GB"/>
        </w:rPr>
        <w:t>works between rese</w:t>
      </w:r>
      <w:r w:rsidRPr="001077F3">
        <w:rPr>
          <w:rFonts w:ascii="Arial" w:hAnsi="Arial" w:cs="Arial"/>
          <w:noProof/>
          <w:sz w:val="24"/>
          <w:szCs w:val="24"/>
          <w:lang w:eastAsia="en-GB"/>
        </w:rPr>
        <w:t>a</w:t>
      </w:r>
      <w:r w:rsidR="005A1C3C" w:rsidRPr="001077F3">
        <w:rPr>
          <w:rFonts w:ascii="Arial" w:hAnsi="Arial" w:cs="Arial"/>
          <w:noProof/>
          <w:sz w:val="24"/>
          <w:szCs w:val="24"/>
          <w:lang w:eastAsia="en-GB"/>
        </w:rPr>
        <w:t>r</w:t>
      </w:r>
      <w:r w:rsidRPr="001077F3">
        <w:rPr>
          <w:rFonts w:ascii="Arial" w:hAnsi="Arial" w:cs="Arial"/>
          <w:noProof/>
          <w:sz w:val="24"/>
          <w:szCs w:val="24"/>
          <w:lang w:eastAsia="en-GB"/>
        </w:rPr>
        <w:t>chers and businesses; contract research and the generation of new spinout and startup businesses</w:t>
      </w:r>
      <w:r w:rsidR="005A1C3C" w:rsidRPr="001077F3">
        <w:rPr>
          <w:rFonts w:ascii="Arial" w:hAnsi="Arial" w:cs="Arial"/>
          <w:noProof/>
          <w:sz w:val="24"/>
          <w:szCs w:val="24"/>
          <w:lang w:eastAsia="en-GB"/>
        </w:rPr>
        <w:t>. It also needs to be considered that public funding might crowd out investments that provate firms would have made anyway.</w:t>
      </w:r>
      <w:r w:rsidRPr="001077F3">
        <w:rPr>
          <w:rFonts w:ascii="Arial" w:hAnsi="Arial" w:cs="Arial"/>
          <w:noProof/>
          <w:sz w:val="24"/>
          <w:szCs w:val="24"/>
          <w:lang w:eastAsia="en-GB"/>
        </w:rPr>
        <w:t xml:space="preserve"> </w:t>
      </w:r>
    </w:p>
    <w:p w:rsidR="008D7024" w:rsidRPr="001077F3" w:rsidRDefault="008D7024" w:rsidP="001077F3">
      <w:pPr>
        <w:spacing w:line="276" w:lineRule="auto"/>
        <w:ind w:left="60"/>
        <w:rPr>
          <w:rFonts w:ascii="Arial" w:hAnsi="Arial" w:cs="Arial"/>
          <w:noProof/>
          <w:sz w:val="24"/>
          <w:szCs w:val="24"/>
          <w:lang w:eastAsia="en-GB"/>
        </w:rPr>
      </w:pPr>
      <w:r w:rsidRPr="001077F3">
        <w:rPr>
          <w:rFonts w:ascii="Arial" w:hAnsi="Arial" w:cs="Arial"/>
          <w:noProof/>
          <w:sz w:val="24"/>
          <w:szCs w:val="24"/>
          <w:lang w:eastAsia="en-GB"/>
        </w:rPr>
        <w:t>Research undertaken by What Works showed:</w:t>
      </w:r>
    </w:p>
    <w:p w:rsidR="008D7024" w:rsidRPr="001077F3" w:rsidRDefault="008D7024" w:rsidP="001077F3">
      <w:pPr>
        <w:numPr>
          <w:ilvl w:val="0"/>
          <w:numId w:val="70"/>
        </w:numPr>
        <w:spacing w:before="209" w:after="209" w:line="276" w:lineRule="auto"/>
        <w:ind w:left="840"/>
        <w:rPr>
          <w:rFonts w:ascii="Arial" w:hAnsi="Arial" w:cs="Arial"/>
          <w:color w:val="3D3D3D"/>
          <w:sz w:val="24"/>
          <w:szCs w:val="24"/>
        </w:rPr>
      </w:pPr>
      <w:r w:rsidRPr="001077F3">
        <w:rPr>
          <w:rFonts w:ascii="Arial" w:hAnsi="Arial" w:cs="Arial"/>
          <w:color w:val="3D3D3D"/>
          <w:sz w:val="24"/>
          <w:szCs w:val="24"/>
        </w:rPr>
        <w:t>R&amp;D grants, loans and subsidies can positively impact R&amp;D expenditure, although effects are not always positive.</w:t>
      </w:r>
    </w:p>
    <w:p w:rsidR="008D7024" w:rsidRPr="001077F3" w:rsidRDefault="008D7024" w:rsidP="001077F3">
      <w:pPr>
        <w:numPr>
          <w:ilvl w:val="0"/>
          <w:numId w:val="70"/>
        </w:numPr>
        <w:spacing w:before="209" w:after="209" w:line="276" w:lineRule="auto"/>
        <w:ind w:left="840"/>
        <w:rPr>
          <w:rFonts w:ascii="Arial" w:hAnsi="Arial" w:cs="Arial"/>
          <w:color w:val="3D3D3D"/>
          <w:sz w:val="24"/>
          <w:szCs w:val="24"/>
        </w:rPr>
      </w:pPr>
      <w:r w:rsidRPr="001077F3">
        <w:rPr>
          <w:rFonts w:ascii="Arial" w:hAnsi="Arial" w:cs="Arial"/>
          <w:color w:val="3D3D3D"/>
          <w:sz w:val="24"/>
          <w:szCs w:val="24"/>
        </w:rPr>
        <w:lastRenderedPageBreak/>
        <w:t>R&amp;D grants, loans and subsidies can raise innovative activity in recipients, although again effects are not always positive. The effects differ across types of innovation, and are weaker for patents than for (self-reported) measures of process or product innovation.</w:t>
      </w:r>
    </w:p>
    <w:p w:rsidR="008D7024" w:rsidRPr="001077F3" w:rsidRDefault="008D7024" w:rsidP="001077F3">
      <w:pPr>
        <w:numPr>
          <w:ilvl w:val="0"/>
          <w:numId w:val="70"/>
        </w:numPr>
        <w:spacing w:before="209" w:after="209" w:line="276" w:lineRule="auto"/>
        <w:ind w:left="840"/>
        <w:rPr>
          <w:rFonts w:ascii="Arial" w:hAnsi="Arial" w:cs="Arial"/>
          <w:color w:val="3D3D3D"/>
          <w:sz w:val="24"/>
          <w:szCs w:val="24"/>
        </w:rPr>
      </w:pPr>
      <w:r w:rsidRPr="001077F3">
        <w:rPr>
          <w:rFonts w:ascii="Arial" w:hAnsi="Arial" w:cs="Arial"/>
          <w:color w:val="3D3D3D"/>
          <w:sz w:val="24"/>
          <w:szCs w:val="24"/>
        </w:rPr>
        <w:t>R&amp;D grants, loans and subsidies can positively impact productivity, employment or firm performance (profit, sales or turnover). There is some evidence that support is more likely to increase employment than productivity.</w:t>
      </w:r>
    </w:p>
    <w:p w:rsidR="008D7024" w:rsidRPr="001077F3" w:rsidRDefault="008D7024" w:rsidP="001077F3">
      <w:pPr>
        <w:numPr>
          <w:ilvl w:val="0"/>
          <w:numId w:val="70"/>
        </w:numPr>
        <w:spacing w:before="209" w:after="209" w:line="276" w:lineRule="auto"/>
        <w:ind w:left="840"/>
        <w:rPr>
          <w:rFonts w:ascii="Arial" w:hAnsi="Arial" w:cs="Arial"/>
          <w:color w:val="3D3D3D"/>
          <w:sz w:val="24"/>
          <w:szCs w:val="24"/>
        </w:rPr>
      </w:pPr>
      <w:r w:rsidRPr="001077F3">
        <w:rPr>
          <w:rFonts w:ascii="Arial" w:hAnsi="Arial" w:cs="Arial"/>
          <w:color w:val="3D3D3D"/>
          <w:sz w:val="24"/>
          <w:szCs w:val="24"/>
        </w:rPr>
        <w:t>R&amp;D grants, loans and subsidies are more likely to improve outcomes for small to medium-size companies than for larger ones. In part this may be because for larger firms, public support makes up a relatively small amount of overall R&amp;D spend, so positive effects are harder to detect. Smaller firms may also be more likely to formalise processes in anticipation of, or response to, a grant, so that some innovation-related spend is reclassified as R&amp;D.</w:t>
      </w:r>
    </w:p>
    <w:p w:rsidR="008D7024" w:rsidRPr="001077F3" w:rsidRDefault="008D7024" w:rsidP="001077F3">
      <w:pPr>
        <w:numPr>
          <w:ilvl w:val="0"/>
          <w:numId w:val="70"/>
        </w:numPr>
        <w:spacing w:before="209" w:after="209" w:line="276" w:lineRule="auto"/>
        <w:ind w:left="840"/>
        <w:rPr>
          <w:rFonts w:ascii="Arial" w:hAnsi="Arial" w:cs="Arial"/>
          <w:color w:val="3D3D3D"/>
          <w:sz w:val="24"/>
          <w:szCs w:val="24"/>
        </w:rPr>
      </w:pPr>
      <w:r w:rsidRPr="001077F3">
        <w:rPr>
          <w:rFonts w:ascii="Arial" w:hAnsi="Arial" w:cs="Arial"/>
          <w:color w:val="3D3D3D"/>
          <w:sz w:val="24"/>
          <w:szCs w:val="24"/>
        </w:rPr>
        <w:t>Programmes that emphasise collaboration perform better than those that just support private firms (as well as those where the programme focus is unclear). Encouraging collaboration might have an additional positive effect on the likelihood that an R&amp;D support programme generates positive effects on outcomes of interest.</w:t>
      </w:r>
    </w:p>
    <w:p w:rsidR="008D7024" w:rsidRPr="001077F3" w:rsidRDefault="008D7024" w:rsidP="001077F3">
      <w:pPr>
        <w:numPr>
          <w:ilvl w:val="0"/>
          <w:numId w:val="70"/>
        </w:numPr>
        <w:spacing w:before="209" w:after="209" w:line="276" w:lineRule="auto"/>
        <w:ind w:left="840"/>
        <w:rPr>
          <w:rFonts w:ascii="Arial" w:hAnsi="Arial" w:cs="Arial"/>
          <w:color w:val="3D3D3D"/>
          <w:sz w:val="24"/>
          <w:szCs w:val="24"/>
        </w:rPr>
      </w:pPr>
      <w:r w:rsidRPr="001077F3">
        <w:rPr>
          <w:rFonts w:ascii="Arial" w:hAnsi="Arial" w:cs="Arial"/>
          <w:color w:val="3D3D3D"/>
          <w:sz w:val="24"/>
          <w:szCs w:val="24"/>
        </w:rPr>
        <w:t>Programmes that target particular production sectors appear to do slightly worse in terms of increasing R&amp;D expenditure and innovation, compared to those that are ‘sector neutral’.</w:t>
      </w:r>
    </w:p>
    <w:p w:rsidR="008D7024" w:rsidRPr="001077F3" w:rsidRDefault="008D7024" w:rsidP="001077F3">
      <w:pPr>
        <w:spacing w:line="276" w:lineRule="auto"/>
        <w:ind w:left="60"/>
        <w:rPr>
          <w:rFonts w:ascii="Arial" w:hAnsi="Arial" w:cs="Arial"/>
          <w:noProof/>
          <w:sz w:val="24"/>
          <w:szCs w:val="24"/>
          <w:lang w:eastAsia="en-GB"/>
        </w:rPr>
      </w:pPr>
    </w:p>
    <w:p w:rsidR="005A1C3C" w:rsidRPr="001077F3" w:rsidRDefault="005A1C3C" w:rsidP="001077F3">
      <w:pPr>
        <w:spacing w:line="276" w:lineRule="auto"/>
        <w:ind w:left="60"/>
        <w:rPr>
          <w:rFonts w:ascii="Arial" w:hAnsi="Arial" w:cs="Arial"/>
          <w:b/>
          <w:noProof/>
          <w:color w:val="6F654B" w:themeColor="text1" w:themeTint="BF"/>
          <w:sz w:val="24"/>
          <w:szCs w:val="24"/>
          <w:lang w:eastAsia="en-GB"/>
        </w:rPr>
      </w:pPr>
      <w:r w:rsidRPr="001077F3">
        <w:rPr>
          <w:rFonts w:ascii="Arial" w:hAnsi="Arial" w:cs="Arial"/>
          <w:b/>
          <w:noProof/>
          <w:color w:val="6F654B" w:themeColor="text1" w:themeTint="BF"/>
          <w:sz w:val="24"/>
          <w:szCs w:val="24"/>
          <w:lang w:eastAsia="en-GB"/>
        </w:rPr>
        <w:t>1</w:t>
      </w:r>
      <w:r w:rsidR="0087638A" w:rsidRPr="001077F3">
        <w:rPr>
          <w:rFonts w:ascii="Arial" w:hAnsi="Arial" w:cs="Arial"/>
          <w:b/>
          <w:noProof/>
          <w:color w:val="6F654B" w:themeColor="text1" w:themeTint="BF"/>
          <w:sz w:val="24"/>
          <w:szCs w:val="24"/>
          <w:lang w:eastAsia="en-GB"/>
        </w:rPr>
        <w:t>5</w:t>
      </w:r>
      <w:r w:rsidR="00F26A9E" w:rsidRPr="001077F3">
        <w:rPr>
          <w:rFonts w:ascii="Arial" w:hAnsi="Arial" w:cs="Arial"/>
          <w:b/>
          <w:noProof/>
          <w:color w:val="6F654B" w:themeColor="text1" w:themeTint="BF"/>
          <w:sz w:val="24"/>
          <w:szCs w:val="24"/>
          <w:lang w:eastAsia="en-GB"/>
        </w:rPr>
        <w:t>.3</w:t>
      </w:r>
      <w:r w:rsidRPr="001077F3">
        <w:rPr>
          <w:rFonts w:ascii="Arial" w:hAnsi="Arial" w:cs="Arial"/>
          <w:b/>
          <w:noProof/>
          <w:color w:val="6F654B" w:themeColor="text1" w:themeTint="BF"/>
          <w:sz w:val="24"/>
          <w:szCs w:val="24"/>
          <w:lang w:eastAsia="en-GB"/>
        </w:rPr>
        <w:t xml:space="preserve"> Tax Credits</w:t>
      </w:r>
    </w:p>
    <w:p w:rsidR="00E86AC9" w:rsidRPr="001077F3" w:rsidRDefault="005A1C3C" w:rsidP="001077F3">
      <w:pPr>
        <w:spacing w:line="276" w:lineRule="auto"/>
        <w:ind w:left="60"/>
        <w:rPr>
          <w:rFonts w:ascii="Arial" w:hAnsi="Arial" w:cs="Arial"/>
          <w:noProof/>
          <w:sz w:val="24"/>
          <w:szCs w:val="24"/>
          <w:lang w:eastAsia="en-GB"/>
        </w:rPr>
      </w:pPr>
      <w:r w:rsidRPr="001077F3">
        <w:rPr>
          <w:rFonts w:ascii="Arial" w:hAnsi="Arial" w:cs="Arial"/>
          <w:noProof/>
          <w:sz w:val="24"/>
          <w:szCs w:val="24"/>
          <w:lang w:eastAsia="en-GB"/>
        </w:rPr>
        <w:t>G</w:t>
      </w:r>
      <w:r w:rsidR="001970F5" w:rsidRPr="001077F3">
        <w:rPr>
          <w:rFonts w:ascii="Arial" w:hAnsi="Arial" w:cs="Arial"/>
          <w:noProof/>
          <w:sz w:val="24"/>
          <w:szCs w:val="24"/>
          <w:lang w:eastAsia="en-GB"/>
        </w:rPr>
        <w:t>o</w:t>
      </w:r>
      <w:r w:rsidRPr="001077F3">
        <w:rPr>
          <w:rFonts w:ascii="Arial" w:hAnsi="Arial" w:cs="Arial"/>
          <w:noProof/>
          <w:sz w:val="24"/>
          <w:szCs w:val="24"/>
          <w:lang w:eastAsia="en-GB"/>
        </w:rPr>
        <w:t xml:space="preserve">vernment may support innovation and R&amp;D indirectly through tax credits or other incentives. </w:t>
      </w:r>
      <w:r w:rsidR="005C674F" w:rsidRPr="001077F3">
        <w:rPr>
          <w:rFonts w:ascii="Arial" w:hAnsi="Arial" w:cs="Arial"/>
          <w:noProof/>
          <w:sz w:val="24"/>
          <w:szCs w:val="24"/>
          <w:lang w:eastAsia="en-GB"/>
        </w:rPr>
        <w:t xml:space="preserve">The primary goal of tax credits is to increase R&amp;D spend by reducing its after tax costs and thereby influencing wider economic outcomes. </w:t>
      </w:r>
      <w:r w:rsidRPr="001077F3">
        <w:rPr>
          <w:rFonts w:ascii="Arial" w:hAnsi="Arial" w:cs="Arial"/>
          <w:noProof/>
          <w:sz w:val="24"/>
          <w:szCs w:val="24"/>
          <w:lang w:eastAsia="en-GB"/>
        </w:rPr>
        <w:t xml:space="preserve">The UK has operated an R&amp;D Tax Credits scheme since 2000. Part of the appeal of tax credits is the delivery apparatus already exits through the business tax systems. Also they fit with the desire for a market-led ‘hands-off’ approach to innovation strategy. Tax credits also can reach a </w:t>
      </w:r>
      <w:r w:rsidRPr="001077F3">
        <w:rPr>
          <w:rFonts w:ascii="Arial" w:hAnsi="Arial" w:cs="Arial"/>
          <w:noProof/>
          <w:sz w:val="24"/>
          <w:szCs w:val="24"/>
          <w:lang w:eastAsia="en-GB"/>
        </w:rPr>
        <w:lastRenderedPageBreak/>
        <w:t>much larger number of bsuinesses and avoid any suggestion of government ‘picking winners’ as in the grants and loans scenario.</w:t>
      </w:r>
      <w:r w:rsidR="00E86AC9" w:rsidRPr="001077F3">
        <w:rPr>
          <w:rFonts w:ascii="Arial" w:hAnsi="Arial" w:cs="Arial"/>
          <w:noProof/>
          <w:sz w:val="24"/>
          <w:szCs w:val="24"/>
          <w:lang w:eastAsia="en-GB"/>
        </w:rPr>
        <w:t xml:space="preserve"> There is concern that there is less of a likelihood of spillover benefits from tax credits than with grants and loans. Also the tax credit has to be big enough for businesses to respond by undertaking the research.</w:t>
      </w:r>
    </w:p>
    <w:p w:rsidR="008D7024" w:rsidRPr="001077F3" w:rsidRDefault="008D7024" w:rsidP="001077F3">
      <w:pPr>
        <w:spacing w:line="276" w:lineRule="auto"/>
        <w:ind w:left="60"/>
        <w:rPr>
          <w:rFonts w:ascii="Arial" w:hAnsi="Arial" w:cs="Arial"/>
          <w:noProof/>
          <w:sz w:val="24"/>
          <w:szCs w:val="24"/>
          <w:lang w:eastAsia="en-GB"/>
        </w:rPr>
      </w:pPr>
      <w:r w:rsidRPr="001077F3">
        <w:rPr>
          <w:rFonts w:ascii="Arial" w:hAnsi="Arial" w:cs="Arial"/>
          <w:noProof/>
          <w:sz w:val="24"/>
          <w:szCs w:val="24"/>
          <w:lang w:eastAsia="en-GB"/>
        </w:rPr>
        <w:t>Research by What Works showed:</w:t>
      </w:r>
    </w:p>
    <w:p w:rsidR="008D7024" w:rsidRPr="001077F3" w:rsidRDefault="008D7024" w:rsidP="001077F3">
      <w:pPr>
        <w:numPr>
          <w:ilvl w:val="0"/>
          <w:numId w:val="71"/>
        </w:numPr>
        <w:spacing w:before="209" w:after="209" w:line="276" w:lineRule="auto"/>
        <w:ind w:left="840"/>
        <w:rPr>
          <w:rFonts w:ascii="Arial" w:hAnsi="Arial" w:cs="Arial"/>
          <w:sz w:val="24"/>
          <w:szCs w:val="24"/>
        </w:rPr>
      </w:pPr>
      <w:r w:rsidRPr="001077F3">
        <w:rPr>
          <w:rFonts w:ascii="Arial" w:hAnsi="Arial" w:cs="Arial"/>
          <w:sz w:val="24"/>
          <w:szCs w:val="24"/>
        </w:rPr>
        <w:t>R&amp;D tax credits can positively impact R&amp;D expenditure, although effects are not always positive.</w:t>
      </w:r>
    </w:p>
    <w:p w:rsidR="008D7024" w:rsidRPr="001077F3" w:rsidRDefault="008D7024" w:rsidP="001077F3">
      <w:pPr>
        <w:numPr>
          <w:ilvl w:val="0"/>
          <w:numId w:val="71"/>
        </w:numPr>
        <w:spacing w:before="209" w:after="209" w:line="276" w:lineRule="auto"/>
        <w:ind w:left="840"/>
        <w:rPr>
          <w:rFonts w:ascii="Arial" w:hAnsi="Arial" w:cs="Arial"/>
          <w:sz w:val="24"/>
          <w:szCs w:val="24"/>
        </w:rPr>
      </w:pPr>
      <w:r w:rsidRPr="001077F3">
        <w:rPr>
          <w:rFonts w:ascii="Arial" w:hAnsi="Arial" w:cs="Arial"/>
          <w:sz w:val="24"/>
          <w:szCs w:val="24"/>
        </w:rPr>
        <w:t>Impacts may depend on firm size, with small firms slightly more likely to experience positive benefits. Smaller firms may face greater financial constraints, making them more responsive to changes in tax credits. However, as with R&amp;D grants, loans and subsidies, smaller firms may also reclassify informal innovation-related spending as ‘formal’ R&amp;D.</w:t>
      </w:r>
    </w:p>
    <w:p w:rsidR="008D7024" w:rsidRPr="001077F3" w:rsidRDefault="008D7024" w:rsidP="001077F3">
      <w:pPr>
        <w:numPr>
          <w:ilvl w:val="0"/>
          <w:numId w:val="71"/>
        </w:numPr>
        <w:spacing w:before="209" w:after="209" w:line="276" w:lineRule="auto"/>
        <w:ind w:left="840"/>
        <w:rPr>
          <w:rFonts w:ascii="Arial" w:hAnsi="Arial" w:cs="Arial"/>
          <w:sz w:val="24"/>
          <w:szCs w:val="24"/>
        </w:rPr>
      </w:pPr>
      <w:r w:rsidRPr="001077F3">
        <w:rPr>
          <w:rFonts w:ascii="Arial" w:hAnsi="Arial" w:cs="Arial"/>
          <w:sz w:val="24"/>
          <w:szCs w:val="24"/>
        </w:rPr>
        <w:t>We only have three studies that compare the impact of R&amp;D grants / loans / subsidies with that of tax credits. The limited evidence from these is supportive of featuring both approaches in the policy mix.</w:t>
      </w:r>
    </w:p>
    <w:p w:rsidR="008D7024" w:rsidRPr="001077F3" w:rsidRDefault="008D7024" w:rsidP="001077F3">
      <w:pPr>
        <w:spacing w:line="276" w:lineRule="auto"/>
        <w:ind w:left="60"/>
        <w:rPr>
          <w:rFonts w:ascii="Arial" w:hAnsi="Arial" w:cs="Arial"/>
          <w:noProof/>
          <w:sz w:val="24"/>
          <w:szCs w:val="24"/>
          <w:lang w:eastAsia="en-GB"/>
        </w:rPr>
      </w:pPr>
    </w:p>
    <w:p w:rsidR="00E86AC9" w:rsidRPr="001077F3" w:rsidRDefault="00E86AC9" w:rsidP="001077F3">
      <w:pPr>
        <w:spacing w:line="276" w:lineRule="auto"/>
        <w:ind w:left="60"/>
        <w:rPr>
          <w:rFonts w:ascii="Arial" w:hAnsi="Arial" w:cs="Arial"/>
          <w:noProof/>
          <w:sz w:val="24"/>
          <w:szCs w:val="24"/>
          <w:lang w:eastAsia="en-GB"/>
        </w:rPr>
      </w:pPr>
    </w:p>
    <w:p w:rsidR="005A1C3C" w:rsidRPr="001077F3" w:rsidRDefault="005A1C3C" w:rsidP="001077F3">
      <w:pPr>
        <w:spacing w:line="276" w:lineRule="auto"/>
        <w:ind w:left="60"/>
        <w:rPr>
          <w:rFonts w:ascii="Arial" w:hAnsi="Arial" w:cs="Arial"/>
          <w:noProof/>
          <w:sz w:val="24"/>
          <w:szCs w:val="24"/>
          <w:lang w:eastAsia="en-GB"/>
        </w:rPr>
      </w:pPr>
    </w:p>
    <w:p w:rsidR="00C248FC" w:rsidRPr="001077F3" w:rsidRDefault="00BE4E3C" w:rsidP="001077F3">
      <w:pPr>
        <w:spacing w:line="276" w:lineRule="auto"/>
        <w:rPr>
          <w:rFonts w:ascii="Arial" w:hAnsi="Arial" w:cs="Arial"/>
          <w:noProof/>
          <w:sz w:val="24"/>
          <w:szCs w:val="24"/>
          <w:lang w:eastAsia="en-GB"/>
        </w:rPr>
      </w:pPr>
      <w:r w:rsidRPr="001077F3">
        <w:rPr>
          <w:rFonts w:ascii="Arial" w:hAnsi="Arial" w:cs="Arial"/>
          <w:noProof/>
          <w:sz w:val="24"/>
          <w:szCs w:val="24"/>
          <w:lang w:eastAsia="en-GB"/>
        </w:rPr>
        <w:t xml:space="preserve"> </w:t>
      </w:r>
    </w:p>
    <w:p w:rsidR="001970F5" w:rsidRPr="001077F3" w:rsidRDefault="001970F5" w:rsidP="001077F3">
      <w:pPr>
        <w:spacing w:line="276" w:lineRule="auto"/>
        <w:rPr>
          <w:rFonts w:ascii="Arial" w:hAnsi="Arial" w:cs="Arial"/>
          <w:noProof/>
          <w:sz w:val="24"/>
          <w:szCs w:val="24"/>
          <w:lang w:eastAsia="en-GB"/>
        </w:rPr>
      </w:pPr>
    </w:p>
    <w:p w:rsidR="001970F5" w:rsidRPr="001077F3" w:rsidRDefault="001970F5" w:rsidP="001077F3">
      <w:pPr>
        <w:spacing w:line="276" w:lineRule="auto"/>
        <w:rPr>
          <w:rFonts w:ascii="Arial" w:hAnsi="Arial" w:cs="Arial"/>
          <w:noProof/>
          <w:sz w:val="24"/>
          <w:szCs w:val="24"/>
          <w:lang w:eastAsia="en-GB"/>
        </w:rPr>
      </w:pPr>
    </w:p>
    <w:p w:rsidR="001970F5" w:rsidRDefault="001970F5" w:rsidP="001077F3">
      <w:pPr>
        <w:spacing w:line="276" w:lineRule="auto"/>
        <w:rPr>
          <w:rFonts w:ascii="Arial" w:hAnsi="Arial" w:cs="Arial"/>
          <w:noProof/>
          <w:sz w:val="24"/>
          <w:szCs w:val="24"/>
          <w:lang w:eastAsia="en-GB"/>
        </w:rPr>
      </w:pPr>
    </w:p>
    <w:p w:rsidR="002E5C2E" w:rsidRDefault="002E5C2E" w:rsidP="001077F3">
      <w:pPr>
        <w:spacing w:line="276" w:lineRule="auto"/>
        <w:rPr>
          <w:rFonts w:ascii="Arial" w:hAnsi="Arial" w:cs="Arial"/>
          <w:noProof/>
          <w:sz w:val="24"/>
          <w:szCs w:val="24"/>
          <w:lang w:eastAsia="en-GB"/>
        </w:rPr>
      </w:pPr>
    </w:p>
    <w:p w:rsidR="002E5C2E" w:rsidRDefault="002E5C2E" w:rsidP="001077F3">
      <w:pPr>
        <w:spacing w:line="276" w:lineRule="auto"/>
        <w:rPr>
          <w:rFonts w:ascii="Arial" w:hAnsi="Arial" w:cs="Arial"/>
          <w:noProof/>
          <w:sz w:val="24"/>
          <w:szCs w:val="24"/>
          <w:lang w:eastAsia="en-GB"/>
        </w:rPr>
      </w:pPr>
    </w:p>
    <w:p w:rsidR="002E5C2E" w:rsidRDefault="002E5C2E" w:rsidP="001077F3">
      <w:pPr>
        <w:spacing w:line="276" w:lineRule="auto"/>
        <w:rPr>
          <w:rFonts w:ascii="Arial" w:hAnsi="Arial" w:cs="Arial"/>
          <w:noProof/>
          <w:sz w:val="24"/>
          <w:szCs w:val="24"/>
          <w:lang w:eastAsia="en-GB"/>
        </w:rPr>
      </w:pPr>
    </w:p>
    <w:p w:rsidR="002E5C2E" w:rsidRDefault="002E5C2E" w:rsidP="001077F3">
      <w:pPr>
        <w:spacing w:line="276" w:lineRule="auto"/>
        <w:rPr>
          <w:rFonts w:ascii="Arial" w:hAnsi="Arial" w:cs="Arial"/>
          <w:noProof/>
          <w:sz w:val="24"/>
          <w:szCs w:val="24"/>
          <w:lang w:eastAsia="en-GB"/>
        </w:rPr>
      </w:pPr>
    </w:p>
    <w:p w:rsidR="002E5C2E" w:rsidRDefault="002E5C2E" w:rsidP="001077F3">
      <w:pPr>
        <w:spacing w:line="276" w:lineRule="auto"/>
        <w:rPr>
          <w:rFonts w:ascii="Arial" w:hAnsi="Arial" w:cs="Arial"/>
          <w:noProof/>
          <w:sz w:val="24"/>
          <w:szCs w:val="24"/>
          <w:lang w:eastAsia="en-GB"/>
        </w:rPr>
      </w:pPr>
    </w:p>
    <w:p w:rsidR="00C248FC" w:rsidRPr="001077F3" w:rsidRDefault="00C248FC" w:rsidP="001077F3">
      <w:pPr>
        <w:rPr>
          <w:rFonts w:ascii="Arial" w:hAnsi="Arial" w:cs="Arial"/>
          <w:b/>
          <w:noProof/>
          <w:color w:val="B6AD38" w:themeColor="accent3" w:themeShade="BF"/>
          <w:sz w:val="32"/>
          <w:szCs w:val="32"/>
          <w:lang w:eastAsia="en-GB"/>
        </w:rPr>
      </w:pPr>
      <w:r w:rsidRPr="001077F3">
        <w:rPr>
          <w:rFonts w:ascii="Arial" w:hAnsi="Arial" w:cs="Arial"/>
          <w:b/>
          <w:noProof/>
          <w:color w:val="B6AD38" w:themeColor="accent3" w:themeShade="BF"/>
          <w:sz w:val="32"/>
          <w:szCs w:val="32"/>
          <w:lang w:eastAsia="en-GB"/>
        </w:rPr>
        <w:t>SECTION 1</w:t>
      </w:r>
      <w:r w:rsidR="00CB1BF9" w:rsidRPr="001077F3">
        <w:rPr>
          <w:rFonts w:ascii="Arial" w:hAnsi="Arial" w:cs="Arial"/>
          <w:b/>
          <w:noProof/>
          <w:color w:val="B6AD38" w:themeColor="accent3" w:themeShade="BF"/>
          <w:sz w:val="32"/>
          <w:szCs w:val="32"/>
          <w:lang w:eastAsia="en-GB"/>
        </w:rPr>
        <w:t>6</w:t>
      </w:r>
      <w:r w:rsidRPr="001077F3">
        <w:rPr>
          <w:rFonts w:ascii="Arial" w:hAnsi="Arial" w:cs="Arial"/>
          <w:b/>
          <w:noProof/>
          <w:color w:val="B6AD38" w:themeColor="accent3" w:themeShade="BF"/>
          <w:sz w:val="32"/>
          <w:szCs w:val="32"/>
          <w:lang w:eastAsia="en-GB"/>
        </w:rPr>
        <w:t xml:space="preserve"> PRIORITIES IN INNOVATION</w:t>
      </w:r>
    </w:p>
    <w:p w:rsidR="00C248FC" w:rsidRPr="001077F3" w:rsidRDefault="007F6B04" w:rsidP="001077F3">
      <w:pPr>
        <w:ind w:left="60"/>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CB1BF9" w:rsidRPr="001077F3">
        <w:rPr>
          <w:rFonts w:ascii="Arial" w:hAnsi="Arial" w:cs="Arial"/>
          <w:b/>
          <w:color w:val="848057" w:themeColor="accent1" w:themeShade="BF"/>
          <w:sz w:val="24"/>
          <w:szCs w:val="24"/>
        </w:rPr>
        <w:t>6</w:t>
      </w:r>
      <w:r w:rsidRPr="001077F3">
        <w:rPr>
          <w:rFonts w:ascii="Arial" w:hAnsi="Arial" w:cs="Arial"/>
          <w:b/>
          <w:color w:val="848057" w:themeColor="accent1" w:themeShade="BF"/>
          <w:sz w:val="24"/>
          <w:szCs w:val="24"/>
        </w:rPr>
        <w:t>.1 Big Data</w:t>
      </w:r>
    </w:p>
    <w:p w:rsidR="00F424C9" w:rsidRDefault="00C248FC" w:rsidP="001077F3">
      <w:pPr>
        <w:spacing w:line="276" w:lineRule="auto"/>
        <w:rPr>
          <w:rFonts w:ascii="Arial" w:hAnsi="Arial" w:cs="Arial"/>
          <w:sz w:val="24"/>
          <w:szCs w:val="24"/>
        </w:rPr>
      </w:pPr>
      <w:r w:rsidRPr="001077F3">
        <w:rPr>
          <w:rFonts w:ascii="Arial" w:hAnsi="Arial" w:cs="Arial"/>
          <w:sz w:val="24"/>
          <w:szCs w:val="24"/>
        </w:rPr>
        <w:t>Big data is about capturing relevant data from the huge number of sources available today and translating that into actionable information to improve businesses processes and insightfully solve problems at scale and speed.</w:t>
      </w:r>
      <w:r w:rsidR="00F424C9">
        <w:rPr>
          <w:rFonts w:ascii="Arial" w:hAnsi="Arial" w:cs="Arial"/>
          <w:sz w:val="24"/>
          <w:szCs w:val="24"/>
        </w:rPr>
        <w:t xml:space="preserve"> </w:t>
      </w:r>
    </w:p>
    <w:p w:rsidR="00F424C9" w:rsidRDefault="00F424C9" w:rsidP="001077F3">
      <w:pPr>
        <w:spacing w:line="276" w:lineRule="auto"/>
        <w:rPr>
          <w:rFonts w:ascii="Arial" w:hAnsi="Arial" w:cs="Arial"/>
          <w:sz w:val="24"/>
          <w:szCs w:val="24"/>
        </w:rPr>
      </w:pPr>
      <w:r>
        <w:rPr>
          <w:rFonts w:ascii="Arial" w:hAnsi="Arial" w:cs="Arial"/>
          <w:sz w:val="24"/>
          <w:szCs w:val="24"/>
        </w:rPr>
        <w:t>Big Data has many applications. Within the environment, digital technologies are used to collect, store, manage and provide datasets on a wide range of natural heritage, water, land use, climate change and marine topics. These provide robust evidence for planning and investment decisions which drive resource efficiency and the protection, enhancement and use of our Natural Cpaital.</w:t>
      </w:r>
    </w:p>
    <w:p w:rsidR="00C248FC" w:rsidRPr="001077F3" w:rsidRDefault="00C248FC" w:rsidP="001077F3">
      <w:pPr>
        <w:spacing w:line="276" w:lineRule="auto"/>
        <w:rPr>
          <w:rFonts w:ascii="Arial" w:hAnsi="Arial" w:cs="Arial"/>
          <w:sz w:val="24"/>
          <w:szCs w:val="24"/>
        </w:rPr>
      </w:pPr>
      <w:r w:rsidRPr="001077F3">
        <w:rPr>
          <w:rFonts w:ascii="Arial" w:hAnsi="Arial" w:cs="Arial"/>
          <w:sz w:val="24"/>
          <w:szCs w:val="24"/>
        </w:rPr>
        <w:t>Big data has been a key driver of progress made in precision farming. The huge potential benefits of big data use in agriculture has been recognised and a number of big data technologies have been developed for use in agriculture.</w:t>
      </w:r>
    </w:p>
    <w:p w:rsidR="00C248FC" w:rsidRPr="001077F3" w:rsidRDefault="00C248FC" w:rsidP="001077F3">
      <w:pPr>
        <w:pStyle w:val="p1"/>
        <w:spacing w:before="0" w:beforeAutospacing="0" w:after="0" w:afterAutospacing="0" w:line="276" w:lineRule="auto"/>
        <w:textAlignment w:val="baseline"/>
        <w:rPr>
          <w:rFonts w:ascii="Arial" w:hAnsi="Arial" w:cs="Arial"/>
          <w:color w:val="2B2B2B"/>
        </w:rPr>
      </w:pPr>
      <w:r w:rsidRPr="001077F3">
        <w:rPr>
          <w:rStyle w:val="s1"/>
          <w:rFonts w:ascii="Arial" w:eastAsiaTheme="majorEastAsia" w:hAnsi="Arial" w:cs="Arial"/>
          <w:color w:val="2B2B2B"/>
          <w:bdr w:val="none" w:sz="0" w:space="0" w:color="auto" w:frame="1"/>
        </w:rPr>
        <w:t>In terms of hardware</w:t>
      </w:r>
      <w:r w:rsidR="007F6B04" w:rsidRPr="001077F3">
        <w:rPr>
          <w:rStyle w:val="s1"/>
          <w:rFonts w:ascii="Arial" w:eastAsiaTheme="majorEastAsia" w:hAnsi="Arial" w:cs="Arial"/>
          <w:color w:val="2B2B2B"/>
          <w:bdr w:val="none" w:sz="0" w:space="0" w:color="auto" w:frame="1"/>
        </w:rPr>
        <w:t>,</w:t>
      </w:r>
      <w:r w:rsidRPr="001077F3">
        <w:rPr>
          <w:rStyle w:val="s1"/>
          <w:rFonts w:ascii="Arial" w:eastAsiaTheme="majorEastAsia" w:hAnsi="Arial" w:cs="Arial"/>
          <w:color w:val="2B2B2B"/>
          <w:bdr w:val="none" w:sz="0" w:space="0" w:color="auto" w:frame="1"/>
        </w:rPr>
        <w:t xml:space="preserve"> sensors in various formats for collecting data have emerged. These include devices that can be </w:t>
      </w:r>
      <w:r w:rsidR="007F6B04" w:rsidRPr="001077F3">
        <w:rPr>
          <w:rStyle w:val="s1"/>
          <w:rFonts w:ascii="Arial" w:eastAsiaTheme="majorEastAsia" w:hAnsi="Arial" w:cs="Arial"/>
          <w:color w:val="2B2B2B"/>
          <w:bdr w:val="none" w:sz="0" w:space="0" w:color="auto" w:frame="1"/>
        </w:rPr>
        <w:t>pushed</w:t>
      </w:r>
      <w:r w:rsidRPr="001077F3">
        <w:rPr>
          <w:rStyle w:val="s1"/>
          <w:rFonts w:ascii="Arial" w:eastAsiaTheme="majorEastAsia" w:hAnsi="Arial" w:cs="Arial"/>
          <w:color w:val="2B2B2B"/>
          <w:bdr w:val="none" w:sz="0" w:space="0" w:color="auto" w:frame="1"/>
        </w:rPr>
        <w:t xml:space="preserve"> in</w:t>
      </w:r>
      <w:r w:rsidR="007F6B04" w:rsidRPr="001077F3">
        <w:rPr>
          <w:rStyle w:val="s1"/>
          <w:rFonts w:ascii="Arial" w:eastAsiaTheme="majorEastAsia" w:hAnsi="Arial" w:cs="Arial"/>
          <w:color w:val="2B2B2B"/>
          <w:bdr w:val="none" w:sz="0" w:space="0" w:color="auto" w:frame="1"/>
        </w:rPr>
        <w:t>to</w:t>
      </w:r>
      <w:r w:rsidRPr="001077F3">
        <w:rPr>
          <w:rStyle w:val="s1"/>
          <w:rFonts w:ascii="Arial" w:eastAsiaTheme="majorEastAsia" w:hAnsi="Arial" w:cs="Arial"/>
          <w:color w:val="2B2B2B"/>
          <w:bdr w:val="none" w:sz="0" w:space="0" w:color="auto" w:frame="1"/>
        </w:rPr>
        <w:t xml:space="preserve"> the ground to measure soil moisture and nutrient density; devices fitted to a tractor that can measure crop yields; predictive weather stations; and image-capturing satellites and drones mapping out land and measuring crop health.</w:t>
      </w:r>
    </w:p>
    <w:p w:rsidR="00C248FC" w:rsidRPr="001077F3" w:rsidRDefault="00C248FC" w:rsidP="001077F3">
      <w:pPr>
        <w:pStyle w:val="p1"/>
        <w:spacing w:before="0" w:beforeAutospacing="0" w:after="0" w:afterAutospacing="0" w:line="276" w:lineRule="auto"/>
        <w:textAlignment w:val="baseline"/>
        <w:rPr>
          <w:rStyle w:val="s1"/>
          <w:rFonts w:ascii="Arial" w:eastAsiaTheme="majorEastAsia" w:hAnsi="Arial" w:cs="Arial"/>
          <w:color w:val="2B2B2B"/>
          <w:bdr w:val="none" w:sz="0" w:space="0" w:color="auto" w:frame="1"/>
        </w:rPr>
      </w:pPr>
      <w:r w:rsidRPr="001077F3">
        <w:rPr>
          <w:rStyle w:val="s1"/>
          <w:rFonts w:ascii="Arial" w:eastAsiaTheme="majorEastAsia" w:hAnsi="Arial" w:cs="Arial"/>
          <w:color w:val="2B2B2B"/>
          <w:bdr w:val="none" w:sz="0" w:space="0" w:color="auto" w:frame="1"/>
        </w:rPr>
        <w:t xml:space="preserve">On the software side, technologies that collect, process and analyse the data have been developed. </w:t>
      </w:r>
    </w:p>
    <w:p w:rsidR="00C248FC" w:rsidRPr="001077F3" w:rsidRDefault="00C248FC" w:rsidP="001077F3">
      <w:pPr>
        <w:pStyle w:val="p1"/>
        <w:spacing w:before="0" w:beforeAutospacing="0" w:after="0" w:afterAutospacing="0" w:line="276" w:lineRule="auto"/>
        <w:textAlignment w:val="baseline"/>
        <w:rPr>
          <w:rStyle w:val="s1"/>
          <w:rFonts w:ascii="Arial" w:eastAsiaTheme="majorEastAsia" w:hAnsi="Arial" w:cs="Arial"/>
          <w:color w:val="2B2B2B"/>
          <w:bdr w:val="none" w:sz="0" w:space="0" w:color="auto" w:frame="1"/>
        </w:rPr>
      </w:pPr>
    </w:p>
    <w:p w:rsidR="00C248FC" w:rsidRPr="001077F3" w:rsidRDefault="00C248FC" w:rsidP="001077F3">
      <w:pPr>
        <w:pStyle w:val="p1"/>
        <w:spacing w:before="0" w:beforeAutospacing="0" w:after="0" w:afterAutospacing="0" w:line="276" w:lineRule="auto"/>
        <w:textAlignment w:val="baseline"/>
        <w:rPr>
          <w:rStyle w:val="s1"/>
          <w:rFonts w:ascii="Arial" w:eastAsiaTheme="majorEastAsia" w:hAnsi="Arial" w:cs="Arial"/>
          <w:color w:val="2B2B2B"/>
          <w:bdr w:val="none" w:sz="0" w:space="0" w:color="auto" w:frame="1"/>
        </w:rPr>
      </w:pPr>
      <w:r w:rsidRPr="001077F3">
        <w:rPr>
          <w:rStyle w:val="s1"/>
          <w:rFonts w:ascii="Arial" w:eastAsiaTheme="majorEastAsia" w:hAnsi="Arial" w:cs="Arial"/>
          <w:color w:val="2B2B2B"/>
          <w:bdr w:val="none" w:sz="0" w:space="0" w:color="auto" w:frame="1"/>
        </w:rPr>
        <w:t>The way the data is presented or analysed, varies depending on the software but most programmes are accessible through computers, tablets and smartphones. Key decision</w:t>
      </w:r>
      <w:r w:rsidR="007F6B04" w:rsidRPr="001077F3">
        <w:rPr>
          <w:rStyle w:val="s1"/>
          <w:rFonts w:ascii="Arial" w:eastAsiaTheme="majorEastAsia" w:hAnsi="Arial" w:cs="Arial"/>
          <w:color w:val="2B2B2B"/>
          <w:bdr w:val="none" w:sz="0" w:space="0" w:color="auto" w:frame="1"/>
        </w:rPr>
        <w:t>s</w:t>
      </w:r>
      <w:r w:rsidRPr="001077F3">
        <w:rPr>
          <w:rStyle w:val="s1"/>
          <w:rFonts w:ascii="Arial" w:eastAsiaTheme="majorEastAsia" w:hAnsi="Arial" w:cs="Arial"/>
          <w:color w:val="2B2B2B"/>
          <w:bdr w:val="none" w:sz="0" w:space="0" w:color="auto" w:frame="1"/>
        </w:rPr>
        <w:t xml:space="preserve"> that software helps farmers make include when and how much to irrigate a field based on soil moisture data, weather predictions and crop health; and planting and harvesting decisions based on yield data or weather. Fertiliser applications can be much more prescriptive, based on factors such as soil nutrient density, enabling farmers to save money and optimise yields.</w:t>
      </w:r>
    </w:p>
    <w:p w:rsidR="00C248FC" w:rsidRPr="001077F3" w:rsidRDefault="00C248FC" w:rsidP="001077F3">
      <w:pPr>
        <w:pStyle w:val="p1"/>
        <w:spacing w:before="0" w:beforeAutospacing="0" w:after="0" w:afterAutospacing="0" w:line="276" w:lineRule="auto"/>
        <w:textAlignment w:val="baseline"/>
        <w:rPr>
          <w:rStyle w:val="s1"/>
          <w:rFonts w:ascii="Arial" w:eastAsiaTheme="majorEastAsia" w:hAnsi="Arial" w:cs="Arial"/>
          <w:color w:val="2B2B2B"/>
          <w:bdr w:val="none" w:sz="0" w:space="0" w:color="auto" w:frame="1"/>
        </w:rPr>
      </w:pPr>
    </w:p>
    <w:p w:rsidR="00C248FC" w:rsidRPr="001077F3" w:rsidRDefault="00C248FC" w:rsidP="001077F3">
      <w:pPr>
        <w:pStyle w:val="p1"/>
        <w:spacing w:before="0" w:beforeAutospacing="0" w:after="0" w:afterAutospacing="0" w:line="276" w:lineRule="auto"/>
        <w:textAlignment w:val="baseline"/>
        <w:rPr>
          <w:rStyle w:val="s1"/>
          <w:rFonts w:ascii="Arial" w:eastAsiaTheme="majorEastAsia" w:hAnsi="Arial" w:cs="Arial"/>
          <w:color w:val="2B2B2B"/>
          <w:bdr w:val="none" w:sz="0" w:space="0" w:color="auto" w:frame="1"/>
        </w:rPr>
      </w:pPr>
      <w:r w:rsidRPr="001077F3">
        <w:rPr>
          <w:rStyle w:val="s1"/>
          <w:rFonts w:ascii="Arial" w:eastAsiaTheme="majorEastAsia" w:hAnsi="Arial" w:cs="Arial"/>
          <w:color w:val="2B2B2B"/>
          <w:bdr w:val="none" w:sz="0" w:space="0" w:color="auto" w:frame="1"/>
        </w:rPr>
        <w:lastRenderedPageBreak/>
        <w:t>One of the key concerns about big data is around ownership and data privacy.</w:t>
      </w:r>
    </w:p>
    <w:p w:rsidR="00C248FC" w:rsidRPr="001077F3" w:rsidRDefault="00C248FC" w:rsidP="001077F3">
      <w:pPr>
        <w:pStyle w:val="p1"/>
        <w:spacing w:before="0" w:beforeAutospacing="0" w:after="0" w:afterAutospacing="0"/>
        <w:textAlignment w:val="baseline"/>
        <w:rPr>
          <w:rStyle w:val="s1"/>
          <w:rFonts w:ascii="Arial" w:eastAsiaTheme="majorEastAsia" w:hAnsi="Arial" w:cs="Arial"/>
          <w:color w:val="2B2B2B"/>
          <w:bdr w:val="none" w:sz="0" w:space="0" w:color="auto" w:frame="1"/>
        </w:rPr>
      </w:pPr>
    </w:p>
    <w:p w:rsidR="00F26A9E" w:rsidRPr="001077F3" w:rsidRDefault="00F26A9E" w:rsidP="001077F3">
      <w:pPr>
        <w:pStyle w:val="p1"/>
        <w:spacing w:before="0" w:beforeAutospacing="0" w:after="0" w:afterAutospacing="0"/>
        <w:textAlignment w:val="baseline"/>
        <w:rPr>
          <w:rStyle w:val="s1"/>
          <w:rFonts w:ascii="Arial" w:eastAsiaTheme="majorEastAsia" w:hAnsi="Arial" w:cs="Arial"/>
          <w:color w:val="2B2B2B"/>
          <w:bdr w:val="none" w:sz="0" w:space="0" w:color="auto" w:frame="1"/>
        </w:rPr>
      </w:pPr>
    </w:p>
    <w:p w:rsidR="00F26A9E" w:rsidRPr="001077F3" w:rsidRDefault="00F26A9E" w:rsidP="001077F3">
      <w:pPr>
        <w:pStyle w:val="p1"/>
        <w:spacing w:before="0" w:beforeAutospacing="0" w:after="0" w:afterAutospacing="0"/>
        <w:textAlignment w:val="baseline"/>
        <w:rPr>
          <w:rStyle w:val="s1"/>
          <w:rFonts w:ascii="Arial" w:eastAsiaTheme="majorEastAsia" w:hAnsi="Arial" w:cs="Arial"/>
          <w:color w:val="2B2B2B"/>
          <w:bdr w:val="none" w:sz="0" w:space="0" w:color="auto" w:frame="1"/>
        </w:rPr>
      </w:pPr>
    </w:p>
    <w:p w:rsidR="00F26A9E" w:rsidRPr="001077F3" w:rsidRDefault="00F26A9E" w:rsidP="001077F3">
      <w:pPr>
        <w:pStyle w:val="p1"/>
        <w:spacing w:before="0" w:beforeAutospacing="0" w:after="0" w:afterAutospacing="0"/>
        <w:textAlignment w:val="baseline"/>
        <w:rPr>
          <w:rStyle w:val="s1"/>
          <w:rFonts w:ascii="Arial" w:eastAsiaTheme="majorEastAsia" w:hAnsi="Arial" w:cs="Arial"/>
          <w:color w:val="2B2B2B"/>
          <w:bdr w:val="none" w:sz="0" w:space="0" w:color="auto" w:frame="1"/>
        </w:rPr>
      </w:pPr>
    </w:p>
    <w:p w:rsidR="00C248FC" w:rsidRPr="001077F3" w:rsidRDefault="001970F5" w:rsidP="001077F3">
      <w:pPr>
        <w:pStyle w:val="p1"/>
        <w:spacing w:before="0" w:beforeAutospacing="0" w:after="0" w:afterAutospacing="0"/>
        <w:textAlignment w:val="baseline"/>
        <w:rPr>
          <w:rStyle w:val="s1"/>
          <w:rFonts w:ascii="Arial" w:eastAsiaTheme="majorEastAsia" w:hAnsi="Arial" w:cs="Arial"/>
          <w:b/>
          <w:color w:val="848057" w:themeColor="accent1" w:themeShade="BF"/>
          <w:bdr w:val="none" w:sz="0" w:space="0" w:color="auto" w:frame="1"/>
        </w:rPr>
      </w:pPr>
      <w:r w:rsidRPr="001077F3">
        <w:rPr>
          <w:rStyle w:val="s1"/>
          <w:rFonts w:ascii="Arial" w:eastAsiaTheme="majorEastAsia" w:hAnsi="Arial" w:cs="Arial"/>
          <w:b/>
          <w:color w:val="848057" w:themeColor="accent1" w:themeShade="BF"/>
          <w:bdr w:val="none" w:sz="0" w:space="0" w:color="auto" w:frame="1"/>
        </w:rPr>
        <w:t>1</w:t>
      </w:r>
      <w:r w:rsidR="00CB1BF9" w:rsidRPr="001077F3">
        <w:rPr>
          <w:rStyle w:val="s1"/>
          <w:rFonts w:ascii="Arial" w:eastAsiaTheme="majorEastAsia" w:hAnsi="Arial" w:cs="Arial"/>
          <w:b/>
          <w:color w:val="848057" w:themeColor="accent1" w:themeShade="BF"/>
          <w:bdr w:val="none" w:sz="0" w:space="0" w:color="auto" w:frame="1"/>
        </w:rPr>
        <w:t>6</w:t>
      </w:r>
      <w:r w:rsidRPr="001077F3">
        <w:rPr>
          <w:rStyle w:val="s1"/>
          <w:rFonts w:ascii="Arial" w:eastAsiaTheme="majorEastAsia" w:hAnsi="Arial" w:cs="Arial"/>
          <w:b/>
          <w:color w:val="848057" w:themeColor="accent1" w:themeShade="BF"/>
          <w:bdr w:val="none" w:sz="0" w:space="0" w:color="auto" w:frame="1"/>
        </w:rPr>
        <w:t xml:space="preserve">.2 </w:t>
      </w:r>
      <w:r w:rsidR="00C248FC" w:rsidRPr="001077F3">
        <w:rPr>
          <w:rStyle w:val="s1"/>
          <w:rFonts w:ascii="Arial" w:eastAsiaTheme="majorEastAsia" w:hAnsi="Arial" w:cs="Arial"/>
          <w:b/>
          <w:color w:val="848057" w:themeColor="accent1" w:themeShade="BF"/>
          <w:bdr w:val="none" w:sz="0" w:space="0" w:color="auto" w:frame="1"/>
        </w:rPr>
        <w:t xml:space="preserve">Bioeconomy </w:t>
      </w:r>
    </w:p>
    <w:p w:rsidR="00C248FC" w:rsidRPr="001077F3" w:rsidRDefault="00C248FC" w:rsidP="001077F3">
      <w:pPr>
        <w:pStyle w:val="p1"/>
        <w:spacing w:before="0" w:beforeAutospacing="0" w:after="0" w:afterAutospacing="0"/>
        <w:textAlignment w:val="baseline"/>
        <w:rPr>
          <w:rStyle w:val="s1"/>
          <w:rFonts w:ascii="Arial" w:eastAsiaTheme="majorEastAsia" w:hAnsi="Arial" w:cs="Arial"/>
          <w:color w:val="2B2B2B"/>
          <w:sz w:val="22"/>
          <w:szCs w:val="22"/>
          <w:bdr w:val="none" w:sz="0" w:space="0" w:color="auto" w:frame="1"/>
        </w:rPr>
      </w:pPr>
    </w:p>
    <w:p w:rsidR="00C248FC" w:rsidRPr="001077F3" w:rsidRDefault="007F6B04" w:rsidP="001077F3">
      <w:pPr>
        <w:pStyle w:val="p1"/>
        <w:spacing w:before="0" w:beforeAutospacing="0" w:after="0" w:afterAutospacing="0" w:line="276" w:lineRule="auto"/>
        <w:textAlignment w:val="baseline"/>
        <w:rPr>
          <w:rFonts w:ascii="Arial" w:hAnsi="Arial" w:cs="Arial"/>
        </w:rPr>
      </w:pPr>
      <w:r w:rsidRPr="001077F3">
        <w:rPr>
          <w:rStyle w:val="s1"/>
          <w:rFonts w:ascii="Arial" w:eastAsiaTheme="majorEastAsia" w:hAnsi="Arial" w:cs="Arial"/>
          <w:bdr w:val="none" w:sz="0" w:space="0" w:color="auto" w:frame="1"/>
        </w:rPr>
        <w:t>Bioeconomy is defined as ‘a</w:t>
      </w:r>
      <w:r w:rsidR="00C248FC" w:rsidRPr="001077F3">
        <w:rPr>
          <w:rFonts w:ascii="Arial" w:hAnsi="Arial" w:cs="Arial"/>
        </w:rPr>
        <w:t>ll economic activity derived from bio-based products and processes which contribute</w:t>
      </w:r>
      <w:r w:rsidRPr="001077F3">
        <w:rPr>
          <w:rFonts w:ascii="Arial" w:hAnsi="Arial" w:cs="Arial"/>
        </w:rPr>
        <w:t>s</w:t>
      </w:r>
      <w:r w:rsidR="00C248FC" w:rsidRPr="001077F3">
        <w:rPr>
          <w:rFonts w:ascii="Arial" w:hAnsi="Arial" w:cs="Arial"/>
        </w:rPr>
        <w:t xml:space="preserve"> to sustainable and resource-efficient solutions to the challenges we face in food, chemicals, materials, energy production, health and environmental protection.</w:t>
      </w:r>
      <w:r w:rsidRPr="001077F3">
        <w:rPr>
          <w:rFonts w:ascii="Arial" w:hAnsi="Arial" w:cs="Arial"/>
        </w:rPr>
        <w:t>’</w:t>
      </w:r>
    </w:p>
    <w:p w:rsidR="00C248FC" w:rsidRPr="001077F3" w:rsidRDefault="007F6B04" w:rsidP="001077F3">
      <w:pPr>
        <w:spacing w:before="300" w:after="150" w:line="276" w:lineRule="auto"/>
        <w:outlineLvl w:val="1"/>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Bioeconomy is considered </w:t>
      </w:r>
      <w:r w:rsidR="00C248FC" w:rsidRPr="001077F3">
        <w:rPr>
          <w:rFonts w:ascii="Arial" w:eastAsia="Times New Roman" w:hAnsi="Arial" w:cs="Arial"/>
          <w:sz w:val="24"/>
          <w:szCs w:val="24"/>
          <w:lang w:eastAsia="en-GB"/>
        </w:rPr>
        <w:t>important</w:t>
      </w:r>
      <w:r w:rsidRPr="001077F3">
        <w:rPr>
          <w:rFonts w:ascii="Arial" w:eastAsia="Times New Roman" w:hAnsi="Arial" w:cs="Arial"/>
          <w:sz w:val="24"/>
          <w:szCs w:val="24"/>
          <w:lang w:eastAsia="en-GB"/>
        </w:rPr>
        <w:t xml:space="preserve"> due to a</w:t>
      </w:r>
      <w:r w:rsidR="00C248FC" w:rsidRPr="001077F3">
        <w:rPr>
          <w:rFonts w:ascii="Arial" w:eastAsia="Times New Roman" w:hAnsi="Arial" w:cs="Arial"/>
          <w:sz w:val="24"/>
          <w:szCs w:val="24"/>
          <w:lang w:eastAsia="en-GB"/>
        </w:rPr>
        <w:t xml:space="preserve"> number of serious global challenges in the coming decades.</w:t>
      </w:r>
    </w:p>
    <w:p w:rsidR="00C248FC" w:rsidRPr="001077F3" w:rsidRDefault="00C248FC" w:rsidP="001077F3">
      <w:pPr>
        <w:numPr>
          <w:ilvl w:val="0"/>
          <w:numId w:val="16"/>
        </w:numPr>
        <w:spacing w:before="100" w:beforeAutospacing="1" w:after="0" w:line="276" w:lineRule="auto"/>
        <w:ind w:left="75"/>
        <w:rPr>
          <w:rFonts w:ascii="Arial" w:eastAsia="Times New Roman" w:hAnsi="Arial" w:cs="Arial"/>
          <w:sz w:val="24"/>
          <w:szCs w:val="24"/>
          <w:lang w:eastAsia="en-GB"/>
        </w:rPr>
      </w:pPr>
      <w:r w:rsidRPr="001077F3">
        <w:rPr>
          <w:rFonts w:ascii="Arial" w:eastAsia="Times New Roman" w:hAnsi="Arial" w:cs="Arial"/>
          <w:bCs/>
          <w:sz w:val="24"/>
          <w:szCs w:val="24"/>
          <w:lang w:eastAsia="en-GB"/>
        </w:rPr>
        <w:t>How do we sustainably feed a rapidly growing population?</w:t>
      </w:r>
      <w:r w:rsidRPr="001077F3">
        <w:rPr>
          <w:rFonts w:ascii="Arial" w:eastAsia="Times New Roman" w:hAnsi="Arial" w:cs="Arial"/>
          <w:sz w:val="24"/>
          <w:szCs w:val="24"/>
          <w:lang w:eastAsia="en-GB"/>
        </w:rPr>
        <w:br/>
      </w:r>
      <w:r w:rsidRPr="001077F3">
        <w:rPr>
          <w:rFonts w:ascii="Arial" w:hAnsi="Arial" w:cs="Arial"/>
          <w:sz w:val="24"/>
          <w:szCs w:val="24"/>
        </w:rPr>
        <w:t>Globally we need to produce 50% more food by 2050 to feed our growing population</w:t>
      </w:r>
      <w:r w:rsidR="007F6B04" w:rsidRPr="001077F3">
        <w:rPr>
          <w:rFonts w:ascii="Arial" w:hAnsi="Arial" w:cs="Arial"/>
          <w:sz w:val="24"/>
          <w:szCs w:val="24"/>
        </w:rPr>
        <w:t>.</w:t>
      </w:r>
      <w:r w:rsidRPr="001077F3">
        <w:rPr>
          <w:rFonts w:ascii="Arial" w:hAnsi="Arial" w:cs="Arial"/>
          <w:sz w:val="24"/>
          <w:szCs w:val="24"/>
        </w:rPr>
        <w:t xml:space="preserve"> </w:t>
      </w:r>
    </w:p>
    <w:p w:rsidR="00BD4557" w:rsidRDefault="00C248FC" w:rsidP="001077F3">
      <w:pPr>
        <w:numPr>
          <w:ilvl w:val="0"/>
          <w:numId w:val="16"/>
        </w:numPr>
        <w:spacing w:before="100" w:beforeAutospacing="1" w:after="0" w:line="276" w:lineRule="auto"/>
        <w:ind w:left="75"/>
        <w:rPr>
          <w:rFonts w:ascii="Arial" w:eastAsia="Times New Roman" w:hAnsi="Arial" w:cs="Arial"/>
          <w:sz w:val="24"/>
          <w:szCs w:val="24"/>
          <w:lang w:eastAsia="en-GB"/>
        </w:rPr>
      </w:pPr>
      <w:r w:rsidRPr="001077F3">
        <w:rPr>
          <w:rFonts w:ascii="Arial" w:eastAsia="Times New Roman" w:hAnsi="Arial" w:cs="Arial"/>
          <w:bCs/>
          <w:sz w:val="24"/>
          <w:szCs w:val="24"/>
          <w:lang w:eastAsia="en-GB"/>
        </w:rPr>
        <w:t>How will we meet our ever increasing energy needs?</w:t>
      </w:r>
      <w:r w:rsidRPr="001077F3">
        <w:rPr>
          <w:rFonts w:ascii="Arial" w:eastAsia="Times New Roman" w:hAnsi="Arial" w:cs="Arial"/>
          <w:sz w:val="24"/>
          <w:szCs w:val="24"/>
          <w:lang w:eastAsia="en-GB"/>
        </w:rPr>
        <w:br/>
      </w:r>
    </w:p>
    <w:p w:rsidR="00C248FC" w:rsidRPr="001077F3" w:rsidRDefault="00C248FC" w:rsidP="001077F3">
      <w:pPr>
        <w:numPr>
          <w:ilvl w:val="0"/>
          <w:numId w:val="16"/>
        </w:numPr>
        <w:spacing w:before="100" w:beforeAutospacing="1" w:after="0" w:line="276" w:lineRule="auto"/>
        <w:ind w:left="75"/>
        <w:rPr>
          <w:rFonts w:ascii="Arial" w:eastAsia="Times New Roman" w:hAnsi="Arial" w:cs="Arial"/>
          <w:sz w:val="24"/>
          <w:szCs w:val="24"/>
          <w:lang w:eastAsia="en-GB"/>
        </w:rPr>
      </w:pPr>
      <w:r w:rsidRPr="001077F3">
        <w:rPr>
          <w:rFonts w:ascii="Arial" w:eastAsia="Times New Roman" w:hAnsi="Arial" w:cs="Arial"/>
          <w:sz w:val="24"/>
          <w:szCs w:val="24"/>
          <w:lang w:eastAsia="en-GB"/>
        </w:rPr>
        <w:t>Demand for energy will grow by 20% in the UK by 2030</w:t>
      </w:r>
      <w:r w:rsidR="007F6B04" w:rsidRPr="001077F3">
        <w:rPr>
          <w:rFonts w:ascii="Arial" w:eastAsia="Times New Roman" w:hAnsi="Arial" w:cs="Arial"/>
          <w:sz w:val="24"/>
          <w:szCs w:val="24"/>
          <w:lang w:eastAsia="en-GB"/>
        </w:rPr>
        <w:t>.</w:t>
      </w:r>
    </w:p>
    <w:p w:rsidR="00BD4557" w:rsidRPr="00BD4557" w:rsidRDefault="00BD4557" w:rsidP="00BD4557">
      <w:pPr>
        <w:spacing w:before="100" w:beforeAutospacing="1" w:after="0" w:line="276" w:lineRule="auto"/>
        <w:ind w:left="75"/>
        <w:rPr>
          <w:rFonts w:ascii="Arial" w:eastAsia="Times New Roman" w:hAnsi="Arial" w:cs="Arial"/>
          <w:sz w:val="24"/>
          <w:szCs w:val="24"/>
          <w:lang w:eastAsia="en-GB"/>
        </w:rPr>
      </w:pPr>
    </w:p>
    <w:p w:rsidR="00BD4557" w:rsidRPr="00BD4557" w:rsidRDefault="00BD4557" w:rsidP="00BD4557">
      <w:pPr>
        <w:spacing w:before="100" w:beforeAutospacing="1" w:after="0" w:line="276" w:lineRule="auto"/>
        <w:ind w:left="75"/>
        <w:rPr>
          <w:rFonts w:ascii="Arial" w:eastAsia="Times New Roman" w:hAnsi="Arial" w:cs="Arial"/>
          <w:sz w:val="24"/>
          <w:szCs w:val="24"/>
          <w:lang w:eastAsia="en-GB"/>
        </w:rPr>
      </w:pPr>
    </w:p>
    <w:p w:rsidR="00BD4557" w:rsidRPr="00BD4557" w:rsidRDefault="00BD4557" w:rsidP="00BD4557">
      <w:pPr>
        <w:spacing w:before="100" w:beforeAutospacing="1" w:after="0" w:line="276" w:lineRule="auto"/>
        <w:ind w:left="75"/>
        <w:rPr>
          <w:rFonts w:ascii="Arial" w:eastAsia="Times New Roman" w:hAnsi="Arial" w:cs="Arial"/>
          <w:sz w:val="24"/>
          <w:szCs w:val="24"/>
          <w:lang w:eastAsia="en-GB"/>
        </w:rPr>
      </w:pPr>
    </w:p>
    <w:p w:rsidR="00BD4557" w:rsidRPr="00BD4557" w:rsidRDefault="00BD4557" w:rsidP="00BD4557">
      <w:pPr>
        <w:spacing w:before="100" w:beforeAutospacing="1" w:after="0" w:line="276" w:lineRule="auto"/>
        <w:ind w:left="75"/>
        <w:rPr>
          <w:rFonts w:ascii="Arial" w:eastAsia="Times New Roman" w:hAnsi="Arial" w:cs="Arial"/>
          <w:sz w:val="24"/>
          <w:szCs w:val="24"/>
          <w:lang w:eastAsia="en-GB"/>
        </w:rPr>
      </w:pPr>
    </w:p>
    <w:p w:rsidR="00BD4557" w:rsidRPr="00BD4557" w:rsidRDefault="00BD4557" w:rsidP="00BD4557">
      <w:pPr>
        <w:spacing w:before="100" w:beforeAutospacing="1" w:after="0" w:line="276" w:lineRule="auto"/>
        <w:ind w:left="75"/>
        <w:rPr>
          <w:rFonts w:ascii="Arial" w:eastAsia="Times New Roman" w:hAnsi="Arial" w:cs="Arial"/>
          <w:sz w:val="24"/>
          <w:szCs w:val="24"/>
          <w:lang w:eastAsia="en-GB"/>
        </w:rPr>
      </w:pPr>
    </w:p>
    <w:p w:rsidR="00C248FC" w:rsidRPr="001077F3" w:rsidRDefault="00D42FB8" w:rsidP="001077F3">
      <w:pPr>
        <w:numPr>
          <w:ilvl w:val="0"/>
          <w:numId w:val="16"/>
        </w:numPr>
        <w:spacing w:before="100" w:beforeAutospacing="1" w:after="0" w:line="276" w:lineRule="auto"/>
        <w:ind w:left="75"/>
        <w:rPr>
          <w:rFonts w:ascii="Arial" w:eastAsia="Times New Roman" w:hAnsi="Arial" w:cs="Arial"/>
          <w:sz w:val="24"/>
          <w:szCs w:val="24"/>
          <w:lang w:eastAsia="en-GB"/>
        </w:rPr>
      </w:pPr>
      <w:r w:rsidRPr="001077F3">
        <w:rPr>
          <w:rFonts w:ascii="Arial" w:hAnsi="Arial" w:cs="Arial"/>
          <w:noProof/>
          <w:sz w:val="22"/>
          <w:lang w:val="en-GB" w:eastAsia="en-GB"/>
        </w:rPr>
        <w:lastRenderedPageBreak/>
        <mc:AlternateContent>
          <mc:Choice Requires="wps">
            <w:drawing>
              <wp:anchor distT="73025" distB="73025" distL="114300" distR="114300" simplePos="0" relativeHeight="251669504" behindDoc="0" locked="0" layoutInCell="1" allowOverlap="1" wp14:editId="2CA21BF0">
                <wp:simplePos x="0" y="0"/>
                <wp:positionH relativeFrom="margin">
                  <wp:posOffset>-228600</wp:posOffset>
                </wp:positionH>
                <wp:positionV relativeFrom="line">
                  <wp:posOffset>1905</wp:posOffset>
                </wp:positionV>
                <wp:extent cx="5257165" cy="4829175"/>
                <wp:effectExtent l="0" t="0" r="19685" b="28575"/>
                <wp:wrapTopAndBottom/>
                <wp:docPr id="13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165" cy="4829175"/>
                        </a:xfrm>
                        <a:prstGeom prst="bracketPair">
                          <a:avLst>
                            <a:gd name="adj" fmla="val 0"/>
                          </a:avLst>
                        </a:prstGeom>
                        <a:solidFill>
                          <a:schemeClr val="accent1"/>
                        </a:solidFill>
                        <a:ln w="12700">
                          <a:solidFill>
                            <a:schemeClr val="accent1"/>
                          </a:solidFill>
                          <a:round/>
                          <a:headEnd/>
                          <a:tailEnd/>
                        </a:ln>
                        <a:extLst>
                          <a:ext uri="{53640926-AAD7-44D8-BBD7-CCE9431645EC}">
                            <a14:shadowObscured xmlns:a14="http://schemas.microsoft.com/office/drawing/2010/main" val="1"/>
                          </a:ext>
                        </a:extLst>
                      </wps:spPr>
                      <wps:style>
                        <a:lnRef idx="0">
                          <a:scrgbClr r="0" g="0" b="0"/>
                        </a:lnRef>
                        <a:fillRef idx="1001">
                          <a:schemeClr val="lt1"/>
                        </a:fillRef>
                        <a:effectRef idx="0">
                          <a:scrgbClr r="0" g="0" b="0"/>
                        </a:effectRef>
                        <a:fontRef idx="major"/>
                      </wps:style>
                      <wps:txbx>
                        <w:txbxContent>
                          <w:p w:rsidR="001F4C5F" w:rsidRPr="00BD4557" w:rsidRDefault="001F4C5F">
                            <w:pPr>
                              <w:pStyle w:val="Quote"/>
                              <w:rPr>
                                <w:rFonts w:ascii="Arial" w:hAnsi="Arial" w:cs="Arial"/>
                                <w:b/>
                                <w:color w:val="FFFFFF" w:themeColor="background1"/>
                              </w:rPr>
                            </w:pPr>
                            <w:r w:rsidRPr="00BD4557">
                              <w:rPr>
                                <w:rFonts w:ascii="Arial" w:hAnsi="Arial" w:cs="Arial"/>
                                <w:b/>
                                <w:color w:val="FFFFFF" w:themeColor="background1"/>
                              </w:rPr>
                              <w:t>BIOECONOMY IN ACTION - Queens using NON EDIBLE FOOD WASTE to make reduced-plastic packaging</w:t>
                            </w:r>
                          </w:p>
                          <w:p w:rsidR="001F4C5F" w:rsidRPr="001077F3" w:rsidRDefault="001F4C5F" w:rsidP="00ED5356">
                            <w:pPr>
                              <w:spacing w:line="276" w:lineRule="auto"/>
                              <w:rPr>
                                <w:rFonts w:ascii="Arial" w:hAnsi="Arial" w:cs="Arial"/>
                                <w:sz w:val="24"/>
                                <w:szCs w:val="24"/>
                                <w:lang w:bidi="hi-IN"/>
                              </w:rPr>
                            </w:pPr>
                            <w:r w:rsidRPr="001077F3">
                              <w:rPr>
                                <w:rFonts w:ascii="Arial" w:hAnsi="Arial" w:cs="Arial"/>
                                <w:sz w:val="24"/>
                                <w:szCs w:val="24"/>
                                <w:lang w:bidi="hi-IN"/>
                              </w:rPr>
                              <w:t xml:space="preserve">A ground breaking project at QUB to turn non edible food waste into new forms of packaging, in a bid to reduce plastic, has attracted substantial investment in a European funding competition – EIT Food, a knowledge and innovation community of the European Institute of Innovation and Technology. </w:t>
                            </w:r>
                          </w:p>
                          <w:p w:rsidR="001F4C5F" w:rsidRPr="001077F3" w:rsidRDefault="001F4C5F" w:rsidP="00ED5356">
                            <w:pPr>
                              <w:spacing w:line="276" w:lineRule="auto"/>
                              <w:rPr>
                                <w:rFonts w:ascii="Arial" w:hAnsi="Arial" w:cs="Arial"/>
                                <w:sz w:val="24"/>
                                <w:szCs w:val="24"/>
                                <w:lang w:bidi="hi-IN"/>
                              </w:rPr>
                            </w:pPr>
                            <w:r w:rsidRPr="001077F3">
                              <w:rPr>
                                <w:rFonts w:ascii="Arial" w:hAnsi="Arial" w:cs="Arial"/>
                                <w:sz w:val="24"/>
                                <w:szCs w:val="24"/>
                                <w:lang w:bidi="hi-IN"/>
                              </w:rPr>
                              <w:t>The project aims to use by-products of the food industry such as discarded food, crop and animal waste to create new packaging materials for food, reducing reliance on plastic. The QUB Team in partnership with ABP Food Group (Ireland), Fraunhofer Research Institute in Germany and Waitrose won the funding for the two year project.</w:t>
                            </w:r>
                          </w:p>
                          <w:p w:rsidR="001F4C5F" w:rsidRPr="001077F3" w:rsidRDefault="001F4C5F" w:rsidP="00ED5356">
                            <w:pPr>
                              <w:spacing w:line="276" w:lineRule="auto"/>
                              <w:rPr>
                                <w:rFonts w:ascii="Arial" w:hAnsi="Arial" w:cs="Arial"/>
                                <w:sz w:val="24"/>
                                <w:szCs w:val="24"/>
                                <w:lang w:bidi="hi-IN"/>
                              </w:rPr>
                            </w:pPr>
                            <w:r w:rsidRPr="001077F3">
                              <w:rPr>
                                <w:rFonts w:ascii="Arial" w:hAnsi="Arial" w:cs="Arial"/>
                                <w:sz w:val="24"/>
                                <w:szCs w:val="24"/>
                                <w:lang w:bidi="hi-IN"/>
                              </w:rPr>
                              <w:t>The two main types of waste that will be investigated are cellulose waste such as plant leaves, stalks, sawdust from the forestry industry; and protein waste such as poultry litter and blood. QUB will look at the energy consumption of any new prototype to make sure it leaves a smaller carbon footprint than what it seeks to replace.</w:t>
                            </w:r>
                          </w:p>
                        </w:txbxContent>
                      </wps:txbx>
                      <wps:bodyPr rot="0" vert="horz" wrap="square" lIns="182880" tIns="182880" rIns="18288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1" o:spid="_x0000_s1032" type="#_x0000_t185" style="position:absolute;left:0;text-align:left;margin-left:-18pt;margin-top:.15pt;width:413.95pt;height:380.25pt;z-index:251669504;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" adj="0" filled="t" fillcolor="#a9a57c [3204]" strokecolor="#a9a57c [3204]" strokeweight="1pt">
                <v:textbox inset="14.4pt,14.4pt,14.4pt,7.2pt">
                  <w:txbxContent>
                    <w:p w:rsidR="001F4C5F" w:rsidRPr="00BD4557" w:rsidRDefault="001F4C5F">
                      <w:pPr>
                        <w:pStyle w:val="Quote"/>
                        <w:rPr>
                          <w:rFonts w:ascii="Arial" w:hAnsi="Arial" w:cs="Arial"/>
                          <w:b/>
                          <w:color w:val="FFFFFF" w:themeColor="background1"/>
                        </w:rPr>
                      </w:pPr>
                      <w:r w:rsidRPr="00BD4557">
                        <w:rPr>
                          <w:rFonts w:ascii="Arial" w:hAnsi="Arial" w:cs="Arial"/>
                          <w:b/>
                          <w:color w:val="FFFFFF" w:themeColor="background1"/>
                        </w:rPr>
                        <w:t>BIOECONOMY IN ACTION - Queens using NON EDIBLE FOOD WASTE to make reduced-plastic packaging</w:t>
                      </w:r>
                    </w:p>
                    <w:p w:rsidR="001F4C5F" w:rsidRPr="001077F3" w:rsidRDefault="001F4C5F" w:rsidP="00ED5356">
                      <w:pPr>
                        <w:spacing w:line="276" w:lineRule="auto"/>
                        <w:rPr>
                          <w:rFonts w:ascii="Arial" w:hAnsi="Arial" w:cs="Arial"/>
                          <w:sz w:val="24"/>
                          <w:szCs w:val="24"/>
                          <w:lang w:bidi="hi-IN"/>
                        </w:rPr>
                      </w:pPr>
                      <w:r w:rsidRPr="001077F3">
                        <w:rPr>
                          <w:rFonts w:ascii="Arial" w:hAnsi="Arial" w:cs="Arial"/>
                          <w:sz w:val="24"/>
                          <w:szCs w:val="24"/>
                          <w:lang w:bidi="hi-IN"/>
                        </w:rPr>
                        <w:t xml:space="preserve">A ground breaking project at QUB to turn non edible food waste into new forms of packaging, in a bid to reduce plastic, has attracted substantial investment in a European funding competition – EIT Food, a knowledge and innovation community of the European Institute of Innovation and Technology. </w:t>
                      </w:r>
                    </w:p>
                    <w:p w:rsidR="001F4C5F" w:rsidRPr="001077F3" w:rsidRDefault="001F4C5F" w:rsidP="00ED5356">
                      <w:pPr>
                        <w:spacing w:line="276" w:lineRule="auto"/>
                        <w:rPr>
                          <w:rFonts w:ascii="Arial" w:hAnsi="Arial" w:cs="Arial"/>
                          <w:sz w:val="24"/>
                          <w:szCs w:val="24"/>
                          <w:lang w:bidi="hi-IN"/>
                        </w:rPr>
                      </w:pPr>
                      <w:r w:rsidRPr="001077F3">
                        <w:rPr>
                          <w:rFonts w:ascii="Arial" w:hAnsi="Arial" w:cs="Arial"/>
                          <w:sz w:val="24"/>
                          <w:szCs w:val="24"/>
                          <w:lang w:bidi="hi-IN"/>
                        </w:rPr>
                        <w:t>The project aims to use by-products of the food industry such as discarded food, crop and animal waste to create new packaging materials for food, reducing reliance on plastic. The QUB Team in partnership with ABP Food Group (Ireland), Fraunhofer Research Institute in Germany and Waitrose won the funding for the two year project.</w:t>
                      </w:r>
                    </w:p>
                    <w:p w:rsidR="001F4C5F" w:rsidRPr="001077F3" w:rsidRDefault="001F4C5F" w:rsidP="00ED5356">
                      <w:pPr>
                        <w:spacing w:line="276" w:lineRule="auto"/>
                        <w:rPr>
                          <w:rFonts w:ascii="Arial" w:hAnsi="Arial" w:cs="Arial"/>
                          <w:sz w:val="24"/>
                          <w:szCs w:val="24"/>
                          <w:lang w:bidi="hi-IN"/>
                        </w:rPr>
                      </w:pPr>
                      <w:r w:rsidRPr="001077F3">
                        <w:rPr>
                          <w:rFonts w:ascii="Arial" w:hAnsi="Arial" w:cs="Arial"/>
                          <w:sz w:val="24"/>
                          <w:szCs w:val="24"/>
                          <w:lang w:bidi="hi-IN"/>
                        </w:rPr>
                        <w:t>The two main types of waste that will be investigated are cellulose waste such as plant leaves, stalks, sawdust from the forestry industry; and protein waste such as poultry litter and blood. QUB will look at the energy consumption of any new prototype to make sure it leaves a smaller carbon footprint than what it seeks to replace.</w:t>
                      </w:r>
                    </w:p>
                  </w:txbxContent>
                </v:textbox>
                <w10:wrap type="topAndBottom" anchorx="margin" anchory="line"/>
              </v:shape>
            </w:pict>
          </mc:Fallback>
        </mc:AlternateContent>
      </w:r>
      <w:r w:rsidR="00C248FC" w:rsidRPr="001077F3">
        <w:rPr>
          <w:rFonts w:ascii="Arial" w:eastAsia="Times New Roman" w:hAnsi="Arial" w:cs="Arial"/>
          <w:bCs/>
          <w:sz w:val="24"/>
          <w:szCs w:val="24"/>
          <w:lang w:eastAsia="en-GB"/>
        </w:rPr>
        <w:t>How do we change our reliance on scarce natural resources?</w:t>
      </w:r>
      <w:r w:rsidR="00C248FC" w:rsidRPr="001077F3">
        <w:rPr>
          <w:rFonts w:ascii="Arial" w:eastAsia="Times New Roman" w:hAnsi="Arial" w:cs="Arial"/>
          <w:sz w:val="24"/>
          <w:szCs w:val="24"/>
          <w:lang w:eastAsia="en-GB"/>
        </w:rPr>
        <w:br/>
        <w:t>Investing in research that investigates using waste for our energy could be worth £500 million a year to the UK economy</w:t>
      </w:r>
      <w:r w:rsidR="007F6B04" w:rsidRPr="001077F3">
        <w:rPr>
          <w:rFonts w:ascii="Arial" w:eastAsia="Times New Roman" w:hAnsi="Arial" w:cs="Arial"/>
          <w:sz w:val="24"/>
          <w:szCs w:val="24"/>
          <w:lang w:eastAsia="en-GB"/>
        </w:rPr>
        <w:t>.</w:t>
      </w:r>
    </w:p>
    <w:p w:rsidR="00C248FC" w:rsidRPr="001077F3" w:rsidRDefault="00C248FC" w:rsidP="001077F3">
      <w:pPr>
        <w:numPr>
          <w:ilvl w:val="0"/>
          <w:numId w:val="16"/>
        </w:numPr>
        <w:spacing w:before="100" w:beforeAutospacing="1" w:after="0" w:line="276" w:lineRule="auto"/>
        <w:ind w:left="75"/>
        <w:rPr>
          <w:rFonts w:ascii="Arial" w:eastAsia="Times New Roman" w:hAnsi="Arial" w:cs="Arial"/>
          <w:sz w:val="24"/>
          <w:szCs w:val="24"/>
          <w:lang w:eastAsia="en-GB"/>
        </w:rPr>
      </w:pPr>
      <w:r w:rsidRPr="001077F3">
        <w:rPr>
          <w:rFonts w:ascii="Arial" w:eastAsia="Times New Roman" w:hAnsi="Arial" w:cs="Arial"/>
          <w:bCs/>
          <w:sz w:val="24"/>
          <w:szCs w:val="24"/>
          <w:lang w:eastAsia="en-GB"/>
        </w:rPr>
        <w:t>How do we increase the health of our population across the life-course?</w:t>
      </w:r>
      <w:r w:rsidRPr="001077F3">
        <w:rPr>
          <w:rFonts w:ascii="Arial" w:eastAsia="Times New Roman" w:hAnsi="Arial" w:cs="Arial"/>
          <w:sz w:val="24"/>
          <w:szCs w:val="24"/>
          <w:lang w:eastAsia="en-GB"/>
        </w:rPr>
        <w:br/>
        <w:t>With one in three babies born today living to 100 we need to ensure that we extend the healthy life-span of the population</w:t>
      </w:r>
      <w:r w:rsidR="007F6B04" w:rsidRPr="001077F3">
        <w:rPr>
          <w:rFonts w:ascii="Arial" w:eastAsia="Times New Roman" w:hAnsi="Arial" w:cs="Arial"/>
          <w:sz w:val="24"/>
          <w:szCs w:val="24"/>
          <w:lang w:eastAsia="en-GB"/>
        </w:rPr>
        <w:t>.</w:t>
      </w:r>
    </w:p>
    <w:p w:rsidR="00C248FC" w:rsidRPr="001077F3" w:rsidRDefault="007F6B04" w:rsidP="001077F3">
      <w:pPr>
        <w:spacing w:before="195" w:after="195"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R</w:t>
      </w:r>
      <w:r w:rsidR="00C248FC" w:rsidRPr="001077F3">
        <w:rPr>
          <w:rFonts w:ascii="Arial" w:eastAsia="Times New Roman" w:hAnsi="Arial" w:cs="Arial"/>
          <w:sz w:val="24"/>
          <w:szCs w:val="24"/>
          <w:lang w:eastAsia="en-GB"/>
        </w:rPr>
        <w:t>esearch in the biosciences and biotechnology</w:t>
      </w:r>
      <w:r w:rsidRPr="001077F3">
        <w:rPr>
          <w:rFonts w:ascii="Arial" w:eastAsia="Times New Roman" w:hAnsi="Arial" w:cs="Arial"/>
          <w:sz w:val="24"/>
          <w:szCs w:val="24"/>
          <w:lang w:eastAsia="en-GB"/>
        </w:rPr>
        <w:t xml:space="preserve"> is considered essential to tackle these challenges</w:t>
      </w:r>
      <w:r w:rsidR="00C248FC" w:rsidRPr="001077F3">
        <w:rPr>
          <w:rFonts w:ascii="Arial" w:eastAsia="Times New Roman" w:hAnsi="Arial" w:cs="Arial"/>
          <w:sz w:val="24"/>
          <w:szCs w:val="24"/>
          <w:lang w:eastAsia="en-GB"/>
        </w:rPr>
        <w:t>.</w:t>
      </w:r>
    </w:p>
    <w:p w:rsidR="00C248FC" w:rsidRPr="001077F3" w:rsidRDefault="00C248FC" w:rsidP="001077F3">
      <w:pPr>
        <w:spacing w:before="195" w:after="195"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lastRenderedPageBreak/>
        <w:t xml:space="preserve">These challenges </w:t>
      </w:r>
      <w:r w:rsidR="007F6B04" w:rsidRPr="001077F3">
        <w:rPr>
          <w:rFonts w:ascii="Arial" w:eastAsia="Times New Roman" w:hAnsi="Arial" w:cs="Arial"/>
          <w:sz w:val="24"/>
          <w:szCs w:val="24"/>
          <w:lang w:eastAsia="en-GB"/>
        </w:rPr>
        <w:t xml:space="preserve">could </w:t>
      </w:r>
      <w:r w:rsidRPr="001077F3">
        <w:rPr>
          <w:rFonts w:ascii="Arial" w:eastAsia="Times New Roman" w:hAnsi="Arial" w:cs="Arial"/>
          <w:sz w:val="24"/>
          <w:szCs w:val="24"/>
          <w:lang w:eastAsia="en-GB"/>
        </w:rPr>
        <w:t>present a huge opportunity for the UK economy. The value of the bioeconomy to the EU is already £1.7 trillion in annual turnover. Ensuring that the UK is at the forefront of this sector could be worth £100 billion annually to the UK economy.</w:t>
      </w:r>
    </w:p>
    <w:p w:rsidR="00C248FC" w:rsidRPr="001077F3" w:rsidRDefault="00C248FC" w:rsidP="001077F3">
      <w:pPr>
        <w:pStyle w:val="p1"/>
        <w:spacing w:before="0" w:beforeAutospacing="0" w:after="0" w:afterAutospacing="0" w:line="276" w:lineRule="auto"/>
        <w:textAlignment w:val="baseline"/>
        <w:rPr>
          <w:rFonts w:ascii="Arial" w:hAnsi="Arial" w:cs="Arial"/>
        </w:rPr>
      </w:pPr>
    </w:p>
    <w:p w:rsidR="00C248FC" w:rsidRPr="001077F3" w:rsidRDefault="00C248FC" w:rsidP="001077F3">
      <w:pPr>
        <w:pStyle w:val="p1"/>
        <w:spacing w:before="0" w:beforeAutospacing="0" w:after="0" w:afterAutospacing="0" w:line="276" w:lineRule="auto"/>
        <w:textAlignment w:val="baseline"/>
        <w:rPr>
          <w:rFonts w:ascii="Arial" w:hAnsi="Arial" w:cs="Arial"/>
        </w:rPr>
      </w:pPr>
      <w:r w:rsidRPr="001077F3">
        <w:rPr>
          <w:rStyle w:val="s1"/>
          <w:rFonts w:ascii="Arial" w:eastAsiaTheme="majorEastAsia" w:hAnsi="Arial" w:cs="Arial"/>
          <w:bdr w:val="none" w:sz="0" w:space="0" w:color="auto" w:frame="1"/>
        </w:rPr>
        <w:t xml:space="preserve">The UK strategy </w:t>
      </w:r>
      <w:hyperlink r:id="rId219" w:history="1">
        <w:r w:rsidRPr="001077F3">
          <w:rPr>
            <w:rStyle w:val="Hyperlink"/>
            <w:rFonts w:ascii="Arial" w:eastAsiaTheme="majorEastAsia" w:hAnsi="Arial" w:cs="Arial"/>
            <w:i/>
            <w:bdr w:val="none" w:sz="0" w:space="0" w:color="auto" w:frame="1"/>
          </w:rPr>
          <w:t>Growing the Bioeconomy</w:t>
        </w:r>
      </w:hyperlink>
      <w:r w:rsidRPr="001077F3">
        <w:rPr>
          <w:rStyle w:val="s1"/>
          <w:rFonts w:ascii="Arial" w:eastAsiaTheme="majorEastAsia" w:hAnsi="Arial" w:cs="Arial"/>
          <w:i/>
          <w:bdr w:val="none" w:sz="0" w:space="0" w:color="auto" w:frame="1"/>
        </w:rPr>
        <w:t xml:space="preserve"> </w:t>
      </w:r>
      <w:r w:rsidR="007F0CF9" w:rsidRPr="001077F3">
        <w:rPr>
          <w:rStyle w:val="s1"/>
          <w:rFonts w:ascii="Arial" w:eastAsiaTheme="majorEastAsia" w:hAnsi="Arial" w:cs="Arial"/>
          <w:i/>
          <w:bdr w:val="none" w:sz="0" w:space="0" w:color="auto" w:frame="1"/>
        </w:rPr>
        <w:t xml:space="preserve">2018 </w:t>
      </w:r>
      <w:r w:rsidRPr="001077F3">
        <w:rPr>
          <w:rStyle w:val="s1"/>
          <w:rFonts w:ascii="Arial" w:eastAsiaTheme="majorEastAsia" w:hAnsi="Arial" w:cs="Arial"/>
          <w:i/>
          <w:bdr w:val="none" w:sz="0" w:space="0" w:color="auto" w:frame="1"/>
        </w:rPr>
        <w:t>to 2030</w:t>
      </w:r>
      <w:r w:rsidRPr="001077F3">
        <w:rPr>
          <w:rStyle w:val="s1"/>
          <w:rFonts w:ascii="Arial" w:eastAsiaTheme="majorEastAsia" w:hAnsi="Arial" w:cs="Arial"/>
          <w:bdr w:val="none" w:sz="0" w:space="0" w:color="auto" w:frame="1"/>
        </w:rPr>
        <w:t xml:space="preserve"> outlines the UK government’s commitment to grow a world-class bioeconomy, building on the UK’s strengths to develop solutions that are economically and environmentally sustainable.</w:t>
      </w:r>
    </w:p>
    <w:p w:rsidR="00C248FC" w:rsidRPr="001077F3" w:rsidRDefault="00C248FC" w:rsidP="001077F3">
      <w:pPr>
        <w:spacing w:line="276" w:lineRule="auto"/>
        <w:rPr>
          <w:rFonts w:ascii="Arial" w:hAnsi="Arial" w:cs="Arial"/>
          <w:sz w:val="24"/>
          <w:szCs w:val="24"/>
        </w:rPr>
      </w:pPr>
      <w:r w:rsidRPr="001077F3">
        <w:rPr>
          <w:rFonts w:ascii="Arial" w:hAnsi="Arial" w:cs="Arial"/>
          <w:sz w:val="24"/>
          <w:szCs w:val="24"/>
        </w:rPr>
        <w:t>Examples of the Bi</w:t>
      </w:r>
      <w:r w:rsidR="0075356A">
        <w:rPr>
          <w:rFonts w:ascii="Arial" w:hAnsi="Arial" w:cs="Arial"/>
          <w:sz w:val="24"/>
          <w:szCs w:val="24"/>
        </w:rPr>
        <w:t>o</w:t>
      </w:r>
      <w:r w:rsidRPr="001077F3">
        <w:rPr>
          <w:rFonts w:ascii="Arial" w:hAnsi="Arial" w:cs="Arial"/>
          <w:sz w:val="24"/>
          <w:szCs w:val="24"/>
        </w:rPr>
        <w:t>economy at work include:</w:t>
      </w:r>
    </w:p>
    <w:p w:rsidR="00C248FC" w:rsidRPr="001077F3" w:rsidRDefault="00C248FC" w:rsidP="001077F3">
      <w:pPr>
        <w:pStyle w:val="ListParagraph"/>
        <w:numPr>
          <w:ilvl w:val="0"/>
          <w:numId w:val="4"/>
        </w:numPr>
        <w:spacing w:line="276" w:lineRule="auto"/>
        <w:rPr>
          <w:rFonts w:ascii="Arial" w:hAnsi="Arial" w:cs="Arial"/>
          <w:color w:val="auto"/>
          <w:sz w:val="24"/>
          <w:szCs w:val="24"/>
        </w:rPr>
      </w:pPr>
      <w:r w:rsidRPr="001077F3">
        <w:rPr>
          <w:rFonts w:ascii="Arial" w:hAnsi="Arial" w:cs="Arial"/>
          <w:color w:val="auto"/>
          <w:sz w:val="24"/>
          <w:szCs w:val="24"/>
        </w:rPr>
        <w:t>Clean energy and transport fuels from waste and industrial by-products;</w:t>
      </w:r>
    </w:p>
    <w:p w:rsidR="00C248FC" w:rsidRPr="001077F3" w:rsidRDefault="00C248FC" w:rsidP="001077F3">
      <w:pPr>
        <w:pStyle w:val="ListParagraph"/>
        <w:numPr>
          <w:ilvl w:val="0"/>
          <w:numId w:val="4"/>
        </w:numPr>
        <w:spacing w:line="276" w:lineRule="auto"/>
        <w:rPr>
          <w:rFonts w:ascii="Arial" w:hAnsi="Arial" w:cs="Arial"/>
          <w:color w:val="auto"/>
          <w:sz w:val="24"/>
          <w:szCs w:val="24"/>
        </w:rPr>
      </w:pPr>
      <w:r w:rsidRPr="001077F3">
        <w:rPr>
          <w:rFonts w:ascii="Arial" w:hAnsi="Arial" w:cs="Arial"/>
          <w:color w:val="auto"/>
          <w:sz w:val="24"/>
          <w:szCs w:val="24"/>
        </w:rPr>
        <w:t>A more secure and resilient food supply with enhanced agricultural productivity;</w:t>
      </w:r>
    </w:p>
    <w:p w:rsidR="00C248FC" w:rsidRPr="001077F3" w:rsidRDefault="00C248FC" w:rsidP="001077F3">
      <w:pPr>
        <w:pStyle w:val="ListParagraph"/>
        <w:numPr>
          <w:ilvl w:val="0"/>
          <w:numId w:val="4"/>
        </w:numPr>
        <w:spacing w:line="276" w:lineRule="auto"/>
        <w:rPr>
          <w:rFonts w:ascii="Arial" w:hAnsi="Arial" w:cs="Arial"/>
          <w:color w:val="auto"/>
          <w:sz w:val="24"/>
          <w:szCs w:val="24"/>
        </w:rPr>
      </w:pPr>
      <w:r w:rsidRPr="001077F3">
        <w:rPr>
          <w:rFonts w:ascii="Arial" w:hAnsi="Arial" w:cs="Arial"/>
          <w:color w:val="auto"/>
          <w:sz w:val="24"/>
          <w:szCs w:val="24"/>
        </w:rPr>
        <w:t>Bio-based plastics and chemicals that preserve our natural environment;</w:t>
      </w:r>
    </w:p>
    <w:p w:rsidR="00C248FC" w:rsidRPr="001077F3" w:rsidRDefault="00C248FC" w:rsidP="001077F3">
      <w:pPr>
        <w:pStyle w:val="ListParagraph"/>
        <w:numPr>
          <w:ilvl w:val="0"/>
          <w:numId w:val="4"/>
        </w:numPr>
        <w:spacing w:line="276" w:lineRule="auto"/>
        <w:rPr>
          <w:rFonts w:ascii="Arial" w:hAnsi="Arial" w:cs="Arial"/>
          <w:color w:val="auto"/>
          <w:sz w:val="24"/>
          <w:szCs w:val="24"/>
        </w:rPr>
      </w:pPr>
      <w:r w:rsidRPr="001077F3">
        <w:rPr>
          <w:rFonts w:ascii="Arial" w:hAnsi="Arial" w:cs="Arial"/>
          <w:color w:val="auto"/>
          <w:sz w:val="24"/>
          <w:szCs w:val="24"/>
        </w:rPr>
        <w:t>Using microbes instead of chemicals to create medicines or cosmetics;</w:t>
      </w:r>
    </w:p>
    <w:p w:rsidR="007D0C5F" w:rsidRPr="001077F3" w:rsidRDefault="007D0C5F" w:rsidP="001077F3">
      <w:pPr>
        <w:pStyle w:val="ListParagraph"/>
        <w:numPr>
          <w:ilvl w:val="0"/>
          <w:numId w:val="4"/>
        </w:numPr>
        <w:spacing w:line="276" w:lineRule="auto"/>
        <w:rPr>
          <w:rFonts w:ascii="Arial" w:hAnsi="Arial" w:cs="Arial"/>
          <w:color w:val="auto"/>
          <w:sz w:val="24"/>
          <w:szCs w:val="24"/>
        </w:rPr>
      </w:pPr>
      <w:r w:rsidRPr="001077F3">
        <w:rPr>
          <w:rFonts w:ascii="Arial" w:hAnsi="Arial" w:cs="Arial"/>
          <w:color w:val="auto"/>
          <w:sz w:val="24"/>
          <w:szCs w:val="24"/>
        </w:rPr>
        <w:t>Strong, lightweight materials for the automotive and aerospace industries;</w:t>
      </w:r>
    </w:p>
    <w:p w:rsidR="00FE01C0" w:rsidRDefault="007D0C5F" w:rsidP="00FE01C0">
      <w:pPr>
        <w:pStyle w:val="ListParagraph"/>
        <w:numPr>
          <w:ilvl w:val="0"/>
          <w:numId w:val="4"/>
        </w:numPr>
        <w:spacing w:line="276" w:lineRule="auto"/>
        <w:rPr>
          <w:rFonts w:ascii="Arial" w:hAnsi="Arial" w:cs="Arial"/>
          <w:color w:val="auto"/>
          <w:sz w:val="24"/>
          <w:szCs w:val="24"/>
        </w:rPr>
      </w:pPr>
      <w:r w:rsidRPr="001077F3">
        <w:rPr>
          <w:rFonts w:ascii="Arial" w:hAnsi="Arial" w:cs="Arial"/>
          <w:color w:val="auto"/>
          <w:sz w:val="24"/>
          <w:szCs w:val="24"/>
        </w:rPr>
        <w:t>Using plants to grow vaccines to quickly tackle disease epidemics.</w:t>
      </w:r>
    </w:p>
    <w:p w:rsidR="00FE01C0" w:rsidRDefault="00FE01C0" w:rsidP="00FE01C0">
      <w:pPr>
        <w:pStyle w:val="ListParagraph"/>
        <w:spacing w:line="276" w:lineRule="auto"/>
        <w:ind w:left="420" w:firstLine="0"/>
        <w:rPr>
          <w:rFonts w:ascii="Arial" w:hAnsi="Arial" w:cs="Arial"/>
          <w:color w:val="auto"/>
          <w:sz w:val="24"/>
          <w:szCs w:val="24"/>
        </w:rPr>
      </w:pPr>
    </w:p>
    <w:p w:rsidR="00FE01C0" w:rsidRDefault="00FE01C0" w:rsidP="00FE01C0">
      <w:pPr>
        <w:pStyle w:val="ListParagraph"/>
        <w:spacing w:line="276" w:lineRule="auto"/>
        <w:ind w:left="420" w:firstLine="0"/>
        <w:rPr>
          <w:rFonts w:ascii="Arial" w:hAnsi="Arial" w:cs="Arial"/>
          <w:color w:val="auto"/>
          <w:sz w:val="24"/>
          <w:szCs w:val="24"/>
        </w:rPr>
      </w:pPr>
    </w:p>
    <w:p w:rsidR="00C75CAF" w:rsidRPr="001077F3" w:rsidRDefault="001F4C5F" w:rsidP="001077F3">
      <w:pPr>
        <w:spacing w:line="276" w:lineRule="auto"/>
        <w:ind w:left="60"/>
        <w:rPr>
          <w:rFonts w:ascii="Arial" w:hAnsi="Arial" w:cs="Arial"/>
          <w:i/>
          <w:sz w:val="24"/>
          <w:szCs w:val="24"/>
        </w:rPr>
      </w:pPr>
      <w:hyperlink r:id="rId220" w:history="1">
        <w:r w:rsidR="00C75CAF" w:rsidRPr="001077F3">
          <w:rPr>
            <w:rStyle w:val="Hyperlink"/>
            <w:rFonts w:ascii="Arial" w:hAnsi="Arial" w:cs="Arial"/>
            <w:b/>
            <w:bCs/>
            <w:i/>
            <w:sz w:val="24"/>
            <w:szCs w:val="24"/>
          </w:rPr>
          <w:t>Circular Economy Mapping Tool for Wales</w:t>
        </w:r>
      </w:hyperlink>
    </w:p>
    <w:p w:rsidR="00C75CAF" w:rsidRPr="001077F3" w:rsidRDefault="00C75CAF" w:rsidP="001077F3">
      <w:pPr>
        <w:pStyle w:val="NormalWeb"/>
        <w:spacing w:line="276" w:lineRule="auto"/>
        <w:rPr>
          <w:rFonts w:ascii="Arial" w:hAnsi="Arial" w:cs="Arial"/>
        </w:rPr>
      </w:pPr>
      <w:r w:rsidRPr="001077F3">
        <w:rPr>
          <w:rFonts w:ascii="Arial" w:hAnsi="Arial" w:cs="Arial"/>
        </w:rPr>
        <w:t xml:space="preserve">Commissioned by WRAP Cymru, Anthesis has developed this user-friendly Circular Economy Mapping Tool for Wales – a useful resource for those operating within the </w:t>
      </w:r>
      <w:hyperlink r:id="rId221" w:history="1">
        <w:r w:rsidRPr="001077F3">
          <w:rPr>
            <w:rStyle w:val="Hyperlink"/>
            <w:rFonts w:ascii="Arial" w:eastAsiaTheme="majorEastAsia" w:hAnsi="Arial" w:cs="Arial"/>
            <w:color w:val="auto"/>
          </w:rPr>
          <w:t>Welsh bioeconomy</w:t>
        </w:r>
      </w:hyperlink>
      <w:r w:rsidRPr="001077F3">
        <w:rPr>
          <w:rFonts w:ascii="Arial" w:hAnsi="Arial" w:cs="Arial"/>
        </w:rPr>
        <w:t>; particularly food and drink producers and processors. It provides an interactive, visual representation of the extent of Wales’ thriving bioeconomy, plotting where different types of businesses are located across the country and where there are clusters. There are also multiple options to find out much more.</w:t>
      </w:r>
    </w:p>
    <w:p w:rsidR="00C75CAF" w:rsidRPr="001077F3" w:rsidRDefault="00C75CAF" w:rsidP="001077F3">
      <w:pPr>
        <w:pStyle w:val="NormalWeb"/>
        <w:spacing w:line="276" w:lineRule="auto"/>
        <w:rPr>
          <w:rFonts w:ascii="Arial" w:hAnsi="Arial" w:cs="Arial"/>
        </w:rPr>
      </w:pPr>
      <w:r w:rsidRPr="001077F3">
        <w:rPr>
          <w:rFonts w:ascii="Arial" w:hAnsi="Arial" w:cs="Arial"/>
        </w:rPr>
        <w:t>Users can:</w:t>
      </w:r>
    </w:p>
    <w:p w:rsidR="00C75CAF" w:rsidRPr="001077F3" w:rsidRDefault="00C75CAF" w:rsidP="00780B33">
      <w:pPr>
        <w:numPr>
          <w:ilvl w:val="0"/>
          <w:numId w:val="89"/>
        </w:numPr>
        <w:spacing w:before="100" w:beforeAutospacing="1" w:after="100" w:afterAutospacing="1" w:line="276" w:lineRule="auto"/>
        <w:rPr>
          <w:rFonts w:ascii="Arial" w:hAnsi="Arial" w:cs="Arial"/>
          <w:sz w:val="24"/>
          <w:szCs w:val="24"/>
        </w:rPr>
      </w:pPr>
      <w:r w:rsidRPr="001077F3">
        <w:rPr>
          <w:rFonts w:ascii="Arial" w:hAnsi="Arial" w:cs="Arial"/>
          <w:sz w:val="24"/>
          <w:szCs w:val="24"/>
        </w:rPr>
        <w:t>Explore the number of businesses by industry, region and employee band size</w:t>
      </w:r>
    </w:p>
    <w:p w:rsidR="00C75CAF" w:rsidRPr="001077F3" w:rsidRDefault="00C75CAF" w:rsidP="00780B33">
      <w:pPr>
        <w:numPr>
          <w:ilvl w:val="0"/>
          <w:numId w:val="89"/>
        </w:numPr>
        <w:spacing w:before="100" w:beforeAutospacing="1" w:after="100" w:afterAutospacing="1" w:line="276" w:lineRule="auto"/>
        <w:rPr>
          <w:rFonts w:ascii="Arial" w:hAnsi="Arial" w:cs="Arial"/>
          <w:sz w:val="24"/>
          <w:szCs w:val="24"/>
        </w:rPr>
      </w:pPr>
      <w:r w:rsidRPr="001077F3">
        <w:rPr>
          <w:rFonts w:ascii="Arial" w:hAnsi="Arial" w:cs="Arial"/>
          <w:sz w:val="24"/>
          <w:szCs w:val="24"/>
        </w:rPr>
        <w:t>Get an understanding of major waste types and quantities, according to business activity</w:t>
      </w:r>
    </w:p>
    <w:p w:rsidR="00C75CAF" w:rsidRPr="001077F3" w:rsidRDefault="00C75CAF" w:rsidP="00780B33">
      <w:pPr>
        <w:numPr>
          <w:ilvl w:val="0"/>
          <w:numId w:val="89"/>
        </w:numPr>
        <w:spacing w:before="100" w:beforeAutospacing="1" w:after="100" w:afterAutospacing="1" w:line="276" w:lineRule="auto"/>
        <w:rPr>
          <w:rFonts w:ascii="Arial" w:hAnsi="Arial" w:cs="Arial"/>
          <w:sz w:val="24"/>
          <w:szCs w:val="24"/>
        </w:rPr>
      </w:pPr>
      <w:r w:rsidRPr="001077F3">
        <w:rPr>
          <w:rFonts w:ascii="Arial" w:hAnsi="Arial" w:cs="Arial"/>
          <w:sz w:val="24"/>
          <w:szCs w:val="24"/>
        </w:rPr>
        <w:lastRenderedPageBreak/>
        <w:t>See the economic projections for employment, Gross Value Added (GVA) and turnover to 2030 for the sector.</w:t>
      </w:r>
    </w:p>
    <w:p w:rsidR="00C75CAF" w:rsidRDefault="00C75CAF" w:rsidP="001077F3">
      <w:pPr>
        <w:pStyle w:val="NormalWeb"/>
        <w:spacing w:line="276" w:lineRule="auto"/>
        <w:rPr>
          <w:rFonts w:ascii="Arial" w:hAnsi="Arial" w:cs="Arial"/>
        </w:rPr>
      </w:pPr>
      <w:r w:rsidRPr="001077F3">
        <w:rPr>
          <w:rFonts w:ascii="Arial" w:hAnsi="Arial" w:cs="Arial"/>
        </w:rPr>
        <w:t>The tool is intended to assist WRAP Cymru in driving greater collaboration between the many organisations that Wales’ bioeconomy is comprised of.  It is hoped that it will act as a starting point for facilitating synergies that will allow for more efficiencies to be achieved; ultimately, increasing the circularity of the Welsh bioeconomy.  It provides businesses with the ideal opportunity to further enhance their understanding of the space that they are operating in, and to build useful connections.  For example, bakeries could look to establish relationships with breweries that might want to turn excess bread into beer.</w:t>
      </w:r>
    </w:p>
    <w:p w:rsidR="008100A2" w:rsidRPr="001077F3" w:rsidRDefault="008100A2" w:rsidP="001077F3">
      <w:pPr>
        <w:pStyle w:val="NormalWeb"/>
        <w:spacing w:line="276" w:lineRule="auto"/>
        <w:rPr>
          <w:rFonts w:ascii="Arial" w:hAnsi="Arial" w:cs="Arial"/>
        </w:rPr>
      </w:pPr>
    </w:p>
    <w:p w:rsidR="007D0C5F" w:rsidRPr="001077F3" w:rsidRDefault="007D0C5F" w:rsidP="001077F3">
      <w:pPr>
        <w:pStyle w:val="ListParagraph"/>
        <w:numPr>
          <w:ilvl w:val="0"/>
          <w:numId w:val="4"/>
        </w:numPr>
        <w:spacing w:line="276" w:lineRule="auto"/>
        <w:rPr>
          <w:rFonts w:ascii="Arial" w:hAnsi="Arial" w:cs="Arial"/>
          <w:color w:val="auto"/>
          <w:sz w:val="24"/>
          <w:szCs w:val="24"/>
        </w:rPr>
      </w:pPr>
      <w:r w:rsidRPr="001077F3">
        <w:rPr>
          <w:rFonts w:ascii="Arial" w:hAnsi="Arial" w:cs="Arial"/>
          <w:noProof/>
          <w:sz w:val="22"/>
          <w:lang w:val="en-GB" w:eastAsia="en-GB"/>
        </w:rPr>
        <w:lastRenderedPageBreak/>
        <mc:AlternateContent>
          <mc:Choice Requires="wps">
            <w:drawing>
              <wp:anchor distT="73025" distB="73025" distL="114300" distR="114300" simplePos="0" relativeHeight="251673600" behindDoc="0" locked="0" layoutInCell="1" allowOverlap="1" wp14:editId="2CA21BF0">
                <wp:simplePos x="0" y="0"/>
                <wp:positionH relativeFrom="page">
                  <wp:posOffset>800100</wp:posOffset>
                </wp:positionH>
                <wp:positionV relativeFrom="line">
                  <wp:posOffset>0</wp:posOffset>
                </wp:positionV>
                <wp:extent cx="5617845" cy="8440420"/>
                <wp:effectExtent l="0" t="0" r="20955" b="17780"/>
                <wp:wrapTopAndBottom/>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845" cy="8440420"/>
                        </a:xfrm>
                        <a:prstGeom prst="bracketPair">
                          <a:avLst>
                            <a:gd name="adj" fmla="val 0"/>
                          </a:avLst>
                        </a:prstGeom>
                        <a:solidFill>
                          <a:schemeClr val="accent2">
                            <a:lumMod val="40000"/>
                            <a:lumOff val="60000"/>
                          </a:schemeClr>
                        </a:solidFill>
                        <a:ln w="12700">
                          <a:solidFill>
                            <a:schemeClr val="accent1"/>
                          </a:solidFill>
                          <a:round/>
                          <a:headEnd/>
                          <a:tailEnd/>
                        </a:ln>
                        <a:extLst>
                          <a:ext uri="{53640926-AAD7-44D8-BBD7-CCE9431645EC}">
                            <a14:shadowObscured xmlns:a14="http://schemas.microsoft.com/office/drawing/2010/main" val="1"/>
                          </a:ext>
                        </a:extLst>
                      </wps:spPr>
                      <wps:style>
                        <a:lnRef idx="0">
                          <a:scrgbClr r="0" g="0" b="0"/>
                        </a:lnRef>
                        <a:fillRef idx="1001">
                          <a:schemeClr val="lt1"/>
                        </a:fillRef>
                        <a:effectRef idx="0">
                          <a:scrgbClr r="0" g="0" b="0"/>
                        </a:effectRef>
                        <a:fontRef idx="major"/>
                      </wps:style>
                      <wps:txbx>
                        <w:txbxContent>
                          <w:p w:rsidR="001F4C5F" w:rsidRPr="00BD4557" w:rsidRDefault="001F4C5F" w:rsidP="007D0C5F">
                            <w:pPr>
                              <w:pStyle w:val="NormalWeb"/>
                              <w:spacing w:before="0" w:beforeAutospacing="0" w:after="0" w:afterAutospacing="0" w:line="276" w:lineRule="auto"/>
                              <w:textAlignment w:val="baseline"/>
                              <w:rPr>
                                <w:rFonts w:ascii="Arial" w:hAnsi="Arial" w:cs="Arial"/>
                                <w:b/>
                                <w:color w:val="666666"/>
                                <w:sz w:val="22"/>
                                <w:szCs w:val="22"/>
                              </w:rPr>
                            </w:pPr>
                            <w:r w:rsidRPr="00BD4557">
                              <w:rPr>
                                <w:rFonts w:ascii="Arial" w:hAnsi="Arial" w:cs="Arial"/>
                                <w:b/>
                                <w:color w:val="666666"/>
                                <w:sz w:val="22"/>
                                <w:szCs w:val="22"/>
                              </w:rPr>
                              <w:t>BIO RESCUE</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 xml:space="preserve">To satisfy consumer demand for mushrooms, European farmers use over </w:t>
                            </w:r>
                            <w:r w:rsidRPr="00BD4557">
                              <w:rPr>
                                <w:rStyle w:val="Strong"/>
                                <w:rFonts w:ascii="Arial" w:eastAsiaTheme="majorEastAsia" w:hAnsi="Arial" w:cs="Arial"/>
                                <w:color w:val="367B8C"/>
                                <w:sz w:val="20"/>
                                <w:szCs w:val="20"/>
                                <w:bdr w:val="none" w:sz="0" w:space="0" w:color="auto" w:frame="1"/>
                              </w:rPr>
                              <w:t>three million tonnes</w:t>
                            </w:r>
                            <w:r w:rsidRPr="00BD4557">
                              <w:rPr>
                                <w:rFonts w:ascii="Arial" w:hAnsi="Arial" w:cs="Arial"/>
                                <w:color w:val="666666"/>
                                <w:sz w:val="20"/>
                                <w:szCs w:val="20"/>
                              </w:rPr>
                              <w:t xml:space="preserve"> of compost each year. Though the compost contains valuable organic components, it is only suitable for one to three mushroom harvests, and disposing of it creates significant economic and logistical problems for Europe’s farmers.</w:t>
                            </w:r>
                          </w:p>
                          <w:p w:rsidR="001F4C5F" w:rsidRPr="00BD4557" w:rsidRDefault="001F4C5F" w:rsidP="007D0C5F">
                            <w:pPr>
                              <w:pStyle w:val="Heading3"/>
                              <w:spacing w:before="0" w:line="276" w:lineRule="auto"/>
                              <w:textAlignment w:val="baseline"/>
                              <w:rPr>
                                <w:rFonts w:ascii="Arial" w:hAnsi="Arial" w:cs="Arial"/>
                                <w:caps/>
                                <w:color w:val="4B9439"/>
                                <w:sz w:val="20"/>
                                <w:szCs w:val="20"/>
                              </w:rPr>
                            </w:pPr>
                            <w:r w:rsidRPr="00BD4557">
                              <w:rPr>
                                <w:rFonts w:ascii="Arial" w:hAnsi="Arial" w:cs="Arial"/>
                                <w:caps/>
                                <w:color w:val="4B9439"/>
                                <w:sz w:val="20"/>
                                <w:szCs w:val="20"/>
                              </w:rPr>
                              <w:t>Objectives</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 xml:space="preserve">The BIOrescue project aims to provide a solution by </w:t>
                            </w:r>
                            <w:r w:rsidRPr="00BD4557">
                              <w:rPr>
                                <w:rStyle w:val="Strong"/>
                                <w:rFonts w:ascii="Arial" w:eastAsiaTheme="majorEastAsia" w:hAnsi="Arial" w:cs="Arial"/>
                                <w:color w:val="367B8C"/>
                                <w:sz w:val="20"/>
                                <w:szCs w:val="20"/>
                                <w:bdr w:val="none" w:sz="0" w:space="0" w:color="auto" w:frame="1"/>
                              </w:rPr>
                              <w:t>creating a novel biorefinery concept</w:t>
                            </w:r>
                            <w:r w:rsidRPr="00BD4557">
                              <w:rPr>
                                <w:rFonts w:ascii="Arial" w:hAnsi="Arial" w:cs="Arial"/>
                                <w:color w:val="666666"/>
                                <w:sz w:val="20"/>
                                <w:szCs w:val="20"/>
                              </w:rPr>
                              <w:t xml:space="preserve"> for mushroom compost, transforming it into valuable bio-based products such as bio-pesticides, biodegradable nano-carriers for drug or fertiliser encapsulation, and bio-based horticultural fertilisers.</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 xml:space="preserve">The concept will be developed for a conventional mushroom farm in Ireland that will be retrofitted to become a </w:t>
                            </w:r>
                            <w:r w:rsidRPr="00BD4557">
                              <w:rPr>
                                <w:rStyle w:val="Strong"/>
                                <w:rFonts w:ascii="Arial" w:eastAsiaTheme="majorEastAsia" w:hAnsi="Arial" w:cs="Arial"/>
                                <w:color w:val="367B8C"/>
                                <w:sz w:val="20"/>
                                <w:szCs w:val="20"/>
                                <w:bdr w:val="none" w:sz="0" w:space="0" w:color="auto" w:frame="1"/>
                              </w:rPr>
                              <w:t>sustainable and efficient</w:t>
                            </w:r>
                            <w:r w:rsidRPr="00BD4557">
                              <w:rPr>
                                <w:rFonts w:ascii="Arial" w:hAnsi="Arial" w:cs="Arial"/>
                                <w:color w:val="666666"/>
                                <w:sz w:val="20"/>
                                <w:szCs w:val="20"/>
                              </w:rPr>
                              <w:t xml:space="preserve"> biorefinery. To strengthen the competitiveness of the novel biorefinery concept, project partners will conduct economic and environmental impact assessments of the newly developed processes and bio-based products.</w:t>
                            </w:r>
                          </w:p>
                          <w:p w:rsidR="001F4C5F" w:rsidRPr="007D0C5F" w:rsidRDefault="001F4C5F" w:rsidP="007D0C5F">
                            <w:pPr>
                              <w:spacing w:line="0" w:lineRule="atLeast"/>
                              <w:textAlignment w:val="baseline"/>
                              <w:rPr>
                                <w:rFonts w:ascii="&amp;quot" w:hAnsi="&amp;quot"/>
                                <w:color w:val="666666"/>
                                <w:sz w:val="16"/>
                                <w:szCs w:val="16"/>
                              </w:rPr>
                            </w:pPr>
                            <w:r w:rsidRPr="007D0C5F">
                              <w:rPr>
                                <w:rFonts w:ascii="&amp;quot" w:hAnsi="&amp;quot"/>
                                <w:noProof/>
                                <w:color w:val="7BAE6C"/>
                                <w:sz w:val="16"/>
                                <w:szCs w:val="16"/>
                                <w:bdr w:val="none" w:sz="0" w:space="0" w:color="auto" w:frame="1"/>
                                <w:lang w:val="en-GB" w:eastAsia="en-GB"/>
                              </w:rPr>
                              <w:drawing>
                                <wp:inline distT="0" distB="0" distL="0" distR="0">
                                  <wp:extent cx="4440116" cy="1696720"/>
                                  <wp:effectExtent l="0" t="0" r="0" b="0"/>
                                  <wp:docPr id="36" name="Picture 36" descr="https://biorescue.eu/wp-content/uploads/2016/12/compost-production.pn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orescue.eu/wp-content/uploads/2016/12/compost-production.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10832" cy="1723743"/>
                                          </a:xfrm>
                                          <a:prstGeom prst="rect">
                                            <a:avLst/>
                                          </a:prstGeom>
                                          <a:noFill/>
                                          <a:ln>
                                            <a:noFill/>
                                          </a:ln>
                                        </pic:spPr>
                                      </pic:pic>
                                    </a:graphicData>
                                  </a:graphic>
                                </wp:inline>
                              </w:drawing>
                            </w:r>
                          </w:p>
                          <w:p w:rsidR="001F4C5F" w:rsidRPr="00BD4557" w:rsidRDefault="001F4C5F" w:rsidP="007D0C5F">
                            <w:pPr>
                              <w:pStyle w:val="Heading3"/>
                              <w:spacing w:before="0" w:line="276" w:lineRule="auto"/>
                              <w:textAlignment w:val="baseline"/>
                              <w:rPr>
                                <w:rFonts w:ascii="Arial" w:hAnsi="Arial" w:cs="Arial"/>
                                <w:caps/>
                                <w:color w:val="4B9439"/>
                                <w:sz w:val="20"/>
                                <w:szCs w:val="20"/>
                              </w:rPr>
                            </w:pPr>
                            <w:r w:rsidRPr="00BD4557">
                              <w:rPr>
                                <w:rFonts w:ascii="Arial" w:hAnsi="Arial" w:cs="Arial"/>
                                <w:caps/>
                                <w:color w:val="4B9439"/>
                                <w:sz w:val="20"/>
                                <w:szCs w:val="20"/>
                              </w:rPr>
                              <w:t>Expected results</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BIOrescue will contribute to the emergence of a circular economy in Europe by recovering the vast majority</w:t>
                            </w:r>
                            <w:r w:rsidRPr="00BD4557">
                              <w:rPr>
                                <w:rStyle w:val="Strong"/>
                                <w:rFonts w:ascii="Arial" w:eastAsiaTheme="majorEastAsia" w:hAnsi="Arial" w:cs="Arial"/>
                                <w:color w:val="367B8C"/>
                                <w:sz w:val="20"/>
                                <w:szCs w:val="20"/>
                                <w:bdr w:val="none" w:sz="0" w:space="0" w:color="auto" w:frame="1"/>
                              </w:rPr>
                              <w:t> of mushroom compost</w:t>
                            </w:r>
                            <w:r w:rsidRPr="00BD4557">
                              <w:rPr>
                                <w:rFonts w:ascii="Arial" w:hAnsi="Arial" w:cs="Arial"/>
                                <w:color w:val="666666"/>
                                <w:sz w:val="20"/>
                                <w:szCs w:val="20"/>
                              </w:rPr>
                              <w:t xml:space="preserve"> and reducing disposal costs for farmers. The bio-based products it develops, which are capable of replacing many fossil-based alternatives currently on the market, will also generate a new income stream for mushroom producers.</w:t>
                            </w:r>
                          </w:p>
                          <w:p w:rsidR="001F4C5F" w:rsidRPr="00BD4557" w:rsidRDefault="001F4C5F" w:rsidP="007D0C5F">
                            <w:pPr>
                              <w:pStyle w:val="Heading3"/>
                              <w:spacing w:before="0" w:line="276" w:lineRule="auto"/>
                              <w:textAlignment w:val="baseline"/>
                              <w:rPr>
                                <w:rFonts w:ascii="Arial" w:hAnsi="Arial" w:cs="Arial"/>
                                <w:caps/>
                                <w:color w:val="4B9439"/>
                                <w:sz w:val="20"/>
                                <w:szCs w:val="20"/>
                              </w:rPr>
                            </w:pPr>
                            <w:r w:rsidRPr="00BD4557">
                              <w:rPr>
                                <w:rFonts w:ascii="Arial" w:hAnsi="Arial" w:cs="Arial"/>
                                <w:caps/>
                                <w:color w:val="4B9439"/>
                                <w:sz w:val="20"/>
                                <w:szCs w:val="20"/>
                              </w:rPr>
                              <w:t>Project information</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 xml:space="preserve">The BIOrescue consortium is </w:t>
                            </w:r>
                            <w:r w:rsidRPr="00BD4557">
                              <w:rPr>
                                <w:rStyle w:val="Strong"/>
                                <w:rFonts w:ascii="Arial" w:eastAsiaTheme="majorEastAsia" w:hAnsi="Arial" w:cs="Arial"/>
                                <w:color w:val="367B8C"/>
                                <w:sz w:val="20"/>
                                <w:szCs w:val="20"/>
                                <w:bdr w:val="none" w:sz="0" w:space="0" w:color="auto" w:frame="1"/>
                              </w:rPr>
                              <w:t>a multidisciplinary team</w:t>
                            </w:r>
                            <w:r w:rsidRPr="00BD4557">
                              <w:rPr>
                                <w:rFonts w:ascii="Arial" w:hAnsi="Arial" w:cs="Arial"/>
                                <w:color w:val="666666"/>
                                <w:sz w:val="20"/>
                                <w:szCs w:val="20"/>
                              </w:rPr>
                              <w:t xml:space="preserve"> bringing together industrial players and research centres from eight different European countries, co-ordinated by CENER, Spain’s National Renewable Energy Centre. The project is co-financed by the Bio-based Industries Joint Undertaking under the European Union’s Horizon 2020 research and innovation programme.</w:t>
                            </w:r>
                          </w:p>
                          <w:p w:rsidR="001F4C5F" w:rsidRPr="00BD4557" w:rsidRDefault="001F4C5F" w:rsidP="007D0C5F">
                            <w:pPr>
                              <w:spacing w:line="276" w:lineRule="auto"/>
                              <w:textAlignment w:val="baseline"/>
                              <w:rPr>
                                <w:rFonts w:ascii="Arial" w:hAnsi="Arial" w:cs="Arial"/>
                                <w:color w:val="666666"/>
                                <w:sz w:val="20"/>
                                <w:szCs w:val="20"/>
                              </w:rPr>
                            </w:pPr>
                            <w:r w:rsidRPr="00BD4557">
                              <w:rPr>
                                <w:rFonts w:ascii="Arial" w:hAnsi="Arial" w:cs="Arial"/>
                                <w:color w:val="666666"/>
                                <w:sz w:val="20"/>
                                <w:szCs w:val="20"/>
                              </w:rPr>
                              <w:t>This project has received funding from the Bio-Based Industries Joint Undertaking</w:t>
                            </w:r>
                            <w:r w:rsidRPr="00BD4557">
                              <w:rPr>
                                <w:rFonts w:ascii="Arial" w:hAnsi="Arial" w:cs="Arial"/>
                                <w:color w:val="666666"/>
                                <w:sz w:val="22"/>
                              </w:rPr>
                              <w:t xml:space="preserve"> under the </w:t>
                            </w:r>
                            <w:r w:rsidRPr="00BD4557">
                              <w:rPr>
                                <w:rFonts w:ascii="Arial" w:hAnsi="Arial" w:cs="Arial"/>
                                <w:color w:val="666666"/>
                                <w:sz w:val="20"/>
                                <w:szCs w:val="20"/>
                              </w:rPr>
                              <w:t>European Union’s Horizon 2020 research and innovation programme under grant agreement No 720708.</w:t>
                            </w:r>
                          </w:p>
                          <w:p w:rsidR="001F4C5F" w:rsidRPr="007D0C5F" w:rsidRDefault="001F4C5F" w:rsidP="004A4F90">
                            <w:pPr>
                              <w:numPr>
                                <w:ilvl w:val="0"/>
                                <w:numId w:val="75"/>
                              </w:numPr>
                              <w:spacing w:after="0" w:line="276" w:lineRule="auto"/>
                              <w:ind w:left="0"/>
                              <w:textAlignment w:val="baseline"/>
                              <w:rPr>
                                <w:rFonts w:cstheme="minorHAnsi"/>
                                <w:color w:val="666666"/>
                                <w:sz w:val="20"/>
                                <w:szCs w:val="20"/>
                              </w:rPr>
                            </w:pPr>
                          </w:p>
                          <w:p w:rsidR="001F4C5F" w:rsidRDefault="001F4C5F" w:rsidP="004A4F90">
                            <w:pPr>
                              <w:numPr>
                                <w:ilvl w:val="0"/>
                                <w:numId w:val="75"/>
                              </w:numPr>
                              <w:spacing w:after="0" w:line="240" w:lineRule="auto"/>
                              <w:ind w:left="0"/>
                              <w:textAlignment w:val="baseline"/>
                              <w:rPr>
                                <w:color w:val="666666"/>
                                <w:szCs w:val="21"/>
                              </w:rPr>
                            </w:pPr>
                          </w:p>
                          <w:p w:rsidR="001F4C5F" w:rsidRDefault="001F4C5F" w:rsidP="004A4F90">
                            <w:pPr>
                              <w:numPr>
                                <w:ilvl w:val="0"/>
                                <w:numId w:val="75"/>
                              </w:numPr>
                              <w:spacing w:after="0" w:line="240" w:lineRule="auto"/>
                              <w:ind w:left="0"/>
                              <w:textAlignment w:val="baseline"/>
                              <w:rPr>
                                <w:color w:val="666666"/>
                                <w:szCs w:val="21"/>
                              </w:rPr>
                            </w:pPr>
                          </w:p>
                          <w:p w:rsidR="001F4C5F" w:rsidRDefault="001F4C5F">
                            <w:pPr>
                              <w:pStyle w:val="Quote"/>
                              <w:rPr>
                                <w:color w:val="FFFFFF" w:themeColor="background1"/>
                                <w:sz w:val="20"/>
                              </w:rPr>
                            </w:pPr>
                          </w:p>
                        </w:txbxContent>
                      </wps:txbx>
                      <wps:bodyPr rot="0" vert="horz" wrap="square" lIns="182880" tIns="182880" rIns="18288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185" style="position:absolute;left:0;text-align:left;margin-left:63pt;margin-top:0;width:442.35pt;height:664.6pt;z-index:251673600;visibility:visible;mso-wrap-style:square;mso-width-percent:0;mso-height-percent:0;mso-wrap-distance-left:9pt;mso-wrap-distance-top:5.75pt;mso-wrap-distance-right:9pt;mso-wrap-distance-bottom:5.75pt;mso-position-horizontal:absolute;mso-position-horizontal-relative:page;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" adj="0" filled="t" fillcolor="#d7e5e4 [1301]" strokecolor="#a9a57c [3204]" strokeweight="1pt">
                <v:textbox inset="14.4pt,14.4pt,14.4pt,7.2pt">
                  <w:txbxContent>
                    <w:p w:rsidR="001F4C5F" w:rsidRPr="00BD4557" w:rsidRDefault="001F4C5F" w:rsidP="007D0C5F">
                      <w:pPr>
                        <w:pStyle w:val="NormalWeb"/>
                        <w:spacing w:before="0" w:beforeAutospacing="0" w:after="0" w:afterAutospacing="0" w:line="276" w:lineRule="auto"/>
                        <w:textAlignment w:val="baseline"/>
                        <w:rPr>
                          <w:rFonts w:ascii="Arial" w:hAnsi="Arial" w:cs="Arial"/>
                          <w:b/>
                          <w:color w:val="666666"/>
                          <w:sz w:val="22"/>
                          <w:szCs w:val="22"/>
                        </w:rPr>
                      </w:pPr>
                      <w:r w:rsidRPr="00BD4557">
                        <w:rPr>
                          <w:rFonts w:ascii="Arial" w:hAnsi="Arial" w:cs="Arial"/>
                          <w:b/>
                          <w:color w:val="666666"/>
                          <w:sz w:val="22"/>
                          <w:szCs w:val="22"/>
                        </w:rPr>
                        <w:t>BIO RESCUE</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 xml:space="preserve">To satisfy consumer demand for mushrooms, European farmers use over </w:t>
                      </w:r>
                      <w:r w:rsidRPr="00BD4557">
                        <w:rPr>
                          <w:rStyle w:val="Strong"/>
                          <w:rFonts w:ascii="Arial" w:eastAsiaTheme="majorEastAsia" w:hAnsi="Arial" w:cs="Arial"/>
                          <w:color w:val="367B8C"/>
                          <w:sz w:val="20"/>
                          <w:szCs w:val="20"/>
                          <w:bdr w:val="none" w:sz="0" w:space="0" w:color="auto" w:frame="1"/>
                        </w:rPr>
                        <w:t>three million tonnes</w:t>
                      </w:r>
                      <w:r w:rsidRPr="00BD4557">
                        <w:rPr>
                          <w:rFonts w:ascii="Arial" w:hAnsi="Arial" w:cs="Arial"/>
                          <w:color w:val="666666"/>
                          <w:sz w:val="20"/>
                          <w:szCs w:val="20"/>
                        </w:rPr>
                        <w:t xml:space="preserve"> of compost each year. Though the compost contains valuable organic components, it is only suitable for one to three mushroom harvests, and disposing of it creates significant economic and logistical problems for Europe’s farmers.</w:t>
                      </w:r>
                    </w:p>
                    <w:p w:rsidR="001F4C5F" w:rsidRPr="00BD4557" w:rsidRDefault="001F4C5F" w:rsidP="007D0C5F">
                      <w:pPr>
                        <w:pStyle w:val="Heading3"/>
                        <w:spacing w:before="0" w:line="276" w:lineRule="auto"/>
                        <w:textAlignment w:val="baseline"/>
                        <w:rPr>
                          <w:rFonts w:ascii="Arial" w:hAnsi="Arial" w:cs="Arial"/>
                          <w:caps/>
                          <w:color w:val="4B9439"/>
                          <w:sz w:val="20"/>
                          <w:szCs w:val="20"/>
                        </w:rPr>
                      </w:pPr>
                      <w:r w:rsidRPr="00BD4557">
                        <w:rPr>
                          <w:rFonts w:ascii="Arial" w:hAnsi="Arial" w:cs="Arial"/>
                          <w:caps/>
                          <w:color w:val="4B9439"/>
                          <w:sz w:val="20"/>
                          <w:szCs w:val="20"/>
                        </w:rPr>
                        <w:t>Objectives</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 xml:space="preserve">The BIOrescue project aims to provide a solution by </w:t>
                      </w:r>
                      <w:r w:rsidRPr="00BD4557">
                        <w:rPr>
                          <w:rStyle w:val="Strong"/>
                          <w:rFonts w:ascii="Arial" w:eastAsiaTheme="majorEastAsia" w:hAnsi="Arial" w:cs="Arial"/>
                          <w:color w:val="367B8C"/>
                          <w:sz w:val="20"/>
                          <w:szCs w:val="20"/>
                          <w:bdr w:val="none" w:sz="0" w:space="0" w:color="auto" w:frame="1"/>
                        </w:rPr>
                        <w:t>creating a novel biorefinery concept</w:t>
                      </w:r>
                      <w:r w:rsidRPr="00BD4557">
                        <w:rPr>
                          <w:rFonts w:ascii="Arial" w:hAnsi="Arial" w:cs="Arial"/>
                          <w:color w:val="666666"/>
                          <w:sz w:val="20"/>
                          <w:szCs w:val="20"/>
                        </w:rPr>
                        <w:t xml:space="preserve"> for mushroom compost, transforming it into valuable bio-based products such as bio-pesticides, biodegradable nano-carriers for drug or fertiliser encapsulation, and bio-based horticultural fertilisers.</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 xml:space="preserve">The concept will be developed for a conventional mushroom farm in Ireland that will be retrofitted to become a </w:t>
                      </w:r>
                      <w:r w:rsidRPr="00BD4557">
                        <w:rPr>
                          <w:rStyle w:val="Strong"/>
                          <w:rFonts w:ascii="Arial" w:eastAsiaTheme="majorEastAsia" w:hAnsi="Arial" w:cs="Arial"/>
                          <w:color w:val="367B8C"/>
                          <w:sz w:val="20"/>
                          <w:szCs w:val="20"/>
                          <w:bdr w:val="none" w:sz="0" w:space="0" w:color="auto" w:frame="1"/>
                        </w:rPr>
                        <w:t>sustainable and efficient</w:t>
                      </w:r>
                      <w:r w:rsidRPr="00BD4557">
                        <w:rPr>
                          <w:rFonts w:ascii="Arial" w:hAnsi="Arial" w:cs="Arial"/>
                          <w:color w:val="666666"/>
                          <w:sz w:val="20"/>
                          <w:szCs w:val="20"/>
                        </w:rPr>
                        <w:t xml:space="preserve"> biorefinery. To strengthen the competitiveness of the novel biorefinery concept, project partners will conduct economic and environmental impact assessments of the newly developed processes and bio-based products.</w:t>
                      </w:r>
                    </w:p>
                    <w:p w:rsidR="001F4C5F" w:rsidRPr="007D0C5F" w:rsidRDefault="001F4C5F" w:rsidP="007D0C5F">
                      <w:pPr>
                        <w:spacing w:line="0" w:lineRule="atLeast"/>
                        <w:textAlignment w:val="baseline"/>
                        <w:rPr>
                          <w:rFonts w:ascii="&amp;quot" w:hAnsi="&amp;quot"/>
                          <w:color w:val="666666"/>
                          <w:sz w:val="16"/>
                          <w:szCs w:val="16"/>
                        </w:rPr>
                      </w:pPr>
                      <w:r w:rsidRPr="007D0C5F">
                        <w:rPr>
                          <w:rFonts w:ascii="&amp;quot" w:hAnsi="&amp;quot"/>
                          <w:noProof/>
                          <w:color w:val="7BAE6C"/>
                          <w:sz w:val="16"/>
                          <w:szCs w:val="16"/>
                          <w:bdr w:val="none" w:sz="0" w:space="0" w:color="auto" w:frame="1"/>
                          <w:lang w:val="en-GB" w:eastAsia="en-GB"/>
                        </w:rPr>
                        <w:drawing>
                          <wp:inline distT="0" distB="0" distL="0" distR="0">
                            <wp:extent cx="4440116" cy="1696720"/>
                            <wp:effectExtent l="0" t="0" r="0" b="0"/>
                            <wp:docPr id="36" name="Picture 36" descr="https://biorescue.eu/wp-content/uploads/2016/12/compost-production.pn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orescue.eu/wp-content/uploads/2016/12/compost-production.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10832" cy="1723743"/>
                                    </a:xfrm>
                                    <a:prstGeom prst="rect">
                                      <a:avLst/>
                                    </a:prstGeom>
                                    <a:noFill/>
                                    <a:ln>
                                      <a:noFill/>
                                    </a:ln>
                                  </pic:spPr>
                                </pic:pic>
                              </a:graphicData>
                            </a:graphic>
                          </wp:inline>
                        </w:drawing>
                      </w:r>
                    </w:p>
                    <w:p w:rsidR="001F4C5F" w:rsidRPr="00BD4557" w:rsidRDefault="001F4C5F" w:rsidP="007D0C5F">
                      <w:pPr>
                        <w:pStyle w:val="Heading3"/>
                        <w:spacing w:before="0" w:line="276" w:lineRule="auto"/>
                        <w:textAlignment w:val="baseline"/>
                        <w:rPr>
                          <w:rFonts w:ascii="Arial" w:hAnsi="Arial" w:cs="Arial"/>
                          <w:caps/>
                          <w:color w:val="4B9439"/>
                          <w:sz w:val="20"/>
                          <w:szCs w:val="20"/>
                        </w:rPr>
                      </w:pPr>
                      <w:r w:rsidRPr="00BD4557">
                        <w:rPr>
                          <w:rFonts w:ascii="Arial" w:hAnsi="Arial" w:cs="Arial"/>
                          <w:caps/>
                          <w:color w:val="4B9439"/>
                          <w:sz w:val="20"/>
                          <w:szCs w:val="20"/>
                        </w:rPr>
                        <w:t>Expected results</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BIOrescue will contribute to the emergence of a circular economy in Europe by recovering the vast majority</w:t>
                      </w:r>
                      <w:r w:rsidRPr="00BD4557">
                        <w:rPr>
                          <w:rStyle w:val="Strong"/>
                          <w:rFonts w:ascii="Arial" w:eastAsiaTheme="majorEastAsia" w:hAnsi="Arial" w:cs="Arial"/>
                          <w:color w:val="367B8C"/>
                          <w:sz w:val="20"/>
                          <w:szCs w:val="20"/>
                          <w:bdr w:val="none" w:sz="0" w:space="0" w:color="auto" w:frame="1"/>
                        </w:rPr>
                        <w:t> of mushroom compost</w:t>
                      </w:r>
                      <w:r w:rsidRPr="00BD4557">
                        <w:rPr>
                          <w:rFonts w:ascii="Arial" w:hAnsi="Arial" w:cs="Arial"/>
                          <w:color w:val="666666"/>
                          <w:sz w:val="20"/>
                          <w:szCs w:val="20"/>
                        </w:rPr>
                        <w:t xml:space="preserve"> and reducing disposal costs for farmers. The bio-based products it develops, which are capable of replacing many fossil-based alternatives currently on the market, will also generate a new income stream for mushroom producers.</w:t>
                      </w:r>
                    </w:p>
                    <w:p w:rsidR="001F4C5F" w:rsidRPr="00BD4557" w:rsidRDefault="001F4C5F" w:rsidP="007D0C5F">
                      <w:pPr>
                        <w:pStyle w:val="Heading3"/>
                        <w:spacing w:before="0" w:line="276" w:lineRule="auto"/>
                        <w:textAlignment w:val="baseline"/>
                        <w:rPr>
                          <w:rFonts w:ascii="Arial" w:hAnsi="Arial" w:cs="Arial"/>
                          <w:caps/>
                          <w:color w:val="4B9439"/>
                          <w:sz w:val="20"/>
                          <w:szCs w:val="20"/>
                        </w:rPr>
                      </w:pPr>
                      <w:r w:rsidRPr="00BD4557">
                        <w:rPr>
                          <w:rFonts w:ascii="Arial" w:hAnsi="Arial" w:cs="Arial"/>
                          <w:caps/>
                          <w:color w:val="4B9439"/>
                          <w:sz w:val="20"/>
                          <w:szCs w:val="20"/>
                        </w:rPr>
                        <w:t>Project information</w:t>
                      </w:r>
                    </w:p>
                    <w:p w:rsidR="001F4C5F" w:rsidRPr="00BD4557" w:rsidRDefault="001F4C5F" w:rsidP="007D0C5F">
                      <w:pPr>
                        <w:pStyle w:val="NormalWeb"/>
                        <w:spacing w:before="0" w:beforeAutospacing="0" w:after="0" w:afterAutospacing="0" w:line="276" w:lineRule="auto"/>
                        <w:textAlignment w:val="baseline"/>
                        <w:rPr>
                          <w:rFonts w:ascii="Arial" w:hAnsi="Arial" w:cs="Arial"/>
                          <w:color w:val="666666"/>
                          <w:sz w:val="20"/>
                          <w:szCs w:val="20"/>
                        </w:rPr>
                      </w:pPr>
                      <w:r w:rsidRPr="00BD4557">
                        <w:rPr>
                          <w:rFonts w:ascii="Arial" w:hAnsi="Arial" w:cs="Arial"/>
                          <w:color w:val="666666"/>
                          <w:sz w:val="20"/>
                          <w:szCs w:val="20"/>
                        </w:rPr>
                        <w:t xml:space="preserve">The BIOrescue consortium is </w:t>
                      </w:r>
                      <w:r w:rsidRPr="00BD4557">
                        <w:rPr>
                          <w:rStyle w:val="Strong"/>
                          <w:rFonts w:ascii="Arial" w:eastAsiaTheme="majorEastAsia" w:hAnsi="Arial" w:cs="Arial"/>
                          <w:color w:val="367B8C"/>
                          <w:sz w:val="20"/>
                          <w:szCs w:val="20"/>
                          <w:bdr w:val="none" w:sz="0" w:space="0" w:color="auto" w:frame="1"/>
                        </w:rPr>
                        <w:t>a multidisciplinary team</w:t>
                      </w:r>
                      <w:r w:rsidRPr="00BD4557">
                        <w:rPr>
                          <w:rFonts w:ascii="Arial" w:hAnsi="Arial" w:cs="Arial"/>
                          <w:color w:val="666666"/>
                          <w:sz w:val="20"/>
                          <w:szCs w:val="20"/>
                        </w:rPr>
                        <w:t xml:space="preserve"> bringing together industrial players and research centres from eight different European countries, co-ordinated by CENER, Spain’s National Renewable Energy Centre. The project is co-financed by the Bio-based Industries Joint Undertaking under the European Union’s Horizon 2020 research and innovation programme.</w:t>
                      </w:r>
                    </w:p>
                    <w:p w:rsidR="001F4C5F" w:rsidRPr="00BD4557" w:rsidRDefault="001F4C5F" w:rsidP="007D0C5F">
                      <w:pPr>
                        <w:spacing w:line="276" w:lineRule="auto"/>
                        <w:textAlignment w:val="baseline"/>
                        <w:rPr>
                          <w:rFonts w:ascii="Arial" w:hAnsi="Arial" w:cs="Arial"/>
                          <w:color w:val="666666"/>
                          <w:sz w:val="20"/>
                          <w:szCs w:val="20"/>
                        </w:rPr>
                      </w:pPr>
                      <w:r w:rsidRPr="00BD4557">
                        <w:rPr>
                          <w:rFonts w:ascii="Arial" w:hAnsi="Arial" w:cs="Arial"/>
                          <w:color w:val="666666"/>
                          <w:sz w:val="20"/>
                          <w:szCs w:val="20"/>
                        </w:rPr>
                        <w:t>This project has received funding from the Bio-Based Industries Joint Undertaking</w:t>
                      </w:r>
                      <w:r w:rsidRPr="00BD4557">
                        <w:rPr>
                          <w:rFonts w:ascii="Arial" w:hAnsi="Arial" w:cs="Arial"/>
                          <w:color w:val="666666"/>
                          <w:sz w:val="22"/>
                        </w:rPr>
                        <w:t xml:space="preserve"> under the </w:t>
                      </w:r>
                      <w:r w:rsidRPr="00BD4557">
                        <w:rPr>
                          <w:rFonts w:ascii="Arial" w:hAnsi="Arial" w:cs="Arial"/>
                          <w:color w:val="666666"/>
                          <w:sz w:val="20"/>
                          <w:szCs w:val="20"/>
                        </w:rPr>
                        <w:t>European Union’s Horizon 2020 research and innovation programme under grant agreement No 720708.</w:t>
                      </w:r>
                    </w:p>
                    <w:p w:rsidR="001F4C5F" w:rsidRPr="007D0C5F" w:rsidRDefault="001F4C5F" w:rsidP="004A4F90">
                      <w:pPr>
                        <w:numPr>
                          <w:ilvl w:val="0"/>
                          <w:numId w:val="75"/>
                        </w:numPr>
                        <w:spacing w:after="0" w:line="276" w:lineRule="auto"/>
                        <w:ind w:left="0"/>
                        <w:textAlignment w:val="baseline"/>
                        <w:rPr>
                          <w:rFonts w:cstheme="minorHAnsi"/>
                          <w:color w:val="666666"/>
                          <w:sz w:val="20"/>
                          <w:szCs w:val="20"/>
                        </w:rPr>
                      </w:pPr>
                    </w:p>
                    <w:p w:rsidR="001F4C5F" w:rsidRDefault="001F4C5F" w:rsidP="004A4F90">
                      <w:pPr>
                        <w:numPr>
                          <w:ilvl w:val="0"/>
                          <w:numId w:val="75"/>
                        </w:numPr>
                        <w:spacing w:after="0" w:line="240" w:lineRule="auto"/>
                        <w:ind w:left="0"/>
                        <w:textAlignment w:val="baseline"/>
                        <w:rPr>
                          <w:color w:val="666666"/>
                          <w:szCs w:val="21"/>
                        </w:rPr>
                      </w:pPr>
                    </w:p>
                    <w:p w:rsidR="001F4C5F" w:rsidRDefault="001F4C5F" w:rsidP="004A4F90">
                      <w:pPr>
                        <w:numPr>
                          <w:ilvl w:val="0"/>
                          <w:numId w:val="75"/>
                        </w:numPr>
                        <w:spacing w:after="0" w:line="240" w:lineRule="auto"/>
                        <w:ind w:left="0"/>
                        <w:textAlignment w:val="baseline"/>
                        <w:rPr>
                          <w:color w:val="666666"/>
                          <w:szCs w:val="21"/>
                        </w:rPr>
                      </w:pPr>
                    </w:p>
                    <w:p w:rsidR="001F4C5F" w:rsidRDefault="001F4C5F">
                      <w:pPr>
                        <w:pStyle w:val="Quote"/>
                        <w:rPr>
                          <w:color w:val="FFFFFF" w:themeColor="background1"/>
                          <w:sz w:val="20"/>
                        </w:rPr>
                      </w:pPr>
                    </w:p>
                  </w:txbxContent>
                </v:textbox>
                <w10:wrap type="topAndBottom" anchorx="page" anchory="line"/>
              </v:shape>
            </w:pict>
          </mc:Fallback>
        </mc:AlternateContent>
      </w:r>
    </w:p>
    <w:p w:rsidR="00C248FC" w:rsidRPr="001077F3" w:rsidRDefault="00C248FC" w:rsidP="001077F3">
      <w:pPr>
        <w:ind w:left="60"/>
        <w:rPr>
          <w:rFonts w:ascii="Arial" w:hAnsi="Arial" w:cs="Arial"/>
          <w:sz w:val="22"/>
        </w:rPr>
      </w:pPr>
    </w:p>
    <w:p w:rsidR="00C248FC" w:rsidRDefault="007F6B04" w:rsidP="001077F3">
      <w:pPr>
        <w:ind w:left="60"/>
        <w:rPr>
          <w:rFonts w:ascii="Arial" w:hAnsi="Arial" w:cs="Arial"/>
          <w:b/>
          <w:color w:val="848057" w:themeColor="accent1" w:themeShade="BF"/>
          <w:sz w:val="24"/>
          <w:szCs w:val="24"/>
        </w:rPr>
      </w:pPr>
      <w:r w:rsidRPr="001077F3">
        <w:rPr>
          <w:rFonts w:ascii="Arial" w:hAnsi="Arial" w:cs="Arial"/>
          <w:b/>
          <w:color w:val="848057" w:themeColor="accent1" w:themeShade="BF"/>
          <w:sz w:val="24"/>
          <w:szCs w:val="24"/>
        </w:rPr>
        <w:t>1</w:t>
      </w:r>
      <w:r w:rsidR="00CB1BF9" w:rsidRPr="001077F3">
        <w:rPr>
          <w:rFonts w:ascii="Arial" w:hAnsi="Arial" w:cs="Arial"/>
          <w:b/>
          <w:color w:val="848057" w:themeColor="accent1" w:themeShade="BF"/>
          <w:sz w:val="24"/>
          <w:szCs w:val="24"/>
        </w:rPr>
        <w:t>6</w:t>
      </w:r>
      <w:r w:rsidRPr="001077F3">
        <w:rPr>
          <w:rFonts w:ascii="Arial" w:hAnsi="Arial" w:cs="Arial"/>
          <w:b/>
          <w:color w:val="848057" w:themeColor="accent1" w:themeShade="BF"/>
          <w:sz w:val="24"/>
          <w:szCs w:val="24"/>
        </w:rPr>
        <w:t xml:space="preserve">.3 </w:t>
      </w:r>
      <w:r w:rsidR="00C248FC" w:rsidRPr="001077F3">
        <w:rPr>
          <w:rFonts w:ascii="Arial" w:hAnsi="Arial" w:cs="Arial"/>
          <w:b/>
          <w:color w:val="848057" w:themeColor="accent1" w:themeShade="BF"/>
          <w:sz w:val="24"/>
          <w:szCs w:val="24"/>
        </w:rPr>
        <w:t xml:space="preserve">Artificial Intelligence </w:t>
      </w:r>
    </w:p>
    <w:p w:rsidR="00F424C9" w:rsidRDefault="00F424C9" w:rsidP="001077F3">
      <w:pPr>
        <w:ind w:left="60"/>
        <w:rPr>
          <w:rFonts w:ascii="Arial" w:hAnsi="Arial" w:cs="Arial"/>
          <w:b/>
          <w:color w:val="848057" w:themeColor="accent1" w:themeShade="BF"/>
          <w:sz w:val="24"/>
          <w:szCs w:val="24"/>
        </w:rPr>
      </w:pPr>
      <w:r w:rsidRPr="001077F3">
        <w:rPr>
          <w:rFonts w:ascii="Arial" w:eastAsia="Times New Roman" w:hAnsi="Arial" w:cs="Arial"/>
          <w:sz w:val="24"/>
          <w:szCs w:val="24"/>
          <w:lang w:eastAsia="en-GB"/>
        </w:rPr>
        <w:t>Artificial Intelligence is a creation of intelligent machines that work and react and respond like humans. It is employed to improve the efficiency of daily tasks.</w:t>
      </w:r>
    </w:p>
    <w:p w:rsidR="009E7BC7" w:rsidRPr="00F424C9" w:rsidRDefault="009E7BC7" w:rsidP="001077F3">
      <w:pPr>
        <w:ind w:left="60"/>
        <w:rPr>
          <w:rFonts w:ascii="Arial" w:hAnsi="Arial" w:cs="Arial"/>
          <w:sz w:val="24"/>
          <w:szCs w:val="24"/>
        </w:rPr>
      </w:pPr>
      <w:r w:rsidRPr="00F424C9">
        <w:rPr>
          <w:rFonts w:ascii="Arial" w:hAnsi="Arial" w:cs="Arial"/>
          <w:sz w:val="24"/>
          <w:szCs w:val="24"/>
        </w:rPr>
        <w:t xml:space="preserve">In the environment, AI is driving forward our knowledge of the natural environment including the assessment of natural capital. Habitat condition, detection of change and ecosystem services. Earth observation </w:t>
      </w:r>
      <w:r w:rsidR="00F424C9" w:rsidRPr="00F424C9">
        <w:rPr>
          <w:rFonts w:ascii="Arial" w:hAnsi="Arial" w:cs="Arial"/>
          <w:sz w:val="24"/>
          <w:szCs w:val="24"/>
        </w:rPr>
        <w:t>technologies and machine algorithms are used to deliver regional scale habitats/land cover mapping. Digital science capability lies at the heart of the drive to deliver a step change in our understanding of the environment and the services it provides to formulate innovative solutions to complex issues.</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bCs/>
          <w:sz w:val="24"/>
          <w:szCs w:val="24"/>
          <w:lang w:eastAsia="en-GB"/>
        </w:rPr>
        <w:t>The global Artificial Intelligence in Agriculture (AIA) market is expected to grow by nearly 25% by 2024. Globally t</w:t>
      </w:r>
      <w:r w:rsidRPr="001077F3">
        <w:rPr>
          <w:rFonts w:ascii="Arial" w:eastAsia="Times New Roman" w:hAnsi="Arial" w:cs="Arial"/>
          <w:sz w:val="24"/>
          <w:szCs w:val="24"/>
          <w:lang w:eastAsia="en-GB"/>
        </w:rPr>
        <w:t>he factors driving the growth of the global AIA market are:</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 - Rising adoption of information management systems (IMS); </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 - Automated irrigation; </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 - Increasing crop productivity by implementing deep learning techniques;</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 - Increasing global population;</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 - Growing need for better yield of crops;</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 - Increasing consumption of food;</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 - Growing trend of precision farming;</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 xml:space="preserve"> -  Increasing adoption of smart sensors.</w:t>
      </w:r>
    </w:p>
    <w:p w:rsidR="00C248FC" w:rsidRPr="001077F3" w:rsidRDefault="00C248FC" w:rsidP="001077F3">
      <w:pPr>
        <w:spacing w:line="276" w:lineRule="auto"/>
        <w:ind w:left="60"/>
        <w:rPr>
          <w:rFonts w:ascii="Arial" w:eastAsia="Times New Roman" w:hAnsi="Arial" w:cs="Arial"/>
          <w:sz w:val="24"/>
          <w:szCs w:val="24"/>
          <w:lang w:eastAsia="en-GB"/>
        </w:rPr>
      </w:pPr>
      <w:r w:rsidRPr="001077F3">
        <w:rPr>
          <w:rFonts w:ascii="Arial" w:eastAsia="Times New Roman" w:hAnsi="Arial" w:cs="Arial"/>
          <w:sz w:val="24"/>
          <w:szCs w:val="24"/>
          <w:lang w:eastAsia="en-GB"/>
        </w:rPr>
        <w:t>However, the high cost of collecting data of agricultural land is a major restraint of the AIA market growth.</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Evolving technology, adoption of robots and drones, driverless tractors, crop health monitoring, and automated irrigation system</w:t>
      </w:r>
      <w:r w:rsidR="009C150E" w:rsidRPr="001077F3">
        <w:rPr>
          <w:rFonts w:ascii="Arial" w:eastAsia="Times New Roman" w:hAnsi="Arial" w:cs="Arial"/>
          <w:sz w:val="24"/>
          <w:szCs w:val="24"/>
          <w:lang w:eastAsia="en-GB"/>
        </w:rPr>
        <w:t>s</w:t>
      </w:r>
      <w:r w:rsidRPr="001077F3">
        <w:rPr>
          <w:rFonts w:ascii="Arial" w:eastAsia="Times New Roman" w:hAnsi="Arial" w:cs="Arial"/>
          <w:sz w:val="24"/>
          <w:szCs w:val="24"/>
          <w:lang w:eastAsia="en-GB"/>
        </w:rPr>
        <w:t xml:space="preserve"> are some of the applications that attributed to the high growth of the global AIA market.</w:t>
      </w:r>
    </w:p>
    <w:p w:rsidR="00C248FC" w:rsidRPr="001077F3" w:rsidRDefault="00C248FC" w:rsidP="001077F3">
      <w:pPr>
        <w:spacing w:after="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t>Highly efficient crop monitoring is offered by drone</w:t>
      </w:r>
      <w:r w:rsidR="009C150E" w:rsidRPr="001077F3">
        <w:rPr>
          <w:rFonts w:ascii="Arial" w:eastAsia="Times New Roman" w:hAnsi="Arial" w:cs="Arial"/>
          <w:sz w:val="24"/>
          <w:szCs w:val="24"/>
          <w:lang w:eastAsia="en-GB"/>
        </w:rPr>
        <w:t>s</w:t>
      </w:r>
      <w:r w:rsidRPr="001077F3">
        <w:rPr>
          <w:rFonts w:ascii="Arial" w:eastAsia="Times New Roman" w:hAnsi="Arial" w:cs="Arial"/>
          <w:sz w:val="24"/>
          <w:szCs w:val="24"/>
          <w:lang w:eastAsia="en-GB"/>
        </w:rPr>
        <w:t xml:space="preserve"> and sophisticated software technologies such as radars and GPS system</w:t>
      </w:r>
      <w:r w:rsidR="009C150E" w:rsidRPr="001077F3">
        <w:rPr>
          <w:rFonts w:ascii="Arial" w:eastAsia="Times New Roman" w:hAnsi="Arial" w:cs="Arial"/>
          <w:sz w:val="24"/>
          <w:szCs w:val="24"/>
          <w:lang w:eastAsia="en-GB"/>
        </w:rPr>
        <w:t>s</w:t>
      </w:r>
      <w:r w:rsidRPr="001077F3">
        <w:rPr>
          <w:rFonts w:ascii="Arial" w:eastAsia="Times New Roman" w:hAnsi="Arial" w:cs="Arial"/>
          <w:sz w:val="24"/>
          <w:szCs w:val="24"/>
          <w:lang w:eastAsia="en-GB"/>
        </w:rPr>
        <w:t xml:space="preserve">, enable </w:t>
      </w:r>
      <w:r w:rsidR="009C150E" w:rsidRPr="001077F3">
        <w:rPr>
          <w:rFonts w:ascii="Arial" w:eastAsia="Times New Roman" w:hAnsi="Arial" w:cs="Arial"/>
          <w:sz w:val="24"/>
          <w:szCs w:val="24"/>
          <w:lang w:eastAsia="en-GB"/>
        </w:rPr>
        <w:t>work</w:t>
      </w:r>
      <w:r w:rsidRPr="001077F3">
        <w:rPr>
          <w:rFonts w:ascii="Arial" w:eastAsia="Times New Roman" w:hAnsi="Arial" w:cs="Arial"/>
          <w:sz w:val="24"/>
          <w:szCs w:val="24"/>
          <w:lang w:eastAsia="en-GB"/>
        </w:rPr>
        <w:t xml:space="preserve"> pressure on existing strained workforce</w:t>
      </w:r>
      <w:r w:rsidR="009C150E" w:rsidRPr="001077F3">
        <w:rPr>
          <w:rFonts w:ascii="Arial" w:eastAsia="Times New Roman" w:hAnsi="Arial" w:cs="Arial"/>
          <w:sz w:val="24"/>
          <w:szCs w:val="24"/>
          <w:lang w:eastAsia="en-GB"/>
        </w:rPr>
        <w:t>s to be reduced</w:t>
      </w:r>
      <w:r w:rsidRPr="001077F3">
        <w:rPr>
          <w:rFonts w:ascii="Arial" w:eastAsia="Times New Roman" w:hAnsi="Arial" w:cs="Arial"/>
          <w:sz w:val="24"/>
          <w:szCs w:val="24"/>
          <w:lang w:eastAsia="en-GB"/>
        </w:rPr>
        <w:t>. Moreover, remote sensing techniques are also used to survey the quality and crop producing ability of an agricultural land.</w:t>
      </w:r>
    </w:p>
    <w:p w:rsidR="00C248FC" w:rsidRPr="001077F3" w:rsidRDefault="00C248FC" w:rsidP="001077F3">
      <w:pPr>
        <w:spacing w:after="360" w:line="276" w:lineRule="auto"/>
        <w:rPr>
          <w:rFonts w:ascii="Arial" w:eastAsia="Times New Roman" w:hAnsi="Arial" w:cs="Arial"/>
          <w:sz w:val="24"/>
          <w:szCs w:val="24"/>
          <w:lang w:eastAsia="en-GB"/>
        </w:rPr>
      </w:pPr>
      <w:r w:rsidRPr="001077F3">
        <w:rPr>
          <w:rFonts w:ascii="Arial" w:eastAsia="Times New Roman" w:hAnsi="Arial" w:cs="Arial"/>
          <w:sz w:val="24"/>
          <w:szCs w:val="24"/>
          <w:lang w:eastAsia="en-GB"/>
        </w:rPr>
        <w:lastRenderedPageBreak/>
        <w:t>The most popular applications of AI in agriculture appear to fall into three major categories:</w:t>
      </w:r>
    </w:p>
    <w:p w:rsidR="001970F5" w:rsidRPr="001077F3" w:rsidRDefault="001970F5" w:rsidP="001077F3">
      <w:pPr>
        <w:numPr>
          <w:ilvl w:val="0"/>
          <w:numId w:val="17"/>
        </w:numPr>
        <w:spacing w:after="330" w:line="276" w:lineRule="auto"/>
        <w:ind w:left="165"/>
        <w:rPr>
          <w:rFonts w:ascii="Arial" w:eastAsia="Times New Roman" w:hAnsi="Arial" w:cs="Arial"/>
          <w:sz w:val="24"/>
          <w:szCs w:val="24"/>
          <w:lang w:eastAsia="en-GB"/>
        </w:rPr>
      </w:pPr>
      <w:r w:rsidRPr="001077F3">
        <w:rPr>
          <w:rFonts w:ascii="Arial" w:eastAsia="Times New Roman" w:hAnsi="Arial" w:cs="Arial"/>
          <w:i/>
          <w:spacing w:val="2"/>
          <w:sz w:val="24"/>
          <w:szCs w:val="24"/>
          <w:lang w:eastAsia="en-GB"/>
        </w:rPr>
        <w:t>Agricultural Robots</w:t>
      </w:r>
      <w:r w:rsidRPr="001077F3">
        <w:rPr>
          <w:rFonts w:ascii="Arial" w:eastAsia="Times New Roman" w:hAnsi="Arial" w:cs="Arial"/>
          <w:sz w:val="24"/>
          <w:szCs w:val="24"/>
          <w:lang w:eastAsia="en-GB"/>
        </w:rPr>
        <w:t xml:space="preserve"> – Companies are developing and programming autonomous robots to handle essential agricultural tasks such as harvesting crops at a higher volume and faster pace than human labourers.   </w:t>
      </w:r>
    </w:p>
    <w:p w:rsidR="001970F5" w:rsidRPr="001077F3" w:rsidRDefault="001970F5" w:rsidP="001077F3">
      <w:pPr>
        <w:numPr>
          <w:ilvl w:val="0"/>
          <w:numId w:val="17"/>
        </w:numPr>
        <w:spacing w:after="330" w:line="276" w:lineRule="auto"/>
        <w:ind w:left="165"/>
        <w:rPr>
          <w:rFonts w:ascii="Arial" w:eastAsia="Times New Roman" w:hAnsi="Arial" w:cs="Arial"/>
          <w:sz w:val="24"/>
          <w:szCs w:val="24"/>
          <w:lang w:eastAsia="en-GB"/>
        </w:rPr>
      </w:pPr>
      <w:r w:rsidRPr="001077F3">
        <w:rPr>
          <w:rFonts w:ascii="Arial" w:eastAsia="Times New Roman" w:hAnsi="Arial" w:cs="Arial"/>
          <w:i/>
          <w:spacing w:val="2"/>
          <w:sz w:val="24"/>
          <w:szCs w:val="24"/>
          <w:lang w:eastAsia="en-GB"/>
        </w:rPr>
        <w:t>Crop and Soil Monitoring</w:t>
      </w:r>
      <w:r w:rsidRPr="001077F3">
        <w:rPr>
          <w:rFonts w:ascii="Arial" w:eastAsia="Times New Roman" w:hAnsi="Arial" w:cs="Arial"/>
          <w:sz w:val="24"/>
          <w:szCs w:val="24"/>
          <w:lang w:eastAsia="en-GB"/>
        </w:rPr>
        <w:t xml:space="preserve"> – Companies are leveraging computer vision and deep-learning algorithms to process data captured by drones and/or software-based technology to monitor crop and soil health.</w:t>
      </w:r>
    </w:p>
    <w:p w:rsidR="001970F5" w:rsidRPr="001077F3" w:rsidRDefault="001970F5" w:rsidP="001077F3">
      <w:pPr>
        <w:numPr>
          <w:ilvl w:val="0"/>
          <w:numId w:val="17"/>
        </w:numPr>
        <w:spacing w:after="330" w:line="276" w:lineRule="auto"/>
        <w:ind w:left="165"/>
        <w:rPr>
          <w:rFonts w:ascii="Arial" w:eastAsia="Times New Roman" w:hAnsi="Arial" w:cs="Arial"/>
          <w:sz w:val="24"/>
          <w:szCs w:val="24"/>
          <w:lang w:eastAsia="en-GB"/>
        </w:rPr>
      </w:pPr>
      <w:r w:rsidRPr="001077F3">
        <w:rPr>
          <w:rFonts w:ascii="Arial" w:eastAsia="Times New Roman" w:hAnsi="Arial" w:cs="Arial"/>
          <w:i/>
          <w:spacing w:val="2"/>
          <w:sz w:val="24"/>
          <w:szCs w:val="24"/>
          <w:lang w:eastAsia="en-GB"/>
        </w:rPr>
        <w:t>Predictive Analytics</w:t>
      </w:r>
      <w:r w:rsidRPr="001077F3">
        <w:rPr>
          <w:rFonts w:ascii="Arial" w:eastAsia="Times New Roman" w:hAnsi="Arial" w:cs="Arial"/>
          <w:sz w:val="24"/>
          <w:szCs w:val="24"/>
          <w:lang w:eastAsia="en-GB"/>
        </w:rPr>
        <w:t xml:space="preserve"> – Machine learning models are being developed to track and predict various environmental impacts on crop yield such as weather changes. </w:t>
      </w:r>
    </w:p>
    <w:p w:rsidR="001970F5" w:rsidRPr="001077F3" w:rsidRDefault="001970F5" w:rsidP="001077F3">
      <w:pPr>
        <w:spacing w:after="330" w:line="276" w:lineRule="auto"/>
        <w:ind w:left="165"/>
        <w:rPr>
          <w:rFonts w:ascii="Arial" w:eastAsia="Times New Roman" w:hAnsi="Arial" w:cs="Arial"/>
          <w:sz w:val="24"/>
          <w:szCs w:val="24"/>
          <w:lang w:eastAsia="en-GB"/>
        </w:rPr>
      </w:pPr>
    </w:p>
    <w:p w:rsidR="00526907" w:rsidRPr="001077F3" w:rsidRDefault="00BD4557" w:rsidP="001077F3">
      <w:pPr>
        <w:spacing w:after="360" w:line="276" w:lineRule="auto"/>
        <w:rPr>
          <w:rFonts w:ascii="Arial" w:eastAsia="Times New Roman" w:hAnsi="Arial" w:cs="Arial"/>
          <w:b/>
          <w:sz w:val="24"/>
          <w:szCs w:val="24"/>
          <w:lang w:eastAsia="en-GB"/>
        </w:rPr>
      </w:pPr>
      <w:r w:rsidRPr="001077F3">
        <w:rPr>
          <w:rFonts w:ascii="Arial" w:eastAsia="Times New Roman" w:hAnsi="Arial" w:cs="Arial"/>
          <w:noProof/>
          <w:sz w:val="24"/>
          <w:szCs w:val="24"/>
          <w:lang w:val="en-GB" w:eastAsia="en-GB"/>
        </w:rPr>
        <mc:AlternateContent>
          <mc:Choice Requires="wps">
            <w:drawing>
              <wp:anchor distT="73025" distB="73025" distL="114300" distR="114300" simplePos="0" relativeHeight="251679744" behindDoc="0" locked="0" layoutInCell="1" allowOverlap="1" wp14:editId="2CA21BF0">
                <wp:simplePos x="0" y="0"/>
                <wp:positionH relativeFrom="margin">
                  <wp:posOffset>0</wp:posOffset>
                </wp:positionH>
                <wp:positionV relativeFrom="line">
                  <wp:posOffset>266700</wp:posOffset>
                </wp:positionV>
                <wp:extent cx="5240020" cy="3476625"/>
                <wp:effectExtent l="0" t="0" r="17780" b="28575"/>
                <wp:wrapTopAndBottom/>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3476625"/>
                        </a:xfrm>
                        <a:prstGeom prst="bracketPair">
                          <a:avLst>
                            <a:gd name="adj" fmla="val 0"/>
                          </a:avLst>
                        </a:prstGeom>
                        <a:solidFill>
                          <a:schemeClr val="accent2">
                            <a:lumMod val="40000"/>
                            <a:lumOff val="60000"/>
                          </a:schemeClr>
                        </a:solidFill>
                        <a:ln w="12700">
                          <a:solidFill>
                            <a:schemeClr val="accent1"/>
                          </a:solidFill>
                          <a:round/>
                          <a:headEnd/>
                          <a:tailEnd/>
                        </a:ln>
                        <a:extLst>
                          <a:ext uri="{53640926-AAD7-44D8-BBD7-CCE9431645EC}">
                            <a14:shadowObscured xmlns:a14="http://schemas.microsoft.com/office/drawing/2010/main" val="1"/>
                          </a:ext>
                        </a:extLst>
                      </wps:spPr>
                      <wps:style>
                        <a:lnRef idx="0">
                          <a:scrgbClr r="0" g="0" b="0"/>
                        </a:lnRef>
                        <a:fillRef idx="1001">
                          <a:schemeClr val="lt1"/>
                        </a:fillRef>
                        <a:effectRef idx="0">
                          <a:scrgbClr r="0" g="0" b="0"/>
                        </a:effectRef>
                        <a:fontRef idx="major"/>
                      </wps:style>
                      <wps:txbx>
                        <w:txbxContent>
                          <w:p w:rsidR="001F4C5F" w:rsidRPr="00BD4557" w:rsidRDefault="001F4C5F">
                            <w:pPr>
                              <w:pStyle w:val="Quote"/>
                              <w:rPr>
                                <w:rFonts w:ascii="Arial" w:hAnsi="Arial" w:cs="Arial"/>
                                <w:color w:val="auto"/>
                                <w:szCs w:val="24"/>
                              </w:rPr>
                            </w:pPr>
                            <w:r w:rsidRPr="00BD4557">
                              <w:rPr>
                                <w:rFonts w:ascii="Arial" w:hAnsi="Arial" w:cs="Arial"/>
                                <w:color w:val="auto"/>
                                <w:szCs w:val="24"/>
                              </w:rPr>
                              <w:t>Facial recognition tool could help detect pigs’ wellbeing</w:t>
                            </w:r>
                          </w:p>
                          <w:p w:rsidR="001F4C5F" w:rsidRPr="00BD4557" w:rsidRDefault="001F4C5F" w:rsidP="00526907">
                            <w:pPr>
                              <w:rPr>
                                <w:rFonts w:ascii="Arial" w:hAnsi="Arial" w:cs="Arial"/>
                                <w:sz w:val="24"/>
                                <w:szCs w:val="24"/>
                                <w:lang w:bidi="hi-IN"/>
                              </w:rPr>
                            </w:pPr>
                            <w:r w:rsidRPr="00BD4557">
                              <w:rPr>
                                <w:rFonts w:ascii="Arial" w:hAnsi="Arial" w:cs="Arial"/>
                                <w:sz w:val="24"/>
                                <w:szCs w:val="24"/>
                                <w:lang w:bidi="hi-IN"/>
                              </w:rPr>
                              <w:t>Researchers at SRUC pig research centre in Midlothian want to figure out whether a pig’s facial expression can indicate if it is content or distressed – and therefore alert farmers to possible health and welfare issues. They are capturing 3D and 2D facial images of the breeding sow population under various typical commercial situations that are likely to result in different emotional states.</w:t>
                            </w:r>
                          </w:p>
                          <w:p w:rsidR="001F4C5F" w:rsidRPr="00BD4557" w:rsidRDefault="001F4C5F" w:rsidP="00526907">
                            <w:pPr>
                              <w:rPr>
                                <w:rFonts w:ascii="Arial" w:hAnsi="Arial" w:cs="Arial"/>
                                <w:sz w:val="24"/>
                                <w:szCs w:val="24"/>
                                <w:lang w:bidi="hi-IN"/>
                              </w:rPr>
                            </w:pPr>
                            <w:r w:rsidRPr="00BD4557">
                              <w:rPr>
                                <w:rFonts w:ascii="Arial" w:hAnsi="Arial" w:cs="Arial"/>
                                <w:sz w:val="24"/>
                                <w:szCs w:val="24"/>
                                <w:lang w:bidi="hi-IN"/>
                              </w:rPr>
                              <w:t>The images are then processed at the University of the West of England (UWE Bristol) where learning techniques are being developed to automatically identify different emotions from particular facial expressions. For example, sows can experience lameness and could show different facial expressions relating to pain before and after being given pain relief. The team will develop the technology for on-farm use with commercial partners where individual sows in large herds will be monitored continuously (Farmer’s Weekly , 22</w:t>
                            </w:r>
                            <w:r w:rsidRPr="00BD4557">
                              <w:rPr>
                                <w:rFonts w:ascii="Arial" w:hAnsi="Arial" w:cs="Arial"/>
                                <w:sz w:val="24"/>
                                <w:szCs w:val="24"/>
                                <w:vertAlign w:val="superscript"/>
                                <w:lang w:bidi="hi-IN"/>
                              </w:rPr>
                              <w:t>nd</w:t>
                            </w:r>
                            <w:r w:rsidRPr="00BD4557">
                              <w:rPr>
                                <w:rFonts w:ascii="Arial" w:hAnsi="Arial" w:cs="Arial"/>
                                <w:sz w:val="24"/>
                                <w:szCs w:val="24"/>
                                <w:lang w:bidi="hi-IN"/>
                              </w:rPr>
                              <w:t xml:space="preserve"> March 2019). </w:t>
                            </w:r>
                          </w:p>
                          <w:p w:rsidR="001F4C5F" w:rsidRPr="00526907" w:rsidRDefault="001F4C5F" w:rsidP="00526907">
                            <w:pPr>
                              <w:rPr>
                                <w:lang w:bidi="hi-IN"/>
                              </w:rPr>
                            </w:pPr>
                          </w:p>
                        </w:txbxContent>
                      </wps:txbx>
                      <wps:bodyPr rot="0" vert="horz" wrap="square" lIns="182880" tIns="182880" rIns="18288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185" style="position:absolute;margin-left:0;margin-top:21pt;width:412.6pt;height:273.75pt;z-index:251679744;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" adj="0" filled="t" fillcolor="#d7e5e4 [1301]" strokecolor="#a9a57c [3204]" strokeweight="1pt">
                <v:textbox inset="14.4pt,14.4pt,14.4pt,7.2pt">
                  <w:txbxContent>
                    <w:p w:rsidR="001F4C5F" w:rsidRPr="00BD4557" w:rsidRDefault="001F4C5F">
                      <w:pPr>
                        <w:pStyle w:val="Quote"/>
                        <w:rPr>
                          <w:rFonts w:ascii="Arial" w:hAnsi="Arial" w:cs="Arial"/>
                          <w:color w:val="auto"/>
                          <w:szCs w:val="24"/>
                        </w:rPr>
                      </w:pPr>
                      <w:r w:rsidRPr="00BD4557">
                        <w:rPr>
                          <w:rFonts w:ascii="Arial" w:hAnsi="Arial" w:cs="Arial"/>
                          <w:color w:val="auto"/>
                          <w:szCs w:val="24"/>
                        </w:rPr>
                        <w:t>Facial recognition tool could help detect pigs’ wellbeing</w:t>
                      </w:r>
                    </w:p>
                    <w:p w:rsidR="001F4C5F" w:rsidRPr="00BD4557" w:rsidRDefault="001F4C5F" w:rsidP="00526907">
                      <w:pPr>
                        <w:rPr>
                          <w:rFonts w:ascii="Arial" w:hAnsi="Arial" w:cs="Arial"/>
                          <w:sz w:val="24"/>
                          <w:szCs w:val="24"/>
                          <w:lang w:bidi="hi-IN"/>
                        </w:rPr>
                      </w:pPr>
                      <w:r w:rsidRPr="00BD4557">
                        <w:rPr>
                          <w:rFonts w:ascii="Arial" w:hAnsi="Arial" w:cs="Arial"/>
                          <w:sz w:val="24"/>
                          <w:szCs w:val="24"/>
                          <w:lang w:bidi="hi-IN"/>
                        </w:rPr>
                        <w:t>Researchers at SRUC pig research centre in Midlothian want to figure out whether a pig’s facial expression can indicate if it is content or distressed – and therefore alert farmers to possible health and welfare issues. They are capturing 3D and 2D facial images of the breeding sow population under various typical commercial situations that are likely to result in different emotional states.</w:t>
                      </w:r>
                    </w:p>
                    <w:p w:rsidR="001F4C5F" w:rsidRPr="00BD4557" w:rsidRDefault="001F4C5F" w:rsidP="00526907">
                      <w:pPr>
                        <w:rPr>
                          <w:rFonts w:ascii="Arial" w:hAnsi="Arial" w:cs="Arial"/>
                          <w:sz w:val="24"/>
                          <w:szCs w:val="24"/>
                          <w:lang w:bidi="hi-IN"/>
                        </w:rPr>
                      </w:pPr>
                      <w:r w:rsidRPr="00BD4557">
                        <w:rPr>
                          <w:rFonts w:ascii="Arial" w:hAnsi="Arial" w:cs="Arial"/>
                          <w:sz w:val="24"/>
                          <w:szCs w:val="24"/>
                          <w:lang w:bidi="hi-IN"/>
                        </w:rPr>
                        <w:t>The images are then processed at the University of the West of England (UWE Bristol) where learning techniques are being developed to automatically identify different emotions from particular facial expressions. For example, sows can experience lameness and could show different facial expressions relating to pain before and after being given pain relief. The team will develop the technology for on-farm use with commercial partners where individual sows in large herds will be monitored continuously (Farmer’s Weekly , 22</w:t>
                      </w:r>
                      <w:r w:rsidRPr="00BD4557">
                        <w:rPr>
                          <w:rFonts w:ascii="Arial" w:hAnsi="Arial" w:cs="Arial"/>
                          <w:sz w:val="24"/>
                          <w:szCs w:val="24"/>
                          <w:vertAlign w:val="superscript"/>
                          <w:lang w:bidi="hi-IN"/>
                        </w:rPr>
                        <w:t>nd</w:t>
                      </w:r>
                      <w:r w:rsidRPr="00BD4557">
                        <w:rPr>
                          <w:rFonts w:ascii="Arial" w:hAnsi="Arial" w:cs="Arial"/>
                          <w:sz w:val="24"/>
                          <w:szCs w:val="24"/>
                          <w:lang w:bidi="hi-IN"/>
                        </w:rPr>
                        <w:t xml:space="preserve"> March 2019). </w:t>
                      </w:r>
                    </w:p>
                    <w:p w:rsidR="001F4C5F" w:rsidRPr="00526907" w:rsidRDefault="001F4C5F" w:rsidP="00526907">
                      <w:pPr>
                        <w:rPr>
                          <w:lang w:bidi="hi-IN"/>
                        </w:rPr>
                      </w:pPr>
                    </w:p>
                  </w:txbxContent>
                </v:textbox>
                <w10:wrap type="topAndBottom" anchorx="margin" anchory="line"/>
              </v:shape>
            </w:pict>
          </mc:Fallback>
        </mc:AlternateContent>
      </w:r>
    </w:p>
    <w:p w:rsidR="00526907" w:rsidRPr="001077F3" w:rsidRDefault="00526907" w:rsidP="001077F3">
      <w:pPr>
        <w:spacing w:after="360" w:line="276" w:lineRule="auto"/>
        <w:rPr>
          <w:rFonts w:ascii="Arial" w:eastAsia="Times New Roman" w:hAnsi="Arial" w:cs="Arial"/>
          <w:b/>
          <w:sz w:val="24"/>
          <w:szCs w:val="24"/>
          <w:lang w:eastAsia="en-GB"/>
        </w:rPr>
      </w:pPr>
    </w:p>
    <w:p w:rsidR="00526907" w:rsidRPr="001077F3" w:rsidRDefault="00526907" w:rsidP="001077F3">
      <w:pPr>
        <w:spacing w:after="360" w:line="276" w:lineRule="auto"/>
        <w:rPr>
          <w:rFonts w:ascii="Arial" w:eastAsia="Times New Roman" w:hAnsi="Arial" w:cs="Arial"/>
          <w:b/>
          <w:sz w:val="24"/>
          <w:szCs w:val="24"/>
          <w:lang w:eastAsia="en-GB"/>
        </w:rPr>
      </w:pPr>
    </w:p>
    <w:p w:rsidR="00ED5356" w:rsidRPr="001077F3" w:rsidRDefault="00BD4557" w:rsidP="001077F3">
      <w:pPr>
        <w:spacing w:after="330" w:line="276" w:lineRule="auto"/>
        <w:ind w:left="165"/>
        <w:rPr>
          <w:rFonts w:ascii="Arial" w:eastAsia="Times New Roman" w:hAnsi="Arial" w:cs="Arial"/>
          <w:sz w:val="24"/>
          <w:szCs w:val="24"/>
          <w:lang w:eastAsia="en-GB"/>
        </w:rPr>
      </w:pPr>
      <w:r w:rsidRPr="001077F3">
        <w:rPr>
          <w:rFonts w:ascii="Arial" w:eastAsia="Times New Roman" w:hAnsi="Arial" w:cs="Arial"/>
          <w:i/>
          <w:noProof/>
          <w:spacing w:val="2"/>
          <w:sz w:val="24"/>
          <w:szCs w:val="24"/>
          <w:lang w:val="en-GB" w:eastAsia="en-GB"/>
        </w:rPr>
        <mc:AlternateContent>
          <mc:Choice Requires="wps">
            <w:drawing>
              <wp:anchor distT="73025" distB="73025" distL="114300" distR="114300" simplePos="0" relativeHeight="251671552" behindDoc="0" locked="0" layoutInCell="1" allowOverlap="1" wp14:editId="2CA21BF0">
                <wp:simplePos x="0" y="0"/>
                <wp:positionH relativeFrom="margin">
                  <wp:posOffset>0</wp:posOffset>
                </wp:positionH>
                <wp:positionV relativeFrom="line">
                  <wp:posOffset>486410</wp:posOffset>
                </wp:positionV>
                <wp:extent cx="5240020" cy="5553075"/>
                <wp:effectExtent l="0" t="0" r="17780" b="28575"/>
                <wp:wrapTopAndBottom/>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5553075"/>
                        </a:xfrm>
                        <a:prstGeom prst="bracketPair">
                          <a:avLst>
                            <a:gd name="adj" fmla="val 0"/>
                          </a:avLst>
                        </a:prstGeom>
                        <a:solidFill>
                          <a:schemeClr val="accent2">
                            <a:lumMod val="40000"/>
                            <a:lumOff val="60000"/>
                          </a:schemeClr>
                        </a:solidFill>
                        <a:ln w="12700">
                          <a:solidFill>
                            <a:schemeClr val="accent1"/>
                          </a:solidFill>
                          <a:round/>
                          <a:headEnd/>
                          <a:tailEnd/>
                        </a:ln>
                        <a:extLst>
                          <a:ext uri="{53640926-AAD7-44D8-BBD7-CCE9431645EC}">
                            <a14:shadowObscured xmlns:a14="http://schemas.microsoft.com/office/drawing/2010/main" val="1"/>
                          </a:ext>
                        </a:extLst>
                      </wps:spPr>
                      <wps:style>
                        <a:lnRef idx="0">
                          <a:scrgbClr r="0" g="0" b="0"/>
                        </a:lnRef>
                        <a:fillRef idx="1001">
                          <a:schemeClr val="lt1"/>
                        </a:fillRef>
                        <a:effectRef idx="0">
                          <a:scrgbClr r="0" g="0" b="0"/>
                        </a:effectRef>
                        <a:fontRef idx="major"/>
                      </wps:style>
                      <wps:txbx>
                        <w:txbxContent>
                          <w:p w:rsidR="001F4C5F" w:rsidRPr="00BD4557" w:rsidRDefault="001F4C5F" w:rsidP="00BD4557">
                            <w:pPr>
                              <w:rPr>
                                <w:rFonts w:ascii="Arial" w:hAnsi="Arial" w:cs="Arial"/>
                                <w:i/>
                                <w:sz w:val="24"/>
                                <w:szCs w:val="24"/>
                              </w:rPr>
                            </w:pPr>
                            <w:r w:rsidRPr="00BD4557">
                              <w:rPr>
                                <w:rFonts w:ascii="Arial" w:hAnsi="Arial" w:cs="Arial"/>
                                <w:sz w:val="24"/>
                                <w:szCs w:val="24"/>
                              </w:rPr>
                              <w:t xml:space="preserve">                   </w:t>
                            </w:r>
                            <w:r w:rsidRPr="00BD4557">
                              <w:rPr>
                                <w:rFonts w:ascii="Arial" w:hAnsi="Arial" w:cs="Arial"/>
                                <w:i/>
                                <w:sz w:val="24"/>
                                <w:szCs w:val="24"/>
                              </w:rPr>
                              <w:t xml:space="preserve">AI powered Mamut developed in Cambridge </w:t>
                            </w:r>
                          </w:p>
                          <w:p w:rsidR="001F4C5F" w:rsidRPr="00BD4557" w:rsidRDefault="001F4C5F" w:rsidP="00ED5356">
                            <w:pPr>
                              <w:spacing w:after="330" w:line="276" w:lineRule="auto"/>
                              <w:ind w:left="165"/>
                              <w:jc w:val="both"/>
                              <w:rPr>
                                <w:rFonts w:ascii="Arial" w:hAnsi="Arial" w:cs="Arial"/>
                                <w:color w:val="333333"/>
                                <w:sz w:val="24"/>
                                <w:szCs w:val="24"/>
                              </w:rPr>
                            </w:pPr>
                            <w:r w:rsidRPr="00BD4557">
                              <w:rPr>
                                <w:rFonts w:ascii="Arial" w:hAnsi="Arial" w:cs="Arial"/>
                                <w:color w:val="333333"/>
                                <w:sz w:val="24"/>
                                <w:szCs w:val="24"/>
                              </w:rPr>
                              <w:t>Breakthrough innovation specialist Cambridge Consultants has announced Mamut, an autonomous ground based robot that explores crop fields, capturing data on health and yield at the level of individual plants and on a massive scale. By automating data capture, Mamut gives growers regular, precise and actionable information on their crops, enabling them to predict and optimize yields.</w:t>
                            </w:r>
                          </w:p>
                          <w:p w:rsidR="001F4C5F" w:rsidRPr="00BD4557" w:rsidRDefault="001F4C5F" w:rsidP="00ED5356">
                            <w:pPr>
                              <w:spacing w:after="330" w:line="276" w:lineRule="auto"/>
                              <w:ind w:left="165"/>
                              <w:jc w:val="both"/>
                              <w:rPr>
                                <w:rFonts w:ascii="Arial" w:eastAsia="Times New Roman" w:hAnsi="Arial" w:cs="Arial"/>
                                <w:color w:val="333333"/>
                                <w:sz w:val="24"/>
                                <w:szCs w:val="24"/>
                                <w:lang w:val="en-GB" w:eastAsia="en-GB"/>
                              </w:rPr>
                            </w:pPr>
                            <w:r w:rsidRPr="00BD4557">
                              <w:rPr>
                                <w:rFonts w:ascii="Arial" w:eastAsia="Times New Roman" w:hAnsi="Arial" w:cs="Arial"/>
                                <w:color w:val="333333"/>
                                <w:sz w:val="24"/>
                                <w:szCs w:val="24"/>
                                <w:lang w:val="en-GB" w:eastAsia="en-GB"/>
                              </w:rPr>
                              <w:t>Mamut is an AI-powered autonomous robotic platform. Equipped with an array of sensors, Mamut maps and navigates its surroundings without the need for GPS or fixed radio infrastructure. As it travels the rows of a field, orchard or vineyard, cameras capture detailed crop data at the plant level, enabling accurate predictions of yield and crop health. Mamut integrates stereo cameras, LIDAR, an inertial measurement unit (IMU), a compass, wheel odometers and an on-board AI system that fuses the multiple sensor data inputs. This sophisticated blend of technologies enables Mamut to know where it is and how to navigate through a new environment, in real time.</w:t>
                            </w:r>
                          </w:p>
                          <w:p w:rsidR="001F4C5F" w:rsidRPr="00BD4557" w:rsidRDefault="001F4C5F" w:rsidP="00ED5356">
                            <w:pPr>
                              <w:spacing w:after="150" w:line="276" w:lineRule="auto"/>
                              <w:ind w:left="165"/>
                              <w:rPr>
                                <w:rFonts w:ascii="Arial" w:eastAsia="Times New Roman" w:hAnsi="Arial" w:cs="Arial"/>
                                <w:color w:val="333333"/>
                                <w:sz w:val="24"/>
                                <w:szCs w:val="24"/>
                                <w:lang w:val="en-GB" w:eastAsia="en-GB"/>
                              </w:rPr>
                            </w:pPr>
                            <w:r w:rsidRPr="00BD4557">
                              <w:rPr>
                                <w:rFonts w:ascii="Arial" w:eastAsia="Times New Roman" w:hAnsi="Arial" w:cs="Arial"/>
                                <w:color w:val="333333"/>
                                <w:sz w:val="24"/>
                                <w:szCs w:val="24"/>
                                <w:lang w:val="en-GB" w:eastAsia="en-GB"/>
                              </w:rPr>
                              <w:t>Mamut’s capability to perform simultaneous localization and mapping (SLAM), enabling the robot to react and learn from unstructured routes in real time, was developed in navigation trials through the twists and turns of a 12-acre maize maze at Skylark Garden Centre, and at Mackle Apple’s orchard, both in Cambridgeshire, UK.`</w:t>
                            </w:r>
                          </w:p>
                          <w:p w:rsidR="001F4C5F" w:rsidRPr="00BD4557" w:rsidRDefault="001F4C5F" w:rsidP="00B21636">
                            <w:pPr>
                              <w:spacing w:after="330" w:line="276" w:lineRule="auto"/>
                              <w:ind w:left="165"/>
                              <w:jc w:val="both"/>
                              <w:rPr>
                                <w:rFonts w:ascii="Arial" w:eastAsia="Times New Roman" w:hAnsi="Arial" w:cs="Arial"/>
                                <w:sz w:val="24"/>
                                <w:szCs w:val="24"/>
                                <w:lang w:eastAsia="en-GB"/>
                              </w:rPr>
                            </w:pPr>
                          </w:p>
                          <w:p w:rsidR="001F4C5F" w:rsidRDefault="001F4C5F">
                            <w:pPr>
                              <w:pStyle w:val="Quote"/>
                              <w:rPr>
                                <w:color w:val="FFFFFF" w:themeColor="background1"/>
                                <w:sz w:val="20"/>
                              </w:rPr>
                            </w:pPr>
                          </w:p>
                        </w:txbxContent>
                      </wps:txbx>
                      <wps:bodyPr rot="0" vert="horz" wrap="square" lIns="182880" tIns="182880" rIns="18288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185" style="position:absolute;left:0;text-align:left;margin-left:0;margin-top:38.3pt;width:412.6pt;height:437.25pt;z-index:251671552;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" adj="0" filled="t" fillcolor="#d7e5e4 [1301]" strokecolor="#a9a57c [3204]" strokeweight="1pt">
                <v:textbox inset="14.4pt,14.4pt,14.4pt,7.2pt">
                  <w:txbxContent>
                    <w:p w:rsidR="001F4C5F" w:rsidRPr="00BD4557" w:rsidRDefault="001F4C5F" w:rsidP="00BD4557">
                      <w:pPr>
                        <w:rPr>
                          <w:rFonts w:ascii="Arial" w:hAnsi="Arial" w:cs="Arial"/>
                          <w:i/>
                          <w:sz w:val="24"/>
                          <w:szCs w:val="24"/>
                        </w:rPr>
                      </w:pPr>
                      <w:r w:rsidRPr="00BD4557">
                        <w:rPr>
                          <w:rFonts w:ascii="Arial" w:hAnsi="Arial" w:cs="Arial"/>
                          <w:sz w:val="24"/>
                          <w:szCs w:val="24"/>
                        </w:rPr>
                        <w:t xml:space="preserve">                   </w:t>
                      </w:r>
                      <w:r w:rsidRPr="00BD4557">
                        <w:rPr>
                          <w:rFonts w:ascii="Arial" w:hAnsi="Arial" w:cs="Arial"/>
                          <w:i/>
                          <w:sz w:val="24"/>
                          <w:szCs w:val="24"/>
                        </w:rPr>
                        <w:t xml:space="preserve">AI powered Mamut developed in Cambridge </w:t>
                      </w:r>
                    </w:p>
                    <w:p w:rsidR="001F4C5F" w:rsidRPr="00BD4557" w:rsidRDefault="001F4C5F" w:rsidP="00ED5356">
                      <w:pPr>
                        <w:spacing w:after="330" w:line="276" w:lineRule="auto"/>
                        <w:ind w:left="165"/>
                        <w:jc w:val="both"/>
                        <w:rPr>
                          <w:rFonts w:ascii="Arial" w:hAnsi="Arial" w:cs="Arial"/>
                          <w:color w:val="333333"/>
                          <w:sz w:val="24"/>
                          <w:szCs w:val="24"/>
                        </w:rPr>
                      </w:pPr>
                      <w:r w:rsidRPr="00BD4557">
                        <w:rPr>
                          <w:rFonts w:ascii="Arial" w:hAnsi="Arial" w:cs="Arial"/>
                          <w:color w:val="333333"/>
                          <w:sz w:val="24"/>
                          <w:szCs w:val="24"/>
                        </w:rPr>
                        <w:t>Breakthrough innovation specialist Cambridge Consultants has announced Mamut, an autonomous ground based robot that explores crop fields, capturing data on health and yield at the level of individual plants and on a massive scale. By automating data capture, Mamut gives growers regular, precise and actionable information on their crops, enabling them to predict and optimize yields.</w:t>
                      </w:r>
                    </w:p>
                    <w:p w:rsidR="001F4C5F" w:rsidRPr="00BD4557" w:rsidRDefault="001F4C5F" w:rsidP="00ED5356">
                      <w:pPr>
                        <w:spacing w:after="330" w:line="276" w:lineRule="auto"/>
                        <w:ind w:left="165"/>
                        <w:jc w:val="both"/>
                        <w:rPr>
                          <w:rFonts w:ascii="Arial" w:eastAsia="Times New Roman" w:hAnsi="Arial" w:cs="Arial"/>
                          <w:color w:val="333333"/>
                          <w:sz w:val="24"/>
                          <w:szCs w:val="24"/>
                          <w:lang w:val="en-GB" w:eastAsia="en-GB"/>
                        </w:rPr>
                      </w:pPr>
                      <w:r w:rsidRPr="00BD4557">
                        <w:rPr>
                          <w:rFonts w:ascii="Arial" w:eastAsia="Times New Roman" w:hAnsi="Arial" w:cs="Arial"/>
                          <w:color w:val="333333"/>
                          <w:sz w:val="24"/>
                          <w:szCs w:val="24"/>
                          <w:lang w:val="en-GB" w:eastAsia="en-GB"/>
                        </w:rPr>
                        <w:t>Mamut is an AI-powered autonomous robotic platform. Equipped with an array of sensors, Mamut maps and navigates its surroundings without the need for GPS or fixed radio infrastructure. As it travels the rows of a field, orchard or vineyard, cameras capture detailed crop data at the plant level, enabling accurate predictions of yield and crop health. Mamut integrates stereo cameras, LIDAR, an inertial measurement unit (IMU), a compass, wheel odometers and an on-board AI system that fuses the multiple sensor data inputs. This sophisticated blend of technologies enables Mamut to know where it is and how to navigate through a new environment, in real time.</w:t>
                      </w:r>
                    </w:p>
                    <w:p w:rsidR="001F4C5F" w:rsidRPr="00BD4557" w:rsidRDefault="001F4C5F" w:rsidP="00ED5356">
                      <w:pPr>
                        <w:spacing w:after="150" w:line="276" w:lineRule="auto"/>
                        <w:ind w:left="165"/>
                        <w:rPr>
                          <w:rFonts w:ascii="Arial" w:eastAsia="Times New Roman" w:hAnsi="Arial" w:cs="Arial"/>
                          <w:color w:val="333333"/>
                          <w:sz w:val="24"/>
                          <w:szCs w:val="24"/>
                          <w:lang w:val="en-GB" w:eastAsia="en-GB"/>
                        </w:rPr>
                      </w:pPr>
                      <w:r w:rsidRPr="00BD4557">
                        <w:rPr>
                          <w:rFonts w:ascii="Arial" w:eastAsia="Times New Roman" w:hAnsi="Arial" w:cs="Arial"/>
                          <w:color w:val="333333"/>
                          <w:sz w:val="24"/>
                          <w:szCs w:val="24"/>
                          <w:lang w:val="en-GB" w:eastAsia="en-GB"/>
                        </w:rPr>
                        <w:t>Mamut’s capability to perform simultaneous localization and mapping (SLAM), enabling the robot to react and learn from unstructured routes in real time, was developed in navigation trials through the twists and turns of a 12-acre maize maze at Skylark Garden Centre, and at Mackle Apple’s orchard, both in Cambridgeshire, UK.`</w:t>
                      </w:r>
                    </w:p>
                    <w:p w:rsidR="001F4C5F" w:rsidRPr="00BD4557" w:rsidRDefault="001F4C5F" w:rsidP="00B21636">
                      <w:pPr>
                        <w:spacing w:after="330" w:line="276" w:lineRule="auto"/>
                        <w:ind w:left="165"/>
                        <w:jc w:val="both"/>
                        <w:rPr>
                          <w:rFonts w:ascii="Arial" w:eastAsia="Times New Roman" w:hAnsi="Arial" w:cs="Arial"/>
                          <w:sz w:val="24"/>
                          <w:szCs w:val="24"/>
                          <w:lang w:eastAsia="en-GB"/>
                        </w:rPr>
                      </w:pPr>
                    </w:p>
                    <w:p w:rsidR="001F4C5F" w:rsidRDefault="001F4C5F">
                      <w:pPr>
                        <w:pStyle w:val="Quote"/>
                        <w:rPr>
                          <w:color w:val="FFFFFF" w:themeColor="background1"/>
                          <w:sz w:val="20"/>
                        </w:rPr>
                      </w:pPr>
                    </w:p>
                  </w:txbxContent>
                </v:textbox>
                <w10:wrap type="topAndBottom" anchorx="margin" anchory="line"/>
              </v:shape>
            </w:pict>
          </mc:Fallback>
        </mc:AlternateContent>
      </w:r>
    </w:p>
    <w:p w:rsidR="00ED5356" w:rsidRPr="001077F3" w:rsidRDefault="00ED5356" w:rsidP="001077F3">
      <w:pPr>
        <w:spacing w:after="330" w:line="276" w:lineRule="auto"/>
        <w:ind w:left="165"/>
        <w:rPr>
          <w:rFonts w:ascii="Arial" w:eastAsia="Times New Roman" w:hAnsi="Arial" w:cs="Arial"/>
          <w:sz w:val="24"/>
          <w:szCs w:val="24"/>
          <w:lang w:eastAsia="en-GB"/>
        </w:rPr>
      </w:pPr>
    </w:p>
    <w:p w:rsidR="00ED5356" w:rsidRPr="001077F3" w:rsidRDefault="00ED5356" w:rsidP="001077F3">
      <w:pPr>
        <w:spacing w:after="330" w:line="276" w:lineRule="auto"/>
        <w:ind w:left="165"/>
        <w:rPr>
          <w:rFonts w:ascii="Arial" w:eastAsia="Times New Roman" w:hAnsi="Arial" w:cs="Arial"/>
          <w:sz w:val="24"/>
          <w:szCs w:val="24"/>
          <w:lang w:eastAsia="en-GB"/>
        </w:rPr>
      </w:pPr>
    </w:p>
    <w:p w:rsidR="00ED5356" w:rsidRPr="001077F3" w:rsidRDefault="00ED5356" w:rsidP="001077F3">
      <w:pPr>
        <w:spacing w:after="330" w:line="276" w:lineRule="auto"/>
        <w:ind w:left="165"/>
        <w:rPr>
          <w:rFonts w:ascii="Arial" w:eastAsia="Times New Roman" w:hAnsi="Arial" w:cs="Arial"/>
          <w:sz w:val="24"/>
          <w:szCs w:val="24"/>
          <w:lang w:eastAsia="en-GB"/>
        </w:rPr>
      </w:pPr>
    </w:p>
    <w:p w:rsidR="00CB1BF9" w:rsidRPr="001077F3" w:rsidRDefault="00CB1BF9" w:rsidP="001077F3">
      <w:pPr>
        <w:rPr>
          <w:rFonts w:ascii="Arial" w:hAnsi="Arial" w:cs="Arial"/>
          <w:b/>
          <w:color w:val="6F654B" w:themeColor="text1" w:themeTint="BF"/>
          <w:sz w:val="24"/>
          <w:szCs w:val="24"/>
        </w:rPr>
      </w:pPr>
      <w:r w:rsidRPr="001077F3">
        <w:rPr>
          <w:rFonts w:ascii="Arial" w:hAnsi="Arial" w:cs="Arial"/>
          <w:b/>
          <w:color w:val="6F654B" w:themeColor="text1" w:themeTint="BF"/>
          <w:sz w:val="24"/>
          <w:szCs w:val="24"/>
        </w:rPr>
        <w:t xml:space="preserve">                                                                                                          ANNEX</w:t>
      </w:r>
      <w:r w:rsidR="00750B51" w:rsidRPr="001077F3">
        <w:rPr>
          <w:rFonts w:ascii="Arial" w:hAnsi="Arial" w:cs="Arial"/>
          <w:b/>
          <w:color w:val="6F654B" w:themeColor="text1" w:themeTint="BF"/>
          <w:sz w:val="24"/>
          <w:szCs w:val="24"/>
        </w:rPr>
        <w:t xml:space="preserve"> A </w:t>
      </w:r>
    </w:p>
    <w:p w:rsidR="00CB1BF9" w:rsidRPr="001077F3" w:rsidRDefault="00CB1BF9" w:rsidP="001077F3">
      <w:pPr>
        <w:rPr>
          <w:rFonts w:ascii="Arial" w:hAnsi="Arial" w:cs="Arial"/>
          <w:b/>
          <w:sz w:val="24"/>
          <w:szCs w:val="24"/>
        </w:rPr>
      </w:pPr>
      <w:r w:rsidRPr="001077F3">
        <w:rPr>
          <w:rFonts w:ascii="Arial" w:hAnsi="Arial" w:cs="Arial"/>
          <w:b/>
          <w:sz w:val="24"/>
          <w:szCs w:val="24"/>
        </w:rPr>
        <w:t xml:space="preserve">                                                                                                                                             </w:t>
      </w:r>
    </w:p>
    <w:p w:rsidR="0047432B" w:rsidRPr="001077F3" w:rsidRDefault="00CB1BF9" w:rsidP="001077F3">
      <w:pPr>
        <w:rPr>
          <w:rFonts w:ascii="Arial" w:hAnsi="Arial" w:cs="Arial"/>
          <w:sz w:val="24"/>
          <w:szCs w:val="24"/>
        </w:rPr>
      </w:pPr>
      <w:r w:rsidRPr="001077F3">
        <w:rPr>
          <w:rFonts w:ascii="Arial" w:hAnsi="Arial" w:cs="Arial"/>
          <w:b/>
          <w:sz w:val="24"/>
          <w:szCs w:val="24"/>
        </w:rPr>
        <w:t xml:space="preserve">                                                                                                      </w:t>
      </w:r>
    </w:p>
    <w:p w:rsidR="00E70287" w:rsidRPr="001077F3" w:rsidRDefault="00E70287" w:rsidP="001077F3">
      <w:pPr>
        <w:rPr>
          <w:rFonts w:ascii="Arial" w:hAnsi="Arial" w:cs="Arial"/>
          <w:b/>
          <w:sz w:val="24"/>
          <w:szCs w:val="24"/>
        </w:rPr>
      </w:pPr>
      <w:r w:rsidRPr="001077F3">
        <w:rPr>
          <w:rFonts w:ascii="Arial" w:hAnsi="Arial" w:cs="Arial"/>
          <w:b/>
          <w:sz w:val="24"/>
          <w:szCs w:val="24"/>
        </w:rPr>
        <w:t>Glossary</w:t>
      </w:r>
    </w:p>
    <w:p w:rsidR="00E70287" w:rsidRPr="001077F3" w:rsidRDefault="00E70287" w:rsidP="001077F3">
      <w:pPr>
        <w:rPr>
          <w:rFonts w:ascii="Arial" w:hAnsi="Arial" w:cs="Arial"/>
          <w:sz w:val="24"/>
          <w:szCs w:val="24"/>
        </w:rPr>
      </w:pPr>
    </w:p>
    <w:p w:rsidR="002938D8" w:rsidRPr="001077F3" w:rsidRDefault="00E70287" w:rsidP="001077F3">
      <w:pPr>
        <w:tabs>
          <w:tab w:val="left" w:pos="993"/>
        </w:tabs>
        <w:rPr>
          <w:rFonts w:ascii="Arial" w:hAnsi="Arial" w:cs="Arial"/>
          <w:sz w:val="24"/>
          <w:szCs w:val="24"/>
        </w:rPr>
      </w:pPr>
      <w:r w:rsidRPr="001077F3">
        <w:rPr>
          <w:rFonts w:ascii="Arial" w:hAnsi="Arial" w:cs="Arial"/>
          <w:sz w:val="24"/>
          <w:szCs w:val="24"/>
        </w:rPr>
        <w:t xml:space="preserve">AFBI        </w:t>
      </w:r>
      <w:r w:rsidR="002938D8" w:rsidRPr="001077F3">
        <w:rPr>
          <w:rFonts w:ascii="Arial" w:hAnsi="Arial" w:cs="Arial"/>
          <w:sz w:val="24"/>
          <w:szCs w:val="24"/>
        </w:rPr>
        <w:t>Agri Food and Biosciences Institute</w:t>
      </w:r>
    </w:p>
    <w:p w:rsidR="00E70287" w:rsidRPr="001077F3" w:rsidRDefault="00E70287" w:rsidP="001077F3">
      <w:pPr>
        <w:rPr>
          <w:rFonts w:ascii="Arial" w:hAnsi="Arial" w:cs="Arial"/>
          <w:sz w:val="24"/>
          <w:szCs w:val="24"/>
        </w:rPr>
      </w:pPr>
      <w:r w:rsidRPr="001077F3">
        <w:rPr>
          <w:rFonts w:ascii="Arial" w:hAnsi="Arial" w:cs="Arial"/>
          <w:sz w:val="24"/>
          <w:szCs w:val="24"/>
        </w:rPr>
        <w:t>AI             Artificial Intelligence</w:t>
      </w:r>
    </w:p>
    <w:p w:rsidR="00E70287" w:rsidRPr="001077F3" w:rsidRDefault="00E70287" w:rsidP="001077F3">
      <w:pPr>
        <w:rPr>
          <w:rFonts w:ascii="Arial" w:hAnsi="Arial" w:cs="Arial"/>
          <w:sz w:val="24"/>
          <w:szCs w:val="24"/>
        </w:rPr>
      </w:pPr>
      <w:r w:rsidRPr="001077F3">
        <w:rPr>
          <w:rFonts w:ascii="Arial" w:hAnsi="Arial" w:cs="Arial"/>
          <w:sz w:val="24"/>
          <w:szCs w:val="24"/>
        </w:rPr>
        <w:t>AIA          Artificial Intelligence in Agriculture</w:t>
      </w:r>
    </w:p>
    <w:p w:rsidR="00CB1BF9" w:rsidRPr="001077F3" w:rsidRDefault="00CB1BF9" w:rsidP="001077F3">
      <w:pPr>
        <w:rPr>
          <w:rFonts w:ascii="Arial" w:hAnsi="Arial" w:cs="Arial"/>
          <w:sz w:val="24"/>
          <w:szCs w:val="24"/>
        </w:rPr>
      </w:pPr>
      <w:r w:rsidRPr="001077F3">
        <w:rPr>
          <w:rFonts w:ascii="Arial" w:hAnsi="Arial" w:cs="Arial"/>
          <w:sz w:val="24"/>
          <w:szCs w:val="24"/>
        </w:rPr>
        <w:t>AHDB      Agriculture and Horticulture Development Board</w:t>
      </w:r>
    </w:p>
    <w:p w:rsidR="00CB1BF9" w:rsidRPr="001077F3" w:rsidRDefault="00CB1BF9" w:rsidP="001077F3">
      <w:pPr>
        <w:rPr>
          <w:rFonts w:ascii="Arial" w:hAnsi="Arial" w:cs="Arial"/>
          <w:sz w:val="24"/>
          <w:szCs w:val="24"/>
        </w:rPr>
      </w:pPr>
      <w:r w:rsidRPr="001077F3">
        <w:rPr>
          <w:rFonts w:ascii="Arial" w:hAnsi="Arial" w:cs="Arial"/>
          <w:sz w:val="24"/>
          <w:szCs w:val="24"/>
        </w:rPr>
        <w:t>AKIS        Agricultural Knowledge and Innovation Systems</w:t>
      </w:r>
    </w:p>
    <w:p w:rsidR="00E70287" w:rsidRPr="001077F3" w:rsidRDefault="00E70287" w:rsidP="001077F3">
      <w:pPr>
        <w:rPr>
          <w:rFonts w:ascii="Arial" w:hAnsi="Arial" w:cs="Arial"/>
          <w:sz w:val="24"/>
          <w:szCs w:val="24"/>
        </w:rPr>
      </w:pPr>
      <w:r w:rsidRPr="001077F3">
        <w:rPr>
          <w:rFonts w:ascii="Arial" w:hAnsi="Arial" w:cs="Arial"/>
          <w:sz w:val="24"/>
          <w:szCs w:val="24"/>
        </w:rPr>
        <w:t>BBSRC   Biotechnology and Biological Sciences Research Council</w:t>
      </w:r>
    </w:p>
    <w:p w:rsidR="00E70287" w:rsidRPr="001077F3" w:rsidRDefault="00E70287" w:rsidP="001077F3">
      <w:pPr>
        <w:tabs>
          <w:tab w:val="left" w:pos="709"/>
        </w:tabs>
        <w:rPr>
          <w:rFonts w:ascii="Arial" w:hAnsi="Arial" w:cs="Arial"/>
          <w:sz w:val="24"/>
          <w:szCs w:val="24"/>
        </w:rPr>
      </w:pPr>
      <w:r w:rsidRPr="001077F3">
        <w:rPr>
          <w:rFonts w:ascii="Arial" w:hAnsi="Arial" w:cs="Arial"/>
          <w:sz w:val="24"/>
          <w:szCs w:val="24"/>
        </w:rPr>
        <w:t xml:space="preserve">BDG        Business Development Groups </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BEIS       </w:t>
      </w:r>
      <w:r w:rsidR="002938D8" w:rsidRPr="001077F3">
        <w:rPr>
          <w:rFonts w:ascii="Arial" w:hAnsi="Arial" w:cs="Arial"/>
          <w:sz w:val="24"/>
          <w:szCs w:val="24"/>
        </w:rPr>
        <w:t xml:space="preserve"> </w:t>
      </w:r>
      <w:r w:rsidRPr="001077F3">
        <w:rPr>
          <w:rFonts w:ascii="Arial" w:hAnsi="Arial" w:cs="Arial"/>
          <w:sz w:val="24"/>
          <w:szCs w:val="24"/>
        </w:rPr>
        <w:t xml:space="preserve">Department for Business Energy and Industrial Strategy </w:t>
      </w:r>
    </w:p>
    <w:p w:rsidR="00CB1BF9" w:rsidRPr="001077F3" w:rsidRDefault="00CB1BF9" w:rsidP="001077F3">
      <w:pPr>
        <w:rPr>
          <w:rFonts w:ascii="Arial" w:hAnsi="Arial" w:cs="Arial"/>
          <w:sz w:val="24"/>
          <w:szCs w:val="24"/>
        </w:rPr>
      </w:pPr>
      <w:r w:rsidRPr="001077F3">
        <w:rPr>
          <w:rFonts w:ascii="Arial" w:hAnsi="Arial" w:cs="Arial"/>
          <w:sz w:val="24"/>
          <w:szCs w:val="24"/>
        </w:rPr>
        <w:t>CAFRE    College of Agriculture, Food and rural Enterprise</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CAL        </w:t>
      </w:r>
      <w:r w:rsidR="002938D8" w:rsidRPr="001077F3">
        <w:rPr>
          <w:rFonts w:ascii="Arial" w:hAnsi="Arial" w:cs="Arial"/>
          <w:sz w:val="24"/>
          <w:szCs w:val="24"/>
        </w:rPr>
        <w:t xml:space="preserve"> </w:t>
      </w:r>
      <w:r w:rsidRPr="001077F3">
        <w:rPr>
          <w:rFonts w:ascii="Arial" w:hAnsi="Arial" w:cs="Arial"/>
          <w:sz w:val="24"/>
          <w:szCs w:val="24"/>
        </w:rPr>
        <w:t>Centre for Applied Learning</w:t>
      </w:r>
    </w:p>
    <w:p w:rsidR="00CB1BF9" w:rsidRPr="001077F3" w:rsidRDefault="00CB1BF9" w:rsidP="001077F3">
      <w:pPr>
        <w:rPr>
          <w:rFonts w:ascii="Arial" w:hAnsi="Arial" w:cs="Arial"/>
          <w:sz w:val="24"/>
          <w:szCs w:val="24"/>
        </w:rPr>
      </w:pPr>
      <w:r w:rsidRPr="001077F3">
        <w:rPr>
          <w:rFonts w:ascii="Arial" w:hAnsi="Arial" w:cs="Arial"/>
          <w:sz w:val="24"/>
          <w:szCs w:val="24"/>
        </w:rPr>
        <w:t>CHAP      Centre for Crop Health and protection</w:t>
      </w:r>
    </w:p>
    <w:p w:rsidR="00CB1BF9" w:rsidRPr="001077F3" w:rsidRDefault="00CB1BF9" w:rsidP="001077F3">
      <w:pPr>
        <w:rPr>
          <w:rFonts w:ascii="Arial" w:hAnsi="Arial" w:cs="Arial"/>
          <w:sz w:val="24"/>
          <w:szCs w:val="24"/>
        </w:rPr>
      </w:pPr>
      <w:r w:rsidRPr="001077F3">
        <w:rPr>
          <w:rFonts w:ascii="Arial" w:hAnsi="Arial" w:cs="Arial"/>
          <w:sz w:val="24"/>
          <w:szCs w:val="24"/>
        </w:rPr>
        <w:t xml:space="preserve">CIEL        Centre for Innovation Excellence in Livestock </w:t>
      </w:r>
    </w:p>
    <w:p w:rsidR="00CB1BF9" w:rsidRPr="001077F3" w:rsidRDefault="00CB1BF9" w:rsidP="001077F3">
      <w:pPr>
        <w:rPr>
          <w:rFonts w:ascii="Arial" w:hAnsi="Arial" w:cs="Arial"/>
          <w:sz w:val="24"/>
          <w:szCs w:val="24"/>
        </w:rPr>
      </w:pPr>
      <w:r w:rsidRPr="001077F3">
        <w:rPr>
          <w:rFonts w:ascii="Arial" w:hAnsi="Arial" w:cs="Arial"/>
          <w:sz w:val="24"/>
          <w:szCs w:val="24"/>
        </w:rPr>
        <w:t xml:space="preserve">CLC         Co-Location Centre </w:t>
      </w:r>
    </w:p>
    <w:p w:rsidR="00CB1BF9" w:rsidRPr="001077F3" w:rsidRDefault="00CB1BF9" w:rsidP="001077F3">
      <w:pPr>
        <w:rPr>
          <w:rFonts w:ascii="Arial" w:hAnsi="Arial" w:cs="Arial"/>
          <w:sz w:val="24"/>
          <w:szCs w:val="24"/>
        </w:rPr>
      </w:pPr>
      <w:r w:rsidRPr="001077F3">
        <w:rPr>
          <w:rFonts w:ascii="Arial" w:hAnsi="Arial" w:cs="Arial"/>
          <w:sz w:val="24"/>
          <w:szCs w:val="24"/>
        </w:rPr>
        <w:t>CWG       Collaborative Working Group</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DAERA   </w:t>
      </w:r>
      <w:r w:rsidR="002938D8" w:rsidRPr="001077F3">
        <w:rPr>
          <w:rFonts w:ascii="Arial" w:hAnsi="Arial" w:cs="Arial"/>
          <w:sz w:val="24"/>
          <w:szCs w:val="24"/>
        </w:rPr>
        <w:t xml:space="preserve"> </w:t>
      </w:r>
      <w:r w:rsidRPr="001077F3">
        <w:rPr>
          <w:rFonts w:ascii="Arial" w:hAnsi="Arial" w:cs="Arial"/>
          <w:sz w:val="24"/>
          <w:szCs w:val="24"/>
        </w:rPr>
        <w:t xml:space="preserve">Department of Agriculture, Environment and Rural Affairs </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DAFM     </w:t>
      </w:r>
      <w:r w:rsidR="002938D8" w:rsidRPr="001077F3">
        <w:rPr>
          <w:rFonts w:ascii="Arial" w:hAnsi="Arial" w:cs="Arial"/>
          <w:sz w:val="24"/>
          <w:szCs w:val="24"/>
        </w:rPr>
        <w:t xml:space="preserve"> </w:t>
      </w:r>
      <w:r w:rsidRPr="001077F3">
        <w:rPr>
          <w:rFonts w:ascii="Arial" w:hAnsi="Arial" w:cs="Arial"/>
          <w:sz w:val="24"/>
          <w:szCs w:val="24"/>
        </w:rPr>
        <w:t>Department of Agriculture, Fisheries and the Marine</w:t>
      </w:r>
    </w:p>
    <w:p w:rsidR="00CB1BF9" w:rsidRPr="001077F3" w:rsidRDefault="00CB1BF9" w:rsidP="001077F3">
      <w:pPr>
        <w:tabs>
          <w:tab w:val="left" w:pos="1418"/>
        </w:tabs>
        <w:rPr>
          <w:rFonts w:ascii="Arial" w:hAnsi="Arial" w:cs="Arial"/>
          <w:sz w:val="24"/>
          <w:szCs w:val="24"/>
        </w:rPr>
      </w:pPr>
      <w:r w:rsidRPr="001077F3">
        <w:rPr>
          <w:rFonts w:ascii="Arial" w:hAnsi="Arial" w:cs="Arial"/>
          <w:sz w:val="24"/>
          <w:szCs w:val="24"/>
        </w:rPr>
        <w:t>Defra       Department for Environment, Food and Rural affairs</w:t>
      </w:r>
    </w:p>
    <w:p w:rsidR="00E70287" w:rsidRPr="001077F3" w:rsidRDefault="00E70287" w:rsidP="001077F3">
      <w:pPr>
        <w:rPr>
          <w:rFonts w:ascii="Arial" w:hAnsi="Arial" w:cs="Arial"/>
          <w:sz w:val="24"/>
          <w:szCs w:val="24"/>
        </w:rPr>
      </w:pPr>
      <w:r w:rsidRPr="001077F3">
        <w:rPr>
          <w:rFonts w:ascii="Arial" w:hAnsi="Arial" w:cs="Arial"/>
          <w:sz w:val="24"/>
          <w:szCs w:val="24"/>
        </w:rPr>
        <w:lastRenderedPageBreak/>
        <w:t xml:space="preserve">DfE         </w:t>
      </w:r>
      <w:r w:rsidR="002938D8" w:rsidRPr="001077F3">
        <w:rPr>
          <w:rFonts w:ascii="Arial" w:hAnsi="Arial" w:cs="Arial"/>
          <w:sz w:val="24"/>
          <w:szCs w:val="24"/>
        </w:rPr>
        <w:t xml:space="preserve"> </w:t>
      </w:r>
      <w:r w:rsidRPr="001077F3">
        <w:rPr>
          <w:rFonts w:ascii="Arial" w:hAnsi="Arial" w:cs="Arial"/>
          <w:sz w:val="24"/>
          <w:szCs w:val="24"/>
        </w:rPr>
        <w:t>Department for the Economy</w:t>
      </w:r>
    </w:p>
    <w:p w:rsidR="00CB1BF9" w:rsidRPr="001077F3" w:rsidRDefault="00CB1BF9" w:rsidP="001077F3">
      <w:pPr>
        <w:rPr>
          <w:rFonts w:ascii="Arial" w:hAnsi="Arial" w:cs="Arial"/>
          <w:sz w:val="24"/>
          <w:szCs w:val="24"/>
        </w:rPr>
      </w:pPr>
      <w:r w:rsidRPr="001077F3">
        <w:rPr>
          <w:rFonts w:ascii="Arial" w:hAnsi="Arial" w:cs="Arial"/>
          <w:sz w:val="24"/>
          <w:szCs w:val="24"/>
        </w:rPr>
        <w:t>DIH          Digital Innovation Hub</w:t>
      </w:r>
    </w:p>
    <w:p w:rsidR="00CB1BF9" w:rsidRPr="001077F3" w:rsidRDefault="00CB1BF9" w:rsidP="001077F3">
      <w:pPr>
        <w:tabs>
          <w:tab w:val="left" w:pos="709"/>
          <w:tab w:val="left" w:pos="1134"/>
        </w:tabs>
        <w:rPr>
          <w:rFonts w:ascii="Arial" w:hAnsi="Arial" w:cs="Arial"/>
          <w:sz w:val="24"/>
          <w:szCs w:val="24"/>
        </w:rPr>
      </w:pPr>
      <w:r w:rsidRPr="001077F3">
        <w:rPr>
          <w:rFonts w:ascii="Arial" w:hAnsi="Arial" w:cs="Arial"/>
          <w:sz w:val="24"/>
          <w:szCs w:val="24"/>
        </w:rPr>
        <w:t>DIT          Department for International Trade</w:t>
      </w:r>
    </w:p>
    <w:p w:rsidR="00CB1BF9" w:rsidRPr="001077F3" w:rsidRDefault="00CB1BF9" w:rsidP="001077F3">
      <w:pPr>
        <w:rPr>
          <w:rFonts w:ascii="Arial" w:hAnsi="Arial" w:cs="Arial"/>
          <w:sz w:val="24"/>
          <w:szCs w:val="24"/>
        </w:rPr>
      </w:pPr>
      <w:r w:rsidRPr="001077F3">
        <w:rPr>
          <w:rFonts w:ascii="Arial" w:hAnsi="Arial" w:cs="Arial"/>
          <w:sz w:val="24"/>
          <w:szCs w:val="24"/>
        </w:rPr>
        <w:t>DoF         Department of Finance</w:t>
      </w:r>
    </w:p>
    <w:p w:rsidR="00CB1BF9" w:rsidRPr="001077F3" w:rsidRDefault="00CB1BF9" w:rsidP="001077F3">
      <w:pPr>
        <w:rPr>
          <w:rFonts w:ascii="Arial" w:hAnsi="Arial" w:cs="Arial"/>
          <w:sz w:val="24"/>
          <w:szCs w:val="24"/>
        </w:rPr>
      </w:pPr>
      <w:r w:rsidRPr="001077F3">
        <w:rPr>
          <w:rFonts w:ascii="Arial" w:hAnsi="Arial" w:cs="Arial"/>
          <w:sz w:val="24"/>
          <w:szCs w:val="24"/>
        </w:rPr>
        <w:t>EC           European Community</w:t>
      </w:r>
    </w:p>
    <w:p w:rsidR="00CB1BF9" w:rsidRPr="001077F3" w:rsidRDefault="00CB1BF9" w:rsidP="001077F3">
      <w:pPr>
        <w:rPr>
          <w:rFonts w:ascii="Arial" w:hAnsi="Arial" w:cs="Arial"/>
          <w:sz w:val="24"/>
          <w:szCs w:val="24"/>
        </w:rPr>
      </w:pPr>
      <w:r w:rsidRPr="001077F3">
        <w:rPr>
          <w:rFonts w:ascii="Arial" w:hAnsi="Arial" w:cs="Arial"/>
          <w:sz w:val="24"/>
          <w:szCs w:val="24"/>
        </w:rPr>
        <w:t>EEN        Enterprise Europe Network</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E&amp;I         </w:t>
      </w:r>
      <w:r w:rsidR="002938D8" w:rsidRPr="001077F3">
        <w:rPr>
          <w:rFonts w:ascii="Arial" w:hAnsi="Arial" w:cs="Arial"/>
          <w:sz w:val="24"/>
          <w:szCs w:val="24"/>
        </w:rPr>
        <w:t xml:space="preserve"> </w:t>
      </w:r>
      <w:r w:rsidRPr="001077F3">
        <w:rPr>
          <w:rFonts w:ascii="Arial" w:hAnsi="Arial" w:cs="Arial"/>
          <w:sz w:val="24"/>
          <w:szCs w:val="24"/>
        </w:rPr>
        <w:t xml:space="preserve">Evidence and Innovation </w:t>
      </w:r>
    </w:p>
    <w:p w:rsidR="00E70287" w:rsidRPr="001077F3" w:rsidRDefault="00E70287" w:rsidP="001077F3">
      <w:pPr>
        <w:tabs>
          <w:tab w:val="left" w:pos="1134"/>
        </w:tabs>
        <w:rPr>
          <w:rFonts w:ascii="Arial" w:hAnsi="Arial" w:cs="Arial"/>
          <w:sz w:val="24"/>
          <w:szCs w:val="24"/>
        </w:rPr>
      </w:pPr>
      <w:r w:rsidRPr="001077F3">
        <w:rPr>
          <w:rFonts w:ascii="Arial" w:hAnsi="Arial" w:cs="Arial"/>
          <w:sz w:val="24"/>
          <w:szCs w:val="24"/>
        </w:rPr>
        <w:t xml:space="preserve">EIP         </w:t>
      </w:r>
      <w:r w:rsidR="002938D8" w:rsidRPr="001077F3">
        <w:rPr>
          <w:rFonts w:ascii="Arial" w:hAnsi="Arial" w:cs="Arial"/>
          <w:sz w:val="24"/>
          <w:szCs w:val="24"/>
        </w:rPr>
        <w:t xml:space="preserve"> </w:t>
      </w:r>
      <w:r w:rsidRPr="001077F3">
        <w:rPr>
          <w:rFonts w:ascii="Arial" w:hAnsi="Arial" w:cs="Arial"/>
          <w:sz w:val="24"/>
          <w:szCs w:val="24"/>
        </w:rPr>
        <w:t>European Innovation Partnership</w:t>
      </w:r>
    </w:p>
    <w:p w:rsidR="00E70287" w:rsidRPr="001077F3" w:rsidRDefault="00E70287" w:rsidP="001077F3">
      <w:pPr>
        <w:rPr>
          <w:rFonts w:ascii="Arial" w:hAnsi="Arial" w:cs="Arial"/>
          <w:sz w:val="24"/>
          <w:szCs w:val="24"/>
        </w:rPr>
      </w:pPr>
      <w:r w:rsidRPr="001077F3">
        <w:rPr>
          <w:rFonts w:ascii="Arial" w:hAnsi="Arial" w:cs="Arial"/>
          <w:sz w:val="24"/>
          <w:szCs w:val="24"/>
        </w:rPr>
        <w:t>EIT          European Institute for Innovation and Technology</w:t>
      </w:r>
    </w:p>
    <w:p w:rsidR="00CB1BF9" w:rsidRPr="001077F3" w:rsidRDefault="00CB1BF9" w:rsidP="001077F3">
      <w:pPr>
        <w:rPr>
          <w:rFonts w:ascii="Arial" w:hAnsi="Arial" w:cs="Arial"/>
          <w:sz w:val="24"/>
          <w:szCs w:val="24"/>
        </w:rPr>
      </w:pPr>
      <w:r w:rsidRPr="001077F3">
        <w:rPr>
          <w:rFonts w:ascii="Arial" w:hAnsi="Arial" w:cs="Arial"/>
          <w:sz w:val="24"/>
          <w:szCs w:val="24"/>
        </w:rPr>
        <w:t>ERDF      European Regional Development Fund</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EU         </w:t>
      </w:r>
      <w:r w:rsidR="002938D8" w:rsidRPr="001077F3">
        <w:rPr>
          <w:rFonts w:ascii="Arial" w:hAnsi="Arial" w:cs="Arial"/>
          <w:sz w:val="24"/>
          <w:szCs w:val="24"/>
        </w:rPr>
        <w:t xml:space="preserve"> </w:t>
      </w:r>
      <w:r w:rsidRPr="001077F3">
        <w:rPr>
          <w:rFonts w:ascii="Arial" w:hAnsi="Arial" w:cs="Arial"/>
          <w:sz w:val="24"/>
          <w:szCs w:val="24"/>
        </w:rPr>
        <w:t xml:space="preserve"> European Union </w:t>
      </w:r>
    </w:p>
    <w:p w:rsidR="00CB1BF9" w:rsidRPr="001077F3" w:rsidRDefault="00CB1BF9" w:rsidP="001077F3">
      <w:pPr>
        <w:rPr>
          <w:rFonts w:ascii="Arial" w:hAnsi="Arial" w:cs="Arial"/>
          <w:sz w:val="24"/>
          <w:szCs w:val="24"/>
        </w:rPr>
      </w:pPr>
      <w:r w:rsidRPr="001077F3">
        <w:rPr>
          <w:rFonts w:ascii="Arial" w:hAnsi="Arial" w:cs="Arial"/>
          <w:sz w:val="24"/>
          <w:szCs w:val="24"/>
        </w:rPr>
        <w:t>FAS         Farm Advisory Service</w:t>
      </w:r>
    </w:p>
    <w:p w:rsidR="00E70287" w:rsidRPr="001077F3" w:rsidRDefault="00E70287" w:rsidP="001077F3">
      <w:pPr>
        <w:rPr>
          <w:rFonts w:ascii="Arial" w:hAnsi="Arial" w:cs="Arial"/>
          <w:sz w:val="24"/>
          <w:szCs w:val="24"/>
        </w:rPr>
      </w:pPr>
      <w:r w:rsidRPr="001077F3">
        <w:rPr>
          <w:rFonts w:ascii="Arial" w:hAnsi="Arial" w:cs="Arial"/>
          <w:sz w:val="24"/>
          <w:szCs w:val="24"/>
        </w:rPr>
        <w:t>FE           Further Education</w:t>
      </w:r>
    </w:p>
    <w:p w:rsidR="00E70287" w:rsidRPr="001077F3" w:rsidRDefault="00E70287" w:rsidP="001077F3">
      <w:pPr>
        <w:rPr>
          <w:rFonts w:ascii="Arial" w:hAnsi="Arial" w:cs="Arial"/>
          <w:sz w:val="24"/>
          <w:szCs w:val="24"/>
        </w:rPr>
      </w:pPr>
      <w:r w:rsidRPr="001077F3">
        <w:rPr>
          <w:rFonts w:ascii="Arial" w:hAnsi="Arial" w:cs="Arial"/>
          <w:sz w:val="24"/>
          <w:szCs w:val="24"/>
        </w:rPr>
        <w:t>FFKS       Farm Family Key Skills</w:t>
      </w:r>
    </w:p>
    <w:p w:rsidR="00CB1BF9" w:rsidRPr="001077F3" w:rsidRDefault="00CB1BF9" w:rsidP="001077F3">
      <w:pPr>
        <w:rPr>
          <w:rFonts w:ascii="Arial" w:hAnsi="Arial" w:cs="Arial"/>
          <w:sz w:val="24"/>
          <w:szCs w:val="24"/>
        </w:rPr>
      </w:pPr>
      <w:r w:rsidRPr="001077F3">
        <w:rPr>
          <w:rFonts w:ascii="Arial" w:hAnsi="Arial" w:cs="Arial"/>
          <w:sz w:val="24"/>
          <w:szCs w:val="24"/>
        </w:rPr>
        <w:t>FIC          Fund for International Collaboration</w:t>
      </w:r>
    </w:p>
    <w:p w:rsidR="00E70287" w:rsidRPr="001077F3" w:rsidRDefault="00E70287" w:rsidP="001077F3">
      <w:pPr>
        <w:rPr>
          <w:rFonts w:ascii="Arial" w:hAnsi="Arial" w:cs="Arial"/>
          <w:sz w:val="24"/>
          <w:szCs w:val="24"/>
        </w:rPr>
      </w:pPr>
      <w:r w:rsidRPr="001077F3">
        <w:rPr>
          <w:rFonts w:ascii="Arial" w:hAnsi="Arial" w:cs="Arial"/>
          <w:sz w:val="24"/>
          <w:szCs w:val="24"/>
        </w:rPr>
        <w:t>FIV          Farm Innovation Visits</w:t>
      </w:r>
    </w:p>
    <w:p w:rsidR="00CB1BF9" w:rsidRPr="001077F3" w:rsidRDefault="00CB1BF9" w:rsidP="001077F3">
      <w:pPr>
        <w:rPr>
          <w:rFonts w:ascii="Arial" w:hAnsi="Arial" w:cs="Arial"/>
          <w:sz w:val="24"/>
          <w:szCs w:val="24"/>
        </w:rPr>
      </w:pPr>
      <w:r w:rsidRPr="001077F3">
        <w:rPr>
          <w:rFonts w:ascii="Arial" w:hAnsi="Arial" w:cs="Arial"/>
          <w:sz w:val="24"/>
          <w:szCs w:val="24"/>
        </w:rPr>
        <w:t>GCRF      Global Challenges Research Fund</w:t>
      </w:r>
    </w:p>
    <w:p w:rsidR="00CB1BF9" w:rsidRPr="001077F3" w:rsidRDefault="00CB1BF9" w:rsidP="001077F3">
      <w:pPr>
        <w:rPr>
          <w:rFonts w:ascii="Arial" w:hAnsi="Arial" w:cs="Arial"/>
          <w:sz w:val="24"/>
          <w:szCs w:val="24"/>
        </w:rPr>
      </w:pPr>
      <w:r w:rsidRPr="001077F3">
        <w:rPr>
          <w:rFonts w:ascii="Arial" w:hAnsi="Arial" w:cs="Arial"/>
          <w:sz w:val="24"/>
          <w:szCs w:val="24"/>
        </w:rPr>
        <w:t>GDP        Gross Domestic Product</w:t>
      </w:r>
    </w:p>
    <w:p w:rsidR="00E70287" w:rsidRPr="001077F3" w:rsidRDefault="00E70287" w:rsidP="001077F3">
      <w:pPr>
        <w:rPr>
          <w:rFonts w:ascii="Arial" w:hAnsi="Arial" w:cs="Arial"/>
          <w:sz w:val="24"/>
          <w:szCs w:val="24"/>
        </w:rPr>
      </w:pPr>
      <w:r w:rsidRPr="001077F3">
        <w:rPr>
          <w:rFonts w:ascii="Arial" w:hAnsi="Arial" w:cs="Arial"/>
          <w:sz w:val="24"/>
          <w:szCs w:val="24"/>
        </w:rPr>
        <w:t>HE           Higher Education</w:t>
      </w:r>
    </w:p>
    <w:p w:rsidR="00CB1BF9" w:rsidRPr="001077F3" w:rsidRDefault="00CB1BF9" w:rsidP="001077F3">
      <w:pPr>
        <w:rPr>
          <w:rFonts w:ascii="Arial" w:hAnsi="Arial" w:cs="Arial"/>
          <w:sz w:val="24"/>
          <w:szCs w:val="24"/>
        </w:rPr>
      </w:pPr>
      <w:r w:rsidRPr="001077F3">
        <w:rPr>
          <w:rFonts w:ascii="Arial" w:hAnsi="Arial" w:cs="Arial"/>
          <w:sz w:val="24"/>
          <w:szCs w:val="24"/>
        </w:rPr>
        <w:t>HIP          Horticulture Innovation Partnership</w:t>
      </w:r>
    </w:p>
    <w:p w:rsidR="00CB1BF9" w:rsidRPr="001077F3" w:rsidRDefault="00CB1BF9" w:rsidP="001077F3">
      <w:pPr>
        <w:rPr>
          <w:rFonts w:ascii="Arial" w:hAnsi="Arial" w:cs="Arial"/>
          <w:sz w:val="24"/>
          <w:szCs w:val="24"/>
        </w:rPr>
      </w:pPr>
      <w:r w:rsidRPr="001077F3">
        <w:rPr>
          <w:rFonts w:ascii="Arial" w:hAnsi="Arial" w:cs="Arial"/>
          <w:sz w:val="24"/>
          <w:szCs w:val="24"/>
        </w:rPr>
        <w:t xml:space="preserve">IFA          Innovation for Agriculture </w:t>
      </w:r>
    </w:p>
    <w:p w:rsidR="00E70287" w:rsidRPr="001077F3" w:rsidRDefault="00E70287" w:rsidP="001077F3">
      <w:pPr>
        <w:rPr>
          <w:rFonts w:ascii="Arial" w:hAnsi="Arial" w:cs="Arial"/>
          <w:sz w:val="24"/>
          <w:szCs w:val="24"/>
        </w:rPr>
      </w:pPr>
      <w:r w:rsidRPr="001077F3">
        <w:rPr>
          <w:rFonts w:ascii="Arial" w:hAnsi="Arial" w:cs="Arial"/>
          <w:sz w:val="24"/>
          <w:szCs w:val="24"/>
        </w:rPr>
        <w:t>IMS          Information Management System</w:t>
      </w:r>
    </w:p>
    <w:p w:rsidR="00E70287" w:rsidRPr="001077F3" w:rsidRDefault="00E70287" w:rsidP="001077F3">
      <w:pPr>
        <w:tabs>
          <w:tab w:val="left" w:pos="1134"/>
        </w:tabs>
        <w:rPr>
          <w:rFonts w:ascii="Arial" w:hAnsi="Arial" w:cs="Arial"/>
          <w:sz w:val="24"/>
          <w:szCs w:val="24"/>
        </w:rPr>
      </w:pPr>
      <w:r w:rsidRPr="001077F3">
        <w:rPr>
          <w:rFonts w:ascii="Arial" w:hAnsi="Arial" w:cs="Arial"/>
          <w:sz w:val="24"/>
          <w:szCs w:val="24"/>
        </w:rPr>
        <w:t>IP             Intellectual Property</w:t>
      </w:r>
    </w:p>
    <w:p w:rsidR="00E70287" w:rsidRPr="001077F3" w:rsidRDefault="00E70287" w:rsidP="001077F3">
      <w:pPr>
        <w:rPr>
          <w:rFonts w:ascii="Arial" w:hAnsi="Arial" w:cs="Arial"/>
          <w:sz w:val="24"/>
          <w:szCs w:val="24"/>
        </w:rPr>
      </w:pPr>
      <w:r w:rsidRPr="001077F3">
        <w:rPr>
          <w:rFonts w:ascii="Arial" w:hAnsi="Arial" w:cs="Arial"/>
          <w:sz w:val="24"/>
          <w:szCs w:val="24"/>
        </w:rPr>
        <w:t>ISCF        Industrial Strategy Challenge Fund</w:t>
      </w:r>
    </w:p>
    <w:p w:rsidR="00E70287" w:rsidRPr="001077F3" w:rsidRDefault="00E70287" w:rsidP="001077F3">
      <w:pPr>
        <w:rPr>
          <w:rFonts w:ascii="Arial" w:hAnsi="Arial" w:cs="Arial"/>
          <w:sz w:val="24"/>
          <w:szCs w:val="24"/>
        </w:rPr>
      </w:pPr>
      <w:r w:rsidRPr="001077F3">
        <w:rPr>
          <w:rFonts w:ascii="Arial" w:hAnsi="Arial" w:cs="Arial"/>
          <w:sz w:val="24"/>
          <w:szCs w:val="24"/>
        </w:rPr>
        <w:t>IT             Information Technology</w:t>
      </w:r>
    </w:p>
    <w:p w:rsidR="00E70287" w:rsidRPr="001077F3" w:rsidRDefault="00E70287" w:rsidP="001077F3">
      <w:pPr>
        <w:tabs>
          <w:tab w:val="left" w:pos="1134"/>
        </w:tabs>
        <w:rPr>
          <w:rFonts w:ascii="Arial" w:hAnsi="Arial" w:cs="Arial"/>
          <w:sz w:val="24"/>
          <w:szCs w:val="24"/>
        </w:rPr>
      </w:pPr>
      <w:r w:rsidRPr="001077F3">
        <w:rPr>
          <w:rFonts w:ascii="Arial" w:hAnsi="Arial" w:cs="Arial"/>
          <w:sz w:val="24"/>
          <w:szCs w:val="24"/>
        </w:rPr>
        <w:lastRenderedPageBreak/>
        <w:t>ITEDS     Innovation Technology and Exhibition Demonstration Scheme</w:t>
      </w:r>
    </w:p>
    <w:p w:rsidR="00CB1BF9" w:rsidRPr="001077F3" w:rsidRDefault="00CB1BF9" w:rsidP="001077F3">
      <w:pPr>
        <w:tabs>
          <w:tab w:val="left" w:pos="1134"/>
        </w:tabs>
        <w:rPr>
          <w:rFonts w:ascii="Arial" w:hAnsi="Arial" w:cs="Arial"/>
          <w:sz w:val="24"/>
          <w:szCs w:val="24"/>
        </w:rPr>
      </w:pPr>
      <w:r w:rsidRPr="001077F3">
        <w:rPr>
          <w:rFonts w:ascii="Arial" w:hAnsi="Arial" w:cs="Arial"/>
          <w:sz w:val="24"/>
          <w:szCs w:val="24"/>
        </w:rPr>
        <w:t>JNCC      Joint Nature Conservation Committee</w:t>
      </w:r>
    </w:p>
    <w:p w:rsidR="00CB1BF9" w:rsidRPr="001077F3" w:rsidRDefault="00CB1BF9" w:rsidP="001077F3">
      <w:pPr>
        <w:tabs>
          <w:tab w:val="left" w:pos="1134"/>
        </w:tabs>
        <w:rPr>
          <w:rFonts w:ascii="Arial" w:hAnsi="Arial" w:cs="Arial"/>
          <w:sz w:val="24"/>
          <w:szCs w:val="24"/>
        </w:rPr>
      </w:pPr>
      <w:r w:rsidRPr="001077F3">
        <w:rPr>
          <w:rFonts w:ascii="Arial" w:hAnsi="Arial" w:cs="Arial"/>
          <w:sz w:val="24"/>
          <w:szCs w:val="24"/>
        </w:rPr>
        <w:t>JSPS       Japan Society for Promotion of Science</w:t>
      </w:r>
    </w:p>
    <w:p w:rsidR="00E70287" w:rsidRPr="001077F3" w:rsidRDefault="00E70287" w:rsidP="001077F3">
      <w:pPr>
        <w:rPr>
          <w:rFonts w:ascii="Arial" w:hAnsi="Arial" w:cs="Arial"/>
          <w:sz w:val="24"/>
          <w:szCs w:val="24"/>
        </w:rPr>
      </w:pPr>
      <w:r w:rsidRPr="001077F3">
        <w:rPr>
          <w:rFonts w:ascii="Arial" w:hAnsi="Arial" w:cs="Arial"/>
          <w:sz w:val="24"/>
          <w:szCs w:val="24"/>
        </w:rPr>
        <w:t>KF           Knowledge Framework</w:t>
      </w:r>
    </w:p>
    <w:p w:rsidR="00E70287" w:rsidRPr="001077F3" w:rsidRDefault="00E70287" w:rsidP="001077F3">
      <w:pPr>
        <w:rPr>
          <w:rFonts w:ascii="Arial" w:hAnsi="Arial" w:cs="Arial"/>
          <w:sz w:val="24"/>
          <w:szCs w:val="24"/>
        </w:rPr>
      </w:pPr>
      <w:r w:rsidRPr="001077F3">
        <w:rPr>
          <w:rFonts w:ascii="Arial" w:hAnsi="Arial" w:cs="Arial"/>
          <w:sz w:val="24"/>
          <w:szCs w:val="24"/>
        </w:rPr>
        <w:t>KIC          Knowledge and Innovation Communities</w:t>
      </w:r>
    </w:p>
    <w:p w:rsidR="00CB1BF9" w:rsidRPr="001077F3" w:rsidRDefault="00CB1BF9" w:rsidP="001077F3">
      <w:pPr>
        <w:rPr>
          <w:rFonts w:ascii="Arial" w:hAnsi="Arial" w:cs="Arial"/>
          <w:sz w:val="24"/>
          <w:szCs w:val="24"/>
        </w:rPr>
      </w:pPr>
      <w:r w:rsidRPr="001077F3">
        <w:rPr>
          <w:rFonts w:ascii="Arial" w:hAnsi="Arial" w:cs="Arial"/>
          <w:sz w:val="24"/>
          <w:szCs w:val="24"/>
        </w:rPr>
        <w:t>KTE         Knowledge Transfer Exchange</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KTP         Knowledge Transfer Partnership </w:t>
      </w:r>
    </w:p>
    <w:p w:rsidR="00CB1BF9" w:rsidRPr="001077F3" w:rsidRDefault="00CB1BF9" w:rsidP="001077F3">
      <w:pPr>
        <w:rPr>
          <w:rFonts w:ascii="Arial" w:hAnsi="Arial" w:cs="Arial"/>
          <w:sz w:val="24"/>
          <w:szCs w:val="24"/>
        </w:rPr>
      </w:pPr>
      <w:r w:rsidRPr="001077F3">
        <w:rPr>
          <w:rFonts w:ascii="Arial" w:hAnsi="Arial" w:cs="Arial"/>
          <w:sz w:val="24"/>
          <w:szCs w:val="24"/>
        </w:rPr>
        <w:t>LNFCS    Lough Neagh Fishermen’s Co-operative Society</w:t>
      </w:r>
    </w:p>
    <w:p w:rsidR="00CB1BF9" w:rsidRPr="001077F3" w:rsidRDefault="00CB1BF9" w:rsidP="001077F3">
      <w:pPr>
        <w:tabs>
          <w:tab w:val="left" w:pos="993"/>
        </w:tabs>
        <w:rPr>
          <w:rFonts w:ascii="Arial" w:hAnsi="Arial" w:cs="Arial"/>
          <w:sz w:val="24"/>
          <w:szCs w:val="24"/>
        </w:rPr>
      </w:pPr>
      <w:r w:rsidRPr="001077F3">
        <w:rPr>
          <w:rFonts w:ascii="Arial" w:hAnsi="Arial" w:cs="Arial"/>
          <w:sz w:val="24"/>
          <w:szCs w:val="24"/>
        </w:rPr>
        <w:t xml:space="preserve">MBA        Masters in Business Administration   </w:t>
      </w:r>
    </w:p>
    <w:p w:rsidR="00CB1BF9" w:rsidRPr="001077F3" w:rsidRDefault="00CB1BF9" w:rsidP="001077F3">
      <w:pPr>
        <w:rPr>
          <w:rFonts w:ascii="Arial" w:hAnsi="Arial" w:cs="Arial"/>
          <w:sz w:val="24"/>
          <w:szCs w:val="24"/>
        </w:rPr>
      </w:pPr>
      <w:r w:rsidRPr="001077F3">
        <w:rPr>
          <w:rFonts w:ascii="Arial" w:hAnsi="Arial" w:cs="Arial"/>
          <w:sz w:val="24"/>
          <w:szCs w:val="24"/>
        </w:rPr>
        <w:t xml:space="preserve">NE           North East </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NERC     </w:t>
      </w:r>
      <w:r w:rsidR="00CB1BF9" w:rsidRPr="001077F3">
        <w:rPr>
          <w:rFonts w:ascii="Arial" w:hAnsi="Arial" w:cs="Arial"/>
          <w:sz w:val="24"/>
          <w:szCs w:val="24"/>
        </w:rPr>
        <w:t xml:space="preserve"> </w:t>
      </w:r>
      <w:r w:rsidRPr="001077F3">
        <w:rPr>
          <w:rFonts w:ascii="Arial" w:hAnsi="Arial" w:cs="Arial"/>
          <w:sz w:val="24"/>
          <w:szCs w:val="24"/>
        </w:rPr>
        <w:t>National Environment Research Council</w:t>
      </w:r>
    </w:p>
    <w:p w:rsidR="00CB1BF9" w:rsidRPr="001077F3" w:rsidRDefault="00CB1BF9" w:rsidP="001077F3">
      <w:pPr>
        <w:rPr>
          <w:rFonts w:ascii="Arial" w:hAnsi="Arial" w:cs="Arial"/>
          <w:sz w:val="24"/>
          <w:szCs w:val="24"/>
        </w:rPr>
      </w:pPr>
      <w:r w:rsidRPr="001077F3">
        <w:rPr>
          <w:rFonts w:ascii="Arial" w:hAnsi="Arial" w:cs="Arial"/>
          <w:sz w:val="24"/>
          <w:szCs w:val="24"/>
        </w:rPr>
        <w:t>NESTA    National Endowment for Science, Technology and the Arts</w:t>
      </w:r>
    </w:p>
    <w:p w:rsidR="00CB1BF9" w:rsidRPr="001077F3" w:rsidRDefault="00CB1BF9" w:rsidP="001077F3">
      <w:pPr>
        <w:rPr>
          <w:rFonts w:ascii="Arial" w:hAnsi="Arial" w:cs="Arial"/>
          <w:sz w:val="24"/>
          <w:szCs w:val="24"/>
        </w:rPr>
      </w:pPr>
      <w:r w:rsidRPr="001077F3">
        <w:rPr>
          <w:rFonts w:ascii="Arial" w:hAnsi="Arial" w:cs="Arial"/>
          <w:sz w:val="24"/>
          <w:szCs w:val="24"/>
        </w:rPr>
        <w:t>NFU         National Farmers Union</w:t>
      </w:r>
    </w:p>
    <w:p w:rsidR="00CB1BF9" w:rsidRPr="001077F3" w:rsidRDefault="00CB1BF9" w:rsidP="001077F3">
      <w:pPr>
        <w:tabs>
          <w:tab w:val="left" w:pos="1134"/>
        </w:tabs>
        <w:rPr>
          <w:rFonts w:ascii="Arial" w:hAnsi="Arial" w:cs="Arial"/>
          <w:sz w:val="24"/>
          <w:szCs w:val="24"/>
        </w:rPr>
      </w:pPr>
      <w:r w:rsidRPr="001077F3">
        <w:rPr>
          <w:rFonts w:ascii="Arial" w:hAnsi="Arial" w:cs="Arial"/>
          <w:sz w:val="24"/>
          <w:szCs w:val="24"/>
        </w:rPr>
        <w:t>NGO        Non Governmental Organisation</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NI            </w:t>
      </w:r>
      <w:r w:rsidR="00CB1BF9" w:rsidRPr="001077F3">
        <w:rPr>
          <w:rFonts w:ascii="Arial" w:hAnsi="Arial" w:cs="Arial"/>
          <w:sz w:val="24"/>
          <w:szCs w:val="24"/>
        </w:rPr>
        <w:t xml:space="preserve"> </w:t>
      </w:r>
      <w:r w:rsidRPr="001077F3">
        <w:rPr>
          <w:rFonts w:ascii="Arial" w:hAnsi="Arial" w:cs="Arial"/>
          <w:sz w:val="24"/>
          <w:szCs w:val="24"/>
        </w:rPr>
        <w:t>Northern Ireland</w:t>
      </w:r>
    </w:p>
    <w:p w:rsidR="00CB1BF9" w:rsidRPr="001077F3" w:rsidRDefault="00CB1BF9" w:rsidP="001077F3">
      <w:pPr>
        <w:rPr>
          <w:rFonts w:ascii="Arial" w:hAnsi="Arial" w:cs="Arial"/>
          <w:sz w:val="24"/>
          <w:szCs w:val="24"/>
        </w:rPr>
      </w:pPr>
      <w:r w:rsidRPr="001077F3">
        <w:rPr>
          <w:rFonts w:ascii="Arial" w:hAnsi="Arial" w:cs="Arial"/>
          <w:sz w:val="24"/>
          <w:szCs w:val="24"/>
        </w:rPr>
        <w:t>NIAB        National Institute for Agricultural Botany</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NICS       </w:t>
      </w:r>
      <w:r w:rsidR="00CB1BF9" w:rsidRPr="001077F3">
        <w:rPr>
          <w:rFonts w:ascii="Arial" w:hAnsi="Arial" w:cs="Arial"/>
          <w:sz w:val="24"/>
          <w:szCs w:val="24"/>
        </w:rPr>
        <w:t xml:space="preserve"> </w:t>
      </w:r>
      <w:r w:rsidRPr="001077F3">
        <w:rPr>
          <w:rFonts w:ascii="Arial" w:hAnsi="Arial" w:cs="Arial"/>
          <w:sz w:val="24"/>
          <w:szCs w:val="24"/>
        </w:rPr>
        <w:t>Northern Ireland Civil Service</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NICP       </w:t>
      </w:r>
      <w:r w:rsidR="00CB1BF9" w:rsidRPr="001077F3">
        <w:rPr>
          <w:rFonts w:ascii="Arial" w:hAnsi="Arial" w:cs="Arial"/>
          <w:sz w:val="24"/>
          <w:szCs w:val="24"/>
        </w:rPr>
        <w:t xml:space="preserve"> </w:t>
      </w:r>
      <w:r w:rsidRPr="001077F3">
        <w:rPr>
          <w:rFonts w:ascii="Arial" w:hAnsi="Arial" w:cs="Arial"/>
          <w:sz w:val="24"/>
          <w:szCs w:val="24"/>
        </w:rPr>
        <w:t>Northern Ireland Contact Point</w:t>
      </w:r>
    </w:p>
    <w:p w:rsidR="00CB1BF9" w:rsidRPr="001077F3" w:rsidRDefault="00CB1BF9" w:rsidP="001077F3">
      <w:pPr>
        <w:rPr>
          <w:rFonts w:ascii="Arial" w:hAnsi="Arial" w:cs="Arial"/>
          <w:sz w:val="24"/>
          <w:szCs w:val="24"/>
        </w:rPr>
      </w:pPr>
      <w:r w:rsidRPr="001077F3">
        <w:rPr>
          <w:rFonts w:ascii="Arial" w:hAnsi="Arial" w:cs="Arial"/>
          <w:sz w:val="24"/>
          <w:szCs w:val="24"/>
        </w:rPr>
        <w:t>NPIF        National Productivity and Investment Fund</w:t>
      </w:r>
    </w:p>
    <w:p w:rsidR="00CB1BF9" w:rsidRPr="001077F3" w:rsidRDefault="00CB1BF9" w:rsidP="001077F3">
      <w:pPr>
        <w:rPr>
          <w:rFonts w:ascii="Arial" w:hAnsi="Arial" w:cs="Arial"/>
          <w:sz w:val="24"/>
          <w:szCs w:val="24"/>
        </w:rPr>
      </w:pPr>
      <w:r w:rsidRPr="001077F3">
        <w:rPr>
          <w:rFonts w:ascii="Arial" w:hAnsi="Arial" w:cs="Arial"/>
          <w:sz w:val="24"/>
          <w:szCs w:val="24"/>
        </w:rPr>
        <w:t xml:space="preserve">ODA        Official Development Assistance </w:t>
      </w:r>
    </w:p>
    <w:p w:rsidR="00CB1BF9" w:rsidRPr="001077F3" w:rsidRDefault="00CB1BF9" w:rsidP="001077F3">
      <w:pPr>
        <w:rPr>
          <w:rFonts w:ascii="Arial" w:hAnsi="Arial" w:cs="Arial"/>
          <w:sz w:val="24"/>
          <w:szCs w:val="24"/>
        </w:rPr>
      </w:pPr>
      <w:r w:rsidRPr="001077F3">
        <w:rPr>
          <w:rFonts w:ascii="Arial" w:hAnsi="Arial" w:cs="Arial"/>
          <w:sz w:val="24"/>
          <w:szCs w:val="24"/>
        </w:rPr>
        <w:t>OECD     Organisation for Economic Co-operation and Development</w:t>
      </w:r>
    </w:p>
    <w:p w:rsidR="00CB1BF9" w:rsidRPr="001077F3" w:rsidRDefault="00CB1BF9" w:rsidP="001077F3">
      <w:pPr>
        <w:rPr>
          <w:rFonts w:ascii="Arial" w:hAnsi="Arial" w:cs="Arial"/>
          <w:sz w:val="24"/>
          <w:szCs w:val="24"/>
        </w:rPr>
      </w:pPr>
      <w:r w:rsidRPr="001077F3">
        <w:rPr>
          <w:rFonts w:ascii="Arial" w:hAnsi="Arial" w:cs="Arial"/>
          <w:sz w:val="24"/>
          <w:szCs w:val="24"/>
        </w:rPr>
        <w:t>PGI          Protected Geographical Indication</w:t>
      </w:r>
    </w:p>
    <w:p w:rsidR="00CB1BF9" w:rsidRPr="001077F3" w:rsidRDefault="00CB1BF9" w:rsidP="001077F3">
      <w:pPr>
        <w:tabs>
          <w:tab w:val="left" w:pos="1418"/>
        </w:tabs>
        <w:rPr>
          <w:rFonts w:ascii="Arial" w:hAnsi="Arial" w:cs="Arial"/>
          <w:sz w:val="24"/>
          <w:szCs w:val="24"/>
        </w:rPr>
      </w:pPr>
      <w:r w:rsidRPr="001077F3">
        <w:rPr>
          <w:rFonts w:ascii="Arial" w:hAnsi="Arial" w:cs="Arial"/>
          <w:sz w:val="24"/>
          <w:szCs w:val="24"/>
        </w:rPr>
        <w:t>PPIW       Public Policy Institute for Wales</w:t>
      </w:r>
    </w:p>
    <w:p w:rsidR="00E70287" w:rsidRPr="001077F3" w:rsidRDefault="00E70287" w:rsidP="001077F3">
      <w:pPr>
        <w:rPr>
          <w:rFonts w:ascii="Arial" w:hAnsi="Arial" w:cs="Arial"/>
          <w:sz w:val="24"/>
          <w:szCs w:val="24"/>
        </w:rPr>
      </w:pPr>
      <w:r w:rsidRPr="001077F3">
        <w:rPr>
          <w:rFonts w:ascii="Arial" w:hAnsi="Arial" w:cs="Arial"/>
          <w:sz w:val="24"/>
          <w:szCs w:val="24"/>
        </w:rPr>
        <w:t>QUB        Queens University Belfast</w:t>
      </w:r>
    </w:p>
    <w:p w:rsidR="00E70287" w:rsidRPr="001077F3" w:rsidRDefault="00E70287" w:rsidP="001077F3">
      <w:pPr>
        <w:rPr>
          <w:rFonts w:ascii="Arial" w:hAnsi="Arial" w:cs="Arial"/>
          <w:sz w:val="24"/>
          <w:szCs w:val="24"/>
        </w:rPr>
      </w:pPr>
      <w:r w:rsidRPr="001077F3">
        <w:rPr>
          <w:rFonts w:ascii="Arial" w:hAnsi="Arial" w:cs="Arial"/>
          <w:sz w:val="24"/>
          <w:szCs w:val="24"/>
        </w:rPr>
        <w:t>R&amp;D        Research and Development</w:t>
      </w:r>
    </w:p>
    <w:p w:rsidR="00CB1BF9" w:rsidRPr="001077F3" w:rsidRDefault="00CB1BF9" w:rsidP="001077F3">
      <w:pPr>
        <w:rPr>
          <w:rFonts w:ascii="Arial" w:hAnsi="Arial" w:cs="Arial"/>
          <w:sz w:val="24"/>
          <w:szCs w:val="24"/>
        </w:rPr>
      </w:pPr>
      <w:r w:rsidRPr="001077F3">
        <w:rPr>
          <w:rFonts w:ascii="Arial" w:hAnsi="Arial" w:cs="Arial"/>
          <w:sz w:val="24"/>
          <w:szCs w:val="24"/>
        </w:rPr>
        <w:lastRenderedPageBreak/>
        <w:t>RISS       Rural innovation Support Service</w:t>
      </w:r>
    </w:p>
    <w:p w:rsidR="00E70287" w:rsidRPr="001077F3" w:rsidRDefault="00E70287" w:rsidP="001077F3">
      <w:pPr>
        <w:rPr>
          <w:rFonts w:ascii="Arial" w:hAnsi="Arial" w:cs="Arial"/>
          <w:sz w:val="24"/>
          <w:szCs w:val="24"/>
        </w:rPr>
      </w:pPr>
      <w:r w:rsidRPr="001077F3">
        <w:rPr>
          <w:rFonts w:ascii="Arial" w:hAnsi="Arial" w:cs="Arial"/>
          <w:sz w:val="24"/>
          <w:szCs w:val="24"/>
        </w:rPr>
        <w:t>RDP        Rural Development Programme</w:t>
      </w:r>
    </w:p>
    <w:p w:rsidR="00E70287" w:rsidRPr="001077F3" w:rsidRDefault="00E70287" w:rsidP="001077F3">
      <w:pPr>
        <w:rPr>
          <w:rFonts w:ascii="Arial" w:hAnsi="Arial" w:cs="Arial"/>
          <w:sz w:val="24"/>
          <w:szCs w:val="24"/>
        </w:rPr>
      </w:pPr>
      <w:r w:rsidRPr="001077F3">
        <w:rPr>
          <w:rFonts w:ascii="Arial" w:hAnsi="Arial" w:cs="Arial"/>
          <w:sz w:val="24"/>
          <w:szCs w:val="24"/>
        </w:rPr>
        <w:t>SBRI</w:t>
      </w:r>
      <w:r w:rsidR="00CB1BF9" w:rsidRPr="001077F3">
        <w:rPr>
          <w:rFonts w:ascii="Arial" w:hAnsi="Arial" w:cs="Arial"/>
          <w:sz w:val="24"/>
          <w:szCs w:val="24"/>
        </w:rPr>
        <w:t xml:space="preserve">       Small Business Research I</w:t>
      </w:r>
      <w:r w:rsidRPr="001077F3">
        <w:rPr>
          <w:rFonts w:ascii="Arial" w:hAnsi="Arial" w:cs="Arial"/>
          <w:sz w:val="24"/>
          <w:szCs w:val="24"/>
        </w:rPr>
        <w:t>nitiative</w:t>
      </w:r>
    </w:p>
    <w:p w:rsidR="00CB1BF9" w:rsidRPr="001077F3" w:rsidRDefault="00CB1BF9" w:rsidP="001077F3">
      <w:pPr>
        <w:rPr>
          <w:rFonts w:ascii="Arial" w:hAnsi="Arial" w:cs="Arial"/>
          <w:sz w:val="24"/>
          <w:szCs w:val="24"/>
        </w:rPr>
      </w:pPr>
      <w:r w:rsidRPr="001077F3">
        <w:rPr>
          <w:rFonts w:ascii="Arial" w:hAnsi="Arial" w:cs="Arial"/>
          <w:sz w:val="24"/>
          <w:szCs w:val="24"/>
        </w:rPr>
        <w:t>SCAR      Standing Committee on Agricultural Research</w:t>
      </w:r>
    </w:p>
    <w:p w:rsidR="00CB1BF9" w:rsidRPr="001077F3" w:rsidRDefault="00CB1BF9" w:rsidP="001077F3">
      <w:pPr>
        <w:rPr>
          <w:rFonts w:ascii="Arial" w:hAnsi="Arial" w:cs="Arial"/>
          <w:sz w:val="24"/>
          <w:szCs w:val="24"/>
        </w:rPr>
      </w:pPr>
      <w:r w:rsidRPr="001077F3">
        <w:rPr>
          <w:rFonts w:ascii="Arial" w:hAnsi="Arial" w:cs="Arial"/>
          <w:sz w:val="24"/>
          <w:szCs w:val="24"/>
        </w:rPr>
        <w:t>SIA          Science and Innovation Audit</w:t>
      </w:r>
    </w:p>
    <w:p w:rsidR="00CB1BF9" w:rsidRPr="001077F3" w:rsidRDefault="00CB1BF9" w:rsidP="001077F3">
      <w:pPr>
        <w:tabs>
          <w:tab w:val="left" w:pos="1134"/>
        </w:tabs>
        <w:rPr>
          <w:rFonts w:ascii="Arial" w:hAnsi="Arial" w:cs="Arial"/>
          <w:sz w:val="24"/>
          <w:szCs w:val="24"/>
        </w:rPr>
      </w:pPr>
      <w:r w:rsidRPr="001077F3">
        <w:rPr>
          <w:rFonts w:ascii="Arial" w:hAnsi="Arial" w:cs="Arial"/>
          <w:sz w:val="24"/>
          <w:szCs w:val="24"/>
        </w:rPr>
        <w:t>SIN          Science and Innovation Network</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SIP         </w:t>
      </w:r>
      <w:r w:rsidR="002938D8" w:rsidRPr="001077F3">
        <w:rPr>
          <w:rFonts w:ascii="Arial" w:hAnsi="Arial" w:cs="Arial"/>
          <w:sz w:val="24"/>
          <w:szCs w:val="24"/>
        </w:rPr>
        <w:t xml:space="preserve"> </w:t>
      </w:r>
      <w:r w:rsidRPr="001077F3">
        <w:rPr>
          <w:rFonts w:ascii="Arial" w:hAnsi="Arial" w:cs="Arial"/>
          <w:sz w:val="24"/>
          <w:szCs w:val="24"/>
        </w:rPr>
        <w:t>Strength in Places</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SME       </w:t>
      </w:r>
      <w:r w:rsidR="002938D8" w:rsidRPr="001077F3">
        <w:rPr>
          <w:rFonts w:ascii="Arial" w:hAnsi="Arial" w:cs="Arial"/>
          <w:sz w:val="24"/>
          <w:szCs w:val="24"/>
        </w:rPr>
        <w:t xml:space="preserve"> </w:t>
      </w:r>
      <w:r w:rsidRPr="001077F3">
        <w:rPr>
          <w:rFonts w:ascii="Arial" w:hAnsi="Arial" w:cs="Arial"/>
          <w:sz w:val="24"/>
          <w:szCs w:val="24"/>
        </w:rPr>
        <w:t xml:space="preserve">Small and Medium Sized Enterprises </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SOG       </w:t>
      </w:r>
      <w:r w:rsidR="002938D8" w:rsidRPr="001077F3">
        <w:rPr>
          <w:rFonts w:ascii="Arial" w:hAnsi="Arial" w:cs="Arial"/>
          <w:sz w:val="24"/>
          <w:szCs w:val="24"/>
        </w:rPr>
        <w:t xml:space="preserve"> </w:t>
      </w:r>
      <w:r w:rsidRPr="001077F3">
        <w:rPr>
          <w:rFonts w:ascii="Arial" w:hAnsi="Arial" w:cs="Arial"/>
          <w:sz w:val="24"/>
          <w:szCs w:val="24"/>
        </w:rPr>
        <w:t>Strategic Oversight Group</w:t>
      </w:r>
    </w:p>
    <w:p w:rsidR="00CB1BF9" w:rsidRPr="001077F3" w:rsidRDefault="00CB1BF9" w:rsidP="001077F3">
      <w:pPr>
        <w:rPr>
          <w:rFonts w:ascii="Arial" w:hAnsi="Arial" w:cs="Arial"/>
          <w:sz w:val="24"/>
          <w:szCs w:val="24"/>
        </w:rPr>
      </w:pPr>
      <w:r w:rsidRPr="001077F3">
        <w:rPr>
          <w:rFonts w:ascii="Arial" w:hAnsi="Arial" w:cs="Arial"/>
          <w:sz w:val="24"/>
          <w:szCs w:val="24"/>
        </w:rPr>
        <w:t>SPF         Strategic Priorities Fund</w:t>
      </w:r>
    </w:p>
    <w:p w:rsidR="00CB1BF9" w:rsidRPr="001077F3" w:rsidRDefault="00CB1BF9" w:rsidP="001077F3">
      <w:pPr>
        <w:rPr>
          <w:rFonts w:ascii="Arial" w:hAnsi="Arial" w:cs="Arial"/>
          <w:sz w:val="24"/>
          <w:szCs w:val="24"/>
        </w:rPr>
      </w:pPr>
      <w:r w:rsidRPr="001077F3">
        <w:rPr>
          <w:rFonts w:ascii="Arial" w:hAnsi="Arial" w:cs="Arial"/>
          <w:sz w:val="24"/>
          <w:szCs w:val="24"/>
        </w:rPr>
        <w:t>SRUC      Scotland’s Rural College</w:t>
      </w:r>
    </w:p>
    <w:p w:rsidR="00CB1BF9" w:rsidRPr="001077F3" w:rsidRDefault="00CB1BF9" w:rsidP="001077F3">
      <w:pPr>
        <w:tabs>
          <w:tab w:val="left" w:pos="1134"/>
        </w:tabs>
        <w:rPr>
          <w:rFonts w:ascii="Arial" w:hAnsi="Arial" w:cs="Arial"/>
          <w:sz w:val="24"/>
          <w:szCs w:val="24"/>
        </w:rPr>
      </w:pPr>
      <w:r w:rsidRPr="001077F3">
        <w:rPr>
          <w:rFonts w:ascii="Arial" w:hAnsi="Arial" w:cs="Arial"/>
          <w:sz w:val="24"/>
          <w:szCs w:val="24"/>
        </w:rPr>
        <w:t>STEM      Science, Technology, Engineering and Maths</w:t>
      </w:r>
    </w:p>
    <w:p w:rsidR="00CB1BF9" w:rsidRPr="001077F3" w:rsidRDefault="00CB1BF9" w:rsidP="001077F3">
      <w:pPr>
        <w:tabs>
          <w:tab w:val="left" w:pos="709"/>
        </w:tabs>
        <w:rPr>
          <w:rFonts w:ascii="Arial" w:hAnsi="Arial" w:cs="Arial"/>
          <w:sz w:val="24"/>
          <w:szCs w:val="24"/>
        </w:rPr>
      </w:pPr>
      <w:r w:rsidRPr="001077F3">
        <w:rPr>
          <w:rFonts w:ascii="Arial" w:hAnsi="Arial" w:cs="Arial"/>
          <w:sz w:val="24"/>
          <w:szCs w:val="24"/>
        </w:rPr>
        <w:t>TNO        The Netherlands Organisation</w:t>
      </w:r>
    </w:p>
    <w:p w:rsidR="00CB1BF9" w:rsidRPr="001077F3" w:rsidRDefault="00CB1BF9" w:rsidP="001077F3">
      <w:pPr>
        <w:rPr>
          <w:rFonts w:ascii="Arial" w:hAnsi="Arial" w:cs="Arial"/>
          <w:sz w:val="24"/>
          <w:szCs w:val="24"/>
        </w:rPr>
      </w:pPr>
      <w:r w:rsidRPr="001077F3">
        <w:rPr>
          <w:rFonts w:ascii="Arial" w:hAnsi="Arial" w:cs="Arial"/>
          <w:sz w:val="24"/>
          <w:szCs w:val="24"/>
        </w:rPr>
        <w:t>TRPSI     Tackling Rural Poverty and Social Isolation</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UKRI      </w:t>
      </w:r>
      <w:r w:rsidR="002938D8" w:rsidRPr="001077F3">
        <w:rPr>
          <w:rFonts w:ascii="Arial" w:hAnsi="Arial" w:cs="Arial"/>
          <w:sz w:val="24"/>
          <w:szCs w:val="24"/>
        </w:rPr>
        <w:t xml:space="preserve"> </w:t>
      </w:r>
      <w:r w:rsidR="00CB1BF9" w:rsidRPr="001077F3">
        <w:rPr>
          <w:rFonts w:ascii="Arial" w:hAnsi="Arial" w:cs="Arial"/>
          <w:sz w:val="24"/>
          <w:szCs w:val="24"/>
        </w:rPr>
        <w:t xml:space="preserve"> </w:t>
      </w:r>
      <w:r w:rsidRPr="001077F3">
        <w:rPr>
          <w:rFonts w:ascii="Arial" w:hAnsi="Arial" w:cs="Arial"/>
          <w:sz w:val="24"/>
          <w:szCs w:val="24"/>
        </w:rPr>
        <w:t>UK Research and Innovation</w:t>
      </w:r>
    </w:p>
    <w:p w:rsidR="00E70287" w:rsidRPr="001077F3" w:rsidRDefault="00E70287" w:rsidP="001077F3">
      <w:pPr>
        <w:rPr>
          <w:rFonts w:ascii="Arial" w:hAnsi="Arial" w:cs="Arial"/>
          <w:sz w:val="24"/>
          <w:szCs w:val="24"/>
        </w:rPr>
      </w:pPr>
      <w:r w:rsidRPr="001077F3">
        <w:rPr>
          <w:rFonts w:ascii="Arial" w:hAnsi="Arial" w:cs="Arial"/>
          <w:sz w:val="24"/>
          <w:szCs w:val="24"/>
        </w:rPr>
        <w:t xml:space="preserve">US          </w:t>
      </w:r>
      <w:r w:rsidR="00CB1BF9" w:rsidRPr="001077F3">
        <w:rPr>
          <w:rFonts w:ascii="Arial" w:hAnsi="Arial" w:cs="Arial"/>
          <w:sz w:val="24"/>
          <w:szCs w:val="24"/>
        </w:rPr>
        <w:t xml:space="preserve"> </w:t>
      </w:r>
      <w:r w:rsidRPr="001077F3">
        <w:rPr>
          <w:rFonts w:ascii="Arial" w:hAnsi="Arial" w:cs="Arial"/>
          <w:sz w:val="24"/>
          <w:szCs w:val="24"/>
        </w:rPr>
        <w:t>United States</w:t>
      </w:r>
    </w:p>
    <w:p w:rsidR="00CB1BF9" w:rsidRPr="001077F3" w:rsidRDefault="00CB1BF9" w:rsidP="001077F3">
      <w:pPr>
        <w:rPr>
          <w:rFonts w:ascii="Arial" w:hAnsi="Arial" w:cs="Arial"/>
          <w:sz w:val="24"/>
          <w:szCs w:val="24"/>
        </w:rPr>
      </w:pPr>
      <w:r w:rsidRPr="001077F3">
        <w:rPr>
          <w:rFonts w:ascii="Arial" w:hAnsi="Arial" w:cs="Arial"/>
          <w:sz w:val="24"/>
          <w:szCs w:val="24"/>
        </w:rPr>
        <w:t>USDA      United States Department of Agriculture</w:t>
      </w:r>
    </w:p>
    <w:p w:rsidR="00E70287" w:rsidRPr="001077F3" w:rsidRDefault="00E70287" w:rsidP="001077F3">
      <w:pPr>
        <w:tabs>
          <w:tab w:val="left" w:pos="1134"/>
        </w:tabs>
        <w:rPr>
          <w:rFonts w:ascii="Arial" w:hAnsi="Arial" w:cs="Arial"/>
          <w:sz w:val="24"/>
          <w:szCs w:val="24"/>
        </w:rPr>
      </w:pPr>
      <w:r w:rsidRPr="001077F3">
        <w:rPr>
          <w:rFonts w:ascii="Arial" w:hAnsi="Arial" w:cs="Arial"/>
          <w:sz w:val="24"/>
          <w:szCs w:val="24"/>
        </w:rPr>
        <w:t xml:space="preserve">UU          </w:t>
      </w:r>
      <w:r w:rsidR="00CB1BF9" w:rsidRPr="001077F3">
        <w:rPr>
          <w:rFonts w:ascii="Arial" w:hAnsi="Arial" w:cs="Arial"/>
          <w:sz w:val="24"/>
          <w:szCs w:val="24"/>
        </w:rPr>
        <w:t xml:space="preserve"> </w:t>
      </w:r>
      <w:r w:rsidRPr="001077F3">
        <w:rPr>
          <w:rFonts w:ascii="Arial" w:hAnsi="Arial" w:cs="Arial"/>
          <w:sz w:val="24"/>
          <w:szCs w:val="24"/>
        </w:rPr>
        <w:t>University of Ulster</w:t>
      </w:r>
    </w:p>
    <w:p w:rsidR="00E70287" w:rsidRPr="001077F3" w:rsidRDefault="00E70287" w:rsidP="001077F3">
      <w:pPr>
        <w:rPr>
          <w:rFonts w:ascii="Arial" w:hAnsi="Arial" w:cs="Arial"/>
          <w:sz w:val="24"/>
          <w:szCs w:val="24"/>
        </w:rPr>
      </w:pPr>
    </w:p>
    <w:p w:rsidR="00E70287" w:rsidRPr="001077F3" w:rsidRDefault="00E70287" w:rsidP="001077F3">
      <w:pPr>
        <w:rPr>
          <w:rFonts w:ascii="Arial" w:hAnsi="Arial" w:cs="Arial"/>
          <w:sz w:val="24"/>
          <w:szCs w:val="24"/>
        </w:rPr>
      </w:pPr>
    </w:p>
    <w:p w:rsidR="00E70287" w:rsidRPr="001077F3" w:rsidRDefault="00E70287" w:rsidP="001077F3">
      <w:pPr>
        <w:rPr>
          <w:rFonts w:ascii="Arial" w:hAnsi="Arial" w:cs="Arial"/>
          <w:sz w:val="24"/>
          <w:szCs w:val="24"/>
        </w:rPr>
      </w:pPr>
    </w:p>
    <w:p w:rsidR="00E70287" w:rsidRPr="001077F3" w:rsidRDefault="00E70287" w:rsidP="001077F3">
      <w:pPr>
        <w:rPr>
          <w:rFonts w:ascii="Arial" w:hAnsi="Arial" w:cs="Arial"/>
          <w:sz w:val="24"/>
          <w:szCs w:val="24"/>
        </w:rPr>
      </w:pPr>
    </w:p>
    <w:p w:rsidR="00E70287" w:rsidRPr="001077F3" w:rsidRDefault="00E70287" w:rsidP="001077F3">
      <w:pPr>
        <w:rPr>
          <w:rFonts w:ascii="Arial" w:hAnsi="Arial" w:cs="Arial"/>
          <w:sz w:val="24"/>
          <w:szCs w:val="24"/>
        </w:rPr>
      </w:pPr>
    </w:p>
    <w:p w:rsidR="00E70287" w:rsidRPr="001077F3" w:rsidRDefault="00E70287" w:rsidP="001077F3">
      <w:pPr>
        <w:rPr>
          <w:rFonts w:ascii="Arial" w:hAnsi="Arial" w:cs="Arial"/>
          <w:sz w:val="24"/>
          <w:szCs w:val="24"/>
        </w:rPr>
      </w:pPr>
    </w:p>
    <w:p w:rsidR="00E70287" w:rsidRPr="001077F3" w:rsidRDefault="00E70287" w:rsidP="001077F3">
      <w:pPr>
        <w:rPr>
          <w:rFonts w:ascii="Arial" w:hAnsi="Arial" w:cs="Arial"/>
          <w:sz w:val="24"/>
          <w:szCs w:val="24"/>
        </w:rPr>
      </w:pPr>
    </w:p>
    <w:sectPr w:rsidR="00E70287" w:rsidRPr="001077F3">
      <w:headerReference w:type="even" r:id="rId224"/>
      <w:headerReference w:type="default" r:id="rId225"/>
      <w:footerReference w:type="even" r:id="rId226"/>
      <w:footerReference w:type="default" r:id="rId227"/>
      <w:pgSz w:w="12240" w:h="15840"/>
      <w:pgMar w:top="2880" w:right="216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2ED" w:rsidRDefault="003312ED">
      <w:pPr>
        <w:spacing w:after="0" w:line="240" w:lineRule="auto"/>
      </w:pPr>
      <w:r>
        <w:separator/>
      </w:r>
    </w:p>
  </w:endnote>
  <w:endnote w:type="continuationSeparator" w:id="0">
    <w:p w:rsidR="003312ED" w:rsidRDefault="0033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MT Std">
    <w:altName w:val="Arial MT Std"/>
    <w:panose1 w:val="00000000000000000000"/>
    <w:charset w:val="00"/>
    <w:family w:val="swiss"/>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C5F" w:rsidRDefault="001F4C5F">
    <w:pPr>
      <w:pStyle w:val="Footer"/>
    </w:pPr>
    <w:r>
      <w:rPr>
        <w:noProof/>
        <w:lang w:val="en-GB" w:eastAsia="en-GB"/>
      </w:rPr>
      <mc:AlternateContent>
        <mc:Choice Requires="wps">
          <w:drawing>
            <wp:anchor distT="0" distB="0" distL="114300" distR="114300" simplePos="0" relativeHeight="251673600" behindDoc="1" locked="0" layoutInCell="1" allowOverlap="1" wp14:editId="6643515A">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2"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675e47 [3215]" stroked="f" strokeweight="2pt">
              <v:path arrowok="t"/>
              <v:textbox>
                <w:txbxContent>
                  <w:p w:rsidR="001F4C5F" w:rsidRDefault="001F4C5F">
                    <w:pPr>
                      <w:rPr>
                        <w:rFonts w:eastAsia="Times New Roman"/>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74624" behindDoc="1" locked="0" layoutInCell="1" allowOverlap="1" wp14:editId="3F94D7D5">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3"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a9a57c [3204]" stroked="f" strokeweight="2pt">
              <v:path arrowok="t"/>
              <v:textbox>
                <w:txbxContent>
                  <w:p w:rsidR="001F4C5F" w:rsidRDefault="001F4C5F"/>
                </w:txbxContent>
              </v:textbox>
              <w10:wrap anchorx="page" anchory="page"/>
            </v:rect>
          </w:pict>
        </mc:Fallback>
      </mc:AlternateContent>
    </w:r>
    <w:r>
      <w:rPr>
        <w:noProof/>
        <w:lang w:val="en-GB" w:eastAsia="en-GB"/>
      </w:rPr>
      <mc:AlternateContent>
        <mc:Choice Requires="wps">
          <w:drawing>
            <wp:anchor distT="0" distB="0" distL="114300" distR="114300" simplePos="0" relativeHeight="251675648" behindDoc="0" locked="0" layoutInCell="1" allowOverlap="1" wp14:editId="4C28D162">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1F4C5F" w:rsidRDefault="001F4C5F">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862095">
                            <w:rPr>
                              <w:noProof/>
                              <w:color w:val="FFFFFF" w:themeColor="background1"/>
                              <w:sz w:val="24"/>
                              <w:szCs w:val="20"/>
                            </w:rPr>
                            <w:t>38</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4"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a9a57c [3204]" strokecolor="white [3212]" strokeweight="1pt">
              <v:path arrowok="t"/>
              <v:textbox inset="0,,0">
                <w:txbxContent>
                  <w:p w:rsidR="001F4C5F" w:rsidRDefault="001F4C5F">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862095">
                      <w:rPr>
                        <w:noProof/>
                        <w:color w:val="FFFFFF" w:themeColor="background1"/>
                        <w:sz w:val="24"/>
                        <w:szCs w:val="20"/>
                      </w:rPr>
                      <w:t>38</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C5F" w:rsidRDefault="001F4C5F">
    <w:pPr>
      <w:pStyle w:val="Footer"/>
    </w:pPr>
    <w:r>
      <w:rPr>
        <w:noProof/>
        <w:lang w:val="en-GB" w:eastAsia="en-GB"/>
      </w:rPr>
      <mc:AlternateContent>
        <mc:Choice Requires="wps">
          <w:drawing>
            <wp:anchor distT="0" distB="0" distL="114300" distR="114300" simplePos="0" relativeHeight="251664384" behindDoc="1" locked="0" layoutInCell="1" allowOverlap="1" wp14:editId="54F56F9F">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5"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STb4UhoCAACABAAADgAAAAAAAAAAAAAAAAAuAgAAZHJzL2Uyb0RvYy54bWxQSwECLQAU&#10;AAYACAAAACEAT8mgIN4AAAAGAQAADwAAAAAAAAAAAAAAAAB0BAAAZHJzL2Rvd25yZXYueG1sUEsF&#10;BgAAAAAEAAQA8wAAAH8FAAAAAA==&#10;" fillcolor="#675e47 [3215]" stroked="f" strokeweight="2pt">
              <v:path arrowok="t"/>
              <v:textbox>
                <w:txbxContent>
                  <w:p w:rsidR="001F4C5F" w:rsidRDefault="001F4C5F">
                    <w:pPr>
                      <w:rPr>
                        <w:rFonts w:eastAsia="Times New Roman"/>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65408" behindDoc="1" locked="0" layoutInCell="1" allowOverlap="1" wp14:editId="66C80A7D">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6"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D/8KyoEQIA&#10;AIMEAAAOAAAAAAAAAAAAAAAAAC4CAABkcnMvZTJvRG9jLnhtbFBLAQItABQABgAIAAAAIQCHA4n5&#10;2gAAAAUBAAAPAAAAAAAAAAAAAAAAAGsEAABkcnMvZG93bnJldi54bWxQSwUGAAAAAAQABADzAAAA&#10;cgUAAAAA&#10;" fillcolor="#a9a57c [3204]" stroked="f" strokeweight="2pt">
              <v:path arrowok="t"/>
              <v:textbox>
                <w:txbxContent>
                  <w:p w:rsidR="001F4C5F" w:rsidRDefault="001F4C5F"/>
                </w:txbxContent>
              </v:textbox>
              <w10:wrap anchorx="page" anchory="page"/>
            </v:rect>
          </w:pict>
        </mc:Fallback>
      </mc:AlternateContent>
    </w:r>
    <w:r>
      <w:rPr>
        <w:noProof/>
        <w:lang w:val="en-GB" w:eastAsia="en-GB"/>
      </w:rPr>
      <mc:AlternateContent>
        <mc:Choice Requires="wps">
          <w:drawing>
            <wp:anchor distT="0" distB="0" distL="114300" distR="114300" simplePos="0" relativeHeight="251666432" behindDoc="0" locked="0" layoutInCell="1" allowOverlap="1" wp14:editId="2347548C">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2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1F4C5F" w:rsidRDefault="001F4C5F">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862095">
                            <w:rPr>
                              <w:noProof/>
                              <w:color w:val="FFFFFF" w:themeColor="background1"/>
                              <w:sz w:val="24"/>
                              <w:szCs w:val="20"/>
                            </w:rPr>
                            <w:t>39</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7"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" filled="t" fillcolor="#a9a57c [3204]" strokecolor="white [3212]" strokeweight="1pt">
              <v:path arrowok="t"/>
              <v:textbox inset="0,,0">
                <w:txbxContent>
                  <w:p w:rsidR="001F4C5F" w:rsidRDefault="001F4C5F">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862095">
                      <w:rPr>
                        <w:noProof/>
                        <w:color w:val="FFFFFF" w:themeColor="background1"/>
                        <w:sz w:val="24"/>
                        <w:szCs w:val="20"/>
                      </w:rPr>
                      <w:t>39</w:t>
                    </w:r>
                    <w:r>
                      <w:rPr>
                        <w:color w:val="FFFFFF" w:themeColor="background1"/>
                        <w:sz w:val="24"/>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2ED" w:rsidRDefault="003312ED">
      <w:pPr>
        <w:spacing w:after="0" w:line="240" w:lineRule="auto"/>
      </w:pPr>
      <w:r>
        <w:separator/>
      </w:r>
    </w:p>
  </w:footnote>
  <w:footnote w:type="continuationSeparator" w:id="0">
    <w:p w:rsidR="003312ED" w:rsidRDefault="003312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C5F" w:rsidRDefault="001F4C5F">
    <w:pPr>
      <w:pStyle w:val="Header"/>
    </w:pPr>
    <w:r>
      <w:rPr>
        <w:noProof/>
        <w:lang w:val="en-GB" w:eastAsia="en-GB"/>
      </w:rPr>
      <mc:AlternateContent>
        <mc:Choice Requires="wps">
          <w:drawing>
            <wp:anchor distT="0" distB="0" distL="114300" distR="114300" simplePos="0" relativeHeight="251670528" behindDoc="0" locked="0" layoutInCell="1" allowOverlap="1" wp14:editId="148269B9">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1801148763"/>
                            <w:placeholder>
                              <w:docPart w:val="0B8359C1EF5D44B1818DD76C9F3A3813"/>
                            </w:placeholder>
                            <w:dataBinding w:prefixMappings="xmlns:ns0='http://schemas.openxmlformats.org/package/2006/metadata/core-properties' xmlns:ns1='http://purl.org/dc/elements/1.1/'" w:xpath="/ns0:coreProperties[1]/ns1:title[1]" w:storeItemID="{6C3C8BC8-F283-45AE-878A-BAB7291924A1}"/>
                            <w:text/>
                          </w:sdtPr>
                          <w:sdtContent>
                            <w:p w:rsidR="001F4C5F" w:rsidRDefault="001F4C5F">
                              <w:pPr>
                                <w:jc w:val="center"/>
                                <w:rPr>
                                  <w:color w:val="FFFFFF" w:themeColor="background1"/>
                                </w:rPr>
                              </w:pPr>
                              <w:r>
                                <w:rPr>
                                  <w:color w:val="FFFFFF" w:themeColor="background1"/>
                                </w:rPr>
                                <w:t>Science and Innovation Strategies</w:t>
                              </w:r>
                            </w:p>
                          </w:sdtContent>
                        </w:sdt>
                        <w:p w:rsidR="001F4C5F" w:rsidRDefault="001F4C5F">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6"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675e47 [3215]" stroked="f" strokeweight=".5pt">
              <v:path arrowok="t"/>
              <v:textbox style="layout-flow:vertical;mso-layout-flow-alt:bottom-to-top">
                <w:txbxContent>
                  <w:sdt>
                    <w:sdtPr>
                      <w:rPr>
                        <w:color w:val="FFFFFF" w:themeColor="background1"/>
                      </w:rPr>
                      <w:alias w:val="Title"/>
                      <w:id w:val="-1801148763"/>
                      <w:placeholder>
                        <w:docPart w:val="0B8359C1EF5D44B1818DD76C9F3A3813"/>
                      </w:placeholder>
                      <w:dataBinding w:prefixMappings="xmlns:ns0='http://schemas.openxmlformats.org/package/2006/metadata/core-properties' xmlns:ns1='http://purl.org/dc/elements/1.1/'" w:xpath="/ns0:coreProperties[1]/ns1:title[1]" w:storeItemID="{6C3C8BC8-F283-45AE-878A-BAB7291924A1}"/>
                      <w:text/>
                    </w:sdtPr>
                    <w:sdtContent>
                      <w:p w:rsidR="001F4C5F" w:rsidRDefault="001F4C5F">
                        <w:pPr>
                          <w:jc w:val="center"/>
                          <w:rPr>
                            <w:color w:val="FFFFFF" w:themeColor="background1"/>
                          </w:rPr>
                        </w:pPr>
                        <w:r>
                          <w:rPr>
                            <w:color w:val="FFFFFF" w:themeColor="background1"/>
                          </w:rPr>
                          <w:t>Science and Innovation Strategies</w:t>
                        </w:r>
                      </w:p>
                    </w:sdtContent>
                  </w:sdt>
                  <w:p w:rsidR="001F4C5F" w:rsidRDefault="001F4C5F">
                    <w:pPr>
                      <w:jc w:val="center"/>
                      <w:rPr>
                        <w:color w:val="FFFFFF" w:themeColor="background1"/>
                      </w:rPr>
                    </w:pPr>
                  </w:p>
                </w:txbxContent>
              </v:textbox>
              <w10:wrap anchorx="page" anchory="page"/>
            </v:shape>
          </w:pict>
        </mc:Fallback>
      </mc:AlternateContent>
    </w:r>
    <w:r>
      <w:rPr>
        <w:noProof/>
        <w:color w:val="000000"/>
        <w:lang w:val="en-GB" w:eastAsia="en-GB"/>
      </w:rPr>
      <mc:AlternateContent>
        <mc:Choice Requires="wps">
          <w:drawing>
            <wp:anchor distT="0" distB="0" distL="114300" distR="114300" simplePos="0" relativeHeight="251671552" behindDoc="1" locked="0" layoutInCell="1" allowOverlap="1" wp14:editId="6A1E9919">
              <wp:simplePos x="0" y="0"/>
              <mc:AlternateContent>
                <mc:Choice Requires="wp14">
                  <wp:positionH relativeFrom="page">
                    <wp14:pctPosHOffset>9000</wp14:pctPosHOffset>
                  </wp:positionH>
                </mc:Choice>
                <mc:Fallback>
                  <wp:positionH relativeFrom="page">
                    <wp:posOffset>699135</wp:posOffset>
                  </wp:positionH>
                </mc:Fallback>
              </mc:AlternateContent>
              <wp:positionV relativeFrom="page">
                <wp:align>center</wp:align>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3AABA5E8" id="Rectangle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lang w:val="en-GB" w:eastAsia="en-GB"/>
      </w:rPr>
      <mc:AlternateContent>
        <mc:Choice Requires="wps">
          <w:drawing>
            <wp:anchor distT="0" distB="0" distL="114300" distR="114300" simplePos="0" relativeHeight="251669504" behindDoc="1" locked="0" layoutInCell="1" allowOverlap="1" wp14:editId="32E44B72">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7"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a9a57c [3204]" stroked="f" strokeweight="2pt">
              <v:path arrowok="t"/>
              <v:textbox>
                <w:txbxContent>
                  <w:p w:rsidR="001F4C5F" w:rsidRDefault="001F4C5F"/>
                </w:txbxContent>
              </v:textbox>
              <w10:wrap anchorx="page" anchory="page"/>
            </v:rect>
          </w:pict>
        </mc:Fallback>
      </mc:AlternateContent>
    </w:r>
    <w:r>
      <w:rPr>
        <w:noProof/>
        <w:lang w:val="en-GB" w:eastAsia="en-GB"/>
      </w:rPr>
      <mc:AlternateContent>
        <mc:Choice Requires="wps">
          <w:drawing>
            <wp:anchor distT="0" distB="0" distL="114300" distR="114300" simplePos="0" relativeHeight="251668480" behindDoc="1" locked="0" layoutInCell="1" allowOverlap="1" wp14:editId="7B2F1573">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8"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675e47 [3215]" stroked="f" strokeweight="2pt">
              <v:path arrowok="t"/>
              <v:textbox>
                <w:txbxContent>
                  <w:p w:rsidR="001F4C5F" w:rsidRDefault="001F4C5F">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C5F" w:rsidRDefault="001F4C5F">
    <w:pPr>
      <w:pStyle w:val="Header"/>
    </w:pPr>
    <w:r>
      <w:rPr>
        <w:noProof/>
        <w:color w:val="000000"/>
        <w:lang w:val="en-GB" w:eastAsia="en-GB"/>
      </w:rPr>
      <mc:AlternateContent>
        <mc:Choice Requires="wps">
          <w:drawing>
            <wp:anchor distT="0" distB="0" distL="114300" distR="114300" simplePos="0" relativeHeight="251662336" behindDoc="1" locked="0" layoutInCell="1" allowOverlap="1" wp14:editId="5856D017">
              <wp:simplePos x="0" y="0"/>
              <wp:positionH relativeFrom="page">
                <wp:align>left</wp:align>
              </wp:positionH>
              <wp:positionV relativeFrom="page">
                <wp:align>top</wp:align>
              </wp:positionV>
              <wp:extent cx="7072630" cy="100584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1672F8A7" id="Rectangle 5" o:spid="_x0000_s1026" style="position:absolute;margin-left:0;margin-top:0;width:556.9pt;height:11in;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lang w:val="en-GB" w:eastAsia="en-GB"/>
      </w:rPr>
      <mc:AlternateContent>
        <mc:Choice Requires="wps">
          <w:drawing>
            <wp:anchor distT="0" distB="0" distL="114300" distR="114300" simplePos="0" relativeHeight="251661312" behindDoc="0" locked="0" layoutInCell="1" allowOverlap="1" wp14:editId="1579F12D">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0" b="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1053362520"/>
                            <w:dataBinding w:prefixMappings="xmlns:ns0='http://schemas.openxmlformats.org/package/2006/metadata/core-properties' xmlns:ns1='http://purl.org/dc/elements/1.1/'" w:xpath="/ns0:coreProperties[1]/ns1:title[1]" w:storeItemID="{6C3C8BC8-F283-45AE-878A-BAB7291924A1}"/>
                            <w:text/>
                          </w:sdtPr>
                          <w:sdtContent>
                            <w:p w:rsidR="001F4C5F" w:rsidRDefault="001F4C5F">
                              <w:pPr>
                                <w:jc w:val="center"/>
                                <w:rPr>
                                  <w:color w:val="FFFFFF" w:themeColor="background1"/>
                                </w:rPr>
                              </w:pPr>
                              <w:r>
                                <w:rPr>
                                  <w:color w:val="FFFFFF" w:themeColor="background1"/>
                                </w:rPr>
                                <w:t>Science and Innovation Strategies</w:t>
                              </w:r>
                            </w:p>
                          </w:sdtContent>
                        </w:sdt>
                        <w:p w:rsidR="001F4C5F" w:rsidRDefault="001F4C5F">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675e47 [3215]" stroked="f" strokeweight=".5pt">
              <v:path arrowok="t"/>
              <v:textbox style="layout-flow:vertical;mso-layout-flow-alt:bottom-to-top">
                <w:txbxContent>
                  <w:sdt>
                    <w:sdtPr>
                      <w:rPr>
                        <w:color w:val="FFFFFF" w:themeColor="background1"/>
                      </w:rPr>
                      <w:alias w:val="Title"/>
                      <w:id w:val="1053362520"/>
                      <w:dataBinding w:prefixMappings="xmlns:ns0='http://schemas.openxmlformats.org/package/2006/metadata/core-properties' xmlns:ns1='http://purl.org/dc/elements/1.1/'" w:xpath="/ns0:coreProperties[1]/ns1:title[1]" w:storeItemID="{6C3C8BC8-F283-45AE-878A-BAB7291924A1}"/>
                      <w:text/>
                    </w:sdtPr>
                    <w:sdtContent>
                      <w:p w:rsidR="001F4C5F" w:rsidRDefault="001F4C5F">
                        <w:pPr>
                          <w:jc w:val="center"/>
                          <w:rPr>
                            <w:color w:val="FFFFFF" w:themeColor="background1"/>
                          </w:rPr>
                        </w:pPr>
                        <w:r>
                          <w:rPr>
                            <w:color w:val="FFFFFF" w:themeColor="background1"/>
                          </w:rPr>
                          <w:t>Science and Innovation Strategies</w:t>
                        </w:r>
                      </w:p>
                    </w:sdtContent>
                  </w:sdt>
                  <w:p w:rsidR="001F4C5F" w:rsidRDefault="001F4C5F">
                    <w:pPr>
                      <w:jc w:val="center"/>
                      <w:rPr>
                        <w:color w:val="FFFFFF" w:themeColor="background1"/>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1" locked="0" layoutInCell="1" allowOverlap="1" wp14:editId="022617A1">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0"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a9a57c [3204]" stroked="f" strokeweight="2pt">
              <v:path arrowok="t"/>
              <v:textbox>
                <w:txbxContent>
                  <w:p w:rsidR="001F4C5F" w:rsidRDefault="001F4C5F"/>
                </w:txbxContent>
              </v:textbox>
              <w10:wrap anchorx="page" anchory="page"/>
            </v:rect>
          </w:pict>
        </mc:Fallback>
      </mc:AlternateContent>
    </w:r>
    <w:r>
      <w:rPr>
        <w:noProof/>
        <w:lang w:val="en-GB" w:eastAsia="en-GB"/>
      </w:rPr>
      <mc:AlternateContent>
        <mc:Choice Requires="wps">
          <w:drawing>
            <wp:anchor distT="0" distB="0" distL="114300" distR="114300" simplePos="0" relativeHeight="251659264" behindDoc="1" locked="0" layoutInCell="1" allowOverlap="1" wp14:editId="0A652B8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C5F" w:rsidRDefault="001F4C5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1"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675e47 [3215]" stroked="f" strokeweight="2pt">
              <v:path arrowok="t"/>
              <v:textbox>
                <w:txbxContent>
                  <w:p w:rsidR="001F4C5F" w:rsidRDefault="001F4C5F">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343D"/>
    <w:multiLevelType w:val="hybridMultilevel"/>
    <w:tmpl w:val="3CE8E8F2"/>
    <w:lvl w:ilvl="0" w:tplc="0BA2C71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00450EC3"/>
    <w:multiLevelType w:val="hybridMultilevel"/>
    <w:tmpl w:val="05D293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E61F81"/>
    <w:multiLevelType w:val="hybridMultilevel"/>
    <w:tmpl w:val="8150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D919A1"/>
    <w:multiLevelType w:val="hybridMultilevel"/>
    <w:tmpl w:val="CF1A8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96390"/>
    <w:multiLevelType w:val="multilevel"/>
    <w:tmpl w:val="AF2E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A0E20"/>
    <w:multiLevelType w:val="multilevel"/>
    <w:tmpl w:val="35DA44F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E93DD2"/>
    <w:multiLevelType w:val="multilevel"/>
    <w:tmpl w:val="EA72D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6A2BBA"/>
    <w:multiLevelType w:val="hybridMultilevel"/>
    <w:tmpl w:val="8CD06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9C09A3"/>
    <w:multiLevelType w:val="multilevel"/>
    <w:tmpl w:val="A60E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D84806"/>
    <w:multiLevelType w:val="multilevel"/>
    <w:tmpl w:val="BA2E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D5382C"/>
    <w:multiLevelType w:val="hybridMultilevel"/>
    <w:tmpl w:val="999A382A"/>
    <w:lvl w:ilvl="0" w:tplc="1B2A632E">
      <w:start w:val="3"/>
      <w:numFmt w:val="bullet"/>
      <w:lvlText w:val="-"/>
      <w:lvlJc w:val="left"/>
      <w:pPr>
        <w:ind w:left="1606" w:hanging="360"/>
      </w:pPr>
      <w:rPr>
        <w:rFonts w:ascii="Arial" w:eastAsiaTheme="minorHAnsi" w:hAnsi="Arial" w:cs="Arial" w:hint="default"/>
      </w:rPr>
    </w:lvl>
    <w:lvl w:ilvl="1" w:tplc="08090003" w:tentative="1">
      <w:start w:val="1"/>
      <w:numFmt w:val="bullet"/>
      <w:lvlText w:val="o"/>
      <w:lvlJc w:val="left"/>
      <w:pPr>
        <w:ind w:left="2326" w:hanging="360"/>
      </w:pPr>
      <w:rPr>
        <w:rFonts w:ascii="Courier New" w:hAnsi="Courier New" w:cs="Courier New" w:hint="default"/>
      </w:rPr>
    </w:lvl>
    <w:lvl w:ilvl="2" w:tplc="08090005" w:tentative="1">
      <w:start w:val="1"/>
      <w:numFmt w:val="bullet"/>
      <w:lvlText w:val=""/>
      <w:lvlJc w:val="left"/>
      <w:pPr>
        <w:ind w:left="3046" w:hanging="360"/>
      </w:pPr>
      <w:rPr>
        <w:rFonts w:ascii="Wingdings" w:hAnsi="Wingdings" w:hint="default"/>
      </w:rPr>
    </w:lvl>
    <w:lvl w:ilvl="3" w:tplc="08090001" w:tentative="1">
      <w:start w:val="1"/>
      <w:numFmt w:val="bullet"/>
      <w:lvlText w:val=""/>
      <w:lvlJc w:val="left"/>
      <w:pPr>
        <w:ind w:left="3766" w:hanging="360"/>
      </w:pPr>
      <w:rPr>
        <w:rFonts w:ascii="Symbol" w:hAnsi="Symbol" w:hint="default"/>
      </w:rPr>
    </w:lvl>
    <w:lvl w:ilvl="4" w:tplc="08090003" w:tentative="1">
      <w:start w:val="1"/>
      <w:numFmt w:val="bullet"/>
      <w:lvlText w:val="o"/>
      <w:lvlJc w:val="left"/>
      <w:pPr>
        <w:ind w:left="4486" w:hanging="360"/>
      </w:pPr>
      <w:rPr>
        <w:rFonts w:ascii="Courier New" w:hAnsi="Courier New" w:cs="Courier New" w:hint="default"/>
      </w:rPr>
    </w:lvl>
    <w:lvl w:ilvl="5" w:tplc="08090005" w:tentative="1">
      <w:start w:val="1"/>
      <w:numFmt w:val="bullet"/>
      <w:lvlText w:val=""/>
      <w:lvlJc w:val="left"/>
      <w:pPr>
        <w:ind w:left="5206" w:hanging="360"/>
      </w:pPr>
      <w:rPr>
        <w:rFonts w:ascii="Wingdings" w:hAnsi="Wingdings" w:hint="default"/>
      </w:rPr>
    </w:lvl>
    <w:lvl w:ilvl="6" w:tplc="08090001" w:tentative="1">
      <w:start w:val="1"/>
      <w:numFmt w:val="bullet"/>
      <w:lvlText w:val=""/>
      <w:lvlJc w:val="left"/>
      <w:pPr>
        <w:ind w:left="5926" w:hanging="360"/>
      </w:pPr>
      <w:rPr>
        <w:rFonts w:ascii="Symbol" w:hAnsi="Symbol" w:hint="default"/>
      </w:rPr>
    </w:lvl>
    <w:lvl w:ilvl="7" w:tplc="08090003" w:tentative="1">
      <w:start w:val="1"/>
      <w:numFmt w:val="bullet"/>
      <w:lvlText w:val="o"/>
      <w:lvlJc w:val="left"/>
      <w:pPr>
        <w:ind w:left="6646" w:hanging="360"/>
      </w:pPr>
      <w:rPr>
        <w:rFonts w:ascii="Courier New" w:hAnsi="Courier New" w:cs="Courier New" w:hint="default"/>
      </w:rPr>
    </w:lvl>
    <w:lvl w:ilvl="8" w:tplc="08090005" w:tentative="1">
      <w:start w:val="1"/>
      <w:numFmt w:val="bullet"/>
      <w:lvlText w:val=""/>
      <w:lvlJc w:val="left"/>
      <w:pPr>
        <w:ind w:left="7366" w:hanging="360"/>
      </w:pPr>
      <w:rPr>
        <w:rFonts w:ascii="Wingdings" w:hAnsi="Wingdings" w:hint="default"/>
      </w:rPr>
    </w:lvl>
  </w:abstractNum>
  <w:abstractNum w:abstractNumId="11" w15:restartNumberingAfterBreak="0">
    <w:nsid w:val="0CAA012A"/>
    <w:multiLevelType w:val="multilevel"/>
    <w:tmpl w:val="A49C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7A3C47"/>
    <w:multiLevelType w:val="hybridMultilevel"/>
    <w:tmpl w:val="6DB08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2A1991"/>
    <w:multiLevelType w:val="hybridMultilevel"/>
    <w:tmpl w:val="CA467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D33A23"/>
    <w:multiLevelType w:val="multilevel"/>
    <w:tmpl w:val="1BAA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2446D6"/>
    <w:multiLevelType w:val="hybridMultilevel"/>
    <w:tmpl w:val="6A38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B21984"/>
    <w:multiLevelType w:val="multilevel"/>
    <w:tmpl w:val="4ACAA7CC"/>
    <w:lvl w:ilvl="0">
      <w:start w:val="1"/>
      <w:numFmt w:val="bullet"/>
      <w:lvlText w:val=""/>
      <w:lvlJc w:val="left"/>
      <w:pPr>
        <w:tabs>
          <w:tab w:val="num" w:pos="888"/>
        </w:tabs>
        <w:ind w:left="888" w:hanging="360"/>
      </w:pPr>
      <w:rPr>
        <w:rFonts w:ascii="Symbol" w:hAnsi="Symbol" w:hint="default"/>
        <w:sz w:val="20"/>
      </w:rPr>
    </w:lvl>
    <w:lvl w:ilvl="1" w:tentative="1">
      <w:start w:val="1"/>
      <w:numFmt w:val="bullet"/>
      <w:lvlText w:val="o"/>
      <w:lvlJc w:val="left"/>
      <w:pPr>
        <w:tabs>
          <w:tab w:val="num" w:pos="1608"/>
        </w:tabs>
        <w:ind w:left="1608" w:hanging="360"/>
      </w:pPr>
      <w:rPr>
        <w:rFonts w:ascii="Courier New" w:hAnsi="Courier New" w:hint="default"/>
        <w:sz w:val="20"/>
      </w:rPr>
    </w:lvl>
    <w:lvl w:ilvl="2" w:tentative="1">
      <w:start w:val="1"/>
      <w:numFmt w:val="bullet"/>
      <w:lvlText w:val=""/>
      <w:lvlJc w:val="left"/>
      <w:pPr>
        <w:tabs>
          <w:tab w:val="num" w:pos="2328"/>
        </w:tabs>
        <w:ind w:left="2328" w:hanging="360"/>
      </w:pPr>
      <w:rPr>
        <w:rFonts w:ascii="Wingdings" w:hAnsi="Wingdings" w:hint="default"/>
        <w:sz w:val="20"/>
      </w:rPr>
    </w:lvl>
    <w:lvl w:ilvl="3" w:tentative="1">
      <w:start w:val="1"/>
      <w:numFmt w:val="bullet"/>
      <w:lvlText w:val=""/>
      <w:lvlJc w:val="left"/>
      <w:pPr>
        <w:tabs>
          <w:tab w:val="num" w:pos="3048"/>
        </w:tabs>
        <w:ind w:left="3048" w:hanging="360"/>
      </w:pPr>
      <w:rPr>
        <w:rFonts w:ascii="Wingdings" w:hAnsi="Wingdings" w:hint="default"/>
        <w:sz w:val="20"/>
      </w:rPr>
    </w:lvl>
    <w:lvl w:ilvl="4" w:tentative="1">
      <w:start w:val="1"/>
      <w:numFmt w:val="bullet"/>
      <w:lvlText w:val=""/>
      <w:lvlJc w:val="left"/>
      <w:pPr>
        <w:tabs>
          <w:tab w:val="num" w:pos="3768"/>
        </w:tabs>
        <w:ind w:left="3768" w:hanging="360"/>
      </w:pPr>
      <w:rPr>
        <w:rFonts w:ascii="Wingdings" w:hAnsi="Wingdings" w:hint="default"/>
        <w:sz w:val="20"/>
      </w:rPr>
    </w:lvl>
    <w:lvl w:ilvl="5" w:tentative="1">
      <w:start w:val="1"/>
      <w:numFmt w:val="bullet"/>
      <w:lvlText w:val=""/>
      <w:lvlJc w:val="left"/>
      <w:pPr>
        <w:tabs>
          <w:tab w:val="num" w:pos="4488"/>
        </w:tabs>
        <w:ind w:left="4488" w:hanging="360"/>
      </w:pPr>
      <w:rPr>
        <w:rFonts w:ascii="Wingdings" w:hAnsi="Wingdings" w:hint="default"/>
        <w:sz w:val="20"/>
      </w:rPr>
    </w:lvl>
    <w:lvl w:ilvl="6" w:tentative="1">
      <w:start w:val="1"/>
      <w:numFmt w:val="bullet"/>
      <w:lvlText w:val=""/>
      <w:lvlJc w:val="left"/>
      <w:pPr>
        <w:tabs>
          <w:tab w:val="num" w:pos="5208"/>
        </w:tabs>
        <w:ind w:left="5208" w:hanging="360"/>
      </w:pPr>
      <w:rPr>
        <w:rFonts w:ascii="Wingdings" w:hAnsi="Wingdings" w:hint="default"/>
        <w:sz w:val="20"/>
      </w:rPr>
    </w:lvl>
    <w:lvl w:ilvl="7" w:tentative="1">
      <w:start w:val="1"/>
      <w:numFmt w:val="bullet"/>
      <w:lvlText w:val=""/>
      <w:lvlJc w:val="left"/>
      <w:pPr>
        <w:tabs>
          <w:tab w:val="num" w:pos="5928"/>
        </w:tabs>
        <w:ind w:left="5928" w:hanging="360"/>
      </w:pPr>
      <w:rPr>
        <w:rFonts w:ascii="Wingdings" w:hAnsi="Wingdings" w:hint="default"/>
        <w:sz w:val="20"/>
      </w:rPr>
    </w:lvl>
    <w:lvl w:ilvl="8" w:tentative="1">
      <w:start w:val="1"/>
      <w:numFmt w:val="bullet"/>
      <w:lvlText w:val=""/>
      <w:lvlJc w:val="left"/>
      <w:pPr>
        <w:tabs>
          <w:tab w:val="num" w:pos="6648"/>
        </w:tabs>
        <w:ind w:left="6648" w:hanging="360"/>
      </w:pPr>
      <w:rPr>
        <w:rFonts w:ascii="Wingdings" w:hAnsi="Wingdings" w:hint="default"/>
        <w:sz w:val="20"/>
      </w:rPr>
    </w:lvl>
  </w:abstractNum>
  <w:abstractNum w:abstractNumId="17" w15:restartNumberingAfterBreak="0">
    <w:nsid w:val="11E479EF"/>
    <w:multiLevelType w:val="hybridMultilevel"/>
    <w:tmpl w:val="05CEF6A4"/>
    <w:lvl w:ilvl="0" w:tplc="81FAB5D6">
      <w:start w:val="2016"/>
      <w:numFmt w:val="bullet"/>
      <w:lvlText w:val="-"/>
      <w:lvlJc w:val="left"/>
      <w:pPr>
        <w:ind w:left="486" w:hanging="360"/>
      </w:pPr>
      <w:rPr>
        <w:rFonts w:ascii="Arial" w:eastAsia="Times New Roman" w:hAnsi="Arial" w:cs="Aria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18" w15:restartNumberingAfterBreak="0">
    <w:nsid w:val="12AD31FB"/>
    <w:multiLevelType w:val="multilevel"/>
    <w:tmpl w:val="6358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7D52CB"/>
    <w:multiLevelType w:val="hybridMultilevel"/>
    <w:tmpl w:val="EC82C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964487"/>
    <w:multiLevelType w:val="hybridMultilevel"/>
    <w:tmpl w:val="31446206"/>
    <w:lvl w:ilvl="0" w:tplc="6F8A5A8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62654D9"/>
    <w:multiLevelType w:val="hybridMultilevel"/>
    <w:tmpl w:val="7BE6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84770D"/>
    <w:multiLevelType w:val="hybridMultilevel"/>
    <w:tmpl w:val="886C1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8C4064"/>
    <w:multiLevelType w:val="multilevel"/>
    <w:tmpl w:val="FA147B30"/>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74A2FBB"/>
    <w:multiLevelType w:val="hybridMultilevel"/>
    <w:tmpl w:val="E16A4470"/>
    <w:lvl w:ilvl="0" w:tplc="509E50CA">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5" w15:restartNumberingAfterBreak="0">
    <w:nsid w:val="1D4B09FE"/>
    <w:multiLevelType w:val="hybridMultilevel"/>
    <w:tmpl w:val="2820B772"/>
    <w:lvl w:ilvl="0" w:tplc="81FAB5D6">
      <w:start w:val="2016"/>
      <w:numFmt w:val="bullet"/>
      <w:lvlText w:val="-"/>
      <w:lvlJc w:val="left"/>
      <w:pPr>
        <w:ind w:left="1053" w:hanging="360"/>
      </w:pPr>
      <w:rPr>
        <w:rFonts w:ascii="Arial" w:eastAsia="Times New Roman"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1EBF4147"/>
    <w:multiLevelType w:val="hybridMultilevel"/>
    <w:tmpl w:val="721E58C6"/>
    <w:lvl w:ilvl="0" w:tplc="48A079A0">
      <w:numFmt w:val="bullet"/>
      <w:lvlText w:val="-"/>
      <w:lvlJc w:val="left"/>
      <w:pPr>
        <w:ind w:left="420" w:hanging="360"/>
      </w:pPr>
      <w:rPr>
        <w:rFonts w:ascii="Arial" w:eastAsiaTheme="minorHAns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15:restartNumberingAfterBreak="0">
    <w:nsid w:val="212F419C"/>
    <w:multiLevelType w:val="hybridMultilevel"/>
    <w:tmpl w:val="E372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1C577A"/>
    <w:multiLevelType w:val="multilevel"/>
    <w:tmpl w:val="47B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827E31"/>
    <w:multiLevelType w:val="multilevel"/>
    <w:tmpl w:val="F69E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CF1928"/>
    <w:multiLevelType w:val="hybridMultilevel"/>
    <w:tmpl w:val="6DA265EC"/>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1" w15:restartNumberingAfterBreak="0">
    <w:nsid w:val="2620654F"/>
    <w:multiLevelType w:val="multilevel"/>
    <w:tmpl w:val="CCA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6426F8"/>
    <w:multiLevelType w:val="hybridMultilevel"/>
    <w:tmpl w:val="67F2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437EA6"/>
    <w:multiLevelType w:val="hybridMultilevel"/>
    <w:tmpl w:val="FF7A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B92CCC"/>
    <w:multiLevelType w:val="multilevel"/>
    <w:tmpl w:val="B88C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ADD19FA"/>
    <w:multiLevelType w:val="hybridMultilevel"/>
    <w:tmpl w:val="6C5A2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DC6335"/>
    <w:multiLevelType w:val="hybridMultilevel"/>
    <w:tmpl w:val="857C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6E3508"/>
    <w:multiLevelType w:val="hybridMultilevel"/>
    <w:tmpl w:val="8E40B11E"/>
    <w:lvl w:ilvl="0" w:tplc="6F8A5A8C">
      <w:numFmt w:val="bullet"/>
      <w:lvlText w:val="-"/>
      <w:lvlJc w:val="left"/>
      <w:pPr>
        <w:ind w:left="780" w:hanging="360"/>
      </w:pPr>
      <w:rPr>
        <w:rFonts w:ascii="Arial" w:eastAsiaTheme="minorHAnsi" w:hAnsi="Arial" w:cs="Aria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2D78163E"/>
    <w:multiLevelType w:val="hybridMultilevel"/>
    <w:tmpl w:val="013E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8570EA"/>
    <w:multiLevelType w:val="multilevel"/>
    <w:tmpl w:val="45F8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A969A0"/>
    <w:multiLevelType w:val="hybridMultilevel"/>
    <w:tmpl w:val="F3A47D42"/>
    <w:lvl w:ilvl="0" w:tplc="9D044B26">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ind w:left="-540" w:hanging="360"/>
      </w:pPr>
      <w:rPr>
        <w:rFonts w:ascii="Courier New" w:hAnsi="Courier New" w:cs="Courier New" w:hint="default"/>
      </w:rPr>
    </w:lvl>
    <w:lvl w:ilvl="2" w:tplc="08090001">
      <w:start w:val="1"/>
      <w:numFmt w:val="bullet"/>
      <w:lvlText w:val=""/>
      <w:lvlJc w:val="left"/>
      <w:pPr>
        <w:ind w:left="180" w:hanging="360"/>
      </w:pPr>
      <w:rPr>
        <w:rFonts w:ascii="Symbol" w:hAnsi="Symbol" w:hint="default"/>
      </w:rPr>
    </w:lvl>
    <w:lvl w:ilvl="3" w:tplc="08090001" w:tentative="1">
      <w:start w:val="1"/>
      <w:numFmt w:val="bullet"/>
      <w:lvlText w:val=""/>
      <w:lvlJc w:val="left"/>
      <w:pPr>
        <w:ind w:left="900" w:hanging="360"/>
      </w:pPr>
      <w:rPr>
        <w:rFonts w:ascii="Symbol" w:hAnsi="Symbol" w:hint="default"/>
      </w:rPr>
    </w:lvl>
    <w:lvl w:ilvl="4" w:tplc="08090003" w:tentative="1">
      <w:start w:val="1"/>
      <w:numFmt w:val="bullet"/>
      <w:lvlText w:val="o"/>
      <w:lvlJc w:val="left"/>
      <w:pPr>
        <w:ind w:left="1620" w:hanging="360"/>
      </w:pPr>
      <w:rPr>
        <w:rFonts w:ascii="Courier New" w:hAnsi="Courier New" w:cs="Courier New" w:hint="default"/>
      </w:rPr>
    </w:lvl>
    <w:lvl w:ilvl="5" w:tplc="08090005" w:tentative="1">
      <w:start w:val="1"/>
      <w:numFmt w:val="bullet"/>
      <w:lvlText w:val=""/>
      <w:lvlJc w:val="left"/>
      <w:pPr>
        <w:ind w:left="2340" w:hanging="360"/>
      </w:pPr>
      <w:rPr>
        <w:rFonts w:ascii="Wingdings" w:hAnsi="Wingdings" w:hint="default"/>
      </w:rPr>
    </w:lvl>
    <w:lvl w:ilvl="6" w:tplc="08090001" w:tentative="1">
      <w:start w:val="1"/>
      <w:numFmt w:val="bullet"/>
      <w:lvlText w:val=""/>
      <w:lvlJc w:val="left"/>
      <w:pPr>
        <w:ind w:left="3060" w:hanging="360"/>
      </w:pPr>
      <w:rPr>
        <w:rFonts w:ascii="Symbol" w:hAnsi="Symbol" w:hint="default"/>
      </w:rPr>
    </w:lvl>
    <w:lvl w:ilvl="7" w:tplc="08090003" w:tentative="1">
      <w:start w:val="1"/>
      <w:numFmt w:val="bullet"/>
      <w:lvlText w:val="o"/>
      <w:lvlJc w:val="left"/>
      <w:pPr>
        <w:ind w:left="3780" w:hanging="360"/>
      </w:pPr>
      <w:rPr>
        <w:rFonts w:ascii="Courier New" w:hAnsi="Courier New" w:cs="Courier New" w:hint="default"/>
      </w:rPr>
    </w:lvl>
    <w:lvl w:ilvl="8" w:tplc="08090005" w:tentative="1">
      <w:start w:val="1"/>
      <w:numFmt w:val="bullet"/>
      <w:lvlText w:val=""/>
      <w:lvlJc w:val="left"/>
      <w:pPr>
        <w:ind w:left="4500" w:hanging="360"/>
      </w:pPr>
      <w:rPr>
        <w:rFonts w:ascii="Wingdings" w:hAnsi="Wingdings" w:hint="default"/>
      </w:rPr>
    </w:lvl>
  </w:abstractNum>
  <w:abstractNum w:abstractNumId="41" w15:restartNumberingAfterBreak="0">
    <w:nsid w:val="2DE72815"/>
    <w:multiLevelType w:val="hybridMultilevel"/>
    <w:tmpl w:val="FC54EA2E"/>
    <w:lvl w:ilvl="0" w:tplc="714043C2">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2" w15:restartNumberingAfterBreak="0">
    <w:nsid w:val="2E110551"/>
    <w:multiLevelType w:val="multilevel"/>
    <w:tmpl w:val="35A8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5B5581"/>
    <w:multiLevelType w:val="multilevel"/>
    <w:tmpl w:val="1F8A6A24"/>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15135B5"/>
    <w:multiLevelType w:val="hybridMultilevel"/>
    <w:tmpl w:val="8738F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37953D0"/>
    <w:multiLevelType w:val="multilevel"/>
    <w:tmpl w:val="DA88261C"/>
    <w:lvl w:ilvl="0">
      <w:start w:val="12"/>
      <w:numFmt w:val="decimal"/>
      <w:lvlText w:val="%1"/>
      <w:lvlJc w:val="left"/>
      <w:pPr>
        <w:ind w:left="510" w:hanging="510"/>
      </w:pPr>
      <w:rPr>
        <w:rFonts w:hint="default"/>
        <w:color w:val="9C410F" w:themeColor="hyperlink" w:themeShade="BF"/>
        <w:u w:val="single"/>
      </w:rPr>
    </w:lvl>
    <w:lvl w:ilvl="1">
      <w:start w:val="1"/>
      <w:numFmt w:val="decimal"/>
      <w:lvlText w:val="%1.%2"/>
      <w:lvlJc w:val="left"/>
      <w:pPr>
        <w:ind w:left="510" w:hanging="510"/>
      </w:pPr>
      <w:rPr>
        <w:rFonts w:hint="default"/>
        <w:color w:val="848057" w:themeColor="accent1" w:themeShade="BF"/>
        <w:u w:val="none"/>
      </w:rPr>
    </w:lvl>
    <w:lvl w:ilvl="2">
      <w:start w:val="1"/>
      <w:numFmt w:val="decimal"/>
      <w:lvlText w:val="%1.%2.%3"/>
      <w:lvlJc w:val="left"/>
      <w:pPr>
        <w:ind w:left="720" w:hanging="720"/>
      </w:pPr>
      <w:rPr>
        <w:rFonts w:hint="default"/>
        <w:color w:val="9C410F" w:themeColor="hyperlink" w:themeShade="BF"/>
        <w:u w:val="single"/>
      </w:rPr>
    </w:lvl>
    <w:lvl w:ilvl="3">
      <w:start w:val="1"/>
      <w:numFmt w:val="decimal"/>
      <w:lvlText w:val="%1.%2.%3.%4"/>
      <w:lvlJc w:val="left"/>
      <w:pPr>
        <w:ind w:left="1080" w:hanging="1080"/>
      </w:pPr>
      <w:rPr>
        <w:rFonts w:hint="default"/>
        <w:color w:val="9C410F" w:themeColor="hyperlink" w:themeShade="BF"/>
        <w:u w:val="single"/>
      </w:rPr>
    </w:lvl>
    <w:lvl w:ilvl="4">
      <w:start w:val="1"/>
      <w:numFmt w:val="decimal"/>
      <w:lvlText w:val="%1.%2.%3.%4.%5"/>
      <w:lvlJc w:val="left"/>
      <w:pPr>
        <w:ind w:left="1080" w:hanging="1080"/>
      </w:pPr>
      <w:rPr>
        <w:rFonts w:hint="default"/>
        <w:color w:val="9C410F" w:themeColor="hyperlink" w:themeShade="BF"/>
        <w:u w:val="single"/>
      </w:rPr>
    </w:lvl>
    <w:lvl w:ilvl="5">
      <w:start w:val="1"/>
      <w:numFmt w:val="decimal"/>
      <w:lvlText w:val="%1.%2.%3.%4.%5.%6"/>
      <w:lvlJc w:val="left"/>
      <w:pPr>
        <w:ind w:left="1440" w:hanging="1440"/>
      </w:pPr>
      <w:rPr>
        <w:rFonts w:hint="default"/>
        <w:color w:val="9C410F" w:themeColor="hyperlink" w:themeShade="BF"/>
        <w:u w:val="single"/>
      </w:rPr>
    </w:lvl>
    <w:lvl w:ilvl="6">
      <w:start w:val="1"/>
      <w:numFmt w:val="decimal"/>
      <w:lvlText w:val="%1.%2.%3.%4.%5.%6.%7"/>
      <w:lvlJc w:val="left"/>
      <w:pPr>
        <w:ind w:left="1440" w:hanging="1440"/>
      </w:pPr>
      <w:rPr>
        <w:rFonts w:hint="default"/>
        <w:color w:val="9C410F" w:themeColor="hyperlink" w:themeShade="BF"/>
        <w:u w:val="single"/>
      </w:rPr>
    </w:lvl>
    <w:lvl w:ilvl="7">
      <w:start w:val="1"/>
      <w:numFmt w:val="decimal"/>
      <w:lvlText w:val="%1.%2.%3.%4.%5.%6.%7.%8"/>
      <w:lvlJc w:val="left"/>
      <w:pPr>
        <w:ind w:left="1800" w:hanging="1800"/>
      </w:pPr>
      <w:rPr>
        <w:rFonts w:hint="default"/>
        <w:color w:val="9C410F" w:themeColor="hyperlink" w:themeShade="BF"/>
        <w:u w:val="single"/>
      </w:rPr>
    </w:lvl>
    <w:lvl w:ilvl="8">
      <w:start w:val="1"/>
      <w:numFmt w:val="decimal"/>
      <w:lvlText w:val="%1.%2.%3.%4.%5.%6.%7.%8.%9"/>
      <w:lvlJc w:val="left"/>
      <w:pPr>
        <w:ind w:left="1800" w:hanging="1800"/>
      </w:pPr>
      <w:rPr>
        <w:rFonts w:hint="default"/>
        <w:color w:val="9C410F" w:themeColor="hyperlink" w:themeShade="BF"/>
        <w:u w:val="single"/>
      </w:rPr>
    </w:lvl>
  </w:abstractNum>
  <w:abstractNum w:abstractNumId="46" w15:restartNumberingAfterBreak="0">
    <w:nsid w:val="352336B4"/>
    <w:multiLevelType w:val="multilevel"/>
    <w:tmpl w:val="CD12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539131E"/>
    <w:multiLevelType w:val="hybridMultilevel"/>
    <w:tmpl w:val="86888DDC"/>
    <w:lvl w:ilvl="0" w:tplc="1B2A632E">
      <w:start w:val="3"/>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36064A7E"/>
    <w:multiLevelType w:val="hybridMultilevel"/>
    <w:tmpl w:val="316E9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6D66D5A"/>
    <w:multiLevelType w:val="hybridMultilevel"/>
    <w:tmpl w:val="6AA2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125B3B"/>
    <w:multiLevelType w:val="hybridMultilevel"/>
    <w:tmpl w:val="9B406EEE"/>
    <w:lvl w:ilvl="0" w:tplc="0809001B">
      <w:start w:val="1"/>
      <w:numFmt w:val="lowerRoman"/>
      <w:lvlText w:val="%1."/>
      <w:lvlJc w:val="righ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9D044B26">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82A5519"/>
    <w:multiLevelType w:val="multilevel"/>
    <w:tmpl w:val="C982226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2" w15:restartNumberingAfterBreak="0">
    <w:nsid w:val="383E51ED"/>
    <w:multiLevelType w:val="hybridMultilevel"/>
    <w:tmpl w:val="F5428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4614F8"/>
    <w:multiLevelType w:val="hybridMultilevel"/>
    <w:tmpl w:val="82300A36"/>
    <w:lvl w:ilvl="0" w:tplc="1D3CCCEE">
      <w:numFmt w:val="bullet"/>
      <w:lvlText w:val="-"/>
      <w:lvlJc w:val="left"/>
      <w:pPr>
        <w:ind w:left="420" w:hanging="360"/>
      </w:pPr>
      <w:rPr>
        <w:rFonts w:ascii="Arial" w:eastAsia="Times New Roman"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4" w15:restartNumberingAfterBreak="0">
    <w:nsid w:val="3AD71173"/>
    <w:multiLevelType w:val="hybridMultilevel"/>
    <w:tmpl w:val="54F6DEC6"/>
    <w:lvl w:ilvl="0" w:tplc="1B2A632E">
      <w:start w:val="3"/>
      <w:numFmt w:val="bullet"/>
      <w:lvlText w:val="-"/>
      <w:lvlJc w:val="left"/>
      <w:pPr>
        <w:ind w:left="2010" w:hanging="360"/>
      </w:pPr>
      <w:rPr>
        <w:rFonts w:ascii="Arial" w:eastAsiaTheme="minorHAnsi" w:hAnsi="Arial" w:cs="Arial" w:hint="default"/>
      </w:rPr>
    </w:lvl>
    <w:lvl w:ilvl="1" w:tplc="08090003" w:tentative="1">
      <w:start w:val="1"/>
      <w:numFmt w:val="bullet"/>
      <w:lvlText w:val="o"/>
      <w:lvlJc w:val="left"/>
      <w:pPr>
        <w:ind w:left="2730" w:hanging="360"/>
      </w:pPr>
      <w:rPr>
        <w:rFonts w:ascii="Courier New" w:hAnsi="Courier New" w:cs="Courier New" w:hint="default"/>
      </w:rPr>
    </w:lvl>
    <w:lvl w:ilvl="2" w:tplc="08090005" w:tentative="1">
      <w:start w:val="1"/>
      <w:numFmt w:val="bullet"/>
      <w:lvlText w:val=""/>
      <w:lvlJc w:val="left"/>
      <w:pPr>
        <w:ind w:left="3450" w:hanging="360"/>
      </w:pPr>
      <w:rPr>
        <w:rFonts w:ascii="Wingdings" w:hAnsi="Wingdings" w:hint="default"/>
      </w:rPr>
    </w:lvl>
    <w:lvl w:ilvl="3" w:tplc="08090001" w:tentative="1">
      <w:start w:val="1"/>
      <w:numFmt w:val="bullet"/>
      <w:lvlText w:val=""/>
      <w:lvlJc w:val="left"/>
      <w:pPr>
        <w:ind w:left="4170" w:hanging="360"/>
      </w:pPr>
      <w:rPr>
        <w:rFonts w:ascii="Symbol" w:hAnsi="Symbol" w:hint="default"/>
      </w:rPr>
    </w:lvl>
    <w:lvl w:ilvl="4" w:tplc="08090003" w:tentative="1">
      <w:start w:val="1"/>
      <w:numFmt w:val="bullet"/>
      <w:lvlText w:val="o"/>
      <w:lvlJc w:val="left"/>
      <w:pPr>
        <w:ind w:left="4890" w:hanging="360"/>
      </w:pPr>
      <w:rPr>
        <w:rFonts w:ascii="Courier New" w:hAnsi="Courier New" w:cs="Courier New" w:hint="default"/>
      </w:rPr>
    </w:lvl>
    <w:lvl w:ilvl="5" w:tplc="08090005" w:tentative="1">
      <w:start w:val="1"/>
      <w:numFmt w:val="bullet"/>
      <w:lvlText w:val=""/>
      <w:lvlJc w:val="left"/>
      <w:pPr>
        <w:ind w:left="5610" w:hanging="360"/>
      </w:pPr>
      <w:rPr>
        <w:rFonts w:ascii="Wingdings" w:hAnsi="Wingdings" w:hint="default"/>
      </w:rPr>
    </w:lvl>
    <w:lvl w:ilvl="6" w:tplc="08090001" w:tentative="1">
      <w:start w:val="1"/>
      <w:numFmt w:val="bullet"/>
      <w:lvlText w:val=""/>
      <w:lvlJc w:val="left"/>
      <w:pPr>
        <w:ind w:left="6330" w:hanging="360"/>
      </w:pPr>
      <w:rPr>
        <w:rFonts w:ascii="Symbol" w:hAnsi="Symbol" w:hint="default"/>
      </w:rPr>
    </w:lvl>
    <w:lvl w:ilvl="7" w:tplc="08090003" w:tentative="1">
      <w:start w:val="1"/>
      <w:numFmt w:val="bullet"/>
      <w:lvlText w:val="o"/>
      <w:lvlJc w:val="left"/>
      <w:pPr>
        <w:ind w:left="7050" w:hanging="360"/>
      </w:pPr>
      <w:rPr>
        <w:rFonts w:ascii="Courier New" w:hAnsi="Courier New" w:cs="Courier New" w:hint="default"/>
      </w:rPr>
    </w:lvl>
    <w:lvl w:ilvl="8" w:tplc="08090005" w:tentative="1">
      <w:start w:val="1"/>
      <w:numFmt w:val="bullet"/>
      <w:lvlText w:val=""/>
      <w:lvlJc w:val="left"/>
      <w:pPr>
        <w:ind w:left="7770" w:hanging="360"/>
      </w:pPr>
      <w:rPr>
        <w:rFonts w:ascii="Wingdings" w:hAnsi="Wingdings" w:hint="default"/>
      </w:rPr>
    </w:lvl>
  </w:abstractNum>
  <w:abstractNum w:abstractNumId="55" w15:restartNumberingAfterBreak="0">
    <w:nsid w:val="3BBF6096"/>
    <w:multiLevelType w:val="hybridMultilevel"/>
    <w:tmpl w:val="F390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C4739E2"/>
    <w:multiLevelType w:val="hybridMultilevel"/>
    <w:tmpl w:val="3D263994"/>
    <w:lvl w:ilvl="0" w:tplc="9732FDF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7" w15:restartNumberingAfterBreak="0">
    <w:nsid w:val="3CB417DB"/>
    <w:multiLevelType w:val="multilevel"/>
    <w:tmpl w:val="BA60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B579C9"/>
    <w:multiLevelType w:val="hybridMultilevel"/>
    <w:tmpl w:val="24A4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F7C4A06"/>
    <w:multiLevelType w:val="hybridMultilevel"/>
    <w:tmpl w:val="CDA2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09C61F4"/>
    <w:multiLevelType w:val="multilevel"/>
    <w:tmpl w:val="3864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9758C5"/>
    <w:multiLevelType w:val="hybridMultilevel"/>
    <w:tmpl w:val="FFCE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45B1826"/>
    <w:multiLevelType w:val="hybridMultilevel"/>
    <w:tmpl w:val="826612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3" w15:restartNumberingAfterBreak="0">
    <w:nsid w:val="446A599F"/>
    <w:multiLevelType w:val="hybridMultilevel"/>
    <w:tmpl w:val="983822C0"/>
    <w:lvl w:ilvl="0" w:tplc="B89CC588">
      <w:start w:val="2"/>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4" w15:restartNumberingAfterBreak="0">
    <w:nsid w:val="4561581E"/>
    <w:multiLevelType w:val="hybridMultilevel"/>
    <w:tmpl w:val="7E74AAC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5A629F1"/>
    <w:multiLevelType w:val="hybridMultilevel"/>
    <w:tmpl w:val="C6D46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61B4375"/>
    <w:multiLevelType w:val="multilevel"/>
    <w:tmpl w:val="4774B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6A44545"/>
    <w:multiLevelType w:val="hybridMultilevel"/>
    <w:tmpl w:val="7784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7875661"/>
    <w:multiLevelType w:val="hybridMultilevel"/>
    <w:tmpl w:val="D9229BD2"/>
    <w:lvl w:ilvl="0" w:tplc="1B2A632E">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2451F6"/>
    <w:multiLevelType w:val="multilevel"/>
    <w:tmpl w:val="3088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C743A36"/>
    <w:multiLevelType w:val="hybridMultilevel"/>
    <w:tmpl w:val="D956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DE50892"/>
    <w:multiLevelType w:val="hybridMultilevel"/>
    <w:tmpl w:val="D6EEE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EF72641"/>
    <w:multiLevelType w:val="hybridMultilevel"/>
    <w:tmpl w:val="7CDED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2195F5E"/>
    <w:multiLevelType w:val="hybridMultilevel"/>
    <w:tmpl w:val="CC242A5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74" w15:restartNumberingAfterBreak="0">
    <w:nsid w:val="56856A92"/>
    <w:multiLevelType w:val="multilevel"/>
    <w:tmpl w:val="6548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5810E1"/>
    <w:multiLevelType w:val="multilevel"/>
    <w:tmpl w:val="6E8A13CA"/>
    <w:lvl w:ilvl="0">
      <w:start w:val="12"/>
      <w:numFmt w:val="decimal"/>
      <w:lvlText w:val="%1"/>
      <w:lvlJc w:val="left"/>
      <w:pPr>
        <w:ind w:left="510" w:hanging="510"/>
      </w:pPr>
      <w:rPr>
        <w:rFonts w:hint="default"/>
        <w:color w:val="9C410F" w:themeColor="hyperlink" w:themeShade="BF"/>
        <w:u w:val="single"/>
      </w:rPr>
    </w:lvl>
    <w:lvl w:ilvl="1">
      <w:start w:val="3"/>
      <w:numFmt w:val="decimal"/>
      <w:lvlText w:val="%1.%2"/>
      <w:lvlJc w:val="left"/>
      <w:pPr>
        <w:ind w:left="510" w:hanging="510"/>
      </w:pPr>
      <w:rPr>
        <w:rFonts w:hint="default"/>
        <w:color w:val="848057" w:themeColor="accent1" w:themeShade="BF"/>
        <w:u w:val="none"/>
      </w:rPr>
    </w:lvl>
    <w:lvl w:ilvl="2">
      <w:start w:val="1"/>
      <w:numFmt w:val="decimal"/>
      <w:lvlText w:val="%1.%2.%3"/>
      <w:lvlJc w:val="left"/>
      <w:pPr>
        <w:ind w:left="720" w:hanging="720"/>
      </w:pPr>
      <w:rPr>
        <w:rFonts w:hint="default"/>
        <w:color w:val="9C410F" w:themeColor="hyperlink" w:themeShade="BF"/>
        <w:u w:val="single"/>
      </w:rPr>
    </w:lvl>
    <w:lvl w:ilvl="3">
      <w:start w:val="1"/>
      <w:numFmt w:val="decimal"/>
      <w:lvlText w:val="%1.%2.%3.%4"/>
      <w:lvlJc w:val="left"/>
      <w:pPr>
        <w:ind w:left="1080" w:hanging="1080"/>
      </w:pPr>
      <w:rPr>
        <w:rFonts w:hint="default"/>
        <w:color w:val="9C410F" w:themeColor="hyperlink" w:themeShade="BF"/>
        <w:u w:val="single"/>
      </w:rPr>
    </w:lvl>
    <w:lvl w:ilvl="4">
      <w:start w:val="1"/>
      <w:numFmt w:val="decimal"/>
      <w:lvlText w:val="%1.%2.%3.%4.%5"/>
      <w:lvlJc w:val="left"/>
      <w:pPr>
        <w:ind w:left="1080" w:hanging="1080"/>
      </w:pPr>
      <w:rPr>
        <w:rFonts w:hint="default"/>
        <w:color w:val="9C410F" w:themeColor="hyperlink" w:themeShade="BF"/>
        <w:u w:val="single"/>
      </w:rPr>
    </w:lvl>
    <w:lvl w:ilvl="5">
      <w:start w:val="1"/>
      <w:numFmt w:val="decimal"/>
      <w:lvlText w:val="%1.%2.%3.%4.%5.%6"/>
      <w:lvlJc w:val="left"/>
      <w:pPr>
        <w:ind w:left="1440" w:hanging="1440"/>
      </w:pPr>
      <w:rPr>
        <w:rFonts w:hint="default"/>
        <w:color w:val="9C410F" w:themeColor="hyperlink" w:themeShade="BF"/>
        <w:u w:val="single"/>
      </w:rPr>
    </w:lvl>
    <w:lvl w:ilvl="6">
      <w:start w:val="1"/>
      <w:numFmt w:val="decimal"/>
      <w:lvlText w:val="%1.%2.%3.%4.%5.%6.%7"/>
      <w:lvlJc w:val="left"/>
      <w:pPr>
        <w:ind w:left="1440" w:hanging="1440"/>
      </w:pPr>
      <w:rPr>
        <w:rFonts w:hint="default"/>
        <w:color w:val="9C410F" w:themeColor="hyperlink" w:themeShade="BF"/>
        <w:u w:val="single"/>
      </w:rPr>
    </w:lvl>
    <w:lvl w:ilvl="7">
      <w:start w:val="1"/>
      <w:numFmt w:val="decimal"/>
      <w:lvlText w:val="%1.%2.%3.%4.%5.%6.%7.%8"/>
      <w:lvlJc w:val="left"/>
      <w:pPr>
        <w:ind w:left="1800" w:hanging="1800"/>
      </w:pPr>
      <w:rPr>
        <w:rFonts w:hint="default"/>
        <w:color w:val="9C410F" w:themeColor="hyperlink" w:themeShade="BF"/>
        <w:u w:val="single"/>
      </w:rPr>
    </w:lvl>
    <w:lvl w:ilvl="8">
      <w:start w:val="1"/>
      <w:numFmt w:val="decimal"/>
      <w:lvlText w:val="%1.%2.%3.%4.%5.%6.%7.%8.%9"/>
      <w:lvlJc w:val="left"/>
      <w:pPr>
        <w:ind w:left="1800" w:hanging="1800"/>
      </w:pPr>
      <w:rPr>
        <w:rFonts w:hint="default"/>
        <w:color w:val="9C410F" w:themeColor="hyperlink" w:themeShade="BF"/>
        <w:u w:val="single"/>
      </w:rPr>
    </w:lvl>
  </w:abstractNum>
  <w:abstractNum w:abstractNumId="76" w15:restartNumberingAfterBreak="0">
    <w:nsid w:val="5B1040FB"/>
    <w:multiLevelType w:val="hybridMultilevel"/>
    <w:tmpl w:val="8F6EE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B244DDB"/>
    <w:multiLevelType w:val="hybridMultilevel"/>
    <w:tmpl w:val="161E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CF60130"/>
    <w:multiLevelType w:val="hybridMultilevel"/>
    <w:tmpl w:val="5B16DA5C"/>
    <w:lvl w:ilvl="0" w:tplc="9210DA5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9" w15:restartNumberingAfterBreak="0">
    <w:nsid w:val="5F08713E"/>
    <w:multiLevelType w:val="hybridMultilevel"/>
    <w:tmpl w:val="2B689F20"/>
    <w:lvl w:ilvl="0" w:tplc="6F8A5A8C">
      <w:numFmt w:val="bullet"/>
      <w:lvlText w:val="-"/>
      <w:lvlJc w:val="left"/>
      <w:pPr>
        <w:ind w:left="1500" w:hanging="360"/>
      </w:pPr>
      <w:rPr>
        <w:rFonts w:ascii="Arial" w:eastAsiaTheme="minorHAnsi" w:hAnsi="Arial" w:cs="Aria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0" w15:restartNumberingAfterBreak="0">
    <w:nsid w:val="5FF20479"/>
    <w:multiLevelType w:val="multilevel"/>
    <w:tmpl w:val="674A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056109E"/>
    <w:multiLevelType w:val="hybridMultilevel"/>
    <w:tmpl w:val="52CEFC3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82" w15:restartNumberingAfterBreak="0">
    <w:nsid w:val="63557031"/>
    <w:multiLevelType w:val="hybridMultilevel"/>
    <w:tmpl w:val="A1221E60"/>
    <w:lvl w:ilvl="0" w:tplc="1B2A632E">
      <w:start w:val="3"/>
      <w:numFmt w:val="bullet"/>
      <w:lvlText w:val="-"/>
      <w:lvlJc w:val="left"/>
      <w:pPr>
        <w:ind w:left="432" w:hanging="360"/>
      </w:pPr>
      <w:rPr>
        <w:rFonts w:ascii="Arial" w:eastAsiaTheme="minorHAnsi"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83" w15:restartNumberingAfterBreak="0">
    <w:nsid w:val="644628A4"/>
    <w:multiLevelType w:val="hybridMultilevel"/>
    <w:tmpl w:val="8E863BB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4" w15:restartNumberingAfterBreak="0">
    <w:nsid w:val="652C145F"/>
    <w:multiLevelType w:val="hybridMultilevel"/>
    <w:tmpl w:val="F7C62774"/>
    <w:lvl w:ilvl="0" w:tplc="C42ED2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8D924C6"/>
    <w:multiLevelType w:val="hybridMultilevel"/>
    <w:tmpl w:val="0F801D4E"/>
    <w:lvl w:ilvl="0" w:tplc="08090001">
      <w:start w:val="1"/>
      <w:numFmt w:val="bullet"/>
      <w:lvlText w:val=""/>
      <w:lvlJc w:val="left"/>
      <w:pPr>
        <w:ind w:left="1966" w:hanging="360"/>
      </w:pPr>
      <w:rPr>
        <w:rFonts w:ascii="Symbol" w:hAnsi="Symbol" w:hint="default"/>
      </w:rPr>
    </w:lvl>
    <w:lvl w:ilvl="1" w:tplc="08090003" w:tentative="1">
      <w:start w:val="1"/>
      <w:numFmt w:val="bullet"/>
      <w:lvlText w:val="o"/>
      <w:lvlJc w:val="left"/>
      <w:pPr>
        <w:ind w:left="2686" w:hanging="360"/>
      </w:pPr>
      <w:rPr>
        <w:rFonts w:ascii="Courier New" w:hAnsi="Courier New" w:cs="Courier New" w:hint="default"/>
      </w:rPr>
    </w:lvl>
    <w:lvl w:ilvl="2" w:tplc="08090005" w:tentative="1">
      <w:start w:val="1"/>
      <w:numFmt w:val="bullet"/>
      <w:lvlText w:val=""/>
      <w:lvlJc w:val="left"/>
      <w:pPr>
        <w:ind w:left="3406" w:hanging="360"/>
      </w:pPr>
      <w:rPr>
        <w:rFonts w:ascii="Wingdings" w:hAnsi="Wingdings" w:hint="default"/>
      </w:rPr>
    </w:lvl>
    <w:lvl w:ilvl="3" w:tplc="08090001" w:tentative="1">
      <w:start w:val="1"/>
      <w:numFmt w:val="bullet"/>
      <w:lvlText w:val=""/>
      <w:lvlJc w:val="left"/>
      <w:pPr>
        <w:ind w:left="4126" w:hanging="360"/>
      </w:pPr>
      <w:rPr>
        <w:rFonts w:ascii="Symbol" w:hAnsi="Symbol" w:hint="default"/>
      </w:rPr>
    </w:lvl>
    <w:lvl w:ilvl="4" w:tplc="08090003" w:tentative="1">
      <w:start w:val="1"/>
      <w:numFmt w:val="bullet"/>
      <w:lvlText w:val="o"/>
      <w:lvlJc w:val="left"/>
      <w:pPr>
        <w:ind w:left="4846" w:hanging="360"/>
      </w:pPr>
      <w:rPr>
        <w:rFonts w:ascii="Courier New" w:hAnsi="Courier New" w:cs="Courier New" w:hint="default"/>
      </w:rPr>
    </w:lvl>
    <w:lvl w:ilvl="5" w:tplc="08090005" w:tentative="1">
      <w:start w:val="1"/>
      <w:numFmt w:val="bullet"/>
      <w:lvlText w:val=""/>
      <w:lvlJc w:val="left"/>
      <w:pPr>
        <w:ind w:left="5566" w:hanging="360"/>
      </w:pPr>
      <w:rPr>
        <w:rFonts w:ascii="Wingdings" w:hAnsi="Wingdings" w:hint="default"/>
      </w:rPr>
    </w:lvl>
    <w:lvl w:ilvl="6" w:tplc="08090001" w:tentative="1">
      <w:start w:val="1"/>
      <w:numFmt w:val="bullet"/>
      <w:lvlText w:val=""/>
      <w:lvlJc w:val="left"/>
      <w:pPr>
        <w:ind w:left="6286" w:hanging="360"/>
      </w:pPr>
      <w:rPr>
        <w:rFonts w:ascii="Symbol" w:hAnsi="Symbol" w:hint="default"/>
      </w:rPr>
    </w:lvl>
    <w:lvl w:ilvl="7" w:tplc="08090003" w:tentative="1">
      <w:start w:val="1"/>
      <w:numFmt w:val="bullet"/>
      <w:lvlText w:val="o"/>
      <w:lvlJc w:val="left"/>
      <w:pPr>
        <w:ind w:left="7006" w:hanging="360"/>
      </w:pPr>
      <w:rPr>
        <w:rFonts w:ascii="Courier New" w:hAnsi="Courier New" w:cs="Courier New" w:hint="default"/>
      </w:rPr>
    </w:lvl>
    <w:lvl w:ilvl="8" w:tplc="08090005" w:tentative="1">
      <w:start w:val="1"/>
      <w:numFmt w:val="bullet"/>
      <w:lvlText w:val=""/>
      <w:lvlJc w:val="left"/>
      <w:pPr>
        <w:ind w:left="7726" w:hanging="360"/>
      </w:pPr>
      <w:rPr>
        <w:rFonts w:ascii="Wingdings" w:hAnsi="Wingdings" w:hint="default"/>
      </w:rPr>
    </w:lvl>
  </w:abstractNum>
  <w:abstractNum w:abstractNumId="86" w15:restartNumberingAfterBreak="0">
    <w:nsid w:val="697D1B89"/>
    <w:multiLevelType w:val="multilevel"/>
    <w:tmpl w:val="0C02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9C86605"/>
    <w:multiLevelType w:val="hybridMultilevel"/>
    <w:tmpl w:val="E66427C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A201B37"/>
    <w:multiLevelType w:val="hybridMultilevel"/>
    <w:tmpl w:val="81D42EF6"/>
    <w:lvl w:ilvl="0" w:tplc="6F8A5A8C">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9" w15:restartNumberingAfterBreak="0">
    <w:nsid w:val="6A7E36E9"/>
    <w:multiLevelType w:val="hybridMultilevel"/>
    <w:tmpl w:val="ADD8E328"/>
    <w:lvl w:ilvl="0" w:tplc="1B2A632E">
      <w:start w:val="3"/>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6A8A7BEC"/>
    <w:multiLevelType w:val="hybridMultilevel"/>
    <w:tmpl w:val="54C219C0"/>
    <w:lvl w:ilvl="0" w:tplc="9D044B2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AB31B0C"/>
    <w:multiLevelType w:val="multilevel"/>
    <w:tmpl w:val="9FE0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0F829DD"/>
    <w:multiLevelType w:val="multilevel"/>
    <w:tmpl w:val="623E6FC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3" w15:restartNumberingAfterBreak="0">
    <w:nsid w:val="71230CDA"/>
    <w:multiLevelType w:val="hybridMultilevel"/>
    <w:tmpl w:val="615C6524"/>
    <w:lvl w:ilvl="0" w:tplc="9D044B26">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21B47D5"/>
    <w:multiLevelType w:val="multilevel"/>
    <w:tmpl w:val="E6B0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4581720"/>
    <w:multiLevelType w:val="hybridMultilevel"/>
    <w:tmpl w:val="7A86019A"/>
    <w:lvl w:ilvl="0" w:tplc="1B2A632E">
      <w:start w:val="3"/>
      <w:numFmt w:val="bullet"/>
      <w:lvlText w:val="-"/>
      <w:lvlJc w:val="left"/>
      <w:pPr>
        <w:ind w:left="432" w:hanging="360"/>
      </w:pPr>
      <w:rPr>
        <w:rFonts w:ascii="Arial" w:eastAsiaTheme="minorHAnsi"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96" w15:restartNumberingAfterBreak="0">
    <w:nsid w:val="74786972"/>
    <w:multiLevelType w:val="multilevel"/>
    <w:tmpl w:val="FDD4526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7" w15:restartNumberingAfterBreak="0">
    <w:nsid w:val="74D60996"/>
    <w:multiLevelType w:val="hybridMultilevel"/>
    <w:tmpl w:val="5EFAF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6BA7C8D"/>
    <w:multiLevelType w:val="hybridMultilevel"/>
    <w:tmpl w:val="CA90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6FB5309"/>
    <w:multiLevelType w:val="hybridMultilevel"/>
    <w:tmpl w:val="6042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7E43E85"/>
    <w:multiLevelType w:val="hybridMultilevel"/>
    <w:tmpl w:val="5D7A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994790E"/>
    <w:multiLevelType w:val="hybridMultilevel"/>
    <w:tmpl w:val="E0826868"/>
    <w:lvl w:ilvl="0" w:tplc="A01E2AE4">
      <w:start w:val="1"/>
      <w:numFmt w:val="decimal"/>
      <w:lvlText w:val="%1."/>
      <w:lvlJc w:val="left"/>
      <w:pPr>
        <w:ind w:left="629"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2" w15:restartNumberingAfterBreak="0">
    <w:nsid w:val="79FB6090"/>
    <w:multiLevelType w:val="hybridMultilevel"/>
    <w:tmpl w:val="324AAF04"/>
    <w:lvl w:ilvl="0" w:tplc="9134F75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03" w15:restartNumberingAfterBreak="0">
    <w:nsid w:val="7A1B3581"/>
    <w:multiLevelType w:val="hybridMultilevel"/>
    <w:tmpl w:val="CF28D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7A29493C"/>
    <w:multiLevelType w:val="multilevel"/>
    <w:tmpl w:val="9D7E6D9C"/>
    <w:lvl w:ilvl="0">
      <w:start w:val="13"/>
      <w:numFmt w:val="decimal"/>
      <w:lvlText w:val="%1"/>
      <w:lvlJc w:val="left"/>
      <w:pPr>
        <w:ind w:left="660" w:hanging="660"/>
      </w:pPr>
      <w:rPr>
        <w:rFonts w:hint="default"/>
        <w:color w:val="EC7D3F" w:themeColor="hyperlink" w:themeTint="BF"/>
        <w:u w:val="single"/>
      </w:rPr>
    </w:lvl>
    <w:lvl w:ilvl="1">
      <w:start w:val="14"/>
      <w:numFmt w:val="decimal"/>
      <w:lvlText w:val="%1.%2"/>
      <w:lvlJc w:val="left"/>
      <w:pPr>
        <w:ind w:left="660" w:hanging="660"/>
      </w:pPr>
      <w:rPr>
        <w:rFonts w:hint="default"/>
        <w:color w:val="848057" w:themeColor="accent1" w:themeShade="BF"/>
        <w:u w:val="none"/>
      </w:rPr>
    </w:lvl>
    <w:lvl w:ilvl="2">
      <w:start w:val="1"/>
      <w:numFmt w:val="decimal"/>
      <w:lvlText w:val="%1.%2.%3"/>
      <w:lvlJc w:val="left"/>
      <w:pPr>
        <w:ind w:left="1440" w:hanging="720"/>
      </w:pPr>
      <w:rPr>
        <w:rFonts w:hint="default"/>
        <w:color w:val="EC7D3F" w:themeColor="hyperlink" w:themeTint="BF"/>
        <w:u w:val="single"/>
      </w:rPr>
    </w:lvl>
    <w:lvl w:ilvl="3">
      <w:start w:val="1"/>
      <w:numFmt w:val="decimal"/>
      <w:lvlText w:val="%1.%2.%3.%4"/>
      <w:lvlJc w:val="left"/>
      <w:pPr>
        <w:ind w:left="2160" w:hanging="1080"/>
      </w:pPr>
      <w:rPr>
        <w:rFonts w:hint="default"/>
        <w:color w:val="EC7D3F" w:themeColor="hyperlink" w:themeTint="BF"/>
        <w:u w:val="single"/>
      </w:rPr>
    </w:lvl>
    <w:lvl w:ilvl="4">
      <w:start w:val="1"/>
      <w:numFmt w:val="decimal"/>
      <w:lvlText w:val="%1.%2.%3.%4.%5"/>
      <w:lvlJc w:val="left"/>
      <w:pPr>
        <w:ind w:left="2520" w:hanging="1080"/>
      </w:pPr>
      <w:rPr>
        <w:rFonts w:hint="default"/>
        <w:color w:val="EC7D3F" w:themeColor="hyperlink" w:themeTint="BF"/>
        <w:u w:val="single"/>
      </w:rPr>
    </w:lvl>
    <w:lvl w:ilvl="5">
      <w:start w:val="1"/>
      <w:numFmt w:val="decimal"/>
      <w:lvlText w:val="%1.%2.%3.%4.%5.%6"/>
      <w:lvlJc w:val="left"/>
      <w:pPr>
        <w:ind w:left="3240" w:hanging="1440"/>
      </w:pPr>
      <w:rPr>
        <w:rFonts w:hint="default"/>
        <w:color w:val="EC7D3F" w:themeColor="hyperlink" w:themeTint="BF"/>
        <w:u w:val="single"/>
      </w:rPr>
    </w:lvl>
    <w:lvl w:ilvl="6">
      <w:start w:val="1"/>
      <w:numFmt w:val="decimal"/>
      <w:lvlText w:val="%1.%2.%3.%4.%5.%6.%7"/>
      <w:lvlJc w:val="left"/>
      <w:pPr>
        <w:ind w:left="3600" w:hanging="1440"/>
      </w:pPr>
      <w:rPr>
        <w:rFonts w:hint="default"/>
        <w:color w:val="EC7D3F" w:themeColor="hyperlink" w:themeTint="BF"/>
        <w:u w:val="single"/>
      </w:rPr>
    </w:lvl>
    <w:lvl w:ilvl="7">
      <w:start w:val="1"/>
      <w:numFmt w:val="decimal"/>
      <w:lvlText w:val="%1.%2.%3.%4.%5.%6.%7.%8"/>
      <w:lvlJc w:val="left"/>
      <w:pPr>
        <w:ind w:left="4320" w:hanging="1800"/>
      </w:pPr>
      <w:rPr>
        <w:rFonts w:hint="default"/>
        <w:color w:val="EC7D3F" w:themeColor="hyperlink" w:themeTint="BF"/>
        <w:u w:val="single"/>
      </w:rPr>
    </w:lvl>
    <w:lvl w:ilvl="8">
      <w:start w:val="1"/>
      <w:numFmt w:val="decimal"/>
      <w:lvlText w:val="%1.%2.%3.%4.%5.%6.%7.%8.%9"/>
      <w:lvlJc w:val="left"/>
      <w:pPr>
        <w:ind w:left="4680" w:hanging="1800"/>
      </w:pPr>
      <w:rPr>
        <w:rFonts w:hint="default"/>
        <w:color w:val="EC7D3F" w:themeColor="hyperlink" w:themeTint="BF"/>
        <w:u w:val="single"/>
      </w:rPr>
    </w:lvl>
  </w:abstractNum>
  <w:abstractNum w:abstractNumId="105" w15:restartNumberingAfterBreak="0">
    <w:nsid w:val="7A347BE4"/>
    <w:multiLevelType w:val="multilevel"/>
    <w:tmpl w:val="258A69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color w:val="848057"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7BC7673C"/>
    <w:multiLevelType w:val="hybridMultilevel"/>
    <w:tmpl w:val="8B70D380"/>
    <w:lvl w:ilvl="0" w:tplc="9D044B2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C3D77F5"/>
    <w:multiLevelType w:val="hybridMultilevel"/>
    <w:tmpl w:val="7DEA0D76"/>
    <w:lvl w:ilvl="0" w:tplc="9D044B26">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ind w:left="-540" w:hanging="360"/>
      </w:pPr>
      <w:rPr>
        <w:rFonts w:ascii="Courier New" w:hAnsi="Courier New" w:cs="Courier New" w:hint="default"/>
      </w:rPr>
    </w:lvl>
    <w:lvl w:ilvl="2" w:tplc="08090005">
      <w:start w:val="1"/>
      <w:numFmt w:val="bullet"/>
      <w:lvlText w:val=""/>
      <w:lvlJc w:val="left"/>
      <w:pPr>
        <w:ind w:left="180" w:hanging="360"/>
      </w:pPr>
      <w:rPr>
        <w:rFonts w:ascii="Wingdings" w:hAnsi="Wingdings" w:hint="default"/>
      </w:rPr>
    </w:lvl>
    <w:lvl w:ilvl="3" w:tplc="08090001" w:tentative="1">
      <w:start w:val="1"/>
      <w:numFmt w:val="bullet"/>
      <w:lvlText w:val=""/>
      <w:lvlJc w:val="left"/>
      <w:pPr>
        <w:ind w:left="900" w:hanging="360"/>
      </w:pPr>
      <w:rPr>
        <w:rFonts w:ascii="Symbol" w:hAnsi="Symbol" w:hint="default"/>
      </w:rPr>
    </w:lvl>
    <w:lvl w:ilvl="4" w:tplc="08090003" w:tentative="1">
      <w:start w:val="1"/>
      <w:numFmt w:val="bullet"/>
      <w:lvlText w:val="o"/>
      <w:lvlJc w:val="left"/>
      <w:pPr>
        <w:ind w:left="1620" w:hanging="360"/>
      </w:pPr>
      <w:rPr>
        <w:rFonts w:ascii="Courier New" w:hAnsi="Courier New" w:cs="Courier New" w:hint="default"/>
      </w:rPr>
    </w:lvl>
    <w:lvl w:ilvl="5" w:tplc="08090005" w:tentative="1">
      <w:start w:val="1"/>
      <w:numFmt w:val="bullet"/>
      <w:lvlText w:val=""/>
      <w:lvlJc w:val="left"/>
      <w:pPr>
        <w:ind w:left="2340" w:hanging="360"/>
      </w:pPr>
      <w:rPr>
        <w:rFonts w:ascii="Wingdings" w:hAnsi="Wingdings" w:hint="default"/>
      </w:rPr>
    </w:lvl>
    <w:lvl w:ilvl="6" w:tplc="08090001" w:tentative="1">
      <w:start w:val="1"/>
      <w:numFmt w:val="bullet"/>
      <w:lvlText w:val=""/>
      <w:lvlJc w:val="left"/>
      <w:pPr>
        <w:ind w:left="3060" w:hanging="360"/>
      </w:pPr>
      <w:rPr>
        <w:rFonts w:ascii="Symbol" w:hAnsi="Symbol" w:hint="default"/>
      </w:rPr>
    </w:lvl>
    <w:lvl w:ilvl="7" w:tplc="08090003" w:tentative="1">
      <w:start w:val="1"/>
      <w:numFmt w:val="bullet"/>
      <w:lvlText w:val="o"/>
      <w:lvlJc w:val="left"/>
      <w:pPr>
        <w:ind w:left="3780" w:hanging="360"/>
      </w:pPr>
      <w:rPr>
        <w:rFonts w:ascii="Courier New" w:hAnsi="Courier New" w:cs="Courier New" w:hint="default"/>
      </w:rPr>
    </w:lvl>
    <w:lvl w:ilvl="8" w:tplc="08090005" w:tentative="1">
      <w:start w:val="1"/>
      <w:numFmt w:val="bullet"/>
      <w:lvlText w:val=""/>
      <w:lvlJc w:val="left"/>
      <w:pPr>
        <w:ind w:left="4500" w:hanging="360"/>
      </w:pPr>
      <w:rPr>
        <w:rFonts w:ascii="Wingdings" w:hAnsi="Wingdings" w:hint="default"/>
      </w:rPr>
    </w:lvl>
  </w:abstractNum>
  <w:abstractNum w:abstractNumId="108" w15:restartNumberingAfterBreak="0">
    <w:nsid w:val="7C7615B5"/>
    <w:multiLevelType w:val="hybridMultilevel"/>
    <w:tmpl w:val="EEF865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9" w15:restartNumberingAfterBreak="0">
    <w:nsid w:val="7DD06A4C"/>
    <w:multiLevelType w:val="multilevel"/>
    <w:tmpl w:val="83D898CE"/>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o"/>
      <w:lvlJc w:val="left"/>
      <w:pPr>
        <w:tabs>
          <w:tab w:val="num" w:pos="1860"/>
        </w:tabs>
        <w:ind w:left="1860" w:hanging="360"/>
      </w:pPr>
      <w:rPr>
        <w:rFonts w:ascii="Courier New" w:hAnsi="Courier New" w:hint="default"/>
        <w:sz w:val="20"/>
      </w:rPr>
    </w:lvl>
    <w:lvl w:ilvl="2" w:tentative="1">
      <w:start w:val="1"/>
      <w:numFmt w:val="bullet"/>
      <w:lvlText w:val=""/>
      <w:lvlJc w:val="left"/>
      <w:pPr>
        <w:tabs>
          <w:tab w:val="num" w:pos="2580"/>
        </w:tabs>
        <w:ind w:left="2580" w:hanging="360"/>
      </w:pPr>
      <w:rPr>
        <w:rFonts w:ascii="Wingdings" w:hAnsi="Wingdings" w:hint="default"/>
        <w:sz w:val="20"/>
      </w:rPr>
    </w:lvl>
    <w:lvl w:ilvl="3" w:tentative="1">
      <w:start w:val="1"/>
      <w:numFmt w:val="bullet"/>
      <w:lvlText w:val=""/>
      <w:lvlJc w:val="left"/>
      <w:pPr>
        <w:tabs>
          <w:tab w:val="num" w:pos="3300"/>
        </w:tabs>
        <w:ind w:left="3300" w:hanging="360"/>
      </w:pPr>
      <w:rPr>
        <w:rFonts w:ascii="Wingdings" w:hAnsi="Wingdings" w:hint="default"/>
        <w:sz w:val="20"/>
      </w:rPr>
    </w:lvl>
    <w:lvl w:ilvl="4" w:tentative="1">
      <w:start w:val="1"/>
      <w:numFmt w:val="bullet"/>
      <w:lvlText w:val=""/>
      <w:lvlJc w:val="left"/>
      <w:pPr>
        <w:tabs>
          <w:tab w:val="num" w:pos="4020"/>
        </w:tabs>
        <w:ind w:left="4020" w:hanging="360"/>
      </w:pPr>
      <w:rPr>
        <w:rFonts w:ascii="Wingdings" w:hAnsi="Wingdings" w:hint="default"/>
        <w:sz w:val="20"/>
      </w:rPr>
    </w:lvl>
    <w:lvl w:ilvl="5" w:tentative="1">
      <w:start w:val="1"/>
      <w:numFmt w:val="bullet"/>
      <w:lvlText w:val=""/>
      <w:lvlJc w:val="left"/>
      <w:pPr>
        <w:tabs>
          <w:tab w:val="num" w:pos="4740"/>
        </w:tabs>
        <w:ind w:left="4740" w:hanging="360"/>
      </w:pPr>
      <w:rPr>
        <w:rFonts w:ascii="Wingdings" w:hAnsi="Wingdings" w:hint="default"/>
        <w:sz w:val="20"/>
      </w:rPr>
    </w:lvl>
    <w:lvl w:ilvl="6" w:tentative="1">
      <w:start w:val="1"/>
      <w:numFmt w:val="bullet"/>
      <w:lvlText w:val=""/>
      <w:lvlJc w:val="left"/>
      <w:pPr>
        <w:tabs>
          <w:tab w:val="num" w:pos="5460"/>
        </w:tabs>
        <w:ind w:left="5460" w:hanging="360"/>
      </w:pPr>
      <w:rPr>
        <w:rFonts w:ascii="Wingdings" w:hAnsi="Wingdings" w:hint="default"/>
        <w:sz w:val="20"/>
      </w:rPr>
    </w:lvl>
    <w:lvl w:ilvl="7" w:tentative="1">
      <w:start w:val="1"/>
      <w:numFmt w:val="bullet"/>
      <w:lvlText w:val=""/>
      <w:lvlJc w:val="left"/>
      <w:pPr>
        <w:tabs>
          <w:tab w:val="num" w:pos="6180"/>
        </w:tabs>
        <w:ind w:left="6180" w:hanging="360"/>
      </w:pPr>
      <w:rPr>
        <w:rFonts w:ascii="Wingdings" w:hAnsi="Wingdings" w:hint="default"/>
        <w:sz w:val="20"/>
      </w:rPr>
    </w:lvl>
    <w:lvl w:ilvl="8" w:tentative="1">
      <w:start w:val="1"/>
      <w:numFmt w:val="bullet"/>
      <w:lvlText w:val=""/>
      <w:lvlJc w:val="left"/>
      <w:pPr>
        <w:tabs>
          <w:tab w:val="num" w:pos="6900"/>
        </w:tabs>
        <w:ind w:left="6900" w:hanging="360"/>
      </w:pPr>
      <w:rPr>
        <w:rFonts w:ascii="Wingdings" w:hAnsi="Wingdings" w:hint="default"/>
        <w:sz w:val="20"/>
      </w:rPr>
    </w:lvl>
  </w:abstractNum>
  <w:abstractNum w:abstractNumId="110" w15:restartNumberingAfterBreak="0">
    <w:nsid w:val="7EA3013B"/>
    <w:multiLevelType w:val="multilevel"/>
    <w:tmpl w:val="CB04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F4B34DA"/>
    <w:multiLevelType w:val="multilevel"/>
    <w:tmpl w:val="822A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48"/>
  </w:num>
  <w:num w:numId="3">
    <w:abstractNumId w:val="78"/>
  </w:num>
  <w:num w:numId="4">
    <w:abstractNumId w:val="24"/>
  </w:num>
  <w:num w:numId="5">
    <w:abstractNumId w:val="103"/>
  </w:num>
  <w:num w:numId="6">
    <w:abstractNumId w:val="53"/>
  </w:num>
  <w:num w:numId="7">
    <w:abstractNumId w:val="87"/>
  </w:num>
  <w:num w:numId="8">
    <w:abstractNumId w:val="26"/>
  </w:num>
  <w:num w:numId="9">
    <w:abstractNumId w:val="13"/>
  </w:num>
  <w:num w:numId="10">
    <w:abstractNumId w:val="15"/>
  </w:num>
  <w:num w:numId="11">
    <w:abstractNumId w:val="0"/>
  </w:num>
  <w:num w:numId="12">
    <w:abstractNumId w:val="67"/>
  </w:num>
  <w:num w:numId="13">
    <w:abstractNumId w:val="19"/>
  </w:num>
  <w:num w:numId="14">
    <w:abstractNumId w:val="41"/>
  </w:num>
  <w:num w:numId="15">
    <w:abstractNumId w:val="77"/>
  </w:num>
  <w:num w:numId="16">
    <w:abstractNumId w:val="94"/>
  </w:num>
  <w:num w:numId="17">
    <w:abstractNumId w:val="74"/>
  </w:num>
  <w:num w:numId="18">
    <w:abstractNumId w:val="102"/>
  </w:num>
  <w:num w:numId="19">
    <w:abstractNumId w:val="69"/>
  </w:num>
  <w:num w:numId="20">
    <w:abstractNumId w:val="63"/>
  </w:num>
  <w:num w:numId="21">
    <w:abstractNumId w:val="64"/>
  </w:num>
  <w:num w:numId="22">
    <w:abstractNumId w:val="98"/>
  </w:num>
  <w:num w:numId="2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52"/>
  </w:num>
  <w:num w:numId="26">
    <w:abstractNumId w:val="12"/>
  </w:num>
  <w:num w:numId="27">
    <w:abstractNumId w:val="106"/>
  </w:num>
  <w:num w:numId="28">
    <w:abstractNumId w:val="6"/>
  </w:num>
  <w:num w:numId="29">
    <w:abstractNumId w:val="50"/>
  </w:num>
  <w:num w:numId="30">
    <w:abstractNumId w:val="32"/>
  </w:num>
  <w:num w:numId="31">
    <w:abstractNumId w:val="105"/>
  </w:num>
  <w:num w:numId="32">
    <w:abstractNumId w:val="23"/>
  </w:num>
  <w:num w:numId="33">
    <w:abstractNumId w:val="5"/>
  </w:num>
  <w:num w:numId="34">
    <w:abstractNumId w:val="27"/>
  </w:num>
  <w:num w:numId="35">
    <w:abstractNumId w:val="83"/>
  </w:num>
  <w:num w:numId="36">
    <w:abstractNumId w:val="25"/>
  </w:num>
  <w:num w:numId="37">
    <w:abstractNumId w:val="107"/>
  </w:num>
  <w:num w:numId="38">
    <w:abstractNumId w:val="4"/>
  </w:num>
  <w:num w:numId="39">
    <w:abstractNumId w:val="90"/>
  </w:num>
  <w:num w:numId="40">
    <w:abstractNumId w:val="2"/>
  </w:num>
  <w:num w:numId="41">
    <w:abstractNumId w:val="3"/>
  </w:num>
  <w:num w:numId="42">
    <w:abstractNumId w:val="91"/>
  </w:num>
  <w:num w:numId="43">
    <w:abstractNumId w:val="46"/>
  </w:num>
  <w:num w:numId="44">
    <w:abstractNumId w:val="14"/>
  </w:num>
  <w:num w:numId="45">
    <w:abstractNumId w:val="9"/>
  </w:num>
  <w:num w:numId="46">
    <w:abstractNumId w:val="65"/>
  </w:num>
  <w:num w:numId="47">
    <w:abstractNumId w:val="93"/>
  </w:num>
  <w:num w:numId="48">
    <w:abstractNumId w:val="92"/>
  </w:num>
  <w:num w:numId="49">
    <w:abstractNumId w:val="66"/>
  </w:num>
  <w:num w:numId="50">
    <w:abstractNumId w:val="76"/>
  </w:num>
  <w:num w:numId="51">
    <w:abstractNumId w:val="16"/>
  </w:num>
  <w:num w:numId="52">
    <w:abstractNumId w:val="86"/>
  </w:num>
  <w:num w:numId="53">
    <w:abstractNumId w:val="51"/>
  </w:num>
  <w:num w:numId="54">
    <w:abstractNumId w:val="84"/>
  </w:num>
  <w:num w:numId="55">
    <w:abstractNumId w:val="60"/>
  </w:num>
  <w:num w:numId="56">
    <w:abstractNumId w:val="29"/>
  </w:num>
  <w:num w:numId="57">
    <w:abstractNumId w:val="8"/>
  </w:num>
  <w:num w:numId="58">
    <w:abstractNumId w:val="59"/>
  </w:num>
  <w:num w:numId="59">
    <w:abstractNumId w:val="42"/>
  </w:num>
  <w:num w:numId="60">
    <w:abstractNumId w:val="80"/>
  </w:num>
  <w:num w:numId="61">
    <w:abstractNumId w:val="109"/>
  </w:num>
  <w:num w:numId="62">
    <w:abstractNumId w:val="96"/>
  </w:num>
  <w:num w:numId="63">
    <w:abstractNumId w:val="110"/>
  </w:num>
  <w:num w:numId="64">
    <w:abstractNumId w:val="39"/>
  </w:num>
  <w:num w:numId="65">
    <w:abstractNumId w:val="20"/>
  </w:num>
  <w:num w:numId="66">
    <w:abstractNumId w:val="37"/>
  </w:num>
  <w:num w:numId="67">
    <w:abstractNumId w:val="7"/>
  </w:num>
  <w:num w:numId="68">
    <w:abstractNumId w:val="88"/>
  </w:num>
  <w:num w:numId="69">
    <w:abstractNumId w:val="79"/>
  </w:num>
  <w:num w:numId="70">
    <w:abstractNumId w:val="34"/>
  </w:num>
  <w:num w:numId="71">
    <w:abstractNumId w:val="31"/>
  </w:num>
  <w:num w:numId="72">
    <w:abstractNumId w:val="33"/>
  </w:num>
  <w:num w:numId="73">
    <w:abstractNumId w:val="21"/>
  </w:num>
  <w:num w:numId="74">
    <w:abstractNumId w:val="73"/>
  </w:num>
  <w:num w:numId="75">
    <w:abstractNumId w:val="111"/>
  </w:num>
  <w:num w:numId="76">
    <w:abstractNumId w:val="81"/>
  </w:num>
  <w:num w:numId="77">
    <w:abstractNumId w:val="97"/>
  </w:num>
  <w:num w:numId="78">
    <w:abstractNumId w:val="43"/>
  </w:num>
  <w:num w:numId="79">
    <w:abstractNumId w:val="40"/>
  </w:num>
  <w:num w:numId="80">
    <w:abstractNumId w:val="99"/>
  </w:num>
  <w:num w:numId="81">
    <w:abstractNumId w:val="70"/>
  </w:num>
  <w:num w:numId="82">
    <w:abstractNumId w:val="35"/>
  </w:num>
  <w:num w:numId="83">
    <w:abstractNumId w:val="36"/>
  </w:num>
  <w:num w:numId="84">
    <w:abstractNumId w:val="100"/>
  </w:num>
  <w:num w:numId="85">
    <w:abstractNumId w:val="10"/>
  </w:num>
  <w:num w:numId="86">
    <w:abstractNumId w:val="85"/>
  </w:num>
  <w:num w:numId="87">
    <w:abstractNumId w:val="11"/>
  </w:num>
  <w:num w:numId="88">
    <w:abstractNumId w:val="28"/>
  </w:num>
  <w:num w:numId="89">
    <w:abstractNumId w:val="18"/>
  </w:num>
  <w:num w:numId="90">
    <w:abstractNumId w:val="22"/>
  </w:num>
  <w:num w:numId="91">
    <w:abstractNumId w:val="57"/>
  </w:num>
  <w:num w:numId="92">
    <w:abstractNumId w:val="56"/>
  </w:num>
  <w:num w:numId="93">
    <w:abstractNumId w:val="45"/>
  </w:num>
  <w:num w:numId="94">
    <w:abstractNumId w:val="75"/>
  </w:num>
  <w:num w:numId="95">
    <w:abstractNumId w:val="104"/>
  </w:num>
  <w:num w:numId="96">
    <w:abstractNumId w:val="1"/>
  </w:num>
  <w:num w:numId="97">
    <w:abstractNumId w:val="71"/>
  </w:num>
  <w:num w:numId="98">
    <w:abstractNumId w:val="44"/>
  </w:num>
  <w:num w:numId="99">
    <w:abstractNumId w:val="49"/>
  </w:num>
  <w:num w:numId="100">
    <w:abstractNumId w:val="72"/>
  </w:num>
  <w:num w:numId="101">
    <w:abstractNumId w:val="58"/>
  </w:num>
  <w:num w:numId="102">
    <w:abstractNumId w:val="68"/>
  </w:num>
  <w:num w:numId="103">
    <w:abstractNumId w:val="108"/>
  </w:num>
  <w:num w:numId="104">
    <w:abstractNumId w:val="30"/>
  </w:num>
  <w:num w:numId="105">
    <w:abstractNumId w:val="38"/>
  </w:num>
  <w:num w:numId="106">
    <w:abstractNumId w:val="89"/>
  </w:num>
  <w:num w:numId="107">
    <w:abstractNumId w:val="47"/>
  </w:num>
  <w:num w:numId="108">
    <w:abstractNumId w:val="55"/>
  </w:num>
  <w:num w:numId="109">
    <w:abstractNumId w:val="61"/>
  </w:num>
  <w:num w:numId="110">
    <w:abstractNumId w:val="62"/>
  </w:num>
  <w:num w:numId="111">
    <w:abstractNumId w:val="95"/>
  </w:num>
  <w:num w:numId="112">
    <w:abstractNumId w:val="8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oNotDisplayPageBoundaries/>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8AC"/>
    <w:rsid w:val="00007526"/>
    <w:rsid w:val="0001149A"/>
    <w:rsid w:val="00016913"/>
    <w:rsid w:val="00020237"/>
    <w:rsid w:val="00027645"/>
    <w:rsid w:val="0003047B"/>
    <w:rsid w:val="00034A33"/>
    <w:rsid w:val="0004236A"/>
    <w:rsid w:val="00043EFA"/>
    <w:rsid w:val="000451E1"/>
    <w:rsid w:val="00045ED5"/>
    <w:rsid w:val="000561D4"/>
    <w:rsid w:val="00060AE5"/>
    <w:rsid w:val="000620B3"/>
    <w:rsid w:val="00065B73"/>
    <w:rsid w:val="00072FDF"/>
    <w:rsid w:val="00074533"/>
    <w:rsid w:val="00081899"/>
    <w:rsid w:val="00081F89"/>
    <w:rsid w:val="00082AD4"/>
    <w:rsid w:val="000879F7"/>
    <w:rsid w:val="0009114B"/>
    <w:rsid w:val="000A6070"/>
    <w:rsid w:val="000A670E"/>
    <w:rsid w:val="000B1586"/>
    <w:rsid w:val="000D4AA1"/>
    <w:rsid w:val="000D5010"/>
    <w:rsid w:val="000D7BFC"/>
    <w:rsid w:val="000F06E8"/>
    <w:rsid w:val="000F2E30"/>
    <w:rsid w:val="000F5CA2"/>
    <w:rsid w:val="000F60BA"/>
    <w:rsid w:val="0010275C"/>
    <w:rsid w:val="00106D40"/>
    <w:rsid w:val="001077F3"/>
    <w:rsid w:val="00111C6A"/>
    <w:rsid w:val="0011449D"/>
    <w:rsid w:val="0011697B"/>
    <w:rsid w:val="001178D0"/>
    <w:rsid w:val="00117AEC"/>
    <w:rsid w:val="00120496"/>
    <w:rsid w:val="00121655"/>
    <w:rsid w:val="00122462"/>
    <w:rsid w:val="00125315"/>
    <w:rsid w:val="00125F7C"/>
    <w:rsid w:val="0013095D"/>
    <w:rsid w:val="001329F9"/>
    <w:rsid w:val="00134018"/>
    <w:rsid w:val="00136AAD"/>
    <w:rsid w:val="00137C09"/>
    <w:rsid w:val="0014347C"/>
    <w:rsid w:val="00157D56"/>
    <w:rsid w:val="001607D4"/>
    <w:rsid w:val="00165E73"/>
    <w:rsid w:val="00166E6F"/>
    <w:rsid w:val="00177449"/>
    <w:rsid w:val="00181069"/>
    <w:rsid w:val="00182EB4"/>
    <w:rsid w:val="001921BC"/>
    <w:rsid w:val="001970F5"/>
    <w:rsid w:val="001978AC"/>
    <w:rsid w:val="001A1521"/>
    <w:rsid w:val="001A1A5C"/>
    <w:rsid w:val="001C787C"/>
    <w:rsid w:val="001D0754"/>
    <w:rsid w:val="001D2738"/>
    <w:rsid w:val="001D52FD"/>
    <w:rsid w:val="001E3B19"/>
    <w:rsid w:val="001E46DE"/>
    <w:rsid w:val="001E4F3E"/>
    <w:rsid w:val="001E5569"/>
    <w:rsid w:val="001F2E2B"/>
    <w:rsid w:val="001F328F"/>
    <w:rsid w:val="001F4C5F"/>
    <w:rsid w:val="001F696E"/>
    <w:rsid w:val="001F6AD4"/>
    <w:rsid w:val="00205632"/>
    <w:rsid w:val="00206BFF"/>
    <w:rsid w:val="00207C44"/>
    <w:rsid w:val="00212636"/>
    <w:rsid w:val="0021402F"/>
    <w:rsid w:val="002209FD"/>
    <w:rsid w:val="00221CA2"/>
    <w:rsid w:val="00221CCA"/>
    <w:rsid w:val="0022230F"/>
    <w:rsid w:val="00225A52"/>
    <w:rsid w:val="002260D8"/>
    <w:rsid w:val="00232395"/>
    <w:rsid w:val="00240566"/>
    <w:rsid w:val="00245758"/>
    <w:rsid w:val="00251916"/>
    <w:rsid w:val="002600D0"/>
    <w:rsid w:val="00265020"/>
    <w:rsid w:val="00267A48"/>
    <w:rsid w:val="00280603"/>
    <w:rsid w:val="00281B89"/>
    <w:rsid w:val="0028401C"/>
    <w:rsid w:val="002901C8"/>
    <w:rsid w:val="002938D8"/>
    <w:rsid w:val="00294970"/>
    <w:rsid w:val="00296741"/>
    <w:rsid w:val="002A0151"/>
    <w:rsid w:val="002A109E"/>
    <w:rsid w:val="002A1E35"/>
    <w:rsid w:val="002A30D0"/>
    <w:rsid w:val="002A36BD"/>
    <w:rsid w:val="002B1932"/>
    <w:rsid w:val="002B2649"/>
    <w:rsid w:val="002B29AA"/>
    <w:rsid w:val="002B2D9F"/>
    <w:rsid w:val="002B3204"/>
    <w:rsid w:val="002B499F"/>
    <w:rsid w:val="002B5648"/>
    <w:rsid w:val="002B7D38"/>
    <w:rsid w:val="002C1827"/>
    <w:rsid w:val="002C775F"/>
    <w:rsid w:val="002D0B84"/>
    <w:rsid w:val="002D1956"/>
    <w:rsid w:val="002D34D8"/>
    <w:rsid w:val="002E5C2E"/>
    <w:rsid w:val="0030151A"/>
    <w:rsid w:val="00305EF0"/>
    <w:rsid w:val="00306F58"/>
    <w:rsid w:val="003176BF"/>
    <w:rsid w:val="0032540B"/>
    <w:rsid w:val="00326724"/>
    <w:rsid w:val="0033125C"/>
    <w:rsid w:val="003312ED"/>
    <w:rsid w:val="00342F71"/>
    <w:rsid w:val="00346605"/>
    <w:rsid w:val="0034785B"/>
    <w:rsid w:val="00355A17"/>
    <w:rsid w:val="0036160D"/>
    <w:rsid w:val="00361FEE"/>
    <w:rsid w:val="003717EC"/>
    <w:rsid w:val="003758AC"/>
    <w:rsid w:val="003818FC"/>
    <w:rsid w:val="003A165E"/>
    <w:rsid w:val="003A7724"/>
    <w:rsid w:val="003B0793"/>
    <w:rsid w:val="003B1FBA"/>
    <w:rsid w:val="003B786A"/>
    <w:rsid w:val="003C0CE9"/>
    <w:rsid w:val="003C1080"/>
    <w:rsid w:val="003C12B1"/>
    <w:rsid w:val="003C14FF"/>
    <w:rsid w:val="003C4374"/>
    <w:rsid w:val="003D1A9C"/>
    <w:rsid w:val="003D5FF2"/>
    <w:rsid w:val="003D62E7"/>
    <w:rsid w:val="003E4260"/>
    <w:rsid w:val="003E550E"/>
    <w:rsid w:val="003F78F1"/>
    <w:rsid w:val="003F799A"/>
    <w:rsid w:val="004000AB"/>
    <w:rsid w:val="00400BC9"/>
    <w:rsid w:val="00401B55"/>
    <w:rsid w:val="004039D8"/>
    <w:rsid w:val="00406346"/>
    <w:rsid w:val="00410A20"/>
    <w:rsid w:val="004110F2"/>
    <w:rsid w:val="00413480"/>
    <w:rsid w:val="004148BE"/>
    <w:rsid w:val="0041647F"/>
    <w:rsid w:val="00416FA1"/>
    <w:rsid w:val="00421F18"/>
    <w:rsid w:val="00433EC8"/>
    <w:rsid w:val="00435641"/>
    <w:rsid w:val="00437F4E"/>
    <w:rsid w:val="004410D0"/>
    <w:rsid w:val="0044138B"/>
    <w:rsid w:val="00441FF3"/>
    <w:rsid w:val="0044623F"/>
    <w:rsid w:val="004509B0"/>
    <w:rsid w:val="00450F6A"/>
    <w:rsid w:val="00451326"/>
    <w:rsid w:val="004613FB"/>
    <w:rsid w:val="00464A95"/>
    <w:rsid w:val="00471E8C"/>
    <w:rsid w:val="0047432B"/>
    <w:rsid w:val="0047526C"/>
    <w:rsid w:val="00477C37"/>
    <w:rsid w:val="00485B91"/>
    <w:rsid w:val="0049627E"/>
    <w:rsid w:val="004A494C"/>
    <w:rsid w:val="004A4C2F"/>
    <w:rsid w:val="004A4F90"/>
    <w:rsid w:val="004B0673"/>
    <w:rsid w:val="004B2F7C"/>
    <w:rsid w:val="004B381F"/>
    <w:rsid w:val="004B5ADC"/>
    <w:rsid w:val="004B6A07"/>
    <w:rsid w:val="004B6CFE"/>
    <w:rsid w:val="004C05B5"/>
    <w:rsid w:val="004C136F"/>
    <w:rsid w:val="004C5290"/>
    <w:rsid w:val="004C6337"/>
    <w:rsid w:val="004D1A4A"/>
    <w:rsid w:val="004D5D2A"/>
    <w:rsid w:val="004E2792"/>
    <w:rsid w:val="004E4FED"/>
    <w:rsid w:val="004E71AF"/>
    <w:rsid w:val="004F769A"/>
    <w:rsid w:val="005065F4"/>
    <w:rsid w:val="00520C9B"/>
    <w:rsid w:val="0052315E"/>
    <w:rsid w:val="00523D89"/>
    <w:rsid w:val="00524DCA"/>
    <w:rsid w:val="00526907"/>
    <w:rsid w:val="005404F5"/>
    <w:rsid w:val="00540D2B"/>
    <w:rsid w:val="00551373"/>
    <w:rsid w:val="00553741"/>
    <w:rsid w:val="00560AF8"/>
    <w:rsid w:val="005649E3"/>
    <w:rsid w:val="005705EA"/>
    <w:rsid w:val="00571069"/>
    <w:rsid w:val="005813A3"/>
    <w:rsid w:val="00585B92"/>
    <w:rsid w:val="00596231"/>
    <w:rsid w:val="005A03B8"/>
    <w:rsid w:val="005A1C3C"/>
    <w:rsid w:val="005A7C15"/>
    <w:rsid w:val="005B6E66"/>
    <w:rsid w:val="005C2AEF"/>
    <w:rsid w:val="005C674F"/>
    <w:rsid w:val="005D1088"/>
    <w:rsid w:val="005D213C"/>
    <w:rsid w:val="005D4C0C"/>
    <w:rsid w:val="005D6016"/>
    <w:rsid w:val="005D7069"/>
    <w:rsid w:val="005E0387"/>
    <w:rsid w:val="005E49AA"/>
    <w:rsid w:val="005E655F"/>
    <w:rsid w:val="005F1F2D"/>
    <w:rsid w:val="005F23E3"/>
    <w:rsid w:val="005F79B7"/>
    <w:rsid w:val="005F7A21"/>
    <w:rsid w:val="005F7BEA"/>
    <w:rsid w:val="006008D9"/>
    <w:rsid w:val="00600C01"/>
    <w:rsid w:val="0061773A"/>
    <w:rsid w:val="00636863"/>
    <w:rsid w:val="00644CAE"/>
    <w:rsid w:val="0064786A"/>
    <w:rsid w:val="00652021"/>
    <w:rsid w:val="00660579"/>
    <w:rsid w:val="0066476C"/>
    <w:rsid w:val="00672192"/>
    <w:rsid w:val="0067555E"/>
    <w:rsid w:val="00675B46"/>
    <w:rsid w:val="00676FD7"/>
    <w:rsid w:val="00681E85"/>
    <w:rsid w:val="00685A3F"/>
    <w:rsid w:val="006912A5"/>
    <w:rsid w:val="00691418"/>
    <w:rsid w:val="00696CBD"/>
    <w:rsid w:val="006A02E4"/>
    <w:rsid w:val="006A17EF"/>
    <w:rsid w:val="006A2696"/>
    <w:rsid w:val="006A48BA"/>
    <w:rsid w:val="006A7CA2"/>
    <w:rsid w:val="006A7D28"/>
    <w:rsid w:val="006B0B81"/>
    <w:rsid w:val="006B5FC0"/>
    <w:rsid w:val="006B74B0"/>
    <w:rsid w:val="006C2474"/>
    <w:rsid w:val="006C4104"/>
    <w:rsid w:val="006C41D4"/>
    <w:rsid w:val="006C5AE5"/>
    <w:rsid w:val="006C70A9"/>
    <w:rsid w:val="006E4EFA"/>
    <w:rsid w:val="00700B79"/>
    <w:rsid w:val="00702FFD"/>
    <w:rsid w:val="007064DC"/>
    <w:rsid w:val="007112F4"/>
    <w:rsid w:val="00711FD7"/>
    <w:rsid w:val="0071298B"/>
    <w:rsid w:val="0071551A"/>
    <w:rsid w:val="00716CA9"/>
    <w:rsid w:val="007246FB"/>
    <w:rsid w:val="007250A8"/>
    <w:rsid w:val="00726FD6"/>
    <w:rsid w:val="007315EC"/>
    <w:rsid w:val="007352D8"/>
    <w:rsid w:val="00735A9E"/>
    <w:rsid w:val="00741979"/>
    <w:rsid w:val="00750B0E"/>
    <w:rsid w:val="00750B51"/>
    <w:rsid w:val="0075356A"/>
    <w:rsid w:val="00754F8F"/>
    <w:rsid w:val="007559BF"/>
    <w:rsid w:val="007733EB"/>
    <w:rsid w:val="00780B33"/>
    <w:rsid w:val="0078208D"/>
    <w:rsid w:val="00787860"/>
    <w:rsid w:val="00790181"/>
    <w:rsid w:val="007A262D"/>
    <w:rsid w:val="007A6BF3"/>
    <w:rsid w:val="007B0048"/>
    <w:rsid w:val="007B0183"/>
    <w:rsid w:val="007B059A"/>
    <w:rsid w:val="007B1869"/>
    <w:rsid w:val="007B1F25"/>
    <w:rsid w:val="007B6397"/>
    <w:rsid w:val="007C29A7"/>
    <w:rsid w:val="007C4C13"/>
    <w:rsid w:val="007C545C"/>
    <w:rsid w:val="007C5C25"/>
    <w:rsid w:val="007C6839"/>
    <w:rsid w:val="007C76B4"/>
    <w:rsid w:val="007D0C5F"/>
    <w:rsid w:val="007D249C"/>
    <w:rsid w:val="007D31C6"/>
    <w:rsid w:val="007D36D3"/>
    <w:rsid w:val="007D477F"/>
    <w:rsid w:val="007D5ACD"/>
    <w:rsid w:val="007E0CF5"/>
    <w:rsid w:val="007E2B8A"/>
    <w:rsid w:val="007F0CF9"/>
    <w:rsid w:val="007F6B04"/>
    <w:rsid w:val="00800EE1"/>
    <w:rsid w:val="008061E8"/>
    <w:rsid w:val="008100A2"/>
    <w:rsid w:val="0081110D"/>
    <w:rsid w:val="00817C25"/>
    <w:rsid w:val="00821F79"/>
    <w:rsid w:val="0082410C"/>
    <w:rsid w:val="00830AC1"/>
    <w:rsid w:val="008346F1"/>
    <w:rsid w:val="008412EA"/>
    <w:rsid w:val="0084637B"/>
    <w:rsid w:val="00851858"/>
    <w:rsid w:val="008546EA"/>
    <w:rsid w:val="00860A22"/>
    <w:rsid w:val="00860C42"/>
    <w:rsid w:val="0086206D"/>
    <w:rsid w:val="00862095"/>
    <w:rsid w:val="00863F11"/>
    <w:rsid w:val="008648BA"/>
    <w:rsid w:val="008727A4"/>
    <w:rsid w:val="00873ED3"/>
    <w:rsid w:val="008747E1"/>
    <w:rsid w:val="0087638A"/>
    <w:rsid w:val="008766C6"/>
    <w:rsid w:val="008838F9"/>
    <w:rsid w:val="00884202"/>
    <w:rsid w:val="00884EE6"/>
    <w:rsid w:val="008869C1"/>
    <w:rsid w:val="00887D97"/>
    <w:rsid w:val="00890D85"/>
    <w:rsid w:val="008A087F"/>
    <w:rsid w:val="008B0303"/>
    <w:rsid w:val="008C0C98"/>
    <w:rsid w:val="008C3D79"/>
    <w:rsid w:val="008C6C08"/>
    <w:rsid w:val="008D3E69"/>
    <w:rsid w:val="008D474E"/>
    <w:rsid w:val="008D4B0A"/>
    <w:rsid w:val="008D7024"/>
    <w:rsid w:val="008E3EA7"/>
    <w:rsid w:val="008F1A3E"/>
    <w:rsid w:val="008F247B"/>
    <w:rsid w:val="008F4597"/>
    <w:rsid w:val="008F5A4E"/>
    <w:rsid w:val="008F69C8"/>
    <w:rsid w:val="00901200"/>
    <w:rsid w:val="009113DD"/>
    <w:rsid w:val="00917A46"/>
    <w:rsid w:val="00921E8F"/>
    <w:rsid w:val="00930EE5"/>
    <w:rsid w:val="00937E86"/>
    <w:rsid w:val="0094459F"/>
    <w:rsid w:val="00950CDF"/>
    <w:rsid w:val="009519BE"/>
    <w:rsid w:val="00952ABC"/>
    <w:rsid w:val="0095351E"/>
    <w:rsid w:val="00954E39"/>
    <w:rsid w:val="00960008"/>
    <w:rsid w:val="00964ED7"/>
    <w:rsid w:val="00965453"/>
    <w:rsid w:val="00965E3A"/>
    <w:rsid w:val="00967505"/>
    <w:rsid w:val="00973866"/>
    <w:rsid w:val="00986C6C"/>
    <w:rsid w:val="00986D1C"/>
    <w:rsid w:val="0099302B"/>
    <w:rsid w:val="009A02D6"/>
    <w:rsid w:val="009A2CB2"/>
    <w:rsid w:val="009B402F"/>
    <w:rsid w:val="009C150E"/>
    <w:rsid w:val="009C5EA6"/>
    <w:rsid w:val="009C5F78"/>
    <w:rsid w:val="009C6987"/>
    <w:rsid w:val="009D52FC"/>
    <w:rsid w:val="009E7BC7"/>
    <w:rsid w:val="009F10EB"/>
    <w:rsid w:val="009F44B6"/>
    <w:rsid w:val="00A07413"/>
    <w:rsid w:val="00A10252"/>
    <w:rsid w:val="00A1167A"/>
    <w:rsid w:val="00A12166"/>
    <w:rsid w:val="00A15137"/>
    <w:rsid w:val="00A22E2C"/>
    <w:rsid w:val="00A22F59"/>
    <w:rsid w:val="00A235C4"/>
    <w:rsid w:val="00A23E93"/>
    <w:rsid w:val="00A25822"/>
    <w:rsid w:val="00A31CF2"/>
    <w:rsid w:val="00A3746F"/>
    <w:rsid w:val="00A40C3F"/>
    <w:rsid w:val="00A42647"/>
    <w:rsid w:val="00A466FF"/>
    <w:rsid w:val="00A51478"/>
    <w:rsid w:val="00A64EFE"/>
    <w:rsid w:val="00A67A5E"/>
    <w:rsid w:val="00A80055"/>
    <w:rsid w:val="00A833C9"/>
    <w:rsid w:val="00A97024"/>
    <w:rsid w:val="00A97B1D"/>
    <w:rsid w:val="00AA3021"/>
    <w:rsid w:val="00AB1526"/>
    <w:rsid w:val="00AB3079"/>
    <w:rsid w:val="00AB4F1D"/>
    <w:rsid w:val="00AC0DA3"/>
    <w:rsid w:val="00AC38BF"/>
    <w:rsid w:val="00AC698A"/>
    <w:rsid w:val="00AD0D38"/>
    <w:rsid w:val="00AD1CAA"/>
    <w:rsid w:val="00AD789F"/>
    <w:rsid w:val="00AF0962"/>
    <w:rsid w:val="00AF4A92"/>
    <w:rsid w:val="00B05CB3"/>
    <w:rsid w:val="00B21636"/>
    <w:rsid w:val="00B22CF8"/>
    <w:rsid w:val="00B23A60"/>
    <w:rsid w:val="00B25FE4"/>
    <w:rsid w:val="00B26D8B"/>
    <w:rsid w:val="00B26D8F"/>
    <w:rsid w:val="00B32526"/>
    <w:rsid w:val="00B32ABB"/>
    <w:rsid w:val="00B35AFF"/>
    <w:rsid w:val="00B36BDD"/>
    <w:rsid w:val="00B40F27"/>
    <w:rsid w:val="00B41034"/>
    <w:rsid w:val="00B41B02"/>
    <w:rsid w:val="00B446E7"/>
    <w:rsid w:val="00B45214"/>
    <w:rsid w:val="00B4782A"/>
    <w:rsid w:val="00B62F7B"/>
    <w:rsid w:val="00B67062"/>
    <w:rsid w:val="00B70BEE"/>
    <w:rsid w:val="00B75DB9"/>
    <w:rsid w:val="00B75EE1"/>
    <w:rsid w:val="00B802CA"/>
    <w:rsid w:val="00B84C94"/>
    <w:rsid w:val="00B85C33"/>
    <w:rsid w:val="00BA09C3"/>
    <w:rsid w:val="00BB5224"/>
    <w:rsid w:val="00BB68AF"/>
    <w:rsid w:val="00BB6924"/>
    <w:rsid w:val="00BC190B"/>
    <w:rsid w:val="00BC7221"/>
    <w:rsid w:val="00BD4557"/>
    <w:rsid w:val="00BD6ADC"/>
    <w:rsid w:val="00BD7C93"/>
    <w:rsid w:val="00BE2093"/>
    <w:rsid w:val="00BE4E3C"/>
    <w:rsid w:val="00C079EB"/>
    <w:rsid w:val="00C248FC"/>
    <w:rsid w:val="00C27229"/>
    <w:rsid w:val="00C31AC0"/>
    <w:rsid w:val="00C34AC1"/>
    <w:rsid w:val="00C36E5A"/>
    <w:rsid w:val="00C41D85"/>
    <w:rsid w:val="00C42D7A"/>
    <w:rsid w:val="00C549E5"/>
    <w:rsid w:val="00C61D59"/>
    <w:rsid w:val="00C75CAF"/>
    <w:rsid w:val="00C824C2"/>
    <w:rsid w:val="00C86EBA"/>
    <w:rsid w:val="00C90E11"/>
    <w:rsid w:val="00C93D4C"/>
    <w:rsid w:val="00C94763"/>
    <w:rsid w:val="00C953D6"/>
    <w:rsid w:val="00C95C29"/>
    <w:rsid w:val="00C9657A"/>
    <w:rsid w:val="00C97F1A"/>
    <w:rsid w:val="00CA1655"/>
    <w:rsid w:val="00CB1BF9"/>
    <w:rsid w:val="00CB3DB2"/>
    <w:rsid w:val="00CB780A"/>
    <w:rsid w:val="00CC0014"/>
    <w:rsid w:val="00CC026C"/>
    <w:rsid w:val="00CC6D81"/>
    <w:rsid w:val="00CD0D24"/>
    <w:rsid w:val="00CD225A"/>
    <w:rsid w:val="00CE49A5"/>
    <w:rsid w:val="00CF3885"/>
    <w:rsid w:val="00CF3C64"/>
    <w:rsid w:val="00D01D6D"/>
    <w:rsid w:val="00D07460"/>
    <w:rsid w:val="00D079D0"/>
    <w:rsid w:val="00D1530D"/>
    <w:rsid w:val="00D160A6"/>
    <w:rsid w:val="00D17761"/>
    <w:rsid w:val="00D2181D"/>
    <w:rsid w:val="00D21B0E"/>
    <w:rsid w:val="00D22523"/>
    <w:rsid w:val="00D3417F"/>
    <w:rsid w:val="00D34489"/>
    <w:rsid w:val="00D356E7"/>
    <w:rsid w:val="00D35DDD"/>
    <w:rsid w:val="00D42472"/>
    <w:rsid w:val="00D42FB8"/>
    <w:rsid w:val="00D45CDA"/>
    <w:rsid w:val="00D5045F"/>
    <w:rsid w:val="00D51F50"/>
    <w:rsid w:val="00D6011A"/>
    <w:rsid w:val="00D6251B"/>
    <w:rsid w:val="00D6365D"/>
    <w:rsid w:val="00D771F6"/>
    <w:rsid w:val="00D84FF2"/>
    <w:rsid w:val="00D86B79"/>
    <w:rsid w:val="00D91BFE"/>
    <w:rsid w:val="00D91E27"/>
    <w:rsid w:val="00D91E3C"/>
    <w:rsid w:val="00D924C8"/>
    <w:rsid w:val="00D9594A"/>
    <w:rsid w:val="00DB2C69"/>
    <w:rsid w:val="00DB615D"/>
    <w:rsid w:val="00DC439F"/>
    <w:rsid w:val="00DD6E57"/>
    <w:rsid w:val="00DE250E"/>
    <w:rsid w:val="00DF3036"/>
    <w:rsid w:val="00E00B39"/>
    <w:rsid w:val="00E113A6"/>
    <w:rsid w:val="00E13958"/>
    <w:rsid w:val="00E14164"/>
    <w:rsid w:val="00E20737"/>
    <w:rsid w:val="00E256DC"/>
    <w:rsid w:val="00E41119"/>
    <w:rsid w:val="00E5172B"/>
    <w:rsid w:val="00E51A60"/>
    <w:rsid w:val="00E55D4D"/>
    <w:rsid w:val="00E6015B"/>
    <w:rsid w:val="00E62887"/>
    <w:rsid w:val="00E653E6"/>
    <w:rsid w:val="00E66393"/>
    <w:rsid w:val="00E66AF2"/>
    <w:rsid w:val="00E70287"/>
    <w:rsid w:val="00E70920"/>
    <w:rsid w:val="00E7266C"/>
    <w:rsid w:val="00E7316E"/>
    <w:rsid w:val="00E7523B"/>
    <w:rsid w:val="00E86AC9"/>
    <w:rsid w:val="00E95A4F"/>
    <w:rsid w:val="00E96C4D"/>
    <w:rsid w:val="00EA08CD"/>
    <w:rsid w:val="00EA57CC"/>
    <w:rsid w:val="00EB3A18"/>
    <w:rsid w:val="00EB6546"/>
    <w:rsid w:val="00EC012B"/>
    <w:rsid w:val="00EC2E9C"/>
    <w:rsid w:val="00ED5356"/>
    <w:rsid w:val="00EE1533"/>
    <w:rsid w:val="00F002DB"/>
    <w:rsid w:val="00F0154F"/>
    <w:rsid w:val="00F05D05"/>
    <w:rsid w:val="00F07F06"/>
    <w:rsid w:val="00F17E54"/>
    <w:rsid w:val="00F26A9E"/>
    <w:rsid w:val="00F32F3D"/>
    <w:rsid w:val="00F3514F"/>
    <w:rsid w:val="00F40C47"/>
    <w:rsid w:val="00F424C9"/>
    <w:rsid w:val="00F466C4"/>
    <w:rsid w:val="00F516D9"/>
    <w:rsid w:val="00F51827"/>
    <w:rsid w:val="00F53775"/>
    <w:rsid w:val="00F53FFE"/>
    <w:rsid w:val="00F54691"/>
    <w:rsid w:val="00F56C55"/>
    <w:rsid w:val="00F675A7"/>
    <w:rsid w:val="00F70271"/>
    <w:rsid w:val="00F730D2"/>
    <w:rsid w:val="00F75283"/>
    <w:rsid w:val="00F75A57"/>
    <w:rsid w:val="00F81180"/>
    <w:rsid w:val="00F85118"/>
    <w:rsid w:val="00F952C3"/>
    <w:rsid w:val="00F96073"/>
    <w:rsid w:val="00FC3484"/>
    <w:rsid w:val="00FC5AB6"/>
    <w:rsid w:val="00FC5CEB"/>
    <w:rsid w:val="00FC6D6C"/>
    <w:rsid w:val="00FD00B6"/>
    <w:rsid w:val="00FD033A"/>
    <w:rsid w:val="00FD1583"/>
    <w:rsid w:val="00FD2927"/>
    <w:rsid w:val="00FE01C0"/>
    <w:rsid w:val="00FE5885"/>
    <w:rsid w:val="00FF2D3C"/>
    <w:rsid w:val="00FF51E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8FED37-EDD6-4701-A68C-BA149977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A9A57C"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675E47"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48057"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C4635"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675E47"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675E47"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A9A57C"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53A"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53A"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675E47"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675E47" w:themeColor="text2"/>
    </w:rPr>
  </w:style>
  <w:style w:type="paragraph" w:styleId="NoSpacing">
    <w:name w:val="No Spacing"/>
    <w:link w:val="NoSpacingChar"/>
    <w:uiPriority w:val="1"/>
    <w:qFormat/>
    <w:pPr>
      <w:spacing w:after="0" w:line="240" w:lineRule="auto"/>
    </w:pPr>
  </w:style>
  <w:style w:type="paragraph" w:styleId="ListParagraph">
    <w:name w:val="List Paragraph"/>
    <w:aliases w:val="Dot pt,No Spacing1,List Paragraph Char Char Char,Indicator Text,List Paragraph1,Bullet Style,Numbered Para 1,Bullet 1,List Paragraph12,Bullet Points,MAIN CONTENT,F5 List Paragraph,Colorful List - Accent 11,Normal numbered,List Paragraph2"/>
    <w:basedOn w:val="Normal"/>
    <w:link w:val="ListParagraphChar"/>
    <w:uiPriority w:val="34"/>
    <w:qFormat/>
    <w:pPr>
      <w:spacing w:line="240" w:lineRule="auto"/>
      <w:ind w:left="720" w:hanging="288"/>
      <w:contextualSpacing/>
    </w:pPr>
    <w:rPr>
      <w:color w:val="4C4635"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A9A57C"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A9A57C"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A9A57C"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A9A57C"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64" w:lineRule="auto"/>
      <w:outlineLvl w:val="9"/>
    </w:pPr>
    <w:rPr>
      <w:b/>
      <w:color w:val="848057"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character" w:styleId="Hyperlink">
    <w:name w:val="Hyperlink"/>
    <w:basedOn w:val="DefaultParagraphFont"/>
    <w:uiPriority w:val="99"/>
    <w:unhideWhenUsed/>
    <w:rsid w:val="002A109E"/>
    <w:rPr>
      <w:color w:val="D25814" w:themeColor="hyperlink"/>
      <w:u w:val="single"/>
    </w:rPr>
  </w:style>
  <w:style w:type="table" w:styleId="TableGrid">
    <w:name w:val="Table Grid"/>
    <w:basedOn w:val="TableNormal"/>
    <w:uiPriority w:val="39"/>
    <w:rsid w:val="002A109E"/>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2A109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1">
    <w:name w:val="s1"/>
    <w:basedOn w:val="DefaultParagraphFont"/>
    <w:rsid w:val="002A109E"/>
  </w:style>
  <w:style w:type="paragraph" w:styleId="NormalWeb">
    <w:name w:val="Normal (Web)"/>
    <w:basedOn w:val="Normal"/>
    <w:uiPriority w:val="99"/>
    <w:unhideWhenUsed/>
    <w:rsid w:val="002A109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Dot pt Char,No Spacing1 Char,List Paragraph Char Char Char Char,Indicator Text Char,List Paragraph1 Char,Bullet Style Char,Numbered Para 1 Char,Bullet 1 Char,List Paragraph12 Char,Bullet Points Char,MAIN CONTENT Char"/>
    <w:basedOn w:val="DefaultParagraphFont"/>
    <w:link w:val="ListParagraph"/>
    <w:uiPriority w:val="34"/>
    <w:qFormat/>
    <w:locked/>
    <w:rsid w:val="002209FD"/>
    <w:rPr>
      <w:color w:val="4C4635" w:themeColor="text2" w:themeShade="BF"/>
      <w:sz w:val="21"/>
    </w:rPr>
  </w:style>
  <w:style w:type="paragraph" w:customStyle="1" w:styleId="DSDnormal">
    <w:name w:val="DSD normal"/>
    <w:basedOn w:val="Normal"/>
    <w:link w:val="DSDnormalChar"/>
    <w:qFormat/>
    <w:rsid w:val="002209FD"/>
    <w:pPr>
      <w:spacing w:after="240" w:line="360" w:lineRule="auto"/>
      <w:ind w:left="851"/>
    </w:pPr>
    <w:rPr>
      <w:rFonts w:ascii="Arial" w:hAnsi="Arial"/>
      <w:sz w:val="24"/>
      <w:lang w:val="en-GB" w:eastAsia="en-US"/>
    </w:rPr>
  </w:style>
  <w:style w:type="character" w:customStyle="1" w:styleId="DSDnormalChar">
    <w:name w:val="DSD normal Char"/>
    <w:basedOn w:val="DefaultParagraphFont"/>
    <w:link w:val="DSDnormal"/>
    <w:rsid w:val="002209FD"/>
    <w:rPr>
      <w:rFonts w:ascii="Arial" w:hAnsi="Arial"/>
      <w:sz w:val="24"/>
      <w:lang w:val="en-GB" w:eastAsia="en-US"/>
    </w:rPr>
  </w:style>
  <w:style w:type="paragraph" w:customStyle="1" w:styleId="nodesummary">
    <w:name w:val="nodesummary"/>
    <w:basedOn w:val="Normal"/>
    <w:rsid w:val="002209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754F8F"/>
    <w:pPr>
      <w:autoSpaceDE w:val="0"/>
      <w:autoSpaceDN w:val="0"/>
      <w:adjustRightInd w:val="0"/>
      <w:spacing w:after="0" w:line="240" w:lineRule="auto"/>
    </w:pPr>
    <w:rPr>
      <w:rFonts w:ascii="Arial" w:eastAsia="Times New Roman" w:hAnsi="Arial" w:cs="Arial"/>
      <w:color w:val="000000"/>
      <w:sz w:val="24"/>
      <w:szCs w:val="24"/>
      <w:lang w:val="en-GB" w:eastAsia="en-US"/>
    </w:rPr>
  </w:style>
  <w:style w:type="paragraph" w:customStyle="1" w:styleId="Pa4">
    <w:name w:val="Pa4"/>
    <w:basedOn w:val="Default"/>
    <w:next w:val="Default"/>
    <w:uiPriority w:val="99"/>
    <w:rsid w:val="00754F8F"/>
    <w:pPr>
      <w:spacing w:line="241" w:lineRule="atLeast"/>
    </w:pPr>
    <w:rPr>
      <w:rFonts w:ascii="Arial MT Std" w:hAnsi="Arial MT Std" w:cstheme="minorBidi"/>
      <w:color w:val="auto"/>
    </w:rPr>
  </w:style>
  <w:style w:type="character" w:styleId="FollowedHyperlink">
    <w:name w:val="FollowedHyperlink"/>
    <w:basedOn w:val="DefaultParagraphFont"/>
    <w:uiPriority w:val="99"/>
    <w:semiHidden/>
    <w:unhideWhenUsed/>
    <w:rsid w:val="00406346"/>
    <w:rPr>
      <w:color w:val="849A0A" w:themeColor="followedHyperlink"/>
      <w:u w:val="single"/>
    </w:rPr>
  </w:style>
  <w:style w:type="character" w:styleId="CommentReference">
    <w:name w:val="annotation reference"/>
    <w:basedOn w:val="DefaultParagraphFont"/>
    <w:uiPriority w:val="99"/>
    <w:semiHidden/>
    <w:unhideWhenUsed/>
    <w:rsid w:val="001D52FD"/>
    <w:rPr>
      <w:sz w:val="16"/>
      <w:szCs w:val="16"/>
    </w:rPr>
  </w:style>
  <w:style w:type="paragraph" w:styleId="CommentText">
    <w:name w:val="annotation text"/>
    <w:basedOn w:val="Normal"/>
    <w:link w:val="CommentTextChar"/>
    <w:uiPriority w:val="99"/>
    <w:semiHidden/>
    <w:unhideWhenUsed/>
    <w:rsid w:val="001D52FD"/>
    <w:pPr>
      <w:spacing w:line="240" w:lineRule="auto"/>
    </w:pPr>
    <w:rPr>
      <w:sz w:val="20"/>
      <w:szCs w:val="20"/>
      <w:lang w:val="en-GB" w:eastAsia="en-US"/>
    </w:rPr>
  </w:style>
  <w:style w:type="character" w:customStyle="1" w:styleId="CommentTextChar">
    <w:name w:val="Comment Text Char"/>
    <w:basedOn w:val="DefaultParagraphFont"/>
    <w:link w:val="CommentText"/>
    <w:uiPriority w:val="99"/>
    <w:semiHidden/>
    <w:rsid w:val="001D52FD"/>
    <w:rPr>
      <w:sz w:val="20"/>
      <w:szCs w:val="20"/>
      <w:lang w:val="en-GB" w:eastAsia="en-US"/>
    </w:rPr>
  </w:style>
  <w:style w:type="paragraph" w:customStyle="1" w:styleId="govuk-body">
    <w:name w:val="govuk-body"/>
    <w:basedOn w:val="Normal"/>
    <w:rsid w:val="003466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1">
    <w:name w:val="toc 1"/>
    <w:basedOn w:val="Normal"/>
    <w:next w:val="Normal"/>
    <w:autoRedefine/>
    <w:uiPriority w:val="39"/>
    <w:unhideWhenUsed/>
    <w:rsid w:val="00CB1BF9"/>
    <w:pPr>
      <w:spacing w:after="100"/>
    </w:pPr>
  </w:style>
  <w:style w:type="paragraph" w:styleId="TOC2">
    <w:name w:val="toc 2"/>
    <w:basedOn w:val="Normal"/>
    <w:next w:val="Normal"/>
    <w:autoRedefine/>
    <w:uiPriority w:val="39"/>
    <w:unhideWhenUsed/>
    <w:rsid w:val="00CB1BF9"/>
    <w:pPr>
      <w:spacing w:after="100"/>
      <w:ind w:left="210"/>
    </w:pPr>
  </w:style>
  <w:style w:type="paragraph" w:styleId="TOC3">
    <w:name w:val="toc 3"/>
    <w:basedOn w:val="Normal"/>
    <w:next w:val="Normal"/>
    <w:autoRedefine/>
    <w:uiPriority w:val="39"/>
    <w:unhideWhenUsed/>
    <w:rsid w:val="00CB1BF9"/>
    <w:pPr>
      <w:spacing w:after="100"/>
      <w:ind w:left="420"/>
    </w:pPr>
  </w:style>
  <w:style w:type="paragraph" w:styleId="FootnoteText">
    <w:name w:val="footnote text"/>
    <w:basedOn w:val="Normal"/>
    <w:link w:val="FootnoteTextChar"/>
    <w:uiPriority w:val="99"/>
    <w:semiHidden/>
    <w:rsid w:val="00800EE1"/>
    <w:pPr>
      <w:spacing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00EE1"/>
    <w:rPr>
      <w:rFonts w:ascii="Times New Roman" w:eastAsia="Times New Roman" w:hAnsi="Times New Roman" w:cs="Times New Roman"/>
      <w:sz w:val="20"/>
      <w:szCs w:val="20"/>
      <w:lang w:val="en-GB" w:eastAsia="en-US"/>
    </w:rPr>
  </w:style>
  <w:style w:type="character" w:styleId="FootnoteReference">
    <w:name w:val="footnote reference"/>
    <w:uiPriority w:val="99"/>
    <w:semiHidden/>
    <w:rsid w:val="00800EE1"/>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50321">
      <w:bodyDiv w:val="1"/>
      <w:marLeft w:val="0"/>
      <w:marRight w:val="0"/>
      <w:marTop w:val="0"/>
      <w:marBottom w:val="0"/>
      <w:divBdr>
        <w:top w:val="none" w:sz="0" w:space="0" w:color="auto"/>
        <w:left w:val="none" w:sz="0" w:space="0" w:color="auto"/>
        <w:bottom w:val="none" w:sz="0" w:space="0" w:color="auto"/>
        <w:right w:val="none" w:sz="0" w:space="0" w:color="auto"/>
      </w:divBdr>
    </w:div>
    <w:div w:id="189343019">
      <w:bodyDiv w:val="1"/>
      <w:marLeft w:val="0"/>
      <w:marRight w:val="0"/>
      <w:marTop w:val="0"/>
      <w:marBottom w:val="0"/>
      <w:divBdr>
        <w:top w:val="none" w:sz="0" w:space="0" w:color="auto"/>
        <w:left w:val="none" w:sz="0" w:space="0" w:color="auto"/>
        <w:bottom w:val="none" w:sz="0" w:space="0" w:color="auto"/>
        <w:right w:val="none" w:sz="0" w:space="0" w:color="auto"/>
      </w:divBdr>
    </w:div>
    <w:div w:id="692725353">
      <w:bodyDiv w:val="1"/>
      <w:marLeft w:val="0"/>
      <w:marRight w:val="0"/>
      <w:marTop w:val="0"/>
      <w:marBottom w:val="0"/>
      <w:divBdr>
        <w:top w:val="none" w:sz="0" w:space="0" w:color="auto"/>
        <w:left w:val="none" w:sz="0" w:space="0" w:color="auto"/>
        <w:bottom w:val="none" w:sz="0" w:space="0" w:color="auto"/>
        <w:right w:val="none" w:sz="0" w:space="0" w:color="auto"/>
      </w:divBdr>
    </w:div>
    <w:div w:id="1083531939">
      <w:bodyDiv w:val="1"/>
      <w:marLeft w:val="0"/>
      <w:marRight w:val="0"/>
      <w:marTop w:val="0"/>
      <w:marBottom w:val="0"/>
      <w:divBdr>
        <w:top w:val="none" w:sz="0" w:space="0" w:color="auto"/>
        <w:left w:val="none" w:sz="0" w:space="0" w:color="auto"/>
        <w:bottom w:val="none" w:sz="0" w:space="0" w:color="auto"/>
        <w:right w:val="none" w:sz="0" w:space="0" w:color="auto"/>
      </w:divBdr>
      <w:divsChild>
        <w:div w:id="85151315">
          <w:marLeft w:val="-225"/>
          <w:marRight w:val="-225"/>
          <w:marTop w:val="0"/>
          <w:marBottom w:val="450"/>
          <w:divBdr>
            <w:top w:val="none" w:sz="0" w:space="0" w:color="auto"/>
            <w:left w:val="none" w:sz="0" w:space="0" w:color="auto"/>
            <w:bottom w:val="none" w:sz="0" w:space="0" w:color="auto"/>
            <w:right w:val="none" w:sz="0" w:space="0" w:color="auto"/>
          </w:divBdr>
          <w:divsChild>
            <w:div w:id="635795641">
              <w:marLeft w:val="0"/>
              <w:marRight w:val="0"/>
              <w:marTop w:val="0"/>
              <w:marBottom w:val="0"/>
              <w:divBdr>
                <w:top w:val="none" w:sz="0" w:space="0" w:color="auto"/>
                <w:left w:val="none" w:sz="0" w:space="0" w:color="auto"/>
                <w:bottom w:val="none" w:sz="0" w:space="0" w:color="auto"/>
                <w:right w:val="none" w:sz="0" w:space="0" w:color="auto"/>
              </w:divBdr>
            </w:div>
            <w:div w:id="1961643835">
              <w:marLeft w:val="0"/>
              <w:marRight w:val="0"/>
              <w:marTop w:val="0"/>
              <w:marBottom w:val="0"/>
              <w:divBdr>
                <w:top w:val="none" w:sz="0" w:space="0" w:color="auto"/>
                <w:left w:val="none" w:sz="0" w:space="0" w:color="auto"/>
                <w:bottom w:val="none" w:sz="0" w:space="0" w:color="auto"/>
                <w:right w:val="none" w:sz="0" w:space="0" w:color="auto"/>
              </w:divBdr>
            </w:div>
          </w:divsChild>
        </w:div>
        <w:div w:id="348408120">
          <w:marLeft w:val="-225"/>
          <w:marRight w:val="-225"/>
          <w:marTop w:val="0"/>
          <w:marBottom w:val="450"/>
          <w:divBdr>
            <w:top w:val="none" w:sz="0" w:space="0" w:color="auto"/>
            <w:left w:val="none" w:sz="0" w:space="0" w:color="auto"/>
            <w:bottom w:val="none" w:sz="0" w:space="0" w:color="auto"/>
            <w:right w:val="none" w:sz="0" w:space="0" w:color="auto"/>
          </w:divBdr>
          <w:divsChild>
            <w:div w:id="685332126">
              <w:marLeft w:val="0"/>
              <w:marRight w:val="0"/>
              <w:marTop w:val="0"/>
              <w:marBottom w:val="0"/>
              <w:divBdr>
                <w:top w:val="none" w:sz="0" w:space="0" w:color="auto"/>
                <w:left w:val="none" w:sz="0" w:space="0" w:color="auto"/>
                <w:bottom w:val="none" w:sz="0" w:space="0" w:color="auto"/>
                <w:right w:val="none" w:sz="0" w:space="0" w:color="auto"/>
              </w:divBdr>
              <w:divsChild>
                <w:div w:id="5198520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5577234">
          <w:marLeft w:val="-225"/>
          <w:marRight w:val="-225"/>
          <w:marTop w:val="0"/>
          <w:marBottom w:val="450"/>
          <w:divBdr>
            <w:top w:val="none" w:sz="0" w:space="0" w:color="auto"/>
            <w:left w:val="none" w:sz="0" w:space="0" w:color="auto"/>
            <w:bottom w:val="none" w:sz="0" w:space="0" w:color="auto"/>
            <w:right w:val="none" w:sz="0" w:space="0" w:color="auto"/>
          </w:divBdr>
          <w:divsChild>
            <w:div w:id="205411888">
              <w:marLeft w:val="0"/>
              <w:marRight w:val="0"/>
              <w:marTop w:val="0"/>
              <w:marBottom w:val="0"/>
              <w:divBdr>
                <w:top w:val="none" w:sz="0" w:space="0" w:color="auto"/>
                <w:left w:val="none" w:sz="0" w:space="0" w:color="auto"/>
                <w:bottom w:val="none" w:sz="0" w:space="0" w:color="auto"/>
                <w:right w:val="none" w:sz="0" w:space="0" w:color="auto"/>
              </w:divBdr>
            </w:div>
            <w:div w:id="17551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3039">
      <w:bodyDiv w:val="1"/>
      <w:marLeft w:val="0"/>
      <w:marRight w:val="0"/>
      <w:marTop w:val="0"/>
      <w:marBottom w:val="0"/>
      <w:divBdr>
        <w:top w:val="none" w:sz="0" w:space="0" w:color="auto"/>
        <w:left w:val="none" w:sz="0" w:space="0" w:color="auto"/>
        <w:bottom w:val="none" w:sz="0" w:space="0" w:color="auto"/>
        <w:right w:val="none" w:sz="0" w:space="0" w:color="auto"/>
      </w:divBdr>
      <w:divsChild>
        <w:div w:id="1038895384">
          <w:marLeft w:val="705"/>
          <w:marRight w:val="705"/>
          <w:marTop w:val="0"/>
          <w:marBottom w:val="0"/>
          <w:divBdr>
            <w:top w:val="none" w:sz="0" w:space="0" w:color="auto"/>
            <w:left w:val="none" w:sz="0" w:space="0" w:color="auto"/>
            <w:bottom w:val="none" w:sz="0" w:space="0" w:color="auto"/>
            <w:right w:val="none" w:sz="0" w:space="0" w:color="auto"/>
          </w:divBdr>
          <w:divsChild>
            <w:div w:id="902134524">
              <w:marLeft w:val="-225"/>
              <w:marRight w:val="-225"/>
              <w:marTop w:val="0"/>
              <w:marBottom w:val="0"/>
              <w:divBdr>
                <w:top w:val="none" w:sz="0" w:space="0" w:color="auto"/>
                <w:left w:val="none" w:sz="0" w:space="0" w:color="auto"/>
                <w:bottom w:val="none" w:sz="0" w:space="0" w:color="auto"/>
                <w:right w:val="none" w:sz="0" w:space="0" w:color="auto"/>
              </w:divBdr>
              <w:divsChild>
                <w:div w:id="1156258799">
                  <w:marLeft w:val="0"/>
                  <w:marRight w:val="0"/>
                  <w:marTop w:val="0"/>
                  <w:marBottom w:val="0"/>
                  <w:divBdr>
                    <w:top w:val="none" w:sz="0" w:space="0" w:color="auto"/>
                    <w:left w:val="none" w:sz="0" w:space="0" w:color="auto"/>
                    <w:bottom w:val="none" w:sz="0" w:space="0" w:color="auto"/>
                    <w:right w:val="none" w:sz="0" w:space="0" w:color="auto"/>
                  </w:divBdr>
                  <w:divsChild>
                    <w:div w:id="36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09768">
          <w:marLeft w:val="705"/>
          <w:marRight w:val="705"/>
          <w:marTop w:val="0"/>
          <w:marBottom w:val="0"/>
          <w:divBdr>
            <w:top w:val="none" w:sz="0" w:space="0" w:color="auto"/>
            <w:left w:val="none" w:sz="0" w:space="0" w:color="auto"/>
            <w:bottom w:val="none" w:sz="0" w:space="0" w:color="auto"/>
            <w:right w:val="none" w:sz="0" w:space="0" w:color="auto"/>
          </w:divBdr>
          <w:divsChild>
            <w:div w:id="1850757556">
              <w:marLeft w:val="0"/>
              <w:marRight w:val="0"/>
              <w:marTop w:val="0"/>
              <w:marBottom w:val="300"/>
              <w:divBdr>
                <w:top w:val="single" w:sz="6" w:space="6" w:color="auto"/>
                <w:left w:val="none" w:sz="0" w:space="0" w:color="auto"/>
                <w:bottom w:val="single" w:sz="6" w:space="6" w:color="auto"/>
                <w:right w:val="none" w:sz="0" w:space="0" w:color="auto"/>
              </w:divBdr>
            </w:div>
          </w:divsChild>
        </w:div>
      </w:divsChild>
    </w:div>
    <w:div w:id="1138306670">
      <w:bodyDiv w:val="1"/>
      <w:marLeft w:val="0"/>
      <w:marRight w:val="0"/>
      <w:marTop w:val="0"/>
      <w:marBottom w:val="0"/>
      <w:divBdr>
        <w:top w:val="none" w:sz="0" w:space="0" w:color="auto"/>
        <w:left w:val="none" w:sz="0" w:space="0" w:color="auto"/>
        <w:bottom w:val="none" w:sz="0" w:space="0" w:color="auto"/>
        <w:right w:val="none" w:sz="0" w:space="0" w:color="auto"/>
      </w:divBdr>
    </w:div>
    <w:div w:id="1307204041">
      <w:bodyDiv w:val="1"/>
      <w:marLeft w:val="0"/>
      <w:marRight w:val="0"/>
      <w:marTop w:val="0"/>
      <w:marBottom w:val="0"/>
      <w:divBdr>
        <w:top w:val="none" w:sz="0" w:space="0" w:color="auto"/>
        <w:left w:val="none" w:sz="0" w:space="0" w:color="auto"/>
        <w:bottom w:val="none" w:sz="0" w:space="0" w:color="auto"/>
        <w:right w:val="none" w:sz="0" w:space="0" w:color="auto"/>
      </w:divBdr>
    </w:div>
    <w:div w:id="1557357713">
      <w:bodyDiv w:val="1"/>
      <w:marLeft w:val="0"/>
      <w:marRight w:val="0"/>
      <w:marTop w:val="0"/>
      <w:marBottom w:val="0"/>
      <w:divBdr>
        <w:top w:val="none" w:sz="0" w:space="0" w:color="auto"/>
        <w:left w:val="none" w:sz="0" w:space="0" w:color="auto"/>
        <w:bottom w:val="none" w:sz="0" w:space="0" w:color="auto"/>
        <w:right w:val="none" w:sz="0" w:space="0" w:color="auto"/>
      </w:divBdr>
    </w:div>
    <w:div w:id="1670937390">
      <w:bodyDiv w:val="1"/>
      <w:marLeft w:val="0"/>
      <w:marRight w:val="0"/>
      <w:marTop w:val="0"/>
      <w:marBottom w:val="0"/>
      <w:divBdr>
        <w:top w:val="none" w:sz="0" w:space="0" w:color="auto"/>
        <w:left w:val="none" w:sz="0" w:space="0" w:color="auto"/>
        <w:bottom w:val="none" w:sz="0" w:space="0" w:color="auto"/>
        <w:right w:val="none" w:sz="0" w:space="0" w:color="auto"/>
      </w:divBdr>
    </w:div>
    <w:div w:id="1744791452">
      <w:bodyDiv w:val="1"/>
      <w:marLeft w:val="0"/>
      <w:marRight w:val="0"/>
      <w:marTop w:val="0"/>
      <w:marBottom w:val="0"/>
      <w:divBdr>
        <w:top w:val="none" w:sz="0" w:space="0" w:color="auto"/>
        <w:left w:val="none" w:sz="0" w:space="0" w:color="auto"/>
        <w:bottom w:val="none" w:sz="0" w:space="0" w:color="auto"/>
        <w:right w:val="none" w:sz="0" w:space="0" w:color="auto"/>
      </w:divBdr>
      <w:divsChild>
        <w:div w:id="962537201">
          <w:marLeft w:val="0"/>
          <w:marRight w:val="0"/>
          <w:marTop w:val="0"/>
          <w:marBottom w:val="0"/>
          <w:divBdr>
            <w:top w:val="none" w:sz="0" w:space="0" w:color="auto"/>
            <w:left w:val="none" w:sz="0" w:space="0" w:color="auto"/>
            <w:bottom w:val="none" w:sz="0" w:space="0" w:color="auto"/>
            <w:right w:val="none" w:sz="0" w:space="0" w:color="auto"/>
          </w:divBdr>
          <w:divsChild>
            <w:div w:id="2143384355">
              <w:marLeft w:val="0"/>
              <w:marRight w:val="0"/>
              <w:marTop w:val="0"/>
              <w:marBottom w:val="0"/>
              <w:divBdr>
                <w:top w:val="none" w:sz="0" w:space="0" w:color="auto"/>
                <w:left w:val="none" w:sz="0" w:space="0" w:color="auto"/>
                <w:bottom w:val="none" w:sz="0" w:space="0" w:color="auto"/>
                <w:right w:val="none" w:sz="0" w:space="0" w:color="auto"/>
              </w:divBdr>
              <w:divsChild>
                <w:div w:id="1582253414">
                  <w:marLeft w:val="0"/>
                  <w:marRight w:val="0"/>
                  <w:marTop w:val="0"/>
                  <w:marBottom w:val="0"/>
                  <w:divBdr>
                    <w:top w:val="none" w:sz="0" w:space="0" w:color="auto"/>
                    <w:left w:val="none" w:sz="0" w:space="0" w:color="auto"/>
                    <w:bottom w:val="none" w:sz="0" w:space="0" w:color="auto"/>
                    <w:right w:val="none" w:sz="0" w:space="0" w:color="auto"/>
                  </w:divBdr>
                  <w:divsChild>
                    <w:div w:id="595603652">
                      <w:marLeft w:val="0"/>
                      <w:marRight w:val="0"/>
                      <w:marTop w:val="0"/>
                      <w:marBottom w:val="0"/>
                      <w:divBdr>
                        <w:top w:val="none" w:sz="0" w:space="0" w:color="auto"/>
                        <w:left w:val="none" w:sz="0" w:space="0" w:color="auto"/>
                        <w:bottom w:val="none" w:sz="0" w:space="0" w:color="auto"/>
                        <w:right w:val="none" w:sz="0" w:space="0" w:color="auto"/>
                      </w:divBdr>
                      <w:divsChild>
                        <w:div w:id="1483426318">
                          <w:marLeft w:val="1776"/>
                          <w:marRight w:val="1776"/>
                          <w:marTop w:val="0"/>
                          <w:marBottom w:val="0"/>
                          <w:divBdr>
                            <w:top w:val="none" w:sz="0" w:space="0" w:color="auto"/>
                            <w:left w:val="none" w:sz="0" w:space="0" w:color="auto"/>
                            <w:bottom w:val="none" w:sz="0" w:space="0" w:color="auto"/>
                            <w:right w:val="none" w:sz="0" w:space="0" w:color="auto"/>
                          </w:divBdr>
                          <w:divsChild>
                            <w:div w:id="527332105">
                              <w:marLeft w:val="0"/>
                              <w:marRight w:val="0"/>
                              <w:marTop w:val="0"/>
                              <w:marBottom w:val="0"/>
                              <w:divBdr>
                                <w:top w:val="none" w:sz="0" w:space="0" w:color="auto"/>
                                <w:left w:val="none" w:sz="0" w:space="0" w:color="auto"/>
                                <w:bottom w:val="none" w:sz="0" w:space="0" w:color="auto"/>
                                <w:right w:val="none" w:sz="0" w:space="0" w:color="auto"/>
                              </w:divBdr>
                              <w:divsChild>
                                <w:div w:id="131991607">
                                  <w:marLeft w:val="0"/>
                                  <w:marRight w:val="0"/>
                                  <w:marTop w:val="0"/>
                                  <w:marBottom w:val="391"/>
                                  <w:divBdr>
                                    <w:top w:val="none" w:sz="0" w:space="0" w:color="auto"/>
                                    <w:left w:val="none" w:sz="0" w:space="0" w:color="auto"/>
                                    <w:bottom w:val="none" w:sz="0" w:space="0" w:color="auto"/>
                                    <w:right w:val="none" w:sz="0" w:space="0" w:color="auto"/>
                                  </w:divBdr>
                                  <w:divsChild>
                                    <w:div w:id="477306799">
                                      <w:marLeft w:val="0"/>
                                      <w:marRight w:val="0"/>
                                      <w:marTop w:val="0"/>
                                      <w:marBottom w:val="0"/>
                                      <w:divBdr>
                                        <w:top w:val="none" w:sz="0" w:space="0" w:color="auto"/>
                                        <w:left w:val="none" w:sz="0" w:space="0" w:color="auto"/>
                                        <w:bottom w:val="none" w:sz="0" w:space="0" w:color="auto"/>
                                        <w:right w:val="none" w:sz="0" w:space="0" w:color="auto"/>
                                      </w:divBdr>
                                    </w:div>
                                  </w:divsChild>
                                </w:div>
                                <w:div w:id="7370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69690">
                      <w:marLeft w:val="0"/>
                      <w:marRight w:val="0"/>
                      <w:marTop w:val="0"/>
                      <w:marBottom w:val="0"/>
                      <w:divBdr>
                        <w:top w:val="none" w:sz="0" w:space="0" w:color="auto"/>
                        <w:left w:val="none" w:sz="0" w:space="0" w:color="auto"/>
                        <w:bottom w:val="none" w:sz="0" w:space="0" w:color="auto"/>
                        <w:right w:val="none" w:sz="0" w:space="0" w:color="auto"/>
                      </w:divBdr>
                      <w:divsChild>
                        <w:div w:id="456605201">
                          <w:marLeft w:val="1776"/>
                          <w:marRight w:val="1776"/>
                          <w:marTop w:val="0"/>
                          <w:marBottom w:val="0"/>
                          <w:divBdr>
                            <w:top w:val="none" w:sz="0" w:space="0" w:color="auto"/>
                            <w:left w:val="none" w:sz="0" w:space="0" w:color="auto"/>
                            <w:bottom w:val="none" w:sz="0" w:space="0" w:color="auto"/>
                            <w:right w:val="none" w:sz="0" w:space="0" w:color="auto"/>
                          </w:divBdr>
                          <w:divsChild>
                            <w:div w:id="532226807">
                              <w:marLeft w:val="0"/>
                              <w:marRight w:val="781"/>
                              <w:marTop w:val="0"/>
                              <w:marBottom w:val="0"/>
                              <w:divBdr>
                                <w:top w:val="none" w:sz="0" w:space="0" w:color="auto"/>
                                <w:left w:val="none" w:sz="0" w:space="0" w:color="auto"/>
                                <w:bottom w:val="none" w:sz="0" w:space="0" w:color="auto"/>
                                <w:right w:val="none" w:sz="0" w:space="0" w:color="auto"/>
                              </w:divBdr>
                              <w:divsChild>
                                <w:div w:id="1168786844">
                                  <w:marLeft w:val="0"/>
                                  <w:marRight w:val="0"/>
                                  <w:marTop w:val="0"/>
                                  <w:marBottom w:val="0"/>
                                  <w:divBdr>
                                    <w:top w:val="none" w:sz="0" w:space="0" w:color="auto"/>
                                    <w:left w:val="none" w:sz="0" w:space="0" w:color="auto"/>
                                    <w:bottom w:val="none" w:sz="0" w:space="0" w:color="auto"/>
                                    <w:right w:val="none" w:sz="0" w:space="0" w:color="auto"/>
                                  </w:divBdr>
                                </w:div>
                                <w:div w:id="1675379965">
                                  <w:marLeft w:val="0"/>
                                  <w:marRight w:val="0"/>
                                  <w:marTop w:val="0"/>
                                  <w:marBottom w:val="391"/>
                                  <w:divBdr>
                                    <w:top w:val="none" w:sz="0" w:space="0" w:color="auto"/>
                                    <w:left w:val="none" w:sz="0" w:space="0" w:color="auto"/>
                                    <w:bottom w:val="none" w:sz="0" w:space="0" w:color="auto"/>
                                    <w:right w:val="none" w:sz="0" w:space="0" w:color="auto"/>
                                  </w:divBdr>
                                  <w:divsChild>
                                    <w:div w:id="9904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2154">
                              <w:marLeft w:val="0"/>
                              <w:marRight w:val="0"/>
                              <w:marTop w:val="0"/>
                              <w:marBottom w:val="0"/>
                              <w:divBdr>
                                <w:top w:val="none" w:sz="0" w:space="0" w:color="auto"/>
                                <w:left w:val="none" w:sz="0" w:space="0" w:color="auto"/>
                                <w:bottom w:val="none" w:sz="0" w:space="0" w:color="auto"/>
                                <w:right w:val="none" w:sz="0" w:space="0" w:color="auto"/>
                              </w:divBdr>
                              <w:divsChild>
                                <w:div w:id="19264991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89772883">
                      <w:marLeft w:val="0"/>
                      <w:marRight w:val="0"/>
                      <w:marTop w:val="0"/>
                      <w:marBottom w:val="0"/>
                      <w:divBdr>
                        <w:top w:val="none" w:sz="0" w:space="0" w:color="auto"/>
                        <w:left w:val="none" w:sz="0" w:space="0" w:color="auto"/>
                        <w:bottom w:val="none" w:sz="0" w:space="0" w:color="auto"/>
                        <w:right w:val="none" w:sz="0" w:space="0" w:color="auto"/>
                      </w:divBdr>
                      <w:divsChild>
                        <w:div w:id="408310439">
                          <w:marLeft w:val="1776"/>
                          <w:marRight w:val="1776"/>
                          <w:marTop w:val="0"/>
                          <w:marBottom w:val="0"/>
                          <w:divBdr>
                            <w:top w:val="none" w:sz="0" w:space="0" w:color="auto"/>
                            <w:left w:val="none" w:sz="0" w:space="0" w:color="auto"/>
                            <w:bottom w:val="none" w:sz="0" w:space="0" w:color="auto"/>
                            <w:right w:val="none" w:sz="0" w:space="0" w:color="auto"/>
                          </w:divBdr>
                          <w:divsChild>
                            <w:div w:id="705643545">
                              <w:marLeft w:val="0"/>
                              <w:marRight w:val="0"/>
                              <w:marTop w:val="0"/>
                              <w:marBottom w:val="0"/>
                              <w:divBdr>
                                <w:top w:val="none" w:sz="0" w:space="0" w:color="auto"/>
                                <w:left w:val="none" w:sz="0" w:space="0" w:color="auto"/>
                                <w:bottom w:val="none" w:sz="0" w:space="0" w:color="auto"/>
                                <w:right w:val="none" w:sz="0" w:space="0" w:color="auto"/>
                              </w:divBdr>
                              <w:divsChild>
                                <w:div w:id="16942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1014">
                      <w:marLeft w:val="0"/>
                      <w:marRight w:val="0"/>
                      <w:marTop w:val="0"/>
                      <w:marBottom w:val="0"/>
                      <w:divBdr>
                        <w:top w:val="none" w:sz="0" w:space="0" w:color="auto"/>
                        <w:left w:val="none" w:sz="0" w:space="0" w:color="auto"/>
                        <w:bottom w:val="none" w:sz="0" w:space="0" w:color="auto"/>
                        <w:right w:val="none" w:sz="0" w:space="0" w:color="auto"/>
                      </w:divBdr>
                      <w:divsChild>
                        <w:div w:id="420684842">
                          <w:marLeft w:val="1776"/>
                          <w:marRight w:val="1776"/>
                          <w:marTop w:val="0"/>
                          <w:marBottom w:val="0"/>
                          <w:divBdr>
                            <w:top w:val="none" w:sz="0" w:space="0" w:color="auto"/>
                            <w:left w:val="none" w:sz="0" w:space="0" w:color="auto"/>
                            <w:bottom w:val="none" w:sz="0" w:space="0" w:color="auto"/>
                            <w:right w:val="none" w:sz="0" w:space="0" w:color="auto"/>
                          </w:divBdr>
                          <w:divsChild>
                            <w:div w:id="1756510683">
                              <w:marLeft w:val="0"/>
                              <w:marRight w:val="0"/>
                              <w:marTop w:val="0"/>
                              <w:marBottom w:val="0"/>
                              <w:divBdr>
                                <w:top w:val="none" w:sz="0" w:space="0" w:color="auto"/>
                                <w:left w:val="none" w:sz="0" w:space="0" w:color="auto"/>
                                <w:bottom w:val="none" w:sz="0" w:space="0" w:color="auto"/>
                                <w:right w:val="none" w:sz="0" w:space="0" w:color="auto"/>
                              </w:divBdr>
                              <w:divsChild>
                                <w:div w:id="317880681">
                                  <w:marLeft w:val="0"/>
                                  <w:marRight w:val="0"/>
                                  <w:marTop w:val="0"/>
                                  <w:marBottom w:val="391"/>
                                  <w:divBdr>
                                    <w:top w:val="none" w:sz="0" w:space="0" w:color="auto"/>
                                    <w:left w:val="none" w:sz="0" w:space="0" w:color="auto"/>
                                    <w:bottom w:val="none" w:sz="0" w:space="0" w:color="auto"/>
                                    <w:right w:val="none" w:sz="0" w:space="0" w:color="auto"/>
                                  </w:divBdr>
                                  <w:divsChild>
                                    <w:div w:id="448017208">
                                      <w:marLeft w:val="0"/>
                                      <w:marRight w:val="0"/>
                                      <w:marTop w:val="0"/>
                                      <w:marBottom w:val="0"/>
                                      <w:divBdr>
                                        <w:top w:val="none" w:sz="0" w:space="0" w:color="auto"/>
                                        <w:left w:val="none" w:sz="0" w:space="0" w:color="auto"/>
                                        <w:bottom w:val="none" w:sz="0" w:space="0" w:color="auto"/>
                                        <w:right w:val="none" w:sz="0" w:space="0" w:color="auto"/>
                                      </w:divBdr>
                                    </w:div>
                                  </w:divsChild>
                                </w:div>
                                <w:div w:id="15196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712726">
          <w:marLeft w:val="1776"/>
          <w:marRight w:val="1776"/>
          <w:marTop w:val="0"/>
          <w:marBottom w:val="0"/>
          <w:divBdr>
            <w:top w:val="none" w:sz="0" w:space="0" w:color="auto"/>
            <w:left w:val="none" w:sz="0" w:space="0" w:color="auto"/>
            <w:bottom w:val="none" w:sz="0" w:space="0" w:color="auto"/>
            <w:right w:val="none" w:sz="0" w:space="0" w:color="auto"/>
          </w:divBdr>
          <w:divsChild>
            <w:div w:id="1882327477">
              <w:marLeft w:val="0"/>
              <w:marRight w:val="0"/>
              <w:marTop w:val="0"/>
              <w:marBottom w:val="0"/>
              <w:divBdr>
                <w:top w:val="none" w:sz="0" w:space="0" w:color="auto"/>
                <w:left w:val="none" w:sz="0" w:space="0" w:color="auto"/>
                <w:bottom w:val="none" w:sz="0" w:space="0" w:color="auto"/>
                <w:right w:val="none" w:sz="0" w:space="0" w:color="auto"/>
              </w:divBdr>
              <w:divsChild>
                <w:div w:id="697198155">
                  <w:marLeft w:val="0"/>
                  <w:marRight w:val="0"/>
                  <w:marTop w:val="0"/>
                  <w:marBottom w:val="781"/>
                  <w:divBdr>
                    <w:top w:val="none" w:sz="0" w:space="0" w:color="auto"/>
                    <w:left w:val="none" w:sz="0" w:space="0" w:color="auto"/>
                    <w:bottom w:val="none" w:sz="0" w:space="0" w:color="auto"/>
                    <w:right w:val="none" w:sz="0" w:space="0" w:color="auto"/>
                  </w:divBdr>
                  <w:divsChild>
                    <w:div w:id="882249873">
                      <w:marLeft w:val="0"/>
                      <w:marRight w:val="0"/>
                      <w:marTop w:val="0"/>
                      <w:marBottom w:val="0"/>
                      <w:divBdr>
                        <w:top w:val="none" w:sz="0" w:space="0" w:color="auto"/>
                        <w:left w:val="none" w:sz="0" w:space="0" w:color="auto"/>
                        <w:bottom w:val="none" w:sz="0" w:space="0" w:color="auto"/>
                        <w:right w:val="none" w:sz="0" w:space="0" w:color="auto"/>
                      </w:divBdr>
                      <w:divsChild>
                        <w:div w:id="164974609">
                          <w:marLeft w:val="0"/>
                          <w:marRight w:val="0"/>
                          <w:marTop w:val="0"/>
                          <w:marBottom w:val="0"/>
                          <w:divBdr>
                            <w:top w:val="none" w:sz="0" w:space="0" w:color="auto"/>
                            <w:left w:val="none" w:sz="0" w:space="0" w:color="auto"/>
                            <w:bottom w:val="none" w:sz="0" w:space="0" w:color="auto"/>
                            <w:right w:val="none" w:sz="0" w:space="0" w:color="auto"/>
                          </w:divBdr>
                          <w:divsChild>
                            <w:div w:id="204683832">
                              <w:marLeft w:val="0"/>
                              <w:marRight w:val="0"/>
                              <w:marTop w:val="0"/>
                              <w:marBottom w:val="0"/>
                              <w:divBdr>
                                <w:top w:val="none" w:sz="0" w:space="0" w:color="auto"/>
                                <w:left w:val="none" w:sz="0" w:space="0" w:color="auto"/>
                                <w:bottom w:val="none" w:sz="0" w:space="0" w:color="auto"/>
                                <w:right w:val="none" w:sz="0" w:space="0" w:color="auto"/>
                              </w:divBdr>
                              <w:divsChild>
                                <w:div w:id="1860390997">
                                  <w:marLeft w:val="0"/>
                                  <w:marRight w:val="0"/>
                                  <w:marTop w:val="0"/>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953448">
      <w:bodyDiv w:val="1"/>
      <w:marLeft w:val="0"/>
      <w:marRight w:val="0"/>
      <w:marTop w:val="0"/>
      <w:marBottom w:val="0"/>
      <w:divBdr>
        <w:top w:val="none" w:sz="0" w:space="0" w:color="auto"/>
        <w:left w:val="none" w:sz="0" w:space="0" w:color="auto"/>
        <w:bottom w:val="none" w:sz="0" w:space="0" w:color="auto"/>
        <w:right w:val="none" w:sz="0" w:space="0" w:color="auto"/>
      </w:divBdr>
    </w:div>
    <w:div w:id="1821799409">
      <w:bodyDiv w:val="1"/>
      <w:marLeft w:val="0"/>
      <w:marRight w:val="0"/>
      <w:marTop w:val="0"/>
      <w:marBottom w:val="0"/>
      <w:divBdr>
        <w:top w:val="none" w:sz="0" w:space="0" w:color="auto"/>
        <w:left w:val="none" w:sz="0" w:space="0" w:color="auto"/>
        <w:bottom w:val="none" w:sz="0" w:space="0" w:color="auto"/>
        <w:right w:val="none" w:sz="0" w:space="0" w:color="auto"/>
      </w:divBdr>
    </w:div>
    <w:div w:id="2051101021">
      <w:bodyDiv w:val="1"/>
      <w:marLeft w:val="0"/>
      <w:marRight w:val="0"/>
      <w:marTop w:val="0"/>
      <w:marBottom w:val="0"/>
      <w:divBdr>
        <w:top w:val="none" w:sz="0" w:space="0" w:color="auto"/>
        <w:left w:val="none" w:sz="0" w:space="0" w:color="auto"/>
        <w:bottom w:val="none" w:sz="0" w:space="0" w:color="auto"/>
        <w:right w:val="none" w:sz="0" w:space="0" w:color="auto"/>
      </w:divBdr>
    </w:div>
    <w:div w:id="2110269018">
      <w:bodyDiv w:val="1"/>
      <w:marLeft w:val="0"/>
      <w:marRight w:val="0"/>
      <w:marTop w:val="0"/>
      <w:marBottom w:val="0"/>
      <w:divBdr>
        <w:top w:val="none" w:sz="0" w:space="0" w:color="auto"/>
        <w:left w:val="none" w:sz="0" w:space="0" w:color="auto"/>
        <w:bottom w:val="none" w:sz="0" w:space="0" w:color="auto"/>
        <w:right w:val="none" w:sz="0" w:space="0" w:color="auto"/>
      </w:divBdr>
      <w:divsChild>
        <w:div w:id="167908907">
          <w:marLeft w:val="-225"/>
          <w:marRight w:val="0"/>
          <w:marTop w:val="0"/>
          <w:marBottom w:val="0"/>
          <w:divBdr>
            <w:top w:val="none" w:sz="0" w:space="0" w:color="auto"/>
            <w:left w:val="none" w:sz="0" w:space="0" w:color="auto"/>
            <w:bottom w:val="none" w:sz="0" w:space="0" w:color="auto"/>
            <w:right w:val="none" w:sz="0" w:space="0" w:color="auto"/>
          </w:divBdr>
          <w:divsChild>
            <w:div w:id="1166284431">
              <w:marLeft w:val="0"/>
              <w:marRight w:val="0"/>
              <w:marTop w:val="0"/>
              <w:marBottom w:val="0"/>
              <w:divBdr>
                <w:top w:val="none" w:sz="0" w:space="0" w:color="auto"/>
                <w:left w:val="none" w:sz="0" w:space="0" w:color="auto"/>
                <w:bottom w:val="none" w:sz="0" w:space="0" w:color="auto"/>
                <w:right w:val="none" w:sz="0" w:space="0" w:color="auto"/>
              </w:divBdr>
            </w:div>
            <w:div w:id="1638101822">
              <w:marLeft w:val="0"/>
              <w:marRight w:val="0"/>
              <w:marTop w:val="0"/>
              <w:marBottom w:val="0"/>
              <w:divBdr>
                <w:top w:val="none" w:sz="0" w:space="0" w:color="auto"/>
                <w:left w:val="none" w:sz="0" w:space="0" w:color="auto"/>
                <w:bottom w:val="none" w:sz="0" w:space="0" w:color="auto"/>
                <w:right w:val="none" w:sz="0" w:space="0" w:color="auto"/>
              </w:divBdr>
            </w:div>
          </w:divsChild>
        </w:div>
        <w:div w:id="313680048">
          <w:marLeft w:val="-225"/>
          <w:marRight w:val="0"/>
          <w:marTop w:val="0"/>
          <w:marBottom w:val="0"/>
          <w:divBdr>
            <w:top w:val="none" w:sz="0" w:space="0" w:color="auto"/>
            <w:left w:val="none" w:sz="0" w:space="0" w:color="auto"/>
            <w:bottom w:val="none" w:sz="0" w:space="0" w:color="auto"/>
            <w:right w:val="none" w:sz="0" w:space="0" w:color="auto"/>
          </w:divBdr>
          <w:divsChild>
            <w:div w:id="19346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psrc.ac.uk/funding/howtoapply/routes/international/otgs/" TargetMode="External"/><Relationship Id="rId21" Type="http://schemas.openxmlformats.org/officeDocument/2006/relationships/hyperlink" Target="https://www.daera-ni.gov.uk/sites/default/files/publications/daera/Size%20and%20performance%20of%20the%20Northern%20Ireland%20food%20and%20drinks%20processing%20sector%20-%20subsector%20statistics%202017%20with%20provisional%20estimates%20for%202018.pdf" TargetMode="External"/><Relationship Id="rId42" Type="http://schemas.openxmlformats.org/officeDocument/2006/relationships/hyperlink" Target="http://www.acta.asso.fr/fileadmin/ressources/Europe/Autres_documents_et_presentations/End_report_CWG_AKIS_Final_version__for_EU_printer.pdf" TargetMode="External"/><Relationship Id="rId63" Type="http://schemas.openxmlformats.org/officeDocument/2006/relationships/hyperlink" Target="https://bbsrc.ukri.org/documents/agriculture-food-security-strategic-framework-pdf/" TargetMode="External"/><Relationship Id="rId84" Type="http://schemas.openxmlformats.org/officeDocument/2006/relationships/hyperlink" Target="https://read.oecd-ilibrary.org/agriculture-and-food/innovation-agricultural-productivity-and-sustainability-in-the-united-states/the-us-agricultural-innovation-system_9789264264120-10-en" TargetMode="External"/><Relationship Id="rId138" Type="http://schemas.openxmlformats.org/officeDocument/2006/relationships/hyperlink" Target="http://www.embo.org/programmes.html" TargetMode="External"/><Relationship Id="rId159" Type="http://schemas.openxmlformats.org/officeDocument/2006/relationships/hyperlink" Target="http://www.mrc.ac.uk/funding/how-we-fund-research/?nav=main" TargetMode="External"/><Relationship Id="rId170" Type="http://schemas.openxmlformats.org/officeDocument/2006/relationships/hyperlink" Target="mailto:enquiries@agri-epicentre.com" TargetMode="External"/><Relationship Id="rId191" Type="http://schemas.openxmlformats.org/officeDocument/2006/relationships/hyperlink" Target="https://s3-eu-west-1.amazonaws.com/media.www.catapult/wp-content/uploads/2016/09/29100911/A5-Catapult-BROCHURE-FINAL-spreads.pdf" TargetMode="External"/><Relationship Id="rId205" Type="http://schemas.openxmlformats.org/officeDocument/2006/relationships/hyperlink" Target="https://ec.europa.eu/futurium/en/system/files/ged/dei_working_group1_report_june2017_0.pdf" TargetMode="External"/><Relationship Id="rId226" Type="http://schemas.openxmlformats.org/officeDocument/2006/relationships/footer" Target="footer1.xml"/><Relationship Id="rId107" Type="http://schemas.openxmlformats.org/officeDocument/2006/relationships/hyperlink" Target="https://www.ukcdr.org.uk/" TargetMode="External"/><Relationship Id="rId11" Type="http://schemas.openxmlformats.org/officeDocument/2006/relationships/hyperlink" Target="https://www.daera-ni.gov.uk/sites/default/files/publications/daera/zita%201.pdf" TargetMode="External"/><Relationship Id="rId32" Type="http://schemas.openxmlformats.org/officeDocument/2006/relationships/hyperlink" Target="https://www.daera-ni.gov.uk/articles/tackling-rural-poverty-social-isolation-new-framework" TargetMode="External"/><Relationship Id="rId53" Type="http://schemas.openxmlformats.org/officeDocument/2006/relationships/hyperlink" Target="http://www.arup.com/" TargetMode="External"/><Relationship Id="rId74" Type="http://schemas.openxmlformats.org/officeDocument/2006/relationships/hyperlink" Target="https://assets.kpmg/content/dam/kpmg/ie/pdf/2018/05/ie-agribusiness-report.pdf" TargetMode="External"/><Relationship Id="rId128" Type="http://schemas.openxmlformats.org/officeDocument/2006/relationships/hyperlink" Target="http://www.embo.org/programmes.html" TargetMode="External"/><Relationship Id="rId149" Type="http://schemas.openxmlformats.org/officeDocument/2006/relationships/hyperlink" Target="http://www.hfsp.org/" TargetMode="External"/><Relationship Id="rId5" Type="http://schemas.openxmlformats.org/officeDocument/2006/relationships/settings" Target="settings.xml"/><Relationship Id="rId95" Type="http://schemas.openxmlformats.org/officeDocument/2006/relationships/hyperlink" Target="https://www.gov.uk/government/collections/industrial-strategy-challenge-fund-joint-research-and-innovation" TargetMode="External"/><Relationship Id="rId160" Type="http://schemas.openxmlformats.org/officeDocument/2006/relationships/hyperlink" Target="https://www.universitiesuk.ac.uk/International/funding-and-opportunities/Pages/gateway-to-international-opportunities.aspx" TargetMode="External"/><Relationship Id="rId181" Type="http://schemas.openxmlformats.org/officeDocument/2006/relationships/hyperlink" Target="http://www.nib.ac.uk" TargetMode="External"/><Relationship Id="rId216" Type="http://schemas.openxmlformats.org/officeDocument/2006/relationships/hyperlink" Target="http://www.qub.ac.uk/Business/Commercialisation/IP-and-innovation/Inventors-guide/Ownership-of-intellectual-property/" TargetMode="External"/><Relationship Id="rId22" Type="http://schemas.openxmlformats.org/officeDocument/2006/relationships/hyperlink" Target="http://www.horticultureforumni.co.uk/wp-content/uploads/2017/06/Final-version-of-leaflet-for-use-at-Balmoral.pdf" TargetMode="External"/><Relationship Id="rId27" Type="http://schemas.openxmlformats.org/officeDocument/2006/relationships/hyperlink" Target="https://www.daera-ni.gov.uk/sites/default/files/publications/daera/stats-review-2018-final.pdf" TargetMode="External"/><Relationship Id="rId43" Type="http://schemas.openxmlformats.org/officeDocument/2006/relationships/hyperlink" Target="http://www.oecd.org/agriculture/topics/agricultural-productivity-and-innovation/" TargetMode="External"/><Relationship Id="rId48" Type="http://schemas.openxmlformats.org/officeDocument/2006/relationships/hyperlink" Target="https://read.oecd-ilibrary.org/governance/fostering-innovation-in-the-public-sector_9789264270879-en" TargetMode="External"/><Relationship Id="rId64" Type="http://schemas.openxmlformats.org/officeDocument/2006/relationships/hyperlink" Target="https://www.rhs.org.uk/about-the-rhs/pdfs/about-the-rhs/mission-and-strategy/ornamental-horticulture-roundtable-action-plan.pdf" TargetMode="External"/><Relationship Id="rId69" Type="http://schemas.openxmlformats.org/officeDocument/2006/relationships/hyperlink" Target="https://www.agriculture.gov.ie/media/migration/foodindustrydevelopmenttrademarkets/agri-foodandtheeconomy/foodwise2025/report/FoodWise2025.pdf" TargetMode="External"/><Relationship Id="rId113" Type="http://schemas.openxmlformats.org/officeDocument/2006/relationships/hyperlink" Target="https://www.ukri.org/research/global-challenges-research-fund/" TargetMode="External"/><Relationship Id="rId118" Type="http://schemas.openxmlformats.org/officeDocument/2006/relationships/hyperlink" Target="https://www.bbsrc.ac.uk/funding/filter/itas/" TargetMode="External"/><Relationship Id="rId134" Type="http://schemas.openxmlformats.org/officeDocument/2006/relationships/hyperlink" Target="http://www.epsrc.ac.uk/funding/guidance/fundingguide/Pages/fundingguide.aspx" TargetMode="External"/><Relationship Id="rId139" Type="http://schemas.openxmlformats.org/officeDocument/2006/relationships/hyperlink" Target="https://www.epsrc.ac.uk/funding/applicationprocess/routes/newac/new-investigator-award/" TargetMode="External"/><Relationship Id="rId80" Type="http://schemas.openxmlformats.org/officeDocument/2006/relationships/hyperlink" Target="https://www.daera-ni.gov.uk/sites/default/files/publications/daera/Northern%20Ireland%20Climate%20Change%20Adaptation%20Programme%202019-2024%20Final-Laid.PDF" TargetMode="External"/><Relationship Id="rId85" Type="http://schemas.openxmlformats.org/officeDocument/2006/relationships/hyperlink" Target="https://read.oecd-ilibrary.org/agriculture-and-food/innovation-agricultural-productivity-and-sustainability-in-australia/the-australian-agricultural-innovation-system_9789264238367-10-en" TargetMode="External"/><Relationship Id="rId150" Type="http://schemas.openxmlformats.org/officeDocument/2006/relationships/hyperlink" Target="http://www.hfsp.org/" TargetMode="External"/><Relationship Id="rId155" Type="http://schemas.openxmlformats.org/officeDocument/2006/relationships/hyperlink" Target="https://www.epsrc.ac.uk/funding/applicationprocess/routes/newac/new-investigator-award/" TargetMode="External"/><Relationship Id="rId171" Type="http://schemas.openxmlformats.org/officeDocument/2006/relationships/hyperlink" Target="http://www.cielivestock.co.uk/" TargetMode="External"/><Relationship Id="rId176" Type="http://schemas.openxmlformats.org/officeDocument/2006/relationships/hyperlink" Target="http://www.innovationhubuk.co.uk/" TargetMode="External"/><Relationship Id="rId192" Type="http://schemas.openxmlformats.org/officeDocument/2006/relationships/hyperlink" Target="https://ct.catapult.org.uk/" TargetMode="External"/><Relationship Id="rId197" Type="http://schemas.openxmlformats.org/officeDocument/2006/relationships/hyperlink" Target="https://hvm.catapult.org.uk/" TargetMode="External"/><Relationship Id="rId206" Type="http://schemas.openxmlformats.org/officeDocument/2006/relationships/hyperlink" Target="http://s3platform.jrc.ec.europa.eu/digital-innovation-hubs-tool?p_p_id=digitalinnovationhub_WAR_digitalinnovationhubportlet&amp;p_p_lifecycle=0&amp;p_p_state=normal&amp;p_p_mode=view&amp;p_p_col_id=column-1&amp;p_p_col_count=1&amp;formDate=1548258514295&amp;freeSearch=&amp;countries=7&amp;evolStages=3" TargetMode="External"/><Relationship Id="rId227" Type="http://schemas.openxmlformats.org/officeDocument/2006/relationships/footer" Target="footer2.xml"/><Relationship Id="rId201" Type="http://schemas.openxmlformats.org/officeDocument/2006/relationships/hyperlink" Target="https://ts.catapult.org.uk/" TargetMode="External"/><Relationship Id="rId222" Type="http://schemas.openxmlformats.org/officeDocument/2006/relationships/hyperlink" Target="https://biorescue.eu/wp-content/uploads/2016/12/compost-production.png" TargetMode="External"/><Relationship Id="rId12" Type="http://schemas.openxmlformats.org/officeDocument/2006/relationships/hyperlink" Target="http://gdpr-legislation.co.uk/" TargetMode="External"/><Relationship Id="rId17" Type="http://schemas.openxmlformats.org/officeDocument/2006/relationships/hyperlink" Target="https://www.northernireland.gov.uk/sites/default/files/consultations/newnigov/draft-pfg-framework-2016-21.pdf" TargetMode="External"/><Relationship Id="rId33" Type="http://schemas.openxmlformats.org/officeDocument/2006/relationships/hyperlink" Target="https://www.daera-ni.gov.uk/sites/default/files/publications/daera/DeprivationRural_0.docx" TargetMode="External"/><Relationship Id="rId38" Type="http://schemas.openxmlformats.org/officeDocument/2006/relationships/hyperlink" Target="https://media.nesta.org.uk/documents/vital-six-per-cent.pdf" TargetMode="External"/><Relationship Id="rId59" Type="http://schemas.openxmlformats.org/officeDocument/2006/relationships/hyperlink" Target="https://assets.publishing.service.gov.uk/government/uploads/system/uploads/attachment_data/file/664563/industrial-strategy-white-paper-web-ready-version.pdf" TargetMode="External"/><Relationship Id="rId103" Type="http://schemas.openxmlformats.org/officeDocument/2006/relationships/hyperlink" Target="http://intertradeireland.com/innovation/fusion/" TargetMode="External"/><Relationship Id="rId108" Type="http://schemas.openxmlformats.org/officeDocument/2006/relationships/hyperlink" Target="https://www.gov.uk/government/news/first-ever-uk-us-science-and-technology-agreement-paves-the-way-for-closer-research-collaborations" TargetMode="External"/><Relationship Id="rId124" Type="http://schemas.openxmlformats.org/officeDocument/2006/relationships/hyperlink" Target="http://www.ahrc.ac.uk/funding/opportunities/current/researchnetworking/" TargetMode="External"/><Relationship Id="rId129" Type="http://schemas.openxmlformats.org/officeDocument/2006/relationships/hyperlink" Target="http://www.bbsrc.ac.uk/funding/internationalfunding/international-workshops/" TargetMode="External"/><Relationship Id="rId54" Type="http://schemas.openxmlformats.org/officeDocument/2006/relationships/hyperlink" Target="http://www.centreforcities.org/" TargetMode="External"/><Relationship Id="rId70" Type="http://schemas.openxmlformats.org/officeDocument/2006/relationships/hyperlink" Target="https://www.agriculture.gov.ie/media/migration/research/whatsnew/SustainableHealthyAgriFoodResearchPlan300315.pdf" TargetMode="External"/><Relationship Id="rId75" Type="http://schemas.openxmlformats.org/officeDocument/2006/relationships/hyperlink" Target="https://gweddill.gov.wales/docs/det/publications/140313innovationstrategyen.pdf" TargetMode="External"/><Relationship Id="rId91" Type="http://schemas.openxmlformats.org/officeDocument/2006/relationships/hyperlink" Target="http://www.ukri.org" TargetMode="External"/><Relationship Id="rId96" Type="http://schemas.openxmlformats.org/officeDocument/2006/relationships/hyperlink" Target="https://admin.ktn-uk.co.uk/app/uploads/2019/03/ISCF-Transforming-Food-Production-Programme-Update-Dean-Cook.pdf" TargetMode="External"/><Relationship Id="rId140" Type="http://schemas.openxmlformats.org/officeDocument/2006/relationships/hyperlink" Target="http://www.mrc.ac.uk/funding/how-we-fund-research" TargetMode="External"/><Relationship Id="rId145" Type="http://schemas.openxmlformats.org/officeDocument/2006/relationships/hyperlink" Target="https://epsrc.ukri.org/about/partner/international/agreements/nsf/" TargetMode="External"/><Relationship Id="rId161" Type="http://schemas.openxmlformats.org/officeDocument/2006/relationships/hyperlink" Target="https://assets.publishing.service.gov.uk/government/uploads/system/uploads/attachment_data/file/642542/Science_and_innovation_paper.pdf" TargetMode="External"/><Relationship Id="rId166" Type="http://schemas.openxmlformats.org/officeDocument/2006/relationships/hyperlink" Target="https://www.ukri.org/research/international/ukri-international-offices/ukri-usa/research-landscape-in-the-usa/" TargetMode="External"/><Relationship Id="rId182" Type="http://schemas.openxmlformats.org/officeDocument/2006/relationships/image" Target="media/image5.jpeg"/><Relationship Id="rId187" Type="http://schemas.openxmlformats.org/officeDocument/2006/relationships/hyperlink" Target="https://www.cefas.co.uk/" TargetMode="External"/><Relationship Id="rId217" Type="http://schemas.openxmlformats.org/officeDocument/2006/relationships/hyperlink" Target="https://www.investni.com/support-for-business/protect-your-intellectual-property.html?msclkid=cabffe54de681c9c6382a2dc12544f62&amp;utm_source=bing&amp;utm_medium=cpc&amp;utm_campaign=Generic%20Develop%20Products%20%26%20Services%20NI&amp;utm_term=intellectual%20property&amp;utm_content=Intellectual%20Property%20Genera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cordis.europa.eu/project/rcn/218572/factsheet/en" TargetMode="External"/><Relationship Id="rId23" Type="http://schemas.openxmlformats.org/officeDocument/2006/relationships/hyperlink" Target="https://www.daera-ni.gov.uk/sites/default/files/publications/daera/DAERA%20Digest%20of%20Statistics%20for%20Salmon%20and%20Inland%20Fisheries%202019.pdf" TargetMode="External"/><Relationship Id="rId28" Type="http://schemas.openxmlformats.org/officeDocument/2006/relationships/hyperlink" Target="https://www.daera-ni.gov.uk/articles/rural-needs-act-ni-2016-questions-and-answers" TargetMode="External"/><Relationship Id="rId49" Type="http://schemas.openxmlformats.org/officeDocument/2006/relationships/hyperlink" Target="https://assets.publishing.service.gov.uk/government/uploads/system/uploads/attachment_data/file/440927/bis_15_352_The_dowling_review_of_business-university_rearch_collaborations_2.pdf" TargetMode="External"/><Relationship Id="rId114" Type="http://schemas.openxmlformats.org/officeDocument/2006/relationships/hyperlink" Target="https://www.ukri.org/files/legacy/documents/global-challenges-research-fund-gcrf-strategy-pdf/" TargetMode="External"/><Relationship Id="rId119" Type="http://schemas.openxmlformats.org/officeDocument/2006/relationships/hyperlink" Target="http://www.embo.org/programmes.html" TargetMode="External"/><Relationship Id="rId44" Type="http://schemas.openxmlformats.org/officeDocument/2006/relationships/hyperlink" Target="https://www.economy-ni.gov.uk/sites/default/files/publications/deti/Innovation-Strategy-2014-2025_2_0.pdf" TargetMode="External"/><Relationship Id="rId60" Type="http://schemas.openxmlformats.org/officeDocument/2006/relationships/hyperlink" Target="https://www.globalinnovationindex.org/userfiles/file/reportpdf/GII%202019-key%20findings-Web.pdf" TargetMode="External"/><Relationship Id="rId65" Type="http://schemas.openxmlformats.org/officeDocument/2006/relationships/hyperlink" Target="https://cdn.naturalresources.wales/media/2875/forestry-commission-science-innovation-strategy.pdf?mode=pad" TargetMode="External"/><Relationship Id="rId81" Type="http://schemas.openxmlformats.org/officeDocument/2006/relationships/hyperlink" Target="https://issuu.com/oecd.publishing/docs/innovation__productivity_and_sustai" TargetMode="External"/><Relationship Id="rId86" Type="http://schemas.openxmlformats.org/officeDocument/2006/relationships/hyperlink" Target="https://read.oecd-ilibrary.org/agriculture-and-food/innovation-agricultural-productivity-and-sustainability-in-latvia_9789264312524-en" TargetMode="External"/><Relationship Id="rId130" Type="http://schemas.openxmlformats.org/officeDocument/2006/relationships/hyperlink" Target="http://www.bbsrc.ac.uk/funding/internationalfunding/usa/" TargetMode="External"/><Relationship Id="rId135" Type="http://schemas.openxmlformats.org/officeDocument/2006/relationships/hyperlink" Target="http://www.hfsp.org/" TargetMode="External"/><Relationship Id="rId151" Type="http://schemas.openxmlformats.org/officeDocument/2006/relationships/hyperlink" Target="http://www.hfsp.org/" TargetMode="External"/><Relationship Id="rId156" Type="http://schemas.openxmlformats.org/officeDocument/2006/relationships/hyperlink" Target="https://esrc.ukri.org/funding/guidance-for-applicants/inclusion-of-international-co-investigators-on-proposals/" TargetMode="External"/><Relationship Id="rId177" Type="http://schemas.openxmlformats.org/officeDocument/2006/relationships/image" Target="media/image3.jpeg"/><Relationship Id="rId198" Type="http://schemas.openxmlformats.org/officeDocument/2006/relationships/hyperlink" Target="https://md.catapult.org.uk/" TargetMode="External"/><Relationship Id="rId172" Type="http://schemas.openxmlformats.org/officeDocument/2006/relationships/hyperlink" Target="http://www.cielivestock.co.uk/members/" TargetMode="External"/><Relationship Id="rId193" Type="http://schemas.openxmlformats.org/officeDocument/2006/relationships/hyperlink" Target="https://www.catapult.org.uk/compound-semiconductor-applications-catapult" TargetMode="External"/><Relationship Id="rId202" Type="http://schemas.openxmlformats.org/officeDocument/2006/relationships/hyperlink" Target="https://nefertiti-h2020.eu/" TargetMode="External"/><Relationship Id="rId207" Type="http://schemas.openxmlformats.org/officeDocument/2006/relationships/hyperlink" Target="https://www.iof2020.eu/blog/2017/05/towards-data-driven-farming" TargetMode="External"/><Relationship Id="rId223" Type="http://schemas.openxmlformats.org/officeDocument/2006/relationships/image" Target="media/image10.png"/><Relationship Id="rId228" Type="http://schemas.openxmlformats.org/officeDocument/2006/relationships/fontTable" Target="fontTable.xml"/><Relationship Id="rId13" Type="http://schemas.openxmlformats.org/officeDocument/2006/relationships/hyperlink" Target="https://en.wikipedia.org/wiki/ISO/IEC_27000" TargetMode="External"/><Relationship Id="rId18" Type="http://schemas.openxmlformats.org/officeDocument/2006/relationships/hyperlink" Target="https://www.northernireland.gov.uk/sites/default/files/publications/nigov/ni-economic-strategy-revised-130312_0.pdf" TargetMode="External"/><Relationship Id="rId39" Type="http://schemas.openxmlformats.org/officeDocument/2006/relationships/hyperlink" Target="https://whatworksgrowth.org/policy-reviews/innovation/evidence-review/" TargetMode="External"/><Relationship Id="rId109" Type="http://schemas.openxmlformats.org/officeDocument/2006/relationships/hyperlink" Target="https://www.ukri.org/research/international/ukri-international-offices/ukri-india/" TargetMode="External"/><Relationship Id="rId34" Type="http://schemas.openxmlformats.org/officeDocument/2006/relationships/hyperlink" Target="https://www.daera-ni.gov.uk/publications/northern-ireland-rural-urban-statistics" TargetMode="External"/><Relationship Id="rId50" Type="http://schemas.openxmlformats.org/officeDocument/2006/relationships/hyperlink" Target="https://read.oecd-ilibrary.org/governance/fostering-innovation-in-the-public-sector_9789264270879-en" TargetMode="External"/><Relationship Id="rId55" Type="http://schemas.openxmlformats.org/officeDocument/2006/relationships/hyperlink" Target="mailto:info@whatworksgrowth.org" TargetMode="External"/><Relationship Id="rId76" Type="http://schemas.openxmlformats.org/officeDocument/2006/relationships/hyperlink" Target="file:///C:\Users\1005129\AppData\Local\Packages\Microsoft.MicrosoftEdge_8wekyb3d8bbwe\TempState\Downloads\Innovation_and_KTE%20(1).pdf" TargetMode="External"/><Relationship Id="rId97" Type="http://schemas.openxmlformats.org/officeDocument/2006/relationships/hyperlink" Target="http://www.ukri.org/funding/funding-opportunities/future-leaders-fellowships/" TargetMode="External"/><Relationship Id="rId104" Type="http://schemas.openxmlformats.org/officeDocument/2006/relationships/hyperlink" Target="http://intertradeireland.com/innovation/all-island-innovation-programme/" TargetMode="External"/><Relationship Id="rId120" Type="http://schemas.openxmlformats.org/officeDocument/2006/relationships/hyperlink" Target="http://www.stfc.ac.uk/funding/studentships/" TargetMode="External"/><Relationship Id="rId125" Type="http://schemas.openxmlformats.org/officeDocument/2006/relationships/hyperlink" Target="https://www.epsrc.ac.uk/funding/howtoapply/routes/international/" TargetMode="External"/><Relationship Id="rId141" Type="http://schemas.openxmlformats.org/officeDocument/2006/relationships/hyperlink" Target="http://www.ahrc.ac.uk/funding/internationalfunding/ahrcfunding/internationalcoinvestigator/" TargetMode="External"/><Relationship Id="rId146" Type="http://schemas.openxmlformats.org/officeDocument/2006/relationships/hyperlink" Target="https://nerc.ukri.org/funding/available/researchgrants/international/" TargetMode="External"/><Relationship Id="rId167" Type="http://schemas.openxmlformats.org/officeDocument/2006/relationships/hyperlink" Target="https://agrimetrics.co.uk/" TargetMode="External"/><Relationship Id="rId188" Type="http://schemas.openxmlformats.org/officeDocument/2006/relationships/image" Target="media/image7.jpeg"/><Relationship Id="rId7" Type="http://schemas.openxmlformats.org/officeDocument/2006/relationships/footnotes" Target="footnotes.xml"/><Relationship Id="rId71" Type="http://schemas.openxmlformats.org/officeDocument/2006/relationships/hyperlink" Target="http://www.ucd.ie/t4cms/BOI_Innovation_report.pdf" TargetMode="External"/><Relationship Id="rId92" Type="http://schemas.openxmlformats.org/officeDocument/2006/relationships/hyperlink" Target="http://www.gov.uk/government/publications/autumn-statement-2016-documents/autumn-statement-2016" TargetMode="External"/><Relationship Id="rId162" Type="http://schemas.openxmlformats.org/officeDocument/2006/relationships/hyperlink" Target="https://www.ukro.ac.uk/Documents/factsheet_brexit.pdf?pubdate=20180843" TargetMode="External"/><Relationship Id="rId183" Type="http://schemas.openxmlformats.org/officeDocument/2006/relationships/hyperlink" Target="http://innovationnewanglia.com/about/" TargetMode="External"/><Relationship Id="rId213" Type="http://schemas.openxmlformats.org/officeDocument/2006/relationships/hyperlink" Target="http://www.finish-project.eu/" TargetMode="External"/><Relationship Id="rId218" Type="http://schemas.openxmlformats.org/officeDocument/2006/relationships/hyperlink" Target="https://issuu.com/oecd.publishing/docs/innovation__productivity_and_sustai" TargetMode="External"/><Relationship Id="rId2" Type="http://schemas.openxmlformats.org/officeDocument/2006/relationships/customXml" Target="../customXml/item2.xml"/><Relationship Id="rId29" Type="http://schemas.openxmlformats.org/officeDocument/2006/relationships/hyperlink" Target="http://rniwebdrawer.edrm.nigov.net/HPRMWebDrawer/Record/78830056/File/document" TargetMode="External"/><Relationship Id="rId24" Type="http://schemas.openxmlformats.org/officeDocument/2006/relationships/hyperlink" Target="http://www.cedrec.com" TargetMode="External"/><Relationship Id="rId40" Type="http://schemas.openxmlformats.org/officeDocument/2006/relationships/hyperlink" Target="https://www.economy-ni.gov.uk/sites/default/files/publications/deti/Innovation-Strategy-2014-2025_2_0.pdf" TargetMode="External"/><Relationship Id="rId45" Type="http://schemas.openxmlformats.org/officeDocument/2006/relationships/hyperlink" Target="https://www.finance-ni.gov.uk/articles/introduction-innovation-lab" TargetMode="External"/><Relationship Id="rId66" Type="http://schemas.openxmlformats.org/officeDocument/2006/relationships/hyperlink" Target="https://assets.publishing.service.gov.uk/government/uploads/system/uploads/attachment_data/file/318610/evidence-strategy-defra.pdf" TargetMode="External"/><Relationship Id="rId87" Type="http://schemas.openxmlformats.org/officeDocument/2006/relationships/hyperlink" Target="https://read.oecd-ilibrary.org/agriculture-and-food/innovation-agricultural-productivity-and-sustainability-in-sweden_9789264085268-en" TargetMode="External"/><Relationship Id="rId110" Type="http://schemas.openxmlformats.org/officeDocument/2006/relationships/hyperlink" Target="https://www.nsf.gov/" TargetMode="External"/><Relationship Id="rId115" Type="http://schemas.openxmlformats.org/officeDocument/2006/relationships/hyperlink" Target="http://www.ahrc.ac.uk/funding/opportunities/current/internationalplacementscheme/" TargetMode="External"/><Relationship Id="rId131" Type="http://schemas.openxmlformats.org/officeDocument/2006/relationships/hyperlink" Target="http://www.bbsrc.ac.uk/funding/internationalfunding/china/" TargetMode="External"/><Relationship Id="rId136" Type="http://schemas.openxmlformats.org/officeDocument/2006/relationships/hyperlink" Target="http://www.embo.org/programmes.html" TargetMode="External"/><Relationship Id="rId157" Type="http://schemas.openxmlformats.org/officeDocument/2006/relationships/hyperlink" Target="http://www.esrc.ac.uk/research/international-research/international-development/esrc-dfid-joint-fund-for-poverty-alleviation-research/" TargetMode="External"/><Relationship Id="rId178" Type="http://schemas.openxmlformats.org/officeDocument/2006/relationships/hyperlink" Target="http://www.eit.europa.eu/" TargetMode="External"/><Relationship Id="rId61" Type="http://schemas.openxmlformats.org/officeDocument/2006/relationships/hyperlink" Target="https://assets.publishing.service.gov.uk/government/uploads/system/uploads/attachment_data/file/387780/PU1719_HMT_Science_.pdf" TargetMode="External"/><Relationship Id="rId82" Type="http://schemas.openxmlformats.org/officeDocument/2006/relationships/image" Target="media/image2.png"/><Relationship Id="rId152" Type="http://schemas.openxmlformats.org/officeDocument/2006/relationships/hyperlink" Target="http://www.hfsp.org/" TargetMode="External"/><Relationship Id="rId173" Type="http://schemas.openxmlformats.org/officeDocument/2006/relationships/hyperlink" Target="mailto:enquiries@cielivestock.co.uk" TargetMode="External"/><Relationship Id="rId194" Type="http://schemas.openxmlformats.org/officeDocument/2006/relationships/hyperlink" Target="https://digital.catapult.org.uk/" TargetMode="External"/><Relationship Id="rId199" Type="http://schemas.openxmlformats.org/officeDocument/2006/relationships/hyperlink" Target="https://ore.catapult.org.uk/" TargetMode="External"/><Relationship Id="rId203" Type="http://schemas.openxmlformats.org/officeDocument/2006/relationships/image" Target="media/image9.jpeg"/><Relationship Id="rId208" Type="http://schemas.openxmlformats.org/officeDocument/2006/relationships/hyperlink" Target="https://www.iof2020.eu/trials/dairy" TargetMode="External"/><Relationship Id="rId229" Type="http://schemas.openxmlformats.org/officeDocument/2006/relationships/glossaryDocument" Target="glossary/document.xml"/><Relationship Id="rId19" Type="http://schemas.openxmlformats.org/officeDocument/2006/relationships/hyperlink" Target="https://www.economy-ni.gov.uk/sites/default/files/publications/deti/Innovation-Strategy-2014-2025_2_0.pdf" TargetMode="External"/><Relationship Id="rId224" Type="http://schemas.openxmlformats.org/officeDocument/2006/relationships/header" Target="header1.xml"/><Relationship Id="rId14" Type="http://schemas.openxmlformats.org/officeDocument/2006/relationships/hyperlink" Target="https://www.finance-ni.gov.uk/sites/default/files/publications/dfp/ICT-Strategy-2017-2021.pdf" TargetMode="External"/><Relationship Id="rId30" Type="http://schemas.openxmlformats.org/officeDocument/2006/relationships/hyperlink" Target="https://www.daera-ni.gov.uk/articles/2014-2020-rural-development-programme" TargetMode="External"/><Relationship Id="rId35" Type="http://schemas.openxmlformats.org/officeDocument/2006/relationships/hyperlink" Target="https://media.nesta.org.uk/documents/innovation_index_2009.pdf" TargetMode="External"/><Relationship Id="rId56" Type="http://schemas.openxmlformats.org/officeDocument/2006/relationships/hyperlink" Target="http://www.whatworksgrowth.org/public/files/17-04-26_Our_Strategy.pdf" TargetMode="External"/><Relationship Id="rId77" Type="http://schemas.openxmlformats.org/officeDocument/2006/relationships/hyperlink" Target="https://read.oecd-ilibrary.org/agriculture-and-food/innovation-agricultural-productivity-and-sustainability-in-the-netherlands_9789264238473-en" TargetMode="External"/><Relationship Id="rId100" Type="http://schemas.openxmlformats.org/officeDocument/2006/relationships/hyperlink" Target="https://www.gov.uk/government/publications/industrial-strategy-the-grand-challenges/industrial-strategy-the-grand-challenges" TargetMode="External"/><Relationship Id="rId105" Type="http://schemas.openxmlformats.org/officeDocument/2006/relationships/hyperlink" Target="file:///C:\Users\1005129\AppData\Local\Packages\Microsoft.MicrosoftEdge_8wekyb3d8bbwe\TempState\Downloads\Innovation-Detailer-FINAL-VERSION%20(1).pdf" TargetMode="External"/><Relationship Id="rId126" Type="http://schemas.openxmlformats.org/officeDocument/2006/relationships/hyperlink" Target="https://www.epsrc.ac.uk/funding/howtoapply/routes/international/otgs/" TargetMode="External"/><Relationship Id="rId147" Type="http://schemas.openxmlformats.org/officeDocument/2006/relationships/hyperlink" Target="http://www.bbsrc.ac.uk/funding/apply/apply-index.aspx" TargetMode="External"/><Relationship Id="rId168" Type="http://schemas.openxmlformats.org/officeDocument/2006/relationships/hyperlink" Target="https://www.rothamsted.ac.uk/" TargetMode="External"/><Relationship Id="rId8" Type="http://schemas.openxmlformats.org/officeDocument/2006/relationships/endnotes" Target="endnotes.xml"/><Relationship Id="rId51" Type="http://schemas.openxmlformats.org/officeDocument/2006/relationships/hyperlink" Target="https://media.nesta.org.uk/documents/innovation_in_the_public_sector-_how_can_public_organisations_better_create_improve_and_adapt_0.pdf" TargetMode="External"/><Relationship Id="rId72" Type="http://schemas.openxmlformats.org/officeDocument/2006/relationships/hyperlink" Target="https://www.nfuonline.com/nfu-online/news/the-future-of-food-2040/" TargetMode="External"/><Relationship Id="rId93" Type="http://schemas.openxmlformats.org/officeDocument/2006/relationships/hyperlink" Target="https://assets.publishing.service.gov.uk/government/uploads/system/uploads/attachment_data/file/731507/research-innovation-funding-allocation-2017-2021.pdf" TargetMode="External"/><Relationship Id="rId98" Type="http://schemas.openxmlformats.org/officeDocument/2006/relationships/hyperlink" Target="https://www.gov.uk/government/news/chancellor-philip-hammond-guarantees-eu-funding-beyond-date-uk-leaves-the-eu" TargetMode="External"/><Relationship Id="rId121" Type="http://schemas.openxmlformats.org/officeDocument/2006/relationships/hyperlink" Target="http://www.stfc.ac.uk/research-grants-handbook/5-applying-for-a-grant/5-2-directly-incurred-costs/" TargetMode="External"/><Relationship Id="rId142" Type="http://schemas.openxmlformats.org/officeDocument/2006/relationships/hyperlink" Target="http://www.ahrc.ac.uk/funding/opportunities/current/rcuknsftwowayleadagency/" TargetMode="External"/><Relationship Id="rId163" Type="http://schemas.openxmlformats.org/officeDocument/2006/relationships/hyperlink" Target="https://www.ukro.ac.uk/authoring/public/Documents/uk_participation_h2020.pdf" TargetMode="External"/><Relationship Id="rId184" Type="http://schemas.openxmlformats.org/officeDocument/2006/relationships/hyperlink" Target="http://www.newangliagrowthhub.co.uk/" TargetMode="External"/><Relationship Id="rId189" Type="http://schemas.openxmlformats.org/officeDocument/2006/relationships/image" Target="media/image8.jpeg"/><Relationship Id="rId219" Type="http://schemas.openxmlformats.org/officeDocument/2006/relationships/hyperlink" Target="https://assets.publishing.service.gov.uk/government/uploads/system/uploads/attachment_data/file/761856/181205_BEIS_Growing_the_Bioeconomy__Web_SP_.pdf" TargetMode="External"/><Relationship Id="rId3" Type="http://schemas.openxmlformats.org/officeDocument/2006/relationships/numbering" Target="numbering.xml"/><Relationship Id="rId214" Type="http://schemas.openxmlformats.org/officeDocument/2006/relationships/hyperlink" Target="http://www.fispace.eu/Documentations/Leaflets/crop-protection-leaflet.pdf" TargetMode="External"/><Relationship Id="rId230" Type="http://schemas.openxmlformats.org/officeDocument/2006/relationships/theme" Target="theme/theme1.xml"/><Relationship Id="rId25" Type="http://schemas.openxmlformats.org/officeDocument/2006/relationships/hyperlink" Target="https://www.un.org/sustainabledevelopment/sustainable-development-goals/" TargetMode="External"/><Relationship Id="rId46" Type="http://schemas.openxmlformats.org/officeDocument/2006/relationships/hyperlink" Target="https://read.oecd-ilibrary.org/governance/fostering-innovation-in-the-public-sector_9789264270879-en" TargetMode="External"/><Relationship Id="rId67" Type="http://schemas.openxmlformats.org/officeDocument/2006/relationships/hyperlink" Target="https://www2.gov.scot/Resource/0046/00469889.pdf" TargetMode="External"/><Relationship Id="rId116" Type="http://schemas.openxmlformats.org/officeDocument/2006/relationships/hyperlink" Target="https://www.epsrc.ac.uk/funding/howtoapply/routes/international/" TargetMode="External"/><Relationship Id="rId137" Type="http://schemas.openxmlformats.org/officeDocument/2006/relationships/hyperlink" Target="http://www.embo.org/programmes.html" TargetMode="External"/><Relationship Id="rId158" Type="http://schemas.openxmlformats.org/officeDocument/2006/relationships/hyperlink" Target="https://www.epsrc.ac.uk/funding/howtoapply/routes/capacity/platform/" TargetMode="External"/><Relationship Id="rId20" Type="http://schemas.openxmlformats.org/officeDocument/2006/relationships/hyperlink" Target="https://www.economy-ni.gov.uk/sites/default/files/consultations/economy/industrial-strategy-ni-consultation-document.pdf" TargetMode="External"/><Relationship Id="rId41" Type="http://schemas.openxmlformats.org/officeDocument/2006/relationships/hyperlink" Target="https://ec.europa.eu/eip/agriculture/sites/agri-eip/files/standing_committee_on_agricultural_researc_-_scar.pdf" TargetMode="External"/><Relationship Id="rId62" Type="http://schemas.openxmlformats.org/officeDocument/2006/relationships/hyperlink" Target="https://assets.publishing.service.gov.uk/government/uploads/system/uploads/attachment_data/file/227259/9643-BIS-UK_Agri_Tech_Strategy_Accessible.pdf" TargetMode="External"/><Relationship Id="rId83" Type="http://schemas.openxmlformats.org/officeDocument/2006/relationships/hyperlink" Target="https://read.oecd-ilibrary.org/agriculture-and-food/estimating-the-link-between-farm-productivity-and-innovation-in-the-netherlands_2224dad0-en" TargetMode="External"/><Relationship Id="rId88" Type="http://schemas.openxmlformats.org/officeDocument/2006/relationships/hyperlink" Target="https://read.oecd-ilibrary.org/agriculture-and-food/innovation-agricultural-productivity-and-sustainability-in-estonia_9789264288744-en" TargetMode="External"/><Relationship Id="rId111" Type="http://schemas.openxmlformats.org/officeDocument/2006/relationships/hyperlink" Target="http://www.caas.cn/en/" TargetMode="External"/><Relationship Id="rId132" Type="http://schemas.openxmlformats.org/officeDocument/2006/relationships/hyperlink" Target="http://www.bbsrc.ac.uk/funding/internationalfunding/india/" TargetMode="External"/><Relationship Id="rId153" Type="http://schemas.openxmlformats.org/officeDocument/2006/relationships/hyperlink" Target="http://www.embo.org/programmes.html" TargetMode="External"/><Relationship Id="rId174" Type="http://schemas.openxmlformats.org/officeDocument/2006/relationships/hyperlink" Target="mailto:enquiries@chap-solutions.co.uk" TargetMode="External"/><Relationship Id="rId179" Type="http://schemas.openxmlformats.org/officeDocument/2006/relationships/image" Target="media/image4.png"/><Relationship Id="rId195" Type="http://schemas.openxmlformats.org/officeDocument/2006/relationships/hyperlink" Target="https://es.catapult.org.uk/" TargetMode="External"/><Relationship Id="rId209" Type="http://schemas.openxmlformats.org/officeDocument/2006/relationships/hyperlink" Target="https://www.iof2020.eu/trials/arable/soya-protein-management" TargetMode="External"/><Relationship Id="rId190" Type="http://schemas.openxmlformats.org/officeDocument/2006/relationships/hyperlink" Target="http://www.sfc.ac.uk/nmsruntime/logLink.aspx?linkURL=http%3a%2f%2fscottishaquaculture.com%2f&amp;linkURLH=f1e7dd6216aa7639f79f52f3ec70da4199173faf240b2be95333ab6efcb9c28b0f3d8079954578bdf3fcfc50126c8d44e616f79f95345c1435502efdc10421bf" TargetMode="External"/><Relationship Id="rId204" Type="http://schemas.openxmlformats.org/officeDocument/2006/relationships/hyperlink" Target="https://eur-lex.europa.eu/legal-content/EN/TXT/PDF/?uri=CELEX:52016DC0180&amp;from=EN" TargetMode="External"/><Relationship Id="rId220" Type="http://schemas.openxmlformats.org/officeDocument/2006/relationships/hyperlink" Target="http://www.wrapcymru.org.uk/valorisation-resources/circular-economy-mapping-tool-wales" TargetMode="External"/><Relationship Id="rId225" Type="http://schemas.openxmlformats.org/officeDocument/2006/relationships/header" Target="header2.xml"/><Relationship Id="rId15" Type="http://schemas.openxmlformats.org/officeDocument/2006/relationships/hyperlink" Target="http://www.oecd.org/unitedkingdom/northern-ireland-united-kingdom-implementing-joined-up-governance-for-a-common-purpose-9789264260016-en.htm" TargetMode="External"/><Relationship Id="rId36" Type="http://schemas.openxmlformats.org/officeDocument/2006/relationships/hyperlink" Target="https://www.nisra.gov.uk/sites/nisra.gov.uk/files/publications/UK-Innovation-Survey-2017-Northern-Ireland-Results-Bulletin.pdf" TargetMode="External"/><Relationship Id="rId57" Type="http://schemas.openxmlformats.org/officeDocument/2006/relationships/hyperlink" Target="https://assets.publishing.service.gov.uk/government/uploads/system/uploads/attachment_data/file/677478/6.4154_What_works_report_Final.pdf" TargetMode="External"/><Relationship Id="rId106" Type="http://schemas.openxmlformats.org/officeDocument/2006/relationships/hyperlink" Target="https://co-innovateprogramme.eu/about" TargetMode="External"/><Relationship Id="rId127" Type="http://schemas.openxmlformats.org/officeDocument/2006/relationships/hyperlink" Target="https://www.epsrc.ac.uk/funding/applicationprocess/fundingguide/resources/directlyincurredcosts/" TargetMode="External"/><Relationship Id="rId10" Type="http://schemas.openxmlformats.org/officeDocument/2006/relationships/hyperlink" Target="https://www.daera-ni.gov.uk/sites/default/files/consultations/daera/NI%20Future%20Agricultural%20Policy%20Framework%20-%20Stakeholder%20Engagement%20-%20FINAL_0.pdf" TargetMode="External"/><Relationship Id="rId31" Type="http://schemas.openxmlformats.org/officeDocument/2006/relationships/hyperlink" Target="https://www.daera-ni.gov.uk/publications/rural-tourism-scheme" TargetMode="External"/><Relationship Id="rId52" Type="http://schemas.openxmlformats.org/officeDocument/2006/relationships/hyperlink" Target="http://www.lse.ac.uk/home.aspx" TargetMode="External"/><Relationship Id="rId73" Type="http://schemas.openxmlformats.org/officeDocument/2006/relationships/hyperlink" Target="https://ec.europa.eu/programmes/horizon2020/en/news/final-paper-strategic-approach-eu-agricultural-research-and-innovation" TargetMode="External"/><Relationship Id="rId78" Type="http://schemas.openxmlformats.org/officeDocument/2006/relationships/hyperlink" Target="https://read.oecd-ilibrary.org/agriculture-and-food/innovation-agricultural-productivity-and-sustainability-in-the-netherlands_9789264238473-en" TargetMode="External"/><Relationship Id="rId94" Type="http://schemas.openxmlformats.org/officeDocument/2006/relationships/hyperlink" Target="http://www.ukri.org" TargetMode="External"/><Relationship Id="rId99" Type="http://schemas.openxmlformats.org/officeDocument/2006/relationships/hyperlink" Target="https://www.gov.uk/government/news/further-certainty-on-eu-funding-for-hundreds-of-british-projects" TargetMode="External"/><Relationship Id="rId101" Type="http://schemas.openxmlformats.org/officeDocument/2006/relationships/hyperlink" Target="https://www.ktn-uk.co.uk/funding" TargetMode="External"/><Relationship Id="rId122" Type="http://schemas.openxmlformats.org/officeDocument/2006/relationships/hyperlink" Target="http://www.nerc.ac.uk/funding/" TargetMode="External"/><Relationship Id="rId143" Type="http://schemas.openxmlformats.org/officeDocument/2006/relationships/hyperlink" Target="https://esrc.ukri.org/funding/funding-opportunities/rcuk-sbe-lead-agency-agreement/" TargetMode="External"/><Relationship Id="rId148" Type="http://schemas.openxmlformats.org/officeDocument/2006/relationships/hyperlink" Target="http://www.bbsrc.ac.uk/funding/fellowships/david-phillips.aspx" TargetMode="External"/><Relationship Id="rId164" Type="http://schemas.openxmlformats.org/officeDocument/2006/relationships/hyperlink" Target="https://www.ukri.org/research/international/international-collaboration/ukri-fapesp-memorandum-of-understanding/" TargetMode="External"/><Relationship Id="rId169" Type="http://schemas.openxmlformats.org/officeDocument/2006/relationships/hyperlink" Target="https://www.agri-epicentre.com/" TargetMode="External"/><Relationship Id="rId185" Type="http://schemas.openxmlformats.org/officeDocument/2006/relationships/hyperlink" Target="https://www.norwichresearchpark.com/index.php/support-business"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www.norwichresearchpark.com/our-vision" TargetMode="External"/><Relationship Id="rId210" Type="http://schemas.openxmlformats.org/officeDocument/2006/relationships/hyperlink" Target="https://ec.europa.eu/eip/agriculture/en/event/eip-agri-seminar-digital-innovation-hubs" TargetMode="External"/><Relationship Id="rId215" Type="http://schemas.openxmlformats.org/officeDocument/2006/relationships/hyperlink" Target="http://www.gaiasense.gr/en/" TargetMode="External"/><Relationship Id="rId26" Type="http://schemas.openxmlformats.org/officeDocument/2006/relationships/hyperlink" Target="https://assets.publishing.service.gov.uk/government/uploads/system/uploads/attachment_data/file/693158/25-year-environment-plan.pdf" TargetMode="External"/><Relationship Id="rId47" Type="http://schemas.openxmlformats.org/officeDocument/2006/relationships/hyperlink" Target="https://media.nesta.org.uk/documents/innovation_in_the_public_sector-_how_can_public_organisations_better_create_improve_and_adapt_0.pdf" TargetMode="External"/><Relationship Id="rId68" Type="http://schemas.openxmlformats.org/officeDocument/2006/relationships/hyperlink" Target="https://dbei.gov.ie/en/Publications/Publication-files/Innovation-2020.pdf" TargetMode="External"/><Relationship Id="rId89" Type="http://schemas.openxmlformats.org/officeDocument/2006/relationships/hyperlink" Target="https://read.oecd-ilibrary.org/agriculture-and-food/innovation-agricultural-productivity-and-sustainability-in-canada_9789264238541-en" TargetMode="External"/><Relationship Id="rId112" Type="http://schemas.openxmlformats.org/officeDocument/2006/relationships/hyperlink" Target="https://www.rothamsted.ac.uk/international/china/csia" TargetMode="External"/><Relationship Id="rId133" Type="http://schemas.openxmlformats.org/officeDocument/2006/relationships/hyperlink" Target="http://www.bbsrc.ac.uk/funding/internationalfunding/japan/" TargetMode="External"/><Relationship Id="rId154" Type="http://schemas.openxmlformats.org/officeDocument/2006/relationships/hyperlink" Target="http://www.epsrc.ac.uk/funding/guidance/fundingguide/Pages/fundingguide.aspx" TargetMode="External"/><Relationship Id="rId175" Type="http://schemas.openxmlformats.org/officeDocument/2006/relationships/hyperlink" Target="Tel:01904" TargetMode="External"/><Relationship Id="rId196" Type="http://schemas.openxmlformats.org/officeDocument/2006/relationships/hyperlink" Target="https://futurecities.catapult.org.uk/" TargetMode="External"/><Relationship Id="rId200" Type="http://schemas.openxmlformats.org/officeDocument/2006/relationships/hyperlink" Target="https://sa.catapult.org.uk/" TargetMode="External"/><Relationship Id="rId16" Type="http://schemas.openxmlformats.org/officeDocument/2006/relationships/hyperlink" Target="https://www.finance-ni.gov.uk/sites/default/files/publications/dfp/Open-Data-Strategy-2015-18.pdf" TargetMode="External"/><Relationship Id="rId221" Type="http://schemas.openxmlformats.org/officeDocument/2006/relationships/hyperlink" Target="http://www.wrapcymru.org.uk/content/bioeconomy-wales" TargetMode="External"/><Relationship Id="rId37" Type="http://schemas.openxmlformats.org/officeDocument/2006/relationships/hyperlink" Target="https://www.gov.uk/government/news/record-boost-to-rd-and-new-transport-fund-to-help-build-economy-fit-for-the-future" TargetMode="External"/><Relationship Id="rId58" Type="http://schemas.openxmlformats.org/officeDocument/2006/relationships/hyperlink" Target="http://www.whatworksgrowth.org/public/files/Policy_Reviews/15-10-20-Innovation-Summary.pdf" TargetMode="External"/><Relationship Id="rId79" Type="http://schemas.openxmlformats.org/officeDocument/2006/relationships/hyperlink" Target="https://www.bitcni.org.uk/wp-content/uploads/2018/04/eunomia_ni_ce_strategy_report.pdf" TargetMode="External"/><Relationship Id="rId102" Type="http://schemas.openxmlformats.org/officeDocument/2006/relationships/hyperlink" Target="http://intertradeireland.com/innovation/challenge/" TargetMode="External"/><Relationship Id="rId123" Type="http://schemas.openxmlformats.org/officeDocument/2006/relationships/hyperlink" Target="http://www.ahrc.ac.uk/funding/research/researchfundingguide/research-networking-scheme/" TargetMode="External"/><Relationship Id="rId144" Type="http://schemas.openxmlformats.org/officeDocument/2006/relationships/hyperlink" Target="https://bbsrc.ukri.org/funding/filter/2018-nsfbio-lead-agency-scheme/" TargetMode="External"/><Relationship Id="rId90" Type="http://schemas.openxmlformats.org/officeDocument/2006/relationships/hyperlink" Target="http://www.ktn-uk.co.uk" TargetMode="External"/><Relationship Id="rId165" Type="http://schemas.openxmlformats.org/officeDocument/2006/relationships/hyperlink" Target="https://www.ukri.org/research/international/international-collaboration/ukri-fnr-statement-of-intent/" TargetMode="External"/><Relationship Id="rId186" Type="http://schemas.openxmlformats.org/officeDocument/2006/relationships/image" Target="media/image6.jpeg"/><Relationship Id="rId211" Type="http://schemas.openxmlformats.org/officeDocument/2006/relationships/hyperlink" Target="https://ec.europa.eu/eip/agriculture/sites/agri-eip/files/eip-agri_seminar_digital_innovation_hubs_final_report_2017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Adjacency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92B9D92C51242A797BEAA9A40DBBAF9"/>
        <w:category>
          <w:name w:val="General"/>
          <w:gallery w:val="placeholder"/>
        </w:category>
        <w:types>
          <w:type w:val="bbPlcHdr"/>
        </w:types>
        <w:behaviors>
          <w:behavior w:val="content"/>
        </w:behaviors>
        <w:guid w:val="{43EB5087-00B1-4EA8-B776-4855D08391B1}"/>
      </w:docPartPr>
      <w:docPartBody>
        <w:p w:rsidR="00504B06" w:rsidRDefault="00504B06">
          <w:pPr>
            <w:pStyle w:val="D92B9D92C51242A797BEAA9A40DBBAF9"/>
          </w:pPr>
          <w:r>
            <w:t>[Type the document title]</w:t>
          </w:r>
        </w:p>
      </w:docPartBody>
    </w:docPart>
    <w:docPart>
      <w:docPartPr>
        <w:name w:val="D8E841C78599441DAFA6FD1AC9CD5A61"/>
        <w:category>
          <w:name w:val="General"/>
          <w:gallery w:val="placeholder"/>
        </w:category>
        <w:types>
          <w:type w:val="bbPlcHdr"/>
        </w:types>
        <w:behaviors>
          <w:behavior w:val="content"/>
        </w:behaviors>
        <w:guid w:val="{62DF4D39-7BE4-4B9D-BF82-B97251C56E7A}"/>
      </w:docPartPr>
      <w:docPartBody>
        <w:p w:rsidR="00504B06" w:rsidRDefault="00504B06">
          <w:pPr>
            <w:pStyle w:val="D8E841C78599441DAFA6FD1AC9CD5A61"/>
          </w:pPr>
          <w:r>
            <w:rPr>
              <w:rStyle w:val="PlaceholderText"/>
            </w:rPr>
            <w:t>[Type the document subtitle]</w:t>
          </w:r>
        </w:p>
      </w:docPartBody>
    </w:docPart>
    <w:docPart>
      <w:docPartPr>
        <w:name w:val="777CE493229740EFB5A0241F62F3A522"/>
        <w:category>
          <w:name w:val="General"/>
          <w:gallery w:val="placeholder"/>
        </w:category>
        <w:types>
          <w:type w:val="bbPlcHdr"/>
        </w:types>
        <w:behaviors>
          <w:behavior w:val="content"/>
        </w:behaviors>
        <w:guid w:val="{7E4533D3-C098-43C1-9F5E-219047BA00BD}"/>
      </w:docPartPr>
      <w:docPartBody>
        <w:p w:rsidR="00504B06" w:rsidRDefault="00504B06">
          <w:pPr>
            <w:pStyle w:val="777CE493229740EFB5A0241F62F3A522"/>
          </w:pPr>
          <w:r>
            <w:rPr>
              <w:rFonts w:asciiTheme="majorHAnsi" w:hAnsiTheme="majorHAnsi"/>
              <w:color w:val="E7E6E6" w:themeColor="background2"/>
              <w:sz w:val="80"/>
              <w:szCs w:val="80"/>
            </w:rPr>
            <w:t>[Type the document title]</w:t>
          </w:r>
        </w:p>
      </w:docPartBody>
    </w:docPart>
    <w:docPart>
      <w:docPartPr>
        <w:name w:val="8DDBF97DBBBF4FC18D35C7B7C28BF12C"/>
        <w:category>
          <w:name w:val="General"/>
          <w:gallery w:val="placeholder"/>
        </w:category>
        <w:types>
          <w:type w:val="bbPlcHdr"/>
        </w:types>
        <w:behaviors>
          <w:behavior w:val="content"/>
        </w:behaviors>
        <w:guid w:val="{F0F15728-3A27-4778-AF9B-8346067E5883}"/>
      </w:docPartPr>
      <w:docPartBody>
        <w:p w:rsidR="00504B06" w:rsidRDefault="00504B06">
          <w:pPr>
            <w:pStyle w:val="8DDBF97DBBBF4FC18D35C7B7C28BF12C"/>
          </w:pPr>
          <w:r>
            <w:rPr>
              <w:color w:val="E7E6E6" w:themeColor="background2"/>
            </w:rPr>
            <w:t>[Type the document subtitle]</w:t>
          </w:r>
        </w:p>
      </w:docPartBody>
    </w:docPart>
    <w:docPart>
      <w:docPartPr>
        <w:name w:val="054BEE229ABD4F029C226004131BED55"/>
        <w:category>
          <w:name w:val="General"/>
          <w:gallery w:val="placeholder"/>
        </w:category>
        <w:types>
          <w:type w:val="bbPlcHdr"/>
        </w:types>
        <w:behaviors>
          <w:behavior w:val="content"/>
        </w:behaviors>
        <w:guid w:val="{7D26DF37-21A1-4A82-BBB5-E82B82F88F7E}"/>
      </w:docPartPr>
      <w:docPartBody>
        <w:p w:rsidR="00504B06" w:rsidRDefault="00504B06">
          <w:pPr>
            <w:pStyle w:val="054BEE229ABD4F029C226004131BED55"/>
          </w:pPr>
          <w:r>
            <w:rPr>
              <w:color w:val="E7E6E6" w:themeColor="background2"/>
            </w:rPr>
            <w:t>[Type the abstract of the document here. The abstract is typically a short summary of the contents of the document. Type the abstract of the document here. The abstract is typically a short summary of the contents of the document.]</w:t>
          </w:r>
        </w:p>
      </w:docPartBody>
    </w:docPart>
    <w:docPart>
      <w:docPartPr>
        <w:name w:val="0B8359C1EF5D44B1818DD76C9F3A3813"/>
        <w:category>
          <w:name w:val="General"/>
          <w:gallery w:val="placeholder"/>
        </w:category>
        <w:types>
          <w:type w:val="bbPlcHdr"/>
        </w:types>
        <w:behaviors>
          <w:behavior w:val="content"/>
        </w:behaviors>
        <w:guid w:val="{6974CE0E-B33B-445A-9DA8-3E582215923E}"/>
      </w:docPartPr>
      <w:docPartBody>
        <w:p w:rsidR="00504B06" w:rsidRDefault="00504B06">
          <w:pPr>
            <w:pStyle w:val="0B8359C1EF5D44B1818DD76C9F3A3813"/>
          </w:pPr>
          <w:r>
            <w:rPr>
              <w:color w:val="FFFFFF" w:themeColor="background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MT Std">
    <w:altName w:val="Arial MT Std"/>
    <w:panose1 w:val="00000000000000000000"/>
    <w:charset w:val="00"/>
    <w:family w:val="swiss"/>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B06"/>
    <w:rsid w:val="00050BA5"/>
    <w:rsid w:val="0005261C"/>
    <w:rsid w:val="000D2CC3"/>
    <w:rsid w:val="000E1491"/>
    <w:rsid w:val="0017049E"/>
    <w:rsid w:val="00211C16"/>
    <w:rsid w:val="0024250A"/>
    <w:rsid w:val="00315C9B"/>
    <w:rsid w:val="00380193"/>
    <w:rsid w:val="003D7F68"/>
    <w:rsid w:val="003F2B0F"/>
    <w:rsid w:val="004237D0"/>
    <w:rsid w:val="004A2A45"/>
    <w:rsid w:val="004C222B"/>
    <w:rsid w:val="0050349B"/>
    <w:rsid w:val="00504B06"/>
    <w:rsid w:val="00554644"/>
    <w:rsid w:val="00576C27"/>
    <w:rsid w:val="00592D49"/>
    <w:rsid w:val="005A0B15"/>
    <w:rsid w:val="00686F3A"/>
    <w:rsid w:val="006B068E"/>
    <w:rsid w:val="006C7866"/>
    <w:rsid w:val="00707F04"/>
    <w:rsid w:val="00727CAC"/>
    <w:rsid w:val="007432BF"/>
    <w:rsid w:val="00754A4D"/>
    <w:rsid w:val="00777CEB"/>
    <w:rsid w:val="007B5D3B"/>
    <w:rsid w:val="00815D22"/>
    <w:rsid w:val="00822708"/>
    <w:rsid w:val="00942EB8"/>
    <w:rsid w:val="00A24AE1"/>
    <w:rsid w:val="00A904EB"/>
    <w:rsid w:val="00B05709"/>
    <w:rsid w:val="00B13F5D"/>
    <w:rsid w:val="00C00392"/>
    <w:rsid w:val="00C87CFD"/>
    <w:rsid w:val="00CC4FF9"/>
    <w:rsid w:val="00D16606"/>
    <w:rsid w:val="00D45A8E"/>
    <w:rsid w:val="00D50049"/>
    <w:rsid w:val="00D80FD4"/>
    <w:rsid w:val="00DC5465"/>
    <w:rsid w:val="00E056BB"/>
    <w:rsid w:val="00E061D7"/>
    <w:rsid w:val="00E75388"/>
    <w:rsid w:val="00E97938"/>
    <w:rsid w:val="00EE43FE"/>
    <w:rsid w:val="00F02B97"/>
    <w:rsid w:val="00F4063D"/>
    <w:rsid w:val="00F5400B"/>
    <w:rsid w:val="00F647FC"/>
    <w:rsid w:val="00FD6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28"/>
      <w:lang w:val="en-US" w:eastAsia="ja-JP"/>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6"/>
      <w:lang w:val="en-US" w:eastAsia="ko-KR"/>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2E74B5" w:themeColor="accent1" w:themeShade="BF"/>
      <w:sz w:val="24"/>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2B9D92C51242A797BEAA9A40DBBAF9">
    <w:name w:val="D92B9D92C51242A797BEAA9A40DBBAF9"/>
  </w:style>
  <w:style w:type="character" w:styleId="PlaceholderText">
    <w:name w:val="Placeholder Text"/>
    <w:basedOn w:val="DefaultParagraphFont"/>
    <w:uiPriority w:val="99"/>
    <w:rPr>
      <w:color w:val="808080"/>
    </w:rPr>
  </w:style>
  <w:style w:type="paragraph" w:customStyle="1" w:styleId="D8E841C78599441DAFA6FD1AC9CD5A61">
    <w:name w:val="D8E841C78599441DAFA6FD1AC9CD5A61"/>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5B9BD5" w:themeColor="accent1"/>
      <w:sz w:val="32"/>
      <w:szCs w:val="28"/>
      <w:lang w:val="en-US" w:eastAsia="ja-JP"/>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4546A" w:themeColor="text2"/>
      <w:sz w:val="28"/>
      <w:szCs w:val="26"/>
      <w:lang w:val="en-US" w:eastAsia="ko-KR"/>
    </w:rPr>
  </w:style>
  <w:style w:type="character" w:customStyle="1" w:styleId="Heading3Char">
    <w:name w:val="Heading 3 Char"/>
    <w:basedOn w:val="DefaultParagraphFont"/>
    <w:link w:val="Heading3"/>
    <w:uiPriority w:val="9"/>
    <w:rPr>
      <w:rFonts w:eastAsiaTheme="majorEastAsia" w:cstheme="majorBidi"/>
      <w:b/>
      <w:bCs/>
      <w:color w:val="2E74B5" w:themeColor="accent1" w:themeShade="BF"/>
      <w:sz w:val="24"/>
      <w:lang w:val="en-US" w:eastAsia="ko-KR"/>
    </w:rPr>
  </w:style>
  <w:style w:type="paragraph" w:customStyle="1" w:styleId="6ED2F28F309B4E568F37E48236BA9653">
    <w:name w:val="6ED2F28F309B4E568F37E48236BA9653"/>
  </w:style>
  <w:style w:type="paragraph" w:customStyle="1" w:styleId="777CE493229740EFB5A0241F62F3A522">
    <w:name w:val="777CE493229740EFB5A0241F62F3A522"/>
  </w:style>
  <w:style w:type="paragraph" w:customStyle="1" w:styleId="8DDBF97DBBBF4FC18D35C7B7C28BF12C">
    <w:name w:val="8DDBF97DBBBF4FC18D35C7B7C28BF12C"/>
  </w:style>
  <w:style w:type="paragraph" w:customStyle="1" w:styleId="054BEE229ABD4F029C226004131BED55">
    <w:name w:val="054BEE229ABD4F029C226004131BED55"/>
  </w:style>
  <w:style w:type="paragraph" w:customStyle="1" w:styleId="0B8359C1EF5D44B1818DD76C9F3A3813">
    <w:name w:val="0B8359C1EF5D44B1818DD76C9F3A38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contains the Background Evidence to support the Department of Agriculture, Environment and Rural Affairs (DAERA) Science and Innovation Strategies 2019.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DA3A2A-47F5-4A0C-BE05-B08068DD4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113</TotalTime>
  <Pages>1</Pages>
  <Words>48515</Words>
  <Characters>276540</Characters>
  <Application>Microsoft Office Word</Application>
  <DocSecurity>0</DocSecurity>
  <Lines>2304</Lines>
  <Paragraphs>648</Paragraphs>
  <ScaleCrop>false</ScaleCrop>
  <HeadingPairs>
    <vt:vector size="2" baseType="variant">
      <vt:variant>
        <vt:lpstr>Title</vt:lpstr>
      </vt:variant>
      <vt:variant>
        <vt:i4>1</vt:i4>
      </vt:variant>
    </vt:vector>
  </HeadingPairs>
  <TitlesOfParts>
    <vt:vector size="1" baseType="lpstr">
      <vt:lpstr>Science and Innovation Strategies</vt:lpstr>
    </vt:vector>
  </TitlesOfParts>
  <Company/>
  <LinksUpToDate>false</LinksUpToDate>
  <CharactersWithSpaces>324407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and Innovation Strategies</dc:title>
  <dc:subject>Background Evidence</dc:subject>
  <dc:creator>Elaine Chapman</dc:creator>
  <cp:keywords/>
  <dc:description/>
  <cp:lastModifiedBy>Elaine Chapman</cp:lastModifiedBy>
  <cp:revision>7</cp:revision>
  <cp:lastPrinted>2019-12-09T14:54:00Z</cp:lastPrinted>
  <dcterms:created xsi:type="dcterms:W3CDTF">2019-12-16T14:40:00Z</dcterms:created>
  <dcterms:modified xsi:type="dcterms:W3CDTF">2020-01-08T12:00:00Z</dcterms:modified>
</cp:coreProperties>
</file>