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459" w14:textId="77777777" w:rsidR="00624E1D" w:rsidRDefault="00D7529E" w:rsidP="009406EE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45396E96" w14:textId="64D09485" w:rsidR="00D31ACF" w:rsidRPr="00921FF1" w:rsidRDefault="00D31ACF" w:rsidP="00D31ACF">
      <w:pPr>
        <w:jc w:val="center"/>
        <w:rPr>
          <w:rFonts w:cs="Arial"/>
          <w:b/>
        </w:rPr>
      </w:pPr>
      <w:r w:rsidRPr="005A30C6">
        <w:rPr>
          <w:rFonts w:cs="Arial"/>
          <w:b/>
        </w:rPr>
        <w:t>MIN</w:t>
      </w:r>
      <w:r w:rsidRPr="00921FF1">
        <w:rPr>
          <w:rFonts w:cs="Arial"/>
          <w:b/>
        </w:rPr>
        <w:t xml:space="preserve">UTES OF </w:t>
      </w:r>
      <w:r w:rsidR="007B1D80">
        <w:rPr>
          <w:rFonts w:cs="Arial"/>
          <w:b/>
        </w:rPr>
        <w:t>AUDIT AND RISK ASSURANCE COMMITTEE</w:t>
      </w:r>
      <w:r w:rsidRPr="00921FF1">
        <w:rPr>
          <w:rFonts w:cs="Arial"/>
          <w:b/>
        </w:rPr>
        <w:t xml:space="preserve"> MEETING</w:t>
      </w:r>
    </w:p>
    <w:p w14:paraId="47544BD4" w14:textId="6FC681B9" w:rsidR="00B834BE" w:rsidRPr="004E2EA4" w:rsidRDefault="00E3390C" w:rsidP="00D31ACF">
      <w:pPr>
        <w:jc w:val="center"/>
        <w:rPr>
          <w:rFonts w:cs="Arial"/>
          <w:b/>
        </w:rPr>
      </w:pPr>
      <w:r>
        <w:rPr>
          <w:rFonts w:cs="Arial"/>
          <w:b/>
        </w:rPr>
        <w:t>Tuesday</w:t>
      </w:r>
      <w:r w:rsidR="00652614">
        <w:rPr>
          <w:rFonts w:cs="Arial"/>
          <w:b/>
        </w:rPr>
        <w:t xml:space="preserve"> </w:t>
      </w:r>
      <w:r w:rsidR="009A6FA9">
        <w:rPr>
          <w:rFonts w:cs="Arial"/>
          <w:b/>
        </w:rPr>
        <w:t>2</w:t>
      </w:r>
      <w:r w:rsidR="00294DAE">
        <w:rPr>
          <w:rFonts w:cs="Arial"/>
          <w:b/>
        </w:rPr>
        <w:t>7</w:t>
      </w:r>
      <w:r w:rsidR="00652614">
        <w:rPr>
          <w:rFonts w:cs="Arial"/>
          <w:b/>
        </w:rPr>
        <w:t xml:space="preserve"> </w:t>
      </w:r>
      <w:r w:rsidR="009A6FA9">
        <w:rPr>
          <w:rFonts w:cs="Arial"/>
          <w:b/>
        </w:rPr>
        <w:t>June 202</w:t>
      </w:r>
      <w:r>
        <w:rPr>
          <w:rFonts w:cs="Arial"/>
          <w:b/>
        </w:rPr>
        <w:t>3</w:t>
      </w:r>
      <w:r w:rsidR="00D31ACF" w:rsidRPr="00921FF1">
        <w:rPr>
          <w:rFonts w:cs="Arial"/>
          <w:b/>
        </w:rPr>
        <w:t xml:space="preserve"> </w:t>
      </w:r>
      <w:r w:rsidR="002B0033">
        <w:rPr>
          <w:rFonts w:cs="Arial"/>
          <w:b/>
        </w:rPr>
        <w:t xml:space="preserve">@ </w:t>
      </w:r>
      <w:r w:rsidR="009A6FA9">
        <w:rPr>
          <w:rFonts w:cs="Arial"/>
          <w:b/>
        </w:rPr>
        <w:t>1</w:t>
      </w:r>
      <w:r>
        <w:rPr>
          <w:rFonts w:cs="Arial"/>
          <w:b/>
        </w:rPr>
        <w:t>4.00pm</w:t>
      </w:r>
      <w:r w:rsidR="00D31ACF" w:rsidRPr="00921FF1">
        <w:rPr>
          <w:rFonts w:cs="Arial"/>
          <w:b/>
        </w:rPr>
        <w:br/>
      </w:r>
      <w:r w:rsidR="00DC3089">
        <w:rPr>
          <w:rFonts w:cs="Arial"/>
          <w:b/>
          <w:bCs/>
        </w:rPr>
        <w:t xml:space="preserve">FACILITATED THROUGH </w:t>
      </w:r>
      <w:r>
        <w:rPr>
          <w:rFonts w:cs="Arial"/>
          <w:b/>
          <w:bCs/>
        </w:rPr>
        <w:t>MICROSOFT TEAMS</w:t>
      </w:r>
    </w:p>
    <w:p w14:paraId="07EDEDF8" w14:textId="77777777" w:rsidR="00D31ACF" w:rsidRPr="00921FF1" w:rsidRDefault="00D31ACF" w:rsidP="00FC0AB1">
      <w:pPr>
        <w:rPr>
          <w:rFonts w:cs="Arial"/>
          <w:b/>
        </w:rPr>
      </w:pPr>
    </w:p>
    <w:p w14:paraId="4DCEF06D" w14:textId="77777777" w:rsidR="0043282A" w:rsidRPr="00921FF1" w:rsidRDefault="0043282A" w:rsidP="00FC0AB1">
      <w:pPr>
        <w:rPr>
          <w:rFonts w:cs="Arial"/>
          <w:b/>
        </w:rPr>
      </w:pPr>
      <w:r w:rsidRPr="00921FF1">
        <w:rPr>
          <w:rFonts w:cs="Arial"/>
          <w:b/>
        </w:rPr>
        <w:t>Members:</w:t>
      </w:r>
    </w:p>
    <w:p w14:paraId="16EA5B52" w14:textId="4AB60D79" w:rsidR="00CA25A7" w:rsidRDefault="00CA25A7" w:rsidP="00CA25A7">
      <w:pPr>
        <w:rPr>
          <w:rFonts w:cs="Arial"/>
        </w:rPr>
      </w:pPr>
      <w:r w:rsidRPr="00921FF1">
        <w:rPr>
          <w:rFonts w:cs="Arial"/>
        </w:rPr>
        <w:t>Sharon McCue</w:t>
      </w:r>
      <w:r w:rsidRPr="00921FF1">
        <w:rPr>
          <w:rFonts w:cs="Arial"/>
        </w:rPr>
        <w:tab/>
      </w:r>
      <w:r w:rsidRPr="00921FF1">
        <w:rPr>
          <w:rFonts w:cs="Arial"/>
        </w:rPr>
        <w:tab/>
      </w:r>
      <w:r w:rsidR="005B4897">
        <w:rPr>
          <w:rFonts w:cs="Arial"/>
        </w:rPr>
        <w:t>ARAC Chair</w:t>
      </w:r>
    </w:p>
    <w:p w14:paraId="37BE0479" w14:textId="4C82D42E" w:rsidR="004E2EA4" w:rsidRDefault="004E2EA4" w:rsidP="004E2EA4">
      <w:pPr>
        <w:suppressAutoHyphens/>
        <w:jc w:val="both"/>
        <w:rPr>
          <w:rFonts w:cs="Arial"/>
        </w:rPr>
      </w:pPr>
      <w:r w:rsidRPr="008B2A14">
        <w:rPr>
          <w:rFonts w:cs="Arial"/>
          <w:lang w:eastAsia="en-US"/>
        </w:rPr>
        <w:t>Bernie Stuart</w:t>
      </w:r>
      <w:r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ab/>
      </w:r>
      <w:r>
        <w:rPr>
          <w:rFonts w:cs="Arial"/>
          <w:lang w:eastAsia="en-US"/>
        </w:rPr>
        <w:tab/>
      </w:r>
      <w:r w:rsidRPr="00921FF1">
        <w:rPr>
          <w:rFonts w:cs="Arial"/>
        </w:rPr>
        <w:t xml:space="preserve">Non-Executive Member </w:t>
      </w:r>
    </w:p>
    <w:p w14:paraId="0FBE6BD4" w14:textId="105F9516" w:rsidR="002473CD" w:rsidRDefault="00E3390C" w:rsidP="002473CD">
      <w:pPr>
        <w:rPr>
          <w:rFonts w:cs="Arial"/>
        </w:rPr>
      </w:pPr>
      <w:r>
        <w:rPr>
          <w:rFonts w:cs="Arial"/>
        </w:rPr>
        <w:t>Robbie Davis</w:t>
      </w:r>
      <w:r>
        <w:rPr>
          <w:rFonts w:cs="Arial"/>
        </w:rPr>
        <w:tab/>
      </w:r>
      <w:r w:rsidR="002473CD">
        <w:rPr>
          <w:rFonts w:cs="Arial"/>
        </w:rPr>
        <w:tab/>
      </w:r>
      <w:r w:rsidR="002473CD">
        <w:rPr>
          <w:rFonts w:cs="Arial"/>
        </w:rPr>
        <w:tab/>
        <w:t>Independent</w:t>
      </w:r>
      <w:r w:rsidR="002473CD" w:rsidRPr="00921FF1">
        <w:rPr>
          <w:rFonts w:cs="Arial"/>
        </w:rPr>
        <w:t xml:space="preserve"> Member </w:t>
      </w:r>
    </w:p>
    <w:p w14:paraId="173B5DA3" w14:textId="77777777" w:rsidR="004E2EA4" w:rsidRPr="00921FF1" w:rsidRDefault="004E2EA4" w:rsidP="00CA25A7">
      <w:pPr>
        <w:rPr>
          <w:rFonts w:cs="Arial"/>
        </w:rPr>
      </w:pPr>
    </w:p>
    <w:p w14:paraId="5B8403D7" w14:textId="77777777" w:rsidR="00AC08D3" w:rsidRDefault="004430D4" w:rsidP="00AC08D3">
      <w:pPr>
        <w:ind w:left="2880" w:hanging="2880"/>
        <w:rPr>
          <w:rFonts w:cs="Arial"/>
          <w:b/>
        </w:rPr>
      </w:pPr>
      <w:r w:rsidRPr="004430D4">
        <w:rPr>
          <w:rFonts w:cs="Arial"/>
          <w:b/>
        </w:rPr>
        <w:t>In Attendance:</w:t>
      </w:r>
      <w:r w:rsidR="00AC08D3">
        <w:rPr>
          <w:rFonts w:cs="Arial"/>
          <w:b/>
        </w:rPr>
        <w:tab/>
      </w:r>
    </w:p>
    <w:p w14:paraId="39FC11B0" w14:textId="63BF2B85" w:rsidR="004E2EA4" w:rsidRDefault="009A6FA9" w:rsidP="004E2EA4">
      <w:pPr>
        <w:suppressAutoHyphens/>
        <w:jc w:val="both"/>
        <w:rPr>
          <w:rFonts w:cs="Arial"/>
        </w:rPr>
      </w:pPr>
      <w:r>
        <w:rPr>
          <w:rFonts w:cs="Arial"/>
          <w:lang w:eastAsia="en-US"/>
        </w:rPr>
        <w:t>Roger Downey</w:t>
      </w:r>
      <w:r w:rsidR="004E2EA4">
        <w:rPr>
          <w:rFonts w:cs="Arial"/>
          <w:lang w:eastAsia="en-US"/>
        </w:rPr>
        <w:tab/>
      </w:r>
      <w:r w:rsidR="004E2EA4">
        <w:rPr>
          <w:rFonts w:cs="Arial"/>
          <w:lang w:eastAsia="en-US"/>
        </w:rPr>
        <w:tab/>
      </w:r>
      <w:r w:rsidR="00623762">
        <w:rPr>
          <w:rFonts w:cs="Arial"/>
        </w:rPr>
        <w:t>Finance Director</w:t>
      </w:r>
    </w:p>
    <w:p w14:paraId="4F26086C" w14:textId="3FC69DC3" w:rsidR="00183B66" w:rsidRDefault="00183B66" w:rsidP="004E2EA4">
      <w:pPr>
        <w:suppressAutoHyphens/>
        <w:jc w:val="both"/>
        <w:rPr>
          <w:rFonts w:cs="Arial"/>
        </w:rPr>
      </w:pPr>
      <w:r>
        <w:rPr>
          <w:rFonts w:cs="Arial"/>
        </w:rPr>
        <w:t>William Peel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83B66">
        <w:rPr>
          <w:rFonts w:cs="Arial"/>
        </w:rPr>
        <w:t>Head of Financial Reporting Branch</w:t>
      </w:r>
    </w:p>
    <w:p w14:paraId="163F6AFA" w14:textId="64B3E982" w:rsidR="00622B3D" w:rsidRDefault="007E30D1" w:rsidP="004E2EA4">
      <w:pPr>
        <w:suppressAutoHyphens/>
        <w:jc w:val="both"/>
        <w:rPr>
          <w:rFonts w:cs="Arial"/>
        </w:rPr>
      </w:pPr>
      <w:r>
        <w:rPr>
          <w:rFonts w:cs="Arial"/>
        </w:rPr>
        <w:t>Melvyn McCurdy</w:t>
      </w:r>
      <w:r w:rsidR="003C675D">
        <w:rPr>
          <w:rFonts w:cs="Arial"/>
        </w:rPr>
        <w:tab/>
      </w:r>
      <w:r w:rsidR="003C675D">
        <w:rPr>
          <w:rFonts w:cs="Arial"/>
        </w:rPr>
        <w:tab/>
        <w:t xml:space="preserve">Financial Reporting </w:t>
      </w:r>
      <w:r w:rsidR="003C675D" w:rsidRPr="0040309F">
        <w:rPr>
          <w:rFonts w:cs="Arial"/>
        </w:rPr>
        <w:t>Branch</w:t>
      </w:r>
    </w:p>
    <w:p w14:paraId="19F7AABA" w14:textId="77777777" w:rsidR="002B0033" w:rsidRDefault="002B0033" w:rsidP="002B0033">
      <w:pPr>
        <w:ind w:left="2880" w:hanging="2880"/>
        <w:rPr>
          <w:rFonts w:cs="Arial"/>
        </w:rPr>
      </w:pPr>
      <w:r>
        <w:rPr>
          <w:rFonts w:cs="Arial"/>
        </w:rPr>
        <w:t>Declan McCarney</w:t>
      </w:r>
      <w:r w:rsidRPr="003E7071">
        <w:rPr>
          <w:rFonts w:cs="Arial"/>
        </w:rPr>
        <w:t xml:space="preserve"> </w:t>
      </w:r>
      <w:r>
        <w:rPr>
          <w:rFonts w:cs="Arial"/>
        </w:rPr>
        <w:tab/>
      </w:r>
      <w:r w:rsidRPr="0040309F">
        <w:rPr>
          <w:rFonts w:cs="Arial"/>
        </w:rPr>
        <w:t xml:space="preserve">Head of </w:t>
      </w:r>
      <w:r w:rsidRPr="004007FF">
        <w:rPr>
          <w:rFonts w:cs="Arial"/>
        </w:rPr>
        <w:t xml:space="preserve">Governance </w:t>
      </w:r>
      <w:r>
        <w:rPr>
          <w:rFonts w:cs="Arial"/>
        </w:rPr>
        <w:t>and</w:t>
      </w:r>
      <w:r w:rsidRPr="004007FF">
        <w:rPr>
          <w:rFonts w:cs="Arial"/>
        </w:rPr>
        <w:t xml:space="preserve"> EU Funding </w:t>
      </w:r>
      <w:r w:rsidRPr="0040309F">
        <w:rPr>
          <w:rFonts w:cs="Arial"/>
        </w:rPr>
        <w:t>Branch</w:t>
      </w:r>
    </w:p>
    <w:p w14:paraId="106C40D8" w14:textId="77777777" w:rsidR="009A6FA9" w:rsidRDefault="009A6FA9" w:rsidP="002B0033">
      <w:pPr>
        <w:ind w:left="2880" w:hanging="2880"/>
        <w:rPr>
          <w:rFonts w:cs="Arial"/>
        </w:rPr>
      </w:pPr>
      <w:r>
        <w:rPr>
          <w:rFonts w:cs="Arial"/>
        </w:rPr>
        <w:t>Alan McKee</w:t>
      </w:r>
      <w:r>
        <w:rPr>
          <w:rFonts w:cs="Arial"/>
        </w:rPr>
        <w:tab/>
        <w:t>Head of Internal Audit</w:t>
      </w:r>
    </w:p>
    <w:p w14:paraId="4172CA54" w14:textId="77777777" w:rsidR="00622B3D" w:rsidRDefault="00622B3D" w:rsidP="004E2EA4">
      <w:pPr>
        <w:suppressAutoHyphens/>
        <w:jc w:val="both"/>
        <w:rPr>
          <w:rFonts w:cs="Arial"/>
        </w:rPr>
      </w:pPr>
      <w:r>
        <w:rPr>
          <w:rFonts w:cs="Arial"/>
        </w:rPr>
        <w:t>Hugh Quinn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Head of Strategic Planning Branch</w:t>
      </w:r>
    </w:p>
    <w:p w14:paraId="13239442" w14:textId="77777777" w:rsidR="00652614" w:rsidRDefault="00652614" w:rsidP="00955D6E">
      <w:pPr>
        <w:rPr>
          <w:rFonts w:cs="Arial"/>
          <w:b/>
        </w:rPr>
      </w:pPr>
    </w:p>
    <w:p w14:paraId="56FB668A" w14:textId="77777777" w:rsidR="00AC08D3" w:rsidRDefault="00D31ACF" w:rsidP="00955D6E">
      <w:pPr>
        <w:rPr>
          <w:rFonts w:cs="Arial"/>
          <w:b/>
        </w:rPr>
      </w:pPr>
      <w:r w:rsidRPr="00921FF1">
        <w:rPr>
          <w:rFonts w:cs="Arial"/>
          <w:b/>
        </w:rPr>
        <w:t>Apologies:</w:t>
      </w:r>
      <w:r w:rsidR="00051C88">
        <w:rPr>
          <w:rFonts w:cs="Arial"/>
          <w:b/>
        </w:rPr>
        <w:t xml:space="preserve"> </w:t>
      </w:r>
      <w:r w:rsidR="00051C88">
        <w:rPr>
          <w:rFonts w:cs="Arial"/>
          <w:b/>
        </w:rPr>
        <w:tab/>
      </w:r>
      <w:r w:rsidR="00051C88">
        <w:rPr>
          <w:rFonts w:cs="Arial"/>
          <w:b/>
        </w:rPr>
        <w:tab/>
      </w:r>
      <w:r w:rsidR="00051C88">
        <w:rPr>
          <w:rFonts w:cs="Arial"/>
          <w:b/>
        </w:rPr>
        <w:tab/>
      </w:r>
    </w:p>
    <w:p w14:paraId="73F536C4" w14:textId="014A4FFD" w:rsidR="007E30D1" w:rsidRDefault="007E30D1" w:rsidP="001071AE">
      <w:pPr>
        <w:rPr>
          <w:rFonts w:cs="Arial"/>
        </w:rPr>
      </w:pPr>
      <w:r>
        <w:rPr>
          <w:rFonts w:cs="Arial"/>
        </w:rPr>
        <w:t>Michelle Scott</w:t>
      </w:r>
      <w:r>
        <w:rPr>
          <w:rFonts w:cs="Arial"/>
        </w:rPr>
        <w:tab/>
      </w:r>
      <w:r>
        <w:rPr>
          <w:rFonts w:cs="Arial"/>
        </w:rPr>
        <w:tab/>
        <w:t>Independent Member</w:t>
      </w:r>
    </w:p>
    <w:p w14:paraId="214302E1" w14:textId="77777777" w:rsidR="004A41AA" w:rsidRDefault="004A41AA" w:rsidP="00FC0AB1">
      <w:pPr>
        <w:rPr>
          <w:rFonts w:cs="Arial"/>
          <w:b/>
        </w:rPr>
      </w:pPr>
    </w:p>
    <w:p w14:paraId="22D22704" w14:textId="77777777" w:rsidR="00D31ACF" w:rsidRPr="005D6EBD" w:rsidRDefault="005D6EBD" w:rsidP="00FC0AB1">
      <w:pPr>
        <w:rPr>
          <w:rFonts w:cs="Arial"/>
          <w:b/>
        </w:rPr>
      </w:pPr>
      <w:r w:rsidRPr="005D6EBD">
        <w:rPr>
          <w:rFonts w:cs="Arial"/>
          <w:b/>
        </w:rPr>
        <w:t>Secretariat</w:t>
      </w:r>
      <w:r w:rsidR="004A4FA0" w:rsidRPr="005D6EBD">
        <w:rPr>
          <w:rFonts w:cs="Arial"/>
          <w:b/>
        </w:rPr>
        <w:t>:</w:t>
      </w:r>
    </w:p>
    <w:p w14:paraId="7FF04D6E" w14:textId="77777777" w:rsidR="00652614" w:rsidRDefault="007E30D1" w:rsidP="00FC0AB1">
      <w:pPr>
        <w:rPr>
          <w:rFonts w:cs="Arial"/>
        </w:rPr>
      </w:pPr>
      <w:r>
        <w:rPr>
          <w:rFonts w:cs="Arial"/>
        </w:rPr>
        <w:t>Paul McElwee</w:t>
      </w:r>
      <w:r>
        <w:rPr>
          <w:rFonts w:cs="Arial"/>
        </w:rPr>
        <w:tab/>
      </w:r>
      <w:r w:rsidR="00652614">
        <w:rPr>
          <w:rFonts w:cs="Arial"/>
        </w:rPr>
        <w:t xml:space="preserve">           </w:t>
      </w:r>
      <w:r>
        <w:rPr>
          <w:rFonts w:cs="Arial"/>
        </w:rPr>
        <w:t>Governance and EU Funding Branch</w:t>
      </w:r>
      <w:r w:rsidR="00BA1051" w:rsidRPr="00921FF1">
        <w:rPr>
          <w:rFonts w:cs="Arial"/>
        </w:rPr>
        <w:tab/>
      </w:r>
    </w:p>
    <w:p w14:paraId="40D7729E" w14:textId="77777777" w:rsidR="0043282A" w:rsidRPr="00921FF1" w:rsidRDefault="00BA1051" w:rsidP="00FC0AB1">
      <w:pPr>
        <w:rPr>
          <w:rFonts w:cs="Arial"/>
        </w:rPr>
      </w:pPr>
      <w:r w:rsidRPr="00921FF1">
        <w:rPr>
          <w:rFonts w:cs="Arial"/>
        </w:rPr>
        <w:tab/>
      </w:r>
      <w:r w:rsidRPr="00921FF1">
        <w:rPr>
          <w:rFonts w:cs="Arial"/>
        </w:rPr>
        <w:tab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6896"/>
        <w:gridCol w:w="2204"/>
      </w:tblGrid>
      <w:tr w:rsidR="0043282A" w:rsidRPr="00921FF1" w14:paraId="0C8E91A6" w14:textId="77777777" w:rsidTr="00AB24AE">
        <w:tc>
          <w:tcPr>
            <w:tcW w:w="1097" w:type="dxa"/>
          </w:tcPr>
          <w:p w14:paraId="2454E267" w14:textId="77777777" w:rsidR="0043282A" w:rsidRPr="007B1D80" w:rsidRDefault="00C124C1" w:rsidP="003864E3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 xml:space="preserve">Agenda </w:t>
            </w:r>
            <w:r w:rsidR="009D2236" w:rsidRPr="007B1D80">
              <w:rPr>
                <w:rFonts w:eastAsia="Times" w:cs="Arial"/>
                <w:b/>
              </w:rPr>
              <w:t>Item</w:t>
            </w:r>
          </w:p>
        </w:tc>
        <w:tc>
          <w:tcPr>
            <w:tcW w:w="6896" w:type="dxa"/>
          </w:tcPr>
          <w:p w14:paraId="677E5C70" w14:textId="77777777" w:rsidR="0043282A" w:rsidRPr="00921FF1" w:rsidRDefault="009D2236" w:rsidP="003864E3">
            <w:pPr>
              <w:rPr>
                <w:rFonts w:eastAsia="Times" w:cs="Arial"/>
                <w:b/>
              </w:rPr>
            </w:pPr>
            <w:r w:rsidRPr="00921FF1">
              <w:rPr>
                <w:rFonts w:eastAsia="Times" w:cs="Arial"/>
                <w:b/>
              </w:rPr>
              <w:t xml:space="preserve">Description </w:t>
            </w:r>
          </w:p>
        </w:tc>
        <w:tc>
          <w:tcPr>
            <w:tcW w:w="2204" w:type="dxa"/>
          </w:tcPr>
          <w:p w14:paraId="75AD186A" w14:textId="77777777" w:rsidR="0043282A" w:rsidRPr="00921FF1" w:rsidRDefault="0043282A" w:rsidP="003864E3">
            <w:pPr>
              <w:rPr>
                <w:rFonts w:eastAsia="Times" w:cs="Arial"/>
                <w:b/>
              </w:rPr>
            </w:pPr>
            <w:r w:rsidRPr="00921FF1">
              <w:rPr>
                <w:rFonts w:eastAsia="Times" w:cs="Arial"/>
                <w:b/>
              </w:rPr>
              <w:t>Action</w:t>
            </w:r>
            <w:r w:rsidR="009D2236" w:rsidRPr="00921FF1">
              <w:rPr>
                <w:rFonts w:eastAsia="Times" w:cs="Arial"/>
                <w:b/>
              </w:rPr>
              <w:t xml:space="preserve"> Owner</w:t>
            </w:r>
          </w:p>
        </w:tc>
      </w:tr>
      <w:tr w:rsidR="00241DB2" w:rsidRPr="00921FF1" w14:paraId="7F53C989" w14:textId="77777777" w:rsidTr="00AB24AE">
        <w:tc>
          <w:tcPr>
            <w:tcW w:w="1097" w:type="dxa"/>
          </w:tcPr>
          <w:p w14:paraId="6DC4159D" w14:textId="77777777" w:rsidR="00241DB2" w:rsidRPr="007B1D80" w:rsidRDefault="00241DB2" w:rsidP="00F104B4">
            <w:pPr>
              <w:rPr>
                <w:rFonts w:eastAsia="Times" w:cs="Arial"/>
                <w:b/>
              </w:rPr>
            </w:pPr>
          </w:p>
        </w:tc>
        <w:tc>
          <w:tcPr>
            <w:tcW w:w="6896" w:type="dxa"/>
          </w:tcPr>
          <w:p w14:paraId="167E08B2" w14:textId="772CA5CE" w:rsidR="00241DB2" w:rsidRPr="00921FF1" w:rsidRDefault="00C46FC0" w:rsidP="00A15EE0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 xml:space="preserve">Apologies </w:t>
            </w:r>
            <w:r w:rsidRPr="008F24AA">
              <w:rPr>
                <w:rFonts w:eastAsia="Times" w:cs="Arial"/>
                <w:b/>
              </w:rPr>
              <w:t xml:space="preserve">and Conflict of </w:t>
            </w:r>
            <w:r w:rsidR="00183B66">
              <w:rPr>
                <w:rFonts w:eastAsia="Times" w:cs="Arial"/>
                <w:b/>
              </w:rPr>
              <w:t>I</w:t>
            </w:r>
            <w:r w:rsidRPr="008F24AA">
              <w:rPr>
                <w:rFonts w:eastAsia="Times" w:cs="Arial"/>
                <w:b/>
              </w:rPr>
              <w:t>nterests declaration</w:t>
            </w:r>
          </w:p>
        </w:tc>
        <w:tc>
          <w:tcPr>
            <w:tcW w:w="2204" w:type="dxa"/>
          </w:tcPr>
          <w:p w14:paraId="7C20546D" w14:textId="77777777" w:rsidR="00241DB2" w:rsidRPr="00921FF1" w:rsidRDefault="00241DB2" w:rsidP="00FC0AB1">
            <w:pPr>
              <w:rPr>
                <w:rFonts w:eastAsia="Times" w:cs="Arial"/>
                <w:b/>
              </w:rPr>
            </w:pPr>
          </w:p>
        </w:tc>
      </w:tr>
      <w:tr w:rsidR="00820DDC" w:rsidRPr="00921FF1" w14:paraId="05CD7D21" w14:textId="77777777" w:rsidTr="00AB24AE">
        <w:tc>
          <w:tcPr>
            <w:tcW w:w="1097" w:type="dxa"/>
          </w:tcPr>
          <w:p w14:paraId="4C679B5C" w14:textId="77777777" w:rsidR="00820DDC" w:rsidRPr="007B1D80" w:rsidRDefault="00820DDC" w:rsidP="00FC0AB1">
            <w:pPr>
              <w:rPr>
                <w:rFonts w:eastAsia="Times" w:cs="Arial"/>
                <w:b/>
              </w:rPr>
            </w:pPr>
          </w:p>
        </w:tc>
        <w:tc>
          <w:tcPr>
            <w:tcW w:w="6896" w:type="dxa"/>
          </w:tcPr>
          <w:p w14:paraId="3DBFE560" w14:textId="224BF349" w:rsidR="00777198" w:rsidRDefault="00F07BFB" w:rsidP="00777198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>Meeting started at</w:t>
            </w:r>
            <w:r w:rsidR="00652614">
              <w:rPr>
                <w:rFonts w:eastAsia="Times" w:cs="Arial"/>
              </w:rPr>
              <w:t xml:space="preserve"> </w:t>
            </w:r>
            <w:r w:rsidR="00622B3D">
              <w:rPr>
                <w:rFonts w:eastAsia="Times" w:cs="Arial"/>
              </w:rPr>
              <w:t>1</w:t>
            </w:r>
            <w:r w:rsidR="00183B66">
              <w:rPr>
                <w:rFonts w:eastAsia="Times" w:cs="Arial"/>
              </w:rPr>
              <w:t>4.00</w:t>
            </w:r>
            <w:r w:rsidR="002B0033">
              <w:rPr>
                <w:rFonts w:eastAsia="Times" w:cs="Arial"/>
              </w:rPr>
              <w:t xml:space="preserve">. </w:t>
            </w:r>
            <w:r w:rsidR="00C46FC0">
              <w:rPr>
                <w:rFonts w:eastAsia="Times" w:cs="Arial"/>
              </w:rPr>
              <w:t xml:space="preserve"> </w:t>
            </w:r>
            <w:r w:rsidR="00054998">
              <w:rPr>
                <w:rFonts w:eastAsia="Times" w:cs="Arial"/>
              </w:rPr>
              <w:t>Chair</w:t>
            </w:r>
            <w:r w:rsidR="00820DDC" w:rsidRPr="00921FF1">
              <w:rPr>
                <w:rFonts w:eastAsia="Times" w:cs="Arial"/>
              </w:rPr>
              <w:t xml:space="preserve"> welcomed </w:t>
            </w:r>
            <w:r w:rsidR="00921FF1">
              <w:rPr>
                <w:rFonts w:eastAsia="Times" w:cs="Arial"/>
              </w:rPr>
              <w:t>everyone to t</w:t>
            </w:r>
            <w:r w:rsidR="00054998">
              <w:rPr>
                <w:rFonts w:eastAsia="Times" w:cs="Arial"/>
              </w:rPr>
              <w:t xml:space="preserve">he </w:t>
            </w:r>
            <w:r w:rsidR="00921FF1">
              <w:rPr>
                <w:rFonts w:eastAsia="Times" w:cs="Arial"/>
              </w:rPr>
              <w:t>meeting</w:t>
            </w:r>
            <w:r w:rsidR="00183B66">
              <w:rPr>
                <w:rFonts w:eastAsia="Times" w:cs="Arial"/>
              </w:rPr>
              <w:t xml:space="preserve"> and attendees introduced themselves to new Independent Member, Robbie Davis. </w:t>
            </w:r>
          </w:p>
          <w:p w14:paraId="05CF5C42" w14:textId="77777777" w:rsidR="00777198" w:rsidRDefault="00777198" w:rsidP="00777198">
            <w:pPr>
              <w:jc w:val="both"/>
              <w:rPr>
                <w:rFonts w:eastAsia="Times" w:cs="Arial"/>
              </w:rPr>
            </w:pPr>
          </w:p>
          <w:p w14:paraId="7F131548" w14:textId="37054CB4" w:rsidR="00E62714" w:rsidRDefault="009566D1" w:rsidP="007021F8">
            <w:pPr>
              <w:jc w:val="both"/>
              <w:rPr>
                <w:rFonts w:eastAsia="Times" w:cs="Arial"/>
              </w:rPr>
            </w:pPr>
            <w:r w:rsidRPr="008F24AA">
              <w:rPr>
                <w:rFonts w:eastAsia="Times" w:cs="Arial"/>
              </w:rPr>
              <w:t>N</w:t>
            </w:r>
            <w:r w:rsidR="00C46FC0" w:rsidRPr="008F24AA">
              <w:rPr>
                <w:rFonts w:eastAsia="Times" w:cs="Arial"/>
              </w:rPr>
              <w:t>o conflict of interests</w:t>
            </w:r>
            <w:r w:rsidRPr="008F24AA">
              <w:rPr>
                <w:rFonts w:eastAsia="Times" w:cs="Arial"/>
              </w:rPr>
              <w:t xml:space="preserve"> </w:t>
            </w:r>
            <w:r w:rsidR="00221F75">
              <w:rPr>
                <w:rFonts w:eastAsia="Times" w:cs="Arial"/>
              </w:rPr>
              <w:t>recorded</w:t>
            </w:r>
            <w:r w:rsidR="00C46FC0" w:rsidRPr="008F24AA">
              <w:rPr>
                <w:rFonts w:eastAsia="Times" w:cs="Arial"/>
              </w:rPr>
              <w:t>.</w:t>
            </w:r>
          </w:p>
          <w:p w14:paraId="1A246C09" w14:textId="77777777" w:rsidR="00E62714" w:rsidRPr="00921FF1" w:rsidRDefault="00E62714" w:rsidP="007021F8">
            <w:pPr>
              <w:jc w:val="both"/>
              <w:rPr>
                <w:rFonts w:eastAsia="Times" w:cs="Arial"/>
              </w:rPr>
            </w:pPr>
          </w:p>
        </w:tc>
        <w:tc>
          <w:tcPr>
            <w:tcW w:w="2204" w:type="dxa"/>
          </w:tcPr>
          <w:p w14:paraId="025158EF" w14:textId="77777777" w:rsidR="00E53CA4" w:rsidRPr="00CE0ACB" w:rsidRDefault="00E53CA4" w:rsidP="00031017">
            <w:pPr>
              <w:rPr>
                <w:rFonts w:eastAsia="Times" w:cs="Arial"/>
                <w:b/>
              </w:rPr>
            </w:pPr>
          </w:p>
        </w:tc>
      </w:tr>
      <w:tr w:rsidR="00E62714" w:rsidRPr="00921FF1" w14:paraId="6BCA20DD" w14:textId="77777777" w:rsidTr="00AB24AE">
        <w:tc>
          <w:tcPr>
            <w:tcW w:w="1097" w:type="dxa"/>
          </w:tcPr>
          <w:p w14:paraId="3746063A" w14:textId="77777777" w:rsidR="00E62714" w:rsidRDefault="00E62714" w:rsidP="007021F8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 xml:space="preserve">Agenda </w:t>
            </w:r>
            <w:r w:rsidRPr="007B1D80">
              <w:rPr>
                <w:rFonts w:eastAsia="Times" w:cs="Arial"/>
                <w:b/>
              </w:rPr>
              <w:t>Item</w:t>
            </w:r>
          </w:p>
        </w:tc>
        <w:tc>
          <w:tcPr>
            <w:tcW w:w="6896" w:type="dxa"/>
          </w:tcPr>
          <w:p w14:paraId="1469A220" w14:textId="77777777" w:rsidR="00E62714" w:rsidRDefault="00E62714" w:rsidP="007021F8">
            <w:pPr>
              <w:jc w:val="both"/>
              <w:rPr>
                <w:rFonts w:eastAsia="Times" w:cs="Arial"/>
                <w:b/>
              </w:rPr>
            </w:pPr>
            <w:r w:rsidRPr="00921FF1">
              <w:rPr>
                <w:rFonts w:eastAsia="Times" w:cs="Arial"/>
                <w:b/>
              </w:rPr>
              <w:t>Description</w:t>
            </w:r>
          </w:p>
        </w:tc>
        <w:tc>
          <w:tcPr>
            <w:tcW w:w="2204" w:type="dxa"/>
          </w:tcPr>
          <w:p w14:paraId="337D5F9F" w14:textId="77777777" w:rsidR="00E62714" w:rsidRPr="00CE0ACB" w:rsidRDefault="00E62714" w:rsidP="007021F8">
            <w:pPr>
              <w:rPr>
                <w:rFonts w:eastAsia="Times" w:cs="Arial"/>
                <w:b/>
              </w:rPr>
            </w:pPr>
            <w:r w:rsidRPr="00921FF1">
              <w:rPr>
                <w:rFonts w:eastAsia="Times" w:cs="Arial"/>
                <w:b/>
              </w:rPr>
              <w:t>Action Owner</w:t>
            </w:r>
          </w:p>
        </w:tc>
      </w:tr>
      <w:tr w:rsidR="007021F8" w:rsidRPr="00921FF1" w14:paraId="5A4346EF" w14:textId="77777777" w:rsidTr="00AB24AE">
        <w:tc>
          <w:tcPr>
            <w:tcW w:w="1097" w:type="dxa"/>
          </w:tcPr>
          <w:p w14:paraId="445BB0C7" w14:textId="77777777" w:rsidR="007021F8" w:rsidRPr="007B1D80" w:rsidRDefault="007021F8" w:rsidP="007021F8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1.</w:t>
            </w:r>
          </w:p>
        </w:tc>
        <w:tc>
          <w:tcPr>
            <w:tcW w:w="6896" w:type="dxa"/>
          </w:tcPr>
          <w:p w14:paraId="0C998AC1" w14:textId="0B1DB1B6" w:rsidR="007021F8" w:rsidRPr="00543559" w:rsidRDefault="00543559" w:rsidP="007021F8">
            <w:pPr>
              <w:jc w:val="both"/>
              <w:rPr>
                <w:rFonts w:eastAsia="Times" w:cs="Arial"/>
                <w:b/>
                <w:bCs/>
              </w:rPr>
            </w:pPr>
            <w:r w:rsidRPr="00543559">
              <w:rPr>
                <w:rFonts w:eastAsia="Times" w:cs="Arial"/>
                <w:b/>
                <w:bCs/>
              </w:rPr>
              <w:t>Minutes and Action Points of April ARAC meeting</w:t>
            </w:r>
          </w:p>
        </w:tc>
        <w:tc>
          <w:tcPr>
            <w:tcW w:w="2204" w:type="dxa"/>
          </w:tcPr>
          <w:p w14:paraId="796CB406" w14:textId="77777777" w:rsidR="007021F8" w:rsidRPr="00CE0ACB" w:rsidRDefault="007021F8" w:rsidP="007021F8">
            <w:pPr>
              <w:rPr>
                <w:rFonts w:eastAsia="Times" w:cs="Arial"/>
                <w:b/>
              </w:rPr>
            </w:pPr>
          </w:p>
        </w:tc>
      </w:tr>
      <w:tr w:rsidR="007021F8" w:rsidRPr="00921FF1" w14:paraId="06C33E66" w14:textId="77777777" w:rsidTr="00AB24AE">
        <w:tc>
          <w:tcPr>
            <w:tcW w:w="1097" w:type="dxa"/>
          </w:tcPr>
          <w:p w14:paraId="6205294C" w14:textId="77777777" w:rsidR="007021F8" w:rsidRPr="007B1D80" w:rsidRDefault="007021F8" w:rsidP="007021F8">
            <w:pPr>
              <w:rPr>
                <w:rFonts w:eastAsia="Times" w:cs="Arial"/>
                <w:b/>
              </w:rPr>
            </w:pPr>
          </w:p>
        </w:tc>
        <w:tc>
          <w:tcPr>
            <w:tcW w:w="6896" w:type="dxa"/>
          </w:tcPr>
          <w:p w14:paraId="29879A59" w14:textId="77777777" w:rsidR="00F33C79" w:rsidRDefault="00F33C79" w:rsidP="007021F8">
            <w:pPr>
              <w:jc w:val="both"/>
              <w:rPr>
                <w:rFonts w:eastAsia="Times" w:cs="Arial"/>
              </w:rPr>
            </w:pPr>
          </w:p>
          <w:p w14:paraId="7B0E26B7" w14:textId="753C68A6" w:rsidR="007021F8" w:rsidRDefault="00543559" w:rsidP="007021F8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>One minor adjustment was made to</w:t>
            </w:r>
            <w:r w:rsidR="007021F8" w:rsidRPr="004633E5">
              <w:rPr>
                <w:rFonts w:eastAsia="Times" w:cs="Arial"/>
              </w:rPr>
              <w:t xml:space="preserve"> the Minutes from </w:t>
            </w:r>
            <w:r w:rsidR="009A6FA9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 xml:space="preserve">6 April </w:t>
            </w:r>
            <w:r w:rsidR="008B206B">
              <w:rPr>
                <w:rFonts w:cs="Arial"/>
                <w:bCs/>
              </w:rPr>
              <w:t>2023,</w:t>
            </w:r>
            <w:r w:rsidR="007021F8">
              <w:rPr>
                <w:rFonts w:cs="Arial"/>
                <w:bCs/>
              </w:rPr>
              <w:t xml:space="preserve"> </w:t>
            </w:r>
            <w:r w:rsidR="007021F8" w:rsidRPr="004633E5">
              <w:rPr>
                <w:rFonts w:cs="Arial"/>
                <w:bCs/>
              </w:rPr>
              <w:t xml:space="preserve">and these </w:t>
            </w:r>
            <w:r w:rsidR="007021F8">
              <w:rPr>
                <w:rFonts w:cs="Arial"/>
                <w:bCs/>
              </w:rPr>
              <w:t>w</w:t>
            </w:r>
            <w:r>
              <w:rPr>
                <w:rFonts w:cs="Arial"/>
                <w:bCs/>
              </w:rPr>
              <w:t xml:space="preserve">ere then </w:t>
            </w:r>
            <w:r w:rsidR="007021F8">
              <w:rPr>
                <w:rFonts w:eastAsia="Times" w:cs="Arial"/>
              </w:rPr>
              <w:t>formally agreed.</w:t>
            </w:r>
            <w:r w:rsidR="00622B3D">
              <w:rPr>
                <w:rFonts w:eastAsia="Times" w:cs="Arial"/>
              </w:rPr>
              <w:t xml:space="preserve">  </w:t>
            </w:r>
          </w:p>
          <w:p w14:paraId="68F04013" w14:textId="77777777" w:rsidR="00016A29" w:rsidRDefault="00016A29" w:rsidP="007021F8">
            <w:pPr>
              <w:jc w:val="both"/>
              <w:rPr>
                <w:rFonts w:eastAsia="Times" w:cs="Arial"/>
              </w:rPr>
            </w:pPr>
          </w:p>
          <w:p w14:paraId="19D1AF56" w14:textId="211FD134" w:rsidR="00665B55" w:rsidRDefault="00016A29" w:rsidP="007021F8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Chair discussed </w:t>
            </w:r>
            <w:r w:rsidR="00543559">
              <w:rPr>
                <w:rFonts w:eastAsia="Times" w:cs="Arial"/>
              </w:rPr>
              <w:t xml:space="preserve">when </w:t>
            </w:r>
            <w:r>
              <w:rPr>
                <w:rFonts w:eastAsia="Times" w:cs="Arial"/>
              </w:rPr>
              <w:t>ongoing Action Point</w:t>
            </w:r>
            <w:r w:rsidR="00543559">
              <w:rPr>
                <w:rFonts w:eastAsia="Times" w:cs="Arial"/>
              </w:rPr>
              <w:t xml:space="preserve"> 3 will be completed: </w:t>
            </w:r>
            <w:r w:rsidR="00543559" w:rsidRPr="00543559">
              <w:rPr>
                <w:rFonts w:eastAsia="Times" w:cs="Arial"/>
              </w:rPr>
              <w:t>C&amp;AG’s draft report on AFBI’s 2021-22 accounts will be shared with ARAC.</w:t>
            </w:r>
          </w:p>
          <w:p w14:paraId="183310EB" w14:textId="77777777" w:rsidR="007021F8" w:rsidRDefault="007021F8" w:rsidP="00652614">
            <w:pPr>
              <w:rPr>
                <w:rFonts w:eastAsia="Times" w:cs="Arial"/>
              </w:rPr>
            </w:pPr>
          </w:p>
          <w:p w14:paraId="71C76759" w14:textId="77777777" w:rsidR="00F33C79" w:rsidRDefault="00543559" w:rsidP="00F33C79">
            <w:pPr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There was a brief discussion on AOB in the minutes </w:t>
            </w:r>
            <w:r w:rsidR="008B206B">
              <w:rPr>
                <w:rFonts w:eastAsia="Times" w:cs="Arial"/>
              </w:rPr>
              <w:t xml:space="preserve">regarding </w:t>
            </w:r>
            <w:r w:rsidR="008B206B" w:rsidRPr="008B206B">
              <w:rPr>
                <w:rFonts w:eastAsia="Times" w:cs="Arial"/>
              </w:rPr>
              <w:t>assurances provided to the Accounting Officer through ARAC in relation to NIEA</w:t>
            </w:r>
            <w:r w:rsidR="005D3AB6">
              <w:rPr>
                <w:rFonts w:eastAsia="Times" w:cs="Arial"/>
              </w:rPr>
              <w:t xml:space="preserve"> and FS</w:t>
            </w:r>
            <w:r w:rsidR="008B206B">
              <w:rPr>
                <w:rFonts w:eastAsia="Times" w:cs="Arial"/>
              </w:rPr>
              <w:t xml:space="preserve">. </w:t>
            </w:r>
            <w:r w:rsidR="005D3AB6">
              <w:rPr>
                <w:rFonts w:eastAsia="Times" w:cs="Arial"/>
              </w:rPr>
              <w:t xml:space="preserve"> </w:t>
            </w:r>
          </w:p>
          <w:p w14:paraId="3FFACE92" w14:textId="77777777" w:rsidR="00F33C79" w:rsidRDefault="00F33C79" w:rsidP="00F33C79">
            <w:pPr>
              <w:rPr>
                <w:rFonts w:eastAsia="Times" w:cs="Arial"/>
              </w:rPr>
            </w:pPr>
          </w:p>
          <w:p w14:paraId="243075A7" w14:textId="09D4B39A" w:rsidR="00543559" w:rsidRPr="00622B3D" w:rsidRDefault="005D3AB6" w:rsidP="00F33C79">
            <w:pPr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The Committee were </w:t>
            </w:r>
            <w:r w:rsidR="00F33C79">
              <w:rPr>
                <w:rFonts w:eastAsia="Times" w:cs="Arial"/>
              </w:rPr>
              <w:t>informed</w:t>
            </w:r>
            <w:r>
              <w:rPr>
                <w:rFonts w:eastAsia="Times" w:cs="Arial"/>
              </w:rPr>
              <w:t xml:space="preserve"> </w:t>
            </w:r>
            <w:proofErr w:type="gramStart"/>
            <w:r>
              <w:rPr>
                <w:rFonts w:eastAsia="Times" w:cs="Arial"/>
              </w:rPr>
              <w:t xml:space="preserve">that </w:t>
            </w:r>
            <w:r w:rsidR="008B206B">
              <w:rPr>
                <w:rFonts w:eastAsia="Times" w:cs="Arial"/>
              </w:rPr>
              <w:t xml:space="preserve"> a</w:t>
            </w:r>
            <w:proofErr w:type="gramEnd"/>
            <w:r w:rsidR="008B206B">
              <w:rPr>
                <w:rFonts w:eastAsia="Times" w:cs="Arial"/>
              </w:rPr>
              <w:t xml:space="preserve"> paper</w:t>
            </w:r>
            <w:r>
              <w:rPr>
                <w:rFonts w:eastAsia="Times" w:cs="Arial"/>
              </w:rPr>
              <w:t xml:space="preserve"> is</w:t>
            </w:r>
            <w:r w:rsidR="008B206B">
              <w:rPr>
                <w:rFonts w:eastAsia="Times" w:cs="Arial"/>
              </w:rPr>
              <w:t xml:space="preserve"> been prepared for DB </w:t>
            </w:r>
            <w:r>
              <w:rPr>
                <w:rFonts w:eastAsia="Times" w:cs="Arial"/>
              </w:rPr>
              <w:t xml:space="preserve">covering the relationship with ALBs </w:t>
            </w:r>
            <w:r w:rsidR="00F33C79">
              <w:rPr>
                <w:rFonts w:eastAsia="Times" w:cs="Arial"/>
              </w:rPr>
              <w:t xml:space="preserve">and the role of any Board Committees. This was an action </w:t>
            </w:r>
            <w:r>
              <w:rPr>
                <w:rFonts w:eastAsia="Times" w:cs="Arial"/>
              </w:rPr>
              <w:t xml:space="preserve">following a DB workshop in February 2023. </w:t>
            </w:r>
            <w:r w:rsidR="00F33C79">
              <w:rPr>
                <w:rFonts w:eastAsia="Times" w:cs="Arial"/>
              </w:rPr>
              <w:t xml:space="preserve"> A further update </w:t>
            </w:r>
            <w:r w:rsidR="008B206B">
              <w:rPr>
                <w:rFonts w:eastAsia="Times" w:cs="Arial"/>
              </w:rPr>
              <w:t>will be provided to ARAC on 11</w:t>
            </w:r>
            <w:r w:rsidR="008B206B" w:rsidRPr="008B206B">
              <w:rPr>
                <w:rFonts w:eastAsia="Times" w:cs="Arial"/>
                <w:vertAlign w:val="superscript"/>
              </w:rPr>
              <w:t>th</w:t>
            </w:r>
            <w:r w:rsidR="008B206B">
              <w:rPr>
                <w:rFonts w:eastAsia="Times" w:cs="Arial"/>
              </w:rPr>
              <w:t xml:space="preserve"> October 2023.</w:t>
            </w:r>
          </w:p>
        </w:tc>
        <w:tc>
          <w:tcPr>
            <w:tcW w:w="2204" w:type="dxa"/>
          </w:tcPr>
          <w:p w14:paraId="721E415C" w14:textId="77777777" w:rsidR="007021F8" w:rsidRDefault="007021F8" w:rsidP="007021F8">
            <w:pPr>
              <w:rPr>
                <w:rFonts w:eastAsia="Times" w:cs="Arial"/>
                <w:b/>
              </w:rPr>
            </w:pPr>
          </w:p>
          <w:p w14:paraId="0DBE6162" w14:textId="77777777" w:rsidR="00631DE0" w:rsidRDefault="00631DE0" w:rsidP="007021F8">
            <w:pPr>
              <w:rPr>
                <w:rFonts w:eastAsia="Times" w:cs="Arial"/>
                <w:b/>
              </w:rPr>
            </w:pPr>
          </w:p>
          <w:p w14:paraId="5BAAA2EC" w14:textId="77777777" w:rsidR="00631DE0" w:rsidRDefault="00631DE0" w:rsidP="007021F8">
            <w:pPr>
              <w:rPr>
                <w:rFonts w:eastAsia="Times" w:cs="Arial"/>
                <w:b/>
              </w:rPr>
            </w:pPr>
          </w:p>
          <w:p w14:paraId="3C392C06" w14:textId="77777777" w:rsidR="00631DE0" w:rsidRDefault="00631DE0" w:rsidP="007021F8">
            <w:pPr>
              <w:rPr>
                <w:rFonts w:eastAsia="Times" w:cs="Arial"/>
                <w:b/>
              </w:rPr>
            </w:pPr>
          </w:p>
          <w:p w14:paraId="785AB86B" w14:textId="63F1D2D9" w:rsidR="00631DE0" w:rsidRDefault="00543559" w:rsidP="007021F8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Secretariat</w:t>
            </w:r>
          </w:p>
          <w:p w14:paraId="4B61E3B2" w14:textId="77777777" w:rsidR="002E242E" w:rsidRDefault="002E242E" w:rsidP="007021F8">
            <w:pPr>
              <w:rPr>
                <w:rFonts w:eastAsia="Times" w:cs="Arial"/>
                <w:b/>
              </w:rPr>
            </w:pPr>
          </w:p>
          <w:p w14:paraId="6F691BAD" w14:textId="77777777" w:rsidR="002869E0" w:rsidRDefault="002869E0" w:rsidP="007021F8">
            <w:pPr>
              <w:rPr>
                <w:rFonts w:eastAsia="Times" w:cs="Arial"/>
                <w:b/>
              </w:rPr>
            </w:pPr>
          </w:p>
          <w:p w14:paraId="7D9243D9" w14:textId="1B85FEEE" w:rsidR="002E242E" w:rsidRDefault="002E242E" w:rsidP="007021F8">
            <w:pPr>
              <w:rPr>
                <w:rFonts w:eastAsia="Times" w:cs="Arial"/>
                <w:b/>
              </w:rPr>
            </w:pPr>
          </w:p>
          <w:p w14:paraId="496A1C0F" w14:textId="47100F27" w:rsidR="00631DE0" w:rsidRPr="00CE0ACB" w:rsidRDefault="00631DE0" w:rsidP="007021F8">
            <w:pPr>
              <w:rPr>
                <w:rFonts w:eastAsia="Times" w:cs="Arial"/>
                <w:b/>
              </w:rPr>
            </w:pPr>
          </w:p>
        </w:tc>
      </w:tr>
      <w:tr w:rsidR="00CB6D61" w:rsidRPr="00921FF1" w14:paraId="1313402B" w14:textId="77777777" w:rsidTr="00AB24AE">
        <w:trPr>
          <w:trHeight w:val="222"/>
        </w:trPr>
        <w:tc>
          <w:tcPr>
            <w:tcW w:w="1097" w:type="dxa"/>
          </w:tcPr>
          <w:p w14:paraId="0B3D8575" w14:textId="0961AF44" w:rsidR="00CB6D61" w:rsidRPr="007B1D80" w:rsidRDefault="00902AAC" w:rsidP="00532AD8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lastRenderedPageBreak/>
              <w:t>2</w:t>
            </w:r>
            <w:r w:rsidR="005B4897">
              <w:rPr>
                <w:rFonts w:eastAsia="Times" w:cs="Arial"/>
                <w:b/>
              </w:rPr>
              <w:t>.</w:t>
            </w:r>
          </w:p>
        </w:tc>
        <w:tc>
          <w:tcPr>
            <w:tcW w:w="6896" w:type="dxa"/>
          </w:tcPr>
          <w:p w14:paraId="52358809" w14:textId="334E8AEF" w:rsidR="00CB6D61" w:rsidRPr="00735FD2" w:rsidRDefault="009E55EB" w:rsidP="005B4897">
            <w:pPr>
              <w:jc w:val="both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 xml:space="preserve">Annual Report and </w:t>
            </w:r>
            <w:r w:rsidR="00543559" w:rsidRPr="00543559">
              <w:rPr>
                <w:rFonts w:eastAsia="Times" w:cs="Arial"/>
                <w:b/>
              </w:rPr>
              <w:t>Accounts</w:t>
            </w:r>
          </w:p>
        </w:tc>
        <w:tc>
          <w:tcPr>
            <w:tcW w:w="2204" w:type="dxa"/>
          </w:tcPr>
          <w:p w14:paraId="6AB09363" w14:textId="77777777" w:rsidR="00CB6D61" w:rsidRPr="00921FF1" w:rsidRDefault="00CB6D61" w:rsidP="00CB6D61">
            <w:pPr>
              <w:rPr>
                <w:rFonts w:eastAsia="Times" w:cs="Arial"/>
              </w:rPr>
            </w:pPr>
          </w:p>
        </w:tc>
      </w:tr>
      <w:tr w:rsidR="00CB6D61" w:rsidRPr="00921FF1" w14:paraId="5DBD71B9" w14:textId="77777777" w:rsidTr="00AB24AE">
        <w:tc>
          <w:tcPr>
            <w:tcW w:w="1097" w:type="dxa"/>
          </w:tcPr>
          <w:p w14:paraId="6491671E" w14:textId="77777777" w:rsidR="00CB6D61" w:rsidRPr="007B1D80" w:rsidRDefault="00CB6D61" w:rsidP="00CB6D61">
            <w:pPr>
              <w:rPr>
                <w:rFonts w:eastAsia="Times" w:cs="Arial"/>
                <w:b/>
              </w:rPr>
            </w:pPr>
          </w:p>
        </w:tc>
        <w:tc>
          <w:tcPr>
            <w:tcW w:w="6896" w:type="dxa"/>
          </w:tcPr>
          <w:p w14:paraId="688B4EC4" w14:textId="3EBF406C" w:rsidR="00B27B2E" w:rsidRPr="00B27B2E" w:rsidRDefault="00B27B2E" w:rsidP="00B27B2E">
            <w:pPr>
              <w:jc w:val="both"/>
              <w:rPr>
                <w:rFonts w:eastAsia="Times" w:cs="Arial"/>
              </w:rPr>
            </w:pPr>
            <w:r w:rsidRPr="00B27B2E">
              <w:rPr>
                <w:rFonts w:eastAsia="Times" w:cs="Arial"/>
              </w:rPr>
              <w:t>William Peel presented a summary of the significant financial information contained within the Financial Statements section of the Annual Report and Accounts.</w:t>
            </w:r>
          </w:p>
          <w:p w14:paraId="5F07DCB3" w14:textId="6F814DF8" w:rsidR="00B27B2E" w:rsidRPr="00B27B2E" w:rsidRDefault="00B27B2E" w:rsidP="00B27B2E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>ARAC</w:t>
            </w:r>
            <w:r w:rsidRPr="00B27B2E">
              <w:rPr>
                <w:rFonts w:eastAsia="Times" w:cs="Arial"/>
              </w:rPr>
              <w:t xml:space="preserve"> noted the achievement of the Department in attaining 99.9% Provisional Outturn and passed on recognition to all business areas involved.</w:t>
            </w:r>
          </w:p>
          <w:p w14:paraId="4BAAA7B4" w14:textId="77777777" w:rsidR="00B27B2E" w:rsidRPr="00B27B2E" w:rsidRDefault="00B27B2E" w:rsidP="00B27B2E">
            <w:pPr>
              <w:jc w:val="both"/>
              <w:rPr>
                <w:rFonts w:eastAsia="Times" w:cs="Arial"/>
              </w:rPr>
            </w:pPr>
          </w:p>
          <w:p w14:paraId="6CF074B6" w14:textId="792E361C" w:rsidR="00B27B2E" w:rsidRPr="00B27B2E" w:rsidRDefault="00B27B2E" w:rsidP="00B27B2E">
            <w:pPr>
              <w:jc w:val="both"/>
              <w:rPr>
                <w:rFonts w:eastAsia="Times" w:cs="Arial"/>
              </w:rPr>
            </w:pPr>
            <w:r w:rsidRPr="00B27B2E">
              <w:rPr>
                <w:rFonts w:eastAsia="Times" w:cs="Arial"/>
              </w:rPr>
              <w:t>T</w:t>
            </w:r>
            <w:r>
              <w:rPr>
                <w:rFonts w:eastAsia="Times" w:cs="Arial"/>
              </w:rPr>
              <w:t>here was a discussion on ke</w:t>
            </w:r>
            <w:r w:rsidRPr="00B27B2E">
              <w:rPr>
                <w:rFonts w:eastAsia="Times" w:cs="Arial"/>
              </w:rPr>
              <w:t xml:space="preserve">y issues of the accounts including the impact of </w:t>
            </w:r>
            <w:proofErr w:type="spellStart"/>
            <w:r w:rsidRPr="00B27B2E">
              <w:rPr>
                <w:rFonts w:eastAsia="Times" w:cs="Arial"/>
              </w:rPr>
              <w:t>RoFP</w:t>
            </w:r>
            <w:proofErr w:type="spellEnd"/>
            <w:r w:rsidRPr="00B27B2E">
              <w:rPr>
                <w:rFonts w:eastAsia="Times" w:cs="Arial"/>
              </w:rPr>
              <w:t>, material variances from 2022/23 Financial Statements, the treatment of Forest Service subsidies, and disclosures relating to prior year remote contingent liabilities.</w:t>
            </w:r>
          </w:p>
          <w:p w14:paraId="5FBA5F87" w14:textId="77777777" w:rsidR="00B27B2E" w:rsidRPr="00B27B2E" w:rsidRDefault="00B27B2E" w:rsidP="00B27B2E">
            <w:pPr>
              <w:jc w:val="both"/>
              <w:rPr>
                <w:rFonts w:eastAsia="Times" w:cs="Arial"/>
              </w:rPr>
            </w:pPr>
          </w:p>
          <w:p w14:paraId="7CFEC298" w14:textId="211E18DC" w:rsidR="004F641F" w:rsidRDefault="00B27B2E" w:rsidP="00B27B2E">
            <w:pPr>
              <w:jc w:val="both"/>
              <w:rPr>
                <w:rFonts w:eastAsia="Times" w:cs="Arial"/>
              </w:rPr>
            </w:pPr>
            <w:r w:rsidRPr="00B27B2E">
              <w:rPr>
                <w:rFonts w:eastAsia="Times" w:cs="Arial"/>
              </w:rPr>
              <w:t xml:space="preserve">The committee recognised the significant work that went in to preparing the 2022/23 Annual Report and Accounts, particularly considering </w:t>
            </w:r>
            <w:proofErr w:type="spellStart"/>
            <w:r w:rsidRPr="00B27B2E">
              <w:rPr>
                <w:rFonts w:eastAsia="Times" w:cs="Arial"/>
              </w:rPr>
              <w:t>RoFP</w:t>
            </w:r>
            <w:proofErr w:type="spellEnd"/>
            <w:r w:rsidRPr="00B27B2E">
              <w:rPr>
                <w:rFonts w:eastAsia="Times" w:cs="Arial"/>
              </w:rPr>
              <w:t xml:space="preserve"> and agreed there was no significant issues that would prevent them being shared with NIAO.</w:t>
            </w:r>
          </w:p>
          <w:p w14:paraId="0B03C397" w14:textId="77777777" w:rsidR="00B27B2E" w:rsidRDefault="00B27B2E" w:rsidP="00B27B2E">
            <w:pPr>
              <w:jc w:val="both"/>
              <w:rPr>
                <w:rFonts w:eastAsia="Times" w:cs="Arial"/>
              </w:rPr>
            </w:pPr>
          </w:p>
          <w:p w14:paraId="36D29F02" w14:textId="4E647D47" w:rsidR="00275CBC" w:rsidRDefault="004F641F" w:rsidP="009C6065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Declan McCarney </w:t>
            </w:r>
            <w:r w:rsidR="00B27B2E">
              <w:rPr>
                <w:rFonts w:eastAsia="Times" w:cs="Arial"/>
              </w:rPr>
              <w:t xml:space="preserve">then </w:t>
            </w:r>
            <w:r>
              <w:rPr>
                <w:rFonts w:eastAsia="Times" w:cs="Arial"/>
              </w:rPr>
              <w:t xml:space="preserve">provided a summary of governance and control issues. </w:t>
            </w:r>
            <w:r w:rsidR="00275CBC">
              <w:rPr>
                <w:rFonts w:eastAsia="Times" w:cs="Arial"/>
              </w:rPr>
              <w:t xml:space="preserve">It was noted that further unlawful spend of £1.6m in relation to grants to councils </w:t>
            </w:r>
            <w:r w:rsidR="00F33C79">
              <w:rPr>
                <w:rFonts w:eastAsia="Times" w:cs="Arial"/>
              </w:rPr>
              <w:t xml:space="preserve">is </w:t>
            </w:r>
            <w:r w:rsidR="00275CBC">
              <w:rPr>
                <w:rFonts w:eastAsia="Times" w:cs="Arial"/>
              </w:rPr>
              <w:t xml:space="preserve">to be included in the accounts. </w:t>
            </w:r>
            <w:r w:rsidR="00275CBC" w:rsidRPr="00275CBC">
              <w:rPr>
                <w:rFonts w:eastAsia="Times" w:cs="Arial"/>
              </w:rPr>
              <w:t xml:space="preserve">There was a discussion regarding governance risk </w:t>
            </w:r>
            <w:r w:rsidR="00275CBC">
              <w:rPr>
                <w:rFonts w:eastAsia="Times" w:cs="Arial"/>
              </w:rPr>
              <w:t>and this issue was due to be discussed by DB in June but postponed. ARAC agreed governance risk still needs to be addressed. A</w:t>
            </w:r>
            <w:r w:rsidR="00275CBC" w:rsidRPr="00275CBC">
              <w:rPr>
                <w:rFonts w:eastAsia="Times" w:cs="Arial"/>
              </w:rPr>
              <w:t xml:space="preserve">n assurance was given that although all failures of governance are being addressed, risks still exist. </w:t>
            </w:r>
          </w:p>
          <w:p w14:paraId="51A26938" w14:textId="77777777" w:rsidR="004F641F" w:rsidRDefault="004F641F" w:rsidP="009C6065">
            <w:pPr>
              <w:jc w:val="both"/>
              <w:rPr>
                <w:rFonts w:eastAsia="Times" w:cs="Arial"/>
              </w:rPr>
            </w:pPr>
          </w:p>
          <w:p w14:paraId="68E93C8B" w14:textId="1D4ACA88" w:rsidR="00D60DFD" w:rsidRDefault="00982D10" w:rsidP="009C6065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ARAC discussed the Enterprise Shared Services assurance </w:t>
            </w:r>
            <w:r w:rsidR="004F641F">
              <w:rPr>
                <w:rFonts w:eastAsia="Times" w:cs="Arial"/>
              </w:rPr>
              <w:t>report</w:t>
            </w:r>
            <w:r>
              <w:rPr>
                <w:rFonts w:eastAsia="Times" w:cs="Arial"/>
              </w:rPr>
              <w:t xml:space="preserve"> and requested </w:t>
            </w:r>
            <w:r w:rsidR="00D60DFD">
              <w:rPr>
                <w:rFonts w:eastAsia="Times" w:cs="Arial"/>
              </w:rPr>
              <w:t>clarity to be sought on:</w:t>
            </w:r>
          </w:p>
          <w:p w14:paraId="3F60E2CA" w14:textId="2F2415B1" w:rsidR="00BA5A7B" w:rsidRPr="00BD2B20" w:rsidRDefault="004F641F" w:rsidP="00AD6DE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Arial" w:eastAsia="Times" w:hAnsi="Arial" w:cs="Arial"/>
              </w:rPr>
            </w:pPr>
            <w:r w:rsidRPr="00BD2B20">
              <w:rPr>
                <w:rFonts w:ascii="Arial" w:eastAsia="Times" w:hAnsi="Arial" w:cs="Arial"/>
                <w:sz w:val="24"/>
                <w:szCs w:val="24"/>
              </w:rPr>
              <w:t>what assurances can</w:t>
            </w:r>
            <w:r w:rsidR="00D60DFD" w:rsidRPr="00BD2B20">
              <w:rPr>
                <w:rFonts w:ascii="Arial" w:eastAsia="Times" w:hAnsi="Arial" w:cs="Arial"/>
                <w:sz w:val="24"/>
                <w:szCs w:val="24"/>
              </w:rPr>
              <w:t xml:space="preserve"> DAERA</w:t>
            </w:r>
            <w:r w:rsidRPr="00BD2B20">
              <w:rPr>
                <w:rFonts w:ascii="Arial" w:eastAsia="Times" w:hAnsi="Arial" w:cs="Arial"/>
                <w:sz w:val="24"/>
                <w:szCs w:val="24"/>
              </w:rPr>
              <w:t xml:space="preserve"> give in relation to implications for DAERA systems in the face of cyber security risks</w:t>
            </w:r>
            <w:r w:rsidR="00D60DFD" w:rsidRPr="00BD2B20">
              <w:rPr>
                <w:rFonts w:ascii="Arial" w:eastAsia="Times" w:hAnsi="Arial" w:cs="Arial"/>
                <w:sz w:val="24"/>
                <w:szCs w:val="24"/>
              </w:rPr>
              <w:t>.</w:t>
            </w:r>
          </w:p>
          <w:p w14:paraId="03444E5C" w14:textId="77777777" w:rsidR="00E62714" w:rsidRPr="004633E5" w:rsidRDefault="00E62714" w:rsidP="004F641F">
            <w:pPr>
              <w:jc w:val="both"/>
              <w:rPr>
                <w:rFonts w:eastAsia="Times" w:cs="Arial"/>
              </w:rPr>
            </w:pPr>
          </w:p>
        </w:tc>
        <w:tc>
          <w:tcPr>
            <w:tcW w:w="2204" w:type="dxa"/>
          </w:tcPr>
          <w:p w14:paraId="6E7EC209" w14:textId="77777777" w:rsidR="00CB6D61" w:rsidRPr="004633E5" w:rsidRDefault="00CB6D61" w:rsidP="00CB6D61">
            <w:pPr>
              <w:rPr>
                <w:rFonts w:eastAsia="Times" w:cs="Arial"/>
                <w:b/>
              </w:rPr>
            </w:pPr>
          </w:p>
          <w:p w14:paraId="0FE6D055" w14:textId="77777777" w:rsidR="00CB6D61" w:rsidRDefault="00CB6D61" w:rsidP="00CB6D61">
            <w:pPr>
              <w:rPr>
                <w:rFonts w:eastAsia="Times" w:cs="Arial"/>
                <w:b/>
              </w:rPr>
            </w:pPr>
          </w:p>
          <w:p w14:paraId="24D2F711" w14:textId="77777777" w:rsidR="00A30465" w:rsidRDefault="00A30465" w:rsidP="00CB6D61">
            <w:pPr>
              <w:rPr>
                <w:rFonts w:eastAsia="Times" w:cs="Arial"/>
                <w:b/>
              </w:rPr>
            </w:pPr>
          </w:p>
          <w:p w14:paraId="4C5D04C4" w14:textId="77777777" w:rsidR="00A30465" w:rsidRDefault="00A30465" w:rsidP="00CB6D61">
            <w:pPr>
              <w:rPr>
                <w:rFonts w:eastAsia="Times" w:cs="Arial"/>
                <w:b/>
              </w:rPr>
            </w:pPr>
          </w:p>
          <w:p w14:paraId="278CB8E2" w14:textId="77777777" w:rsidR="00BE39E8" w:rsidRDefault="00BE39E8" w:rsidP="00CB6D61">
            <w:pPr>
              <w:rPr>
                <w:rFonts w:eastAsia="Times" w:cs="Arial"/>
                <w:b/>
              </w:rPr>
            </w:pPr>
          </w:p>
          <w:p w14:paraId="5C9D7C3C" w14:textId="77777777" w:rsidR="00BE39E8" w:rsidRDefault="00BE39E8" w:rsidP="00CB6D61">
            <w:pPr>
              <w:rPr>
                <w:rFonts w:eastAsia="Times" w:cs="Arial"/>
                <w:b/>
              </w:rPr>
            </w:pPr>
          </w:p>
          <w:p w14:paraId="1F2879C6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65FE45B0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170D5C95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47D76A5F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0214F54D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7135E01F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595EF037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6A2484FB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42F2EDEE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6995A0B5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26F459FA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53ABBACB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291A8651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7BC53507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57DAD4EC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00794FE5" w14:textId="77777777" w:rsidR="00ED02C4" w:rsidRDefault="00ED02C4" w:rsidP="00CB6D61">
            <w:pPr>
              <w:rPr>
                <w:rFonts w:eastAsia="Times" w:cs="Arial"/>
                <w:b/>
              </w:rPr>
            </w:pPr>
          </w:p>
          <w:p w14:paraId="62A55C88" w14:textId="77777777" w:rsidR="00B27B2E" w:rsidRDefault="00B27B2E" w:rsidP="00CB6D61">
            <w:pPr>
              <w:rPr>
                <w:rFonts w:eastAsia="Times" w:cs="Arial"/>
                <w:b/>
              </w:rPr>
            </w:pPr>
          </w:p>
          <w:p w14:paraId="159160AF" w14:textId="77777777" w:rsidR="00B27B2E" w:rsidRDefault="00B27B2E" w:rsidP="00CB6D61">
            <w:pPr>
              <w:rPr>
                <w:rFonts w:eastAsia="Times" w:cs="Arial"/>
                <w:b/>
              </w:rPr>
            </w:pPr>
          </w:p>
          <w:p w14:paraId="26814E10" w14:textId="77777777" w:rsidR="00B27B2E" w:rsidRDefault="00B27B2E" w:rsidP="00CB6D61">
            <w:pPr>
              <w:rPr>
                <w:rFonts w:eastAsia="Times" w:cs="Arial"/>
                <w:b/>
              </w:rPr>
            </w:pPr>
          </w:p>
          <w:p w14:paraId="15430F12" w14:textId="77777777" w:rsidR="00B27B2E" w:rsidRDefault="00B27B2E" w:rsidP="00CB6D61">
            <w:pPr>
              <w:rPr>
                <w:rFonts w:eastAsia="Times" w:cs="Arial"/>
                <w:b/>
              </w:rPr>
            </w:pPr>
          </w:p>
          <w:p w14:paraId="1F940C30" w14:textId="77777777" w:rsidR="00B27B2E" w:rsidRDefault="00B27B2E" w:rsidP="00CB6D61">
            <w:pPr>
              <w:rPr>
                <w:rFonts w:eastAsia="Times" w:cs="Arial"/>
                <w:b/>
              </w:rPr>
            </w:pPr>
          </w:p>
          <w:p w14:paraId="61438767" w14:textId="325FC84D" w:rsidR="00982D10" w:rsidRDefault="00ED02C4" w:rsidP="00CB6D61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Declan McCarney / Secretariat</w:t>
            </w:r>
          </w:p>
          <w:p w14:paraId="41CC82A9" w14:textId="6665AF75" w:rsidR="00982D10" w:rsidRPr="00AB24AE" w:rsidRDefault="00982D10" w:rsidP="00ED02C4">
            <w:pPr>
              <w:rPr>
                <w:rFonts w:eastAsia="Times" w:cs="Arial"/>
                <w:b/>
              </w:rPr>
            </w:pPr>
          </w:p>
        </w:tc>
      </w:tr>
      <w:tr w:rsidR="00CB6D61" w:rsidRPr="00921FF1" w14:paraId="1203CAD1" w14:textId="77777777" w:rsidTr="00AB24AE">
        <w:tc>
          <w:tcPr>
            <w:tcW w:w="1097" w:type="dxa"/>
          </w:tcPr>
          <w:p w14:paraId="6E5E1A9F" w14:textId="66B73F25" w:rsidR="00CB6D61" w:rsidRDefault="005B4897" w:rsidP="00532AD8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3</w:t>
            </w:r>
            <w:r w:rsidR="00902AAC">
              <w:rPr>
                <w:rFonts w:eastAsia="Times" w:cs="Arial"/>
                <w:b/>
              </w:rPr>
              <w:t>.</w:t>
            </w:r>
          </w:p>
        </w:tc>
        <w:tc>
          <w:tcPr>
            <w:tcW w:w="6896" w:type="dxa"/>
          </w:tcPr>
          <w:p w14:paraId="2B30469A" w14:textId="34722842" w:rsidR="00CB6D61" w:rsidRDefault="005B4897" w:rsidP="00CB6D61">
            <w:pPr>
              <w:jc w:val="both"/>
              <w:rPr>
                <w:rFonts w:cs="Arial"/>
                <w:b/>
              </w:rPr>
            </w:pPr>
            <w:r w:rsidRPr="005B4897">
              <w:rPr>
                <w:rFonts w:eastAsia="Times" w:cs="Arial"/>
                <w:b/>
              </w:rPr>
              <w:t>Internal Audit Annual Opinion and Report 2022/23</w:t>
            </w:r>
          </w:p>
        </w:tc>
        <w:tc>
          <w:tcPr>
            <w:tcW w:w="2204" w:type="dxa"/>
          </w:tcPr>
          <w:p w14:paraId="76115556" w14:textId="77777777" w:rsidR="00CB6D61" w:rsidRPr="00921FF1" w:rsidRDefault="00CB6D61" w:rsidP="00CB6D61">
            <w:pPr>
              <w:rPr>
                <w:rFonts w:eastAsia="Times" w:cs="Arial"/>
              </w:rPr>
            </w:pPr>
          </w:p>
        </w:tc>
      </w:tr>
      <w:tr w:rsidR="00CB6D61" w:rsidRPr="00921FF1" w14:paraId="20A3CCF0" w14:textId="77777777" w:rsidTr="00B27B2E">
        <w:trPr>
          <w:trHeight w:val="841"/>
        </w:trPr>
        <w:tc>
          <w:tcPr>
            <w:tcW w:w="1097" w:type="dxa"/>
          </w:tcPr>
          <w:p w14:paraId="36887018" w14:textId="77777777" w:rsidR="00CB6D61" w:rsidRDefault="00CB6D61" w:rsidP="00CB6D61">
            <w:pPr>
              <w:rPr>
                <w:rFonts w:eastAsia="Times" w:cs="Arial"/>
                <w:b/>
              </w:rPr>
            </w:pPr>
          </w:p>
        </w:tc>
        <w:tc>
          <w:tcPr>
            <w:tcW w:w="6896" w:type="dxa"/>
          </w:tcPr>
          <w:p w14:paraId="2E2154CB" w14:textId="5B31B6D4" w:rsidR="00BC5D45" w:rsidRDefault="00543559" w:rsidP="00543559">
            <w:pPr>
              <w:jc w:val="both"/>
              <w:rPr>
                <w:rFonts w:cs="Arial"/>
              </w:rPr>
            </w:pPr>
            <w:r w:rsidRPr="00543559">
              <w:rPr>
                <w:rFonts w:cs="Arial"/>
              </w:rPr>
              <w:t xml:space="preserve">Alan McKee gave a </w:t>
            </w:r>
            <w:r w:rsidR="00BC5D45">
              <w:rPr>
                <w:rFonts w:cs="Arial"/>
              </w:rPr>
              <w:t xml:space="preserve">summary of the IA report reflecting that all scheduled audits for 2022/23 have been completed and an overall satisfactory rating awarded. There were 26 satisfactory reports, 11 special exercises and 5 limited opinion reports which was acknowledged as being higher than average. </w:t>
            </w:r>
            <w:r w:rsidR="00967AE4">
              <w:rPr>
                <w:rFonts w:cs="Arial"/>
              </w:rPr>
              <w:t xml:space="preserve">Alan highlighted that a common theme with limited opinion reports is the lack of documentary evidence and stressed the importance of accurate, evidential record keeping. </w:t>
            </w:r>
          </w:p>
          <w:p w14:paraId="20D49BFB" w14:textId="77777777" w:rsidR="00967AE4" w:rsidRDefault="00967AE4" w:rsidP="00543559">
            <w:pPr>
              <w:jc w:val="both"/>
              <w:rPr>
                <w:rFonts w:cs="Arial"/>
              </w:rPr>
            </w:pPr>
          </w:p>
          <w:p w14:paraId="6BCFCBFB" w14:textId="77777777" w:rsidR="00BC5D45" w:rsidRDefault="00967AE4" w:rsidP="00967AE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Although </w:t>
            </w:r>
            <w:r w:rsidR="00BC5D45">
              <w:rPr>
                <w:rFonts w:cs="Arial"/>
              </w:rPr>
              <w:t xml:space="preserve">DAERA management have accepted all </w:t>
            </w:r>
            <w:r>
              <w:rPr>
                <w:rFonts w:cs="Arial"/>
              </w:rPr>
              <w:t xml:space="preserve">IA </w:t>
            </w:r>
            <w:r w:rsidR="00BC5D45">
              <w:rPr>
                <w:rFonts w:cs="Arial"/>
              </w:rPr>
              <w:t>recommendations</w:t>
            </w:r>
            <w:r>
              <w:rPr>
                <w:rFonts w:cs="Arial"/>
              </w:rPr>
              <w:t>, t</w:t>
            </w:r>
            <w:r w:rsidR="00BC5D45">
              <w:rPr>
                <w:rFonts w:cs="Arial"/>
              </w:rPr>
              <w:t>here was a discussion on the increased risk of lack of resources impacting on the future timely implementation of IA recommendations within the Department.</w:t>
            </w:r>
          </w:p>
          <w:p w14:paraId="5A923B0F" w14:textId="77777777" w:rsidR="00967AE4" w:rsidRDefault="00967AE4" w:rsidP="00967AE4">
            <w:pPr>
              <w:jc w:val="both"/>
              <w:rPr>
                <w:rFonts w:cs="Arial"/>
              </w:rPr>
            </w:pPr>
          </w:p>
          <w:p w14:paraId="2B320E9B" w14:textId="77777777" w:rsidR="00967AE4" w:rsidRDefault="00967AE4" w:rsidP="00967AE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ARAC requested that the IA report on DAERA Temporary Promotions be circulated to ARAC. </w:t>
            </w:r>
          </w:p>
          <w:p w14:paraId="09B70DA9" w14:textId="77777777" w:rsidR="00B630FA" w:rsidRDefault="00B630FA" w:rsidP="00967AE4">
            <w:pPr>
              <w:jc w:val="both"/>
              <w:rPr>
                <w:rFonts w:cs="Arial"/>
              </w:rPr>
            </w:pPr>
          </w:p>
          <w:p w14:paraId="5784EBF4" w14:textId="77777777" w:rsidR="00967AE4" w:rsidRDefault="00B630FA" w:rsidP="00B27B2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There was a discussion in respect of including IA reports that were finalised post March 2023. </w:t>
            </w:r>
            <w:r w:rsidR="00B27B2E">
              <w:rPr>
                <w:rFonts w:cs="Arial"/>
              </w:rPr>
              <w:t xml:space="preserve">ARAC agreed that the report </w:t>
            </w:r>
            <w:r w:rsidR="00B27B2E">
              <w:rPr>
                <w:rFonts w:cs="Arial"/>
              </w:rPr>
              <w:lastRenderedPageBreak/>
              <w:t xml:space="preserve">allows for changes until it is signed off and any material adjustments should be recorded. </w:t>
            </w:r>
          </w:p>
          <w:p w14:paraId="508CC197" w14:textId="43EE7994" w:rsidR="00B27B2E" w:rsidRPr="00814DBB" w:rsidRDefault="00B27B2E" w:rsidP="00B27B2E">
            <w:pPr>
              <w:jc w:val="both"/>
              <w:rPr>
                <w:rFonts w:cs="Arial"/>
              </w:rPr>
            </w:pPr>
          </w:p>
        </w:tc>
        <w:tc>
          <w:tcPr>
            <w:tcW w:w="2204" w:type="dxa"/>
          </w:tcPr>
          <w:p w14:paraId="48246877" w14:textId="77777777" w:rsidR="00CE6761" w:rsidRDefault="00CE6761" w:rsidP="00543559">
            <w:pPr>
              <w:rPr>
                <w:rFonts w:eastAsia="Times" w:cs="Arial"/>
                <w:b/>
              </w:rPr>
            </w:pPr>
          </w:p>
          <w:p w14:paraId="1EC0D3E8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76417E82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79B597B6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399AD63A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58C7078C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5D38DB15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5FB1080D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6E7B2C70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630D4EB5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35E8BAE1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4B75466B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4B0B5244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51A37E9A" w14:textId="77777777" w:rsidR="00967AE4" w:rsidRDefault="00967AE4" w:rsidP="00543559">
            <w:pPr>
              <w:rPr>
                <w:rFonts w:eastAsia="Times" w:cs="Arial"/>
                <w:b/>
              </w:rPr>
            </w:pPr>
          </w:p>
          <w:p w14:paraId="0C950740" w14:textId="4D8EE03B" w:rsidR="00967AE4" w:rsidRDefault="00967AE4" w:rsidP="00543559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Declan McCarney</w:t>
            </w:r>
          </w:p>
          <w:p w14:paraId="6512E338" w14:textId="278AC4DE" w:rsidR="00967AE4" w:rsidRPr="009033C4" w:rsidRDefault="00967AE4" w:rsidP="00543559">
            <w:pPr>
              <w:rPr>
                <w:rFonts w:eastAsia="Times" w:cs="Arial"/>
                <w:b/>
              </w:rPr>
            </w:pPr>
          </w:p>
        </w:tc>
      </w:tr>
      <w:tr w:rsidR="002F4CEE" w:rsidRPr="00921FF1" w14:paraId="382F6316" w14:textId="77777777" w:rsidTr="00AB24AE">
        <w:tc>
          <w:tcPr>
            <w:tcW w:w="1097" w:type="dxa"/>
          </w:tcPr>
          <w:p w14:paraId="19647B90" w14:textId="651CBC47" w:rsidR="002F4CEE" w:rsidRDefault="005B4897" w:rsidP="00CB6D6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896" w:type="dxa"/>
          </w:tcPr>
          <w:p w14:paraId="3EE51536" w14:textId="7FB72435" w:rsidR="002F4CEE" w:rsidRDefault="00543559" w:rsidP="006F3F0E">
            <w:pPr>
              <w:jc w:val="both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Letter of Comfort</w:t>
            </w:r>
          </w:p>
        </w:tc>
        <w:tc>
          <w:tcPr>
            <w:tcW w:w="2204" w:type="dxa"/>
          </w:tcPr>
          <w:p w14:paraId="756B808C" w14:textId="77777777" w:rsidR="002F4CEE" w:rsidRDefault="002F4CEE" w:rsidP="00CB6D61">
            <w:pPr>
              <w:rPr>
                <w:rFonts w:eastAsia="Times" w:cs="Arial"/>
                <w:b/>
              </w:rPr>
            </w:pPr>
          </w:p>
        </w:tc>
      </w:tr>
      <w:tr w:rsidR="002F4CEE" w:rsidRPr="00921FF1" w14:paraId="5C4BCEA1" w14:textId="77777777" w:rsidTr="00AB24AE">
        <w:tc>
          <w:tcPr>
            <w:tcW w:w="1097" w:type="dxa"/>
          </w:tcPr>
          <w:p w14:paraId="0CF90FF2" w14:textId="77777777" w:rsidR="002F4CEE" w:rsidRDefault="002F4CEE" w:rsidP="00CB6D61">
            <w:pPr>
              <w:rPr>
                <w:b/>
              </w:rPr>
            </w:pPr>
          </w:p>
        </w:tc>
        <w:tc>
          <w:tcPr>
            <w:tcW w:w="6896" w:type="dxa"/>
          </w:tcPr>
          <w:p w14:paraId="17347072" w14:textId="4927CB40" w:rsidR="00543559" w:rsidRPr="00543559" w:rsidRDefault="00543559" w:rsidP="00543559">
            <w:pPr>
              <w:jc w:val="both"/>
              <w:rPr>
                <w:rFonts w:eastAsia="Times" w:cs="Arial"/>
              </w:rPr>
            </w:pPr>
            <w:r w:rsidRPr="00543559">
              <w:rPr>
                <w:rFonts w:eastAsia="Times" w:cs="Arial"/>
              </w:rPr>
              <w:t xml:space="preserve">The Letter of Comfort was agreed by </w:t>
            </w:r>
            <w:r w:rsidR="004A3AE8">
              <w:rPr>
                <w:rFonts w:eastAsia="Times" w:cs="Arial"/>
              </w:rPr>
              <w:t>ARAC,</w:t>
            </w:r>
            <w:r w:rsidRPr="00543559">
              <w:rPr>
                <w:rFonts w:eastAsia="Times" w:cs="Arial"/>
              </w:rPr>
              <w:t xml:space="preserve"> and it was agreed that it should be signed by the Chair and issued to the Permanent Secretary.  </w:t>
            </w:r>
            <w:r w:rsidR="004A3AE8">
              <w:rPr>
                <w:rFonts w:eastAsia="Times" w:cs="Arial"/>
              </w:rPr>
              <w:t>After some discussion ARAC agreed that</w:t>
            </w:r>
            <w:r w:rsidR="00BC5D45">
              <w:rPr>
                <w:rFonts w:eastAsia="Times" w:cs="Arial"/>
              </w:rPr>
              <w:t xml:space="preserve"> </w:t>
            </w:r>
            <w:r w:rsidRPr="00543559">
              <w:rPr>
                <w:rFonts w:eastAsia="Times" w:cs="Arial"/>
              </w:rPr>
              <w:t xml:space="preserve">additional </w:t>
            </w:r>
            <w:r w:rsidR="004A3AE8">
              <w:rPr>
                <w:rFonts w:eastAsia="Times" w:cs="Arial"/>
              </w:rPr>
              <w:t>lines</w:t>
            </w:r>
            <w:r w:rsidRPr="00543559">
              <w:rPr>
                <w:rFonts w:eastAsia="Times" w:cs="Arial"/>
              </w:rPr>
              <w:t xml:space="preserve"> </w:t>
            </w:r>
            <w:r w:rsidR="004A3AE8">
              <w:rPr>
                <w:rFonts w:eastAsia="Times" w:cs="Arial"/>
              </w:rPr>
              <w:t>were to be</w:t>
            </w:r>
            <w:r w:rsidRPr="00543559">
              <w:rPr>
                <w:rFonts w:eastAsia="Times" w:cs="Arial"/>
              </w:rPr>
              <w:t xml:space="preserve"> included:</w:t>
            </w:r>
          </w:p>
          <w:p w14:paraId="51CA94C3" w14:textId="26789DC3" w:rsidR="00543559" w:rsidRPr="00543559" w:rsidRDefault="00543559" w:rsidP="00543559">
            <w:pPr>
              <w:jc w:val="both"/>
              <w:rPr>
                <w:rFonts w:eastAsia="Times" w:cs="Arial"/>
              </w:rPr>
            </w:pPr>
            <w:r w:rsidRPr="00543559">
              <w:rPr>
                <w:rFonts w:eastAsia="Times" w:cs="Arial"/>
              </w:rPr>
              <w:t>•</w:t>
            </w:r>
            <w:r w:rsidRPr="00543559">
              <w:rPr>
                <w:rFonts w:eastAsia="Times" w:cs="Arial"/>
              </w:rPr>
              <w:tab/>
            </w:r>
            <w:r w:rsidR="004A3AE8">
              <w:rPr>
                <w:rFonts w:eastAsia="Times" w:cs="Arial"/>
              </w:rPr>
              <w:t>Recognising potential impact of limited r</w:t>
            </w:r>
            <w:r w:rsidR="00BC5D45">
              <w:rPr>
                <w:rFonts w:eastAsia="Times" w:cs="Arial"/>
              </w:rPr>
              <w:t>esource</w:t>
            </w:r>
            <w:r w:rsidR="004A3AE8">
              <w:rPr>
                <w:rFonts w:eastAsia="Times" w:cs="Arial"/>
              </w:rPr>
              <w:t>s;</w:t>
            </w:r>
          </w:p>
          <w:p w14:paraId="6EDC5DC3" w14:textId="22D25FE9" w:rsidR="00B076A3" w:rsidRDefault="00543559" w:rsidP="00BC5D45">
            <w:pPr>
              <w:jc w:val="both"/>
              <w:rPr>
                <w:rFonts w:eastAsia="Times" w:cs="Arial"/>
              </w:rPr>
            </w:pPr>
            <w:r w:rsidRPr="00543559">
              <w:rPr>
                <w:rFonts w:eastAsia="Times" w:cs="Arial"/>
              </w:rPr>
              <w:t>•</w:t>
            </w:r>
            <w:r w:rsidRPr="00543559">
              <w:rPr>
                <w:rFonts w:eastAsia="Times" w:cs="Arial"/>
              </w:rPr>
              <w:tab/>
            </w:r>
            <w:r w:rsidR="004A3AE8">
              <w:rPr>
                <w:rFonts w:eastAsia="Times" w:cs="Arial"/>
              </w:rPr>
              <w:t xml:space="preserve">Recognising the IA DoF / ESS report on cyber </w:t>
            </w:r>
            <w:proofErr w:type="gramStart"/>
            <w:r w:rsidR="004A3AE8">
              <w:rPr>
                <w:rFonts w:eastAsia="Times" w:cs="Arial"/>
              </w:rPr>
              <w:t>risk  management</w:t>
            </w:r>
            <w:proofErr w:type="gramEnd"/>
            <w:r w:rsidR="004A3AE8">
              <w:rPr>
                <w:rFonts w:eastAsia="Times" w:cs="Arial"/>
              </w:rPr>
              <w:t xml:space="preserve"> and recommendations; and</w:t>
            </w:r>
          </w:p>
          <w:p w14:paraId="1AC81254" w14:textId="44FAA976" w:rsidR="004A3AE8" w:rsidRPr="004A3AE8" w:rsidRDefault="004A3AE8" w:rsidP="0037673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eastAsia="Times" w:cs="Arial"/>
              </w:rPr>
            </w:pPr>
            <w:r w:rsidRPr="004A3AE8">
              <w:rPr>
                <w:rFonts w:ascii="Arial" w:eastAsia="Times" w:hAnsi="Arial" w:cs="Arial"/>
                <w:sz w:val="24"/>
                <w:szCs w:val="24"/>
              </w:rPr>
              <w:t xml:space="preserve">Acknowledging the work of DAERA colleagues in producing this full set of consolidated accounts for the first time. </w:t>
            </w:r>
          </w:p>
          <w:p w14:paraId="49E57F4B" w14:textId="0E6C0724" w:rsidR="00BC5D45" w:rsidRPr="00652614" w:rsidRDefault="00BC5D45" w:rsidP="00BC5D45">
            <w:pPr>
              <w:jc w:val="both"/>
              <w:rPr>
                <w:rFonts w:eastAsia="Times" w:cs="Arial"/>
              </w:rPr>
            </w:pPr>
          </w:p>
        </w:tc>
        <w:tc>
          <w:tcPr>
            <w:tcW w:w="2204" w:type="dxa"/>
          </w:tcPr>
          <w:p w14:paraId="04514BEC" w14:textId="77777777" w:rsidR="002F4CEE" w:rsidRDefault="002F4CEE" w:rsidP="00CB6D61">
            <w:pPr>
              <w:rPr>
                <w:rFonts w:eastAsia="Times" w:cs="Arial"/>
                <w:b/>
              </w:rPr>
            </w:pPr>
          </w:p>
          <w:p w14:paraId="3DDA50E3" w14:textId="77777777" w:rsidR="006403F1" w:rsidRDefault="006403F1" w:rsidP="00CB6D61">
            <w:pPr>
              <w:rPr>
                <w:rFonts w:eastAsia="Times" w:cs="Arial"/>
                <w:b/>
              </w:rPr>
            </w:pPr>
          </w:p>
          <w:p w14:paraId="7B5DD81F" w14:textId="77777777" w:rsidR="006403F1" w:rsidRDefault="006403F1" w:rsidP="00CB6D61">
            <w:pPr>
              <w:rPr>
                <w:rFonts w:eastAsia="Times" w:cs="Arial"/>
                <w:b/>
              </w:rPr>
            </w:pPr>
          </w:p>
          <w:p w14:paraId="4CEEBFD2" w14:textId="77777777" w:rsidR="006403F1" w:rsidRDefault="006403F1" w:rsidP="00CB6D61">
            <w:pPr>
              <w:rPr>
                <w:rFonts w:eastAsia="Times" w:cs="Arial"/>
                <w:b/>
              </w:rPr>
            </w:pPr>
          </w:p>
          <w:p w14:paraId="5A391E49" w14:textId="0FE3B6FD" w:rsidR="004A3AE8" w:rsidRDefault="004A3AE8" w:rsidP="00CB6D61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Declan McCarney / Sharon McCue</w:t>
            </w:r>
          </w:p>
        </w:tc>
      </w:tr>
      <w:tr w:rsidR="00C273E2" w:rsidRPr="00921FF1" w14:paraId="3D682EE2" w14:textId="77777777" w:rsidTr="00AB24AE">
        <w:tc>
          <w:tcPr>
            <w:tcW w:w="1097" w:type="dxa"/>
          </w:tcPr>
          <w:p w14:paraId="6342D6D8" w14:textId="52CCE184" w:rsidR="00C273E2" w:rsidRDefault="005B4897" w:rsidP="00CB6D61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5.</w:t>
            </w:r>
          </w:p>
        </w:tc>
        <w:tc>
          <w:tcPr>
            <w:tcW w:w="6896" w:type="dxa"/>
          </w:tcPr>
          <w:p w14:paraId="16390CF0" w14:textId="77777777" w:rsidR="00C273E2" w:rsidRDefault="00C273E2" w:rsidP="00DF0A99">
            <w:pPr>
              <w:jc w:val="both"/>
              <w:rPr>
                <w:rFonts w:cs="Arial"/>
              </w:rPr>
            </w:pPr>
            <w:r w:rsidRPr="00545946">
              <w:rPr>
                <w:rFonts w:eastAsia="Times" w:cs="Arial"/>
                <w:b/>
              </w:rPr>
              <w:t>Any Other Business</w:t>
            </w:r>
          </w:p>
        </w:tc>
        <w:tc>
          <w:tcPr>
            <w:tcW w:w="2204" w:type="dxa"/>
          </w:tcPr>
          <w:p w14:paraId="25B21F51" w14:textId="77777777" w:rsidR="00C273E2" w:rsidRDefault="00C273E2" w:rsidP="00CB6D61">
            <w:pPr>
              <w:rPr>
                <w:rFonts w:eastAsia="Times" w:cs="Arial"/>
                <w:b/>
              </w:rPr>
            </w:pPr>
          </w:p>
        </w:tc>
      </w:tr>
      <w:tr w:rsidR="00C273E2" w:rsidRPr="00921FF1" w14:paraId="36C94E94" w14:textId="77777777" w:rsidTr="00AB24AE">
        <w:tc>
          <w:tcPr>
            <w:tcW w:w="1097" w:type="dxa"/>
          </w:tcPr>
          <w:p w14:paraId="60DB6060" w14:textId="77777777" w:rsidR="00C273E2" w:rsidRDefault="00C273E2" w:rsidP="00CB6D61">
            <w:pPr>
              <w:rPr>
                <w:rFonts w:eastAsia="Times" w:cs="Arial"/>
                <w:b/>
              </w:rPr>
            </w:pPr>
          </w:p>
        </w:tc>
        <w:tc>
          <w:tcPr>
            <w:tcW w:w="6896" w:type="dxa"/>
          </w:tcPr>
          <w:p w14:paraId="67BE6B0D" w14:textId="4E81B05C" w:rsidR="00C273E2" w:rsidRDefault="004A3AE8" w:rsidP="00C273E2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>N</w:t>
            </w:r>
            <w:r w:rsidR="00C273E2">
              <w:rPr>
                <w:rFonts w:eastAsia="Times" w:cs="Arial"/>
              </w:rPr>
              <w:t xml:space="preserve">ext </w:t>
            </w:r>
            <w:r>
              <w:rPr>
                <w:rFonts w:eastAsia="Times" w:cs="Arial"/>
              </w:rPr>
              <w:t>ARAC</w:t>
            </w:r>
            <w:r w:rsidR="00C273E2">
              <w:rPr>
                <w:rFonts w:eastAsia="Times" w:cs="Arial"/>
              </w:rPr>
              <w:t xml:space="preserve"> </w:t>
            </w:r>
            <w:r>
              <w:rPr>
                <w:rFonts w:eastAsia="Times" w:cs="Arial"/>
              </w:rPr>
              <w:t>scheduled for 5</w:t>
            </w:r>
            <w:r w:rsidRPr="004A3AE8">
              <w:rPr>
                <w:rFonts w:eastAsia="Times" w:cs="Arial"/>
                <w:vertAlign w:val="superscript"/>
              </w:rPr>
              <w:t>th</w:t>
            </w:r>
            <w:r>
              <w:rPr>
                <w:rFonts w:eastAsia="Times" w:cs="Arial"/>
              </w:rPr>
              <w:t xml:space="preserve"> July 2023 and venue confirmed as Greenmount. Governance </w:t>
            </w:r>
            <w:r w:rsidR="0029509D">
              <w:rPr>
                <w:rFonts w:eastAsia="Times" w:cs="Arial"/>
              </w:rPr>
              <w:t xml:space="preserve">Team </w:t>
            </w:r>
            <w:r>
              <w:rPr>
                <w:rFonts w:eastAsia="Times" w:cs="Arial"/>
              </w:rPr>
              <w:t xml:space="preserve">side liaising with CAFRE to ensure IT </w:t>
            </w:r>
            <w:r w:rsidR="0029509D">
              <w:rPr>
                <w:rFonts w:eastAsia="Times" w:cs="Arial"/>
              </w:rPr>
              <w:t xml:space="preserve">is </w:t>
            </w:r>
            <w:r>
              <w:rPr>
                <w:rFonts w:eastAsia="Times" w:cs="Arial"/>
              </w:rPr>
              <w:t xml:space="preserve">available for virtual attendance. </w:t>
            </w:r>
          </w:p>
          <w:p w14:paraId="395EC9E9" w14:textId="77777777" w:rsidR="004A3AE8" w:rsidRDefault="004A3AE8" w:rsidP="00C273E2">
            <w:pPr>
              <w:jc w:val="both"/>
              <w:rPr>
                <w:rFonts w:eastAsia="Times" w:cs="Arial"/>
              </w:rPr>
            </w:pPr>
          </w:p>
          <w:p w14:paraId="104E211E" w14:textId="17753046" w:rsidR="004A3AE8" w:rsidRDefault="004A3AE8" w:rsidP="00C273E2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>ARAC Chairs meeting 4</w:t>
            </w:r>
            <w:r w:rsidRPr="004A3AE8">
              <w:rPr>
                <w:rFonts w:eastAsia="Times" w:cs="Arial"/>
                <w:vertAlign w:val="superscript"/>
              </w:rPr>
              <w:t>th</w:t>
            </w:r>
            <w:r>
              <w:rPr>
                <w:rFonts w:eastAsia="Times" w:cs="Arial"/>
              </w:rPr>
              <w:t xml:space="preserve"> July 2023 will be hosted virtually via Teams. ARAC Annual Report to be shared with attendees.</w:t>
            </w:r>
          </w:p>
          <w:p w14:paraId="0F1DB8D4" w14:textId="77777777" w:rsidR="00C273E2" w:rsidRDefault="00C273E2" w:rsidP="00C273E2">
            <w:pPr>
              <w:jc w:val="both"/>
              <w:rPr>
                <w:rFonts w:eastAsia="Times" w:cs="Arial"/>
              </w:rPr>
            </w:pPr>
          </w:p>
          <w:p w14:paraId="0F08D6C4" w14:textId="034C76ED" w:rsidR="00C273E2" w:rsidRDefault="00C273E2" w:rsidP="00C273E2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>Chair thanked all attendees and the meeting finished at 15.4</w:t>
            </w:r>
            <w:r w:rsidR="004A3AE8">
              <w:rPr>
                <w:rFonts w:eastAsia="Times" w:cs="Arial"/>
              </w:rPr>
              <w:t>8</w:t>
            </w:r>
            <w:r>
              <w:rPr>
                <w:rFonts w:eastAsia="Times" w:cs="Arial"/>
              </w:rPr>
              <w:t>pm.</w:t>
            </w:r>
          </w:p>
          <w:p w14:paraId="02484E19" w14:textId="77777777" w:rsidR="00B076A3" w:rsidRDefault="00B076A3" w:rsidP="00C273E2">
            <w:pPr>
              <w:jc w:val="both"/>
              <w:rPr>
                <w:rFonts w:cs="Arial"/>
              </w:rPr>
            </w:pPr>
          </w:p>
        </w:tc>
        <w:tc>
          <w:tcPr>
            <w:tcW w:w="2204" w:type="dxa"/>
          </w:tcPr>
          <w:p w14:paraId="2AE8C796" w14:textId="77777777" w:rsidR="00C273E2" w:rsidRDefault="00C273E2" w:rsidP="00C273E2">
            <w:pPr>
              <w:rPr>
                <w:rFonts w:eastAsia="Times" w:cs="Arial"/>
                <w:b/>
              </w:rPr>
            </w:pPr>
          </w:p>
          <w:p w14:paraId="2206A347" w14:textId="77777777" w:rsidR="004A3AE8" w:rsidRDefault="004A3AE8" w:rsidP="00C273E2">
            <w:pPr>
              <w:rPr>
                <w:rFonts w:eastAsia="Times" w:cs="Arial"/>
                <w:b/>
              </w:rPr>
            </w:pPr>
          </w:p>
          <w:p w14:paraId="24565B40" w14:textId="77777777" w:rsidR="004A3AE8" w:rsidRDefault="004A3AE8" w:rsidP="00C273E2">
            <w:pPr>
              <w:rPr>
                <w:rFonts w:eastAsia="Times" w:cs="Arial"/>
                <w:b/>
              </w:rPr>
            </w:pPr>
          </w:p>
          <w:p w14:paraId="6FBE404A" w14:textId="77777777" w:rsidR="004A3AE8" w:rsidRDefault="004A3AE8" w:rsidP="00C273E2">
            <w:pPr>
              <w:rPr>
                <w:rFonts w:eastAsia="Times" w:cs="Arial"/>
                <w:b/>
              </w:rPr>
            </w:pPr>
          </w:p>
          <w:p w14:paraId="781FB5A2" w14:textId="0F3093C8" w:rsidR="004A3AE8" w:rsidRDefault="004A3AE8" w:rsidP="00C273E2">
            <w:pPr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Secretariat</w:t>
            </w:r>
          </w:p>
          <w:p w14:paraId="3F3D894E" w14:textId="77777777" w:rsidR="00C273E2" w:rsidRDefault="00C273E2" w:rsidP="00CB6D61">
            <w:pPr>
              <w:rPr>
                <w:rFonts w:eastAsia="Times" w:cs="Arial"/>
                <w:b/>
              </w:rPr>
            </w:pPr>
          </w:p>
        </w:tc>
      </w:tr>
    </w:tbl>
    <w:p w14:paraId="1ACF400D" w14:textId="77777777" w:rsidR="00C8115D" w:rsidRDefault="00C8115D">
      <w:r>
        <w:br w:type="page"/>
      </w:r>
    </w:p>
    <w:p w14:paraId="765E8DB4" w14:textId="77777777" w:rsidR="003971F3" w:rsidRDefault="003971F3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480"/>
        <w:gridCol w:w="2243"/>
        <w:gridCol w:w="2601"/>
      </w:tblGrid>
      <w:tr w:rsidR="00E61198" w:rsidRPr="0069172E" w14:paraId="777DA98B" w14:textId="77777777" w:rsidTr="00E61198">
        <w:trPr>
          <w:trHeight w:val="721"/>
          <w:tblHeader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67C" w14:textId="77777777" w:rsidR="00E61198" w:rsidRPr="0069172E" w:rsidRDefault="00E61198" w:rsidP="009154F7">
            <w:pPr>
              <w:jc w:val="center"/>
              <w:rPr>
                <w:rFonts w:cs="Arial"/>
                <w:b/>
                <w:caps/>
              </w:rPr>
            </w:pPr>
          </w:p>
          <w:p w14:paraId="3B8E3247" w14:textId="144E0438" w:rsidR="00E61198" w:rsidRPr="0069172E" w:rsidRDefault="00E61198" w:rsidP="009154F7">
            <w:pPr>
              <w:jc w:val="center"/>
              <w:rPr>
                <w:rFonts w:cs="Arial"/>
                <w:b/>
                <w:caps/>
              </w:rPr>
            </w:pPr>
            <w:r w:rsidRPr="0069172E">
              <w:rPr>
                <w:rFonts w:cs="Arial"/>
                <w:b/>
                <w:caps/>
              </w:rPr>
              <w:t xml:space="preserve">Action Points from the ARAC meeting held on The 27 </w:t>
            </w:r>
            <w:r w:rsidR="005B4897">
              <w:rPr>
                <w:rFonts w:cs="Arial"/>
                <w:b/>
                <w:caps/>
              </w:rPr>
              <w:t>JUNE</w:t>
            </w:r>
            <w:r w:rsidRPr="0069172E">
              <w:rPr>
                <w:rFonts w:cs="Arial"/>
                <w:b/>
                <w:caps/>
              </w:rPr>
              <w:t xml:space="preserve"> 202</w:t>
            </w:r>
            <w:r w:rsidR="005B4897">
              <w:rPr>
                <w:rFonts w:cs="Arial"/>
                <w:b/>
                <w:caps/>
              </w:rPr>
              <w:t>3</w:t>
            </w:r>
          </w:p>
          <w:p w14:paraId="592B919A" w14:textId="77777777" w:rsidR="00E61198" w:rsidRPr="0069172E" w:rsidRDefault="00E61198" w:rsidP="009154F7">
            <w:pPr>
              <w:rPr>
                <w:rFonts w:eastAsia="Times" w:cs="Arial"/>
                <w:b/>
                <w:bCs/>
              </w:rPr>
            </w:pPr>
          </w:p>
        </w:tc>
      </w:tr>
      <w:tr w:rsidR="00E61198" w:rsidRPr="0069172E" w14:paraId="31EBA9DC" w14:textId="77777777" w:rsidTr="00AB24AE">
        <w:trPr>
          <w:trHeight w:val="721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2937" w14:textId="77777777" w:rsidR="00E61198" w:rsidRPr="0069172E" w:rsidRDefault="00E61198" w:rsidP="009154F7">
            <w:pPr>
              <w:jc w:val="center"/>
              <w:rPr>
                <w:rFonts w:eastAsia="Times" w:cs="Arial"/>
                <w:b/>
              </w:rPr>
            </w:pPr>
            <w:r w:rsidRPr="0069172E">
              <w:rPr>
                <w:rFonts w:eastAsia="Times" w:cs="Arial"/>
                <w:b/>
              </w:rPr>
              <w:t>Agenda Item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63A" w14:textId="77777777" w:rsidR="00E61198" w:rsidRPr="0069172E" w:rsidRDefault="00E61198" w:rsidP="009154F7">
            <w:pPr>
              <w:jc w:val="center"/>
              <w:rPr>
                <w:rFonts w:eastAsia="Times" w:cs="Arial"/>
                <w:b/>
                <w:bCs/>
              </w:rPr>
            </w:pPr>
            <w:r w:rsidRPr="0069172E">
              <w:rPr>
                <w:rFonts w:eastAsia="Times" w:cs="Arial"/>
                <w:b/>
                <w:bCs/>
              </w:rPr>
              <w:t>Description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157" w14:textId="77777777" w:rsidR="00E61198" w:rsidRPr="0069172E" w:rsidRDefault="00E61198" w:rsidP="009154F7">
            <w:pPr>
              <w:jc w:val="center"/>
              <w:rPr>
                <w:rFonts w:eastAsia="Times" w:cs="Arial"/>
                <w:b/>
                <w:bCs/>
              </w:rPr>
            </w:pPr>
            <w:r w:rsidRPr="0069172E">
              <w:rPr>
                <w:rFonts w:eastAsia="Times" w:cs="Arial"/>
                <w:b/>
                <w:bCs/>
              </w:rPr>
              <w:t>Action by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161" w14:textId="77777777" w:rsidR="00E61198" w:rsidRPr="0069172E" w:rsidRDefault="00E61198" w:rsidP="009154F7">
            <w:pPr>
              <w:jc w:val="center"/>
              <w:rPr>
                <w:rFonts w:eastAsia="Times" w:cs="Arial"/>
                <w:b/>
                <w:bCs/>
              </w:rPr>
            </w:pPr>
            <w:r w:rsidRPr="0069172E">
              <w:rPr>
                <w:rFonts w:eastAsia="Times" w:cs="Arial"/>
                <w:b/>
                <w:bCs/>
              </w:rPr>
              <w:t>Current Status</w:t>
            </w:r>
          </w:p>
        </w:tc>
      </w:tr>
      <w:tr w:rsidR="00E61198" w:rsidRPr="0069172E" w14:paraId="3A98CB1A" w14:textId="77777777" w:rsidTr="00AB24AE">
        <w:trPr>
          <w:trHeight w:val="721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BAC" w14:textId="7001CDAD" w:rsidR="00E61198" w:rsidRPr="0069172E" w:rsidRDefault="00ED02C4" w:rsidP="009154F7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B29" w14:textId="1F16C6BC" w:rsidR="00E61198" w:rsidRPr="0069172E" w:rsidRDefault="00ED02C4" w:rsidP="009154F7">
            <w:pPr>
              <w:contextualSpacing/>
              <w:jc w:val="both"/>
              <w:rPr>
                <w:rFonts w:cs="Arial"/>
              </w:rPr>
            </w:pPr>
            <w:r w:rsidRPr="00ED02C4">
              <w:rPr>
                <w:rFonts w:cs="Arial"/>
              </w:rPr>
              <w:t xml:space="preserve">C&amp;AG’s draft report on AFBI’s 2021-22 accounts </w:t>
            </w:r>
            <w:r>
              <w:rPr>
                <w:rFonts w:cs="Arial"/>
              </w:rPr>
              <w:t>to</w:t>
            </w:r>
            <w:r w:rsidRPr="00ED02C4">
              <w:rPr>
                <w:rFonts w:cs="Arial"/>
              </w:rPr>
              <w:t xml:space="preserve"> be shared with ARAC</w:t>
            </w:r>
            <w:r>
              <w:rPr>
                <w:rFonts w:cs="Arial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98B" w14:textId="345AE0D8" w:rsidR="00E61198" w:rsidRPr="0069172E" w:rsidRDefault="00ED02C4" w:rsidP="009154F7">
            <w:pPr>
              <w:jc w:val="center"/>
              <w:rPr>
                <w:rFonts w:eastAsia="Times" w:cs="Arial"/>
                <w:b/>
                <w:bCs/>
              </w:rPr>
            </w:pPr>
            <w:r>
              <w:rPr>
                <w:rFonts w:eastAsia="Times" w:cs="Arial"/>
                <w:b/>
                <w:bCs/>
              </w:rPr>
              <w:t xml:space="preserve">Secretariat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D13" w14:textId="23607325" w:rsidR="00E61198" w:rsidRPr="0069172E" w:rsidRDefault="00B630FA" w:rsidP="009154F7">
            <w:pPr>
              <w:rPr>
                <w:rFonts w:eastAsia="Times" w:cs="Arial"/>
                <w:bCs/>
              </w:rPr>
            </w:pPr>
            <w:r>
              <w:rPr>
                <w:rFonts w:eastAsia="Times" w:cs="Arial"/>
                <w:bCs/>
              </w:rPr>
              <w:t>Completed 28.6.23</w:t>
            </w:r>
          </w:p>
        </w:tc>
      </w:tr>
      <w:tr w:rsidR="00E61198" w:rsidRPr="0069172E" w14:paraId="7E9B9D76" w14:textId="77777777" w:rsidTr="00AB24AE">
        <w:trPr>
          <w:trHeight w:val="721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F30" w14:textId="190F1C76" w:rsidR="00E61198" w:rsidRPr="0069172E" w:rsidRDefault="00ED02C4" w:rsidP="009154F7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 xml:space="preserve">2.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06A4" w14:textId="3F27C67F" w:rsidR="00E61198" w:rsidRPr="00ED02C4" w:rsidRDefault="00ED02C4" w:rsidP="009154F7">
            <w:pPr>
              <w:contextualSpacing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Seek a</w:t>
            </w:r>
            <w:r w:rsidRPr="00ED02C4">
              <w:rPr>
                <w:rFonts w:cs="Arial"/>
                <w:bCs/>
              </w:rPr>
              <w:t xml:space="preserve">ssurances </w:t>
            </w:r>
            <w:r>
              <w:rPr>
                <w:rFonts w:cs="Arial"/>
                <w:bCs/>
              </w:rPr>
              <w:t>from DSD on</w:t>
            </w:r>
            <w:r w:rsidRPr="00ED02C4">
              <w:rPr>
                <w:rFonts w:cs="Arial"/>
                <w:bCs/>
              </w:rPr>
              <w:t xml:space="preserve"> implications for DAERA systems in the face of cyber security risks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607" w14:textId="77777777" w:rsidR="00E61198" w:rsidRDefault="00ED02C4" w:rsidP="009154F7">
            <w:pPr>
              <w:jc w:val="center"/>
              <w:rPr>
                <w:rFonts w:eastAsia="Times" w:cs="Arial"/>
                <w:b/>
                <w:bCs/>
              </w:rPr>
            </w:pPr>
            <w:r>
              <w:rPr>
                <w:rFonts w:eastAsia="Times" w:cs="Arial"/>
                <w:b/>
                <w:bCs/>
              </w:rPr>
              <w:t>Declan McCarney</w:t>
            </w:r>
          </w:p>
          <w:p w14:paraId="601B7D75" w14:textId="4223E719" w:rsidR="00ED02C4" w:rsidRPr="0069172E" w:rsidRDefault="00ED02C4" w:rsidP="009154F7">
            <w:pPr>
              <w:jc w:val="center"/>
              <w:rPr>
                <w:rFonts w:eastAsia="Times" w:cs="Arial"/>
                <w:b/>
                <w:bCs/>
              </w:rPr>
            </w:pPr>
            <w:r>
              <w:rPr>
                <w:rFonts w:eastAsia="Times" w:cs="Arial"/>
                <w:b/>
                <w:bCs/>
              </w:rPr>
              <w:t>/ Secretariat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FBA" w14:textId="6A1B6B94" w:rsidR="00E61198" w:rsidRPr="0069172E" w:rsidRDefault="007331DC" w:rsidP="009154F7">
            <w:pPr>
              <w:rPr>
                <w:rFonts w:eastAsia="Times" w:cs="Arial"/>
                <w:bCs/>
              </w:rPr>
            </w:pPr>
            <w:r>
              <w:rPr>
                <w:rFonts w:eastAsia="Times" w:cs="Arial"/>
                <w:bCs/>
              </w:rPr>
              <w:t>Ongoing</w:t>
            </w:r>
          </w:p>
        </w:tc>
      </w:tr>
      <w:tr w:rsidR="00E61198" w:rsidRPr="0069172E" w14:paraId="16D1963B" w14:textId="77777777" w:rsidTr="00AB24AE">
        <w:trPr>
          <w:trHeight w:val="721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F3B" w14:textId="2FD342C9" w:rsidR="00E61198" w:rsidRPr="0069172E" w:rsidRDefault="00ED02C4" w:rsidP="009154F7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B8B" w14:textId="3ECAB655" w:rsidR="00E61198" w:rsidRPr="0069172E" w:rsidRDefault="00ED02C4" w:rsidP="009154F7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Circulate t</w:t>
            </w:r>
            <w:r w:rsidRPr="00ED02C4">
              <w:rPr>
                <w:rFonts w:cs="Arial"/>
              </w:rPr>
              <w:t>he IA report on DAERA Temporary Promotions to ARAC.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55EA" w14:textId="15F0D552" w:rsidR="00E61198" w:rsidRPr="0069172E" w:rsidRDefault="00ED02C4" w:rsidP="009154F7">
            <w:pPr>
              <w:jc w:val="center"/>
              <w:rPr>
                <w:rFonts w:eastAsia="Times" w:cs="Arial"/>
                <w:b/>
                <w:bCs/>
              </w:rPr>
            </w:pPr>
            <w:r>
              <w:rPr>
                <w:rFonts w:eastAsia="Times" w:cs="Arial"/>
                <w:b/>
                <w:bCs/>
              </w:rPr>
              <w:t xml:space="preserve">Declan McCarney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E0E" w14:textId="1F6C366A" w:rsidR="00E61198" w:rsidRPr="0069172E" w:rsidRDefault="00ED02C4" w:rsidP="009154F7">
            <w:pPr>
              <w:rPr>
                <w:rFonts w:eastAsia="Times" w:cs="Arial"/>
                <w:bCs/>
              </w:rPr>
            </w:pPr>
            <w:r>
              <w:rPr>
                <w:rFonts w:eastAsia="Times" w:cs="Arial"/>
                <w:bCs/>
              </w:rPr>
              <w:t>Completed 27.6.23</w:t>
            </w:r>
          </w:p>
        </w:tc>
      </w:tr>
      <w:tr w:rsidR="00E61198" w:rsidRPr="0069172E" w14:paraId="1AD6CB2E" w14:textId="77777777" w:rsidTr="00AB24AE">
        <w:trPr>
          <w:trHeight w:val="721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126E" w14:textId="7C7028D8" w:rsidR="00E61198" w:rsidRPr="0069172E" w:rsidRDefault="00ED02C4" w:rsidP="009154F7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3E5" w14:textId="44BF09DD" w:rsidR="00E61198" w:rsidRPr="0069172E" w:rsidRDefault="00ED02C4" w:rsidP="009154F7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Include additional lines in Letter of Comfort re: impact of less resources, cyber security risk and thanks to DAERA staff for producing the first consolidated accounts.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55D" w14:textId="0CA8EE77" w:rsidR="00E61198" w:rsidRPr="0069172E" w:rsidRDefault="00ED02C4" w:rsidP="009154F7">
            <w:pPr>
              <w:jc w:val="center"/>
              <w:rPr>
                <w:rFonts w:eastAsia="Times" w:cs="Arial"/>
                <w:b/>
                <w:bCs/>
              </w:rPr>
            </w:pPr>
            <w:r>
              <w:rPr>
                <w:rFonts w:eastAsia="Times" w:cs="Arial"/>
                <w:b/>
                <w:bCs/>
              </w:rPr>
              <w:t>Declan McCarney / Sharon McCue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F7FF" w14:textId="098E8F65" w:rsidR="00E61198" w:rsidRPr="0069172E" w:rsidRDefault="00ED02C4" w:rsidP="009154F7">
            <w:pPr>
              <w:rPr>
                <w:rFonts w:eastAsia="Times" w:cs="Arial"/>
                <w:bCs/>
              </w:rPr>
            </w:pPr>
            <w:r>
              <w:rPr>
                <w:rFonts w:eastAsia="Times" w:cs="Arial"/>
                <w:bCs/>
              </w:rPr>
              <w:t>Completed 27.6.23</w:t>
            </w:r>
          </w:p>
        </w:tc>
      </w:tr>
      <w:tr w:rsidR="00ED02C4" w:rsidRPr="0069172E" w14:paraId="23792BE4" w14:textId="77777777" w:rsidTr="00AB24AE">
        <w:trPr>
          <w:trHeight w:val="721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410" w14:textId="579B20FA" w:rsidR="00ED02C4" w:rsidRDefault="00ED02C4" w:rsidP="009154F7">
            <w:pPr>
              <w:jc w:val="center"/>
              <w:rPr>
                <w:rFonts w:eastAsia="Times" w:cs="Arial"/>
                <w:b/>
              </w:rPr>
            </w:pPr>
            <w:r>
              <w:rPr>
                <w:rFonts w:eastAsia="Times" w:cs="Arial"/>
                <w:b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425" w14:textId="70D279BC" w:rsidR="00ED02C4" w:rsidRDefault="00ED02C4" w:rsidP="009154F7">
            <w:pPr>
              <w:jc w:val="both"/>
              <w:rPr>
                <w:rFonts w:eastAsia="Times" w:cs="Arial"/>
              </w:rPr>
            </w:pPr>
            <w:r>
              <w:rPr>
                <w:rFonts w:eastAsia="Times" w:cs="Arial"/>
              </w:rPr>
              <w:t xml:space="preserve">ARAC Annual report to be shared with ARAC Chairs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2A1D" w14:textId="00753BB2" w:rsidR="00ED02C4" w:rsidRDefault="00ED02C4" w:rsidP="009154F7">
            <w:pPr>
              <w:jc w:val="center"/>
              <w:rPr>
                <w:rFonts w:eastAsia="Times" w:cs="Arial"/>
                <w:b/>
                <w:bCs/>
              </w:rPr>
            </w:pPr>
            <w:r>
              <w:rPr>
                <w:rFonts w:eastAsia="Times" w:cs="Arial"/>
                <w:b/>
                <w:bCs/>
              </w:rPr>
              <w:t>Secretariat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56A1" w14:textId="1F80DCA4" w:rsidR="00ED02C4" w:rsidRDefault="00742E87" w:rsidP="009154F7">
            <w:pPr>
              <w:rPr>
                <w:rFonts w:eastAsia="Times" w:cs="Arial"/>
                <w:bCs/>
              </w:rPr>
            </w:pPr>
            <w:r w:rsidRPr="00742E87">
              <w:rPr>
                <w:rFonts w:eastAsia="Times" w:cs="Arial"/>
                <w:bCs/>
              </w:rPr>
              <w:t>Completed 29.6.23 and discussed at ARAC Chairs meeting 4.7.23</w:t>
            </w:r>
          </w:p>
        </w:tc>
      </w:tr>
    </w:tbl>
    <w:p w14:paraId="3D3D5983" w14:textId="77777777" w:rsidR="007021F8" w:rsidRDefault="007021F8"/>
    <w:p w14:paraId="759FBA19" w14:textId="77777777" w:rsidR="005360D3" w:rsidRDefault="005360D3">
      <w:pPr>
        <w:rPr>
          <w:rFonts w:cs="Arial"/>
          <w:b/>
          <w:caps/>
        </w:rPr>
      </w:pPr>
    </w:p>
    <w:p w14:paraId="3D3E9D0D" w14:textId="77777777" w:rsidR="003971F3" w:rsidRDefault="003971F3">
      <w:pPr>
        <w:rPr>
          <w:rFonts w:cs="Arial"/>
          <w:b/>
          <w:caps/>
        </w:rPr>
      </w:pPr>
    </w:p>
    <w:sectPr w:rsidR="003971F3" w:rsidSect="00624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3" w:right="851" w:bottom="993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B7FF" w14:textId="77777777" w:rsidR="0071236F" w:rsidRDefault="0071236F">
      <w:r>
        <w:separator/>
      </w:r>
    </w:p>
  </w:endnote>
  <w:endnote w:type="continuationSeparator" w:id="0">
    <w:p w14:paraId="6BD43036" w14:textId="77777777" w:rsidR="0071236F" w:rsidRDefault="0071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4F4E" w14:textId="77777777" w:rsidR="008B206B" w:rsidRDefault="008B2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FC42" w14:textId="752AB515" w:rsidR="00D02098" w:rsidRPr="00D02098" w:rsidRDefault="00D02098" w:rsidP="00D02098">
    <w:pPr>
      <w:tabs>
        <w:tab w:val="center" w:pos="4153"/>
        <w:tab w:val="right" w:pos="8306"/>
      </w:tabs>
      <w:jc w:val="right"/>
      <w:rPr>
        <w:rFonts w:cs="Arial"/>
      </w:rPr>
    </w:pPr>
    <w:r w:rsidRPr="00D02098">
      <w:rPr>
        <w:rFonts w:cs="Arial"/>
      </w:rPr>
      <w:fldChar w:fldCharType="begin"/>
    </w:r>
    <w:r w:rsidRPr="00D02098">
      <w:rPr>
        <w:rFonts w:cs="Arial"/>
      </w:rPr>
      <w:instrText xml:space="preserve"> PAGE   \* MERGEFORMAT </w:instrText>
    </w:r>
    <w:r w:rsidRPr="00D02098">
      <w:rPr>
        <w:rFonts w:cs="Arial"/>
      </w:rPr>
      <w:fldChar w:fldCharType="separate"/>
    </w:r>
    <w:r w:rsidR="00116CC7">
      <w:rPr>
        <w:rFonts w:cs="Arial"/>
        <w:noProof/>
      </w:rPr>
      <w:t>7</w:t>
    </w:r>
    <w:r w:rsidRPr="00D02098">
      <w:rPr>
        <w:rFonts w:cs="Arial"/>
        <w:noProof/>
      </w:rPr>
      <w:fldChar w:fldCharType="end"/>
    </w:r>
  </w:p>
  <w:p w14:paraId="7D8619B5" w14:textId="10FEB1E6" w:rsidR="00D02098" w:rsidRDefault="00D02098" w:rsidP="00D02098">
    <w:pPr>
      <w:tabs>
        <w:tab w:val="center" w:pos="4153"/>
        <w:tab w:val="right" w:pos="8306"/>
      </w:tabs>
      <w:rPr>
        <w:rFonts w:cs="Arial"/>
      </w:rPr>
    </w:pPr>
    <w:r w:rsidRPr="00D02098">
      <w:rPr>
        <w:rFonts w:cs="Arial"/>
      </w:rPr>
      <w:t xml:space="preserve">DAERA </w:t>
    </w:r>
    <w:r w:rsidR="00623762" w:rsidRPr="00D02098">
      <w:rPr>
        <w:rFonts w:cs="Arial"/>
      </w:rPr>
      <w:t xml:space="preserve">ARAC </w:t>
    </w:r>
    <w:r w:rsidR="00623762">
      <w:rPr>
        <w:rFonts w:cs="Arial"/>
      </w:rPr>
      <w:t>2</w:t>
    </w:r>
    <w:r w:rsidR="00622B3D">
      <w:rPr>
        <w:rFonts w:cs="Arial"/>
      </w:rPr>
      <w:t>7</w:t>
    </w:r>
    <w:r w:rsidRPr="00D02098">
      <w:rPr>
        <w:rFonts w:cs="Arial"/>
      </w:rPr>
      <w:t>/</w:t>
    </w:r>
    <w:r w:rsidR="00DF0A99">
      <w:rPr>
        <w:rFonts w:cs="Arial"/>
      </w:rPr>
      <w:t>06</w:t>
    </w:r>
    <w:r w:rsidRPr="00D02098">
      <w:rPr>
        <w:rFonts w:cs="Arial"/>
      </w:rPr>
      <w:t>/202</w:t>
    </w:r>
    <w:r w:rsidR="008B206B">
      <w:rPr>
        <w:rFonts w:cs="Arial"/>
      </w:rPr>
      <w:t>3</w:t>
    </w:r>
  </w:p>
  <w:p w14:paraId="1C953BA1" w14:textId="77777777" w:rsidR="00DF0A99" w:rsidRDefault="00DF0A99" w:rsidP="00D02098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DDC6" w14:textId="77777777" w:rsidR="008B206B" w:rsidRDefault="008B2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DB71" w14:textId="77777777" w:rsidR="0071236F" w:rsidRDefault="0071236F">
      <w:r>
        <w:separator/>
      </w:r>
    </w:p>
  </w:footnote>
  <w:footnote w:type="continuationSeparator" w:id="0">
    <w:p w14:paraId="0A99A807" w14:textId="77777777" w:rsidR="0071236F" w:rsidRDefault="0071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E48C" w14:textId="77777777" w:rsidR="008B206B" w:rsidRDefault="008B2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E165" w14:textId="34AE983C" w:rsidR="00F5598C" w:rsidRPr="00D02098" w:rsidRDefault="00F5598C" w:rsidP="00D02098">
    <w:pPr>
      <w:tabs>
        <w:tab w:val="center" w:pos="4513"/>
        <w:tab w:val="right" w:pos="902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06AB" w14:textId="77777777" w:rsidR="008B206B" w:rsidRDefault="008B2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43F"/>
    <w:multiLevelType w:val="hybridMultilevel"/>
    <w:tmpl w:val="F1C4AC3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6A0FCD"/>
    <w:multiLevelType w:val="hybridMultilevel"/>
    <w:tmpl w:val="518E3082"/>
    <w:lvl w:ilvl="0" w:tplc="C6E6FE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C2437"/>
    <w:multiLevelType w:val="hybridMultilevel"/>
    <w:tmpl w:val="F75C3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4097"/>
    <w:multiLevelType w:val="hybridMultilevel"/>
    <w:tmpl w:val="A07AD3A8"/>
    <w:lvl w:ilvl="0" w:tplc="54D6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3A8"/>
    <w:multiLevelType w:val="hybridMultilevel"/>
    <w:tmpl w:val="FF5C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6AE1"/>
    <w:multiLevelType w:val="hybridMultilevel"/>
    <w:tmpl w:val="A78AF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93A0E"/>
    <w:multiLevelType w:val="hybridMultilevel"/>
    <w:tmpl w:val="DEF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4102"/>
    <w:multiLevelType w:val="multilevel"/>
    <w:tmpl w:val="3CF6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35C4C"/>
    <w:multiLevelType w:val="hybridMultilevel"/>
    <w:tmpl w:val="FDC282E6"/>
    <w:lvl w:ilvl="0" w:tplc="E7449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6136"/>
    <w:multiLevelType w:val="hybridMultilevel"/>
    <w:tmpl w:val="4D1E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C0E7A"/>
    <w:multiLevelType w:val="hybridMultilevel"/>
    <w:tmpl w:val="40CE9864"/>
    <w:lvl w:ilvl="0" w:tplc="23ACDE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E36"/>
    <w:multiLevelType w:val="hybridMultilevel"/>
    <w:tmpl w:val="6024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44310"/>
    <w:multiLevelType w:val="hybridMultilevel"/>
    <w:tmpl w:val="1EECC0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DA3F72"/>
    <w:multiLevelType w:val="hybridMultilevel"/>
    <w:tmpl w:val="5EE29860"/>
    <w:lvl w:ilvl="0" w:tplc="A134C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0750"/>
    <w:multiLevelType w:val="hybridMultilevel"/>
    <w:tmpl w:val="5C20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60BDB"/>
    <w:multiLevelType w:val="hybridMultilevel"/>
    <w:tmpl w:val="0494219C"/>
    <w:lvl w:ilvl="0" w:tplc="6EB6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16230"/>
    <w:multiLevelType w:val="hybridMultilevel"/>
    <w:tmpl w:val="20B8B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9A2A5A"/>
    <w:multiLevelType w:val="hybridMultilevel"/>
    <w:tmpl w:val="EFF6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62944"/>
    <w:multiLevelType w:val="hybridMultilevel"/>
    <w:tmpl w:val="7FFC78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0611"/>
    <w:multiLevelType w:val="hybridMultilevel"/>
    <w:tmpl w:val="DD44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2D5F"/>
    <w:multiLevelType w:val="hybridMultilevel"/>
    <w:tmpl w:val="789A4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2CF5"/>
    <w:multiLevelType w:val="hybridMultilevel"/>
    <w:tmpl w:val="F0188CA6"/>
    <w:lvl w:ilvl="0" w:tplc="462A27D4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C2E85"/>
    <w:multiLevelType w:val="hybridMultilevel"/>
    <w:tmpl w:val="A18A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03B13"/>
    <w:multiLevelType w:val="hybridMultilevel"/>
    <w:tmpl w:val="2F80C192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7316B"/>
    <w:multiLevelType w:val="hybridMultilevel"/>
    <w:tmpl w:val="15FA7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F4E4F"/>
    <w:multiLevelType w:val="multilevel"/>
    <w:tmpl w:val="F74CB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966DB"/>
    <w:multiLevelType w:val="hybridMultilevel"/>
    <w:tmpl w:val="40D0E9D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61EA2ADA"/>
    <w:multiLevelType w:val="hybridMultilevel"/>
    <w:tmpl w:val="421E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C4AC2"/>
    <w:multiLevelType w:val="hybridMultilevel"/>
    <w:tmpl w:val="74764B8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7BB37DB"/>
    <w:multiLevelType w:val="hybridMultilevel"/>
    <w:tmpl w:val="63C01934"/>
    <w:lvl w:ilvl="0" w:tplc="4C5E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DA4E7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167D4"/>
    <w:multiLevelType w:val="hybridMultilevel"/>
    <w:tmpl w:val="A1C0B6A0"/>
    <w:lvl w:ilvl="0" w:tplc="4DF041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53296"/>
    <w:multiLevelType w:val="hybridMultilevel"/>
    <w:tmpl w:val="A8623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226AA"/>
    <w:multiLevelType w:val="hybridMultilevel"/>
    <w:tmpl w:val="A3240A88"/>
    <w:lvl w:ilvl="0" w:tplc="4BF6775C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C54E1"/>
    <w:multiLevelType w:val="hybridMultilevel"/>
    <w:tmpl w:val="FCAA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A11F0"/>
    <w:multiLevelType w:val="hybridMultilevel"/>
    <w:tmpl w:val="8F36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A070E"/>
    <w:multiLevelType w:val="hybridMultilevel"/>
    <w:tmpl w:val="8CCCFC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34A49"/>
    <w:multiLevelType w:val="hybridMultilevel"/>
    <w:tmpl w:val="0CE63C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930BE"/>
    <w:multiLevelType w:val="hybridMultilevel"/>
    <w:tmpl w:val="5EBE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F04D1"/>
    <w:multiLevelType w:val="hybridMultilevel"/>
    <w:tmpl w:val="F28E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24AF4"/>
    <w:multiLevelType w:val="hybridMultilevel"/>
    <w:tmpl w:val="5CD8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25112">
    <w:abstractNumId w:val="22"/>
  </w:num>
  <w:num w:numId="2" w16cid:durableId="1599830169">
    <w:abstractNumId w:val="1"/>
  </w:num>
  <w:num w:numId="3" w16cid:durableId="1124034005">
    <w:abstractNumId w:val="21"/>
  </w:num>
  <w:num w:numId="4" w16cid:durableId="230308151">
    <w:abstractNumId w:val="5"/>
  </w:num>
  <w:num w:numId="5" w16cid:durableId="1825507358">
    <w:abstractNumId w:val="2"/>
  </w:num>
  <w:num w:numId="6" w16cid:durableId="1299611318">
    <w:abstractNumId w:val="32"/>
  </w:num>
  <w:num w:numId="7" w16cid:durableId="1546721025">
    <w:abstractNumId w:val="37"/>
  </w:num>
  <w:num w:numId="8" w16cid:durableId="1738551906">
    <w:abstractNumId w:val="39"/>
  </w:num>
  <w:num w:numId="9" w16cid:durableId="2042590785">
    <w:abstractNumId w:val="27"/>
  </w:num>
  <w:num w:numId="10" w16cid:durableId="2109229254">
    <w:abstractNumId w:val="10"/>
  </w:num>
  <w:num w:numId="11" w16cid:durableId="1929927096">
    <w:abstractNumId w:val="15"/>
  </w:num>
  <w:num w:numId="12" w16cid:durableId="259917774">
    <w:abstractNumId w:val="0"/>
  </w:num>
  <w:num w:numId="13" w16cid:durableId="1893615707">
    <w:abstractNumId w:val="13"/>
  </w:num>
  <w:num w:numId="14" w16cid:durableId="1811481459">
    <w:abstractNumId w:val="16"/>
  </w:num>
  <w:num w:numId="15" w16cid:durableId="2037079431">
    <w:abstractNumId w:val="8"/>
  </w:num>
  <w:num w:numId="16" w16cid:durableId="1262881347">
    <w:abstractNumId w:val="30"/>
  </w:num>
  <w:num w:numId="17" w16cid:durableId="98379372">
    <w:abstractNumId w:val="28"/>
  </w:num>
  <w:num w:numId="18" w16cid:durableId="606426610">
    <w:abstractNumId w:val="23"/>
  </w:num>
  <w:num w:numId="19" w16cid:durableId="1540972825">
    <w:abstractNumId w:val="20"/>
  </w:num>
  <w:num w:numId="20" w16cid:durableId="1107774596">
    <w:abstractNumId w:val="33"/>
  </w:num>
  <w:num w:numId="21" w16cid:durableId="1290016351">
    <w:abstractNumId w:val="26"/>
  </w:num>
  <w:num w:numId="22" w16cid:durableId="2816909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4136403">
    <w:abstractNumId w:val="6"/>
  </w:num>
  <w:num w:numId="24" w16cid:durableId="807284762">
    <w:abstractNumId w:val="25"/>
  </w:num>
  <w:num w:numId="25" w16cid:durableId="2036609437">
    <w:abstractNumId w:val="7"/>
  </w:num>
  <w:num w:numId="26" w16cid:durableId="1571840662">
    <w:abstractNumId w:val="4"/>
  </w:num>
  <w:num w:numId="27" w16cid:durableId="1750812484">
    <w:abstractNumId w:val="14"/>
  </w:num>
  <w:num w:numId="28" w16cid:durableId="647706836">
    <w:abstractNumId w:val="38"/>
  </w:num>
  <w:num w:numId="29" w16cid:durableId="1564560077">
    <w:abstractNumId w:val="31"/>
  </w:num>
  <w:num w:numId="30" w16cid:durableId="409280132">
    <w:abstractNumId w:val="17"/>
  </w:num>
  <w:num w:numId="31" w16cid:durableId="1765296845">
    <w:abstractNumId w:val="29"/>
  </w:num>
  <w:num w:numId="32" w16cid:durableId="375012115">
    <w:abstractNumId w:val="18"/>
  </w:num>
  <w:num w:numId="33" w16cid:durableId="154103857">
    <w:abstractNumId w:val="36"/>
  </w:num>
  <w:num w:numId="34" w16cid:durableId="236791157">
    <w:abstractNumId w:val="24"/>
  </w:num>
  <w:num w:numId="35" w16cid:durableId="1174227929">
    <w:abstractNumId w:val="34"/>
  </w:num>
  <w:num w:numId="36" w16cid:durableId="1920367497">
    <w:abstractNumId w:val="3"/>
  </w:num>
  <w:num w:numId="37" w16cid:durableId="1945919620">
    <w:abstractNumId w:val="35"/>
  </w:num>
  <w:num w:numId="38" w16cid:durableId="532226664">
    <w:abstractNumId w:val="12"/>
  </w:num>
  <w:num w:numId="39" w16cid:durableId="1319267504">
    <w:abstractNumId w:val="11"/>
  </w:num>
  <w:num w:numId="40" w16cid:durableId="330916690">
    <w:abstractNumId w:val="19"/>
  </w:num>
  <w:num w:numId="41" w16cid:durableId="150158079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38"/>
    <w:rsid w:val="00002D22"/>
    <w:rsid w:val="00011925"/>
    <w:rsid w:val="00013345"/>
    <w:rsid w:val="0001441F"/>
    <w:rsid w:val="00015F60"/>
    <w:rsid w:val="0001620D"/>
    <w:rsid w:val="00016A29"/>
    <w:rsid w:val="00021E9B"/>
    <w:rsid w:val="000225BF"/>
    <w:rsid w:val="00022FA0"/>
    <w:rsid w:val="00031017"/>
    <w:rsid w:val="000314EC"/>
    <w:rsid w:val="000327DC"/>
    <w:rsid w:val="00034EF0"/>
    <w:rsid w:val="00035536"/>
    <w:rsid w:val="000359C8"/>
    <w:rsid w:val="00035C17"/>
    <w:rsid w:val="00035C2F"/>
    <w:rsid w:val="00035ED4"/>
    <w:rsid w:val="000418EF"/>
    <w:rsid w:val="00041D83"/>
    <w:rsid w:val="000441D3"/>
    <w:rsid w:val="00046101"/>
    <w:rsid w:val="000461BB"/>
    <w:rsid w:val="000477A2"/>
    <w:rsid w:val="00047F41"/>
    <w:rsid w:val="00050169"/>
    <w:rsid w:val="00050DF9"/>
    <w:rsid w:val="00050EEE"/>
    <w:rsid w:val="00051C88"/>
    <w:rsid w:val="00054998"/>
    <w:rsid w:val="000578F1"/>
    <w:rsid w:val="00057E47"/>
    <w:rsid w:val="00063B40"/>
    <w:rsid w:val="00063EA0"/>
    <w:rsid w:val="00065007"/>
    <w:rsid w:val="000672CC"/>
    <w:rsid w:val="00071247"/>
    <w:rsid w:val="0007160D"/>
    <w:rsid w:val="00073A6B"/>
    <w:rsid w:val="00073F17"/>
    <w:rsid w:val="00074177"/>
    <w:rsid w:val="00074A56"/>
    <w:rsid w:val="000753E1"/>
    <w:rsid w:val="00075C5A"/>
    <w:rsid w:val="000762E4"/>
    <w:rsid w:val="00076882"/>
    <w:rsid w:val="000805CA"/>
    <w:rsid w:val="000818CC"/>
    <w:rsid w:val="000820D6"/>
    <w:rsid w:val="00082CCA"/>
    <w:rsid w:val="00084D1C"/>
    <w:rsid w:val="000858CA"/>
    <w:rsid w:val="00087DC5"/>
    <w:rsid w:val="000910BE"/>
    <w:rsid w:val="00091419"/>
    <w:rsid w:val="00091860"/>
    <w:rsid w:val="00092885"/>
    <w:rsid w:val="00097442"/>
    <w:rsid w:val="00097D5F"/>
    <w:rsid w:val="000A0319"/>
    <w:rsid w:val="000A2959"/>
    <w:rsid w:val="000A3F74"/>
    <w:rsid w:val="000A5951"/>
    <w:rsid w:val="000A5ABF"/>
    <w:rsid w:val="000B1C1D"/>
    <w:rsid w:val="000B536F"/>
    <w:rsid w:val="000B5E3D"/>
    <w:rsid w:val="000B6B43"/>
    <w:rsid w:val="000B7EDE"/>
    <w:rsid w:val="000C0D16"/>
    <w:rsid w:val="000C2E8B"/>
    <w:rsid w:val="000C318B"/>
    <w:rsid w:val="000C41DD"/>
    <w:rsid w:val="000C5B85"/>
    <w:rsid w:val="000C679A"/>
    <w:rsid w:val="000D2532"/>
    <w:rsid w:val="000D3C76"/>
    <w:rsid w:val="000D3CA2"/>
    <w:rsid w:val="000D3DFA"/>
    <w:rsid w:val="000D51BE"/>
    <w:rsid w:val="000D5554"/>
    <w:rsid w:val="000E1074"/>
    <w:rsid w:val="000E428C"/>
    <w:rsid w:val="000E4E2A"/>
    <w:rsid w:val="000E58FE"/>
    <w:rsid w:val="000E655E"/>
    <w:rsid w:val="000E7153"/>
    <w:rsid w:val="000E767B"/>
    <w:rsid w:val="000E7B7E"/>
    <w:rsid w:val="000F02C7"/>
    <w:rsid w:val="000F371D"/>
    <w:rsid w:val="000F5371"/>
    <w:rsid w:val="000F743A"/>
    <w:rsid w:val="00101A37"/>
    <w:rsid w:val="00105DAC"/>
    <w:rsid w:val="0010605A"/>
    <w:rsid w:val="001071AE"/>
    <w:rsid w:val="00112845"/>
    <w:rsid w:val="00114FBF"/>
    <w:rsid w:val="00115753"/>
    <w:rsid w:val="00116CC7"/>
    <w:rsid w:val="001178EE"/>
    <w:rsid w:val="00120021"/>
    <w:rsid w:val="00120402"/>
    <w:rsid w:val="00120CAD"/>
    <w:rsid w:val="00122863"/>
    <w:rsid w:val="00123CB1"/>
    <w:rsid w:val="0012460C"/>
    <w:rsid w:val="00124B10"/>
    <w:rsid w:val="0012549B"/>
    <w:rsid w:val="00125635"/>
    <w:rsid w:val="001259F3"/>
    <w:rsid w:val="00127030"/>
    <w:rsid w:val="001278DB"/>
    <w:rsid w:val="00130CCF"/>
    <w:rsid w:val="00131342"/>
    <w:rsid w:val="00131F52"/>
    <w:rsid w:val="001322C8"/>
    <w:rsid w:val="001335AA"/>
    <w:rsid w:val="0013747B"/>
    <w:rsid w:val="001374A7"/>
    <w:rsid w:val="00141B8B"/>
    <w:rsid w:val="00145838"/>
    <w:rsid w:val="00145D32"/>
    <w:rsid w:val="0015090A"/>
    <w:rsid w:val="00150B04"/>
    <w:rsid w:val="00156F69"/>
    <w:rsid w:val="001572A2"/>
    <w:rsid w:val="00157CBD"/>
    <w:rsid w:val="00162029"/>
    <w:rsid w:val="001624DA"/>
    <w:rsid w:val="001641AB"/>
    <w:rsid w:val="0017679A"/>
    <w:rsid w:val="00180A1E"/>
    <w:rsid w:val="00183141"/>
    <w:rsid w:val="00183B66"/>
    <w:rsid w:val="001850F6"/>
    <w:rsid w:val="0018548B"/>
    <w:rsid w:val="00186125"/>
    <w:rsid w:val="00186360"/>
    <w:rsid w:val="00190ADF"/>
    <w:rsid w:val="00190B71"/>
    <w:rsid w:val="00191A24"/>
    <w:rsid w:val="001943EF"/>
    <w:rsid w:val="00195651"/>
    <w:rsid w:val="00196485"/>
    <w:rsid w:val="001A0E93"/>
    <w:rsid w:val="001A2C38"/>
    <w:rsid w:val="001A4D27"/>
    <w:rsid w:val="001A515B"/>
    <w:rsid w:val="001B123C"/>
    <w:rsid w:val="001B4623"/>
    <w:rsid w:val="001B4878"/>
    <w:rsid w:val="001B6501"/>
    <w:rsid w:val="001C1D44"/>
    <w:rsid w:val="001C4099"/>
    <w:rsid w:val="001C4450"/>
    <w:rsid w:val="001C5887"/>
    <w:rsid w:val="001D4307"/>
    <w:rsid w:val="001D549D"/>
    <w:rsid w:val="001D5A1D"/>
    <w:rsid w:val="001D6053"/>
    <w:rsid w:val="001D659B"/>
    <w:rsid w:val="001E06AC"/>
    <w:rsid w:val="001E1753"/>
    <w:rsid w:val="001E4B18"/>
    <w:rsid w:val="001E52DC"/>
    <w:rsid w:val="001E66FB"/>
    <w:rsid w:val="001F0C64"/>
    <w:rsid w:val="001F1E9B"/>
    <w:rsid w:val="001F2F8A"/>
    <w:rsid w:val="001F40F0"/>
    <w:rsid w:val="001F59F2"/>
    <w:rsid w:val="00201683"/>
    <w:rsid w:val="00204742"/>
    <w:rsid w:val="002066D8"/>
    <w:rsid w:val="0020694F"/>
    <w:rsid w:val="0020766D"/>
    <w:rsid w:val="00207E0B"/>
    <w:rsid w:val="002122E0"/>
    <w:rsid w:val="00212EE9"/>
    <w:rsid w:val="00213A0A"/>
    <w:rsid w:val="00214D97"/>
    <w:rsid w:val="002211BA"/>
    <w:rsid w:val="00221F75"/>
    <w:rsid w:val="002242EC"/>
    <w:rsid w:val="002252CB"/>
    <w:rsid w:val="0022535D"/>
    <w:rsid w:val="0022569B"/>
    <w:rsid w:val="00233D80"/>
    <w:rsid w:val="00235EFF"/>
    <w:rsid w:val="0023619E"/>
    <w:rsid w:val="00236429"/>
    <w:rsid w:val="00236FEA"/>
    <w:rsid w:val="002375AC"/>
    <w:rsid w:val="002400FE"/>
    <w:rsid w:val="002418E5"/>
    <w:rsid w:val="00241DB2"/>
    <w:rsid w:val="00243383"/>
    <w:rsid w:val="002450DD"/>
    <w:rsid w:val="0024566D"/>
    <w:rsid w:val="00245821"/>
    <w:rsid w:val="00245944"/>
    <w:rsid w:val="00245C2E"/>
    <w:rsid w:val="002473CD"/>
    <w:rsid w:val="002516CD"/>
    <w:rsid w:val="002524F5"/>
    <w:rsid w:val="00252864"/>
    <w:rsid w:val="002532E3"/>
    <w:rsid w:val="002533A2"/>
    <w:rsid w:val="00255067"/>
    <w:rsid w:val="00256887"/>
    <w:rsid w:val="00260729"/>
    <w:rsid w:val="0026199E"/>
    <w:rsid w:val="00262439"/>
    <w:rsid w:val="002649EB"/>
    <w:rsid w:val="00264B88"/>
    <w:rsid w:val="00266649"/>
    <w:rsid w:val="00267CFC"/>
    <w:rsid w:val="002759DE"/>
    <w:rsid w:val="00275CBC"/>
    <w:rsid w:val="002767EA"/>
    <w:rsid w:val="0027752D"/>
    <w:rsid w:val="00280C9F"/>
    <w:rsid w:val="00280E97"/>
    <w:rsid w:val="00282782"/>
    <w:rsid w:val="00283990"/>
    <w:rsid w:val="00283FD1"/>
    <w:rsid w:val="002859B6"/>
    <w:rsid w:val="002869E0"/>
    <w:rsid w:val="002878A2"/>
    <w:rsid w:val="00294DAE"/>
    <w:rsid w:val="0029509D"/>
    <w:rsid w:val="002962CE"/>
    <w:rsid w:val="00296E75"/>
    <w:rsid w:val="00296E8B"/>
    <w:rsid w:val="00297617"/>
    <w:rsid w:val="002A4C7D"/>
    <w:rsid w:val="002A5183"/>
    <w:rsid w:val="002B0033"/>
    <w:rsid w:val="002B34FA"/>
    <w:rsid w:val="002B4AEB"/>
    <w:rsid w:val="002C064F"/>
    <w:rsid w:val="002C0AEC"/>
    <w:rsid w:val="002C357B"/>
    <w:rsid w:val="002C3D5B"/>
    <w:rsid w:val="002C675E"/>
    <w:rsid w:val="002D090C"/>
    <w:rsid w:val="002D178D"/>
    <w:rsid w:val="002D4486"/>
    <w:rsid w:val="002D6A38"/>
    <w:rsid w:val="002D6D60"/>
    <w:rsid w:val="002D7A29"/>
    <w:rsid w:val="002E242E"/>
    <w:rsid w:val="002E45CC"/>
    <w:rsid w:val="002E7A32"/>
    <w:rsid w:val="002F2F30"/>
    <w:rsid w:val="002F3746"/>
    <w:rsid w:val="002F4AFE"/>
    <w:rsid w:val="002F4CEE"/>
    <w:rsid w:val="002F625C"/>
    <w:rsid w:val="002F69AC"/>
    <w:rsid w:val="002F6C32"/>
    <w:rsid w:val="002F6E8D"/>
    <w:rsid w:val="00302034"/>
    <w:rsid w:val="00304218"/>
    <w:rsid w:val="00305D48"/>
    <w:rsid w:val="00306A9D"/>
    <w:rsid w:val="0031010C"/>
    <w:rsid w:val="00312848"/>
    <w:rsid w:val="00314E3A"/>
    <w:rsid w:val="0031769F"/>
    <w:rsid w:val="003207CA"/>
    <w:rsid w:val="00320887"/>
    <w:rsid w:val="00322541"/>
    <w:rsid w:val="003230B2"/>
    <w:rsid w:val="0032333F"/>
    <w:rsid w:val="003237E6"/>
    <w:rsid w:val="00326EBF"/>
    <w:rsid w:val="003328DA"/>
    <w:rsid w:val="003330B2"/>
    <w:rsid w:val="00333685"/>
    <w:rsid w:val="00335C63"/>
    <w:rsid w:val="00342775"/>
    <w:rsid w:val="00342C6B"/>
    <w:rsid w:val="003469A2"/>
    <w:rsid w:val="0035051B"/>
    <w:rsid w:val="003528B0"/>
    <w:rsid w:val="003529AF"/>
    <w:rsid w:val="0035307B"/>
    <w:rsid w:val="003532F8"/>
    <w:rsid w:val="003540E5"/>
    <w:rsid w:val="00357575"/>
    <w:rsid w:val="00357679"/>
    <w:rsid w:val="0036118C"/>
    <w:rsid w:val="0036273C"/>
    <w:rsid w:val="003649F1"/>
    <w:rsid w:val="00365725"/>
    <w:rsid w:val="003663E4"/>
    <w:rsid w:val="0037385C"/>
    <w:rsid w:val="00373DFF"/>
    <w:rsid w:val="003761B0"/>
    <w:rsid w:val="00380F89"/>
    <w:rsid w:val="00382174"/>
    <w:rsid w:val="003832D6"/>
    <w:rsid w:val="003864E3"/>
    <w:rsid w:val="0039492E"/>
    <w:rsid w:val="003971F3"/>
    <w:rsid w:val="00397F19"/>
    <w:rsid w:val="003A0047"/>
    <w:rsid w:val="003A5AD0"/>
    <w:rsid w:val="003A683E"/>
    <w:rsid w:val="003A6B7E"/>
    <w:rsid w:val="003A6C3E"/>
    <w:rsid w:val="003B0F56"/>
    <w:rsid w:val="003B679E"/>
    <w:rsid w:val="003C00B1"/>
    <w:rsid w:val="003C11B1"/>
    <w:rsid w:val="003C12CC"/>
    <w:rsid w:val="003C205B"/>
    <w:rsid w:val="003C3249"/>
    <w:rsid w:val="003C49E9"/>
    <w:rsid w:val="003C5401"/>
    <w:rsid w:val="003C58AA"/>
    <w:rsid w:val="003C6086"/>
    <w:rsid w:val="003C675D"/>
    <w:rsid w:val="003C6AC2"/>
    <w:rsid w:val="003C7462"/>
    <w:rsid w:val="003D0884"/>
    <w:rsid w:val="003D7ED5"/>
    <w:rsid w:val="003E0AFD"/>
    <w:rsid w:val="003E0D53"/>
    <w:rsid w:val="003E13CD"/>
    <w:rsid w:val="003E1412"/>
    <w:rsid w:val="003E5DCC"/>
    <w:rsid w:val="003E7071"/>
    <w:rsid w:val="003F599E"/>
    <w:rsid w:val="003F67A5"/>
    <w:rsid w:val="004007FF"/>
    <w:rsid w:val="00401EA9"/>
    <w:rsid w:val="0040238E"/>
    <w:rsid w:val="0040309F"/>
    <w:rsid w:val="00404130"/>
    <w:rsid w:val="004073AE"/>
    <w:rsid w:val="004076C3"/>
    <w:rsid w:val="00407808"/>
    <w:rsid w:val="00407B9F"/>
    <w:rsid w:val="00410C3E"/>
    <w:rsid w:val="004118E6"/>
    <w:rsid w:val="00412B8A"/>
    <w:rsid w:val="00420EE6"/>
    <w:rsid w:val="00421265"/>
    <w:rsid w:val="00422798"/>
    <w:rsid w:val="00423E16"/>
    <w:rsid w:val="0042608B"/>
    <w:rsid w:val="00430D87"/>
    <w:rsid w:val="00431E3F"/>
    <w:rsid w:val="0043282A"/>
    <w:rsid w:val="00440845"/>
    <w:rsid w:val="00440C31"/>
    <w:rsid w:val="00441F42"/>
    <w:rsid w:val="004430D4"/>
    <w:rsid w:val="004448B0"/>
    <w:rsid w:val="004461A8"/>
    <w:rsid w:val="0044638C"/>
    <w:rsid w:val="004517F1"/>
    <w:rsid w:val="00454455"/>
    <w:rsid w:val="004600FE"/>
    <w:rsid w:val="004633E5"/>
    <w:rsid w:val="00464605"/>
    <w:rsid w:val="00465826"/>
    <w:rsid w:val="00471078"/>
    <w:rsid w:val="00473E62"/>
    <w:rsid w:val="00475C5D"/>
    <w:rsid w:val="00477FA3"/>
    <w:rsid w:val="004803B7"/>
    <w:rsid w:val="00480F73"/>
    <w:rsid w:val="004836FA"/>
    <w:rsid w:val="004836FE"/>
    <w:rsid w:val="00483E6A"/>
    <w:rsid w:val="00485E94"/>
    <w:rsid w:val="00486068"/>
    <w:rsid w:val="00490645"/>
    <w:rsid w:val="00490958"/>
    <w:rsid w:val="00491DCF"/>
    <w:rsid w:val="00491E9B"/>
    <w:rsid w:val="00492482"/>
    <w:rsid w:val="004928E2"/>
    <w:rsid w:val="00494D4B"/>
    <w:rsid w:val="00496099"/>
    <w:rsid w:val="00496BF1"/>
    <w:rsid w:val="004A3AE8"/>
    <w:rsid w:val="004A41AA"/>
    <w:rsid w:val="004A4FA0"/>
    <w:rsid w:val="004A65E4"/>
    <w:rsid w:val="004A71F4"/>
    <w:rsid w:val="004A7B3A"/>
    <w:rsid w:val="004B4DD0"/>
    <w:rsid w:val="004B627E"/>
    <w:rsid w:val="004B788A"/>
    <w:rsid w:val="004C0171"/>
    <w:rsid w:val="004C01F4"/>
    <w:rsid w:val="004C1B09"/>
    <w:rsid w:val="004C24FC"/>
    <w:rsid w:val="004C5564"/>
    <w:rsid w:val="004C62C0"/>
    <w:rsid w:val="004D36C7"/>
    <w:rsid w:val="004E0E49"/>
    <w:rsid w:val="004E2EA4"/>
    <w:rsid w:val="004E3B8B"/>
    <w:rsid w:val="004E558F"/>
    <w:rsid w:val="004E6DD1"/>
    <w:rsid w:val="004E7AC8"/>
    <w:rsid w:val="004F119C"/>
    <w:rsid w:val="004F3875"/>
    <w:rsid w:val="004F641F"/>
    <w:rsid w:val="005004C6"/>
    <w:rsid w:val="005013FE"/>
    <w:rsid w:val="005018C5"/>
    <w:rsid w:val="00501EFC"/>
    <w:rsid w:val="00505356"/>
    <w:rsid w:val="00510D94"/>
    <w:rsid w:val="005116A3"/>
    <w:rsid w:val="00513F1B"/>
    <w:rsid w:val="00513F52"/>
    <w:rsid w:val="005141D1"/>
    <w:rsid w:val="00517551"/>
    <w:rsid w:val="005204F4"/>
    <w:rsid w:val="00520A30"/>
    <w:rsid w:val="005234DF"/>
    <w:rsid w:val="00523EB5"/>
    <w:rsid w:val="00524BDC"/>
    <w:rsid w:val="005254C6"/>
    <w:rsid w:val="005300EC"/>
    <w:rsid w:val="0053171B"/>
    <w:rsid w:val="00532AD8"/>
    <w:rsid w:val="005360D3"/>
    <w:rsid w:val="00536979"/>
    <w:rsid w:val="005375F0"/>
    <w:rsid w:val="00537E65"/>
    <w:rsid w:val="00537FB0"/>
    <w:rsid w:val="005404DB"/>
    <w:rsid w:val="00540CED"/>
    <w:rsid w:val="0054114E"/>
    <w:rsid w:val="00541B08"/>
    <w:rsid w:val="00543559"/>
    <w:rsid w:val="00545946"/>
    <w:rsid w:val="005557BF"/>
    <w:rsid w:val="00555AA9"/>
    <w:rsid w:val="00556A45"/>
    <w:rsid w:val="00563F24"/>
    <w:rsid w:val="005728EE"/>
    <w:rsid w:val="00573184"/>
    <w:rsid w:val="0057574B"/>
    <w:rsid w:val="0057599D"/>
    <w:rsid w:val="0057659D"/>
    <w:rsid w:val="005778FB"/>
    <w:rsid w:val="005811EA"/>
    <w:rsid w:val="00582829"/>
    <w:rsid w:val="0058348D"/>
    <w:rsid w:val="005849BE"/>
    <w:rsid w:val="00585E57"/>
    <w:rsid w:val="00586C1A"/>
    <w:rsid w:val="005870C9"/>
    <w:rsid w:val="00590053"/>
    <w:rsid w:val="0059281B"/>
    <w:rsid w:val="00596A9F"/>
    <w:rsid w:val="005A01AA"/>
    <w:rsid w:val="005A0549"/>
    <w:rsid w:val="005A1EB2"/>
    <w:rsid w:val="005A289F"/>
    <w:rsid w:val="005A30C6"/>
    <w:rsid w:val="005A57A4"/>
    <w:rsid w:val="005A661B"/>
    <w:rsid w:val="005A66CC"/>
    <w:rsid w:val="005B036F"/>
    <w:rsid w:val="005B1133"/>
    <w:rsid w:val="005B25F5"/>
    <w:rsid w:val="005B4897"/>
    <w:rsid w:val="005B5FDD"/>
    <w:rsid w:val="005B6380"/>
    <w:rsid w:val="005B7794"/>
    <w:rsid w:val="005C1F6C"/>
    <w:rsid w:val="005C5AFC"/>
    <w:rsid w:val="005C64EB"/>
    <w:rsid w:val="005C6768"/>
    <w:rsid w:val="005D3775"/>
    <w:rsid w:val="005D3AB6"/>
    <w:rsid w:val="005D6E43"/>
    <w:rsid w:val="005D6EBD"/>
    <w:rsid w:val="005E10B6"/>
    <w:rsid w:val="005E2362"/>
    <w:rsid w:val="005E45A8"/>
    <w:rsid w:val="005E4913"/>
    <w:rsid w:val="005E60EF"/>
    <w:rsid w:val="005F0A07"/>
    <w:rsid w:val="005F26D9"/>
    <w:rsid w:val="005F34B6"/>
    <w:rsid w:val="005F4503"/>
    <w:rsid w:val="005F6715"/>
    <w:rsid w:val="006022B0"/>
    <w:rsid w:val="006029CB"/>
    <w:rsid w:val="00605D1A"/>
    <w:rsid w:val="006074A2"/>
    <w:rsid w:val="00612963"/>
    <w:rsid w:val="00613090"/>
    <w:rsid w:val="006139A5"/>
    <w:rsid w:val="006146BB"/>
    <w:rsid w:val="00614BA6"/>
    <w:rsid w:val="00615DEC"/>
    <w:rsid w:val="00616C99"/>
    <w:rsid w:val="00620552"/>
    <w:rsid w:val="006208FE"/>
    <w:rsid w:val="0062096C"/>
    <w:rsid w:val="00622B3D"/>
    <w:rsid w:val="00622F76"/>
    <w:rsid w:val="00623762"/>
    <w:rsid w:val="00624B70"/>
    <w:rsid w:val="00624E1D"/>
    <w:rsid w:val="00624FB1"/>
    <w:rsid w:val="00631991"/>
    <w:rsid w:val="00631DE0"/>
    <w:rsid w:val="00632437"/>
    <w:rsid w:val="006353F5"/>
    <w:rsid w:val="00635D96"/>
    <w:rsid w:val="00636047"/>
    <w:rsid w:val="00636FB9"/>
    <w:rsid w:val="006403F1"/>
    <w:rsid w:val="00640B8C"/>
    <w:rsid w:val="00642B92"/>
    <w:rsid w:val="00642D21"/>
    <w:rsid w:val="0064309F"/>
    <w:rsid w:val="00650AF5"/>
    <w:rsid w:val="00652614"/>
    <w:rsid w:val="00660BA2"/>
    <w:rsid w:val="00660BF7"/>
    <w:rsid w:val="00660F30"/>
    <w:rsid w:val="00661B5F"/>
    <w:rsid w:val="00663565"/>
    <w:rsid w:val="00663924"/>
    <w:rsid w:val="00665B55"/>
    <w:rsid w:val="006675D6"/>
    <w:rsid w:val="00670274"/>
    <w:rsid w:val="00673B86"/>
    <w:rsid w:val="00675294"/>
    <w:rsid w:val="00676570"/>
    <w:rsid w:val="00676A9C"/>
    <w:rsid w:val="00676F0E"/>
    <w:rsid w:val="006809FB"/>
    <w:rsid w:val="00683C51"/>
    <w:rsid w:val="00685869"/>
    <w:rsid w:val="0069172E"/>
    <w:rsid w:val="00692510"/>
    <w:rsid w:val="00693149"/>
    <w:rsid w:val="00693B20"/>
    <w:rsid w:val="00695078"/>
    <w:rsid w:val="006952EE"/>
    <w:rsid w:val="00695356"/>
    <w:rsid w:val="006A078F"/>
    <w:rsid w:val="006A49FE"/>
    <w:rsid w:val="006A52EA"/>
    <w:rsid w:val="006A5719"/>
    <w:rsid w:val="006A5864"/>
    <w:rsid w:val="006A5C5C"/>
    <w:rsid w:val="006B08B6"/>
    <w:rsid w:val="006B1AD4"/>
    <w:rsid w:val="006B1FC4"/>
    <w:rsid w:val="006B3DED"/>
    <w:rsid w:val="006C1148"/>
    <w:rsid w:val="006C2D36"/>
    <w:rsid w:val="006C3475"/>
    <w:rsid w:val="006C35BA"/>
    <w:rsid w:val="006C444A"/>
    <w:rsid w:val="006C5407"/>
    <w:rsid w:val="006C5F2D"/>
    <w:rsid w:val="006C6CCC"/>
    <w:rsid w:val="006C775F"/>
    <w:rsid w:val="006D00F9"/>
    <w:rsid w:val="006D02C3"/>
    <w:rsid w:val="006D2FB9"/>
    <w:rsid w:val="006D50BD"/>
    <w:rsid w:val="006D5FDF"/>
    <w:rsid w:val="006E0ECE"/>
    <w:rsid w:val="006E35F3"/>
    <w:rsid w:val="006E3929"/>
    <w:rsid w:val="006E40C2"/>
    <w:rsid w:val="006E4ACB"/>
    <w:rsid w:val="006F041A"/>
    <w:rsid w:val="006F27F4"/>
    <w:rsid w:val="006F3F0E"/>
    <w:rsid w:val="00701202"/>
    <w:rsid w:val="00701952"/>
    <w:rsid w:val="007021F8"/>
    <w:rsid w:val="00704BC6"/>
    <w:rsid w:val="00707219"/>
    <w:rsid w:val="00707B83"/>
    <w:rsid w:val="0071016B"/>
    <w:rsid w:val="00710732"/>
    <w:rsid w:val="0071236F"/>
    <w:rsid w:val="00713D27"/>
    <w:rsid w:val="00716929"/>
    <w:rsid w:val="00716F74"/>
    <w:rsid w:val="00721B04"/>
    <w:rsid w:val="00721F3B"/>
    <w:rsid w:val="007222C3"/>
    <w:rsid w:val="00723054"/>
    <w:rsid w:val="007236C2"/>
    <w:rsid w:val="00726C4C"/>
    <w:rsid w:val="00726CBF"/>
    <w:rsid w:val="00727ADA"/>
    <w:rsid w:val="00732085"/>
    <w:rsid w:val="007331DC"/>
    <w:rsid w:val="00733D2A"/>
    <w:rsid w:val="00735934"/>
    <w:rsid w:val="00735C70"/>
    <w:rsid w:val="00735FD2"/>
    <w:rsid w:val="00740F74"/>
    <w:rsid w:val="00742E87"/>
    <w:rsid w:val="00743539"/>
    <w:rsid w:val="0074354F"/>
    <w:rsid w:val="00746E09"/>
    <w:rsid w:val="00750DA3"/>
    <w:rsid w:val="007510D7"/>
    <w:rsid w:val="00757232"/>
    <w:rsid w:val="007657A9"/>
    <w:rsid w:val="00766D47"/>
    <w:rsid w:val="007677EB"/>
    <w:rsid w:val="00772CF7"/>
    <w:rsid w:val="00775010"/>
    <w:rsid w:val="00775CCC"/>
    <w:rsid w:val="00776A77"/>
    <w:rsid w:val="00777198"/>
    <w:rsid w:val="00780952"/>
    <w:rsid w:val="007827F5"/>
    <w:rsid w:val="00786A60"/>
    <w:rsid w:val="00786DD4"/>
    <w:rsid w:val="00792AAF"/>
    <w:rsid w:val="00793A05"/>
    <w:rsid w:val="00793C64"/>
    <w:rsid w:val="0079471B"/>
    <w:rsid w:val="007A0665"/>
    <w:rsid w:val="007A0D85"/>
    <w:rsid w:val="007A42E1"/>
    <w:rsid w:val="007B1D80"/>
    <w:rsid w:val="007B48C6"/>
    <w:rsid w:val="007B59E0"/>
    <w:rsid w:val="007B63C5"/>
    <w:rsid w:val="007B777B"/>
    <w:rsid w:val="007B7E52"/>
    <w:rsid w:val="007C0047"/>
    <w:rsid w:val="007C0F1D"/>
    <w:rsid w:val="007C221E"/>
    <w:rsid w:val="007C5FA6"/>
    <w:rsid w:val="007C7FCF"/>
    <w:rsid w:val="007D0DF3"/>
    <w:rsid w:val="007D1B7F"/>
    <w:rsid w:val="007D376E"/>
    <w:rsid w:val="007E0F9A"/>
    <w:rsid w:val="007E17ED"/>
    <w:rsid w:val="007E30D1"/>
    <w:rsid w:val="007E4BD8"/>
    <w:rsid w:val="007E648D"/>
    <w:rsid w:val="007E7312"/>
    <w:rsid w:val="007F0DA9"/>
    <w:rsid w:val="007F0F6C"/>
    <w:rsid w:val="007F3106"/>
    <w:rsid w:val="007F46E3"/>
    <w:rsid w:val="007F4F95"/>
    <w:rsid w:val="007F5211"/>
    <w:rsid w:val="007F5F54"/>
    <w:rsid w:val="007F662F"/>
    <w:rsid w:val="00801FD8"/>
    <w:rsid w:val="0080215B"/>
    <w:rsid w:val="0080261E"/>
    <w:rsid w:val="008038EE"/>
    <w:rsid w:val="00804DC8"/>
    <w:rsid w:val="00806E61"/>
    <w:rsid w:val="00807639"/>
    <w:rsid w:val="00807B2C"/>
    <w:rsid w:val="00810322"/>
    <w:rsid w:val="0081159B"/>
    <w:rsid w:val="00814DBB"/>
    <w:rsid w:val="00820C79"/>
    <w:rsid w:val="00820DDC"/>
    <w:rsid w:val="00820FC4"/>
    <w:rsid w:val="008226F5"/>
    <w:rsid w:val="00825670"/>
    <w:rsid w:val="0082581D"/>
    <w:rsid w:val="00830468"/>
    <w:rsid w:val="00831294"/>
    <w:rsid w:val="00835816"/>
    <w:rsid w:val="00835BFD"/>
    <w:rsid w:val="00837B49"/>
    <w:rsid w:val="008404B1"/>
    <w:rsid w:val="00841B30"/>
    <w:rsid w:val="00843551"/>
    <w:rsid w:val="00846B35"/>
    <w:rsid w:val="008476F2"/>
    <w:rsid w:val="0085043A"/>
    <w:rsid w:val="008521C3"/>
    <w:rsid w:val="008524A2"/>
    <w:rsid w:val="0085382A"/>
    <w:rsid w:val="00860ABF"/>
    <w:rsid w:val="00861F25"/>
    <w:rsid w:val="008626E9"/>
    <w:rsid w:val="008646D9"/>
    <w:rsid w:val="00864E81"/>
    <w:rsid w:val="00870899"/>
    <w:rsid w:val="00871868"/>
    <w:rsid w:val="008719BA"/>
    <w:rsid w:val="00871B60"/>
    <w:rsid w:val="00871DDD"/>
    <w:rsid w:val="00872CCD"/>
    <w:rsid w:val="00873563"/>
    <w:rsid w:val="008816A2"/>
    <w:rsid w:val="00881A49"/>
    <w:rsid w:val="0088301E"/>
    <w:rsid w:val="008876A5"/>
    <w:rsid w:val="00895395"/>
    <w:rsid w:val="00895A2C"/>
    <w:rsid w:val="0089648C"/>
    <w:rsid w:val="008A3451"/>
    <w:rsid w:val="008A4551"/>
    <w:rsid w:val="008A64C5"/>
    <w:rsid w:val="008A7712"/>
    <w:rsid w:val="008A7897"/>
    <w:rsid w:val="008B184C"/>
    <w:rsid w:val="008B189A"/>
    <w:rsid w:val="008B206B"/>
    <w:rsid w:val="008B27BA"/>
    <w:rsid w:val="008B2A14"/>
    <w:rsid w:val="008B3711"/>
    <w:rsid w:val="008B6B60"/>
    <w:rsid w:val="008B7971"/>
    <w:rsid w:val="008B7E1E"/>
    <w:rsid w:val="008C05D3"/>
    <w:rsid w:val="008C198C"/>
    <w:rsid w:val="008C2F9B"/>
    <w:rsid w:val="008C3D20"/>
    <w:rsid w:val="008D008F"/>
    <w:rsid w:val="008D2EE2"/>
    <w:rsid w:val="008D4F9B"/>
    <w:rsid w:val="008D5A80"/>
    <w:rsid w:val="008D674A"/>
    <w:rsid w:val="008E261E"/>
    <w:rsid w:val="008E3511"/>
    <w:rsid w:val="008E5E1B"/>
    <w:rsid w:val="008E5EC8"/>
    <w:rsid w:val="008E6201"/>
    <w:rsid w:val="008E7C19"/>
    <w:rsid w:val="008F24AA"/>
    <w:rsid w:val="008F25FD"/>
    <w:rsid w:val="008F2F33"/>
    <w:rsid w:val="008F44B9"/>
    <w:rsid w:val="008F53DD"/>
    <w:rsid w:val="008F73DF"/>
    <w:rsid w:val="00901086"/>
    <w:rsid w:val="00902428"/>
    <w:rsid w:val="00902AAC"/>
    <w:rsid w:val="009033C4"/>
    <w:rsid w:val="00903B2F"/>
    <w:rsid w:val="00905583"/>
    <w:rsid w:val="009068DC"/>
    <w:rsid w:val="00911D2A"/>
    <w:rsid w:val="009168FA"/>
    <w:rsid w:val="009171C5"/>
    <w:rsid w:val="00921FF1"/>
    <w:rsid w:val="00924E5F"/>
    <w:rsid w:val="00925919"/>
    <w:rsid w:val="009266C0"/>
    <w:rsid w:val="00933810"/>
    <w:rsid w:val="00934F07"/>
    <w:rsid w:val="00935F96"/>
    <w:rsid w:val="00936B3C"/>
    <w:rsid w:val="009406EE"/>
    <w:rsid w:val="00941791"/>
    <w:rsid w:val="00942391"/>
    <w:rsid w:val="00942725"/>
    <w:rsid w:val="00942A83"/>
    <w:rsid w:val="00943392"/>
    <w:rsid w:val="009452AA"/>
    <w:rsid w:val="00946CD4"/>
    <w:rsid w:val="0095133F"/>
    <w:rsid w:val="00955B4D"/>
    <w:rsid w:val="00955D6E"/>
    <w:rsid w:val="009566D1"/>
    <w:rsid w:val="00960E62"/>
    <w:rsid w:val="00960E91"/>
    <w:rsid w:val="0096105B"/>
    <w:rsid w:val="009628D9"/>
    <w:rsid w:val="00963228"/>
    <w:rsid w:val="00964C45"/>
    <w:rsid w:val="009655DA"/>
    <w:rsid w:val="00967AE4"/>
    <w:rsid w:val="00967D33"/>
    <w:rsid w:val="0097050A"/>
    <w:rsid w:val="0097214A"/>
    <w:rsid w:val="00974700"/>
    <w:rsid w:val="00975014"/>
    <w:rsid w:val="00975A4B"/>
    <w:rsid w:val="009770EA"/>
    <w:rsid w:val="00982731"/>
    <w:rsid w:val="00982A25"/>
    <w:rsid w:val="00982D10"/>
    <w:rsid w:val="00983BC0"/>
    <w:rsid w:val="009842C5"/>
    <w:rsid w:val="00985988"/>
    <w:rsid w:val="00985A85"/>
    <w:rsid w:val="0099042E"/>
    <w:rsid w:val="009919CB"/>
    <w:rsid w:val="00991C9A"/>
    <w:rsid w:val="00992DDD"/>
    <w:rsid w:val="00995EE5"/>
    <w:rsid w:val="009963F7"/>
    <w:rsid w:val="00996668"/>
    <w:rsid w:val="00996E1E"/>
    <w:rsid w:val="00997B52"/>
    <w:rsid w:val="009A6FA9"/>
    <w:rsid w:val="009B1B35"/>
    <w:rsid w:val="009B532B"/>
    <w:rsid w:val="009B541C"/>
    <w:rsid w:val="009B5B19"/>
    <w:rsid w:val="009C0FE7"/>
    <w:rsid w:val="009C19D7"/>
    <w:rsid w:val="009C3490"/>
    <w:rsid w:val="009C6065"/>
    <w:rsid w:val="009C6D94"/>
    <w:rsid w:val="009C74D4"/>
    <w:rsid w:val="009D14A0"/>
    <w:rsid w:val="009D2236"/>
    <w:rsid w:val="009D2850"/>
    <w:rsid w:val="009D3023"/>
    <w:rsid w:val="009E0401"/>
    <w:rsid w:val="009E1329"/>
    <w:rsid w:val="009E17AB"/>
    <w:rsid w:val="009E287F"/>
    <w:rsid w:val="009E2BCC"/>
    <w:rsid w:val="009E39BA"/>
    <w:rsid w:val="009E55EB"/>
    <w:rsid w:val="009E6D8B"/>
    <w:rsid w:val="009E7553"/>
    <w:rsid w:val="009F044D"/>
    <w:rsid w:val="009F0A46"/>
    <w:rsid w:val="009F1A71"/>
    <w:rsid w:val="009F304A"/>
    <w:rsid w:val="009F6CD6"/>
    <w:rsid w:val="00A04266"/>
    <w:rsid w:val="00A043ED"/>
    <w:rsid w:val="00A053F3"/>
    <w:rsid w:val="00A12684"/>
    <w:rsid w:val="00A13FE1"/>
    <w:rsid w:val="00A14F7C"/>
    <w:rsid w:val="00A15E22"/>
    <w:rsid w:val="00A15EE0"/>
    <w:rsid w:val="00A167E7"/>
    <w:rsid w:val="00A17C53"/>
    <w:rsid w:val="00A20BAE"/>
    <w:rsid w:val="00A21BE0"/>
    <w:rsid w:val="00A25200"/>
    <w:rsid w:val="00A2631F"/>
    <w:rsid w:val="00A30465"/>
    <w:rsid w:val="00A3271B"/>
    <w:rsid w:val="00A3503D"/>
    <w:rsid w:val="00A3549E"/>
    <w:rsid w:val="00A36079"/>
    <w:rsid w:val="00A36AAE"/>
    <w:rsid w:val="00A36BC3"/>
    <w:rsid w:val="00A37683"/>
    <w:rsid w:val="00A401C0"/>
    <w:rsid w:val="00A417BF"/>
    <w:rsid w:val="00A4238F"/>
    <w:rsid w:val="00A46199"/>
    <w:rsid w:val="00A4726D"/>
    <w:rsid w:val="00A537BE"/>
    <w:rsid w:val="00A53AAA"/>
    <w:rsid w:val="00A542DB"/>
    <w:rsid w:val="00A545BB"/>
    <w:rsid w:val="00A55026"/>
    <w:rsid w:val="00A65A9C"/>
    <w:rsid w:val="00A7127B"/>
    <w:rsid w:val="00A740C0"/>
    <w:rsid w:val="00A74932"/>
    <w:rsid w:val="00A768E1"/>
    <w:rsid w:val="00A83FC4"/>
    <w:rsid w:val="00A87971"/>
    <w:rsid w:val="00A902C2"/>
    <w:rsid w:val="00A91EA3"/>
    <w:rsid w:val="00A9534B"/>
    <w:rsid w:val="00AA0A05"/>
    <w:rsid w:val="00AA0DD3"/>
    <w:rsid w:val="00AA1889"/>
    <w:rsid w:val="00AA348F"/>
    <w:rsid w:val="00AA5181"/>
    <w:rsid w:val="00AB07FD"/>
    <w:rsid w:val="00AB24AE"/>
    <w:rsid w:val="00AB534C"/>
    <w:rsid w:val="00AB7067"/>
    <w:rsid w:val="00AC08D3"/>
    <w:rsid w:val="00AC1371"/>
    <w:rsid w:val="00AC4918"/>
    <w:rsid w:val="00AC5453"/>
    <w:rsid w:val="00AC59F2"/>
    <w:rsid w:val="00AD0CB8"/>
    <w:rsid w:val="00AD30C7"/>
    <w:rsid w:val="00AD39C8"/>
    <w:rsid w:val="00AD4AD7"/>
    <w:rsid w:val="00AD4CE3"/>
    <w:rsid w:val="00AD5122"/>
    <w:rsid w:val="00AD5B40"/>
    <w:rsid w:val="00AD6388"/>
    <w:rsid w:val="00AE033F"/>
    <w:rsid w:val="00AE09EF"/>
    <w:rsid w:val="00AE3681"/>
    <w:rsid w:val="00AE7534"/>
    <w:rsid w:val="00AE7C8B"/>
    <w:rsid w:val="00AF0922"/>
    <w:rsid w:val="00AF5E7F"/>
    <w:rsid w:val="00AF6971"/>
    <w:rsid w:val="00AF7433"/>
    <w:rsid w:val="00B00C61"/>
    <w:rsid w:val="00B01638"/>
    <w:rsid w:val="00B044C2"/>
    <w:rsid w:val="00B05568"/>
    <w:rsid w:val="00B065D7"/>
    <w:rsid w:val="00B07565"/>
    <w:rsid w:val="00B076A3"/>
    <w:rsid w:val="00B102E6"/>
    <w:rsid w:val="00B114F9"/>
    <w:rsid w:val="00B11657"/>
    <w:rsid w:val="00B2104B"/>
    <w:rsid w:val="00B22A82"/>
    <w:rsid w:val="00B22EE2"/>
    <w:rsid w:val="00B23C8F"/>
    <w:rsid w:val="00B2756B"/>
    <w:rsid w:val="00B27B2E"/>
    <w:rsid w:val="00B30AFB"/>
    <w:rsid w:val="00B32944"/>
    <w:rsid w:val="00B34672"/>
    <w:rsid w:val="00B3584D"/>
    <w:rsid w:val="00B3620A"/>
    <w:rsid w:val="00B427E8"/>
    <w:rsid w:val="00B43B60"/>
    <w:rsid w:val="00B456E8"/>
    <w:rsid w:val="00B56198"/>
    <w:rsid w:val="00B56D56"/>
    <w:rsid w:val="00B6009F"/>
    <w:rsid w:val="00B601A7"/>
    <w:rsid w:val="00B60B94"/>
    <w:rsid w:val="00B61465"/>
    <w:rsid w:val="00B630FA"/>
    <w:rsid w:val="00B63562"/>
    <w:rsid w:val="00B65F22"/>
    <w:rsid w:val="00B66B7E"/>
    <w:rsid w:val="00B7022F"/>
    <w:rsid w:val="00B709B0"/>
    <w:rsid w:val="00B72BA9"/>
    <w:rsid w:val="00B731C9"/>
    <w:rsid w:val="00B7520A"/>
    <w:rsid w:val="00B80401"/>
    <w:rsid w:val="00B80F0C"/>
    <w:rsid w:val="00B831C8"/>
    <w:rsid w:val="00B831FC"/>
    <w:rsid w:val="00B834BE"/>
    <w:rsid w:val="00B8491E"/>
    <w:rsid w:val="00B85437"/>
    <w:rsid w:val="00B85632"/>
    <w:rsid w:val="00B85CD0"/>
    <w:rsid w:val="00B93A38"/>
    <w:rsid w:val="00B93A65"/>
    <w:rsid w:val="00B958AC"/>
    <w:rsid w:val="00B9638F"/>
    <w:rsid w:val="00BA1051"/>
    <w:rsid w:val="00BA155A"/>
    <w:rsid w:val="00BA307B"/>
    <w:rsid w:val="00BA3B24"/>
    <w:rsid w:val="00BA52BA"/>
    <w:rsid w:val="00BA5A7B"/>
    <w:rsid w:val="00BA7679"/>
    <w:rsid w:val="00BA7BEA"/>
    <w:rsid w:val="00BA7E85"/>
    <w:rsid w:val="00BB3571"/>
    <w:rsid w:val="00BB49FC"/>
    <w:rsid w:val="00BC386A"/>
    <w:rsid w:val="00BC5D45"/>
    <w:rsid w:val="00BC7AD0"/>
    <w:rsid w:val="00BC7E59"/>
    <w:rsid w:val="00BD0968"/>
    <w:rsid w:val="00BD2B20"/>
    <w:rsid w:val="00BD2EBF"/>
    <w:rsid w:val="00BD2FD1"/>
    <w:rsid w:val="00BD337A"/>
    <w:rsid w:val="00BD5CDF"/>
    <w:rsid w:val="00BD608A"/>
    <w:rsid w:val="00BD77A4"/>
    <w:rsid w:val="00BE00E8"/>
    <w:rsid w:val="00BE0890"/>
    <w:rsid w:val="00BE1ED8"/>
    <w:rsid w:val="00BE39E8"/>
    <w:rsid w:val="00BE4A57"/>
    <w:rsid w:val="00BE4CF9"/>
    <w:rsid w:val="00BF0E6A"/>
    <w:rsid w:val="00BF45C9"/>
    <w:rsid w:val="00BF4DDA"/>
    <w:rsid w:val="00BF7536"/>
    <w:rsid w:val="00C0021D"/>
    <w:rsid w:val="00C060B5"/>
    <w:rsid w:val="00C109FA"/>
    <w:rsid w:val="00C118E7"/>
    <w:rsid w:val="00C124C1"/>
    <w:rsid w:val="00C14C2E"/>
    <w:rsid w:val="00C1557C"/>
    <w:rsid w:val="00C15F10"/>
    <w:rsid w:val="00C17756"/>
    <w:rsid w:val="00C17DFA"/>
    <w:rsid w:val="00C20270"/>
    <w:rsid w:val="00C205F2"/>
    <w:rsid w:val="00C214C1"/>
    <w:rsid w:val="00C222EB"/>
    <w:rsid w:val="00C24A34"/>
    <w:rsid w:val="00C258BB"/>
    <w:rsid w:val="00C25D66"/>
    <w:rsid w:val="00C26617"/>
    <w:rsid w:val="00C267C7"/>
    <w:rsid w:val="00C273E2"/>
    <w:rsid w:val="00C31BCF"/>
    <w:rsid w:val="00C35212"/>
    <w:rsid w:val="00C35D40"/>
    <w:rsid w:val="00C3611B"/>
    <w:rsid w:val="00C40085"/>
    <w:rsid w:val="00C40CCE"/>
    <w:rsid w:val="00C41B5A"/>
    <w:rsid w:val="00C41F16"/>
    <w:rsid w:val="00C421F8"/>
    <w:rsid w:val="00C42D10"/>
    <w:rsid w:val="00C448DD"/>
    <w:rsid w:val="00C46DEF"/>
    <w:rsid w:val="00C46FC0"/>
    <w:rsid w:val="00C479D1"/>
    <w:rsid w:val="00C50E21"/>
    <w:rsid w:val="00C528F4"/>
    <w:rsid w:val="00C52B48"/>
    <w:rsid w:val="00C540B0"/>
    <w:rsid w:val="00C549BB"/>
    <w:rsid w:val="00C55EE1"/>
    <w:rsid w:val="00C576A1"/>
    <w:rsid w:val="00C60261"/>
    <w:rsid w:val="00C61325"/>
    <w:rsid w:val="00C66F59"/>
    <w:rsid w:val="00C673A2"/>
    <w:rsid w:val="00C67B30"/>
    <w:rsid w:val="00C70087"/>
    <w:rsid w:val="00C72A1B"/>
    <w:rsid w:val="00C73A7F"/>
    <w:rsid w:val="00C7552F"/>
    <w:rsid w:val="00C8115D"/>
    <w:rsid w:val="00C83012"/>
    <w:rsid w:val="00C859D1"/>
    <w:rsid w:val="00C92694"/>
    <w:rsid w:val="00C929DF"/>
    <w:rsid w:val="00C9466E"/>
    <w:rsid w:val="00C94BB1"/>
    <w:rsid w:val="00C95C00"/>
    <w:rsid w:val="00C9627A"/>
    <w:rsid w:val="00C978E4"/>
    <w:rsid w:val="00C97B7B"/>
    <w:rsid w:val="00CA222B"/>
    <w:rsid w:val="00CA25A7"/>
    <w:rsid w:val="00CA5455"/>
    <w:rsid w:val="00CA589C"/>
    <w:rsid w:val="00CA5BBA"/>
    <w:rsid w:val="00CA6291"/>
    <w:rsid w:val="00CA654B"/>
    <w:rsid w:val="00CB0414"/>
    <w:rsid w:val="00CB5E33"/>
    <w:rsid w:val="00CB685C"/>
    <w:rsid w:val="00CB6BDD"/>
    <w:rsid w:val="00CB6D61"/>
    <w:rsid w:val="00CC20DF"/>
    <w:rsid w:val="00CC2EDA"/>
    <w:rsid w:val="00CC5180"/>
    <w:rsid w:val="00CC5904"/>
    <w:rsid w:val="00CC6068"/>
    <w:rsid w:val="00CD032D"/>
    <w:rsid w:val="00CD2807"/>
    <w:rsid w:val="00CD2D0D"/>
    <w:rsid w:val="00CD5E09"/>
    <w:rsid w:val="00CD6824"/>
    <w:rsid w:val="00CE0ACB"/>
    <w:rsid w:val="00CE0EB3"/>
    <w:rsid w:val="00CE3F70"/>
    <w:rsid w:val="00CE6761"/>
    <w:rsid w:val="00CE77AE"/>
    <w:rsid w:val="00CE7D1B"/>
    <w:rsid w:val="00CF42AD"/>
    <w:rsid w:val="00CF46A6"/>
    <w:rsid w:val="00CF65C7"/>
    <w:rsid w:val="00D005A1"/>
    <w:rsid w:val="00D02098"/>
    <w:rsid w:val="00D060B0"/>
    <w:rsid w:val="00D116FA"/>
    <w:rsid w:val="00D151B3"/>
    <w:rsid w:val="00D153B1"/>
    <w:rsid w:val="00D1637A"/>
    <w:rsid w:val="00D176AB"/>
    <w:rsid w:val="00D1794E"/>
    <w:rsid w:val="00D21D14"/>
    <w:rsid w:val="00D22C82"/>
    <w:rsid w:val="00D233AB"/>
    <w:rsid w:val="00D25C23"/>
    <w:rsid w:val="00D273AB"/>
    <w:rsid w:val="00D27A29"/>
    <w:rsid w:val="00D30DF1"/>
    <w:rsid w:val="00D31ACF"/>
    <w:rsid w:val="00D3306F"/>
    <w:rsid w:val="00D33C83"/>
    <w:rsid w:val="00D36637"/>
    <w:rsid w:val="00D36D86"/>
    <w:rsid w:val="00D37131"/>
    <w:rsid w:val="00D3783A"/>
    <w:rsid w:val="00D440F4"/>
    <w:rsid w:val="00D46B98"/>
    <w:rsid w:val="00D50F40"/>
    <w:rsid w:val="00D50FFB"/>
    <w:rsid w:val="00D51580"/>
    <w:rsid w:val="00D51FF2"/>
    <w:rsid w:val="00D53BD6"/>
    <w:rsid w:val="00D55FE7"/>
    <w:rsid w:val="00D566B7"/>
    <w:rsid w:val="00D576D8"/>
    <w:rsid w:val="00D60DFD"/>
    <w:rsid w:val="00D6149A"/>
    <w:rsid w:val="00D707FA"/>
    <w:rsid w:val="00D726CA"/>
    <w:rsid w:val="00D7529E"/>
    <w:rsid w:val="00D849B7"/>
    <w:rsid w:val="00D86AB6"/>
    <w:rsid w:val="00D86D39"/>
    <w:rsid w:val="00D92BD3"/>
    <w:rsid w:val="00D93857"/>
    <w:rsid w:val="00D97D5A"/>
    <w:rsid w:val="00DA5184"/>
    <w:rsid w:val="00DA6739"/>
    <w:rsid w:val="00DA7541"/>
    <w:rsid w:val="00DB056D"/>
    <w:rsid w:val="00DB0A3D"/>
    <w:rsid w:val="00DB0A6D"/>
    <w:rsid w:val="00DB0CBC"/>
    <w:rsid w:val="00DB4806"/>
    <w:rsid w:val="00DB5852"/>
    <w:rsid w:val="00DB78A4"/>
    <w:rsid w:val="00DC2752"/>
    <w:rsid w:val="00DC2A72"/>
    <w:rsid w:val="00DC2BC5"/>
    <w:rsid w:val="00DC3089"/>
    <w:rsid w:val="00DC6ED2"/>
    <w:rsid w:val="00DC7737"/>
    <w:rsid w:val="00DC78ED"/>
    <w:rsid w:val="00DD1186"/>
    <w:rsid w:val="00DD12CC"/>
    <w:rsid w:val="00DD2B44"/>
    <w:rsid w:val="00DD3828"/>
    <w:rsid w:val="00DE1203"/>
    <w:rsid w:val="00DE2049"/>
    <w:rsid w:val="00DE261F"/>
    <w:rsid w:val="00DE75CD"/>
    <w:rsid w:val="00DF083D"/>
    <w:rsid w:val="00DF0A99"/>
    <w:rsid w:val="00DF5241"/>
    <w:rsid w:val="00DF5476"/>
    <w:rsid w:val="00DF57D0"/>
    <w:rsid w:val="00DF68F7"/>
    <w:rsid w:val="00DF6D1E"/>
    <w:rsid w:val="00DF7F8E"/>
    <w:rsid w:val="00E00B7F"/>
    <w:rsid w:val="00E02FF6"/>
    <w:rsid w:val="00E05FC3"/>
    <w:rsid w:val="00E0641C"/>
    <w:rsid w:val="00E12AB5"/>
    <w:rsid w:val="00E20A0A"/>
    <w:rsid w:val="00E2174B"/>
    <w:rsid w:val="00E3214F"/>
    <w:rsid w:val="00E336A9"/>
    <w:rsid w:val="00E3390C"/>
    <w:rsid w:val="00E41E40"/>
    <w:rsid w:val="00E45C20"/>
    <w:rsid w:val="00E47E58"/>
    <w:rsid w:val="00E50B43"/>
    <w:rsid w:val="00E50DCB"/>
    <w:rsid w:val="00E538F7"/>
    <w:rsid w:val="00E53CA4"/>
    <w:rsid w:val="00E55201"/>
    <w:rsid w:val="00E61198"/>
    <w:rsid w:val="00E61D17"/>
    <w:rsid w:val="00E62714"/>
    <w:rsid w:val="00E63551"/>
    <w:rsid w:val="00E63D6D"/>
    <w:rsid w:val="00E653D8"/>
    <w:rsid w:val="00E70570"/>
    <w:rsid w:val="00E72B48"/>
    <w:rsid w:val="00E75196"/>
    <w:rsid w:val="00E779D9"/>
    <w:rsid w:val="00E818B4"/>
    <w:rsid w:val="00E84CCA"/>
    <w:rsid w:val="00E8577B"/>
    <w:rsid w:val="00E85B06"/>
    <w:rsid w:val="00E86F50"/>
    <w:rsid w:val="00E8732A"/>
    <w:rsid w:val="00E90263"/>
    <w:rsid w:val="00E92A40"/>
    <w:rsid w:val="00E93679"/>
    <w:rsid w:val="00E93767"/>
    <w:rsid w:val="00E9500C"/>
    <w:rsid w:val="00E95E99"/>
    <w:rsid w:val="00E96242"/>
    <w:rsid w:val="00E9681A"/>
    <w:rsid w:val="00E96ABD"/>
    <w:rsid w:val="00EA0CF9"/>
    <w:rsid w:val="00EA66C0"/>
    <w:rsid w:val="00EB01F1"/>
    <w:rsid w:val="00EB10C7"/>
    <w:rsid w:val="00EB1E51"/>
    <w:rsid w:val="00EB28EF"/>
    <w:rsid w:val="00EB6D03"/>
    <w:rsid w:val="00EB72B4"/>
    <w:rsid w:val="00EB7971"/>
    <w:rsid w:val="00EC170F"/>
    <w:rsid w:val="00EC3A9F"/>
    <w:rsid w:val="00EC54A9"/>
    <w:rsid w:val="00EC5C87"/>
    <w:rsid w:val="00EC5C8C"/>
    <w:rsid w:val="00EC5EA4"/>
    <w:rsid w:val="00EC6DCE"/>
    <w:rsid w:val="00EC74E9"/>
    <w:rsid w:val="00ED0064"/>
    <w:rsid w:val="00ED02C4"/>
    <w:rsid w:val="00ED05EB"/>
    <w:rsid w:val="00ED0C25"/>
    <w:rsid w:val="00ED319B"/>
    <w:rsid w:val="00ED3DF4"/>
    <w:rsid w:val="00ED4220"/>
    <w:rsid w:val="00ED484C"/>
    <w:rsid w:val="00ED6F11"/>
    <w:rsid w:val="00EE768E"/>
    <w:rsid w:val="00EF0A33"/>
    <w:rsid w:val="00EF272E"/>
    <w:rsid w:val="00EF409C"/>
    <w:rsid w:val="00EF529E"/>
    <w:rsid w:val="00EF5C86"/>
    <w:rsid w:val="00F0005E"/>
    <w:rsid w:val="00F00729"/>
    <w:rsid w:val="00F00792"/>
    <w:rsid w:val="00F00BF6"/>
    <w:rsid w:val="00F01CA4"/>
    <w:rsid w:val="00F01F28"/>
    <w:rsid w:val="00F0277A"/>
    <w:rsid w:val="00F02F79"/>
    <w:rsid w:val="00F04EB0"/>
    <w:rsid w:val="00F07BFB"/>
    <w:rsid w:val="00F10401"/>
    <w:rsid w:val="00F104B4"/>
    <w:rsid w:val="00F11E6B"/>
    <w:rsid w:val="00F11EB5"/>
    <w:rsid w:val="00F121AB"/>
    <w:rsid w:val="00F14C02"/>
    <w:rsid w:val="00F15C57"/>
    <w:rsid w:val="00F16519"/>
    <w:rsid w:val="00F16EFB"/>
    <w:rsid w:val="00F20349"/>
    <w:rsid w:val="00F20413"/>
    <w:rsid w:val="00F25701"/>
    <w:rsid w:val="00F25D8F"/>
    <w:rsid w:val="00F269D7"/>
    <w:rsid w:val="00F26D1B"/>
    <w:rsid w:val="00F3110C"/>
    <w:rsid w:val="00F311E7"/>
    <w:rsid w:val="00F31CF1"/>
    <w:rsid w:val="00F33C79"/>
    <w:rsid w:val="00F3437B"/>
    <w:rsid w:val="00F34D57"/>
    <w:rsid w:val="00F3560D"/>
    <w:rsid w:val="00F36ECF"/>
    <w:rsid w:val="00F41C2F"/>
    <w:rsid w:val="00F423F8"/>
    <w:rsid w:val="00F42C9A"/>
    <w:rsid w:val="00F45E65"/>
    <w:rsid w:val="00F461EA"/>
    <w:rsid w:val="00F5335F"/>
    <w:rsid w:val="00F53A0A"/>
    <w:rsid w:val="00F547AE"/>
    <w:rsid w:val="00F54851"/>
    <w:rsid w:val="00F5598C"/>
    <w:rsid w:val="00F56155"/>
    <w:rsid w:val="00F61013"/>
    <w:rsid w:val="00F64942"/>
    <w:rsid w:val="00F67658"/>
    <w:rsid w:val="00F74226"/>
    <w:rsid w:val="00F74597"/>
    <w:rsid w:val="00F74DCE"/>
    <w:rsid w:val="00F76ED0"/>
    <w:rsid w:val="00F7709A"/>
    <w:rsid w:val="00F776D8"/>
    <w:rsid w:val="00F77CC9"/>
    <w:rsid w:val="00F80F36"/>
    <w:rsid w:val="00F81457"/>
    <w:rsid w:val="00F8362A"/>
    <w:rsid w:val="00F83C81"/>
    <w:rsid w:val="00F83DD4"/>
    <w:rsid w:val="00F90C7F"/>
    <w:rsid w:val="00F926F4"/>
    <w:rsid w:val="00F93ADD"/>
    <w:rsid w:val="00FA0111"/>
    <w:rsid w:val="00FA1960"/>
    <w:rsid w:val="00FA2D10"/>
    <w:rsid w:val="00FA39E4"/>
    <w:rsid w:val="00FA3F3B"/>
    <w:rsid w:val="00FA4588"/>
    <w:rsid w:val="00FA497E"/>
    <w:rsid w:val="00FA55D4"/>
    <w:rsid w:val="00FA6937"/>
    <w:rsid w:val="00FB1D41"/>
    <w:rsid w:val="00FB2AF9"/>
    <w:rsid w:val="00FB4D49"/>
    <w:rsid w:val="00FC0AB1"/>
    <w:rsid w:val="00FC10C6"/>
    <w:rsid w:val="00FC1840"/>
    <w:rsid w:val="00FC222C"/>
    <w:rsid w:val="00FC6D18"/>
    <w:rsid w:val="00FD2121"/>
    <w:rsid w:val="00FD7170"/>
    <w:rsid w:val="00FE145F"/>
    <w:rsid w:val="00FE2207"/>
    <w:rsid w:val="00FE24D4"/>
    <w:rsid w:val="00FE374D"/>
    <w:rsid w:val="00FF20E1"/>
    <w:rsid w:val="00FF2BE6"/>
    <w:rsid w:val="00FF45E6"/>
    <w:rsid w:val="00FF4BCB"/>
    <w:rsid w:val="00FF4BEA"/>
    <w:rsid w:val="00FF52B7"/>
    <w:rsid w:val="00FF71A3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52A7F"/>
  <w15:docId w15:val="{B67A4101-D068-4A0B-97C9-0B8BD07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9A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C386A"/>
    <w:pPr>
      <w:keepNext/>
      <w:spacing w:before="240" w:after="60"/>
      <w:outlineLvl w:val="0"/>
    </w:pPr>
    <w:rPr>
      <w:rFonts w:cs="Arial"/>
      <w:b/>
      <w:bCs/>
      <w:caps/>
      <w:kern w:val="32"/>
      <w:szCs w:val="32"/>
    </w:rPr>
  </w:style>
  <w:style w:type="paragraph" w:styleId="Heading5">
    <w:name w:val="heading 5"/>
    <w:basedOn w:val="Normal"/>
    <w:next w:val="Normal"/>
    <w:qFormat/>
    <w:rsid w:val="00BC386A"/>
    <w:pPr>
      <w:keepNext/>
      <w:outlineLvl w:val="4"/>
    </w:pPr>
    <w:rPr>
      <w:b/>
      <w:bCs/>
      <w:color w:val="006699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86A"/>
    <w:pPr>
      <w:tabs>
        <w:tab w:val="center" w:pos="4320"/>
        <w:tab w:val="right" w:pos="8640"/>
      </w:tabs>
    </w:pPr>
    <w:rPr>
      <w:rFonts w:ascii="Times" w:hAnsi="Times"/>
      <w:szCs w:val="20"/>
      <w:lang w:val="en-US" w:eastAsia="en-US"/>
    </w:rPr>
  </w:style>
  <w:style w:type="character" w:styleId="Hyperlink">
    <w:name w:val="Hyperlink"/>
    <w:rsid w:val="00BC386A"/>
    <w:rPr>
      <w:color w:val="0000FF"/>
      <w:u w:val="single"/>
    </w:rPr>
  </w:style>
  <w:style w:type="character" w:customStyle="1" w:styleId="StyleArial">
    <w:name w:val="Style Arial"/>
    <w:rsid w:val="00BC386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C386A"/>
    <w:pPr>
      <w:tabs>
        <w:tab w:val="center" w:pos="4153"/>
        <w:tab w:val="right" w:pos="8306"/>
      </w:tabs>
    </w:pPr>
  </w:style>
  <w:style w:type="paragraph" w:customStyle="1" w:styleId="DARDLetterTextSize">
    <w:name w:val="DARD Letter Text Size"/>
    <w:basedOn w:val="Normal"/>
    <w:autoRedefine/>
    <w:rsid w:val="009F044D"/>
    <w:pPr>
      <w:ind w:left="-108" w:right="170"/>
    </w:pPr>
    <w:rPr>
      <w:rFonts w:eastAsia="Times"/>
      <w:noProof/>
      <w:sz w:val="20"/>
      <w:szCs w:val="20"/>
    </w:rPr>
  </w:style>
  <w:style w:type="table" w:styleId="TableGrid">
    <w:name w:val="Table Grid"/>
    <w:basedOn w:val="TableNormal"/>
    <w:uiPriority w:val="59"/>
    <w:rsid w:val="009F044D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RDSectionName">
    <w:name w:val="DARD Section Name"/>
    <w:basedOn w:val="Header"/>
    <w:autoRedefine/>
    <w:rsid w:val="009F044D"/>
    <w:pPr>
      <w:tabs>
        <w:tab w:val="clear" w:pos="4320"/>
        <w:tab w:val="clear" w:pos="8640"/>
        <w:tab w:val="center" w:pos="3749"/>
      </w:tabs>
      <w:ind w:left="568"/>
    </w:pPr>
    <w:rPr>
      <w:rFonts w:ascii="Arial" w:eastAsia="Times" w:hAnsi="Arial"/>
      <w:lang w:eastAsia="en-GB"/>
    </w:rPr>
  </w:style>
  <w:style w:type="paragraph" w:customStyle="1" w:styleId="DARDTextphoneStatementEnglish">
    <w:name w:val="DARD Textphone Statement English"/>
    <w:basedOn w:val="Footer"/>
    <w:autoRedefine/>
    <w:rsid w:val="00365725"/>
    <w:pPr>
      <w:tabs>
        <w:tab w:val="clear" w:pos="4153"/>
        <w:tab w:val="clear" w:pos="8306"/>
        <w:tab w:val="center" w:pos="4320"/>
        <w:tab w:val="right" w:pos="8640"/>
      </w:tabs>
      <w:spacing w:before="300"/>
      <w:ind w:left="567"/>
    </w:pPr>
    <w:rPr>
      <w:rFonts w:eastAsia="Times"/>
      <w:color w:val="FFFFFF"/>
      <w:sz w:val="20"/>
      <w:szCs w:val="20"/>
      <w:lang w:val="en-US"/>
    </w:rPr>
  </w:style>
  <w:style w:type="paragraph" w:customStyle="1" w:styleId="DARDTextphoneStatementIrish">
    <w:name w:val="DARD Textphone Statement Irish"/>
    <w:basedOn w:val="Footer"/>
    <w:autoRedefine/>
    <w:rsid w:val="00365725"/>
    <w:pPr>
      <w:tabs>
        <w:tab w:val="clear" w:pos="4153"/>
        <w:tab w:val="clear" w:pos="8306"/>
        <w:tab w:val="center" w:pos="4320"/>
        <w:tab w:val="right" w:pos="8640"/>
      </w:tabs>
    </w:pPr>
    <w:rPr>
      <w:rFonts w:eastAsia="Times"/>
      <w:sz w:val="20"/>
      <w:szCs w:val="20"/>
      <w:lang w:val="en-US"/>
    </w:rPr>
  </w:style>
  <w:style w:type="paragraph" w:styleId="BalloonText">
    <w:name w:val="Balloon Text"/>
    <w:basedOn w:val="Normal"/>
    <w:semiHidden/>
    <w:rsid w:val="003128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31991"/>
    <w:rPr>
      <w:rFonts w:ascii="Arial" w:hAnsi="Arial"/>
      <w:sz w:val="24"/>
      <w:szCs w:val="24"/>
    </w:rPr>
  </w:style>
  <w:style w:type="character" w:styleId="CommentReference">
    <w:name w:val="annotation reference"/>
    <w:rsid w:val="006E40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0C2"/>
    <w:rPr>
      <w:sz w:val="20"/>
      <w:szCs w:val="20"/>
    </w:rPr>
  </w:style>
  <w:style w:type="character" w:customStyle="1" w:styleId="CommentTextChar">
    <w:name w:val="Comment Text Char"/>
    <w:link w:val="CommentText"/>
    <w:rsid w:val="006E40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E40C2"/>
    <w:rPr>
      <w:b/>
      <w:bCs/>
    </w:rPr>
  </w:style>
  <w:style w:type="character" w:customStyle="1" w:styleId="CommentSubjectChar">
    <w:name w:val="Comment Subject Char"/>
    <w:link w:val="CommentSubject"/>
    <w:rsid w:val="006E40C2"/>
    <w:rPr>
      <w:rFonts w:ascii="Arial" w:hAnsi="Arial"/>
      <w:b/>
      <w:bCs/>
    </w:rPr>
  </w:style>
  <w:style w:type="paragraph" w:styleId="ListParagraph">
    <w:name w:val="List Paragraph"/>
    <w:aliases w:val="Bullet Style,List Paragraph1,Dot pt,No Spacing1,List Paragraph Char Char Char,Indicator Text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792A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List Paragraph12 Char,Bullet Points Char,MAIN CONTENT Char"/>
    <w:link w:val="ListParagraph"/>
    <w:uiPriority w:val="34"/>
    <w:locked/>
    <w:rsid w:val="00AE09E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E39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54C6"/>
    <w:rPr>
      <w:rFonts w:ascii="Times" w:hAnsi="Times"/>
      <w:sz w:val="24"/>
      <w:lang w:val="en-US" w:eastAsia="en-US"/>
    </w:rPr>
  </w:style>
  <w:style w:type="paragraph" w:styleId="Revision">
    <w:name w:val="Revision"/>
    <w:hidden/>
    <w:uiPriority w:val="99"/>
    <w:semiHidden/>
    <w:rsid w:val="003971F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070C-05C4-4623-95AE-8C9D4260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4977</Characters>
  <Application>Microsoft Office Word</Application>
  <DocSecurity>0</DocSecurity>
  <Lines>271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DARDNI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Arleen Thompson (1410134)</dc:creator>
  <cp:keywords/>
  <dc:description/>
  <cp:lastModifiedBy>McElwee, Paul</cp:lastModifiedBy>
  <cp:revision>2</cp:revision>
  <cp:lastPrinted>2018-10-18T13:32:00Z</cp:lastPrinted>
  <dcterms:created xsi:type="dcterms:W3CDTF">2023-07-17T12:14:00Z</dcterms:created>
  <dcterms:modified xsi:type="dcterms:W3CDTF">2023-07-17T12:14:00Z</dcterms:modified>
</cp:coreProperties>
</file>