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EC" w:rsidRDefault="00CA1CF0" w:rsidP="00CA1CF0">
      <w:pPr>
        <w:spacing w:line="360" w:lineRule="auto"/>
      </w:pPr>
      <w:r>
        <w:t xml:space="preserve"> </w:t>
      </w:r>
      <w:r w:rsidR="004A34EC">
        <w:rPr>
          <w:noProof/>
          <w:lang w:eastAsia="en-GB"/>
        </w:rPr>
        <w:drawing>
          <wp:inline distT="0" distB="0" distL="0" distR="0" wp14:anchorId="1EC5374F" wp14:editId="0EE790DE">
            <wp:extent cx="3126740" cy="786130"/>
            <wp:effectExtent l="0" t="0" r="0" b="0"/>
            <wp:docPr id="2" name="Picture 0" descr="A4 DAERA Logo process.png"/>
            <wp:cNvGraphicFramePr/>
            <a:graphic xmlns:a="http://schemas.openxmlformats.org/drawingml/2006/main">
              <a:graphicData uri="http://schemas.openxmlformats.org/drawingml/2006/picture">
                <pic:pic xmlns:pic="http://schemas.openxmlformats.org/drawingml/2006/picture">
                  <pic:nvPicPr>
                    <pic:cNvPr id="2" name="Picture 0" descr="A4 DAERA Logo process.png"/>
                    <pic:cNvPicPr/>
                  </pic:nvPicPr>
                  <pic:blipFill>
                    <a:blip r:embed="rId7" cstate="print"/>
                    <a:stretch>
                      <a:fillRect/>
                    </a:stretch>
                  </pic:blipFill>
                  <pic:spPr>
                    <a:xfrm>
                      <a:off x="0" y="0"/>
                      <a:ext cx="3126740" cy="786130"/>
                    </a:xfrm>
                    <a:prstGeom prst="rect">
                      <a:avLst/>
                    </a:prstGeom>
                  </pic:spPr>
                </pic:pic>
              </a:graphicData>
            </a:graphic>
          </wp:inline>
        </w:drawing>
      </w:r>
    </w:p>
    <w:p w:rsidR="00CA1CF0" w:rsidRDefault="00CA1CF0" w:rsidP="00CA1CF0">
      <w:pPr>
        <w:spacing w:line="360" w:lineRule="auto"/>
        <w:rPr>
          <w:rFonts w:ascii="Arial" w:hAnsi="Arial" w:cs="Arial"/>
          <w:b/>
          <w:sz w:val="28"/>
          <w:szCs w:val="28"/>
        </w:rPr>
      </w:pPr>
      <w:r>
        <w:rPr>
          <w:rFonts w:ascii="Arial" w:hAnsi="Arial" w:cs="Arial"/>
          <w:b/>
          <w:sz w:val="28"/>
          <w:szCs w:val="28"/>
        </w:rPr>
        <w:t>Third Country Export Health Certification:</w:t>
      </w:r>
      <w:r w:rsidR="004A34EC">
        <w:rPr>
          <w:rFonts w:ascii="Arial" w:hAnsi="Arial" w:cs="Arial"/>
          <w:b/>
          <w:sz w:val="28"/>
          <w:szCs w:val="28"/>
        </w:rPr>
        <w:t xml:space="preserve"> </w:t>
      </w:r>
      <w:r>
        <w:rPr>
          <w:rFonts w:ascii="Arial" w:hAnsi="Arial" w:cs="Arial"/>
          <w:b/>
          <w:sz w:val="28"/>
          <w:szCs w:val="28"/>
        </w:rPr>
        <w:t>Summary of easements during the COVID 19 emergency</w:t>
      </w:r>
      <w:r w:rsidR="00AB0D42">
        <w:rPr>
          <w:rFonts w:ascii="Arial" w:hAnsi="Arial" w:cs="Arial"/>
          <w:b/>
          <w:sz w:val="28"/>
          <w:szCs w:val="28"/>
        </w:rPr>
        <w:t xml:space="preserve"> for information for Exporters</w:t>
      </w:r>
    </w:p>
    <w:p w:rsidR="00CA1CF0" w:rsidRDefault="00CA1CF0" w:rsidP="00CA1CF0">
      <w:pPr>
        <w:spacing w:line="360" w:lineRule="auto"/>
        <w:rPr>
          <w:rFonts w:ascii="Arial" w:hAnsi="Arial" w:cs="Arial"/>
          <w:b/>
          <w:sz w:val="28"/>
          <w:szCs w:val="28"/>
        </w:rPr>
      </w:pPr>
      <w:r>
        <w:rPr>
          <w:rFonts w:ascii="Arial" w:hAnsi="Arial" w:cs="Arial"/>
          <w:b/>
          <w:sz w:val="28"/>
          <w:szCs w:val="28"/>
        </w:rPr>
        <w:t>The table below summarizes the easements which the UK have officially agreed with trading partners.</w:t>
      </w:r>
      <w:r w:rsidRPr="00CA1CF0">
        <w:rPr>
          <w:rFonts w:ascii="Arial" w:hAnsi="Arial" w:cs="Arial"/>
          <w:b/>
          <w:sz w:val="28"/>
          <w:szCs w:val="28"/>
        </w:rPr>
        <w:t xml:space="preserve"> </w:t>
      </w:r>
    </w:p>
    <w:p w:rsidR="00CA1CF0" w:rsidRDefault="00CA1CF0" w:rsidP="00CA1CF0">
      <w:pPr>
        <w:spacing w:line="360" w:lineRule="auto"/>
        <w:rPr>
          <w:rFonts w:ascii="Arial" w:hAnsi="Arial" w:cs="Arial"/>
          <w:b/>
          <w:sz w:val="28"/>
          <w:szCs w:val="28"/>
        </w:rPr>
      </w:pPr>
      <w:r>
        <w:rPr>
          <w:rFonts w:ascii="Arial" w:hAnsi="Arial" w:cs="Arial"/>
          <w:b/>
          <w:sz w:val="28"/>
          <w:szCs w:val="28"/>
        </w:rPr>
        <w:t xml:space="preserve">Updated </w:t>
      </w:r>
      <w:r w:rsidR="0083386D" w:rsidRPr="0083386D">
        <w:rPr>
          <w:rFonts w:ascii="Arial" w:hAnsi="Arial" w:cs="Arial"/>
          <w:b/>
          <w:color w:val="ED7D31" w:themeColor="accent2"/>
          <w:sz w:val="28"/>
          <w:szCs w:val="28"/>
        </w:rPr>
        <w:t>2</w:t>
      </w:r>
      <w:r w:rsidR="00DB78CB">
        <w:rPr>
          <w:rFonts w:ascii="Arial" w:hAnsi="Arial" w:cs="Arial"/>
          <w:b/>
          <w:color w:val="ED7D31" w:themeColor="accent2"/>
          <w:sz w:val="28"/>
          <w:szCs w:val="28"/>
        </w:rPr>
        <w:t>6</w:t>
      </w:r>
      <w:r w:rsidR="00385F98" w:rsidRPr="00385F98">
        <w:rPr>
          <w:rFonts w:ascii="Arial" w:hAnsi="Arial" w:cs="Arial"/>
          <w:b/>
          <w:color w:val="ED7D31" w:themeColor="accent2"/>
          <w:sz w:val="28"/>
          <w:szCs w:val="28"/>
        </w:rPr>
        <w:t>/05/20</w:t>
      </w:r>
      <w:r w:rsidR="00696182">
        <w:rPr>
          <w:rFonts w:ascii="Arial" w:hAnsi="Arial" w:cs="Arial"/>
          <w:b/>
          <w:color w:val="ED7D31" w:themeColor="accent2"/>
          <w:sz w:val="28"/>
          <w:szCs w:val="28"/>
        </w:rPr>
        <w:t xml:space="preserve"> Version 8</w:t>
      </w:r>
    </w:p>
    <w:p w:rsidR="00BA7144" w:rsidRPr="00385F98" w:rsidRDefault="00385F98" w:rsidP="00385F98">
      <w:pPr>
        <w:spacing w:line="360" w:lineRule="auto"/>
        <w:rPr>
          <w:rFonts w:ascii="Arial" w:hAnsi="Arial" w:cs="Arial"/>
          <w:b/>
        </w:rPr>
      </w:pPr>
      <w:r>
        <w:rPr>
          <w:rFonts w:ascii="Arial" w:hAnsi="Arial" w:cs="Arial"/>
          <w:b/>
        </w:rPr>
        <w:t xml:space="preserve">Table 1: </w:t>
      </w:r>
      <w:r w:rsidRPr="00385F98">
        <w:rPr>
          <w:rFonts w:ascii="Arial" w:hAnsi="Arial" w:cs="Arial"/>
          <w:b/>
        </w:rPr>
        <w:t>Summary of agreed Third Country easements.</w:t>
      </w:r>
    </w:p>
    <w:tbl>
      <w:tblPr>
        <w:tblStyle w:val="PlainTable1"/>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1843"/>
        <w:gridCol w:w="1842"/>
        <w:gridCol w:w="1696"/>
        <w:gridCol w:w="1990"/>
      </w:tblGrid>
      <w:tr w:rsidR="00BA7144" w:rsidTr="00BA7144">
        <w:trPr>
          <w:cnfStyle w:val="100000000000" w:firstRow="1" w:lastRow="0" w:firstColumn="0" w:lastColumn="0" w:oddVBand="0" w:evenVBand="0" w:oddHBand="0" w:evenHBand="0" w:firstRowFirstColumn="0" w:firstRowLastColumn="0" w:lastRowFirstColumn="0" w:lastRowLastColumn="0"/>
          <w:trHeight w:val="1764"/>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themeFill="background1" w:themeFillShade="D9"/>
            <w:hideMark/>
          </w:tcPr>
          <w:p w:rsidR="00BA7144" w:rsidRPr="00E109C0" w:rsidRDefault="00BA7144" w:rsidP="00BA7144">
            <w:r w:rsidRPr="00E109C0">
              <w:t xml:space="preserve">(1)Third Country </w:t>
            </w:r>
          </w:p>
        </w:tc>
        <w:tc>
          <w:tcPr>
            <w:tcW w:w="1843" w:type="dxa"/>
            <w:shd w:val="clear" w:color="auto" w:fill="D9D9D9" w:themeFill="background1" w:themeFillShade="D9"/>
            <w:hideMark/>
          </w:tcPr>
          <w:p w:rsidR="00BA7144" w:rsidRPr="00E109C0" w:rsidRDefault="00BA7144" w:rsidP="00BA7144">
            <w:pPr>
              <w:cnfStyle w:val="100000000000" w:firstRow="1" w:lastRow="0" w:firstColumn="0" w:lastColumn="0" w:oddVBand="0" w:evenVBand="0" w:oddHBand="0" w:evenHBand="0" w:firstRowFirstColumn="0" w:firstRowLastColumn="0" w:lastRowFirstColumn="0" w:lastRowLastColumn="0"/>
            </w:pPr>
            <w:r w:rsidRPr="00E109C0">
              <w:t>(2) Requirement for official pre notification template by DAERA</w:t>
            </w:r>
          </w:p>
        </w:tc>
        <w:tc>
          <w:tcPr>
            <w:tcW w:w="1843" w:type="dxa"/>
            <w:shd w:val="clear" w:color="auto" w:fill="D9D9D9" w:themeFill="background1" w:themeFillShade="D9"/>
            <w:hideMark/>
          </w:tcPr>
          <w:p w:rsidR="00BA7144" w:rsidRPr="00E109C0" w:rsidRDefault="00BA7144" w:rsidP="00BA7144">
            <w:pPr>
              <w:cnfStyle w:val="100000000000" w:firstRow="1" w:lastRow="0" w:firstColumn="0" w:lastColumn="0" w:oddVBand="0" w:evenVBand="0" w:oddHBand="0" w:evenHBand="0" w:firstRowFirstColumn="0" w:firstRowLastColumn="0" w:lastRowFirstColumn="0" w:lastRowLastColumn="0"/>
            </w:pPr>
            <w:r w:rsidRPr="00E109C0">
              <w:t>(3) White paper original wet signed  EHC accepted (rather than Crown Gold)</w:t>
            </w:r>
          </w:p>
        </w:tc>
        <w:tc>
          <w:tcPr>
            <w:tcW w:w="1842" w:type="dxa"/>
            <w:shd w:val="clear" w:color="auto" w:fill="D9D9D9" w:themeFill="background1" w:themeFillShade="D9"/>
            <w:hideMark/>
          </w:tcPr>
          <w:p w:rsidR="00BA7144" w:rsidRPr="00E109C0" w:rsidRDefault="00BA7144" w:rsidP="00BA7144">
            <w:pPr>
              <w:cnfStyle w:val="100000000000" w:firstRow="1" w:lastRow="0" w:firstColumn="0" w:lastColumn="0" w:oddVBand="0" w:evenVBand="0" w:oddHBand="0" w:evenHBand="0" w:firstRowFirstColumn="0" w:firstRowLastColumn="0" w:lastRowFirstColumn="0" w:lastRowLastColumn="0"/>
            </w:pPr>
            <w:r w:rsidRPr="00E109C0">
              <w:t xml:space="preserve">(4) Email notification of Scanned Copy required </w:t>
            </w:r>
          </w:p>
        </w:tc>
        <w:tc>
          <w:tcPr>
            <w:tcW w:w="1696" w:type="dxa"/>
            <w:shd w:val="clear" w:color="auto" w:fill="D9D9D9" w:themeFill="background1" w:themeFillShade="D9"/>
            <w:hideMark/>
          </w:tcPr>
          <w:p w:rsidR="00BA7144" w:rsidRPr="00E109C0" w:rsidRDefault="00BA7144" w:rsidP="00BA7144">
            <w:pPr>
              <w:cnfStyle w:val="100000000000" w:firstRow="1" w:lastRow="0" w:firstColumn="0" w:lastColumn="0" w:oddVBand="0" w:evenVBand="0" w:oddHBand="0" w:evenHBand="0" w:firstRowFirstColumn="0" w:firstRowLastColumn="0" w:lastRowFirstColumn="0" w:lastRowLastColumn="0"/>
            </w:pPr>
            <w:r w:rsidRPr="00E109C0">
              <w:t>(5) Original to be supplied by Exporter / Importer</w:t>
            </w:r>
            <w:r w:rsidR="008D2C34">
              <w:t xml:space="preserve"> with the consignment</w:t>
            </w:r>
          </w:p>
        </w:tc>
        <w:tc>
          <w:tcPr>
            <w:tcW w:w="1990" w:type="dxa"/>
            <w:shd w:val="clear" w:color="auto" w:fill="D9D9D9" w:themeFill="background1" w:themeFillShade="D9"/>
          </w:tcPr>
          <w:p w:rsidR="00BA7144" w:rsidRPr="00E109C0" w:rsidRDefault="00D27179" w:rsidP="00BA7144">
            <w:pPr>
              <w:cnfStyle w:val="100000000000" w:firstRow="1" w:lastRow="0" w:firstColumn="0" w:lastColumn="0" w:oddVBand="0" w:evenVBand="0" w:oddHBand="0" w:evenHBand="0" w:firstRowFirstColumn="0" w:firstRowLastColumn="0" w:lastRowFirstColumn="0" w:lastRowLastColumn="0"/>
            </w:pPr>
            <w:r>
              <w:t xml:space="preserve">(6) Date of </w:t>
            </w:r>
            <w:r w:rsidR="00BA7144">
              <w:t>implementation from:</w:t>
            </w:r>
          </w:p>
        </w:tc>
      </w:tr>
      <w:tr w:rsidR="00D13DFA" w:rsidRPr="00D13DFA" w:rsidTr="00BA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rsidR="00BA7144" w:rsidRPr="00D13DFA" w:rsidRDefault="00BA7144" w:rsidP="00BA7144">
            <w:r w:rsidRPr="00D13DFA">
              <w:t>Australia</w:t>
            </w:r>
          </w:p>
        </w:tc>
        <w:tc>
          <w:tcPr>
            <w:tcW w:w="1843" w:type="dxa"/>
            <w:hideMark/>
          </w:tcPr>
          <w:p w:rsidR="00BA7144" w:rsidRPr="00D13DFA" w:rsidRDefault="00BA7144" w:rsidP="00BA7144">
            <w:pPr>
              <w:cnfStyle w:val="000000100000" w:firstRow="0" w:lastRow="0" w:firstColumn="0" w:lastColumn="0" w:oddVBand="0" w:evenVBand="0" w:oddHBand="1" w:evenHBand="0" w:firstRowFirstColumn="0" w:firstRowLastColumn="0" w:lastRowFirstColumn="0" w:lastRowLastColumn="0"/>
            </w:pPr>
            <w:r w:rsidRPr="00D13DFA">
              <w:t>No</w:t>
            </w:r>
          </w:p>
        </w:tc>
        <w:tc>
          <w:tcPr>
            <w:tcW w:w="1843" w:type="dxa"/>
            <w:hideMark/>
          </w:tcPr>
          <w:p w:rsidR="00BA7144" w:rsidRPr="00D13DFA" w:rsidRDefault="00BA7144" w:rsidP="00BA7144">
            <w:pPr>
              <w:cnfStyle w:val="000000100000" w:firstRow="0" w:lastRow="0" w:firstColumn="0" w:lastColumn="0" w:oddVBand="0" w:evenVBand="0" w:oddHBand="1" w:evenHBand="0" w:firstRowFirstColumn="0" w:firstRowLastColumn="0" w:lastRowFirstColumn="0" w:lastRowLastColumn="0"/>
            </w:pPr>
            <w:r w:rsidRPr="00D13DFA">
              <w:t>Yes</w:t>
            </w:r>
          </w:p>
        </w:tc>
        <w:tc>
          <w:tcPr>
            <w:tcW w:w="1842" w:type="dxa"/>
            <w:hideMark/>
          </w:tcPr>
          <w:p w:rsidR="00BA7144" w:rsidRPr="00D13DFA" w:rsidRDefault="00BA7144" w:rsidP="00BA7144">
            <w:pPr>
              <w:cnfStyle w:val="000000100000" w:firstRow="0" w:lastRow="0" w:firstColumn="0" w:lastColumn="0" w:oddVBand="0" w:evenVBand="0" w:oddHBand="1" w:evenHBand="0" w:firstRowFirstColumn="0" w:firstRowLastColumn="0" w:lastRowFirstColumn="0" w:lastRowLastColumn="0"/>
            </w:pPr>
            <w:r w:rsidRPr="00D13DFA">
              <w:t>Yes from Exporter</w:t>
            </w:r>
          </w:p>
          <w:p w:rsidR="00BA7144" w:rsidRPr="00D13DFA" w:rsidRDefault="00BA7144" w:rsidP="00BA7144">
            <w:pPr>
              <w:cnfStyle w:val="000000100000" w:firstRow="0" w:lastRow="0" w:firstColumn="0" w:lastColumn="0" w:oddVBand="0" w:evenVBand="0" w:oddHBand="1" w:evenHBand="0" w:firstRowFirstColumn="0" w:firstRowLastColumn="0" w:lastRowFirstColumn="0" w:lastRowLastColumn="0"/>
            </w:pPr>
            <w:r w:rsidRPr="00D13DFA">
              <w:t>Input to Cargo Online Lodgement System COLS</w:t>
            </w:r>
            <w:bookmarkStart w:id="0" w:name="_GoBack"/>
            <w:bookmarkEnd w:id="0"/>
          </w:p>
        </w:tc>
        <w:tc>
          <w:tcPr>
            <w:tcW w:w="1696" w:type="dxa"/>
            <w:hideMark/>
          </w:tcPr>
          <w:p w:rsidR="00BA7144" w:rsidRPr="00696182" w:rsidRDefault="004865DF" w:rsidP="00BA7144">
            <w:pPr>
              <w:cnfStyle w:val="000000100000" w:firstRow="0" w:lastRow="0" w:firstColumn="0" w:lastColumn="0" w:oddVBand="0" w:evenVBand="0" w:oddHBand="1" w:evenHBand="0" w:firstRowFirstColumn="0" w:firstRowLastColumn="0" w:lastRowFirstColumn="0" w:lastRowLastColumn="0"/>
            </w:pPr>
            <w:r w:rsidRPr="00696182">
              <w:t>Yes</w:t>
            </w:r>
          </w:p>
        </w:tc>
        <w:tc>
          <w:tcPr>
            <w:tcW w:w="1990" w:type="dxa"/>
          </w:tcPr>
          <w:p w:rsidR="00BA7144" w:rsidRPr="00D13DFA" w:rsidRDefault="00BA7144" w:rsidP="00BA7144">
            <w:pPr>
              <w:cnfStyle w:val="000000100000" w:firstRow="0" w:lastRow="0" w:firstColumn="0" w:lastColumn="0" w:oddVBand="0" w:evenVBand="0" w:oddHBand="1" w:evenHBand="0" w:firstRowFirstColumn="0" w:firstRowLastColumn="0" w:lastRowFirstColumn="0" w:lastRowLastColumn="0"/>
            </w:pPr>
            <w:r w:rsidRPr="00D13DFA">
              <w:t>29 April 2020</w:t>
            </w:r>
          </w:p>
        </w:tc>
      </w:tr>
      <w:tr w:rsidR="00BA7144" w:rsidTr="00BA7144">
        <w:tc>
          <w:tcPr>
            <w:cnfStyle w:val="001000000000" w:firstRow="0" w:lastRow="0" w:firstColumn="1" w:lastColumn="0" w:oddVBand="0" w:evenVBand="0" w:oddHBand="0" w:evenHBand="0" w:firstRowFirstColumn="0" w:firstRowLastColumn="0" w:lastRowFirstColumn="0" w:lastRowLastColumn="0"/>
            <w:tcW w:w="1418" w:type="dxa"/>
            <w:hideMark/>
          </w:tcPr>
          <w:p w:rsidR="00BA7144" w:rsidRDefault="00BA7144" w:rsidP="00BA7144">
            <w:r>
              <w:t>Gibraltar</w:t>
            </w:r>
          </w:p>
        </w:tc>
        <w:tc>
          <w:tcPr>
            <w:tcW w:w="1843" w:type="dxa"/>
            <w:hideMark/>
          </w:tcPr>
          <w:p w:rsidR="00BA7144" w:rsidRDefault="00BA7144" w:rsidP="00BA7144">
            <w:pPr>
              <w:cnfStyle w:val="000000000000" w:firstRow="0" w:lastRow="0" w:firstColumn="0" w:lastColumn="0" w:oddVBand="0" w:evenVBand="0" w:oddHBand="0" w:evenHBand="0" w:firstRowFirstColumn="0" w:firstRowLastColumn="0" w:lastRowFirstColumn="0" w:lastRowLastColumn="0"/>
            </w:pPr>
            <w:r>
              <w:t>No</w:t>
            </w:r>
          </w:p>
        </w:tc>
        <w:tc>
          <w:tcPr>
            <w:tcW w:w="1843" w:type="dxa"/>
            <w:hideMark/>
          </w:tcPr>
          <w:p w:rsidR="00BA7144" w:rsidRDefault="00BA7144" w:rsidP="00BA7144">
            <w:pPr>
              <w:cnfStyle w:val="000000000000" w:firstRow="0" w:lastRow="0" w:firstColumn="0" w:lastColumn="0" w:oddVBand="0" w:evenVBand="0" w:oddHBand="0" w:evenHBand="0" w:firstRowFirstColumn="0" w:firstRowLastColumn="0" w:lastRowFirstColumn="0" w:lastRowLastColumn="0"/>
            </w:pPr>
            <w:r>
              <w:t>Yes</w:t>
            </w:r>
          </w:p>
        </w:tc>
        <w:tc>
          <w:tcPr>
            <w:tcW w:w="1842" w:type="dxa"/>
            <w:hideMark/>
          </w:tcPr>
          <w:p w:rsidR="00BA7144" w:rsidRDefault="00BA7144" w:rsidP="00BA7144">
            <w:pPr>
              <w:cnfStyle w:val="000000000000" w:firstRow="0" w:lastRow="0" w:firstColumn="0" w:lastColumn="0" w:oddVBand="0" w:evenVBand="0" w:oddHBand="0" w:evenHBand="0" w:firstRowFirstColumn="0" w:firstRowLastColumn="0" w:lastRowFirstColumn="0" w:lastRowLastColumn="0"/>
            </w:pPr>
            <w:r>
              <w:t>Yes from DAERA</w:t>
            </w:r>
          </w:p>
        </w:tc>
        <w:tc>
          <w:tcPr>
            <w:tcW w:w="1696" w:type="dxa"/>
            <w:hideMark/>
          </w:tcPr>
          <w:p w:rsidR="00BA7144" w:rsidRPr="00696182" w:rsidRDefault="00BA7144" w:rsidP="00BA7144">
            <w:pPr>
              <w:cnfStyle w:val="000000000000" w:firstRow="0" w:lastRow="0" w:firstColumn="0" w:lastColumn="0" w:oddVBand="0" w:evenVBand="0" w:oddHBand="0" w:evenHBand="0" w:firstRowFirstColumn="0" w:firstRowLastColumn="0" w:lastRowFirstColumn="0" w:lastRowLastColumn="0"/>
            </w:pPr>
            <w:r w:rsidRPr="00696182">
              <w:t>No</w:t>
            </w:r>
          </w:p>
        </w:tc>
        <w:tc>
          <w:tcPr>
            <w:tcW w:w="1990" w:type="dxa"/>
          </w:tcPr>
          <w:p w:rsidR="00BA7144" w:rsidRDefault="00BA7144" w:rsidP="00BA7144">
            <w:pPr>
              <w:cnfStyle w:val="000000000000" w:firstRow="0" w:lastRow="0" w:firstColumn="0" w:lastColumn="0" w:oddVBand="0" w:evenVBand="0" w:oddHBand="0" w:evenHBand="0" w:firstRowFirstColumn="0" w:firstRowLastColumn="0" w:lastRowFirstColumn="0" w:lastRowLastColumn="0"/>
            </w:pPr>
            <w:r>
              <w:t>29 April 2020</w:t>
            </w:r>
          </w:p>
        </w:tc>
      </w:tr>
      <w:tr w:rsidR="00BA7144" w:rsidTr="00BA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rsidR="00BA7144" w:rsidRDefault="00BA7144" w:rsidP="00BA7144">
            <w:r>
              <w:t>United States of America</w:t>
            </w:r>
          </w:p>
        </w:tc>
        <w:tc>
          <w:tcPr>
            <w:tcW w:w="1843" w:type="dxa"/>
            <w:hideMark/>
          </w:tcPr>
          <w:p w:rsidR="00BA7144" w:rsidRDefault="00BA7144" w:rsidP="00BA7144">
            <w:pPr>
              <w:cnfStyle w:val="000000100000" w:firstRow="0" w:lastRow="0" w:firstColumn="0" w:lastColumn="0" w:oddVBand="0" w:evenVBand="0" w:oddHBand="1" w:evenHBand="0" w:firstRowFirstColumn="0" w:firstRowLastColumn="0" w:lastRowFirstColumn="0" w:lastRowLastColumn="0"/>
            </w:pPr>
            <w:r>
              <w:t>No</w:t>
            </w:r>
          </w:p>
        </w:tc>
        <w:tc>
          <w:tcPr>
            <w:tcW w:w="1843" w:type="dxa"/>
            <w:hideMark/>
          </w:tcPr>
          <w:p w:rsidR="00BA7144" w:rsidRDefault="00BA7144" w:rsidP="00BA7144">
            <w:pPr>
              <w:cnfStyle w:val="000000100000" w:firstRow="0" w:lastRow="0" w:firstColumn="0" w:lastColumn="0" w:oddVBand="0" w:evenVBand="0" w:oddHBand="1" w:evenHBand="0" w:firstRowFirstColumn="0" w:firstRowLastColumn="0" w:lastRowFirstColumn="0" w:lastRowLastColumn="0"/>
            </w:pPr>
            <w:r>
              <w:t>Yes</w:t>
            </w:r>
          </w:p>
        </w:tc>
        <w:tc>
          <w:tcPr>
            <w:tcW w:w="1842" w:type="dxa"/>
            <w:hideMark/>
          </w:tcPr>
          <w:p w:rsidR="00BA7144" w:rsidRDefault="00BA7144" w:rsidP="00BA7144">
            <w:pPr>
              <w:cnfStyle w:val="000000100000" w:firstRow="0" w:lastRow="0" w:firstColumn="0" w:lastColumn="0" w:oddVBand="0" w:evenVBand="0" w:oddHBand="1" w:evenHBand="0" w:firstRowFirstColumn="0" w:firstRowLastColumn="0" w:lastRowFirstColumn="0" w:lastRowLastColumn="0"/>
            </w:pPr>
            <w:r>
              <w:t>No</w:t>
            </w:r>
          </w:p>
        </w:tc>
        <w:tc>
          <w:tcPr>
            <w:tcW w:w="1696" w:type="dxa"/>
            <w:hideMark/>
          </w:tcPr>
          <w:p w:rsidR="00BA7144" w:rsidRPr="00696182" w:rsidRDefault="008D2C34" w:rsidP="008D2C34">
            <w:pPr>
              <w:cnfStyle w:val="000000100000" w:firstRow="0" w:lastRow="0" w:firstColumn="0" w:lastColumn="0" w:oddVBand="0" w:evenVBand="0" w:oddHBand="1" w:evenHBand="0" w:firstRowFirstColumn="0" w:firstRowLastColumn="0" w:lastRowFirstColumn="0" w:lastRowLastColumn="0"/>
            </w:pPr>
            <w:r w:rsidRPr="00696182">
              <w:t xml:space="preserve">Yes </w:t>
            </w:r>
          </w:p>
        </w:tc>
        <w:tc>
          <w:tcPr>
            <w:tcW w:w="1990" w:type="dxa"/>
          </w:tcPr>
          <w:p w:rsidR="00BA7144" w:rsidRDefault="00BA7144" w:rsidP="00BA7144">
            <w:pPr>
              <w:cnfStyle w:val="000000100000" w:firstRow="0" w:lastRow="0" w:firstColumn="0" w:lastColumn="0" w:oddVBand="0" w:evenVBand="0" w:oddHBand="1" w:evenHBand="0" w:firstRowFirstColumn="0" w:firstRowLastColumn="0" w:lastRowFirstColumn="0" w:lastRowLastColumn="0"/>
            </w:pPr>
            <w:r>
              <w:t>29 April 2020</w:t>
            </w:r>
          </w:p>
        </w:tc>
      </w:tr>
      <w:tr w:rsidR="0083386D" w:rsidRPr="0083386D" w:rsidTr="00BA7144">
        <w:tc>
          <w:tcPr>
            <w:cnfStyle w:val="001000000000" w:firstRow="0" w:lastRow="0" w:firstColumn="1" w:lastColumn="0" w:oddVBand="0" w:evenVBand="0" w:oddHBand="0" w:evenHBand="0" w:firstRowFirstColumn="0" w:firstRowLastColumn="0" w:lastRowFirstColumn="0" w:lastRowLastColumn="0"/>
            <w:tcW w:w="1418" w:type="dxa"/>
            <w:hideMark/>
          </w:tcPr>
          <w:p w:rsidR="00BA7144" w:rsidRPr="0083386D" w:rsidRDefault="00BA7144" w:rsidP="00BA7144">
            <w:r w:rsidRPr="0083386D">
              <w:t>People’s Republic of China (PRC)</w:t>
            </w:r>
          </w:p>
        </w:tc>
        <w:tc>
          <w:tcPr>
            <w:tcW w:w="1843" w:type="dxa"/>
            <w:hideMark/>
          </w:tcPr>
          <w:p w:rsidR="00BA7144" w:rsidRPr="0083386D" w:rsidRDefault="00BA7144" w:rsidP="00BA7144">
            <w:pPr>
              <w:cnfStyle w:val="000000000000" w:firstRow="0" w:lastRow="0" w:firstColumn="0" w:lastColumn="0" w:oddVBand="0" w:evenVBand="0" w:oddHBand="0" w:evenHBand="0" w:firstRowFirstColumn="0" w:firstRowLastColumn="0" w:lastRowFirstColumn="0" w:lastRowLastColumn="0"/>
            </w:pPr>
            <w:r w:rsidRPr="0083386D">
              <w:t xml:space="preserve">No </w:t>
            </w:r>
          </w:p>
          <w:p w:rsidR="00BA7144" w:rsidRPr="0083386D" w:rsidRDefault="00BA7144" w:rsidP="00BA7144">
            <w:pPr>
              <w:cnfStyle w:val="000000000000" w:firstRow="0" w:lastRow="0" w:firstColumn="0" w:lastColumn="0" w:oddVBand="0" w:evenVBand="0" w:oddHBand="0" w:evenHBand="0" w:firstRowFirstColumn="0" w:firstRowLastColumn="0" w:lastRowFirstColumn="0" w:lastRowLastColumn="0"/>
            </w:pPr>
            <w:r w:rsidRPr="0083386D">
              <w:t>(except pork meat)</w:t>
            </w:r>
          </w:p>
        </w:tc>
        <w:tc>
          <w:tcPr>
            <w:tcW w:w="1843" w:type="dxa"/>
            <w:hideMark/>
          </w:tcPr>
          <w:p w:rsidR="00BA7144" w:rsidRPr="0083386D" w:rsidRDefault="00BA7144" w:rsidP="00BA7144">
            <w:pPr>
              <w:cnfStyle w:val="000000000000" w:firstRow="0" w:lastRow="0" w:firstColumn="0" w:lastColumn="0" w:oddVBand="0" w:evenVBand="0" w:oddHBand="0" w:evenHBand="0" w:firstRowFirstColumn="0" w:firstRowLastColumn="0" w:lastRowFirstColumn="0" w:lastRowLastColumn="0"/>
            </w:pPr>
            <w:r w:rsidRPr="0083386D">
              <w:t>Yes</w:t>
            </w:r>
          </w:p>
        </w:tc>
        <w:tc>
          <w:tcPr>
            <w:tcW w:w="1842" w:type="dxa"/>
            <w:hideMark/>
          </w:tcPr>
          <w:p w:rsidR="00BA7144" w:rsidRPr="0083386D" w:rsidRDefault="00BA7144" w:rsidP="00BA7144">
            <w:pPr>
              <w:cnfStyle w:val="000000000000" w:firstRow="0" w:lastRow="0" w:firstColumn="0" w:lastColumn="0" w:oddVBand="0" w:evenVBand="0" w:oddHBand="0" w:evenHBand="0" w:firstRowFirstColumn="0" w:firstRowLastColumn="0" w:lastRowFirstColumn="0" w:lastRowLastColumn="0"/>
            </w:pPr>
            <w:r w:rsidRPr="0083386D">
              <w:t>Yes from DAERA by upload into PRC e cert system</w:t>
            </w:r>
          </w:p>
        </w:tc>
        <w:tc>
          <w:tcPr>
            <w:tcW w:w="1696" w:type="dxa"/>
            <w:hideMark/>
          </w:tcPr>
          <w:p w:rsidR="00BA7144" w:rsidRPr="00696182" w:rsidRDefault="00FA3F99" w:rsidP="00696182">
            <w:pPr>
              <w:cnfStyle w:val="000000000000" w:firstRow="0" w:lastRow="0" w:firstColumn="0" w:lastColumn="0" w:oddVBand="0" w:evenVBand="0" w:oddHBand="0" w:evenHBand="0" w:firstRowFirstColumn="0" w:firstRowLastColumn="0" w:lastRowFirstColumn="0" w:lastRowLastColumn="0"/>
            </w:pPr>
            <w:r w:rsidRPr="00696182">
              <w:t>Y</w:t>
            </w:r>
            <w:r w:rsidR="00696182" w:rsidRPr="00696182">
              <w:t>es</w:t>
            </w:r>
          </w:p>
        </w:tc>
        <w:tc>
          <w:tcPr>
            <w:tcW w:w="1990" w:type="dxa"/>
          </w:tcPr>
          <w:p w:rsidR="00BA7144" w:rsidRPr="0083386D" w:rsidRDefault="00BA7144" w:rsidP="00BA7144">
            <w:pPr>
              <w:cnfStyle w:val="000000000000" w:firstRow="0" w:lastRow="0" w:firstColumn="0" w:lastColumn="0" w:oddVBand="0" w:evenVBand="0" w:oddHBand="0" w:evenHBand="0" w:firstRowFirstColumn="0" w:firstRowLastColumn="0" w:lastRowFirstColumn="0" w:lastRowLastColumn="0"/>
            </w:pPr>
            <w:r w:rsidRPr="0083386D">
              <w:t>13 May 2020</w:t>
            </w:r>
          </w:p>
        </w:tc>
      </w:tr>
      <w:tr w:rsidR="0083386D" w:rsidRPr="0083386D" w:rsidTr="00BA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83386D" w:rsidRPr="0083386D" w:rsidRDefault="0083386D" w:rsidP="008D2C34">
            <w:pPr>
              <w:rPr>
                <w:color w:val="ED7D31" w:themeColor="accent2"/>
              </w:rPr>
            </w:pPr>
            <w:r w:rsidRPr="0083386D">
              <w:rPr>
                <w:rFonts w:ascii="Arial" w:hAnsi="Arial" w:cs="Arial"/>
                <w:color w:val="ED7D31" w:themeColor="accent2"/>
                <w:sz w:val="20"/>
                <w:szCs w:val="20"/>
              </w:rPr>
              <w:t>Myanmar</w:t>
            </w:r>
          </w:p>
        </w:tc>
        <w:tc>
          <w:tcPr>
            <w:tcW w:w="1843" w:type="dxa"/>
          </w:tcPr>
          <w:p w:rsidR="0083386D" w:rsidRPr="008D2C34" w:rsidRDefault="0083386D" w:rsidP="00BA7144">
            <w:pPr>
              <w:cnfStyle w:val="000000100000" w:firstRow="0" w:lastRow="0" w:firstColumn="0" w:lastColumn="0" w:oddVBand="0" w:evenVBand="0" w:oddHBand="1" w:evenHBand="0" w:firstRowFirstColumn="0" w:firstRowLastColumn="0" w:lastRowFirstColumn="0" w:lastRowLastColumn="0"/>
              <w:rPr>
                <w:b/>
                <w:color w:val="ED7D31" w:themeColor="accent2"/>
              </w:rPr>
            </w:pPr>
            <w:r w:rsidRPr="008D2C34">
              <w:rPr>
                <w:b/>
                <w:color w:val="ED7D31" w:themeColor="accent2"/>
              </w:rPr>
              <w:t>No</w:t>
            </w:r>
          </w:p>
        </w:tc>
        <w:tc>
          <w:tcPr>
            <w:tcW w:w="1843" w:type="dxa"/>
          </w:tcPr>
          <w:p w:rsidR="0083386D" w:rsidRPr="008D2C34" w:rsidRDefault="0083386D" w:rsidP="00BA7144">
            <w:pPr>
              <w:cnfStyle w:val="000000100000" w:firstRow="0" w:lastRow="0" w:firstColumn="0" w:lastColumn="0" w:oddVBand="0" w:evenVBand="0" w:oddHBand="1" w:evenHBand="0" w:firstRowFirstColumn="0" w:firstRowLastColumn="0" w:lastRowFirstColumn="0" w:lastRowLastColumn="0"/>
              <w:rPr>
                <w:b/>
                <w:color w:val="ED7D31" w:themeColor="accent2"/>
              </w:rPr>
            </w:pPr>
            <w:r w:rsidRPr="008D2C34">
              <w:rPr>
                <w:b/>
                <w:color w:val="ED7D31" w:themeColor="accent2"/>
              </w:rPr>
              <w:t>Yes</w:t>
            </w:r>
          </w:p>
        </w:tc>
        <w:tc>
          <w:tcPr>
            <w:tcW w:w="1842" w:type="dxa"/>
          </w:tcPr>
          <w:p w:rsidR="0083386D" w:rsidRPr="008D2C34" w:rsidRDefault="0083386D" w:rsidP="00BA7144">
            <w:pPr>
              <w:cnfStyle w:val="000000100000" w:firstRow="0" w:lastRow="0" w:firstColumn="0" w:lastColumn="0" w:oddVBand="0" w:evenVBand="0" w:oddHBand="1" w:evenHBand="0" w:firstRowFirstColumn="0" w:firstRowLastColumn="0" w:lastRowFirstColumn="0" w:lastRowLastColumn="0"/>
              <w:rPr>
                <w:b/>
                <w:color w:val="ED7D31" w:themeColor="accent2"/>
              </w:rPr>
            </w:pPr>
            <w:r w:rsidRPr="008D2C34">
              <w:rPr>
                <w:b/>
                <w:color w:val="ED7D31" w:themeColor="accent2"/>
              </w:rPr>
              <w:t>No</w:t>
            </w:r>
          </w:p>
        </w:tc>
        <w:tc>
          <w:tcPr>
            <w:tcW w:w="1696" w:type="dxa"/>
          </w:tcPr>
          <w:p w:rsidR="0083386D" w:rsidRPr="008D2C34" w:rsidRDefault="0083386D" w:rsidP="008D2C34">
            <w:pPr>
              <w:cnfStyle w:val="000000100000" w:firstRow="0" w:lastRow="0" w:firstColumn="0" w:lastColumn="0" w:oddVBand="0" w:evenVBand="0" w:oddHBand="1" w:evenHBand="0" w:firstRowFirstColumn="0" w:firstRowLastColumn="0" w:lastRowFirstColumn="0" w:lastRowLastColumn="0"/>
              <w:rPr>
                <w:b/>
                <w:color w:val="ED7D31" w:themeColor="accent2"/>
              </w:rPr>
            </w:pPr>
            <w:r w:rsidRPr="008D2C34">
              <w:rPr>
                <w:b/>
                <w:color w:val="ED7D31" w:themeColor="accent2"/>
              </w:rPr>
              <w:t xml:space="preserve">Yes                 </w:t>
            </w:r>
          </w:p>
        </w:tc>
        <w:tc>
          <w:tcPr>
            <w:tcW w:w="1990" w:type="dxa"/>
          </w:tcPr>
          <w:p w:rsidR="0083386D" w:rsidRPr="008D2C34" w:rsidRDefault="0083386D" w:rsidP="00BA7144">
            <w:pPr>
              <w:cnfStyle w:val="000000100000" w:firstRow="0" w:lastRow="0" w:firstColumn="0" w:lastColumn="0" w:oddVBand="0" w:evenVBand="0" w:oddHBand="1" w:evenHBand="0" w:firstRowFirstColumn="0" w:firstRowLastColumn="0" w:lastRowFirstColumn="0" w:lastRowLastColumn="0"/>
              <w:rPr>
                <w:b/>
                <w:color w:val="ED7D31" w:themeColor="accent2"/>
              </w:rPr>
            </w:pPr>
            <w:r w:rsidRPr="008D2C34">
              <w:rPr>
                <w:b/>
                <w:color w:val="ED7D31" w:themeColor="accent2"/>
              </w:rPr>
              <w:t>27 May 2020</w:t>
            </w:r>
          </w:p>
        </w:tc>
      </w:tr>
      <w:tr w:rsidR="0083386D" w:rsidRPr="0083386D" w:rsidTr="00BA7144">
        <w:tc>
          <w:tcPr>
            <w:cnfStyle w:val="001000000000" w:firstRow="0" w:lastRow="0" w:firstColumn="1" w:lastColumn="0" w:oddVBand="0" w:evenVBand="0" w:oddHBand="0" w:evenHBand="0" w:firstRowFirstColumn="0" w:firstRowLastColumn="0" w:lastRowFirstColumn="0" w:lastRowLastColumn="0"/>
            <w:tcW w:w="1418" w:type="dxa"/>
          </w:tcPr>
          <w:p w:rsidR="0083386D" w:rsidRPr="0083386D" w:rsidRDefault="0083386D" w:rsidP="0083386D">
            <w:pPr>
              <w:rPr>
                <w:rFonts w:ascii="Arial" w:hAnsi="Arial" w:cs="Arial"/>
                <w:color w:val="ED7D31" w:themeColor="accent2"/>
                <w:sz w:val="20"/>
                <w:szCs w:val="20"/>
              </w:rPr>
            </w:pPr>
            <w:r w:rsidRPr="0083386D">
              <w:rPr>
                <w:rFonts w:ascii="Arial" w:hAnsi="Arial" w:cs="Arial"/>
                <w:color w:val="ED7D31" w:themeColor="accent2"/>
                <w:sz w:val="20"/>
                <w:szCs w:val="20"/>
              </w:rPr>
              <w:t>Philippines</w:t>
            </w:r>
          </w:p>
        </w:tc>
        <w:tc>
          <w:tcPr>
            <w:tcW w:w="1843" w:type="dxa"/>
          </w:tcPr>
          <w:p w:rsidR="0083386D" w:rsidRPr="008D2C34" w:rsidRDefault="0083386D" w:rsidP="0083386D">
            <w:pPr>
              <w:cnfStyle w:val="000000000000" w:firstRow="0" w:lastRow="0" w:firstColumn="0" w:lastColumn="0" w:oddVBand="0" w:evenVBand="0" w:oddHBand="0" w:evenHBand="0" w:firstRowFirstColumn="0" w:firstRowLastColumn="0" w:lastRowFirstColumn="0" w:lastRowLastColumn="0"/>
              <w:rPr>
                <w:b/>
                <w:color w:val="ED7D31" w:themeColor="accent2"/>
              </w:rPr>
            </w:pPr>
            <w:r w:rsidRPr="008D2C34">
              <w:rPr>
                <w:b/>
                <w:color w:val="ED7D31" w:themeColor="accent2"/>
              </w:rPr>
              <w:t>No</w:t>
            </w:r>
          </w:p>
        </w:tc>
        <w:tc>
          <w:tcPr>
            <w:tcW w:w="1843" w:type="dxa"/>
          </w:tcPr>
          <w:p w:rsidR="0083386D" w:rsidRPr="008D2C34" w:rsidRDefault="0083386D" w:rsidP="0083386D">
            <w:pPr>
              <w:cnfStyle w:val="000000000000" w:firstRow="0" w:lastRow="0" w:firstColumn="0" w:lastColumn="0" w:oddVBand="0" w:evenVBand="0" w:oddHBand="0" w:evenHBand="0" w:firstRowFirstColumn="0" w:firstRowLastColumn="0" w:lastRowFirstColumn="0" w:lastRowLastColumn="0"/>
              <w:rPr>
                <w:b/>
                <w:color w:val="ED7D31" w:themeColor="accent2"/>
              </w:rPr>
            </w:pPr>
            <w:r w:rsidRPr="008D2C34">
              <w:rPr>
                <w:b/>
                <w:color w:val="ED7D31" w:themeColor="accent2"/>
              </w:rPr>
              <w:t>Yes</w:t>
            </w:r>
          </w:p>
        </w:tc>
        <w:tc>
          <w:tcPr>
            <w:tcW w:w="1842" w:type="dxa"/>
          </w:tcPr>
          <w:p w:rsidR="0083386D" w:rsidRPr="008D2C34" w:rsidRDefault="008D2C34" w:rsidP="00DB78C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ED7D31" w:themeColor="accent2"/>
                <w:sz w:val="20"/>
                <w:szCs w:val="20"/>
              </w:rPr>
            </w:pPr>
            <w:r w:rsidRPr="008D2C34">
              <w:rPr>
                <w:rFonts w:ascii="Arial" w:hAnsi="Arial" w:cs="Arial"/>
                <w:b/>
                <w:color w:val="ED7D31" w:themeColor="accent2"/>
                <w:sz w:val="20"/>
                <w:szCs w:val="20"/>
              </w:rPr>
              <w:t>Yes</w:t>
            </w:r>
            <w:r w:rsidR="00DB78CB">
              <w:rPr>
                <w:rFonts w:ascii="Arial" w:hAnsi="Arial" w:cs="Arial"/>
                <w:b/>
                <w:color w:val="ED7D31" w:themeColor="accent2"/>
                <w:sz w:val="20"/>
                <w:szCs w:val="20"/>
              </w:rPr>
              <w:t xml:space="preserve">              </w:t>
            </w:r>
            <w:r w:rsidR="0083386D" w:rsidRPr="008D2C34">
              <w:rPr>
                <w:rFonts w:ascii="Arial" w:hAnsi="Arial" w:cs="Arial"/>
                <w:b/>
                <w:color w:val="ED7D31" w:themeColor="accent2"/>
                <w:sz w:val="20"/>
                <w:szCs w:val="20"/>
              </w:rPr>
              <w:t>From APHA / DAERA</w:t>
            </w:r>
          </w:p>
        </w:tc>
        <w:tc>
          <w:tcPr>
            <w:tcW w:w="1696" w:type="dxa"/>
          </w:tcPr>
          <w:p w:rsidR="0083386D" w:rsidRPr="008D2C34" w:rsidRDefault="0083386D" w:rsidP="008D2C34">
            <w:pPr>
              <w:cnfStyle w:val="000000000000" w:firstRow="0" w:lastRow="0" w:firstColumn="0" w:lastColumn="0" w:oddVBand="0" w:evenVBand="0" w:oddHBand="0" w:evenHBand="0" w:firstRowFirstColumn="0" w:firstRowLastColumn="0" w:lastRowFirstColumn="0" w:lastRowLastColumn="0"/>
              <w:rPr>
                <w:b/>
                <w:color w:val="ED7D31" w:themeColor="accent2"/>
              </w:rPr>
            </w:pPr>
            <w:r w:rsidRPr="008D2C34">
              <w:rPr>
                <w:b/>
                <w:color w:val="ED7D31" w:themeColor="accent2"/>
              </w:rPr>
              <w:t xml:space="preserve">Yes                 </w:t>
            </w:r>
          </w:p>
        </w:tc>
        <w:tc>
          <w:tcPr>
            <w:tcW w:w="1990" w:type="dxa"/>
          </w:tcPr>
          <w:p w:rsidR="0083386D" w:rsidRPr="008D2C34" w:rsidRDefault="00DB78CB" w:rsidP="00DB78CB">
            <w:pPr>
              <w:cnfStyle w:val="000000000000" w:firstRow="0" w:lastRow="0" w:firstColumn="0" w:lastColumn="0" w:oddVBand="0" w:evenVBand="0" w:oddHBand="0" w:evenHBand="0" w:firstRowFirstColumn="0" w:firstRowLastColumn="0" w:lastRowFirstColumn="0" w:lastRowLastColumn="0"/>
              <w:rPr>
                <w:b/>
                <w:color w:val="ED7D31" w:themeColor="accent2"/>
              </w:rPr>
            </w:pPr>
            <w:r>
              <w:rPr>
                <w:b/>
                <w:color w:val="ED7D31" w:themeColor="accent2"/>
              </w:rPr>
              <w:t xml:space="preserve">29 </w:t>
            </w:r>
            <w:r w:rsidR="0083386D" w:rsidRPr="008D2C34">
              <w:rPr>
                <w:b/>
                <w:color w:val="ED7D31" w:themeColor="accent2"/>
              </w:rPr>
              <w:t xml:space="preserve">May 2020 </w:t>
            </w:r>
          </w:p>
        </w:tc>
      </w:tr>
    </w:tbl>
    <w:p w:rsidR="00BA7144" w:rsidRDefault="00BA7144"/>
    <w:p w:rsidR="00385F98" w:rsidRDefault="004A34EC">
      <w:r>
        <w:lastRenderedPageBreak/>
        <w:t>The</w:t>
      </w:r>
      <w:r w:rsidR="00CA1CF0">
        <w:t xml:space="preserve"> background to these agreements is provided </w:t>
      </w:r>
      <w:r>
        <w:t>in Annex 1</w:t>
      </w:r>
      <w:r w:rsidR="00CA1CF0">
        <w:t>, for your information and action, as appropriate.</w:t>
      </w:r>
    </w:p>
    <w:p w:rsidR="00D13DFA" w:rsidRDefault="00D13DFA"/>
    <w:p w:rsidR="004A34EC" w:rsidRPr="00385F98" w:rsidRDefault="004A34EC">
      <w:r w:rsidRPr="004A34EC">
        <w:rPr>
          <w:rFonts w:ascii="Arial" w:hAnsi="Arial" w:cs="Arial"/>
          <w:b/>
          <w:sz w:val="28"/>
          <w:szCs w:val="28"/>
        </w:rPr>
        <w:t>Annex 1</w:t>
      </w:r>
    </w:p>
    <w:p w:rsidR="004A34EC" w:rsidRDefault="004A34EC" w:rsidP="004A34EC">
      <w:pPr>
        <w:spacing w:line="360" w:lineRule="auto"/>
        <w:rPr>
          <w:rFonts w:ascii="Arial" w:hAnsi="Arial" w:cs="Arial"/>
          <w:b/>
          <w:sz w:val="28"/>
          <w:szCs w:val="28"/>
        </w:rPr>
      </w:pPr>
      <w:r>
        <w:rPr>
          <w:rFonts w:ascii="Arial" w:hAnsi="Arial" w:cs="Arial"/>
          <w:b/>
          <w:sz w:val="28"/>
          <w:szCs w:val="28"/>
        </w:rPr>
        <w:t>DAERA Advisory Note to Exporters: Easements to Export Health Certification during the COVID 19 emergency:</w:t>
      </w:r>
    </w:p>
    <w:p w:rsidR="004A34EC" w:rsidRDefault="004A34EC" w:rsidP="004A34EC">
      <w:pPr>
        <w:spacing w:line="360" w:lineRule="auto"/>
        <w:rPr>
          <w:rFonts w:ascii="Arial" w:hAnsi="Arial" w:cs="Arial"/>
          <w:b/>
          <w:sz w:val="28"/>
          <w:szCs w:val="28"/>
        </w:rPr>
      </w:pPr>
      <w:r w:rsidRPr="0003249E">
        <w:rPr>
          <w:rFonts w:ascii="Arial" w:hAnsi="Arial" w:cs="Arial"/>
          <w:b/>
          <w:sz w:val="28"/>
          <w:szCs w:val="28"/>
        </w:rPr>
        <w:t xml:space="preserve">Export Health Certificate Printing on Plain White Paper </w:t>
      </w:r>
    </w:p>
    <w:p w:rsidR="00E94CA0" w:rsidRPr="00E94CA0" w:rsidRDefault="00E94CA0" w:rsidP="004A34EC">
      <w:pPr>
        <w:spacing w:line="360" w:lineRule="auto"/>
        <w:rPr>
          <w:rFonts w:ascii="Arial" w:hAnsi="Arial" w:cs="Arial"/>
          <w:b/>
          <w:sz w:val="24"/>
          <w:szCs w:val="24"/>
        </w:rPr>
      </w:pPr>
      <w:r w:rsidRPr="00E94CA0">
        <w:rPr>
          <w:rFonts w:ascii="Arial" w:hAnsi="Arial" w:cs="Arial"/>
          <w:b/>
          <w:sz w:val="24"/>
          <w:szCs w:val="24"/>
        </w:rPr>
        <w:t>Background</w:t>
      </w:r>
    </w:p>
    <w:p w:rsidR="00CA1CF0" w:rsidRPr="00E859AB" w:rsidRDefault="00CA1CF0" w:rsidP="00CA1CF0">
      <w:pPr>
        <w:pStyle w:val="ListParagraph"/>
        <w:numPr>
          <w:ilvl w:val="0"/>
          <w:numId w:val="1"/>
        </w:numPr>
        <w:spacing w:line="360" w:lineRule="auto"/>
        <w:rPr>
          <w:rFonts w:ascii="Arial" w:hAnsi="Arial" w:cs="Arial"/>
        </w:rPr>
      </w:pPr>
      <w:r w:rsidRPr="00E859AB">
        <w:rPr>
          <w:rFonts w:ascii="Arial" w:hAnsi="Arial" w:cs="Arial"/>
        </w:rPr>
        <w:t xml:space="preserve">Export Health Certificates (EHC) for the United Kingdom to Third Countries are </w:t>
      </w:r>
      <w:r>
        <w:rPr>
          <w:rFonts w:ascii="Arial" w:hAnsi="Arial" w:cs="Arial"/>
        </w:rPr>
        <w:t xml:space="preserve">usually </w:t>
      </w:r>
      <w:r w:rsidRPr="00E859AB">
        <w:rPr>
          <w:rFonts w:ascii="Arial" w:hAnsi="Arial" w:cs="Arial"/>
        </w:rPr>
        <w:t xml:space="preserve">issued </w:t>
      </w:r>
      <w:r>
        <w:rPr>
          <w:rFonts w:ascii="Arial" w:hAnsi="Arial" w:cs="Arial"/>
        </w:rPr>
        <w:t xml:space="preserve">to Exporters </w:t>
      </w:r>
      <w:r w:rsidRPr="00E859AB">
        <w:rPr>
          <w:rFonts w:ascii="Arial" w:hAnsi="Arial" w:cs="Arial"/>
        </w:rPr>
        <w:t>using Crown Vellum Watermarked security paper to p</w:t>
      </w:r>
      <w:r>
        <w:rPr>
          <w:rFonts w:ascii="Arial" w:hAnsi="Arial" w:cs="Arial"/>
        </w:rPr>
        <w:t>rovide anti-fraud assurance to i</w:t>
      </w:r>
      <w:r w:rsidRPr="00E859AB">
        <w:rPr>
          <w:rFonts w:ascii="Arial" w:hAnsi="Arial" w:cs="Arial"/>
        </w:rPr>
        <w:t>mporting Competent Authorities of the authenticity of UK certification.</w:t>
      </w:r>
      <w:r>
        <w:rPr>
          <w:rFonts w:ascii="Arial" w:hAnsi="Arial" w:cs="Arial"/>
        </w:rPr>
        <w:t xml:space="preserve"> This remains the default certification standard.</w:t>
      </w:r>
    </w:p>
    <w:p w:rsidR="00CA1CF0" w:rsidRDefault="00CA1CF0" w:rsidP="00CA1CF0">
      <w:pPr>
        <w:pStyle w:val="ListParagraph"/>
        <w:numPr>
          <w:ilvl w:val="0"/>
          <w:numId w:val="1"/>
        </w:numPr>
        <w:spacing w:line="360" w:lineRule="auto"/>
        <w:rPr>
          <w:rFonts w:ascii="Arial" w:hAnsi="Arial" w:cs="Arial"/>
        </w:rPr>
      </w:pPr>
      <w:r w:rsidRPr="00E859AB">
        <w:rPr>
          <w:rFonts w:ascii="Arial" w:hAnsi="Arial" w:cs="Arial"/>
        </w:rPr>
        <w:t xml:space="preserve">Due to the current COVID-19 emergency it has been prudent to explore options to ensure continuance of trade which do not compromise the required international assurances for animal and public health. </w:t>
      </w:r>
    </w:p>
    <w:p w:rsidR="00CA1CF0" w:rsidRPr="00E859AB" w:rsidRDefault="00CA1CF0" w:rsidP="00CA1CF0">
      <w:pPr>
        <w:pStyle w:val="ListParagraph"/>
        <w:numPr>
          <w:ilvl w:val="0"/>
          <w:numId w:val="1"/>
        </w:numPr>
        <w:spacing w:line="360" w:lineRule="auto"/>
        <w:rPr>
          <w:rFonts w:ascii="Arial" w:hAnsi="Arial" w:cs="Arial"/>
        </w:rPr>
      </w:pPr>
      <w:r w:rsidRPr="00E859AB">
        <w:rPr>
          <w:rFonts w:ascii="Arial" w:hAnsi="Arial" w:cs="Arial"/>
        </w:rPr>
        <w:t xml:space="preserve">Defra, the UK Central Competent Authority for Trade, </w:t>
      </w:r>
      <w:r>
        <w:rPr>
          <w:rFonts w:ascii="Arial" w:hAnsi="Arial" w:cs="Arial"/>
        </w:rPr>
        <w:t>is corresponding</w:t>
      </w:r>
      <w:r w:rsidRPr="00E859AB">
        <w:rPr>
          <w:rFonts w:ascii="Arial" w:hAnsi="Arial" w:cs="Arial"/>
        </w:rPr>
        <w:t xml:space="preserve"> with a number of Third Country Com</w:t>
      </w:r>
      <w:r>
        <w:rPr>
          <w:rFonts w:ascii="Arial" w:hAnsi="Arial" w:cs="Arial"/>
        </w:rPr>
        <w:t xml:space="preserve">petent Authorities to negotiate formal, </w:t>
      </w:r>
      <w:r w:rsidRPr="00E859AB">
        <w:rPr>
          <w:rFonts w:ascii="Arial" w:hAnsi="Arial" w:cs="Arial"/>
        </w:rPr>
        <w:t xml:space="preserve">temporary </w:t>
      </w:r>
      <w:r>
        <w:rPr>
          <w:rFonts w:ascii="Arial" w:hAnsi="Arial" w:cs="Arial"/>
        </w:rPr>
        <w:t>easements</w:t>
      </w:r>
      <w:r w:rsidRPr="00E859AB">
        <w:rPr>
          <w:rFonts w:ascii="Arial" w:hAnsi="Arial" w:cs="Arial"/>
        </w:rPr>
        <w:t xml:space="preserve"> to assist </w:t>
      </w:r>
      <w:r>
        <w:rPr>
          <w:rFonts w:ascii="Arial" w:hAnsi="Arial" w:cs="Arial"/>
        </w:rPr>
        <w:t>and to facilitate certification</w:t>
      </w:r>
      <w:r w:rsidRPr="00E859AB">
        <w:rPr>
          <w:rFonts w:ascii="Arial" w:hAnsi="Arial" w:cs="Arial"/>
        </w:rPr>
        <w:t xml:space="preserve"> </w:t>
      </w:r>
      <w:r>
        <w:rPr>
          <w:rFonts w:ascii="Arial" w:hAnsi="Arial" w:cs="Arial"/>
        </w:rPr>
        <w:t>for export of animals and products of animal origin. I</w:t>
      </w:r>
      <w:r w:rsidRPr="00E859AB">
        <w:rPr>
          <w:rFonts w:ascii="Arial" w:hAnsi="Arial" w:cs="Arial"/>
        </w:rPr>
        <w:t xml:space="preserve">n some instances this involves the </w:t>
      </w:r>
      <w:r>
        <w:rPr>
          <w:rFonts w:ascii="Arial" w:hAnsi="Arial" w:cs="Arial"/>
        </w:rPr>
        <w:t xml:space="preserve">issue </w:t>
      </w:r>
      <w:r w:rsidRPr="00E859AB">
        <w:rPr>
          <w:rFonts w:ascii="Arial" w:hAnsi="Arial" w:cs="Arial"/>
        </w:rPr>
        <w:t>of a certificate on plain white paper and in other circumstances the importing authority is prepared to accept consignments on the basis of a certificate which has been re</w:t>
      </w:r>
      <w:r>
        <w:rPr>
          <w:rFonts w:ascii="Arial" w:hAnsi="Arial" w:cs="Arial"/>
        </w:rPr>
        <w:t>ceived by</w:t>
      </w:r>
      <w:r w:rsidRPr="00E859AB">
        <w:rPr>
          <w:rFonts w:ascii="Arial" w:hAnsi="Arial" w:cs="Arial"/>
        </w:rPr>
        <w:t xml:space="preserve"> email. </w:t>
      </w:r>
    </w:p>
    <w:p w:rsidR="00E94CA0" w:rsidRDefault="00CA1CF0" w:rsidP="00CA1CF0">
      <w:pPr>
        <w:pStyle w:val="ListParagraph"/>
        <w:numPr>
          <w:ilvl w:val="0"/>
          <w:numId w:val="1"/>
        </w:numPr>
        <w:spacing w:line="360" w:lineRule="auto"/>
        <w:rPr>
          <w:rFonts w:ascii="Arial" w:hAnsi="Arial" w:cs="Arial"/>
        </w:rPr>
      </w:pPr>
      <w:r w:rsidRPr="00E94CA0">
        <w:rPr>
          <w:rFonts w:ascii="Arial" w:hAnsi="Arial" w:cs="Arial"/>
        </w:rPr>
        <w:t>Exporters should note that the requirement</w:t>
      </w:r>
      <w:r w:rsidR="00E94CA0">
        <w:rPr>
          <w:rFonts w:ascii="Arial" w:hAnsi="Arial" w:cs="Arial"/>
        </w:rPr>
        <w:t>s of individual countries vary.</w:t>
      </w:r>
      <w:r w:rsidR="00E94CA0" w:rsidRPr="00E94CA0">
        <w:rPr>
          <w:rFonts w:ascii="Arial" w:hAnsi="Arial" w:cs="Arial"/>
        </w:rPr>
        <w:t xml:space="preserve"> </w:t>
      </w:r>
      <w:r w:rsidR="00E94CA0" w:rsidRPr="00CE39AB">
        <w:rPr>
          <w:rFonts w:ascii="Arial" w:hAnsi="Arial" w:cs="Arial"/>
        </w:rPr>
        <w:t>The table of agreed bilateral agreements of easements will be maintained and updated when DAERA receive official confirmation from Defra. It is anticipated that further easements will be agreed as responses are received from Third Countries</w:t>
      </w:r>
      <w:r w:rsidR="00E94CA0">
        <w:rPr>
          <w:rFonts w:ascii="Arial" w:hAnsi="Arial" w:cs="Arial"/>
        </w:rPr>
        <w:t>.</w:t>
      </w:r>
    </w:p>
    <w:p w:rsidR="00CA1CF0" w:rsidRDefault="00CA1CF0" w:rsidP="00CA1CF0">
      <w:pPr>
        <w:pStyle w:val="ListParagraph"/>
        <w:numPr>
          <w:ilvl w:val="0"/>
          <w:numId w:val="1"/>
        </w:numPr>
        <w:spacing w:line="360" w:lineRule="auto"/>
        <w:rPr>
          <w:rFonts w:ascii="Arial" w:hAnsi="Arial" w:cs="Arial"/>
        </w:rPr>
      </w:pPr>
      <w:r w:rsidRPr="00E94CA0">
        <w:rPr>
          <w:rFonts w:ascii="Arial" w:hAnsi="Arial" w:cs="Arial"/>
        </w:rPr>
        <w:t>The following guidance is to inform exporters of the temporary change in procedures where Defra have currently successfully negotiated easements. These procedures only apply to EHCs where negotiations with Third Country Competent Authorities have been successful and will revert to business as usual requirements when it is possible to do so. As additional agreements are confirmed we will update the table in the Annex below. We will notify you, in advance, as any additional easements come on-stream and when the easements cease to apply.</w:t>
      </w:r>
    </w:p>
    <w:p w:rsidR="00BA7144" w:rsidRDefault="00BA7144" w:rsidP="00BA7144">
      <w:pPr>
        <w:spacing w:line="360" w:lineRule="auto"/>
        <w:rPr>
          <w:rFonts w:ascii="Arial" w:hAnsi="Arial" w:cs="Arial"/>
        </w:rPr>
      </w:pPr>
    </w:p>
    <w:p w:rsidR="00BA7144" w:rsidRPr="00BA7144" w:rsidRDefault="00BA7144" w:rsidP="00BA7144">
      <w:pPr>
        <w:spacing w:line="360" w:lineRule="auto"/>
        <w:rPr>
          <w:rFonts w:ascii="Arial" w:hAnsi="Arial" w:cs="Arial"/>
        </w:rPr>
      </w:pPr>
    </w:p>
    <w:p w:rsidR="00CA1CF0" w:rsidRDefault="00CA1CF0" w:rsidP="00CA1CF0">
      <w:pPr>
        <w:pStyle w:val="ListParagraph"/>
        <w:spacing w:line="360" w:lineRule="auto"/>
        <w:ind w:left="0"/>
        <w:rPr>
          <w:rFonts w:ascii="Arial" w:hAnsi="Arial" w:cs="Arial"/>
          <w:b/>
          <w:sz w:val="24"/>
          <w:szCs w:val="24"/>
        </w:rPr>
      </w:pPr>
    </w:p>
    <w:p w:rsidR="00CA1CF0" w:rsidRPr="00E859AB" w:rsidRDefault="00CA1CF0" w:rsidP="00CA1CF0">
      <w:pPr>
        <w:pStyle w:val="ListParagraph"/>
        <w:spacing w:line="360" w:lineRule="auto"/>
        <w:ind w:left="0"/>
        <w:rPr>
          <w:rFonts w:ascii="Arial" w:hAnsi="Arial" w:cs="Arial"/>
          <w:b/>
          <w:sz w:val="24"/>
          <w:szCs w:val="24"/>
        </w:rPr>
      </w:pPr>
      <w:r w:rsidRPr="00E859AB">
        <w:rPr>
          <w:rFonts w:ascii="Arial" w:hAnsi="Arial" w:cs="Arial"/>
          <w:b/>
          <w:sz w:val="24"/>
          <w:szCs w:val="24"/>
        </w:rPr>
        <w:t>Temporary Procedures during COVID-19 Restrictions</w:t>
      </w:r>
    </w:p>
    <w:p w:rsidR="00CA1CF0" w:rsidRPr="00CE39AB" w:rsidRDefault="00CA1CF0" w:rsidP="00CA1CF0">
      <w:pPr>
        <w:pStyle w:val="ListParagraph"/>
        <w:numPr>
          <w:ilvl w:val="0"/>
          <w:numId w:val="1"/>
        </w:numPr>
        <w:spacing w:line="360" w:lineRule="auto"/>
        <w:rPr>
          <w:rStyle w:val="Hyperlink"/>
          <w:rFonts w:ascii="Arial" w:hAnsi="Arial" w:cs="Arial"/>
        </w:rPr>
      </w:pPr>
      <w:r w:rsidRPr="00CE39AB">
        <w:rPr>
          <w:rFonts w:ascii="Arial" w:hAnsi="Arial" w:cs="Arial"/>
        </w:rPr>
        <w:t xml:space="preserve">There is no change to how exporters apply to DAERA for EHCs. This will continue to be provided through the DECOL server and application process.  Exporters can continue to apply for an EHC via </w:t>
      </w:r>
      <w:hyperlink r:id="rId8" w:history="1">
        <w:r w:rsidRPr="00CE39AB">
          <w:rPr>
            <w:rStyle w:val="Hyperlink"/>
            <w:rFonts w:ascii="Arial" w:hAnsi="Arial" w:cs="Arial"/>
          </w:rPr>
          <w:t>EHC Form Finder</w:t>
        </w:r>
      </w:hyperlink>
      <w:r w:rsidRPr="00CE39AB">
        <w:rPr>
          <w:rStyle w:val="Hyperlink"/>
          <w:rFonts w:ascii="Arial" w:hAnsi="Arial" w:cs="Arial"/>
        </w:rPr>
        <w:t xml:space="preserve">, </w:t>
      </w:r>
    </w:p>
    <w:p w:rsidR="00CA1CF0" w:rsidRPr="00CE39AB" w:rsidRDefault="00CA1CF0" w:rsidP="00CA1CF0">
      <w:pPr>
        <w:pStyle w:val="ListParagraph"/>
        <w:numPr>
          <w:ilvl w:val="0"/>
          <w:numId w:val="1"/>
        </w:numPr>
        <w:spacing w:line="360" w:lineRule="auto"/>
        <w:rPr>
          <w:rFonts w:ascii="Arial" w:hAnsi="Arial" w:cs="Arial"/>
        </w:rPr>
      </w:pPr>
      <w:r w:rsidRPr="00CE39AB">
        <w:rPr>
          <w:rFonts w:ascii="Arial" w:hAnsi="Arial" w:cs="Arial"/>
        </w:rPr>
        <w:t>DAERA will issue the EHC to the Exporter in hard copy either in person at meat establishments and cold stores where staff are on site, or alternatively by post, except where specific alternative arrangements for collection have been agreed.</w:t>
      </w:r>
    </w:p>
    <w:p w:rsidR="00CA1CF0" w:rsidRDefault="00CA1CF0" w:rsidP="00CA1CF0">
      <w:pPr>
        <w:pStyle w:val="ListParagraph"/>
        <w:numPr>
          <w:ilvl w:val="0"/>
          <w:numId w:val="1"/>
        </w:numPr>
        <w:spacing w:line="360" w:lineRule="auto"/>
        <w:rPr>
          <w:rFonts w:ascii="Arial" w:hAnsi="Arial" w:cs="Arial"/>
        </w:rPr>
      </w:pPr>
      <w:r w:rsidRPr="00CE39AB">
        <w:rPr>
          <w:rFonts w:ascii="Arial" w:hAnsi="Arial" w:cs="Arial"/>
        </w:rPr>
        <w:t>Where bilateral agreements for easements have been negotiated by Defra, DAERA will issue the EHC on plain white paper. For all other Third Countries not listed in the Annex, normal Crown Gold Paper will continue to be used. Exporters will continue to be provided with the original “wet signed and stamped” certificate and it will remain the responsibility of the Exporter to safeguard this official paperwork to supply to the importer if required. Replacement certificates will only be provided if the original certificate is returned.</w:t>
      </w:r>
    </w:p>
    <w:p w:rsidR="00CA1CF0" w:rsidRPr="00CE39AB" w:rsidRDefault="00BA3A28" w:rsidP="00CA1CF0">
      <w:pPr>
        <w:pStyle w:val="ListParagraph"/>
        <w:numPr>
          <w:ilvl w:val="0"/>
          <w:numId w:val="1"/>
        </w:numPr>
        <w:spacing w:line="360" w:lineRule="auto"/>
        <w:rPr>
          <w:rFonts w:ascii="Arial" w:hAnsi="Arial" w:cs="Arial"/>
        </w:rPr>
      </w:pPr>
      <w:r>
        <w:rPr>
          <w:rFonts w:ascii="Arial" w:hAnsi="Arial" w:cs="Arial"/>
        </w:rPr>
        <w:t>P</w:t>
      </w:r>
      <w:r w:rsidRPr="00CE39AB">
        <w:rPr>
          <w:rFonts w:ascii="Arial" w:hAnsi="Arial" w:cs="Arial"/>
        </w:rPr>
        <w:t xml:space="preserve">re-notification </w:t>
      </w:r>
      <w:r>
        <w:rPr>
          <w:rFonts w:ascii="Arial" w:hAnsi="Arial" w:cs="Arial"/>
        </w:rPr>
        <w:t xml:space="preserve">of the Third Country </w:t>
      </w:r>
      <w:r w:rsidRPr="00CE39AB">
        <w:rPr>
          <w:rFonts w:ascii="Arial" w:hAnsi="Arial" w:cs="Arial"/>
        </w:rPr>
        <w:t>will be done in accordance with the importing country specification.</w:t>
      </w:r>
      <w:r>
        <w:rPr>
          <w:rFonts w:ascii="Arial" w:hAnsi="Arial" w:cs="Arial"/>
        </w:rPr>
        <w:t xml:space="preserve"> As </w:t>
      </w:r>
      <w:r w:rsidR="00CA1CF0" w:rsidRPr="00CE39AB">
        <w:rPr>
          <w:rFonts w:ascii="Arial" w:hAnsi="Arial" w:cs="Arial"/>
        </w:rPr>
        <w:t xml:space="preserve">appropriate, DAERA </w:t>
      </w:r>
      <w:r>
        <w:rPr>
          <w:rFonts w:ascii="Arial" w:hAnsi="Arial" w:cs="Arial"/>
        </w:rPr>
        <w:t>will issue official pre-notification of the export consignment, using a template bespoke to the Third Country (</w:t>
      </w:r>
      <w:r w:rsidRPr="00BA3A28">
        <w:rPr>
          <w:rFonts w:ascii="Arial" w:hAnsi="Arial" w:cs="Arial"/>
          <w:i/>
        </w:rPr>
        <w:t>column 2 above</w:t>
      </w:r>
      <w:r>
        <w:rPr>
          <w:rFonts w:ascii="Arial" w:hAnsi="Arial" w:cs="Arial"/>
        </w:rPr>
        <w:t xml:space="preserve">), </w:t>
      </w:r>
      <w:r w:rsidRPr="00BA3A28">
        <w:rPr>
          <w:rFonts w:ascii="Arial" w:hAnsi="Arial" w:cs="Arial"/>
        </w:rPr>
        <w:t>or</w:t>
      </w:r>
      <w:r>
        <w:rPr>
          <w:rFonts w:ascii="Arial" w:hAnsi="Arial" w:cs="Arial"/>
        </w:rPr>
        <w:t xml:space="preserve"> alternatively, and as applicable, DAERA </w:t>
      </w:r>
      <w:r w:rsidR="00BA7144">
        <w:rPr>
          <w:rFonts w:ascii="Arial" w:hAnsi="Arial" w:cs="Arial"/>
        </w:rPr>
        <w:t>or</w:t>
      </w:r>
      <w:r w:rsidR="00CA1CF0" w:rsidRPr="00CE39AB">
        <w:rPr>
          <w:rFonts w:ascii="Arial" w:hAnsi="Arial" w:cs="Arial"/>
        </w:rPr>
        <w:t xml:space="preserve"> the exporter </w:t>
      </w:r>
      <w:r w:rsidR="00BA7144">
        <w:rPr>
          <w:rFonts w:ascii="Arial" w:hAnsi="Arial" w:cs="Arial"/>
        </w:rPr>
        <w:t xml:space="preserve">will email a copy of the EHC </w:t>
      </w:r>
      <w:r w:rsidR="00CA1CF0" w:rsidRPr="00CE39AB">
        <w:rPr>
          <w:rFonts w:ascii="Arial" w:hAnsi="Arial" w:cs="Arial"/>
        </w:rPr>
        <w:t xml:space="preserve">to the competent authority of the importing country. This email may also serve as a pre-notification of the export, </w:t>
      </w:r>
      <w:r>
        <w:rPr>
          <w:rFonts w:ascii="Arial" w:hAnsi="Arial" w:cs="Arial"/>
        </w:rPr>
        <w:t xml:space="preserve">where </w:t>
      </w:r>
      <w:r w:rsidR="00CA1CF0" w:rsidRPr="00CE39AB">
        <w:rPr>
          <w:rFonts w:ascii="Arial" w:hAnsi="Arial" w:cs="Arial"/>
        </w:rPr>
        <w:t xml:space="preserve">required </w:t>
      </w:r>
      <w:r>
        <w:rPr>
          <w:rFonts w:ascii="Arial" w:hAnsi="Arial" w:cs="Arial"/>
        </w:rPr>
        <w:t xml:space="preserve">and permitted, </w:t>
      </w:r>
      <w:r w:rsidR="00CA1CF0" w:rsidRPr="00CE39AB">
        <w:rPr>
          <w:rFonts w:ascii="Arial" w:hAnsi="Arial" w:cs="Arial"/>
        </w:rPr>
        <w:t>as part of t</w:t>
      </w:r>
      <w:r w:rsidR="00E94CA0">
        <w:rPr>
          <w:rFonts w:ascii="Arial" w:hAnsi="Arial" w:cs="Arial"/>
        </w:rPr>
        <w:t>he easements agreed (</w:t>
      </w:r>
      <w:r w:rsidR="00E94CA0" w:rsidRPr="00BA3A28">
        <w:rPr>
          <w:rFonts w:ascii="Arial" w:hAnsi="Arial" w:cs="Arial"/>
          <w:i/>
        </w:rPr>
        <w:t>column 4 above).</w:t>
      </w:r>
    </w:p>
    <w:p w:rsidR="00CA1CF0" w:rsidRDefault="00CA1CF0" w:rsidP="00CA1CF0">
      <w:pPr>
        <w:pStyle w:val="ListParagraph"/>
        <w:numPr>
          <w:ilvl w:val="0"/>
          <w:numId w:val="1"/>
        </w:numPr>
        <w:spacing w:line="360" w:lineRule="auto"/>
        <w:rPr>
          <w:rFonts w:ascii="Arial" w:hAnsi="Arial" w:cs="Arial"/>
        </w:rPr>
      </w:pPr>
      <w:r w:rsidRPr="00CE39AB">
        <w:rPr>
          <w:rFonts w:ascii="Arial" w:hAnsi="Arial" w:cs="Arial"/>
        </w:rPr>
        <w:t>For the specific countries referred to in the</w:t>
      </w:r>
      <w:r w:rsidR="00385F98">
        <w:rPr>
          <w:rFonts w:ascii="Arial" w:hAnsi="Arial" w:cs="Arial"/>
        </w:rPr>
        <w:t xml:space="preserve"> table above</w:t>
      </w:r>
      <w:r w:rsidRPr="00CE39AB">
        <w:rPr>
          <w:rFonts w:ascii="Arial" w:hAnsi="Arial" w:cs="Arial"/>
        </w:rPr>
        <w:t xml:space="preserve">, DAERA will respond to any correspondence from Importing Competent Authorities if queries are received as to the authenticity of a white paper EHC. </w:t>
      </w:r>
    </w:p>
    <w:p w:rsidR="00CA1CF0" w:rsidRPr="0003249E" w:rsidRDefault="00CA1CF0" w:rsidP="00CA1CF0">
      <w:pPr>
        <w:pStyle w:val="ListParagraph"/>
        <w:numPr>
          <w:ilvl w:val="0"/>
          <w:numId w:val="1"/>
        </w:numPr>
        <w:spacing w:line="360" w:lineRule="auto"/>
        <w:rPr>
          <w:rStyle w:val="Hyperlink"/>
          <w:rFonts w:ascii="Arial" w:hAnsi="Arial" w:cs="Arial"/>
        </w:rPr>
      </w:pPr>
      <w:r w:rsidRPr="00CE39AB">
        <w:rPr>
          <w:rFonts w:ascii="Arial" w:hAnsi="Arial" w:cs="Arial"/>
        </w:rPr>
        <w:t xml:space="preserve">Any queries relating to these temporary procedures should be sent to: </w:t>
      </w:r>
      <w:hyperlink r:id="rId9" w:history="1">
        <w:r w:rsidR="008D2C34">
          <w:rPr>
            <w:rStyle w:val="Hyperlink"/>
            <w:rFonts w:ascii="Arial" w:hAnsi="Arial" w:cs="Arial"/>
          </w:rPr>
          <w:t>vs.implementation@daera-ni.gov.uk</w:t>
        </w:r>
      </w:hyperlink>
    </w:p>
    <w:sectPr w:rsidR="00CA1CF0" w:rsidRPr="0003249E" w:rsidSect="00E109C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57F" w:rsidRDefault="0027257F" w:rsidP="00385F98">
      <w:pPr>
        <w:spacing w:after="0" w:line="240" w:lineRule="auto"/>
      </w:pPr>
      <w:r>
        <w:separator/>
      </w:r>
    </w:p>
  </w:endnote>
  <w:endnote w:type="continuationSeparator" w:id="0">
    <w:p w:rsidR="0027257F" w:rsidRDefault="0027257F" w:rsidP="0038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F98" w:rsidRDefault="00385F98">
    <w:pPr>
      <w:pStyle w:val="Footer"/>
    </w:pPr>
    <w:r>
      <w:t xml:space="preserve">Version </w:t>
    </w:r>
    <w:r w:rsidR="00DB78CB">
      <w:t>8</w:t>
    </w:r>
    <w:r w:rsidR="006E0B87">
      <w:t xml:space="preserve"> </w:t>
    </w:r>
    <w:r w:rsidR="0083386D">
      <w:t>2</w:t>
    </w:r>
    <w:r w:rsidR="00DB78CB">
      <w:t>6</w:t>
    </w:r>
    <w:r>
      <w:t>0520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57F" w:rsidRDefault="0027257F" w:rsidP="00385F98">
      <w:pPr>
        <w:spacing w:after="0" w:line="240" w:lineRule="auto"/>
      </w:pPr>
      <w:r>
        <w:separator/>
      </w:r>
    </w:p>
  </w:footnote>
  <w:footnote w:type="continuationSeparator" w:id="0">
    <w:p w:rsidR="0027257F" w:rsidRDefault="0027257F" w:rsidP="00385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81A"/>
    <w:multiLevelType w:val="hybridMultilevel"/>
    <w:tmpl w:val="91BC4896"/>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F0"/>
    <w:rsid w:val="0027257F"/>
    <w:rsid w:val="00385F98"/>
    <w:rsid w:val="00393446"/>
    <w:rsid w:val="004865DF"/>
    <w:rsid w:val="004A34EC"/>
    <w:rsid w:val="004B3C3C"/>
    <w:rsid w:val="00504F69"/>
    <w:rsid w:val="00696182"/>
    <w:rsid w:val="006E0B87"/>
    <w:rsid w:val="006E6E65"/>
    <w:rsid w:val="007D5263"/>
    <w:rsid w:val="007E233F"/>
    <w:rsid w:val="0083386D"/>
    <w:rsid w:val="0089593A"/>
    <w:rsid w:val="008D2C34"/>
    <w:rsid w:val="00967FFA"/>
    <w:rsid w:val="00AB0D42"/>
    <w:rsid w:val="00BA3A28"/>
    <w:rsid w:val="00BA7144"/>
    <w:rsid w:val="00CA1CF0"/>
    <w:rsid w:val="00D13DFA"/>
    <w:rsid w:val="00D21D78"/>
    <w:rsid w:val="00D27179"/>
    <w:rsid w:val="00DB78CB"/>
    <w:rsid w:val="00E074DF"/>
    <w:rsid w:val="00E109C0"/>
    <w:rsid w:val="00E94CA0"/>
    <w:rsid w:val="00FA091D"/>
    <w:rsid w:val="00FA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EAEC1-E850-45B3-A91F-C5B1B3BE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CA1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A1CF0"/>
    <w:rPr>
      <w:color w:val="0563C1" w:themeColor="hyperlink"/>
      <w:u w:val="single"/>
    </w:rPr>
  </w:style>
  <w:style w:type="paragraph" w:styleId="ListParagraph">
    <w:name w:val="List Paragraph"/>
    <w:basedOn w:val="Normal"/>
    <w:uiPriority w:val="34"/>
    <w:qFormat/>
    <w:rsid w:val="00CA1CF0"/>
    <w:pPr>
      <w:ind w:left="720"/>
      <w:contextualSpacing/>
    </w:pPr>
  </w:style>
  <w:style w:type="paragraph" w:styleId="Header">
    <w:name w:val="header"/>
    <w:basedOn w:val="Normal"/>
    <w:link w:val="HeaderChar"/>
    <w:uiPriority w:val="99"/>
    <w:unhideWhenUsed/>
    <w:rsid w:val="00385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98"/>
  </w:style>
  <w:style w:type="paragraph" w:styleId="Footer">
    <w:name w:val="footer"/>
    <w:basedOn w:val="Normal"/>
    <w:link w:val="FooterChar"/>
    <w:uiPriority w:val="99"/>
    <w:unhideWhenUsed/>
    <w:rsid w:val="00385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98"/>
  </w:style>
  <w:style w:type="paragraph" w:styleId="NoSpacing">
    <w:name w:val="No Spacing"/>
    <w:uiPriority w:val="1"/>
    <w:qFormat/>
    <w:rsid w:val="00BA7144"/>
    <w:pPr>
      <w:spacing w:after="0" w:line="240" w:lineRule="auto"/>
    </w:pPr>
  </w:style>
  <w:style w:type="table" w:styleId="TableGrid">
    <w:name w:val="Table Grid"/>
    <w:basedOn w:val="TableNormal"/>
    <w:uiPriority w:val="39"/>
    <w:rsid w:val="0083386D"/>
    <w:pPr>
      <w:spacing w:before="60" w:after="80" w:line="240" w:lineRule="auto"/>
    </w:pPr>
    <w:rPr>
      <w:rFonts w:ascii="Helvetica" w:eastAsia="Calibri" w:hAnsi="Helvetica" w:cs="Times New Roman"/>
      <w:szCs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xport-health-certificat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s.implementation@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Boyd</dc:creator>
  <cp:keywords/>
  <dc:description/>
  <cp:lastModifiedBy>Paula Campbell</cp:lastModifiedBy>
  <cp:revision>24</cp:revision>
  <dcterms:created xsi:type="dcterms:W3CDTF">2020-04-27T14:38:00Z</dcterms:created>
  <dcterms:modified xsi:type="dcterms:W3CDTF">2020-05-26T16:18:00Z</dcterms:modified>
</cp:coreProperties>
</file>