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36FD6" w14:textId="694B3987" w:rsidR="00B0055C" w:rsidRPr="006A1329" w:rsidRDefault="00C75A84" w:rsidP="0097511D">
      <w:pPr>
        <w:pStyle w:val="Heading1"/>
        <w:jc w:val="right"/>
        <w:rPr>
          <w:rFonts w:ascii="Arial" w:hAnsi="Arial" w:cs="Arial"/>
          <w:sz w:val="24"/>
        </w:rPr>
      </w:pPr>
      <w:r>
        <w:rPr>
          <w:noProof/>
          <w:lang w:eastAsia="en-GB"/>
        </w:rPr>
        <w:drawing>
          <wp:inline distT="0" distB="0" distL="0" distR="0" wp14:anchorId="0B3E4B24" wp14:editId="0B445F21">
            <wp:extent cx="5760085" cy="1082040"/>
            <wp:effectExtent l="0" t="0" r="0" b="0"/>
            <wp:docPr id="2" name="Picture 2" descr="DAERA Mission statement Signature Strip Final"/>
            <wp:cNvGraphicFramePr/>
            <a:graphic xmlns:a="http://schemas.openxmlformats.org/drawingml/2006/main">
              <a:graphicData uri="http://schemas.openxmlformats.org/drawingml/2006/picture">
                <pic:pic xmlns:pic="http://schemas.openxmlformats.org/drawingml/2006/picture">
                  <pic:nvPicPr>
                    <pic:cNvPr id="1" name="Picture 1" descr="DAERA Mission statement Signature Strip Final"/>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1082040"/>
                    </a:xfrm>
                    <a:prstGeom prst="rect">
                      <a:avLst/>
                    </a:prstGeom>
                    <a:noFill/>
                    <a:ln>
                      <a:noFill/>
                    </a:ln>
                  </pic:spPr>
                </pic:pic>
              </a:graphicData>
            </a:graphic>
          </wp:inline>
        </w:drawing>
      </w:r>
    </w:p>
    <w:p w14:paraId="6A362D7F" w14:textId="77777777" w:rsidR="00B0055C" w:rsidRDefault="00B0055C" w:rsidP="00B0055C">
      <w:pPr>
        <w:pStyle w:val="Heading1"/>
        <w:jc w:val="center"/>
        <w:rPr>
          <w:rFonts w:ascii="Arial" w:hAnsi="Arial" w:cs="Arial"/>
          <w:color w:val="76923C" w:themeColor="accent3" w:themeShade="BF"/>
          <w:sz w:val="48"/>
          <w:szCs w:val="48"/>
        </w:rPr>
      </w:pPr>
    </w:p>
    <w:p w14:paraId="3B7C604A" w14:textId="77777777" w:rsidR="00B0055C" w:rsidRDefault="00B0055C" w:rsidP="00B0055C">
      <w:pPr>
        <w:pStyle w:val="Heading1"/>
        <w:jc w:val="center"/>
        <w:rPr>
          <w:rFonts w:ascii="Arial" w:hAnsi="Arial" w:cs="Arial"/>
          <w:color w:val="76923C" w:themeColor="accent3" w:themeShade="BF"/>
          <w:sz w:val="48"/>
          <w:szCs w:val="48"/>
        </w:rPr>
      </w:pPr>
    </w:p>
    <w:p w14:paraId="2D86DA17" w14:textId="62F0018B" w:rsidR="00B0055C" w:rsidRPr="00F30651" w:rsidRDefault="00333CE4" w:rsidP="00B0055C">
      <w:pPr>
        <w:pStyle w:val="Heading1"/>
        <w:jc w:val="center"/>
        <w:rPr>
          <w:rFonts w:ascii="Arial" w:hAnsi="Arial" w:cs="Arial"/>
          <w:color w:val="76923C" w:themeColor="accent3" w:themeShade="BF"/>
          <w:sz w:val="48"/>
          <w:szCs w:val="48"/>
        </w:rPr>
      </w:pPr>
      <w:r w:rsidRPr="00333CE4">
        <w:rPr>
          <w:rFonts w:ascii="Arial" w:hAnsi="Arial" w:cs="Arial"/>
          <w:color w:val="76923C" w:themeColor="accent3" w:themeShade="BF"/>
          <w:sz w:val="48"/>
          <w:szCs w:val="48"/>
        </w:rPr>
        <w:t xml:space="preserve">DEPARTMENT OF AGRICULTURE, ENVIRONMENT AND RURAL AFFAIRS </w:t>
      </w:r>
      <w:r>
        <w:rPr>
          <w:rFonts w:ascii="Arial" w:hAnsi="Arial" w:cs="Arial"/>
          <w:color w:val="76923C" w:themeColor="accent3" w:themeShade="BF"/>
          <w:sz w:val="48"/>
          <w:szCs w:val="48"/>
        </w:rPr>
        <w:t>(</w:t>
      </w:r>
      <w:r w:rsidR="00B0055C" w:rsidRPr="00F30651">
        <w:rPr>
          <w:rFonts w:ascii="Arial" w:hAnsi="Arial" w:cs="Arial"/>
          <w:color w:val="76923C" w:themeColor="accent3" w:themeShade="BF"/>
          <w:sz w:val="48"/>
          <w:szCs w:val="48"/>
        </w:rPr>
        <w:t>D</w:t>
      </w:r>
      <w:r w:rsidR="00B0055C">
        <w:rPr>
          <w:rFonts w:ascii="Arial" w:hAnsi="Arial" w:cs="Arial"/>
          <w:color w:val="76923C" w:themeColor="accent3" w:themeShade="BF"/>
          <w:sz w:val="48"/>
          <w:szCs w:val="48"/>
        </w:rPr>
        <w:t>AERA</w:t>
      </w:r>
      <w:r>
        <w:rPr>
          <w:rFonts w:ascii="Arial" w:hAnsi="Arial" w:cs="Arial"/>
          <w:color w:val="76923C" w:themeColor="accent3" w:themeShade="BF"/>
          <w:sz w:val="48"/>
          <w:szCs w:val="48"/>
        </w:rPr>
        <w:t>)</w:t>
      </w:r>
    </w:p>
    <w:p w14:paraId="29696AB7" w14:textId="77777777" w:rsidR="00B0055C" w:rsidRDefault="00B0055C" w:rsidP="00B0055C">
      <w:pPr>
        <w:pStyle w:val="Heading1"/>
        <w:jc w:val="center"/>
        <w:rPr>
          <w:rFonts w:ascii="Arial" w:hAnsi="Arial" w:cs="Arial"/>
          <w:color w:val="76923C" w:themeColor="accent3" w:themeShade="BF"/>
          <w:sz w:val="48"/>
          <w:szCs w:val="48"/>
        </w:rPr>
      </w:pPr>
      <w:r w:rsidRPr="00F30651">
        <w:rPr>
          <w:rFonts w:ascii="Arial" w:hAnsi="Arial" w:cs="Arial"/>
          <w:color w:val="76923C" w:themeColor="accent3" w:themeShade="BF"/>
          <w:sz w:val="48"/>
          <w:szCs w:val="48"/>
        </w:rPr>
        <w:t>CORPORATE GOVERNANCE FRAMEWORK</w:t>
      </w:r>
    </w:p>
    <w:p w14:paraId="2FADD9A1" w14:textId="77777777" w:rsidR="001B53BB" w:rsidRDefault="001B53BB" w:rsidP="001B53BB">
      <w:pPr>
        <w:rPr>
          <w:rFonts w:ascii="Arial" w:hAnsi="Arial" w:cs="Arial"/>
          <w:b/>
        </w:rPr>
      </w:pPr>
    </w:p>
    <w:p w14:paraId="3B82C630" w14:textId="77777777" w:rsidR="001B53BB" w:rsidRDefault="001B53BB" w:rsidP="001B53BB">
      <w:pPr>
        <w:rPr>
          <w:rFonts w:ascii="Arial" w:hAnsi="Arial" w:cs="Arial"/>
          <w:b/>
        </w:rPr>
      </w:pPr>
    </w:p>
    <w:p w14:paraId="22F9EAF8" w14:textId="77777777" w:rsidR="001B53BB" w:rsidRDefault="001B53BB" w:rsidP="001B53BB">
      <w:pPr>
        <w:rPr>
          <w:rFonts w:ascii="Arial" w:hAnsi="Arial" w:cs="Arial"/>
          <w:b/>
        </w:rPr>
      </w:pPr>
    </w:p>
    <w:p w14:paraId="7192AF80" w14:textId="77777777" w:rsidR="001B53BB" w:rsidRDefault="001B53BB" w:rsidP="001B53BB">
      <w:pPr>
        <w:rPr>
          <w:rFonts w:ascii="Arial" w:hAnsi="Arial" w:cs="Arial"/>
          <w:b/>
        </w:rPr>
      </w:pPr>
    </w:p>
    <w:p w14:paraId="2363BB43" w14:textId="77777777" w:rsidR="001B53BB" w:rsidRDefault="001B53BB" w:rsidP="001B53BB">
      <w:pPr>
        <w:rPr>
          <w:rFonts w:ascii="Arial" w:hAnsi="Arial" w:cs="Arial"/>
          <w:b/>
        </w:rPr>
      </w:pPr>
    </w:p>
    <w:p w14:paraId="4413B342" w14:textId="77777777" w:rsidR="001B53BB" w:rsidRDefault="001B53BB" w:rsidP="001B53BB">
      <w:pPr>
        <w:rPr>
          <w:rFonts w:ascii="Arial" w:hAnsi="Arial" w:cs="Arial"/>
          <w:b/>
        </w:rPr>
      </w:pPr>
    </w:p>
    <w:p w14:paraId="42D0D47A" w14:textId="77777777" w:rsidR="001B53BB" w:rsidRDefault="001B53BB" w:rsidP="001B53BB">
      <w:pPr>
        <w:rPr>
          <w:rFonts w:ascii="Arial" w:hAnsi="Arial" w:cs="Arial"/>
          <w:b/>
        </w:rPr>
      </w:pPr>
    </w:p>
    <w:p w14:paraId="60741C91" w14:textId="77777777" w:rsidR="001B53BB" w:rsidRDefault="001B53BB" w:rsidP="001B53BB">
      <w:pPr>
        <w:rPr>
          <w:rFonts w:ascii="Arial" w:hAnsi="Arial" w:cs="Arial"/>
          <w:b/>
        </w:rPr>
      </w:pPr>
    </w:p>
    <w:p w14:paraId="6178D51E" w14:textId="77777777" w:rsidR="001B53BB" w:rsidRDefault="001B53BB" w:rsidP="001B53BB">
      <w:pPr>
        <w:rPr>
          <w:rFonts w:ascii="Arial" w:hAnsi="Arial" w:cs="Arial"/>
          <w:b/>
        </w:rPr>
      </w:pPr>
    </w:p>
    <w:p w14:paraId="7394D60F" w14:textId="77777777" w:rsidR="001B53BB" w:rsidRDefault="001B53BB" w:rsidP="001B53BB">
      <w:pPr>
        <w:rPr>
          <w:rFonts w:ascii="Arial" w:hAnsi="Arial" w:cs="Arial"/>
          <w:b/>
        </w:rPr>
      </w:pPr>
    </w:p>
    <w:p w14:paraId="2FE4E873" w14:textId="77777777" w:rsidR="001B53BB" w:rsidRDefault="001B53BB" w:rsidP="001B53BB">
      <w:pPr>
        <w:rPr>
          <w:rFonts w:ascii="Arial" w:hAnsi="Arial" w:cs="Arial"/>
          <w:b/>
        </w:rPr>
      </w:pPr>
    </w:p>
    <w:p w14:paraId="7BB645F0" w14:textId="77777777" w:rsidR="001B53BB" w:rsidRDefault="001B53BB" w:rsidP="001B53BB">
      <w:pPr>
        <w:rPr>
          <w:rFonts w:ascii="Arial" w:hAnsi="Arial" w:cs="Arial"/>
          <w:b/>
        </w:rPr>
      </w:pPr>
    </w:p>
    <w:p w14:paraId="1AA5F0F1" w14:textId="77777777" w:rsidR="001B53BB" w:rsidRDefault="001B53BB" w:rsidP="001B53BB">
      <w:pPr>
        <w:rPr>
          <w:rFonts w:ascii="Arial" w:hAnsi="Arial" w:cs="Arial"/>
          <w:b/>
        </w:rPr>
      </w:pPr>
    </w:p>
    <w:p w14:paraId="6B18FEA0" w14:textId="77777777" w:rsidR="001B53BB" w:rsidRDefault="001B53BB" w:rsidP="001B53BB">
      <w:pPr>
        <w:rPr>
          <w:rFonts w:ascii="Arial" w:hAnsi="Arial" w:cs="Arial"/>
          <w:b/>
        </w:rPr>
      </w:pPr>
    </w:p>
    <w:p w14:paraId="38ED3F5B" w14:textId="77777777" w:rsidR="001B53BB" w:rsidRDefault="001B53BB" w:rsidP="001B53BB">
      <w:pPr>
        <w:rPr>
          <w:rFonts w:ascii="Arial" w:hAnsi="Arial" w:cs="Arial"/>
          <w:b/>
        </w:rPr>
      </w:pPr>
    </w:p>
    <w:p w14:paraId="00A44A06" w14:textId="77777777" w:rsidR="001B53BB" w:rsidRDefault="001B53BB" w:rsidP="001B53BB">
      <w:pPr>
        <w:rPr>
          <w:rFonts w:ascii="Arial" w:hAnsi="Arial" w:cs="Arial"/>
          <w:b/>
        </w:rPr>
      </w:pPr>
    </w:p>
    <w:p w14:paraId="39B871FE" w14:textId="77777777" w:rsidR="001B53BB" w:rsidRDefault="001B53BB" w:rsidP="001B53BB">
      <w:pPr>
        <w:rPr>
          <w:rFonts w:ascii="Arial" w:hAnsi="Arial" w:cs="Arial"/>
          <w:b/>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410"/>
        <w:gridCol w:w="2551"/>
      </w:tblGrid>
      <w:tr w:rsidR="001B53BB" w14:paraId="5D8032D8" w14:textId="77777777" w:rsidTr="007709B1">
        <w:trPr>
          <w:jc w:val="center"/>
        </w:trPr>
        <w:tc>
          <w:tcPr>
            <w:tcW w:w="2410" w:type="dxa"/>
            <w:vAlign w:val="center"/>
          </w:tcPr>
          <w:p w14:paraId="53DEAD78" w14:textId="3F550267" w:rsidR="001B53BB" w:rsidRPr="001B53BB" w:rsidRDefault="001B53BB" w:rsidP="007709B1">
            <w:pPr>
              <w:rPr>
                <w:rFonts w:ascii="Arial" w:hAnsi="Arial" w:cs="Arial"/>
                <w:b/>
                <w:color w:val="76923C"/>
              </w:rPr>
            </w:pPr>
            <w:r w:rsidRPr="001B53BB">
              <w:rPr>
                <w:rFonts w:ascii="Arial" w:hAnsi="Arial" w:cs="Arial"/>
                <w:b/>
                <w:color w:val="76923C"/>
              </w:rPr>
              <w:t>Owner</w:t>
            </w:r>
          </w:p>
        </w:tc>
        <w:tc>
          <w:tcPr>
            <w:tcW w:w="2551" w:type="dxa"/>
            <w:vAlign w:val="center"/>
          </w:tcPr>
          <w:p w14:paraId="20B1BBD9" w14:textId="7E975843" w:rsidR="001B53BB" w:rsidRPr="001B53BB" w:rsidRDefault="00BB121D" w:rsidP="007709B1">
            <w:pPr>
              <w:rPr>
                <w:rFonts w:ascii="Arial" w:hAnsi="Arial" w:cs="Arial"/>
                <w:b/>
                <w:color w:val="76923C"/>
              </w:rPr>
            </w:pPr>
            <w:r>
              <w:rPr>
                <w:rFonts w:ascii="Arial" w:hAnsi="Arial" w:cs="Arial"/>
                <w:b/>
                <w:color w:val="76923C"/>
              </w:rPr>
              <w:t>David Reid</w:t>
            </w:r>
          </w:p>
        </w:tc>
      </w:tr>
      <w:tr w:rsidR="001B53BB" w14:paraId="5E68F75E" w14:textId="77777777" w:rsidTr="007709B1">
        <w:trPr>
          <w:jc w:val="center"/>
        </w:trPr>
        <w:tc>
          <w:tcPr>
            <w:tcW w:w="2410" w:type="dxa"/>
            <w:vAlign w:val="center"/>
          </w:tcPr>
          <w:p w14:paraId="1A2B7F75" w14:textId="77777777" w:rsidR="001B53BB" w:rsidRPr="001B53BB" w:rsidRDefault="001B53BB" w:rsidP="007709B1">
            <w:pPr>
              <w:rPr>
                <w:rFonts w:ascii="Arial" w:hAnsi="Arial" w:cs="Arial"/>
                <w:b/>
                <w:color w:val="76923C"/>
              </w:rPr>
            </w:pPr>
            <w:r w:rsidRPr="001B53BB">
              <w:rPr>
                <w:rFonts w:ascii="Arial" w:hAnsi="Arial" w:cs="Arial"/>
                <w:b/>
                <w:color w:val="76923C"/>
              </w:rPr>
              <w:t>Version</w:t>
            </w:r>
          </w:p>
        </w:tc>
        <w:tc>
          <w:tcPr>
            <w:tcW w:w="2551" w:type="dxa"/>
            <w:vAlign w:val="center"/>
          </w:tcPr>
          <w:p w14:paraId="11C57011" w14:textId="53D55B59" w:rsidR="001B53BB" w:rsidRPr="001B53BB" w:rsidRDefault="001B53BB" w:rsidP="001B53BB">
            <w:pPr>
              <w:rPr>
                <w:rFonts w:ascii="Arial" w:hAnsi="Arial" w:cs="Arial"/>
                <w:b/>
                <w:color w:val="76923C"/>
              </w:rPr>
            </w:pPr>
            <w:r w:rsidRPr="001B53BB">
              <w:rPr>
                <w:rFonts w:ascii="Arial" w:hAnsi="Arial" w:cs="Arial"/>
                <w:b/>
                <w:color w:val="76923C"/>
              </w:rPr>
              <w:t>1.0</w:t>
            </w:r>
          </w:p>
        </w:tc>
      </w:tr>
      <w:tr w:rsidR="001B53BB" w14:paraId="57CDA6BF" w14:textId="77777777" w:rsidTr="007709B1">
        <w:trPr>
          <w:jc w:val="center"/>
        </w:trPr>
        <w:tc>
          <w:tcPr>
            <w:tcW w:w="2410" w:type="dxa"/>
            <w:vAlign w:val="center"/>
          </w:tcPr>
          <w:p w14:paraId="7BE6BE04" w14:textId="77777777" w:rsidR="001B53BB" w:rsidRPr="001B53BB" w:rsidRDefault="001B53BB" w:rsidP="007709B1">
            <w:pPr>
              <w:rPr>
                <w:rFonts w:ascii="Arial" w:hAnsi="Arial" w:cs="Arial"/>
                <w:b/>
                <w:color w:val="76923C"/>
              </w:rPr>
            </w:pPr>
            <w:r w:rsidRPr="001B53BB">
              <w:rPr>
                <w:rFonts w:ascii="Arial" w:hAnsi="Arial" w:cs="Arial"/>
                <w:b/>
                <w:color w:val="76923C"/>
              </w:rPr>
              <w:t>Issue Date</w:t>
            </w:r>
          </w:p>
        </w:tc>
        <w:tc>
          <w:tcPr>
            <w:tcW w:w="2551" w:type="dxa"/>
            <w:vAlign w:val="center"/>
          </w:tcPr>
          <w:p w14:paraId="5E149CBB" w14:textId="78023A08" w:rsidR="001B53BB" w:rsidRPr="001B53BB" w:rsidRDefault="006336A4" w:rsidP="006336A4">
            <w:pPr>
              <w:rPr>
                <w:rFonts w:ascii="Arial" w:hAnsi="Arial" w:cs="Arial"/>
                <w:b/>
                <w:color w:val="76923C"/>
              </w:rPr>
            </w:pPr>
            <w:r>
              <w:rPr>
                <w:rFonts w:ascii="Arial" w:hAnsi="Arial" w:cs="Arial"/>
                <w:b/>
                <w:color w:val="76923C"/>
              </w:rPr>
              <w:t>February</w:t>
            </w:r>
            <w:r w:rsidR="00D76634">
              <w:rPr>
                <w:rFonts w:ascii="Arial" w:hAnsi="Arial" w:cs="Arial"/>
                <w:b/>
                <w:color w:val="76923C"/>
              </w:rPr>
              <w:t xml:space="preserve"> </w:t>
            </w:r>
            <w:r w:rsidR="001B53BB" w:rsidRPr="001B53BB">
              <w:rPr>
                <w:rFonts w:ascii="Arial" w:hAnsi="Arial" w:cs="Arial"/>
                <w:b/>
                <w:color w:val="76923C"/>
              </w:rPr>
              <w:t>201</w:t>
            </w:r>
            <w:r w:rsidR="00D76634">
              <w:rPr>
                <w:rFonts w:ascii="Arial" w:hAnsi="Arial" w:cs="Arial"/>
                <w:b/>
                <w:color w:val="76923C"/>
              </w:rPr>
              <w:t>9</w:t>
            </w:r>
          </w:p>
        </w:tc>
      </w:tr>
    </w:tbl>
    <w:p w14:paraId="51A392A9" w14:textId="77777777" w:rsidR="001B53BB" w:rsidRDefault="001B53BB" w:rsidP="001B53BB"/>
    <w:p w14:paraId="0B3E306B" w14:textId="77777777" w:rsidR="001B53BB" w:rsidRPr="001B53BB" w:rsidRDefault="001B53BB" w:rsidP="001B53BB"/>
    <w:p w14:paraId="4C2FB776" w14:textId="77777777" w:rsidR="00B0055C" w:rsidRDefault="00B0055C" w:rsidP="00B0055C">
      <w:pPr>
        <w:spacing w:line="360" w:lineRule="auto"/>
      </w:pPr>
      <w:r>
        <w:br w:type="page"/>
      </w:r>
    </w:p>
    <w:tbl>
      <w:tblPr>
        <w:tblW w:w="11272" w:type="dxa"/>
        <w:tblLook w:val="01E0" w:firstRow="1" w:lastRow="1" w:firstColumn="1" w:lastColumn="1" w:noHBand="0" w:noVBand="0"/>
      </w:tblPr>
      <w:tblGrid>
        <w:gridCol w:w="6912"/>
        <w:gridCol w:w="4360"/>
      </w:tblGrid>
      <w:tr w:rsidR="00B0055C" w:rsidRPr="00606277" w14:paraId="2C9D5581" w14:textId="77777777" w:rsidTr="00320F22">
        <w:tc>
          <w:tcPr>
            <w:tcW w:w="6912" w:type="dxa"/>
          </w:tcPr>
          <w:p w14:paraId="11884DDC" w14:textId="77777777" w:rsidR="00B0055C" w:rsidRPr="0097511D" w:rsidRDefault="00B0055C" w:rsidP="00A961A4">
            <w:pPr>
              <w:pStyle w:val="BodyText"/>
              <w:jc w:val="both"/>
              <w:rPr>
                <w:rFonts w:ascii="Arial" w:hAnsi="Arial" w:cs="Arial"/>
                <w:b/>
                <w:color w:val="76923C" w:themeColor="accent3" w:themeShade="BF"/>
                <w:sz w:val="28"/>
                <w:szCs w:val="28"/>
              </w:rPr>
            </w:pPr>
            <w:r w:rsidRPr="0097511D">
              <w:rPr>
                <w:rFonts w:ascii="Arial" w:hAnsi="Arial" w:cs="Arial"/>
                <w:b/>
                <w:color w:val="76923C" w:themeColor="accent3" w:themeShade="BF"/>
                <w:sz w:val="28"/>
                <w:szCs w:val="28"/>
              </w:rPr>
              <w:lastRenderedPageBreak/>
              <w:t>CONTENTS</w:t>
            </w:r>
          </w:p>
          <w:p w14:paraId="351FB795" w14:textId="77777777" w:rsidR="00B0055C" w:rsidRPr="00F30651" w:rsidRDefault="00B0055C" w:rsidP="00A961A4">
            <w:pPr>
              <w:pStyle w:val="BodyText"/>
              <w:jc w:val="both"/>
              <w:rPr>
                <w:rFonts w:ascii="Arial" w:hAnsi="Arial" w:cs="Arial"/>
                <w:b/>
                <w:color w:val="76923C" w:themeColor="accent3" w:themeShade="BF"/>
                <w:sz w:val="24"/>
              </w:rPr>
            </w:pPr>
          </w:p>
        </w:tc>
        <w:tc>
          <w:tcPr>
            <w:tcW w:w="4360" w:type="dxa"/>
          </w:tcPr>
          <w:p w14:paraId="548FD2F8" w14:textId="77777777" w:rsidR="00B0055C" w:rsidRPr="0097511D" w:rsidRDefault="00B0055C" w:rsidP="0097511D">
            <w:pPr>
              <w:pStyle w:val="BodyText"/>
              <w:ind w:right="708"/>
              <w:jc w:val="center"/>
              <w:rPr>
                <w:rFonts w:ascii="Arial" w:hAnsi="Arial" w:cs="Arial"/>
                <w:b/>
                <w:color w:val="76923C" w:themeColor="accent3" w:themeShade="BF"/>
                <w:sz w:val="28"/>
                <w:szCs w:val="28"/>
              </w:rPr>
            </w:pPr>
            <w:r w:rsidRPr="0097511D">
              <w:rPr>
                <w:rFonts w:ascii="Arial" w:hAnsi="Arial" w:cs="Arial"/>
                <w:b/>
                <w:color w:val="76923C" w:themeColor="accent3" w:themeShade="BF"/>
                <w:sz w:val="28"/>
                <w:szCs w:val="28"/>
              </w:rPr>
              <w:t>SECTION</w:t>
            </w:r>
          </w:p>
        </w:tc>
      </w:tr>
      <w:tr w:rsidR="00B0055C" w:rsidRPr="00606277" w14:paraId="573B1DBF" w14:textId="77777777" w:rsidTr="00320F22">
        <w:tc>
          <w:tcPr>
            <w:tcW w:w="6912" w:type="dxa"/>
          </w:tcPr>
          <w:p w14:paraId="2AE5EE70" w14:textId="77777777" w:rsidR="00B0055C" w:rsidRPr="00F30651" w:rsidRDefault="00B0055C" w:rsidP="00A961A4">
            <w:pPr>
              <w:pStyle w:val="BodyText"/>
              <w:rPr>
                <w:rFonts w:ascii="Arial" w:hAnsi="Arial" w:cs="Arial"/>
                <w:b/>
                <w:color w:val="76923C" w:themeColor="accent3" w:themeShade="BF"/>
                <w:sz w:val="24"/>
              </w:rPr>
            </w:pPr>
            <w:r w:rsidRPr="00F30651">
              <w:rPr>
                <w:rFonts w:ascii="Arial" w:hAnsi="Arial" w:cs="Arial"/>
                <w:b/>
                <w:color w:val="76923C" w:themeColor="accent3" w:themeShade="BF"/>
                <w:sz w:val="24"/>
              </w:rPr>
              <w:t>Introduction</w:t>
            </w:r>
          </w:p>
        </w:tc>
        <w:tc>
          <w:tcPr>
            <w:tcW w:w="4360" w:type="dxa"/>
          </w:tcPr>
          <w:p w14:paraId="51F8F77B" w14:textId="77777777" w:rsidR="00B0055C" w:rsidRPr="00F30651" w:rsidRDefault="00B0055C" w:rsidP="0097511D">
            <w:pPr>
              <w:pStyle w:val="BodyText"/>
              <w:ind w:left="1593"/>
              <w:rPr>
                <w:rFonts w:ascii="Arial" w:hAnsi="Arial" w:cs="Arial"/>
                <w:b/>
                <w:color w:val="76923C" w:themeColor="accent3" w:themeShade="BF"/>
                <w:sz w:val="24"/>
              </w:rPr>
            </w:pPr>
            <w:r w:rsidRPr="00F30651">
              <w:rPr>
                <w:rFonts w:ascii="Arial" w:hAnsi="Arial" w:cs="Arial"/>
                <w:b/>
                <w:color w:val="76923C" w:themeColor="accent3" w:themeShade="BF"/>
                <w:sz w:val="24"/>
              </w:rPr>
              <w:t>1</w:t>
            </w:r>
          </w:p>
        </w:tc>
      </w:tr>
      <w:tr w:rsidR="00B0055C" w:rsidRPr="00606277" w14:paraId="77CA2B7F" w14:textId="77777777" w:rsidTr="00320F22">
        <w:tc>
          <w:tcPr>
            <w:tcW w:w="6912" w:type="dxa"/>
          </w:tcPr>
          <w:p w14:paraId="11F11017" w14:textId="77777777" w:rsidR="00B0055C" w:rsidRPr="00F30651" w:rsidRDefault="00B0055C" w:rsidP="0097511D">
            <w:pPr>
              <w:pStyle w:val="BodyText"/>
              <w:jc w:val="right"/>
              <w:rPr>
                <w:rFonts w:ascii="Arial" w:hAnsi="Arial" w:cs="Arial"/>
                <w:b/>
                <w:color w:val="76923C" w:themeColor="accent3" w:themeShade="BF"/>
                <w:sz w:val="24"/>
              </w:rPr>
            </w:pPr>
          </w:p>
          <w:p w14:paraId="680304D1" w14:textId="77777777" w:rsidR="00B0055C" w:rsidRDefault="00B0055C" w:rsidP="00A961A4">
            <w:pPr>
              <w:pStyle w:val="BodyText"/>
              <w:rPr>
                <w:rFonts w:ascii="Arial" w:hAnsi="Arial" w:cs="Arial"/>
                <w:b/>
                <w:color w:val="76923C" w:themeColor="accent3" w:themeShade="BF"/>
                <w:sz w:val="24"/>
              </w:rPr>
            </w:pPr>
            <w:r w:rsidRPr="00F30651">
              <w:rPr>
                <w:rFonts w:ascii="Arial" w:hAnsi="Arial" w:cs="Arial"/>
                <w:b/>
                <w:color w:val="76923C" w:themeColor="accent3" w:themeShade="BF"/>
                <w:sz w:val="24"/>
              </w:rPr>
              <w:t>Definition</w:t>
            </w:r>
            <w:r>
              <w:rPr>
                <w:rFonts w:ascii="Arial" w:hAnsi="Arial" w:cs="Arial"/>
                <w:b/>
                <w:color w:val="76923C" w:themeColor="accent3" w:themeShade="BF"/>
                <w:sz w:val="24"/>
              </w:rPr>
              <w:t xml:space="preserve"> and Principles of Corporate Governance</w:t>
            </w:r>
          </w:p>
          <w:p w14:paraId="56DCA42F" w14:textId="77777777" w:rsidR="00B0055C" w:rsidRDefault="00B0055C" w:rsidP="00A961A4">
            <w:pPr>
              <w:pStyle w:val="BodyText"/>
              <w:rPr>
                <w:rFonts w:ascii="Arial" w:hAnsi="Arial" w:cs="Arial"/>
                <w:b/>
                <w:color w:val="76923C" w:themeColor="accent3" w:themeShade="BF"/>
                <w:sz w:val="24"/>
              </w:rPr>
            </w:pPr>
          </w:p>
          <w:p w14:paraId="69938C3E" w14:textId="77777777" w:rsidR="00B0055C" w:rsidRPr="00F30651" w:rsidRDefault="00B0055C" w:rsidP="00A961A4">
            <w:pPr>
              <w:pStyle w:val="BodyText"/>
              <w:rPr>
                <w:rFonts w:ascii="Arial" w:hAnsi="Arial" w:cs="Arial"/>
                <w:b/>
                <w:color w:val="76923C" w:themeColor="accent3" w:themeShade="BF"/>
                <w:sz w:val="24"/>
              </w:rPr>
            </w:pPr>
            <w:r>
              <w:rPr>
                <w:rFonts w:ascii="Arial" w:hAnsi="Arial" w:cs="Arial"/>
                <w:b/>
                <w:color w:val="76923C" w:themeColor="accent3" w:themeShade="BF"/>
                <w:sz w:val="24"/>
              </w:rPr>
              <w:t>Who we are in DAERA</w:t>
            </w:r>
          </w:p>
        </w:tc>
        <w:tc>
          <w:tcPr>
            <w:tcW w:w="4360" w:type="dxa"/>
          </w:tcPr>
          <w:p w14:paraId="5C781950" w14:textId="77777777" w:rsidR="00B0055C" w:rsidRPr="00F30651" w:rsidRDefault="00B0055C" w:rsidP="0097511D">
            <w:pPr>
              <w:pStyle w:val="BodyText"/>
              <w:ind w:left="1593"/>
              <w:rPr>
                <w:rFonts w:ascii="Arial" w:hAnsi="Arial" w:cs="Arial"/>
                <w:b/>
                <w:color w:val="76923C" w:themeColor="accent3" w:themeShade="BF"/>
                <w:sz w:val="24"/>
              </w:rPr>
            </w:pPr>
          </w:p>
          <w:p w14:paraId="066FF665" w14:textId="77777777" w:rsidR="00B0055C" w:rsidRPr="001977D5" w:rsidRDefault="00B0055C" w:rsidP="0097511D">
            <w:pPr>
              <w:pStyle w:val="BodyText"/>
              <w:ind w:left="1593"/>
              <w:rPr>
                <w:rFonts w:ascii="Arial" w:hAnsi="Arial" w:cs="Arial"/>
                <w:b/>
                <w:color w:val="76923C" w:themeColor="accent3" w:themeShade="BF"/>
                <w:sz w:val="24"/>
              </w:rPr>
            </w:pPr>
            <w:r w:rsidRPr="001977D5">
              <w:rPr>
                <w:rFonts w:ascii="Arial" w:hAnsi="Arial" w:cs="Arial"/>
                <w:b/>
                <w:color w:val="76923C" w:themeColor="accent3" w:themeShade="BF"/>
                <w:sz w:val="24"/>
              </w:rPr>
              <w:t>2</w:t>
            </w:r>
          </w:p>
          <w:p w14:paraId="104C3C7D" w14:textId="77777777" w:rsidR="00B0055C" w:rsidRDefault="00B0055C" w:rsidP="0097511D">
            <w:pPr>
              <w:pStyle w:val="BodyText"/>
              <w:ind w:left="1593"/>
              <w:rPr>
                <w:rFonts w:ascii="Arial" w:hAnsi="Arial" w:cs="Arial"/>
                <w:b/>
                <w:color w:val="76923C" w:themeColor="accent3" w:themeShade="BF"/>
                <w:sz w:val="24"/>
              </w:rPr>
            </w:pPr>
          </w:p>
          <w:p w14:paraId="57B938F0" w14:textId="77777777" w:rsidR="00B0055C" w:rsidRPr="00F30651" w:rsidRDefault="00B0055C" w:rsidP="0097511D">
            <w:pPr>
              <w:pStyle w:val="BodyText"/>
              <w:ind w:left="1593"/>
              <w:rPr>
                <w:rFonts w:ascii="Arial" w:hAnsi="Arial" w:cs="Arial"/>
                <w:b/>
                <w:color w:val="76923C" w:themeColor="accent3" w:themeShade="BF"/>
                <w:sz w:val="24"/>
              </w:rPr>
            </w:pPr>
            <w:r>
              <w:rPr>
                <w:rFonts w:ascii="Arial" w:hAnsi="Arial" w:cs="Arial"/>
                <w:b/>
                <w:color w:val="76923C" w:themeColor="accent3" w:themeShade="BF"/>
                <w:sz w:val="24"/>
              </w:rPr>
              <w:t>3</w:t>
            </w:r>
          </w:p>
        </w:tc>
      </w:tr>
      <w:tr w:rsidR="00B0055C" w:rsidRPr="00606277" w14:paraId="3BE2049A" w14:textId="77777777" w:rsidTr="00320F22">
        <w:tc>
          <w:tcPr>
            <w:tcW w:w="6912" w:type="dxa"/>
          </w:tcPr>
          <w:p w14:paraId="21F39EF3" w14:textId="77777777" w:rsidR="00B0055C" w:rsidRPr="00F30651" w:rsidRDefault="00B0055C" w:rsidP="00A961A4">
            <w:pPr>
              <w:pStyle w:val="BodyText"/>
              <w:rPr>
                <w:rFonts w:ascii="Arial" w:hAnsi="Arial" w:cs="Arial"/>
                <w:b/>
                <w:color w:val="76923C" w:themeColor="accent3" w:themeShade="BF"/>
                <w:sz w:val="24"/>
              </w:rPr>
            </w:pPr>
          </w:p>
          <w:p w14:paraId="1A2594D7" w14:textId="77777777" w:rsidR="00B0055C" w:rsidRPr="00F30651" w:rsidRDefault="00B0055C" w:rsidP="00A961A4">
            <w:pPr>
              <w:pStyle w:val="BodyText"/>
              <w:rPr>
                <w:rFonts w:ascii="Arial" w:hAnsi="Arial" w:cs="Arial"/>
                <w:b/>
                <w:color w:val="76923C" w:themeColor="accent3" w:themeShade="BF"/>
                <w:sz w:val="24"/>
              </w:rPr>
            </w:pPr>
            <w:r w:rsidRPr="00F30651">
              <w:rPr>
                <w:rFonts w:ascii="Arial" w:hAnsi="Arial" w:cs="Arial"/>
                <w:b/>
                <w:color w:val="76923C" w:themeColor="accent3" w:themeShade="BF"/>
                <w:sz w:val="24"/>
              </w:rPr>
              <w:t xml:space="preserve">Key Organisational </w:t>
            </w:r>
            <w:r>
              <w:rPr>
                <w:rFonts w:ascii="Arial" w:hAnsi="Arial" w:cs="Arial"/>
                <w:b/>
                <w:color w:val="76923C" w:themeColor="accent3" w:themeShade="BF"/>
                <w:sz w:val="24"/>
              </w:rPr>
              <w:t xml:space="preserve">Governance </w:t>
            </w:r>
            <w:r w:rsidRPr="00F30651">
              <w:rPr>
                <w:rFonts w:ascii="Arial" w:hAnsi="Arial" w:cs="Arial"/>
                <w:b/>
                <w:color w:val="76923C" w:themeColor="accent3" w:themeShade="BF"/>
                <w:sz w:val="24"/>
              </w:rPr>
              <w:t>Structures</w:t>
            </w:r>
          </w:p>
        </w:tc>
        <w:tc>
          <w:tcPr>
            <w:tcW w:w="4360" w:type="dxa"/>
          </w:tcPr>
          <w:p w14:paraId="2ECBB74D" w14:textId="77777777" w:rsidR="00B0055C" w:rsidRPr="00F30651" w:rsidRDefault="00B0055C" w:rsidP="0097511D">
            <w:pPr>
              <w:pStyle w:val="BodyText"/>
              <w:ind w:left="1593"/>
              <w:rPr>
                <w:rFonts w:ascii="Arial" w:hAnsi="Arial" w:cs="Arial"/>
                <w:b/>
                <w:color w:val="76923C" w:themeColor="accent3" w:themeShade="BF"/>
                <w:sz w:val="24"/>
              </w:rPr>
            </w:pPr>
          </w:p>
          <w:p w14:paraId="5843CB7B" w14:textId="77777777" w:rsidR="00B0055C" w:rsidRPr="00F30651" w:rsidRDefault="00B0055C" w:rsidP="0097511D">
            <w:pPr>
              <w:pStyle w:val="BodyText"/>
              <w:ind w:left="1593"/>
              <w:rPr>
                <w:rFonts w:ascii="Arial" w:hAnsi="Arial" w:cs="Arial"/>
                <w:b/>
                <w:color w:val="76923C" w:themeColor="accent3" w:themeShade="BF"/>
                <w:sz w:val="24"/>
              </w:rPr>
            </w:pPr>
            <w:r w:rsidRPr="00F30651">
              <w:rPr>
                <w:rFonts w:ascii="Arial" w:hAnsi="Arial" w:cs="Arial"/>
                <w:b/>
                <w:color w:val="76923C" w:themeColor="accent3" w:themeShade="BF"/>
                <w:sz w:val="24"/>
              </w:rPr>
              <w:t>4</w:t>
            </w:r>
          </w:p>
        </w:tc>
      </w:tr>
      <w:tr w:rsidR="00B0055C" w:rsidRPr="00606277" w14:paraId="66A322B5" w14:textId="77777777" w:rsidTr="00320F22">
        <w:tc>
          <w:tcPr>
            <w:tcW w:w="6912" w:type="dxa"/>
          </w:tcPr>
          <w:p w14:paraId="68D75665" w14:textId="77777777" w:rsidR="00B0055C" w:rsidRPr="00F30651" w:rsidRDefault="00B0055C" w:rsidP="00A961A4">
            <w:pPr>
              <w:pStyle w:val="BodyText"/>
              <w:rPr>
                <w:rFonts w:ascii="Arial" w:hAnsi="Arial" w:cs="Arial"/>
                <w:b/>
                <w:color w:val="76923C" w:themeColor="accent3" w:themeShade="BF"/>
                <w:sz w:val="24"/>
              </w:rPr>
            </w:pPr>
          </w:p>
          <w:p w14:paraId="281A415A" w14:textId="77777777" w:rsidR="00B0055C" w:rsidRPr="00F30651" w:rsidRDefault="00B0055C" w:rsidP="00A961A4">
            <w:pPr>
              <w:pStyle w:val="BodyText"/>
              <w:rPr>
                <w:rFonts w:ascii="Arial" w:hAnsi="Arial" w:cs="Arial"/>
                <w:b/>
                <w:color w:val="76923C" w:themeColor="accent3" w:themeShade="BF"/>
                <w:sz w:val="24"/>
              </w:rPr>
            </w:pPr>
            <w:r w:rsidRPr="00F30651">
              <w:rPr>
                <w:rFonts w:ascii="Arial" w:hAnsi="Arial" w:cs="Arial"/>
                <w:b/>
                <w:color w:val="76923C" w:themeColor="accent3" w:themeShade="BF"/>
                <w:sz w:val="24"/>
              </w:rPr>
              <w:t>Individual roles and Responsibilities</w:t>
            </w:r>
          </w:p>
        </w:tc>
        <w:tc>
          <w:tcPr>
            <w:tcW w:w="4360" w:type="dxa"/>
          </w:tcPr>
          <w:p w14:paraId="1249D950" w14:textId="77777777" w:rsidR="00B0055C" w:rsidRPr="00F30651" w:rsidRDefault="00B0055C" w:rsidP="0097511D">
            <w:pPr>
              <w:pStyle w:val="BodyText"/>
              <w:ind w:left="1593"/>
              <w:rPr>
                <w:rFonts w:ascii="Arial" w:hAnsi="Arial" w:cs="Arial"/>
                <w:b/>
                <w:color w:val="76923C" w:themeColor="accent3" w:themeShade="BF"/>
                <w:sz w:val="24"/>
              </w:rPr>
            </w:pPr>
          </w:p>
          <w:p w14:paraId="36228DB5" w14:textId="77777777" w:rsidR="00B0055C" w:rsidRPr="00F30651" w:rsidRDefault="00B0055C" w:rsidP="0097511D">
            <w:pPr>
              <w:pStyle w:val="BodyText"/>
              <w:ind w:left="1593"/>
              <w:rPr>
                <w:rFonts w:ascii="Arial" w:hAnsi="Arial" w:cs="Arial"/>
                <w:b/>
                <w:color w:val="76923C" w:themeColor="accent3" w:themeShade="BF"/>
                <w:sz w:val="24"/>
              </w:rPr>
            </w:pPr>
            <w:r w:rsidRPr="00F30651">
              <w:rPr>
                <w:rFonts w:ascii="Arial" w:hAnsi="Arial" w:cs="Arial"/>
                <w:b/>
                <w:color w:val="76923C" w:themeColor="accent3" w:themeShade="BF"/>
                <w:sz w:val="24"/>
              </w:rPr>
              <w:t>5</w:t>
            </w:r>
          </w:p>
        </w:tc>
      </w:tr>
      <w:tr w:rsidR="00B0055C" w:rsidRPr="00606277" w14:paraId="423A03A2" w14:textId="77777777" w:rsidTr="00320F22">
        <w:tc>
          <w:tcPr>
            <w:tcW w:w="6912" w:type="dxa"/>
          </w:tcPr>
          <w:p w14:paraId="1B775E4F" w14:textId="77777777" w:rsidR="00B0055C" w:rsidRPr="00F30651" w:rsidRDefault="00B0055C" w:rsidP="00A961A4">
            <w:pPr>
              <w:pStyle w:val="BodyText"/>
              <w:rPr>
                <w:rFonts w:ascii="Arial" w:hAnsi="Arial" w:cs="Arial"/>
                <w:b/>
                <w:color w:val="76923C" w:themeColor="accent3" w:themeShade="BF"/>
                <w:sz w:val="24"/>
              </w:rPr>
            </w:pPr>
          </w:p>
          <w:p w14:paraId="4D69CD66" w14:textId="77777777" w:rsidR="00B0055C" w:rsidRPr="00F30651" w:rsidRDefault="00B0055C" w:rsidP="00A961A4">
            <w:pPr>
              <w:pStyle w:val="BodyText"/>
              <w:rPr>
                <w:rFonts w:ascii="Arial" w:hAnsi="Arial" w:cs="Arial"/>
                <w:b/>
                <w:color w:val="76923C" w:themeColor="accent3" w:themeShade="BF"/>
                <w:sz w:val="24"/>
              </w:rPr>
            </w:pPr>
            <w:r w:rsidRPr="00F30651">
              <w:rPr>
                <w:rFonts w:ascii="Arial" w:hAnsi="Arial" w:cs="Arial"/>
                <w:b/>
                <w:color w:val="76923C" w:themeColor="accent3" w:themeShade="BF"/>
                <w:sz w:val="24"/>
              </w:rPr>
              <w:t>Other Management Support Arrangements</w:t>
            </w:r>
          </w:p>
        </w:tc>
        <w:tc>
          <w:tcPr>
            <w:tcW w:w="4360" w:type="dxa"/>
          </w:tcPr>
          <w:p w14:paraId="6EF98D94" w14:textId="77777777" w:rsidR="00B0055C" w:rsidRPr="00F30651" w:rsidRDefault="00B0055C" w:rsidP="0097511D">
            <w:pPr>
              <w:pStyle w:val="BodyText"/>
              <w:ind w:left="1593"/>
              <w:rPr>
                <w:rFonts w:ascii="Arial" w:hAnsi="Arial" w:cs="Arial"/>
                <w:b/>
                <w:color w:val="76923C" w:themeColor="accent3" w:themeShade="BF"/>
                <w:sz w:val="24"/>
              </w:rPr>
            </w:pPr>
          </w:p>
          <w:p w14:paraId="76B96A90" w14:textId="77777777" w:rsidR="00B0055C" w:rsidRPr="00F30651" w:rsidRDefault="00B0055C" w:rsidP="0097511D">
            <w:pPr>
              <w:pStyle w:val="BodyText"/>
              <w:ind w:left="1593"/>
              <w:rPr>
                <w:rFonts w:ascii="Arial" w:hAnsi="Arial" w:cs="Arial"/>
                <w:b/>
                <w:color w:val="76923C" w:themeColor="accent3" w:themeShade="BF"/>
                <w:sz w:val="24"/>
              </w:rPr>
            </w:pPr>
            <w:r w:rsidRPr="00F30651">
              <w:rPr>
                <w:rFonts w:ascii="Arial" w:hAnsi="Arial" w:cs="Arial"/>
                <w:b/>
                <w:color w:val="76923C" w:themeColor="accent3" w:themeShade="BF"/>
                <w:sz w:val="24"/>
              </w:rPr>
              <w:t>6</w:t>
            </w:r>
          </w:p>
        </w:tc>
      </w:tr>
      <w:tr w:rsidR="00B0055C" w:rsidRPr="00606277" w14:paraId="695AB827" w14:textId="77777777" w:rsidTr="00320F22">
        <w:tc>
          <w:tcPr>
            <w:tcW w:w="6912" w:type="dxa"/>
          </w:tcPr>
          <w:p w14:paraId="46AA384A" w14:textId="77777777" w:rsidR="00B0055C" w:rsidRPr="00F30651" w:rsidRDefault="00B0055C" w:rsidP="00A961A4">
            <w:pPr>
              <w:pStyle w:val="BodyText"/>
              <w:rPr>
                <w:rFonts w:ascii="Arial" w:hAnsi="Arial" w:cs="Arial"/>
                <w:b/>
                <w:color w:val="76923C" w:themeColor="accent3" w:themeShade="BF"/>
                <w:sz w:val="24"/>
              </w:rPr>
            </w:pPr>
          </w:p>
          <w:p w14:paraId="0B3E51F1" w14:textId="77777777" w:rsidR="00B0055C" w:rsidRPr="00F30651" w:rsidRDefault="00B0055C" w:rsidP="00A961A4">
            <w:pPr>
              <w:pStyle w:val="BodyText"/>
              <w:rPr>
                <w:rFonts w:ascii="Arial" w:hAnsi="Arial" w:cs="Arial"/>
                <w:b/>
                <w:color w:val="76923C" w:themeColor="accent3" w:themeShade="BF"/>
                <w:sz w:val="24"/>
              </w:rPr>
            </w:pPr>
            <w:r w:rsidRPr="00F30651">
              <w:rPr>
                <w:rFonts w:ascii="Arial" w:hAnsi="Arial" w:cs="Arial"/>
                <w:b/>
                <w:color w:val="76923C" w:themeColor="accent3" w:themeShade="BF"/>
                <w:sz w:val="24"/>
              </w:rPr>
              <w:t>Internal Audit</w:t>
            </w:r>
          </w:p>
        </w:tc>
        <w:tc>
          <w:tcPr>
            <w:tcW w:w="4360" w:type="dxa"/>
          </w:tcPr>
          <w:p w14:paraId="70DA42F8" w14:textId="77777777" w:rsidR="00B0055C" w:rsidRPr="00F30651" w:rsidRDefault="00B0055C" w:rsidP="0097511D">
            <w:pPr>
              <w:pStyle w:val="BodyText"/>
              <w:ind w:left="1593"/>
              <w:rPr>
                <w:rFonts w:ascii="Arial" w:hAnsi="Arial" w:cs="Arial"/>
                <w:b/>
                <w:color w:val="76923C" w:themeColor="accent3" w:themeShade="BF"/>
                <w:sz w:val="24"/>
              </w:rPr>
            </w:pPr>
          </w:p>
          <w:p w14:paraId="00481BAF" w14:textId="77777777" w:rsidR="00B0055C" w:rsidRPr="00F30651" w:rsidRDefault="00B0055C" w:rsidP="0097511D">
            <w:pPr>
              <w:pStyle w:val="BodyText"/>
              <w:ind w:left="1593"/>
              <w:rPr>
                <w:rFonts w:ascii="Arial" w:hAnsi="Arial" w:cs="Arial"/>
                <w:b/>
                <w:color w:val="76923C" w:themeColor="accent3" w:themeShade="BF"/>
                <w:sz w:val="24"/>
              </w:rPr>
            </w:pPr>
            <w:r w:rsidRPr="00F30651">
              <w:rPr>
                <w:rFonts w:ascii="Arial" w:hAnsi="Arial" w:cs="Arial"/>
                <w:b/>
                <w:color w:val="76923C" w:themeColor="accent3" w:themeShade="BF"/>
                <w:sz w:val="24"/>
              </w:rPr>
              <w:t>7</w:t>
            </w:r>
          </w:p>
        </w:tc>
      </w:tr>
      <w:tr w:rsidR="00B0055C" w:rsidRPr="00606277" w14:paraId="6AC228D5" w14:textId="77777777" w:rsidTr="00320F22">
        <w:tc>
          <w:tcPr>
            <w:tcW w:w="6912" w:type="dxa"/>
          </w:tcPr>
          <w:p w14:paraId="5857971F" w14:textId="77777777" w:rsidR="00B0055C" w:rsidRPr="00F30651" w:rsidRDefault="00B0055C" w:rsidP="00A961A4">
            <w:pPr>
              <w:pStyle w:val="BodyText"/>
              <w:rPr>
                <w:rFonts w:ascii="Arial" w:hAnsi="Arial" w:cs="Arial"/>
                <w:b/>
                <w:color w:val="76923C" w:themeColor="accent3" w:themeShade="BF"/>
                <w:sz w:val="24"/>
              </w:rPr>
            </w:pPr>
          </w:p>
          <w:p w14:paraId="334D5827" w14:textId="77777777" w:rsidR="00B0055C" w:rsidRPr="00F30651" w:rsidRDefault="00B0055C" w:rsidP="00A961A4">
            <w:pPr>
              <w:pStyle w:val="BodyText"/>
              <w:rPr>
                <w:rFonts w:ascii="Arial" w:hAnsi="Arial" w:cs="Arial"/>
                <w:b/>
                <w:color w:val="76923C" w:themeColor="accent3" w:themeShade="BF"/>
                <w:sz w:val="24"/>
              </w:rPr>
            </w:pPr>
            <w:r w:rsidRPr="00F30651">
              <w:rPr>
                <w:rFonts w:ascii="Arial" w:hAnsi="Arial" w:cs="Arial"/>
                <w:b/>
                <w:color w:val="76923C" w:themeColor="accent3" w:themeShade="BF"/>
                <w:sz w:val="24"/>
              </w:rPr>
              <w:t>Northern Ireland Audit Office</w:t>
            </w:r>
          </w:p>
        </w:tc>
        <w:tc>
          <w:tcPr>
            <w:tcW w:w="4360" w:type="dxa"/>
          </w:tcPr>
          <w:p w14:paraId="393BAC7B" w14:textId="77777777" w:rsidR="00B0055C" w:rsidRPr="00F30651" w:rsidRDefault="00B0055C" w:rsidP="0097511D">
            <w:pPr>
              <w:pStyle w:val="BodyText"/>
              <w:ind w:left="1593"/>
              <w:rPr>
                <w:rFonts w:ascii="Arial" w:hAnsi="Arial" w:cs="Arial"/>
                <w:b/>
                <w:color w:val="76923C" w:themeColor="accent3" w:themeShade="BF"/>
                <w:sz w:val="24"/>
              </w:rPr>
            </w:pPr>
          </w:p>
          <w:p w14:paraId="4154BC22" w14:textId="77777777" w:rsidR="00B0055C" w:rsidRPr="00F30651" w:rsidRDefault="00B0055C" w:rsidP="0097511D">
            <w:pPr>
              <w:pStyle w:val="BodyText"/>
              <w:ind w:left="1593"/>
              <w:rPr>
                <w:rFonts w:ascii="Arial" w:hAnsi="Arial" w:cs="Arial"/>
                <w:b/>
                <w:color w:val="76923C" w:themeColor="accent3" w:themeShade="BF"/>
                <w:sz w:val="24"/>
              </w:rPr>
            </w:pPr>
            <w:r w:rsidRPr="00F30651">
              <w:rPr>
                <w:rFonts w:ascii="Arial" w:hAnsi="Arial" w:cs="Arial"/>
                <w:b/>
                <w:color w:val="76923C" w:themeColor="accent3" w:themeShade="BF"/>
                <w:sz w:val="24"/>
              </w:rPr>
              <w:t>8</w:t>
            </w:r>
          </w:p>
        </w:tc>
      </w:tr>
      <w:tr w:rsidR="00B0055C" w:rsidRPr="00606277" w14:paraId="75510808" w14:textId="77777777" w:rsidTr="00320F22">
        <w:tc>
          <w:tcPr>
            <w:tcW w:w="6912" w:type="dxa"/>
          </w:tcPr>
          <w:p w14:paraId="35A57455" w14:textId="77777777" w:rsidR="00B0055C" w:rsidRPr="00F30651" w:rsidRDefault="00B0055C" w:rsidP="00A961A4">
            <w:pPr>
              <w:pStyle w:val="BodyText"/>
              <w:rPr>
                <w:rFonts w:ascii="Arial" w:hAnsi="Arial" w:cs="Arial"/>
                <w:b/>
                <w:color w:val="76923C" w:themeColor="accent3" w:themeShade="BF"/>
                <w:sz w:val="24"/>
              </w:rPr>
            </w:pPr>
          </w:p>
          <w:p w14:paraId="276CAB82" w14:textId="376BCD44" w:rsidR="00B0055C" w:rsidRPr="00F30651" w:rsidRDefault="00B0055C" w:rsidP="00A961A4">
            <w:pPr>
              <w:pStyle w:val="BodyText"/>
              <w:rPr>
                <w:rFonts w:ascii="Arial" w:hAnsi="Arial" w:cs="Arial"/>
                <w:b/>
                <w:color w:val="76923C" w:themeColor="accent3" w:themeShade="BF"/>
                <w:sz w:val="24"/>
              </w:rPr>
            </w:pPr>
            <w:r>
              <w:rPr>
                <w:rFonts w:ascii="Arial" w:hAnsi="Arial" w:cs="Arial"/>
                <w:b/>
                <w:color w:val="76923C" w:themeColor="accent3" w:themeShade="BF"/>
                <w:sz w:val="24"/>
              </w:rPr>
              <w:t>Arm</w:t>
            </w:r>
            <w:r w:rsidR="001977D5">
              <w:rPr>
                <w:rFonts w:ascii="Arial" w:hAnsi="Arial" w:cs="Arial"/>
                <w:b/>
                <w:color w:val="76923C" w:themeColor="accent3" w:themeShade="BF"/>
                <w:sz w:val="24"/>
              </w:rPr>
              <w:t>’</w:t>
            </w:r>
            <w:r>
              <w:rPr>
                <w:rFonts w:ascii="Arial" w:hAnsi="Arial" w:cs="Arial"/>
                <w:b/>
                <w:color w:val="76923C" w:themeColor="accent3" w:themeShade="BF"/>
                <w:sz w:val="24"/>
              </w:rPr>
              <w:t>s Length Bodies</w:t>
            </w:r>
          </w:p>
        </w:tc>
        <w:tc>
          <w:tcPr>
            <w:tcW w:w="4360" w:type="dxa"/>
          </w:tcPr>
          <w:p w14:paraId="0EFC70C6" w14:textId="77777777" w:rsidR="00B0055C" w:rsidRPr="00F30651" w:rsidRDefault="00B0055C" w:rsidP="0097511D">
            <w:pPr>
              <w:pStyle w:val="BodyText"/>
              <w:ind w:left="1593"/>
              <w:rPr>
                <w:rFonts w:ascii="Arial" w:hAnsi="Arial" w:cs="Arial"/>
                <w:b/>
                <w:color w:val="76923C" w:themeColor="accent3" w:themeShade="BF"/>
                <w:sz w:val="24"/>
              </w:rPr>
            </w:pPr>
          </w:p>
          <w:p w14:paraId="057F078B" w14:textId="77777777" w:rsidR="00B0055C" w:rsidRPr="00F30651" w:rsidRDefault="00B0055C" w:rsidP="0097511D">
            <w:pPr>
              <w:pStyle w:val="BodyText"/>
              <w:ind w:left="1593"/>
              <w:rPr>
                <w:rFonts w:ascii="Arial" w:hAnsi="Arial" w:cs="Arial"/>
                <w:b/>
                <w:color w:val="76923C" w:themeColor="accent3" w:themeShade="BF"/>
                <w:sz w:val="24"/>
              </w:rPr>
            </w:pPr>
            <w:r w:rsidRPr="00F30651">
              <w:rPr>
                <w:rFonts w:ascii="Arial" w:hAnsi="Arial" w:cs="Arial"/>
                <w:b/>
                <w:color w:val="76923C" w:themeColor="accent3" w:themeShade="BF"/>
                <w:sz w:val="24"/>
              </w:rPr>
              <w:t>9</w:t>
            </w:r>
          </w:p>
        </w:tc>
      </w:tr>
      <w:tr w:rsidR="00B0055C" w:rsidRPr="00606277" w14:paraId="574AF8ED" w14:textId="77777777" w:rsidTr="00320F22">
        <w:tc>
          <w:tcPr>
            <w:tcW w:w="6912" w:type="dxa"/>
          </w:tcPr>
          <w:p w14:paraId="40ADFF03" w14:textId="77777777" w:rsidR="00B0055C" w:rsidRPr="00F30651" w:rsidRDefault="00B0055C" w:rsidP="00A961A4">
            <w:pPr>
              <w:pStyle w:val="BodyText"/>
              <w:rPr>
                <w:rFonts w:ascii="Arial" w:hAnsi="Arial" w:cs="Arial"/>
                <w:b/>
                <w:color w:val="76923C" w:themeColor="accent3" w:themeShade="BF"/>
                <w:sz w:val="24"/>
              </w:rPr>
            </w:pPr>
          </w:p>
          <w:p w14:paraId="6E1CE357" w14:textId="77777777" w:rsidR="00B0055C" w:rsidRPr="00F30651" w:rsidRDefault="00B0055C" w:rsidP="00A961A4">
            <w:pPr>
              <w:pStyle w:val="BodyText"/>
              <w:rPr>
                <w:rFonts w:ascii="Arial" w:hAnsi="Arial" w:cs="Arial"/>
                <w:b/>
                <w:color w:val="76923C" w:themeColor="accent3" w:themeShade="BF"/>
                <w:sz w:val="24"/>
              </w:rPr>
            </w:pPr>
            <w:r w:rsidRPr="00F30651">
              <w:rPr>
                <w:rFonts w:ascii="Arial" w:hAnsi="Arial" w:cs="Arial"/>
                <w:b/>
                <w:color w:val="76923C" w:themeColor="accent3" w:themeShade="BF"/>
                <w:sz w:val="24"/>
              </w:rPr>
              <w:t>Review Arrangements</w:t>
            </w:r>
          </w:p>
        </w:tc>
        <w:tc>
          <w:tcPr>
            <w:tcW w:w="4360" w:type="dxa"/>
          </w:tcPr>
          <w:p w14:paraId="654A64DC" w14:textId="77777777" w:rsidR="00B0055C" w:rsidRPr="00F30651" w:rsidRDefault="00B0055C" w:rsidP="0097511D">
            <w:pPr>
              <w:pStyle w:val="BodyText"/>
              <w:ind w:left="1593"/>
              <w:rPr>
                <w:rFonts w:ascii="Arial" w:hAnsi="Arial" w:cs="Arial"/>
                <w:b/>
                <w:color w:val="76923C" w:themeColor="accent3" w:themeShade="BF"/>
                <w:sz w:val="24"/>
              </w:rPr>
            </w:pPr>
          </w:p>
          <w:p w14:paraId="720C2742" w14:textId="77777777" w:rsidR="00B0055C" w:rsidRPr="00F30651" w:rsidRDefault="00B0055C" w:rsidP="0097511D">
            <w:pPr>
              <w:pStyle w:val="BodyText"/>
              <w:ind w:left="1593"/>
              <w:rPr>
                <w:rFonts w:ascii="Arial" w:hAnsi="Arial" w:cs="Arial"/>
                <w:b/>
                <w:color w:val="76923C" w:themeColor="accent3" w:themeShade="BF"/>
                <w:sz w:val="24"/>
              </w:rPr>
            </w:pPr>
            <w:r>
              <w:rPr>
                <w:rFonts w:ascii="Arial" w:hAnsi="Arial" w:cs="Arial"/>
                <w:b/>
                <w:color w:val="76923C" w:themeColor="accent3" w:themeShade="BF"/>
                <w:sz w:val="24"/>
              </w:rPr>
              <w:t>10</w:t>
            </w:r>
          </w:p>
        </w:tc>
      </w:tr>
    </w:tbl>
    <w:p w14:paraId="723C6FF1" w14:textId="77777777" w:rsidR="00B0055C" w:rsidRPr="00606277" w:rsidRDefault="00B0055C" w:rsidP="00B0055C">
      <w:pPr>
        <w:pStyle w:val="BodyText"/>
        <w:jc w:val="both"/>
        <w:rPr>
          <w:rFonts w:ascii="Arial" w:hAnsi="Arial" w:cs="Arial"/>
          <w:color w:val="0070C0"/>
          <w:sz w:val="24"/>
        </w:rPr>
      </w:pPr>
    </w:p>
    <w:p w14:paraId="139F5435" w14:textId="51FF3D52" w:rsidR="00B0055C" w:rsidRPr="00F30651" w:rsidRDefault="00B0055C" w:rsidP="00B0055C">
      <w:pPr>
        <w:pStyle w:val="BodyText"/>
        <w:jc w:val="both"/>
        <w:rPr>
          <w:rFonts w:ascii="Arial" w:hAnsi="Arial" w:cs="Arial"/>
          <w:b/>
          <w:color w:val="76923C" w:themeColor="accent3" w:themeShade="BF"/>
          <w:sz w:val="24"/>
        </w:rPr>
      </w:pPr>
      <w:r w:rsidRPr="00F30651">
        <w:rPr>
          <w:rFonts w:ascii="Arial" w:hAnsi="Arial" w:cs="Arial"/>
          <w:b/>
          <w:color w:val="76923C" w:themeColor="accent3" w:themeShade="BF"/>
          <w:sz w:val="24"/>
        </w:rPr>
        <w:t>Annexes</w:t>
      </w:r>
      <w:r w:rsidR="00026650">
        <w:rPr>
          <w:rFonts w:ascii="Arial" w:hAnsi="Arial" w:cs="Arial"/>
          <w:b/>
          <w:color w:val="76923C" w:themeColor="accent3" w:themeShade="BF"/>
          <w:sz w:val="24"/>
        </w:rPr>
        <w:t>:</w:t>
      </w:r>
    </w:p>
    <w:p w14:paraId="626E3F35" w14:textId="18B146F9" w:rsidR="00B0055C" w:rsidRPr="00F30651" w:rsidRDefault="00B0055C" w:rsidP="007709B1">
      <w:pPr>
        <w:pStyle w:val="BodyText"/>
        <w:jc w:val="both"/>
        <w:rPr>
          <w:rFonts w:ascii="Arial" w:hAnsi="Arial" w:cs="Arial"/>
          <w:b/>
          <w:bCs/>
          <w:color w:val="76923C" w:themeColor="accent3" w:themeShade="BF"/>
          <w:sz w:val="24"/>
        </w:rPr>
      </w:pPr>
      <w:r w:rsidRPr="00F30651">
        <w:rPr>
          <w:rFonts w:ascii="Arial" w:hAnsi="Arial" w:cs="Arial"/>
          <w:b/>
          <w:bCs/>
          <w:color w:val="76923C" w:themeColor="accent3" w:themeShade="BF"/>
          <w:sz w:val="24"/>
        </w:rPr>
        <w:t>Annex 1:</w:t>
      </w:r>
      <w:r w:rsidR="0097511D">
        <w:rPr>
          <w:rFonts w:ascii="Arial" w:hAnsi="Arial" w:cs="Arial"/>
          <w:b/>
          <w:bCs/>
          <w:color w:val="76923C" w:themeColor="accent3" w:themeShade="BF"/>
          <w:sz w:val="24"/>
        </w:rPr>
        <w:tab/>
      </w:r>
      <w:r>
        <w:rPr>
          <w:rFonts w:ascii="Arial" w:hAnsi="Arial" w:cs="Arial"/>
          <w:b/>
          <w:bCs/>
          <w:color w:val="76923C" w:themeColor="accent3" w:themeShade="BF"/>
          <w:sz w:val="24"/>
        </w:rPr>
        <w:t>Departmental Board Operating Framework</w:t>
      </w:r>
    </w:p>
    <w:p w14:paraId="3A7BB8CF" w14:textId="6A66048F" w:rsidR="00B0055C" w:rsidRPr="00F30651" w:rsidRDefault="00B0055C" w:rsidP="00B0055C">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Annex 2:</w:t>
      </w:r>
      <w:r w:rsidR="0097511D">
        <w:rPr>
          <w:rFonts w:ascii="Arial" w:hAnsi="Arial" w:cs="Arial"/>
          <w:b/>
          <w:bCs/>
          <w:color w:val="76923C" w:themeColor="accent3" w:themeShade="BF"/>
          <w:sz w:val="24"/>
        </w:rPr>
        <w:tab/>
      </w:r>
      <w:r>
        <w:rPr>
          <w:rFonts w:ascii="Arial" w:hAnsi="Arial" w:cs="Arial"/>
          <w:b/>
          <w:bCs/>
          <w:color w:val="76923C" w:themeColor="accent3" w:themeShade="BF"/>
          <w:sz w:val="24"/>
        </w:rPr>
        <w:t>Terms of R</w:t>
      </w:r>
      <w:r w:rsidRPr="00F30651">
        <w:rPr>
          <w:rFonts w:ascii="Arial" w:hAnsi="Arial" w:cs="Arial"/>
          <w:b/>
          <w:bCs/>
          <w:color w:val="76923C" w:themeColor="accent3" w:themeShade="BF"/>
          <w:sz w:val="24"/>
        </w:rPr>
        <w:t>eference for Committees of the Departmental Board</w:t>
      </w:r>
    </w:p>
    <w:p w14:paraId="376DADE6" w14:textId="66133096" w:rsidR="00B0055C" w:rsidRPr="00F30651" w:rsidRDefault="00B0055C" w:rsidP="00B0055C">
      <w:pPr>
        <w:pStyle w:val="BodyText"/>
        <w:jc w:val="both"/>
        <w:rPr>
          <w:rFonts w:ascii="Arial" w:hAnsi="Arial" w:cs="Arial"/>
          <w:b/>
          <w:bCs/>
          <w:color w:val="76923C" w:themeColor="accent3" w:themeShade="BF"/>
          <w:sz w:val="24"/>
        </w:rPr>
      </w:pPr>
      <w:r w:rsidRPr="00F30651">
        <w:rPr>
          <w:rFonts w:ascii="Arial" w:hAnsi="Arial" w:cs="Arial"/>
          <w:b/>
          <w:bCs/>
          <w:color w:val="76923C" w:themeColor="accent3" w:themeShade="BF"/>
          <w:sz w:val="24"/>
        </w:rPr>
        <w:t>Annex 3:</w:t>
      </w:r>
      <w:r w:rsidR="0097511D">
        <w:rPr>
          <w:rFonts w:ascii="Arial" w:hAnsi="Arial" w:cs="Arial"/>
          <w:b/>
          <w:bCs/>
          <w:color w:val="76923C" w:themeColor="accent3" w:themeShade="BF"/>
          <w:sz w:val="24"/>
        </w:rPr>
        <w:tab/>
      </w:r>
      <w:r>
        <w:rPr>
          <w:rFonts w:ascii="Arial" w:hAnsi="Arial" w:cs="Arial"/>
          <w:b/>
          <w:bCs/>
          <w:color w:val="76923C" w:themeColor="accent3" w:themeShade="BF"/>
          <w:sz w:val="24"/>
        </w:rPr>
        <w:t>The Seven</w:t>
      </w:r>
      <w:r w:rsidRPr="00F30651">
        <w:rPr>
          <w:rFonts w:ascii="Arial" w:hAnsi="Arial" w:cs="Arial"/>
          <w:b/>
          <w:bCs/>
          <w:color w:val="76923C" w:themeColor="accent3" w:themeShade="BF"/>
          <w:sz w:val="24"/>
        </w:rPr>
        <w:t xml:space="preserve"> Principles of Public Life</w:t>
      </w:r>
    </w:p>
    <w:p w14:paraId="05B51C16" w14:textId="55CDB834" w:rsidR="00B0055C" w:rsidRDefault="00B0055C" w:rsidP="00B0055C">
      <w:pPr>
        <w:pStyle w:val="BodyText"/>
        <w:jc w:val="both"/>
        <w:rPr>
          <w:rFonts w:ascii="Arial" w:hAnsi="Arial" w:cs="Arial"/>
          <w:b/>
          <w:bCs/>
          <w:color w:val="76923C" w:themeColor="accent3" w:themeShade="BF"/>
          <w:sz w:val="24"/>
        </w:rPr>
      </w:pPr>
      <w:r w:rsidRPr="00F30651">
        <w:rPr>
          <w:rFonts w:ascii="Arial" w:hAnsi="Arial" w:cs="Arial"/>
          <w:b/>
          <w:bCs/>
          <w:color w:val="76923C" w:themeColor="accent3" w:themeShade="BF"/>
          <w:sz w:val="24"/>
        </w:rPr>
        <w:t>Annex 4:</w:t>
      </w:r>
      <w:r w:rsidR="0097511D">
        <w:rPr>
          <w:rFonts w:ascii="Arial" w:hAnsi="Arial" w:cs="Arial"/>
          <w:b/>
          <w:bCs/>
          <w:color w:val="76923C" w:themeColor="accent3" w:themeShade="BF"/>
          <w:sz w:val="24"/>
        </w:rPr>
        <w:tab/>
      </w:r>
      <w:r>
        <w:rPr>
          <w:rFonts w:ascii="Arial" w:hAnsi="Arial" w:cs="Arial"/>
          <w:b/>
          <w:bCs/>
          <w:color w:val="76923C" w:themeColor="accent3" w:themeShade="BF"/>
          <w:sz w:val="24"/>
        </w:rPr>
        <w:t xml:space="preserve">DAERA </w:t>
      </w:r>
      <w:r w:rsidRPr="00F30651">
        <w:rPr>
          <w:rFonts w:ascii="Arial" w:hAnsi="Arial" w:cs="Arial"/>
          <w:b/>
          <w:bCs/>
          <w:color w:val="76923C" w:themeColor="accent3" w:themeShade="BF"/>
          <w:sz w:val="24"/>
        </w:rPr>
        <w:t xml:space="preserve">Organisational Structure </w:t>
      </w:r>
    </w:p>
    <w:p w14:paraId="10032F11" w14:textId="0BA2897C" w:rsidR="00B0055C" w:rsidRDefault="00B0055C" w:rsidP="00B0055C">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Annex 5:</w:t>
      </w:r>
      <w:r w:rsidR="0097511D">
        <w:rPr>
          <w:rFonts w:ascii="Arial" w:hAnsi="Arial" w:cs="Arial"/>
          <w:b/>
          <w:bCs/>
          <w:color w:val="76923C" w:themeColor="accent3" w:themeShade="BF"/>
          <w:sz w:val="24"/>
        </w:rPr>
        <w:tab/>
      </w:r>
      <w:r>
        <w:rPr>
          <w:rFonts w:ascii="Arial" w:hAnsi="Arial" w:cs="Arial"/>
          <w:b/>
          <w:bCs/>
          <w:color w:val="76923C" w:themeColor="accent3" w:themeShade="BF"/>
          <w:sz w:val="24"/>
        </w:rPr>
        <w:t>NICS Departmental Delegated Limits</w:t>
      </w:r>
    </w:p>
    <w:p w14:paraId="6531660E" w14:textId="749A0C35" w:rsidR="00B0055C" w:rsidRDefault="00B0055C" w:rsidP="00B0055C">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Annex 6:</w:t>
      </w:r>
      <w:r w:rsidR="0097511D">
        <w:rPr>
          <w:rFonts w:ascii="Arial" w:hAnsi="Arial" w:cs="Arial"/>
          <w:b/>
          <w:bCs/>
          <w:color w:val="76923C" w:themeColor="accent3" w:themeShade="BF"/>
          <w:sz w:val="24"/>
        </w:rPr>
        <w:tab/>
      </w:r>
      <w:r>
        <w:rPr>
          <w:rFonts w:ascii="Arial" w:hAnsi="Arial" w:cs="Arial"/>
          <w:b/>
          <w:bCs/>
          <w:color w:val="76923C" w:themeColor="accent3" w:themeShade="BF"/>
          <w:sz w:val="24"/>
        </w:rPr>
        <w:t>DAERA Delegated limits</w:t>
      </w:r>
    </w:p>
    <w:p w14:paraId="332520D8" w14:textId="49D94D0B" w:rsidR="00B0055C" w:rsidRDefault="00B0055C" w:rsidP="0097511D">
      <w:pPr>
        <w:pStyle w:val="BodyText"/>
        <w:ind w:left="1440" w:hanging="1440"/>
        <w:jc w:val="both"/>
        <w:rPr>
          <w:rFonts w:ascii="Arial" w:hAnsi="Arial" w:cs="Arial"/>
          <w:b/>
          <w:bCs/>
          <w:color w:val="76923C" w:themeColor="accent3" w:themeShade="BF"/>
          <w:sz w:val="24"/>
        </w:rPr>
      </w:pPr>
      <w:r>
        <w:rPr>
          <w:rFonts w:ascii="Arial" w:hAnsi="Arial" w:cs="Arial"/>
          <w:b/>
          <w:bCs/>
          <w:color w:val="76923C" w:themeColor="accent3" w:themeShade="BF"/>
          <w:sz w:val="24"/>
        </w:rPr>
        <w:t>Annex 7:</w:t>
      </w:r>
      <w:r w:rsidR="0097511D">
        <w:rPr>
          <w:rFonts w:ascii="Arial" w:hAnsi="Arial" w:cs="Arial"/>
          <w:b/>
          <w:bCs/>
          <w:color w:val="76923C" w:themeColor="accent3" w:themeShade="BF"/>
          <w:sz w:val="24"/>
        </w:rPr>
        <w:tab/>
      </w:r>
      <w:r>
        <w:rPr>
          <w:rFonts w:ascii="Arial" w:hAnsi="Arial" w:cs="Arial"/>
          <w:b/>
          <w:bCs/>
          <w:color w:val="76923C" w:themeColor="accent3" w:themeShade="BF"/>
          <w:sz w:val="24"/>
        </w:rPr>
        <w:t>N</w:t>
      </w:r>
      <w:r w:rsidR="00026650">
        <w:rPr>
          <w:rFonts w:ascii="Arial" w:hAnsi="Arial" w:cs="Arial"/>
          <w:b/>
          <w:bCs/>
          <w:color w:val="76923C" w:themeColor="accent3" w:themeShade="BF"/>
          <w:sz w:val="24"/>
        </w:rPr>
        <w:t xml:space="preserve">orthern </w:t>
      </w:r>
      <w:r>
        <w:rPr>
          <w:rFonts w:ascii="Arial" w:hAnsi="Arial" w:cs="Arial"/>
          <w:b/>
          <w:bCs/>
          <w:color w:val="76923C" w:themeColor="accent3" w:themeShade="BF"/>
          <w:sz w:val="24"/>
        </w:rPr>
        <w:t>I</w:t>
      </w:r>
      <w:r w:rsidR="00026650">
        <w:rPr>
          <w:rFonts w:ascii="Arial" w:hAnsi="Arial" w:cs="Arial"/>
          <w:b/>
          <w:bCs/>
          <w:color w:val="76923C" w:themeColor="accent3" w:themeShade="BF"/>
          <w:sz w:val="24"/>
        </w:rPr>
        <w:t>reland</w:t>
      </w:r>
      <w:r>
        <w:rPr>
          <w:rFonts w:ascii="Arial" w:hAnsi="Arial" w:cs="Arial"/>
          <w:b/>
          <w:bCs/>
          <w:color w:val="76923C" w:themeColor="accent3" w:themeShade="BF"/>
          <w:sz w:val="24"/>
        </w:rPr>
        <w:t xml:space="preserve"> Environment Agency Governance Framework</w:t>
      </w:r>
      <w:r w:rsidR="00026650">
        <w:rPr>
          <w:rFonts w:ascii="Arial" w:hAnsi="Arial" w:cs="Arial"/>
          <w:b/>
          <w:bCs/>
          <w:color w:val="76923C" w:themeColor="accent3" w:themeShade="BF"/>
          <w:sz w:val="24"/>
        </w:rPr>
        <w:t xml:space="preserve"> Document</w:t>
      </w:r>
    </w:p>
    <w:p w14:paraId="3269DEAE" w14:textId="72D59A82" w:rsidR="00996DE8" w:rsidRDefault="00B0055C" w:rsidP="00B0055C">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Annex 8:</w:t>
      </w:r>
      <w:r w:rsidR="0097511D">
        <w:rPr>
          <w:rFonts w:ascii="Arial" w:hAnsi="Arial" w:cs="Arial"/>
          <w:b/>
          <w:bCs/>
          <w:color w:val="76923C" w:themeColor="accent3" w:themeShade="BF"/>
          <w:sz w:val="24"/>
        </w:rPr>
        <w:tab/>
      </w:r>
      <w:r>
        <w:rPr>
          <w:rFonts w:ascii="Arial" w:hAnsi="Arial" w:cs="Arial"/>
          <w:b/>
          <w:bCs/>
          <w:color w:val="76923C" w:themeColor="accent3" w:themeShade="BF"/>
          <w:sz w:val="24"/>
        </w:rPr>
        <w:t>Forest Service Governance Framework</w:t>
      </w:r>
      <w:r w:rsidR="00026650">
        <w:rPr>
          <w:rFonts w:ascii="Arial" w:hAnsi="Arial" w:cs="Arial"/>
          <w:b/>
          <w:bCs/>
          <w:color w:val="76923C" w:themeColor="accent3" w:themeShade="BF"/>
          <w:sz w:val="24"/>
        </w:rPr>
        <w:t xml:space="preserve"> Document</w:t>
      </w:r>
    </w:p>
    <w:p w14:paraId="22907561" w14:textId="77777777" w:rsidR="00996DE8" w:rsidRDefault="00996DE8" w:rsidP="00B0055C">
      <w:pPr>
        <w:pStyle w:val="BodyText"/>
        <w:jc w:val="both"/>
        <w:rPr>
          <w:rFonts w:ascii="Arial" w:hAnsi="Arial" w:cs="Arial"/>
          <w:b/>
          <w:bCs/>
          <w:color w:val="76923C" w:themeColor="accent3" w:themeShade="BF"/>
          <w:sz w:val="24"/>
        </w:rPr>
      </w:pPr>
    </w:p>
    <w:p w14:paraId="34A17825" w14:textId="77777777" w:rsidR="00087F99" w:rsidRDefault="00087F99" w:rsidP="00B0055C">
      <w:pPr>
        <w:pStyle w:val="BodyText"/>
        <w:jc w:val="both"/>
        <w:rPr>
          <w:rFonts w:ascii="Arial" w:hAnsi="Arial" w:cs="Arial"/>
          <w:b/>
          <w:bCs/>
          <w:color w:val="76923C" w:themeColor="accent3" w:themeShade="BF"/>
          <w:sz w:val="24"/>
        </w:rPr>
      </w:pPr>
    </w:p>
    <w:p w14:paraId="318AF6C3" w14:textId="77777777" w:rsidR="00087F99" w:rsidRDefault="00087F99" w:rsidP="00B0055C">
      <w:pPr>
        <w:pStyle w:val="BodyText"/>
        <w:jc w:val="both"/>
        <w:rPr>
          <w:rFonts w:ascii="Arial" w:hAnsi="Arial" w:cs="Arial"/>
          <w:b/>
          <w:bCs/>
          <w:color w:val="76923C" w:themeColor="accent3" w:themeShade="BF"/>
          <w:sz w:val="24"/>
        </w:rPr>
      </w:pPr>
    </w:p>
    <w:p w14:paraId="1B49D756" w14:textId="2EB76D04" w:rsidR="00087F99" w:rsidRPr="00087F99" w:rsidRDefault="00250987"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lastRenderedPageBreak/>
        <w:t>LIST OF ABBREVIATIONS</w:t>
      </w:r>
    </w:p>
    <w:p w14:paraId="7AD6B0F7" w14:textId="77777777" w:rsidR="00087F99" w:rsidRPr="00087F99" w:rsidRDefault="00087F99" w:rsidP="00087F99">
      <w:pPr>
        <w:pStyle w:val="BodyText"/>
        <w:jc w:val="both"/>
        <w:rPr>
          <w:rFonts w:ascii="Arial" w:hAnsi="Arial" w:cs="Arial"/>
          <w:b/>
          <w:bCs/>
          <w:color w:val="76923C" w:themeColor="accent3" w:themeShade="BF"/>
          <w:sz w:val="24"/>
        </w:rPr>
      </w:pPr>
    </w:p>
    <w:p w14:paraId="122C7B41" w14:textId="2887DAB8" w:rsidR="001C7E68" w:rsidRDefault="001C7E68"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AFBI</w:t>
      </w:r>
      <w:r>
        <w:rPr>
          <w:rFonts w:ascii="Arial" w:hAnsi="Arial" w:cs="Arial"/>
          <w:b/>
          <w:bCs/>
          <w:color w:val="76923C" w:themeColor="accent3" w:themeShade="BF"/>
          <w:sz w:val="24"/>
        </w:rPr>
        <w:tab/>
      </w:r>
      <w:r>
        <w:rPr>
          <w:rFonts w:ascii="Arial" w:hAnsi="Arial" w:cs="Arial"/>
          <w:b/>
          <w:bCs/>
          <w:color w:val="76923C" w:themeColor="accent3" w:themeShade="BF"/>
          <w:sz w:val="24"/>
        </w:rPr>
        <w:tab/>
      </w:r>
      <w:proofErr w:type="spellStart"/>
      <w:r>
        <w:rPr>
          <w:rFonts w:ascii="Arial" w:hAnsi="Arial" w:cs="Arial"/>
          <w:b/>
          <w:bCs/>
          <w:color w:val="76923C" w:themeColor="accent3" w:themeShade="BF"/>
          <w:sz w:val="24"/>
        </w:rPr>
        <w:t>Agri</w:t>
      </w:r>
      <w:proofErr w:type="spellEnd"/>
      <w:r>
        <w:rPr>
          <w:rFonts w:ascii="Arial" w:hAnsi="Arial" w:cs="Arial"/>
          <w:b/>
          <w:bCs/>
          <w:color w:val="76923C" w:themeColor="accent3" w:themeShade="BF"/>
          <w:sz w:val="24"/>
        </w:rPr>
        <w:t xml:space="preserve">-Food and Biosciences </w:t>
      </w:r>
      <w:proofErr w:type="spellStart"/>
      <w:r>
        <w:rPr>
          <w:rFonts w:ascii="Arial" w:hAnsi="Arial" w:cs="Arial"/>
          <w:b/>
          <w:bCs/>
          <w:color w:val="76923C" w:themeColor="accent3" w:themeShade="BF"/>
          <w:sz w:val="24"/>
        </w:rPr>
        <w:t>Inistitute</w:t>
      </w:r>
      <w:proofErr w:type="spellEnd"/>
    </w:p>
    <w:p w14:paraId="5DDD40A7" w14:textId="5E6461E9" w:rsidR="00E55F4E" w:rsidRDefault="00E55F4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ALB</w:t>
      </w:r>
      <w:r>
        <w:rPr>
          <w:rFonts w:ascii="Arial" w:hAnsi="Arial" w:cs="Arial"/>
          <w:b/>
          <w:bCs/>
          <w:color w:val="76923C" w:themeColor="accent3" w:themeShade="BF"/>
          <w:sz w:val="24"/>
        </w:rPr>
        <w:tab/>
      </w:r>
      <w:r>
        <w:rPr>
          <w:rFonts w:ascii="Arial" w:hAnsi="Arial" w:cs="Arial"/>
          <w:b/>
          <w:bCs/>
          <w:color w:val="76923C" w:themeColor="accent3" w:themeShade="BF"/>
          <w:sz w:val="24"/>
        </w:rPr>
        <w:tab/>
      </w:r>
      <w:proofErr w:type="spellStart"/>
      <w:r>
        <w:rPr>
          <w:rFonts w:ascii="Arial" w:hAnsi="Arial" w:cs="Arial"/>
          <w:b/>
          <w:bCs/>
          <w:color w:val="76923C" w:themeColor="accent3" w:themeShade="BF"/>
          <w:sz w:val="24"/>
        </w:rPr>
        <w:t>Arms Length</w:t>
      </w:r>
      <w:proofErr w:type="spellEnd"/>
      <w:r>
        <w:rPr>
          <w:rFonts w:ascii="Arial" w:hAnsi="Arial" w:cs="Arial"/>
          <w:b/>
          <w:bCs/>
          <w:color w:val="76923C" w:themeColor="accent3" w:themeShade="BF"/>
          <w:sz w:val="24"/>
        </w:rPr>
        <w:t xml:space="preserve"> Body</w:t>
      </w:r>
    </w:p>
    <w:p w14:paraId="4C0D1677" w14:textId="2D239F82" w:rsidR="00E55F4E" w:rsidRDefault="00E55F4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ARAC</w:t>
      </w:r>
      <w:r>
        <w:rPr>
          <w:rFonts w:ascii="Arial" w:hAnsi="Arial" w:cs="Arial"/>
          <w:b/>
          <w:bCs/>
          <w:color w:val="76923C" w:themeColor="accent3" w:themeShade="BF"/>
          <w:sz w:val="24"/>
        </w:rPr>
        <w:tab/>
      </w:r>
      <w:r>
        <w:rPr>
          <w:rFonts w:ascii="Arial" w:hAnsi="Arial" w:cs="Arial"/>
          <w:b/>
          <w:bCs/>
          <w:color w:val="76923C" w:themeColor="accent3" w:themeShade="BF"/>
          <w:sz w:val="24"/>
        </w:rPr>
        <w:tab/>
        <w:t>Audit and Risk Assurance Committee</w:t>
      </w:r>
    </w:p>
    <w:p w14:paraId="028E2967" w14:textId="01F1B7FB" w:rsidR="00B00DEA" w:rsidRDefault="00B00DEA"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AWB</w:t>
      </w:r>
      <w:r>
        <w:rPr>
          <w:rFonts w:ascii="Arial" w:hAnsi="Arial" w:cs="Arial"/>
          <w:b/>
          <w:bCs/>
          <w:color w:val="76923C" w:themeColor="accent3" w:themeShade="BF"/>
          <w:sz w:val="24"/>
        </w:rPr>
        <w:tab/>
      </w:r>
      <w:r>
        <w:rPr>
          <w:rFonts w:ascii="Arial" w:hAnsi="Arial" w:cs="Arial"/>
          <w:b/>
          <w:bCs/>
          <w:color w:val="76923C" w:themeColor="accent3" w:themeShade="BF"/>
          <w:sz w:val="24"/>
        </w:rPr>
        <w:tab/>
        <w:t>Agricultural Wages Board</w:t>
      </w:r>
    </w:p>
    <w:p w14:paraId="00E481AC" w14:textId="594F5E74" w:rsidR="00E55F4E" w:rsidRDefault="00E55F4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CAFRE</w:t>
      </w:r>
      <w:r>
        <w:rPr>
          <w:rFonts w:ascii="Arial" w:hAnsi="Arial" w:cs="Arial"/>
          <w:b/>
          <w:bCs/>
          <w:color w:val="76923C" w:themeColor="accent3" w:themeShade="BF"/>
          <w:sz w:val="24"/>
        </w:rPr>
        <w:tab/>
        <w:t>College of Agriculture, Food and Rural Enterprise</w:t>
      </w:r>
    </w:p>
    <w:p w14:paraId="3C64D3DC" w14:textId="10A018B0" w:rsidR="000D088E" w:rsidRDefault="000D088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CAP</w:t>
      </w:r>
      <w:r>
        <w:rPr>
          <w:rFonts w:ascii="Arial" w:hAnsi="Arial" w:cs="Arial"/>
          <w:b/>
          <w:bCs/>
          <w:color w:val="76923C" w:themeColor="accent3" w:themeShade="BF"/>
          <w:sz w:val="24"/>
        </w:rPr>
        <w:tab/>
      </w:r>
      <w:r>
        <w:rPr>
          <w:rFonts w:ascii="Arial" w:hAnsi="Arial" w:cs="Arial"/>
          <w:b/>
          <w:bCs/>
          <w:color w:val="76923C" w:themeColor="accent3" w:themeShade="BF"/>
          <w:sz w:val="24"/>
        </w:rPr>
        <w:tab/>
        <w:t>Common Agricultural Policy</w:t>
      </w:r>
    </w:p>
    <w:p w14:paraId="0EDC9996" w14:textId="3FFCC2AB" w:rsidR="000D088E" w:rsidRDefault="000D088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CCAB</w:t>
      </w:r>
      <w:r>
        <w:rPr>
          <w:rFonts w:ascii="Arial" w:hAnsi="Arial" w:cs="Arial"/>
          <w:b/>
          <w:bCs/>
          <w:color w:val="76923C" w:themeColor="accent3" w:themeShade="BF"/>
          <w:sz w:val="24"/>
        </w:rPr>
        <w:tab/>
      </w:r>
      <w:r>
        <w:rPr>
          <w:rFonts w:ascii="Arial" w:hAnsi="Arial" w:cs="Arial"/>
          <w:b/>
          <w:bCs/>
          <w:color w:val="76923C" w:themeColor="accent3" w:themeShade="BF"/>
          <w:sz w:val="24"/>
        </w:rPr>
        <w:tab/>
        <w:t>Consultative Committee of Accounting Bodies</w:t>
      </w:r>
    </w:p>
    <w:p w14:paraId="22D6F7DC" w14:textId="75742D60" w:rsidR="00B00DEA" w:rsidRDefault="00E55F4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CFER</w:t>
      </w:r>
      <w:r>
        <w:rPr>
          <w:rFonts w:ascii="Arial" w:hAnsi="Arial" w:cs="Arial"/>
          <w:b/>
          <w:bCs/>
          <w:color w:val="76923C" w:themeColor="accent3" w:themeShade="BF"/>
          <w:sz w:val="24"/>
        </w:rPr>
        <w:tab/>
      </w:r>
      <w:r>
        <w:rPr>
          <w:rFonts w:ascii="Arial" w:hAnsi="Arial" w:cs="Arial"/>
          <w:b/>
          <w:bCs/>
          <w:color w:val="76923C" w:themeColor="accent3" w:themeShade="BF"/>
          <w:sz w:val="24"/>
        </w:rPr>
        <w:tab/>
        <w:t>Consolidated Fund Extra Receipt</w:t>
      </w:r>
    </w:p>
    <w:p w14:paraId="2BEF898B" w14:textId="06398AEC" w:rsidR="00B00DEA" w:rsidRDefault="00B00DEA"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CNCC</w:t>
      </w:r>
      <w:r>
        <w:rPr>
          <w:rFonts w:ascii="Arial" w:hAnsi="Arial" w:cs="Arial"/>
          <w:b/>
          <w:bCs/>
          <w:color w:val="76923C" w:themeColor="accent3" w:themeShade="BF"/>
          <w:sz w:val="24"/>
        </w:rPr>
        <w:tab/>
      </w:r>
      <w:r>
        <w:rPr>
          <w:rFonts w:ascii="Arial" w:hAnsi="Arial" w:cs="Arial"/>
          <w:b/>
          <w:bCs/>
          <w:color w:val="76923C" w:themeColor="accent3" w:themeShade="BF"/>
          <w:sz w:val="24"/>
        </w:rPr>
        <w:tab/>
        <w:t>Council for Nature, Conservation and the Countryside</w:t>
      </w:r>
    </w:p>
    <w:p w14:paraId="70E3522A" w14:textId="421B7306" w:rsidR="00087F99" w:rsidRDefault="00087F99" w:rsidP="00087F99">
      <w:pPr>
        <w:pStyle w:val="BodyText"/>
        <w:jc w:val="both"/>
        <w:rPr>
          <w:rFonts w:ascii="Arial" w:hAnsi="Arial" w:cs="Arial"/>
          <w:b/>
          <w:bCs/>
          <w:color w:val="76923C" w:themeColor="accent3" w:themeShade="BF"/>
          <w:sz w:val="24"/>
        </w:rPr>
      </w:pPr>
      <w:r w:rsidRPr="00087F99">
        <w:rPr>
          <w:rFonts w:ascii="Arial" w:hAnsi="Arial" w:cs="Arial"/>
          <w:b/>
          <w:bCs/>
          <w:color w:val="76923C" w:themeColor="accent3" w:themeShade="BF"/>
          <w:sz w:val="24"/>
        </w:rPr>
        <w:t>DAERA</w:t>
      </w:r>
      <w:r>
        <w:rPr>
          <w:rFonts w:ascii="Arial" w:hAnsi="Arial" w:cs="Arial"/>
          <w:b/>
          <w:bCs/>
          <w:color w:val="76923C" w:themeColor="accent3" w:themeShade="BF"/>
          <w:sz w:val="24"/>
        </w:rPr>
        <w:tab/>
      </w:r>
      <w:r w:rsidRPr="00087F99">
        <w:rPr>
          <w:rFonts w:ascii="Arial" w:hAnsi="Arial" w:cs="Arial"/>
          <w:b/>
          <w:bCs/>
          <w:color w:val="76923C" w:themeColor="accent3" w:themeShade="BF"/>
          <w:sz w:val="24"/>
        </w:rPr>
        <w:t>Department of Agriculture, Environment and Rural Affairs</w:t>
      </w:r>
    </w:p>
    <w:p w14:paraId="03D170EE" w14:textId="2CD359E0" w:rsidR="00087F99" w:rsidRDefault="00087F99"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DB</w:t>
      </w:r>
      <w:r>
        <w:rPr>
          <w:rFonts w:ascii="Arial" w:hAnsi="Arial" w:cs="Arial"/>
          <w:b/>
          <w:bCs/>
          <w:color w:val="76923C" w:themeColor="accent3" w:themeShade="BF"/>
          <w:sz w:val="24"/>
        </w:rPr>
        <w:tab/>
      </w:r>
      <w:r>
        <w:rPr>
          <w:rFonts w:ascii="Arial" w:hAnsi="Arial" w:cs="Arial"/>
          <w:b/>
          <w:bCs/>
          <w:color w:val="76923C" w:themeColor="accent3" w:themeShade="BF"/>
          <w:sz w:val="24"/>
        </w:rPr>
        <w:tab/>
      </w:r>
      <w:r w:rsidRPr="00087F99">
        <w:rPr>
          <w:rFonts w:ascii="Arial" w:hAnsi="Arial" w:cs="Arial"/>
          <w:b/>
          <w:bCs/>
          <w:color w:val="76923C" w:themeColor="accent3" w:themeShade="BF"/>
          <w:sz w:val="24"/>
        </w:rPr>
        <w:t>Departmental Board</w:t>
      </w:r>
    </w:p>
    <w:p w14:paraId="045CFE32" w14:textId="7E906E32" w:rsidR="000E04B3" w:rsidRDefault="000E04B3"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DEL</w:t>
      </w:r>
      <w:r>
        <w:rPr>
          <w:rFonts w:ascii="Arial" w:hAnsi="Arial" w:cs="Arial"/>
          <w:b/>
          <w:bCs/>
          <w:color w:val="76923C" w:themeColor="accent3" w:themeShade="BF"/>
          <w:sz w:val="24"/>
        </w:rPr>
        <w:tab/>
      </w:r>
      <w:r>
        <w:rPr>
          <w:rFonts w:ascii="Arial" w:hAnsi="Arial" w:cs="Arial"/>
          <w:b/>
          <w:bCs/>
          <w:color w:val="76923C" w:themeColor="accent3" w:themeShade="BF"/>
          <w:sz w:val="24"/>
        </w:rPr>
        <w:tab/>
        <w:t>Departmental Expenditure Limit</w:t>
      </w:r>
    </w:p>
    <w:p w14:paraId="044A2515" w14:textId="2B7D3D71" w:rsidR="000D088E" w:rsidRDefault="000D088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DoF</w:t>
      </w:r>
      <w:r>
        <w:rPr>
          <w:rFonts w:ascii="Arial" w:hAnsi="Arial" w:cs="Arial"/>
          <w:b/>
          <w:bCs/>
          <w:color w:val="76923C" w:themeColor="accent3" w:themeShade="BF"/>
          <w:sz w:val="24"/>
        </w:rPr>
        <w:tab/>
      </w:r>
      <w:r>
        <w:rPr>
          <w:rFonts w:ascii="Arial" w:hAnsi="Arial" w:cs="Arial"/>
          <w:b/>
          <w:bCs/>
          <w:color w:val="76923C" w:themeColor="accent3" w:themeShade="BF"/>
          <w:sz w:val="24"/>
        </w:rPr>
        <w:tab/>
        <w:t>Department of Finance</w:t>
      </w:r>
    </w:p>
    <w:p w14:paraId="03A75D39" w14:textId="79FDE1DC" w:rsidR="00116445" w:rsidRDefault="00116445"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PDIMB</w:t>
      </w:r>
      <w:r w:rsidRPr="00116445">
        <w:rPr>
          <w:rFonts w:ascii="Arial" w:hAnsi="Arial" w:cs="Arial"/>
          <w:b/>
          <w:bCs/>
          <w:color w:val="76923C" w:themeColor="accent3" w:themeShade="BF"/>
          <w:sz w:val="24"/>
        </w:rPr>
        <w:tab/>
        <w:t>Data Protection and Information Management Branch</w:t>
      </w:r>
    </w:p>
    <w:p w14:paraId="68DFC4AB" w14:textId="6B88D5D2" w:rsidR="000D088E" w:rsidRDefault="000D088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EEI</w:t>
      </w:r>
      <w:r>
        <w:rPr>
          <w:rFonts w:ascii="Arial" w:hAnsi="Arial" w:cs="Arial"/>
          <w:b/>
          <w:bCs/>
          <w:color w:val="76923C" w:themeColor="accent3" w:themeShade="BF"/>
          <w:sz w:val="24"/>
        </w:rPr>
        <w:tab/>
      </w:r>
      <w:r>
        <w:rPr>
          <w:rFonts w:ascii="Arial" w:hAnsi="Arial" w:cs="Arial"/>
          <w:b/>
          <w:bCs/>
          <w:color w:val="76923C" w:themeColor="accent3" w:themeShade="BF"/>
          <w:sz w:val="24"/>
        </w:rPr>
        <w:tab/>
        <w:t>Employment Engagement Index</w:t>
      </w:r>
    </w:p>
    <w:p w14:paraId="2C780B69" w14:textId="74A46E44" w:rsidR="00333CE4" w:rsidRDefault="00333CE4"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EMFG</w:t>
      </w:r>
      <w:r>
        <w:rPr>
          <w:rFonts w:ascii="Arial" w:hAnsi="Arial" w:cs="Arial"/>
          <w:b/>
          <w:bCs/>
          <w:color w:val="76923C" w:themeColor="accent3" w:themeShade="BF"/>
          <w:sz w:val="24"/>
        </w:rPr>
        <w:tab/>
      </w:r>
      <w:r>
        <w:rPr>
          <w:rFonts w:ascii="Arial" w:hAnsi="Arial" w:cs="Arial"/>
          <w:b/>
          <w:bCs/>
          <w:color w:val="76923C" w:themeColor="accent3" w:themeShade="BF"/>
          <w:sz w:val="24"/>
        </w:rPr>
        <w:tab/>
      </w:r>
      <w:r w:rsidRPr="00333CE4">
        <w:rPr>
          <w:rFonts w:ascii="Arial" w:hAnsi="Arial" w:cs="Arial"/>
          <w:b/>
          <w:bCs/>
          <w:color w:val="76923C" w:themeColor="accent3" w:themeShade="BF"/>
          <w:sz w:val="24"/>
        </w:rPr>
        <w:t>Environment</w:t>
      </w:r>
      <w:r>
        <w:rPr>
          <w:rFonts w:ascii="Arial" w:hAnsi="Arial" w:cs="Arial"/>
          <w:b/>
          <w:bCs/>
          <w:color w:val="76923C" w:themeColor="accent3" w:themeShade="BF"/>
          <w:sz w:val="24"/>
        </w:rPr>
        <w:t>, Marine and Fisheries Group</w:t>
      </w:r>
    </w:p>
    <w:p w14:paraId="52CDBE3C" w14:textId="3A07D29F" w:rsidR="000D088E" w:rsidRDefault="000D088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EIR</w:t>
      </w:r>
      <w:r>
        <w:rPr>
          <w:rFonts w:ascii="Arial" w:hAnsi="Arial" w:cs="Arial"/>
          <w:b/>
          <w:bCs/>
          <w:color w:val="76923C" w:themeColor="accent3" w:themeShade="BF"/>
          <w:sz w:val="24"/>
        </w:rPr>
        <w:tab/>
      </w:r>
      <w:r>
        <w:rPr>
          <w:rFonts w:ascii="Arial" w:hAnsi="Arial" w:cs="Arial"/>
          <w:b/>
          <w:bCs/>
          <w:color w:val="76923C" w:themeColor="accent3" w:themeShade="BF"/>
          <w:sz w:val="24"/>
        </w:rPr>
        <w:tab/>
        <w:t>Environmental Information Regulations</w:t>
      </w:r>
    </w:p>
    <w:p w14:paraId="7EDE820F" w14:textId="393062A6" w:rsidR="001C7E68" w:rsidRDefault="001C7E68"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EU</w:t>
      </w:r>
      <w:r>
        <w:rPr>
          <w:rFonts w:ascii="Arial" w:hAnsi="Arial" w:cs="Arial"/>
          <w:b/>
          <w:bCs/>
          <w:color w:val="76923C" w:themeColor="accent3" w:themeShade="BF"/>
          <w:sz w:val="24"/>
        </w:rPr>
        <w:tab/>
      </w:r>
      <w:r>
        <w:rPr>
          <w:rFonts w:ascii="Arial" w:hAnsi="Arial" w:cs="Arial"/>
          <w:b/>
          <w:bCs/>
          <w:color w:val="76923C" w:themeColor="accent3" w:themeShade="BF"/>
          <w:sz w:val="24"/>
        </w:rPr>
        <w:tab/>
        <w:t>European Union</w:t>
      </w:r>
    </w:p>
    <w:p w14:paraId="63272781" w14:textId="702362FE" w:rsidR="00333CE4" w:rsidRDefault="00333CE4"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FFG</w:t>
      </w:r>
      <w:r>
        <w:rPr>
          <w:rFonts w:ascii="Arial" w:hAnsi="Arial" w:cs="Arial"/>
          <w:b/>
          <w:bCs/>
          <w:color w:val="76923C" w:themeColor="accent3" w:themeShade="BF"/>
          <w:sz w:val="24"/>
        </w:rPr>
        <w:tab/>
      </w:r>
      <w:r>
        <w:rPr>
          <w:rFonts w:ascii="Arial" w:hAnsi="Arial" w:cs="Arial"/>
          <w:b/>
          <w:bCs/>
          <w:color w:val="76923C" w:themeColor="accent3" w:themeShade="BF"/>
          <w:sz w:val="24"/>
        </w:rPr>
        <w:tab/>
        <w:t>Food and Farming Group</w:t>
      </w:r>
    </w:p>
    <w:p w14:paraId="1D0C44E3" w14:textId="7ABB8065" w:rsidR="00B00DEA" w:rsidRDefault="00B00DEA"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FCILC</w:t>
      </w:r>
      <w:r>
        <w:rPr>
          <w:rFonts w:ascii="Arial" w:hAnsi="Arial" w:cs="Arial"/>
          <w:b/>
          <w:bCs/>
          <w:color w:val="76923C" w:themeColor="accent3" w:themeShade="BF"/>
          <w:sz w:val="24"/>
        </w:rPr>
        <w:tab/>
      </w:r>
      <w:r>
        <w:rPr>
          <w:rFonts w:ascii="Arial" w:hAnsi="Arial" w:cs="Arial"/>
          <w:b/>
          <w:bCs/>
          <w:color w:val="76923C" w:themeColor="accent3" w:themeShade="BF"/>
          <w:sz w:val="24"/>
        </w:rPr>
        <w:tab/>
        <w:t xml:space="preserve">Foyle, </w:t>
      </w:r>
      <w:proofErr w:type="spellStart"/>
      <w:r>
        <w:rPr>
          <w:rFonts w:ascii="Arial" w:hAnsi="Arial" w:cs="Arial"/>
          <w:b/>
          <w:bCs/>
          <w:color w:val="76923C" w:themeColor="accent3" w:themeShade="BF"/>
          <w:sz w:val="24"/>
        </w:rPr>
        <w:t>Carlingford</w:t>
      </w:r>
      <w:proofErr w:type="spellEnd"/>
      <w:r>
        <w:rPr>
          <w:rFonts w:ascii="Arial" w:hAnsi="Arial" w:cs="Arial"/>
          <w:b/>
          <w:bCs/>
          <w:color w:val="76923C" w:themeColor="accent3" w:themeShade="BF"/>
          <w:sz w:val="24"/>
        </w:rPr>
        <w:t xml:space="preserve"> and Irish Lights Commission</w:t>
      </w:r>
    </w:p>
    <w:p w14:paraId="0A48D05E" w14:textId="24510230" w:rsidR="000D088E" w:rsidRDefault="000D088E" w:rsidP="00087F99">
      <w:pPr>
        <w:pStyle w:val="BodyText"/>
        <w:jc w:val="both"/>
        <w:rPr>
          <w:rFonts w:ascii="Arial" w:hAnsi="Arial" w:cs="Arial"/>
          <w:b/>
          <w:bCs/>
          <w:color w:val="76923C" w:themeColor="accent3" w:themeShade="BF"/>
          <w:sz w:val="24"/>
        </w:rPr>
      </w:pPr>
      <w:proofErr w:type="spellStart"/>
      <w:r>
        <w:rPr>
          <w:rFonts w:ascii="Arial" w:hAnsi="Arial" w:cs="Arial"/>
          <w:b/>
          <w:bCs/>
          <w:color w:val="76923C" w:themeColor="accent3" w:themeShade="BF"/>
          <w:sz w:val="24"/>
        </w:rPr>
        <w:t>FoI</w:t>
      </w:r>
      <w:proofErr w:type="spellEnd"/>
      <w:r>
        <w:rPr>
          <w:rFonts w:ascii="Arial" w:hAnsi="Arial" w:cs="Arial"/>
          <w:b/>
          <w:bCs/>
          <w:color w:val="76923C" w:themeColor="accent3" w:themeShade="BF"/>
          <w:sz w:val="24"/>
        </w:rPr>
        <w:tab/>
      </w:r>
      <w:r>
        <w:rPr>
          <w:rFonts w:ascii="Arial" w:hAnsi="Arial" w:cs="Arial"/>
          <w:b/>
          <w:bCs/>
          <w:color w:val="76923C" w:themeColor="accent3" w:themeShade="BF"/>
          <w:sz w:val="24"/>
        </w:rPr>
        <w:tab/>
        <w:t>Freedom of Information</w:t>
      </w:r>
    </w:p>
    <w:p w14:paraId="15837BFC" w14:textId="27956724" w:rsidR="00B00DEA" w:rsidRDefault="00B00DEA"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GDPR</w:t>
      </w:r>
      <w:r>
        <w:rPr>
          <w:rFonts w:ascii="Arial" w:hAnsi="Arial" w:cs="Arial"/>
          <w:b/>
          <w:bCs/>
          <w:color w:val="76923C" w:themeColor="accent3" w:themeShade="BF"/>
          <w:sz w:val="24"/>
        </w:rPr>
        <w:tab/>
      </w:r>
      <w:r>
        <w:rPr>
          <w:rFonts w:ascii="Arial" w:hAnsi="Arial" w:cs="Arial"/>
          <w:b/>
          <w:bCs/>
          <w:color w:val="76923C" w:themeColor="accent3" w:themeShade="BF"/>
          <w:sz w:val="24"/>
        </w:rPr>
        <w:tab/>
        <w:t>General Data Protection Regulation</w:t>
      </w:r>
    </w:p>
    <w:p w14:paraId="7B7FC33C" w14:textId="7C1F3D17" w:rsidR="000D088E" w:rsidRDefault="000D088E" w:rsidP="00087F99">
      <w:pPr>
        <w:pStyle w:val="BodyText"/>
        <w:jc w:val="both"/>
        <w:rPr>
          <w:rFonts w:ascii="Arial" w:hAnsi="Arial" w:cs="Arial"/>
          <w:b/>
          <w:bCs/>
          <w:color w:val="76923C" w:themeColor="accent3" w:themeShade="BF"/>
          <w:sz w:val="24"/>
        </w:rPr>
      </w:pPr>
      <w:proofErr w:type="spellStart"/>
      <w:r>
        <w:rPr>
          <w:rFonts w:ascii="Arial" w:hAnsi="Arial" w:cs="Arial"/>
          <w:b/>
          <w:bCs/>
          <w:color w:val="76923C" w:themeColor="accent3" w:themeShade="BF"/>
          <w:sz w:val="24"/>
        </w:rPr>
        <w:t>HoPA</w:t>
      </w:r>
      <w:proofErr w:type="spellEnd"/>
      <w:r>
        <w:rPr>
          <w:rFonts w:ascii="Arial" w:hAnsi="Arial" w:cs="Arial"/>
          <w:b/>
          <w:bCs/>
          <w:color w:val="76923C" w:themeColor="accent3" w:themeShade="BF"/>
          <w:sz w:val="24"/>
        </w:rPr>
        <w:tab/>
      </w:r>
      <w:r>
        <w:rPr>
          <w:rFonts w:ascii="Arial" w:hAnsi="Arial" w:cs="Arial"/>
          <w:b/>
          <w:bCs/>
          <w:color w:val="76923C" w:themeColor="accent3" w:themeShade="BF"/>
          <w:sz w:val="24"/>
        </w:rPr>
        <w:tab/>
        <w:t>Head of the Paying Agency</w:t>
      </w:r>
    </w:p>
    <w:p w14:paraId="674B88DA" w14:textId="57CE0430" w:rsidR="00B00DEA" w:rsidRDefault="00B00DEA"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HR</w:t>
      </w:r>
      <w:r>
        <w:rPr>
          <w:rFonts w:ascii="Arial" w:hAnsi="Arial" w:cs="Arial"/>
          <w:b/>
          <w:bCs/>
          <w:color w:val="76923C" w:themeColor="accent3" w:themeShade="BF"/>
          <w:sz w:val="24"/>
        </w:rPr>
        <w:tab/>
      </w:r>
      <w:r>
        <w:rPr>
          <w:rFonts w:ascii="Arial" w:hAnsi="Arial" w:cs="Arial"/>
          <w:b/>
          <w:bCs/>
          <w:color w:val="76923C" w:themeColor="accent3" w:themeShade="BF"/>
          <w:sz w:val="24"/>
        </w:rPr>
        <w:tab/>
        <w:t>Human Resources</w:t>
      </w:r>
    </w:p>
    <w:p w14:paraId="622627E8" w14:textId="6CD5E5E4" w:rsidR="000E04B3" w:rsidRDefault="000E04B3" w:rsidP="00087F99">
      <w:pPr>
        <w:pStyle w:val="BodyText"/>
        <w:jc w:val="both"/>
        <w:rPr>
          <w:rFonts w:ascii="Arial" w:hAnsi="Arial" w:cs="Arial"/>
          <w:b/>
          <w:bCs/>
          <w:color w:val="76923C" w:themeColor="accent3" w:themeShade="BF"/>
          <w:sz w:val="24"/>
        </w:rPr>
      </w:pPr>
      <w:proofErr w:type="gramStart"/>
      <w:r>
        <w:rPr>
          <w:rFonts w:ascii="Arial" w:hAnsi="Arial" w:cs="Arial"/>
          <w:b/>
          <w:bCs/>
          <w:color w:val="76923C" w:themeColor="accent3" w:themeShade="BF"/>
          <w:sz w:val="24"/>
        </w:rPr>
        <w:t>IT</w:t>
      </w:r>
      <w:proofErr w:type="gramEnd"/>
      <w:r>
        <w:rPr>
          <w:rFonts w:ascii="Arial" w:hAnsi="Arial" w:cs="Arial"/>
          <w:b/>
          <w:bCs/>
          <w:color w:val="76923C" w:themeColor="accent3" w:themeShade="BF"/>
          <w:sz w:val="24"/>
        </w:rPr>
        <w:tab/>
      </w:r>
      <w:r>
        <w:rPr>
          <w:rFonts w:ascii="Arial" w:hAnsi="Arial" w:cs="Arial"/>
          <w:b/>
          <w:bCs/>
          <w:color w:val="76923C" w:themeColor="accent3" w:themeShade="BF"/>
          <w:sz w:val="24"/>
        </w:rPr>
        <w:tab/>
        <w:t>Information Technology</w:t>
      </w:r>
    </w:p>
    <w:p w14:paraId="312BD720" w14:textId="79E8B047" w:rsidR="00B00DEA" w:rsidRDefault="00B00DEA"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LMC</w:t>
      </w:r>
      <w:r>
        <w:rPr>
          <w:rFonts w:ascii="Arial" w:hAnsi="Arial" w:cs="Arial"/>
          <w:b/>
          <w:bCs/>
          <w:color w:val="76923C" w:themeColor="accent3" w:themeShade="BF"/>
          <w:sz w:val="24"/>
        </w:rPr>
        <w:tab/>
      </w:r>
      <w:r>
        <w:rPr>
          <w:rFonts w:ascii="Arial" w:hAnsi="Arial" w:cs="Arial"/>
          <w:b/>
          <w:bCs/>
          <w:color w:val="76923C" w:themeColor="accent3" w:themeShade="BF"/>
          <w:sz w:val="24"/>
        </w:rPr>
        <w:tab/>
        <w:t>Livestock and Meat Commission</w:t>
      </w:r>
    </w:p>
    <w:p w14:paraId="5927FAE5" w14:textId="2F2075DE" w:rsidR="000D088E" w:rsidRDefault="000D088E" w:rsidP="00087F99">
      <w:pPr>
        <w:pStyle w:val="BodyText"/>
        <w:jc w:val="both"/>
        <w:rPr>
          <w:rFonts w:ascii="Arial" w:hAnsi="Arial" w:cs="Arial"/>
          <w:b/>
          <w:bCs/>
          <w:color w:val="76923C" w:themeColor="accent3" w:themeShade="BF"/>
          <w:sz w:val="24"/>
        </w:rPr>
      </w:pPr>
      <w:proofErr w:type="spellStart"/>
      <w:proofErr w:type="gramStart"/>
      <w:r>
        <w:rPr>
          <w:rFonts w:ascii="Arial" w:hAnsi="Arial" w:cs="Arial"/>
          <w:b/>
          <w:bCs/>
          <w:color w:val="76923C" w:themeColor="accent3" w:themeShade="BF"/>
          <w:sz w:val="24"/>
        </w:rPr>
        <w:t>MoR</w:t>
      </w:r>
      <w:proofErr w:type="spellEnd"/>
      <w:proofErr w:type="gramEnd"/>
      <w:r>
        <w:rPr>
          <w:rFonts w:ascii="Arial" w:hAnsi="Arial" w:cs="Arial"/>
          <w:b/>
          <w:bCs/>
          <w:color w:val="76923C" w:themeColor="accent3" w:themeShade="BF"/>
          <w:sz w:val="24"/>
        </w:rPr>
        <w:tab/>
      </w:r>
      <w:r>
        <w:rPr>
          <w:rFonts w:ascii="Arial" w:hAnsi="Arial" w:cs="Arial"/>
          <w:b/>
          <w:bCs/>
          <w:color w:val="76923C" w:themeColor="accent3" w:themeShade="BF"/>
          <w:sz w:val="24"/>
        </w:rPr>
        <w:tab/>
        <w:t>Memorand</w:t>
      </w:r>
      <w:r w:rsidR="001C7E68">
        <w:rPr>
          <w:rFonts w:ascii="Arial" w:hAnsi="Arial" w:cs="Arial"/>
          <w:b/>
          <w:bCs/>
          <w:color w:val="76923C" w:themeColor="accent3" w:themeShade="BF"/>
          <w:sz w:val="24"/>
        </w:rPr>
        <w:t>um</w:t>
      </w:r>
      <w:r>
        <w:rPr>
          <w:rFonts w:ascii="Arial" w:hAnsi="Arial" w:cs="Arial"/>
          <w:b/>
          <w:bCs/>
          <w:color w:val="76923C" w:themeColor="accent3" w:themeShade="BF"/>
          <w:sz w:val="24"/>
        </w:rPr>
        <w:t xml:space="preserve"> of Reply</w:t>
      </w:r>
    </w:p>
    <w:p w14:paraId="68488024" w14:textId="4068CEF4" w:rsidR="000D088E" w:rsidRDefault="000D088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MPMNI</w:t>
      </w:r>
      <w:r>
        <w:rPr>
          <w:rFonts w:ascii="Arial" w:hAnsi="Arial" w:cs="Arial"/>
          <w:b/>
          <w:bCs/>
          <w:color w:val="76923C" w:themeColor="accent3" w:themeShade="BF"/>
          <w:sz w:val="24"/>
        </w:rPr>
        <w:tab/>
        <w:t>Managing Public Money Northern Ireland</w:t>
      </w:r>
    </w:p>
    <w:p w14:paraId="59143841" w14:textId="77BEF718" w:rsidR="000E04B3" w:rsidRDefault="000E04B3"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MSFM</w:t>
      </w:r>
      <w:r>
        <w:rPr>
          <w:rFonts w:ascii="Arial" w:hAnsi="Arial" w:cs="Arial"/>
          <w:b/>
          <w:bCs/>
          <w:color w:val="76923C" w:themeColor="accent3" w:themeShade="BF"/>
          <w:sz w:val="24"/>
        </w:rPr>
        <w:tab/>
      </w:r>
      <w:r>
        <w:rPr>
          <w:rFonts w:ascii="Arial" w:hAnsi="Arial" w:cs="Arial"/>
          <w:b/>
          <w:bCs/>
          <w:color w:val="76923C" w:themeColor="accent3" w:themeShade="BF"/>
          <w:sz w:val="24"/>
        </w:rPr>
        <w:tab/>
        <w:t>Management Statement and Financial Memorandum</w:t>
      </w:r>
    </w:p>
    <w:p w14:paraId="0B569B38" w14:textId="148D7775" w:rsidR="001C7E68" w:rsidRDefault="001C7E68"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NDPB</w:t>
      </w:r>
      <w:r>
        <w:rPr>
          <w:rFonts w:ascii="Arial" w:hAnsi="Arial" w:cs="Arial"/>
          <w:b/>
          <w:bCs/>
          <w:color w:val="76923C" w:themeColor="accent3" w:themeShade="BF"/>
          <w:sz w:val="24"/>
        </w:rPr>
        <w:tab/>
      </w:r>
      <w:r>
        <w:rPr>
          <w:rFonts w:ascii="Arial" w:hAnsi="Arial" w:cs="Arial"/>
          <w:b/>
          <w:bCs/>
          <w:color w:val="76923C" w:themeColor="accent3" w:themeShade="BF"/>
          <w:sz w:val="24"/>
        </w:rPr>
        <w:tab/>
        <w:t>Non Departmental Public Body</w:t>
      </w:r>
    </w:p>
    <w:p w14:paraId="69BB241C" w14:textId="4B65325E" w:rsidR="000D088E" w:rsidRDefault="000D088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NEM</w:t>
      </w:r>
      <w:r>
        <w:rPr>
          <w:rFonts w:ascii="Arial" w:hAnsi="Arial" w:cs="Arial"/>
          <w:b/>
          <w:bCs/>
          <w:color w:val="76923C" w:themeColor="accent3" w:themeShade="BF"/>
          <w:sz w:val="24"/>
        </w:rPr>
        <w:tab/>
      </w:r>
      <w:r>
        <w:rPr>
          <w:rFonts w:ascii="Arial" w:hAnsi="Arial" w:cs="Arial"/>
          <w:b/>
          <w:bCs/>
          <w:color w:val="76923C" w:themeColor="accent3" w:themeShade="BF"/>
          <w:sz w:val="24"/>
        </w:rPr>
        <w:tab/>
        <w:t>Non Executive Member</w:t>
      </w:r>
    </w:p>
    <w:p w14:paraId="741A399E" w14:textId="74FE7D9F" w:rsidR="000E04B3" w:rsidRDefault="000E04B3"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NFI</w:t>
      </w:r>
      <w:r>
        <w:rPr>
          <w:rFonts w:ascii="Arial" w:hAnsi="Arial" w:cs="Arial"/>
          <w:b/>
          <w:bCs/>
          <w:color w:val="76923C" w:themeColor="accent3" w:themeShade="BF"/>
          <w:sz w:val="24"/>
        </w:rPr>
        <w:tab/>
      </w:r>
      <w:r>
        <w:rPr>
          <w:rFonts w:ascii="Arial" w:hAnsi="Arial" w:cs="Arial"/>
          <w:b/>
          <w:bCs/>
          <w:color w:val="76923C" w:themeColor="accent3" w:themeShade="BF"/>
          <w:sz w:val="24"/>
        </w:rPr>
        <w:tab/>
        <w:t>National Finance Initiative</w:t>
      </w:r>
    </w:p>
    <w:p w14:paraId="2198000F" w14:textId="1ABB9867" w:rsidR="000D088E" w:rsidRPr="00087F99" w:rsidRDefault="000D088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NIAO</w:t>
      </w:r>
      <w:r>
        <w:rPr>
          <w:rFonts w:ascii="Arial" w:hAnsi="Arial" w:cs="Arial"/>
          <w:b/>
          <w:bCs/>
          <w:color w:val="76923C" w:themeColor="accent3" w:themeShade="BF"/>
          <w:sz w:val="24"/>
        </w:rPr>
        <w:tab/>
      </w:r>
      <w:r>
        <w:rPr>
          <w:rFonts w:ascii="Arial" w:hAnsi="Arial" w:cs="Arial"/>
          <w:b/>
          <w:bCs/>
          <w:color w:val="76923C" w:themeColor="accent3" w:themeShade="BF"/>
          <w:sz w:val="24"/>
        </w:rPr>
        <w:tab/>
      </w:r>
      <w:r w:rsidRPr="000D088E">
        <w:rPr>
          <w:rFonts w:ascii="Arial" w:hAnsi="Arial" w:cs="Arial"/>
          <w:b/>
          <w:bCs/>
          <w:color w:val="76923C" w:themeColor="accent3" w:themeShade="BF"/>
          <w:sz w:val="24"/>
        </w:rPr>
        <w:t>Northern Ireland</w:t>
      </w:r>
      <w:r>
        <w:rPr>
          <w:rFonts w:ascii="Arial" w:hAnsi="Arial" w:cs="Arial"/>
          <w:b/>
          <w:bCs/>
          <w:color w:val="76923C" w:themeColor="accent3" w:themeShade="BF"/>
          <w:sz w:val="24"/>
        </w:rPr>
        <w:t xml:space="preserve"> Audit Office</w:t>
      </w:r>
    </w:p>
    <w:p w14:paraId="11643E00" w14:textId="3B3F9959" w:rsidR="00087F99" w:rsidRDefault="00087F99" w:rsidP="00087F99">
      <w:pPr>
        <w:pStyle w:val="BodyText"/>
        <w:jc w:val="both"/>
        <w:rPr>
          <w:rFonts w:ascii="Arial" w:hAnsi="Arial" w:cs="Arial"/>
          <w:b/>
          <w:bCs/>
          <w:color w:val="76923C" w:themeColor="accent3" w:themeShade="BF"/>
          <w:sz w:val="24"/>
        </w:rPr>
      </w:pPr>
      <w:r w:rsidRPr="00087F99">
        <w:rPr>
          <w:rFonts w:ascii="Arial" w:hAnsi="Arial" w:cs="Arial"/>
          <w:b/>
          <w:bCs/>
          <w:color w:val="76923C" w:themeColor="accent3" w:themeShade="BF"/>
          <w:sz w:val="24"/>
        </w:rPr>
        <w:lastRenderedPageBreak/>
        <w:t>N</w:t>
      </w:r>
      <w:r>
        <w:rPr>
          <w:rFonts w:ascii="Arial" w:hAnsi="Arial" w:cs="Arial"/>
          <w:b/>
          <w:bCs/>
          <w:color w:val="76923C" w:themeColor="accent3" w:themeShade="BF"/>
          <w:sz w:val="24"/>
        </w:rPr>
        <w:t>ICS</w:t>
      </w:r>
      <w:r>
        <w:rPr>
          <w:rFonts w:ascii="Arial" w:hAnsi="Arial" w:cs="Arial"/>
          <w:b/>
          <w:bCs/>
          <w:color w:val="76923C" w:themeColor="accent3" w:themeShade="BF"/>
          <w:sz w:val="24"/>
        </w:rPr>
        <w:tab/>
      </w:r>
      <w:r>
        <w:rPr>
          <w:rFonts w:ascii="Arial" w:hAnsi="Arial" w:cs="Arial"/>
          <w:b/>
          <w:bCs/>
          <w:color w:val="76923C" w:themeColor="accent3" w:themeShade="BF"/>
          <w:sz w:val="24"/>
        </w:rPr>
        <w:tab/>
      </w:r>
      <w:r w:rsidRPr="00087F99">
        <w:rPr>
          <w:rFonts w:ascii="Arial" w:hAnsi="Arial" w:cs="Arial"/>
          <w:b/>
          <w:bCs/>
          <w:color w:val="76923C" w:themeColor="accent3" w:themeShade="BF"/>
          <w:sz w:val="24"/>
        </w:rPr>
        <w:t>No</w:t>
      </w:r>
      <w:r>
        <w:rPr>
          <w:rFonts w:ascii="Arial" w:hAnsi="Arial" w:cs="Arial"/>
          <w:b/>
          <w:bCs/>
          <w:color w:val="76923C" w:themeColor="accent3" w:themeShade="BF"/>
          <w:sz w:val="24"/>
        </w:rPr>
        <w:t>rthern Ireland Civil Service</w:t>
      </w:r>
    </w:p>
    <w:p w14:paraId="54E7601B" w14:textId="23F089A5" w:rsidR="00E55F4E" w:rsidRPr="00087F99" w:rsidRDefault="00E55F4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NIEA</w:t>
      </w:r>
      <w:r>
        <w:rPr>
          <w:rFonts w:ascii="Arial" w:hAnsi="Arial" w:cs="Arial"/>
          <w:b/>
          <w:bCs/>
          <w:color w:val="76923C" w:themeColor="accent3" w:themeShade="BF"/>
          <w:sz w:val="24"/>
        </w:rPr>
        <w:tab/>
      </w:r>
      <w:r>
        <w:rPr>
          <w:rFonts w:ascii="Arial" w:hAnsi="Arial" w:cs="Arial"/>
          <w:b/>
          <w:bCs/>
          <w:color w:val="76923C" w:themeColor="accent3" w:themeShade="BF"/>
          <w:sz w:val="24"/>
        </w:rPr>
        <w:tab/>
      </w:r>
      <w:r w:rsidRPr="00E55F4E">
        <w:rPr>
          <w:rFonts w:ascii="Arial" w:hAnsi="Arial" w:cs="Arial"/>
          <w:b/>
          <w:bCs/>
          <w:color w:val="76923C" w:themeColor="accent3" w:themeShade="BF"/>
          <w:sz w:val="24"/>
        </w:rPr>
        <w:t>Northern Ireland</w:t>
      </w:r>
      <w:r>
        <w:rPr>
          <w:rFonts w:ascii="Arial" w:hAnsi="Arial" w:cs="Arial"/>
          <w:b/>
          <w:bCs/>
          <w:color w:val="76923C" w:themeColor="accent3" w:themeShade="BF"/>
          <w:sz w:val="24"/>
        </w:rPr>
        <w:t xml:space="preserve"> Environment Agency</w:t>
      </w:r>
    </w:p>
    <w:p w14:paraId="4DAB3594" w14:textId="071A7522" w:rsidR="00087F99" w:rsidRDefault="00B00DEA"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NIFHA</w:t>
      </w:r>
      <w:r>
        <w:rPr>
          <w:rFonts w:ascii="Arial" w:hAnsi="Arial" w:cs="Arial"/>
          <w:b/>
          <w:bCs/>
          <w:color w:val="76923C" w:themeColor="accent3" w:themeShade="BF"/>
          <w:sz w:val="24"/>
        </w:rPr>
        <w:tab/>
      </w:r>
      <w:r w:rsidRPr="00087F99">
        <w:rPr>
          <w:rFonts w:ascii="Arial" w:hAnsi="Arial" w:cs="Arial"/>
          <w:b/>
          <w:bCs/>
          <w:color w:val="76923C" w:themeColor="accent3" w:themeShade="BF"/>
          <w:sz w:val="24"/>
        </w:rPr>
        <w:t>No</w:t>
      </w:r>
      <w:r>
        <w:rPr>
          <w:rFonts w:ascii="Arial" w:hAnsi="Arial" w:cs="Arial"/>
          <w:b/>
          <w:bCs/>
          <w:color w:val="76923C" w:themeColor="accent3" w:themeShade="BF"/>
          <w:sz w:val="24"/>
        </w:rPr>
        <w:t>rthern Ireland Fisheries Harbour Authority</w:t>
      </w:r>
    </w:p>
    <w:p w14:paraId="26856ED0" w14:textId="7214FA2E" w:rsidR="000E04B3" w:rsidRDefault="000E04B3"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NIGEAE</w:t>
      </w:r>
      <w:r>
        <w:rPr>
          <w:rFonts w:ascii="Arial" w:hAnsi="Arial" w:cs="Arial"/>
          <w:b/>
          <w:bCs/>
          <w:color w:val="76923C" w:themeColor="accent3" w:themeShade="BF"/>
          <w:sz w:val="24"/>
        </w:rPr>
        <w:tab/>
      </w:r>
      <w:r w:rsidRPr="000E04B3">
        <w:rPr>
          <w:rFonts w:ascii="Arial" w:hAnsi="Arial" w:cs="Arial"/>
          <w:b/>
          <w:bCs/>
          <w:color w:val="76923C" w:themeColor="accent3" w:themeShade="BF"/>
          <w:sz w:val="24"/>
        </w:rPr>
        <w:t>Northern Ireland</w:t>
      </w:r>
      <w:r>
        <w:rPr>
          <w:rFonts w:ascii="Arial" w:hAnsi="Arial" w:cs="Arial"/>
          <w:b/>
          <w:bCs/>
          <w:color w:val="76923C" w:themeColor="accent3" w:themeShade="BF"/>
          <w:sz w:val="24"/>
        </w:rPr>
        <w:t xml:space="preserve"> Guide to Expenditure Appraisal and Evaluation</w:t>
      </w:r>
    </w:p>
    <w:p w14:paraId="6AD6B5AE" w14:textId="44657C43" w:rsidR="000E04B3" w:rsidRDefault="000E04B3"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NISRA</w:t>
      </w:r>
      <w:r>
        <w:rPr>
          <w:rFonts w:ascii="Arial" w:hAnsi="Arial" w:cs="Arial"/>
          <w:b/>
          <w:bCs/>
          <w:color w:val="76923C" w:themeColor="accent3" w:themeShade="BF"/>
          <w:sz w:val="24"/>
        </w:rPr>
        <w:tab/>
      </w:r>
      <w:r w:rsidRPr="000E04B3">
        <w:rPr>
          <w:rFonts w:ascii="Arial" w:hAnsi="Arial" w:cs="Arial"/>
          <w:b/>
          <w:bCs/>
          <w:color w:val="76923C" w:themeColor="accent3" w:themeShade="BF"/>
          <w:sz w:val="24"/>
        </w:rPr>
        <w:t>Northern Ireland</w:t>
      </w:r>
      <w:r>
        <w:rPr>
          <w:rFonts w:ascii="Arial" w:hAnsi="Arial" w:cs="Arial"/>
          <w:b/>
          <w:bCs/>
          <w:color w:val="76923C" w:themeColor="accent3" w:themeShade="BF"/>
          <w:sz w:val="24"/>
        </w:rPr>
        <w:t xml:space="preserve"> Statistics and Research Agency</w:t>
      </w:r>
    </w:p>
    <w:p w14:paraId="55779291" w14:textId="673E9E37" w:rsidR="000D088E" w:rsidRDefault="000D088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PA</w:t>
      </w:r>
      <w:r>
        <w:rPr>
          <w:rFonts w:ascii="Arial" w:hAnsi="Arial" w:cs="Arial"/>
          <w:b/>
          <w:bCs/>
          <w:color w:val="76923C" w:themeColor="accent3" w:themeShade="BF"/>
          <w:sz w:val="24"/>
        </w:rPr>
        <w:tab/>
      </w:r>
      <w:r>
        <w:rPr>
          <w:rFonts w:ascii="Arial" w:hAnsi="Arial" w:cs="Arial"/>
          <w:b/>
          <w:bCs/>
          <w:color w:val="76923C" w:themeColor="accent3" w:themeShade="BF"/>
          <w:sz w:val="24"/>
        </w:rPr>
        <w:tab/>
        <w:t>Paying Agency</w:t>
      </w:r>
    </w:p>
    <w:p w14:paraId="7EAAF555" w14:textId="7F92C38C" w:rsidR="000D088E" w:rsidRDefault="000D088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PAAC</w:t>
      </w:r>
      <w:r>
        <w:rPr>
          <w:rFonts w:ascii="Arial" w:hAnsi="Arial" w:cs="Arial"/>
          <w:b/>
          <w:bCs/>
          <w:color w:val="76923C" w:themeColor="accent3" w:themeShade="BF"/>
          <w:sz w:val="24"/>
        </w:rPr>
        <w:tab/>
      </w:r>
      <w:r>
        <w:rPr>
          <w:rFonts w:ascii="Arial" w:hAnsi="Arial" w:cs="Arial"/>
          <w:b/>
          <w:bCs/>
          <w:color w:val="76923C" w:themeColor="accent3" w:themeShade="BF"/>
          <w:sz w:val="24"/>
        </w:rPr>
        <w:tab/>
        <w:t>Paying Agency Accreditation Committee</w:t>
      </w:r>
    </w:p>
    <w:p w14:paraId="0FD8335F" w14:textId="743776FC" w:rsidR="000D088E" w:rsidRDefault="000D088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PAC</w:t>
      </w:r>
      <w:r>
        <w:rPr>
          <w:rFonts w:ascii="Arial" w:hAnsi="Arial" w:cs="Arial"/>
          <w:b/>
          <w:bCs/>
          <w:color w:val="76923C" w:themeColor="accent3" w:themeShade="BF"/>
          <w:sz w:val="24"/>
        </w:rPr>
        <w:tab/>
      </w:r>
      <w:r>
        <w:rPr>
          <w:rFonts w:ascii="Arial" w:hAnsi="Arial" w:cs="Arial"/>
          <w:b/>
          <w:bCs/>
          <w:color w:val="76923C" w:themeColor="accent3" w:themeShade="BF"/>
          <w:sz w:val="24"/>
        </w:rPr>
        <w:tab/>
        <w:t>Public Accounts Committee</w:t>
      </w:r>
    </w:p>
    <w:p w14:paraId="75E7DDFF" w14:textId="77777777" w:rsidR="000D088E" w:rsidRDefault="000D088E" w:rsidP="000D088E">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PAO</w:t>
      </w:r>
      <w:r>
        <w:rPr>
          <w:rFonts w:ascii="Arial" w:hAnsi="Arial" w:cs="Arial"/>
          <w:b/>
          <w:bCs/>
          <w:color w:val="76923C" w:themeColor="accent3" w:themeShade="BF"/>
          <w:sz w:val="24"/>
        </w:rPr>
        <w:tab/>
      </w:r>
      <w:r>
        <w:rPr>
          <w:rFonts w:ascii="Arial" w:hAnsi="Arial" w:cs="Arial"/>
          <w:b/>
          <w:bCs/>
          <w:color w:val="76923C" w:themeColor="accent3" w:themeShade="BF"/>
          <w:sz w:val="24"/>
        </w:rPr>
        <w:tab/>
        <w:t>Principal Accounting Officer</w:t>
      </w:r>
    </w:p>
    <w:p w14:paraId="04FDC0BA" w14:textId="15D754FF" w:rsidR="00E55F4E" w:rsidRDefault="00E55F4E" w:rsidP="00087F99">
      <w:pPr>
        <w:pStyle w:val="BodyText"/>
        <w:jc w:val="both"/>
        <w:rPr>
          <w:rFonts w:ascii="Arial" w:hAnsi="Arial" w:cs="Arial"/>
          <w:b/>
          <w:bCs/>
          <w:color w:val="76923C" w:themeColor="accent3" w:themeShade="BF"/>
          <w:sz w:val="24"/>
        </w:rPr>
      </w:pPr>
      <w:proofErr w:type="spellStart"/>
      <w:r>
        <w:rPr>
          <w:rFonts w:ascii="Arial" w:hAnsi="Arial" w:cs="Arial"/>
          <w:b/>
          <w:bCs/>
          <w:color w:val="76923C" w:themeColor="accent3" w:themeShade="BF"/>
          <w:sz w:val="24"/>
        </w:rPr>
        <w:t>PfG</w:t>
      </w:r>
      <w:proofErr w:type="spellEnd"/>
      <w:r>
        <w:rPr>
          <w:rFonts w:ascii="Arial" w:hAnsi="Arial" w:cs="Arial"/>
          <w:b/>
          <w:bCs/>
          <w:color w:val="76923C" w:themeColor="accent3" w:themeShade="BF"/>
          <w:sz w:val="24"/>
        </w:rPr>
        <w:tab/>
      </w:r>
      <w:r>
        <w:rPr>
          <w:rFonts w:ascii="Arial" w:hAnsi="Arial" w:cs="Arial"/>
          <w:b/>
          <w:bCs/>
          <w:color w:val="76923C" w:themeColor="accent3" w:themeShade="BF"/>
          <w:sz w:val="24"/>
        </w:rPr>
        <w:tab/>
        <w:t>Programme for Government</w:t>
      </w:r>
    </w:p>
    <w:p w14:paraId="64E14A45" w14:textId="31EB2F61" w:rsidR="000E04B3" w:rsidRDefault="000E04B3"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PFI</w:t>
      </w:r>
      <w:r>
        <w:rPr>
          <w:rFonts w:ascii="Arial" w:hAnsi="Arial" w:cs="Arial"/>
          <w:b/>
          <w:bCs/>
          <w:color w:val="76923C" w:themeColor="accent3" w:themeShade="BF"/>
          <w:sz w:val="24"/>
        </w:rPr>
        <w:tab/>
      </w:r>
      <w:r>
        <w:rPr>
          <w:rFonts w:ascii="Arial" w:hAnsi="Arial" w:cs="Arial"/>
          <w:b/>
          <w:bCs/>
          <w:color w:val="76923C" w:themeColor="accent3" w:themeShade="BF"/>
          <w:sz w:val="24"/>
        </w:rPr>
        <w:tab/>
        <w:t>Private Finance Initiative</w:t>
      </w:r>
    </w:p>
    <w:p w14:paraId="1475EEC7" w14:textId="60449C45" w:rsidR="004256BE" w:rsidRDefault="004256B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PIA</w:t>
      </w:r>
      <w:r>
        <w:rPr>
          <w:rFonts w:ascii="Arial" w:hAnsi="Arial" w:cs="Arial"/>
          <w:b/>
          <w:bCs/>
          <w:color w:val="76923C" w:themeColor="accent3" w:themeShade="BF"/>
          <w:sz w:val="24"/>
        </w:rPr>
        <w:tab/>
      </w:r>
      <w:r w:rsidRPr="004256BE">
        <w:rPr>
          <w:rFonts w:ascii="Arial" w:hAnsi="Arial" w:cs="Arial"/>
          <w:b/>
          <w:bCs/>
          <w:color w:val="76923C" w:themeColor="accent3" w:themeShade="BF"/>
          <w:sz w:val="24"/>
        </w:rPr>
        <w:tab/>
        <w:t>Privacy Impact Assessments</w:t>
      </w:r>
    </w:p>
    <w:p w14:paraId="5B3C7B44" w14:textId="74CD7D32" w:rsidR="000D088E" w:rsidRDefault="000D088E"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PSIAS</w:t>
      </w:r>
      <w:r>
        <w:rPr>
          <w:rFonts w:ascii="Arial" w:hAnsi="Arial" w:cs="Arial"/>
          <w:b/>
          <w:bCs/>
          <w:color w:val="76923C" w:themeColor="accent3" w:themeShade="BF"/>
          <w:sz w:val="24"/>
        </w:rPr>
        <w:tab/>
        <w:t>Public Sector Internal Audit Standards</w:t>
      </w:r>
    </w:p>
    <w:p w14:paraId="59F94C5B" w14:textId="506B804A" w:rsidR="006336A4" w:rsidRDefault="006336A4"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SDMF</w:t>
      </w:r>
      <w:r>
        <w:rPr>
          <w:rFonts w:ascii="Arial" w:hAnsi="Arial" w:cs="Arial"/>
          <w:b/>
          <w:bCs/>
          <w:color w:val="76923C" w:themeColor="accent3" w:themeShade="BF"/>
          <w:sz w:val="24"/>
        </w:rPr>
        <w:tab/>
      </w:r>
      <w:r w:rsidRPr="006336A4">
        <w:rPr>
          <w:rFonts w:ascii="Arial" w:hAnsi="Arial" w:cs="Arial"/>
          <w:b/>
          <w:bCs/>
          <w:color w:val="76923C" w:themeColor="accent3" w:themeShade="BF"/>
          <w:sz w:val="24"/>
        </w:rPr>
        <w:tab/>
        <w:t>Senior Decision Making Forum</w:t>
      </w:r>
    </w:p>
    <w:p w14:paraId="18999007" w14:textId="563729CB" w:rsidR="00333CE4" w:rsidRDefault="00333CE4"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SRO</w:t>
      </w:r>
      <w:r>
        <w:rPr>
          <w:rFonts w:ascii="Arial" w:hAnsi="Arial" w:cs="Arial"/>
          <w:b/>
          <w:bCs/>
          <w:color w:val="76923C" w:themeColor="accent3" w:themeShade="BF"/>
          <w:sz w:val="24"/>
        </w:rPr>
        <w:tab/>
      </w:r>
      <w:r>
        <w:rPr>
          <w:rFonts w:ascii="Arial" w:hAnsi="Arial" w:cs="Arial"/>
          <w:b/>
          <w:bCs/>
          <w:color w:val="76923C" w:themeColor="accent3" w:themeShade="BF"/>
          <w:sz w:val="24"/>
        </w:rPr>
        <w:tab/>
        <w:t>Senior Responsible Officer</w:t>
      </w:r>
    </w:p>
    <w:p w14:paraId="60653645" w14:textId="7BD32FCD" w:rsidR="00EB5641" w:rsidRDefault="00EB5641"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TEO</w:t>
      </w:r>
      <w:r>
        <w:rPr>
          <w:rFonts w:ascii="Arial" w:hAnsi="Arial" w:cs="Arial"/>
          <w:b/>
          <w:bCs/>
          <w:color w:val="76923C" w:themeColor="accent3" w:themeShade="BF"/>
          <w:sz w:val="24"/>
        </w:rPr>
        <w:tab/>
      </w:r>
      <w:r>
        <w:rPr>
          <w:rFonts w:ascii="Arial" w:hAnsi="Arial" w:cs="Arial"/>
          <w:b/>
          <w:bCs/>
          <w:color w:val="76923C" w:themeColor="accent3" w:themeShade="BF"/>
          <w:sz w:val="24"/>
        </w:rPr>
        <w:tab/>
      </w:r>
      <w:proofErr w:type="gramStart"/>
      <w:r w:rsidRPr="00EB5641">
        <w:rPr>
          <w:rFonts w:ascii="Arial" w:hAnsi="Arial" w:cs="Arial"/>
          <w:b/>
          <w:bCs/>
          <w:color w:val="76923C" w:themeColor="accent3" w:themeShade="BF"/>
          <w:sz w:val="24"/>
        </w:rPr>
        <w:t>The</w:t>
      </w:r>
      <w:proofErr w:type="gramEnd"/>
      <w:r w:rsidRPr="00EB5641">
        <w:rPr>
          <w:rFonts w:ascii="Arial" w:hAnsi="Arial" w:cs="Arial"/>
          <w:b/>
          <w:bCs/>
          <w:color w:val="76923C" w:themeColor="accent3" w:themeShade="BF"/>
          <w:sz w:val="24"/>
        </w:rPr>
        <w:t xml:space="preserve"> Executive Office</w:t>
      </w:r>
    </w:p>
    <w:p w14:paraId="05E0708D" w14:textId="0E4A726B" w:rsidR="000E04B3" w:rsidRDefault="000E04B3"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TF</w:t>
      </w:r>
      <w:r>
        <w:rPr>
          <w:rFonts w:ascii="Arial" w:hAnsi="Arial" w:cs="Arial"/>
          <w:b/>
          <w:bCs/>
          <w:color w:val="76923C" w:themeColor="accent3" w:themeShade="BF"/>
          <w:sz w:val="24"/>
        </w:rPr>
        <w:tab/>
      </w:r>
      <w:r>
        <w:rPr>
          <w:rFonts w:ascii="Arial" w:hAnsi="Arial" w:cs="Arial"/>
          <w:b/>
          <w:bCs/>
          <w:color w:val="76923C" w:themeColor="accent3" w:themeShade="BF"/>
          <w:sz w:val="24"/>
        </w:rPr>
        <w:tab/>
        <w:t>Trading Fund</w:t>
      </w:r>
    </w:p>
    <w:p w14:paraId="477DA54C" w14:textId="29A2A44D" w:rsidR="00B00DEA" w:rsidRDefault="00B00DEA" w:rsidP="00087F99">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TUS</w:t>
      </w:r>
      <w:r>
        <w:rPr>
          <w:rFonts w:ascii="Arial" w:hAnsi="Arial" w:cs="Arial"/>
          <w:b/>
          <w:bCs/>
          <w:color w:val="76923C" w:themeColor="accent3" w:themeShade="BF"/>
          <w:sz w:val="24"/>
        </w:rPr>
        <w:tab/>
      </w:r>
      <w:r>
        <w:rPr>
          <w:rFonts w:ascii="Arial" w:hAnsi="Arial" w:cs="Arial"/>
          <w:b/>
          <w:bCs/>
          <w:color w:val="76923C" w:themeColor="accent3" w:themeShade="BF"/>
          <w:sz w:val="24"/>
        </w:rPr>
        <w:tab/>
        <w:t>Trade Union Side</w:t>
      </w:r>
    </w:p>
    <w:p w14:paraId="3A3B2682" w14:textId="77777777" w:rsidR="00B00DEA" w:rsidRDefault="00B00DEA" w:rsidP="00087F99">
      <w:pPr>
        <w:pStyle w:val="BodyText"/>
        <w:jc w:val="both"/>
        <w:rPr>
          <w:rFonts w:ascii="Arial" w:hAnsi="Arial" w:cs="Arial"/>
          <w:b/>
          <w:bCs/>
          <w:color w:val="76923C" w:themeColor="accent3" w:themeShade="BF"/>
          <w:sz w:val="24"/>
        </w:rPr>
      </w:pPr>
    </w:p>
    <w:p w14:paraId="0A411129" w14:textId="77777777" w:rsidR="00B00DEA" w:rsidRPr="00087F99" w:rsidRDefault="00B00DEA" w:rsidP="00087F99">
      <w:pPr>
        <w:pStyle w:val="BodyText"/>
        <w:jc w:val="both"/>
        <w:rPr>
          <w:rFonts w:ascii="Arial" w:hAnsi="Arial" w:cs="Arial"/>
          <w:b/>
          <w:bCs/>
          <w:color w:val="76923C" w:themeColor="accent3" w:themeShade="BF"/>
          <w:sz w:val="24"/>
        </w:rPr>
      </w:pPr>
    </w:p>
    <w:p w14:paraId="3B297014" w14:textId="77777777" w:rsidR="00087F99" w:rsidRDefault="00087F99" w:rsidP="00B0055C">
      <w:pPr>
        <w:pStyle w:val="BodyText"/>
        <w:jc w:val="both"/>
        <w:rPr>
          <w:rFonts w:ascii="Arial" w:hAnsi="Arial" w:cs="Arial"/>
          <w:b/>
          <w:bCs/>
          <w:color w:val="76923C" w:themeColor="accent3" w:themeShade="BF"/>
          <w:sz w:val="24"/>
        </w:rPr>
      </w:pPr>
    </w:p>
    <w:p w14:paraId="1AF3DE9C" w14:textId="77777777" w:rsidR="00B0055C" w:rsidRDefault="00B0055C" w:rsidP="00B0055C">
      <w:pPr>
        <w:pStyle w:val="BodyText"/>
        <w:jc w:val="both"/>
        <w:rPr>
          <w:rFonts w:ascii="Arial" w:hAnsi="Arial" w:cs="Arial"/>
          <w:b/>
          <w:bCs/>
        </w:rPr>
      </w:pPr>
      <w:r>
        <w:rPr>
          <w:rFonts w:ascii="Arial" w:hAnsi="Arial" w:cs="Arial"/>
          <w:b/>
          <w:bCs/>
        </w:rPr>
        <w:br w:type="page"/>
      </w:r>
    </w:p>
    <w:p w14:paraId="2B8D328F" w14:textId="77777777" w:rsidR="00B0055C" w:rsidRPr="007709B1" w:rsidRDefault="00B0055C" w:rsidP="00B0055C">
      <w:pPr>
        <w:pStyle w:val="BodyText"/>
        <w:jc w:val="both"/>
        <w:rPr>
          <w:rFonts w:ascii="Arial" w:hAnsi="Arial" w:cs="Arial"/>
          <w:b/>
          <w:bCs/>
          <w:color w:val="76923C" w:themeColor="accent3" w:themeShade="BF"/>
          <w:sz w:val="28"/>
          <w:szCs w:val="28"/>
        </w:rPr>
      </w:pPr>
      <w:r w:rsidRPr="007709B1">
        <w:rPr>
          <w:rFonts w:ascii="Arial" w:hAnsi="Arial" w:cs="Arial"/>
          <w:b/>
          <w:color w:val="76923C" w:themeColor="accent3" w:themeShade="BF"/>
          <w:sz w:val="28"/>
          <w:szCs w:val="28"/>
        </w:rPr>
        <w:lastRenderedPageBreak/>
        <w:t>CORPORATE GOVERNANCE FRAMEWORK</w:t>
      </w:r>
      <w:r w:rsidRPr="007709B1">
        <w:rPr>
          <w:rFonts w:ascii="Arial" w:hAnsi="Arial" w:cs="Arial"/>
          <w:b/>
          <w:bCs/>
          <w:color w:val="76923C" w:themeColor="accent3" w:themeShade="BF"/>
          <w:sz w:val="28"/>
          <w:szCs w:val="28"/>
        </w:rPr>
        <w:t xml:space="preserve"> </w:t>
      </w:r>
    </w:p>
    <w:p w14:paraId="62D97130" w14:textId="77777777" w:rsidR="00B0055C" w:rsidRDefault="00B0055C" w:rsidP="00B0055C">
      <w:pPr>
        <w:pStyle w:val="BodyText"/>
        <w:jc w:val="both"/>
        <w:rPr>
          <w:rFonts w:ascii="Arial" w:hAnsi="Arial" w:cs="Arial"/>
          <w:b/>
          <w:bCs/>
          <w:color w:val="76923C" w:themeColor="accent3" w:themeShade="BF"/>
          <w:sz w:val="24"/>
        </w:rPr>
      </w:pPr>
    </w:p>
    <w:p w14:paraId="4AD82517" w14:textId="77777777" w:rsidR="00B0055C" w:rsidRDefault="00B0055C" w:rsidP="00031A0E">
      <w:pPr>
        <w:pStyle w:val="BodyText"/>
        <w:numPr>
          <w:ilvl w:val="0"/>
          <w:numId w:val="14"/>
        </w:numPr>
        <w:ind w:hanging="720"/>
        <w:jc w:val="both"/>
        <w:rPr>
          <w:rFonts w:ascii="Arial" w:hAnsi="Arial" w:cs="Arial"/>
          <w:b/>
          <w:bCs/>
          <w:color w:val="76923C" w:themeColor="accent3" w:themeShade="BF"/>
          <w:sz w:val="24"/>
        </w:rPr>
      </w:pPr>
      <w:r>
        <w:rPr>
          <w:rFonts w:ascii="Arial" w:hAnsi="Arial" w:cs="Arial"/>
          <w:b/>
          <w:bCs/>
          <w:color w:val="76923C" w:themeColor="accent3" w:themeShade="BF"/>
          <w:sz w:val="24"/>
        </w:rPr>
        <w:t>INTRODUCTION</w:t>
      </w:r>
    </w:p>
    <w:p w14:paraId="6113B759" w14:textId="77777777" w:rsidR="00B0055C" w:rsidRPr="00F30651" w:rsidRDefault="00B0055C" w:rsidP="00B0055C">
      <w:pPr>
        <w:pStyle w:val="BodyText"/>
        <w:jc w:val="both"/>
        <w:rPr>
          <w:rFonts w:ascii="Arial" w:hAnsi="Arial" w:cs="Arial"/>
          <w:b/>
          <w:bCs/>
          <w:color w:val="76923C" w:themeColor="accent3" w:themeShade="BF"/>
          <w:sz w:val="24"/>
        </w:rPr>
      </w:pPr>
    </w:p>
    <w:p w14:paraId="4C6DC2EC" w14:textId="410BEA4B" w:rsidR="00B0055C" w:rsidRDefault="00B0055C" w:rsidP="0030027E">
      <w:pPr>
        <w:pStyle w:val="BodyText"/>
        <w:numPr>
          <w:ilvl w:val="1"/>
          <w:numId w:val="14"/>
        </w:numPr>
        <w:ind w:left="709" w:hanging="709"/>
        <w:jc w:val="both"/>
        <w:rPr>
          <w:rFonts w:ascii="Arial" w:hAnsi="Arial" w:cs="Arial"/>
          <w:b/>
          <w:bCs/>
          <w:color w:val="76923C" w:themeColor="accent3" w:themeShade="BF"/>
          <w:sz w:val="24"/>
        </w:rPr>
      </w:pPr>
      <w:r>
        <w:rPr>
          <w:rFonts w:ascii="Arial" w:hAnsi="Arial" w:cs="Arial"/>
          <w:b/>
          <w:bCs/>
          <w:color w:val="76923C" w:themeColor="accent3" w:themeShade="BF"/>
          <w:sz w:val="24"/>
        </w:rPr>
        <w:t>Purpose of Framework</w:t>
      </w:r>
    </w:p>
    <w:p w14:paraId="29DBBFA9" w14:textId="11EAB045" w:rsidR="00B0055C" w:rsidRDefault="00B0055C" w:rsidP="00BC69F3">
      <w:pPr>
        <w:pStyle w:val="BodyText"/>
        <w:jc w:val="both"/>
        <w:rPr>
          <w:rFonts w:ascii="Arial" w:hAnsi="Arial" w:cs="Arial"/>
          <w:sz w:val="24"/>
        </w:rPr>
      </w:pPr>
      <w:r>
        <w:rPr>
          <w:rFonts w:ascii="Arial" w:hAnsi="Arial" w:cs="Arial"/>
          <w:bCs/>
          <w:sz w:val="24"/>
        </w:rPr>
        <w:t xml:space="preserve">To operate effectively, organisations need systems of direction, control and management.  This Corporate Governance Framework provides the system of direction and control within the Department of Agriculture, Environment and Rural Affairs (DAERA). </w:t>
      </w:r>
      <w:r w:rsidR="00C04766">
        <w:rPr>
          <w:rFonts w:ascii="Arial" w:hAnsi="Arial" w:cs="Arial"/>
          <w:bCs/>
          <w:sz w:val="24"/>
        </w:rPr>
        <w:t xml:space="preserve"> </w:t>
      </w:r>
      <w:r>
        <w:rPr>
          <w:rFonts w:ascii="Arial" w:hAnsi="Arial" w:cs="Arial"/>
          <w:bCs/>
          <w:sz w:val="24"/>
        </w:rPr>
        <w:t xml:space="preserve">It </w:t>
      </w:r>
      <w:r w:rsidRPr="006A1329">
        <w:rPr>
          <w:rFonts w:ascii="Arial" w:hAnsi="Arial" w:cs="Arial"/>
          <w:sz w:val="24"/>
        </w:rPr>
        <w:t>confirm</w:t>
      </w:r>
      <w:r>
        <w:rPr>
          <w:rFonts w:ascii="Arial" w:hAnsi="Arial" w:cs="Arial"/>
          <w:sz w:val="24"/>
        </w:rPr>
        <w:t>s</w:t>
      </w:r>
      <w:r w:rsidRPr="006A1329">
        <w:rPr>
          <w:rFonts w:ascii="Arial" w:hAnsi="Arial" w:cs="Arial"/>
          <w:sz w:val="24"/>
        </w:rPr>
        <w:t xml:space="preserve"> the scope of the Department’s corporate governance arrangements and </w:t>
      </w:r>
      <w:r>
        <w:rPr>
          <w:rFonts w:ascii="Arial" w:hAnsi="Arial" w:cs="Arial"/>
          <w:sz w:val="24"/>
        </w:rPr>
        <w:t>explains</w:t>
      </w:r>
      <w:r w:rsidRPr="006A1329">
        <w:rPr>
          <w:rFonts w:ascii="Arial" w:hAnsi="Arial" w:cs="Arial"/>
          <w:sz w:val="24"/>
        </w:rPr>
        <w:t xml:space="preserve"> the importance </w:t>
      </w:r>
      <w:r>
        <w:rPr>
          <w:rFonts w:ascii="Arial" w:hAnsi="Arial" w:cs="Arial"/>
          <w:sz w:val="24"/>
        </w:rPr>
        <w:t>placed on o</w:t>
      </w:r>
      <w:r w:rsidRPr="006A1329">
        <w:rPr>
          <w:rFonts w:ascii="Arial" w:hAnsi="Arial" w:cs="Arial"/>
          <w:sz w:val="24"/>
        </w:rPr>
        <w:t>rganisation</w:t>
      </w:r>
      <w:r>
        <w:rPr>
          <w:rFonts w:ascii="Arial" w:hAnsi="Arial" w:cs="Arial"/>
          <w:sz w:val="24"/>
        </w:rPr>
        <w:t>al structures</w:t>
      </w:r>
      <w:r w:rsidRPr="006A1329">
        <w:rPr>
          <w:rFonts w:ascii="Arial" w:hAnsi="Arial" w:cs="Arial"/>
          <w:sz w:val="24"/>
        </w:rPr>
        <w:t>, policies, plans and review arrangements which have been established to properly manage the Department’s affairs.</w:t>
      </w:r>
      <w:r>
        <w:rPr>
          <w:rFonts w:ascii="Arial" w:hAnsi="Arial" w:cs="Arial"/>
          <w:sz w:val="24"/>
        </w:rPr>
        <w:t xml:space="preserve"> </w:t>
      </w:r>
      <w:r w:rsidR="00C04766">
        <w:rPr>
          <w:rFonts w:ascii="Arial" w:hAnsi="Arial" w:cs="Arial"/>
          <w:sz w:val="24"/>
        </w:rPr>
        <w:t xml:space="preserve"> </w:t>
      </w:r>
      <w:r w:rsidRPr="00DD5636">
        <w:rPr>
          <w:rFonts w:ascii="Arial" w:hAnsi="Arial" w:cs="Arial"/>
          <w:sz w:val="24"/>
        </w:rPr>
        <w:t xml:space="preserve">Nothing in the Framework is intended to override the roles and responsibilities of the Minister. </w:t>
      </w:r>
      <w:r w:rsidR="00C04766">
        <w:rPr>
          <w:rFonts w:ascii="Arial" w:hAnsi="Arial" w:cs="Arial"/>
          <w:sz w:val="24"/>
        </w:rPr>
        <w:t xml:space="preserve"> </w:t>
      </w:r>
      <w:r w:rsidRPr="00DD5636">
        <w:rPr>
          <w:rFonts w:ascii="Arial" w:hAnsi="Arial" w:cs="Arial"/>
          <w:sz w:val="24"/>
        </w:rPr>
        <w:t xml:space="preserve">The Minister leads the Department and is responsible and accountable to the Assembly for the policies, programmes and actions of the Department. </w:t>
      </w:r>
      <w:r w:rsidR="00C04766">
        <w:rPr>
          <w:rFonts w:ascii="Arial" w:hAnsi="Arial" w:cs="Arial"/>
          <w:sz w:val="24"/>
        </w:rPr>
        <w:t xml:space="preserve"> </w:t>
      </w:r>
      <w:r w:rsidRPr="00DD5636">
        <w:rPr>
          <w:rFonts w:ascii="Arial" w:hAnsi="Arial" w:cs="Arial"/>
          <w:sz w:val="24"/>
        </w:rPr>
        <w:t xml:space="preserve">The Departmental Board </w:t>
      </w:r>
      <w:r w:rsidR="00087F99">
        <w:rPr>
          <w:rFonts w:ascii="Arial" w:hAnsi="Arial" w:cs="Arial"/>
          <w:sz w:val="24"/>
        </w:rPr>
        <w:t xml:space="preserve">(DB) </w:t>
      </w:r>
      <w:r w:rsidRPr="00DD5636">
        <w:rPr>
          <w:rFonts w:ascii="Arial" w:hAnsi="Arial" w:cs="Arial"/>
          <w:sz w:val="24"/>
        </w:rPr>
        <w:t>exists to support the Minister</w:t>
      </w:r>
      <w:r>
        <w:rPr>
          <w:rFonts w:ascii="Arial" w:hAnsi="Arial" w:cs="Arial"/>
          <w:sz w:val="24"/>
        </w:rPr>
        <w:t>, through</w:t>
      </w:r>
      <w:r w:rsidRPr="00DD5636">
        <w:rPr>
          <w:rFonts w:ascii="Arial" w:hAnsi="Arial" w:cs="Arial"/>
          <w:sz w:val="24"/>
        </w:rPr>
        <w:t xml:space="preserve"> their leadership and management of the Department.</w:t>
      </w:r>
    </w:p>
    <w:p w14:paraId="6E548DC2" w14:textId="77777777" w:rsidR="00B0055C" w:rsidRDefault="00B0055C" w:rsidP="00BC69F3">
      <w:pPr>
        <w:pStyle w:val="BodyText"/>
        <w:jc w:val="both"/>
        <w:rPr>
          <w:rFonts w:ascii="Arial" w:hAnsi="Arial" w:cs="Arial"/>
          <w:sz w:val="24"/>
        </w:rPr>
      </w:pPr>
    </w:p>
    <w:p w14:paraId="3CCF43BD" w14:textId="50630915" w:rsidR="00B0055C" w:rsidRDefault="0030027E" w:rsidP="00BC69F3">
      <w:pPr>
        <w:pStyle w:val="BodyText"/>
        <w:jc w:val="both"/>
        <w:rPr>
          <w:rFonts w:ascii="Arial" w:hAnsi="Arial" w:cs="Arial"/>
          <w:sz w:val="24"/>
        </w:rPr>
      </w:pPr>
      <w:r>
        <w:rPr>
          <w:rFonts w:ascii="Arial" w:hAnsi="Arial" w:cs="Arial"/>
          <w:b/>
          <w:bCs/>
          <w:color w:val="76923C" w:themeColor="accent3" w:themeShade="BF"/>
          <w:sz w:val="24"/>
        </w:rPr>
        <w:t>1.2.</w:t>
      </w:r>
      <w:r>
        <w:rPr>
          <w:rFonts w:ascii="Arial" w:hAnsi="Arial" w:cs="Arial"/>
          <w:b/>
          <w:bCs/>
          <w:color w:val="76923C" w:themeColor="accent3" w:themeShade="BF"/>
          <w:sz w:val="24"/>
        </w:rPr>
        <w:tab/>
      </w:r>
      <w:r w:rsidR="00B0055C" w:rsidRPr="00E65BA7">
        <w:rPr>
          <w:rFonts w:ascii="Arial" w:hAnsi="Arial" w:cs="Arial"/>
          <w:b/>
          <w:bCs/>
          <w:color w:val="76923C" w:themeColor="accent3" w:themeShade="BF"/>
          <w:sz w:val="24"/>
        </w:rPr>
        <w:t>Review Arrangements</w:t>
      </w:r>
    </w:p>
    <w:p w14:paraId="766671AA" w14:textId="780A1526" w:rsidR="00B0055C" w:rsidRDefault="00B0055C" w:rsidP="00BC69F3">
      <w:pPr>
        <w:spacing w:line="360" w:lineRule="auto"/>
        <w:ind w:right="74"/>
        <w:jc w:val="both"/>
        <w:rPr>
          <w:rFonts w:ascii="Arial" w:eastAsia="Arial" w:hAnsi="Arial" w:cs="Arial"/>
          <w:spacing w:val="1"/>
        </w:rPr>
      </w:pP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2"/>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spacing w:val="1"/>
        </w:rPr>
        <w:t>a</w:t>
      </w:r>
      <w:r>
        <w:rPr>
          <w:rFonts w:ascii="Arial" w:eastAsia="Arial" w:hAnsi="Arial" w:cs="Arial"/>
          <w:spacing w:val="-8"/>
        </w:rPr>
        <w:t>m</w:t>
      </w:r>
      <w:r>
        <w:rPr>
          <w:rFonts w:ascii="Arial" w:eastAsia="Arial" w:hAnsi="Arial" w:cs="Arial"/>
          <w:spacing w:val="6"/>
        </w:rPr>
        <w:t>e</w:t>
      </w:r>
      <w:r>
        <w:rPr>
          <w:rFonts w:ascii="Arial" w:eastAsia="Arial" w:hAnsi="Arial" w:cs="Arial"/>
          <w:spacing w:val="-5"/>
        </w:rPr>
        <w:t>w</w:t>
      </w:r>
      <w:r>
        <w:rPr>
          <w:rFonts w:ascii="Arial" w:eastAsia="Arial" w:hAnsi="Arial" w:cs="Arial"/>
          <w:spacing w:val="1"/>
        </w:rPr>
        <w:t>o</w:t>
      </w:r>
      <w:r>
        <w:rPr>
          <w:rFonts w:ascii="Arial" w:eastAsia="Arial" w:hAnsi="Arial" w:cs="Arial"/>
          <w:spacing w:val="2"/>
        </w:rPr>
        <w:t>r</w:t>
      </w:r>
      <w:r>
        <w:rPr>
          <w:rFonts w:ascii="Arial" w:eastAsia="Arial" w:hAnsi="Arial" w:cs="Arial"/>
        </w:rPr>
        <w:t>k</w:t>
      </w:r>
      <w:r>
        <w:rPr>
          <w:rFonts w:ascii="Arial" w:eastAsia="Arial" w:hAnsi="Arial" w:cs="Arial"/>
          <w:spacing w:val="21"/>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21"/>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end</w:t>
      </w:r>
      <w:r>
        <w:rPr>
          <w:rFonts w:ascii="Arial" w:eastAsia="Arial" w:hAnsi="Arial" w:cs="Arial"/>
          <w:spacing w:val="-4"/>
        </w:rPr>
        <w:t>e</w:t>
      </w:r>
      <w:r>
        <w:rPr>
          <w:rFonts w:ascii="Arial" w:eastAsia="Arial" w:hAnsi="Arial" w:cs="Arial"/>
        </w:rPr>
        <w:t>d</w:t>
      </w:r>
      <w:r>
        <w:rPr>
          <w:rFonts w:ascii="Arial" w:eastAsia="Arial" w:hAnsi="Arial" w:cs="Arial"/>
          <w:spacing w:val="22"/>
        </w:rPr>
        <w:t xml:space="preserve"> </w:t>
      </w:r>
      <w:r>
        <w:rPr>
          <w:rFonts w:ascii="Arial" w:eastAsia="Arial" w:hAnsi="Arial" w:cs="Arial"/>
        </w:rPr>
        <w:t>to</w:t>
      </w:r>
      <w:r>
        <w:rPr>
          <w:rFonts w:ascii="Arial" w:eastAsia="Arial" w:hAnsi="Arial" w:cs="Arial"/>
          <w:spacing w:val="2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2"/>
        </w:rPr>
        <w:t xml:space="preserve"> </w:t>
      </w:r>
      <w:r w:rsidRPr="0045613F">
        <w:rPr>
          <w:rFonts w:ascii="Arial" w:eastAsia="Arial" w:hAnsi="Arial" w:cs="Arial"/>
        </w:rPr>
        <w:t>a</w:t>
      </w:r>
      <w:r w:rsidRPr="0045613F">
        <w:rPr>
          <w:rFonts w:ascii="Arial" w:eastAsia="Arial" w:hAnsi="Arial" w:cs="Arial"/>
          <w:spacing w:val="18"/>
        </w:rPr>
        <w:t xml:space="preserve"> </w:t>
      </w:r>
      <w:r w:rsidRPr="0045613F">
        <w:rPr>
          <w:rFonts w:ascii="Arial" w:eastAsia="Arial" w:hAnsi="Arial" w:cs="Arial"/>
        </w:rPr>
        <w:t>l</w:t>
      </w:r>
      <w:r w:rsidRPr="0045613F">
        <w:rPr>
          <w:rFonts w:ascii="Arial" w:eastAsia="Arial" w:hAnsi="Arial" w:cs="Arial"/>
          <w:spacing w:val="4"/>
        </w:rPr>
        <w:t>i</w:t>
      </w:r>
      <w:r w:rsidRPr="0045613F">
        <w:rPr>
          <w:rFonts w:ascii="Arial" w:eastAsia="Arial" w:hAnsi="Arial" w:cs="Arial"/>
          <w:spacing w:val="1"/>
        </w:rPr>
        <w:t>v</w:t>
      </w:r>
      <w:r w:rsidRPr="0045613F">
        <w:rPr>
          <w:rFonts w:ascii="Arial" w:eastAsia="Arial" w:hAnsi="Arial" w:cs="Arial"/>
        </w:rPr>
        <w:t>e</w:t>
      </w:r>
      <w:r w:rsidRPr="0045613F">
        <w:rPr>
          <w:rFonts w:ascii="Arial" w:eastAsia="Arial" w:hAnsi="Arial" w:cs="Arial"/>
          <w:spacing w:val="21"/>
        </w:rPr>
        <w:t xml:space="preserve"> </w:t>
      </w:r>
      <w:r w:rsidRPr="0045613F">
        <w:rPr>
          <w:rFonts w:ascii="Arial" w:eastAsia="Arial" w:hAnsi="Arial" w:cs="Arial"/>
          <w:spacing w:val="1"/>
        </w:rPr>
        <w:t>d</w:t>
      </w:r>
      <w:r w:rsidRPr="0045613F">
        <w:rPr>
          <w:rFonts w:ascii="Arial" w:eastAsia="Arial" w:hAnsi="Arial" w:cs="Arial"/>
          <w:spacing w:val="-4"/>
        </w:rPr>
        <w:t>o</w:t>
      </w:r>
      <w:r w:rsidRPr="0045613F">
        <w:rPr>
          <w:rFonts w:ascii="Arial" w:eastAsia="Arial" w:hAnsi="Arial" w:cs="Arial"/>
          <w:spacing w:val="1"/>
        </w:rPr>
        <w:t>c</w:t>
      </w:r>
      <w:r w:rsidRPr="0045613F">
        <w:rPr>
          <w:rFonts w:ascii="Arial" w:eastAsia="Arial" w:hAnsi="Arial" w:cs="Arial"/>
        </w:rPr>
        <w:t>u</w:t>
      </w:r>
      <w:r w:rsidRPr="0045613F">
        <w:rPr>
          <w:rFonts w:ascii="Arial" w:eastAsia="Arial" w:hAnsi="Arial" w:cs="Arial"/>
          <w:spacing w:val="-8"/>
        </w:rPr>
        <w:t>m</w:t>
      </w:r>
      <w:r w:rsidRPr="0045613F">
        <w:rPr>
          <w:rFonts w:ascii="Arial" w:eastAsia="Arial" w:hAnsi="Arial" w:cs="Arial"/>
          <w:spacing w:val="1"/>
        </w:rPr>
        <w:t>en</w:t>
      </w:r>
      <w:r w:rsidRPr="0045613F">
        <w:rPr>
          <w:rFonts w:ascii="Arial" w:eastAsia="Arial" w:hAnsi="Arial" w:cs="Arial"/>
        </w:rPr>
        <w:t>t.  It</w:t>
      </w:r>
      <w:r w:rsidRPr="0045613F">
        <w:rPr>
          <w:rFonts w:ascii="Arial" w:eastAsia="Arial" w:hAnsi="Arial" w:cs="Arial"/>
          <w:spacing w:val="27"/>
        </w:rPr>
        <w:t xml:space="preserve"> </w:t>
      </w:r>
      <w:r w:rsidRPr="0045613F">
        <w:rPr>
          <w:rFonts w:ascii="Arial" w:eastAsia="Arial" w:hAnsi="Arial" w:cs="Arial"/>
          <w:spacing w:val="-5"/>
        </w:rPr>
        <w:t>w</w:t>
      </w:r>
      <w:r w:rsidRPr="0045613F">
        <w:rPr>
          <w:rFonts w:ascii="Arial" w:eastAsia="Arial" w:hAnsi="Arial" w:cs="Arial"/>
          <w:spacing w:val="4"/>
        </w:rPr>
        <w:t>i</w:t>
      </w:r>
      <w:r w:rsidRPr="0045613F">
        <w:rPr>
          <w:rFonts w:ascii="Arial" w:eastAsia="Arial" w:hAnsi="Arial" w:cs="Arial"/>
        </w:rPr>
        <w:t>ll</w:t>
      </w:r>
      <w:r w:rsidRPr="0045613F">
        <w:rPr>
          <w:rFonts w:ascii="Arial" w:eastAsia="Arial" w:hAnsi="Arial" w:cs="Arial"/>
          <w:spacing w:val="26"/>
        </w:rPr>
        <w:t xml:space="preserve"> </w:t>
      </w:r>
      <w:r w:rsidRPr="0045613F">
        <w:rPr>
          <w:rFonts w:ascii="Arial" w:eastAsia="Arial" w:hAnsi="Arial" w:cs="Arial"/>
        </w:rPr>
        <w:t>t</w:t>
      </w:r>
      <w:r w:rsidRPr="0045613F">
        <w:rPr>
          <w:rFonts w:ascii="Arial" w:eastAsia="Arial" w:hAnsi="Arial" w:cs="Arial"/>
          <w:spacing w:val="1"/>
        </w:rPr>
        <w:t>he</w:t>
      </w:r>
      <w:r w:rsidRPr="0045613F">
        <w:rPr>
          <w:rFonts w:ascii="Arial" w:eastAsia="Arial" w:hAnsi="Arial" w:cs="Arial"/>
          <w:spacing w:val="-3"/>
        </w:rPr>
        <w:t>r</w:t>
      </w:r>
      <w:r w:rsidRPr="0045613F">
        <w:rPr>
          <w:rFonts w:ascii="Arial" w:eastAsia="Arial" w:hAnsi="Arial" w:cs="Arial"/>
          <w:spacing w:val="1"/>
        </w:rPr>
        <w:t>e</w:t>
      </w:r>
      <w:r w:rsidRPr="0045613F">
        <w:rPr>
          <w:rFonts w:ascii="Arial" w:eastAsia="Arial" w:hAnsi="Arial" w:cs="Arial"/>
        </w:rPr>
        <w:t>f</w:t>
      </w:r>
      <w:r w:rsidRPr="0045613F">
        <w:rPr>
          <w:rFonts w:ascii="Arial" w:eastAsia="Arial" w:hAnsi="Arial" w:cs="Arial"/>
          <w:spacing w:val="1"/>
        </w:rPr>
        <w:t>o</w:t>
      </w:r>
      <w:r w:rsidRPr="0045613F">
        <w:rPr>
          <w:rFonts w:ascii="Arial" w:eastAsia="Arial" w:hAnsi="Arial" w:cs="Arial"/>
          <w:spacing w:val="2"/>
        </w:rPr>
        <w:t>r</w:t>
      </w:r>
      <w:r w:rsidRPr="0045613F">
        <w:rPr>
          <w:rFonts w:ascii="Arial" w:eastAsia="Arial" w:hAnsi="Arial" w:cs="Arial"/>
        </w:rPr>
        <w:t>e</w:t>
      </w:r>
      <w:r w:rsidRPr="0045613F">
        <w:rPr>
          <w:rFonts w:ascii="Arial" w:eastAsia="Arial" w:hAnsi="Arial" w:cs="Arial"/>
          <w:spacing w:val="18"/>
        </w:rPr>
        <w:t xml:space="preserve"> </w:t>
      </w:r>
      <w:r w:rsidRPr="0045613F">
        <w:rPr>
          <w:rFonts w:ascii="Arial" w:eastAsia="Arial" w:hAnsi="Arial" w:cs="Arial"/>
          <w:spacing w:val="1"/>
        </w:rPr>
        <w:t xml:space="preserve">be </w:t>
      </w:r>
      <w:r w:rsidRPr="0045613F">
        <w:rPr>
          <w:rFonts w:ascii="Arial" w:eastAsia="Arial" w:hAnsi="Arial" w:cs="Arial"/>
        </w:rPr>
        <w:t>f</w:t>
      </w:r>
      <w:r w:rsidRPr="0045613F">
        <w:rPr>
          <w:rFonts w:ascii="Arial" w:eastAsia="Arial" w:hAnsi="Arial" w:cs="Arial"/>
          <w:spacing w:val="1"/>
        </w:rPr>
        <w:t>o</w:t>
      </w:r>
      <w:r w:rsidRPr="0045613F">
        <w:rPr>
          <w:rFonts w:ascii="Arial" w:eastAsia="Arial" w:hAnsi="Arial" w:cs="Arial"/>
          <w:spacing w:val="2"/>
        </w:rPr>
        <w:t>r</w:t>
      </w:r>
      <w:r w:rsidRPr="0045613F">
        <w:rPr>
          <w:rFonts w:ascii="Arial" w:eastAsia="Arial" w:hAnsi="Arial" w:cs="Arial"/>
          <w:spacing w:val="-8"/>
        </w:rPr>
        <w:t>m</w:t>
      </w:r>
      <w:r w:rsidRPr="0045613F">
        <w:rPr>
          <w:rFonts w:ascii="Arial" w:eastAsia="Arial" w:hAnsi="Arial" w:cs="Arial"/>
          <w:spacing w:val="1"/>
        </w:rPr>
        <w:t>a</w:t>
      </w:r>
      <w:r w:rsidRPr="0045613F">
        <w:rPr>
          <w:rFonts w:ascii="Arial" w:eastAsia="Arial" w:hAnsi="Arial" w:cs="Arial"/>
          <w:spacing w:val="4"/>
        </w:rPr>
        <w:t>ll</w:t>
      </w:r>
      <w:r w:rsidRPr="0045613F">
        <w:rPr>
          <w:rFonts w:ascii="Arial" w:eastAsia="Arial" w:hAnsi="Arial" w:cs="Arial"/>
        </w:rPr>
        <w:t xml:space="preserve">y </w:t>
      </w:r>
      <w:r w:rsidRPr="0045613F">
        <w:rPr>
          <w:rFonts w:ascii="Arial" w:eastAsia="Arial" w:hAnsi="Arial" w:cs="Arial"/>
          <w:spacing w:val="-3"/>
        </w:rPr>
        <w:t>r</w:t>
      </w:r>
      <w:r w:rsidRPr="0045613F">
        <w:rPr>
          <w:rFonts w:ascii="Arial" w:eastAsia="Arial" w:hAnsi="Arial" w:cs="Arial"/>
          <w:spacing w:val="1"/>
        </w:rPr>
        <w:t>ev</w:t>
      </w:r>
      <w:r w:rsidRPr="0045613F">
        <w:rPr>
          <w:rFonts w:ascii="Arial" w:eastAsia="Arial" w:hAnsi="Arial" w:cs="Arial"/>
          <w:spacing w:val="-1"/>
        </w:rPr>
        <w:t>i</w:t>
      </w:r>
      <w:r w:rsidRPr="0045613F">
        <w:rPr>
          <w:rFonts w:ascii="Arial" w:eastAsia="Arial" w:hAnsi="Arial" w:cs="Arial"/>
          <w:spacing w:val="1"/>
        </w:rPr>
        <w:t>e</w:t>
      </w:r>
      <w:r w:rsidRPr="0045613F">
        <w:rPr>
          <w:rFonts w:ascii="Arial" w:eastAsia="Arial" w:hAnsi="Arial" w:cs="Arial"/>
          <w:spacing w:val="-5"/>
        </w:rPr>
        <w:t>w</w:t>
      </w:r>
      <w:r w:rsidRPr="0045613F">
        <w:rPr>
          <w:rFonts w:ascii="Arial" w:eastAsia="Arial" w:hAnsi="Arial" w:cs="Arial"/>
          <w:spacing w:val="1"/>
        </w:rPr>
        <w:t>e</w:t>
      </w:r>
      <w:r w:rsidRPr="0045613F">
        <w:rPr>
          <w:rFonts w:ascii="Arial" w:eastAsia="Arial" w:hAnsi="Arial" w:cs="Arial"/>
        </w:rPr>
        <w:t>d</w:t>
      </w:r>
      <w:r w:rsidRPr="0045613F">
        <w:rPr>
          <w:rFonts w:ascii="Arial" w:eastAsia="Arial" w:hAnsi="Arial" w:cs="Arial"/>
          <w:spacing w:val="1"/>
        </w:rPr>
        <w:t xml:space="preserve"> </w:t>
      </w:r>
      <w:r>
        <w:rPr>
          <w:rFonts w:ascii="Arial" w:eastAsia="Arial" w:hAnsi="Arial" w:cs="Arial"/>
          <w:spacing w:val="1"/>
        </w:rPr>
        <w:t>every 2 years</w:t>
      </w:r>
      <w:r w:rsidRPr="0045613F">
        <w:rPr>
          <w:rFonts w:ascii="Arial" w:eastAsia="Arial" w:hAnsi="Arial" w:cs="Arial"/>
        </w:rPr>
        <w:t xml:space="preserve"> </w:t>
      </w:r>
      <w:r w:rsidRPr="0045613F">
        <w:rPr>
          <w:rFonts w:ascii="Arial" w:eastAsia="Arial" w:hAnsi="Arial" w:cs="Arial"/>
          <w:spacing w:val="1"/>
        </w:rPr>
        <w:t>b</w:t>
      </w:r>
      <w:r w:rsidRPr="0045613F">
        <w:rPr>
          <w:rFonts w:ascii="Arial" w:eastAsia="Arial" w:hAnsi="Arial" w:cs="Arial"/>
        </w:rPr>
        <w:t xml:space="preserve">y </w:t>
      </w:r>
      <w:r w:rsidRPr="0045613F">
        <w:rPr>
          <w:rFonts w:ascii="Arial" w:eastAsia="Arial" w:hAnsi="Arial" w:cs="Arial"/>
          <w:spacing w:val="-5"/>
        </w:rPr>
        <w:t>D</w:t>
      </w:r>
      <w:r w:rsidRPr="0045613F">
        <w:rPr>
          <w:rFonts w:ascii="Arial" w:eastAsia="Arial" w:hAnsi="Arial" w:cs="Arial"/>
          <w:spacing w:val="-2"/>
        </w:rPr>
        <w:t>B</w:t>
      </w:r>
      <w:r w:rsidRPr="0045613F">
        <w:rPr>
          <w:rFonts w:ascii="Arial" w:eastAsia="Arial" w:hAnsi="Arial" w:cs="Arial"/>
          <w:spacing w:val="1"/>
        </w:rPr>
        <w:t xml:space="preserve"> </w:t>
      </w:r>
      <w:r w:rsidRPr="0045613F">
        <w:rPr>
          <w:rFonts w:ascii="Arial" w:eastAsia="Arial" w:hAnsi="Arial" w:cs="Arial"/>
        </w:rPr>
        <w:t>to</w:t>
      </w:r>
      <w:r w:rsidRPr="0045613F">
        <w:rPr>
          <w:rFonts w:ascii="Arial" w:eastAsia="Arial" w:hAnsi="Arial" w:cs="Arial"/>
          <w:spacing w:val="1"/>
        </w:rPr>
        <w:t xml:space="preserve"> en</w:t>
      </w:r>
      <w:r w:rsidRPr="0045613F">
        <w:rPr>
          <w:rFonts w:ascii="Arial" w:eastAsia="Arial" w:hAnsi="Arial" w:cs="Arial"/>
          <w:spacing w:val="-4"/>
        </w:rPr>
        <w:t>s</w:t>
      </w:r>
      <w:r w:rsidRPr="0045613F">
        <w:rPr>
          <w:rFonts w:ascii="Arial" w:eastAsia="Arial" w:hAnsi="Arial" w:cs="Arial"/>
        </w:rPr>
        <w:t>u</w:t>
      </w:r>
      <w:r w:rsidRPr="0045613F">
        <w:rPr>
          <w:rFonts w:ascii="Arial" w:eastAsia="Arial" w:hAnsi="Arial" w:cs="Arial"/>
          <w:spacing w:val="2"/>
        </w:rPr>
        <w:t>r</w:t>
      </w:r>
      <w:r w:rsidRPr="0045613F">
        <w:rPr>
          <w:rFonts w:ascii="Arial" w:eastAsia="Arial" w:hAnsi="Arial" w:cs="Arial"/>
        </w:rPr>
        <w:t>e</w:t>
      </w:r>
      <w:r w:rsidRPr="0045613F">
        <w:rPr>
          <w:rFonts w:ascii="Arial" w:eastAsia="Arial" w:hAnsi="Arial" w:cs="Arial"/>
          <w:spacing w:val="1"/>
        </w:rPr>
        <w:t xml:space="preserve"> </w:t>
      </w:r>
      <w:r w:rsidRPr="0045613F">
        <w:rPr>
          <w:rFonts w:ascii="Arial" w:eastAsia="Arial" w:hAnsi="Arial" w:cs="Arial"/>
        </w:rPr>
        <w:t>t</w:t>
      </w:r>
      <w:r w:rsidRPr="0045613F">
        <w:rPr>
          <w:rFonts w:ascii="Arial" w:eastAsia="Arial" w:hAnsi="Arial" w:cs="Arial"/>
          <w:spacing w:val="-4"/>
        </w:rPr>
        <w:t xml:space="preserve">he </w:t>
      </w:r>
      <w:r w:rsidRPr="0045613F">
        <w:rPr>
          <w:rFonts w:ascii="Arial" w:eastAsia="Arial" w:hAnsi="Arial" w:cs="Arial"/>
        </w:rPr>
        <w:t>D</w:t>
      </w:r>
      <w:r w:rsidRPr="0045613F">
        <w:rPr>
          <w:rFonts w:ascii="Arial" w:eastAsia="Arial" w:hAnsi="Arial" w:cs="Arial"/>
          <w:spacing w:val="1"/>
        </w:rPr>
        <w:t>epa</w:t>
      </w:r>
      <w:r w:rsidRPr="0045613F">
        <w:rPr>
          <w:rFonts w:ascii="Arial" w:eastAsia="Arial" w:hAnsi="Arial" w:cs="Arial"/>
          <w:spacing w:val="2"/>
        </w:rPr>
        <w:t>r</w:t>
      </w:r>
      <w:r w:rsidRPr="0045613F">
        <w:rPr>
          <w:rFonts w:ascii="Arial" w:eastAsia="Arial" w:hAnsi="Arial" w:cs="Arial"/>
        </w:rPr>
        <w:t>t</w:t>
      </w:r>
      <w:r w:rsidRPr="0045613F">
        <w:rPr>
          <w:rFonts w:ascii="Arial" w:eastAsia="Arial" w:hAnsi="Arial" w:cs="Arial"/>
          <w:spacing w:val="-8"/>
        </w:rPr>
        <w:t>m</w:t>
      </w:r>
      <w:r w:rsidRPr="0045613F">
        <w:rPr>
          <w:rFonts w:ascii="Arial" w:eastAsia="Arial" w:hAnsi="Arial" w:cs="Arial"/>
          <w:spacing w:val="1"/>
        </w:rPr>
        <w:t>en</w:t>
      </w:r>
      <w:r w:rsidRPr="0045613F">
        <w:rPr>
          <w:rFonts w:ascii="Arial" w:eastAsia="Arial" w:hAnsi="Arial" w:cs="Arial"/>
        </w:rPr>
        <w:t>t’s</w:t>
      </w:r>
      <w:r w:rsidRPr="0045613F">
        <w:rPr>
          <w:rFonts w:ascii="Arial" w:eastAsia="Arial" w:hAnsi="Arial" w:cs="Arial"/>
          <w:spacing w:val="1"/>
        </w:rPr>
        <w:t xml:space="preserve"> gov</w:t>
      </w:r>
      <w:r w:rsidRPr="0045613F">
        <w:rPr>
          <w:rFonts w:ascii="Arial" w:eastAsia="Arial" w:hAnsi="Arial" w:cs="Arial"/>
        </w:rPr>
        <w:t>e</w:t>
      </w:r>
      <w:r w:rsidRPr="0045613F">
        <w:rPr>
          <w:rFonts w:ascii="Arial" w:eastAsia="Arial" w:hAnsi="Arial" w:cs="Arial"/>
          <w:spacing w:val="2"/>
        </w:rPr>
        <w:t>r</w:t>
      </w:r>
      <w:r w:rsidRPr="0045613F">
        <w:rPr>
          <w:rFonts w:ascii="Arial" w:eastAsia="Arial" w:hAnsi="Arial" w:cs="Arial"/>
          <w:spacing w:val="1"/>
        </w:rPr>
        <w:t>nan</w:t>
      </w:r>
      <w:r w:rsidRPr="0045613F">
        <w:rPr>
          <w:rFonts w:ascii="Arial" w:eastAsia="Arial" w:hAnsi="Arial" w:cs="Arial"/>
          <w:spacing w:val="-5"/>
        </w:rPr>
        <w:t>c</w:t>
      </w:r>
      <w:r w:rsidRPr="0045613F">
        <w:rPr>
          <w:rFonts w:ascii="Arial" w:eastAsia="Arial" w:hAnsi="Arial" w:cs="Arial"/>
        </w:rPr>
        <w:t>e</w:t>
      </w:r>
      <w:r w:rsidRPr="0045613F">
        <w:rPr>
          <w:rFonts w:ascii="Arial" w:eastAsia="Arial" w:hAnsi="Arial" w:cs="Arial"/>
          <w:spacing w:val="2"/>
        </w:rPr>
        <w:t xml:space="preserve"> </w:t>
      </w:r>
      <w:r w:rsidRPr="0045613F">
        <w:rPr>
          <w:rFonts w:ascii="Arial" w:eastAsia="Arial" w:hAnsi="Arial" w:cs="Arial"/>
          <w:spacing w:val="1"/>
        </w:rPr>
        <w:t>a</w:t>
      </w:r>
      <w:r w:rsidRPr="0045613F">
        <w:rPr>
          <w:rFonts w:ascii="Arial" w:eastAsia="Arial" w:hAnsi="Arial" w:cs="Arial"/>
          <w:spacing w:val="-3"/>
        </w:rPr>
        <w:t>r</w:t>
      </w:r>
      <w:r w:rsidRPr="0045613F">
        <w:rPr>
          <w:rFonts w:ascii="Arial" w:eastAsia="Arial" w:hAnsi="Arial" w:cs="Arial"/>
          <w:spacing w:val="2"/>
        </w:rPr>
        <w:t>r</w:t>
      </w:r>
      <w:r w:rsidRPr="0045613F">
        <w:rPr>
          <w:rFonts w:ascii="Arial" w:eastAsia="Arial" w:hAnsi="Arial" w:cs="Arial"/>
          <w:spacing w:val="1"/>
        </w:rPr>
        <w:t>ange</w:t>
      </w:r>
      <w:r w:rsidRPr="0045613F">
        <w:rPr>
          <w:rFonts w:ascii="Arial" w:eastAsia="Arial" w:hAnsi="Arial" w:cs="Arial"/>
          <w:spacing w:val="-8"/>
        </w:rPr>
        <w:t>m</w:t>
      </w:r>
      <w:r w:rsidRPr="0045613F">
        <w:rPr>
          <w:rFonts w:ascii="Arial" w:eastAsia="Arial" w:hAnsi="Arial" w:cs="Arial"/>
          <w:spacing w:val="1"/>
        </w:rPr>
        <w:t>en</w:t>
      </w:r>
      <w:r w:rsidRPr="0045613F">
        <w:rPr>
          <w:rFonts w:ascii="Arial" w:eastAsia="Arial" w:hAnsi="Arial" w:cs="Arial"/>
        </w:rPr>
        <w:t>ts</w:t>
      </w:r>
      <w:r w:rsidRPr="0045613F">
        <w:rPr>
          <w:rFonts w:ascii="Arial" w:eastAsia="Arial" w:hAnsi="Arial" w:cs="Arial"/>
          <w:spacing w:val="1"/>
        </w:rPr>
        <w:t xml:space="preserve"> c</w:t>
      </w:r>
      <w:r w:rsidRPr="0045613F">
        <w:rPr>
          <w:rFonts w:ascii="Arial" w:eastAsia="Arial" w:hAnsi="Arial" w:cs="Arial"/>
        </w:rPr>
        <w:t>o</w:t>
      </w:r>
      <w:r w:rsidRPr="0045613F">
        <w:rPr>
          <w:rFonts w:ascii="Arial" w:eastAsia="Arial" w:hAnsi="Arial" w:cs="Arial"/>
          <w:spacing w:val="1"/>
        </w:rPr>
        <w:t>n</w:t>
      </w:r>
      <w:r w:rsidRPr="0045613F">
        <w:rPr>
          <w:rFonts w:ascii="Arial" w:eastAsia="Arial" w:hAnsi="Arial" w:cs="Arial"/>
          <w:spacing w:val="-4"/>
        </w:rPr>
        <w:t>t</w:t>
      </w:r>
      <w:r w:rsidRPr="0045613F">
        <w:rPr>
          <w:rFonts w:ascii="Arial" w:eastAsia="Arial" w:hAnsi="Arial" w:cs="Arial"/>
        </w:rPr>
        <w:t>i</w:t>
      </w:r>
      <w:r w:rsidRPr="0045613F">
        <w:rPr>
          <w:rFonts w:ascii="Arial" w:eastAsia="Arial" w:hAnsi="Arial" w:cs="Arial"/>
          <w:spacing w:val="1"/>
        </w:rPr>
        <w:t>nu</w:t>
      </w:r>
      <w:r w:rsidRPr="0045613F">
        <w:rPr>
          <w:rFonts w:ascii="Arial" w:eastAsia="Arial" w:hAnsi="Arial" w:cs="Arial"/>
        </w:rPr>
        <w:t>e</w:t>
      </w:r>
      <w:r w:rsidRPr="0045613F">
        <w:rPr>
          <w:rFonts w:ascii="Arial" w:eastAsia="Arial" w:hAnsi="Arial" w:cs="Arial"/>
          <w:spacing w:val="2"/>
        </w:rPr>
        <w:t xml:space="preserve"> </w:t>
      </w:r>
      <w:r w:rsidRPr="0045613F">
        <w:rPr>
          <w:rFonts w:ascii="Arial" w:eastAsia="Arial" w:hAnsi="Arial" w:cs="Arial"/>
        </w:rPr>
        <w:t>to</w:t>
      </w:r>
      <w:r w:rsidRPr="0045613F">
        <w:rPr>
          <w:rFonts w:ascii="Arial" w:eastAsia="Arial" w:hAnsi="Arial" w:cs="Arial"/>
          <w:spacing w:val="2"/>
        </w:rPr>
        <w:t xml:space="preserve"> </w:t>
      </w:r>
      <w:r w:rsidRPr="0045613F">
        <w:rPr>
          <w:rFonts w:ascii="Arial" w:eastAsia="Arial" w:hAnsi="Arial" w:cs="Arial"/>
          <w:spacing w:val="-3"/>
        </w:rPr>
        <w:t>r</w:t>
      </w:r>
      <w:r w:rsidRPr="0045613F">
        <w:rPr>
          <w:rFonts w:ascii="Arial" w:eastAsia="Arial" w:hAnsi="Arial" w:cs="Arial"/>
          <w:spacing w:val="1"/>
        </w:rPr>
        <w:t>e</w:t>
      </w:r>
      <w:r w:rsidRPr="0045613F">
        <w:rPr>
          <w:rFonts w:ascii="Arial" w:eastAsia="Arial" w:hAnsi="Arial" w:cs="Arial"/>
          <w:spacing w:val="-4"/>
        </w:rPr>
        <w:t>f</w:t>
      </w:r>
      <w:r w:rsidRPr="0045613F">
        <w:rPr>
          <w:rFonts w:ascii="Arial" w:eastAsia="Arial" w:hAnsi="Arial" w:cs="Arial"/>
          <w:spacing w:val="4"/>
        </w:rPr>
        <w:t>l</w:t>
      </w:r>
      <w:r w:rsidRPr="0045613F">
        <w:rPr>
          <w:rFonts w:ascii="Arial" w:eastAsia="Arial" w:hAnsi="Arial" w:cs="Arial"/>
          <w:spacing w:val="1"/>
        </w:rPr>
        <w:t>ec</w:t>
      </w:r>
      <w:r w:rsidRPr="0045613F">
        <w:rPr>
          <w:rFonts w:ascii="Arial" w:eastAsia="Arial" w:hAnsi="Arial" w:cs="Arial"/>
        </w:rPr>
        <w:t xml:space="preserve">t </w:t>
      </w:r>
      <w:r w:rsidRPr="0045613F">
        <w:rPr>
          <w:rFonts w:ascii="Arial" w:eastAsia="Arial" w:hAnsi="Arial" w:cs="Arial"/>
          <w:spacing w:val="1"/>
        </w:rPr>
        <w:t>be</w:t>
      </w:r>
      <w:r w:rsidRPr="0045613F">
        <w:rPr>
          <w:rFonts w:ascii="Arial" w:eastAsia="Arial" w:hAnsi="Arial" w:cs="Arial"/>
          <w:spacing w:val="-5"/>
        </w:rPr>
        <w:t>s</w:t>
      </w:r>
      <w:r w:rsidRPr="0045613F">
        <w:rPr>
          <w:rFonts w:ascii="Arial" w:eastAsia="Arial" w:hAnsi="Arial" w:cs="Arial"/>
        </w:rPr>
        <w:t>t</w:t>
      </w:r>
      <w:r w:rsidRPr="0045613F">
        <w:rPr>
          <w:rFonts w:ascii="Arial" w:eastAsia="Arial" w:hAnsi="Arial" w:cs="Arial"/>
          <w:spacing w:val="1"/>
        </w:rPr>
        <w:t xml:space="preserve"> p</w:t>
      </w:r>
      <w:r w:rsidRPr="0045613F">
        <w:rPr>
          <w:rFonts w:ascii="Arial" w:eastAsia="Arial" w:hAnsi="Arial" w:cs="Arial"/>
          <w:spacing w:val="2"/>
        </w:rPr>
        <w:t>r</w:t>
      </w:r>
      <w:r w:rsidRPr="0045613F">
        <w:rPr>
          <w:rFonts w:ascii="Arial" w:eastAsia="Arial" w:hAnsi="Arial" w:cs="Arial"/>
          <w:spacing w:val="1"/>
        </w:rPr>
        <w:t>a</w:t>
      </w:r>
      <w:r w:rsidRPr="0045613F">
        <w:rPr>
          <w:rFonts w:ascii="Arial" w:eastAsia="Arial" w:hAnsi="Arial" w:cs="Arial"/>
          <w:spacing w:val="-5"/>
        </w:rPr>
        <w:t>c</w:t>
      </w:r>
      <w:r w:rsidRPr="0045613F">
        <w:rPr>
          <w:rFonts w:ascii="Arial" w:eastAsia="Arial" w:hAnsi="Arial" w:cs="Arial"/>
        </w:rPr>
        <w:t>t</w:t>
      </w:r>
      <w:r w:rsidRPr="0045613F">
        <w:rPr>
          <w:rFonts w:ascii="Arial" w:eastAsia="Arial" w:hAnsi="Arial" w:cs="Arial"/>
          <w:spacing w:val="4"/>
        </w:rPr>
        <w:t>i</w:t>
      </w:r>
      <w:r w:rsidRPr="0045613F">
        <w:rPr>
          <w:rFonts w:ascii="Arial" w:eastAsia="Arial" w:hAnsi="Arial" w:cs="Arial"/>
          <w:spacing w:val="-5"/>
        </w:rPr>
        <w:t>c</w:t>
      </w:r>
      <w:r w:rsidRPr="0045613F">
        <w:rPr>
          <w:rFonts w:ascii="Arial" w:eastAsia="Arial" w:hAnsi="Arial" w:cs="Arial"/>
          <w:spacing w:val="1"/>
        </w:rPr>
        <w:t>e.</w:t>
      </w:r>
    </w:p>
    <w:p w14:paraId="7CF578AB" w14:textId="77777777" w:rsidR="001B53BB" w:rsidRDefault="001B53BB" w:rsidP="00BC69F3">
      <w:pPr>
        <w:spacing w:line="360" w:lineRule="auto"/>
        <w:ind w:right="74"/>
        <w:jc w:val="both"/>
        <w:rPr>
          <w:rFonts w:ascii="Arial" w:eastAsia="Arial" w:hAnsi="Arial" w:cs="Arial"/>
          <w:spacing w:val="1"/>
        </w:rPr>
      </w:pPr>
    </w:p>
    <w:p w14:paraId="09D7C09D" w14:textId="79FD27E4" w:rsidR="001B53BB" w:rsidRPr="0030027E" w:rsidRDefault="001B53BB" w:rsidP="0030027E">
      <w:pPr>
        <w:pStyle w:val="ListParagraph"/>
        <w:numPr>
          <w:ilvl w:val="1"/>
          <w:numId w:val="157"/>
        </w:numPr>
        <w:ind w:left="709" w:hanging="709"/>
        <w:rPr>
          <w:rFonts w:ascii="Arial" w:hAnsi="Arial" w:cs="Arial"/>
          <w:b/>
          <w:noProof/>
          <w:color w:val="76923C"/>
        </w:rPr>
      </w:pPr>
      <w:r w:rsidRPr="0030027E">
        <w:rPr>
          <w:rFonts w:ascii="Arial" w:hAnsi="Arial" w:cs="Arial"/>
          <w:b/>
          <w:noProof/>
          <w:color w:val="76923C"/>
        </w:rPr>
        <w:t>Table 1: Change Control</w:t>
      </w:r>
    </w:p>
    <w:p w14:paraId="35050CF2" w14:textId="77777777" w:rsidR="001B53BB" w:rsidRPr="00ED47ED" w:rsidRDefault="001B53BB" w:rsidP="001B53BB">
      <w:pPr>
        <w:rPr>
          <w:rFonts w:ascii="Arial" w:hAnsi="Arial" w:cs="Arial"/>
          <w:noProof/>
        </w:rPr>
      </w:pPr>
    </w:p>
    <w:tbl>
      <w:tblPr>
        <w:tblpPr w:leftFromText="180" w:rightFromText="180" w:vertAnchor="text" w:horzAnchor="margin" w:tblpX="184" w:tblpY="56"/>
        <w:tblOverlap w:val="never"/>
        <w:tblW w:w="9073" w:type="dxa"/>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97"/>
        <w:gridCol w:w="2127"/>
        <w:gridCol w:w="2268"/>
        <w:gridCol w:w="3381"/>
      </w:tblGrid>
      <w:tr w:rsidR="001B53BB" w:rsidRPr="00ED47ED" w14:paraId="353E5F44" w14:textId="77777777" w:rsidTr="0030027E">
        <w:trPr>
          <w:trHeight w:val="479"/>
          <w:tblCellSpacing w:w="20" w:type="dxa"/>
        </w:trPr>
        <w:tc>
          <w:tcPr>
            <w:tcW w:w="1237" w:type="dxa"/>
            <w:vAlign w:val="center"/>
          </w:tcPr>
          <w:p w14:paraId="1DCE6573" w14:textId="77777777" w:rsidR="001B53BB" w:rsidRPr="00ED47ED" w:rsidRDefault="001B53BB" w:rsidP="0030027E">
            <w:pPr>
              <w:rPr>
                <w:rFonts w:ascii="Arial" w:hAnsi="Arial" w:cs="Arial"/>
                <w:b/>
                <w:noProof/>
              </w:rPr>
            </w:pPr>
            <w:r w:rsidRPr="00ED47ED">
              <w:rPr>
                <w:rFonts w:ascii="Arial" w:hAnsi="Arial" w:cs="Arial"/>
                <w:b/>
                <w:noProof/>
              </w:rPr>
              <w:t>Version</w:t>
            </w:r>
          </w:p>
        </w:tc>
        <w:tc>
          <w:tcPr>
            <w:tcW w:w="2087" w:type="dxa"/>
            <w:vAlign w:val="center"/>
          </w:tcPr>
          <w:p w14:paraId="1216B5D6" w14:textId="77777777" w:rsidR="001B53BB" w:rsidRPr="00ED47ED" w:rsidRDefault="001B53BB" w:rsidP="0030027E">
            <w:pPr>
              <w:rPr>
                <w:rFonts w:ascii="Arial" w:hAnsi="Arial" w:cs="Arial"/>
                <w:b/>
                <w:noProof/>
              </w:rPr>
            </w:pPr>
            <w:r w:rsidRPr="00ED47ED">
              <w:rPr>
                <w:rFonts w:ascii="Arial" w:hAnsi="Arial" w:cs="Arial"/>
                <w:b/>
                <w:noProof/>
              </w:rPr>
              <w:t>Date of Issue</w:t>
            </w:r>
          </w:p>
        </w:tc>
        <w:tc>
          <w:tcPr>
            <w:tcW w:w="2228" w:type="dxa"/>
            <w:vAlign w:val="center"/>
          </w:tcPr>
          <w:p w14:paraId="0C4A8A0B" w14:textId="77777777" w:rsidR="001B53BB" w:rsidRPr="00ED47ED" w:rsidRDefault="001B53BB" w:rsidP="0030027E">
            <w:pPr>
              <w:rPr>
                <w:rFonts w:ascii="Arial" w:hAnsi="Arial" w:cs="Arial"/>
                <w:b/>
                <w:noProof/>
              </w:rPr>
            </w:pPr>
            <w:r w:rsidRPr="00ED47ED">
              <w:rPr>
                <w:rFonts w:ascii="Arial" w:hAnsi="Arial" w:cs="Arial"/>
                <w:b/>
                <w:noProof/>
              </w:rPr>
              <w:t>Changed By</w:t>
            </w:r>
          </w:p>
        </w:tc>
        <w:tc>
          <w:tcPr>
            <w:tcW w:w="3321" w:type="dxa"/>
            <w:vAlign w:val="center"/>
          </w:tcPr>
          <w:p w14:paraId="229E7D6C" w14:textId="47E7A88B" w:rsidR="001B53BB" w:rsidRPr="00ED47ED" w:rsidRDefault="001B53BB" w:rsidP="0030027E">
            <w:pPr>
              <w:rPr>
                <w:rFonts w:ascii="Arial" w:hAnsi="Arial" w:cs="Arial"/>
                <w:b/>
                <w:noProof/>
              </w:rPr>
            </w:pPr>
            <w:r w:rsidRPr="00ED47ED">
              <w:rPr>
                <w:rFonts w:ascii="Arial" w:hAnsi="Arial" w:cs="Arial"/>
                <w:b/>
                <w:noProof/>
              </w:rPr>
              <w:t>Reason for Change</w:t>
            </w:r>
          </w:p>
        </w:tc>
      </w:tr>
      <w:tr w:rsidR="001B53BB" w:rsidRPr="00ED47ED" w14:paraId="5A77D916" w14:textId="77777777" w:rsidTr="0030027E">
        <w:trPr>
          <w:trHeight w:val="515"/>
          <w:tblCellSpacing w:w="20" w:type="dxa"/>
        </w:trPr>
        <w:tc>
          <w:tcPr>
            <w:tcW w:w="1237" w:type="dxa"/>
            <w:vAlign w:val="center"/>
          </w:tcPr>
          <w:p w14:paraId="56223555" w14:textId="13BD7D66" w:rsidR="001B53BB" w:rsidRPr="00ED47ED" w:rsidRDefault="001B53BB" w:rsidP="0030027E">
            <w:pPr>
              <w:rPr>
                <w:rFonts w:ascii="Arial" w:hAnsi="Arial" w:cs="Arial"/>
                <w:noProof/>
              </w:rPr>
            </w:pPr>
            <w:r>
              <w:rPr>
                <w:rFonts w:ascii="Arial" w:hAnsi="Arial" w:cs="Arial"/>
                <w:noProof/>
              </w:rPr>
              <w:t>1.0</w:t>
            </w:r>
          </w:p>
        </w:tc>
        <w:tc>
          <w:tcPr>
            <w:tcW w:w="2087" w:type="dxa"/>
            <w:vAlign w:val="center"/>
          </w:tcPr>
          <w:p w14:paraId="7964DA43" w14:textId="12590042" w:rsidR="001B53BB" w:rsidRPr="00ED47ED" w:rsidRDefault="006336A4" w:rsidP="006336A4">
            <w:pPr>
              <w:rPr>
                <w:rFonts w:ascii="Arial" w:hAnsi="Arial" w:cs="Arial"/>
                <w:noProof/>
              </w:rPr>
            </w:pPr>
            <w:r>
              <w:rPr>
                <w:rFonts w:ascii="Arial" w:hAnsi="Arial" w:cs="Arial"/>
                <w:noProof/>
              </w:rPr>
              <w:t>Febru</w:t>
            </w:r>
            <w:r w:rsidR="00CE4AEA">
              <w:rPr>
                <w:rFonts w:ascii="Arial" w:hAnsi="Arial" w:cs="Arial"/>
                <w:noProof/>
              </w:rPr>
              <w:t>ary 2019</w:t>
            </w:r>
          </w:p>
        </w:tc>
        <w:tc>
          <w:tcPr>
            <w:tcW w:w="2228" w:type="dxa"/>
            <w:vAlign w:val="center"/>
          </w:tcPr>
          <w:p w14:paraId="2D163B1F" w14:textId="77777777" w:rsidR="001B53BB" w:rsidRPr="00ED47ED" w:rsidRDefault="001B53BB" w:rsidP="0030027E">
            <w:pPr>
              <w:rPr>
                <w:rFonts w:ascii="Arial" w:hAnsi="Arial" w:cs="Arial"/>
                <w:noProof/>
              </w:rPr>
            </w:pPr>
            <w:r>
              <w:rPr>
                <w:rFonts w:ascii="Arial" w:hAnsi="Arial" w:cs="Arial"/>
                <w:noProof/>
              </w:rPr>
              <w:t>Gary Humphries</w:t>
            </w:r>
          </w:p>
        </w:tc>
        <w:tc>
          <w:tcPr>
            <w:tcW w:w="3321" w:type="dxa"/>
            <w:vAlign w:val="center"/>
          </w:tcPr>
          <w:p w14:paraId="48E6D4A0" w14:textId="7DEBDC33" w:rsidR="001B53BB" w:rsidRPr="00ED47ED" w:rsidRDefault="001B53BB" w:rsidP="0030027E">
            <w:pPr>
              <w:rPr>
                <w:rFonts w:ascii="Arial" w:hAnsi="Arial" w:cs="Arial"/>
                <w:noProof/>
              </w:rPr>
            </w:pPr>
            <w:r w:rsidRPr="00652FFA">
              <w:rPr>
                <w:rFonts w:ascii="Arial" w:hAnsi="Arial" w:cs="Arial"/>
                <w:noProof/>
              </w:rPr>
              <w:t>Update</w:t>
            </w:r>
            <w:r>
              <w:rPr>
                <w:rFonts w:ascii="Arial" w:hAnsi="Arial" w:cs="Arial"/>
                <w:noProof/>
              </w:rPr>
              <w:t>.</w:t>
            </w:r>
          </w:p>
        </w:tc>
      </w:tr>
      <w:tr w:rsidR="001B53BB" w:rsidRPr="00ED47ED" w14:paraId="5FC83445" w14:textId="77777777" w:rsidTr="0030027E">
        <w:trPr>
          <w:trHeight w:val="495"/>
          <w:tblCellSpacing w:w="20" w:type="dxa"/>
        </w:trPr>
        <w:tc>
          <w:tcPr>
            <w:tcW w:w="1237" w:type="dxa"/>
            <w:vAlign w:val="center"/>
          </w:tcPr>
          <w:p w14:paraId="42D00E76" w14:textId="458FCF63" w:rsidR="001B53BB" w:rsidRPr="00ED47ED" w:rsidRDefault="001B53BB" w:rsidP="0030027E">
            <w:pPr>
              <w:rPr>
                <w:rFonts w:ascii="Arial" w:hAnsi="Arial" w:cs="Arial"/>
                <w:noProof/>
              </w:rPr>
            </w:pPr>
            <w:r>
              <w:rPr>
                <w:rFonts w:ascii="Arial" w:hAnsi="Arial" w:cs="Arial"/>
                <w:noProof/>
              </w:rPr>
              <w:t>2.0</w:t>
            </w:r>
          </w:p>
        </w:tc>
        <w:tc>
          <w:tcPr>
            <w:tcW w:w="2087" w:type="dxa"/>
            <w:vAlign w:val="center"/>
          </w:tcPr>
          <w:p w14:paraId="42C7AD2B" w14:textId="77777777" w:rsidR="001B53BB" w:rsidRPr="00ED47ED" w:rsidRDefault="001B53BB" w:rsidP="0030027E">
            <w:pPr>
              <w:rPr>
                <w:rFonts w:ascii="Arial" w:hAnsi="Arial" w:cs="Arial"/>
                <w:noProof/>
              </w:rPr>
            </w:pPr>
          </w:p>
        </w:tc>
        <w:tc>
          <w:tcPr>
            <w:tcW w:w="2228" w:type="dxa"/>
            <w:vAlign w:val="center"/>
          </w:tcPr>
          <w:p w14:paraId="014B1E78" w14:textId="77777777" w:rsidR="001B53BB" w:rsidRPr="00ED47ED" w:rsidRDefault="001B53BB" w:rsidP="0030027E">
            <w:pPr>
              <w:rPr>
                <w:rFonts w:ascii="Arial" w:hAnsi="Arial" w:cs="Arial"/>
                <w:noProof/>
              </w:rPr>
            </w:pPr>
          </w:p>
        </w:tc>
        <w:tc>
          <w:tcPr>
            <w:tcW w:w="3321" w:type="dxa"/>
            <w:vAlign w:val="center"/>
          </w:tcPr>
          <w:p w14:paraId="39DC9EE3" w14:textId="77777777" w:rsidR="001B53BB" w:rsidRPr="00ED47ED" w:rsidRDefault="001B53BB" w:rsidP="0030027E">
            <w:pPr>
              <w:rPr>
                <w:rFonts w:ascii="Arial" w:hAnsi="Arial" w:cs="Arial"/>
                <w:noProof/>
              </w:rPr>
            </w:pPr>
          </w:p>
        </w:tc>
      </w:tr>
      <w:tr w:rsidR="001B53BB" w:rsidRPr="00ED47ED" w14:paraId="442C6F7F" w14:textId="77777777" w:rsidTr="0030027E">
        <w:trPr>
          <w:trHeight w:val="504"/>
          <w:tblCellSpacing w:w="20" w:type="dxa"/>
        </w:trPr>
        <w:tc>
          <w:tcPr>
            <w:tcW w:w="1237" w:type="dxa"/>
            <w:vAlign w:val="center"/>
          </w:tcPr>
          <w:p w14:paraId="1E8A1D26" w14:textId="49CB97B3" w:rsidR="001B53BB" w:rsidRPr="00ED47ED" w:rsidRDefault="001B53BB" w:rsidP="0030027E">
            <w:pPr>
              <w:rPr>
                <w:rFonts w:ascii="Arial" w:hAnsi="Arial" w:cs="Arial"/>
                <w:noProof/>
              </w:rPr>
            </w:pPr>
            <w:r>
              <w:rPr>
                <w:rFonts w:ascii="Arial" w:hAnsi="Arial" w:cs="Arial"/>
                <w:noProof/>
              </w:rPr>
              <w:t>3.0</w:t>
            </w:r>
          </w:p>
        </w:tc>
        <w:tc>
          <w:tcPr>
            <w:tcW w:w="2087" w:type="dxa"/>
            <w:vAlign w:val="center"/>
          </w:tcPr>
          <w:p w14:paraId="4507BF01" w14:textId="77777777" w:rsidR="001B53BB" w:rsidRPr="00ED47ED" w:rsidRDefault="001B53BB" w:rsidP="0030027E">
            <w:pPr>
              <w:rPr>
                <w:rFonts w:ascii="Arial" w:hAnsi="Arial" w:cs="Arial"/>
                <w:noProof/>
              </w:rPr>
            </w:pPr>
          </w:p>
        </w:tc>
        <w:tc>
          <w:tcPr>
            <w:tcW w:w="2228" w:type="dxa"/>
            <w:vAlign w:val="center"/>
          </w:tcPr>
          <w:p w14:paraId="55375A6F" w14:textId="77777777" w:rsidR="001B53BB" w:rsidRPr="00ED47ED" w:rsidRDefault="001B53BB" w:rsidP="0030027E">
            <w:pPr>
              <w:rPr>
                <w:rFonts w:ascii="Arial" w:hAnsi="Arial" w:cs="Arial"/>
                <w:noProof/>
              </w:rPr>
            </w:pPr>
          </w:p>
        </w:tc>
        <w:tc>
          <w:tcPr>
            <w:tcW w:w="3321" w:type="dxa"/>
            <w:vAlign w:val="center"/>
          </w:tcPr>
          <w:p w14:paraId="479542B2" w14:textId="77777777" w:rsidR="001B53BB" w:rsidRPr="00ED47ED" w:rsidRDefault="001B53BB" w:rsidP="0030027E">
            <w:pPr>
              <w:rPr>
                <w:rFonts w:ascii="Arial" w:hAnsi="Arial" w:cs="Arial"/>
                <w:noProof/>
              </w:rPr>
            </w:pPr>
          </w:p>
        </w:tc>
      </w:tr>
    </w:tbl>
    <w:p w14:paraId="77BE23E4" w14:textId="77777777" w:rsidR="001B53BB" w:rsidRDefault="001B53BB" w:rsidP="001B53BB">
      <w:pPr>
        <w:rPr>
          <w:rFonts w:ascii="Arial" w:hAnsi="Arial" w:cs="Arial"/>
          <w:caps/>
        </w:rPr>
      </w:pPr>
    </w:p>
    <w:p w14:paraId="223D5A11" w14:textId="77777777" w:rsidR="001B53BB" w:rsidRDefault="001B53BB" w:rsidP="00B0055C">
      <w:pPr>
        <w:spacing w:line="360" w:lineRule="auto"/>
        <w:ind w:left="709" w:right="74"/>
        <w:jc w:val="both"/>
        <w:rPr>
          <w:rFonts w:ascii="Arial" w:eastAsia="Arial" w:hAnsi="Arial" w:cs="Arial"/>
          <w:spacing w:val="1"/>
        </w:rPr>
      </w:pPr>
    </w:p>
    <w:p w14:paraId="44147BB1" w14:textId="77777777" w:rsidR="001B53BB" w:rsidRPr="001B53BB" w:rsidRDefault="001B53BB" w:rsidP="001B53BB"/>
    <w:p w14:paraId="4F1C7A91" w14:textId="77777777" w:rsidR="00F73978" w:rsidRDefault="00F73978">
      <w:pPr>
        <w:rPr>
          <w:rFonts w:ascii="Arial" w:hAnsi="Arial" w:cs="Arial"/>
          <w:b/>
          <w:bCs/>
          <w:caps/>
          <w:color w:val="76923C" w:themeColor="accent3" w:themeShade="BF"/>
        </w:rPr>
      </w:pPr>
      <w:r>
        <w:rPr>
          <w:rFonts w:ascii="Arial" w:hAnsi="Arial" w:cs="Arial"/>
          <w:caps/>
          <w:color w:val="76923C" w:themeColor="accent3" w:themeShade="BF"/>
        </w:rPr>
        <w:br w:type="page"/>
      </w:r>
    </w:p>
    <w:p w14:paraId="1270DA66" w14:textId="0ADCAE6E" w:rsidR="00B0055C" w:rsidRPr="00DF5ADE" w:rsidRDefault="00B0055C" w:rsidP="00B0055C">
      <w:pPr>
        <w:pStyle w:val="Heading1"/>
        <w:jc w:val="both"/>
        <w:rPr>
          <w:rFonts w:ascii="Arial" w:hAnsi="Arial" w:cs="Arial"/>
          <w:caps/>
          <w:color w:val="76923C" w:themeColor="accent3" w:themeShade="BF"/>
          <w:sz w:val="24"/>
        </w:rPr>
      </w:pPr>
      <w:r>
        <w:rPr>
          <w:rFonts w:ascii="Arial" w:hAnsi="Arial" w:cs="Arial"/>
          <w:caps/>
          <w:color w:val="76923C" w:themeColor="accent3" w:themeShade="BF"/>
          <w:sz w:val="24"/>
        </w:rPr>
        <w:lastRenderedPageBreak/>
        <w:t>2.</w:t>
      </w:r>
      <w:r>
        <w:rPr>
          <w:rFonts w:ascii="Arial" w:hAnsi="Arial" w:cs="Arial"/>
          <w:caps/>
          <w:color w:val="76923C" w:themeColor="accent3" w:themeShade="BF"/>
          <w:sz w:val="24"/>
        </w:rPr>
        <w:tab/>
      </w:r>
      <w:r w:rsidRPr="00DF5ADE">
        <w:rPr>
          <w:rFonts w:ascii="Arial" w:hAnsi="Arial" w:cs="Arial"/>
          <w:caps/>
          <w:color w:val="76923C" w:themeColor="accent3" w:themeShade="BF"/>
          <w:sz w:val="24"/>
        </w:rPr>
        <w:t>Definition and principles of corporate governance:</w:t>
      </w:r>
    </w:p>
    <w:p w14:paraId="0E773CD8" w14:textId="77777777" w:rsidR="00B0055C" w:rsidRDefault="00B0055C" w:rsidP="00B0055C">
      <w:pPr>
        <w:pStyle w:val="BodyText"/>
        <w:jc w:val="both"/>
        <w:rPr>
          <w:rFonts w:ascii="Arial" w:hAnsi="Arial" w:cs="Arial"/>
          <w:b/>
          <w:bCs/>
          <w:color w:val="76923C" w:themeColor="accent3" w:themeShade="BF"/>
          <w:sz w:val="24"/>
        </w:rPr>
      </w:pPr>
    </w:p>
    <w:p w14:paraId="2C2C4CBF" w14:textId="4F403101" w:rsidR="0030027E" w:rsidRDefault="0030027E" w:rsidP="00BC69F3">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2.1.</w:t>
      </w:r>
      <w:r>
        <w:rPr>
          <w:rFonts w:ascii="Arial" w:hAnsi="Arial" w:cs="Arial"/>
          <w:b/>
          <w:bCs/>
          <w:color w:val="76923C" w:themeColor="accent3" w:themeShade="BF"/>
          <w:sz w:val="24"/>
        </w:rPr>
        <w:tab/>
      </w:r>
      <w:r w:rsidR="00B0055C" w:rsidRPr="004874E8">
        <w:rPr>
          <w:rFonts w:ascii="Arial" w:hAnsi="Arial" w:cs="Arial"/>
          <w:b/>
          <w:bCs/>
          <w:color w:val="76923C" w:themeColor="accent3" w:themeShade="BF"/>
          <w:sz w:val="24"/>
        </w:rPr>
        <w:t>Definition</w:t>
      </w:r>
    </w:p>
    <w:p w14:paraId="0F65F061" w14:textId="3A890D49" w:rsidR="00B0055C" w:rsidRPr="00C471E4" w:rsidRDefault="00B0055C" w:rsidP="00BC69F3">
      <w:pPr>
        <w:pStyle w:val="BodyText"/>
        <w:jc w:val="both"/>
        <w:rPr>
          <w:rFonts w:ascii="Arial" w:hAnsi="Arial" w:cs="Arial"/>
          <w:b/>
          <w:bCs/>
          <w:color w:val="76923C" w:themeColor="accent3" w:themeShade="BF"/>
          <w:sz w:val="24"/>
        </w:rPr>
      </w:pPr>
      <w:r w:rsidRPr="006A1329">
        <w:rPr>
          <w:rFonts w:ascii="Arial" w:hAnsi="Arial" w:cs="Arial"/>
          <w:sz w:val="24"/>
        </w:rPr>
        <w:t xml:space="preserve">Corporate </w:t>
      </w:r>
      <w:r>
        <w:rPr>
          <w:rFonts w:ascii="Arial" w:hAnsi="Arial" w:cs="Arial"/>
          <w:sz w:val="24"/>
        </w:rPr>
        <w:t>G</w:t>
      </w:r>
      <w:r w:rsidRPr="006A1329">
        <w:rPr>
          <w:rFonts w:ascii="Arial" w:hAnsi="Arial" w:cs="Arial"/>
          <w:sz w:val="24"/>
        </w:rPr>
        <w:t>overnance refers to the system by which</w:t>
      </w:r>
      <w:r>
        <w:rPr>
          <w:rFonts w:ascii="Arial" w:hAnsi="Arial" w:cs="Arial"/>
          <w:sz w:val="24"/>
        </w:rPr>
        <w:t xml:space="preserve"> the Department is directed and controlled</w:t>
      </w:r>
      <w:r w:rsidRPr="006A1329">
        <w:rPr>
          <w:rFonts w:ascii="Arial" w:hAnsi="Arial" w:cs="Arial"/>
          <w:sz w:val="24"/>
        </w:rPr>
        <w:t xml:space="preserve">. </w:t>
      </w:r>
      <w:r w:rsidR="00A1552E">
        <w:rPr>
          <w:rFonts w:ascii="Arial" w:hAnsi="Arial" w:cs="Arial"/>
          <w:sz w:val="24"/>
        </w:rPr>
        <w:t xml:space="preserve"> </w:t>
      </w:r>
      <w:r>
        <w:rPr>
          <w:rFonts w:ascii="Arial" w:hAnsi="Arial" w:cs="Arial"/>
          <w:sz w:val="24"/>
        </w:rPr>
        <w:t>The effectiveness of direction and control of an organisation can be linked to:</w:t>
      </w:r>
    </w:p>
    <w:p w14:paraId="54C37EC5" w14:textId="77777777" w:rsidR="00B0055C" w:rsidRPr="00C85F2F" w:rsidRDefault="00B0055C" w:rsidP="00BC69F3">
      <w:pPr>
        <w:pStyle w:val="BodyText"/>
        <w:numPr>
          <w:ilvl w:val="0"/>
          <w:numId w:val="4"/>
        </w:numPr>
        <w:tabs>
          <w:tab w:val="clear" w:pos="1440"/>
          <w:tab w:val="num" w:pos="1134"/>
        </w:tabs>
        <w:ind w:left="567" w:hanging="425"/>
        <w:jc w:val="both"/>
        <w:rPr>
          <w:rFonts w:ascii="Arial" w:hAnsi="Arial" w:cs="Arial"/>
          <w:b/>
          <w:bCs/>
          <w:sz w:val="24"/>
        </w:rPr>
      </w:pPr>
      <w:r w:rsidRPr="00F30651">
        <w:rPr>
          <w:rFonts w:ascii="Arial" w:hAnsi="Arial" w:cs="Arial"/>
          <w:b/>
          <w:bCs/>
          <w:color w:val="76923C" w:themeColor="accent3" w:themeShade="BF"/>
          <w:sz w:val="24"/>
        </w:rPr>
        <w:t>Governance:</w:t>
      </w:r>
      <w:r>
        <w:rPr>
          <w:rFonts w:ascii="Arial" w:hAnsi="Arial" w:cs="Arial"/>
          <w:bCs/>
          <w:color w:val="993366"/>
          <w:sz w:val="24"/>
        </w:rPr>
        <w:t xml:space="preserve"> </w:t>
      </w:r>
      <w:r>
        <w:rPr>
          <w:rFonts w:ascii="Arial" w:hAnsi="Arial" w:cs="Arial"/>
          <w:bCs/>
          <w:sz w:val="24"/>
        </w:rPr>
        <w:t>how well an organisation plans, sets, communicates and monitors progress against its corporate objectives;</w:t>
      </w:r>
    </w:p>
    <w:p w14:paraId="6AE33AFC" w14:textId="77777777" w:rsidR="00B0055C" w:rsidRPr="00C85F2F" w:rsidRDefault="00B0055C" w:rsidP="00BC69F3">
      <w:pPr>
        <w:pStyle w:val="BodyText"/>
        <w:numPr>
          <w:ilvl w:val="0"/>
          <w:numId w:val="4"/>
        </w:numPr>
        <w:tabs>
          <w:tab w:val="clear" w:pos="1440"/>
          <w:tab w:val="num" w:pos="1134"/>
        </w:tabs>
        <w:ind w:left="567" w:hanging="425"/>
        <w:jc w:val="both"/>
        <w:rPr>
          <w:rFonts w:ascii="Arial" w:hAnsi="Arial" w:cs="Arial"/>
          <w:b/>
          <w:bCs/>
          <w:sz w:val="24"/>
        </w:rPr>
      </w:pPr>
      <w:r w:rsidRPr="00F30651">
        <w:rPr>
          <w:rFonts w:ascii="Arial" w:hAnsi="Arial" w:cs="Arial"/>
          <w:b/>
          <w:bCs/>
          <w:color w:val="76923C" w:themeColor="accent3" w:themeShade="BF"/>
          <w:sz w:val="24"/>
        </w:rPr>
        <w:t>Risk Management:</w:t>
      </w:r>
      <w:r>
        <w:rPr>
          <w:rFonts w:ascii="Arial" w:hAnsi="Arial" w:cs="Arial"/>
          <w:b/>
          <w:bCs/>
          <w:color w:val="993366"/>
          <w:sz w:val="24"/>
        </w:rPr>
        <w:t xml:space="preserve"> </w:t>
      </w:r>
      <w:r>
        <w:rPr>
          <w:rFonts w:ascii="Arial" w:hAnsi="Arial" w:cs="Arial"/>
          <w:bCs/>
          <w:sz w:val="24"/>
        </w:rPr>
        <w:t xml:space="preserve">how the </w:t>
      </w:r>
      <w:r w:rsidRPr="00C85F2F">
        <w:rPr>
          <w:rFonts w:ascii="Arial" w:hAnsi="Arial" w:cs="Arial"/>
          <w:bCs/>
          <w:sz w:val="24"/>
        </w:rPr>
        <w:t>organisation identifies, considers and manages the risks to the achievement of its objectives; and</w:t>
      </w:r>
    </w:p>
    <w:p w14:paraId="2A5AB335" w14:textId="77777777" w:rsidR="00B0055C" w:rsidRPr="00320F22" w:rsidRDefault="00B0055C" w:rsidP="00BC69F3">
      <w:pPr>
        <w:pStyle w:val="BodyText"/>
        <w:numPr>
          <w:ilvl w:val="0"/>
          <w:numId w:val="4"/>
        </w:numPr>
        <w:tabs>
          <w:tab w:val="clear" w:pos="1440"/>
          <w:tab w:val="num" w:pos="1134"/>
        </w:tabs>
        <w:ind w:left="567" w:hanging="425"/>
        <w:jc w:val="both"/>
        <w:rPr>
          <w:rFonts w:ascii="Arial" w:hAnsi="Arial" w:cs="Arial"/>
          <w:b/>
          <w:bCs/>
          <w:sz w:val="24"/>
        </w:rPr>
      </w:pPr>
      <w:r w:rsidRPr="00F30651">
        <w:rPr>
          <w:rFonts w:ascii="Arial" w:hAnsi="Arial" w:cs="Arial"/>
          <w:b/>
          <w:bCs/>
          <w:color w:val="76923C" w:themeColor="accent3" w:themeShade="BF"/>
          <w:sz w:val="24"/>
        </w:rPr>
        <w:t>Business Controls:</w:t>
      </w:r>
      <w:r>
        <w:rPr>
          <w:rFonts w:ascii="Arial" w:hAnsi="Arial" w:cs="Arial"/>
          <w:b/>
          <w:bCs/>
          <w:color w:val="993366"/>
          <w:sz w:val="24"/>
        </w:rPr>
        <w:t xml:space="preserve"> </w:t>
      </w:r>
      <w:r>
        <w:rPr>
          <w:rFonts w:ascii="Arial" w:hAnsi="Arial" w:cs="Arial"/>
          <w:bCs/>
          <w:sz w:val="24"/>
        </w:rPr>
        <w:t>how the organisation’s Board assures itself and its stakeholders that it is in control of the business and the associated risks</w:t>
      </w:r>
      <w:r w:rsidRPr="00C85F2F">
        <w:rPr>
          <w:rFonts w:ascii="Arial" w:hAnsi="Arial" w:cs="Arial"/>
          <w:bCs/>
          <w:sz w:val="24"/>
        </w:rPr>
        <w:t>.</w:t>
      </w:r>
    </w:p>
    <w:p w14:paraId="7499D430" w14:textId="67725024" w:rsidR="00B0055C" w:rsidRDefault="00B0055C" w:rsidP="00BC69F3">
      <w:pPr>
        <w:tabs>
          <w:tab w:val="left" w:pos="1134"/>
        </w:tabs>
        <w:rPr>
          <w:rFonts w:ascii="Arial" w:hAnsi="Arial" w:cs="Arial"/>
          <w:b/>
          <w:bCs/>
          <w:color w:val="76923C" w:themeColor="accent3" w:themeShade="BF"/>
        </w:rPr>
      </w:pPr>
    </w:p>
    <w:p w14:paraId="076FCBF1" w14:textId="77777777" w:rsidR="0030027E" w:rsidRDefault="0030027E" w:rsidP="00BC69F3">
      <w:pPr>
        <w:pStyle w:val="Heading1"/>
        <w:jc w:val="both"/>
        <w:rPr>
          <w:rFonts w:ascii="Arial" w:hAnsi="Arial" w:cs="Arial"/>
          <w:color w:val="76923C" w:themeColor="accent3" w:themeShade="BF"/>
          <w:sz w:val="24"/>
        </w:rPr>
      </w:pPr>
      <w:r>
        <w:rPr>
          <w:rFonts w:ascii="Arial" w:hAnsi="Arial" w:cs="Arial"/>
          <w:color w:val="76923C" w:themeColor="accent3" w:themeShade="BF"/>
          <w:sz w:val="24"/>
        </w:rPr>
        <w:t>2.2.</w:t>
      </w:r>
      <w:r>
        <w:rPr>
          <w:rFonts w:ascii="Arial" w:hAnsi="Arial" w:cs="Arial"/>
          <w:color w:val="76923C" w:themeColor="accent3" w:themeShade="BF"/>
          <w:sz w:val="24"/>
        </w:rPr>
        <w:tab/>
      </w:r>
      <w:r w:rsidR="00B0055C" w:rsidRPr="00F30651">
        <w:rPr>
          <w:rFonts w:ascii="Arial" w:hAnsi="Arial" w:cs="Arial"/>
          <w:color w:val="76923C" w:themeColor="accent3" w:themeShade="BF"/>
          <w:sz w:val="24"/>
        </w:rPr>
        <w:t>Principles</w:t>
      </w:r>
    </w:p>
    <w:p w14:paraId="4C6E30C5" w14:textId="3584A135" w:rsidR="00B0055C" w:rsidRPr="004120D0" w:rsidRDefault="00B0055C" w:rsidP="00BC69F3">
      <w:pPr>
        <w:pStyle w:val="Heading1"/>
        <w:jc w:val="both"/>
        <w:rPr>
          <w:rFonts w:ascii="Arial" w:hAnsi="Arial" w:cs="Arial"/>
          <w:color w:val="76923C" w:themeColor="accent3" w:themeShade="BF"/>
          <w:sz w:val="24"/>
        </w:rPr>
      </w:pPr>
      <w:r w:rsidRPr="004120D0">
        <w:rPr>
          <w:rFonts w:ascii="Arial" w:hAnsi="Arial" w:cs="Arial"/>
          <w:b w:val="0"/>
          <w:sz w:val="24"/>
        </w:rPr>
        <w:t>The principles of Corporate Governance are:</w:t>
      </w:r>
      <w:r w:rsidRPr="006A1329">
        <w:rPr>
          <w:rFonts w:ascii="Arial" w:hAnsi="Arial" w:cs="Arial"/>
          <w:sz w:val="24"/>
        </w:rPr>
        <w:t xml:space="preserve"> </w:t>
      </w:r>
    </w:p>
    <w:p w14:paraId="3A51CECF" w14:textId="2BF5B209" w:rsidR="00B0055C" w:rsidRPr="006A1329" w:rsidRDefault="00B0055C" w:rsidP="00BC69F3">
      <w:pPr>
        <w:numPr>
          <w:ilvl w:val="0"/>
          <w:numId w:val="2"/>
        </w:numPr>
        <w:tabs>
          <w:tab w:val="clear" w:pos="720"/>
          <w:tab w:val="num" w:pos="567"/>
        </w:tabs>
        <w:overflowPunct w:val="0"/>
        <w:autoSpaceDE w:val="0"/>
        <w:autoSpaceDN w:val="0"/>
        <w:adjustRightInd w:val="0"/>
        <w:spacing w:line="360" w:lineRule="auto"/>
        <w:ind w:left="567" w:hanging="425"/>
        <w:jc w:val="both"/>
        <w:textAlignment w:val="baseline"/>
        <w:rPr>
          <w:rFonts w:ascii="Arial" w:hAnsi="Arial" w:cs="Arial"/>
        </w:rPr>
      </w:pPr>
      <w:r w:rsidRPr="00F30651">
        <w:rPr>
          <w:rFonts w:ascii="Arial" w:hAnsi="Arial" w:cs="Arial"/>
          <w:b/>
          <w:color w:val="76923C" w:themeColor="accent3" w:themeShade="BF"/>
        </w:rPr>
        <w:t xml:space="preserve">Openness and Transparency: </w:t>
      </w:r>
      <w:r w:rsidRPr="006A1329">
        <w:rPr>
          <w:rFonts w:ascii="Arial" w:hAnsi="Arial" w:cs="Arial"/>
        </w:rPr>
        <w:t xml:space="preserve">to ensure that stakeholders can have confidence in the decision-making processes and actions of the Department in the management of its activities, and in the individuals in the Department. </w:t>
      </w:r>
      <w:r>
        <w:rPr>
          <w:rFonts w:ascii="Arial" w:hAnsi="Arial" w:cs="Arial"/>
        </w:rPr>
        <w:t xml:space="preserve"> </w:t>
      </w:r>
      <w:r w:rsidRPr="006A1329">
        <w:rPr>
          <w:rFonts w:ascii="Arial" w:hAnsi="Arial" w:cs="Arial"/>
        </w:rPr>
        <w:t>Being open, through meaningful consultation with stakeholders and the communication of full, accurate and clear information</w:t>
      </w:r>
      <w:r>
        <w:rPr>
          <w:rFonts w:ascii="Arial" w:hAnsi="Arial" w:cs="Arial"/>
        </w:rPr>
        <w:t>, leading</w:t>
      </w:r>
      <w:r w:rsidRPr="006A1329">
        <w:rPr>
          <w:rFonts w:ascii="Arial" w:hAnsi="Arial" w:cs="Arial"/>
        </w:rPr>
        <w:t xml:space="preserve"> to effective and timely action, and help</w:t>
      </w:r>
      <w:r>
        <w:rPr>
          <w:rFonts w:ascii="Arial" w:hAnsi="Arial" w:cs="Arial"/>
        </w:rPr>
        <w:t>ing</w:t>
      </w:r>
      <w:r w:rsidRPr="006A1329">
        <w:rPr>
          <w:rFonts w:ascii="Arial" w:hAnsi="Arial" w:cs="Arial"/>
        </w:rPr>
        <w:t xml:space="preserve"> to ensure that there is full scrutiny of activities; </w:t>
      </w:r>
    </w:p>
    <w:p w14:paraId="5A94DE67" w14:textId="77777777" w:rsidR="00B0055C" w:rsidRPr="006A1329" w:rsidRDefault="00B0055C" w:rsidP="00BC69F3">
      <w:pPr>
        <w:numPr>
          <w:ilvl w:val="0"/>
          <w:numId w:val="2"/>
        </w:numPr>
        <w:tabs>
          <w:tab w:val="clear" w:pos="720"/>
          <w:tab w:val="num" w:pos="1134"/>
        </w:tabs>
        <w:overflowPunct w:val="0"/>
        <w:autoSpaceDE w:val="0"/>
        <w:autoSpaceDN w:val="0"/>
        <w:adjustRightInd w:val="0"/>
        <w:spacing w:line="360" w:lineRule="auto"/>
        <w:ind w:left="567" w:hanging="425"/>
        <w:jc w:val="both"/>
        <w:textAlignment w:val="baseline"/>
        <w:rPr>
          <w:rFonts w:ascii="Arial" w:hAnsi="Arial" w:cs="Arial"/>
        </w:rPr>
      </w:pPr>
      <w:r w:rsidRPr="00F30651">
        <w:rPr>
          <w:rFonts w:ascii="Arial" w:hAnsi="Arial" w:cs="Arial"/>
          <w:b/>
          <w:color w:val="76923C" w:themeColor="accent3" w:themeShade="BF"/>
        </w:rPr>
        <w:t>Integrity:</w:t>
      </w:r>
      <w:r w:rsidRPr="006A1329">
        <w:rPr>
          <w:rFonts w:ascii="Arial" w:hAnsi="Arial" w:cs="Arial"/>
        </w:rPr>
        <w:t xml:space="preserve"> comprising both straightf</w:t>
      </w:r>
      <w:r>
        <w:rPr>
          <w:rFonts w:ascii="Arial" w:hAnsi="Arial" w:cs="Arial"/>
        </w:rPr>
        <w:t>orward dealing and completeness</w:t>
      </w:r>
      <w:r w:rsidRPr="006A1329">
        <w:rPr>
          <w:rFonts w:ascii="Arial" w:hAnsi="Arial" w:cs="Arial"/>
        </w:rPr>
        <w:t xml:space="preserve"> is based upon honesty, selflessness and objectivity</w:t>
      </w:r>
      <w:r>
        <w:rPr>
          <w:rFonts w:ascii="Arial" w:hAnsi="Arial" w:cs="Arial"/>
        </w:rPr>
        <w:t>,</w:t>
      </w:r>
      <w:r w:rsidRPr="006A1329">
        <w:rPr>
          <w:rFonts w:ascii="Arial" w:hAnsi="Arial" w:cs="Arial"/>
          <w:b/>
          <w:bCs/>
        </w:rPr>
        <w:t xml:space="preserve"> </w:t>
      </w:r>
      <w:r w:rsidRPr="006A1329">
        <w:rPr>
          <w:rFonts w:ascii="Arial" w:hAnsi="Arial" w:cs="Arial"/>
        </w:rPr>
        <w:t xml:space="preserve">and high standards of propriety and probity in the stewardship of public funds and the management of the Department’s affairs. </w:t>
      </w:r>
      <w:r w:rsidR="00A1552E">
        <w:rPr>
          <w:rFonts w:ascii="Arial" w:hAnsi="Arial" w:cs="Arial"/>
        </w:rPr>
        <w:t xml:space="preserve"> </w:t>
      </w:r>
      <w:r w:rsidRPr="006A1329">
        <w:rPr>
          <w:rFonts w:ascii="Arial" w:hAnsi="Arial" w:cs="Arial"/>
        </w:rPr>
        <w:t xml:space="preserve">It derives from the effectiveness of the control framework and the personal standards and professionalism of the individuals within the Department. </w:t>
      </w:r>
      <w:r w:rsidR="00A1552E">
        <w:rPr>
          <w:rFonts w:ascii="Arial" w:hAnsi="Arial" w:cs="Arial"/>
        </w:rPr>
        <w:t xml:space="preserve"> </w:t>
      </w:r>
      <w:r w:rsidRPr="006A1329">
        <w:rPr>
          <w:rFonts w:ascii="Arial" w:hAnsi="Arial" w:cs="Arial"/>
        </w:rPr>
        <w:t>It is reflecte</w:t>
      </w:r>
      <w:r>
        <w:rPr>
          <w:rFonts w:ascii="Arial" w:hAnsi="Arial" w:cs="Arial"/>
        </w:rPr>
        <w:t>d in the Department’s decision-</w:t>
      </w:r>
      <w:r w:rsidRPr="006A1329">
        <w:rPr>
          <w:rFonts w:ascii="Arial" w:hAnsi="Arial" w:cs="Arial"/>
        </w:rPr>
        <w:t xml:space="preserve">making procedures and in the quality of its financial and performance reporting; and </w:t>
      </w:r>
    </w:p>
    <w:p w14:paraId="538D9F86" w14:textId="77777777" w:rsidR="00B0055C" w:rsidRPr="006A1329" w:rsidRDefault="00B0055C" w:rsidP="00BC69F3">
      <w:pPr>
        <w:pStyle w:val="BodyText"/>
        <w:numPr>
          <w:ilvl w:val="0"/>
          <w:numId w:val="2"/>
        </w:numPr>
        <w:tabs>
          <w:tab w:val="clear" w:pos="720"/>
          <w:tab w:val="num" w:pos="1134"/>
        </w:tabs>
        <w:ind w:left="567" w:hanging="425"/>
        <w:jc w:val="both"/>
        <w:rPr>
          <w:rFonts w:ascii="Arial" w:hAnsi="Arial" w:cs="Arial"/>
          <w:sz w:val="24"/>
        </w:rPr>
      </w:pPr>
      <w:r w:rsidRPr="00F30651">
        <w:rPr>
          <w:rFonts w:ascii="Arial" w:hAnsi="Arial" w:cs="Arial"/>
          <w:b/>
          <w:color w:val="76923C" w:themeColor="accent3" w:themeShade="BF"/>
          <w:sz w:val="24"/>
        </w:rPr>
        <w:t>Accountability:</w:t>
      </w:r>
      <w:r w:rsidRPr="006A1329">
        <w:rPr>
          <w:rFonts w:ascii="Arial" w:hAnsi="Arial" w:cs="Arial"/>
          <w:sz w:val="24"/>
        </w:rPr>
        <w:t xml:space="preserve"> the process whereby the Department and the individuals within it are responsible for their decisions and actions, including their stewardship of public funds and all aspects of performance, and submit themselves to appropriate external scrutiny. </w:t>
      </w:r>
      <w:r w:rsidR="00A1552E">
        <w:rPr>
          <w:rFonts w:ascii="Arial" w:hAnsi="Arial" w:cs="Arial"/>
          <w:sz w:val="24"/>
        </w:rPr>
        <w:t xml:space="preserve"> </w:t>
      </w:r>
      <w:r w:rsidRPr="006A1329">
        <w:rPr>
          <w:rFonts w:ascii="Arial" w:hAnsi="Arial" w:cs="Arial"/>
          <w:sz w:val="24"/>
        </w:rPr>
        <w:t xml:space="preserve">It is achieved by all parties having a clear understanding of those responsibilities and having clearly defined roles </w:t>
      </w:r>
      <w:r>
        <w:rPr>
          <w:rFonts w:ascii="Arial" w:hAnsi="Arial" w:cs="Arial"/>
          <w:sz w:val="24"/>
        </w:rPr>
        <w:t>in</w:t>
      </w:r>
      <w:r w:rsidRPr="006A1329">
        <w:rPr>
          <w:rFonts w:ascii="Arial" w:hAnsi="Arial" w:cs="Arial"/>
          <w:sz w:val="24"/>
        </w:rPr>
        <w:t xml:space="preserve"> a robust </w:t>
      </w:r>
      <w:r>
        <w:rPr>
          <w:rFonts w:ascii="Arial" w:hAnsi="Arial" w:cs="Arial"/>
          <w:sz w:val="24"/>
        </w:rPr>
        <w:t xml:space="preserve">management </w:t>
      </w:r>
      <w:r w:rsidRPr="006A1329">
        <w:rPr>
          <w:rFonts w:ascii="Arial" w:hAnsi="Arial" w:cs="Arial"/>
          <w:sz w:val="24"/>
        </w:rPr>
        <w:t xml:space="preserve">structure. </w:t>
      </w:r>
    </w:p>
    <w:p w14:paraId="05564B10" w14:textId="77777777" w:rsidR="00F73978" w:rsidRDefault="00F73978">
      <w:pPr>
        <w:rPr>
          <w:rFonts w:ascii="Arial" w:eastAsia="Arial" w:hAnsi="Arial" w:cs="Arial"/>
          <w:spacing w:val="1"/>
        </w:rPr>
      </w:pPr>
      <w:r>
        <w:rPr>
          <w:rFonts w:ascii="Arial" w:eastAsia="Arial" w:hAnsi="Arial" w:cs="Arial"/>
          <w:spacing w:val="1"/>
        </w:rPr>
        <w:br w:type="page"/>
      </w:r>
    </w:p>
    <w:p w14:paraId="2203185F" w14:textId="3748513B" w:rsidR="00B0055C" w:rsidRDefault="00B0055C" w:rsidP="00B0055C">
      <w:pPr>
        <w:pStyle w:val="BodyText"/>
        <w:rPr>
          <w:rFonts w:ascii="Arial" w:hAnsi="Arial" w:cs="Arial"/>
          <w:b/>
          <w:bCs/>
          <w:color w:val="76923C" w:themeColor="accent3" w:themeShade="BF"/>
          <w:sz w:val="24"/>
        </w:rPr>
      </w:pPr>
      <w:r w:rsidRPr="00320F22">
        <w:rPr>
          <w:rFonts w:ascii="Arial" w:eastAsia="Arial" w:hAnsi="Arial" w:cs="Arial"/>
          <w:b/>
          <w:color w:val="76923C"/>
          <w:spacing w:val="1"/>
          <w:sz w:val="24"/>
        </w:rPr>
        <w:lastRenderedPageBreak/>
        <w:t>3.</w:t>
      </w:r>
      <w:r>
        <w:rPr>
          <w:rFonts w:ascii="Arial" w:eastAsia="Arial" w:hAnsi="Arial" w:cs="Arial"/>
          <w:spacing w:val="1"/>
          <w:sz w:val="24"/>
        </w:rPr>
        <w:tab/>
      </w:r>
      <w:r>
        <w:rPr>
          <w:rFonts w:ascii="Arial" w:hAnsi="Arial" w:cs="Arial"/>
          <w:b/>
          <w:bCs/>
          <w:color w:val="76923C" w:themeColor="accent3" w:themeShade="BF"/>
          <w:sz w:val="24"/>
        </w:rPr>
        <w:t xml:space="preserve">WHO </w:t>
      </w:r>
      <w:r w:rsidRPr="00320F22">
        <w:rPr>
          <w:rFonts w:ascii="Arial" w:hAnsi="Arial" w:cs="Arial"/>
          <w:b/>
          <w:bCs/>
          <w:color w:val="76923C"/>
          <w:sz w:val="24"/>
        </w:rPr>
        <w:t>WE</w:t>
      </w:r>
      <w:r>
        <w:rPr>
          <w:rFonts w:ascii="Arial" w:hAnsi="Arial" w:cs="Arial"/>
          <w:b/>
          <w:bCs/>
          <w:color w:val="76923C" w:themeColor="accent3" w:themeShade="BF"/>
          <w:sz w:val="24"/>
        </w:rPr>
        <w:t xml:space="preserve"> ARE IN DAERA</w:t>
      </w:r>
    </w:p>
    <w:p w14:paraId="4113FFC7" w14:textId="77777777" w:rsidR="00F73978" w:rsidRDefault="00F73978" w:rsidP="00B0055C">
      <w:pPr>
        <w:pStyle w:val="BodyText"/>
        <w:rPr>
          <w:rFonts w:ascii="Arial" w:hAnsi="Arial" w:cs="Arial"/>
          <w:b/>
          <w:bCs/>
          <w:color w:val="76923C" w:themeColor="accent3" w:themeShade="BF"/>
          <w:sz w:val="24"/>
        </w:rPr>
      </w:pPr>
    </w:p>
    <w:p w14:paraId="6BCAB912" w14:textId="614CCBE8" w:rsidR="00B0055C" w:rsidRDefault="00F73978" w:rsidP="00BC69F3">
      <w:pPr>
        <w:spacing w:line="360" w:lineRule="auto"/>
        <w:ind w:right="73"/>
        <w:jc w:val="both"/>
        <w:rPr>
          <w:rFonts w:ascii="Arial" w:eastAsia="Arial" w:hAnsi="Arial" w:cs="Arial"/>
        </w:rPr>
      </w:pPr>
      <w:r>
        <w:rPr>
          <w:rFonts w:ascii="Arial" w:eastAsia="Arial" w:hAnsi="Arial" w:cs="Arial"/>
          <w:spacing w:val="2"/>
        </w:rPr>
        <w:t>DAERA</w:t>
      </w:r>
      <w:r w:rsidR="00B0055C">
        <w:rPr>
          <w:rFonts w:ascii="Arial" w:eastAsia="Arial" w:hAnsi="Arial" w:cs="Arial"/>
          <w:spacing w:val="4"/>
        </w:rPr>
        <w:t xml:space="preserve"> </w:t>
      </w:r>
      <w:r w:rsidR="00B0055C">
        <w:rPr>
          <w:rFonts w:ascii="Arial" w:eastAsia="Arial" w:hAnsi="Arial" w:cs="Arial"/>
          <w:spacing w:val="1"/>
        </w:rPr>
        <w:t>ope</w:t>
      </w:r>
      <w:r w:rsidR="00B0055C">
        <w:rPr>
          <w:rFonts w:ascii="Arial" w:eastAsia="Arial" w:hAnsi="Arial" w:cs="Arial"/>
          <w:spacing w:val="2"/>
        </w:rPr>
        <w:t>r</w:t>
      </w:r>
      <w:r w:rsidR="00B0055C">
        <w:rPr>
          <w:rFonts w:ascii="Arial" w:eastAsia="Arial" w:hAnsi="Arial" w:cs="Arial"/>
          <w:spacing w:val="-4"/>
        </w:rPr>
        <w:t>a</w:t>
      </w:r>
      <w:r w:rsidR="00B0055C">
        <w:rPr>
          <w:rFonts w:ascii="Arial" w:eastAsia="Arial" w:hAnsi="Arial" w:cs="Arial"/>
        </w:rPr>
        <w:t>t</w:t>
      </w:r>
      <w:r w:rsidR="00B0055C">
        <w:rPr>
          <w:rFonts w:ascii="Arial" w:eastAsia="Arial" w:hAnsi="Arial" w:cs="Arial"/>
          <w:spacing w:val="-4"/>
        </w:rPr>
        <w:t>e</w:t>
      </w:r>
      <w:r w:rsidR="00B0055C">
        <w:rPr>
          <w:rFonts w:ascii="Arial" w:eastAsia="Arial" w:hAnsi="Arial" w:cs="Arial"/>
        </w:rPr>
        <w:t>s</w:t>
      </w:r>
      <w:r w:rsidR="00B0055C">
        <w:rPr>
          <w:rFonts w:ascii="Arial" w:eastAsia="Arial" w:hAnsi="Arial" w:cs="Arial"/>
          <w:spacing w:val="4"/>
        </w:rPr>
        <w:t xml:space="preserve"> </w:t>
      </w:r>
      <w:r w:rsidR="00B0055C">
        <w:rPr>
          <w:rFonts w:ascii="Arial" w:eastAsia="Arial" w:hAnsi="Arial" w:cs="Arial"/>
          <w:spacing w:val="1"/>
        </w:rPr>
        <w:t>unde</w:t>
      </w:r>
      <w:r w:rsidR="00B0055C">
        <w:rPr>
          <w:rFonts w:ascii="Arial" w:eastAsia="Arial" w:hAnsi="Arial" w:cs="Arial"/>
        </w:rPr>
        <w:t>r</w:t>
      </w:r>
      <w:r w:rsidR="00B0055C">
        <w:rPr>
          <w:rFonts w:ascii="Arial" w:eastAsia="Arial" w:hAnsi="Arial" w:cs="Arial"/>
          <w:spacing w:val="1"/>
        </w:rPr>
        <w:t xml:space="preserve"> </w:t>
      </w:r>
      <w:r w:rsidR="00B0055C">
        <w:rPr>
          <w:rFonts w:ascii="Arial" w:eastAsia="Arial" w:hAnsi="Arial" w:cs="Arial"/>
        </w:rPr>
        <w:t>t</w:t>
      </w:r>
      <w:r w:rsidR="00B0055C">
        <w:rPr>
          <w:rFonts w:ascii="Arial" w:eastAsia="Arial" w:hAnsi="Arial" w:cs="Arial"/>
          <w:spacing w:val="1"/>
        </w:rPr>
        <w:t>h</w:t>
      </w:r>
      <w:r w:rsidR="00B0055C">
        <w:rPr>
          <w:rFonts w:ascii="Arial" w:eastAsia="Arial" w:hAnsi="Arial" w:cs="Arial"/>
        </w:rPr>
        <w:t xml:space="preserve">e </w:t>
      </w:r>
      <w:r w:rsidR="00B0055C">
        <w:rPr>
          <w:rFonts w:ascii="Arial" w:eastAsia="Arial" w:hAnsi="Arial" w:cs="Arial"/>
          <w:spacing w:val="-4"/>
        </w:rPr>
        <w:t>d</w:t>
      </w:r>
      <w:r w:rsidR="00B0055C">
        <w:rPr>
          <w:rFonts w:ascii="Arial" w:eastAsia="Arial" w:hAnsi="Arial" w:cs="Arial"/>
          <w:spacing w:val="4"/>
        </w:rPr>
        <w:t>i</w:t>
      </w:r>
      <w:r w:rsidR="00B0055C">
        <w:rPr>
          <w:rFonts w:ascii="Arial" w:eastAsia="Arial" w:hAnsi="Arial" w:cs="Arial"/>
          <w:spacing w:val="2"/>
        </w:rPr>
        <w:t>r</w:t>
      </w:r>
      <w:r w:rsidR="00B0055C">
        <w:rPr>
          <w:rFonts w:ascii="Arial" w:eastAsia="Arial" w:hAnsi="Arial" w:cs="Arial"/>
          <w:spacing w:val="1"/>
        </w:rPr>
        <w:t>ec</w:t>
      </w:r>
      <w:r w:rsidR="00B0055C">
        <w:rPr>
          <w:rFonts w:ascii="Arial" w:eastAsia="Arial" w:hAnsi="Arial" w:cs="Arial"/>
          <w:spacing w:val="-5"/>
        </w:rPr>
        <w:t>t</w:t>
      </w:r>
      <w:r w:rsidR="00B0055C">
        <w:rPr>
          <w:rFonts w:ascii="Arial" w:eastAsia="Arial" w:hAnsi="Arial" w:cs="Arial"/>
          <w:spacing w:val="4"/>
        </w:rPr>
        <w:t>i</w:t>
      </w:r>
      <w:r w:rsidR="00B0055C">
        <w:rPr>
          <w:rFonts w:ascii="Arial" w:eastAsia="Arial" w:hAnsi="Arial" w:cs="Arial"/>
          <w:spacing w:val="-4"/>
        </w:rPr>
        <w:t>o</w:t>
      </w:r>
      <w:r w:rsidR="00B0055C">
        <w:rPr>
          <w:rFonts w:ascii="Arial" w:eastAsia="Arial" w:hAnsi="Arial" w:cs="Arial"/>
        </w:rPr>
        <w:t>n</w:t>
      </w:r>
      <w:r w:rsidR="00B0055C">
        <w:rPr>
          <w:rFonts w:ascii="Arial" w:eastAsia="Arial" w:hAnsi="Arial" w:cs="Arial"/>
          <w:spacing w:val="5"/>
        </w:rPr>
        <w:t xml:space="preserve"> </w:t>
      </w:r>
      <w:r w:rsidR="00B0055C">
        <w:rPr>
          <w:rFonts w:ascii="Arial" w:eastAsia="Arial" w:hAnsi="Arial" w:cs="Arial"/>
          <w:spacing w:val="1"/>
        </w:rPr>
        <w:t>an</w:t>
      </w:r>
      <w:r w:rsidR="00B0055C">
        <w:rPr>
          <w:rFonts w:ascii="Arial" w:eastAsia="Arial" w:hAnsi="Arial" w:cs="Arial"/>
        </w:rPr>
        <w:t xml:space="preserve">d </w:t>
      </w:r>
      <w:r w:rsidR="00B0055C">
        <w:rPr>
          <w:rFonts w:ascii="Arial" w:eastAsia="Arial" w:hAnsi="Arial" w:cs="Arial"/>
          <w:spacing w:val="1"/>
        </w:rPr>
        <w:t>c</w:t>
      </w:r>
      <w:r w:rsidR="00B0055C">
        <w:rPr>
          <w:rFonts w:ascii="Arial" w:eastAsia="Arial" w:hAnsi="Arial" w:cs="Arial"/>
        </w:rPr>
        <w:t>o</w:t>
      </w:r>
      <w:r w:rsidR="00B0055C">
        <w:rPr>
          <w:rFonts w:ascii="Arial" w:eastAsia="Arial" w:hAnsi="Arial" w:cs="Arial"/>
          <w:spacing w:val="1"/>
        </w:rPr>
        <w:t>n</w:t>
      </w:r>
      <w:r w:rsidR="00B0055C">
        <w:rPr>
          <w:rFonts w:ascii="Arial" w:eastAsia="Arial" w:hAnsi="Arial" w:cs="Arial"/>
          <w:spacing w:val="-4"/>
        </w:rPr>
        <w:t>t</w:t>
      </w:r>
      <w:r w:rsidR="00B0055C">
        <w:rPr>
          <w:rFonts w:ascii="Arial" w:eastAsia="Arial" w:hAnsi="Arial" w:cs="Arial"/>
          <w:spacing w:val="2"/>
        </w:rPr>
        <w:t>r</w:t>
      </w:r>
      <w:r w:rsidR="00B0055C">
        <w:rPr>
          <w:rFonts w:ascii="Arial" w:eastAsia="Arial" w:hAnsi="Arial" w:cs="Arial"/>
          <w:spacing w:val="-4"/>
        </w:rPr>
        <w:t>o</w:t>
      </w:r>
      <w:r w:rsidR="00B0055C">
        <w:rPr>
          <w:rFonts w:ascii="Arial" w:eastAsia="Arial" w:hAnsi="Arial" w:cs="Arial"/>
        </w:rPr>
        <w:t>l</w:t>
      </w:r>
      <w:r w:rsidR="00B0055C">
        <w:rPr>
          <w:rFonts w:ascii="Arial" w:eastAsia="Arial" w:hAnsi="Arial" w:cs="Arial"/>
          <w:spacing w:val="8"/>
        </w:rPr>
        <w:t xml:space="preserve"> </w:t>
      </w:r>
      <w:r w:rsidR="00B0055C">
        <w:rPr>
          <w:rFonts w:ascii="Arial" w:eastAsia="Arial" w:hAnsi="Arial" w:cs="Arial"/>
          <w:spacing w:val="1"/>
        </w:rPr>
        <w:t xml:space="preserve">of the </w:t>
      </w:r>
      <w:r w:rsidR="00B0055C" w:rsidRPr="00B81CD1">
        <w:rPr>
          <w:rFonts w:ascii="Arial" w:eastAsia="Arial" w:hAnsi="Arial" w:cs="Arial"/>
          <w:spacing w:val="-3"/>
        </w:rPr>
        <w:t>M</w:t>
      </w:r>
      <w:r w:rsidR="00B0055C" w:rsidRPr="00B81CD1">
        <w:rPr>
          <w:rFonts w:ascii="Arial" w:eastAsia="Arial" w:hAnsi="Arial" w:cs="Arial"/>
          <w:spacing w:val="4"/>
        </w:rPr>
        <w:t>i</w:t>
      </w:r>
      <w:r w:rsidR="00B0055C" w:rsidRPr="00B81CD1">
        <w:rPr>
          <w:rFonts w:ascii="Arial" w:eastAsia="Arial" w:hAnsi="Arial" w:cs="Arial"/>
          <w:spacing w:val="-4"/>
        </w:rPr>
        <w:t>n</w:t>
      </w:r>
      <w:r w:rsidR="00B0055C" w:rsidRPr="00B81CD1">
        <w:rPr>
          <w:rFonts w:ascii="Arial" w:eastAsia="Arial" w:hAnsi="Arial" w:cs="Arial"/>
          <w:spacing w:val="4"/>
        </w:rPr>
        <w:t>i</w:t>
      </w:r>
      <w:r w:rsidR="00B0055C" w:rsidRPr="00B81CD1">
        <w:rPr>
          <w:rFonts w:ascii="Arial" w:eastAsia="Arial" w:hAnsi="Arial" w:cs="Arial"/>
          <w:spacing w:val="1"/>
        </w:rPr>
        <w:t>s</w:t>
      </w:r>
      <w:r w:rsidR="00B0055C" w:rsidRPr="00B81CD1">
        <w:rPr>
          <w:rFonts w:ascii="Arial" w:eastAsia="Arial" w:hAnsi="Arial" w:cs="Arial"/>
        </w:rPr>
        <w:t>t</w:t>
      </w:r>
      <w:r w:rsidR="00B0055C" w:rsidRPr="00B81CD1">
        <w:rPr>
          <w:rFonts w:ascii="Arial" w:eastAsia="Arial" w:hAnsi="Arial" w:cs="Arial"/>
          <w:spacing w:val="1"/>
        </w:rPr>
        <w:t>e</w:t>
      </w:r>
      <w:r w:rsidR="00B0055C" w:rsidRPr="00B81CD1">
        <w:rPr>
          <w:rFonts w:ascii="Arial" w:eastAsia="Arial" w:hAnsi="Arial" w:cs="Arial"/>
        </w:rPr>
        <w:t>r</w:t>
      </w:r>
      <w:r w:rsidR="00B0055C">
        <w:rPr>
          <w:rFonts w:ascii="Arial" w:eastAsia="Arial" w:hAnsi="Arial" w:cs="Arial"/>
        </w:rPr>
        <w:t>.</w:t>
      </w:r>
      <w:r w:rsidR="00B0055C">
        <w:rPr>
          <w:rFonts w:ascii="Arial" w:eastAsia="Arial" w:hAnsi="Arial" w:cs="Arial"/>
          <w:spacing w:val="1"/>
        </w:rPr>
        <w:t xml:space="preserve"> </w:t>
      </w:r>
      <w:r w:rsidR="00A1552E">
        <w:rPr>
          <w:rFonts w:ascii="Arial" w:eastAsia="Arial" w:hAnsi="Arial" w:cs="Arial"/>
          <w:spacing w:val="1"/>
        </w:rPr>
        <w:t xml:space="preserve"> </w:t>
      </w:r>
      <w:r w:rsidR="00B0055C">
        <w:rPr>
          <w:rFonts w:ascii="Arial" w:eastAsia="Arial" w:hAnsi="Arial" w:cs="Arial"/>
          <w:spacing w:val="2"/>
        </w:rPr>
        <w:t>T</w:t>
      </w:r>
      <w:r w:rsidR="00B0055C">
        <w:rPr>
          <w:rFonts w:ascii="Arial" w:eastAsia="Arial" w:hAnsi="Arial" w:cs="Arial"/>
          <w:spacing w:val="1"/>
        </w:rPr>
        <w:t>h</w:t>
      </w:r>
      <w:r w:rsidR="00B0055C">
        <w:rPr>
          <w:rFonts w:ascii="Arial" w:eastAsia="Arial" w:hAnsi="Arial" w:cs="Arial"/>
        </w:rPr>
        <w:t>e</w:t>
      </w:r>
      <w:r w:rsidR="00B0055C">
        <w:rPr>
          <w:rFonts w:ascii="Arial" w:eastAsia="Arial" w:hAnsi="Arial" w:cs="Arial"/>
          <w:spacing w:val="2"/>
        </w:rPr>
        <w:t xml:space="preserve"> </w:t>
      </w:r>
      <w:r w:rsidR="00B0055C">
        <w:rPr>
          <w:rFonts w:ascii="Arial" w:eastAsia="Arial" w:hAnsi="Arial" w:cs="Arial"/>
          <w:spacing w:val="-3"/>
        </w:rPr>
        <w:t>M</w:t>
      </w:r>
      <w:r w:rsidR="00B0055C">
        <w:rPr>
          <w:rFonts w:ascii="Arial" w:eastAsia="Arial" w:hAnsi="Arial" w:cs="Arial"/>
          <w:spacing w:val="4"/>
        </w:rPr>
        <w:t>i</w:t>
      </w:r>
      <w:r w:rsidR="00B0055C">
        <w:rPr>
          <w:rFonts w:ascii="Arial" w:eastAsia="Arial" w:hAnsi="Arial" w:cs="Arial"/>
          <w:spacing w:val="1"/>
        </w:rPr>
        <w:t>n</w:t>
      </w:r>
      <w:r w:rsidR="00B0055C">
        <w:rPr>
          <w:rFonts w:ascii="Arial" w:eastAsia="Arial" w:hAnsi="Arial" w:cs="Arial"/>
          <w:spacing w:val="4"/>
        </w:rPr>
        <w:t>i</w:t>
      </w:r>
      <w:r w:rsidR="00B0055C">
        <w:rPr>
          <w:rFonts w:ascii="Arial" w:eastAsia="Arial" w:hAnsi="Arial" w:cs="Arial"/>
          <w:spacing w:val="1"/>
        </w:rPr>
        <w:t>s</w:t>
      </w:r>
      <w:r w:rsidR="00B0055C">
        <w:rPr>
          <w:rFonts w:ascii="Arial" w:eastAsia="Arial" w:hAnsi="Arial" w:cs="Arial"/>
          <w:spacing w:val="-5"/>
        </w:rPr>
        <w:t>t</w:t>
      </w:r>
      <w:r w:rsidR="00B0055C">
        <w:rPr>
          <w:rFonts w:ascii="Arial" w:eastAsia="Arial" w:hAnsi="Arial" w:cs="Arial"/>
          <w:spacing w:val="1"/>
        </w:rPr>
        <w:t>e</w:t>
      </w:r>
      <w:r w:rsidR="00B0055C">
        <w:rPr>
          <w:rFonts w:ascii="Arial" w:eastAsia="Arial" w:hAnsi="Arial" w:cs="Arial"/>
        </w:rPr>
        <w:t>r</w:t>
      </w:r>
      <w:r w:rsidR="00B0055C">
        <w:rPr>
          <w:rFonts w:ascii="Arial" w:eastAsia="Arial" w:hAnsi="Arial" w:cs="Arial"/>
          <w:spacing w:val="3"/>
        </w:rPr>
        <w:t xml:space="preserve"> </w:t>
      </w:r>
      <w:r w:rsidR="00B0055C">
        <w:rPr>
          <w:rFonts w:ascii="Arial" w:eastAsia="Arial" w:hAnsi="Arial" w:cs="Arial"/>
          <w:spacing w:val="1"/>
        </w:rPr>
        <w:t>de</w:t>
      </w:r>
      <w:r w:rsidR="00B0055C">
        <w:rPr>
          <w:rFonts w:ascii="Arial" w:eastAsia="Arial" w:hAnsi="Arial" w:cs="Arial"/>
        </w:rPr>
        <w:t>t</w:t>
      </w:r>
      <w:r w:rsidR="00B0055C">
        <w:rPr>
          <w:rFonts w:ascii="Arial" w:eastAsia="Arial" w:hAnsi="Arial" w:cs="Arial"/>
          <w:spacing w:val="-4"/>
        </w:rPr>
        <w:t>e</w:t>
      </w:r>
      <w:r w:rsidR="00B0055C">
        <w:rPr>
          <w:rFonts w:ascii="Arial" w:eastAsia="Arial" w:hAnsi="Arial" w:cs="Arial"/>
          <w:spacing w:val="2"/>
        </w:rPr>
        <w:t>r</w:t>
      </w:r>
      <w:r w:rsidR="00B0055C">
        <w:rPr>
          <w:rFonts w:ascii="Arial" w:eastAsia="Arial" w:hAnsi="Arial" w:cs="Arial"/>
          <w:spacing w:val="-8"/>
        </w:rPr>
        <w:t>m</w:t>
      </w:r>
      <w:r w:rsidR="00B0055C">
        <w:rPr>
          <w:rFonts w:ascii="Arial" w:eastAsia="Arial" w:hAnsi="Arial" w:cs="Arial"/>
          <w:spacing w:val="4"/>
        </w:rPr>
        <w:t>i</w:t>
      </w:r>
      <w:r w:rsidR="00B0055C">
        <w:rPr>
          <w:rFonts w:ascii="Arial" w:eastAsia="Arial" w:hAnsi="Arial" w:cs="Arial"/>
          <w:spacing w:val="1"/>
        </w:rPr>
        <w:t xml:space="preserve">nes </w:t>
      </w:r>
      <w:r w:rsidR="00B0055C">
        <w:rPr>
          <w:rFonts w:ascii="Arial" w:eastAsia="Arial" w:hAnsi="Arial" w:cs="Arial"/>
        </w:rPr>
        <w:t>t</w:t>
      </w:r>
      <w:r w:rsidR="00B0055C">
        <w:rPr>
          <w:rFonts w:ascii="Arial" w:eastAsia="Arial" w:hAnsi="Arial" w:cs="Arial"/>
          <w:spacing w:val="1"/>
        </w:rPr>
        <w:t>h</w:t>
      </w:r>
      <w:r w:rsidR="00B0055C">
        <w:rPr>
          <w:rFonts w:ascii="Arial" w:eastAsia="Arial" w:hAnsi="Arial" w:cs="Arial"/>
        </w:rPr>
        <w:t>e</w:t>
      </w:r>
      <w:r w:rsidR="00B0055C">
        <w:rPr>
          <w:rFonts w:ascii="Arial" w:eastAsia="Arial" w:hAnsi="Arial" w:cs="Arial"/>
          <w:spacing w:val="6"/>
        </w:rPr>
        <w:t xml:space="preserve"> </w:t>
      </w:r>
      <w:r w:rsidR="00B0055C">
        <w:rPr>
          <w:rFonts w:ascii="Arial" w:eastAsia="Arial" w:hAnsi="Arial" w:cs="Arial"/>
        </w:rPr>
        <w:t>D</w:t>
      </w:r>
      <w:r w:rsidR="00B0055C">
        <w:rPr>
          <w:rFonts w:ascii="Arial" w:eastAsia="Arial" w:hAnsi="Arial" w:cs="Arial"/>
          <w:spacing w:val="1"/>
        </w:rPr>
        <w:t>epa</w:t>
      </w:r>
      <w:r w:rsidR="00B0055C">
        <w:rPr>
          <w:rFonts w:ascii="Arial" w:eastAsia="Arial" w:hAnsi="Arial" w:cs="Arial"/>
          <w:spacing w:val="2"/>
        </w:rPr>
        <w:t>r</w:t>
      </w:r>
      <w:r w:rsidR="00B0055C">
        <w:rPr>
          <w:rFonts w:ascii="Arial" w:eastAsia="Arial" w:hAnsi="Arial" w:cs="Arial"/>
        </w:rPr>
        <w:t>t</w:t>
      </w:r>
      <w:r w:rsidR="00B0055C">
        <w:rPr>
          <w:rFonts w:ascii="Arial" w:eastAsia="Arial" w:hAnsi="Arial" w:cs="Arial"/>
          <w:spacing w:val="-8"/>
        </w:rPr>
        <w:t>m</w:t>
      </w:r>
      <w:r w:rsidR="00B0055C">
        <w:rPr>
          <w:rFonts w:ascii="Arial" w:eastAsia="Arial" w:hAnsi="Arial" w:cs="Arial"/>
          <w:spacing w:val="1"/>
        </w:rPr>
        <w:t>en</w:t>
      </w:r>
      <w:r w:rsidR="00B0055C">
        <w:rPr>
          <w:rFonts w:ascii="Arial" w:eastAsia="Arial" w:hAnsi="Arial" w:cs="Arial"/>
        </w:rPr>
        <w:t>t’s</w:t>
      </w:r>
      <w:r w:rsidR="00B0055C">
        <w:rPr>
          <w:rFonts w:ascii="Arial" w:eastAsia="Arial" w:hAnsi="Arial" w:cs="Arial"/>
          <w:spacing w:val="5"/>
        </w:rPr>
        <w:t xml:space="preserve"> </w:t>
      </w:r>
      <w:r w:rsidR="00B0055C">
        <w:rPr>
          <w:rFonts w:ascii="Arial" w:eastAsia="Arial" w:hAnsi="Arial" w:cs="Arial"/>
          <w:spacing w:val="1"/>
        </w:rPr>
        <w:t>p</w:t>
      </w:r>
      <w:r w:rsidR="00B0055C">
        <w:rPr>
          <w:rFonts w:ascii="Arial" w:eastAsia="Arial" w:hAnsi="Arial" w:cs="Arial"/>
          <w:spacing w:val="-4"/>
        </w:rPr>
        <w:t>o</w:t>
      </w:r>
      <w:r w:rsidR="00B0055C">
        <w:rPr>
          <w:rFonts w:ascii="Arial" w:eastAsia="Arial" w:hAnsi="Arial" w:cs="Arial"/>
          <w:spacing w:val="4"/>
        </w:rPr>
        <w:t>li</w:t>
      </w:r>
      <w:r w:rsidR="00B0055C">
        <w:rPr>
          <w:rFonts w:ascii="Arial" w:eastAsia="Arial" w:hAnsi="Arial" w:cs="Arial"/>
          <w:spacing w:val="-5"/>
        </w:rPr>
        <w:t>c</w:t>
      </w:r>
      <w:r w:rsidR="00B0055C">
        <w:rPr>
          <w:rFonts w:ascii="Arial" w:eastAsia="Arial" w:hAnsi="Arial" w:cs="Arial"/>
        </w:rPr>
        <w:t>i</w:t>
      </w:r>
      <w:r w:rsidR="00B0055C">
        <w:rPr>
          <w:rFonts w:ascii="Arial" w:eastAsia="Arial" w:hAnsi="Arial" w:cs="Arial"/>
          <w:spacing w:val="1"/>
        </w:rPr>
        <w:t>es</w:t>
      </w:r>
      <w:r w:rsidR="00B0055C">
        <w:rPr>
          <w:rFonts w:ascii="Arial" w:eastAsia="Arial" w:hAnsi="Arial" w:cs="Arial"/>
        </w:rPr>
        <w:t>,</w:t>
      </w:r>
      <w:r w:rsidR="00B0055C">
        <w:rPr>
          <w:rFonts w:ascii="Arial" w:eastAsia="Arial" w:hAnsi="Arial" w:cs="Arial"/>
          <w:spacing w:val="4"/>
        </w:rPr>
        <w:t xml:space="preserve"> </w:t>
      </w:r>
      <w:r w:rsidR="00B0055C">
        <w:rPr>
          <w:rFonts w:ascii="Arial" w:eastAsia="Arial" w:hAnsi="Arial" w:cs="Arial"/>
          <w:spacing w:val="1"/>
        </w:rPr>
        <w:t>p</w:t>
      </w:r>
      <w:r w:rsidR="00B0055C">
        <w:rPr>
          <w:rFonts w:ascii="Arial" w:eastAsia="Arial" w:hAnsi="Arial" w:cs="Arial"/>
          <w:spacing w:val="2"/>
        </w:rPr>
        <w:t>r</w:t>
      </w:r>
      <w:r w:rsidR="00B0055C">
        <w:rPr>
          <w:rFonts w:ascii="Arial" w:eastAsia="Arial" w:hAnsi="Arial" w:cs="Arial"/>
          <w:spacing w:val="-4"/>
        </w:rPr>
        <w:t>o</w:t>
      </w:r>
      <w:r w:rsidR="00B0055C">
        <w:rPr>
          <w:rFonts w:ascii="Arial" w:eastAsia="Arial" w:hAnsi="Arial" w:cs="Arial"/>
          <w:spacing w:val="1"/>
        </w:rPr>
        <w:t>g</w:t>
      </w:r>
      <w:r w:rsidR="00B0055C">
        <w:rPr>
          <w:rFonts w:ascii="Arial" w:eastAsia="Arial" w:hAnsi="Arial" w:cs="Arial"/>
          <w:spacing w:val="2"/>
        </w:rPr>
        <w:t>r</w:t>
      </w:r>
      <w:r w:rsidR="00B0055C">
        <w:rPr>
          <w:rFonts w:ascii="Arial" w:eastAsia="Arial" w:hAnsi="Arial" w:cs="Arial"/>
          <w:spacing w:val="1"/>
        </w:rPr>
        <w:t>a</w:t>
      </w:r>
      <w:r w:rsidR="00B0055C">
        <w:rPr>
          <w:rFonts w:ascii="Arial" w:eastAsia="Arial" w:hAnsi="Arial" w:cs="Arial"/>
          <w:spacing w:val="-3"/>
        </w:rPr>
        <w:t>m</w:t>
      </w:r>
      <w:r w:rsidR="00B0055C">
        <w:rPr>
          <w:rFonts w:ascii="Arial" w:eastAsia="Arial" w:hAnsi="Arial" w:cs="Arial"/>
          <w:spacing w:val="-8"/>
        </w:rPr>
        <w:t>m</w:t>
      </w:r>
      <w:r w:rsidR="00B0055C">
        <w:rPr>
          <w:rFonts w:ascii="Arial" w:eastAsia="Arial" w:hAnsi="Arial" w:cs="Arial"/>
          <w:spacing w:val="1"/>
        </w:rPr>
        <w:t>e</w:t>
      </w:r>
      <w:r w:rsidR="00B0055C">
        <w:rPr>
          <w:rFonts w:ascii="Arial" w:eastAsia="Arial" w:hAnsi="Arial" w:cs="Arial"/>
        </w:rPr>
        <w:t>s</w:t>
      </w:r>
      <w:r w:rsidR="00B0055C">
        <w:rPr>
          <w:rFonts w:ascii="Arial" w:eastAsia="Arial" w:hAnsi="Arial" w:cs="Arial"/>
          <w:spacing w:val="5"/>
        </w:rPr>
        <w:t xml:space="preserve"> </w:t>
      </w:r>
      <w:r w:rsidR="00B0055C">
        <w:rPr>
          <w:rFonts w:ascii="Arial" w:eastAsia="Arial" w:hAnsi="Arial" w:cs="Arial"/>
          <w:spacing w:val="1"/>
        </w:rPr>
        <w:t>a</w:t>
      </w:r>
      <w:r w:rsidR="00B0055C">
        <w:rPr>
          <w:rFonts w:ascii="Arial" w:eastAsia="Arial" w:hAnsi="Arial" w:cs="Arial"/>
          <w:spacing w:val="6"/>
        </w:rPr>
        <w:t>n</w:t>
      </w:r>
      <w:r w:rsidR="00B0055C">
        <w:rPr>
          <w:rFonts w:ascii="Arial" w:eastAsia="Arial" w:hAnsi="Arial" w:cs="Arial"/>
        </w:rPr>
        <w:t>d</w:t>
      </w:r>
      <w:r w:rsidR="00B0055C">
        <w:rPr>
          <w:rFonts w:ascii="Arial" w:eastAsia="Arial" w:hAnsi="Arial" w:cs="Arial"/>
          <w:spacing w:val="6"/>
        </w:rPr>
        <w:t xml:space="preserve"> </w:t>
      </w:r>
      <w:r w:rsidR="00B0055C">
        <w:rPr>
          <w:rFonts w:ascii="Arial" w:eastAsia="Arial" w:hAnsi="Arial" w:cs="Arial"/>
          <w:spacing w:val="1"/>
        </w:rPr>
        <w:t>p</w:t>
      </w:r>
      <w:r w:rsidR="00B0055C">
        <w:rPr>
          <w:rFonts w:ascii="Arial" w:eastAsia="Arial" w:hAnsi="Arial" w:cs="Arial"/>
          <w:spacing w:val="-3"/>
        </w:rPr>
        <w:t>r</w:t>
      </w:r>
      <w:r w:rsidR="00B0055C">
        <w:rPr>
          <w:rFonts w:ascii="Arial" w:eastAsia="Arial" w:hAnsi="Arial" w:cs="Arial"/>
          <w:spacing w:val="4"/>
        </w:rPr>
        <w:t>i</w:t>
      </w:r>
      <w:r w:rsidR="00B0055C">
        <w:rPr>
          <w:rFonts w:ascii="Arial" w:eastAsia="Arial" w:hAnsi="Arial" w:cs="Arial"/>
          <w:spacing w:val="1"/>
        </w:rPr>
        <w:t>o</w:t>
      </w:r>
      <w:r w:rsidR="00B0055C">
        <w:rPr>
          <w:rFonts w:ascii="Arial" w:eastAsia="Arial" w:hAnsi="Arial" w:cs="Arial"/>
          <w:spacing w:val="-3"/>
        </w:rPr>
        <w:t>r</w:t>
      </w:r>
      <w:r w:rsidR="00B0055C">
        <w:rPr>
          <w:rFonts w:ascii="Arial" w:eastAsia="Arial" w:hAnsi="Arial" w:cs="Arial"/>
          <w:spacing w:val="4"/>
        </w:rPr>
        <w:t>i</w:t>
      </w:r>
      <w:r w:rsidR="00B0055C">
        <w:rPr>
          <w:rFonts w:ascii="Arial" w:eastAsia="Arial" w:hAnsi="Arial" w:cs="Arial"/>
          <w:spacing w:val="-4"/>
        </w:rPr>
        <w:t>t</w:t>
      </w:r>
      <w:r w:rsidR="00B0055C">
        <w:rPr>
          <w:rFonts w:ascii="Arial" w:eastAsia="Arial" w:hAnsi="Arial" w:cs="Arial"/>
          <w:spacing w:val="4"/>
        </w:rPr>
        <w:t>i</w:t>
      </w:r>
      <w:r w:rsidR="00B0055C">
        <w:rPr>
          <w:rFonts w:ascii="Arial" w:eastAsia="Arial" w:hAnsi="Arial" w:cs="Arial"/>
          <w:spacing w:val="1"/>
        </w:rPr>
        <w:t>e</w:t>
      </w:r>
      <w:r w:rsidR="00B0055C">
        <w:rPr>
          <w:rFonts w:ascii="Arial" w:eastAsia="Arial" w:hAnsi="Arial" w:cs="Arial"/>
        </w:rPr>
        <w:t xml:space="preserve">s </w:t>
      </w:r>
      <w:r w:rsidR="00B0055C">
        <w:rPr>
          <w:rFonts w:ascii="Arial" w:eastAsia="Arial" w:hAnsi="Arial" w:cs="Arial"/>
          <w:spacing w:val="4"/>
        </w:rPr>
        <w:t>i</w:t>
      </w:r>
      <w:r w:rsidR="00B0055C">
        <w:rPr>
          <w:rFonts w:ascii="Arial" w:eastAsia="Arial" w:hAnsi="Arial" w:cs="Arial"/>
        </w:rPr>
        <w:t>n</w:t>
      </w:r>
      <w:r w:rsidR="00B0055C">
        <w:rPr>
          <w:rFonts w:ascii="Arial" w:eastAsia="Arial" w:hAnsi="Arial" w:cs="Arial"/>
          <w:spacing w:val="1"/>
        </w:rPr>
        <w:t xml:space="preserve"> </w:t>
      </w:r>
      <w:r w:rsidR="00B0055C">
        <w:rPr>
          <w:rFonts w:ascii="Arial" w:eastAsia="Arial" w:hAnsi="Arial" w:cs="Arial"/>
        </w:rPr>
        <w:t>t</w:t>
      </w:r>
      <w:r w:rsidR="00B0055C">
        <w:rPr>
          <w:rFonts w:ascii="Arial" w:eastAsia="Arial" w:hAnsi="Arial" w:cs="Arial"/>
          <w:spacing w:val="1"/>
        </w:rPr>
        <w:t>h</w:t>
      </w:r>
      <w:r w:rsidR="00B0055C">
        <w:rPr>
          <w:rFonts w:ascii="Arial" w:eastAsia="Arial" w:hAnsi="Arial" w:cs="Arial"/>
        </w:rPr>
        <w:t>e</w:t>
      </w:r>
      <w:r w:rsidR="00B0055C">
        <w:rPr>
          <w:rFonts w:ascii="Arial" w:eastAsia="Arial" w:hAnsi="Arial" w:cs="Arial"/>
          <w:spacing w:val="6"/>
        </w:rPr>
        <w:t xml:space="preserve"> </w:t>
      </w:r>
      <w:r w:rsidR="00B0055C">
        <w:rPr>
          <w:rFonts w:ascii="Arial" w:eastAsia="Arial" w:hAnsi="Arial" w:cs="Arial"/>
          <w:spacing w:val="1"/>
        </w:rPr>
        <w:t>c</w:t>
      </w:r>
      <w:r w:rsidR="00B0055C">
        <w:rPr>
          <w:rFonts w:ascii="Arial" w:eastAsia="Arial" w:hAnsi="Arial" w:cs="Arial"/>
        </w:rPr>
        <w:t>o</w:t>
      </w:r>
      <w:r w:rsidR="00B0055C">
        <w:rPr>
          <w:rFonts w:ascii="Arial" w:eastAsia="Arial" w:hAnsi="Arial" w:cs="Arial"/>
          <w:spacing w:val="1"/>
        </w:rPr>
        <w:t>n</w:t>
      </w:r>
      <w:r w:rsidR="00B0055C">
        <w:rPr>
          <w:rFonts w:ascii="Arial" w:eastAsia="Arial" w:hAnsi="Arial" w:cs="Arial"/>
          <w:spacing w:val="-4"/>
        </w:rPr>
        <w:t>t</w:t>
      </w:r>
      <w:r w:rsidR="00B0055C">
        <w:rPr>
          <w:rFonts w:ascii="Arial" w:eastAsia="Arial" w:hAnsi="Arial" w:cs="Arial"/>
          <w:spacing w:val="1"/>
        </w:rPr>
        <w:t>e</w:t>
      </w:r>
      <w:r w:rsidR="00B0055C">
        <w:rPr>
          <w:rFonts w:ascii="Arial" w:eastAsia="Arial" w:hAnsi="Arial" w:cs="Arial"/>
          <w:spacing w:val="-5"/>
        </w:rPr>
        <w:t>x</w:t>
      </w:r>
      <w:r w:rsidR="00B0055C">
        <w:rPr>
          <w:rFonts w:ascii="Arial" w:eastAsia="Arial" w:hAnsi="Arial" w:cs="Arial"/>
        </w:rPr>
        <w:t>t</w:t>
      </w:r>
      <w:r w:rsidR="00B0055C">
        <w:rPr>
          <w:rFonts w:ascii="Arial" w:eastAsia="Arial" w:hAnsi="Arial" w:cs="Arial"/>
          <w:spacing w:val="5"/>
        </w:rPr>
        <w:t xml:space="preserve"> </w:t>
      </w:r>
      <w:r w:rsidR="00B0055C">
        <w:rPr>
          <w:rFonts w:ascii="Arial" w:eastAsia="Arial" w:hAnsi="Arial" w:cs="Arial"/>
          <w:spacing w:val="1"/>
        </w:rPr>
        <w:t>o</w:t>
      </w:r>
      <w:r w:rsidR="00B0055C">
        <w:rPr>
          <w:rFonts w:ascii="Arial" w:eastAsia="Arial" w:hAnsi="Arial" w:cs="Arial"/>
        </w:rPr>
        <w:t>f</w:t>
      </w:r>
      <w:r w:rsidR="00B0055C">
        <w:rPr>
          <w:rFonts w:ascii="Arial" w:eastAsia="Arial" w:hAnsi="Arial" w:cs="Arial"/>
          <w:spacing w:val="5"/>
        </w:rPr>
        <w:t xml:space="preserve"> </w:t>
      </w:r>
      <w:r w:rsidR="00B0055C">
        <w:rPr>
          <w:rFonts w:ascii="Arial" w:eastAsia="Arial" w:hAnsi="Arial" w:cs="Arial"/>
        </w:rPr>
        <w:t>t</w:t>
      </w:r>
      <w:r w:rsidR="00B0055C">
        <w:rPr>
          <w:rFonts w:ascii="Arial" w:eastAsia="Arial" w:hAnsi="Arial" w:cs="Arial"/>
          <w:spacing w:val="1"/>
        </w:rPr>
        <w:t xml:space="preserve">he </w:t>
      </w:r>
      <w:r w:rsidR="00B0055C">
        <w:rPr>
          <w:rFonts w:ascii="Arial" w:eastAsia="Arial" w:hAnsi="Arial" w:cs="Arial"/>
          <w:spacing w:val="-2"/>
        </w:rPr>
        <w:t>E</w:t>
      </w:r>
      <w:r w:rsidR="00B0055C">
        <w:rPr>
          <w:rFonts w:ascii="Arial" w:eastAsia="Arial" w:hAnsi="Arial" w:cs="Arial"/>
          <w:spacing w:val="-5"/>
        </w:rPr>
        <w:t>x</w:t>
      </w:r>
      <w:r w:rsidR="00B0055C">
        <w:rPr>
          <w:rFonts w:ascii="Arial" w:eastAsia="Arial" w:hAnsi="Arial" w:cs="Arial"/>
          <w:spacing w:val="1"/>
        </w:rPr>
        <w:t>ec</w:t>
      </w:r>
      <w:r w:rsidR="00B0055C">
        <w:rPr>
          <w:rFonts w:ascii="Arial" w:eastAsia="Arial" w:hAnsi="Arial" w:cs="Arial"/>
        </w:rPr>
        <w:t>ut</w:t>
      </w:r>
      <w:r w:rsidR="00B0055C">
        <w:rPr>
          <w:rFonts w:ascii="Arial" w:eastAsia="Arial" w:hAnsi="Arial" w:cs="Arial"/>
          <w:spacing w:val="4"/>
        </w:rPr>
        <w:t>i</w:t>
      </w:r>
      <w:r w:rsidR="00B0055C">
        <w:rPr>
          <w:rFonts w:ascii="Arial" w:eastAsia="Arial" w:hAnsi="Arial" w:cs="Arial"/>
          <w:spacing w:val="1"/>
        </w:rPr>
        <w:t>v</w:t>
      </w:r>
      <w:r w:rsidR="00B0055C">
        <w:rPr>
          <w:rFonts w:ascii="Arial" w:eastAsia="Arial" w:hAnsi="Arial" w:cs="Arial"/>
        </w:rPr>
        <w:t>e’s</w:t>
      </w:r>
      <w:r w:rsidR="00B0055C">
        <w:rPr>
          <w:rFonts w:ascii="Arial" w:eastAsia="Arial" w:hAnsi="Arial" w:cs="Arial"/>
          <w:spacing w:val="5"/>
        </w:rPr>
        <w:t xml:space="preserve"> </w:t>
      </w:r>
      <w:r w:rsidR="00B0055C">
        <w:rPr>
          <w:rFonts w:ascii="Arial" w:eastAsia="Arial" w:hAnsi="Arial" w:cs="Arial"/>
          <w:spacing w:val="-2"/>
        </w:rPr>
        <w:t>P</w:t>
      </w:r>
      <w:r w:rsidR="00B0055C">
        <w:rPr>
          <w:rFonts w:ascii="Arial" w:eastAsia="Arial" w:hAnsi="Arial" w:cs="Arial"/>
          <w:spacing w:val="2"/>
        </w:rPr>
        <w:t>r</w:t>
      </w:r>
      <w:r w:rsidR="00B0055C">
        <w:rPr>
          <w:rFonts w:ascii="Arial" w:eastAsia="Arial" w:hAnsi="Arial" w:cs="Arial"/>
          <w:spacing w:val="1"/>
        </w:rPr>
        <w:t>og</w:t>
      </w:r>
      <w:r w:rsidR="00B0055C">
        <w:rPr>
          <w:rFonts w:ascii="Arial" w:eastAsia="Arial" w:hAnsi="Arial" w:cs="Arial"/>
          <w:spacing w:val="2"/>
        </w:rPr>
        <w:t>r</w:t>
      </w:r>
      <w:r w:rsidR="00B0055C">
        <w:rPr>
          <w:rFonts w:ascii="Arial" w:eastAsia="Arial" w:hAnsi="Arial" w:cs="Arial"/>
          <w:spacing w:val="1"/>
        </w:rPr>
        <w:t>a</w:t>
      </w:r>
      <w:r w:rsidR="00B0055C">
        <w:rPr>
          <w:rFonts w:ascii="Arial" w:eastAsia="Arial" w:hAnsi="Arial" w:cs="Arial"/>
          <w:spacing w:val="-3"/>
        </w:rPr>
        <w:t>m</w:t>
      </w:r>
      <w:r w:rsidR="00B0055C">
        <w:rPr>
          <w:rFonts w:ascii="Arial" w:eastAsia="Arial" w:hAnsi="Arial" w:cs="Arial"/>
          <w:spacing w:val="-8"/>
        </w:rPr>
        <w:t>m</w:t>
      </w:r>
      <w:r w:rsidR="00B0055C">
        <w:rPr>
          <w:rFonts w:ascii="Arial" w:eastAsia="Arial" w:hAnsi="Arial" w:cs="Arial"/>
          <w:spacing w:val="1"/>
        </w:rPr>
        <w:t>e</w:t>
      </w:r>
      <w:r w:rsidR="00B0055C">
        <w:rPr>
          <w:rFonts w:ascii="Arial" w:eastAsia="Arial" w:hAnsi="Arial" w:cs="Arial"/>
        </w:rPr>
        <w:t xml:space="preserve">s </w:t>
      </w:r>
      <w:r w:rsidR="00B0055C">
        <w:rPr>
          <w:rFonts w:ascii="Arial" w:eastAsia="Arial" w:hAnsi="Arial" w:cs="Arial"/>
          <w:spacing w:val="1"/>
        </w:rPr>
        <w:t>an</w:t>
      </w:r>
      <w:r w:rsidR="00B0055C">
        <w:rPr>
          <w:rFonts w:ascii="Arial" w:eastAsia="Arial" w:hAnsi="Arial" w:cs="Arial"/>
        </w:rPr>
        <w:t>d</w:t>
      </w:r>
      <w:r w:rsidR="00B0055C">
        <w:rPr>
          <w:rFonts w:ascii="Arial" w:eastAsia="Arial" w:hAnsi="Arial" w:cs="Arial"/>
          <w:spacing w:val="6"/>
        </w:rPr>
        <w:t xml:space="preserve"> </w:t>
      </w:r>
      <w:r w:rsidR="00B0055C">
        <w:rPr>
          <w:rFonts w:ascii="Arial" w:eastAsia="Arial" w:hAnsi="Arial" w:cs="Arial"/>
          <w:spacing w:val="-2"/>
        </w:rPr>
        <w:t>B</w:t>
      </w:r>
      <w:r w:rsidR="00B0055C">
        <w:rPr>
          <w:rFonts w:ascii="Arial" w:eastAsia="Arial" w:hAnsi="Arial" w:cs="Arial"/>
          <w:spacing w:val="1"/>
        </w:rPr>
        <w:t>udge</w:t>
      </w:r>
      <w:r w:rsidR="00B0055C">
        <w:rPr>
          <w:rFonts w:ascii="Arial" w:eastAsia="Arial" w:hAnsi="Arial" w:cs="Arial"/>
        </w:rPr>
        <w:t>t</w:t>
      </w:r>
      <w:r w:rsidR="00B0055C">
        <w:rPr>
          <w:rFonts w:ascii="Arial" w:eastAsia="Arial" w:hAnsi="Arial" w:cs="Arial"/>
          <w:spacing w:val="1"/>
        </w:rPr>
        <w:t>a</w:t>
      </w:r>
      <w:r w:rsidR="00B0055C">
        <w:rPr>
          <w:rFonts w:ascii="Arial" w:eastAsia="Arial" w:hAnsi="Arial" w:cs="Arial"/>
          <w:spacing w:val="2"/>
        </w:rPr>
        <w:t>r</w:t>
      </w:r>
      <w:r w:rsidR="00B0055C">
        <w:rPr>
          <w:rFonts w:ascii="Arial" w:eastAsia="Arial" w:hAnsi="Arial" w:cs="Arial"/>
        </w:rPr>
        <w:t xml:space="preserve">y </w:t>
      </w:r>
      <w:r w:rsidR="00B0055C">
        <w:rPr>
          <w:rFonts w:ascii="Arial" w:eastAsia="Arial" w:hAnsi="Arial" w:cs="Arial"/>
          <w:spacing w:val="1"/>
        </w:rPr>
        <w:t>a</w:t>
      </w:r>
      <w:r w:rsidR="00B0055C">
        <w:rPr>
          <w:rFonts w:ascii="Arial" w:eastAsia="Arial" w:hAnsi="Arial" w:cs="Arial"/>
        </w:rPr>
        <w:t>l</w:t>
      </w:r>
      <w:r w:rsidR="00B0055C">
        <w:rPr>
          <w:rFonts w:ascii="Arial" w:eastAsia="Arial" w:hAnsi="Arial" w:cs="Arial"/>
          <w:spacing w:val="4"/>
        </w:rPr>
        <w:t>l</w:t>
      </w:r>
      <w:r w:rsidR="00B0055C">
        <w:rPr>
          <w:rFonts w:ascii="Arial" w:eastAsia="Arial" w:hAnsi="Arial" w:cs="Arial"/>
          <w:spacing w:val="1"/>
        </w:rPr>
        <w:t>oc</w:t>
      </w:r>
      <w:r w:rsidR="00B0055C">
        <w:rPr>
          <w:rFonts w:ascii="Arial" w:eastAsia="Arial" w:hAnsi="Arial" w:cs="Arial"/>
        </w:rPr>
        <w:t>a</w:t>
      </w:r>
      <w:r w:rsidR="00B0055C">
        <w:rPr>
          <w:rFonts w:ascii="Arial" w:eastAsia="Arial" w:hAnsi="Arial" w:cs="Arial"/>
          <w:spacing w:val="-4"/>
        </w:rPr>
        <w:t>t</w:t>
      </w:r>
      <w:r w:rsidR="00B0055C">
        <w:rPr>
          <w:rFonts w:ascii="Arial" w:eastAsia="Arial" w:hAnsi="Arial" w:cs="Arial"/>
          <w:spacing w:val="4"/>
        </w:rPr>
        <w:t>i</w:t>
      </w:r>
      <w:r w:rsidR="00B0055C">
        <w:rPr>
          <w:rFonts w:ascii="Arial" w:eastAsia="Arial" w:hAnsi="Arial" w:cs="Arial"/>
          <w:spacing w:val="1"/>
        </w:rPr>
        <w:t>on</w:t>
      </w:r>
      <w:r w:rsidR="00B0055C">
        <w:rPr>
          <w:rFonts w:ascii="Arial" w:eastAsia="Arial" w:hAnsi="Arial" w:cs="Arial"/>
          <w:spacing w:val="-5"/>
        </w:rPr>
        <w:t>s</w:t>
      </w:r>
      <w:r w:rsidR="00B0055C">
        <w:rPr>
          <w:rFonts w:ascii="Arial" w:eastAsia="Arial" w:hAnsi="Arial" w:cs="Arial"/>
        </w:rPr>
        <w:t xml:space="preserve">.  </w:t>
      </w:r>
      <w:r w:rsidR="00B0055C">
        <w:rPr>
          <w:rFonts w:ascii="Arial" w:eastAsia="Arial" w:hAnsi="Arial" w:cs="Arial"/>
          <w:spacing w:val="2"/>
        </w:rPr>
        <w:t>T</w:t>
      </w:r>
      <w:r w:rsidR="00B0055C">
        <w:rPr>
          <w:rFonts w:ascii="Arial" w:eastAsia="Arial" w:hAnsi="Arial" w:cs="Arial"/>
          <w:spacing w:val="1"/>
        </w:rPr>
        <w:t>h</w:t>
      </w:r>
      <w:r w:rsidR="00B0055C">
        <w:rPr>
          <w:rFonts w:ascii="Arial" w:eastAsia="Arial" w:hAnsi="Arial" w:cs="Arial"/>
        </w:rPr>
        <w:t>e D</w:t>
      </w:r>
      <w:r w:rsidR="00B0055C">
        <w:rPr>
          <w:rFonts w:ascii="Arial" w:eastAsia="Arial" w:hAnsi="Arial" w:cs="Arial"/>
          <w:spacing w:val="1"/>
        </w:rPr>
        <w:t>ep</w:t>
      </w:r>
      <w:r w:rsidR="00B0055C">
        <w:rPr>
          <w:rFonts w:ascii="Arial" w:eastAsia="Arial" w:hAnsi="Arial" w:cs="Arial"/>
          <w:spacing w:val="-4"/>
        </w:rPr>
        <w:t>a</w:t>
      </w:r>
      <w:r w:rsidR="00B0055C">
        <w:rPr>
          <w:rFonts w:ascii="Arial" w:eastAsia="Arial" w:hAnsi="Arial" w:cs="Arial"/>
          <w:spacing w:val="2"/>
        </w:rPr>
        <w:t>r</w:t>
      </w:r>
      <w:r w:rsidR="00B0055C">
        <w:rPr>
          <w:rFonts w:ascii="Arial" w:eastAsia="Arial" w:hAnsi="Arial" w:cs="Arial"/>
        </w:rPr>
        <w:t>t</w:t>
      </w:r>
      <w:r w:rsidR="00B0055C">
        <w:rPr>
          <w:rFonts w:ascii="Arial" w:eastAsia="Arial" w:hAnsi="Arial" w:cs="Arial"/>
          <w:spacing w:val="-8"/>
        </w:rPr>
        <w:t>m</w:t>
      </w:r>
      <w:r w:rsidR="00B0055C">
        <w:rPr>
          <w:rFonts w:ascii="Arial" w:eastAsia="Arial" w:hAnsi="Arial" w:cs="Arial"/>
          <w:spacing w:val="1"/>
        </w:rPr>
        <w:t>en</w:t>
      </w:r>
      <w:r w:rsidR="00B0055C">
        <w:rPr>
          <w:rFonts w:ascii="Arial" w:eastAsia="Arial" w:hAnsi="Arial" w:cs="Arial"/>
        </w:rPr>
        <w:t xml:space="preserve">t </w:t>
      </w:r>
      <w:r w:rsidR="00B0055C">
        <w:rPr>
          <w:rFonts w:ascii="Arial" w:eastAsia="Arial" w:hAnsi="Arial" w:cs="Arial"/>
          <w:spacing w:val="4"/>
        </w:rPr>
        <w:t>i</w:t>
      </w:r>
      <w:r w:rsidR="00B0055C">
        <w:rPr>
          <w:rFonts w:ascii="Arial" w:eastAsia="Arial" w:hAnsi="Arial" w:cs="Arial"/>
        </w:rPr>
        <w:t xml:space="preserve">s </w:t>
      </w:r>
      <w:r w:rsidR="00B0055C">
        <w:rPr>
          <w:rFonts w:ascii="Arial" w:eastAsia="Arial" w:hAnsi="Arial" w:cs="Arial"/>
          <w:spacing w:val="1"/>
        </w:rPr>
        <w:t>o</w:t>
      </w:r>
      <w:r w:rsidR="00B0055C">
        <w:rPr>
          <w:rFonts w:ascii="Arial" w:eastAsia="Arial" w:hAnsi="Arial" w:cs="Arial"/>
          <w:spacing w:val="2"/>
        </w:rPr>
        <w:t>r</w:t>
      </w:r>
      <w:r w:rsidR="00B0055C">
        <w:rPr>
          <w:rFonts w:ascii="Arial" w:eastAsia="Arial" w:hAnsi="Arial" w:cs="Arial"/>
          <w:spacing w:val="1"/>
        </w:rPr>
        <w:t>ga</w:t>
      </w:r>
      <w:r w:rsidR="00B0055C">
        <w:rPr>
          <w:rFonts w:ascii="Arial" w:eastAsia="Arial" w:hAnsi="Arial" w:cs="Arial"/>
          <w:spacing w:val="-4"/>
        </w:rPr>
        <w:t>n</w:t>
      </w:r>
      <w:r w:rsidR="00B0055C">
        <w:rPr>
          <w:rFonts w:ascii="Arial" w:eastAsia="Arial" w:hAnsi="Arial" w:cs="Arial"/>
          <w:spacing w:val="4"/>
        </w:rPr>
        <w:t>i</w:t>
      </w:r>
      <w:r w:rsidR="00B0055C">
        <w:rPr>
          <w:rFonts w:ascii="Arial" w:eastAsia="Arial" w:hAnsi="Arial" w:cs="Arial"/>
          <w:spacing w:val="1"/>
        </w:rPr>
        <w:t>s</w:t>
      </w:r>
      <w:r w:rsidR="00B0055C">
        <w:rPr>
          <w:rFonts w:ascii="Arial" w:eastAsia="Arial" w:hAnsi="Arial" w:cs="Arial"/>
        </w:rPr>
        <w:t xml:space="preserve">ed </w:t>
      </w:r>
      <w:r w:rsidR="00B0055C">
        <w:rPr>
          <w:rFonts w:ascii="Arial" w:eastAsia="Arial" w:hAnsi="Arial" w:cs="Arial"/>
          <w:spacing w:val="4"/>
        </w:rPr>
        <w:t>i</w:t>
      </w:r>
      <w:r w:rsidR="00B0055C">
        <w:rPr>
          <w:rFonts w:ascii="Arial" w:eastAsia="Arial" w:hAnsi="Arial" w:cs="Arial"/>
          <w:spacing w:val="1"/>
        </w:rPr>
        <w:t>n</w:t>
      </w:r>
      <w:r w:rsidR="00B0055C">
        <w:rPr>
          <w:rFonts w:ascii="Arial" w:eastAsia="Arial" w:hAnsi="Arial" w:cs="Arial"/>
          <w:spacing w:val="-4"/>
        </w:rPr>
        <w:t>t</w:t>
      </w:r>
      <w:r w:rsidR="00B0055C">
        <w:rPr>
          <w:rFonts w:ascii="Arial" w:eastAsia="Arial" w:hAnsi="Arial" w:cs="Arial"/>
        </w:rPr>
        <w:t>o</w:t>
      </w:r>
      <w:r w:rsidR="00B0055C">
        <w:rPr>
          <w:rFonts w:ascii="Arial" w:eastAsia="Arial" w:hAnsi="Arial" w:cs="Arial"/>
          <w:spacing w:val="5"/>
        </w:rPr>
        <w:t xml:space="preserve"> </w:t>
      </w:r>
      <w:r w:rsidR="00B0055C">
        <w:rPr>
          <w:rFonts w:ascii="Arial" w:eastAsia="Arial" w:hAnsi="Arial" w:cs="Arial"/>
        </w:rPr>
        <w:t>f</w:t>
      </w:r>
      <w:r w:rsidR="00130C9F">
        <w:rPr>
          <w:rFonts w:ascii="Arial" w:eastAsia="Arial" w:hAnsi="Arial" w:cs="Arial"/>
        </w:rPr>
        <w:t>ive</w:t>
      </w:r>
      <w:r w:rsidR="00B0055C">
        <w:rPr>
          <w:rFonts w:ascii="Arial" w:eastAsia="Arial" w:hAnsi="Arial" w:cs="Arial"/>
        </w:rPr>
        <w:t xml:space="preserve"> </w:t>
      </w:r>
      <w:r w:rsidR="00B0055C">
        <w:rPr>
          <w:rFonts w:ascii="Arial" w:eastAsia="Arial" w:hAnsi="Arial" w:cs="Arial"/>
          <w:spacing w:val="-2"/>
        </w:rPr>
        <w:t>B</w:t>
      </w:r>
      <w:r w:rsidR="00B0055C">
        <w:rPr>
          <w:rFonts w:ascii="Arial" w:eastAsia="Arial" w:hAnsi="Arial" w:cs="Arial"/>
          <w:spacing w:val="1"/>
        </w:rPr>
        <w:t>us</w:t>
      </w:r>
      <w:r w:rsidR="00B0055C">
        <w:rPr>
          <w:rFonts w:ascii="Arial" w:eastAsia="Arial" w:hAnsi="Arial" w:cs="Arial"/>
          <w:spacing w:val="3"/>
        </w:rPr>
        <w:t>i</w:t>
      </w:r>
      <w:r w:rsidR="00B0055C">
        <w:rPr>
          <w:rFonts w:ascii="Arial" w:eastAsia="Arial" w:hAnsi="Arial" w:cs="Arial"/>
          <w:spacing w:val="1"/>
        </w:rPr>
        <w:t>nes</w:t>
      </w:r>
      <w:r w:rsidR="00B0055C">
        <w:rPr>
          <w:rFonts w:ascii="Arial" w:eastAsia="Arial" w:hAnsi="Arial" w:cs="Arial"/>
        </w:rPr>
        <w:t>s</w:t>
      </w:r>
      <w:r w:rsidR="00B0055C">
        <w:rPr>
          <w:rFonts w:ascii="Arial" w:eastAsia="Arial" w:hAnsi="Arial" w:cs="Arial"/>
          <w:spacing w:val="3"/>
        </w:rPr>
        <w:t xml:space="preserve"> </w:t>
      </w:r>
      <w:r w:rsidR="00B0055C">
        <w:rPr>
          <w:rFonts w:ascii="Arial" w:eastAsia="Arial" w:hAnsi="Arial" w:cs="Arial"/>
          <w:spacing w:val="-4"/>
        </w:rPr>
        <w:t>G</w:t>
      </w:r>
      <w:r w:rsidR="00B0055C">
        <w:rPr>
          <w:rFonts w:ascii="Arial" w:eastAsia="Arial" w:hAnsi="Arial" w:cs="Arial"/>
          <w:spacing w:val="2"/>
        </w:rPr>
        <w:t>r</w:t>
      </w:r>
      <w:r w:rsidR="00B0055C">
        <w:rPr>
          <w:rFonts w:ascii="Arial" w:eastAsia="Arial" w:hAnsi="Arial" w:cs="Arial"/>
          <w:spacing w:val="1"/>
        </w:rPr>
        <w:t>oup</w:t>
      </w:r>
      <w:r w:rsidR="00B0055C">
        <w:rPr>
          <w:rFonts w:ascii="Arial" w:eastAsia="Arial" w:hAnsi="Arial" w:cs="Arial"/>
        </w:rPr>
        <w:t>s</w:t>
      </w:r>
      <w:r w:rsidR="00B0055C">
        <w:rPr>
          <w:rFonts w:ascii="Arial" w:eastAsia="Arial" w:hAnsi="Arial" w:cs="Arial"/>
          <w:spacing w:val="4"/>
        </w:rPr>
        <w:t xml:space="preserve"> </w:t>
      </w:r>
      <w:r w:rsidR="00B0055C">
        <w:rPr>
          <w:rFonts w:ascii="Arial" w:eastAsia="Arial" w:hAnsi="Arial" w:cs="Arial"/>
          <w:spacing w:val="-5"/>
        </w:rPr>
        <w:t>w</w:t>
      </w:r>
      <w:r w:rsidR="00B0055C">
        <w:rPr>
          <w:rFonts w:ascii="Arial" w:eastAsia="Arial" w:hAnsi="Arial" w:cs="Arial"/>
          <w:spacing w:val="1"/>
        </w:rPr>
        <w:t>h</w:t>
      </w:r>
      <w:r w:rsidR="00B0055C">
        <w:rPr>
          <w:rFonts w:ascii="Arial" w:eastAsia="Arial" w:hAnsi="Arial" w:cs="Arial"/>
        </w:rPr>
        <w:t>o</w:t>
      </w:r>
      <w:r w:rsidR="00B0055C">
        <w:rPr>
          <w:rFonts w:ascii="Arial" w:eastAsia="Arial" w:hAnsi="Arial" w:cs="Arial"/>
          <w:spacing w:val="5"/>
        </w:rPr>
        <w:t xml:space="preserve"> </w:t>
      </w:r>
      <w:r w:rsidR="00B0055C">
        <w:rPr>
          <w:rFonts w:ascii="Arial" w:eastAsia="Arial" w:hAnsi="Arial" w:cs="Arial"/>
        </w:rPr>
        <w:t>w</w:t>
      </w:r>
      <w:r w:rsidR="00B0055C">
        <w:rPr>
          <w:rFonts w:ascii="Arial" w:eastAsia="Arial" w:hAnsi="Arial" w:cs="Arial"/>
          <w:spacing w:val="1"/>
        </w:rPr>
        <w:t>o</w:t>
      </w:r>
      <w:r w:rsidR="00B0055C">
        <w:rPr>
          <w:rFonts w:ascii="Arial" w:eastAsia="Arial" w:hAnsi="Arial" w:cs="Arial"/>
          <w:spacing w:val="2"/>
        </w:rPr>
        <w:t>r</w:t>
      </w:r>
      <w:r w:rsidR="00B0055C">
        <w:rPr>
          <w:rFonts w:ascii="Arial" w:eastAsia="Arial" w:hAnsi="Arial" w:cs="Arial"/>
        </w:rPr>
        <w:t>k</w:t>
      </w:r>
      <w:r w:rsidR="00B0055C">
        <w:rPr>
          <w:rFonts w:ascii="Arial" w:eastAsia="Arial" w:hAnsi="Arial" w:cs="Arial"/>
          <w:spacing w:val="4"/>
        </w:rPr>
        <w:t xml:space="preserve"> i</w:t>
      </w:r>
      <w:r w:rsidR="00B0055C">
        <w:rPr>
          <w:rFonts w:ascii="Arial" w:eastAsia="Arial" w:hAnsi="Arial" w:cs="Arial"/>
        </w:rPr>
        <w:t>n</w:t>
      </w:r>
      <w:r w:rsidR="00B0055C">
        <w:rPr>
          <w:rFonts w:ascii="Arial" w:eastAsia="Arial" w:hAnsi="Arial" w:cs="Arial"/>
          <w:spacing w:val="5"/>
        </w:rPr>
        <w:t xml:space="preserve"> </w:t>
      </w:r>
      <w:r w:rsidR="00B0055C">
        <w:rPr>
          <w:rFonts w:ascii="Arial" w:eastAsia="Arial" w:hAnsi="Arial" w:cs="Arial"/>
          <w:spacing w:val="-5"/>
        </w:rPr>
        <w:t>c</w:t>
      </w:r>
      <w:r w:rsidR="00B0055C">
        <w:rPr>
          <w:rFonts w:ascii="Arial" w:eastAsia="Arial" w:hAnsi="Arial" w:cs="Arial"/>
          <w:spacing w:val="4"/>
        </w:rPr>
        <w:t>l</w:t>
      </w:r>
      <w:r w:rsidR="00B0055C">
        <w:rPr>
          <w:rFonts w:ascii="Arial" w:eastAsia="Arial" w:hAnsi="Arial" w:cs="Arial"/>
          <w:spacing w:val="1"/>
        </w:rPr>
        <w:t>o</w:t>
      </w:r>
      <w:r w:rsidR="00B0055C">
        <w:rPr>
          <w:rFonts w:ascii="Arial" w:eastAsia="Arial" w:hAnsi="Arial" w:cs="Arial"/>
          <w:spacing w:val="-5"/>
        </w:rPr>
        <w:t>s</w:t>
      </w:r>
      <w:r w:rsidR="00B0055C">
        <w:rPr>
          <w:rFonts w:ascii="Arial" w:eastAsia="Arial" w:hAnsi="Arial" w:cs="Arial"/>
        </w:rPr>
        <w:t>e</w:t>
      </w:r>
      <w:r w:rsidR="00B0055C">
        <w:rPr>
          <w:rFonts w:ascii="Arial" w:eastAsia="Arial" w:hAnsi="Arial" w:cs="Arial"/>
          <w:spacing w:val="5"/>
        </w:rPr>
        <w:t xml:space="preserve"> </w:t>
      </w:r>
      <w:r w:rsidR="00B0055C">
        <w:rPr>
          <w:rFonts w:ascii="Arial" w:eastAsia="Arial" w:hAnsi="Arial" w:cs="Arial"/>
          <w:spacing w:val="1"/>
        </w:rPr>
        <w:t>pa</w:t>
      </w:r>
      <w:r w:rsidR="00B0055C">
        <w:rPr>
          <w:rFonts w:ascii="Arial" w:eastAsia="Arial" w:hAnsi="Arial" w:cs="Arial"/>
          <w:spacing w:val="2"/>
        </w:rPr>
        <w:t>r</w:t>
      </w:r>
      <w:r w:rsidR="00B0055C">
        <w:rPr>
          <w:rFonts w:ascii="Arial" w:eastAsia="Arial" w:hAnsi="Arial" w:cs="Arial"/>
        </w:rPr>
        <w:t>t</w:t>
      </w:r>
      <w:r w:rsidR="00B0055C">
        <w:rPr>
          <w:rFonts w:ascii="Arial" w:eastAsia="Arial" w:hAnsi="Arial" w:cs="Arial"/>
          <w:spacing w:val="-4"/>
        </w:rPr>
        <w:t>n</w:t>
      </w:r>
      <w:r w:rsidR="00B0055C">
        <w:rPr>
          <w:rFonts w:ascii="Arial" w:eastAsia="Arial" w:hAnsi="Arial" w:cs="Arial"/>
          <w:spacing w:val="1"/>
        </w:rPr>
        <w:t>e</w:t>
      </w:r>
      <w:r w:rsidR="00B0055C">
        <w:rPr>
          <w:rFonts w:ascii="Arial" w:eastAsia="Arial" w:hAnsi="Arial" w:cs="Arial"/>
          <w:spacing w:val="2"/>
        </w:rPr>
        <w:t>r</w:t>
      </w:r>
      <w:r w:rsidR="00B0055C">
        <w:rPr>
          <w:rFonts w:ascii="Arial" w:eastAsia="Arial" w:hAnsi="Arial" w:cs="Arial"/>
          <w:spacing w:val="1"/>
        </w:rPr>
        <w:t>s</w:t>
      </w:r>
      <w:r w:rsidR="00B0055C">
        <w:rPr>
          <w:rFonts w:ascii="Arial" w:eastAsia="Arial" w:hAnsi="Arial" w:cs="Arial"/>
          <w:spacing w:val="-5"/>
        </w:rPr>
        <w:t>h</w:t>
      </w:r>
      <w:r w:rsidR="00B0055C">
        <w:rPr>
          <w:rFonts w:ascii="Arial" w:eastAsia="Arial" w:hAnsi="Arial" w:cs="Arial"/>
          <w:spacing w:val="4"/>
        </w:rPr>
        <w:t>i</w:t>
      </w:r>
      <w:r w:rsidR="00B0055C">
        <w:rPr>
          <w:rFonts w:ascii="Arial" w:eastAsia="Arial" w:hAnsi="Arial" w:cs="Arial"/>
        </w:rPr>
        <w:t>p</w:t>
      </w:r>
      <w:r w:rsidR="00B0055C">
        <w:rPr>
          <w:rFonts w:ascii="Arial" w:eastAsia="Arial" w:hAnsi="Arial" w:cs="Arial"/>
          <w:spacing w:val="5"/>
        </w:rPr>
        <w:t xml:space="preserve"> </w:t>
      </w:r>
      <w:r w:rsidR="00B0055C">
        <w:rPr>
          <w:rFonts w:ascii="Arial" w:eastAsia="Arial" w:hAnsi="Arial" w:cs="Arial"/>
        </w:rPr>
        <w:t>t</w:t>
      </w:r>
      <w:r w:rsidR="00B0055C">
        <w:rPr>
          <w:rFonts w:ascii="Arial" w:eastAsia="Arial" w:hAnsi="Arial" w:cs="Arial"/>
          <w:spacing w:val="-4"/>
        </w:rPr>
        <w:t>h</w:t>
      </w:r>
      <w:r w:rsidR="00B0055C">
        <w:rPr>
          <w:rFonts w:ascii="Arial" w:eastAsia="Arial" w:hAnsi="Arial" w:cs="Arial"/>
          <w:spacing w:val="2"/>
        </w:rPr>
        <w:t>r</w:t>
      </w:r>
      <w:r w:rsidR="00B0055C">
        <w:rPr>
          <w:rFonts w:ascii="Arial" w:eastAsia="Arial" w:hAnsi="Arial" w:cs="Arial"/>
          <w:spacing w:val="1"/>
        </w:rPr>
        <w:t>ou</w:t>
      </w:r>
      <w:r w:rsidR="00B0055C">
        <w:rPr>
          <w:rFonts w:ascii="Arial" w:eastAsia="Arial" w:hAnsi="Arial" w:cs="Arial"/>
          <w:spacing w:val="-4"/>
        </w:rPr>
        <w:t>g</w:t>
      </w:r>
      <w:r w:rsidR="00B0055C">
        <w:rPr>
          <w:rFonts w:ascii="Arial" w:eastAsia="Arial" w:hAnsi="Arial" w:cs="Arial"/>
        </w:rPr>
        <w:t>h</w:t>
      </w:r>
      <w:r w:rsidR="00B0055C">
        <w:rPr>
          <w:rFonts w:ascii="Arial" w:eastAsia="Arial" w:hAnsi="Arial" w:cs="Arial"/>
          <w:spacing w:val="5"/>
        </w:rPr>
        <w:t xml:space="preserve"> </w:t>
      </w:r>
      <w:r w:rsidR="00B0055C">
        <w:rPr>
          <w:rFonts w:ascii="Arial" w:eastAsia="Arial" w:hAnsi="Arial" w:cs="Arial"/>
        </w:rPr>
        <w:t>D</w:t>
      </w:r>
      <w:r w:rsidR="00B0055C">
        <w:rPr>
          <w:rFonts w:ascii="Arial" w:eastAsia="Arial" w:hAnsi="Arial" w:cs="Arial"/>
          <w:spacing w:val="-2"/>
        </w:rPr>
        <w:t>B</w:t>
      </w:r>
      <w:r w:rsidR="00B0055C">
        <w:rPr>
          <w:rFonts w:ascii="Arial" w:eastAsia="Arial" w:hAnsi="Arial" w:cs="Arial"/>
        </w:rPr>
        <w:t>,</w:t>
      </w:r>
      <w:r w:rsidR="00B0055C">
        <w:rPr>
          <w:rFonts w:ascii="Arial" w:eastAsia="Arial" w:hAnsi="Arial" w:cs="Arial"/>
          <w:spacing w:val="4"/>
        </w:rPr>
        <w:t xml:space="preserve"> </w:t>
      </w:r>
      <w:r w:rsidR="00B0055C">
        <w:rPr>
          <w:rFonts w:ascii="Arial" w:eastAsia="Arial" w:hAnsi="Arial" w:cs="Arial"/>
          <w:spacing w:val="-4"/>
        </w:rPr>
        <w:t>u</w:t>
      </w:r>
      <w:r w:rsidR="00B0055C">
        <w:rPr>
          <w:rFonts w:ascii="Arial" w:eastAsia="Arial" w:hAnsi="Arial" w:cs="Arial"/>
          <w:spacing w:val="1"/>
        </w:rPr>
        <w:t>nde</w:t>
      </w:r>
      <w:r w:rsidR="00B0055C">
        <w:rPr>
          <w:rFonts w:ascii="Arial" w:eastAsia="Arial" w:hAnsi="Arial" w:cs="Arial"/>
        </w:rPr>
        <w:t>r</w:t>
      </w:r>
      <w:r w:rsidR="00B0055C">
        <w:rPr>
          <w:rFonts w:ascii="Arial" w:eastAsia="Arial" w:hAnsi="Arial" w:cs="Arial"/>
          <w:spacing w:val="5"/>
        </w:rPr>
        <w:t xml:space="preserve"> </w:t>
      </w:r>
      <w:r w:rsidR="00B0055C">
        <w:rPr>
          <w:rFonts w:ascii="Arial" w:eastAsia="Arial" w:hAnsi="Arial" w:cs="Arial"/>
          <w:spacing w:val="-4"/>
        </w:rPr>
        <w:t>t</w:t>
      </w:r>
      <w:r w:rsidR="00B0055C">
        <w:rPr>
          <w:rFonts w:ascii="Arial" w:eastAsia="Arial" w:hAnsi="Arial" w:cs="Arial"/>
          <w:spacing w:val="1"/>
        </w:rPr>
        <w:t>h</w:t>
      </w:r>
      <w:r w:rsidR="00B0055C">
        <w:rPr>
          <w:rFonts w:ascii="Arial" w:eastAsia="Arial" w:hAnsi="Arial" w:cs="Arial"/>
        </w:rPr>
        <w:t>e</w:t>
      </w:r>
      <w:r w:rsidR="00B0055C">
        <w:rPr>
          <w:rFonts w:ascii="Arial" w:eastAsia="Arial" w:hAnsi="Arial" w:cs="Arial"/>
          <w:spacing w:val="4"/>
        </w:rPr>
        <w:t xml:space="preserve"> </w:t>
      </w:r>
      <w:r w:rsidR="00B0055C">
        <w:rPr>
          <w:rFonts w:ascii="Arial" w:eastAsia="Arial" w:hAnsi="Arial" w:cs="Arial"/>
          <w:spacing w:val="-4"/>
        </w:rPr>
        <w:t>d</w:t>
      </w:r>
      <w:r w:rsidR="00B0055C">
        <w:rPr>
          <w:rFonts w:ascii="Arial" w:eastAsia="Arial" w:hAnsi="Arial" w:cs="Arial"/>
          <w:spacing w:val="4"/>
        </w:rPr>
        <w:t>i</w:t>
      </w:r>
      <w:r w:rsidR="00B0055C">
        <w:rPr>
          <w:rFonts w:ascii="Arial" w:eastAsia="Arial" w:hAnsi="Arial" w:cs="Arial"/>
          <w:spacing w:val="2"/>
        </w:rPr>
        <w:t>r</w:t>
      </w:r>
      <w:r w:rsidR="00B0055C">
        <w:rPr>
          <w:rFonts w:ascii="Arial" w:eastAsia="Arial" w:hAnsi="Arial" w:cs="Arial"/>
          <w:spacing w:val="1"/>
        </w:rPr>
        <w:t>ec</w:t>
      </w:r>
      <w:r w:rsidR="00B0055C">
        <w:rPr>
          <w:rFonts w:ascii="Arial" w:eastAsia="Arial" w:hAnsi="Arial" w:cs="Arial"/>
          <w:spacing w:val="-5"/>
        </w:rPr>
        <w:t>t</w:t>
      </w:r>
      <w:r w:rsidR="00B0055C">
        <w:rPr>
          <w:rFonts w:ascii="Arial" w:eastAsia="Arial" w:hAnsi="Arial" w:cs="Arial"/>
          <w:spacing w:val="4"/>
        </w:rPr>
        <w:t>i</w:t>
      </w:r>
      <w:r w:rsidR="00B0055C">
        <w:rPr>
          <w:rFonts w:ascii="Arial" w:eastAsia="Arial" w:hAnsi="Arial" w:cs="Arial"/>
          <w:spacing w:val="-4"/>
        </w:rPr>
        <w:t>o</w:t>
      </w:r>
      <w:r w:rsidR="00B0055C">
        <w:rPr>
          <w:rFonts w:ascii="Arial" w:eastAsia="Arial" w:hAnsi="Arial" w:cs="Arial"/>
        </w:rPr>
        <w:t xml:space="preserve">n </w:t>
      </w:r>
      <w:r w:rsidR="00B0055C">
        <w:rPr>
          <w:rFonts w:ascii="Arial" w:eastAsia="Arial" w:hAnsi="Arial" w:cs="Arial"/>
          <w:spacing w:val="1"/>
        </w:rPr>
        <w:t>o</w:t>
      </w:r>
      <w:r w:rsidR="00B0055C">
        <w:rPr>
          <w:rFonts w:ascii="Arial" w:eastAsia="Arial" w:hAnsi="Arial" w:cs="Arial"/>
        </w:rPr>
        <w:t>f</w:t>
      </w:r>
      <w:r w:rsidR="00B0055C">
        <w:rPr>
          <w:rFonts w:ascii="Arial" w:eastAsia="Arial" w:hAnsi="Arial" w:cs="Arial"/>
          <w:spacing w:val="4"/>
        </w:rPr>
        <w:t xml:space="preserve"> </w:t>
      </w:r>
      <w:r w:rsidR="00B0055C">
        <w:rPr>
          <w:rFonts w:ascii="Arial" w:eastAsia="Arial" w:hAnsi="Arial" w:cs="Arial"/>
        </w:rPr>
        <w:t>t</w:t>
      </w:r>
      <w:r w:rsidR="00B0055C">
        <w:rPr>
          <w:rFonts w:ascii="Arial" w:eastAsia="Arial" w:hAnsi="Arial" w:cs="Arial"/>
          <w:spacing w:val="1"/>
        </w:rPr>
        <w:t>h</w:t>
      </w:r>
      <w:r w:rsidR="00B0055C">
        <w:rPr>
          <w:rFonts w:ascii="Arial" w:eastAsia="Arial" w:hAnsi="Arial" w:cs="Arial"/>
        </w:rPr>
        <w:t>e</w:t>
      </w:r>
      <w:r w:rsidR="00B0055C">
        <w:rPr>
          <w:rFonts w:ascii="Arial" w:eastAsia="Arial" w:hAnsi="Arial" w:cs="Arial"/>
          <w:spacing w:val="4"/>
        </w:rPr>
        <w:t xml:space="preserve"> Permanent Secretary, </w:t>
      </w:r>
      <w:r w:rsidR="00B0055C">
        <w:rPr>
          <w:rFonts w:ascii="Arial" w:eastAsia="Arial" w:hAnsi="Arial" w:cs="Arial"/>
          <w:spacing w:val="-4"/>
        </w:rPr>
        <w:t>t</w:t>
      </w:r>
      <w:r w:rsidR="00B0055C">
        <w:rPr>
          <w:rFonts w:ascii="Arial" w:eastAsia="Arial" w:hAnsi="Arial" w:cs="Arial"/>
        </w:rPr>
        <w:t>o</w:t>
      </w:r>
      <w:r w:rsidR="00B0055C">
        <w:rPr>
          <w:rFonts w:ascii="Arial" w:eastAsia="Arial" w:hAnsi="Arial" w:cs="Arial"/>
          <w:spacing w:val="4"/>
        </w:rPr>
        <w:t xml:space="preserve"> </w:t>
      </w:r>
      <w:r w:rsidR="00B0055C">
        <w:rPr>
          <w:rFonts w:ascii="Arial" w:eastAsia="Arial" w:hAnsi="Arial" w:cs="Arial"/>
          <w:spacing w:val="1"/>
        </w:rPr>
        <w:t>ac</w:t>
      </w:r>
      <w:r w:rsidR="00B0055C">
        <w:rPr>
          <w:rFonts w:ascii="Arial" w:eastAsia="Arial" w:hAnsi="Arial" w:cs="Arial"/>
          <w:spacing w:val="-5"/>
        </w:rPr>
        <w:t>h</w:t>
      </w:r>
      <w:r w:rsidR="00B0055C">
        <w:rPr>
          <w:rFonts w:ascii="Arial" w:eastAsia="Arial" w:hAnsi="Arial" w:cs="Arial"/>
          <w:spacing w:val="4"/>
        </w:rPr>
        <w:t>i</w:t>
      </w:r>
      <w:r w:rsidR="00B0055C">
        <w:rPr>
          <w:rFonts w:ascii="Arial" w:eastAsia="Arial" w:hAnsi="Arial" w:cs="Arial"/>
          <w:spacing w:val="1"/>
        </w:rPr>
        <w:t>ev</w:t>
      </w:r>
      <w:r w:rsidR="00B0055C">
        <w:rPr>
          <w:rFonts w:ascii="Arial" w:eastAsia="Arial" w:hAnsi="Arial" w:cs="Arial"/>
        </w:rPr>
        <w:t>e</w:t>
      </w:r>
      <w:r w:rsidR="00B0055C">
        <w:rPr>
          <w:rFonts w:ascii="Arial" w:eastAsia="Arial" w:hAnsi="Arial" w:cs="Arial"/>
          <w:spacing w:val="3"/>
        </w:rPr>
        <w:t xml:space="preserve"> </w:t>
      </w:r>
      <w:r w:rsidR="00B0055C">
        <w:rPr>
          <w:rFonts w:ascii="Arial" w:eastAsia="Arial" w:hAnsi="Arial" w:cs="Arial"/>
        </w:rPr>
        <w:t>t</w:t>
      </w:r>
      <w:r w:rsidR="00B0055C">
        <w:rPr>
          <w:rFonts w:ascii="Arial" w:eastAsia="Arial" w:hAnsi="Arial" w:cs="Arial"/>
          <w:spacing w:val="1"/>
        </w:rPr>
        <w:t xml:space="preserve">he </w:t>
      </w:r>
      <w:r w:rsidR="00B0055C">
        <w:rPr>
          <w:rFonts w:ascii="Arial" w:eastAsia="Arial" w:hAnsi="Arial" w:cs="Arial"/>
        </w:rPr>
        <w:t>Minister’s</w:t>
      </w:r>
      <w:r w:rsidR="00B0055C">
        <w:rPr>
          <w:rFonts w:ascii="Arial" w:eastAsia="Arial" w:hAnsi="Arial" w:cs="Arial"/>
          <w:spacing w:val="1"/>
        </w:rPr>
        <w:t xml:space="preserve"> ov</w:t>
      </w:r>
      <w:r w:rsidR="00B0055C">
        <w:rPr>
          <w:rFonts w:ascii="Arial" w:eastAsia="Arial" w:hAnsi="Arial" w:cs="Arial"/>
        </w:rPr>
        <w:t>e</w:t>
      </w:r>
      <w:r w:rsidR="00B0055C">
        <w:rPr>
          <w:rFonts w:ascii="Arial" w:eastAsia="Arial" w:hAnsi="Arial" w:cs="Arial"/>
          <w:spacing w:val="2"/>
        </w:rPr>
        <w:t>r</w:t>
      </w:r>
      <w:r w:rsidR="00B0055C">
        <w:rPr>
          <w:rFonts w:ascii="Arial" w:eastAsia="Arial" w:hAnsi="Arial" w:cs="Arial"/>
          <w:spacing w:val="-4"/>
        </w:rPr>
        <w:t>a</w:t>
      </w:r>
      <w:r w:rsidR="00B0055C">
        <w:rPr>
          <w:rFonts w:ascii="Arial" w:eastAsia="Arial" w:hAnsi="Arial" w:cs="Arial"/>
        </w:rPr>
        <w:t>ll</w:t>
      </w:r>
      <w:r w:rsidR="00B0055C">
        <w:rPr>
          <w:rFonts w:ascii="Arial" w:eastAsia="Arial" w:hAnsi="Arial" w:cs="Arial"/>
          <w:spacing w:val="5"/>
        </w:rPr>
        <w:t xml:space="preserve"> </w:t>
      </w:r>
      <w:r w:rsidR="00B0055C">
        <w:rPr>
          <w:rFonts w:ascii="Arial" w:eastAsia="Arial" w:hAnsi="Arial" w:cs="Arial"/>
          <w:spacing w:val="-5"/>
        </w:rPr>
        <w:t>V</w:t>
      </w:r>
      <w:r w:rsidR="00B0055C">
        <w:rPr>
          <w:rFonts w:ascii="Arial" w:eastAsia="Arial" w:hAnsi="Arial" w:cs="Arial"/>
          <w:spacing w:val="4"/>
        </w:rPr>
        <w:t>i</w:t>
      </w:r>
      <w:r w:rsidR="00B0055C">
        <w:rPr>
          <w:rFonts w:ascii="Arial" w:eastAsia="Arial" w:hAnsi="Arial" w:cs="Arial"/>
          <w:spacing w:val="1"/>
        </w:rPr>
        <w:t>s</w:t>
      </w:r>
      <w:r w:rsidR="00B0055C">
        <w:rPr>
          <w:rFonts w:ascii="Arial" w:eastAsia="Arial" w:hAnsi="Arial" w:cs="Arial"/>
          <w:spacing w:val="-1"/>
        </w:rPr>
        <w:t>i</w:t>
      </w:r>
      <w:r w:rsidR="00B0055C">
        <w:rPr>
          <w:rFonts w:ascii="Arial" w:eastAsia="Arial" w:hAnsi="Arial" w:cs="Arial"/>
          <w:spacing w:val="1"/>
        </w:rPr>
        <w:t>o</w:t>
      </w:r>
      <w:r w:rsidR="00B0055C">
        <w:rPr>
          <w:rFonts w:ascii="Arial" w:eastAsia="Arial" w:hAnsi="Arial" w:cs="Arial"/>
        </w:rPr>
        <w:t>n</w:t>
      </w:r>
      <w:r w:rsidR="00B0055C">
        <w:rPr>
          <w:rFonts w:ascii="Arial" w:eastAsia="Arial" w:hAnsi="Arial" w:cs="Arial"/>
          <w:spacing w:val="2"/>
        </w:rPr>
        <w:t xml:space="preserve"> </w:t>
      </w:r>
      <w:r w:rsidR="00B0055C">
        <w:rPr>
          <w:rFonts w:ascii="Arial" w:eastAsia="Arial" w:hAnsi="Arial" w:cs="Arial"/>
          <w:spacing w:val="1"/>
        </w:rPr>
        <w:t>a</w:t>
      </w:r>
      <w:r w:rsidR="00B0055C">
        <w:rPr>
          <w:rFonts w:ascii="Arial" w:eastAsia="Arial" w:hAnsi="Arial" w:cs="Arial"/>
          <w:spacing w:val="-4"/>
        </w:rPr>
        <w:t>n</w:t>
      </w:r>
      <w:r w:rsidR="00B0055C">
        <w:rPr>
          <w:rFonts w:ascii="Arial" w:eastAsia="Arial" w:hAnsi="Arial" w:cs="Arial"/>
        </w:rPr>
        <w:t>d</w:t>
      </w:r>
      <w:r w:rsidR="00B0055C">
        <w:rPr>
          <w:rFonts w:ascii="Arial" w:eastAsia="Arial" w:hAnsi="Arial" w:cs="Arial"/>
          <w:spacing w:val="2"/>
        </w:rPr>
        <w:t xml:space="preserve"> </w:t>
      </w:r>
      <w:r w:rsidR="00B0055C">
        <w:rPr>
          <w:rFonts w:ascii="Arial" w:eastAsia="Arial" w:hAnsi="Arial" w:cs="Arial"/>
          <w:spacing w:val="1"/>
        </w:rPr>
        <w:t>S</w:t>
      </w:r>
      <w:r w:rsidR="00B0055C">
        <w:rPr>
          <w:rFonts w:ascii="Arial" w:eastAsia="Arial" w:hAnsi="Arial" w:cs="Arial"/>
        </w:rPr>
        <w:t>t</w:t>
      </w:r>
      <w:r w:rsidR="00B0055C">
        <w:rPr>
          <w:rFonts w:ascii="Arial" w:eastAsia="Arial" w:hAnsi="Arial" w:cs="Arial"/>
          <w:spacing w:val="2"/>
        </w:rPr>
        <w:t>r</w:t>
      </w:r>
      <w:r w:rsidR="00B0055C">
        <w:rPr>
          <w:rFonts w:ascii="Arial" w:eastAsia="Arial" w:hAnsi="Arial" w:cs="Arial"/>
          <w:spacing w:val="1"/>
        </w:rPr>
        <w:t>a</w:t>
      </w:r>
      <w:r w:rsidR="00B0055C">
        <w:rPr>
          <w:rFonts w:ascii="Arial" w:eastAsia="Arial" w:hAnsi="Arial" w:cs="Arial"/>
          <w:spacing w:val="-4"/>
        </w:rPr>
        <w:t>t</w:t>
      </w:r>
      <w:r w:rsidR="00B0055C">
        <w:rPr>
          <w:rFonts w:ascii="Arial" w:eastAsia="Arial" w:hAnsi="Arial" w:cs="Arial"/>
          <w:spacing w:val="1"/>
        </w:rPr>
        <w:t>e</w:t>
      </w:r>
      <w:r w:rsidR="00B0055C">
        <w:rPr>
          <w:rFonts w:ascii="Arial" w:eastAsia="Arial" w:hAnsi="Arial" w:cs="Arial"/>
          <w:spacing w:val="-4"/>
        </w:rPr>
        <w:t>g</w:t>
      </w:r>
      <w:r w:rsidR="00B0055C">
        <w:rPr>
          <w:rFonts w:ascii="Arial" w:eastAsia="Arial" w:hAnsi="Arial" w:cs="Arial"/>
          <w:spacing w:val="4"/>
        </w:rPr>
        <w:t>i</w:t>
      </w:r>
      <w:r w:rsidR="00B0055C">
        <w:rPr>
          <w:rFonts w:ascii="Arial" w:eastAsia="Arial" w:hAnsi="Arial" w:cs="Arial"/>
        </w:rPr>
        <w:t>c</w:t>
      </w:r>
      <w:r w:rsidR="00B0055C">
        <w:rPr>
          <w:rFonts w:ascii="Arial" w:eastAsia="Arial" w:hAnsi="Arial" w:cs="Arial"/>
          <w:spacing w:val="1"/>
        </w:rPr>
        <w:t xml:space="preserve"> Goals for the Department.</w:t>
      </w:r>
    </w:p>
    <w:p w14:paraId="5B2AC918" w14:textId="77777777" w:rsidR="00B0055C" w:rsidRDefault="00B0055C" w:rsidP="00BC69F3">
      <w:pPr>
        <w:pStyle w:val="BodyText"/>
        <w:rPr>
          <w:rFonts w:ascii="Arial" w:hAnsi="Arial" w:cs="Arial"/>
          <w:b/>
          <w:bCs/>
          <w:color w:val="76923C" w:themeColor="accent3" w:themeShade="BF"/>
          <w:sz w:val="24"/>
        </w:rPr>
      </w:pPr>
    </w:p>
    <w:p w14:paraId="13718ABE" w14:textId="3C293789" w:rsidR="00B0055C" w:rsidRPr="00C471E4" w:rsidRDefault="0030027E" w:rsidP="00BC69F3">
      <w:pPr>
        <w:pStyle w:val="BodyText"/>
        <w:rPr>
          <w:rFonts w:ascii="Arial" w:hAnsi="Arial" w:cs="Arial"/>
          <w:b/>
          <w:bCs/>
          <w:color w:val="76923C" w:themeColor="accent3" w:themeShade="BF"/>
          <w:sz w:val="24"/>
        </w:rPr>
      </w:pPr>
      <w:r>
        <w:rPr>
          <w:rFonts w:ascii="Arial" w:hAnsi="Arial" w:cs="Arial"/>
          <w:b/>
          <w:bCs/>
          <w:color w:val="76923C" w:themeColor="accent3" w:themeShade="BF"/>
          <w:sz w:val="24"/>
        </w:rPr>
        <w:t>3.1.</w:t>
      </w:r>
      <w:r>
        <w:rPr>
          <w:rFonts w:ascii="Arial" w:hAnsi="Arial" w:cs="Arial"/>
          <w:b/>
          <w:bCs/>
          <w:color w:val="76923C" w:themeColor="accent3" w:themeShade="BF"/>
          <w:sz w:val="24"/>
        </w:rPr>
        <w:tab/>
      </w:r>
      <w:r w:rsidR="00B0055C" w:rsidRPr="00C471E4">
        <w:rPr>
          <w:rFonts w:ascii="Arial" w:hAnsi="Arial" w:cs="Arial"/>
          <w:b/>
          <w:bCs/>
          <w:color w:val="76923C" w:themeColor="accent3" w:themeShade="BF"/>
          <w:sz w:val="24"/>
        </w:rPr>
        <w:t>Business Groups</w:t>
      </w:r>
    </w:p>
    <w:p w14:paraId="05E45984" w14:textId="73680F05" w:rsidR="00B0055C" w:rsidRPr="00CB4ADF" w:rsidRDefault="00B0055C" w:rsidP="00BC69F3">
      <w:pPr>
        <w:pStyle w:val="BodyText"/>
        <w:numPr>
          <w:ilvl w:val="0"/>
          <w:numId w:val="9"/>
        </w:numPr>
        <w:tabs>
          <w:tab w:val="left" w:pos="567"/>
        </w:tabs>
        <w:ind w:left="0" w:firstLine="142"/>
        <w:rPr>
          <w:rFonts w:ascii="Arial" w:eastAsia="Arial" w:hAnsi="Arial" w:cs="Arial"/>
          <w:spacing w:val="2"/>
          <w:sz w:val="24"/>
        </w:rPr>
      </w:pPr>
      <w:r w:rsidRPr="00CB4ADF">
        <w:rPr>
          <w:rFonts w:ascii="Arial" w:eastAsia="Arial" w:hAnsi="Arial" w:cs="Arial"/>
          <w:spacing w:val="2"/>
          <w:sz w:val="24"/>
        </w:rPr>
        <w:t>Veterinary Services and Animal Health</w:t>
      </w:r>
      <w:r w:rsidR="00104E1D">
        <w:rPr>
          <w:rFonts w:ascii="Arial" w:eastAsia="Arial" w:hAnsi="Arial" w:cs="Arial"/>
          <w:spacing w:val="2"/>
          <w:sz w:val="24"/>
        </w:rPr>
        <w:t>;</w:t>
      </w:r>
    </w:p>
    <w:p w14:paraId="244AE32A" w14:textId="15DB0C0A" w:rsidR="00B0055C" w:rsidRPr="00CB4ADF" w:rsidRDefault="00B0055C" w:rsidP="00BC69F3">
      <w:pPr>
        <w:pStyle w:val="BodyText"/>
        <w:numPr>
          <w:ilvl w:val="0"/>
          <w:numId w:val="9"/>
        </w:numPr>
        <w:tabs>
          <w:tab w:val="left" w:pos="567"/>
        </w:tabs>
        <w:ind w:left="0" w:firstLine="142"/>
        <w:rPr>
          <w:rFonts w:ascii="Arial" w:eastAsia="Arial" w:hAnsi="Arial" w:cs="Arial"/>
          <w:spacing w:val="2"/>
          <w:sz w:val="24"/>
        </w:rPr>
      </w:pPr>
      <w:r>
        <w:rPr>
          <w:rFonts w:ascii="Arial" w:eastAsia="Arial" w:hAnsi="Arial" w:cs="Arial"/>
          <w:spacing w:val="2"/>
          <w:sz w:val="24"/>
        </w:rPr>
        <w:t xml:space="preserve">Environment, </w:t>
      </w:r>
      <w:r w:rsidRPr="00CB4ADF">
        <w:rPr>
          <w:rFonts w:ascii="Arial" w:eastAsia="Arial" w:hAnsi="Arial" w:cs="Arial"/>
          <w:spacing w:val="2"/>
          <w:sz w:val="24"/>
        </w:rPr>
        <w:t xml:space="preserve">Marine </w:t>
      </w:r>
      <w:r>
        <w:rPr>
          <w:rFonts w:ascii="Arial" w:eastAsia="Arial" w:hAnsi="Arial" w:cs="Arial"/>
          <w:spacing w:val="2"/>
          <w:sz w:val="24"/>
        </w:rPr>
        <w:t>and Fisheries</w:t>
      </w:r>
      <w:r w:rsidR="00104E1D">
        <w:rPr>
          <w:rFonts w:ascii="Arial" w:eastAsia="Arial" w:hAnsi="Arial" w:cs="Arial"/>
          <w:spacing w:val="2"/>
          <w:sz w:val="24"/>
        </w:rPr>
        <w:t>;</w:t>
      </w:r>
    </w:p>
    <w:p w14:paraId="5A376E6D" w14:textId="6119CDA0" w:rsidR="00130C9F" w:rsidRDefault="00B0055C" w:rsidP="003D1C5E">
      <w:pPr>
        <w:pStyle w:val="BodyText"/>
        <w:numPr>
          <w:ilvl w:val="0"/>
          <w:numId w:val="9"/>
        </w:numPr>
        <w:tabs>
          <w:tab w:val="left" w:pos="567"/>
        </w:tabs>
        <w:ind w:left="567" w:hanging="425"/>
        <w:jc w:val="both"/>
        <w:rPr>
          <w:rFonts w:ascii="Arial" w:eastAsia="Arial" w:hAnsi="Arial" w:cs="Arial"/>
          <w:spacing w:val="2"/>
          <w:sz w:val="24"/>
        </w:rPr>
      </w:pPr>
      <w:r w:rsidRPr="00CB4ADF">
        <w:rPr>
          <w:rFonts w:ascii="Arial" w:eastAsia="Arial" w:hAnsi="Arial" w:cs="Arial"/>
          <w:spacing w:val="2"/>
          <w:sz w:val="24"/>
        </w:rPr>
        <w:t>C</w:t>
      </w:r>
      <w:r w:rsidR="00130C9F">
        <w:rPr>
          <w:rFonts w:ascii="Arial" w:eastAsia="Arial" w:hAnsi="Arial" w:cs="Arial"/>
          <w:spacing w:val="2"/>
          <w:sz w:val="24"/>
        </w:rPr>
        <w:t>entral</w:t>
      </w:r>
      <w:r w:rsidRPr="00CB4ADF">
        <w:rPr>
          <w:rFonts w:ascii="Arial" w:eastAsia="Arial" w:hAnsi="Arial" w:cs="Arial"/>
          <w:spacing w:val="2"/>
          <w:sz w:val="24"/>
        </w:rPr>
        <w:t xml:space="preserve"> Services</w:t>
      </w:r>
      <w:r w:rsidR="00130C9F">
        <w:rPr>
          <w:rFonts w:ascii="Arial" w:eastAsia="Arial" w:hAnsi="Arial" w:cs="Arial"/>
          <w:spacing w:val="2"/>
          <w:sz w:val="24"/>
        </w:rPr>
        <w:t xml:space="preserve"> and Contingency Planning;</w:t>
      </w:r>
      <w:r w:rsidRPr="00CB4ADF">
        <w:rPr>
          <w:rFonts w:ascii="Arial" w:eastAsia="Arial" w:hAnsi="Arial" w:cs="Arial"/>
          <w:spacing w:val="2"/>
          <w:sz w:val="24"/>
        </w:rPr>
        <w:t xml:space="preserve"> </w:t>
      </w:r>
    </w:p>
    <w:p w14:paraId="67F97D4D" w14:textId="1B944210" w:rsidR="00B0055C" w:rsidRPr="00CB4ADF" w:rsidRDefault="00B0055C" w:rsidP="003D1C5E">
      <w:pPr>
        <w:pStyle w:val="BodyText"/>
        <w:numPr>
          <w:ilvl w:val="0"/>
          <w:numId w:val="9"/>
        </w:numPr>
        <w:tabs>
          <w:tab w:val="left" w:pos="567"/>
        </w:tabs>
        <w:ind w:left="567" w:hanging="425"/>
        <w:jc w:val="both"/>
        <w:rPr>
          <w:rFonts w:ascii="Arial" w:eastAsia="Arial" w:hAnsi="Arial" w:cs="Arial"/>
          <w:spacing w:val="2"/>
          <w:sz w:val="24"/>
        </w:rPr>
      </w:pPr>
      <w:r w:rsidRPr="00CB4ADF">
        <w:rPr>
          <w:rFonts w:ascii="Arial" w:eastAsia="Arial" w:hAnsi="Arial" w:cs="Arial"/>
          <w:spacing w:val="2"/>
          <w:sz w:val="24"/>
        </w:rPr>
        <w:t>Rural Affairs</w:t>
      </w:r>
      <w:r w:rsidR="007B1A49">
        <w:rPr>
          <w:rFonts w:ascii="Arial" w:eastAsia="Arial" w:hAnsi="Arial" w:cs="Arial"/>
          <w:spacing w:val="2"/>
          <w:sz w:val="24"/>
        </w:rPr>
        <w:t>,</w:t>
      </w:r>
      <w:r w:rsidRPr="00CB4ADF">
        <w:rPr>
          <w:rFonts w:ascii="Arial" w:eastAsia="Arial" w:hAnsi="Arial" w:cs="Arial"/>
          <w:spacing w:val="2"/>
          <w:sz w:val="24"/>
        </w:rPr>
        <w:t xml:space="preserve"> </w:t>
      </w:r>
      <w:r w:rsidR="00F73978">
        <w:rPr>
          <w:rFonts w:ascii="Arial" w:eastAsia="Arial" w:hAnsi="Arial" w:cs="Arial"/>
          <w:spacing w:val="2"/>
          <w:sz w:val="24"/>
        </w:rPr>
        <w:t>Forest Service</w:t>
      </w:r>
      <w:r w:rsidR="007B1A49">
        <w:rPr>
          <w:rFonts w:ascii="Arial" w:eastAsia="Arial" w:hAnsi="Arial" w:cs="Arial"/>
          <w:spacing w:val="2"/>
          <w:sz w:val="24"/>
        </w:rPr>
        <w:t xml:space="preserve"> and Estate Transformation</w:t>
      </w:r>
      <w:r w:rsidR="00104E1D">
        <w:rPr>
          <w:rFonts w:ascii="Arial" w:eastAsia="Arial" w:hAnsi="Arial" w:cs="Arial"/>
          <w:spacing w:val="2"/>
          <w:sz w:val="24"/>
        </w:rPr>
        <w:t>;</w:t>
      </w:r>
      <w:r w:rsidR="00A1552E">
        <w:rPr>
          <w:rFonts w:ascii="Arial" w:eastAsia="Arial" w:hAnsi="Arial" w:cs="Arial"/>
          <w:spacing w:val="2"/>
          <w:sz w:val="24"/>
        </w:rPr>
        <w:t xml:space="preserve"> and</w:t>
      </w:r>
    </w:p>
    <w:p w14:paraId="6948D1E8" w14:textId="61CAFF71" w:rsidR="00B0055C" w:rsidRDefault="00B0055C" w:rsidP="00BC69F3">
      <w:pPr>
        <w:pStyle w:val="BodyText"/>
        <w:numPr>
          <w:ilvl w:val="0"/>
          <w:numId w:val="9"/>
        </w:numPr>
        <w:tabs>
          <w:tab w:val="left" w:pos="567"/>
        </w:tabs>
        <w:ind w:left="0" w:firstLine="142"/>
        <w:rPr>
          <w:rFonts w:ascii="Arial" w:eastAsia="Arial" w:hAnsi="Arial" w:cs="Arial"/>
          <w:spacing w:val="2"/>
          <w:sz w:val="24"/>
        </w:rPr>
      </w:pPr>
      <w:r w:rsidRPr="00CB4ADF">
        <w:rPr>
          <w:rFonts w:ascii="Arial" w:eastAsia="Arial" w:hAnsi="Arial" w:cs="Arial"/>
          <w:spacing w:val="2"/>
          <w:sz w:val="24"/>
        </w:rPr>
        <w:t>Food and Farming</w:t>
      </w:r>
      <w:r w:rsidR="00104E1D">
        <w:rPr>
          <w:rFonts w:ascii="Arial" w:eastAsia="Arial" w:hAnsi="Arial" w:cs="Arial"/>
          <w:spacing w:val="2"/>
          <w:sz w:val="24"/>
        </w:rPr>
        <w:t>.</w:t>
      </w:r>
      <w:r w:rsidRPr="00CB4ADF">
        <w:rPr>
          <w:rFonts w:ascii="Arial" w:eastAsia="Arial" w:hAnsi="Arial" w:cs="Arial"/>
          <w:spacing w:val="2"/>
          <w:sz w:val="24"/>
        </w:rPr>
        <w:t xml:space="preserve"> </w:t>
      </w:r>
    </w:p>
    <w:p w14:paraId="23018E6A" w14:textId="77777777" w:rsidR="00104E1D" w:rsidRPr="00076887" w:rsidRDefault="00104E1D" w:rsidP="00BC69F3">
      <w:pPr>
        <w:pStyle w:val="BodyText"/>
        <w:rPr>
          <w:rFonts w:ascii="Arial" w:eastAsia="Arial" w:hAnsi="Arial" w:cs="Arial"/>
          <w:spacing w:val="2"/>
          <w:sz w:val="24"/>
        </w:rPr>
      </w:pPr>
    </w:p>
    <w:p w14:paraId="29A99071" w14:textId="77777777" w:rsidR="00B0055C" w:rsidRPr="00272C7B" w:rsidRDefault="00B0055C" w:rsidP="00BC69F3">
      <w:pPr>
        <w:pStyle w:val="Default"/>
        <w:spacing w:line="360" w:lineRule="auto"/>
        <w:jc w:val="both"/>
        <w:rPr>
          <w:rFonts w:ascii="Arial" w:hAnsi="Arial" w:cs="Arial"/>
          <w:color w:val="auto"/>
        </w:rPr>
      </w:pPr>
      <w:r w:rsidRPr="00272C7B">
        <w:rPr>
          <w:rFonts w:ascii="Arial" w:hAnsi="Arial" w:cs="Arial"/>
          <w:color w:val="auto"/>
        </w:rPr>
        <w:t xml:space="preserve">The organisational structure of the Department is set out at </w:t>
      </w:r>
      <w:r w:rsidRPr="00320F22">
        <w:rPr>
          <w:rFonts w:ascii="Arial" w:hAnsi="Arial" w:cs="Arial"/>
          <w:b/>
          <w:color w:val="auto"/>
          <w:u w:val="single"/>
        </w:rPr>
        <w:t>Annex 4</w:t>
      </w:r>
      <w:r w:rsidRPr="00272C7B">
        <w:rPr>
          <w:rFonts w:ascii="Arial" w:hAnsi="Arial" w:cs="Arial"/>
          <w:color w:val="auto"/>
        </w:rPr>
        <w:t xml:space="preserve">. </w:t>
      </w:r>
    </w:p>
    <w:p w14:paraId="69170CC0" w14:textId="77777777" w:rsidR="00B0055C" w:rsidRDefault="00B0055C" w:rsidP="00BC69F3">
      <w:pPr>
        <w:pStyle w:val="BodyText"/>
        <w:rPr>
          <w:rFonts w:ascii="Arial" w:hAnsi="Arial" w:cs="Arial"/>
          <w:b/>
          <w:bCs/>
          <w:color w:val="76923C" w:themeColor="accent3" w:themeShade="BF"/>
          <w:sz w:val="24"/>
        </w:rPr>
      </w:pPr>
    </w:p>
    <w:p w14:paraId="34510974" w14:textId="14444EF9" w:rsidR="00B0055C" w:rsidRPr="00CB4ADF" w:rsidRDefault="0030027E" w:rsidP="00BC69F3">
      <w:pPr>
        <w:pStyle w:val="BodyText"/>
        <w:rPr>
          <w:rFonts w:ascii="Arial" w:hAnsi="Arial" w:cs="Arial"/>
          <w:b/>
          <w:bCs/>
          <w:color w:val="76923C" w:themeColor="accent3" w:themeShade="BF"/>
          <w:sz w:val="24"/>
        </w:rPr>
      </w:pPr>
      <w:r>
        <w:rPr>
          <w:rFonts w:ascii="Arial" w:hAnsi="Arial" w:cs="Arial"/>
          <w:b/>
          <w:bCs/>
          <w:color w:val="76923C" w:themeColor="accent3" w:themeShade="BF"/>
          <w:sz w:val="24"/>
        </w:rPr>
        <w:t>3.2.</w:t>
      </w:r>
      <w:r>
        <w:rPr>
          <w:rFonts w:ascii="Arial" w:hAnsi="Arial" w:cs="Arial"/>
          <w:b/>
          <w:bCs/>
          <w:color w:val="76923C" w:themeColor="accent3" w:themeShade="BF"/>
          <w:sz w:val="24"/>
        </w:rPr>
        <w:tab/>
      </w:r>
      <w:r w:rsidR="00B0055C" w:rsidRPr="00CB4ADF">
        <w:rPr>
          <w:rFonts w:ascii="Arial" w:hAnsi="Arial" w:cs="Arial"/>
          <w:b/>
          <w:bCs/>
          <w:color w:val="76923C" w:themeColor="accent3" w:themeShade="BF"/>
          <w:sz w:val="24"/>
        </w:rPr>
        <w:t>V</w:t>
      </w:r>
      <w:r w:rsidR="00B0055C">
        <w:rPr>
          <w:rFonts w:ascii="Arial" w:hAnsi="Arial" w:cs="Arial"/>
          <w:b/>
          <w:bCs/>
          <w:color w:val="76923C" w:themeColor="accent3" w:themeShade="BF"/>
          <w:sz w:val="24"/>
        </w:rPr>
        <w:t>ision</w:t>
      </w:r>
    </w:p>
    <w:p w14:paraId="23E4699B" w14:textId="4908137B" w:rsidR="00B0055C" w:rsidRDefault="00B0055C" w:rsidP="00BC69F3">
      <w:pPr>
        <w:spacing w:line="360" w:lineRule="auto"/>
        <w:rPr>
          <w:rFonts w:ascii="Arial" w:hAnsi="Arial" w:cs="Arial"/>
          <w:lang w:val="en-US"/>
        </w:rPr>
      </w:pPr>
      <w:r w:rsidRPr="00B81CD1">
        <w:rPr>
          <w:rFonts w:ascii="Arial" w:hAnsi="Arial" w:cs="Arial"/>
          <w:lang w:val="en-US"/>
        </w:rPr>
        <w:t xml:space="preserve">A </w:t>
      </w:r>
      <w:r w:rsidR="00C569F6">
        <w:rPr>
          <w:rFonts w:ascii="Arial" w:hAnsi="Arial" w:cs="Arial"/>
          <w:lang w:val="en-US"/>
        </w:rPr>
        <w:t>living, working, active landscape, valued by everyone</w:t>
      </w:r>
      <w:r>
        <w:rPr>
          <w:rFonts w:ascii="Arial" w:hAnsi="Arial" w:cs="Arial"/>
          <w:lang w:val="en-US"/>
        </w:rPr>
        <w:t>.</w:t>
      </w:r>
    </w:p>
    <w:p w14:paraId="0CB41735" w14:textId="77777777" w:rsidR="00B0055C" w:rsidRPr="00B81CD1" w:rsidRDefault="00B0055C" w:rsidP="00BC69F3">
      <w:pPr>
        <w:spacing w:line="360" w:lineRule="auto"/>
        <w:rPr>
          <w:rFonts w:ascii="Arial" w:hAnsi="Arial" w:cs="Arial"/>
        </w:rPr>
      </w:pPr>
    </w:p>
    <w:p w14:paraId="73EB130F" w14:textId="1B9675E2" w:rsidR="00B0055C" w:rsidRDefault="0030027E" w:rsidP="00BC69F3">
      <w:pPr>
        <w:pStyle w:val="BodyText"/>
        <w:rPr>
          <w:rFonts w:ascii="Arial" w:hAnsi="Arial" w:cs="Arial"/>
          <w:b/>
          <w:bCs/>
          <w:color w:val="76923C" w:themeColor="accent3" w:themeShade="BF"/>
          <w:sz w:val="24"/>
        </w:rPr>
      </w:pPr>
      <w:r>
        <w:rPr>
          <w:rFonts w:ascii="Arial" w:hAnsi="Arial" w:cs="Arial"/>
          <w:b/>
          <w:bCs/>
          <w:color w:val="76923C" w:themeColor="accent3" w:themeShade="BF"/>
          <w:sz w:val="24"/>
        </w:rPr>
        <w:t>3.3.</w:t>
      </w:r>
      <w:r>
        <w:rPr>
          <w:rFonts w:ascii="Arial" w:hAnsi="Arial" w:cs="Arial"/>
          <w:b/>
          <w:bCs/>
          <w:color w:val="76923C" w:themeColor="accent3" w:themeShade="BF"/>
          <w:sz w:val="24"/>
        </w:rPr>
        <w:tab/>
      </w:r>
      <w:r w:rsidR="00B0055C" w:rsidRPr="00B81CD1">
        <w:rPr>
          <w:rFonts w:ascii="Arial" w:hAnsi="Arial" w:cs="Arial"/>
          <w:b/>
          <w:bCs/>
          <w:color w:val="76923C" w:themeColor="accent3" w:themeShade="BF"/>
          <w:sz w:val="24"/>
        </w:rPr>
        <w:t xml:space="preserve">Strategic </w:t>
      </w:r>
      <w:r w:rsidR="00B0055C">
        <w:rPr>
          <w:rFonts w:ascii="Arial" w:hAnsi="Arial" w:cs="Arial"/>
          <w:b/>
          <w:bCs/>
          <w:color w:val="76923C" w:themeColor="accent3" w:themeShade="BF"/>
          <w:sz w:val="24"/>
        </w:rPr>
        <w:t>Outcomes</w:t>
      </w:r>
    </w:p>
    <w:p w14:paraId="2DAED1D7" w14:textId="6B0EDCC6" w:rsidR="009D484F" w:rsidRPr="00320F22" w:rsidRDefault="009D484F" w:rsidP="00BC69F3">
      <w:pPr>
        <w:autoSpaceDE w:val="0"/>
        <w:autoSpaceDN w:val="0"/>
        <w:adjustRightInd w:val="0"/>
        <w:spacing w:line="360" w:lineRule="auto"/>
        <w:jc w:val="both"/>
        <w:rPr>
          <w:rFonts w:ascii="Arial" w:hAnsi="Arial" w:cs="Arial"/>
          <w:b/>
          <w:bCs/>
        </w:rPr>
      </w:pPr>
      <w:r w:rsidRPr="00320F22">
        <w:rPr>
          <w:rFonts w:ascii="Arial" w:hAnsi="Arial" w:cs="Arial"/>
          <w:lang w:eastAsia="en-GB"/>
        </w:rPr>
        <w:t>In pursuit of this Vision, the four key Strategic Outcomes of the Department</w:t>
      </w:r>
      <w:r w:rsidR="0079614A">
        <w:rPr>
          <w:rFonts w:ascii="Arial" w:hAnsi="Arial" w:cs="Arial"/>
          <w:lang w:eastAsia="en-GB"/>
        </w:rPr>
        <w:t xml:space="preserve"> </w:t>
      </w:r>
      <w:r w:rsidRPr="00320F22">
        <w:rPr>
          <w:rFonts w:ascii="Arial" w:hAnsi="Arial" w:cs="Arial"/>
          <w:lang w:eastAsia="en-GB"/>
        </w:rPr>
        <w:t>are:</w:t>
      </w:r>
    </w:p>
    <w:p w14:paraId="1C47193E" w14:textId="42E8FE91" w:rsidR="00B0055C" w:rsidRDefault="00B0055C" w:rsidP="00031A0E">
      <w:pPr>
        <w:pStyle w:val="Body"/>
        <w:numPr>
          <w:ilvl w:val="0"/>
          <w:numId w:val="16"/>
        </w:numPr>
        <w:spacing w:line="360" w:lineRule="auto"/>
        <w:ind w:left="567" w:hanging="425"/>
        <w:jc w:val="both"/>
        <w:rPr>
          <w:rFonts w:ascii="Arial" w:hAnsi="Arial" w:cs="Arial"/>
          <w:sz w:val="24"/>
          <w:szCs w:val="24"/>
          <w:lang w:val="en-US"/>
        </w:rPr>
      </w:pPr>
      <w:r>
        <w:rPr>
          <w:rFonts w:ascii="Arial" w:hAnsi="Arial" w:cs="Arial"/>
          <w:sz w:val="24"/>
          <w:szCs w:val="24"/>
          <w:lang w:val="en-US"/>
        </w:rPr>
        <w:t>Sustainable</w:t>
      </w:r>
      <w:r w:rsidR="009D484F">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agri</w:t>
      </w:r>
      <w:proofErr w:type="spellEnd"/>
      <w:r>
        <w:rPr>
          <w:rFonts w:ascii="Arial" w:hAnsi="Arial" w:cs="Arial"/>
          <w:sz w:val="24"/>
          <w:szCs w:val="24"/>
          <w:lang w:val="en-US"/>
        </w:rPr>
        <w:t>-food, fisheries, forestry and industrial sectors.</w:t>
      </w:r>
    </w:p>
    <w:p w14:paraId="6EA01D7D" w14:textId="77777777" w:rsidR="00B0055C" w:rsidRDefault="00B0055C" w:rsidP="00031A0E">
      <w:pPr>
        <w:pStyle w:val="Body"/>
        <w:numPr>
          <w:ilvl w:val="0"/>
          <w:numId w:val="16"/>
        </w:numPr>
        <w:spacing w:line="360" w:lineRule="auto"/>
        <w:ind w:left="567" w:hanging="425"/>
        <w:jc w:val="both"/>
        <w:rPr>
          <w:rFonts w:ascii="Arial" w:hAnsi="Arial" w:cs="Arial"/>
          <w:sz w:val="24"/>
          <w:szCs w:val="24"/>
          <w:lang w:val="en-US"/>
        </w:rPr>
      </w:pPr>
      <w:r>
        <w:rPr>
          <w:rFonts w:ascii="Arial" w:hAnsi="Arial" w:cs="Arial"/>
          <w:sz w:val="24"/>
          <w:szCs w:val="24"/>
          <w:lang w:val="en-US"/>
        </w:rPr>
        <w:t>A clean, healthy environment, benefiting people, nature and the economy.</w:t>
      </w:r>
    </w:p>
    <w:p w14:paraId="0F982692" w14:textId="77777777" w:rsidR="00B0055C" w:rsidRDefault="00B0055C" w:rsidP="00031A0E">
      <w:pPr>
        <w:pStyle w:val="Body"/>
        <w:numPr>
          <w:ilvl w:val="0"/>
          <w:numId w:val="16"/>
        </w:numPr>
        <w:spacing w:line="360" w:lineRule="auto"/>
        <w:ind w:left="567" w:hanging="425"/>
        <w:jc w:val="both"/>
        <w:rPr>
          <w:rFonts w:ascii="Arial" w:hAnsi="Arial" w:cs="Arial"/>
          <w:sz w:val="24"/>
          <w:szCs w:val="24"/>
          <w:lang w:val="en-US"/>
        </w:rPr>
      </w:pPr>
      <w:r>
        <w:rPr>
          <w:rFonts w:ascii="Arial" w:hAnsi="Arial" w:cs="Arial"/>
          <w:sz w:val="24"/>
          <w:szCs w:val="24"/>
          <w:lang w:val="en-US"/>
        </w:rPr>
        <w:t>A thriving rural economy, contributing to prosperity and wellbeing.</w:t>
      </w:r>
    </w:p>
    <w:p w14:paraId="352B6D24" w14:textId="77777777" w:rsidR="00B0055C" w:rsidRPr="00A712A8" w:rsidRDefault="00B0055C" w:rsidP="00031A0E">
      <w:pPr>
        <w:pStyle w:val="ListParagraph"/>
        <w:numPr>
          <w:ilvl w:val="0"/>
          <w:numId w:val="16"/>
        </w:numPr>
        <w:spacing w:after="200" w:line="360" w:lineRule="auto"/>
        <w:ind w:left="567" w:hanging="425"/>
        <w:rPr>
          <w:rFonts w:ascii="Arial" w:hAnsi="Arial" w:cs="Arial"/>
        </w:rPr>
      </w:pPr>
      <w:r>
        <w:rPr>
          <w:rFonts w:ascii="Arial" w:hAnsi="Arial" w:cs="Arial"/>
        </w:rPr>
        <w:t>A well led, high performing organisation focused on outcomes</w:t>
      </w:r>
      <w:r w:rsidRPr="00A712A8">
        <w:rPr>
          <w:rFonts w:ascii="Arial" w:hAnsi="Arial" w:cs="Arial"/>
        </w:rPr>
        <w:t>.</w:t>
      </w:r>
    </w:p>
    <w:p w14:paraId="50BB46CF" w14:textId="77777777" w:rsidR="009D484F" w:rsidRDefault="009D484F" w:rsidP="00BC69F3">
      <w:pPr>
        <w:pStyle w:val="BodyText"/>
        <w:rPr>
          <w:rFonts w:ascii="Arial" w:hAnsi="Arial" w:cs="Arial"/>
          <w:b/>
          <w:bCs/>
          <w:color w:val="76923C" w:themeColor="accent3" w:themeShade="BF"/>
          <w:sz w:val="24"/>
        </w:rPr>
      </w:pPr>
    </w:p>
    <w:p w14:paraId="0158E3C6" w14:textId="4DEFB30B" w:rsidR="009D484F" w:rsidRPr="00320F22" w:rsidRDefault="009D484F" w:rsidP="00BC69F3">
      <w:pPr>
        <w:autoSpaceDE w:val="0"/>
        <w:autoSpaceDN w:val="0"/>
        <w:adjustRightInd w:val="0"/>
        <w:spacing w:line="360" w:lineRule="auto"/>
        <w:jc w:val="both"/>
        <w:rPr>
          <w:rFonts w:ascii="Arial" w:hAnsi="Arial" w:cs="Arial"/>
          <w:lang w:eastAsia="en-GB"/>
        </w:rPr>
      </w:pPr>
      <w:r w:rsidRPr="00320F22">
        <w:rPr>
          <w:rFonts w:ascii="Arial" w:hAnsi="Arial" w:cs="Arial"/>
          <w:lang w:eastAsia="en-GB"/>
        </w:rPr>
        <w:t>The Department’s Business Plan, along with Business Unit Plans, set out the more operational detail which not only contributes to the higher level aspirations through the achievement of annual targets but also provides staff with a clearer view of where their personal contribution fits with the Department’s task to deliver an improved service to the customers and stakeholders.</w:t>
      </w:r>
    </w:p>
    <w:p w14:paraId="7FB49691" w14:textId="77777777" w:rsidR="009D484F" w:rsidRPr="00320F22" w:rsidRDefault="009D484F" w:rsidP="00BC69F3">
      <w:pPr>
        <w:autoSpaceDE w:val="0"/>
        <w:autoSpaceDN w:val="0"/>
        <w:adjustRightInd w:val="0"/>
        <w:spacing w:line="360" w:lineRule="auto"/>
        <w:ind w:left="720"/>
        <w:jc w:val="both"/>
        <w:rPr>
          <w:rFonts w:ascii="Arial" w:hAnsi="Arial" w:cs="Arial"/>
          <w:lang w:eastAsia="en-GB"/>
        </w:rPr>
      </w:pPr>
    </w:p>
    <w:p w14:paraId="4D52B898" w14:textId="168CB95E" w:rsidR="009D484F" w:rsidRPr="00320F22" w:rsidRDefault="009D484F" w:rsidP="00BC69F3">
      <w:pPr>
        <w:autoSpaceDE w:val="0"/>
        <w:autoSpaceDN w:val="0"/>
        <w:adjustRightInd w:val="0"/>
        <w:spacing w:line="360" w:lineRule="auto"/>
        <w:jc w:val="both"/>
        <w:rPr>
          <w:rFonts w:ascii="Arial" w:hAnsi="Arial" w:cs="Arial"/>
          <w:lang w:eastAsia="en-GB"/>
        </w:rPr>
      </w:pPr>
      <w:r w:rsidRPr="00320F22">
        <w:rPr>
          <w:rFonts w:ascii="Arial" w:hAnsi="Arial" w:cs="Arial"/>
          <w:lang w:eastAsia="en-GB"/>
        </w:rPr>
        <w:lastRenderedPageBreak/>
        <w:t xml:space="preserve">Pursuit of this vision complements achievement of the Draft Programme for Government </w:t>
      </w:r>
      <w:r w:rsidR="00203A03">
        <w:rPr>
          <w:rFonts w:ascii="Arial" w:hAnsi="Arial" w:cs="Arial"/>
          <w:lang w:eastAsia="en-GB"/>
        </w:rPr>
        <w:t>(</w:t>
      </w:r>
      <w:proofErr w:type="spellStart"/>
      <w:r w:rsidR="00203A03">
        <w:rPr>
          <w:rFonts w:ascii="Arial" w:hAnsi="Arial" w:cs="Arial"/>
          <w:lang w:eastAsia="en-GB"/>
        </w:rPr>
        <w:t>PfG</w:t>
      </w:r>
      <w:proofErr w:type="spellEnd"/>
      <w:r w:rsidR="00203A03">
        <w:rPr>
          <w:rFonts w:ascii="Arial" w:hAnsi="Arial" w:cs="Arial"/>
          <w:lang w:eastAsia="en-GB"/>
        </w:rPr>
        <w:t xml:space="preserve">) </w:t>
      </w:r>
      <w:r w:rsidRPr="00320F22">
        <w:rPr>
          <w:rFonts w:ascii="Arial" w:hAnsi="Arial" w:cs="Arial"/>
          <w:lang w:eastAsia="en-GB"/>
        </w:rPr>
        <w:t>and the outcomes defined in the Draft Strategic Plan.</w:t>
      </w:r>
    </w:p>
    <w:p w14:paraId="4AA728E6" w14:textId="77777777" w:rsidR="009D484F" w:rsidRPr="00320F22" w:rsidRDefault="009D484F" w:rsidP="00BC69F3">
      <w:pPr>
        <w:autoSpaceDE w:val="0"/>
        <w:autoSpaceDN w:val="0"/>
        <w:adjustRightInd w:val="0"/>
        <w:spacing w:line="360" w:lineRule="auto"/>
        <w:jc w:val="both"/>
        <w:rPr>
          <w:rFonts w:ascii="Arial" w:hAnsi="Arial" w:cs="Arial"/>
          <w:lang w:eastAsia="en-GB"/>
        </w:rPr>
      </w:pPr>
    </w:p>
    <w:p w14:paraId="3B9865D7" w14:textId="5DF156E2" w:rsidR="009D484F" w:rsidRPr="00320F22" w:rsidRDefault="009D484F" w:rsidP="00BC69F3">
      <w:pPr>
        <w:autoSpaceDE w:val="0"/>
        <w:autoSpaceDN w:val="0"/>
        <w:adjustRightInd w:val="0"/>
        <w:spacing w:line="360" w:lineRule="auto"/>
        <w:jc w:val="both"/>
        <w:rPr>
          <w:rFonts w:ascii="Arial" w:hAnsi="Arial" w:cs="Arial"/>
          <w:b/>
          <w:bCs/>
        </w:rPr>
      </w:pPr>
      <w:r w:rsidRPr="00320F22">
        <w:rPr>
          <w:rFonts w:ascii="Arial" w:hAnsi="Arial" w:cs="Arial"/>
          <w:lang w:eastAsia="en-GB"/>
        </w:rPr>
        <w:t xml:space="preserve">DAERA has lead responsibility for the </w:t>
      </w:r>
      <w:proofErr w:type="spellStart"/>
      <w:r w:rsidRPr="00320F22">
        <w:rPr>
          <w:rFonts w:ascii="Arial" w:hAnsi="Arial" w:cs="Arial"/>
          <w:lang w:eastAsia="en-GB"/>
        </w:rPr>
        <w:t>PfG</w:t>
      </w:r>
      <w:proofErr w:type="spellEnd"/>
      <w:r w:rsidRPr="00320F22">
        <w:rPr>
          <w:rFonts w:ascii="Arial" w:hAnsi="Arial" w:cs="Arial"/>
          <w:lang w:eastAsia="en-GB"/>
        </w:rPr>
        <w:t xml:space="preserve"> Outcome: “We live and work sustainably </w:t>
      </w:r>
      <w:r w:rsidR="006379D8">
        <w:rPr>
          <w:rFonts w:ascii="Arial" w:hAnsi="Arial" w:cs="Arial"/>
          <w:lang w:eastAsia="en-GB"/>
        </w:rPr>
        <w:t>–</w:t>
      </w:r>
      <w:r w:rsidRPr="00320F22">
        <w:rPr>
          <w:rFonts w:ascii="Arial" w:hAnsi="Arial" w:cs="Arial"/>
          <w:lang w:eastAsia="en-GB"/>
        </w:rPr>
        <w:t xml:space="preserve"> protecting</w:t>
      </w:r>
      <w:r w:rsidR="006379D8">
        <w:rPr>
          <w:rFonts w:ascii="Arial" w:hAnsi="Arial" w:cs="Arial"/>
          <w:lang w:eastAsia="en-GB"/>
        </w:rPr>
        <w:t xml:space="preserve"> </w:t>
      </w:r>
      <w:r w:rsidRPr="00320F22">
        <w:rPr>
          <w:rFonts w:ascii="Arial" w:hAnsi="Arial" w:cs="Arial"/>
          <w:lang w:eastAsia="en-GB"/>
        </w:rPr>
        <w:t>the environment”.</w:t>
      </w:r>
    </w:p>
    <w:p w14:paraId="6087BF7F" w14:textId="77777777" w:rsidR="009D484F" w:rsidRDefault="009D484F" w:rsidP="00BC69F3">
      <w:pPr>
        <w:pStyle w:val="BodyText"/>
        <w:rPr>
          <w:rFonts w:ascii="Arial" w:hAnsi="Arial" w:cs="Arial"/>
          <w:b/>
          <w:bCs/>
          <w:color w:val="76923C" w:themeColor="accent3" w:themeShade="BF"/>
          <w:sz w:val="24"/>
        </w:rPr>
      </w:pPr>
    </w:p>
    <w:p w14:paraId="5E06C34F" w14:textId="76352741" w:rsidR="00B0055C" w:rsidRPr="0060033E" w:rsidRDefault="0030027E" w:rsidP="00BC69F3">
      <w:pPr>
        <w:pStyle w:val="BodyText"/>
        <w:rPr>
          <w:rFonts w:ascii="Arial" w:hAnsi="Arial" w:cs="Arial"/>
          <w:b/>
          <w:bCs/>
          <w:color w:val="76923C" w:themeColor="accent3" w:themeShade="BF"/>
          <w:sz w:val="24"/>
        </w:rPr>
      </w:pPr>
      <w:r>
        <w:rPr>
          <w:rFonts w:ascii="Arial" w:hAnsi="Arial" w:cs="Arial"/>
          <w:b/>
          <w:bCs/>
          <w:color w:val="76923C" w:themeColor="accent3" w:themeShade="BF"/>
          <w:sz w:val="24"/>
        </w:rPr>
        <w:t>3.4.</w:t>
      </w:r>
      <w:r>
        <w:rPr>
          <w:rFonts w:ascii="Arial" w:hAnsi="Arial" w:cs="Arial"/>
          <w:b/>
          <w:bCs/>
          <w:color w:val="76923C" w:themeColor="accent3" w:themeShade="BF"/>
          <w:sz w:val="24"/>
        </w:rPr>
        <w:tab/>
      </w:r>
      <w:r w:rsidR="00B0055C" w:rsidRPr="0060033E">
        <w:rPr>
          <w:rFonts w:ascii="Arial" w:hAnsi="Arial" w:cs="Arial"/>
          <w:b/>
          <w:bCs/>
          <w:color w:val="76923C" w:themeColor="accent3" w:themeShade="BF"/>
          <w:sz w:val="24"/>
        </w:rPr>
        <w:t>Values</w:t>
      </w:r>
    </w:p>
    <w:p w14:paraId="447FA79C" w14:textId="495FC465" w:rsidR="00B0055C" w:rsidRDefault="00B0055C" w:rsidP="00BC69F3">
      <w:pPr>
        <w:spacing w:line="360" w:lineRule="auto"/>
        <w:ind w:right="73"/>
        <w:jc w:val="both"/>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rPr>
        <w:t>D</w:t>
      </w:r>
      <w:r>
        <w:rPr>
          <w:rFonts w:ascii="Arial" w:eastAsia="Arial" w:hAnsi="Arial" w:cs="Arial"/>
          <w:spacing w:val="-4"/>
        </w:rPr>
        <w:t>e</w:t>
      </w:r>
      <w:r>
        <w:rPr>
          <w:rFonts w:ascii="Arial" w:eastAsia="Arial" w:hAnsi="Arial" w:cs="Arial"/>
          <w:spacing w:val="1"/>
        </w:rPr>
        <w:t>pa</w:t>
      </w:r>
      <w:r>
        <w:rPr>
          <w:rFonts w:ascii="Arial" w:eastAsia="Arial" w:hAnsi="Arial" w:cs="Arial"/>
          <w:spacing w:val="2"/>
        </w:rPr>
        <w:t>r</w:t>
      </w:r>
      <w:r>
        <w:rPr>
          <w:rFonts w:ascii="Arial" w:eastAsia="Arial" w:hAnsi="Arial" w:cs="Arial"/>
        </w:rPr>
        <w:t>t</w:t>
      </w:r>
      <w:r>
        <w:rPr>
          <w:rFonts w:ascii="Arial" w:eastAsia="Arial" w:hAnsi="Arial" w:cs="Arial"/>
          <w:spacing w:val="-8"/>
        </w:rPr>
        <w:t>m</w:t>
      </w:r>
      <w:r>
        <w:rPr>
          <w:rFonts w:ascii="Arial" w:eastAsia="Arial" w:hAnsi="Arial" w:cs="Arial"/>
          <w:spacing w:val="1"/>
        </w:rPr>
        <w:t>en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ek</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en</w:t>
      </w:r>
      <w:r>
        <w:rPr>
          <w:rFonts w:ascii="Arial" w:eastAsia="Arial" w:hAnsi="Arial" w:cs="Arial"/>
          <w:spacing w:val="-5"/>
        </w:rPr>
        <w:t>s</w:t>
      </w:r>
      <w:r>
        <w:rPr>
          <w:rFonts w:ascii="Arial" w:eastAsia="Arial" w:hAnsi="Arial" w:cs="Arial"/>
          <w:spacing w:val="1"/>
        </w:rPr>
        <w:t>u</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h</w:t>
      </w:r>
      <w:r>
        <w:rPr>
          <w:rFonts w:ascii="Arial" w:eastAsia="Arial" w:hAnsi="Arial" w:cs="Arial"/>
          <w:spacing w:val="4"/>
        </w:rPr>
        <w:t>i</w:t>
      </w:r>
      <w:r>
        <w:rPr>
          <w:rFonts w:ascii="Arial" w:eastAsia="Arial" w:hAnsi="Arial" w:cs="Arial"/>
          <w:spacing w:val="1"/>
        </w:rPr>
        <w:t>g</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5"/>
        </w:rPr>
        <w:t>t</w:t>
      </w:r>
      <w:r>
        <w:rPr>
          <w:rFonts w:ascii="Arial" w:eastAsia="Arial" w:hAnsi="Arial" w:cs="Arial"/>
          <w:spacing w:val="1"/>
        </w:rPr>
        <w:t>and</w:t>
      </w:r>
      <w:r>
        <w:rPr>
          <w:rFonts w:ascii="Arial" w:eastAsia="Arial" w:hAnsi="Arial" w:cs="Arial"/>
          <w:spacing w:val="-4"/>
        </w:rPr>
        <w:t>a</w:t>
      </w:r>
      <w:r>
        <w:rPr>
          <w:rFonts w:ascii="Arial" w:eastAsia="Arial" w:hAnsi="Arial" w:cs="Arial"/>
          <w:spacing w:val="-3"/>
        </w:rPr>
        <w:t>r</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8"/>
        </w:rPr>
        <w:t>m</w:t>
      </w:r>
      <w:r>
        <w:rPr>
          <w:rFonts w:ascii="Arial" w:eastAsia="Arial" w:hAnsi="Arial" w:cs="Arial"/>
          <w:spacing w:val="1"/>
        </w:rPr>
        <w:t>a</w:t>
      </w:r>
      <w:r>
        <w:rPr>
          <w:rFonts w:ascii="Arial" w:eastAsia="Arial" w:hAnsi="Arial" w:cs="Arial"/>
          <w:spacing w:val="4"/>
        </w:rPr>
        <w:t>i</w:t>
      </w:r>
      <w:r>
        <w:rPr>
          <w:rFonts w:ascii="Arial" w:eastAsia="Arial" w:hAnsi="Arial" w:cs="Arial"/>
          <w:spacing w:val="1"/>
        </w:rPr>
        <w:t>n</w:t>
      </w:r>
      <w:r>
        <w:rPr>
          <w:rFonts w:ascii="Arial" w:eastAsia="Arial" w:hAnsi="Arial" w:cs="Arial"/>
        </w:rPr>
        <w:t>t</w:t>
      </w:r>
      <w:r>
        <w:rPr>
          <w:rFonts w:ascii="Arial" w:eastAsia="Arial" w:hAnsi="Arial" w:cs="Arial"/>
          <w:spacing w:val="-4"/>
        </w:rPr>
        <w:t>a</w:t>
      </w:r>
      <w:r>
        <w:rPr>
          <w:rFonts w:ascii="Arial" w:eastAsia="Arial" w:hAnsi="Arial" w:cs="Arial"/>
          <w:spacing w:val="4"/>
        </w:rPr>
        <w:t>i</w:t>
      </w:r>
      <w:r>
        <w:rPr>
          <w:rFonts w:ascii="Arial" w:eastAsia="Arial" w:hAnsi="Arial" w:cs="Arial"/>
          <w:spacing w:val="1"/>
        </w:rPr>
        <w:t>ne</w:t>
      </w:r>
      <w:r>
        <w:rPr>
          <w:rFonts w:ascii="Arial" w:eastAsia="Arial" w:hAnsi="Arial" w:cs="Arial"/>
        </w:rPr>
        <w:t>d</w:t>
      </w:r>
      <w:r>
        <w:rPr>
          <w:rFonts w:ascii="Arial" w:eastAsia="Arial" w:hAnsi="Arial" w:cs="Arial"/>
          <w:spacing w:val="1"/>
        </w:rPr>
        <w:t xml:space="preserve"> b</w:t>
      </w:r>
      <w:r>
        <w:rPr>
          <w:rFonts w:ascii="Arial" w:eastAsia="Arial" w:hAnsi="Arial" w:cs="Arial"/>
        </w:rPr>
        <w:t xml:space="preserve">y </w:t>
      </w:r>
      <w:r>
        <w:rPr>
          <w:rFonts w:ascii="Arial" w:eastAsia="Arial" w:hAnsi="Arial" w:cs="Arial"/>
          <w:spacing w:val="4"/>
        </w:rPr>
        <w:t>i</w:t>
      </w:r>
      <w:r>
        <w:rPr>
          <w:rFonts w:ascii="Arial" w:eastAsia="Arial" w:hAnsi="Arial" w:cs="Arial"/>
        </w:rPr>
        <w:t xml:space="preserve">ts </w:t>
      </w:r>
      <w:r>
        <w:rPr>
          <w:rFonts w:ascii="Arial" w:eastAsia="Arial" w:hAnsi="Arial" w:cs="Arial"/>
          <w:spacing w:val="1"/>
        </w:rPr>
        <w:t>en</w:t>
      </w:r>
      <w:r>
        <w:rPr>
          <w:rFonts w:ascii="Arial" w:eastAsia="Arial" w:hAnsi="Arial" w:cs="Arial"/>
          <w:spacing w:val="-4"/>
        </w:rPr>
        <w:t>t</w:t>
      </w:r>
      <w:r>
        <w:rPr>
          <w:rFonts w:ascii="Arial" w:eastAsia="Arial" w:hAnsi="Arial" w:cs="Arial"/>
          <w:spacing w:val="4"/>
        </w:rPr>
        <w:t>i</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rPr>
        <w:t>st</w:t>
      </w:r>
      <w:r>
        <w:rPr>
          <w:rFonts w:ascii="Arial" w:eastAsia="Arial" w:hAnsi="Arial" w:cs="Arial"/>
          <w:spacing w:val="1"/>
        </w:rPr>
        <w:t>a</w:t>
      </w:r>
      <w:r>
        <w:rPr>
          <w:rFonts w:ascii="Arial" w:eastAsia="Arial" w:hAnsi="Arial" w:cs="Arial"/>
        </w:rPr>
        <w:t xml:space="preserve">ff </w:t>
      </w:r>
      <w:r>
        <w:rPr>
          <w:rFonts w:ascii="Arial" w:eastAsia="Arial" w:hAnsi="Arial" w:cs="Arial"/>
          <w:spacing w:val="4"/>
        </w:rPr>
        <w:t>i</w:t>
      </w:r>
      <w:r>
        <w:rPr>
          <w:rFonts w:ascii="Arial" w:eastAsia="Arial" w:hAnsi="Arial" w:cs="Arial"/>
        </w:rPr>
        <w:t>n f</w:t>
      </w:r>
      <w:r>
        <w:rPr>
          <w:rFonts w:ascii="Arial" w:eastAsia="Arial" w:hAnsi="Arial" w:cs="Arial"/>
          <w:spacing w:val="-4"/>
        </w:rPr>
        <w:t>u</w:t>
      </w:r>
      <w:r>
        <w:rPr>
          <w:rFonts w:ascii="Arial" w:eastAsia="Arial" w:hAnsi="Arial" w:cs="Arial"/>
          <w:spacing w:val="4"/>
        </w:rPr>
        <w:t>l</w:t>
      </w:r>
      <w:r>
        <w:rPr>
          <w:rFonts w:ascii="Arial" w:eastAsia="Arial" w:hAnsi="Arial" w:cs="Arial"/>
          <w:spacing w:val="-4"/>
        </w:rPr>
        <w:t>f</w:t>
      </w:r>
      <w:r>
        <w:rPr>
          <w:rFonts w:ascii="Arial" w:eastAsia="Arial" w:hAnsi="Arial" w:cs="Arial"/>
        </w:rPr>
        <w:t>ill</w:t>
      </w:r>
      <w:r>
        <w:rPr>
          <w:rFonts w:ascii="Arial" w:eastAsia="Arial" w:hAnsi="Arial" w:cs="Arial"/>
          <w:spacing w:val="4"/>
        </w:rPr>
        <w:t>i</w:t>
      </w:r>
      <w:r>
        <w:rPr>
          <w:rFonts w:ascii="Arial" w:eastAsia="Arial" w:hAnsi="Arial" w:cs="Arial"/>
          <w:spacing w:val="1"/>
        </w:rPr>
        <w:t>n</w:t>
      </w:r>
      <w:r>
        <w:rPr>
          <w:rFonts w:ascii="Arial" w:eastAsia="Arial" w:hAnsi="Arial" w:cs="Arial"/>
        </w:rPr>
        <w:t>g t</w:t>
      </w:r>
      <w:r>
        <w:rPr>
          <w:rFonts w:ascii="Arial" w:eastAsia="Arial" w:hAnsi="Arial" w:cs="Arial"/>
          <w:spacing w:val="-4"/>
        </w:rPr>
        <w:t>he</w:t>
      </w:r>
      <w:r>
        <w:rPr>
          <w:rFonts w:ascii="Arial" w:eastAsia="Arial" w:hAnsi="Arial" w:cs="Arial"/>
          <w:spacing w:val="4"/>
        </w:rPr>
        <w:t>i</w:t>
      </w:r>
      <w:r>
        <w:rPr>
          <w:rFonts w:ascii="Arial" w:eastAsia="Arial" w:hAnsi="Arial" w:cs="Arial"/>
        </w:rPr>
        <w:t xml:space="preserve">r </w:t>
      </w:r>
      <w:r>
        <w:rPr>
          <w:rFonts w:ascii="Arial" w:eastAsia="Arial" w:hAnsi="Arial" w:cs="Arial"/>
          <w:spacing w:val="2"/>
        </w:rPr>
        <w:t>r</w:t>
      </w:r>
      <w:r>
        <w:rPr>
          <w:rFonts w:ascii="Arial" w:eastAsia="Arial" w:hAnsi="Arial" w:cs="Arial"/>
          <w:spacing w:val="-4"/>
        </w:rPr>
        <w:t>o</w:t>
      </w:r>
      <w:r>
        <w:rPr>
          <w:rFonts w:ascii="Arial" w:eastAsia="Arial" w:hAnsi="Arial" w:cs="Arial"/>
          <w:spacing w:val="4"/>
        </w:rPr>
        <w:t>l</w:t>
      </w:r>
      <w:r>
        <w:rPr>
          <w:rFonts w:ascii="Arial" w:eastAsia="Arial" w:hAnsi="Arial" w:cs="Arial"/>
        </w:rPr>
        <w:t xml:space="preserve">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pp</w:t>
      </w:r>
      <w:r>
        <w:rPr>
          <w:rFonts w:ascii="Arial" w:eastAsia="Arial" w:hAnsi="Arial" w:cs="Arial"/>
          <w:spacing w:val="-4"/>
        </w:rPr>
        <w:t>o</w:t>
      </w:r>
      <w:r>
        <w:rPr>
          <w:rFonts w:ascii="Arial" w:eastAsia="Arial" w:hAnsi="Arial" w:cs="Arial"/>
          <w:spacing w:val="2"/>
        </w:rPr>
        <w:t>r</w:t>
      </w:r>
      <w:r>
        <w:rPr>
          <w:rFonts w:ascii="Arial" w:eastAsia="Arial" w:hAnsi="Arial" w:cs="Arial"/>
          <w:spacing w:val="-4"/>
        </w:rPr>
        <w:t>t</w:t>
      </w:r>
      <w:r>
        <w:rPr>
          <w:rFonts w:ascii="Arial" w:eastAsia="Arial" w:hAnsi="Arial" w:cs="Arial"/>
          <w:spacing w:val="4"/>
        </w:rPr>
        <w:t>i</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rPr>
        <w:t>t</w:t>
      </w:r>
      <w:r>
        <w:rPr>
          <w:rFonts w:ascii="Arial" w:eastAsia="Arial" w:hAnsi="Arial" w:cs="Arial"/>
          <w:spacing w:val="-4"/>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M</w:t>
      </w:r>
      <w:r>
        <w:rPr>
          <w:rFonts w:ascii="Arial" w:eastAsia="Arial" w:hAnsi="Arial" w:cs="Arial"/>
        </w:rPr>
        <w:t>i</w:t>
      </w:r>
      <w:r>
        <w:rPr>
          <w:rFonts w:ascii="Arial" w:eastAsia="Arial" w:hAnsi="Arial" w:cs="Arial"/>
          <w:spacing w:val="1"/>
        </w:rPr>
        <w:t>n</w:t>
      </w:r>
      <w:r>
        <w:rPr>
          <w:rFonts w:ascii="Arial" w:eastAsia="Arial" w:hAnsi="Arial" w:cs="Arial"/>
          <w:spacing w:val="4"/>
        </w:rPr>
        <w:t>i</w:t>
      </w:r>
      <w:r>
        <w:rPr>
          <w:rFonts w:ascii="Arial" w:eastAsia="Arial" w:hAnsi="Arial" w:cs="Arial"/>
          <w:spacing w:val="1"/>
        </w:rPr>
        <w:t>s</w:t>
      </w:r>
      <w:r>
        <w:rPr>
          <w:rFonts w:ascii="Arial" w:eastAsia="Arial" w:hAnsi="Arial" w:cs="Arial"/>
        </w:rPr>
        <w:t>t</w:t>
      </w:r>
      <w:r>
        <w:rPr>
          <w:rFonts w:ascii="Arial" w:eastAsia="Arial" w:hAnsi="Arial" w:cs="Arial"/>
          <w:spacing w:val="-4"/>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4"/>
        </w:rPr>
        <w:t>d</w:t>
      </w:r>
      <w:r>
        <w:rPr>
          <w:rFonts w:ascii="Arial" w:eastAsia="Arial" w:hAnsi="Arial" w:cs="Arial"/>
          <w:spacing w:val="1"/>
        </w:rPr>
        <w:t>e</w:t>
      </w:r>
      <w:r>
        <w:rPr>
          <w:rFonts w:ascii="Arial" w:eastAsia="Arial" w:hAnsi="Arial" w:cs="Arial"/>
        </w:rPr>
        <w:t>l</w:t>
      </w:r>
      <w:r>
        <w:rPr>
          <w:rFonts w:ascii="Arial" w:eastAsia="Arial" w:hAnsi="Arial" w:cs="Arial"/>
          <w:spacing w:val="4"/>
        </w:rPr>
        <w:t>i</w:t>
      </w:r>
      <w:r>
        <w:rPr>
          <w:rFonts w:ascii="Arial" w:eastAsia="Arial" w:hAnsi="Arial" w:cs="Arial"/>
          <w:spacing w:val="-5"/>
        </w:rPr>
        <w:t>v</w:t>
      </w:r>
      <w:r>
        <w:rPr>
          <w:rFonts w:ascii="Arial" w:eastAsia="Arial" w:hAnsi="Arial" w:cs="Arial"/>
          <w:spacing w:val="1"/>
        </w:rPr>
        <w:t>e</w:t>
      </w:r>
      <w:r>
        <w:rPr>
          <w:rFonts w:ascii="Arial" w:eastAsia="Arial" w:hAnsi="Arial" w:cs="Arial"/>
          <w:spacing w:val="-3"/>
        </w:rPr>
        <w:t>r</w:t>
      </w:r>
      <w:r>
        <w:rPr>
          <w:rFonts w:ascii="Arial" w:eastAsia="Arial" w:hAnsi="Arial" w:cs="Arial"/>
          <w:spacing w:val="4"/>
        </w:rPr>
        <w:t>i</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4"/>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qu</w:t>
      </w:r>
      <w:r>
        <w:rPr>
          <w:rFonts w:ascii="Arial" w:eastAsia="Arial" w:hAnsi="Arial" w:cs="Arial"/>
          <w:spacing w:val="-4"/>
        </w:rPr>
        <w:t>a</w:t>
      </w:r>
      <w:r>
        <w:rPr>
          <w:rFonts w:ascii="Arial" w:eastAsia="Arial" w:hAnsi="Arial" w:cs="Arial"/>
        </w:rPr>
        <w:t>l</w:t>
      </w:r>
      <w:r>
        <w:rPr>
          <w:rFonts w:ascii="Arial" w:eastAsia="Arial" w:hAnsi="Arial" w:cs="Arial"/>
          <w:spacing w:val="4"/>
        </w:rPr>
        <w:t>i</w:t>
      </w:r>
      <w:r>
        <w:rPr>
          <w:rFonts w:ascii="Arial" w:eastAsia="Arial" w:hAnsi="Arial" w:cs="Arial"/>
        </w:rPr>
        <w:t xml:space="preserve">ty </w:t>
      </w:r>
      <w:r>
        <w:rPr>
          <w:rFonts w:ascii="Arial" w:eastAsia="Arial" w:hAnsi="Arial" w:cs="Arial"/>
          <w:spacing w:val="1"/>
        </w:rPr>
        <w:t>s</w:t>
      </w:r>
      <w:r>
        <w:rPr>
          <w:rFonts w:ascii="Arial" w:eastAsia="Arial" w:hAnsi="Arial" w:cs="Arial"/>
        </w:rPr>
        <w:t>e</w:t>
      </w:r>
      <w:r>
        <w:rPr>
          <w:rFonts w:ascii="Arial" w:eastAsia="Arial" w:hAnsi="Arial" w:cs="Arial"/>
          <w:spacing w:val="2"/>
        </w:rPr>
        <w:t>r</w:t>
      </w:r>
      <w:r>
        <w:rPr>
          <w:rFonts w:ascii="Arial" w:eastAsia="Arial" w:hAnsi="Arial" w:cs="Arial"/>
          <w:spacing w:val="1"/>
        </w:rPr>
        <w:t>v</w:t>
      </w:r>
      <w:r>
        <w:rPr>
          <w:rFonts w:ascii="Arial" w:eastAsia="Arial" w:hAnsi="Arial" w:cs="Arial"/>
          <w:spacing w:val="3"/>
        </w:rPr>
        <w:t>i</w:t>
      </w:r>
      <w:r>
        <w:rPr>
          <w:rFonts w:ascii="Arial" w:eastAsia="Arial" w:hAnsi="Arial" w:cs="Arial"/>
          <w:spacing w:val="-5"/>
        </w:rPr>
        <w:t>c</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1"/>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spacing w:val="-5"/>
        </w:rPr>
        <w:t>t</w:t>
      </w:r>
      <w:r>
        <w:rPr>
          <w:rFonts w:ascii="Arial" w:eastAsia="Arial" w:hAnsi="Arial" w:cs="Arial"/>
          <w:spacing w:val="1"/>
        </w:rPr>
        <w:t>o</w:t>
      </w:r>
      <w:r>
        <w:rPr>
          <w:rFonts w:ascii="Arial" w:eastAsia="Arial" w:hAnsi="Arial" w:cs="Arial"/>
          <w:spacing w:val="-8"/>
        </w:rPr>
        <w:t>m</w:t>
      </w:r>
      <w:r>
        <w:rPr>
          <w:rFonts w:ascii="Arial" w:eastAsia="Arial" w:hAnsi="Arial" w:cs="Arial"/>
          <w:spacing w:val="1"/>
        </w:rPr>
        <w:t>e</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8"/>
        </w:rPr>
        <w:t>m</w:t>
      </w:r>
      <w:r>
        <w:rPr>
          <w:rFonts w:ascii="Arial" w:eastAsia="Arial" w:hAnsi="Arial" w:cs="Arial"/>
          <w:spacing w:val="1"/>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5"/>
        </w:rPr>
        <w:t>w</w:t>
      </w:r>
      <w:r>
        <w:rPr>
          <w:rFonts w:ascii="Arial" w:eastAsia="Arial" w:hAnsi="Arial" w:cs="Arial"/>
          <w:spacing w:val="1"/>
        </w:rPr>
        <w:t>h</w:t>
      </w:r>
      <w:r>
        <w:rPr>
          <w:rFonts w:ascii="Arial" w:eastAsia="Arial" w:hAnsi="Arial" w:cs="Arial"/>
          <w:spacing w:val="6"/>
        </w:rPr>
        <w:t>o</w:t>
      </w:r>
      <w:r>
        <w:rPr>
          <w:rFonts w:ascii="Arial" w:eastAsia="Arial" w:hAnsi="Arial" w:cs="Arial"/>
        </w:rPr>
        <w:t xml:space="preserve">m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spacing w:val="4"/>
        </w:rPr>
        <w:t>i</w:t>
      </w:r>
      <w:r>
        <w:rPr>
          <w:rFonts w:ascii="Arial" w:eastAsia="Arial" w:hAnsi="Arial" w:cs="Arial"/>
          <w:spacing w:val="1"/>
        </w:rPr>
        <w:t>bu</w:t>
      </w:r>
      <w:r>
        <w:rPr>
          <w:rFonts w:ascii="Arial" w:eastAsia="Arial" w:hAnsi="Arial" w:cs="Arial"/>
        </w:rPr>
        <w:t>te</w:t>
      </w:r>
      <w:r>
        <w:rPr>
          <w:rFonts w:ascii="Arial" w:eastAsia="Arial" w:hAnsi="Arial" w:cs="Arial"/>
          <w:spacing w:val="4"/>
        </w:rPr>
        <w:t xml:space="preserve"> </w:t>
      </w:r>
      <w:r>
        <w:rPr>
          <w:rFonts w:ascii="Arial" w:eastAsia="Arial" w:hAnsi="Arial" w:cs="Arial"/>
          <w:spacing w:val="-4"/>
        </w:rPr>
        <w:t>d</w:t>
      </w:r>
      <w:r>
        <w:rPr>
          <w:rFonts w:ascii="Arial" w:eastAsia="Arial" w:hAnsi="Arial" w:cs="Arial"/>
        </w:rPr>
        <w:t>i</w:t>
      </w:r>
      <w:r>
        <w:rPr>
          <w:rFonts w:ascii="Arial" w:eastAsia="Arial" w:hAnsi="Arial" w:cs="Arial"/>
          <w:spacing w:val="2"/>
        </w:rPr>
        <w:t>r</w:t>
      </w:r>
      <w:r>
        <w:rPr>
          <w:rFonts w:ascii="Arial" w:eastAsia="Arial" w:hAnsi="Arial" w:cs="Arial"/>
          <w:spacing w:val="1"/>
        </w:rPr>
        <w:t>ec</w:t>
      </w:r>
      <w:r>
        <w:rPr>
          <w:rFonts w:ascii="Arial" w:eastAsia="Arial" w:hAnsi="Arial" w:cs="Arial"/>
          <w:spacing w:val="-5"/>
        </w:rPr>
        <w:t>t</w:t>
      </w:r>
      <w:r>
        <w:rPr>
          <w:rFonts w:ascii="Arial" w:eastAsia="Arial" w:hAnsi="Arial" w:cs="Arial"/>
          <w:spacing w:val="4"/>
        </w:rPr>
        <w:t>l</w:t>
      </w:r>
      <w:r>
        <w:rPr>
          <w:rFonts w:ascii="Arial" w:eastAsia="Arial" w:hAnsi="Arial" w:cs="Arial"/>
        </w:rPr>
        <w:t>y</w:t>
      </w:r>
      <w:r>
        <w:rPr>
          <w:rFonts w:ascii="Arial" w:eastAsia="Arial" w:hAnsi="Arial" w:cs="Arial"/>
          <w:spacing w:val="3"/>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spacing w:val="-4"/>
        </w:rPr>
        <w:t>o</w:t>
      </w:r>
      <w:r>
        <w:rPr>
          <w:rFonts w:ascii="Arial" w:eastAsia="Arial" w:hAnsi="Arial" w:cs="Arial"/>
        </w:rPr>
        <w:t xml:space="preserve">f </w:t>
      </w:r>
      <w:r>
        <w:rPr>
          <w:rFonts w:ascii="Arial" w:eastAsia="Arial" w:hAnsi="Arial" w:cs="Arial"/>
          <w:spacing w:val="1"/>
        </w:rPr>
        <w:t>de</w:t>
      </w:r>
      <w:r>
        <w:rPr>
          <w:rFonts w:ascii="Arial" w:eastAsia="Arial" w:hAnsi="Arial" w:cs="Arial"/>
        </w:rPr>
        <w:t>l</w:t>
      </w:r>
      <w:r>
        <w:rPr>
          <w:rFonts w:ascii="Arial" w:eastAsia="Arial" w:hAnsi="Arial" w:cs="Arial"/>
          <w:spacing w:val="4"/>
        </w:rPr>
        <w:t>i</w:t>
      </w:r>
      <w:r>
        <w:rPr>
          <w:rFonts w:ascii="Arial" w:eastAsia="Arial" w:hAnsi="Arial" w:cs="Arial"/>
          <w:spacing w:val="1"/>
        </w:rPr>
        <w:t>v</w:t>
      </w:r>
      <w:r>
        <w:rPr>
          <w:rFonts w:ascii="Arial" w:eastAsia="Arial" w:hAnsi="Arial" w:cs="Arial"/>
          <w:spacing w:val="-5"/>
        </w:rPr>
        <w:t>e</w:t>
      </w:r>
      <w:r>
        <w:rPr>
          <w:rFonts w:ascii="Arial" w:eastAsia="Arial" w:hAnsi="Arial" w:cs="Arial"/>
          <w:spacing w:val="-3"/>
        </w:rPr>
        <w:t>r</w:t>
      </w:r>
      <w:r>
        <w:rPr>
          <w:rFonts w:ascii="Arial" w:eastAsia="Arial" w:hAnsi="Arial" w:cs="Arial"/>
          <w:spacing w:val="4"/>
        </w:rPr>
        <w:t>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5"/>
        </w:rPr>
        <w:t>c</w:t>
      </w:r>
      <w:r>
        <w:rPr>
          <w:rFonts w:ascii="Arial" w:eastAsia="Arial" w:hAnsi="Arial" w:cs="Arial"/>
          <w:spacing w:val="1"/>
        </w:rPr>
        <w:t>e</w:t>
      </w:r>
      <w:r>
        <w:rPr>
          <w:rFonts w:ascii="Arial" w:eastAsia="Arial" w:hAnsi="Arial" w:cs="Arial"/>
          <w:spacing w:val="2"/>
        </w:rPr>
        <w:t>r</w:t>
      </w:r>
      <w:r>
        <w:rPr>
          <w:rFonts w:ascii="Arial" w:eastAsia="Arial" w:hAnsi="Arial" w:cs="Arial"/>
          <w:spacing w:val="1"/>
        </w:rPr>
        <w:t>n</w:t>
      </w:r>
      <w:r>
        <w:rPr>
          <w:rFonts w:ascii="Arial" w:eastAsia="Arial" w:hAnsi="Arial" w:cs="Arial"/>
          <w:spacing w:val="-4"/>
        </w:rPr>
        <w:t>e</w:t>
      </w:r>
      <w:r>
        <w:rPr>
          <w:rFonts w:ascii="Arial" w:eastAsia="Arial" w:hAnsi="Arial" w:cs="Arial"/>
          <w:spacing w:val="1"/>
        </w:rPr>
        <w:t>d</w:t>
      </w:r>
      <w:r>
        <w:rPr>
          <w:rFonts w:ascii="Arial" w:eastAsia="Arial" w:hAnsi="Arial" w:cs="Arial"/>
        </w:rPr>
        <w:t>.</w:t>
      </w:r>
      <w:r>
        <w:rPr>
          <w:rFonts w:ascii="Arial" w:eastAsia="Arial" w:hAnsi="Arial" w:cs="Arial"/>
          <w:spacing w:val="8"/>
        </w:rPr>
        <w:t xml:space="preserve"> </w:t>
      </w:r>
      <w:r w:rsidR="00A1552E">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v</w:t>
      </w:r>
      <w:r>
        <w:rPr>
          <w:rFonts w:ascii="Arial" w:eastAsia="Arial" w:hAnsi="Arial" w:cs="Arial"/>
          <w:spacing w:val="-5"/>
        </w:rPr>
        <w:t>a</w:t>
      </w:r>
      <w:r>
        <w:rPr>
          <w:rFonts w:ascii="Arial" w:eastAsia="Arial" w:hAnsi="Arial" w:cs="Arial"/>
          <w:spacing w:val="4"/>
        </w:rPr>
        <w:t>l</w:t>
      </w:r>
      <w:r>
        <w:rPr>
          <w:rFonts w:ascii="Arial" w:eastAsia="Arial" w:hAnsi="Arial" w:cs="Arial"/>
          <w:spacing w:val="1"/>
        </w:rPr>
        <w:t>u</w:t>
      </w:r>
      <w:r>
        <w:rPr>
          <w:rFonts w:ascii="Arial" w:eastAsia="Arial" w:hAnsi="Arial" w:cs="Arial"/>
          <w:spacing w:val="-4"/>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dev</w:t>
      </w:r>
      <w:r>
        <w:rPr>
          <w:rFonts w:ascii="Arial" w:eastAsia="Arial" w:hAnsi="Arial" w:cs="Arial"/>
        </w:rPr>
        <w:t>e</w:t>
      </w:r>
      <w:r>
        <w:rPr>
          <w:rFonts w:ascii="Arial" w:eastAsia="Arial" w:hAnsi="Arial" w:cs="Arial"/>
          <w:spacing w:val="4"/>
        </w:rPr>
        <w:t>l</w:t>
      </w:r>
      <w:r>
        <w:rPr>
          <w:rFonts w:ascii="Arial" w:eastAsia="Arial" w:hAnsi="Arial" w:cs="Arial"/>
          <w:spacing w:val="-4"/>
        </w:rPr>
        <w:t>o</w:t>
      </w:r>
      <w:r>
        <w:rPr>
          <w:rFonts w:ascii="Arial" w:eastAsia="Arial" w:hAnsi="Arial" w:cs="Arial"/>
          <w:spacing w:val="1"/>
        </w:rPr>
        <w:t>pe</w:t>
      </w:r>
      <w:r>
        <w:rPr>
          <w:rFonts w:ascii="Arial" w:eastAsia="Arial" w:hAnsi="Arial" w:cs="Arial"/>
        </w:rPr>
        <w:t>d</w:t>
      </w:r>
      <w:r>
        <w:rPr>
          <w:rFonts w:ascii="Arial" w:eastAsia="Arial" w:hAnsi="Arial" w:cs="Arial"/>
          <w:spacing w:val="9"/>
        </w:rPr>
        <w:t xml:space="preserve"> </w:t>
      </w:r>
      <w:r>
        <w:rPr>
          <w:rFonts w:ascii="Arial" w:eastAsia="Arial" w:hAnsi="Arial" w:cs="Arial"/>
        </w:rPr>
        <w:t>f</w:t>
      </w:r>
      <w:r>
        <w:rPr>
          <w:rFonts w:ascii="Arial" w:eastAsia="Arial" w:hAnsi="Arial" w:cs="Arial"/>
          <w:spacing w:val="2"/>
        </w:rPr>
        <w:t>r</w:t>
      </w:r>
      <w:r>
        <w:rPr>
          <w:rFonts w:ascii="Arial" w:eastAsia="Arial" w:hAnsi="Arial" w:cs="Arial"/>
          <w:spacing w:val="1"/>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4"/>
        </w:rPr>
        <w:t>i</w:t>
      </w:r>
      <w:r>
        <w:rPr>
          <w:rFonts w:ascii="Arial" w:eastAsia="Arial" w:hAnsi="Arial" w:cs="Arial"/>
          <w:spacing w:val="1"/>
        </w:rPr>
        <w:t>v</w:t>
      </w:r>
      <w:r>
        <w:rPr>
          <w:rFonts w:ascii="Arial" w:eastAsia="Arial" w:hAnsi="Arial" w:cs="Arial"/>
          <w:spacing w:val="-1"/>
        </w:rPr>
        <w:t>i</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1"/>
        </w:rPr>
        <w:t xml:space="preserve">ce </w:t>
      </w:r>
      <w:r>
        <w:rPr>
          <w:rFonts w:ascii="Arial" w:eastAsia="Arial" w:hAnsi="Arial" w:cs="Arial"/>
        </w:rPr>
        <w:t>C</w:t>
      </w:r>
      <w:r>
        <w:rPr>
          <w:rFonts w:ascii="Arial" w:eastAsia="Arial" w:hAnsi="Arial" w:cs="Arial"/>
          <w:spacing w:val="1"/>
        </w:rPr>
        <w:t>od</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t</w:t>
      </w:r>
      <w:r>
        <w:rPr>
          <w:rFonts w:ascii="Arial" w:eastAsia="Arial" w:hAnsi="Arial" w:cs="Arial"/>
          <w:spacing w:val="1"/>
        </w:rPr>
        <w:t>h</w:t>
      </w:r>
      <w:r>
        <w:rPr>
          <w:rFonts w:ascii="Arial" w:eastAsia="Arial" w:hAnsi="Arial" w:cs="Arial"/>
          <w:spacing w:val="4"/>
        </w:rPr>
        <w:t>i</w:t>
      </w:r>
      <w:r>
        <w:rPr>
          <w:rFonts w:ascii="Arial" w:eastAsia="Arial" w:hAnsi="Arial" w:cs="Arial"/>
          <w:spacing w:val="1"/>
        </w:rPr>
        <w:t>cs</w:t>
      </w:r>
      <w:r>
        <w:rPr>
          <w:rFonts w:ascii="Arial" w:eastAsia="Arial" w:hAnsi="Arial" w:cs="Arial"/>
        </w:rPr>
        <w:t xml:space="preserve">, </w:t>
      </w:r>
      <w:r>
        <w:rPr>
          <w:rFonts w:ascii="Arial" w:eastAsia="Arial" w:hAnsi="Arial" w:cs="Arial"/>
          <w:spacing w:val="4"/>
        </w:rPr>
        <w:t>i</w:t>
      </w:r>
      <w:r>
        <w:rPr>
          <w:rFonts w:ascii="Arial" w:eastAsia="Arial" w:hAnsi="Arial" w:cs="Arial"/>
          <w:spacing w:val="1"/>
        </w:rPr>
        <w:t>den</w:t>
      </w:r>
      <w:r>
        <w:rPr>
          <w:rFonts w:ascii="Arial" w:eastAsia="Arial" w:hAnsi="Arial" w:cs="Arial"/>
          <w:spacing w:val="-4"/>
        </w:rPr>
        <w:t>t</w:t>
      </w:r>
      <w:r>
        <w:rPr>
          <w:rFonts w:ascii="Arial" w:eastAsia="Arial" w:hAnsi="Arial" w:cs="Arial"/>
          <w:spacing w:val="4"/>
        </w:rPr>
        <w:t>i</w:t>
      </w:r>
      <w:r>
        <w:rPr>
          <w:rFonts w:ascii="Arial" w:eastAsia="Arial" w:hAnsi="Arial" w:cs="Arial"/>
        </w:rPr>
        <w:t>fy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4"/>
        </w:rPr>
        <w:t>e</w:t>
      </w:r>
      <w:r>
        <w:rPr>
          <w:rFonts w:ascii="Arial" w:eastAsia="Arial" w:hAnsi="Arial" w:cs="Arial"/>
          <w:spacing w:val="1"/>
        </w:rPr>
        <w:t>ha</w:t>
      </w:r>
      <w:r>
        <w:rPr>
          <w:rFonts w:ascii="Arial" w:eastAsia="Arial" w:hAnsi="Arial" w:cs="Arial"/>
          <w:spacing w:val="-5"/>
        </w:rPr>
        <w:t>v</w:t>
      </w:r>
      <w:r>
        <w:rPr>
          <w:rFonts w:ascii="Arial" w:eastAsia="Arial" w:hAnsi="Arial" w:cs="Arial"/>
          <w:spacing w:val="4"/>
        </w:rPr>
        <w:t>i</w:t>
      </w:r>
      <w:r>
        <w:rPr>
          <w:rFonts w:ascii="Arial" w:eastAsia="Arial" w:hAnsi="Arial" w:cs="Arial"/>
          <w:spacing w:val="1"/>
        </w:rPr>
        <w:t>ou</w:t>
      </w:r>
      <w:r>
        <w:rPr>
          <w:rFonts w:ascii="Arial" w:eastAsia="Arial" w:hAnsi="Arial" w:cs="Arial"/>
          <w:spacing w:val="2"/>
        </w:rPr>
        <w:t>r</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DAERA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a</w:t>
      </w:r>
      <w:r>
        <w:rPr>
          <w:rFonts w:ascii="Arial" w:eastAsia="Arial" w:hAnsi="Arial" w:cs="Arial"/>
        </w:rPr>
        <w:t>ff</w:t>
      </w:r>
      <w:r>
        <w:rPr>
          <w:rFonts w:ascii="Arial" w:eastAsia="Arial" w:hAnsi="Arial" w:cs="Arial"/>
          <w:spacing w:val="12"/>
        </w:rPr>
        <w:t xml:space="preserve"> </w:t>
      </w:r>
      <w:r>
        <w:rPr>
          <w:rFonts w:ascii="Arial" w:eastAsia="Arial" w:hAnsi="Arial" w:cs="Arial"/>
          <w:spacing w:val="-5"/>
        </w:rPr>
        <w:t>w</w:t>
      </w:r>
      <w:r>
        <w:rPr>
          <w:rFonts w:ascii="Arial" w:eastAsia="Arial" w:hAnsi="Arial" w:cs="Arial"/>
          <w:spacing w:val="4"/>
        </w:rPr>
        <w:t>i</w:t>
      </w:r>
      <w:r>
        <w:rPr>
          <w:rFonts w:ascii="Arial" w:eastAsia="Arial" w:hAnsi="Arial" w:cs="Arial"/>
        </w:rPr>
        <w:t>ll</w:t>
      </w:r>
      <w:r>
        <w:rPr>
          <w:rFonts w:ascii="Arial" w:eastAsia="Arial" w:hAnsi="Arial" w:cs="Arial"/>
          <w:spacing w:val="11"/>
        </w:rPr>
        <w:t xml:space="preserve"> </w:t>
      </w:r>
      <w:r>
        <w:rPr>
          <w:rFonts w:ascii="Arial" w:eastAsia="Arial" w:hAnsi="Arial" w:cs="Arial"/>
          <w:spacing w:val="1"/>
        </w:rPr>
        <w:t>de</w:t>
      </w:r>
      <w:r>
        <w:rPr>
          <w:rFonts w:ascii="Arial" w:eastAsia="Arial" w:hAnsi="Arial" w:cs="Arial"/>
          <w:spacing w:val="-8"/>
        </w:rPr>
        <w:t>m</w:t>
      </w:r>
      <w:r>
        <w:rPr>
          <w:rFonts w:ascii="Arial" w:eastAsia="Arial" w:hAnsi="Arial" w:cs="Arial"/>
          <w:spacing w:val="1"/>
        </w:rPr>
        <w:t>ons</w:t>
      </w:r>
      <w:r>
        <w:rPr>
          <w:rFonts w:ascii="Arial" w:eastAsia="Arial" w:hAnsi="Arial" w:cs="Arial"/>
        </w:rPr>
        <w:t>t</w:t>
      </w:r>
      <w:r>
        <w:rPr>
          <w:rFonts w:ascii="Arial" w:eastAsia="Arial" w:hAnsi="Arial" w:cs="Arial"/>
          <w:spacing w:val="2"/>
        </w:rPr>
        <w:t>r</w:t>
      </w:r>
      <w:r>
        <w:rPr>
          <w:rFonts w:ascii="Arial" w:eastAsia="Arial" w:hAnsi="Arial" w:cs="Arial"/>
          <w:spacing w:val="1"/>
        </w:rPr>
        <w:t>a</w:t>
      </w:r>
      <w:r>
        <w:rPr>
          <w:rFonts w:ascii="Arial" w:eastAsia="Arial" w:hAnsi="Arial" w:cs="Arial"/>
        </w:rPr>
        <w:t>te</w:t>
      </w:r>
      <w:r>
        <w:rPr>
          <w:rFonts w:ascii="Arial" w:eastAsia="Arial" w:hAnsi="Arial" w:cs="Arial"/>
          <w:spacing w:val="8"/>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 xml:space="preserve">he </w:t>
      </w:r>
      <w:r>
        <w:rPr>
          <w:rFonts w:ascii="Arial" w:eastAsia="Arial" w:hAnsi="Arial" w:cs="Arial"/>
        </w:rPr>
        <w:t>D</w:t>
      </w:r>
      <w:r>
        <w:rPr>
          <w:rFonts w:ascii="Arial" w:eastAsia="Arial" w:hAnsi="Arial" w:cs="Arial"/>
          <w:spacing w:val="1"/>
        </w:rPr>
        <w:t>epa</w:t>
      </w:r>
      <w:r>
        <w:rPr>
          <w:rFonts w:ascii="Arial" w:eastAsia="Arial" w:hAnsi="Arial" w:cs="Arial"/>
          <w:spacing w:val="2"/>
        </w:rPr>
        <w:t>r</w:t>
      </w:r>
      <w:r>
        <w:rPr>
          <w:rFonts w:ascii="Arial" w:eastAsia="Arial" w:hAnsi="Arial" w:cs="Arial"/>
        </w:rPr>
        <w:t>t</w:t>
      </w:r>
      <w:r>
        <w:rPr>
          <w:rFonts w:ascii="Arial" w:eastAsia="Arial" w:hAnsi="Arial" w:cs="Arial"/>
          <w:spacing w:val="-8"/>
        </w:rPr>
        <w:t>m</w:t>
      </w:r>
      <w:r>
        <w:rPr>
          <w:rFonts w:ascii="Arial" w:eastAsia="Arial" w:hAnsi="Arial" w:cs="Arial"/>
          <w:spacing w:val="1"/>
        </w:rPr>
        <w:t>en</w:t>
      </w:r>
      <w:r>
        <w:rPr>
          <w:rFonts w:ascii="Arial" w:eastAsia="Arial" w:hAnsi="Arial" w:cs="Arial"/>
        </w:rPr>
        <w:t>t’s</w:t>
      </w:r>
      <w:r>
        <w:rPr>
          <w:rFonts w:ascii="Arial" w:eastAsia="Arial" w:hAnsi="Arial" w:cs="Arial"/>
          <w:spacing w:val="1"/>
        </w:rPr>
        <w:t xml:space="preserve"> c</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o</w:t>
      </w:r>
      <w:r>
        <w:rPr>
          <w:rFonts w:ascii="Arial" w:eastAsia="Arial" w:hAnsi="Arial" w:cs="Arial"/>
          <w:spacing w:val="-8"/>
        </w:rPr>
        <w:t>m</w:t>
      </w:r>
      <w:r>
        <w:rPr>
          <w:rFonts w:ascii="Arial" w:eastAsia="Arial" w:hAnsi="Arial" w:cs="Arial"/>
          <w:spacing w:val="1"/>
        </w:rPr>
        <w:t>e</w:t>
      </w:r>
      <w:r>
        <w:rPr>
          <w:rFonts w:ascii="Arial" w:eastAsia="Arial" w:hAnsi="Arial" w:cs="Arial"/>
          <w:spacing w:val="2"/>
        </w:rPr>
        <w:t>r</w:t>
      </w:r>
      <w:r>
        <w:rPr>
          <w:rFonts w:ascii="Arial" w:eastAsia="Arial" w:hAnsi="Arial" w:cs="Arial"/>
          <w:spacing w:val="1"/>
        </w:rPr>
        <w:t>s</w:t>
      </w:r>
      <w:r>
        <w:rPr>
          <w:rFonts w:ascii="Arial" w:eastAsia="Arial" w:hAnsi="Arial" w:cs="Arial"/>
        </w:rPr>
        <w:t xml:space="preserve">, </w:t>
      </w:r>
      <w:r>
        <w:rPr>
          <w:rFonts w:ascii="Arial" w:eastAsia="Arial" w:hAnsi="Arial" w:cs="Arial"/>
          <w:spacing w:val="4"/>
        </w:rPr>
        <w:t>i</w:t>
      </w:r>
      <w:r>
        <w:rPr>
          <w:rFonts w:ascii="Arial" w:eastAsia="Arial" w:hAnsi="Arial" w:cs="Arial"/>
        </w:rPr>
        <w:t>ts</w:t>
      </w:r>
      <w:r>
        <w:rPr>
          <w:rFonts w:ascii="Arial" w:eastAsia="Arial" w:hAnsi="Arial" w:cs="Arial"/>
          <w:spacing w:val="1"/>
        </w:rPr>
        <w:t xml:space="preserve"> s</w:t>
      </w:r>
      <w:r>
        <w:rPr>
          <w:rFonts w:ascii="Arial" w:eastAsia="Arial" w:hAnsi="Arial" w:cs="Arial"/>
        </w:rPr>
        <w:t>t</w:t>
      </w:r>
      <w:r>
        <w:rPr>
          <w:rFonts w:ascii="Arial" w:eastAsia="Arial" w:hAnsi="Arial" w:cs="Arial"/>
          <w:spacing w:val="1"/>
        </w:rPr>
        <w:t>ak</w:t>
      </w:r>
      <w:r>
        <w:rPr>
          <w:rFonts w:ascii="Arial" w:eastAsia="Arial" w:hAnsi="Arial" w:cs="Arial"/>
        </w:rPr>
        <w:t>e</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1"/>
        </w:rPr>
        <w:t>de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eac</w:t>
      </w:r>
      <w:r>
        <w:rPr>
          <w:rFonts w:ascii="Arial" w:eastAsia="Arial" w:hAnsi="Arial" w:cs="Arial"/>
        </w:rPr>
        <w:t>h</w:t>
      </w:r>
      <w:r>
        <w:rPr>
          <w:rFonts w:ascii="Arial" w:eastAsia="Arial" w:hAnsi="Arial" w:cs="Arial"/>
          <w:spacing w:val="1"/>
        </w:rPr>
        <w:t xml:space="preserve"> </w:t>
      </w:r>
      <w:r>
        <w:rPr>
          <w:rFonts w:ascii="Arial" w:eastAsia="Arial" w:hAnsi="Arial" w:cs="Arial"/>
          <w:spacing w:val="-4"/>
        </w:rPr>
        <w:t>o</w:t>
      </w:r>
      <w:r>
        <w:rPr>
          <w:rFonts w:ascii="Arial" w:eastAsia="Arial" w:hAnsi="Arial" w:cs="Arial"/>
        </w:rPr>
        <w:t>t</w:t>
      </w:r>
      <w:r>
        <w:rPr>
          <w:rFonts w:ascii="Arial" w:eastAsia="Arial" w:hAnsi="Arial" w:cs="Arial"/>
          <w:spacing w:val="1"/>
        </w:rPr>
        <w:t>he</w:t>
      </w:r>
      <w:r>
        <w:rPr>
          <w:rFonts w:ascii="Arial" w:eastAsia="Arial" w:hAnsi="Arial" w:cs="Arial"/>
          <w:spacing w:val="2"/>
        </w:rPr>
        <w:t>r.</w:t>
      </w:r>
      <w:r w:rsidR="00BC69F3">
        <w:rPr>
          <w:rFonts w:ascii="Arial" w:eastAsia="Arial" w:hAnsi="Arial" w:cs="Arial"/>
          <w:spacing w:val="2"/>
        </w:rPr>
        <w:t xml:space="preserve">  These are:</w:t>
      </w:r>
    </w:p>
    <w:p w14:paraId="74B5E36D" w14:textId="56FE4457" w:rsidR="00B0055C" w:rsidRPr="00320F22" w:rsidRDefault="00B0055C" w:rsidP="00031A0E">
      <w:pPr>
        <w:pStyle w:val="ListParagraph"/>
        <w:numPr>
          <w:ilvl w:val="1"/>
          <w:numId w:val="133"/>
        </w:numPr>
        <w:spacing w:line="360" w:lineRule="auto"/>
        <w:ind w:left="567" w:right="136" w:hanging="425"/>
        <w:jc w:val="both"/>
        <w:rPr>
          <w:rFonts w:ascii="Arial" w:eastAsia="Arial" w:hAnsi="Arial" w:cs="Arial"/>
        </w:rPr>
      </w:pPr>
      <w:r w:rsidRPr="00320F22">
        <w:rPr>
          <w:rFonts w:ascii="Arial" w:eastAsia="Arial" w:hAnsi="Arial" w:cs="Arial"/>
          <w:b/>
          <w:color w:val="76923C"/>
        </w:rPr>
        <w:t>I</w:t>
      </w:r>
      <w:r w:rsidRPr="00320F22">
        <w:rPr>
          <w:rFonts w:ascii="Arial" w:eastAsia="Arial" w:hAnsi="Arial" w:cs="Arial"/>
          <w:b/>
          <w:color w:val="76923C"/>
          <w:spacing w:val="1"/>
        </w:rPr>
        <w:t>n</w:t>
      </w:r>
      <w:r w:rsidRPr="00320F22">
        <w:rPr>
          <w:rFonts w:ascii="Arial" w:eastAsia="Arial" w:hAnsi="Arial" w:cs="Arial"/>
          <w:b/>
          <w:color w:val="76923C"/>
        </w:rPr>
        <w:t>t</w:t>
      </w:r>
      <w:r w:rsidRPr="00320F22">
        <w:rPr>
          <w:rFonts w:ascii="Arial" w:eastAsia="Arial" w:hAnsi="Arial" w:cs="Arial"/>
          <w:b/>
          <w:color w:val="76923C"/>
          <w:spacing w:val="1"/>
        </w:rPr>
        <w:t>eg</w:t>
      </w:r>
      <w:r w:rsidRPr="00320F22">
        <w:rPr>
          <w:rFonts w:ascii="Arial" w:eastAsia="Arial" w:hAnsi="Arial" w:cs="Arial"/>
          <w:b/>
          <w:color w:val="76923C"/>
          <w:spacing w:val="-3"/>
        </w:rPr>
        <w:t>r</w:t>
      </w:r>
      <w:r w:rsidRPr="00320F22">
        <w:rPr>
          <w:rFonts w:ascii="Arial" w:eastAsia="Arial" w:hAnsi="Arial" w:cs="Arial"/>
          <w:b/>
          <w:color w:val="76923C"/>
          <w:spacing w:val="4"/>
        </w:rPr>
        <w:t>i</w:t>
      </w:r>
      <w:r w:rsidRPr="00320F22">
        <w:rPr>
          <w:rFonts w:ascii="Arial" w:eastAsia="Arial" w:hAnsi="Arial" w:cs="Arial"/>
          <w:b/>
          <w:color w:val="76923C"/>
        </w:rPr>
        <w:t>ty</w:t>
      </w:r>
      <w:r w:rsidR="00104E1D" w:rsidRPr="00320F22">
        <w:rPr>
          <w:rFonts w:ascii="Arial" w:eastAsia="Arial" w:hAnsi="Arial" w:cs="Arial"/>
          <w:b/>
          <w:color w:val="76923C"/>
        </w:rPr>
        <w:t>:</w:t>
      </w:r>
      <w:r w:rsidRPr="00320F22">
        <w:rPr>
          <w:rFonts w:ascii="Arial" w:eastAsia="Arial" w:hAnsi="Arial" w:cs="Arial"/>
          <w:spacing w:val="1"/>
        </w:rPr>
        <w:t xml:space="preserve"> pu</w:t>
      </w:r>
      <w:r w:rsidRPr="00320F22">
        <w:rPr>
          <w:rFonts w:ascii="Arial" w:eastAsia="Arial" w:hAnsi="Arial" w:cs="Arial"/>
        </w:rPr>
        <w:t>t</w:t>
      </w:r>
      <w:r w:rsidRPr="00320F22">
        <w:rPr>
          <w:rFonts w:ascii="Arial" w:eastAsia="Arial" w:hAnsi="Arial" w:cs="Arial"/>
          <w:spacing w:val="-4"/>
        </w:rPr>
        <w:t>t</w:t>
      </w:r>
      <w:r w:rsidRPr="00320F22">
        <w:rPr>
          <w:rFonts w:ascii="Arial" w:eastAsia="Arial" w:hAnsi="Arial" w:cs="Arial"/>
          <w:spacing w:val="4"/>
        </w:rPr>
        <w:t>i</w:t>
      </w:r>
      <w:r w:rsidRPr="00320F22">
        <w:rPr>
          <w:rFonts w:ascii="Arial" w:eastAsia="Arial" w:hAnsi="Arial" w:cs="Arial"/>
          <w:spacing w:val="1"/>
        </w:rPr>
        <w:t>n</w:t>
      </w:r>
      <w:r w:rsidRPr="00320F22">
        <w:rPr>
          <w:rFonts w:ascii="Arial" w:eastAsia="Arial" w:hAnsi="Arial" w:cs="Arial"/>
        </w:rPr>
        <w:t>g</w:t>
      </w:r>
      <w:r w:rsidRPr="00320F22">
        <w:rPr>
          <w:rFonts w:ascii="Arial" w:eastAsia="Arial" w:hAnsi="Arial" w:cs="Arial"/>
          <w:spacing w:val="-3"/>
        </w:rPr>
        <w:t xml:space="preserve"> </w:t>
      </w:r>
      <w:r w:rsidRPr="00320F22">
        <w:rPr>
          <w:rFonts w:ascii="Arial" w:eastAsia="Arial" w:hAnsi="Arial" w:cs="Arial"/>
        </w:rPr>
        <w:t>t</w:t>
      </w:r>
      <w:r w:rsidRPr="00320F22">
        <w:rPr>
          <w:rFonts w:ascii="Arial" w:eastAsia="Arial" w:hAnsi="Arial" w:cs="Arial"/>
          <w:spacing w:val="1"/>
        </w:rPr>
        <w:t>h</w:t>
      </w:r>
      <w:r w:rsidRPr="00320F22">
        <w:rPr>
          <w:rFonts w:ascii="Arial" w:eastAsia="Arial" w:hAnsi="Arial" w:cs="Arial"/>
        </w:rPr>
        <w:t>e</w:t>
      </w:r>
      <w:r w:rsidRPr="00320F22">
        <w:rPr>
          <w:rFonts w:ascii="Arial" w:eastAsia="Arial" w:hAnsi="Arial" w:cs="Arial"/>
          <w:spacing w:val="2"/>
        </w:rPr>
        <w:t xml:space="preserve"> </w:t>
      </w:r>
      <w:r w:rsidRPr="00320F22">
        <w:rPr>
          <w:rFonts w:ascii="Arial" w:eastAsia="Arial" w:hAnsi="Arial" w:cs="Arial"/>
          <w:spacing w:val="-4"/>
        </w:rPr>
        <w:t>ob</w:t>
      </w:r>
      <w:r w:rsidRPr="00320F22">
        <w:rPr>
          <w:rFonts w:ascii="Arial" w:eastAsia="Arial" w:hAnsi="Arial" w:cs="Arial"/>
          <w:spacing w:val="4"/>
        </w:rPr>
        <w:t>l</w:t>
      </w:r>
      <w:r w:rsidRPr="00320F22">
        <w:rPr>
          <w:rFonts w:ascii="Arial" w:eastAsia="Arial" w:hAnsi="Arial" w:cs="Arial"/>
        </w:rPr>
        <w:t>i</w:t>
      </w:r>
      <w:r w:rsidRPr="00320F22">
        <w:rPr>
          <w:rFonts w:ascii="Arial" w:eastAsia="Arial" w:hAnsi="Arial" w:cs="Arial"/>
          <w:spacing w:val="1"/>
        </w:rPr>
        <w:t>ga</w:t>
      </w:r>
      <w:r w:rsidRPr="00320F22">
        <w:rPr>
          <w:rFonts w:ascii="Arial" w:eastAsia="Arial" w:hAnsi="Arial" w:cs="Arial"/>
          <w:spacing w:val="-4"/>
        </w:rPr>
        <w:t>t</w:t>
      </w:r>
      <w:r w:rsidRPr="00320F22">
        <w:rPr>
          <w:rFonts w:ascii="Arial" w:eastAsia="Arial" w:hAnsi="Arial" w:cs="Arial"/>
          <w:spacing w:val="4"/>
        </w:rPr>
        <w:t>i</w:t>
      </w:r>
      <w:r w:rsidRPr="00320F22">
        <w:rPr>
          <w:rFonts w:ascii="Arial" w:eastAsia="Arial" w:hAnsi="Arial" w:cs="Arial"/>
          <w:spacing w:val="1"/>
        </w:rPr>
        <w:t>on</w:t>
      </w:r>
      <w:r w:rsidRPr="00320F22">
        <w:rPr>
          <w:rFonts w:ascii="Arial" w:eastAsia="Arial" w:hAnsi="Arial" w:cs="Arial"/>
        </w:rPr>
        <w:t>s</w:t>
      </w:r>
      <w:r w:rsidRPr="00320F22">
        <w:rPr>
          <w:rFonts w:ascii="Arial" w:eastAsia="Arial" w:hAnsi="Arial" w:cs="Arial"/>
          <w:spacing w:val="1"/>
        </w:rPr>
        <w:t xml:space="preserve"> </w:t>
      </w:r>
      <w:r w:rsidRPr="00320F22">
        <w:rPr>
          <w:rFonts w:ascii="Arial" w:eastAsia="Arial" w:hAnsi="Arial" w:cs="Arial"/>
          <w:spacing w:val="-4"/>
        </w:rPr>
        <w:t>o</w:t>
      </w:r>
      <w:r w:rsidRPr="00320F22">
        <w:rPr>
          <w:rFonts w:ascii="Arial" w:eastAsia="Arial" w:hAnsi="Arial" w:cs="Arial"/>
        </w:rPr>
        <w:t>f</w:t>
      </w:r>
      <w:r w:rsidRPr="00320F22">
        <w:rPr>
          <w:rFonts w:ascii="Arial" w:eastAsia="Arial" w:hAnsi="Arial" w:cs="Arial"/>
          <w:spacing w:val="1"/>
        </w:rPr>
        <w:t xml:space="preserve"> pu</w:t>
      </w:r>
      <w:r w:rsidRPr="00320F22">
        <w:rPr>
          <w:rFonts w:ascii="Arial" w:eastAsia="Arial" w:hAnsi="Arial" w:cs="Arial"/>
          <w:spacing w:val="-4"/>
        </w:rPr>
        <w:t>b</w:t>
      </w:r>
      <w:r w:rsidRPr="00320F22">
        <w:rPr>
          <w:rFonts w:ascii="Arial" w:eastAsia="Arial" w:hAnsi="Arial" w:cs="Arial"/>
        </w:rPr>
        <w:t>l</w:t>
      </w:r>
      <w:r w:rsidRPr="00320F22">
        <w:rPr>
          <w:rFonts w:ascii="Arial" w:eastAsia="Arial" w:hAnsi="Arial" w:cs="Arial"/>
          <w:spacing w:val="4"/>
        </w:rPr>
        <w:t>i</w:t>
      </w:r>
      <w:r w:rsidRPr="00320F22">
        <w:rPr>
          <w:rFonts w:ascii="Arial" w:eastAsia="Arial" w:hAnsi="Arial" w:cs="Arial"/>
        </w:rPr>
        <w:t>c</w:t>
      </w:r>
      <w:r w:rsidRPr="00320F22">
        <w:rPr>
          <w:rFonts w:ascii="Arial" w:eastAsia="Arial" w:hAnsi="Arial" w:cs="Arial"/>
          <w:spacing w:val="1"/>
        </w:rPr>
        <w:t xml:space="preserve"> s</w:t>
      </w:r>
      <w:r w:rsidRPr="00320F22">
        <w:rPr>
          <w:rFonts w:ascii="Arial" w:eastAsia="Arial" w:hAnsi="Arial" w:cs="Arial"/>
          <w:spacing w:val="-5"/>
        </w:rPr>
        <w:t>e</w:t>
      </w:r>
      <w:r w:rsidRPr="00320F22">
        <w:rPr>
          <w:rFonts w:ascii="Arial" w:eastAsia="Arial" w:hAnsi="Arial" w:cs="Arial"/>
          <w:spacing w:val="-3"/>
        </w:rPr>
        <w:t>r</w:t>
      </w:r>
      <w:r w:rsidRPr="00320F22">
        <w:rPr>
          <w:rFonts w:ascii="Arial" w:eastAsia="Arial" w:hAnsi="Arial" w:cs="Arial"/>
          <w:spacing w:val="1"/>
        </w:rPr>
        <w:t>v</w:t>
      </w:r>
      <w:r w:rsidRPr="00320F22">
        <w:rPr>
          <w:rFonts w:ascii="Arial" w:eastAsia="Arial" w:hAnsi="Arial" w:cs="Arial"/>
          <w:spacing w:val="3"/>
        </w:rPr>
        <w:t>i</w:t>
      </w:r>
      <w:r w:rsidRPr="00320F22">
        <w:rPr>
          <w:rFonts w:ascii="Arial" w:eastAsia="Arial" w:hAnsi="Arial" w:cs="Arial"/>
          <w:spacing w:val="1"/>
        </w:rPr>
        <w:t>c</w:t>
      </w:r>
      <w:r w:rsidRPr="00320F22">
        <w:rPr>
          <w:rFonts w:ascii="Arial" w:eastAsia="Arial" w:hAnsi="Arial" w:cs="Arial"/>
        </w:rPr>
        <w:t>e</w:t>
      </w:r>
      <w:r w:rsidRPr="00320F22">
        <w:rPr>
          <w:rFonts w:ascii="Arial" w:eastAsia="Arial" w:hAnsi="Arial" w:cs="Arial"/>
          <w:spacing w:val="1"/>
        </w:rPr>
        <w:t xml:space="preserve"> </w:t>
      </w:r>
      <w:r w:rsidRPr="00320F22">
        <w:rPr>
          <w:rFonts w:ascii="Arial" w:eastAsia="Arial" w:hAnsi="Arial" w:cs="Arial"/>
          <w:spacing w:val="-4"/>
        </w:rPr>
        <w:t>a</w:t>
      </w:r>
      <w:r w:rsidRPr="00320F22">
        <w:rPr>
          <w:rFonts w:ascii="Arial" w:eastAsia="Arial" w:hAnsi="Arial" w:cs="Arial"/>
          <w:spacing w:val="1"/>
        </w:rPr>
        <w:t>bov</w:t>
      </w:r>
      <w:r w:rsidRPr="00320F22">
        <w:rPr>
          <w:rFonts w:ascii="Arial" w:eastAsia="Arial" w:hAnsi="Arial" w:cs="Arial"/>
        </w:rPr>
        <w:t>e</w:t>
      </w:r>
      <w:r w:rsidRPr="00320F22">
        <w:rPr>
          <w:rFonts w:ascii="Arial" w:eastAsia="Arial" w:hAnsi="Arial" w:cs="Arial"/>
          <w:spacing w:val="1"/>
        </w:rPr>
        <w:t xml:space="preserve"> </w:t>
      </w:r>
      <w:r w:rsidRPr="00320F22">
        <w:rPr>
          <w:rFonts w:ascii="Arial" w:eastAsia="Arial" w:hAnsi="Arial" w:cs="Arial"/>
          <w:spacing w:val="-4"/>
        </w:rPr>
        <w:t>o</w:t>
      </w:r>
      <w:r w:rsidRPr="00320F22">
        <w:rPr>
          <w:rFonts w:ascii="Arial" w:eastAsia="Arial" w:hAnsi="Arial" w:cs="Arial"/>
          <w:spacing w:val="1"/>
        </w:rPr>
        <w:t>u</w:t>
      </w:r>
      <w:r w:rsidRPr="00320F22">
        <w:rPr>
          <w:rFonts w:ascii="Arial" w:eastAsia="Arial" w:hAnsi="Arial" w:cs="Arial"/>
        </w:rPr>
        <w:t>r</w:t>
      </w:r>
      <w:r w:rsidRPr="00320F22">
        <w:rPr>
          <w:rFonts w:ascii="Arial" w:eastAsia="Arial" w:hAnsi="Arial" w:cs="Arial"/>
          <w:spacing w:val="2"/>
        </w:rPr>
        <w:t xml:space="preserve"> </w:t>
      </w:r>
      <w:r w:rsidRPr="00320F22">
        <w:rPr>
          <w:rFonts w:ascii="Arial" w:eastAsia="Arial" w:hAnsi="Arial" w:cs="Arial"/>
          <w:spacing w:val="1"/>
        </w:rPr>
        <w:t>o</w:t>
      </w:r>
      <w:r w:rsidRPr="00320F22">
        <w:rPr>
          <w:rFonts w:ascii="Arial" w:eastAsia="Arial" w:hAnsi="Arial" w:cs="Arial"/>
          <w:spacing w:val="-5"/>
        </w:rPr>
        <w:t>w</w:t>
      </w:r>
      <w:r w:rsidRPr="00320F22">
        <w:rPr>
          <w:rFonts w:ascii="Arial" w:eastAsia="Arial" w:hAnsi="Arial" w:cs="Arial"/>
        </w:rPr>
        <w:t>n</w:t>
      </w:r>
      <w:r w:rsidRPr="00320F22">
        <w:rPr>
          <w:rFonts w:ascii="Arial" w:eastAsia="Arial" w:hAnsi="Arial" w:cs="Arial"/>
          <w:spacing w:val="2"/>
        </w:rPr>
        <w:t xml:space="preserve"> </w:t>
      </w:r>
      <w:r w:rsidRPr="00320F22">
        <w:rPr>
          <w:rFonts w:ascii="Arial" w:eastAsia="Arial" w:hAnsi="Arial" w:cs="Arial"/>
          <w:spacing w:val="1"/>
        </w:rPr>
        <w:t>pe</w:t>
      </w:r>
      <w:r w:rsidRPr="00320F22">
        <w:rPr>
          <w:rFonts w:ascii="Arial" w:eastAsia="Arial" w:hAnsi="Arial" w:cs="Arial"/>
          <w:spacing w:val="2"/>
        </w:rPr>
        <w:t>r</w:t>
      </w:r>
      <w:r w:rsidRPr="00320F22">
        <w:rPr>
          <w:rFonts w:ascii="Arial" w:eastAsia="Arial" w:hAnsi="Arial" w:cs="Arial"/>
          <w:spacing w:val="1"/>
        </w:rPr>
        <w:t>s</w:t>
      </w:r>
      <w:r w:rsidRPr="00320F22">
        <w:rPr>
          <w:rFonts w:ascii="Arial" w:eastAsia="Arial" w:hAnsi="Arial" w:cs="Arial"/>
          <w:spacing w:val="-5"/>
        </w:rPr>
        <w:t>o</w:t>
      </w:r>
      <w:r w:rsidRPr="00320F22">
        <w:rPr>
          <w:rFonts w:ascii="Arial" w:eastAsia="Arial" w:hAnsi="Arial" w:cs="Arial"/>
          <w:spacing w:val="1"/>
        </w:rPr>
        <w:t>n</w:t>
      </w:r>
      <w:r w:rsidRPr="00320F22">
        <w:rPr>
          <w:rFonts w:ascii="Arial" w:eastAsia="Arial" w:hAnsi="Arial" w:cs="Arial"/>
          <w:spacing w:val="-4"/>
        </w:rPr>
        <w:t>a</w:t>
      </w:r>
      <w:r w:rsidRPr="00320F22">
        <w:rPr>
          <w:rFonts w:ascii="Arial" w:eastAsia="Arial" w:hAnsi="Arial" w:cs="Arial"/>
        </w:rPr>
        <w:t xml:space="preserve">l </w:t>
      </w:r>
      <w:r w:rsidRPr="00320F22">
        <w:rPr>
          <w:rFonts w:ascii="Arial" w:eastAsia="Arial" w:hAnsi="Arial" w:cs="Arial"/>
          <w:spacing w:val="4"/>
        </w:rPr>
        <w:t>i</w:t>
      </w:r>
      <w:r w:rsidRPr="00320F22">
        <w:rPr>
          <w:rFonts w:ascii="Arial" w:eastAsia="Arial" w:hAnsi="Arial" w:cs="Arial"/>
          <w:spacing w:val="1"/>
        </w:rPr>
        <w:t>n</w:t>
      </w:r>
      <w:r w:rsidRPr="00320F22">
        <w:rPr>
          <w:rFonts w:ascii="Arial" w:eastAsia="Arial" w:hAnsi="Arial" w:cs="Arial"/>
        </w:rPr>
        <w:t>t</w:t>
      </w:r>
      <w:r w:rsidRPr="00320F22">
        <w:rPr>
          <w:rFonts w:ascii="Arial" w:eastAsia="Arial" w:hAnsi="Arial" w:cs="Arial"/>
          <w:spacing w:val="-4"/>
        </w:rPr>
        <w:t>e</w:t>
      </w:r>
      <w:r w:rsidRPr="00320F22">
        <w:rPr>
          <w:rFonts w:ascii="Arial" w:eastAsia="Arial" w:hAnsi="Arial" w:cs="Arial"/>
          <w:spacing w:val="2"/>
        </w:rPr>
        <w:t>r</w:t>
      </w:r>
      <w:r w:rsidRPr="00320F22">
        <w:rPr>
          <w:rFonts w:ascii="Arial" w:eastAsia="Arial" w:hAnsi="Arial" w:cs="Arial"/>
          <w:spacing w:val="1"/>
        </w:rPr>
        <w:t>e</w:t>
      </w:r>
      <w:r w:rsidRPr="00320F22">
        <w:rPr>
          <w:rFonts w:ascii="Arial" w:eastAsia="Arial" w:hAnsi="Arial" w:cs="Arial"/>
        </w:rPr>
        <w:t>sts;</w:t>
      </w:r>
    </w:p>
    <w:p w14:paraId="00E2C829" w14:textId="54AE85BB" w:rsidR="00B0055C" w:rsidRPr="00320F22" w:rsidRDefault="00B0055C" w:rsidP="00031A0E">
      <w:pPr>
        <w:pStyle w:val="ListParagraph"/>
        <w:numPr>
          <w:ilvl w:val="1"/>
          <w:numId w:val="133"/>
        </w:numPr>
        <w:tabs>
          <w:tab w:val="left" w:pos="1134"/>
        </w:tabs>
        <w:spacing w:before="15" w:line="360" w:lineRule="auto"/>
        <w:ind w:left="567" w:hanging="425"/>
        <w:rPr>
          <w:rFonts w:ascii="Arial" w:eastAsia="Arial" w:hAnsi="Arial" w:cs="Arial"/>
        </w:rPr>
      </w:pPr>
      <w:r w:rsidRPr="00320F22">
        <w:rPr>
          <w:rFonts w:ascii="Arial" w:eastAsia="Arial" w:hAnsi="Arial" w:cs="Arial"/>
          <w:b/>
          <w:color w:val="76923C"/>
        </w:rPr>
        <w:t>H</w:t>
      </w:r>
      <w:r w:rsidRPr="00320F22">
        <w:rPr>
          <w:rFonts w:ascii="Arial" w:eastAsia="Arial" w:hAnsi="Arial" w:cs="Arial"/>
          <w:b/>
          <w:color w:val="76923C"/>
          <w:spacing w:val="1"/>
        </w:rPr>
        <w:t>ones</w:t>
      </w:r>
      <w:r w:rsidRPr="00320F22">
        <w:rPr>
          <w:rFonts w:ascii="Arial" w:eastAsia="Arial" w:hAnsi="Arial" w:cs="Arial"/>
          <w:b/>
          <w:color w:val="76923C"/>
        </w:rPr>
        <w:t>ty</w:t>
      </w:r>
      <w:r w:rsidR="00104E1D" w:rsidRPr="00320F22">
        <w:rPr>
          <w:rFonts w:ascii="Arial" w:eastAsia="Arial" w:hAnsi="Arial" w:cs="Arial"/>
          <w:b/>
          <w:color w:val="76923C"/>
        </w:rPr>
        <w:t>:</w:t>
      </w:r>
      <w:r w:rsidRPr="00320F22">
        <w:rPr>
          <w:rFonts w:ascii="Arial" w:eastAsia="Arial" w:hAnsi="Arial" w:cs="Arial"/>
          <w:spacing w:val="1"/>
        </w:rPr>
        <w:t xml:space="preserve"> b</w:t>
      </w:r>
      <w:r w:rsidRPr="00320F22">
        <w:rPr>
          <w:rFonts w:ascii="Arial" w:eastAsia="Arial" w:hAnsi="Arial" w:cs="Arial"/>
          <w:spacing w:val="-4"/>
        </w:rPr>
        <w:t>e</w:t>
      </w:r>
      <w:r w:rsidRPr="00320F22">
        <w:rPr>
          <w:rFonts w:ascii="Arial" w:eastAsia="Arial" w:hAnsi="Arial" w:cs="Arial"/>
        </w:rPr>
        <w:t>i</w:t>
      </w:r>
      <w:r w:rsidRPr="00320F22">
        <w:rPr>
          <w:rFonts w:ascii="Arial" w:eastAsia="Arial" w:hAnsi="Arial" w:cs="Arial"/>
          <w:spacing w:val="1"/>
        </w:rPr>
        <w:t>n</w:t>
      </w:r>
      <w:r w:rsidRPr="00320F22">
        <w:rPr>
          <w:rFonts w:ascii="Arial" w:eastAsia="Arial" w:hAnsi="Arial" w:cs="Arial"/>
        </w:rPr>
        <w:t>g</w:t>
      </w:r>
      <w:r w:rsidRPr="00320F22">
        <w:rPr>
          <w:rFonts w:ascii="Arial" w:eastAsia="Arial" w:hAnsi="Arial" w:cs="Arial"/>
          <w:spacing w:val="2"/>
        </w:rPr>
        <w:t xml:space="preserve"> </w:t>
      </w:r>
      <w:r w:rsidRPr="00320F22">
        <w:rPr>
          <w:rFonts w:ascii="Arial" w:eastAsia="Arial" w:hAnsi="Arial" w:cs="Arial"/>
        </w:rPr>
        <w:t>t</w:t>
      </w:r>
      <w:r w:rsidRPr="00320F22">
        <w:rPr>
          <w:rFonts w:ascii="Arial" w:eastAsia="Arial" w:hAnsi="Arial" w:cs="Arial"/>
          <w:spacing w:val="2"/>
        </w:rPr>
        <w:t>r</w:t>
      </w:r>
      <w:r w:rsidRPr="00320F22">
        <w:rPr>
          <w:rFonts w:ascii="Arial" w:eastAsia="Arial" w:hAnsi="Arial" w:cs="Arial"/>
          <w:spacing w:val="-4"/>
        </w:rPr>
        <w:t>u</w:t>
      </w:r>
      <w:r w:rsidRPr="00320F22">
        <w:rPr>
          <w:rFonts w:ascii="Arial" w:eastAsia="Arial" w:hAnsi="Arial" w:cs="Arial"/>
        </w:rPr>
        <w:t>t</w:t>
      </w:r>
      <w:r w:rsidRPr="00320F22">
        <w:rPr>
          <w:rFonts w:ascii="Arial" w:eastAsia="Arial" w:hAnsi="Arial" w:cs="Arial"/>
          <w:spacing w:val="1"/>
        </w:rPr>
        <w:t>h</w:t>
      </w:r>
      <w:r w:rsidRPr="00320F22">
        <w:rPr>
          <w:rFonts w:ascii="Arial" w:eastAsia="Arial" w:hAnsi="Arial" w:cs="Arial"/>
        </w:rPr>
        <w:t>f</w:t>
      </w:r>
      <w:r w:rsidRPr="00320F22">
        <w:rPr>
          <w:rFonts w:ascii="Arial" w:eastAsia="Arial" w:hAnsi="Arial" w:cs="Arial"/>
          <w:spacing w:val="-4"/>
        </w:rPr>
        <w:t>u</w:t>
      </w:r>
      <w:r w:rsidRPr="00320F22">
        <w:rPr>
          <w:rFonts w:ascii="Arial" w:eastAsia="Arial" w:hAnsi="Arial" w:cs="Arial"/>
        </w:rPr>
        <w:t>l</w:t>
      </w:r>
      <w:r w:rsidRPr="00320F22">
        <w:rPr>
          <w:rFonts w:ascii="Arial" w:eastAsia="Arial" w:hAnsi="Arial" w:cs="Arial"/>
          <w:spacing w:val="5"/>
        </w:rPr>
        <w:t xml:space="preserve"> </w:t>
      </w:r>
      <w:r w:rsidRPr="00320F22">
        <w:rPr>
          <w:rFonts w:ascii="Arial" w:eastAsia="Arial" w:hAnsi="Arial" w:cs="Arial"/>
          <w:spacing w:val="1"/>
        </w:rPr>
        <w:t>a</w:t>
      </w:r>
      <w:r w:rsidRPr="00320F22">
        <w:rPr>
          <w:rFonts w:ascii="Arial" w:eastAsia="Arial" w:hAnsi="Arial" w:cs="Arial"/>
          <w:spacing w:val="-4"/>
        </w:rPr>
        <w:t>n</w:t>
      </w:r>
      <w:r w:rsidRPr="00320F22">
        <w:rPr>
          <w:rFonts w:ascii="Arial" w:eastAsia="Arial" w:hAnsi="Arial" w:cs="Arial"/>
        </w:rPr>
        <w:t>d</w:t>
      </w:r>
      <w:r w:rsidRPr="00320F22">
        <w:rPr>
          <w:rFonts w:ascii="Arial" w:eastAsia="Arial" w:hAnsi="Arial" w:cs="Arial"/>
          <w:spacing w:val="2"/>
        </w:rPr>
        <w:t xml:space="preserve"> </w:t>
      </w:r>
      <w:r w:rsidRPr="00320F22">
        <w:rPr>
          <w:rFonts w:ascii="Arial" w:eastAsia="Arial" w:hAnsi="Arial" w:cs="Arial"/>
          <w:spacing w:val="1"/>
        </w:rPr>
        <w:t>op</w:t>
      </w:r>
      <w:r w:rsidRPr="00320F22">
        <w:rPr>
          <w:rFonts w:ascii="Arial" w:eastAsia="Arial" w:hAnsi="Arial" w:cs="Arial"/>
          <w:spacing w:val="-4"/>
        </w:rPr>
        <w:t>e</w:t>
      </w:r>
      <w:r w:rsidRPr="00320F22">
        <w:rPr>
          <w:rFonts w:ascii="Arial" w:eastAsia="Arial" w:hAnsi="Arial" w:cs="Arial"/>
          <w:spacing w:val="1"/>
        </w:rPr>
        <w:t>n;</w:t>
      </w:r>
    </w:p>
    <w:p w14:paraId="17256E3E" w14:textId="284510F6" w:rsidR="00B0055C" w:rsidRPr="00320F22" w:rsidRDefault="00B0055C" w:rsidP="00031A0E">
      <w:pPr>
        <w:pStyle w:val="ListParagraph"/>
        <w:numPr>
          <w:ilvl w:val="1"/>
          <w:numId w:val="133"/>
        </w:numPr>
        <w:spacing w:line="360" w:lineRule="auto"/>
        <w:ind w:left="567" w:right="-1" w:hanging="425"/>
        <w:jc w:val="both"/>
        <w:rPr>
          <w:rFonts w:ascii="Arial" w:eastAsia="Arial" w:hAnsi="Arial" w:cs="Arial"/>
        </w:rPr>
      </w:pPr>
      <w:r w:rsidRPr="00320F22">
        <w:rPr>
          <w:rFonts w:ascii="Arial" w:eastAsia="Arial" w:hAnsi="Arial" w:cs="Arial"/>
          <w:b/>
          <w:color w:val="76923C"/>
        </w:rPr>
        <w:t>O</w:t>
      </w:r>
      <w:r w:rsidRPr="00320F22">
        <w:rPr>
          <w:rFonts w:ascii="Arial" w:eastAsia="Arial" w:hAnsi="Arial" w:cs="Arial"/>
          <w:b/>
          <w:color w:val="76923C"/>
          <w:spacing w:val="1"/>
        </w:rPr>
        <w:t>b</w:t>
      </w:r>
      <w:r w:rsidRPr="00320F22">
        <w:rPr>
          <w:rFonts w:ascii="Arial" w:eastAsia="Arial" w:hAnsi="Arial" w:cs="Arial"/>
          <w:b/>
          <w:color w:val="76923C"/>
          <w:spacing w:val="-5"/>
        </w:rPr>
        <w:t>j</w:t>
      </w:r>
      <w:r w:rsidRPr="00320F22">
        <w:rPr>
          <w:rFonts w:ascii="Arial" w:eastAsia="Arial" w:hAnsi="Arial" w:cs="Arial"/>
          <w:b/>
          <w:color w:val="76923C"/>
          <w:spacing w:val="1"/>
        </w:rPr>
        <w:t>e</w:t>
      </w:r>
      <w:r w:rsidRPr="00320F22">
        <w:rPr>
          <w:rFonts w:ascii="Arial" w:eastAsia="Arial" w:hAnsi="Arial" w:cs="Arial"/>
          <w:b/>
          <w:color w:val="76923C"/>
        </w:rPr>
        <w:t>ct</w:t>
      </w:r>
      <w:r w:rsidRPr="00320F22">
        <w:rPr>
          <w:rFonts w:ascii="Arial" w:eastAsia="Arial" w:hAnsi="Arial" w:cs="Arial"/>
          <w:b/>
          <w:color w:val="76923C"/>
          <w:spacing w:val="4"/>
        </w:rPr>
        <w:t>i</w:t>
      </w:r>
      <w:r w:rsidRPr="00320F22">
        <w:rPr>
          <w:rFonts w:ascii="Arial" w:eastAsia="Arial" w:hAnsi="Arial" w:cs="Arial"/>
          <w:b/>
          <w:color w:val="76923C"/>
        </w:rPr>
        <w:t>v</w:t>
      </w:r>
      <w:r w:rsidRPr="00320F22">
        <w:rPr>
          <w:rFonts w:ascii="Arial" w:eastAsia="Arial" w:hAnsi="Arial" w:cs="Arial"/>
          <w:b/>
          <w:color w:val="76923C"/>
          <w:spacing w:val="4"/>
        </w:rPr>
        <w:t>i</w:t>
      </w:r>
      <w:r w:rsidRPr="00320F22">
        <w:rPr>
          <w:rFonts w:ascii="Arial" w:eastAsia="Arial" w:hAnsi="Arial" w:cs="Arial"/>
          <w:b/>
          <w:color w:val="76923C"/>
        </w:rPr>
        <w:t>ty</w:t>
      </w:r>
      <w:r w:rsidR="00104E1D" w:rsidRPr="00320F22">
        <w:rPr>
          <w:rFonts w:ascii="Arial" w:eastAsia="Arial" w:hAnsi="Arial" w:cs="Arial"/>
          <w:b/>
          <w:color w:val="76923C"/>
        </w:rPr>
        <w:t>:</w:t>
      </w:r>
      <w:r w:rsidRPr="00320F22">
        <w:rPr>
          <w:rFonts w:ascii="Arial" w:eastAsia="Arial" w:hAnsi="Arial" w:cs="Arial"/>
          <w:spacing w:val="-4"/>
        </w:rPr>
        <w:t xml:space="preserve"> </w:t>
      </w:r>
      <w:r w:rsidRPr="00320F22">
        <w:rPr>
          <w:rFonts w:ascii="Arial" w:eastAsia="Arial" w:hAnsi="Arial" w:cs="Arial"/>
          <w:spacing w:val="1"/>
        </w:rPr>
        <w:t>ba</w:t>
      </w:r>
      <w:r w:rsidRPr="00320F22">
        <w:rPr>
          <w:rFonts w:ascii="Arial" w:eastAsia="Arial" w:hAnsi="Arial" w:cs="Arial"/>
          <w:spacing w:val="-5"/>
        </w:rPr>
        <w:t>s</w:t>
      </w:r>
      <w:r w:rsidRPr="00320F22">
        <w:rPr>
          <w:rFonts w:ascii="Arial" w:eastAsia="Arial" w:hAnsi="Arial" w:cs="Arial"/>
          <w:spacing w:val="4"/>
        </w:rPr>
        <w:t>i</w:t>
      </w:r>
      <w:r w:rsidRPr="00320F22">
        <w:rPr>
          <w:rFonts w:ascii="Arial" w:eastAsia="Arial" w:hAnsi="Arial" w:cs="Arial"/>
          <w:spacing w:val="-4"/>
        </w:rPr>
        <w:t>n</w:t>
      </w:r>
      <w:r w:rsidRPr="00320F22">
        <w:rPr>
          <w:rFonts w:ascii="Arial" w:eastAsia="Arial" w:hAnsi="Arial" w:cs="Arial"/>
        </w:rPr>
        <w:t>g</w:t>
      </w:r>
      <w:r w:rsidRPr="00320F22">
        <w:rPr>
          <w:rFonts w:ascii="Arial" w:eastAsia="Arial" w:hAnsi="Arial" w:cs="Arial"/>
          <w:spacing w:val="2"/>
        </w:rPr>
        <w:t xml:space="preserve"> </w:t>
      </w:r>
      <w:r w:rsidRPr="00320F22">
        <w:rPr>
          <w:rFonts w:ascii="Arial" w:eastAsia="Arial" w:hAnsi="Arial" w:cs="Arial"/>
          <w:spacing w:val="1"/>
        </w:rPr>
        <w:t>ad</w:t>
      </w:r>
      <w:r w:rsidRPr="00320F22">
        <w:rPr>
          <w:rFonts w:ascii="Arial" w:eastAsia="Arial" w:hAnsi="Arial" w:cs="Arial"/>
          <w:spacing w:val="-5"/>
        </w:rPr>
        <w:t>v</w:t>
      </w:r>
      <w:r w:rsidRPr="00320F22">
        <w:rPr>
          <w:rFonts w:ascii="Arial" w:eastAsia="Arial" w:hAnsi="Arial" w:cs="Arial"/>
          <w:spacing w:val="4"/>
        </w:rPr>
        <w:t>i</w:t>
      </w:r>
      <w:r w:rsidRPr="00320F22">
        <w:rPr>
          <w:rFonts w:ascii="Arial" w:eastAsia="Arial" w:hAnsi="Arial" w:cs="Arial"/>
          <w:spacing w:val="1"/>
        </w:rPr>
        <w:t>c</w:t>
      </w:r>
      <w:r w:rsidRPr="00320F22">
        <w:rPr>
          <w:rFonts w:ascii="Arial" w:eastAsia="Arial" w:hAnsi="Arial" w:cs="Arial"/>
        </w:rPr>
        <w:t>e</w:t>
      </w:r>
      <w:r w:rsidRPr="00320F22">
        <w:rPr>
          <w:rFonts w:ascii="Arial" w:eastAsia="Arial" w:hAnsi="Arial" w:cs="Arial"/>
          <w:spacing w:val="1"/>
        </w:rPr>
        <w:t xml:space="preserve"> </w:t>
      </w:r>
      <w:r w:rsidRPr="00320F22">
        <w:rPr>
          <w:rFonts w:ascii="Arial" w:eastAsia="Arial" w:hAnsi="Arial" w:cs="Arial"/>
          <w:spacing w:val="-4"/>
        </w:rPr>
        <w:t>a</w:t>
      </w:r>
      <w:r w:rsidRPr="00320F22">
        <w:rPr>
          <w:rFonts w:ascii="Arial" w:eastAsia="Arial" w:hAnsi="Arial" w:cs="Arial"/>
          <w:spacing w:val="1"/>
        </w:rPr>
        <w:t>n</w:t>
      </w:r>
      <w:r w:rsidRPr="00320F22">
        <w:rPr>
          <w:rFonts w:ascii="Arial" w:eastAsia="Arial" w:hAnsi="Arial" w:cs="Arial"/>
        </w:rPr>
        <w:t>d</w:t>
      </w:r>
      <w:r w:rsidRPr="00320F22">
        <w:rPr>
          <w:rFonts w:ascii="Arial" w:eastAsia="Arial" w:hAnsi="Arial" w:cs="Arial"/>
          <w:spacing w:val="2"/>
        </w:rPr>
        <w:t xml:space="preserve"> </w:t>
      </w:r>
      <w:r w:rsidRPr="00320F22">
        <w:rPr>
          <w:rFonts w:ascii="Arial" w:eastAsia="Arial" w:hAnsi="Arial" w:cs="Arial"/>
          <w:spacing w:val="1"/>
        </w:rPr>
        <w:t>de</w:t>
      </w:r>
      <w:r w:rsidRPr="00320F22">
        <w:rPr>
          <w:rFonts w:ascii="Arial" w:eastAsia="Arial" w:hAnsi="Arial" w:cs="Arial"/>
          <w:spacing w:val="-5"/>
        </w:rPr>
        <w:t>c</w:t>
      </w:r>
      <w:r w:rsidRPr="00320F22">
        <w:rPr>
          <w:rFonts w:ascii="Arial" w:eastAsia="Arial" w:hAnsi="Arial" w:cs="Arial"/>
          <w:spacing w:val="4"/>
        </w:rPr>
        <w:t>i</w:t>
      </w:r>
      <w:r w:rsidRPr="00320F22">
        <w:rPr>
          <w:rFonts w:ascii="Arial" w:eastAsia="Arial" w:hAnsi="Arial" w:cs="Arial"/>
          <w:spacing w:val="-5"/>
        </w:rPr>
        <w:t>s</w:t>
      </w:r>
      <w:r w:rsidRPr="00320F22">
        <w:rPr>
          <w:rFonts w:ascii="Arial" w:eastAsia="Arial" w:hAnsi="Arial" w:cs="Arial"/>
          <w:spacing w:val="4"/>
        </w:rPr>
        <w:t>i</w:t>
      </w:r>
      <w:r w:rsidRPr="00320F22">
        <w:rPr>
          <w:rFonts w:ascii="Arial" w:eastAsia="Arial" w:hAnsi="Arial" w:cs="Arial"/>
          <w:spacing w:val="-4"/>
        </w:rPr>
        <w:t>o</w:t>
      </w:r>
      <w:r w:rsidRPr="00320F22">
        <w:rPr>
          <w:rFonts w:ascii="Arial" w:eastAsia="Arial" w:hAnsi="Arial" w:cs="Arial"/>
          <w:spacing w:val="1"/>
        </w:rPr>
        <w:t>n</w:t>
      </w:r>
      <w:r w:rsidRPr="00320F22">
        <w:rPr>
          <w:rFonts w:ascii="Arial" w:eastAsia="Arial" w:hAnsi="Arial" w:cs="Arial"/>
        </w:rPr>
        <w:t>s</w:t>
      </w:r>
      <w:r w:rsidRPr="00320F22">
        <w:rPr>
          <w:rFonts w:ascii="Arial" w:eastAsia="Arial" w:hAnsi="Arial" w:cs="Arial"/>
          <w:spacing w:val="1"/>
        </w:rPr>
        <w:t xml:space="preserve"> o</w:t>
      </w:r>
      <w:r w:rsidRPr="00320F22">
        <w:rPr>
          <w:rFonts w:ascii="Arial" w:eastAsia="Arial" w:hAnsi="Arial" w:cs="Arial"/>
        </w:rPr>
        <w:t>n</w:t>
      </w:r>
      <w:r w:rsidRPr="00320F22">
        <w:rPr>
          <w:rFonts w:ascii="Arial" w:eastAsia="Arial" w:hAnsi="Arial" w:cs="Arial"/>
          <w:spacing w:val="2"/>
        </w:rPr>
        <w:t xml:space="preserve"> </w:t>
      </w:r>
      <w:r w:rsidRPr="00320F22">
        <w:rPr>
          <w:rFonts w:ascii="Arial" w:eastAsia="Arial" w:hAnsi="Arial" w:cs="Arial"/>
          <w:spacing w:val="-3"/>
        </w:rPr>
        <w:t>r</w:t>
      </w:r>
      <w:r w:rsidRPr="00320F22">
        <w:rPr>
          <w:rFonts w:ascii="Arial" w:eastAsia="Arial" w:hAnsi="Arial" w:cs="Arial"/>
        </w:rPr>
        <w:t>i</w:t>
      </w:r>
      <w:r w:rsidRPr="00320F22">
        <w:rPr>
          <w:rFonts w:ascii="Arial" w:eastAsia="Arial" w:hAnsi="Arial" w:cs="Arial"/>
          <w:spacing w:val="1"/>
        </w:rPr>
        <w:t>go</w:t>
      </w:r>
      <w:r w:rsidRPr="00320F22">
        <w:rPr>
          <w:rFonts w:ascii="Arial" w:eastAsia="Arial" w:hAnsi="Arial" w:cs="Arial"/>
          <w:spacing w:val="2"/>
        </w:rPr>
        <w:t>r</w:t>
      </w:r>
      <w:r w:rsidRPr="00320F22">
        <w:rPr>
          <w:rFonts w:ascii="Arial" w:eastAsia="Arial" w:hAnsi="Arial" w:cs="Arial"/>
          <w:spacing w:val="1"/>
        </w:rPr>
        <w:t>ou</w:t>
      </w:r>
      <w:r w:rsidRPr="00320F22">
        <w:rPr>
          <w:rFonts w:ascii="Arial" w:eastAsia="Arial" w:hAnsi="Arial" w:cs="Arial"/>
        </w:rPr>
        <w:t>s</w:t>
      </w:r>
      <w:r w:rsidRPr="00320F22">
        <w:rPr>
          <w:rFonts w:ascii="Arial" w:eastAsia="Arial" w:hAnsi="Arial" w:cs="Arial"/>
          <w:spacing w:val="1"/>
        </w:rPr>
        <w:t xml:space="preserve"> </w:t>
      </w:r>
      <w:r w:rsidRPr="00320F22">
        <w:rPr>
          <w:rFonts w:ascii="Arial" w:eastAsia="Arial" w:hAnsi="Arial" w:cs="Arial"/>
          <w:spacing w:val="-4"/>
        </w:rPr>
        <w:t>a</w:t>
      </w:r>
      <w:r w:rsidRPr="00320F22">
        <w:rPr>
          <w:rFonts w:ascii="Arial" w:eastAsia="Arial" w:hAnsi="Arial" w:cs="Arial"/>
          <w:spacing w:val="1"/>
        </w:rPr>
        <w:t>n</w:t>
      </w:r>
      <w:r w:rsidRPr="00320F22">
        <w:rPr>
          <w:rFonts w:ascii="Arial" w:eastAsia="Arial" w:hAnsi="Arial" w:cs="Arial"/>
          <w:spacing w:val="-4"/>
        </w:rPr>
        <w:t>a</w:t>
      </w:r>
      <w:r w:rsidRPr="00320F22">
        <w:rPr>
          <w:rFonts w:ascii="Arial" w:eastAsia="Arial" w:hAnsi="Arial" w:cs="Arial"/>
          <w:spacing w:val="4"/>
        </w:rPr>
        <w:t>l</w:t>
      </w:r>
      <w:r w:rsidRPr="00320F22">
        <w:rPr>
          <w:rFonts w:ascii="Arial" w:eastAsia="Arial" w:hAnsi="Arial" w:cs="Arial"/>
          <w:spacing w:val="1"/>
        </w:rPr>
        <w:t>y</w:t>
      </w:r>
      <w:r w:rsidRPr="00320F22">
        <w:rPr>
          <w:rFonts w:ascii="Arial" w:eastAsia="Arial" w:hAnsi="Arial" w:cs="Arial"/>
          <w:spacing w:val="-6"/>
        </w:rPr>
        <w:t>s</w:t>
      </w:r>
      <w:r w:rsidRPr="00320F22">
        <w:rPr>
          <w:rFonts w:ascii="Arial" w:eastAsia="Arial" w:hAnsi="Arial" w:cs="Arial"/>
          <w:spacing w:val="4"/>
        </w:rPr>
        <w:t>i</w:t>
      </w:r>
      <w:r w:rsidRPr="00320F22">
        <w:rPr>
          <w:rFonts w:ascii="Arial" w:eastAsia="Arial" w:hAnsi="Arial" w:cs="Arial"/>
        </w:rPr>
        <w:t>s</w:t>
      </w:r>
      <w:r w:rsidRPr="00320F22">
        <w:rPr>
          <w:rFonts w:ascii="Arial" w:eastAsia="Arial" w:hAnsi="Arial" w:cs="Arial"/>
          <w:spacing w:val="1"/>
        </w:rPr>
        <w:t xml:space="preserve"> o</w:t>
      </w:r>
      <w:r w:rsidRPr="00320F22">
        <w:rPr>
          <w:rFonts w:ascii="Arial" w:eastAsia="Arial" w:hAnsi="Arial" w:cs="Arial"/>
        </w:rPr>
        <w:t>f</w:t>
      </w:r>
      <w:r w:rsidRPr="00320F22">
        <w:rPr>
          <w:rFonts w:ascii="Arial" w:eastAsia="Arial" w:hAnsi="Arial" w:cs="Arial"/>
          <w:spacing w:val="1"/>
        </w:rPr>
        <w:t xml:space="preserve"> </w:t>
      </w:r>
      <w:r w:rsidRPr="00320F22">
        <w:rPr>
          <w:rFonts w:ascii="Arial" w:eastAsia="Arial" w:hAnsi="Arial" w:cs="Arial"/>
        </w:rPr>
        <w:t>t</w:t>
      </w:r>
      <w:r w:rsidRPr="00320F22">
        <w:rPr>
          <w:rFonts w:ascii="Arial" w:eastAsia="Arial" w:hAnsi="Arial" w:cs="Arial"/>
          <w:spacing w:val="-4"/>
        </w:rPr>
        <w:t>h</w:t>
      </w:r>
      <w:r w:rsidRPr="00320F22">
        <w:rPr>
          <w:rFonts w:ascii="Arial" w:eastAsia="Arial" w:hAnsi="Arial" w:cs="Arial"/>
        </w:rPr>
        <w:t xml:space="preserve">e </w:t>
      </w:r>
      <w:r w:rsidRPr="00320F22">
        <w:rPr>
          <w:rFonts w:ascii="Arial" w:eastAsia="Arial" w:hAnsi="Arial" w:cs="Arial"/>
          <w:spacing w:val="1"/>
        </w:rPr>
        <w:t>ev</w:t>
      </w:r>
      <w:r w:rsidRPr="00320F22">
        <w:rPr>
          <w:rFonts w:ascii="Arial" w:eastAsia="Arial" w:hAnsi="Arial" w:cs="Arial"/>
          <w:spacing w:val="3"/>
        </w:rPr>
        <w:t>i</w:t>
      </w:r>
      <w:r w:rsidRPr="00320F22">
        <w:rPr>
          <w:rFonts w:ascii="Arial" w:eastAsia="Arial" w:hAnsi="Arial" w:cs="Arial"/>
          <w:spacing w:val="1"/>
        </w:rPr>
        <w:t>d</w:t>
      </w:r>
      <w:r w:rsidRPr="00320F22">
        <w:rPr>
          <w:rFonts w:ascii="Arial" w:eastAsia="Arial" w:hAnsi="Arial" w:cs="Arial"/>
          <w:spacing w:val="-4"/>
        </w:rPr>
        <w:t>e</w:t>
      </w:r>
      <w:r w:rsidRPr="00320F22">
        <w:rPr>
          <w:rFonts w:ascii="Arial" w:eastAsia="Arial" w:hAnsi="Arial" w:cs="Arial"/>
          <w:spacing w:val="1"/>
        </w:rPr>
        <w:t>nc</w:t>
      </w:r>
      <w:r w:rsidRPr="00320F22">
        <w:rPr>
          <w:rFonts w:ascii="Arial" w:eastAsia="Arial" w:hAnsi="Arial" w:cs="Arial"/>
        </w:rPr>
        <w:t>e;</w:t>
      </w:r>
      <w:r w:rsidRPr="00320F22">
        <w:rPr>
          <w:rFonts w:ascii="Arial" w:eastAsia="Arial" w:hAnsi="Arial" w:cs="Arial"/>
          <w:spacing w:val="1"/>
        </w:rPr>
        <w:t xml:space="preserve"> a</w:t>
      </w:r>
      <w:r w:rsidRPr="00320F22">
        <w:rPr>
          <w:rFonts w:ascii="Arial" w:eastAsia="Arial" w:hAnsi="Arial" w:cs="Arial"/>
          <w:spacing w:val="-4"/>
        </w:rPr>
        <w:t>nd</w:t>
      </w:r>
    </w:p>
    <w:p w14:paraId="1202ED7C" w14:textId="3E1C55AE" w:rsidR="00B0055C" w:rsidRPr="00320F22" w:rsidRDefault="00B0055C" w:rsidP="00031A0E">
      <w:pPr>
        <w:pStyle w:val="ListParagraph"/>
        <w:numPr>
          <w:ilvl w:val="1"/>
          <w:numId w:val="133"/>
        </w:numPr>
        <w:spacing w:before="24" w:line="360" w:lineRule="auto"/>
        <w:ind w:left="567" w:right="-1" w:hanging="425"/>
        <w:jc w:val="both"/>
        <w:rPr>
          <w:rFonts w:ascii="Arial" w:eastAsia="Arial" w:hAnsi="Arial" w:cs="Arial"/>
        </w:rPr>
      </w:pPr>
      <w:r w:rsidRPr="00320F22">
        <w:rPr>
          <w:rFonts w:ascii="Arial" w:eastAsia="Arial" w:hAnsi="Arial" w:cs="Arial"/>
          <w:b/>
          <w:color w:val="76923C"/>
          <w:spacing w:val="5"/>
        </w:rPr>
        <w:t>I</w:t>
      </w:r>
      <w:r w:rsidRPr="00320F22">
        <w:rPr>
          <w:rFonts w:ascii="Arial" w:eastAsia="Arial" w:hAnsi="Arial" w:cs="Arial"/>
          <w:b/>
          <w:color w:val="76923C"/>
          <w:spacing w:val="-8"/>
        </w:rPr>
        <w:t>m</w:t>
      </w:r>
      <w:r w:rsidRPr="00320F22">
        <w:rPr>
          <w:rFonts w:ascii="Arial" w:eastAsia="Arial" w:hAnsi="Arial" w:cs="Arial"/>
          <w:b/>
          <w:color w:val="76923C"/>
          <w:spacing w:val="1"/>
        </w:rPr>
        <w:t>pa</w:t>
      </w:r>
      <w:r w:rsidRPr="00320F22">
        <w:rPr>
          <w:rFonts w:ascii="Arial" w:eastAsia="Arial" w:hAnsi="Arial" w:cs="Arial"/>
          <w:b/>
          <w:color w:val="76923C"/>
          <w:spacing w:val="2"/>
        </w:rPr>
        <w:t>r</w:t>
      </w:r>
      <w:r w:rsidRPr="00320F22">
        <w:rPr>
          <w:rFonts w:ascii="Arial" w:eastAsia="Arial" w:hAnsi="Arial" w:cs="Arial"/>
          <w:b/>
          <w:color w:val="76923C"/>
        </w:rPr>
        <w:t>t</w:t>
      </w:r>
      <w:r w:rsidRPr="00320F22">
        <w:rPr>
          <w:rFonts w:ascii="Arial" w:eastAsia="Arial" w:hAnsi="Arial" w:cs="Arial"/>
          <w:b/>
          <w:color w:val="76923C"/>
          <w:spacing w:val="4"/>
        </w:rPr>
        <w:t>i</w:t>
      </w:r>
      <w:r w:rsidRPr="00320F22">
        <w:rPr>
          <w:rFonts w:ascii="Arial" w:eastAsia="Arial" w:hAnsi="Arial" w:cs="Arial"/>
          <w:b/>
          <w:color w:val="76923C"/>
          <w:spacing w:val="-4"/>
        </w:rPr>
        <w:t>a</w:t>
      </w:r>
      <w:r w:rsidRPr="00320F22">
        <w:rPr>
          <w:rFonts w:ascii="Arial" w:eastAsia="Arial" w:hAnsi="Arial" w:cs="Arial"/>
          <w:b/>
          <w:color w:val="76923C"/>
        </w:rPr>
        <w:t>l</w:t>
      </w:r>
      <w:r w:rsidRPr="00320F22">
        <w:rPr>
          <w:rFonts w:ascii="Arial" w:eastAsia="Arial" w:hAnsi="Arial" w:cs="Arial"/>
          <w:b/>
          <w:color w:val="76923C"/>
          <w:spacing w:val="4"/>
        </w:rPr>
        <w:t>i</w:t>
      </w:r>
      <w:r w:rsidRPr="00320F22">
        <w:rPr>
          <w:rFonts w:ascii="Arial" w:eastAsia="Arial" w:hAnsi="Arial" w:cs="Arial"/>
          <w:b/>
          <w:color w:val="76923C"/>
        </w:rPr>
        <w:t>ty</w:t>
      </w:r>
      <w:r w:rsidR="00104E1D" w:rsidRPr="00320F22">
        <w:rPr>
          <w:rFonts w:ascii="Arial" w:eastAsia="Arial" w:hAnsi="Arial" w:cs="Arial"/>
          <w:b/>
          <w:color w:val="76923C"/>
        </w:rPr>
        <w:t>:</w:t>
      </w:r>
      <w:r w:rsidRPr="00320F22">
        <w:rPr>
          <w:rFonts w:ascii="Arial" w:eastAsia="Arial" w:hAnsi="Arial" w:cs="Arial"/>
          <w:spacing w:val="-4"/>
        </w:rPr>
        <w:t xml:space="preserve"> </w:t>
      </w:r>
      <w:r w:rsidRPr="00320F22">
        <w:rPr>
          <w:rFonts w:ascii="Arial" w:eastAsia="Arial" w:hAnsi="Arial" w:cs="Arial"/>
          <w:spacing w:val="1"/>
        </w:rPr>
        <w:t>ac</w:t>
      </w:r>
      <w:r w:rsidRPr="00320F22">
        <w:rPr>
          <w:rFonts w:ascii="Arial" w:eastAsia="Arial" w:hAnsi="Arial" w:cs="Arial"/>
          <w:spacing w:val="-5"/>
        </w:rPr>
        <w:t>t</w:t>
      </w:r>
      <w:r w:rsidRPr="00320F22">
        <w:rPr>
          <w:rFonts w:ascii="Arial" w:eastAsia="Arial" w:hAnsi="Arial" w:cs="Arial"/>
          <w:spacing w:val="4"/>
        </w:rPr>
        <w:t>i</w:t>
      </w:r>
      <w:r w:rsidRPr="00320F22">
        <w:rPr>
          <w:rFonts w:ascii="Arial" w:eastAsia="Arial" w:hAnsi="Arial" w:cs="Arial"/>
          <w:spacing w:val="1"/>
        </w:rPr>
        <w:t>n</w:t>
      </w:r>
      <w:r w:rsidRPr="00320F22">
        <w:rPr>
          <w:rFonts w:ascii="Arial" w:eastAsia="Arial" w:hAnsi="Arial" w:cs="Arial"/>
        </w:rPr>
        <w:t>g</w:t>
      </w:r>
      <w:r w:rsidRPr="00320F22">
        <w:rPr>
          <w:rFonts w:ascii="Arial" w:eastAsia="Arial" w:hAnsi="Arial" w:cs="Arial"/>
          <w:spacing w:val="2"/>
        </w:rPr>
        <w:t xml:space="preserve"> </w:t>
      </w:r>
      <w:r w:rsidRPr="00320F22">
        <w:rPr>
          <w:rFonts w:ascii="Arial" w:eastAsia="Arial" w:hAnsi="Arial" w:cs="Arial"/>
          <w:spacing w:val="-5"/>
        </w:rPr>
        <w:t>s</w:t>
      </w:r>
      <w:r w:rsidRPr="00320F22">
        <w:rPr>
          <w:rFonts w:ascii="Arial" w:eastAsia="Arial" w:hAnsi="Arial" w:cs="Arial"/>
          <w:spacing w:val="-4"/>
        </w:rPr>
        <w:t>o</w:t>
      </w:r>
      <w:r w:rsidRPr="00320F22">
        <w:rPr>
          <w:rFonts w:ascii="Arial" w:eastAsia="Arial" w:hAnsi="Arial" w:cs="Arial"/>
          <w:spacing w:val="4"/>
        </w:rPr>
        <w:t>l</w:t>
      </w:r>
      <w:r w:rsidRPr="00320F22">
        <w:rPr>
          <w:rFonts w:ascii="Arial" w:eastAsia="Arial" w:hAnsi="Arial" w:cs="Arial"/>
          <w:spacing w:val="-4"/>
        </w:rPr>
        <w:t>e</w:t>
      </w:r>
      <w:r w:rsidRPr="00320F22">
        <w:rPr>
          <w:rFonts w:ascii="Arial" w:eastAsia="Arial" w:hAnsi="Arial" w:cs="Arial"/>
          <w:spacing w:val="4"/>
        </w:rPr>
        <w:t>l</w:t>
      </w:r>
      <w:r w:rsidRPr="00320F22">
        <w:rPr>
          <w:rFonts w:ascii="Arial" w:eastAsia="Arial" w:hAnsi="Arial" w:cs="Arial"/>
        </w:rPr>
        <w:t>y</w:t>
      </w:r>
      <w:r w:rsidRPr="00320F22">
        <w:rPr>
          <w:rFonts w:ascii="Arial" w:eastAsia="Arial" w:hAnsi="Arial" w:cs="Arial"/>
          <w:spacing w:val="1"/>
        </w:rPr>
        <w:t xml:space="preserve"> acc</w:t>
      </w:r>
      <w:r w:rsidRPr="00320F22">
        <w:rPr>
          <w:rFonts w:ascii="Arial" w:eastAsia="Arial" w:hAnsi="Arial" w:cs="Arial"/>
          <w:spacing w:val="-1"/>
        </w:rPr>
        <w:t>o</w:t>
      </w:r>
      <w:r w:rsidRPr="00320F22">
        <w:rPr>
          <w:rFonts w:ascii="Arial" w:eastAsia="Arial" w:hAnsi="Arial" w:cs="Arial"/>
          <w:spacing w:val="-3"/>
        </w:rPr>
        <w:t>r</w:t>
      </w:r>
      <w:r w:rsidRPr="00320F22">
        <w:rPr>
          <w:rFonts w:ascii="Arial" w:eastAsia="Arial" w:hAnsi="Arial" w:cs="Arial"/>
          <w:spacing w:val="-4"/>
        </w:rPr>
        <w:t>d</w:t>
      </w:r>
      <w:r w:rsidRPr="00320F22">
        <w:rPr>
          <w:rFonts w:ascii="Arial" w:eastAsia="Arial" w:hAnsi="Arial" w:cs="Arial"/>
          <w:spacing w:val="4"/>
        </w:rPr>
        <w:t>i</w:t>
      </w:r>
      <w:r w:rsidRPr="00320F22">
        <w:rPr>
          <w:rFonts w:ascii="Arial" w:eastAsia="Arial" w:hAnsi="Arial" w:cs="Arial"/>
          <w:spacing w:val="1"/>
        </w:rPr>
        <w:t>n</w:t>
      </w:r>
      <w:r w:rsidRPr="00320F22">
        <w:rPr>
          <w:rFonts w:ascii="Arial" w:eastAsia="Arial" w:hAnsi="Arial" w:cs="Arial"/>
        </w:rPr>
        <w:t>g</w:t>
      </w:r>
      <w:r w:rsidRPr="00320F22">
        <w:rPr>
          <w:rFonts w:ascii="Arial" w:eastAsia="Arial" w:hAnsi="Arial" w:cs="Arial"/>
          <w:spacing w:val="2"/>
        </w:rPr>
        <w:t xml:space="preserve"> </w:t>
      </w:r>
      <w:r w:rsidRPr="00320F22">
        <w:rPr>
          <w:rFonts w:ascii="Arial" w:eastAsia="Arial" w:hAnsi="Arial" w:cs="Arial"/>
        </w:rPr>
        <w:t>to</w:t>
      </w:r>
      <w:r w:rsidRPr="00320F22">
        <w:rPr>
          <w:rFonts w:ascii="Arial" w:eastAsia="Arial" w:hAnsi="Arial" w:cs="Arial"/>
          <w:spacing w:val="-3"/>
        </w:rPr>
        <w:t xml:space="preserve"> </w:t>
      </w:r>
      <w:r w:rsidRPr="00320F22">
        <w:rPr>
          <w:rFonts w:ascii="Arial" w:eastAsia="Arial" w:hAnsi="Arial" w:cs="Arial"/>
        </w:rPr>
        <w:t>t</w:t>
      </w:r>
      <w:r w:rsidRPr="00320F22">
        <w:rPr>
          <w:rFonts w:ascii="Arial" w:eastAsia="Arial" w:hAnsi="Arial" w:cs="Arial"/>
          <w:spacing w:val="1"/>
        </w:rPr>
        <w:t>h</w:t>
      </w:r>
      <w:r w:rsidRPr="00320F22">
        <w:rPr>
          <w:rFonts w:ascii="Arial" w:eastAsia="Arial" w:hAnsi="Arial" w:cs="Arial"/>
        </w:rPr>
        <w:t>e</w:t>
      </w:r>
      <w:r w:rsidRPr="00320F22">
        <w:rPr>
          <w:rFonts w:ascii="Arial" w:eastAsia="Arial" w:hAnsi="Arial" w:cs="Arial"/>
          <w:spacing w:val="2"/>
        </w:rPr>
        <w:t xml:space="preserve"> </w:t>
      </w:r>
      <w:r w:rsidRPr="00320F22">
        <w:rPr>
          <w:rFonts w:ascii="Arial" w:eastAsia="Arial" w:hAnsi="Arial" w:cs="Arial"/>
          <w:spacing w:val="-3"/>
        </w:rPr>
        <w:t>m</w:t>
      </w:r>
      <w:r w:rsidRPr="00320F22">
        <w:rPr>
          <w:rFonts w:ascii="Arial" w:eastAsia="Arial" w:hAnsi="Arial" w:cs="Arial"/>
          <w:spacing w:val="1"/>
        </w:rPr>
        <w:t>e</w:t>
      </w:r>
      <w:r w:rsidRPr="00320F22">
        <w:rPr>
          <w:rFonts w:ascii="Arial" w:eastAsia="Arial" w:hAnsi="Arial" w:cs="Arial"/>
          <w:spacing w:val="2"/>
        </w:rPr>
        <w:t>r</w:t>
      </w:r>
      <w:r w:rsidRPr="00320F22">
        <w:rPr>
          <w:rFonts w:ascii="Arial" w:eastAsia="Arial" w:hAnsi="Arial" w:cs="Arial"/>
        </w:rPr>
        <w:t>its</w:t>
      </w:r>
      <w:r w:rsidRPr="00320F22">
        <w:rPr>
          <w:rFonts w:ascii="Arial" w:eastAsia="Arial" w:hAnsi="Arial" w:cs="Arial"/>
          <w:spacing w:val="1"/>
        </w:rPr>
        <w:t xml:space="preserve"> o</w:t>
      </w:r>
      <w:r w:rsidRPr="00320F22">
        <w:rPr>
          <w:rFonts w:ascii="Arial" w:eastAsia="Arial" w:hAnsi="Arial" w:cs="Arial"/>
        </w:rPr>
        <w:t>f</w:t>
      </w:r>
      <w:r w:rsidRPr="00320F22">
        <w:rPr>
          <w:rFonts w:ascii="Arial" w:eastAsia="Arial" w:hAnsi="Arial" w:cs="Arial"/>
          <w:spacing w:val="1"/>
        </w:rPr>
        <w:t xml:space="preserve"> </w:t>
      </w:r>
      <w:r w:rsidRPr="00320F22">
        <w:rPr>
          <w:rFonts w:ascii="Arial" w:eastAsia="Arial" w:hAnsi="Arial" w:cs="Arial"/>
        </w:rPr>
        <w:t>t</w:t>
      </w:r>
      <w:r w:rsidRPr="00320F22">
        <w:rPr>
          <w:rFonts w:ascii="Arial" w:eastAsia="Arial" w:hAnsi="Arial" w:cs="Arial"/>
          <w:spacing w:val="-4"/>
        </w:rPr>
        <w:t>h</w:t>
      </w:r>
      <w:r w:rsidRPr="00320F22">
        <w:rPr>
          <w:rFonts w:ascii="Arial" w:eastAsia="Arial" w:hAnsi="Arial" w:cs="Arial"/>
        </w:rPr>
        <w:t>e</w:t>
      </w:r>
      <w:r w:rsidRPr="00320F22">
        <w:rPr>
          <w:rFonts w:ascii="Arial" w:eastAsia="Arial" w:hAnsi="Arial" w:cs="Arial"/>
          <w:spacing w:val="2"/>
        </w:rPr>
        <w:t xml:space="preserve"> </w:t>
      </w:r>
      <w:r w:rsidRPr="00320F22">
        <w:rPr>
          <w:rFonts w:ascii="Arial" w:eastAsia="Arial" w:hAnsi="Arial" w:cs="Arial"/>
          <w:spacing w:val="1"/>
        </w:rPr>
        <w:t>c</w:t>
      </w:r>
      <w:r w:rsidRPr="00320F22">
        <w:rPr>
          <w:rFonts w:ascii="Arial" w:eastAsia="Arial" w:hAnsi="Arial" w:cs="Arial"/>
        </w:rPr>
        <w:t>a</w:t>
      </w:r>
      <w:r w:rsidRPr="00320F22">
        <w:rPr>
          <w:rFonts w:ascii="Arial" w:eastAsia="Arial" w:hAnsi="Arial" w:cs="Arial"/>
          <w:spacing w:val="1"/>
        </w:rPr>
        <w:t>s</w:t>
      </w:r>
      <w:r w:rsidRPr="00320F22">
        <w:rPr>
          <w:rFonts w:ascii="Arial" w:eastAsia="Arial" w:hAnsi="Arial" w:cs="Arial"/>
        </w:rPr>
        <w:t>e</w:t>
      </w:r>
      <w:r w:rsidRPr="00320F22">
        <w:rPr>
          <w:rFonts w:ascii="Arial" w:eastAsia="Arial" w:hAnsi="Arial" w:cs="Arial"/>
          <w:spacing w:val="1"/>
        </w:rPr>
        <w:t xml:space="preserve"> </w:t>
      </w:r>
      <w:r w:rsidRPr="00320F22">
        <w:rPr>
          <w:rFonts w:ascii="Arial" w:eastAsia="Arial" w:hAnsi="Arial" w:cs="Arial"/>
          <w:spacing w:val="-4"/>
        </w:rPr>
        <w:t>a</w:t>
      </w:r>
      <w:r w:rsidRPr="00320F22">
        <w:rPr>
          <w:rFonts w:ascii="Arial" w:eastAsia="Arial" w:hAnsi="Arial" w:cs="Arial"/>
          <w:spacing w:val="1"/>
        </w:rPr>
        <w:t>n</w:t>
      </w:r>
      <w:r w:rsidRPr="00320F22">
        <w:rPr>
          <w:rFonts w:ascii="Arial" w:eastAsia="Arial" w:hAnsi="Arial" w:cs="Arial"/>
        </w:rPr>
        <w:t>d</w:t>
      </w:r>
      <w:r w:rsidRPr="00320F22">
        <w:rPr>
          <w:rFonts w:ascii="Arial" w:eastAsia="Arial" w:hAnsi="Arial" w:cs="Arial"/>
          <w:spacing w:val="2"/>
        </w:rPr>
        <w:t xml:space="preserve"> </w:t>
      </w:r>
      <w:r w:rsidRPr="00320F22">
        <w:rPr>
          <w:rFonts w:ascii="Arial" w:eastAsia="Arial" w:hAnsi="Arial" w:cs="Arial"/>
          <w:spacing w:val="1"/>
        </w:rPr>
        <w:t>s</w:t>
      </w:r>
      <w:r w:rsidRPr="00320F22">
        <w:rPr>
          <w:rFonts w:ascii="Arial" w:eastAsia="Arial" w:hAnsi="Arial" w:cs="Arial"/>
        </w:rPr>
        <w:t>e</w:t>
      </w:r>
      <w:r w:rsidRPr="00320F22">
        <w:rPr>
          <w:rFonts w:ascii="Arial" w:eastAsia="Arial" w:hAnsi="Arial" w:cs="Arial"/>
          <w:spacing w:val="2"/>
        </w:rPr>
        <w:t>r</w:t>
      </w:r>
      <w:r w:rsidRPr="00320F22">
        <w:rPr>
          <w:rFonts w:ascii="Arial" w:eastAsia="Arial" w:hAnsi="Arial" w:cs="Arial"/>
          <w:spacing w:val="-5"/>
        </w:rPr>
        <w:t>v</w:t>
      </w:r>
      <w:r w:rsidRPr="00320F22">
        <w:rPr>
          <w:rFonts w:ascii="Arial" w:eastAsia="Arial" w:hAnsi="Arial" w:cs="Arial"/>
        </w:rPr>
        <w:t>i</w:t>
      </w:r>
      <w:r w:rsidRPr="00320F22">
        <w:rPr>
          <w:rFonts w:ascii="Arial" w:eastAsia="Arial" w:hAnsi="Arial" w:cs="Arial"/>
          <w:spacing w:val="1"/>
        </w:rPr>
        <w:t>ng equ</w:t>
      </w:r>
      <w:r w:rsidRPr="00320F22">
        <w:rPr>
          <w:rFonts w:ascii="Arial" w:eastAsia="Arial" w:hAnsi="Arial" w:cs="Arial"/>
          <w:spacing w:val="-4"/>
        </w:rPr>
        <w:t>a</w:t>
      </w:r>
      <w:r w:rsidRPr="00320F22">
        <w:rPr>
          <w:rFonts w:ascii="Arial" w:eastAsia="Arial" w:hAnsi="Arial" w:cs="Arial"/>
        </w:rPr>
        <w:t>l</w:t>
      </w:r>
      <w:r w:rsidRPr="00320F22">
        <w:rPr>
          <w:rFonts w:ascii="Arial" w:eastAsia="Arial" w:hAnsi="Arial" w:cs="Arial"/>
          <w:spacing w:val="4"/>
        </w:rPr>
        <w:t>l</w:t>
      </w:r>
      <w:r w:rsidRPr="00320F22">
        <w:rPr>
          <w:rFonts w:ascii="Arial" w:eastAsia="Arial" w:hAnsi="Arial" w:cs="Arial"/>
        </w:rPr>
        <w:t>y</w:t>
      </w:r>
      <w:r w:rsidRPr="00320F22">
        <w:rPr>
          <w:rFonts w:ascii="Arial" w:eastAsia="Arial" w:hAnsi="Arial" w:cs="Arial"/>
          <w:spacing w:val="1"/>
        </w:rPr>
        <w:t xml:space="preserve"> </w:t>
      </w:r>
      <w:r w:rsidRPr="00320F22">
        <w:rPr>
          <w:rFonts w:ascii="Arial" w:eastAsia="Arial" w:hAnsi="Arial" w:cs="Arial"/>
          <w:spacing w:val="-5"/>
        </w:rPr>
        <w:t>w</w:t>
      </w:r>
      <w:r w:rsidRPr="00320F22">
        <w:rPr>
          <w:rFonts w:ascii="Arial" w:eastAsia="Arial" w:hAnsi="Arial" w:cs="Arial"/>
          <w:spacing w:val="1"/>
        </w:rPr>
        <w:t>e</w:t>
      </w:r>
      <w:r w:rsidRPr="00320F22">
        <w:rPr>
          <w:rFonts w:ascii="Arial" w:eastAsia="Arial" w:hAnsi="Arial" w:cs="Arial"/>
        </w:rPr>
        <w:t>ll</w:t>
      </w:r>
      <w:r w:rsidRPr="00320F22">
        <w:rPr>
          <w:rFonts w:ascii="Arial" w:eastAsia="Arial" w:hAnsi="Arial" w:cs="Arial"/>
          <w:spacing w:val="5"/>
        </w:rPr>
        <w:t xml:space="preserve"> </w:t>
      </w:r>
      <w:r w:rsidRPr="00320F22">
        <w:rPr>
          <w:rFonts w:ascii="Arial" w:eastAsia="Arial" w:hAnsi="Arial" w:cs="Arial"/>
        </w:rPr>
        <w:t>G</w:t>
      </w:r>
      <w:r w:rsidRPr="00320F22">
        <w:rPr>
          <w:rFonts w:ascii="Arial" w:eastAsia="Arial" w:hAnsi="Arial" w:cs="Arial"/>
          <w:spacing w:val="1"/>
        </w:rPr>
        <w:t>ov</w:t>
      </w:r>
      <w:r w:rsidRPr="00320F22">
        <w:rPr>
          <w:rFonts w:ascii="Arial" w:eastAsia="Arial" w:hAnsi="Arial" w:cs="Arial"/>
          <w:spacing w:val="-5"/>
        </w:rPr>
        <w:t>e</w:t>
      </w:r>
      <w:r w:rsidRPr="00320F22">
        <w:rPr>
          <w:rFonts w:ascii="Arial" w:eastAsia="Arial" w:hAnsi="Arial" w:cs="Arial"/>
          <w:spacing w:val="2"/>
        </w:rPr>
        <w:t>r</w:t>
      </w:r>
      <w:r w:rsidRPr="00320F22">
        <w:rPr>
          <w:rFonts w:ascii="Arial" w:eastAsia="Arial" w:hAnsi="Arial" w:cs="Arial"/>
          <w:spacing w:val="1"/>
        </w:rPr>
        <w:t>n</w:t>
      </w:r>
      <w:r w:rsidRPr="00320F22">
        <w:rPr>
          <w:rFonts w:ascii="Arial" w:eastAsia="Arial" w:hAnsi="Arial" w:cs="Arial"/>
          <w:spacing w:val="-8"/>
        </w:rPr>
        <w:t>m</w:t>
      </w:r>
      <w:r w:rsidRPr="00320F22">
        <w:rPr>
          <w:rFonts w:ascii="Arial" w:eastAsia="Arial" w:hAnsi="Arial" w:cs="Arial"/>
          <w:spacing w:val="1"/>
        </w:rPr>
        <w:t>en</w:t>
      </w:r>
      <w:r w:rsidRPr="00320F22">
        <w:rPr>
          <w:rFonts w:ascii="Arial" w:eastAsia="Arial" w:hAnsi="Arial" w:cs="Arial"/>
        </w:rPr>
        <w:t>ts</w:t>
      </w:r>
      <w:r w:rsidRPr="00320F22">
        <w:rPr>
          <w:rFonts w:ascii="Arial" w:eastAsia="Arial" w:hAnsi="Arial" w:cs="Arial"/>
          <w:spacing w:val="1"/>
        </w:rPr>
        <w:t xml:space="preserve"> o</w:t>
      </w:r>
      <w:r w:rsidRPr="00320F22">
        <w:rPr>
          <w:rFonts w:ascii="Arial" w:eastAsia="Arial" w:hAnsi="Arial" w:cs="Arial"/>
        </w:rPr>
        <w:t>f</w:t>
      </w:r>
      <w:r w:rsidRPr="00320F22">
        <w:rPr>
          <w:rFonts w:ascii="Arial" w:eastAsia="Arial" w:hAnsi="Arial" w:cs="Arial"/>
          <w:spacing w:val="1"/>
        </w:rPr>
        <w:t xml:space="preserve"> d</w:t>
      </w:r>
      <w:r w:rsidRPr="00320F22">
        <w:rPr>
          <w:rFonts w:ascii="Arial" w:eastAsia="Arial" w:hAnsi="Arial" w:cs="Arial"/>
          <w:spacing w:val="4"/>
        </w:rPr>
        <w:t>i</w:t>
      </w:r>
      <w:r w:rsidRPr="00320F22">
        <w:rPr>
          <w:rFonts w:ascii="Arial" w:eastAsia="Arial" w:hAnsi="Arial" w:cs="Arial"/>
        </w:rPr>
        <w:t>f</w:t>
      </w:r>
      <w:r w:rsidRPr="00320F22">
        <w:rPr>
          <w:rFonts w:ascii="Arial" w:eastAsia="Arial" w:hAnsi="Arial" w:cs="Arial"/>
          <w:spacing w:val="-4"/>
        </w:rPr>
        <w:t>f</w:t>
      </w:r>
      <w:r w:rsidRPr="00320F22">
        <w:rPr>
          <w:rFonts w:ascii="Arial" w:eastAsia="Arial" w:hAnsi="Arial" w:cs="Arial"/>
          <w:spacing w:val="1"/>
        </w:rPr>
        <w:t>e</w:t>
      </w:r>
      <w:r w:rsidRPr="00320F22">
        <w:rPr>
          <w:rFonts w:ascii="Arial" w:eastAsia="Arial" w:hAnsi="Arial" w:cs="Arial"/>
          <w:spacing w:val="2"/>
        </w:rPr>
        <w:t>r</w:t>
      </w:r>
      <w:r w:rsidRPr="00320F22">
        <w:rPr>
          <w:rFonts w:ascii="Arial" w:eastAsia="Arial" w:hAnsi="Arial" w:cs="Arial"/>
          <w:spacing w:val="1"/>
        </w:rPr>
        <w:t>en</w:t>
      </w:r>
      <w:r w:rsidRPr="00320F22">
        <w:rPr>
          <w:rFonts w:ascii="Arial" w:eastAsia="Arial" w:hAnsi="Arial" w:cs="Arial"/>
        </w:rPr>
        <w:t>t</w:t>
      </w:r>
      <w:r w:rsidRPr="00320F22">
        <w:rPr>
          <w:rFonts w:ascii="Arial" w:eastAsia="Arial" w:hAnsi="Arial" w:cs="Arial"/>
          <w:spacing w:val="-4"/>
        </w:rPr>
        <w:t xml:space="preserve"> </w:t>
      </w:r>
      <w:r w:rsidRPr="00320F22">
        <w:rPr>
          <w:rFonts w:ascii="Arial" w:eastAsia="Arial" w:hAnsi="Arial" w:cs="Arial"/>
          <w:spacing w:val="1"/>
        </w:rPr>
        <w:t>p</w:t>
      </w:r>
      <w:r w:rsidRPr="00320F22">
        <w:rPr>
          <w:rFonts w:ascii="Arial" w:eastAsia="Arial" w:hAnsi="Arial" w:cs="Arial"/>
          <w:spacing w:val="-4"/>
        </w:rPr>
        <w:t>o</w:t>
      </w:r>
      <w:r w:rsidRPr="00320F22">
        <w:rPr>
          <w:rFonts w:ascii="Arial" w:eastAsia="Arial" w:hAnsi="Arial" w:cs="Arial"/>
        </w:rPr>
        <w:t>l</w:t>
      </w:r>
      <w:r w:rsidRPr="00320F22">
        <w:rPr>
          <w:rFonts w:ascii="Arial" w:eastAsia="Arial" w:hAnsi="Arial" w:cs="Arial"/>
          <w:spacing w:val="4"/>
        </w:rPr>
        <w:t>i</w:t>
      </w:r>
      <w:r w:rsidRPr="00320F22">
        <w:rPr>
          <w:rFonts w:ascii="Arial" w:eastAsia="Arial" w:hAnsi="Arial" w:cs="Arial"/>
          <w:spacing w:val="-4"/>
        </w:rPr>
        <w:t>t</w:t>
      </w:r>
      <w:r w:rsidRPr="00320F22">
        <w:rPr>
          <w:rFonts w:ascii="Arial" w:eastAsia="Arial" w:hAnsi="Arial" w:cs="Arial"/>
          <w:spacing w:val="4"/>
        </w:rPr>
        <w:t>i</w:t>
      </w:r>
      <w:r w:rsidRPr="00320F22">
        <w:rPr>
          <w:rFonts w:ascii="Arial" w:eastAsia="Arial" w:hAnsi="Arial" w:cs="Arial"/>
          <w:spacing w:val="1"/>
        </w:rPr>
        <w:t>c</w:t>
      </w:r>
      <w:r w:rsidRPr="00320F22">
        <w:rPr>
          <w:rFonts w:ascii="Arial" w:eastAsia="Arial" w:hAnsi="Arial" w:cs="Arial"/>
          <w:spacing w:val="-5"/>
        </w:rPr>
        <w:t>a</w:t>
      </w:r>
      <w:r w:rsidRPr="00320F22">
        <w:rPr>
          <w:rFonts w:ascii="Arial" w:eastAsia="Arial" w:hAnsi="Arial" w:cs="Arial"/>
        </w:rPr>
        <w:t xml:space="preserve">l </w:t>
      </w:r>
      <w:r w:rsidRPr="00320F22">
        <w:rPr>
          <w:rFonts w:ascii="Arial" w:eastAsia="Arial" w:hAnsi="Arial" w:cs="Arial"/>
          <w:spacing w:val="1"/>
        </w:rPr>
        <w:t>pe</w:t>
      </w:r>
      <w:r w:rsidRPr="00320F22">
        <w:rPr>
          <w:rFonts w:ascii="Arial" w:eastAsia="Arial" w:hAnsi="Arial" w:cs="Arial"/>
          <w:spacing w:val="2"/>
        </w:rPr>
        <w:t>r</w:t>
      </w:r>
      <w:r w:rsidRPr="00320F22">
        <w:rPr>
          <w:rFonts w:ascii="Arial" w:eastAsia="Arial" w:hAnsi="Arial" w:cs="Arial"/>
          <w:spacing w:val="1"/>
        </w:rPr>
        <w:t>s</w:t>
      </w:r>
      <w:r w:rsidRPr="00320F22">
        <w:rPr>
          <w:rFonts w:ascii="Arial" w:eastAsia="Arial" w:hAnsi="Arial" w:cs="Arial"/>
        </w:rPr>
        <w:t>u</w:t>
      </w:r>
      <w:r w:rsidRPr="00320F22">
        <w:rPr>
          <w:rFonts w:ascii="Arial" w:eastAsia="Arial" w:hAnsi="Arial" w:cs="Arial"/>
          <w:spacing w:val="1"/>
        </w:rPr>
        <w:t>a</w:t>
      </w:r>
      <w:r w:rsidRPr="00320F22">
        <w:rPr>
          <w:rFonts w:ascii="Arial" w:eastAsia="Arial" w:hAnsi="Arial" w:cs="Arial"/>
          <w:spacing w:val="-5"/>
        </w:rPr>
        <w:t>s</w:t>
      </w:r>
      <w:r w:rsidRPr="00320F22">
        <w:rPr>
          <w:rFonts w:ascii="Arial" w:eastAsia="Arial" w:hAnsi="Arial" w:cs="Arial"/>
          <w:spacing w:val="4"/>
        </w:rPr>
        <w:t>i</w:t>
      </w:r>
      <w:r w:rsidRPr="00320F22">
        <w:rPr>
          <w:rFonts w:ascii="Arial" w:eastAsia="Arial" w:hAnsi="Arial" w:cs="Arial"/>
          <w:spacing w:val="1"/>
        </w:rPr>
        <w:t>on</w:t>
      </w:r>
      <w:r w:rsidRPr="00320F22">
        <w:rPr>
          <w:rFonts w:ascii="Arial" w:eastAsia="Arial" w:hAnsi="Arial" w:cs="Arial"/>
          <w:spacing w:val="-5"/>
        </w:rPr>
        <w:t>s</w:t>
      </w:r>
      <w:r w:rsidRPr="00320F22">
        <w:rPr>
          <w:rFonts w:ascii="Arial" w:eastAsia="Arial" w:hAnsi="Arial" w:cs="Arial"/>
        </w:rPr>
        <w:t>.</w:t>
      </w:r>
    </w:p>
    <w:p w14:paraId="155D6C6D" w14:textId="77777777" w:rsidR="00B0055C" w:rsidRDefault="00B0055C" w:rsidP="00B0055C">
      <w:pPr>
        <w:pStyle w:val="BodyText"/>
        <w:rPr>
          <w:rFonts w:ascii="Arial" w:hAnsi="Arial" w:cs="Arial"/>
          <w:b/>
          <w:bCs/>
          <w:color w:val="76923C" w:themeColor="accent3" w:themeShade="BF"/>
          <w:sz w:val="24"/>
        </w:rPr>
      </w:pPr>
    </w:p>
    <w:p w14:paraId="3C156089" w14:textId="702FE5BE" w:rsidR="00B0055C" w:rsidRPr="0060033E" w:rsidRDefault="0030027E" w:rsidP="00BC69F3">
      <w:pPr>
        <w:pStyle w:val="BodyText"/>
        <w:rPr>
          <w:rFonts w:ascii="Arial" w:hAnsi="Arial" w:cs="Arial"/>
          <w:b/>
          <w:bCs/>
          <w:color w:val="76923C" w:themeColor="accent3" w:themeShade="BF"/>
          <w:sz w:val="24"/>
        </w:rPr>
      </w:pPr>
      <w:r>
        <w:rPr>
          <w:rFonts w:ascii="Arial" w:hAnsi="Arial" w:cs="Arial"/>
          <w:b/>
          <w:bCs/>
          <w:color w:val="76923C" w:themeColor="accent3" w:themeShade="BF"/>
          <w:sz w:val="24"/>
        </w:rPr>
        <w:t>3.5.</w:t>
      </w:r>
      <w:r>
        <w:rPr>
          <w:rFonts w:ascii="Arial" w:hAnsi="Arial" w:cs="Arial"/>
          <w:b/>
          <w:bCs/>
          <w:color w:val="76923C" w:themeColor="accent3" w:themeShade="BF"/>
          <w:sz w:val="24"/>
        </w:rPr>
        <w:tab/>
      </w:r>
      <w:r w:rsidR="00B0055C" w:rsidRPr="0060033E">
        <w:rPr>
          <w:rFonts w:ascii="Arial" w:hAnsi="Arial" w:cs="Arial"/>
          <w:b/>
          <w:bCs/>
          <w:color w:val="76923C" w:themeColor="accent3" w:themeShade="BF"/>
          <w:sz w:val="24"/>
        </w:rPr>
        <w:t>What we do</w:t>
      </w:r>
    </w:p>
    <w:p w14:paraId="6814DB2E" w14:textId="514C6895" w:rsidR="00AF21A2" w:rsidRDefault="00B0055C" w:rsidP="00BC69F3">
      <w:pPr>
        <w:spacing w:line="360" w:lineRule="auto"/>
        <w:ind w:right="79"/>
        <w:jc w:val="both"/>
        <w:rPr>
          <w:rFonts w:ascii="Arial" w:hAnsi="Arial" w:cs="Arial"/>
          <w:b/>
          <w:bCs/>
          <w:color w:val="000000"/>
        </w:rPr>
      </w:pPr>
      <w:r>
        <w:rPr>
          <w:rFonts w:ascii="Arial" w:eastAsia="Arial" w:hAnsi="Arial" w:cs="Arial"/>
          <w:spacing w:val="1"/>
        </w:rPr>
        <w:t>T</w:t>
      </w:r>
      <w:r>
        <w:rPr>
          <w:rFonts w:ascii="Arial" w:hAnsi="Arial" w:cs="Arial"/>
        </w:rPr>
        <w:t>he range of functions that DAERA and its Arm</w:t>
      </w:r>
      <w:r w:rsidR="00320F22">
        <w:rPr>
          <w:rFonts w:ascii="Arial" w:hAnsi="Arial" w:cs="Arial"/>
        </w:rPr>
        <w:t>’</w:t>
      </w:r>
      <w:r>
        <w:rPr>
          <w:rFonts w:ascii="Arial" w:hAnsi="Arial" w:cs="Arial"/>
        </w:rPr>
        <w:t xml:space="preserve">s Length Bodies </w:t>
      </w:r>
      <w:r w:rsidR="00842839">
        <w:rPr>
          <w:rFonts w:ascii="Arial" w:hAnsi="Arial" w:cs="Arial"/>
        </w:rPr>
        <w:t xml:space="preserve">(ALBs) </w:t>
      </w:r>
      <w:r>
        <w:rPr>
          <w:rFonts w:ascii="Arial" w:hAnsi="Arial" w:cs="Arial"/>
        </w:rPr>
        <w:t xml:space="preserve">provide </w:t>
      </w:r>
      <w:r>
        <w:rPr>
          <w:rFonts w:ascii="Arial" w:hAnsi="Arial" w:cs="Arial"/>
          <w:color w:val="000000"/>
        </w:rPr>
        <w:t xml:space="preserve">can be grouped under the headings of </w:t>
      </w:r>
      <w:r>
        <w:rPr>
          <w:rFonts w:ascii="Arial" w:hAnsi="Arial" w:cs="Arial"/>
          <w:b/>
          <w:bCs/>
          <w:color w:val="000000"/>
        </w:rPr>
        <w:t>“Programmes”</w:t>
      </w:r>
      <w:r w:rsidRPr="00506A35">
        <w:rPr>
          <w:rFonts w:ascii="Arial" w:hAnsi="Arial" w:cs="Arial"/>
          <w:bCs/>
          <w:color w:val="000000"/>
        </w:rPr>
        <w:t>,</w:t>
      </w:r>
      <w:r>
        <w:rPr>
          <w:rFonts w:ascii="Arial" w:hAnsi="Arial" w:cs="Arial"/>
          <w:b/>
          <w:bCs/>
          <w:color w:val="000000"/>
        </w:rPr>
        <w:t xml:space="preserve"> “Projects”</w:t>
      </w:r>
      <w:r w:rsidRPr="00506A35">
        <w:rPr>
          <w:rFonts w:ascii="Arial" w:hAnsi="Arial" w:cs="Arial"/>
          <w:bCs/>
          <w:color w:val="000000"/>
        </w:rPr>
        <w:t xml:space="preserve">, </w:t>
      </w:r>
      <w:r>
        <w:rPr>
          <w:rFonts w:ascii="Arial" w:hAnsi="Arial" w:cs="Arial"/>
          <w:b/>
          <w:bCs/>
          <w:color w:val="000000"/>
        </w:rPr>
        <w:t>“Services”</w:t>
      </w:r>
      <w:r>
        <w:rPr>
          <w:rFonts w:ascii="Arial" w:hAnsi="Arial" w:cs="Arial"/>
          <w:color w:val="000000"/>
        </w:rPr>
        <w:t xml:space="preserve"> and </w:t>
      </w:r>
      <w:r>
        <w:rPr>
          <w:rFonts w:ascii="Arial" w:hAnsi="Arial" w:cs="Arial"/>
          <w:b/>
          <w:bCs/>
          <w:color w:val="000000"/>
        </w:rPr>
        <w:t>“Research”</w:t>
      </w:r>
      <w:r w:rsidR="00AF21A2" w:rsidRPr="00506A35">
        <w:rPr>
          <w:rFonts w:ascii="Arial" w:hAnsi="Arial" w:cs="Arial"/>
          <w:bCs/>
          <w:color w:val="000000"/>
        </w:rPr>
        <w:t>.</w:t>
      </w:r>
    </w:p>
    <w:p w14:paraId="663A01BB" w14:textId="77777777" w:rsidR="00AF21A2" w:rsidRDefault="00AF21A2" w:rsidP="00BC69F3">
      <w:pPr>
        <w:spacing w:line="360" w:lineRule="auto"/>
        <w:ind w:right="79"/>
        <w:jc w:val="both"/>
        <w:rPr>
          <w:rFonts w:ascii="Arial" w:hAnsi="Arial" w:cs="Arial"/>
          <w:color w:val="000000"/>
        </w:rPr>
      </w:pPr>
    </w:p>
    <w:p w14:paraId="56362D79" w14:textId="77777777" w:rsidR="00AF21A2" w:rsidRPr="00506A35" w:rsidRDefault="00AF21A2" w:rsidP="00BC69F3">
      <w:pPr>
        <w:autoSpaceDE w:val="0"/>
        <w:autoSpaceDN w:val="0"/>
        <w:adjustRightInd w:val="0"/>
        <w:spacing w:line="360" w:lineRule="auto"/>
        <w:jc w:val="both"/>
        <w:rPr>
          <w:rFonts w:ascii="Arial" w:hAnsi="Arial" w:cs="Arial"/>
          <w:bCs/>
          <w:lang w:eastAsia="en-GB"/>
        </w:rPr>
      </w:pPr>
      <w:r w:rsidRPr="00506A35">
        <w:rPr>
          <w:rFonts w:ascii="Arial" w:hAnsi="Arial" w:cs="Arial"/>
          <w:bCs/>
          <w:lang w:eastAsia="en-GB"/>
        </w:rPr>
        <w:t>The Department’s principal activities include:</w:t>
      </w:r>
    </w:p>
    <w:p w14:paraId="777B56AB" w14:textId="60FB9E71" w:rsidR="00AF21A2" w:rsidRPr="00506A35" w:rsidRDefault="00AF21A2" w:rsidP="00031A0E">
      <w:pPr>
        <w:pStyle w:val="ListParagraph"/>
        <w:numPr>
          <w:ilvl w:val="1"/>
          <w:numId w:val="132"/>
        </w:numPr>
        <w:autoSpaceDE w:val="0"/>
        <w:autoSpaceDN w:val="0"/>
        <w:adjustRightInd w:val="0"/>
        <w:spacing w:line="360" w:lineRule="auto"/>
        <w:ind w:left="567" w:hanging="425"/>
        <w:jc w:val="both"/>
        <w:rPr>
          <w:rFonts w:ascii="Arial" w:hAnsi="Arial" w:cs="Arial"/>
          <w:lang w:eastAsia="en-GB"/>
        </w:rPr>
      </w:pPr>
      <w:r w:rsidRPr="00506A35">
        <w:rPr>
          <w:rFonts w:ascii="Arial" w:hAnsi="Arial" w:cs="Arial"/>
          <w:lang w:eastAsia="en-GB"/>
        </w:rPr>
        <w:t>A business development service for farmers and growers;</w:t>
      </w:r>
    </w:p>
    <w:p w14:paraId="51B8C48C" w14:textId="306C1E62" w:rsidR="00AF21A2" w:rsidRPr="00506A35" w:rsidRDefault="00AF21A2" w:rsidP="00031A0E">
      <w:pPr>
        <w:pStyle w:val="ListParagraph"/>
        <w:numPr>
          <w:ilvl w:val="1"/>
          <w:numId w:val="132"/>
        </w:numPr>
        <w:autoSpaceDE w:val="0"/>
        <w:autoSpaceDN w:val="0"/>
        <w:adjustRightInd w:val="0"/>
        <w:spacing w:line="360" w:lineRule="auto"/>
        <w:ind w:left="567" w:hanging="425"/>
        <w:jc w:val="both"/>
        <w:rPr>
          <w:rFonts w:ascii="Arial" w:hAnsi="Arial" w:cs="Arial"/>
          <w:lang w:eastAsia="en-GB"/>
        </w:rPr>
      </w:pPr>
      <w:r w:rsidRPr="00506A35">
        <w:rPr>
          <w:rFonts w:ascii="Arial" w:hAnsi="Arial" w:cs="Arial"/>
          <w:lang w:eastAsia="en-GB"/>
        </w:rPr>
        <w:t>A veterinary service for the administration of animal health and welfare;</w:t>
      </w:r>
    </w:p>
    <w:p w14:paraId="4C6FF886" w14:textId="41C087C5" w:rsidR="00AF21A2" w:rsidRPr="00506A35" w:rsidRDefault="00AF21A2" w:rsidP="00031A0E">
      <w:pPr>
        <w:pStyle w:val="ListParagraph"/>
        <w:numPr>
          <w:ilvl w:val="1"/>
          <w:numId w:val="132"/>
        </w:numPr>
        <w:autoSpaceDE w:val="0"/>
        <w:autoSpaceDN w:val="0"/>
        <w:adjustRightInd w:val="0"/>
        <w:spacing w:line="360" w:lineRule="auto"/>
        <w:ind w:left="567" w:hanging="425"/>
        <w:jc w:val="both"/>
        <w:rPr>
          <w:rFonts w:ascii="Arial" w:hAnsi="Arial" w:cs="Arial"/>
          <w:lang w:eastAsia="en-GB"/>
        </w:rPr>
      </w:pPr>
      <w:r w:rsidRPr="00506A35">
        <w:rPr>
          <w:rFonts w:ascii="Arial" w:hAnsi="Arial" w:cs="Arial"/>
          <w:lang w:eastAsia="en-GB"/>
        </w:rPr>
        <w:t xml:space="preserve">The Department’s College of Agriculture, Food and Rural Enterprise (CAFRE) to deliver training and further and higher education courses in the </w:t>
      </w:r>
      <w:proofErr w:type="spellStart"/>
      <w:r w:rsidRPr="00506A35">
        <w:rPr>
          <w:rFonts w:ascii="Arial" w:hAnsi="Arial" w:cs="Arial"/>
          <w:lang w:eastAsia="en-GB"/>
        </w:rPr>
        <w:t>agri</w:t>
      </w:r>
      <w:proofErr w:type="spellEnd"/>
      <w:r w:rsidRPr="00506A35">
        <w:rPr>
          <w:rFonts w:ascii="Arial" w:hAnsi="Arial" w:cs="Arial"/>
          <w:lang w:eastAsia="en-GB"/>
        </w:rPr>
        <w:t>-food sector;</w:t>
      </w:r>
    </w:p>
    <w:p w14:paraId="10C01EBB" w14:textId="7559E939" w:rsidR="00AF21A2" w:rsidRPr="00506A35" w:rsidRDefault="00AF21A2" w:rsidP="00031A0E">
      <w:pPr>
        <w:pStyle w:val="ListParagraph"/>
        <w:numPr>
          <w:ilvl w:val="1"/>
          <w:numId w:val="132"/>
        </w:numPr>
        <w:autoSpaceDE w:val="0"/>
        <w:autoSpaceDN w:val="0"/>
        <w:adjustRightInd w:val="0"/>
        <w:spacing w:line="360" w:lineRule="auto"/>
        <w:ind w:left="567" w:hanging="425"/>
        <w:jc w:val="both"/>
        <w:rPr>
          <w:rFonts w:ascii="Arial" w:hAnsi="Arial" w:cs="Arial"/>
          <w:lang w:eastAsia="en-GB"/>
        </w:rPr>
      </w:pPr>
      <w:r w:rsidRPr="00506A35">
        <w:rPr>
          <w:rFonts w:ascii="Arial" w:hAnsi="Arial" w:cs="Arial"/>
          <w:lang w:eastAsia="en-GB"/>
        </w:rPr>
        <w:t xml:space="preserve">The administration of UK wide schemes on behalf of the Department for the Environment, Food and Rural Affairs in Great Britain; </w:t>
      </w:r>
    </w:p>
    <w:p w14:paraId="65273C1F" w14:textId="7B54ED6C" w:rsidR="00AF21A2" w:rsidRPr="00506A35" w:rsidRDefault="00AF21A2" w:rsidP="00031A0E">
      <w:pPr>
        <w:pStyle w:val="ListParagraph"/>
        <w:numPr>
          <w:ilvl w:val="1"/>
          <w:numId w:val="132"/>
        </w:numPr>
        <w:autoSpaceDE w:val="0"/>
        <w:autoSpaceDN w:val="0"/>
        <w:adjustRightInd w:val="0"/>
        <w:spacing w:line="360" w:lineRule="auto"/>
        <w:ind w:left="567" w:hanging="425"/>
        <w:jc w:val="both"/>
        <w:rPr>
          <w:rFonts w:ascii="Arial" w:hAnsi="Arial" w:cs="Arial"/>
          <w:lang w:eastAsia="en-GB"/>
        </w:rPr>
      </w:pPr>
      <w:r w:rsidRPr="00506A35">
        <w:rPr>
          <w:rFonts w:ascii="Arial" w:hAnsi="Arial" w:cs="Arial"/>
          <w:lang w:eastAsia="en-GB"/>
        </w:rPr>
        <w:lastRenderedPageBreak/>
        <w:t xml:space="preserve">Overseeing the application of European Union </w:t>
      </w:r>
      <w:r w:rsidR="00842839">
        <w:rPr>
          <w:rFonts w:ascii="Arial" w:hAnsi="Arial" w:cs="Arial"/>
          <w:lang w:eastAsia="en-GB"/>
        </w:rPr>
        <w:t xml:space="preserve">(EU) </w:t>
      </w:r>
      <w:r w:rsidRPr="00506A35">
        <w:rPr>
          <w:rFonts w:ascii="Arial" w:hAnsi="Arial" w:cs="Arial"/>
          <w:lang w:eastAsia="en-GB"/>
        </w:rPr>
        <w:t>agricultural, environmental, fisheries and rural development policy to Northern Ireland;</w:t>
      </w:r>
    </w:p>
    <w:p w14:paraId="7EFC0236" w14:textId="1D9B9A1F" w:rsidR="00AF21A2" w:rsidRPr="00506A35" w:rsidRDefault="00AF21A2" w:rsidP="00031A0E">
      <w:pPr>
        <w:pStyle w:val="ListParagraph"/>
        <w:numPr>
          <w:ilvl w:val="1"/>
          <w:numId w:val="132"/>
        </w:numPr>
        <w:autoSpaceDE w:val="0"/>
        <w:autoSpaceDN w:val="0"/>
        <w:adjustRightInd w:val="0"/>
        <w:spacing w:line="360" w:lineRule="auto"/>
        <w:ind w:left="567" w:hanging="425"/>
        <w:jc w:val="both"/>
        <w:rPr>
          <w:rFonts w:ascii="Arial" w:hAnsi="Arial" w:cs="Arial"/>
          <w:lang w:eastAsia="en-GB"/>
        </w:rPr>
      </w:pPr>
      <w:r w:rsidRPr="00506A35">
        <w:rPr>
          <w:rFonts w:ascii="Arial" w:hAnsi="Arial" w:cs="Arial"/>
          <w:lang w:eastAsia="en-GB"/>
        </w:rPr>
        <w:t>The Northern Ireland Environment Agency (NIEA) within DAERA has responsibility for safeguarding the quality of the environment through effective regulation of activities that have the potential to impact on air, water and land, as well as promoting, supporting and managing the protection of and access to the environment; and</w:t>
      </w:r>
    </w:p>
    <w:p w14:paraId="5A6161F0" w14:textId="7A3B0F0C" w:rsidR="00AF21A2" w:rsidRPr="00506A35" w:rsidRDefault="00AF21A2" w:rsidP="00031A0E">
      <w:pPr>
        <w:pStyle w:val="ListParagraph"/>
        <w:numPr>
          <w:ilvl w:val="1"/>
          <w:numId w:val="132"/>
        </w:numPr>
        <w:autoSpaceDE w:val="0"/>
        <w:autoSpaceDN w:val="0"/>
        <w:adjustRightInd w:val="0"/>
        <w:spacing w:line="360" w:lineRule="auto"/>
        <w:ind w:left="567" w:hanging="425"/>
        <w:jc w:val="both"/>
        <w:rPr>
          <w:rFonts w:ascii="Arial" w:hAnsi="Arial" w:cs="Arial"/>
        </w:rPr>
      </w:pPr>
      <w:r w:rsidRPr="00506A35">
        <w:rPr>
          <w:rFonts w:ascii="Arial" w:hAnsi="Arial" w:cs="Arial"/>
          <w:lang w:eastAsia="en-GB"/>
        </w:rPr>
        <w:t>DAERA also has specific responsibilities as the Statutory Nature Conservation Body in Northern Ireland, delivered through NIEA on behalf of the Department.  This involves securing compliance with the requirements of the Habitats Directive, providing advice to competent authorities on how to fulfil obligations arising from the Directive and ensuring management of protected sites.</w:t>
      </w:r>
    </w:p>
    <w:p w14:paraId="64F72075" w14:textId="77777777" w:rsidR="00AF21A2" w:rsidRDefault="00AF21A2" w:rsidP="00B0055C">
      <w:pPr>
        <w:spacing w:line="360" w:lineRule="auto"/>
        <w:ind w:left="709" w:right="79"/>
        <w:jc w:val="both"/>
        <w:rPr>
          <w:rFonts w:ascii="Arial" w:hAnsi="Arial" w:cs="Arial"/>
          <w:color w:val="000000"/>
        </w:rPr>
      </w:pPr>
    </w:p>
    <w:p w14:paraId="1B253C2E" w14:textId="600FDB89" w:rsidR="00B0055C" w:rsidRDefault="00B0055C" w:rsidP="00B0055C">
      <w:pPr>
        <w:spacing w:line="360" w:lineRule="auto"/>
        <w:ind w:left="709" w:right="79"/>
        <w:jc w:val="both"/>
        <w:rPr>
          <w:rFonts w:ascii="Arial" w:eastAsia="Arial" w:hAnsi="Arial" w:cs="Arial"/>
          <w:spacing w:val="1"/>
        </w:rPr>
      </w:pPr>
    </w:p>
    <w:p w14:paraId="7903BAEA" w14:textId="77777777" w:rsidR="00B0055C" w:rsidRPr="00B81CD1" w:rsidRDefault="00B0055C" w:rsidP="00B0055C">
      <w:pPr>
        <w:tabs>
          <w:tab w:val="left" w:pos="820"/>
        </w:tabs>
        <w:spacing w:line="360" w:lineRule="auto"/>
        <w:ind w:left="835" w:right="501" w:hanging="360"/>
        <w:rPr>
          <w:rFonts w:ascii="Arial" w:eastAsia="Arial" w:hAnsi="Arial" w:cs="Arial"/>
          <w:spacing w:val="1"/>
        </w:rPr>
      </w:pPr>
    </w:p>
    <w:p w14:paraId="1F269713" w14:textId="77777777" w:rsidR="00B0055C" w:rsidRDefault="00B0055C" w:rsidP="00B0055C">
      <w:pPr>
        <w:rPr>
          <w:rFonts w:ascii="Arial" w:eastAsia="Arial" w:hAnsi="Arial" w:cs="Arial"/>
          <w:highlight w:val="yellow"/>
        </w:rPr>
      </w:pPr>
      <w:r>
        <w:rPr>
          <w:rFonts w:ascii="Arial" w:eastAsia="Arial" w:hAnsi="Arial" w:cs="Arial"/>
          <w:highlight w:val="yellow"/>
        </w:rPr>
        <w:br w:type="page"/>
      </w:r>
    </w:p>
    <w:p w14:paraId="267E7551" w14:textId="664CAD0A" w:rsidR="00B0055C" w:rsidRDefault="00B0055C" w:rsidP="0030027E">
      <w:pPr>
        <w:pStyle w:val="BodyText"/>
        <w:numPr>
          <w:ilvl w:val="0"/>
          <w:numId w:val="158"/>
        </w:numPr>
        <w:ind w:left="709" w:hanging="709"/>
        <w:jc w:val="both"/>
        <w:rPr>
          <w:rFonts w:ascii="Arial" w:hAnsi="Arial" w:cs="Arial"/>
          <w:b/>
          <w:bCs/>
          <w:color w:val="76923C" w:themeColor="accent3" w:themeShade="BF"/>
          <w:sz w:val="24"/>
        </w:rPr>
      </w:pPr>
      <w:r w:rsidRPr="00F30651">
        <w:rPr>
          <w:rFonts w:ascii="Arial" w:hAnsi="Arial" w:cs="Arial"/>
          <w:b/>
          <w:bCs/>
          <w:color w:val="76923C" w:themeColor="accent3" w:themeShade="BF"/>
          <w:sz w:val="24"/>
        </w:rPr>
        <w:lastRenderedPageBreak/>
        <w:t>K</w:t>
      </w:r>
      <w:r>
        <w:rPr>
          <w:rFonts w:ascii="Arial" w:hAnsi="Arial" w:cs="Arial"/>
          <w:b/>
          <w:bCs/>
          <w:color w:val="76923C" w:themeColor="accent3" w:themeShade="BF"/>
          <w:sz w:val="24"/>
        </w:rPr>
        <w:t>EY ORGANISATIONAL GOVERNANCE STRUCTURE</w:t>
      </w:r>
    </w:p>
    <w:p w14:paraId="25D80ECA" w14:textId="77777777" w:rsidR="005645A1" w:rsidRDefault="005645A1" w:rsidP="00BC69F3">
      <w:pPr>
        <w:pStyle w:val="BodyText"/>
        <w:jc w:val="center"/>
        <w:rPr>
          <w:rFonts w:ascii="Arial" w:hAnsi="Arial" w:cs="Arial"/>
          <w:b/>
          <w:bCs/>
          <w:color w:val="76923C" w:themeColor="accent3" w:themeShade="BF"/>
          <w:sz w:val="24"/>
        </w:rPr>
      </w:pPr>
    </w:p>
    <w:p w14:paraId="45870FD5" w14:textId="2081526F" w:rsidR="001818C4" w:rsidRDefault="001818C4" w:rsidP="001818C4">
      <w:pPr>
        <w:pStyle w:val="BodyText"/>
        <w:rPr>
          <w:rFonts w:ascii="Arial" w:hAnsi="Arial" w:cs="Arial"/>
          <w:b/>
          <w:bCs/>
          <w:color w:val="76923C" w:themeColor="accent3" w:themeShade="BF"/>
          <w:sz w:val="24"/>
        </w:rPr>
      </w:pPr>
      <w:r>
        <w:rPr>
          <w:rFonts w:ascii="Arial" w:hAnsi="Arial" w:cs="Arial"/>
          <w:b/>
          <w:bCs/>
          <w:color w:val="76923C" w:themeColor="accent3" w:themeShade="BF"/>
          <w:sz w:val="24"/>
        </w:rPr>
        <w:t>4.1.</w:t>
      </w:r>
      <w:r>
        <w:rPr>
          <w:rFonts w:ascii="Arial" w:hAnsi="Arial" w:cs="Arial"/>
          <w:b/>
          <w:bCs/>
          <w:color w:val="76923C" w:themeColor="accent3" w:themeShade="BF"/>
          <w:sz w:val="24"/>
        </w:rPr>
        <w:tab/>
        <w:t>DAERA Governance Structure</w:t>
      </w:r>
    </w:p>
    <w:p w14:paraId="06685899" w14:textId="2790BCD7" w:rsidR="00B0055C" w:rsidRDefault="00B0055C" w:rsidP="00967FE1">
      <w:pPr>
        <w:spacing w:line="360" w:lineRule="auto"/>
        <w:jc w:val="both"/>
        <w:rPr>
          <w:rFonts w:ascii="Arial" w:eastAsia="Arial" w:hAnsi="Arial" w:cs="Arial"/>
          <w:spacing w:val="2"/>
        </w:rPr>
      </w:pPr>
      <w:r w:rsidRPr="00F573AE">
        <w:rPr>
          <w:rFonts w:ascii="Arial" w:eastAsia="Arial" w:hAnsi="Arial" w:cs="Arial"/>
          <w:spacing w:val="2"/>
        </w:rPr>
        <w:t>The key organisational structures which support the delivery of Corporate Gove</w:t>
      </w:r>
      <w:r>
        <w:rPr>
          <w:rFonts w:ascii="Arial" w:eastAsia="Arial" w:hAnsi="Arial" w:cs="Arial"/>
          <w:spacing w:val="2"/>
        </w:rPr>
        <w:t>r</w:t>
      </w:r>
      <w:r w:rsidRPr="00F573AE">
        <w:rPr>
          <w:rFonts w:ascii="Arial" w:eastAsia="Arial" w:hAnsi="Arial" w:cs="Arial"/>
          <w:spacing w:val="2"/>
        </w:rPr>
        <w:t>nance in</w:t>
      </w:r>
      <w:r>
        <w:rPr>
          <w:rFonts w:ascii="Arial" w:eastAsia="Arial" w:hAnsi="Arial" w:cs="Arial"/>
          <w:spacing w:val="2"/>
        </w:rPr>
        <w:t xml:space="preserve"> </w:t>
      </w:r>
      <w:r w:rsidRPr="00F573AE">
        <w:rPr>
          <w:rFonts w:ascii="Arial" w:eastAsia="Arial" w:hAnsi="Arial" w:cs="Arial"/>
          <w:spacing w:val="2"/>
        </w:rPr>
        <w:t>the Department are the:</w:t>
      </w:r>
    </w:p>
    <w:p w14:paraId="7A1662C1" w14:textId="77777777" w:rsidR="00B0055C" w:rsidRPr="00076887" w:rsidRDefault="00B0055C" w:rsidP="00967FE1">
      <w:pPr>
        <w:pStyle w:val="ListParagraph"/>
        <w:numPr>
          <w:ilvl w:val="0"/>
          <w:numId w:val="8"/>
        </w:numPr>
        <w:tabs>
          <w:tab w:val="left" w:pos="567"/>
        </w:tabs>
        <w:spacing w:line="360" w:lineRule="auto"/>
        <w:ind w:left="142" w:firstLine="0"/>
        <w:rPr>
          <w:rFonts w:ascii="Arial" w:eastAsia="Arial" w:hAnsi="Arial" w:cs="Arial"/>
          <w:spacing w:val="-2"/>
        </w:rPr>
      </w:pPr>
      <w:r w:rsidRPr="00076887">
        <w:rPr>
          <w:rFonts w:ascii="Arial" w:eastAsia="Arial" w:hAnsi="Arial" w:cs="Arial"/>
          <w:spacing w:val="-2"/>
        </w:rPr>
        <w:t>Departmental Board</w:t>
      </w:r>
      <w:r w:rsidR="00A1552E">
        <w:rPr>
          <w:rFonts w:ascii="Arial" w:eastAsia="Arial" w:hAnsi="Arial" w:cs="Arial"/>
          <w:spacing w:val="-2"/>
        </w:rPr>
        <w:t>;</w:t>
      </w:r>
    </w:p>
    <w:p w14:paraId="47D78DCF" w14:textId="77777777" w:rsidR="00B0055C" w:rsidRPr="00076887" w:rsidRDefault="00B0055C" w:rsidP="00967FE1">
      <w:pPr>
        <w:pStyle w:val="ListParagraph"/>
        <w:numPr>
          <w:ilvl w:val="0"/>
          <w:numId w:val="8"/>
        </w:numPr>
        <w:tabs>
          <w:tab w:val="left" w:pos="567"/>
        </w:tabs>
        <w:spacing w:line="360" w:lineRule="auto"/>
        <w:ind w:left="142" w:firstLine="0"/>
        <w:rPr>
          <w:rFonts w:ascii="Arial" w:eastAsia="Arial" w:hAnsi="Arial" w:cs="Arial"/>
          <w:spacing w:val="-2"/>
        </w:rPr>
      </w:pPr>
      <w:r w:rsidRPr="00076887">
        <w:rPr>
          <w:rFonts w:ascii="Arial" w:eastAsia="Arial" w:hAnsi="Arial" w:cs="Arial"/>
          <w:spacing w:val="-2"/>
        </w:rPr>
        <w:t>Audit and Risk Assurance Committee</w:t>
      </w:r>
      <w:r w:rsidR="00962CD8">
        <w:rPr>
          <w:rFonts w:ascii="Arial" w:eastAsia="Arial" w:hAnsi="Arial" w:cs="Arial"/>
          <w:spacing w:val="-2"/>
        </w:rPr>
        <w:t xml:space="preserve"> (ARAC)</w:t>
      </w:r>
      <w:r w:rsidR="00A1552E">
        <w:rPr>
          <w:rFonts w:ascii="Arial" w:eastAsia="Arial" w:hAnsi="Arial" w:cs="Arial"/>
          <w:spacing w:val="-2"/>
        </w:rPr>
        <w:t>;</w:t>
      </w:r>
    </w:p>
    <w:p w14:paraId="3368163E" w14:textId="566F8DA9" w:rsidR="00B0055C" w:rsidRPr="00076887" w:rsidRDefault="00B0055C" w:rsidP="00967FE1">
      <w:pPr>
        <w:pStyle w:val="ListParagraph"/>
        <w:numPr>
          <w:ilvl w:val="0"/>
          <w:numId w:val="8"/>
        </w:numPr>
        <w:tabs>
          <w:tab w:val="left" w:pos="567"/>
        </w:tabs>
        <w:spacing w:line="360" w:lineRule="auto"/>
        <w:ind w:left="142" w:firstLine="0"/>
        <w:rPr>
          <w:rFonts w:ascii="Arial" w:eastAsia="Arial" w:hAnsi="Arial" w:cs="Arial"/>
          <w:spacing w:val="-2"/>
        </w:rPr>
      </w:pPr>
      <w:r w:rsidRPr="00076887">
        <w:rPr>
          <w:rFonts w:ascii="Arial" w:eastAsia="Arial" w:hAnsi="Arial" w:cs="Arial"/>
          <w:spacing w:val="-2"/>
        </w:rPr>
        <w:t>Finance Committee</w:t>
      </w:r>
      <w:r w:rsidR="00A1552E">
        <w:rPr>
          <w:rFonts w:ascii="Arial" w:eastAsia="Arial" w:hAnsi="Arial" w:cs="Arial"/>
          <w:spacing w:val="-2"/>
        </w:rPr>
        <w:t>;</w:t>
      </w:r>
    </w:p>
    <w:p w14:paraId="572AE159" w14:textId="573D0385" w:rsidR="00962CD8" w:rsidRDefault="00962CD8" w:rsidP="00967FE1">
      <w:pPr>
        <w:pStyle w:val="ListParagraph"/>
        <w:numPr>
          <w:ilvl w:val="0"/>
          <w:numId w:val="8"/>
        </w:numPr>
        <w:tabs>
          <w:tab w:val="left" w:pos="567"/>
        </w:tabs>
        <w:spacing w:line="360" w:lineRule="auto"/>
        <w:ind w:left="142" w:firstLine="0"/>
        <w:rPr>
          <w:rFonts w:ascii="Arial" w:eastAsia="Arial" w:hAnsi="Arial" w:cs="Arial"/>
          <w:spacing w:val="-2"/>
        </w:rPr>
      </w:pPr>
      <w:r>
        <w:rPr>
          <w:rFonts w:ascii="Arial" w:eastAsia="Arial" w:hAnsi="Arial" w:cs="Arial"/>
          <w:spacing w:val="-2"/>
        </w:rPr>
        <w:t xml:space="preserve">Resourcing </w:t>
      </w:r>
      <w:r w:rsidR="00263601">
        <w:rPr>
          <w:rFonts w:ascii="Arial" w:eastAsia="Arial" w:hAnsi="Arial" w:cs="Arial"/>
          <w:spacing w:val="-2"/>
        </w:rPr>
        <w:t xml:space="preserve">and People </w:t>
      </w:r>
      <w:r>
        <w:rPr>
          <w:rFonts w:ascii="Arial" w:eastAsia="Arial" w:hAnsi="Arial" w:cs="Arial"/>
          <w:spacing w:val="-2"/>
        </w:rPr>
        <w:t>Committee;</w:t>
      </w:r>
    </w:p>
    <w:p w14:paraId="2313FEEE" w14:textId="77777777" w:rsidR="00962CD8" w:rsidRDefault="00962CD8" w:rsidP="00967FE1">
      <w:pPr>
        <w:pStyle w:val="ListParagraph"/>
        <w:numPr>
          <w:ilvl w:val="0"/>
          <w:numId w:val="8"/>
        </w:numPr>
        <w:tabs>
          <w:tab w:val="left" w:pos="567"/>
        </w:tabs>
        <w:spacing w:line="360" w:lineRule="auto"/>
        <w:ind w:left="142" w:firstLine="0"/>
        <w:rPr>
          <w:rFonts w:ascii="Arial" w:eastAsia="Arial" w:hAnsi="Arial" w:cs="Arial"/>
          <w:spacing w:val="-2"/>
        </w:rPr>
      </w:pPr>
      <w:r>
        <w:rPr>
          <w:rFonts w:ascii="Arial" w:eastAsia="Arial" w:hAnsi="Arial" w:cs="Arial"/>
          <w:spacing w:val="-2"/>
        </w:rPr>
        <w:t>Casework Committee;</w:t>
      </w:r>
    </w:p>
    <w:p w14:paraId="5127C401" w14:textId="1CD565E9" w:rsidR="00962CD8" w:rsidRDefault="00962CD8" w:rsidP="00967FE1">
      <w:pPr>
        <w:pStyle w:val="ListParagraph"/>
        <w:numPr>
          <w:ilvl w:val="0"/>
          <w:numId w:val="8"/>
        </w:numPr>
        <w:tabs>
          <w:tab w:val="left" w:pos="567"/>
        </w:tabs>
        <w:spacing w:line="360" w:lineRule="auto"/>
        <w:ind w:left="142" w:firstLine="0"/>
        <w:rPr>
          <w:rFonts w:ascii="Arial" w:eastAsia="Arial" w:hAnsi="Arial" w:cs="Arial"/>
          <w:spacing w:val="-2"/>
        </w:rPr>
      </w:pPr>
      <w:r>
        <w:rPr>
          <w:rFonts w:ascii="Arial" w:eastAsia="Arial" w:hAnsi="Arial" w:cs="Arial"/>
          <w:spacing w:val="-2"/>
        </w:rPr>
        <w:t>Equality and Diversity Steering Group</w:t>
      </w:r>
      <w:r w:rsidR="00130C9F">
        <w:rPr>
          <w:rFonts w:ascii="Arial" w:eastAsia="Arial" w:hAnsi="Arial" w:cs="Arial"/>
          <w:spacing w:val="-2"/>
        </w:rPr>
        <w:t xml:space="preserve"> Committee</w:t>
      </w:r>
      <w:r>
        <w:rPr>
          <w:rFonts w:ascii="Arial" w:eastAsia="Arial" w:hAnsi="Arial" w:cs="Arial"/>
          <w:spacing w:val="-2"/>
        </w:rPr>
        <w:t>;</w:t>
      </w:r>
    </w:p>
    <w:p w14:paraId="7D974881" w14:textId="77777777" w:rsidR="00962CD8" w:rsidRDefault="00962CD8" w:rsidP="00967FE1">
      <w:pPr>
        <w:pStyle w:val="ListParagraph"/>
        <w:numPr>
          <w:ilvl w:val="0"/>
          <w:numId w:val="8"/>
        </w:numPr>
        <w:tabs>
          <w:tab w:val="left" w:pos="567"/>
        </w:tabs>
        <w:spacing w:line="360" w:lineRule="auto"/>
        <w:ind w:left="142" w:firstLine="0"/>
        <w:rPr>
          <w:rFonts w:ascii="Arial" w:eastAsia="Arial" w:hAnsi="Arial" w:cs="Arial"/>
          <w:spacing w:val="-2"/>
        </w:rPr>
      </w:pPr>
      <w:r>
        <w:rPr>
          <w:rFonts w:ascii="Arial" w:eastAsia="Arial" w:hAnsi="Arial" w:cs="Arial"/>
          <w:spacing w:val="-2"/>
        </w:rPr>
        <w:t>Leadership and Engagement Committee;</w:t>
      </w:r>
    </w:p>
    <w:p w14:paraId="41B357AA" w14:textId="4212C40A" w:rsidR="00130C9F" w:rsidRDefault="00130C9F" w:rsidP="00967FE1">
      <w:pPr>
        <w:pStyle w:val="ListParagraph"/>
        <w:numPr>
          <w:ilvl w:val="0"/>
          <w:numId w:val="8"/>
        </w:numPr>
        <w:tabs>
          <w:tab w:val="left" w:pos="567"/>
        </w:tabs>
        <w:spacing w:line="360" w:lineRule="auto"/>
        <w:ind w:left="142" w:firstLine="0"/>
        <w:rPr>
          <w:rFonts w:ascii="Arial" w:eastAsia="Arial" w:hAnsi="Arial" w:cs="Arial"/>
          <w:spacing w:val="-2"/>
        </w:rPr>
      </w:pPr>
      <w:r>
        <w:rPr>
          <w:rFonts w:ascii="Arial" w:eastAsia="Arial" w:hAnsi="Arial" w:cs="Arial"/>
          <w:spacing w:val="-2"/>
        </w:rPr>
        <w:t>Strategy Committee;</w:t>
      </w:r>
    </w:p>
    <w:p w14:paraId="2FC57D84" w14:textId="24F6FA8A" w:rsidR="00962CD8" w:rsidRDefault="00962CD8" w:rsidP="00967FE1">
      <w:pPr>
        <w:pStyle w:val="ListParagraph"/>
        <w:numPr>
          <w:ilvl w:val="0"/>
          <w:numId w:val="8"/>
        </w:numPr>
        <w:tabs>
          <w:tab w:val="left" w:pos="567"/>
        </w:tabs>
        <w:spacing w:line="360" w:lineRule="auto"/>
        <w:ind w:left="142" w:firstLine="0"/>
        <w:rPr>
          <w:rFonts w:ascii="Arial" w:eastAsia="Arial" w:hAnsi="Arial" w:cs="Arial"/>
          <w:spacing w:val="-2"/>
        </w:rPr>
      </w:pPr>
      <w:r>
        <w:rPr>
          <w:rFonts w:ascii="Arial" w:eastAsia="Arial" w:hAnsi="Arial" w:cs="Arial"/>
          <w:spacing w:val="-2"/>
        </w:rPr>
        <w:t>Delivery Committee;</w:t>
      </w:r>
      <w:r w:rsidR="00130C9F">
        <w:rPr>
          <w:rFonts w:ascii="Arial" w:eastAsia="Arial" w:hAnsi="Arial" w:cs="Arial"/>
          <w:spacing w:val="-2"/>
        </w:rPr>
        <w:t xml:space="preserve"> </w:t>
      </w:r>
    </w:p>
    <w:p w14:paraId="5F91A76F" w14:textId="53773629" w:rsidR="00962CD8" w:rsidRDefault="00962CD8" w:rsidP="00055AF9">
      <w:pPr>
        <w:pStyle w:val="ListParagraph"/>
        <w:numPr>
          <w:ilvl w:val="0"/>
          <w:numId w:val="8"/>
        </w:numPr>
        <w:tabs>
          <w:tab w:val="left" w:pos="567"/>
        </w:tabs>
        <w:spacing w:line="360" w:lineRule="auto"/>
        <w:ind w:left="142" w:firstLine="0"/>
        <w:rPr>
          <w:rFonts w:ascii="Arial" w:eastAsia="Arial" w:hAnsi="Arial" w:cs="Arial"/>
          <w:spacing w:val="-2"/>
        </w:rPr>
      </w:pPr>
      <w:r w:rsidRPr="00130C9F">
        <w:rPr>
          <w:rFonts w:ascii="Arial" w:eastAsia="Arial" w:hAnsi="Arial" w:cs="Arial"/>
          <w:spacing w:val="-2"/>
        </w:rPr>
        <w:t>Arm</w:t>
      </w:r>
      <w:r w:rsidR="00506A35" w:rsidRPr="00130C9F">
        <w:rPr>
          <w:rFonts w:ascii="Arial" w:eastAsia="Arial" w:hAnsi="Arial" w:cs="Arial"/>
          <w:spacing w:val="-2"/>
        </w:rPr>
        <w:t>’</w:t>
      </w:r>
      <w:r w:rsidRPr="00130C9F">
        <w:rPr>
          <w:rFonts w:ascii="Arial" w:eastAsia="Arial" w:hAnsi="Arial" w:cs="Arial"/>
          <w:spacing w:val="-2"/>
        </w:rPr>
        <w:t>s Length Body Committee</w:t>
      </w:r>
      <w:r w:rsidR="006336A4">
        <w:rPr>
          <w:rFonts w:ascii="Arial" w:eastAsia="Arial" w:hAnsi="Arial" w:cs="Arial"/>
          <w:spacing w:val="-2"/>
        </w:rPr>
        <w:t>;</w:t>
      </w:r>
    </w:p>
    <w:p w14:paraId="4F6E3F17" w14:textId="00DE3271" w:rsidR="006336A4" w:rsidRDefault="006336A4" w:rsidP="00055AF9">
      <w:pPr>
        <w:pStyle w:val="ListParagraph"/>
        <w:numPr>
          <w:ilvl w:val="0"/>
          <w:numId w:val="8"/>
        </w:numPr>
        <w:tabs>
          <w:tab w:val="left" w:pos="567"/>
        </w:tabs>
        <w:spacing w:line="360" w:lineRule="auto"/>
        <w:ind w:left="142" w:firstLine="0"/>
        <w:rPr>
          <w:rFonts w:ascii="Arial" w:eastAsia="Arial" w:hAnsi="Arial" w:cs="Arial"/>
          <w:spacing w:val="-2"/>
        </w:rPr>
      </w:pPr>
      <w:r>
        <w:rPr>
          <w:rFonts w:ascii="Arial" w:eastAsia="Arial" w:hAnsi="Arial" w:cs="Arial"/>
          <w:spacing w:val="-2"/>
        </w:rPr>
        <w:t xml:space="preserve">The Paying Agency Accreditation Committee (PAAC); </w:t>
      </w:r>
    </w:p>
    <w:p w14:paraId="1F65B6D0" w14:textId="6421D3C3" w:rsidR="006336A4" w:rsidRDefault="006336A4" w:rsidP="00055AF9">
      <w:pPr>
        <w:pStyle w:val="ListParagraph"/>
        <w:numPr>
          <w:ilvl w:val="0"/>
          <w:numId w:val="8"/>
        </w:numPr>
        <w:tabs>
          <w:tab w:val="left" w:pos="567"/>
        </w:tabs>
        <w:spacing w:line="360" w:lineRule="auto"/>
        <w:ind w:left="142" w:firstLine="0"/>
        <w:rPr>
          <w:rFonts w:ascii="Arial" w:eastAsia="Arial" w:hAnsi="Arial" w:cs="Arial"/>
          <w:spacing w:val="-2"/>
        </w:rPr>
      </w:pPr>
      <w:r>
        <w:rPr>
          <w:rFonts w:ascii="Arial" w:eastAsia="Arial" w:hAnsi="Arial" w:cs="Arial"/>
          <w:spacing w:val="-2"/>
        </w:rPr>
        <w:t>Senior Decision Making Forum (SDMF)</w:t>
      </w:r>
      <w:r w:rsidR="003E0D97">
        <w:rPr>
          <w:rFonts w:ascii="Arial" w:eastAsia="Arial" w:hAnsi="Arial" w:cs="Arial"/>
          <w:spacing w:val="-2"/>
        </w:rPr>
        <w:t>; and</w:t>
      </w:r>
    </w:p>
    <w:p w14:paraId="00C5DBA0" w14:textId="5B8DC350" w:rsidR="003E0D97" w:rsidRPr="00130C9F" w:rsidRDefault="003E0D97" w:rsidP="00055AF9">
      <w:pPr>
        <w:pStyle w:val="ListParagraph"/>
        <w:numPr>
          <w:ilvl w:val="0"/>
          <w:numId w:val="8"/>
        </w:numPr>
        <w:tabs>
          <w:tab w:val="left" w:pos="567"/>
        </w:tabs>
        <w:spacing w:line="360" w:lineRule="auto"/>
        <w:ind w:left="142" w:firstLine="0"/>
        <w:rPr>
          <w:rFonts w:ascii="Arial" w:eastAsia="Arial" w:hAnsi="Arial" w:cs="Arial"/>
          <w:spacing w:val="-2"/>
        </w:rPr>
      </w:pPr>
      <w:r>
        <w:rPr>
          <w:rFonts w:ascii="Arial" w:eastAsia="Arial" w:hAnsi="Arial" w:cs="Arial"/>
          <w:spacing w:val="-2"/>
        </w:rPr>
        <w:t>The Counter Fraud Forum.</w:t>
      </w:r>
    </w:p>
    <w:p w14:paraId="71D14009" w14:textId="77777777" w:rsidR="00B0055C" w:rsidRPr="00076887" w:rsidRDefault="00B0055C" w:rsidP="00967FE1">
      <w:pPr>
        <w:spacing w:line="360" w:lineRule="auto"/>
        <w:rPr>
          <w:rFonts w:ascii="Arial" w:eastAsia="Arial" w:hAnsi="Arial" w:cs="Arial"/>
        </w:rPr>
      </w:pPr>
    </w:p>
    <w:p w14:paraId="2A9DA2B4" w14:textId="77777777" w:rsidR="00B0055C" w:rsidRPr="00882B8C" w:rsidRDefault="00B0055C" w:rsidP="00967FE1">
      <w:pPr>
        <w:spacing w:line="360" w:lineRule="auto"/>
        <w:rPr>
          <w:rFonts w:ascii="Arial" w:eastAsia="Arial" w:hAnsi="Arial" w:cs="Arial"/>
        </w:rPr>
      </w:pPr>
      <w:r w:rsidRPr="00882B8C">
        <w:rPr>
          <w:rFonts w:ascii="Arial" w:eastAsia="Arial" w:hAnsi="Arial" w:cs="Arial"/>
          <w:spacing w:val="2"/>
        </w:rPr>
        <w:t>T</w:t>
      </w:r>
      <w:r w:rsidRPr="00882B8C">
        <w:rPr>
          <w:rFonts w:ascii="Arial" w:eastAsia="Arial" w:hAnsi="Arial" w:cs="Arial"/>
          <w:spacing w:val="1"/>
        </w:rPr>
        <w:t>he</w:t>
      </w:r>
      <w:r w:rsidRPr="00882B8C">
        <w:rPr>
          <w:rFonts w:ascii="Arial" w:eastAsia="Arial" w:hAnsi="Arial" w:cs="Arial"/>
          <w:spacing w:val="2"/>
        </w:rPr>
        <w:t>r</w:t>
      </w:r>
      <w:r w:rsidRPr="00882B8C">
        <w:rPr>
          <w:rFonts w:ascii="Arial" w:eastAsia="Arial" w:hAnsi="Arial" w:cs="Arial"/>
        </w:rPr>
        <w:t>e</w:t>
      </w:r>
      <w:r w:rsidRPr="00882B8C">
        <w:rPr>
          <w:rFonts w:ascii="Arial" w:eastAsia="Arial" w:hAnsi="Arial" w:cs="Arial"/>
          <w:spacing w:val="-3"/>
        </w:rPr>
        <w:t xml:space="preserve"> </w:t>
      </w:r>
      <w:r w:rsidRPr="00882B8C">
        <w:rPr>
          <w:rFonts w:ascii="Arial" w:eastAsia="Arial" w:hAnsi="Arial" w:cs="Arial"/>
          <w:spacing w:val="1"/>
        </w:rPr>
        <w:t>a</w:t>
      </w:r>
      <w:r w:rsidRPr="00882B8C">
        <w:rPr>
          <w:rFonts w:ascii="Arial" w:eastAsia="Arial" w:hAnsi="Arial" w:cs="Arial"/>
          <w:spacing w:val="2"/>
        </w:rPr>
        <w:t>r</w:t>
      </w:r>
      <w:r w:rsidRPr="00882B8C">
        <w:rPr>
          <w:rFonts w:ascii="Arial" w:eastAsia="Arial" w:hAnsi="Arial" w:cs="Arial"/>
        </w:rPr>
        <w:t>e</w:t>
      </w:r>
      <w:r w:rsidRPr="00882B8C">
        <w:rPr>
          <w:rFonts w:ascii="Arial" w:eastAsia="Arial" w:hAnsi="Arial" w:cs="Arial"/>
          <w:spacing w:val="-3"/>
        </w:rPr>
        <w:t xml:space="preserve"> </w:t>
      </w:r>
      <w:r w:rsidRPr="00882B8C">
        <w:rPr>
          <w:rFonts w:ascii="Arial" w:eastAsia="Arial" w:hAnsi="Arial" w:cs="Arial"/>
          <w:spacing w:val="1"/>
        </w:rPr>
        <w:t>o</w:t>
      </w:r>
      <w:r w:rsidRPr="00882B8C">
        <w:rPr>
          <w:rFonts w:ascii="Arial" w:eastAsia="Arial" w:hAnsi="Arial" w:cs="Arial"/>
        </w:rPr>
        <w:t>t</w:t>
      </w:r>
      <w:r w:rsidRPr="00882B8C">
        <w:rPr>
          <w:rFonts w:ascii="Arial" w:eastAsia="Arial" w:hAnsi="Arial" w:cs="Arial"/>
          <w:spacing w:val="1"/>
        </w:rPr>
        <w:t>he</w:t>
      </w:r>
      <w:r w:rsidRPr="00882B8C">
        <w:rPr>
          <w:rFonts w:ascii="Arial" w:eastAsia="Arial" w:hAnsi="Arial" w:cs="Arial"/>
        </w:rPr>
        <w:t>r</w:t>
      </w:r>
      <w:r w:rsidRPr="00882B8C">
        <w:rPr>
          <w:rFonts w:ascii="Arial" w:eastAsia="Arial" w:hAnsi="Arial" w:cs="Arial"/>
          <w:spacing w:val="-2"/>
        </w:rPr>
        <w:t xml:space="preserve"> </w:t>
      </w:r>
      <w:r w:rsidRPr="00882B8C">
        <w:rPr>
          <w:rFonts w:ascii="Arial" w:eastAsia="Arial" w:hAnsi="Arial" w:cs="Arial"/>
          <w:spacing w:val="1"/>
        </w:rPr>
        <w:t>s</w:t>
      </w:r>
      <w:r w:rsidRPr="00882B8C">
        <w:rPr>
          <w:rFonts w:ascii="Arial" w:eastAsia="Arial" w:hAnsi="Arial" w:cs="Arial"/>
        </w:rPr>
        <w:t>u</w:t>
      </w:r>
      <w:r w:rsidRPr="00882B8C">
        <w:rPr>
          <w:rFonts w:ascii="Arial" w:eastAsia="Arial" w:hAnsi="Arial" w:cs="Arial"/>
          <w:spacing w:val="1"/>
        </w:rPr>
        <w:t>pp</w:t>
      </w:r>
      <w:r w:rsidRPr="00882B8C">
        <w:rPr>
          <w:rFonts w:ascii="Arial" w:eastAsia="Arial" w:hAnsi="Arial" w:cs="Arial"/>
          <w:spacing w:val="-4"/>
        </w:rPr>
        <w:t>o</w:t>
      </w:r>
      <w:r w:rsidRPr="00882B8C">
        <w:rPr>
          <w:rFonts w:ascii="Arial" w:eastAsia="Arial" w:hAnsi="Arial" w:cs="Arial"/>
          <w:spacing w:val="2"/>
        </w:rPr>
        <w:t>r</w:t>
      </w:r>
      <w:r w:rsidRPr="00882B8C">
        <w:rPr>
          <w:rFonts w:ascii="Arial" w:eastAsia="Arial" w:hAnsi="Arial" w:cs="Arial"/>
          <w:spacing w:val="-4"/>
        </w:rPr>
        <w:t>t</w:t>
      </w:r>
      <w:r w:rsidRPr="00882B8C">
        <w:rPr>
          <w:rFonts w:ascii="Arial" w:eastAsia="Arial" w:hAnsi="Arial" w:cs="Arial"/>
          <w:spacing w:val="4"/>
        </w:rPr>
        <w:t>i</w:t>
      </w:r>
      <w:r w:rsidRPr="00882B8C">
        <w:rPr>
          <w:rFonts w:ascii="Arial" w:eastAsia="Arial" w:hAnsi="Arial" w:cs="Arial"/>
          <w:spacing w:val="1"/>
        </w:rPr>
        <w:t>n</w:t>
      </w:r>
      <w:r w:rsidRPr="00882B8C">
        <w:rPr>
          <w:rFonts w:ascii="Arial" w:eastAsia="Arial" w:hAnsi="Arial" w:cs="Arial"/>
        </w:rPr>
        <w:t>g</w:t>
      </w:r>
      <w:r w:rsidRPr="00882B8C">
        <w:rPr>
          <w:rFonts w:ascii="Arial" w:eastAsia="Arial" w:hAnsi="Arial" w:cs="Arial"/>
          <w:spacing w:val="2"/>
        </w:rPr>
        <w:t xml:space="preserve"> </w:t>
      </w:r>
      <w:r w:rsidRPr="00882B8C">
        <w:rPr>
          <w:rFonts w:ascii="Arial" w:eastAsia="Arial" w:hAnsi="Arial" w:cs="Arial"/>
          <w:spacing w:val="-8"/>
        </w:rPr>
        <w:t>m</w:t>
      </w:r>
      <w:r w:rsidRPr="00882B8C">
        <w:rPr>
          <w:rFonts w:ascii="Arial" w:eastAsia="Arial" w:hAnsi="Arial" w:cs="Arial"/>
          <w:spacing w:val="1"/>
        </w:rPr>
        <w:t>anage</w:t>
      </w:r>
      <w:r w:rsidRPr="00882B8C">
        <w:rPr>
          <w:rFonts w:ascii="Arial" w:eastAsia="Arial" w:hAnsi="Arial" w:cs="Arial"/>
          <w:spacing w:val="-8"/>
        </w:rPr>
        <w:t>m</w:t>
      </w:r>
      <w:r w:rsidRPr="00882B8C">
        <w:rPr>
          <w:rFonts w:ascii="Arial" w:eastAsia="Arial" w:hAnsi="Arial" w:cs="Arial"/>
          <w:spacing w:val="1"/>
        </w:rPr>
        <w:t>en</w:t>
      </w:r>
      <w:r w:rsidRPr="00882B8C">
        <w:rPr>
          <w:rFonts w:ascii="Arial" w:eastAsia="Arial" w:hAnsi="Arial" w:cs="Arial"/>
        </w:rPr>
        <w:t>t</w:t>
      </w:r>
      <w:r w:rsidRPr="00882B8C">
        <w:rPr>
          <w:rFonts w:ascii="Arial" w:eastAsia="Arial" w:hAnsi="Arial" w:cs="Arial"/>
          <w:spacing w:val="1"/>
        </w:rPr>
        <w:t xml:space="preserve"> s</w:t>
      </w:r>
      <w:r w:rsidRPr="00882B8C">
        <w:rPr>
          <w:rFonts w:ascii="Arial" w:eastAsia="Arial" w:hAnsi="Arial" w:cs="Arial"/>
        </w:rPr>
        <w:t>t</w:t>
      </w:r>
      <w:r w:rsidRPr="00882B8C">
        <w:rPr>
          <w:rFonts w:ascii="Arial" w:eastAsia="Arial" w:hAnsi="Arial" w:cs="Arial"/>
          <w:spacing w:val="2"/>
        </w:rPr>
        <w:t>r</w:t>
      </w:r>
      <w:r w:rsidRPr="00882B8C">
        <w:rPr>
          <w:rFonts w:ascii="Arial" w:eastAsia="Arial" w:hAnsi="Arial" w:cs="Arial"/>
          <w:spacing w:val="1"/>
        </w:rPr>
        <w:t>uc</w:t>
      </w:r>
      <w:r w:rsidRPr="00882B8C">
        <w:rPr>
          <w:rFonts w:ascii="Arial" w:eastAsia="Arial" w:hAnsi="Arial" w:cs="Arial"/>
        </w:rPr>
        <w:t>t</w:t>
      </w:r>
      <w:r w:rsidRPr="00882B8C">
        <w:rPr>
          <w:rFonts w:ascii="Arial" w:eastAsia="Arial" w:hAnsi="Arial" w:cs="Arial"/>
          <w:spacing w:val="1"/>
        </w:rPr>
        <w:t>u</w:t>
      </w:r>
      <w:r w:rsidRPr="00882B8C">
        <w:rPr>
          <w:rFonts w:ascii="Arial" w:eastAsia="Arial" w:hAnsi="Arial" w:cs="Arial"/>
          <w:spacing w:val="2"/>
        </w:rPr>
        <w:t>r</w:t>
      </w:r>
      <w:r w:rsidRPr="00882B8C">
        <w:rPr>
          <w:rFonts w:ascii="Arial" w:eastAsia="Arial" w:hAnsi="Arial" w:cs="Arial"/>
          <w:spacing w:val="1"/>
        </w:rPr>
        <w:t>e</w:t>
      </w:r>
      <w:r w:rsidRPr="00882B8C">
        <w:rPr>
          <w:rFonts w:ascii="Arial" w:eastAsia="Arial" w:hAnsi="Arial" w:cs="Arial"/>
        </w:rPr>
        <w:t>s</w:t>
      </w:r>
      <w:r w:rsidRPr="00882B8C">
        <w:rPr>
          <w:rFonts w:ascii="Arial" w:eastAsia="Arial" w:hAnsi="Arial" w:cs="Arial"/>
          <w:spacing w:val="-4"/>
        </w:rPr>
        <w:t xml:space="preserve"> </w:t>
      </w:r>
      <w:r w:rsidRPr="00882B8C">
        <w:rPr>
          <w:rFonts w:ascii="Arial" w:eastAsia="Arial" w:hAnsi="Arial" w:cs="Arial"/>
          <w:spacing w:val="4"/>
        </w:rPr>
        <w:t>i</w:t>
      </w:r>
      <w:r w:rsidRPr="00882B8C">
        <w:rPr>
          <w:rFonts w:ascii="Arial" w:eastAsia="Arial" w:hAnsi="Arial" w:cs="Arial"/>
          <w:spacing w:val="1"/>
        </w:rPr>
        <w:t>n</w:t>
      </w:r>
      <w:r w:rsidRPr="00882B8C">
        <w:rPr>
          <w:rFonts w:ascii="Arial" w:eastAsia="Arial" w:hAnsi="Arial" w:cs="Arial"/>
          <w:spacing w:val="-5"/>
        </w:rPr>
        <w:t>c</w:t>
      </w:r>
      <w:r w:rsidRPr="00882B8C">
        <w:rPr>
          <w:rFonts w:ascii="Arial" w:eastAsia="Arial" w:hAnsi="Arial" w:cs="Arial"/>
          <w:spacing w:val="4"/>
        </w:rPr>
        <w:t>l</w:t>
      </w:r>
      <w:r w:rsidRPr="00882B8C">
        <w:rPr>
          <w:rFonts w:ascii="Arial" w:eastAsia="Arial" w:hAnsi="Arial" w:cs="Arial"/>
          <w:spacing w:val="1"/>
        </w:rPr>
        <w:t>u</w:t>
      </w:r>
      <w:r w:rsidRPr="00882B8C">
        <w:rPr>
          <w:rFonts w:ascii="Arial" w:eastAsia="Arial" w:hAnsi="Arial" w:cs="Arial"/>
          <w:spacing w:val="-4"/>
        </w:rPr>
        <w:t>d</w:t>
      </w:r>
      <w:r w:rsidRPr="00882B8C">
        <w:rPr>
          <w:rFonts w:ascii="Arial" w:eastAsia="Arial" w:hAnsi="Arial" w:cs="Arial"/>
          <w:spacing w:val="4"/>
        </w:rPr>
        <w:t>i</w:t>
      </w:r>
      <w:r w:rsidRPr="00882B8C">
        <w:rPr>
          <w:rFonts w:ascii="Arial" w:eastAsia="Arial" w:hAnsi="Arial" w:cs="Arial"/>
          <w:spacing w:val="-4"/>
        </w:rPr>
        <w:t>n</w:t>
      </w:r>
      <w:r w:rsidRPr="00882B8C">
        <w:rPr>
          <w:rFonts w:ascii="Arial" w:eastAsia="Arial" w:hAnsi="Arial" w:cs="Arial"/>
          <w:spacing w:val="1"/>
        </w:rPr>
        <w:t>g:</w:t>
      </w:r>
    </w:p>
    <w:p w14:paraId="7B2DDD11" w14:textId="6FE35557" w:rsidR="00506A35" w:rsidRPr="00506A35" w:rsidRDefault="00506A35" w:rsidP="00031A0E">
      <w:pPr>
        <w:pStyle w:val="ListParagraph"/>
        <w:numPr>
          <w:ilvl w:val="0"/>
          <w:numId w:val="137"/>
        </w:numPr>
        <w:tabs>
          <w:tab w:val="left" w:pos="567"/>
        </w:tabs>
        <w:spacing w:line="360" w:lineRule="auto"/>
        <w:ind w:left="142" w:firstLine="0"/>
        <w:rPr>
          <w:rFonts w:ascii="Arial" w:eastAsia="Arial" w:hAnsi="Arial" w:cs="Arial"/>
        </w:rPr>
      </w:pPr>
      <w:r w:rsidRPr="00506A35">
        <w:rPr>
          <w:rFonts w:ascii="Arial" w:eastAsia="Arial" w:hAnsi="Arial" w:cs="Arial"/>
          <w:spacing w:val="-2"/>
        </w:rPr>
        <w:t>Permanent Secretary and Group Heads quarterly management meetings</w:t>
      </w:r>
      <w:r>
        <w:rPr>
          <w:rFonts w:ascii="Arial" w:eastAsia="Arial" w:hAnsi="Arial" w:cs="Arial"/>
          <w:spacing w:val="-2"/>
        </w:rPr>
        <w:t>;</w:t>
      </w:r>
    </w:p>
    <w:p w14:paraId="529316ED" w14:textId="7E3598D0" w:rsidR="00506A35" w:rsidRPr="00506A35" w:rsidRDefault="00506A35" w:rsidP="00031A0E">
      <w:pPr>
        <w:pStyle w:val="ListParagraph"/>
        <w:numPr>
          <w:ilvl w:val="0"/>
          <w:numId w:val="137"/>
        </w:numPr>
        <w:tabs>
          <w:tab w:val="left" w:pos="567"/>
        </w:tabs>
        <w:spacing w:line="360" w:lineRule="auto"/>
        <w:ind w:left="142" w:firstLine="0"/>
        <w:rPr>
          <w:rFonts w:ascii="Arial" w:eastAsia="Arial" w:hAnsi="Arial" w:cs="Arial"/>
        </w:rPr>
      </w:pPr>
      <w:r w:rsidRPr="00506A35">
        <w:rPr>
          <w:rFonts w:ascii="Arial" w:eastAsia="Arial" w:hAnsi="Arial" w:cs="Arial"/>
          <w:spacing w:val="-2"/>
        </w:rPr>
        <w:t>Top Management Team weekly meetings</w:t>
      </w:r>
      <w:r>
        <w:rPr>
          <w:rFonts w:ascii="Arial" w:eastAsia="Arial" w:hAnsi="Arial" w:cs="Arial"/>
          <w:spacing w:val="-2"/>
        </w:rPr>
        <w:t>;</w:t>
      </w:r>
    </w:p>
    <w:p w14:paraId="3611BD3D" w14:textId="33E5EDA6" w:rsidR="00B0055C" w:rsidRPr="00506A35" w:rsidRDefault="00B0055C" w:rsidP="00031A0E">
      <w:pPr>
        <w:pStyle w:val="ListParagraph"/>
        <w:numPr>
          <w:ilvl w:val="0"/>
          <w:numId w:val="137"/>
        </w:numPr>
        <w:tabs>
          <w:tab w:val="left" w:pos="567"/>
        </w:tabs>
        <w:spacing w:line="360" w:lineRule="auto"/>
        <w:ind w:left="142" w:firstLine="0"/>
        <w:rPr>
          <w:rFonts w:ascii="Arial" w:eastAsia="Arial" w:hAnsi="Arial" w:cs="Arial"/>
        </w:rPr>
      </w:pPr>
      <w:r w:rsidRPr="00506A35">
        <w:rPr>
          <w:rFonts w:ascii="Arial" w:eastAsia="Arial" w:hAnsi="Arial" w:cs="Arial"/>
          <w:spacing w:val="-2"/>
        </w:rPr>
        <w:t>S</w:t>
      </w:r>
      <w:r w:rsidRPr="00506A35">
        <w:rPr>
          <w:rFonts w:ascii="Arial" w:eastAsia="Arial" w:hAnsi="Arial" w:cs="Arial"/>
          <w:spacing w:val="1"/>
        </w:rPr>
        <w:t>en</w:t>
      </w:r>
      <w:r w:rsidRPr="00506A35">
        <w:rPr>
          <w:rFonts w:ascii="Arial" w:eastAsia="Arial" w:hAnsi="Arial" w:cs="Arial"/>
          <w:spacing w:val="4"/>
        </w:rPr>
        <w:t>i</w:t>
      </w:r>
      <w:r w:rsidRPr="00506A35">
        <w:rPr>
          <w:rFonts w:ascii="Arial" w:eastAsia="Arial" w:hAnsi="Arial" w:cs="Arial"/>
          <w:spacing w:val="1"/>
        </w:rPr>
        <w:t>o</w:t>
      </w:r>
      <w:r w:rsidRPr="00506A35">
        <w:rPr>
          <w:rFonts w:ascii="Arial" w:eastAsia="Arial" w:hAnsi="Arial" w:cs="Arial"/>
        </w:rPr>
        <w:t>r</w:t>
      </w:r>
      <w:r w:rsidRPr="00506A35">
        <w:rPr>
          <w:rFonts w:ascii="Arial" w:eastAsia="Arial" w:hAnsi="Arial" w:cs="Arial"/>
          <w:spacing w:val="-2"/>
        </w:rPr>
        <w:t xml:space="preserve"> </w:t>
      </w:r>
      <w:r w:rsidRPr="00506A35">
        <w:rPr>
          <w:rFonts w:ascii="Arial" w:eastAsia="Arial" w:hAnsi="Arial" w:cs="Arial"/>
          <w:spacing w:val="-3"/>
        </w:rPr>
        <w:t>M</w:t>
      </w:r>
      <w:r w:rsidRPr="00506A35">
        <w:rPr>
          <w:rFonts w:ascii="Arial" w:eastAsia="Arial" w:hAnsi="Arial" w:cs="Arial"/>
          <w:spacing w:val="1"/>
        </w:rPr>
        <w:t>anage</w:t>
      </w:r>
      <w:r w:rsidRPr="00506A35">
        <w:rPr>
          <w:rFonts w:ascii="Arial" w:eastAsia="Arial" w:hAnsi="Arial" w:cs="Arial"/>
          <w:spacing w:val="-8"/>
        </w:rPr>
        <w:t>m</w:t>
      </w:r>
      <w:r w:rsidRPr="00506A35">
        <w:rPr>
          <w:rFonts w:ascii="Arial" w:eastAsia="Arial" w:hAnsi="Arial" w:cs="Arial"/>
          <w:spacing w:val="1"/>
        </w:rPr>
        <w:t>en</w:t>
      </w:r>
      <w:r w:rsidRPr="00506A35">
        <w:rPr>
          <w:rFonts w:ascii="Arial" w:eastAsia="Arial" w:hAnsi="Arial" w:cs="Arial"/>
        </w:rPr>
        <w:t>t</w:t>
      </w:r>
      <w:r w:rsidRPr="00506A35">
        <w:rPr>
          <w:rFonts w:ascii="Arial" w:eastAsia="Arial" w:hAnsi="Arial" w:cs="Arial"/>
          <w:spacing w:val="1"/>
        </w:rPr>
        <w:t xml:space="preserve"> </w:t>
      </w:r>
      <w:r w:rsidRPr="00506A35">
        <w:rPr>
          <w:rFonts w:ascii="Arial" w:eastAsia="Arial" w:hAnsi="Arial" w:cs="Arial"/>
          <w:spacing w:val="2"/>
        </w:rPr>
        <w:t>T</w:t>
      </w:r>
      <w:r w:rsidRPr="00506A35">
        <w:rPr>
          <w:rFonts w:ascii="Arial" w:eastAsia="Arial" w:hAnsi="Arial" w:cs="Arial"/>
          <w:spacing w:val="1"/>
        </w:rPr>
        <w:t>ea</w:t>
      </w:r>
      <w:r w:rsidRPr="00506A35">
        <w:rPr>
          <w:rFonts w:ascii="Arial" w:eastAsia="Arial" w:hAnsi="Arial" w:cs="Arial"/>
        </w:rPr>
        <w:t>m</w:t>
      </w:r>
      <w:r w:rsidRPr="00506A35">
        <w:rPr>
          <w:rFonts w:ascii="Arial" w:eastAsia="Arial" w:hAnsi="Arial" w:cs="Arial"/>
          <w:spacing w:val="-2"/>
        </w:rPr>
        <w:t xml:space="preserve"> </w:t>
      </w:r>
      <w:r w:rsidRPr="00506A35">
        <w:rPr>
          <w:rFonts w:ascii="Arial" w:eastAsia="Arial" w:hAnsi="Arial" w:cs="Arial"/>
          <w:spacing w:val="-8"/>
        </w:rPr>
        <w:t>m</w:t>
      </w:r>
      <w:r w:rsidRPr="00506A35">
        <w:rPr>
          <w:rFonts w:ascii="Arial" w:eastAsia="Arial" w:hAnsi="Arial" w:cs="Arial"/>
          <w:spacing w:val="1"/>
        </w:rPr>
        <w:t>ee</w:t>
      </w:r>
      <w:r w:rsidRPr="00506A35">
        <w:rPr>
          <w:rFonts w:ascii="Arial" w:eastAsia="Arial" w:hAnsi="Arial" w:cs="Arial"/>
        </w:rPr>
        <w:t>t</w:t>
      </w:r>
      <w:r w:rsidRPr="00506A35">
        <w:rPr>
          <w:rFonts w:ascii="Arial" w:eastAsia="Arial" w:hAnsi="Arial" w:cs="Arial"/>
          <w:spacing w:val="4"/>
        </w:rPr>
        <w:t>i</w:t>
      </w:r>
      <w:r w:rsidRPr="00506A35">
        <w:rPr>
          <w:rFonts w:ascii="Arial" w:eastAsia="Arial" w:hAnsi="Arial" w:cs="Arial"/>
          <w:spacing w:val="1"/>
        </w:rPr>
        <w:t>ngs</w:t>
      </w:r>
      <w:r w:rsidRPr="00506A35">
        <w:rPr>
          <w:rFonts w:ascii="Arial" w:eastAsia="Arial" w:hAnsi="Arial" w:cs="Arial"/>
        </w:rPr>
        <w:t>;</w:t>
      </w:r>
      <w:r w:rsidR="00962CD8" w:rsidRPr="00506A35">
        <w:rPr>
          <w:rFonts w:ascii="Arial" w:eastAsia="Arial" w:hAnsi="Arial" w:cs="Arial"/>
        </w:rPr>
        <w:t xml:space="preserve"> and</w:t>
      </w:r>
    </w:p>
    <w:p w14:paraId="4129AB3B" w14:textId="7B41C10D" w:rsidR="00B0055C" w:rsidRPr="00320F22" w:rsidRDefault="00B0055C" w:rsidP="00031A0E">
      <w:pPr>
        <w:pStyle w:val="ListParagraph"/>
        <w:numPr>
          <w:ilvl w:val="0"/>
          <w:numId w:val="137"/>
        </w:numPr>
        <w:tabs>
          <w:tab w:val="left" w:pos="567"/>
        </w:tabs>
        <w:spacing w:line="360" w:lineRule="auto"/>
        <w:ind w:left="142" w:firstLine="0"/>
        <w:rPr>
          <w:rFonts w:ascii="Arial" w:eastAsia="Arial" w:hAnsi="Arial" w:cs="Arial"/>
        </w:rPr>
      </w:pPr>
      <w:r w:rsidRPr="00320F22">
        <w:rPr>
          <w:rFonts w:ascii="Arial" w:hAnsi="Arial" w:cs="Arial"/>
        </w:rPr>
        <w:t>Digital and Information Management Committee</w:t>
      </w:r>
      <w:r w:rsidR="00A1552E" w:rsidRPr="00962CD8">
        <w:rPr>
          <w:rFonts w:ascii="Arial" w:hAnsi="Arial" w:cs="Arial"/>
        </w:rPr>
        <w:t>.</w:t>
      </w:r>
    </w:p>
    <w:p w14:paraId="2A40B59B" w14:textId="44A46847" w:rsidR="008A1E84" w:rsidRDefault="008A1E84">
      <w:pPr>
        <w:rPr>
          <w:rFonts w:ascii="Arial" w:hAnsi="Arial" w:cs="Arial"/>
          <w:b/>
          <w:bCs/>
          <w:color w:val="76923C" w:themeColor="accent3" w:themeShade="BF"/>
        </w:rPr>
      </w:pPr>
      <w:r>
        <w:rPr>
          <w:rFonts w:ascii="Arial" w:hAnsi="Arial" w:cs="Arial"/>
          <w:b/>
          <w:bCs/>
          <w:color w:val="76923C" w:themeColor="accent3" w:themeShade="BF"/>
        </w:rPr>
        <w:br w:type="page"/>
      </w:r>
    </w:p>
    <w:p w14:paraId="5AE26387" w14:textId="77777777" w:rsidR="008A1E84" w:rsidRDefault="008A1E84" w:rsidP="008A1E84">
      <w:pPr>
        <w:pStyle w:val="BodyText"/>
        <w:ind w:left="142"/>
        <w:jc w:val="both"/>
        <w:rPr>
          <w:rFonts w:ascii="Arial" w:hAnsi="Arial" w:cs="Arial"/>
          <w:b/>
          <w:bCs/>
          <w:color w:val="76923C" w:themeColor="accent3" w:themeShade="BF"/>
          <w:sz w:val="24"/>
        </w:rPr>
        <w:sectPr w:rsidR="008A1E84" w:rsidSect="00C75A84">
          <w:headerReference w:type="default" r:id="rId9"/>
          <w:footerReference w:type="default" r:id="rId10"/>
          <w:footerReference w:type="first" r:id="rId11"/>
          <w:pgSz w:w="11907" w:h="16840" w:code="9"/>
          <w:pgMar w:top="1134" w:right="1418" w:bottom="1134" w:left="1418" w:header="709" w:footer="709" w:gutter="0"/>
          <w:cols w:space="708"/>
          <w:docGrid w:linePitch="360"/>
        </w:sectPr>
      </w:pPr>
    </w:p>
    <w:p w14:paraId="20512327" w14:textId="0110F8C6" w:rsidR="008A1E84" w:rsidRDefault="008A1E84" w:rsidP="008A1E84">
      <w:pPr>
        <w:pStyle w:val="BodyText"/>
        <w:rPr>
          <w:rFonts w:ascii="Arial" w:hAnsi="Arial" w:cs="Arial"/>
          <w:b/>
          <w:bCs/>
          <w:color w:val="76923C" w:themeColor="accent3" w:themeShade="BF"/>
          <w:sz w:val="24"/>
        </w:rPr>
      </w:pPr>
      <w:r>
        <w:rPr>
          <w:rFonts w:ascii="Arial" w:hAnsi="Arial" w:cs="Arial"/>
          <w:b/>
          <w:bCs/>
          <w:color w:val="76923C" w:themeColor="accent3" w:themeShade="BF"/>
          <w:sz w:val="24"/>
        </w:rPr>
        <w:lastRenderedPageBreak/>
        <w:t>4.</w:t>
      </w:r>
      <w:r w:rsidR="001818C4">
        <w:rPr>
          <w:rFonts w:ascii="Arial" w:hAnsi="Arial" w:cs="Arial"/>
          <w:b/>
          <w:bCs/>
          <w:color w:val="76923C" w:themeColor="accent3" w:themeShade="BF"/>
          <w:sz w:val="24"/>
        </w:rPr>
        <w:t>2</w:t>
      </w:r>
      <w:r>
        <w:rPr>
          <w:rFonts w:ascii="Arial" w:hAnsi="Arial" w:cs="Arial"/>
          <w:b/>
          <w:bCs/>
          <w:color w:val="76923C" w:themeColor="accent3" w:themeShade="BF"/>
          <w:sz w:val="24"/>
        </w:rPr>
        <w:t>.</w:t>
      </w:r>
      <w:r>
        <w:rPr>
          <w:rFonts w:ascii="Arial" w:hAnsi="Arial" w:cs="Arial"/>
          <w:b/>
          <w:bCs/>
          <w:color w:val="76923C" w:themeColor="accent3" w:themeShade="BF"/>
          <w:sz w:val="24"/>
        </w:rPr>
        <w:tab/>
        <w:t>DAERA Governance Structure Chart</w:t>
      </w:r>
    </w:p>
    <w:p w14:paraId="63BE3FA5" w14:textId="19D98D7A" w:rsidR="008A1E84" w:rsidRDefault="00F427A4" w:rsidP="008A1E84">
      <w:pPr>
        <w:pStyle w:val="BodyText"/>
        <w:ind w:firstLine="720"/>
        <w:jc w:val="center"/>
      </w:pPr>
      <w:r>
        <w:rPr>
          <w:noProof/>
        </w:rPr>
        <w:pict w14:anchorId="37FDFF90">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443" type="#_x0000_t104" style="position:absolute;left:0;text-align:left;margin-left:628.95pt;margin-top:.35pt;width:93.65pt;height:96.9pt;rotation:270;z-index:251786752" adj="12677,19434,5759" fillcolor="#ff6">
            <v:textbox style="mso-next-textbox:#_x0000_s1443">
              <w:txbxContent>
                <w:p w14:paraId="09CA35AD" w14:textId="77777777" w:rsidR="00F427A4" w:rsidRPr="00AA1E66" w:rsidRDefault="00F427A4" w:rsidP="008A1E84">
                  <w:pPr>
                    <w:jc w:val="center"/>
                    <w:rPr>
                      <w:sz w:val="20"/>
                      <w:szCs w:val="20"/>
                    </w:rPr>
                  </w:pPr>
                </w:p>
              </w:txbxContent>
            </v:textbox>
          </v:shape>
        </w:pict>
      </w:r>
      <w:r>
        <w:rPr>
          <w:noProof/>
        </w:rPr>
        <w:pict w14:anchorId="10B1A518">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440" type="#_x0000_t105" style="position:absolute;left:0;text-align:left;margin-left:-6.2pt;margin-top:6.85pt;width:92.05pt;height:84.15pt;rotation:270;z-index:251783680" fillcolor="#ff6">
            <v:textbox style="mso-next-textbox:#_x0000_s1440">
              <w:txbxContent>
                <w:p w14:paraId="170878F2" w14:textId="77777777" w:rsidR="00F427A4" w:rsidRPr="00AA1E66" w:rsidRDefault="00F427A4" w:rsidP="008A1E84">
                  <w:pPr>
                    <w:jc w:val="center"/>
                    <w:rPr>
                      <w:rFonts w:ascii="Arial" w:hAnsi="Arial" w:cs="Arial"/>
                      <w:sz w:val="20"/>
                      <w:szCs w:val="20"/>
                    </w:rPr>
                  </w:pPr>
                </w:p>
              </w:txbxContent>
            </v:textbox>
          </v:shape>
        </w:pict>
      </w:r>
      <w:r>
        <w:rPr>
          <w:noProof/>
        </w:rPr>
        <w:pict w14:anchorId="0A17394D">
          <v:roundrect id="_x0000_s1424" style="position:absolute;left:0;text-align:left;margin-left:87.45pt;margin-top:2.9pt;width:531.3pt;height:45.7pt;z-index:251767296" arcsize="10923f" fillcolor="#c9f">
            <v:textbox style="mso-next-textbox:#_x0000_s1424">
              <w:txbxContent>
                <w:p w14:paraId="205A6F28" w14:textId="77777777" w:rsidR="00F427A4" w:rsidRPr="00C47821" w:rsidRDefault="00F427A4" w:rsidP="008A1E84">
                  <w:pPr>
                    <w:jc w:val="center"/>
                    <w:rPr>
                      <w:rFonts w:ascii="Arial" w:hAnsi="Arial" w:cs="Arial"/>
                      <w:b/>
                      <w:sz w:val="28"/>
                      <w:szCs w:val="28"/>
                    </w:rPr>
                  </w:pPr>
                  <w:r w:rsidRPr="00C47821">
                    <w:rPr>
                      <w:rFonts w:ascii="Arial" w:hAnsi="Arial" w:cs="Arial"/>
                      <w:b/>
                      <w:sz w:val="28"/>
                      <w:szCs w:val="28"/>
                    </w:rPr>
                    <w:t>DAERA Permanent Secretary</w:t>
                  </w:r>
                </w:p>
                <w:p w14:paraId="48670B4D" w14:textId="77777777" w:rsidR="00F427A4" w:rsidRPr="00C47821" w:rsidRDefault="00F427A4" w:rsidP="008A1E84">
                  <w:pPr>
                    <w:jc w:val="center"/>
                    <w:rPr>
                      <w:rFonts w:ascii="Arial" w:hAnsi="Arial" w:cs="Arial"/>
                      <w:b/>
                      <w:sz w:val="28"/>
                      <w:szCs w:val="28"/>
                    </w:rPr>
                  </w:pPr>
                  <w:r w:rsidRPr="00C47821">
                    <w:rPr>
                      <w:rFonts w:ascii="Arial" w:hAnsi="Arial" w:cs="Arial"/>
                      <w:b/>
                      <w:sz w:val="28"/>
                      <w:szCs w:val="28"/>
                    </w:rPr>
                    <w:t>(Principal Accounting Officer)</w:t>
                  </w:r>
                </w:p>
                <w:p w14:paraId="34296489" w14:textId="77777777" w:rsidR="00F427A4" w:rsidRPr="00C47821" w:rsidRDefault="00F427A4" w:rsidP="008A1E84">
                  <w:pPr>
                    <w:rPr>
                      <w:sz w:val="28"/>
                      <w:szCs w:val="28"/>
                    </w:rPr>
                  </w:pPr>
                </w:p>
              </w:txbxContent>
            </v:textbox>
          </v:roundrect>
        </w:pict>
      </w:r>
    </w:p>
    <w:p w14:paraId="149C8ACA" w14:textId="77777777" w:rsidR="008A1E84" w:rsidRDefault="008A1E84" w:rsidP="008A1E84"/>
    <w:p w14:paraId="548525CC" w14:textId="77777777" w:rsidR="008A1E84" w:rsidRDefault="008A1E84" w:rsidP="008A1E84"/>
    <w:p w14:paraId="1307E8B7" w14:textId="3C2C6785" w:rsidR="008A1E84" w:rsidRDefault="00F427A4" w:rsidP="008A1E84">
      <w:r>
        <w:rPr>
          <w:noProof/>
        </w:rPr>
        <w:pict w14:anchorId="4EBE829A">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446" type="#_x0000_t68" style="position:absolute;margin-left:344.1pt;margin-top:5.9pt;width:34.95pt;height:87.35pt;z-index:251789824" fillcolor="#ff6">
            <v:shadow on="t" opacity=".5" offset="6pt,6pt"/>
            <v:textbox style="mso-next-textbox:#_x0000_s1446">
              <w:txbxContent>
                <w:p w14:paraId="3A9B68B4" w14:textId="77777777" w:rsidR="00F427A4" w:rsidRPr="00AA1E66" w:rsidRDefault="00F427A4" w:rsidP="008A1E84">
                  <w:pPr>
                    <w:jc w:val="center"/>
                    <w:rPr>
                      <w:sz w:val="20"/>
                      <w:szCs w:val="20"/>
                    </w:rPr>
                  </w:pPr>
                </w:p>
              </w:txbxContent>
            </v:textbox>
          </v:shape>
        </w:pict>
      </w:r>
      <w:r>
        <w:rPr>
          <w:noProof/>
          <w:lang w:eastAsia="en-GB"/>
        </w:rPr>
        <w:pict w14:anchorId="32A70946">
          <v:shape id="_x0000_s1459" type="#_x0000_t68" style="position:absolute;margin-left:254.35pt;margin-top:3.8pt;width:31.95pt;height:46.8pt;z-index:251803136" adj="7729,5684" fillcolor="#ff6">
            <v:shadow on="t" opacity=".5" offset="-6pt,6pt"/>
            <v:textbox style="mso-next-textbox:#_x0000_s1459">
              <w:txbxContent>
                <w:p w14:paraId="169566A5" w14:textId="77777777" w:rsidR="00F427A4" w:rsidRPr="00AA1E66" w:rsidRDefault="00F427A4" w:rsidP="00703B95">
                  <w:pPr>
                    <w:jc w:val="center"/>
                    <w:rPr>
                      <w:sz w:val="20"/>
                      <w:szCs w:val="20"/>
                    </w:rPr>
                  </w:pPr>
                </w:p>
              </w:txbxContent>
            </v:textbox>
          </v:shape>
        </w:pict>
      </w:r>
      <w:r>
        <w:rPr>
          <w:noProof/>
        </w:rPr>
        <w:pict w14:anchorId="4D80A354">
          <v:roundrect id="_x0000_s1426" style="position:absolute;margin-left:88.15pt;margin-top:10pt;width:155.35pt;height:49.35pt;z-index:251769344" arcsize="10923f" fillcolor="#9cf">
            <v:textbox style="mso-next-textbox:#_x0000_s1426">
              <w:txbxContent>
                <w:p w14:paraId="6B85414A" w14:textId="77777777" w:rsidR="00F427A4" w:rsidRDefault="00F427A4" w:rsidP="008A1E84">
                  <w:pPr>
                    <w:jc w:val="center"/>
                    <w:rPr>
                      <w:rFonts w:ascii="Arial" w:hAnsi="Arial" w:cs="Arial"/>
                      <w:sz w:val="20"/>
                      <w:szCs w:val="20"/>
                    </w:rPr>
                  </w:pPr>
                  <w:r w:rsidRPr="00095B0B">
                    <w:rPr>
                      <w:rFonts w:ascii="Arial" w:hAnsi="Arial" w:cs="Arial"/>
                      <w:sz w:val="20"/>
                      <w:szCs w:val="20"/>
                    </w:rPr>
                    <w:t xml:space="preserve">NIEA </w:t>
                  </w:r>
                </w:p>
                <w:p w14:paraId="722699B5" w14:textId="77777777" w:rsidR="00F427A4" w:rsidRPr="00095B0B" w:rsidRDefault="00F427A4" w:rsidP="008A1E84">
                  <w:pPr>
                    <w:jc w:val="center"/>
                    <w:rPr>
                      <w:rFonts w:ascii="Arial" w:hAnsi="Arial" w:cs="Arial"/>
                      <w:sz w:val="20"/>
                      <w:szCs w:val="20"/>
                    </w:rPr>
                  </w:pPr>
                  <w:r w:rsidRPr="00095B0B">
                    <w:rPr>
                      <w:rFonts w:ascii="Arial" w:hAnsi="Arial" w:cs="Arial"/>
                      <w:sz w:val="20"/>
                      <w:szCs w:val="20"/>
                    </w:rPr>
                    <w:t>Chief Executive</w:t>
                  </w:r>
                </w:p>
                <w:p w14:paraId="4DE3AF43" w14:textId="77777777" w:rsidR="00F427A4" w:rsidRDefault="00F427A4" w:rsidP="008A1E84">
                  <w:pPr>
                    <w:jc w:val="center"/>
                  </w:pPr>
                  <w:r w:rsidRPr="00095B0B">
                    <w:rPr>
                      <w:rFonts w:ascii="Arial" w:hAnsi="Arial" w:cs="Arial"/>
                      <w:sz w:val="20"/>
                      <w:szCs w:val="20"/>
                    </w:rPr>
                    <w:t>(Agency Accounting Officer</w:t>
                  </w:r>
                  <w:r>
                    <w:rPr>
                      <w:rFonts w:ascii="Arial" w:hAnsi="Arial" w:cs="Arial"/>
                      <w:sz w:val="20"/>
                      <w:szCs w:val="20"/>
                    </w:rPr>
                    <w:t>)</w:t>
                  </w:r>
                </w:p>
              </w:txbxContent>
            </v:textbox>
          </v:roundrect>
        </w:pict>
      </w:r>
      <w:r>
        <w:rPr>
          <w:noProof/>
        </w:rPr>
        <w:pict w14:anchorId="4D263308">
          <v:roundrect id="_x0000_s1431" style="position:absolute;margin-left:471pt;margin-top:8.15pt;width:150.3pt;height:49.45pt;z-index:251774464" arcsize="10923f" fillcolor="#9cf">
            <v:textbox style="mso-next-textbox:#_x0000_s1431">
              <w:txbxContent>
                <w:p w14:paraId="0913F21D" w14:textId="77777777" w:rsidR="00F427A4" w:rsidRDefault="00F427A4" w:rsidP="008A1E84">
                  <w:pPr>
                    <w:jc w:val="center"/>
                    <w:rPr>
                      <w:rFonts w:ascii="Arial" w:hAnsi="Arial" w:cs="Arial"/>
                      <w:sz w:val="20"/>
                      <w:szCs w:val="20"/>
                    </w:rPr>
                  </w:pPr>
                  <w:r>
                    <w:rPr>
                      <w:rFonts w:ascii="Arial" w:hAnsi="Arial" w:cs="Arial"/>
                      <w:sz w:val="20"/>
                      <w:szCs w:val="20"/>
                    </w:rPr>
                    <w:t>Forest Service</w:t>
                  </w:r>
                  <w:r w:rsidRPr="00095B0B">
                    <w:rPr>
                      <w:rFonts w:ascii="Arial" w:hAnsi="Arial" w:cs="Arial"/>
                      <w:sz w:val="20"/>
                      <w:szCs w:val="20"/>
                    </w:rPr>
                    <w:t xml:space="preserve"> </w:t>
                  </w:r>
                </w:p>
                <w:p w14:paraId="5D3C01B3" w14:textId="77777777" w:rsidR="00F427A4" w:rsidRPr="00095B0B" w:rsidRDefault="00F427A4" w:rsidP="008A1E84">
                  <w:pPr>
                    <w:jc w:val="center"/>
                    <w:rPr>
                      <w:rFonts w:ascii="Arial" w:hAnsi="Arial" w:cs="Arial"/>
                      <w:sz w:val="20"/>
                      <w:szCs w:val="20"/>
                    </w:rPr>
                  </w:pPr>
                  <w:r w:rsidRPr="00095B0B">
                    <w:rPr>
                      <w:rFonts w:ascii="Arial" w:hAnsi="Arial" w:cs="Arial"/>
                      <w:sz w:val="20"/>
                      <w:szCs w:val="20"/>
                    </w:rPr>
                    <w:t>Chief Executive</w:t>
                  </w:r>
                </w:p>
                <w:p w14:paraId="621A0E96" w14:textId="77777777" w:rsidR="00F427A4" w:rsidRPr="00095B0B" w:rsidRDefault="00F427A4" w:rsidP="008A1E84">
                  <w:pPr>
                    <w:jc w:val="center"/>
                    <w:rPr>
                      <w:rFonts w:ascii="Arial" w:hAnsi="Arial" w:cs="Arial"/>
                      <w:sz w:val="20"/>
                      <w:szCs w:val="20"/>
                    </w:rPr>
                  </w:pPr>
                  <w:r w:rsidRPr="00095B0B">
                    <w:rPr>
                      <w:rFonts w:ascii="Arial" w:hAnsi="Arial" w:cs="Arial"/>
                      <w:sz w:val="20"/>
                      <w:szCs w:val="20"/>
                    </w:rPr>
                    <w:t>(Agency Accounting</w:t>
                  </w:r>
                  <w:r>
                    <w:rPr>
                      <w:szCs w:val="20"/>
                    </w:rPr>
                    <w:t xml:space="preserve"> </w:t>
                  </w:r>
                  <w:r w:rsidRPr="00095B0B">
                    <w:rPr>
                      <w:rFonts w:ascii="Arial" w:hAnsi="Arial" w:cs="Arial"/>
                      <w:sz w:val="20"/>
                      <w:szCs w:val="20"/>
                    </w:rPr>
                    <w:t>Officer)</w:t>
                  </w:r>
                </w:p>
              </w:txbxContent>
            </v:textbox>
          </v:roundrect>
        </w:pict>
      </w:r>
    </w:p>
    <w:p w14:paraId="317773A5" w14:textId="39630208" w:rsidR="008A1E84" w:rsidRDefault="008A1E84" w:rsidP="008A1E84"/>
    <w:p w14:paraId="4E9C5F80" w14:textId="2C24B7B3" w:rsidR="008A1E84" w:rsidRDefault="008A1E84" w:rsidP="008A1E84"/>
    <w:p w14:paraId="6008942E" w14:textId="77777777" w:rsidR="008A1E84" w:rsidRDefault="008A1E84" w:rsidP="008A1E84"/>
    <w:p w14:paraId="44298B04" w14:textId="1A8AF621" w:rsidR="008A1E84" w:rsidRDefault="00F427A4" w:rsidP="008A1E84">
      <w:r>
        <w:rPr>
          <w:noProof/>
          <w:lang w:eastAsia="en-GB"/>
        </w:rPr>
        <w:pict w14:anchorId="5650BD14">
          <v:roundrect id="_x0000_s1458" style="position:absolute;margin-left:218.25pt;margin-top:8.85pt;width:102.35pt;height:35.45pt;z-index:251802112" arcsize="10923f" fillcolor="#9f9">
            <v:textbox style="mso-next-textbox:#_x0000_s1458">
              <w:txbxContent>
                <w:p w14:paraId="7A0A8E31" w14:textId="6F818F57" w:rsidR="00F427A4" w:rsidRPr="00AA1E66" w:rsidRDefault="00F427A4" w:rsidP="00703B95">
                  <w:pPr>
                    <w:jc w:val="center"/>
                    <w:rPr>
                      <w:rFonts w:ascii="Arial" w:hAnsi="Arial" w:cs="Arial"/>
                      <w:sz w:val="20"/>
                      <w:szCs w:val="20"/>
                    </w:rPr>
                  </w:pPr>
                  <w:r>
                    <w:rPr>
                      <w:rFonts w:ascii="Arial" w:hAnsi="Arial" w:cs="Arial"/>
                      <w:sz w:val="20"/>
                      <w:szCs w:val="20"/>
                    </w:rPr>
                    <w:t>Senior Decision Making Forum</w:t>
                  </w:r>
                </w:p>
              </w:txbxContent>
            </v:textbox>
          </v:roundrect>
        </w:pict>
      </w:r>
    </w:p>
    <w:p w14:paraId="08C6FE49" w14:textId="7BCF9120" w:rsidR="008A1E84" w:rsidRDefault="008A1E84" w:rsidP="008A1E84"/>
    <w:p w14:paraId="5515E43A" w14:textId="4B87245E" w:rsidR="008A1E84" w:rsidRDefault="008A1E84" w:rsidP="008A1E84">
      <w:pPr>
        <w:jc w:val="center"/>
      </w:pPr>
    </w:p>
    <w:p w14:paraId="43E15744" w14:textId="6E5645A5" w:rsidR="008A1E84" w:rsidRDefault="00F427A4" w:rsidP="008A1E84">
      <w:r>
        <w:rPr>
          <w:noProof/>
        </w:rPr>
        <w:pict w14:anchorId="2FAB03D3">
          <v:roundrect id="_x0000_s1430" style="position:absolute;margin-left:.65pt;margin-top:10.35pt;width:727.35pt;height:34.45pt;z-index:251773440" arcsize="10923f" fillcolor="#fc6">
            <v:textbox style="mso-next-textbox:#_x0000_s1430">
              <w:txbxContent>
                <w:p w14:paraId="632EAB6E" w14:textId="77777777" w:rsidR="00F427A4" w:rsidRPr="00C2343F" w:rsidRDefault="00F427A4" w:rsidP="008A1E84">
                  <w:pPr>
                    <w:jc w:val="center"/>
                    <w:rPr>
                      <w:rFonts w:ascii="Arial" w:hAnsi="Arial" w:cs="Arial"/>
                      <w:b/>
                      <w:sz w:val="32"/>
                      <w:szCs w:val="32"/>
                    </w:rPr>
                  </w:pPr>
                  <w:r w:rsidRPr="00C2343F">
                    <w:rPr>
                      <w:rFonts w:ascii="Arial" w:hAnsi="Arial" w:cs="Arial"/>
                      <w:b/>
                      <w:sz w:val="32"/>
                      <w:szCs w:val="32"/>
                    </w:rPr>
                    <w:t>Departmental Board</w:t>
                  </w:r>
                </w:p>
                <w:p w14:paraId="1073904D" w14:textId="77777777" w:rsidR="00F427A4" w:rsidRPr="00C47821" w:rsidRDefault="00F427A4" w:rsidP="008A1E84">
                  <w:pPr>
                    <w:jc w:val="center"/>
                    <w:rPr>
                      <w:b/>
                    </w:rPr>
                  </w:pPr>
                </w:p>
              </w:txbxContent>
            </v:textbox>
          </v:roundrect>
        </w:pict>
      </w:r>
    </w:p>
    <w:p w14:paraId="36DDAF82" w14:textId="15E787ED" w:rsidR="008A1E84" w:rsidRDefault="008A1E84" w:rsidP="008A1E84">
      <w:pPr>
        <w:jc w:val="right"/>
      </w:pPr>
    </w:p>
    <w:p w14:paraId="71A2E5F7" w14:textId="32BE9D63" w:rsidR="008A1E84" w:rsidRDefault="008A1E84" w:rsidP="008A1E84"/>
    <w:p w14:paraId="115D2979" w14:textId="77777777" w:rsidR="008A1E84" w:rsidRDefault="008A1E84" w:rsidP="008A1E84"/>
    <w:p w14:paraId="3E0CBA6F" w14:textId="56412C98" w:rsidR="008A1E84" w:rsidRDefault="00F427A4" w:rsidP="008A1E84">
      <w:r>
        <w:rPr>
          <w:noProof/>
          <w:lang w:eastAsia="en-GB"/>
        </w:rPr>
        <w:pict w14:anchorId="49D5285C">
          <v:shape id="_x0000_s1470" type="#_x0000_t68" style="position:absolute;margin-left:557.35pt;margin-top:11.65pt;width:32.65pt;height:48pt;z-index:251812352" adj="7729,5684" fillcolor="#ff6">
            <v:shadow on="t" opacity=".5" offset="-6pt,6pt"/>
            <v:textbox style="mso-next-textbox:#_x0000_s1470">
              <w:txbxContent>
                <w:p w14:paraId="5D1331F0" w14:textId="77777777" w:rsidR="00F427A4" w:rsidRPr="00AA1E66" w:rsidRDefault="00F427A4" w:rsidP="00C67B08">
                  <w:pPr>
                    <w:jc w:val="center"/>
                    <w:rPr>
                      <w:sz w:val="20"/>
                      <w:szCs w:val="20"/>
                    </w:rPr>
                  </w:pPr>
                </w:p>
              </w:txbxContent>
            </v:textbox>
          </v:shape>
        </w:pict>
      </w:r>
      <w:r>
        <w:rPr>
          <w:noProof/>
          <w:lang w:eastAsia="en-GB"/>
        </w:rPr>
        <w:pict w14:anchorId="49D5285C">
          <v:shape id="_x0000_s1471" type="#_x0000_t68" style="position:absolute;margin-left:461.65pt;margin-top:9.75pt;width:32.65pt;height:48pt;z-index:251813376" adj="7729,5684" fillcolor="#ff6">
            <v:shadow on="t" opacity=".5" offset="-6pt,6pt"/>
            <v:textbox style="mso-next-textbox:#_x0000_s1471">
              <w:txbxContent>
                <w:p w14:paraId="09CF1F85" w14:textId="77777777" w:rsidR="00F427A4" w:rsidRPr="00AA1E66" w:rsidRDefault="00F427A4" w:rsidP="00C67B08">
                  <w:pPr>
                    <w:jc w:val="center"/>
                    <w:rPr>
                      <w:sz w:val="20"/>
                      <w:szCs w:val="20"/>
                    </w:rPr>
                  </w:pPr>
                </w:p>
              </w:txbxContent>
            </v:textbox>
          </v:shape>
        </w:pict>
      </w:r>
      <w:r>
        <w:rPr>
          <w:noProof/>
          <w:lang w:eastAsia="en-GB"/>
        </w:rPr>
        <w:pict w14:anchorId="7EDB9AF8">
          <v:shape id="_x0000_s1469" type="#_x0000_t68" style="position:absolute;margin-left:113.8pt;margin-top:9.75pt;width:37pt;height:46.2pt;z-index:251811328" adj="7729,5684" fillcolor="#ff6">
            <v:shadow on="t" opacity=".5" offset="6pt,6pt"/>
            <v:textbox style="mso-next-textbox:#_x0000_s1469">
              <w:txbxContent>
                <w:p w14:paraId="59614F6F" w14:textId="77777777" w:rsidR="00F427A4" w:rsidRPr="00AA1E66" w:rsidRDefault="00F427A4" w:rsidP="00C67B08">
                  <w:pPr>
                    <w:jc w:val="center"/>
                    <w:rPr>
                      <w:sz w:val="20"/>
                      <w:szCs w:val="20"/>
                    </w:rPr>
                  </w:pPr>
                </w:p>
              </w:txbxContent>
            </v:textbox>
          </v:shape>
        </w:pict>
      </w:r>
      <w:r>
        <w:rPr>
          <w:noProof/>
          <w:lang w:eastAsia="en-GB"/>
        </w:rPr>
        <w:pict w14:anchorId="7EDB9AF8">
          <v:shape id="_x0000_s1468" type="#_x0000_t68" style="position:absolute;margin-left:206.5pt;margin-top:11.65pt;width:37pt;height:46.2pt;z-index:251810304" adj="7729,5684" fillcolor="#ff6">
            <v:shadow on="t" opacity=".5" offset="6pt,6pt"/>
            <v:textbox style="mso-next-textbox:#_x0000_s1468">
              <w:txbxContent>
                <w:p w14:paraId="4E31D204" w14:textId="77777777" w:rsidR="00F427A4" w:rsidRPr="00AA1E66" w:rsidRDefault="00F427A4" w:rsidP="00C67B08">
                  <w:pPr>
                    <w:jc w:val="center"/>
                    <w:rPr>
                      <w:sz w:val="20"/>
                      <w:szCs w:val="20"/>
                    </w:rPr>
                  </w:pPr>
                </w:p>
              </w:txbxContent>
            </v:textbox>
          </v:shape>
        </w:pict>
      </w:r>
      <w:r>
        <w:rPr>
          <w:noProof/>
          <w:lang w:eastAsia="en-GB"/>
        </w:rPr>
        <w:pict w14:anchorId="49D5285C">
          <v:shape id="_x0000_s1462" type="#_x0000_t68" style="position:absolute;margin-left:651.8pt;margin-top:7.15pt;width:32.65pt;height:48pt;z-index:251806208" adj="7729,5684" fillcolor="#ff6">
            <v:shadow on="t" opacity=".5" offset="-6pt,6pt"/>
            <v:textbox style="mso-next-textbox:#_x0000_s1462">
              <w:txbxContent>
                <w:p w14:paraId="532550C8" w14:textId="77777777" w:rsidR="00F427A4" w:rsidRPr="00AA1E66" w:rsidRDefault="00F427A4" w:rsidP="00E22FEC">
                  <w:pPr>
                    <w:jc w:val="center"/>
                    <w:rPr>
                      <w:sz w:val="20"/>
                      <w:szCs w:val="20"/>
                    </w:rPr>
                  </w:pPr>
                </w:p>
              </w:txbxContent>
            </v:textbox>
          </v:shape>
        </w:pict>
      </w:r>
      <w:r>
        <w:rPr>
          <w:noProof/>
          <w:lang w:eastAsia="en-GB"/>
        </w:rPr>
        <w:pict w14:anchorId="7EDB9AF8">
          <v:shape id="_x0000_s1460" type="#_x0000_t68" style="position:absolute;margin-left:29.15pt;margin-top:7.15pt;width:37pt;height:46.2pt;z-index:251804160" adj="7729,5684" fillcolor="#ff6">
            <v:shadow on="t" opacity=".5" offset="6pt,6pt"/>
            <v:textbox style="mso-next-textbox:#_x0000_s1460">
              <w:txbxContent>
                <w:p w14:paraId="69706DCB" w14:textId="77777777" w:rsidR="00F427A4" w:rsidRPr="00AA1E66" w:rsidRDefault="00F427A4" w:rsidP="00E22FEC">
                  <w:pPr>
                    <w:jc w:val="center"/>
                    <w:rPr>
                      <w:sz w:val="20"/>
                      <w:szCs w:val="20"/>
                    </w:rPr>
                  </w:pPr>
                </w:p>
              </w:txbxContent>
            </v:textbox>
          </v:shape>
        </w:pict>
      </w:r>
      <w:r>
        <w:rPr>
          <w:noProof/>
          <w:lang w:eastAsia="en-GB"/>
        </w:rPr>
        <w:pict w14:anchorId="5CB74B96">
          <v:shape id="_x0000_s1461" type="#_x0000_t68" style="position:absolute;margin-left:340.35pt;margin-top:5.35pt;width:33.9pt;height:47.05pt;z-index:251805184" adj="7729,5684" fillcolor="#ff6">
            <v:shadow on="t" opacity=".5" offset="6pt,6pt"/>
            <v:textbox style="mso-next-textbox:#_x0000_s1461">
              <w:txbxContent>
                <w:p w14:paraId="1890BBDB" w14:textId="77777777" w:rsidR="00F427A4" w:rsidRPr="00AA1E66" w:rsidRDefault="00F427A4" w:rsidP="00E22FEC">
                  <w:pPr>
                    <w:jc w:val="center"/>
                    <w:rPr>
                      <w:sz w:val="20"/>
                      <w:szCs w:val="20"/>
                    </w:rPr>
                  </w:pPr>
                </w:p>
              </w:txbxContent>
            </v:textbox>
          </v:shape>
        </w:pict>
      </w:r>
    </w:p>
    <w:p w14:paraId="09590600" w14:textId="029982F2" w:rsidR="008A1E84" w:rsidRDefault="008A1E84" w:rsidP="008A1E84"/>
    <w:p w14:paraId="3747E107" w14:textId="583DE68E" w:rsidR="008A1E84" w:rsidRDefault="008A1E84" w:rsidP="008A1E84"/>
    <w:p w14:paraId="5B9097C4" w14:textId="53F85803" w:rsidR="008A1E84" w:rsidRDefault="008A1E84" w:rsidP="008A1E84"/>
    <w:p w14:paraId="551B2C51" w14:textId="6C82397E" w:rsidR="008A1E84" w:rsidRDefault="00F427A4" w:rsidP="008A1E84">
      <w:r>
        <w:rPr>
          <w:noProof/>
        </w:rPr>
        <w:pict w14:anchorId="22F27D57">
          <v:roundrect id="_x0000_s1437" style="position:absolute;margin-left:320.6pt;margin-top:13.8pt;width:87.05pt;height:58.35pt;z-index:251780608" arcsize="10923f" fillcolor="#9f9">
            <v:textbox style="mso-next-textbox:#_x0000_s1437">
              <w:txbxContent>
                <w:p w14:paraId="3B4E9C8F" w14:textId="77777777" w:rsidR="00F427A4" w:rsidRDefault="00F427A4" w:rsidP="008A1E84">
                  <w:pPr>
                    <w:jc w:val="center"/>
                  </w:pPr>
                  <w:r>
                    <w:rPr>
                      <w:rFonts w:ascii="Arial" w:hAnsi="Arial" w:cs="Arial"/>
                      <w:sz w:val="20"/>
                      <w:szCs w:val="20"/>
                    </w:rPr>
                    <w:t>Audit &amp; Risk Assurance Committee</w:t>
                  </w:r>
                </w:p>
              </w:txbxContent>
            </v:textbox>
          </v:roundrect>
        </w:pict>
      </w:r>
    </w:p>
    <w:p w14:paraId="0E8011C5" w14:textId="66191D34" w:rsidR="008A1E84" w:rsidRDefault="00F427A4" w:rsidP="008A1E84">
      <w:r>
        <w:rPr>
          <w:noProof/>
        </w:rPr>
        <w:pict w14:anchorId="47CD5D5E">
          <v:roundrect id="_x0000_s1428" style="position:absolute;margin-left:669.55pt;margin-top:8.4pt;width:82.5pt;height:72.45pt;z-index:251771392" arcsize="10923f" fillcolor="#9f9">
            <v:textbox style="mso-next-textbox:#_x0000_s1428">
              <w:txbxContent>
                <w:p w14:paraId="12D559A6" w14:textId="77777777" w:rsidR="00F427A4" w:rsidRPr="00AA1E66" w:rsidRDefault="00F427A4" w:rsidP="008A1E84">
                  <w:pPr>
                    <w:jc w:val="center"/>
                    <w:rPr>
                      <w:sz w:val="20"/>
                      <w:szCs w:val="20"/>
                    </w:rPr>
                  </w:pPr>
                  <w:r w:rsidRPr="00AA1E66">
                    <w:rPr>
                      <w:rFonts w:ascii="Arial" w:hAnsi="Arial" w:cs="Arial"/>
                      <w:bCs/>
                      <w:sz w:val="20"/>
                      <w:szCs w:val="20"/>
                    </w:rPr>
                    <w:t xml:space="preserve">Leadership </w:t>
                  </w:r>
                  <w:r>
                    <w:rPr>
                      <w:rFonts w:ascii="Arial" w:hAnsi="Arial" w:cs="Arial"/>
                      <w:bCs/>
                      <w:sz w:val="20"/>
                      <w:szCs w:val="20"/>
                    </w:rPr>
                    <w:t>&amp;</w:t>
                  </w:r>
                  <w:r w:rsidRPr="00AA1E66">
                    <w:rPr>
                      <w:rFonts w:ascii="Arial" w:hAnsi="Arial" w:cs="Arial"/>
                      <w:bCs/>
                      <w:sz w:val="20"/>
                      <w:szCs w:val="20"/>
                    </w:rPr>
                    <w:t xml:space="preserve"> Engagement Committee</w:t>
                  </w:r>
                </w:p>
              </w:txbxContent>
            </v:textbox>
          </v:roundrect>
        </w:pict>
      </w:r>
      <w:r>
        <w:rPr>
          <w:noProof/>
        </w:rPr>
        <w:pict w14:anchorId="5B06BD28">
          <v:roundrect id="_x0000_s1427" style="position:absolute;margin-left:596.3pt;margin-top:9.8pt;width:69.3pt;height:71.05pt;z-index:251770368" arcsize="10923f" fillcolor="#9f9">
            <v:textbox style="mso-next-textbox:#_x0000_s1427">
              <w:txbxContent>
                <w:p w14:paraId="291CF26B" w14:textId="77777777" w:rsidR="00F427A4" w:rsidRPr="00AA1E66" w:rsidRDefault="00F427A4" w:rsidP="008A1E84">
                  <w:pPr>
                    <w:jc w:val="center"/>
                    <w:rPr>
                      <w:sz w:val="20"/>
                      <w:szCs w:val="20"/>
                    </w:rPr>
                  </w:pPr>
                  <w:r w:rsidRPr="00AA1E66">
                    <w:rPr>
                      <w:rFonts w:ascii="Arial" w:hAnsi="Arial" w:cs="Arial"/>
                      <w:bCs/>
                      <w:sz w:val="20"/>
                      <w:szCs w:val="20"/>
                    </w:rPr>
                    <w:t>Strategy Committee</w:t>
                  </w:r>
                </w:p>
              </w:txbxContent>
            </v:textbox>
          </v:roundrect>
        </w:pict>
      </w:r>
      <w:r>
        <w:rPr>
          <w:noProof/>
        </w:rPr>
        <w:pict w14:anchorId="35949643">
          <v:roundrect id="_x0000_s1432" style="position:absolute;margin-left:523.05pt;margin-top:10.9pt;width:69.3pt;height:69.95pt;z-index:251775488" arcsize="10923f" fillcolor="#9f9">
            <v:textbox style="mso-next-textbox:#_x0000_s1432">
              <w:txbxContent>
                <w:p w14:paraId="133F4190" w14:textId="77777777" w:rsidR="00F427A4" w:rsidRPr="00AA1E66" w:rsidRDefault="00F427A4" w:rsidP="008A1E84">
                  <w:pPr>
                    <w:jc w:val="center"/>
                    <w:rPr>
                      <w:sz w:val="20"/>
                      <w:szCs w:val="20"/>
                    </w:rPr>
                  </w:pPr>
                  <w:r w:rsidRPr="00AA1E66">
                    <w:rPr>
                      <w:rFonts w:ascii="Arial" w:hAnsi="Arial" w:cs="Arial"/>
                      <w:bCs/>
                      <w:sz w:val="20"/>
                      <w:szCs w:val="20"/>
                    </w:rPr>
                    <w:t>Casework Committee</w:t>
                  </w:r>
                </w:p>
              </w:txbxContent>
            </v:textbox>
          </v:roundrect>
        </w:pict>
      </w:r>
      <w:r>
        <w:rPr>
          <w:noProof/>
        </w:rPr>
        <w:pict w14:anchorId="76D6A12F">
          <v:roundrect id="_x0000_s1436" style="position:absolute;margin-left:449.4pt;margin-top:11.65pt;width:69.9pt;height:69.2pt;z-index:251779584" arcsize="10923f" fillcolor="#9f9">
            <v:textbox style="mso-next-textbox:#_x0000_s1436">
              <w:txbxContent>
                <w:p w14:paraId="5616EAEC" w14:textId="77777777" w:rsidR="00F427A4" w:rsidRPr="00AA1E66" w:rsidRDefault="00F427A4" w:rsidP="008A1E84">
                  <w:pPr>
                    <w:jc w:val="center"/>
                    <w:rPr>
                      <w:rFonts w:ascii="Arial" w:hAnsi="Arial" w:cs="Arial"/>
                      <w:sz w:val="20"/>
                      <w:szCs w:val="20"/>
                    </w:rPr>
                  </w:pPr>
                  <w:r w:rsidRPr="00AA1E66">
                    <w:rPr>
                      <w:rFonts w:ascii="Arial" w:hAnsi="Arial" w:cs="Arial"/>
                      <w:sz w:val="20"/>
                      <w:szCs w:val="20"/>
                    </w:rPr>
                    <w:t>Delivery Committee</w:t>
                  </w:r>
                </w:p>
              </w:txbxContent>
            </v:textbox>
          </v:roundrect>
        </w:pict>
      </w:r>
      <w:r>
        <w:rPr>
          <w:noProof/>
        </w:rPr>
        <w:pict w14:anchorId="3788FD44">
          <v:roundrect id="_x0000_s1425" style="position:absolute;margin-left:201.75pt;margin-top:10.9pt;width:69.05pt;height:70.6pt;z-index:251768320" arcsize="10923f" fillcolor="#9f9">
            <v:textbox style="mso-next-textbox:#_x0000_s1425">
              <w:txbxContent>
                <w:p w14:paraId="545FC3A8" w14:textId="77777777" w:rsidR="00F427A4" w:rsidRPr="00AA1E66" w:rsidRDefault="00F427A4" w:rsidP="008A1E84">
                  <w:pPr>
                    <w:jc w:val="center"/>
                    <w:rPr>
                      <w:sz w:val="20"/>
                      <w:szCs w:val="20"/>
                    </w:rPr>
                  </w:pPr>
                  <w:r w:rsidRPr="00AA1E66">
                    <w:rPr>
                      <w:rFonts w:ascii="Arial" w:hAnsi="Arial" w:cs="Arial"/>
                      <w:sz w:val="20"/>
                      <w:szCs w:val="20"/>
                    </w:rPr>
                    <w:t>Arm</w:t>
                  </w:r>
                  <w:r>
                    <w:rPr>
                      <w:rFonts w:ascii="Arial" w:hAnsi="Arial" w:cs="Arial"/>
                      <w:sz w:val="20"/>
                      <w:szCs w:val="20"/>
                    </w:rPr>
                    <w:t>’</w:t>
                  </w:r>
                  <w:r w:rsidRPr="00AA1E66">
                    <w:rPr>
                      <w:rFonts w:ascii="Arial" w:hAnsi="Arial" w:cs="Arial"/>
                      <w:sz w:val="20"/>
                      <w:szCs w:val="20"/>
                    </w:rPr>
                    <w:t>s Length Body</w:t>
                  </w:r>
                  <w:r>
                    <w:rPr>
                      <w:rFonts w:ascii="Arial" w:hAnsi="Arial" w:cs="Arial"/>
                      <w:sz w:val="20"/>
                      <w:szCs w:val="20"/>
                    </w:rPr>
                    <w:t xml:space="preserve"> </w:t>
                  </w:r>
                  <w:r w:rsidRPr="00AA1E66">
                    <w:rPr>
                      <w:rFonts w:ascii="Arial" w:hAnsi="Arial" w:cs="Arial"/>
                      <w:sz w:val="20"/>
                      <w:szCs w:val="20"/>
                    </w:rPr>
                    <w:t>Committee</w:t>
                  </w:r>
                </w:p>
              </w:txbxContent>
            </v:textbox>
          </v:roundrect>
        </w:pict>
      </w:r>
      <w:r>
        <w:rPr>
          <w:noProof/>
        </w:rPr>
        <w:pict w14:anchorId="2C939A19">
          <v:roundrect id="_x0000_s1438" style="position:absolute;margin-left:128.6pt;margin-top:9.8pt;width:70.15pt;height:71.05pt;z-index:251781632" arcsize="10923f" fillcolor="#9f9">
            <v:textbox style="mso-next-textbox:#_x0000_s1438">
              <w:txbxContent>
                <w:p w14:paraId="71B5FDE0" w14:textId="77777777" w:rsidR="00F427A4" w:rsidRPr="00AA1E66" w:rsidRDefault="00F427A4" w:rsidP="008A1E84">
                  <w:pPr>
                    <w:jc w:val="center"/>
                    <w:rPr>
                      <w:rFonts w:ascii="Arial" w:hAnsi="Arial" w:cs="Arial"/>
                      <w:sz w:val="20"/>
                      <w:szCs w:val="20"/>
                    </w:rPr>
                  </w:pPr>
                  <w:r>
                    <w:rPr>
                      <w:rFonts w:ascii="Arial" w:hAnsi="Arial" w:cs="Arial"/>
                      <w:sz w:val="20"/>
                      <w:szCs w:val="20"/>
                    </w:rPr>
                    <w:t>Finance</w:t>
                  </w:r>
                  <w:r w:rsidRPr="00AA1E66">
                    <w:rPr>
                      <w:rFonts w:ascii="Arial" w:hAnsi="Arial" w:cs="Arial"/>
                      <w:sz w:val="20"/>
                      <w:szCs w:val="20"/>
                    </w:rPr>
                    <w:t xml:space="preserve"> Committee</w:t>
                  </w:r>
                </w:p>
              </w:txbxContent>
            </v:textbox>
          </v:roundrect>
        </w:pict>
      </w:r>
      <w:r>
        <w:rPr>
          <w:noProof/>
        </w:rPr>
        <w:pict w14:anchorId="205552F8">
          <v:roundrect id="_x0000_s1433" style="position:absolute;margin-left:53.5pt;margin-top:8.4pt;width:71.45pt;height:72.45pt;z-index:251776512" arcsize="10923f" fillcolor="#9f9">
            <v:textbox style="mso-next-textbox:#_x0000_s1433">
              <w:txbxContent>
                <w:p w14:paraId="5BFDE8FC" w14:textId="77777777" w:rsidR="00F427A4" w:rsidRPr="00AA1E66" w:rsidRDefault="00F427A4" w:rsidP="008A1E84">
                  <w:pPr>
                    <w:jc w:val="center"/>
                    <w:rPr>
                      <w:rFonts w:ascii="Arial" w:hAnsi="Arial" w:cs="Arial"/>
                      <w:sz w:val="20"/>
                      <w:szCs w:val="20"/>
                    </w:rPr>
                  </w:pPr>
                  <w:r w:rsidRPr="00AA1E66">
                    <w:rPr>
                      <w:rFonts w:ascii="Arial" w:hAnsi="Arial" w:cs="Arial"/>
                      <w:sz w:val="20"/>
                      <w:szCs w:val="20"/>
                    </w:rPr>
                    <w:t xml:space="preserve">Resourcing </w:t>
                  </w:r>
                  <w:r>
                    <w:rPr>
                      <w:rFonts w:ascii="Arial" w:hAnsi="Arial" w:cs="Arial"/>
                      <w:sz w:val="20"/>
                      <w:szCs w:val="20"/>
                    </w:rPr>
                    <w:t xml:space="preserve">&amp; People </w:t>
                  </w:r>
                  <w:r w:rsidRPr="00AA1E66">
                    <w:rPr>
                      <w:rFonts w:ascii="Arial" w:hAnsi="Arial" w:cs="Arial"/>
                      <w:sz w:val="20"/>
                      <w:szCs w:val="20"/>
                    </w:rPr>
                    <w:t>Committee</w:t>
                  </w:r>
                </w:p>
              </w:txbxContent>
            </v:textbox>
          </v:roundrect>
        </w:pict>
      </w:r>
      <w:r>
        <w:rPr>
          <w:noProof/>
        </w:rPr>
        <w:pict w14:anchorId="5650BD14">
          <v:roundrect id="_x0000_s1429" style="position:absolute;margin-left:-23.15pt;margin-top:6.9pt;width:71.65pt;height:73.95pt;z-index:251772416" arcsize="10923f" fillcolor="#9f9">
            <v:textbox style="mso-next-textbox:#_x0000_s1429">
              <w:txbxContent>
                <w:p w14:paraId="2B7D5D72" w14:textId="77777777" w:rsidR="00F427A4" w:rsidRPr="00AA1E66" w:rsidRDefault="00F427A4" w:rsidP="008A1E84">
                  <w:pPr>
                    <w:jc w:val="center"/>
                    <w:rPr>
                      <w:rFonts w:ascii="Arial" w:hAnsi="Arial" w:cs="Arial"/>
                      <w:sz w:val="20"/>
                      <w:szCs w:val="20"/>
                    </w:rPr>
                  </w:pPr>
                  <w:r w:rsidRPr="00AA1E66">
                    <w:rPr>
                      <w:rFonts w:ascii="Arial" w:hAnsi="Arial" w:cs="Arial"/>
                      <w:sz w:val="20"/>
                      <w:szCs w:val="20"/>
                    </w:rPr>
                    <w:t xml:space="preserve">Equality </w:t>
                  </w:r>
                  <w:r>
                    <w:rPr>
                      <w:rFonts w:ascii="Arial" w:hAnsi="Arial" w:cs="Arial"/>
                      <w:sz w:val="20"/>
                      <w:szCs w:val="20"/>
                    </w:rPr>
                    <w:t>&amp;</w:t>
                  </w:r>
                  <w:r w:rsidRPr="00AA1E66">
                    <w:rPr>
                      <w:rFonts w:ascii="Arial" w:hAnsi="Arial" w:cs="Arial"/>
                      <w:sz w:val="20"/>
                      <w:szCs w:val="20"/>
                    </w:rPr>
                    <w:t xml:space="preserve"> Diversity Steering Group Committee</w:t>
                  </w:r>
                </w:p>
              </w:txbxContent>
            </v:textbox>
          </v:roundrect>
        </w:pict>
      </w:r>
    </w:p>
    <w:p w14:paraId="62366D15" w14:textId="0A019B42" w:rsidR="008A1E84" w:rsidRDefault="00F427A4" w:rsidP="008A1E84">
      <w:r>
        <w:rPr>
          <w:noProof/>
          <w:lang w:eastAsia="en-GB"/>
        </w:rPr>
        <w:pict w14:anchorId="5CB74B96">
          <v:shape id="_x0000_s1464" type="#_x0000_t68" style="position:absolute;margin-left:280.7pt;margin-top:9.2pt;width:28.3pt;height:36.15pt;rotation:90;z-index:251807232" adj="7729,5684" fillcolor="#ff6">
            <v:shadow on="t" opacity=".5" offset="6pt,6pt"/>
            <v:textbox style="mso-next-textbox:#_x0000_s1464">
              <w:txbxContent>
                <w:p w14:paraId="670A7D71" w14:textId="77777777" w:rsidR="00F427A4" w:rsidRPr="00AA1E66" w:rsidRDefault="00F427A4" w:rsidP="004F48B5">
                  <w:pPr>
                    <w:jc w:val="center"/>
                    <w:rPr>
                      <w:sz w:val="20"/>
                      <w:szCs w:val="20"/>
                    </w:rPr>
                  </w:pPr>
                </w:p>
              </w:txbxContent>
            </v:textbox>
          </v:shape>
        </w:pict>
      </w:r>
      <w:r>
        <w:rPr>
          <w:noProof/>
          <w:lang w:eastAsia="en-GB"/>
        </w:rPr>
        <w:pict w14:anchorId="5CB74B96">
          <v:shape id="_x0000_s1465" type="#_x0000_t68" style="position:absolute;margin-left:412.5pt;margin-top:10.8pt;width:27.65pt;height:31.05pt;rotation:270;z-index:251808256" adj="7729,5684" fillcolor="#ff6">
            <v:shadow on="t" opacity=".5" offset="6pt,6pt"/>
            <v:textbox style="mso-next-textbox:#_x0000_s1465">
              <w:txbxContent>
                <w:p w14:paraId="00E9F1F7" w14:textId="77777777" w:rsidR="00F427A4" w:rsidRPr="00AA1E66" w:rsidRDefault="00F427A4" w:rsidP="004F48B5">
                  <w:pPr>
                    <w:jc w:val="center"/>
                    <w:rPr>
                      <w:sz w:val="20"/>
                      <w:szCs w:val="20"/>
                    </w:rPr>
                  </w:pPr>
                </w:p>
              </w:txbxContent>
            </v:textbox>
          </v:shape>
        </w:pict>
      </w:r>
    </w:p>
    <w:p w14:paraId="5D03B983" w14:textId="77777777" w:rsidR="008A1E84" w:rsidRDefault="008A1E84" w:rsidP="008A1E84"/>
    <w:p w14:paraId="72F0AC3B" w14:textId="74C5614C" w:rsidR="008A1E84" w:rsidRDefault="008A1E84" w:rsidP="008A1E84"/>
    <w:p w14:paraId="160C44E1" w14:textId="32CC6031" w:rsidR="008A1E84" w:rsidRDefault="00F427A4" w:rsidP="008A1E84">
      <w:pPr>
        <w:jc w:val="right"/>
      </w:pPr>
      <w:r>
        <w:rPr>
          <w:noProof/>
          <w:lang w:eastAsia="en-GB"/>
        </w:rPr>
        <w:pict w14:anchorId="5CB74B96">
          <v:shape id="_x0000_s1466" type="#_x0000_t68" style="position:absolute;left:0;text-align:left;margin-left:352.35pt;margin-top:6.75pt;width:27.45pt;height:27.6pt;z-index:251809280" adj="7729,5684" fillcolor="#ff6">
            <v:shadow on="t" opacity=".5" offset="6pt,6pt"/>
            <v:textbox style="mso-next-textbox:#_x0000_s1466">
              <w:txbxContent>
                <w:p w14:paraId="17A07BA7" w14:textId="77777777" w:rsidR="00F427A4" w:rsidRPr="00AA1E66" w:rsidRDefault="00F427A4" w:rsidP="005771CA">
                  <w:pPr>
                    <w:jc w:val="center"/>
                    <w:rPr>
                      <w:sz w:val="20"/>
                      <w:szCs w:val="20"/>
                    </w:rPr>
                  </w:pPr>
                </w:p>
              </w:txbxContent>
            </v:textbox>
          </v:shape>
        </w:pict>
      </w:r>
    </w:p>
    <w:p w14:paraId="6FBB1F83" w14:textId="236347F6" w:rsidR="008A1E84" w:rsidRDefault="008A1E84" w:rsidP="008A1E84">
      <w:pPr>
        <w:jc w:val="right"/>
      </w:pPr>
    </w:p>
    <w:p w14:paraId="78B4D222" w14:textId="095F5D6D" w:rsidR="008A1E84" w:rsidRDefault="00F427A4" w:rsidP="008A1E84">
      <w:pPr>
        <w:jc w:val="right"/>
      </w:pPr>
      <w:r>
        <w:rPr>
          <w:noProof/>
        </w:rPr>
        <w:pict w14:anchorId="49D5285C">
          <v:shape id="_x0000_s1454" type="#_x0000_t68" style="position:absolute;left:0;text-align:left;margin-left:632.55pt;margin-top:5.6pt;width:37pt;height:49.3pt;z-index:251798016" adj="7729,5684" fillcolor="#ff6">
            <v:shadow on="t" opacity=".5" offset="-6pt,6pt"/>
            <v:textbox style="mso-next-textbox:#_x0000_s1454">
              <w:txbxContent>
                <w:p w14:paraId="696150C2" w14:textId="77777777" w:rsidR="00F427A4" w:rsidRPr="00AA1E66" w:rsidRDefault="00F427A4" w:rsidP="008A1E84">
                  <w:pPr>
                    <w:jc w:val="center"/>
                    <w:rPr>
                      <w:sz w:val="20"/>
                      <w:szCs w:val="20"/>
                    </w:rPr>
                  </w:pPr>
                </w:p>
              </w:txbxContent>
            </v:textbox>
          </v:shape>
        </w:pict>
      </w:r>
      <w:r>
        <w:rPr>
          <w:noProof/>
        </w:rPr>
        <w:pict w14:anchorId="5CB74B96">
          <v:shape id="_x0000_s1455" type="#_x0000_t68" style="position:absolute;left:0;text-align:left;margin-left:492.3pt;margin-top:2.5pt;width:36.4pt;height:49.9pt;z-index:251799040" adj="7729,5684" fillcolor="#ff6">
            <v:shadow on="t" opacity=".5" offset="6pt,6pt"/>
            <v:textbox style="mso-next-textbox:#_x0000_s1455">
              <w:txbxContent>
                <w:p w14:paraId="48964CAD" w14:textId="77777777" w:rsidR="00F427A4" w:rsidRPr="00AA1E66" w:rsidRDefault="00F427A4" w:rsidP="008A1E84">
                  <w:pPr>
                    <w:jc w:val="center"/>
                    <w:rPr>
                      <w:sz w:val="20"/>
                      <w:szCs w:val="20"/>
                    </w:rPr>
                  </w:pPr>
                </w:p>
              </w:txbxContent>
            </v:textbox>
          </v:shape>
        </w:pict>
      </w:r>
      <w:r>
        <w:rPr>
          <w:rFonts w:ascii="Arial" w:eastAsia="Arial" w:hAnsi="Arial" w:cs="Arial"/>
          <w:noProof/>
          <w:spacing w:val="-2"/>
          <w:lang w:eastAsia="en-GB"/>
        </w:rPr>
        <w:pict w14:anchorId="5DC153C3">
          <v:shape id="_x0000_s1457" type="#_x0000_t68" style="position:absolute;left:0;text-align:left;margin-left:163.8pt;margin-top:1.2pt;width:35.75pt;height:50.45pt;z-index:251801088" adj="7729,5684" fillcolor="#ff6">
            <v:shadow on="t" opacity=".5" offset="-6pt,6pt"/>
            <v:textbox style="mso-next-textbox:#_x0000_s1457">
              <w:txbxContent>
                <w:p w14:paraId="76D30095" w14:textId="77777777" w:rsidR="00F427A4" w:rsidRPr="00AA1E66" w:rsidRDefault="00F427A4" w:rsidP="008A1E84">
                  <w:pPr>
                    <w:jc w:val="center"/>
                    <w:rPr>
                      <w:sz w:val="20"/>
                      <w:szCs w:val="20"/>
                    </w:rPr>
                  </w:pPr>
                </w:p>
              </w:txbxContent>
            </v:textbox>
          </v:shape>
        </w:pict>
      </w:r>
      <w:r>
        <w:rPr>
          <w:noProof/>
        </w:rPr>
        <w:pict w14:anchorId="7EDB9AF8">
          <v:shape id="_x0000_s1453" type="#_x0000_t68" style="position:absolute;left:0;text-align:left;margin-left:52.4pt;margin-top:2.5pt;width:35.75pt;height:49.15pt;z-index:251796992" adj="7729,5684" fillcolor="#ff6">
            <v:shadow on="t" opacity=".5" offset="6pt,6pt"/>
            <v:textbox style="mso-next-textbox:#_x0000_s1453">
              <w:txbxContent>
                <w:p w14:paraId="630F1C7A" w14:textId="77777777" w:rsidR="00F427A4" w:rsidRPr="00AA1E66" w:rsidRDefault="00F427A4" w:rsidP="008A1E84">
                  <w:pPr>
                    <w:jc w:val="center"/>
                    <w:rPr>
                      <w:sz w:val="20"/>
                      <w:szCs w:val="20"/>
                    </w:rPr>
                  </w:pPr>
                </w:p>
              </w:txbxContent>
            </v:textbox>
          </v:shape>
        </w:pict>
      </w:r>
    </w:p>
    <w:p w14:paraId="10C3D04E" w14:textId="475EE46A" w:rsidR="008A1E84" w:rsidRDefault="00F427A4" w:rsidP="008A1E84">
      <w:r>
        <w:rPr>
          <w:noProof/>
        </w:rPr>
        <w:pict w14:anchorId="1D68EFB9">
          <v:roundrect id="_x0000_s1435" style="position:absolute;margin-left:373.6pt;margin-top:1.65pt;width:79.9pt;height:47.25pt;z-index:251778560" arcsize="10923f" fillcolor="#9f9">
            <v:textbox style="mso-next-textbox:#_x0000_s1435">
              <w:txbxContent>
                <w:p w14:paraId="0B968ADC" w14:textId="77777777" w:rsidR="00F427A4" w:rsidRPr="00AA1E66" w:rsidRDefault="00F427A4" w:rsidP="008A1E84">
                  <w:pPr>
                    <w:jc w:val="center"/>
                    <w:rPr>
                      <w:sz w:val="20"/>
                      <w:szCs w:val="20"/>
                    </w:rPr>
                  </w:pPr>
                  <w:r w:rsidRPr="00AA1E66">
                    <w:rPr>
                      <w:rFonts w:ascii="Arial" w:hAnsi="Arial" w:cs="Arial"/>
                      <w:sz w:val="20"/>
                      <w:szCs w:val="20"/>
                    </w:rPr>
                    <w:t>The Counter Fraud Forum</w:t>
                  </w:r>
                </w:p>
              </w:txbxContent>
            </v:textbox>
          </v:roundrect>
        </w:pict>
      </w:r>
      <w:r>
        <w:rPr>
          <w:noProof/>
        </w:rPr>
        <w:pict w14:anchorId="4D1B9DFE">
          <v:roundrect id="_x0000_s1434" style="position:absolute;margin-left:280.95pt;margin-top:1pt;width:86.85pt;height:47.25pt;z-index:251777536" arcsize="10923f" fillcolor="#9f9">
            <v:textbox style="mso-next-textbox:#_x0000_s1434">
              <w:txbxContent>
                <w:p w14:paraId="1FDAAE1A" w14:textId="77777777" w:rsidR="00F427A4" w:rsidRPr="00AA1E66" w:rsidRDefault="00F427A4" w:rsidP="008A1E84">
                  <w:pPr>
                    <w:jc w:val="center"/>
                    <w:rPr>
                      <w:sz w:val="20"/>
                      <w:szCs w:val="20"/>
                    </w:rPr>
                  </w:pPr>
                  <w:r w:rsidRPr="00AA1E66">
                    <w:rPr>
                      <w:rFonts w:ascii="Arial" w:hAnsi="Arial" w:cs="Arial"/>
                      <w:sz w:val="20"/>
                      <w:szCs w:val="20"/>
                    </w:rPr>
                    <w:t>Paying Agency Accreditation Committee</w:t>
                  </w:r>
                </w:p>
                <w:p w14:paraId="2355D0A5" w14:textId="77777777" w:rsidR="00F427A4" w:rsidRPr="00AA1E66" w:rsidRDefault="00F427A4" w:rsidP="008A1E84">
                  <w:pPr>
                    <w:rPr>
                      <w:sz w:val="20"/>
                      <w:szCs w:val="20"/>
                    </w:rPr>
                  </w:pPr>
                </w:p>
              </w:txbxContent>
            </v:textbox>
          </v:roundrect>
        </w:pict>
      </w:r>
    </w:p>
    <w:p w14:paraId="431AFCBA" w14:textId="77777777" w:rsidR="008A1E84" w:rsidRPr="00AA1E66" w:rsidRDefault="008A1E84" w:rsidP="008A1E84">
      <w:pPr>
        <w:jc w:val="center"/>
        <w:rPr>
          <w:sz w:val="20"/>
          <w:szCs w:val="20"/>
        </w:rPr>
      </w:pPr>
    </w:p>
    <w:p w14:paraId="7D5E54D7" w14:textId="77777777" w:rsidR="008A1E84" w:rsidRPr="00AA1E66" w:rsidRDefault="008A1E84" w:rsidP="008A1E84">
      <w:pPr>
        <w:jc w:val="center"/>
        <w:rPr>
          <w:sz w:val="20"/>
          <w:szCs w:val="20"/>
        </w:rPr>
      </w:pPr>
    </w:p>
    <w:p w14:paraId="26E9C42D" w14:textId="6E9F29D1" w:rsidR="008A1E84" w:rsidRPr="0044338B" w:rsidRDefault="008A1E84" w:rsidP="008A1E84"/>
    <w:p w14:paraId="7117C6CA" w14:textId="5BD14EAC" w:rsidR="008A1E84" w:rsidRDefault="00F427A4" w:rsidP="008A1E84">
      <w:pPr>
        <w:pStyle w:val="BodyText"/>
        <w:ind w:firstLine="720"/>
        <w:jc w:val="both"/>
        <w:rPr>
          <w:rFonts w:ascii="Arial" w:hAnsi="Arial" w:cs="Arial"/>
          <w:b/>
          <w:bCs/>
          <w:color w:val="76923C" w:themeColor="accent3" w:themeShade="BF"/>
          <w:sz w:val="24"/>
        </w:rPr>
      </w:pPr>
      <w:r>
        <w:rPr>
          <w:noProof/>
        </w:rPr>
        <w:pict w14:anchorId="117A2C77">
          <v:roundrect id="_x0000_s1452" style="position:absolute;left:0;text-align:left;margin-left:.65pt;margin-top:3.05pt;width:727.35pt;height:27.2pt;z-index:251795968" arcsize="10923f" fillcolor="#f9f">
            <v:textbox style="mso-next-textbox:#_x0000_s1452">
              <w:txbxContent>
                <w:p w14:paraId="7CF525FE" w14:textId="77777777" w:rsidR="00F427A4" w:rsidRDefault="00F427A4" w:rsidP="008A1E84">
                  <w:pPr>
                    <w:jc w:val="center"/>
                    <w:rPr>
                      <w:rFonts w:ascii="Arial" w:hAnsi="Arial" w:cs="Arial"/>
                      <w:sz w:val="20"/>
                      <w:szCs w:val="20"/>
                    </w:rPr>
                  </w:pPr>
                  <w:r>
                    <w:rPr>
                      <w:rFonts w:ascii="Arial" w:hAnsi="Arial" w:cs="Arial"/>
                      <w:sz w:val="20"/>
                      <w:szCs w:val="20"/>
                    </w:rPr>
                    <w:t>Assurances from ALB Boards and Accounting Officers</w:t>
                  </w:r>
                </w:p>
                <w:p w14:paraId="63BF7D81" w14:textId="77777777" w:rsidR="00F427A4" w:rsidRPr="00AA1E66" w:rsidRDefault="00F427A4" w:rsidP="008A1E84">
                  <w:pPr>
                    <w:jc w:val="center"/>
                    <w:rPr>
                      <w:sz w:val="20"/>
                      <w:szCs w:val="20"/>
                    </w:rPr>
                  </w:pPr>
                </w:p>
              </w:txbxContent>
            </v:textbox>
          </v:roundrect>
        </w:pict>
      </w:r>
    </w:p>
    <w:p w14:paraId="297CC7D3" w14:textId="77777777" w:rsidR="008A1E84" w:rsidRDefault="008A1E84" w:rsidP="00B0055C">
      <w:pPr>
        <w:pStyle w:val="BodyText"/>
        <w:jc w:val="both"/>
        <w:rPr>
          <w:rFonts w:ascii="Arial" w:hAnsi="Arial" w:cs="Arial"/>
          <w:b/>
          <w:bCs/>
          <w:color w:val="76923C" w:themeColor="accent3" w:themeShade="BF"/>
          <w:sz w:val="24"/>
        </w:rPr>
        <w:sectPr w:rsidR="008A1E84" w:rsidSect="008A1E84">
          <w:pgSz w:w="16840" w:h="11907" w:orient="landscape" w:code="9"/>
          <w:pgMar w:top="1418" w:right="1134" w:bottom="1418" w:left="1134" w:header="709" w:footer="709" w:gutter="0"/>
          <w:cols w:space="708"/>
          <w:docGrid w:linePitch="360"/>
        </w:sectPr>
      </w:pPr>
    </w:p>
    <w:p w14:paraId="0F83C8DD" w14:textId="4A8767B5" w:rsidR="00B0055C" w:rsidRPr="00F30651" w:rsidRDefault="00B0055C" w:rsidP="001818C4">
      <w:pPr>
        <w:pStyle w:val="BodyText"/>
        <w:numPr>
          <w:ilvl w:val="1"/>
          <w:numId w:val="16"/>
        </w:numPr>
        <w:ind w:left="709" w:hanging="709"/>
        <w:jc w:val="both"/>
        <w:rPr>
          <w:rFonts w:ascii="Arial" w:hAnsi="Arial" w:cs="Arial"/>
          <w:b/>
          <w:bCs/>
          <w:color w:val="76923C" w:themeColor="accent3" w:themeShade="BF"/>
          <w:sz w:val="24"/>
        </w:rPr>
      </w:pPr>
      <w:r w:rsidRPr="00F30651">
        <w:rPr>
          <w:rFonts w:ascii="Arial" w:hAnsi="Arial" w:cs="Arial"/>
          <w:b/>
          <w:bCs/>
          <w:color w:val="76923C" w:themeColor="accent3" w:themeShade="BF"/>
          <w:sz w:val="24"/>
        </w:rPr>
        <w:lastRenderedPageBreak/>
        <w:t xml:space="preserve">Departmental </w:t>
      </w:r>
      <w:r>
        <w:rPr>
          <w:rFonts w:ascii="Arial" w:hAnsi="Arial" w:cs="Arial"/>
          <w:b/>
          <w:bCs/>
          <w:color w:val="76923C" w:themeColor="accent3" w:themeShade="BF"/>
          <w:sz w:val="24"/>
        </w:rPr>
        <w:t>B</w:t>
      </w:r>
      <w:r w:rsidRPr="00F30651">
        <w:rPr>
          <w:rFonts w:ascii="Arial" w:hAnsi="Arial" w:cs="Arial"/>
          <w:b/>
          <w:bCs/>
          <w:color w:val="76923C" w:themeColor="accent3" w:themeShade="BF"/>
          <w:sz w:val="24"/>
        </w:rPr>
        <w:t>oard</w:t>
      </w:r>
    </w:p>
    <w:p w14:paraId="4DBD79AF" w14:textId="1BF27C43" w:rsidR="00B0055C" w:rsidRDefault="00B0055C" w:rsidP="00967FE1">
      <w:pPr>
        <w:pStyle w:val="BodyText"/>
        <w:ind w:hanging="720"/>
        <w:jc w:val="both"/>
        <w:rPr>
          <w:rFonts w:ascii="Arial" w:hAnsi="Arial" w:cs="Arial"/>
          <w:bCs/>
          <w:sz w:val="24"/>
        </w:rPr>
      </w:pPr>
      <w:r>
        <w:rPr>
          <w:rFonts w:ascii="Arial" w:hAnsi="Arial" w:cs="Arial"/>
          <w:bCs/>
          <w:sz w:val="24"/>
        </w:rPr>
        <w:tab/>
        <w:t xml:space="preserve">The work of the Department will be co-ordinated and monitored by </w:t>
      </w:r>
      <w:r w:rsidR="001C595C">
        <w:rPr>
          <w:rFonts w:ascii="Arial" w:hAnsi="Arial" w:cs="Arial"/>
          <w:bCs/>
          <w:sz w:val="24"/>
        </w:rPr>
        <w:t>the Board</w:t>
      </w:r>
      <w:r>
        <w:rPr>
          <w:rFonts w:ascii="Arial" w:hAnsi="Arial" w:cs="Arial"/>
          <w:bCs/>
          <w:sz w:val="24"/>
        </w:rPr>
        <w:t xml:space="preserve">.  The Board will support the delivery of effective Corporate Governance and operate within the Finance guidelines on </w:t>
      </w:r>
      <w:r w:rsidRPr="002731EB">
        <w:rPr>
          <w:rFonts w:ascii="Arial" w:hAnsi="Arial" w:cs="Arial"/>
          <w:bCs/>
          <w:i/>
          <w:sz w:val="24"/>
        </w:rPr>
        <w:t>Corporate Governance in Central Government Departments: Code of Good Practice (2013)</w:t>
      </w:r>
      <w:r w:rsidRPr="002731EB">
        <w:rPr>
          <w:rFonts w:ascii="Arial" w:hAnsi="Arial" w:cs="Arial"/>
          <w:bCs/>
          <w:sz w:val="24"/>
        </w:rPr>
        <w:t>.</w:t>
      </w:r>
      <w:r>
        <w:rPr>
          <w:rFonts w:ascii="Arial" w:hAnsi="Arial" w:cs="Arial"/>
          <w:bCs/>
          <w:sz w:val="24"/>
        </w:rPr>
        <w:t xml:space="preserve">  The Board will take an objective long-term view of the business of the Department, leading its strategic planning process and assisting the Permanent Secretary as Principal Accounting Officer </w:t>
      </w:r>
      <w:r w:rsidR="004415AA">
        <w:rPr>
          <w:rFonts w:ascii="Arial" w:hAnsi="Arial" w:cs="Arial"/>
          <w:bCs/>
          <w:sz w:val="24"/>
        </w:rPr>
        <w:t xml:space="preserve">(PAO) </w:t>
      </w:r>
      <w:r>
        <w:rPr>
          <w:rFonts w:ascii="Arial" w:hAnsi="Arial" w:cs="Arial"/>
          <w:bCs/>
          <w:sz w:val="24"/>
        </w:rPr>
        <w:t xml:space="preserve">in meeting Corporate Governance responsibilities. </w:t>
      </w:r>
    </w:p>
    <w:p w14:paraId="78F21FA3" w14:textId="77777777" w:rsidR="00B0055C" w:rsidRDefault="00B0055C" w:rsidP="00967FE1">
      <w:pPr>
        <w:pStyle w:val="Default"/>
        <w:spacing w:line="360" w:lineRule="auto"/>
        <w:jc w:val="both"/>
        <w:rPr>
          <w:rFonts w:ascii="Arial" w:hAnsi="Arial" w:cs="Arial"/>
          <w:sz w:val="22"/>
          <w:szCs w:val="22"/>
        </w:rPr>
      </w:pPr>
    </w:p>
    <w:p w14:paraId="7BB4B416" w14:textId="77777777" w:rsidR="00B0055C" w:rsidRPr="00AA624F" w:rsidRDefault="00B0055C" w:rsidP="00967FE1">
      <w:pPr>
        <w:pStyle w:val="Default"/>
        <w:spacing w:line="360" w:lineRule="auto"/>
        <w:jc w:val="both"/>
        <w:rPr>
          <w:rFonts w:ascii="Arial" w:hAnsi="Arial" w:cs="Arial"/>
          <w:bCs/>
          <w:color w:val="auto"/>
          <w:lang w:eastAsia="en-US"/>
        </w:rPr>
      </w:pPr>
      <w:r w:rsidRPr="00AA624F">
        <w:rPr>
          <w:rFonts w:ascii="Arial" w:hAnsi="Arial" w:cs="Arial"/>
          <w:bCs/>
          <w:color w:val="auto"/>
          <w:lang w:eastAsia="en-US"/>
        </w:rPr>
        <w:t xml:space="preserve">The Board </w:t>
      </w:r>
      <w:r>
        <w:rPr>
          <w:rFonts w:ascii="Arial" w:hAnsi="Arial" w:cs="Arial"/>
          <w:bCs/>
          <w:color w:val="auto"/>
          <w:lang w:eastAsia="en-US"/>
        </w:rPr>
        <w:t xml:space="preserve">will </w:t>
      </w:r>
      <w:r w:rsidRPr="00AA624F">
        <w:rPr>
          <w:rFonts w:ascii="Arial" w:hAnsi="Arial" w:cs="Arial"/>
          <w:bCs/>
          <w:color w:val="auto"/>
          <w:lang w:eastAsia="en-US"/>
        </w:rPr>
        <w:t xml:space="preserve">provide corporate leadership to the organisation as a whole, take responsibility for the Department’s performance, provide support for the Permanent Secretary and provide advice to the Minister. </w:t>
      </w:r>
    </w:p>
    <w:p w14:paraId="5E6DA434" w14:textId="77777777" w:rsidR="00B0055C" w:rsidRPr="00AA624F" w:rsidRDefault="00B0055C" w:rsidP="00B0055C">
      <w:pPr>
        <w:pStyle w:val="ListParagraph"/>
        <w:spacing w:line="360" w:lineRule="auto"/>
        <w:ind w:left="709"/>
        <w:rPr>
          <w:rFonts w:ascii="Arial" w:hAnsi="Arial" w:cs="Arial"/>
          <w:bCs/>
        </w:rPr>
      </w:pPr>
    </w:p>
    <w:p w14:paraId="2F41549B" w14:textId="3EC702C2" w:rsidR="00B0055C" w:rsidRDefault="00B0055C" w:rsidP="00967FE1">
      <w:pPr>
        <w:pStyle w:val="Default"/>
        <w:spacing w:line="360" w:lineRule="auto"/>
        <w:jc w:val="both"/>
        <w:rPr>
          <w:rFonts w:ascii="Arial" w:hAnsi="Arial" w:cs="Arial"/>
          <w:bCs/>
          <w:color w:val="auto"/>
          <w:lang w:eastAsia="en-US"/>
        </w:rPr>
      </w:pPr>
      <w:r w:rsidRPr="00AA624F">
        <w:rPr>
          <w:rFonts w:ascii="Arial" w:hAnsi="Arial" w:cs="Arial"/>
          <w:bCs/>
          <w:color w:val="auto"/>
          <w:lang w:eastAsia="en-US"/>
        </w:rPr>
        <w:t xml:space="preserve">The Board </w:t>
      </w:r>
      <w:r>
        <w:rPr>
          <w:rFonts w:ascii="Arial" w:hAnsi="Arial" w:cs="Arial"/>
          <w:bCs/>
          <w:color w:val="auto"/>
          <w:lang w:eastAsia="en-US"/>
        </w:rPr>
        <w:t>will be</w:t>
      </w:r>
      <w:r w:rsidRPr="00AA624F">
        <w:rPr>
          <w:rFonts w:ascii="Arial" w:hAnsi="Arial" w:cs="Arial"/>
          <w:bCs/>
          <w:color w:val="auto"/>
          <w:lang w:eastAsia="en-US"/>
        </w:rPr>
        <w:t xml:space="preserve"> chaired by the Permanent Secretary of the Dep</w:t>
      </w:r>
      <w:r>
        <w:rPr>
          <w:rFonts w:ascii="Arial" w:hAnsi="Arial" w:cs="Arial"/>
          <w:bCs/>
          <w:color w:val="auto"/>
          <w:lang w:eastAsia="en-US"/>
        </w:rPr>
        <w:t xml:space="preserve">artment. </w:t>
      </w:r>
      <w:r w:rsidR="00A1552E">
        <w:rPr>
          <w:rFonts w:ascii="Arial" w:hAnsi="Arial" w:cs="Arial"/>
          <w:bCs/>
          <w:color w:val="auto"/>
          <w:lang w:eastAsia="en-US"/>
        </w:rPr>
        <w:t xml:space="preserve"> </w:t>
      </w:r>
      <w:r>
        <w:rPr>
          <w:rFonts w:ascii="Arial" w:hAnsi="Arial" w:cs="Arial"/>
          <w:bCs/>
          <w:color w:val="auto"/>
          <w:lang w:eastAsia="en-US"/>
        </w:rPr>
        <w:t>The membership of the B</w:t>
      </w:r>
      <w:r w:rsidRPr="00AA624F">
        <w:rPr>
          <w:rFonts w:ascii="Arial" w:hAnsi="Arial" w:cs="Arial"/>
          <w:bCs/>
          <w:color w:val="auto"/>
          <w:lang w:eastAsia="en-US"/>
        </w:rPr>
        <w:t xml:space="preserve">oard </w:t>
      </w:r>
      <w:r>
        <w:rPr>
          <w:rFonts w:ascii="Arial" w:hAnsi="Arial" w:cs="Arial"/>
          <w:bCs/>
          <w:color w:val="auto"/>
          <w:lang w:eastAsia="en-US"/>
        </w:rPr>
        <w:t xml:space="preserve">will </w:t>
      </w:r>
      <w:r w:rsidRPr="00AA624F">
        <w:rPr>
          <w:rFonts w:ascii="Arial" w:hAnsi="Arial" w:cs="Arial"/>
          <w:bCs/>
          <w:color w:val="auto"/>
          <w:lang w:eastAsia="en-US"/>
        </w:rPr>
        <w:t xml:space="preserve">consist of the </w:t>
      </w:r>
      <w:r>
        <w:rPr>
          <w:rFonts w:ascii="Arial" w:hAnsi="Arial" w:cs="Arial"/>
          <w:bCs/>
          <w:color w:val="auto"/>
          <w:lang w:eastAsia="en-US"/>
        </w:rPr>
        <w:t>Group Heads,</w:t>
      </w:r>
      <w:r w:rsidRPr="00AA624F">
        <w:rPr>
          <w:rFonts w:ascii="Arial" w:hAnsi="Arial" w:cs="Arial"/>
          <w:bCs/>
          <w:color w:val="auto"/>
          <w:lang w:eastAsia="en-US"/>
        </w:rPr>
        <w:t xml:space="preserve"> </w:t>
      </w:r>
      <w:r>
        <w:rPr>
          <w:rFonts w:ascii="Arial" w:hAnsi="Arial" w:cs="Arial"/>
          <w:bCs/>
          <w:color w:val="auto"/>
          <w:lang w:eastAsia="en-US"/>
        </w:rPr>
        <w:t>Corporate Services Director and Finance Director</w:t>
      </w:r>
      <w:r w:rsidRPr="00AA624F">
        <w:rPr>
          <w:rFonts w:ascii="Arial" w:hAnsi="Arial" w:cs="Arial"/>
          <w:bCs/>
          <w:color w:val="auto"/>
          <w:lang w:eastAsia="en-US"/>
        </w:rPr>
        <w:t xml:space="preserve"> of the Department. </w:t>
      </w:r>
      <w:r w:rsidR="00A1552E">
        <w:rPr>
          <w:rFonts w:ascii="Arial" w:hAnsi="Arial" w:cs="Arial"/>
          <w:bCs/>
          <w:color w:val="auto"/>
          <w:lang w:eastAsia="en-US"/>
        </w:rPr>
        <w:t xml:space="preserve"> </w:t>
      </w:r>
      <w:r w:rsidRPr="00AA624F">
        <w:rPr>
          <w:rFonts w:ascii="Arial" w:hAnsi="Arial" w:cs="Arial"/>
          <w:bCs/>
          <w:color w:val="auto"/>
          <w:lang w:eastAsia="en-US"/>
        </w:rPr>
        <w:t xml:space="preserve">There </w:t>
      </w:r>
      <w:r>
        <w:rPr>
          <w:rFonts w:ascii="Arial" w:hAnsi="Arial" w:cs="Arial"/>
          <w:bCs/>
          <w:color w:val="auto"/>
          <w:lang w:eastAsia="en-US"/>
        </w:rPr>
        <w:t>will</w:t>
      </w:r>
      <w:r w:rsidRPr="00AA624F">
        <w:rPr>
          <w:rFonts w:ascii="Arial" w:hAnsi="Arial" w:cs="Arial"/>
          <w:bCs/>
          <w:color w:val="auto"/>
          <w:lang w:eastAsia="en-US"/>
        </w:rPr>
        <w:t xml:space="preserve"> also </w:t>
      </w:r>
      <w:r>
        <w:rPr>
          <w:rFonts w:ascii="Arial" w:hAnsi="Arial" w:cs="Arial"/>
          <w:bCs/>
          <w:color w:val="auto"/>
          <w:lang w:eastAsia="en-US"/>
        </w:rPr>
        <w:t xml:space="preserve">be a number (currently </w:t>
      </w:r>
      <w:r w:rsidR="00962CD8">
        <w:rPr>
          <w:rFonts w:ascii="Arial" w:hAnsi="Arial" w:cs="Arial"/>
          <w:bCs/>
          <w:color w:val="auto"/>
          <w:lang w:eastAsia="en-US"/>
        </w:rPr>
        <w:t>two</w:t>
      </w:r>
      <w:r>
        <w:rPr>
          <w:rFonts w:ascii="Arial" w:hAnsi="Arial" w:cs="Arial"/>
          <w:bCs/>
          <w:color w:val="auto"/>
          <w:lang w:eastAsia="en-US"/>
        </w:rPr>
        <w:t>) of</w:t>
      </w:r>
      <w:r w:rsidRPr="00AA624F">
        <w:rPr>
          <w:rFonts w:ascii="Arial" w:hAnsi="Arial" w:cs="Arial"/>
          <w:bCs/>
          <w:color w:val="auto"/>
          <w:lang w:eastAsia="en-US"/>
        </w:rPr>
        <w:t xml:space="preserve"> </w:t>
      </w:r>
      <w:r w:rsidR="00962CD8">
        <w:rPr>
          <w:rFonts w:ascii="Arial" w:hAnsi="Arial" w:cs="Arial"/>
          <w:bCs/>
          <w:color w:val="auto"/>
          <w:lang w:eastAsia="en-US"/>
        </w:rPr>
        <w:t>N</w:t>
      </w:r>
      <w:r w:rsidRPr="00AA624F">
        <w:rPr>
          <w:rFonts w:ascii="Arial" w:hAnsi="Arial" w:cs="Arial"/>
          <w:bCs/>
          <w:color w:val="auto"/>
          <w:lang w:eastAsia="en-US"/>
        </w:rPr>
        <w:t>on-</w:t>
      </w:r>
      <w:r w:rsidR="00962CD8">
        <w:rPr>
          <w:rFonts w:ascii="Arial" w:hAnsi="Arial" w:cs="Arial"/>
          <w:bCs/>
          <w:color w:val="auto"/>
          <w:lang w:eastAsia="en-US"/>
        </w:rPr>
        <w:t>E</w:t>
      </w:r>
      <w:r w:rsidRPr="00AA624F">
        <w:rPr>
          <w:rFonts w:ascii="Arial" w:hAnsi="Arial" w:cs="Arial"/>
          <w:bCs/>
          <w:color w:val="auto"/>
          <w:lang w:eastAsia="en-US"/>
        </w:rPr>
        <w:t>xecutive Members</w:t>
      </w:r>
      <w:r>
        <w:rPr>
          <w:rFonts w:ascii="Arial" w:hAnsi="Arial" w:cs="Arial"/>
          <w:bCs/>
          <w:color w:val="auto"/>
          <w:lang w:eastAsia="en-US"/>
        </w:rPr>
        <w:t xml:space="preserve"> (</w:t>
      </w:r>
      <w:r w:rsidR="00D81E95">
        <w:rPr>
          <w:rFonts w:ascii="Arial" w:hAnsi="Arial" w:cs="Arial"/>
          <w:bCs/>
          <w:color w:val="auto"/>
          <w:lang w:eastAsia="en-US"/>
        </w:rPr>
        <w:t>NEMs</w:t>
      </w:r>
      <w:r>
        <w:rPr>
          <w:rFonts w:ascii="Arial" w:hAnsi="Arial" w:cs="Arial"/>
          <w:bCs/>
          <w:color w:val="auto"/>
          <w:lang w:eastAsia="en-US"/>
        </w:rPr>
        <w:t>)</w:t>
      </w:r>
      <w:r w:rsidRPr="00AA624F">
        <w:rPr>
          <w:rFonts w:ascii="Arial" w:hAnsi="Arial" w:cs="Arial"/>
          <w:bCs/>
          <w:color w:val="auto"/>
          <w:lang w:eastAsia="en-US"/>
        </w:rPr>
        <w:t xml:space="preserve">. </w:t>
      </w:r>
    </w:p>
    <w:p w14:paraId="78577F7E" w14:textId="77777777" w:rsidR="00B0055C" w:rsidRPr="00AA624F" w:rsidRDefault="00B0055C" w:rsidP="00967FE1">
      <w:pPr>
        <w:pStyle w:val="Default"/>
        <w:spacing w:line="360" w:lineRule="auto"/>
        <w:jc w:val="both"/>
        <w:rPr>
          <w:rFonts w:ascii="Arial" w:hAnsi="Arial" w:cs="Arial"/>
          <w:bCs/>
          <w:color w:val="auto"/>
          <w:lang w:eastAsia="en-US"/>
        </w:rPr>
      </w:pPr>
    </w:p>
    <w:p w14:paraId="4FC30606" w14:textId="77777777" w:rsidR="00B0055C" w:rsidRDefault="00B0055C" w:rsidP="00967FE1">
      <w:pPr>
        <w:pStyle w:val="BodyText"/>
        <w:jc w:val="both"/>
        <w:rPr>
          <w:rFonts w:ascii="Arial" w:hAnsi="Arial" w:cs="Arial"/>
          <w:sz w:val="24"/>
        </w:rPr>
      </w:pPr>
      <w:r>
        <w:rPr>
          <w:rFonts w:ascii="Arial" w:hAnsi="Arial" w:cs="Arial"/>
          <w:sz w:val="24"/>
        </w:rPr>
        <w:t xml:space="preserve">Details of the Board’s functions, aims, responsibilities and membership are set out in the Board Operating Framework at </w:t>
      </w:r>
      <w:r w:rsidRPr="00320F22">
        <w:rPr>
          <w:rFonts w:ascii="Arial" w:hAnsi="Arial" w:cs="Arial"/>
          <w:b/>
          <w:sz w:val="24"/>
          <w:u w:val="single"/>
        </w:rPr>
        <w:t>Annex 1</w:t>
      </w:r>
      <w:r>
        <w:rPr>
          <w:rFonts w:ascii="Arial" w:hAnsi="Arial" w:cs="Arial"/>
          <w:sz w:val="24"/>
        </w:rPr>
        <w:t>.</w:t>
      </w:r>
    </w:p>
    <w:p w14:paraId="07CAFAC3" w14:textId="77777777" w:rsidR="00B0055C" w:rsidRDefault="00B0055C" w:rsidP="00967FE1">
      <w:pPr>
        <w:pStyle w:val="BodyText"/>
        <w:jc w:val="both"/>
        <w:rPr>
          <w:rFonts w:ascii="Arial" w:hAnsi="Arial" w:cs="Arial"/>
          <w:sz w:val="24"/>
        </w:rPr>
      </w:pPr>
    </w:p>
    <w:p w14:paraId="1102B182" w14:textId="77777777" w:rsidR="00B0055C" w:rsidRDefault="00B0055C" w:rsidP="00967FE1">
      <w:pPr>
        <w:pStyle w:val="BodyText"/>
        <w:jc w:val="both"/>
        <w:rPr>
          <w:rFonts w:ascii="Arial" w:hAnsi="Arial" w:cs="Arial"/>
          <w:bCs/>
          <w:sz w:val="24"/>
        </w:rPr>
      </w:pPr>
      <w:r w:rsidRPr="00C46620">
        <w:rPr>
          <w:rFonts w:ascii="Arial" w:hAnsi="Arial" w:cs="Arial"/>
          <w:bCs/>
          <w:sz w:val="24"/>
        </w:rPr>
        <w:t xml:space="preserve">The Board </w:t>
      </w:r>
      <w:r>
        <w:rPr>
          <w:rFonts w:ascii="Arial" w:hAnsi="Arial" w:cs="Arial"/>
          <w:bCs/>
          <w:sz w:val="24"/>
        </w:rPr>
        <w:t xml:space="preserve">will </w:t>
      </w:r>
      <w:r w:rsidRPr="00C46620">
        <w:rPr>
          <w:rFonts w:ascii="Arial" w:hAnsi="Arial" w:cs="Arial"/>
          <w:bCs/>
          <w:sz w:val="24"/>
        </w:rPr>
        <w:t xml:space="preserve">operate as a collegiate forum under the leadership of the Permanent Secretary to manage the running of the Department. </w:t>
      </w:r>
      <w:r w:rsidR="00A1552E">
        <w:rPr>
          <w:rFonts w:ascii="Arial" w:hAnsi="Arial" w:cs="Arial"/>
          <w:bCs/>
          <w:sz w:val="24"/>
        </w:rPr>
        <w:t xml:space="preserve"> </w:t>
      </w:r>
      <w:r w:rsidRPr="00C46620">
        <w:rPr>
          <w:rFonts w:ascii="Arial" w:hAnsi="Arial" w:cs="Arial"/>
          <w:bCs/>
          <w:sz w:val="24"/>
        </w:rPr>
        <w:t xml:space="preserve">It </w:t>
      </w:r>
      <w:r>
        <w:rPr>
          <w:rFonts w:ascii="Arial" w:hAnsi="Arial" w:cs="Arial"/>
          <w:bCs/>
          <w:sz w:val="24"/>
        </w:rPr>
        <w:t xml:space="preserve">will </w:t>
      </w:r>
      <w:r w:rsidRPr="00C46620">
        <w:rPr>
          <w:rFonts w:ascii="Arial" w:hAnsi="Arial" w:cs="Arial"/>
          <w:bCs/>
          <w:sz w:val="24"/>
        </w:rPr>
        <w:t xml:space="preserve">ensure that the appropriate strategic planning processes are in place to provide the Minister with high quality policy advice and to secure the delivery of Ministerial policy decisions and effective operational management of their implementation. </w:t>
      </w:r>
      <w:r w:rsidR="00A1552E">
        <w:rPr>
          <w:rFonts w:ascii="Arial" w:hAnsi="Arial" w:cs="Arial"/>
          <w:bCs/>
          <w:sz w:val="24"/>
        </w:rPr>
        <w:t xml:space="preserve"> </w:t>
      </w:r>
      <w:r w:rsidRPr="00C46620">
        <w:rPr>
          <w:rFonts w:ascii="Arial" w:hAnsi="Arial" w:cs="Arial"/>
          <w:bCs/>
          <w:sz w:val="24"/>
        </w:rPr>
        <w:t xml:space="preserve">The Board </w:t>
      </w:r>
      <w:r>
        <w:rPr>
          <w:rFonts w:ascii="Arial" w:hAnsi="Arial" w:cs="Arial"/>
          <w:bCs/>
          <w:sz w:val="24"/>
        </w:rPr>
        <w:t xml:space="preserve">will </w:t>
      </w:r>
      <w:r w:rsidRPr="00C46620">
        <w:rPr>
          <w:rFonts w:ascii="Arial" w:hAnsi="Arial" w:cs="Arial"/>
          <w:bCs/>
          <w:sz w:val="24"/>
        </w:rPr>
        <w:t xml:space="preserve">also act in an advisory and consultative capacity, offering guidance when sought, </w:t>
      </w:r>
      <w:r w:rsidRPr="00044030">
        <w:rPr>
          <w:rFonts w:ascii="Arial" w:hAnsi="Arial" w:cs="Arial"/>
          <w:bCs/>
          <w:sz w:val="24"/>
        </w:rPr>
        <w:t>as well as scrutinising and challenging Departmental policies</w:t>
      </w:r>
      <w:r w:rsidRPr="00C46620">
        <w:rPr>
          <w:rFonts w:ascii="Arial" w:hAnsi="Arial" w:cs="Arial"/>
          <w:bCs/>
          <w:sz w:val="24"/>
        </w:rPr>
        <w:t xml:space="preserve"> and performance, with a view to the long-term health of the Department.</w:t>
      </w:r>
      <w:r w:rsidRPr="00A67E47">
        <w:rPr>
          <w:rFonts w:ascii="Arial" w:hAnsi="Arial" w:cs="Arial"/>
          <w:bCs/>
          <w:sz w:val="24"/>
        </w:rPr>
        <w:t xml:space="preserve">  </w:t>
      </w:r>
    </w:p>
    <w:p w14:paraId="2F607137" w14:textId="77777777" w:rsidR="00B0055C" w:rsidRDefault="00B0055C" w:rsidP="00967FE1">
      <w:pPr>
        <w:pStyle w:val="BodyText"/>
        <w:jc w:val="both"/>
        <w:rPr>
          <w:rFonts w:ascii="Arial" w:hAnsi="Arial" w:cs="Arial"/>
          <w:bCs/>
          <w:sz w:val="24"/>
        </w:rPr>
      </w:pPr>
    </w:p>
    <w:p w14:paraId="21E40C2C" w14:textId="6447A36D" w:rsidR="00B0055C" w:rsidRPr="00C46620" w:rsidRDefault="00B0055C" w:rsidP="00967FE1">
      <w:pPr>
        <w:pStyle w:val="BodyText"/>
        <w:jc w:val="both"/>
        <w:rPr>
          <w:rFonts w:ascii="Arial" w:hAnsi="Arial" w:cs="Arial"/>
          <w:sz w:val="24"/>
          <w:lang w:eastAsia="en-GB"/>
        </w:rPr>
      </w:pPr>
      <w:r w:rsidRPr="00C46620">
        <w:rPr>
          <w:rFonts w:ascii="Arial" w:hAnsi="Arial" w:cs="Arial"/>
          <w:sz w:val="24"/>
          <w:lang w:eastAsia="en-GB"/>
        </w:rPr>
        <w:t xml:space="preserve">The Group Heads, </w:t>
      </w:r>
      <w:r w:rsidR="00203A03" w:rsidRPr="00203A03">
        <w:rPr>
          <w:rFonts w:ascii="Arial" w:hAnsi="Arial" w:cs="Arial"/>
          <w:sz w:val="24"/>
          <w:lang w:eastAsia="en-GB"/>
        </w:rPr>
        <w:t xml:space="preserve">Corporate Services </w:t>
      </w:r>
      <w:r w:rsidRPr="00C46620">
        <w:rPr>
          <w:rFonts w:ascii="Arial" w:hAnsi="Arial" w:cs="Arial"/>
          <w:sz w:val="24"/>
          <w:lang w:eastAsia="en-GB"/>
        </w:rPr>
        <w:t xml:space="preserve">Director and Finance Director of the Department: </w:t>
      </w:r>
    </w:p>
    <w:p w14:paraId="44B3A882" w14:textId="1C090EF8" w:rsidR="00B0055C" w:rsidRPr="00272C7B" w:rsidRDefault="00BF7E16" w:rsidP="00031A0E">
      <w:pPr>
        <w:pStyle w:val="Default"/>
        <w:numPr>
          <w:ilvl w:val="0"/>
          <w:numId w:val="140"/>
        </w:numPr>
        <w:tabs>
          <w:tab w:val="left" w:pos="567"/>
        </w:tabs>
        <w:spacing w:line="360" w:lineRule="auto"/>
        <w:ind w:left="567"/>
        <w:jc w:val="both"/>
        <w:rPr>
          <w:rFonts w:ascii="Arial" w:hAnsi="Arial" w:cs="Arial"/>
          <w:color w:val="auto"/>
        </w:rPr>
      </w:pPr>
      <w:r>
        <w:rPr>
          <w:rFonts w:ascii="Arial" w:hAnsi="Arial" w:cs="Arial"/>
          <w:color w:val="auto"/>
        </w:rPr>
        <w:t>A</w:t>
      </w:r>
      <w:r w:rsidR="00B0055C" w:rsidRPr="00272C7B">
        <w:rPr>
          <w:rFonts w:ascii="Arial" w:hAnsi="Arial" w:cs="Arial"/>
          <w:color w:val="auto"/>
        </w:rPr>
        <w:t xml:space="preserve">re the main policy advisors to the Minister for their respective areas of responsibility, subject to the overall direction of the Permanent Secretary; </w:t>
      </w:r>
    </w:p>
    <w:p w14:paraId="3B5469BB" w14:textId="648886B0" w:rsidR="00B0055C" w:rsidRPr="00272C7B" w:rsidRDefault="00BF7E16" w:rsidP="00031A0E">
      <w:pPr>
        <w:pStyle w:val="Default"/>
        <w:numPr>
          <w:ilvl w:val="0"/>
          <w:numId w:val="140"/>
        </w:numPr>
        <w:tabs>
          <w:tab w:val="left" w:pos="567"/>
        </w:tabs>
        <w:spacing w:line="360" w:lineRule="auto"/>
        <w:ind w:left="567"/>
        <w:jc w:val="both"/>
        <w:rPr>
          <w:rFonts w:ascii="Arial" w:hAnsi="Arial" w:cs="Arial"/>
          <w:color w:val="auto"/>
        </w:rPr>
      </w:pPr>
      <w:r>
        <w:rPr>
          <w:rFonts w:ascii="Arial" w:hAnsi="Arial" w:cs="Arial"/>
          <w:color w:val="auto"/>
        </w:rPr>
        <w:lastRenderedPageBreak/>
        <w:t>P</w:t>
      </w:r>
      <w:r w:rsidR="00B0055C" w:rsidRPr="00272C7B">
        <w:rPr>
          <w:rFonts w:ascii="Arial" w:hAnsi="Arial" w:cs="Arial"/>
          <w:color w:val="auto"/>
        </w:rPr>
        <w:t xml:space="preserve">articipate in the high-level corporate decision-making process as members of the Board; </w:t>
      </w:r>
    </w:p>
    <w:p w14:paraId="3068F0FE" w14:textId="06C5221F" w:rsidR="00B0055C" w:rsidRPr="00272C7B" w:rsidRDefault="00BF7E16" w:rsidP="00031A0E">
      <w:pPr>
        <w:pStyle w:val="Default"/>
        <w:numPr>
          <w:ilvl w:val="0"/>
          <w:numId w:val="140"/>
        </w:numPr>
        <w:tabs>
          <w:tab w:val="left" w:pos="567"/>
        </w:tabs>
        <w:spacing w:line="360" w:lineRule="auto"/>
        <w:ind w:left="567"/>
        <w:jc w:val="both"/>
        <w:rPr>
          <w:rFonts w:ascii="Arial" w:hAnsi="Arial" w:cs="Arial"/>
          <w:color w:val="auto"/>
        </w:rPr>
      </w:pPr>
      <w:r>
        <w:rPr>
          <w:rFonts w:ascii="Arial" w:hAnsi="Arial" w:cs="Arial"/>
          <w:color w:val="auto"/>
        </w:rPr>
        <w:t>C</w:t>
      </w:r>
      <w:r w:rsidR="00B0055C" w:rsidRPr="00272C7B">
        <w:rPr>
          <w:rFonts w:ascii="Arial" w:hAnsi="Arial" w:cs="Arial"/>
          <w:color w:val="auto"/>
        </w:rPr>
        <w:t xml:space="preserve">ontribute to corporate governance arrangements within the Department; and </w:t>
      </w:r>
    </w:p>
    <w:p w14:paraId="44F213BE" w14:textId="53BAB19D" w:rsidR="00B0055C" w:rsidRPr="00272C7B" w:rsidRDefault="00BF7E16" w:rsidP="00031A0E">
      <w:pPr>
        <w:pStyle w:val="Default"/>
        <w:numPr>
          <w:ilvl w:val="0"/>
          <w:numId w:val="140"/>
        </w:numPr>
        <w:tabs>
          <w:tab w:val="left" w:pos="567"/>
        </w:tabs>
        <w:spacing w:line="360" w:lineRule="auto"/>
        <w:ind w:left="567"/>
        <w:jc w:val="both"/>
        <w:rPr>
          <w:rFonts w:ascii="Arial" w:hAnsi="Arial" w:cs="Arial"/>
          <w:color w:val="auto"/>
        </w:rPr>
      </w:pPr>
      <w:r>
        <w:rPr>
          <w:rFonts w:ascii="Arial" w:hAnsi="Arial" w:cs="Arial"/>
          <w:color w:val="auto"/>
        </w:rPr>
        <w:t>P</w:t>
      </w:r>
      <w:r w:rsidR="00B0055C" w:rsidRPr="00272C7B">
        <w:rPr>
          <w:rFonts w:ascii="Arial" w:hAnsi="Arial" w:cs="Arial"/>
          <w:color w:val="auto"/>
        </w:rPr>
        <w:t xml:space="preserve">rovide support to the Permanent Secretary. </w:t>
      </w:r>
    </w:p>
    <w:p w14:paraId="15EC4734" w14:textId="77777777" w:rsidR="00B0055C" w:rsidRPr="00272C7B" w:rsidRDefault="00B0055C" w:rsidP="00967FE1">
      <w:pPr>
        <w:pStyle w:val="Default"/>
        <w:spacing w:line="360" w:lineRule="auto"/>
        <w:jc w:val="both"/>
        <w:rPr>
          <w:rFonts w:ascii="Arial" w:hAnsi="Arial" w:cs="Arial"/>
          <w:color w:val="auto"/>
        </w:rPr>
      </w:pPr>
    </w:p>
    <w:p w14:paraId="24744DF0" w14:textId="77777777" w:rsidR="00B0055C" w:rsidRPr="00145CC2" w:rsidRDefault="00B0055C" w:rsidP="00967FE1">
      <w:pPr>
        <w:pStyle w:val="Default"/>
        <w:spacing w:line="360" w:lineRule="auto"/>
        <w:jc w:val="both"/>
        <w:rPr>
          <w:rFonts w:ascii="Arial" w:hAnsi="Arial" w:cs="Arial"/>
          <w:color w:val="auto"/>
        </w:rPr>
      </w:pPr>
      <w:r>
        <w:rPr>
          <w:rFonts w:ascii="Arial" w:hAnsi="Arial" w:cs="Arial"/>
          <w:color w:val="auto"/>
        </w:rPr>
        <w:t xml:space="preserve">In keeping with Department of Finance (DoF) guidance, the Board will discharge its responsibilities in five key areas: performance, strategic clarity, efficiency, capabilities and risk.  </w:t>
      </w:r>
      <w:r w:rsidRPr="00145CC2">
        <w:rPr>
          <w:rFonts w:ascii="Arial" w:hAnsi="Arial" w:cs="Arial"/>
          <w:color w:val="auto"/>
        </w:rPr>
        <w:t>Within the</w:t>
      </w:r>
      <w:r>
        <w:rPr>
          <w:rFonts w:ascii="Arial" w:hAnsi="Arial" w:cs="Arial"/>
          <w:color w:val="auto"/>
        </w:rPr>
        <w:t>se</w:t>
      </w:r>
      <w:r w:rsidRPr="00145CC2">
        <w:rPr>
          <w:rFonts w:ascii="Arial" w:hAnsi="Arial" w:cs="Arial"/>
          <w:color w:val="auto"/>
        </w:rPr>
        <w:t xml:space="preserve"> five areas the key objectives of the Board are to: </w:t>
      </w:r>
    </w:p>
    <w:p w14:paraId="1CDEC4EF" w14:textId="3C3CB046" w:rsidR="00B0055C" w:rsidRPr="00145CC2" w:rsidRDefault="00BF7E16" w:rsidP="00031A0E">
      <w:pPr>
        <w:pStyle w:val="Default"/>
        <w:numPr>
          <w:ilvl w:val="0"/>
          <w:numId w:val="141"/>
        </w:numPr>
        <w:tabs>
          <w:tab w:val="left" w:pos="567"/>
        </w:tabs>
        <w:spacing w:line="360" w:lineRule="auto"/>
        <w:ind w:left="567"/>
        <w:jc w:val="both"/>
        <w:rPr>
          <w:rFonts w:ascii="Arial" w:hAnsi="Arial" w:cs="Arial"/>
          <w:color w:val="auto"/>
        </w:rPr>
      </w:pPr>
      <w:r>
        <w:rPr>
          <w:rFonts w:ascii="Arial" w:hAnsi="Arial" w:cs="Arial"/>
          <w:color w:val="auto"/>
        </w:rPr>
        <w:t>S</w:t>
      </w:r>
      <w:r w:rsidR="00B0055C" w:rsidRPr="00145CC2">
        <w:rPr>
          <w:rFonts w:ascii="Arial" w:hAnsi="Arial" w:cs="Arial"/>
          <w:color w:val="auto"/>
        </w:rPr>
        <w:t>et the strategic direction of the Department;</w:t>
      </w:r>
    </w:p>
    <w:p w14:paraId="2935C903" w14:textId="3C50B938" w:rsidR="00B0055C" w:rsidRPr="00145CC2" w:rsidRDefault="00BF7E16" w:rsidP="00031A0E">
      <w:pPr>
        <w:pStyle w:val="Default"/>
        <w:numPr>
          <w:ilvl w:val="0"/>
          <w:numId w:val="141"/>
        </w:numPr>
        <w:tabs>
          <w:tab w:val="left" w:pos="567"/>
        </w:tabs>
        <w:spacing w:line="360" w:lineRule="auto"/>
        <w:ind w:left="567"/>
        <w:jc w:val="both"/>
        <w:rPr>
          <w:rFonts w:ascii="Arial" w:hAnsi="Arial" w:cs="Arial"/>
          <w:color w:val="auto"/>
        </w:rPr>
      </w:pPr>
      <w:r>
        <w:rPr>
          <w:rFonts w:ascii="Arial" w:hAnsi="Arial" w:cs="Arial"/>
          <w:color w:val="auto"/>
        </w:rPr>
        <w:t>T</w:t>
      </w:r>
      <w:r w:rsidR="00B0055C" w:rsidRPr="00145CC2">
        <w:rPr>
          <w:rFonts w:ascii="Arial" w:hAnsi="Arial" w:cs="Arial"/>
          <w:color w:val="auto"/>
        </w:rPr>
        <w:t>ake forward the Department’s</w:t>
      </w:r>
      <w:r w:rsidR="00B0055C">
        <w:rPr>
          <w:rFonts w:ascii="Arial" w:hAnsi="Arial" w:cs="Arial"/>
          <w:color w:val="auto"/>
        </w:rPr>
        <w:t xml:space="preserve"> S</w:t>
      </w:r>
      <w:r w:rsidR="00B0055C" w:rsidRPr="00145CC2">
        <w:rPr>
          <w:rFonts w:ascii="Arial" w:hAnsi="Arial" w:cs="Arial"/>
          <w:color w:val="auto"/>
        </w:rPr>
        <w:t xml:space="preserve">trategic </w:t>
      </w:r>
      <w:r w:rsidR="00B0055C">
        <w:rPr>
          <w:rFonts w:ascii="Arial" w:hAnsi="Arial" w:cs="Arial"/>
          <w:color w:val="auto"/>
        </w:rPr>
        <w:t>Goals and objectives,</w:t>
      </w:r>
      <w:r w:rsidR="00B0055C" w:rsidRPr="00145CC2">
        <w:rPr>
          <w:rFonts w:ascii="Arial" w:hAnsi="Arial" w:cs="Arial"/>
          <w:color w:val="auto"/>
        </w:rPr>
        <w:t xml:space="preserve"> including its contribution to </w:t>
      </w:r>
      <w:proofErr w:type="spellStart"/>
      <w:r w:rsidR="00B0055C" w:rsidRPr="00145CC2">
        <w:rPr>
          <w:rFonts w:ascii="Arial" w:hAnsi="Arial" w:cs="Arial"/>
          <w:color w:val="auto"/>
        </w:rPr>
        <w:t>PfG</w:t>
      </w:r>
      <w:proofErr w:type="spellEnd"/>
      <w:r w:rsidR="00B0055C" w:rsidRPr="00145CC2">
        <w:rPr>
          <w:rFonts w:ascii="Arial" w:hAnsi="Arial" w:cs="Arial"/>
          <w:color w:val="auto"/>
        </w:rPr>
        <w:t xml:space="preserve"> </w:t>
      </w:r>
      <w:r w:rsidR="00B0055C">
        <w:rPr>
          <w:rFonts w:ascii="Arial" w:hAnsi="Arial" w:cs="Arial"/>
          <w:color w:val="auto"/>
        </w:rPr>
        <w:t>C</w:t>
      </w:r>
      <w:r w:rsidR="00B0055C" w:rsidRPr="00145CC2">
        <w:rPr>
          <w:rFonts w:ascii="Arial" w:hAnsi="Arial" w:cs="Arial"/>
          <w:color w:val="auto"/>
        </w:rPr>
        <w:t xml:space="preserve">ommitments; </w:t>
      </w:r>
    </w:p>
    <w:p w14:paraId="0F6D36CF" w14:textId="50C4AE40" w:rsidR="00B0055C" w:rsidRPr="00145CC2" w:rsidRDefault="00BF7E16" w:rsidP="00031A0E">
      <w:pPr>
        <w:pStyle w:val="Default"/>
        <w:numPr>
          <w:ilvl w:val="0"/>
          <w:numId w:val="141"/>
        </w:numPr>
        <w:tabs>
          <w:tab w:val="left" w:pos="567"/>
        </w:tabs>
        <w:spacing w:line="360" w:lineRule="auto"/>
        <w:ind w:left="567"/>
        <w:jc w:val="both"/>
        <w:rPr>
          <w:rFonts w:ascii="Arial" w:hAnsi="Arial" w:cs="Arial"/>
          <w:color w:val="auto"/>
        </w:rPr>
      </w:pPr>
      <w:r>
        <w:rPr>
          <w:rFonts w:ascii="Arial" w:hAnsi="Arial" w:cs="Arial"/>
          <w:color w:val="auto"/>
        </w:rPr>
        <w:t>D</w:t>
      </w:r>
      <w:r w:rsidR="00B0055C" w:rsidRPr="00145CC2">
        <w:rPr>
          <w:rFonts w:ascii="Arial" w:hAnsi="Arial" w:cs="Arial"/>
          <w:color w:val="auto"/>
        </w:rPr>
        <w:t>etermine the strategic allocation of the Department’s financial and human resources to achieve th</w:t>
      </w:r>
      <w:r w:rsidR="00B0055C">
        <w:rPr>
          <w:rFonts w:ascii="Arial" w:hAnsi="Arial" w:cs="Arial"/>
          <w:color w:val="auto"/>
        </w:rPr>
        <w:t>ose Strategic Goals and objectives</w:t>
      </w:r>
      <w:r w:rsidR="00B0055C" w:rsidRPr="00145CC2">
        <w:rPr>
          <w:rFonts w:ascii="Arial" w:hAnsi="Arial" w:cs="Arial"/>
          <w:color w:val="auto"/>
        </w:rPr>
        <w:t xml:space="preserve">; </w:t>
      </w:r>
    </w:p>
    <w:p w14:paraId="6BDC57F2" w14:textId="245DA78A" w:rsidR="00B0055C" w:rsidRPr="00145CC2" w:rsidRDefault="00BF7E16" w:rsidP="00031A0E">
      <w:pPr>
        <w:pStyle w:val="Default"/>
        <w:numPr>
          <w:ilvl w:val="0"/>
          <w:numId w:val="141"/>
        </w:numPr>
        <w:tabs>
          <w:tab w:val="left" w:pos="567"/>
        </w:tabs>
        <w:spacing w:line="360" w:lineRule="auto"/>
        <w:ind w:left="567"/>
        <w:jc w:val="both"/>
        <w:rPr>
          <w:rFonts w:ascii="Arial" w:hAnsi="Arial" w:cs="Arial"/>
          <w:color w:val="auto"/>
        </w:rPr>
      </w:pPr>
      <w:r>
        <w:rPr>
          <w:rFonts w:ascii="Arial" w:hAnsi="Arial" w:cs="Arial"/>
          <w:color w:val="auto"/>
        </w:rPr>
        <w:t>M</w:t>
      </w:r>
      <w:r w:rsidR="00B0055C" w:rsidRPr="00145CC2">
        <w:rPr>
          <w:rFonts w:ascii="Arial" w:hAnsi="Arial" w:cs="Arial"/>
          <w:color w:val="auto"/>
        </w:rPr>
        <w:t xml:space="preserve">onitor performance against those agreed </w:t>
      </w:r>
      <w:r w:rsidR="00B0055C">
        <w:rPr>
          <w:rFonts w:ascii="Arial" w:hAnsi="Arial" w:cs="Arial"/>
          <w:color w:val="auto"/>
        </w:rPr>
        <w:t>Strategic Goals and objectives</w:t>
      </w:r>
      <w:r w:rsidR="00B0055C" w:rsidRPr="00145CC2">
        <w:rPr>
          <w:rFonts w:ascii="Arial" w:hAnsi="Arial" w:cs="Arial"/>
          <w:color w:val="auto"/>
        </w:rPr>
        <w:t xml:space="preserve"> and take action to ensure the</w:t>
      </w:r>
      <w:r w:rsidR="00B0055C">
        <w:rPr>
          <w:rFonts w:ascii="Arial" w:hAnsi="Arial" w:cs="Arial"/>
          <w:color w:val="auto"/>
        </w:rPr>
        <w:t>ir</w:t>
      </w:r>
      <w:r w:rsidR="00B0055C" w:rsidRPr="00145CC2">
        <w:rPr>
          <w:rFonts w:ascii="Arial" w:hAnsi="Arial" w:cs="Arial"/>
          <w:color w:val="auto"/>
        </w:rPr>
        <w:t xml:space="preserve"> achievement; </w:t>
      </w:r>
    </w:p>
    <w:p w14:paraId="7F26DA51" w14:textId="37F12E41" w:rsidR="00B0055C" w:rsidRPr="00145CC2" w:rsidRDefault="00BF7E16" w:rsidP="00031A0E">
      <w:pPr>
        <w:pStyle w:val="Default"/>
        <w:numPr>
          <w:ilvl w:val="0"/>
          <w:numId w:val="141"/>
        </w:numPr>
        <w:tabs>
          <w:tab w:val="left" w:pos="567"/>
        </w:tabs>
        <w:spacing w:line="360" w:lineRule="auto"/>
        <w:ind w:left="567"/>
        <w:jc w:val="both"/>
        <w:rPr>
          <w:rFonts w:ascii="Arial" w:hAnsi="Arial" w:cs="Arial"/>
          <w:color w:val="auto"/>
        </w:rPr>
      </w:pPr>
      <w:r>
        <w:rPr>
          <w:rFonts w:ascii="Arial" w:hAnsi="Arial" w:cs="Arial"/>
          <w:color w:val="auto"/>
        </w:rPr>
        <w:t>S</w:t>
      </w:r>
      <w:r w:rsidR="00B0055C" w:rsidRPr="00145CC2">
        <w:rPr>
          <w:rFonts w:ascii="Arial" w:hAnsi="Arial" w:cs="Arial"/>
          <w:color w:val="auto"/>
        </w:rPr>
        <w:t xml:space="preserve">et the Department’s standards and values; </w:t>
      </w:r>
    </w:p>
    <w:p w14:paraId="10925BED" w14:textId="3A883447" w:rsidR="00B0055C" w:rsidRPr="00145CC2" w:rsidRDefault="00BF7E16" w:rsidP="00031A0E">
      <w:pPr>
        <w:pStyle w:val="Default"/>
        <w:numPr>
          <w:ilvl w:val="0"/>
          <w:numId w:val="141"/>
        </w:numPr>
        <w:tabs>
          <w:tab w:val="left" w:pos="567"/>
        </w:tabs>
        <w:spacing w:line="360" w:lineRule="auto"/>
        <w:ind w:left="567"/>
        <w:jc w:val="both"/>
        <w:rPr>
          <w:rFonts w:ascii="Arial" w:hAnsi="Arial" w:cs="Arial"/>
          <w:color w:val="auto"/>
        </w:rPr>
      </w:pPr>
      <w:r>
        <w:rPr>
          <w:rFonts w:ascii="Arial" w:hAnsi="Arial" w:cs="Arial"/>
          <w:color w:val="auto"/>
        </w:rPr>
        <w:t>E</w:t>
      </w:r>
      <w:r w:rsidR="00B0055C" w:rsidRPr="00145CC2">
        <w:rPr>
          <w:rFonts w:ascii="Arial" w:hAnsi="Arial" w:cs="Arial"/>
          <w:color w:val="auto"/>
        </w:rPr>
        <w:t xml:space="preserve">stablish and oversee the implementation of the Department’s corporate governance arrangements; </w:t>
      </w:r>
    </w:p>
    <w:p w14:paraId="59DD485F" w14:textId="164A5845" w:rsidR="00B0055C" w:rsidRPr="00145CC2" w:rsidRDefault="00BF7E16" w:rsidP="00031A0E">
      <w:pPr>
        <w:pStyle w:val="Default"/>
        <w:numPr>
          <w:ilvl w:val="0"/>
          <w:numId w:val="141"/>
        </w:numPr>
        <w:tabs>
          <w:tab w:val="left" w:pos="567"/>
        </w:tabs>
        <w:spacing w:line="360" w:lineRule="auto"/>
        <w:ind w:left="567"/>
        <w:jc w:val="both"/>
        <w:rPr>
          <w:rFonts w:ascii="Arial" w:hAnsi="Arial" w:cs="Arial"/>
          <w:color w:val="auto"/>
        </w:rPr>
      </w:pPr>
      <w:r>
        <w:rPr>
          <w:rFonts w:ascii="Arial" w:hAnsi="Arial" w:cs="Arial"/>
          <w:color w:val="auto"/>
        </w:rPr>
        <w:t>A</w:t>
      </w:r>
      <w:r w:rsidR="00B0055C" w:rsidRPr="00145CC2">
        <w:rPr>
          <w:rFonts w:ascii="Arial" w:hAnsi="Arial" w:cs="Arial"/>
          <w:color w:val="auto"/>
        </w:rPr>
        <w:t xml:space="preserve">ssess and manage strategic risk; and </w:t>
      </w:r>
    </w:p>
    <w:p w14:paraId="192E43F9" w14:textId="3D2905B1" w:rsidR="00B0055C" w:rsidRPr="00145CC2" w:rsidRDefault="00BF7E16" w:rsidP="00031A0E">
      <w:pPr>
        <w:pStyle w:val="Default"/>
        <w:numPr>
          <w:ilvl w:val="0"/>
          <w:numId w:val="141"/>
        </w:numPr>
        <w:tabs>
          <w:tab w:val="left" w:pos="567"/>
        </w:tabs>
        <w:spacing w:line="360" w:lineRule="auto"/>
        <w:ind w:left="567"/>
        <w:jc w:val="both"/>
        <w:rPr>
          <w:rFonts w:ascii="Arial" w:hAnsi="Arial" w:cs="Arial"/>
          <w:color w:val="auto"/>
        </w:rPr>
      </w:pPr>
      <w:r>
        <w:rPr>
          <w:rFonts w:ascii="Arial" w:hAnsi="Arial" w:cs="Arial"/>
          <w:color w:val="auto"/>
        </w:rPr>
        <w:t>L</w:t>
      </w:r>
      <w:r w:rsidR="00B0055C" w:rsidRPr="00145CC2">
        <w:rPr>
          <w:rFonts w:ascii="Arial" w:hAnsi="Arial" w:cs="Arial"/>
          <w:color w:val="auto"/>
        </w:rPr>
        <w:t>ead and oversee organis</w:t>
      </w:r>
      <w:r w:rsidR="00B0055C">
        <w:rPr>
          <w:rFonts w:ascii="Arial" w:hAnsi="Arial" w:cs="Arial"/>
          <w:color w:val="auto"/>
        </w:rPr>
        <w:t>ational development, encourage</w:t>
      </w:r>
      <w:r w:rsidR="00B0055C" w:rsidRPr="00145CC2">
        <w:rPr>
          <w:rFonts w:ascii="Arial" w:hAnsi="Arial" w:cs="Arial"/>
          <w:color w:val="auto"/>
        </w:rPr>
        <w:t xml:space="preserve"> innovation and enhance the Department’s capacity to discharge its functions efficiently and effectively. </w:t>
      </w:r>
    </w:p>
    <w:p w14:paraId="1EF26AAC" w14:textId="77777777" w:rsidR="00B0055C" w:rsidRDefault="00B0055C" w:rsidP="00B0055C">
      <w:pPr>
        <w:pStyle w:val="Default"/>
        <w:spacing w:line="360" w:lineRule="auto"/>
        <w:ind w:left="792"/>
        <w:jc w:val="both"/>
        <w:rPr>
          <w:rFonts w:ascii="Arial" w:hAnsi="Arial" w:cs="Arial"/>
          <w:color w:val="auto"/>
        </w:rPr>
      </w:pPr>
    </w:p>
    <w:p w14:paraId="54F2F956" w14:textId="77777777" w:rsidR="00B0055C" w:rsidRPr="00145CC2" w:rsidRDefault="00B0055C" w:rsidP="00967FE1">
      <w:pPr>
        <w:pStyle w:val="Default"/>
        <w:spacing w:line="360" w:lineRule="auto"/>
        <w:jc w:val="both"/>
        <w:rPr>
          <w:rFonts w:ascii="Arial" w:hAnsi="Arial" w:cs="Arial"/>
          <w:color w:val="auto"/>
        </w:rPr>
      </w:pPr>
      <w:r w:rsidRPr="00145CC2">
        <w:rPr>
          <w:rFonts w:ascii="Arial" w:hAnsi="Arial" w:cs="Arial"/>
          <w:color w:val="auto"/>
        </w:rPr>
        <w:t xml:space="preserve">A detailed remit of the Board, which expands on the objectives above, is provided in the Board Operating Framework at </w:t>
      </w:r>
      <w:r w:rsidRPr="00320F22">
        <w:rPr>
          <w:rFonts w:ascii="Arial" w:hAnsi="Arial" w:cs="Arial"/>
          <w:b/>
          <w:color w:val="auto"/>
          <w:u w:val="single"/>
        </w:rPr>
        <w:t>Annex 1</w:t>
      </w:r>
      <w:r w:rsidRPr="00145CC2">
        <w:rPr>
          <w:rFonts w:ascii="Arial" w:hAnsi="Arial" w:cs="Arial"/>
          <w:color w:val="auto"/>
        </w:rPr>
        <w:t xml:space="preserve">. </w:t>
      </w:r>
    </w:p>
    <w:p w14:paraId="08544292" w14:textId="77777777" w:rsidR="00B0055C" w:rsidRPr="00145CC2" w:rsidRDefault="00B0055C" w:rsidP="00967FE1">
      <w:pPr>
        <w:pStyle w:val="Default"/>
        <w:spacing w:line="360" w:lineRule="auto"/>
        <w:jc w:val="both"/>
        <w:rPr>
          <w:rFonts w:ascii="Arial" w:hAnsi="Arial" w:cs="Arial"/>
          <w:color w:val="auto"/>
        </w:rPr>
      </w:pPr>
    </w:p>
    <w:p w14:paraId="238A84DA" w14:textId="77777777" w:rsidR="00B0055C" w:rsidRPr="00145CC2" w:rsidRDefault="00B0055C" w:rsidP="00967FE1">
      <w:pPr>
        <w:pStyle w:val="Default"/>
        <w:spacing w:line="360" w:lineRule="auto"/>
        <w:jc w:val="both"/>
        <w:rPr>
          <w:rFonts w:ascii="Arial" w:hAnsi="Arial" w:cs="Arial"/>
          <w:color w:val="auto"/>
        </w:rPr>
      </w:pPr>
      <w:r w:rsidRPr="00145CC2">
        <w:rPr>
          <w:rFonts w:ascii="Arial" w:hAnsi="Arial" w:cs="Arial"/>
          <w:color w:val="auto"/>
        </w:rPr>
        <w:t>The Board</w:t>
      </w:r>
      <w:r>
        <w:rPr>
          <w:rFonts w:ascii="Arial" w:hAnsi="Arial" w:cs="Arial"/>
          <w:color w:val="auto"/>
        </w:rPr>
        <w:t xml:space="preserve"> will</w:t>
      </w:r>
      <w:r w:rsidRPr="00145CC2">
        <w:rPr>
          <w:rFonts w:ascii="Arial" w:hAnsi="Arial" w:cs="Arial"/>
          <w:color w:val="auto"/>
        </w:rPr>
        <w:t xml:space="preserve"> meet on at </w:t>
      </w:r>
      <w:r w:rsidRPr="00F63248">
        <w:rPr>
          <w:rFonts w:ascii="Arial" w:hAnsi="Arial" w:cs="Arial"/>
          <w:color w:val="auto"/>
        </w:rPr>
        <w:t>least ten occasions</w:t>
      </w:r>
      <w:r w:rsidRPr="00145CC2">
        <w:rPr>
          <w:rFonts w:ascii="Arial" w:hAnsi="Arial" w:cs="Arial"/>
          <w:color w:val="auto"/>
        </w:rPr>
        <w:t xml:space="preserve"> each financial year.</w:t>
      </w:r>
    </w:p>
    <w:p w14:paraId="14176050" w14:textId="77777777" w:rsidR="00B0055C" w:rsidRPr="00145CC2" w:rsidRDefault="00B0055C" w:rsidP="00967FE1">
      <w:pPr>
        <w:pStyle w:val="ListParagraph"/>
        <w:spacing w:line="360" w:lineRule="auto"/>
        <w:ind w:left="0"/>
        <w:rPr>
          <w:rFonts w:ascii="Arial" w:hAnsi="Arial" w:cs="Arial"/>
        </w:rPr>
      </w:pPr>
    </w:p>
    <w:p w14:paraId="5FD68A9E" w14:textId="77777777" w:rsidR="00B0055C" w:rsidRPr="00145CC2" w:rsidRDefault="00B0055C" w:rsidP="00967FE1">
      <w:pPr>
        <w:pStyle w:val="Default"/>
        <w:spacing w:line="360" w:lineRule="auto"/>
        <w:jc w:val="both"/>
        <w:rPr>
          <w:rFonts w:ascii="Arial" w:hAnsi="Arial" w:cs="Arial"/>
          <w:color w:val="auto"/>
        </w:rPr>
      </w:pPr>
      <w:r w:rsidRPr="00145CC2">
        <w:rPr>
          <w:rFonts w:ascii="Arial" w:hAnsi="Arial" w:cs="Arial"/>
          <w:color w:val="auto"/>
        </w:rPr>
        <w:t xml:space="preserve">Board members are required to adhere to the Seven Principles of Public Life </w:t>
      </w:r>
      <w:r>
        <w:rPr>
          <w:rFonts w:ascii="Arial" w:hAnsi="Arial" w:cs="Arial"/>
          <w:color w:val="auto"/>
        </w:rPr>
        <w:t xml:space="preserve">(the Nolan Principles) </w:t>
      </w:r>
      <w:r w:rsidRPr="00145CC2">
        <w:rPr>
          <w:rFonts w:ascii="Arial" w:hAnsi="Arial" w:cs="Arial"/>
          <w:color w:val="auto"/>
        </w:rPr>
        <w:t xml:space="preserve">which are set out at </w:t>
      </w:r>
      <w:r w:rsidRPr="00320F22">
        <w:rPr>
          <w:rFonts w:ascii="Arial" w:hAnsi="Arial" w:cs="Arial"/>
          <w:b/>
          <w:color w:val="auto"/>
          <w:u w:val="single"/>
        </w:rPr>
        <w:t>Annex 3</w:t>
      </w:r>
      <w:r w:rsidRPr="00145CC2">
        <w:rPr>
          <w:rFonts w:ascii="Arial" w:hAnsi="Arial" w:cs="Arial"/>
          <w:color w:val="auto"/>
        </w:rPr>
        <w:t>.</w:t>
      </w:r>
    </w:p>
    <w:p w14:paraId="4490BA05" w14:textId="77777777" w:rsidR="00B0055C" w:rsidRPr="00145CC2" w:rsidRDefault="00B0055C" w:rsidP="00967FE1">
      <w:pPr>
        <w:pStyle w:val="Default"/>
        <w:spacing w:line="360" w:lineRule="auto"/>
        <w:jc w:val="both"/>
        <w:rPr>
          <w:rFonts w:ascii="Arial" w:hAnsi="Arial" w:cs="Arial"/>
          <w:color w:val="auto"/>
        </w:rPr>
      </w:pPr>
    </w:p>
    <w:p w14:paraId="7F3D3DDC" w14:textId="77777777" w:rsidR="00B0055C" w:rsidRPr="00145CC2" w:rsidRDefault="00B0055C" w:rsidP="00967FE1">
      <w:pPr>
        <w:pStyle w:val="Default"/>
        <w:spacing w:line="360" w:lineRule="auto"/>
        <w:jc w:val="both"/>
        <w:rPr>
          <w:rFonts w:ascii="Arial" w:hAnsi="Arial" w:cs="Arial"/>
          <w:color w:val="auto"/>
        </w:rPr>
      </w:pPr>
      <w:r w:rsidRPr="00145CC2">
        <w:rPr>
          <w:rFonts w:ascii="Arial" w:hAnsi="Arial" w:cs="Arial"/>
          <w:color w:val="auto"/>
        </w:rPr>
        <w:t xml:space="preserve">Central Management Branch will provide secretarial support to the Board. </w:t>
      </w:r>
      <w:r w:rsidR="00A1552E">
        <w:rPr>
          <w:rFonts w:ascii="Arial" w:hAnsi="Arial" w:cs="Arial"/>
          <w:color w:val="auto"/>
        </w:rPr>
        <w:t xml:space="preserve"> </w:t>
      </w:r>
      <w:r w:rsidRPr="00145CC2">
        <w:rPr>
          <w:rFonts w:ascii="Arial" w:hAnsi="Arial" w:cs="Arial"/>
          <w:color w:val="auto"/>
        </w:rPr>
        <w:t xml:space="preserve">The secretariat is responsible for ensuring compliance with Board procedures and maintenance of a Register of Interests for the Board. </w:t>
      </w:r>
      <w:r w:rsidR="00A1552E">
        <w:rPr>
          <w:rFonts w:ascii="Arial" w:hAnsi="Arial" w:cs="Arial"/>
          <w:color w:val="auto"/>
        </w:rPr>
        <w:t xml:space="preserve"> </w:t>
      </w:r>
      <w:r w:rsidRPr="00145CC2">
        <w:rPr>
          <w:rFonts w:ascii="Arial" w:hAnsi="Arial" w:cs="Arial"/>
          <w:color w:val="auto"/>
        </w:rPr>
        <w:t xml:space="preserve">An agenda (approved by the Permanent Secretary) and papers are circulated in advance of each meeting and a </w:t>
      </w:r>
      <w:r w:rsidRPr="00145CC2">
        <w:rPr>
          <w:rFonts w:ascii="Arial" w:hAnsi="Arial" w:cs="Arial"/>
          <w:color w:val="auto"/>
        </w:rPr>
        <w:lastRenderedPageBreak/>
        <w:t xml:space="preserve">record of meetings is circulated to Board members, and posted on the Department’s website. </w:t>
      </w:r>
      <w:r w:rsidR="00A1552E">
        <w:rPr>
          <w:rFonts w:ascii="Arial" w:hAnsi="Arial" w:cs="Arial"/>
          <w:color w:val="auto"/>
        </w:rPr>
        <w:t xml:space="preserve"> </w:t>
      </w:r>
      <w:r w:rsidRPr="00145CC2">
        <w:rPr>
          <w:rFonts w:ascii="Arial" w:hAnsi="Arial" w:cs="Arial"/>
          <w:color w:val="auto"/>
        </w:rPr>
        <w:t>The secretariat will arrange induction and other training</w:t>
      </w:r>
      <w:r w:rsidR="00A1552E">
        <w:rPr>
          <w:rFonts w:ascii="Arial" w:hAnsi="Arial" w:cs="Arial"/>
          <w:color w:val="auto"/>
        </w:rPr>
        <w:t xml:space="preserve"> </w:t>
      </w:r>
      <w:r w:rsidRPr="00145CC2">
        <w:rPr>
          <w:rFonts w:ascii="Arial" w:hAnsi="Arial" w:cs="Arial"/>
          <w:color w:val="auto"/>
        </w:rPr>
        <w:t>/</w:t>
      </w:r>
      <w:r w:rsidR="00A1552E">
        <w:rPr>
          <w:rFonts w:ascii="Arial" w:hAnsi="Arial" w:cs="Arial"/>
          <w:color w:val="auto"/>
        </w:rPr>
        <w:t xml:space="preserve"> </w:t>
      </w:r>
      <w:r w:rsidRPr="00145CC2">
        <w:rPr>
          <w:rFonts w:ascii="Arial" w:hAnsi="Arial" w:cs="Arial"/>
          <w:color w:val="auto"/>
        </w:rPr>
        <w:t xml:space="preserve">professional development matters for new members. </w:t>
      </w:r>
    </w:p>
    <w:p w14:paraId="6B7B1E46" w14:textId="77777777" w:rsidR="00B0055C" w:rsidRPr="00145CC2" w:rsidRDefault="00B0055C" w:rsidP="00967FE1">
      <w:pPr>
        <w:pStyle w:val="Default"/>
        <w:spacing w:line="360" w:lineRule="auto"/>
        <w:jc w:val="both"/>
        <w:rPr>
          <w:rFonts w:ascii="Arial" w:hAnsi="Arial" w:cs="Arial"/>
          <w:color w:val="auto"/>
        </w:rPr>
      </w:pPr>
    </w:p>
    <w:p w14:paraId="6D455F49" w14:textId="77777777" w:rsidR="00B0055C" w:rsidRDefault="00B0055C" w:rsidP="00967FE1">
      <w:pPr>
        <w:pStyle w:val="Default"/>
        <w:spacing w:line="360" w:lineRule="auto"/>
        <w:jc w:val="both"/>
        <w:rPr>
          <w:rFonts w:ascii="Arial" w:hAnsi="Arial" w:cs="Arial"/>
          <w:color w:val="auto"/>
        </w:rPr>
      </w:pPr>
      <w:r w:rsidRPr="00145CC2">
        <w:rPr>
          <w:rFonts w:ascii="Arial" w:hAnsi="Arial" w:cs="Arial"/>
          <w:color w:val="auto"/>
        </w:rPr>
        <w:t xml:space="preserve">The Board’s effectiveness </w:t>
      </w:r>
      <w:r>
        <w:rPr>
          <w:rFonts w:ascii="Arial" w:hAnsi="Arial" w:cs="Arial"/>
          <w:color w:val="auto"/>
        </w:rPr>
        <w:t>will be</w:t>
      </w:r>
      <w:r w:rsidRPr="00145CC2">
        <w:rPr>
          <w:rFonts w:ascii="Arial" w:hAnsi="Arial" w:cs="Arial"/>
          <w:color w:val="auto"/>
        </w:rPr>
        <w:t xml:space="preserve"> </w:t>
      </w:r>
      <w:r w:rsidRPr="00F63248">
        <w:rPr>
          <w:rFonts w:ascii="Arial" w:hAnsi="Arial" w:cs="Arial"/>
          <w:color w:val="auto"/>
        </w:rPr>
        <w:t>reviewed annually,</w:t>
      </w:r>
      <w:r w:rsidRPr="00145CC2">
        <w:rPr>
          <w:rFonts w:ascii="Arial" w:hAnsi="Arial" w:cs="Arial"/>
          <w:color w:val="auto"/>
        </w:rPr>
        <w:t xml:space="preserve"> and a synopsis of the Board’s activities through the year </w:t>
      </w:r>
      <w:r>
        <w:rPr>
          <w:rFonts w:ascii="Arial" w:hAnsi="Arial" w:cs="Arial"/>
          <w:color w:val="auto"/>
        </w:rPr>
        <w:t>will be</w:t>
      </w:r>
      <w:r w:rsidRPr="00145CC2">
        <w:rPr>
          <w:rFonts w:ascii="Arial" w:hAnsi="Arial" w:cs="Arial"/>
          <w:color w:val="auto"/>
        </w:rPr>
        <w:t xml:space="preserve"> included in the </w:t>
      </w:r>
      <w:r w:rsidRPr="00F63248">
        <w:rPr>
          <w:rFonts w:ascii="Arial" w:hAnsi="Arial" w:cs="Arial"/>
          <w:color w:val="auto"/>
        </w:rPr>
        <w:t>Department’s Annual Report and Accounts.</w:t>
      </w:r>
      <w:r w:rsidRPr="00145CC2">
        <w:rPr>
          <w:rFonts w:ascii="Arial" w:hAnsi="Arial" w:cs="Arial"/>
          <w:color w:val="auto"/>
        </w:rPr>
        <w:t xml:space="preserve"> </w:t>
      </w:r>
    </w:p>
    <w:p w14:paraId="1965571A" w14:textId="77777777" w:rsidR="00B0055C" w:rsidRDefault="00B0055C" w:rsidP="00B0055C">
      <w:pPr>
        <w:pStyle w:val="BodyText"/>
        <w:ind w:firstLine="720"/>
        <w:jc w:val="both"/>
        <w:rPr>
          <w:rFonts w:ascii="Arial" w:hAnsi="Arial" w:cs="Arial"/>
          <w:b/>
          <w:bCs/>
          <w:color w:val="76923C" w:themeColor="accent3" w:themeShade="BF"/>
          <w:sz w:val="24"/>
        </w:rPr>
      </w:pPr>
    </w:p>
    <w:p w14:paraId="5FCB435B" w14:textId="595350FD" w:rsidR="00B0055C" w:rsidRDefault="00B0055C" w:rsidP="001818C4">
      <w:pPr>
        <w:pStyle w:val="BodyText"/>
        <w:numPr>
          <w:ilvl w:val="1"/>
          <w:numId w:val="16"/>
        </w:numPr>
        <w:ind w:left="709" w:hanging="709"/>
        <w:jc w:val="both"/>
        <w:rPr>
          <w:rFonts w:ascii="Arial" w:hAnsi="Arial" w:cs="Arial"/>
          <w:b/>
          <w:bCs/>
          <w:color w:val="76923C" w:themeColor="accent3" w:themeShade="BF"/>
          <w:sz w:val="24"/>
        </w:rPr>
      </w:pPr>
      <w:r>
        <w:rPr>
          <w:rFonts w:ascii="Arial" w:hAnsi="Arial" w:cs="Arial"/>
          <w:b/>
          <w:bCs/>
          <w:color w:val="76923C" w:themeColor="accent3" w:themeShade="BF"/>
          <w:sz w:val="24"/>
        </w:rPr>
        <w:t xml:space="preserve">Board </w:t>
      </w:r>
      <w:r w:rsidRPr="009C6AC5">
        <w:rPr>
          <w:rFonts w:ascii="Arial" w:hAnsi="Arial" w:cs="Arial"/>
          <w:b/>
          <w:bCs/>
          <w:color w:val="76923C"/>
          <w:sz w:val="24"/>
        </w:rPr>
        <w:t>Committees</w:t>
      </w:r>
    </w:p>
    <w:p w14:paraId="13E3DBC5" w14:textId="77777777" w:rsidR="00B0055C" w:rsidRDefault="00B0055C" w:rsidP="00967FE1">
      <w:pPr>
        <w:spacing w:line="360" w:lineRule="auto"/>
        <w:jc w:val="both"/>
        <w:rPr>
          <w:rFonts w:ascii="Arial" w:hAnsi="Arial" w:cs="Arial"/>
        </w:rPr>
      </w:pPr>
      <w:r>
        <w:rPr>
          <w:rFonts w:ascii="Arial" w:hAnsi="Arial" w:cs="Arial"/>
        </w:rPr>
        <w:t>The Board shall establish the following committees to oversee and</w:t>
      </w:r>
      <w:r w:rsidR="00B449B0">
        <w:rPr>
          <w:rFonts w:ascii="Arial" w:hAnsi="Arial" w:cs="Arial"/>
        </w:rPr>
        <w:t xml:space="preserve"> </w:t>
      </w:r>
      <w:r>
        <w:rPr>
          <w:rFonts w:ascii="Arial" w:hAnsi="Arial" w:cs="Arial"/>
        </w:rPr>
        <w:t>/</w:t>
      </w:r>
      <w:r w:rsidR="00B449B0">
        <w:rPr>
          <w:rFonts w:ascii="Arial" w:hAnsi="Arial" w:cs="Arial"/>
        </w:rPr>
        <w:t xml:space="preserve"> </w:t>
      </w:r>
      <w:r>
        <w:rPr>
          <w:rFonts w:ascii="Arial" w:hAnsi="Arial" w:cs="Arial"/>
        </w:rPr>
        <w:t>or provide advice to the Board on specific areas of work:</w:t>
      </w:r>
    </w:p>
    <w:p w14:paraId="78A228FA" w14:textId="7FDE6C70" w:rsidR="00B0055C" w:rsidRPr="00076887" w:rsidRDefault="00B0055C" w:rsidP="00967FE1">
      <w:pPr>
        <w:pStyle w:val="ListParagraph"/>
        <w:numPr>
          <w:ilvl w:val="0"/>
          <w:numId w:val="8"/>
        </w:numPr>
        <w:spacing w:line="360" w:lineRule="auto"/>
        <w:ind w:left="567" w:hanging="283"/>
        <w:rPr>
          <w:rFonts w:ascii="Arial" w:eastAsia="Arial" w:hAnsi="Arial" w:cs="Arial"/>
          <w:spacing w:val="-2"/>
        </w:rPr>
      </w:pPr>
      <w:r w:rsidRPr="00076887">
        <w:rPr>
          <w:rFonts w:ascii="Arial" w:eastAsia="Arial" w:hAnsi="Arial" w:cs="Arial"/>
          <w:spacing w:val="-2"/>
        </w:rPr>
        <w:t>Audit and Risk Assurance Committee</w:t>
      </w:r>
      <w:r w:rsidR="00550B21">
        <w:rPr>
          <w:rFonts w:ascii="Arial" w:eastAsia="Arial" w:hAnsi="Arial" w:cs="Arial"/>
          <w:spacing w:val="-2"/>
        </w:rPr>
        <w:t xml:space="preserve"> (ARAC)</w:t>
      </w:r>
      <w:r w:rsidR="00B449B0">
        <w:rPr>
          <w:rFonts w:ascii="Arial" w:eastAsia="Arial" w:hAnsi="Arial" w:cs="Arial"/>
          <w:spacing w:val="-2"/>
        </w:rPr>
        <w:t>;</w:t>
      </w:r>
    </w:p>
    <w:p w14:paraId="3F4E2D4B" w14:textId="562A8A6B" w:rsidR="00B0055C" w:rsidRDefault="00B0055C" w:rsidP="00967FE1">
      <w:pPr>
        <w:pStyle w:val="ListParagraph"/>
        <w:numPr>
          <w:ilvl w:val="0"/>
          <w:numId w:val="8"/>
        </w:numPr>
        <w:spacing w:line="360" w:lineRule="auto"/>
        <w:ind w:left="567" w:hanging="283"/>
        <w:rPr>
          <w:rFonts w:ascii="Arial" w:eastAsia="Arial" w:hAnsi="Arial" w:cs="Arial"/>
          <w:spacing w:val="-2"/>
        </w:rPr>
      </w:pPr>
      <w:r w:rsidRPr="00D81E95">
        <w:rPr>
          <w:rFonts w:ascii="Arial" w:eastAsia="Arial" w:hAnsi="Arial" w:cs="Arial"/>
          <w:spacing w:val="-2"/>
        </w:rPr>
        <w:t>Finance Committee</w:t>
      </w:r>
      <w:r w:rsidR="00CA09A9">
        <w:rPr>
          <w:rFonts w:ascii="Arial" w:eastAsia="Arial" w:hAnsi="Arial" w:cs="Arial"/>
          <w:spacing w:val="-2"/>
        </w:rPr>
        <w:t>;</w:t>
      </w:r>
    </w:p>
    <w:p w14:paraId="260386A4" w14:textId="5ABCDAF6" w:rsidR="00CA09A9" w:rsidRPr="00320F22" w:rsidRDefault="00CA09A9" w:rsidP="00967FE1">
      <w:pPr>
        <w:pStyle w:val="ListParagraph"/>
        <w:numPr>
          <w:ilvl w:val="0"/>
          <w:numId w:val="8"/>
        </w:numPr>
        <w:spacing w:line="360" w:lineRule="auto"/>
        <w:ind w:left="567" w:hanging="283"/>
        <w:rPr>
          <w:rFonts w:ascii="Arial" w:eastAsia="Arial" w:hAnsi="Arial" w:cs="Arial"/>
          <w:spacing w:val="-2"/>
        </w:rPr>
      </w:pPr>
      <w:r w:rsidRPr="00320F22">
        <w:rPr>
          <w:rFonts w:ascii="Arial" w:hAnsi="Arial" w:cs="Arial"/>
          <w:bCs/>
        </w:rPr>
        <w:t xml:space="preserve">Resourcing </w:t>
      </w:r>
      <w:r w:rsidR="00263601">
        <w:rPr>
          <w:rFonts w:ascii="Arial" w:hAnsi="Arial" w:cs="Arial"/>
          <w:bCs/>
        </w:rPr>
        <w:t xml:space="preserve">and People </w:t>
      </w:r>
      <w:r w:rsidRPr="00320F22">
        <w:rPr>
          <w:rFonts w:ascii="Arial" w:hAnsi="Arial" w:cs="Arial"/>
          <w:bCs/>
        </w:rPr>
        <w:t>Committee;</w:t>
      </w:r>
    </w:p>
    <w:p w14:paraId="3DE256A0" w14:textId="295E3D35" w:rsidR="00CA09A9" w:rsidRPr="00320F22" w:rsidRDefault="00CA09A9" w:rsidP="00967FE1">
      <w:pPr>
        <w:pStyle w:val="ListParagraph"/>
        <w:numPr>
          <w:ilvl w:val="0"/>
          <w:numId w:val="8"/>
        </w:numPr>
        <w:spacing w:line="360" w:lineRule="auto"/>
        <w:ind w:left="567" w:hanging="283"/>
        <w:rPr>
          <w:rFonts w:ascii="Arial" w:eastAsia="Arial" w:hAnsi="Arial" w:cs="Arial"/>
          <w:spacing w:val="-2"/>
        </w:rPr>
      </w:pPr>
      <w:r w:rsidRPr="00320F22">
        <w:rPr>
          <w:rFonts w:ascii="Arial" w:hAnsi="Arial" w:cs="Arial"/>
          <w:bCs/>
        </w:rPr>
        <w:t>Casework Committee;</w:t>
      </w:r>
    </w:p>
    <w:p w14:paraId="003C6E40" w14:textId="21BF5EFA" w:rsidR="00CA09A9" w:rsidRPr="00320F22" w:rsidRDefault="00CA09A9" w:rsidP="00967FE1">
      <w:pPr>
        <w:pStyle w:val="ListParagraph"/>
        <w:numPr>
          <w:ilvl w:val="0"/>
          <w:numId w:val="8"/>
        </w:numPr>
        <w:spacing w:line="360" w:lineRule="auto"/>
        <w:ind w:left="567" w:hanging="283"/>
        <w:rPr>
          <w:rFonts w:ascii="Arial" w:eastAsia="Arial" w:hAnsi="Arial" w:cs="Arial"/>
          <w:spacing w:val="-2"/>
        </w:rPr>
      </w:pPr>
      <w:r w:rsidRPr="00320F22">
        <w:rPr>
          <w:rFonts w:ascii="Arial" w:hAnsi="Arial" w:cs="Arial"/>
          <w:bCs/>
        </w:rPr>
        <w:t xml:space="preserve">Equality </w:t>
      </w:r>
      <w:r w:rsidR="00130C9F">
        <w:rPr>
          <w:rFonts w:ascii="Arial" w:hAnsi="Arial" w:cs="Arial"/>
          <w:bCs/>
        </w:rPr>
        <w:t xml:space="preserve">and Diversity </w:t>
      </w:r>
      <w:r w:rsidRPr="00320F22">
        <w:rPr>
          <w:rFonts w:ascii="Arial" w:hAnsi="Arial" w:cs="Arial"/>
          <w:bCs/>
        </w:rPr>
        <w:t>Steering Group Committee;</w:t>
      </w:r>
    </w:p>
    <w:p w14:paraId="33D9DD37" w14:textId="46DDA5D9" w:rsidR="00CA09A9" w:rsidRPr="00320F22" w:rsidRDefault="00CA09A9" w:rsidP="00967FE1">
      <w:pPr>
        <w:pStyle w:val="ListParagraph"/>
        <w:numPr>
          <w:ilvl w:val="0"/>
          <w:numId w:val="8"/>
        </w:numPr>
        <w:spacing w:line="360" w:lineRule="auto"/>
        <w:ind w:left="567" w:hanging="283"/>
        <w:rPr>
          <w:rFonts w:ascii="Arial" w:eastAsia="Arial" w:hAnsi="Arial" w:cs="Arial"/>
          <w:spacing w:val="-2"/>
        </w:rPr>
      </w:pPr>
      <w:r w:rsidRPr="00320F22">
        <w:rPr>
          <w:rFonts w:ascii="Arial" w:hAnsi="Arial" w:cs="Arial"/>
          <w:bCs/>
        </w:rPr>
        <w:t>Leadership and Engagement Committee;</w:t>
      </w:r>
    </w:p>
    <w:p w14:paraId="4B779D62" w14:textId="4CACE2A1" w:rsidR="00CA09A9" w:rsidRPr="00320F22" w:rsidRDefault="00CA09A9" w:rsidP="00967FE1">
      <w:pPr>
        <w:pStyle w:val="ListParagraph"/>
        <w:numPr>
          <w:ilvl w:val="0"/>
          <w:numId w:val="8"/>
        </w:numPr>
        <w:spacing w:line="360" w:lineRule="auto"/>
        <w:ind w:left="567" w:hanging="283"/>
        <w:rPr>
          <w:rFonts w:ascii="Arial" w:eastAsia="Arial" w:hAnsi="Arial" w:cs="Arial"/>
          <w:spacing w:val="-2"/>
        </w:rPr>
      </w:pPr>
      <w:r w:rsidRPr="00320F22">
        <w:rPr>
          <w:rFonts w:ascii="Arial" w:hAnsi="Arial" w:cs="Arial"/>
          <w:bCs/>
        </w:rPr>
        <w:t>Strategy Committee;</w:t>
      </w:r>
    </w:p>
    <w:p w14:paraId="45258D5C" w14:textId="589BE760" w:rsidR="00CA09A9" w:rsidRPr="00320F22" w:rsidRDefault="00742EE0" w:rsidP="00967FE1">
      <w:pPr>
        <w:pStyle w:val="ListParagraph"/>
        <w:numPr>
          <w:ilvl w:val="0"/>
          <w:numId w:val="8"/>
        </w:numPr>
        <w:spacing w:line="360" w:lineRule="auto"/>
        <w:ind w:left="567" w:hanging="283"/>
        <w:rPr>
          <w:rFonts w:ascii="Arial" w:eastAsia="Arial" w:hAnsi="Arial" w:cs="Arial"/>
          <w:spacing w:val="-2"/>
        </w:rPr>
      </w:pPr>
      <w:r w:rsidRPr="00320F22">
        <w:rPr>
          <w:rFonts w:ascii="Arial" w:hAnsi="Arial" w:cs="Arial"/>
          <w:bCs/>
        </w:rPr>
        <w:t>Delivery Committee; and</w:t>
      </w:r>
    </w:p>
    <w:p w14:paraId="61677261" w14:textId="5CE6F267" w:rsidR="00742EE0" w:rsidRPr="00742EE0" w:rsidRDefault="00742EE0" w:rsidP="00967FE1">
      <w:pPr>
        <w:pStyle w:val="ListParagraph"/>
        <w:numPr>
          <w:ilvl w:val="0"/>
          <w:numId w:val="8"/>
        </w:numPr>
        <w:spacing w:line="360" w:lineRule="auto"/>
        <w:ind w:left="567" w:hanging="283"/>
        <w:rPr>
          <w:rFonts w:ascii="Arial" w:eastAsia="Arial" w:hAnsi="Arial" w:cs="Arial"/>
          <w:spacing w:val="-2"/>
        </w:rPr>
      </w:pPr>
      <w:r w:rsidRPr="00320F22">
        <w:rPr>
          <w:rFonts w:ascii="Arial" w:hAnsi="Arial" w:cs="Arial"/>
        </w:rPr>
        <w:t>Arm</w:t>
      </w:r>
      <w:r w:rsidR="00A0499C">
        <w:rPr>
          <w:rFonts w:ascii="Arial" w:hAnsi="Arial" w:cs="Arial"/>
        </w:rPr>
        <w:t>’</w:t>
      </w:r>
      <w:r w:rsidRPr="00320F22">
        <w:rPr>
          <w:rFonts w:ascii="Arial" w:hAnsi="Arial" w:cs="Arial"/>
        </w:rPr>
        <w:t>s Length Body Committee.</w:t>
      </w:r>
    </w:p>
    <w:p w14:paraId="352C59FC" w14:textId="77777777" w:rsidR="00B0055C" w:rsidRDefault="00B0055C" w:rsidP="00B0055C">
      <w:pPr>
        <w:spacing w:line="360" w:lineRule="auto"/>
        <w:ind w:left="720"/>
        <w:rPr>
          <w:rFonts w:ascii="Arial" w:hAnsi="Arial" w:cs="Arial"/>
        </w:rPr>
      </w:pPr>
    </w:p>
    <w:p w14:paraId="0184E175" w14:textId="77777777" w:rsidR="00B0055C" w:rsidRPr="0056754E" w:rsidRDefault="00B0055C" w:rsidP="00967FE1">
      <w:pPr>
        <w:spacing w:line="360" w:lineRule="auto"/>
        <w:jc w:val="both"/>
        <w:rPr>
          <w:rFonts w:ascii="Arial" w:hAnsi="Arial" w:cs="Arial"/>
        </w:rPr>
      </w:pPr>
      <w:r w:rsidRPr="0056754E">
        <w:rPr>
          <w:rFonts w:ascii="Arial" w:hAnsi="Arial" w:cs="Arial"/>
        </w:rPr>
        <w:t xml:space="preserve">The chairmanship and terms of reference of such committees is agreed by the Board and further detail is provided in </w:t>
      </w:r>
      <w:r w:rsidRPr="00320F22">
        <w:rPr>
          <w:rFonts w:ascii="Arial" w:hAnsi="Arial" w:cs="Arial"/>
          <w:b/>
          <w:u w:val="single"/>
        </w:rPr>
        <w:t>Annex 2</w:t>
      </w:r>
      <w:r w:rsidRPr="0056754E">
        <w:rPr>
          <w:rFonts w:ascii="Arial" w:hAnsi="Arial" w:cs="Arial"/>
        </w:rPr>
        <w:t>.</w:t>
      </w:r>
    </w:p>
    <w:p w14:paraId="61C9EEDD" w14:textId="77777777" w:rsidR="00B0055C" w:rsidRDefault="00B0055C" w:rsidP="00967FE1">
      <w:pPr>
        <w:spacing w:line="360" w:lineRule="auto"/>
        <w:rPr>
          <w:rFonts w:ascii="Arial" w:hAnsi="Arial" w:cs="Arial"/>
          <w:b/>
        </w:rPr>
      </w:pPr>
    </w:p>
    <w:p w14:paraId="1ADD7851" w14:textId="70BD5641" w:rsidR="00B0055C" w:rsidRDefault="00B0055C" w:rsidP="00967FE1">
      <w:pPr>
        <w:spacing w:line="360" w:lineRule="auto"/>
        <w:jc w:val="both"/>
        <w:rPr>
          <w:rFonts w:ascii="Arial" w:hAnsi="Arial" w:cs="Arial"/>
        </w:rPr>
      </w:pPr>
      <w:r>
        <w:rPr>
          <w:rFonts w:ascii="Arial" w:hAnsi="Arial" w:cs="Arial"/>
        </w:rPr>
        <w:t xml:space="preserve">An </w:t>
      </w:r>
      <w:r w:rsidRPr="009C6AC5">
        <w:rPr>
          <w:rFonts w:ascii="Arial" w:hAnsi="Arial" w:cs="Arial"/>
          <w:b/>
          <w:color w:val="76923C"/>
        </w:rPr>
        <w:t>Audit and Risk Assurance Committee</w:t>
      </w:r>
      <w:r>
        <w:rPr>
          <w:rFonts w:ascii="Arial" w:hAnsi="Arial" w:cs="Arial"/>
        </w:rPr>
        <w:t xml:space="preserve"> (ARAC) will operate in accordance with </w:t>
      </w:r>
      <w:proofErr w:type="gramStart"/>
      <w:r>
        <w:rPr>
          <w:rFonts w:ascii="Arial" w:hAnsi="Arial" w:cs="Arial"/>
        </w:rPr>
        <w:t>the</w:t>
      </w:r>
      <w:proofErr w:type="gramEnd"/>
      <w:r>
        <w:rPr>
          <w:rFonts w:ascii="Arial" w:hAnsi="Arial" w:cs="Arial"/>
        </w:rPr>
        <w:t xml:space="preserve"> </w:t>
      </w:r>
      <w:r w:rsidRPr="00271A57">
        <w:rPr>
          <w:rFonts w:ascii="Arial" w:hAnsi="Arial" w:cs="Arial"/>
        </w:rPr>
        <w:t>Corporate Governance in Central Government Departments: Code of Good Practice (2013)</w:t>
      </w:r>
      <w:r w:rsidRPr="003F5675">
        <w:rPr>
          <w:rFonts w:ascii="Arial" w:hAnsi="Arial" w:cs="Arial"/>
        </w:rPr>
        <w:t xml:space="preserve"> </w:t>
      </w:r>
      <w:r w:rsidRPr="00FB626D">
        <w:rPr>
          <w:rFonts w:ascii="Arial" w:hAnsi="Arial" w:cs="Arial"/>
        </w:rPr>
        <w:t xml:space="preserve">to support </w:t>
      </w:r>
      <w:r>
        <w:rPr>
          <w:rFonts w:ascii="Arial" w:hAnsi="Arial" w:cs="Arial"/>
        </w:rPr>
        <w:t>the PAO</w:t>
      </w:r>
      <w:r w:rsidRPr="00FB626D">
        <w:rPr>
          <w:rFonts w:ascii="Arial" w:hAnsi="Arial" w:cs="Arial"/>
        </w:rPr>
        <w:t xml:space="preserve"> in </w:t>
      </w:r>
      <w:r>
        <w:rPr>
          <w:rFonts w:ascii="Arial" w:hAnsi="Arial" w:cs="Arial"/>
        </w:rPr>
        <w:t>their</w:t>
      </w:r>
      <w:r w:rsidRPr="00FB626D">
        <w:rPr>
          <w:rFonts w:ascii="Arial" w:hAnsi="Arial" w:cs="Arial"/>
        </w:rPr>
        <w:t xml:space="preserve"> responsibilities for issues of risk control and governance</w:t>
      </w:r>
      <w:r w:rsidRPr="00271A57">
        <w:rPr>
          <w:rFonts w:ascii="Arial" w:hAnsi="Arial" w:cs="Arial"/>
        </w:rPr>
        <w:t xml:space="preserve">.  </w:t>
      </w:r>
      <w:r>
        <w:rPr>
          <w:rFonts w:ascii="Arial" w:hAnsi="Arial" w:cs="Arial"/>
        </w:rPr>
        <w:t xml:space="preserve">ARAC will be chaired by a </w:t>
      </w:r>
      <w:r w:rsidR="005869F2">
        <w:rPr>
          <w:rFonts w:ascii="Arial" w:hAnsi="Arial" w:cs="Arial"/>
        </w:rPr>
        <w:t>NEM</w:t>
      </w:r>
      <w:r>
        <w:rPr>
          <w:rFonts w:ascii="Arial" w:hAnsi="Arial" w:cs="Arial"/>
        </w:rPr>
        <w:t xml:space="preserve">, with at least one member having recent and relevant financial experience.  </w:t>
      </w:r>
      <w:r w:rsidRPr="00271A57">
        <w:rPr>
          <w:rFonts w:ascii="Arial" w:hAnsi="Arial" w:cs="Arial"/>
        </w:rPr>
        <w:t xml:space="preserve">ARAC </w:t>
      </w:r>
      <w:r>
        <w:rPr>
          <w:rFonts w:ascii="Arial" w:hAnsi="Arial" w:cs="Arial"/>
        </w:rPr>
        <w:t>will be</w:t>
      </w:r>
      <w:r w:rsidRPr="00271A57">
        <w:rPr>
          <w:rFonts w:ascii="Arial" w:hAnsi="Arial" w:cs="Arial"/>
        </w:rPr>
        <w:t xml:space="preserve"> supported by the </w:t>
      </w:r>
      <w:r w:rsidR="005869F2">
        <w:rPr>
          <w:rFonts w:ascii="Arial" w:hAnsi="Arial" w:cs="Arial"/>
        </w:rPr>
        <w:t>Delivery Committee</w:t>
      </w:r>
      <w:r w:rsidRPr="00271A57">
        <w:rPr>
          <w:rFonts w:ascii="Arial" w:hAnsi="Arial" w:cs="Arial"/>
        </w:rPr>
        <w:t xml:space="preserve">, </w:t>
      </w:r>
      <w:r w:rsidR="003E0D97">
        <w:rPr>
          <w:rFonts w:ascii="Arial" w:hAnsi="Arial" w:cs="Arial"/>
        </w:rPr>
        <w:t xml:space="preserve">the </w:t>
      </w:r>
      <w:r w:rsidR="003E0D97" w:rsidRPr="003E0D97">
        <w:rPr>
          <w:rFonts w:ascii="Arial" w:hAnsi="Arial" w:cs="Arial"/>
        </w:rPr>
        <w:t>Arm’s Length Body Committee</w:t>
      </w:r>
      <w:r w:rsidR="003E0D97">
        <w:rPr>
          <w:rFonts w:ascii="Arial" w:hAnsi="Arial" w:cs="Arial"/>
        </w:rPr>
        <w:t>,</w:t>
      </w:r>
      <w:r w:rsidR="003E0D97" w:rsidRPr="003E0D97">
        <w:rPr>
          <w:rFonts w:ascii="Arial" w:hAnsi="Arial" w:cs="Arial"/>
        </w:rPr>
        <w:t xml:space="preserve"> </w:t>
      </w:r>
      <w:r w:rsidRPr="00271A57">
        <w:rPr>
          <w:rFonts w:ascii="Arial" w:hAnsi="Arial" w:cs="Arial"/>
        </w:rPr>
        <w:t xml:space="preserve">the Counter Fraud Forum and the </w:t>
      </w:r>
      <w:r w:rsidR="005869F2">
        <w:rPr>
          <w:rFonts w:ascii="Arial" w:hAnsi="Arial" w:cs="Arial"/>
        </w:rPr>
        <w:t>PAAC</w:t>
      </w:r>
      <w:r>
        <w:rPr>
          <w:rFonts w:ascii="Arial" w:hAnsi="Arial" w:cs="Arial"/>
        </w:rPr>
        <w:t>.</w:t>
      </w:r>
    </w:p>
    <w:p w14:paraId="3D5D8D2C" w14:textId="77777777" w:rsidR="00B0055C" w:rsidRPr="00271A57" w:rsidRDefault="00B0055C" w:rsidP="00967FE1">
      <w:pPr>
        <w:spacing w:line="360" w:lineRule="auto"/>
        <w:jc w:val="both"/>
        <w:rPr>
          <w:rFonts w:ascii="Arial" w:hAnsi="Arial" w:cs="Arial"/>
        </w:rPr>
      </w:pPr>
    </w:p>
    <w:p w14:paraId="47894713" w14:textId="10837BB1" w:rsidR="00B0055C" w:rsidRDefault="00B0055C" w:rsidP="00967FE1">
      <w:pPr>
        <w:autoSpaceDE w:val="0"/>
        <w:autoSpaceDN w:val="0"/>
        <w:adjustRightInd w:val="0"/>
        <w:spacing w:line="360" w:lineRule="auto"/>
        <w:jc w:val="both"/>
        <w:rPr>
          <w:rFonts w:ascii="Arial" w:hAnsi="Arial" w:cs="Arial"/>
          <w:bCs/>
        </w:rPr>
      </w:pPr>
      <w:r w:rsidRPr="00313235">
        <w:rPr>
          <w:rFonts w:ascii="Arial" w:hAnsi="Arial" w:cs="Arial"/>
        </w:rPr>
        <w:t xml:space="preserve">A </w:t>
      </w:r>
      <w:r w:rsidRPr="009C6AC5">
        <w:rPr>
          <w:rFonts w:ascii="Arial" w:hAnsi="Arial" w:cs="Arial"/>
          <w:b/>
          <w:color w:val="76923C"/>
        </w:rPr>
        <w:t>Finance Committee</w:t>
      </w:r>
      <w:r w:rsidRPr="00313235">
        <w:rPr>
          <w:rFonts w:ascii="Arial" w:hAnsi="Arial" w:cs="Arial"/>
        </w:rPr>
        <w:t xml:space="preserve"> </w:t>
      </w:r>
      <w:r>
        <w:rPr>
          <w:rFonts w:ascii="Arial" w:hAnsi="Arial" w:cs="Arial"/>
        </w:rPr>
        <w:t>will be</w:t>
      </w:r>
      <w:r w:rsidRPr="00E1459E">
        <w:rPr>
          <w:rFonts w:ascii="Arial" w:hAnsi="Arial" w:cs="Arial"/>
          <w:bCs/>
        </w:rPr>
        <w:t xml:space="preserve"> responsible</w:t>
      </w:r>
      <w:r>
        <w:rPr>
          <w:rFonts w:ascii="Arial" w:hAnsi="Arial" w:cs="Arial"/>
          <w:bCs/>
        </w:rPr>
        <w:t xml:space="preserve"> for considering</w:t>
      </w:r>
      <w:r>
        <w:rPr>
          <w:rFonts w:ascii="Arial" w:hAnsi="Arial" w:cs="Arial"/>
          <w:b/>
          <w:bCs/>
        </w:rPr>
        <w:t xml:space="preserve"> </w:t>
      </w:r>
      <w:r w:rsidRPr="002731EB">
        <w:rPr>
          <w:rFonts w:ascii="Arial" w:hAnsi="Arial" w:cs="Arial"/>
          <w:bCs/>
        </w:rPr>
        <w:t>a wide</w:t>
      </w:r>
      <w:r w:rsidRPr="002731EB">
        <w:rPr>
          <w:rFonts w:ascii="Arial" w:hAnsi="Arial" w:cs="Arial"/>
          <w:b/>
          <w:bCs/>
        </w:rPr>
        <w:t xml:space="preserve"> </w:t>
      </w:r>
      <w:r w:rsidRPr="002731EB">
        <w:rPr>
          <w:rFonts w:ascii="Arial" w:hAnsi="Arial" w:cs="Arial"/>
          <w:bCs/>
        </w:rPr>
        <w:t xml:space="preserve">range of strategic financial issues. </w:t>
      </w:r>
      <w:r w:rsidR="00EC061A">
        <w:rPr>
          <w:rFonts w:ascii="Arial" w:hAnsi="Arial" w:cs="Arial"/>
          <w:bCs/>
        </w:rPr>
        <w:t xml:space="preserve"> </w:t>
      </w:r>
      <w:r w:rsidRPr="002731EB">
        <w:rPr>
          <w:rFonts w:ascii="Arial" w:hAnsi="Arial" w:cs="Arial"/>
          <w:bCs/>
        </w:rPr>
        <w:t xml:space="preserve">These will include developing detailed proposals in respect of Spending Reviews and monitoring rounds; the monitoring of savings plans and </w:t>
      </w:r>
      <w:r w:rsidRPr="002731EB">
        <w:rPr>
          <w:rFonts w:ascii="Arial" w:hAnsi="Arial" w:cs="Arial"/>
          <w:bCs/>
        </w:rPr>
        <w:lastRenderedPageBreak/>
        <w:t xml:space="preserve">monitoring value for money through the development of improved financial and performance reporting.  The Committee will be chaired by the </w:t>
      </w:r>
      <w:r w:rsidRPr="001C6B75">
        <w:rPr>
          <w:rFonts w:ascii="Arial" w:hAnsi="Arial" w:cs="Arial"/>
          <w:bCs/>
        </w:rPr>
        <w:t>Senior Finance Director</w:t>
      </w:r>
      <w:r>
        <w:rPr>
          <w:rFonts w:ascii="Arial" w:hAnsi="Arial" w:cs="Arial"/>
          <w:bCs/>
        </w:rPr>
        <w:t xml:space="preserve"> (Group Head of </w:t>
      </w:r>
      <w:r w:rsidR="007B1A49" w:rsidRPr="00CB4ADF">
        <w:rPr>
          <w:rFonts w:ascii="Arial" w:eastAsia="Arial" w:hAnsi="Arial" w:cs="Arial"/>
          <w:spacing w:val="2"/>
        </w:rPr>
        <w:t>C</w:t>
      </w:r>
      <w:r w:rsidR="00130C9F">
        <w:rPr>
          <w:rFonts w:ascii="Arial" w:eastAsia="Arial" w:hAnsi="Arial" w:cs="Arial"/>
          <w:spacing w:val="2"/>
        </w:rPr>
        <w:t xml:space="preserve">entral </w:t>
      </w:r>
      <w:r w:rsidR="007B1A49" w:rsidRPr="00CB4ADF">
        <w:rPr>
          <w:rFonts w:ascii="Arial" w:eastAsia="Arial" w:hAnsi="Arial" w:cs="Arial"/>
          <w:spacing w:val="2"/>
        </w:rPr>
        <w:t>Services</w:t>
      </w:r>
      <w:r w:rsidR="007B1A49">
        <w:rPr>
          <w:rFonts w:ascii="Arial" w:eastAsia="Arial" w:hAnsi="Arial" w:cs="Arial"/>
          <w:spacing w:val="2"/>
        </w:rPr>
        <w:t xml:space="preserve"> and </w:t>
      </w:r>
      <w:r w:rsidR="00130C9F">
        <w:rPr>
          <w:rFonts w:ascii="Arial" w:eastAsia="Arial" w:hAnsi="Arial" w:cs="Arial"/>
          <w:spacing w:val="2"/>
        </w:rPr>
        <w:t>Contingency Planning</w:t>
      </w:r>
      <w:r>
        <w:rPr>
          <w:rFonts w:ascii="Arial" w:hAnsi="Arial" w:cs="Arial"/>
          <w:bCs/>
        </w:rPr>
        <w:t>)</w:t>
      </w:r>
      <w:r w:rsidRPr="002731EB">
        <w:rPr>
          <w:rFonts w:ascii="Arial" w:hAnsi="Arial" w:cs="Arial"/>
          <w:bCs/>
        </w:rPr>
        <w:t>.  In ad</w:t>
      </w:r>
      <w:r w:rsidRPr="002731EB">
        <w:rPr>
          <w:rFonts w:ascii="Arial" w:hAnsi="Arial" w:cs="Arial"/>
        </w:rPr>
        <w:t>dition to the Chair, m</w:t>
      </w:r>
      <w:r w:rsidRPr="002731EB">
        <w:rPr>
          <w:rFonts w:ascii="Arial" w:hAnsi="Arial" w:cs="Arial"/>
          <w:bCs/>
        </w:rPr>
        <w:t xml:space="preserve">embership of the Committee will include Departmental Group Heads, the Finance Director, the </w:t>
      </w:r>
      <w:r>
        <w:rPr>
          <w:rFonts w:ascii="Arial" w:hAnsi="Arial" w:cs="Arial"/>
        </w:rPr>
        <w:t xml:space="preserve">Director of </w:t>
      </w:r>
      <w:r w:rsidR="00842839">
        <w:rPr>
          <w:rFonts w:ascii="Arial" w:hAnsi="Arial" w:cs="Arial"/>
        </w:rPr>
        <w:t>Common Agricultural Policy (</w:t>
      </w:r>
      <w:r>
        <w:rPr>
          <w:rFonts w:ascii="Arial" w:hAnsi="Arial" w:cs="Arial"/>
        </w:rPr>
        <w:t>CAP</w:t>
      </w:r>
      <w:r w:rsidR="00842839">
        <w:rPr>
          <w:rFonts w:ascii="Arial" w:hAnsi="Arial" w:cs="Arial"/>
        </w:rPr>
        <w:t>)</w:t>
      </w:r>
      <w:r>
        <w:rPr>
          <w:rFonts w:ascii="Arial" w:hAnsi="Arial" w:cs="Arial"/>
        </w:rPr>
        <w:t xml:space="preserve"> Policy, Economics and Statistics</w:t>
      </w:r>
      <w:r w:rsidR="00E10A92">
        <w:rPr>
          <w:rFonts w:ascii="Arial" w:hAnsi="Arial" w:cs="Arial"/>
        </w:rPr>
        <w:t>,</w:t>
      </w:r>
      <w:r>
        <w:rPr>
          <w:rFonts w:ascii="Arial" w:hAnsi="Arial" w:cs="Arial"/>
        </w:rPr>
        <w:t xml:space="preserve"> </w:t>
      </w:r>
      <w:r w:rsidRPr="002731EB">
        <w:rPr>
          <w:rFonts w:ascii="Arial" w:hAnsi="Arial" w:cs="Arial"/>
          <w:bCs/>
        </w:rPr>
        <w:t>the</w:t>
      </w:r>
      <w:r>
        <w:rPr>
          <w:rFonts w:ascii="Arial" w:hAnsi="Arial" w:cs="Arial"/>
          <w:bCs/>
        </w:rPr>
        <w:t xml:space="preserve"> </w:t>
      </w:r>
      <w:r w:rsidR="00203A03" w:rsidRPr="00203A03">
        <w:rPr>
          <w:rFonts w:ascii="Arial" w:hAnsi="Arial" w:cs="Arial"/>
          <w:bCs/>
        </w:rPr>
        <w:t xml:space="preserve">Corporate Services </w:t>
      </w:r>
      <w:r w:rsidRPr="002731EB">
        <w:rPr>
          <w:rFonts w:ascii="Arial" w:hAnsi="Arial" w:cs="Arial"/>
          <w:bCs/>
        </w:rPr>
        <w:t>Director</w:t>
      </w:r>
      <w:r w:rsidR="00E10A92">
        <w:rPr>
          <w:rFonts w:ascii="Arial" w:hAnsi="Arial" w:cs="Arial"/>
          <w:bCs/>
        </w:rPr>
        <w:t xml:space="preserve"> and the Head of Financial Planning Branch</w:t>
      </w:r>
      <w:r w:rsidRPr="002731EB">
        <w:rPr>
          <w:rFonts w:ascii="Arial" w:hAnsi="Arial" w:cs="Arial"/>
          <w:bCs/>
        </w:rPr>
        <w:t>.</w:t>
      </w:r>
    </w:p>
    <w:p w14:paraId="3C2F5C46" w14:textId="77777777" w:rsidR="00E10A92" w:rsidRDefault="00E10A92" w:rsidP="00967FE1">
      <w:pPr>
        <w:pStyle w:val="DSDnormal"/>
        <w:ind w:left="0"/>
        <w:rPr>
          <w:bCs/>
          <w:sz w:val="24"/>
          <w:szCs w:val="24"/>
        </w:rPr>
      </w:pPr>
    </w:p>
    <w:p w14:paraId="7FF3B148" w14:textId="628BA511" w:rsidR="00E10A92" w:rsidRDefault="00E10A92" w:rsidP="00967FE1">
      <w:pPr>
        <w:pStyle w:val="DSDnormal"/>
        <w:ind w:left="0"/>
        <w:jc w:val="both"/>
        <w:rPr>
          <w:bCs/>
          <w:sz w:val="24"/>
          <w:szCs w:val="24"/>
        </w:rPr>
      </w:pPr>
      <w:r>
        <w:rPr>
          <w:bCs/>
          <w:sz w:val="24"/>
          <w:szCs w:val="24"/>
        </w:rPr>
        <w:t xml:space="preserve">A </w:t>
      </w:r>
      <w:r w:rsidRPr="009C6AC5">
        <w:rPr>
          <w:b/>
          <w:bCs/>
          <w:color w:val="76923C"/>
          <w:sz w:val="24"/>
          <w:szCs w:val="24"/>
        </w:rPr>
        <w:t xml:space="preserve">Resourcing </w:t>
      </w:r>
      <w:r w:rsidR="00263601">
        <w:rPr>
          <w:b/>
          <w:bCs/>
          <w:color w:val="76923C"/>
          <w:sz w:val="24"/>
          <w:szCs w:val="24"/>
        </w:rPr>
        <w:t xml:space="preserve">and People </w:t>
      </w:r>
      <w:r w:rsidRPr="009C6AC5">
        <w:rPr>
          <w:b/>
          <w:bCs/>
          <w:color w:val="76923C"/>
          <w:sz w:val="24"/>
          <w:szCs w:val="24"/>
        </w:rPr>
        <w:t>Committee</w:t>
      </w:r>
      <w:r>
        <w:rPr>
          <w:bCs/>
          <w:sz w:val="24"/>
          <w:szCs w:val="24"/>
        </w:rPr>
        <w:t xml:space="preserve"> will be responsible for considering DAERA strategic workforce planning including how best to manage priority resourcing requirements at a Departmental level against the backdrop of reduced resources and affordability.  The Committee will be responsible for providing assurance to the Permanent Secretary that the Department is operating within its affordable staffing limit and will apply a corporate approach to ensure that staff resources have been effectively allocated across the organisation.  The Committee will be chaired by the </w:t>
      </w:r>
      <w:r w:rsidRPr="00CD2FB0">
        <w:rPr>
          <w:sz w:val="24"/>
          <w:szCs w:val="24"/>
        </w:rPr>
        <w:t xml:space="preserve">Group Head of </w:t>
      </w:r>
      <w:r w:rsidR="00130C9F" w:rsidRPr="00130C9F">
        <w:rPr>
          <w:rFonts w:eastAsia="Arial"/>
          <w:spacing w:val="2"/>
          <w:sz w:val="24"/>
        </w:rPr>
        <w:t xml:space="preserve">Central Services and Contingency Planning </w:t>
      </w:r>
      <w:r>
        <w:rPr>
          <w:bCs/>
          <w:sz w:val="24"/>
          <w:szCs w:val="24"/>
        </w:rPr>
        <w:t xml:space="preserve">and will include Departmental Group Heads, the Finance Director, the Director of </w:t>
      </w:r>
      <w:r w:rsidR="00203A03" w:rsidRPr="00203A03">
        <w:rPr>
          <w:bCs/>
          <w:sz w:val="24"/>
          <w:szCs w:val="24"/>
        </w:rPr>
        <w:t xml:space="preserve">Corporate Services, </w:t>
      </w:r>
      <w:r>
        <w:rPr>
          <w:bCs/>
          <w:sz w:val="24"/>
          <w:szCs w:val="24"/>
        </w:rPr>
        <w:t xml:space="preserve">the Head of Business Management Branch, the Directors of Brexit Division and Forest Service, the HR Business Partner for DAERA and a representative from </w:t>
      </w:r>
      <w:r w:rsidR="009A53FC">
        <w:rPr>
          <w:bCs/>
          <w:sz w:val="24"/>
          <w:szCs w:val="24"/>
        </w:rPr>
        <w:t>the Northern Ireland Civil Service (</w:t>
      </w:r>
      <w:r>
        <w:rPr>
          <w:bCs/>
          <w:sz w:val="24"/>
          <w:szCs w:val="24"/>
        </w:rPr>
        <w:t>NICS</w:t>
      </w:r>
      <w:r w:rsidR="009A53FC">
        <w:rPr>
          <w:bCs/>
          <w:sz w:val="24"/>
          <w:szCs w:val="24"/>
        </w:rPr>
        <w:t>)</w:t>
      </w:r>
      <w:r>
        <w:rPr>
          <w:bCs/>
          <w:sz w:val="24"/>
          <w:szCs w:val="24"/>
        </w:rPr>
        <w:t xml:space="preserve"> HR Resourcing.  </w:t>
      </w:r>
    </w:p>
    <w:p w14:paraId="42E51EC7" w14:textId="77777777" w:rsidR="00E10A92" w:rsidRPr="00CC64F6" w:rsidRDefault="00E10A92" w:rsidP="00E10A92">
      <w:pPr>
        <w:pStyle w:val="DSDnormal"/>
        <w:ind w:left="720" w:hanging="720"/>
        <w:jc w:val="both"/>
        <w:rPr>
          <w:bCs/>
          <w:sz w:val="24"/>
          <w:szCs w:val="24"/>
        </w:rPr>
      </w:pPr>
    </w:p>
    <w:p w14:paraId="6ADA8970" w14:textId="6928C6E7" w:rsidR="00E10A92" w:rsidRPr="009D757C" w:rsidRDefault="00E10A92" w:rsidP="00967FE1">
      <w:pPr>
        <w:pStyle w:val="Default"/>
        <w:spacing w:line="360" w:lineRule="auto"/>
        <w:jc w:val="both"/>
        <w:rPr>
          <w:sz w:val="23"/>
          <w:szCs w:val="23"/>
        </w:rPr>
      </w:pPr>
      <w:r>
        <w:rPr>
          <w:rFonts w:ascii="Arial" w:hAnsi="Arial" w:cs="Arial"/>
          <w:bCs/>
        </w:rPr>
        <w:t xml:space="preserve">A </w:t>
      </w:r>
      <w:r w:rsidRPr="009C6AC5">
        <w:rPr>
          <w:rFonts w:ascii="Arial" w:hAnsi="Arial" w:cs="Arial"/>
          <w:b/>
          <w:bCs/>
          <w:color w:val="76923C"/>
        </w:rPr>
        <w:t>Casework Committee</w:t>
      </w:r>
      <w:r w:rsidRPr="009C6AC5">
        <w:rPr>
          <w:rFonts w:ascii="Arial" w:hAnsi="Arial" w:cs="Arial"/>
          <w:bCs/>
        </w:rPr>
        <w:t xml:space="preserve">, </w:t>
      </w:r>
      <w:r>
        <w:rPr>
          <w:rFonts w:ascii="Arial" w:hAnsi="Arial" w:cs="Arial"/>
        </w:rPr>
        <w:t>c</w:t>
      </w:r>
      <w:r w:rsidRPr="009D757C">
        <w:rPr>
          <w:rFonts w:ascii="Arial" w:hAnsi="Arial" w:cs="Arial"/>
        </w:rPr>
        <w:t xml:space="preserve">haired by </w:t>
      </w:r>
      <w:r>
        <w:rPr>
          <w:rFonts w:ascii="Arial" w:hAnsi="Arial" w:cs="Arial"/>
        </w:rPr>
        <w:t xml:space="preserve">the </w:t>
      </w:r>
      <w:r w:rsidRPr="009D757C">
        <w:rPr>
          <w:rFonts w:ascii="Arial" w:hAnsi="Arial" w:cs="Arial"/>
        </w:rPr>
        <w:t xml:space="preserve">Senior Finance Director with </w:t>
      </w:r>
      <w:r>
        <w:rPr>
          <w:rFonts w:ascii="Arial" w:hAnsi="Arial" w:cs="Arial"/>
        </w:rPr>
        <w:t xml:space="preserve">the </w:t>
      </w:r>
      <w:r w:rsidRPr="009D757C">
        <w:rPr>
          <w:rFonts w:ascii="Arial" w:hAnsi="Arial" w:cs="Arial"/>
        </w:rPr>
        <w:t xml:space="preserve">Finance Director in attendance. </w:t>
      </w:r>
      <w:r>
        <w:rPr>
          <w:rFonts w:ascii="Arial" w:hAnsi="Arial" w:cs="Arial"/>
        </w:rPr>
        <w:t xml:space="preserve"> </w:t>
      </w:r>
      <w:r w:rsidRPr="009D757C">
        <w:rPr>
          <w:rFonts w:ascii="Arial" w:hAnsi="Arial" w:cs="Arial"/>
        </w:rPr>
        <w:t xml:space="preserve">The purpose of the Committee is to provide assurance to the Accounting Officer and DB around significant expenditure decisions made </w:t>
      </w:r>
      <w:r w:rsidRPr="005368A9">
        <w:rPr>
          <w:rFonts w:ascii="Arial" w:hAnsi="Arial" w:cs="Arial"/>
        </w:rPr>
        <w:t>within DAERA.</w:t>
      </w:r>
      <w:r>
        <w:rPr>
          <w:rFonts w:ascii="Arial" w:hAnsi="Arial" w:cs="Arial"/>
        </w:rPr>
        <w:t xml:space="preserve"> </w:t>
      </w:r>
      <w:r w:rsidRPr="005368A9">
        <w:rPr>
          <w:rFonts w:ascii="Arial" w:hAnsi="Arial" w:cs="Arial"/>
        </w:rPr>
        <w:t xml:space="preserve"> It will increase collective decision making and buy-in to projects, particularly where</w:t>
      </w:r>
      <w:r w:rsidR="002576C5">
        <w:rPr>
          <w:rFonts w:ascii="Arial" w:hAnsi="Arial" w:cs="Arial"/>
        </w:rPr>
        <w:t xml:space="preserve"> </w:t>
      </w:r>
      <w:r w:rsidRPr="009D757C">
        <w:rPr>
          <w:rFonts w:ascii="Arial" w:hAnsi="Arial" w:cs="Arial"/>
        </w:rPr>
        <w:t>affordability is a significant consideration.</w:t>
      </w:r>
      <w:r w:rsidRPr="00CC64F6">
        <w:rPr>
          <w:rFonts w:ascii="Arial" w:hAnsi="Arial" w:cs="Arial"/>
          <w:sz w:val="23"/>
          <w:szCs w:val="23"/>
        </w:rPr>
        <w:t xml:space="preserve"> </w:t>
      </w:r>
    </w:p>
    <w:p w14:paraId="5CD78306" w14:textId="77777777" w:rsidR="00E10A92" w:rsidRPr="00B749FD" w:rsidRDefault="00E10A92" w:rsidP="00B749FD">
      <w:pPr>
        <w:pStyle w:val="Default"/>
        <w:spacing w:line="360" w:lineRule="auto"/>
        <w:jc w:val="both"/>
        <w:rPr>
          <w:rFonts w:ascii="Arial" w:hAnsi="Arial" w:cs="Arial"/>
        </w:rPr>
      </w:pPr>
    </w:p>
    <w:p w14:paraId="52CA6867" w14:textId="0C6ED433" w:rsidR="00E10A92" w:rsidRPr="00C53976" w:rsidRDefault="00E10A92" w:rsidP="00967FE1">
      <w:pPr>
        <w:pStyle w:val="Default"/>
        <w:spacing w:line="360" w:lineRule="auto"/>
        <w:jc w:val="both"/>
        <w:rPr>
          <w:rFonts w:ascii="Arial" w:hAnsi="Arial" w:cs="Arial"/>
        </w:rPr>
      </w:pPr>
      <w:r w:rsidRPr="00C53976">
        <w:rPr>
          <w:rFonts w:ascii="Arial" w:hAnsi="Arial" w:cs="Arial"/>
        </w:rPr>
        <w:t xml:space="preserve">An </w:t>
      </w:r>
      <w:r w:rsidRPr="009C6AC5">
        <w:rPr>
          <w:rFonts w:ascii="Arial" w:hAnsi="Arial" w:cs="Arial"/>
          <w:b/>
          <w:bCs/>
          <w:color w:val="76923C"/>
        </w:rPr>
        <w:t>Equality and Diversity Steering Group Committee</w:t>
      </w:r>
      <w:r w:rsidRPr="00C53976">
        <w:rPr>
          <w:rFonts w:ascii="Arial" w:hAnsi="Arial" w:cs="Arial"/>
        </w:rPr>
        <w:t xml:space="preserve">, chaired by the Permanent Secretary. </w:t>
      </w:r>
      <w:r>
        <w:rPr>
          <w:rFonts w:ascii="Arial" w:hAnsi="Arial" w:cs="Arial"/>
        </w:rPr>
        <w:t xml:space="preserve"> </w:t>
      </w:r>
      <w:r w:rsidRPr="00C53976">
        <w:rPr>
          <w:rFonts w:ascii="Arial" w:hAnsi="Arial" w:cs="Arial"/>
        </w:rPr>
        <w:t>Its purpose is to ensure DAERA fulfils its equality</w:t>
      </w:r>
      <w:r>
        <w:rPr>
          <w:rFonts w:ascii="Arial" w:hAnsi="Arial" w:cs="Arial"/>
        </w:rPr>
        <w:t xml:space="preserve"> </w:t>
      </w:r>
      <w:r w:rsidRPr="00C53976">
        <w:rPr>
          <w:rFonts w:ascii="Arial" w:hAnsi="Arial" w:cs="Arial"/>
        </w:rPr>
        <w:t>/</w:t>
      </w:r>
      <w:r>
        <w:rPr>
          <w:rFonts w:ascii="Arial" w:hAnsi="Arial" w:cs="Arial"/>
        </w:rPr>
        <w:t xml:space="preserve"> </w:t>
      </w:r>
      <w:r w:rsidRPr="00C53976">
        <w:rPr>
          <w:rFonts w:ascii="Arial" w:hAnsi="Arial" w:cs="Arial"/>
        </w:rPr>
        <w:t>diversity, good relations and human rights obligations.</w:t>
      </w:r>
    </w:p>
    <w:p w14:paraId="3A140E7C" w14:textId="77777777" w:rsidR="00E10A92" w:rsidRPr="00B749FD" w:rsidRDefault="00E10A92" w:rsidP="00B749FD">
      <w:pPr>
        <w:pStyle w:val="Default"/>
        <w:spacing w:line="360" w:lineRule="auto"/>
        <w:jc w:val="both"/>
        <w:rPr>
          <w:rFonts w:ascii="Arial" w:hAnsi="Arial" w:cs="Arial"/>
        </w:rPr>
      </w:pPr>
    </w:p>
    <w:p w14:paraId="2E7C876F" w14:textId="7B4B8D65" w:rsidR="00E10A92" w:rsidRDefault="00E10A92" w:rsidP="00967FE1">
      <w:pPr>
        <w:pStyle w:val="Default"/>
        <w:spacing w:line="360" w:lineRule="auto"/>
        <w:jc w:val="both"/>
        <w:rPr>
          <w:rFonts w:ascii="Arial" w:hAnsi="Arial" w:cs="Arial"/>
        </w:rPr>
      </w:pPr>
      <w:r w:rsidRPr="009D757C">
        <w:rPr>
          <w:rFonts w:ascii="Arial" w:hAnsi="Arial" w:cs="Arial"/>
        </w:rPr>
        <w:t xml:space="preserve">A </w:t>
      </w:r>
      <w:r w:rsidRPr="009C6AC5">
        <w:rPr>
          <w:rFonts w:ascii="Arial" w:hAnsi="Arial" w:cs="Arial"/>
          <w:b/>
          <w:bCs/>
          <w:color w:val="76923C"/>
        </w:rPr>
        <w:t>Leadership and Engagement Committee</w:t>
      </w:r>
      <w:r w:rsidRPr="009C6AC5">
        <w:rPr>
          <w:rFonts w:ascii="Arial" w:hAnsi="Arial" w:cs="Arial"/>
          <w:bCs/>
        </w:rPr>
        <w:t>,</w:t>
      </w:r>
      <w:r>
        <w:rPr>
          <w:rFonts w:ascii="Arial" w:hAnsi="Arial" w:cs="Arial"/>
        </w:rPr>
        <w:t xml:space="preserve"> c</w:t>
      </w:r>
      <w:r w:rsidRPr="009D757C">
        <w:rPr>
          <w:rFonts w:ascii="Arial" w:hAnsi="Arial" w:cs="Arial"/>
        </w:rPr>
        <w:t xml:space="preserve">haired by the Permanent Secretary. </w:t>
      </w:r>
      <w:r>
        <w:rPr>
          <w:rFonts w:ascii="Arial" w:hAnsi="Arial" w:cs="Arial"/>
        </w:rPr>
        <w:t xml:space="preserve"> </w:t>
      </w:r>
      <w:r w:rsidRPr="009D757C">
        <w:rPr>
          <w:rFonts w:ascii="Arial" w:hAnsi="Arial" w:cs="Arial"/>
        </w:rPr>
        <w:t xml:space="preserve">Its </w:t>
      </w:r>
      <w:r>
        <w:rPr>
          <w:rFonts w:ascii="Arial" w:hAnsi="Arial" w:cs="Arial"/>
        </w:rPr>
        <w:t>p</w:t>
      </w:r>
      <w:r w:rsidRPr="009D757C">
        <w:rPr>
          <w:rFonts w:ascii="Arial" w:hAnsi="Arial" w:cs="Arial"/>
        </w:rPr>
        <w:t xml:space="preserve">urpose is to build leadership capacity and promote the benefits of engaged, </w:t>
      </w:r>
      <w:r w:rsidRPr="009D757C">
        <w:rPr>
          <w:rFonts w:ascii="Arial" w:hAnsi="Arial" w:cs="Arial"/>
        </w:rPr>
        <w:lastRenderedPageBreak/>
        <w:t>cohesive teams, to oversee and steer measures which will increase the DAERA Employee Engagement Index (EEI) and to champion and communicate best practice to promote staff engagement within DAERA</w:t>
      </w:r>
      <w:r>
        <w:rPr>
          <w:rFonts w:ascii="Arial" w:hAnsi="Arial" w:cs="Arial"/>
        </w:rPr>
        <w:t>.</w:t>
      </w:r>
    </w:p>
    <w:p w14:paraId="7A6485BD" w14:textId="77777777" w:rsidR="00E10A92" w:rsidRDefault="00E10A92" w:rsidP="00967FE1">
      <w:pPr>
        <w:spacing w:line="360" w:lineRule="auto"/>
        <w:jc w:val="both"/>
        <w:rPr>
          <w:rFonts w:ascii="Arial" w:hAnsi="Arial" w:cs="Arial"/>
        </w:rPr>
      </w:pPr>
    </w:p>
    <w:p w14:paraId="7D6B8A62" w14:textId="07F20097" w:rsidR="00E10A92" w:rsidRPr="00B37BA0" w:rsidRDefault="00E10A92" w:rsidP="00967FE1">
      <w:pPr>
        <w:spacing w:line="360" w:lineRule="auto"/>
        <w:jc w:val="both"/>
        <w:rPr>
          <w:rFonts w:ascii="Arial" w:hAnsi="Arial" w:cs="Arial"/>
        </w:rPr>
      </w:pPr>
      <w:r w:rsidRPr="009D757C">
        <w:rPr>
          <w:rFonts w:ascii="Arial" w:hAnsi="Arial" w:cs="Arial"/>
        </w:rPr>
        <w:t xml:space="preserve">A </w:t>
      </w:r>
      <w:r w:rsidRPr="009C6AC5">
        <w:rPr>
          <w:rFonts w:ascii="Arial" w:hAnsi="Arial" w:cs="Arial"/>
          <w:b/>
          <w:bCs/>
          <w:color w:val="76923C"/>
        </w:rPr>
        <w:t>Strategy Committee</w:t>
      </w:r>
      <w:r w:rsidRPr="009C6AC5">
        <w:rPr>
          <w:rFonts w:ascii="Arial" w:hAnsi="Arial" w:cs="Arial"/>
          <w:bCs/>
        </w:rPr>
        <w:t>,</w:t>
      </w:r>
      <w:r>
        <w:rPr>
          <w:rFonts w:ascii="Arial" w:hAnsi="Arial" w:cs="Arial"/>
        </w:rPr>
        <w:t xml:space="preserve"> c</w:t>
      </w:r>
      <w:r w:rsidRPr="009D757C">
        <w:rPr>
          <w:rFonts w:ascii="Arial" w:hAnsi="Arial" w:cs="Arial"/>
        </w:rPr>
        <w:t xml:space="preserve">haired jointly by Food and Farming and Environment, Marine and Fisheries Group Heads. </w:t>
      </w:r>
      <w:r>
        <w:rPr>
          <w:rFonts w:ascii="Arial" w:hAnsi="Arial" w:cs="Arial"/>
        </w:rPr>
        <w:t xml:space="preserve"> </w:t>
      </w:r>
      <w:r w:rsidRPr="00B37BA0">
        <w:rPr>
          <w:rFonts w:ascii="Arial" w:hAnsi="Arial" w:cs="Arial"/>
        </w:rPr>
        <w:t>The Committee has a key role to play in the development and scrutiny of strategy proposals within the Department.</w:t>
      </w:r>
      <w:r>
        <w:rPr>
          <w:rFonts w:ascii="Arial" w:hAnsi="Arial" w:cs="Arial"/>
        </w:rPr>
        <w:t xml:space="preserve"> </w:t>
      </w:r>
      <w:r w:rsidRPr="00B37BA0">
        <w:rPr>
          <w:rFonts w:ascii="Arial" w:hAnsi="Arial" w:cs="Arial"/>
        </w:rPr>
        <w:t xml:space="preserve"> </w:t>
      </w:r>
      <w:r>
        <w:rPr>
          <w:rFonts w:ascii="Arial" w:hAnsi="Arial" w:cs="Arial"/>
        </w:rPr>
        <w:t>It</w:t>
      </w:r>
      <w:r w:rsidRPr="00B37BA0">
        <w:rPr>
          <w:rFonts w:ascii="Arial" w:hAnsi="Arial" w:cs="Arial"/>
        </w:rPr>
        <w:t xml:space="preserve"> provides strategic challenge for the Department, including the oversight of strategic policies and strategies</w:t>
      </w:r>
      <w:r>
        <w:rPr>
          <w:rFonts w:ascii="Arial" w:hAnsi="Arial" w:cs="Arial"/>
        </w:rPr>
        <w:t xml:space="preserve"> </w:t>
      </w:r>
      <w:r w:rsidRPr="00B37BA0">
        <w:rPr>
          <w:rFonts w:ascii="Arial" w:hAnsi="Arial" w:cs="Arial"/>
        </w:rPr>
        <w:t xml:space="preserve">being developed. </w:t>
      </w:r>
      <w:r>
        <w:rPr>
          <w:rFonts w:ascii="Arial" w:hAnsi="Arial" w:cs="Arial"/>
        </w:rPr>
        <w:t xml:space="preserve"> </w:t>
      </w:r>
      <w:r w:rsidRPr="00B37BA0">
        <w:rPr>
          <w:rFonts w:ascii="Arial" w:hAnsi="Arial" w:cs="Arial"/>
        </w:rPr>
        <w:t>This will promote consistency and coherence between strategies and will provide DB with assurances regarding the appropriateness of the Department’s key strategy documents and proposals</w:t>
      </w:r>
      <w:r>
        <w:rPr>
          <w:rFonts w:ascii="Arial" w:hAnsi="Arial" w:cs="Arial"/>
        </w:rPr>
        <w:t>.</w:t>
      </w:r>
    </w:p>
    <w:p w14:paraId="21A8D301" w14:textId="77777777" w:rsidR="00E10A92" w:rsidRPr="009C6AC5" w:rsidRDefault="00E10A92" w:rsidP="00E10A92">
      <w:pPr>
        <w:pStyle w:val="Default"/>
        <w:spacing w:line="360" w:lineRule="auto"/>
        <w:jc w:val="both"/>
        <w:rPr>
          <w:rFonts w:ascii="Arial" w:hAnsi="Arial" w:cs="Arial"/>
          <w:color w:val="76923C"/>
        </w:rPr>
      </w:pPr>
    </w:p>
    <w:p w14:paraId="64B39B83" w14:textId="4E04B6B5" w:rsidR="00E10A92" w:rsidRPr="009D757C" w:rsidRDefault="00E10A92" w:rsidP="00967FE1">
      <w:pPr>
        <w:pStyle w:val="Default"/>
        <w:spacing w:line="360" w:lineRule="auto"/>
        <w:jc w:val="both"/>
      </w:pPr>
      <w:r w:rsidRPr="00B749FD">
        <w:rPr>
          <w:rFonts w:ascii="Arial" w:hAnsi="Arial" w:cs="Arial"/>
          <w:color w:val="auto"/>
        </w:rPr>
        <w:t xml:space="preserve">A </w:t>
      </w:r>
      <w:r w:rsidRPr="009C6AC5">
        <w:rPr>
          <w:rFonts w:ascii="Arial" w:hAnsi="Arial" w:cs="Arial"/>
          <w:b/>
          <w:bCs/>
          <w:color w:val="76923C"/>
        </w:rPr>
        <w:t>Delivery Committee</w:t>
      </w:r>
      <w:r w:rsidRPr="009C6AC5">
        <w:rPr>
          <w:rFonts w:ascii="Arial" w:hAnsi="Arial" w:cs="Arial"/>
          <w:bCs/>
        </w:rPr>
        <w:t>,</w:t>
      </w:r>
      <w:r w:rsidRPr="009D757C">
        <w:rPr>
          <w:rFonts w:ascii="Arial" w:hAnsi="Arial" w:cs="Arial"/>
          <w:b/>
          <w:bCs/>
        </w:rPr>
        <w:t xml:space="preserve"> </w:t>
      </w:r>
      <w:r>
        <w:rPr>
          <w:rFonts w:ascii="Arial" w:hAnsi="Arial" w:cs="Arial"/>
          <w:bCs/>
        </w:rPr>
        <w:t>c</w:t>
      </w:r>
      <w:r w:rsidRPr="00CD2FB0">
        <w:rPr>
          <w:rFonts w:ascii="Arial" w:hAnsi="Arial" w:cs="Arial"/>
          <w:bCs/>
        </w:rPr>
        <w:t>haired</w:t>
      </w:r>
      <w:r w:rsidRPr="009D757C">
        <w:rPr>
          <w:rFonts w:ascii="Arial" w:hAnsi="Arial" w:cs="Arial"/>
          <w:bCs/>
        </w:rPr>
        <w:t xml:space="preserve"> by the </w:t>
      </w:r>
      <w:r w:rsidRPr="00CD2FB0">
        <w:rPr>
          <w:rFonts w:ascii="Arial" w:hAnsi="Arial" w:cs="Arial"/>
        </w:rPr>
        <w:t xml:space="preserve">Group Head of </w:t>
      </w:r>
      <w:r w:rsidR="0056788F" w:rsidRPr="0056788F">
        <w:rPr>
          <w:rFonts w:ascii="Arial" w:eastAsia="Arial" w:hAnsi="Arial" w:cs="Arial"/>
          <w:spacing w:val="2"/>
        </w:rPr>
        <w:t>Central Services and Contingency Planning</w:t>
      </w:r>
      <w:r w:rsidR="0056788F">
        <w:rPr>
          <w:rFonts w:ascii="Arial" w:eastAsia="Arial" w:hAnsi="Arial" w:cs="Arial"/>
          <w:spacing w:val="2"/>
        </w:rPr>
        <w:t>,</w:t>
      </w:r>
      <w:r>
        <w:rPr>
          <w:rFonts w:ascii="Arial" w:hAnsi="Arial" w:cs="Arial"/>
        </w:rPr>
        <w:t xml:space="preserve"> </w:t>
      </w:r>
      <w:r w:rsidRPr="009D757C">
        <w:rPr>
          <w:rFonts w:ascii="Arial" w:hAnsi="Arial" w:cs="Arial"/>
        </w:rPr>
        <w:t>will</w:t>
      </w:r>
      <w:r>
        <w:rPr>
          <w:rFonts w:ascii="Arial" w:hAnsi="Arial" w:cs="Arial"/>
        </w:rPr>
        <w:t xml:space="preserve"> p</w:t>
      </w:r>
      <w:r w:rsidRPr="009D757C">
        <w:rPr>
          <w:rFonts w:ascii="Arial" w:hAnsi="Arial" w:cs="Arial"/>
        </w:rPr>
        <w:t>romote consistency of</w:t>
      </w:r>
      <w:r>
        <w:rPr>
          <w:rFonts w:ascii="Arial" w:hAnsi="Arial" w:cs="Arial"/>
        </w:rPr>
        <w:t xml:space="preserve"> </w:t>
      </w:r>
      <w:r w:rsidRPr="009D757C">
        <w:rPr>
          <w:rFonts w:ascii="Arial" w:hAnsi="Arial" w:cs="Arial"/>
        </w:rPr>
        <w:t>approach to Risk and to</w:t>
      </w:r>
      <w:r>
        <w:rPr>
          <w:rFonts w:ascii="Arial" w:hAnsi="Arial" w:cs="Arial"/>
        </w:rPr>
        <w:t xml:space="preserve"> </w:t>
      </w:r>
      <w:r w:rsidRPr="009D757C">
        <w:rPr>
          <w:rFonts w:ascii="Arial" w:hAnsi="Arial" w:cs="Arial"/>
        </w:rPr>
        <w:t>Business</w:t>
      </w:r>
      <w:r>
        <w:rPr>
          <w:rFonts w:ascii="Arial" w:hAnsi="Arial" w:cs="Arial"/>
        </w:rPr>
        <w:t xml:space="preserve"> </w:t>
      </w:r>
      <w:r w:rsidRPr="009D757C">
        <w:rPr>
          <w:rFonts w:ascii="Arial" w:hAnsi="Arial" w:cs="Arial"/>
        </w:rPr>
        <w:t>Planning and</w:t>
      </w:r>
      <w:r>
        <w:rPr>
          <w:rFonts w:ascii="Arial" w:hAnsi="Arial" w:cs="Arial"/>
        </w:rPr>
        <w:t xml:space="preserve"> </w:t>
      </w:r>
      <w:r w:rsidRPr="009D757C">
        <w:rPr>
          <w:rFonts w:ascii="Arial" w:hAnsi="Arial" w:cs="Arial"/>
        </w:rPr>
        <w:t>will provide DB</w:t>
      </w:r>
      <w:r>
        <w:rPr>
          <w:rFonts w:ascii="Arial" w:hAnsi="Arial" w:cs="Arial"/>
        </w:rPr>
        <w:t xml:space="preserve"> </w:t>
      </w:r>
      <w:r w:rsidRPr="009D757C">
        <w:rPr>
          <w:rFonts w:ascii="Arial" w:hAnsi="Arial" w:cs="Arial"/>
        </w:rPr>
        <w:t>with assurances regarding the</w:t>
      </w:r>
      <w:r>
        <w:rPr>
          <w:rFonts w:ascii="Arial" w:hAnsi="Arial" w:cs="Arial"/>
        </w:rPr>
        <w:t xml:space="preserve"> </w:t>
      </w:r>
      <w:r w:rsidRPr="009D757C">
        <w:rPr>
          <w:rFonts w:ascii="Arial" w:hAnsi="Arial" w:cs="Arial"/>
        </w:rPr>
        <w:t>management of risks</w:t>
      </w:r>
      <w:r>
        <w:rPr>
          <w:rFonts w:ascii="Arial" w:hAnsi="Arial" w:cs="Arial"/>
        </w:rPr>
        <w:t xml:space="preserve"> </w:t>
      </w:r>
      <w:r w:rsidRPr="009D757C">
        <w:rPr>
          <w:rFonts w:ascii="Arial" w:hAnsi="Arial" w:cs="Arial"/>
        </w:rPr>
        <w:t>and performance against business plans.</w:t>
      </w:r>
      <w:r>
        <w:rPr>
          <w:rFonts w:ascii="Arial" w:hAnsi="Arial" w:cs="Arial"/>
        </w:rPr>
        <w:t xml:space="preserve">  The Committee will be supported by the </w:t>
      </w:r>
      <w:r w:rsidR="0057668F">
        <w:rPr>
          <w:rFonts w:ascii="Arial" w:hAnsi="Arial" w:cs="Arial"/>
        </w:rPr>
        <w:t>PAAC</w:t>
      </w:r>
      <w:r>
        <w:rPr>
          <w:rFonts w:ascii="Arial" w:hAnsi="Arial" w:cs="Arial"/>
        </w:rPr>
        <w:t>.</w:t>
      </w:r>
    </w:p>
    <w:p w14:paraId="5961DBBC" w14:textId="77777777" w:rsidR="00E10A92" w:rsidRPr="00B749FD" w:rsidRDefault="00E10A92" w:rsidP="00967FE1">
      <w:pPr>
        <w:pStyle w:val="Default"/>
        <w:spacing w:line="360" w:lineRule="auto"/>
        <w:jc w:val="both"/>
        <w:rPr>
          <w:rFonts w:ascii="Arial" w:hAnsi="Arial" w:cs="Arial"/>
        </w:rPr>
      </w:pPr>
    </w:p>
    <w:p w14:paraId="1A37B1C3" w14:textId="5E40C21D" w:rsidR="00E10A92" w:rsidRDefault="00E10A92" w:rsidP="00967FE1">
      <w:pPr>
        <w:pStyle w:val="Default"/>
        <w:spacing w:line="360" w:lineRule="auto"/>
        <w:jc w:val="both"/>
        <w:rPr>
          <w:rFonts w:ascii="Arial" w:hAnsi="Arial" w:cs="Arial"/>
        </w:rPr>
      </w:pPr>
      <w:r w:rsidRPr="009D757C">
        <w:rPr>
          <w:rFonts w:ascii="Arial" w:hAnsi="Arial" w:cs="Arial"/>
        </w:rPr>
        <w:t xml:space="preserve">An </w:t>
      </w:r>
      <w:r w:rsidRPr="009C6AC5">
        <w:rPr>
          <w:rFonts w:ascii="Arial" w:hAnsi="Arial" w:cs="Arial"/>
          <w:b/>
          <w:color w:val="76923C"/>
        </w:rPr>
        <w:t>Arm</w:t>
      </w:r>
      <w:r w:rsidR="009C6AC5">
        <w:rPr>
          <w:rFonts w:ascii="Arial" w:hAnsi="Arial" w:cs="Arial"/>
          <w:b/>
          <w:color w:val="76923C"/>
        </w:rPr>
        <w:t>’</w:t>
      </w:r>
      <w:r w:rsidRPr="009C6AC5">
        <w:rPr>
          <w:rFonts w:ascii="Arial" w:hAnsi="Arial" w:cs="Arial"/>
          <w:b/>
          <w:color w:val="76923C"/>
        </w:rPr>
        <w:t>s Length Body Committee</w:t>
      </w:r>
      <w:r w:rsidRPr="009C6AC5">
        <w:rPr>
          <w:rFonts w:ascii="Arial" w:hAnsi="Arial" w:cs="Arial"/>
        </w:rPr>
        <w:t xml:space="preserve">, </w:t>
      </w:r>
      <w:r w:rsidRPr="009D757C">
        <w:rPr>
          <w:rFonts w:ascii="Arial" w:hAnsi="Arial" w:cs="Arial"/>
        </w:rPr>
        <w:t xml:space="preserve">chaired by the Finance Director. </w:t>
      </w:r>
      <w:r>
        <w:rPr>
          <w:rFonts w:ascii="Arial" w:hAnsi="Arial" w:cs="Arial"/>
        </w:rPr>
        <w:t xml:space="preserve"> </w:t>
      </w:r>
      <w:r w:rsidRPr="009D757C">
        <w:rPr>
          <w:rFonts w:ascii="Arial" w:hAnsi="Arial" w:cs="Arial"/>
        </w:rPr>
        <w:t>Its role is</w:t>
      </w:r>
      <w:r w:rsidRPr="00CC64F6">
        <w:rPr>
          <w:rFonts w:ascii="Arial" w:hAnsi="Arial" w:cs="Arial"/>
        </w:rPr>
        <w:t xml:space="preserve"> </w:t>
      </w:r>
      <w:r>
        <w:rPr>
          <w:rFonts w:ascii="Arial" w:hAnsi="Arial" w:cs="Arial"/>
        </w:rPr>
        <w:t>to</w:t>
      </w:r>
      <w:r w:rsidRPr="009D757C">
        <w:rPr>
          <w:rFonts w:ascii="Arial" w:hAnsi="Arial" w:cs="Arial"/>
        </w:rPr>
        <w:t xml:space="preserve"> ensure that there is a coherent and strategic approach across DAERA in the management of </w:t>
      </w:r>
      <w:r>
        <w:rPr>
          <w:rFonts w:ascii="Arial" w:hAnsi="Arial" w:cs="Arial"/>
        </w:rPr>
        <w:t>ALBs</w:t>
      </w:r>
      <w:r w:rsidR="00B105BA">
        <w:rPr>
          <w:rFonts w:ascii="Arial" w:hAnsi="Arial" w:cs="Arial"/>
        </w:rPr>
        <w:t xml:space="preserve"> and to report to DB</w:t>
      </w:r>
      <w:r>
        <w:rPr>
          <w:rFonts w:ascii="Arial" w:hAnsi="Arial" w:cs="Arial"/>
        </w:rPr>
        <w:t xml:space="preserve">. </w:t>
      </w:r>
    </w:p>
    <w:p w14:paraId="65AB3FFB" w14:textId="77777777" w:rsidR="00E10A92" w:rsidRDefault="00E10A92" w:rsidP="00967FE1">
      <w:pPr>
        <w:pStyle w:val="Default"/>
        <w:spacing w:line="360" w:lineRule="auto"/>
        <w:jc w:val="both"/>
        <w:rPr>
          <w:rFonts w:ascii="Arial" w:hAnsi="Arial" w:cs="Arial"/>
        </w:rPr>
      </w:pPr>
    </w:p>
    <w:p w14:paraId="46978461" w14:textId="2C402B8D" w:rsidR="00E10A92" w:rsidRDefault="00E10A92" w:rsidP="00967FE1">
      <w:pPr>
        <w:spacing w:line="360" w:lineRule="auto"/>
        <w:jc w:val="both"/>
        <w:rPr>
          <w:rFonts w:ascii="Arial" w:hAnsi="Arial" w:cs="Arial"/>
        </w:rPr>
      </w:pPr>
      <w:r w:rsidRPr="009C6AC5">
        <w:rPr>
          <w:rFonts w:ascii="Arial" w:hAnsi="Arial" w:cs="Arial"/>
        </w:rPr>
        <w:t>The</w:t>
      </w:r>
      <w:r w:rsidRPr="00D97852">
        <w:rPr>
          <w:rFonts w:ascii="Arial" w:hAnsi="Arial" w:cs="Arial"/>
          <w:b/>
        </w:rPr>
        <w:t xml:space="preserve"> </w:t>
      </w:r>
      <w:r w:rsidRPr="00EB5641">
        <w:rPr>
          <w:rFonts w:ascii="Arial" w:hAnsi="Arial" w:cs="Arial"/>
          <w:b/>
          <w:color w:val="76923C"/>
        </w:rPr>
        <w:t>Paying</w:t>
      </w:r>
      <w:r w:rsidRPr="009C6AC5">
        <w:rPr>
          <w:rFonts w:ascii="Arial" w:hAnsi="Arial" w:cs="Arial"/>
          <w:b/>
          <w:color w:val="76923C"/>
        </w:rPr>
        <w:t xml:space="preserve"> Agency Accreditation Committee</w:t>
      </w:r>
      <w:r w:rsidRPr="00D97852">
        <w:rPr>
          <w:rFonts w:ascii="Arial" w:hAnsi="Arial" w:cs="Arial"/>
          <w:b/>
        </w:rPr>
        <w:t xml:space="preserve"> </w:t>
      </w:r>
      <w:r w:rsidRPr="009C6AC5">
        <w:rPr>
          <w:rFonts w:ascii="Arial" w:hAnsi="Arial" w:cs="Arial"/>
        </w:rPr>
        <w:t>(PAAC)</w:t>
      </w:r>
      <w:r w:rsidRPr="008F1E68">
        <w:rPr>
          <w:rFonts w:ascii="Arial" w:hAnsi="Arial" w:cs="Arial"/>
        </w:rPr>
        <w:t xml:space="preserve"> is chaired by the Head of the Paying Agency (</w:t>
      </w:r>
      <w:proofErr w:type="spellStart"/>
      <w:r>
        <w:rPr>
          <w:rFonts w:ascii="Arial" w:hAnsi="Arial" w:cs="Arial"/>
        </w:rPr>
        <w:t>Ho</w:t>
      </w:r>
      <w:r w:rsidRPr="008F1E68">
        <w:rPr>
          <w:rFonts w:ascii="Arial" w:hAnsi="Arial" w:cs="Arial"/>
        </w:rPr>
        <w:t>PA</w:t>
      </w:r>
      <w:proofErr w:type="spellEnd"/>
      <w:r w:rsidRPr="008F1E68">
        <w:rPr>
          <w:rFonts w:ascii="Arial" w:hAnsi="Arial" w:cs="Arial"/>
        </w:rPr>
        <w:t xml:space="preserve">). </w:t>
      </w:r>
      <w:r>
        <w:rPr>
          <w:rFonts w:ascii="Arial" w:hAnsi="Arial" w:cs="Arial"/>
        </w:rPr>
        <w:t xml:space="preserve"> </w:t>
      </w:r>
      <w:r w:rsidRPr="008F1E68">
        <w:rPr>
          <w:rFonts w:ascii="Arial" w:hAnsi="Arial" w:cs="Arial"/>
        </w:rPr>
        <w:t xml:space="preserve">Its purpose is to ensure that DAERA continues to meet in full the European Commission regulatory requirements of an accredited </w:t>
      </w:r>
      <w:r w:rsidR="002576C5">
        <w:rPr>
          <w:rFonts w:ascii="Arial" w:hAnsi="Arial" w:cs="Arial"/>
        </w:rPr>
        <w:t>Paying Agency (</w:t>
      </w:r>
      <w:r w:rsidRPr="008F1E68">
        <w:rPr>
          <w:rFonts w:ascii="Arial" w:hAnsi="Arial" w:cs="Arial"/>
        </w:rPr>
        <w:t>PA</w:t>
      </w:r>
      <w:r w:rsidR="002576C5">
        <w:rPr>
          <w:rFonts w:ascii="Arial" w:hAnsi="Arial" w:cs="Arial"/>
        </w:rPr>
        <w:t>)</w:t>
      </w:r>
      <w:r w:rsidRPr="008F1E68">
        <w:rPr>
          <w:rFonts w:ascii="Arial" w:hAnsi="Arial" w:cs="Arial"/>
        </w:rPr>
        <w:t>.</w:t>
      </w:r>
      <w:r>
        <w:rPr>
          <w:rFonts w:ascii="Arial" w:hAnsi="Arial" w:cs="Arial"/>
        </w:rPr>
        <w:t xml:space="preserve"> </w:t>
      </w:r>
      <w:r w:rsidRPr="008F1E68">
        <w:rPr>
          <w:rFonts w:ascii="Arial" w:hAnsi="Arial" w:cs="Arial"/>
        </w:rPr>
        <w:t xml:space="preserve"> Its membership fully reflects the range of functions across the Department in delivering and supporting the PA responsibilities.</w:t>
      </w:r>
      <w:r>
        <w:rPr>
          <w:rFonts w:ascii="Arial" w:hAnsi="Arial" w:cs="Arial"/>
        </w:rPr>
        <w:t xml:space="preserve"> </w:t>
      </w:r>
      <w:r w:rsidRPr="008F1E68">
        <w:rPr>
          <w:rFonts w:ascii="Arial" w:hAnsi="Arial" w:cs="Arial"/>
        </w:rPr>
        <w:t xml:space="preserve"> PAAC maintains a Risk Register that is reported to </w:t>
      </w:r>
      <w:r w:rsidR="00B105BA">
        <w:rPr>
          <w:rFonts w:ascii="Arial" w:hAnsi="Arial" w:cs="Arial"/>
        </w:rPr>
        <w:t xml:space="preserve">ARAC through </w:t>
      </w:r>
      <w:r w:rsidRPr="008F1E68">
        <w:rPr>
          <w:rFonts w:ascii="Arial" w:hAnsi="Arial" w:cs="Arial"/>
        </w:rPr>
        <w:t xml:space="preserve">the Delivery Committee </w:t>
      </w:r>
      <w:r w:rsidR="00B105BA">
        <w:rPr>
          <w:rFonts w:ascii="Arial" w:hAnsi="Arial" w:cs="Arial"/>
        </w:rPr>
        <w:t xml:space="preserve">during </w:t>
      </w:r>
      <w:r w:rsidRPr="008F1E68">
        <w:rPr>
          <w:rFonts w:ascii="Arial" w:hAnsi="Arial" w:cs="Arial"/>
        </w:rPr>
        <w:t>the year.</w:t>
      </w:r>
      <w:r>
        <w:rPr>
          <w:rFonts w:ascii="Arial" w:hAnsi="Arial" w:cs="Arial"/>
        </w:rPr>
        <w:t xml:space="preserve"> </w:t>
      </w:r>
      <w:r w:rsidRPr="008F1E68">
        <w:rPr>
          <w:rFonts w:ascii="Arial" w:hAnsi="Arial" w:cs="Arial"/>
        </w:rPr>
        <w:t xml:space="preserve"> PAAC is accountable to the Department’s ARAC and reports at least once annually to ARAC on </w:t>
      </w:r>
      <w:r w:rsidR="003F691D">
        <w:rPr>
          <w:rFonts w:ascii="Arial" w:hAnsi="Arial" w:cs="Arial"/>
        </w:rPr>
        <w:t>the status of the European Agricultural Funds audit</w:t>
      </w:r>
      <w:r w:rsidRPr="008F1E68">
        <w:rPr>
          <w:rFonts w:ascii="Arial" w:hAnsi="Arial" w:cs="Arial"/>
        </w:rPr>
        <w:t xml:space="preserve">. </w:t>
      </w:r>
      <w:r>
        <w:rPr>
          <w:rFonts w:ascii="Arial" w:hAnsi="Arial" w:cs="Arial"/>
        </w:rPr>
        <w:t xml:space="preserve"> </w:t>
      </w:r>
      <w:r w:rsidRPr="008F1E68">
        <w:rPr>
          <w:rFonts w:ascii="Arial" w:hAnsi="Arial" w:cs="Arial"/>
        </w:rPr>
        <w:t xml:space="preserve">Reporting via ARAC will ensure </w:t>
      </w:r>
      <w:r w:rsidR="002576C5">
        <w:rPr>
          <w:rFonts w:ascii="Arial" w:hAnsi="Arial" w:cs="Arial"/>
        </w:rPr>
        <w:t>DB</w:t>
      </w:r>
      <w:r w:rsidRPr="008F1E68">
        <w:rPr>
          <w:rFonts w:ascii="Arial" w:hAnsi="Arial" w:cs="Arial"/>
        </w:rPr>
        <w:t xml:space="preserve"> is aware of any issues, with </w:t>
      </w:r>
      <w:proofErr w:type="spellStart"/>
      <w:r w:rsidRPr="008F1E68">
        <w:rPr>
          <w:rFonts w:ascii="Arial" w:hAnsi="Arial" w:cs="Arial"/>
        </w:rPr>
        <w:t>HoPA</w:t>
      </w:r>
      <w:proofErr w:type="spellEnd"/>
      <w:r w:rsidRPr="008F1E68">
        <w:rPr>
          <w:rFonts w:ascii="Arial" w:hAnsi="Arial" w:cs="Arial"/>
        </w:rPr>
        <w:t xml:space="preserve"> reporting direct to </w:t>
      </w:r>
      <w:r w:rsidR="002576C5">
        <w:rPr>
          <w:rFonts w:ascii="Arial" w:hAnsi="Arial" w:cs="Arial"/>
        </w:rPr>
        <w:t>DB</w:t>
      </w:r>
      <w:r w:rsidRPr="008F1E68">
        <w:rPr>
          <w:rFonts w:ascii="Arial" w:hAnsi="Arial" w:cs="Arial"/>
        </w:rPr>
        <w:t xml:space="preserve"> if the need arises.</w:t>
      </w:r>
    </w:p>
    <w:p w14:paraId="5E9C3763" w14:textId="77777777" w:rsidR="00167139" w:rsidRDefault="00167139" w:rsidP="00967FE1">
      <w:pPr>
        <w:spacing w:line="360" w:lineRule="auto"/>
        <w:jc w:val="both"/>
        <w:rPr>
          <w:rFonts w:ascii="Arial" w:hAnsi="Arial" w:cs="Arial"/>
        </w:rPr>
      </w:pPr>
    </w:p>
    <w:p w14:paraId="61DF5C47" w14:textId="15BC8AC6" w:rsidR="00EB5641" w:rsidRPr="00EB5641" w:rsidRDefault="00EB5641" w:rsidP="00EB5641">
      <w:pPr>
        <w:spacing w:line="360" w:lineRule="auto"/>
        <w:jc w:val="both"/>
        <w:rPr>
          <w:rFonts w:ascii="Arial" w:hAnsi="Arial" w:cs="Arial"/>
        </w:rPr>
      </w:pPr>
      <w:r w:rsidRPr="00EB5641">
        <w:rPr>
          <w:rFonts w:ascii="Arial" w:hAnsi="Arial" w:cs="Arial"/>
        </w:rPr>
        <w:t xml:space="preserve">The </w:t>
      </w:r>
      <w:r w:rsidRPr="00EB5641">
        <w:rPr>
          <w:rFonts w:ascii="Arial" w:hAnsi="Arial" w:cs="Arial"/>
          <w:b/>
          <w:color w:val="76923C"/>
        </w:rPr>
        <w:t>Senior Decision Making Forum</w:t>
      </w:r>
      <w:r w:rsidRPr="00EB5641">
        <w:rPr>
          <w:rFonts w:ascii="Arial" w:hAnsi="Arial" w:cs="Arial"/>
        </w:rPr>
        <w:t xml:space="preserve"> (SDMF) is comprised of senior officials from each of the Groups with the Finance Director and Corporate Services Director in </w:t>
      </w:r>
      <w:r w:rsidRPr="00EB5641">
        <w:rPr>
          <w:rFonts w:ascii="Arial" w:hAnsi="Arial" w:cs="Arial"/>
        </w:rPr>
        <w:lastRenderedPageBreak/>
        <w:t xml:space="preserve">attendance.  Its purpose is to facilitate senior officers to exercise functions of the Department in accordance with the NI (Executive Formation and Exercise of Functions) Act 2018 and the associated Secretary of State guidance.  The forum meets on a weekly basis, as required.  </w:t>
      </w:r>
    </w:p>
    <w:p w14:paraId="50E3EF2D" w14:textId="77777777" w:rsidR="00EB5641" w:rsidRPr="00EB5641" w:rsidRDefault="00EB5641" w:rsidP="00EB5641">
      <w:pPr>
        <w:spacing w:line="360" w:lineRule="auto"/>
        <w:jc w:val="both"/>
        <w:rPr>
          <w:rFonts w:ascii="Arial" w:hAnsi="Arial" w:cs="Arial"/>
        </w:rPr>
      </w:pPr>
    </w:p>
    <w:p w14:paraId="535B73F4" w14:textId="38CA4411" w:rsidR="00EB5641" w:rsidRPr="00EB5641" w:rsidRDefault="00EB5641" w:rsidP="00EB5641">
      <w:pPr>
        <w:spacing w:line="360" w:lineRule="auto"/>
        <w:jc w:val="both"/>
        <w:rPr>
          <w:rFonts w:ascii="Arial" w:hAnsi="Arial" w:cs="Arial"/>
        </w:rPr>
      </w:pPr>
      <w:r w:rsidRPr="00EB5641">
        <w:rPr>
          <w:rFonts w:ascii="Arial" w:hAnsi="Arial" w:cs="Arial"/>
        </w:rPr>
        <w:t xml:space="preserve">Where SDMF agree it is appropriate to exercise a function of the Department, the decision is elevated to the Permanent Secretary, who is ultimately responsible for the action.  A monthly record of decisions taken within the Department under the new Act is provided to The Executive Office (TEO).  TEO subsequently compile a monthly summary report of decisions taken by all Departments. </w:t>
      </w:r>
      <w:r>
        <w:rPr>
          <w:rFonts w:ascii="Arial" w:hAnsi="Arial" w:cs="Arial"/>
        </w:rPr>
        <w:t xml:space="preserve"> </w:t>
      </w:r>
      <w:r w:rsidRPr="00EB5641">
        <w:rPr>
          <w:rFonts w:ascii="Arial" w:hAnsi="Arial" w:cs="Arial"/>
        </w:rPr>
        <w:t>This is provided to the Secretary of State and subsequently published on the TEO website.</w:t>
      </w:r>
    </w:p>
    <w:p w14:paraId="78787007" w14:textId="77777777" w:rsidR="00B0055C" w:rsidRPr="00E25121" w:rsidRDefault="00B0055C" w:rsidP="00B0055C">
      <w:pPr>
        <w:spacing w:line="360" w:lineRule="auto"/>
        <w:ind w:left="720"/>
        <w:rPr>
          <w:rFonts w:ascii="Arial" w:hAnsi="Arial" w:cs="Arial"/>
        </w:rPr>
      </w:pPr>
    </w:p>
    <w:p w14:paraId="01FF03C4" w14:textId="77777777" w:rsidR="00BF7E16" w:rsidRDefault="00BF7E16">
      <w:pPr>
        <w:rPr>
          <w:rFonts w:ascii="Arial" w:hAnsi="Arial" w:cs="Arial"/>
          <w:b/>
          <w:bCs/>
          <w:caps/>
          <w:color w:val="76923C" w:themeColor="accent3" w:themeShade="BF"/>
          <w:lang w:eastAsia="en-GB"/>
        </w:rPr>
      </w:pPr>
      <w:r>
        <w:rPr>
          <w:rFonts w:ascii="Arial" w:hAnsi="Arial" w:cs="Arial"/>
          <w:b/>
          <w:bCs/>
          <w:caps/>
          <w:color w:val="76923C" w:themeColor="accent3" w:themeShade="BF"/>
        </w:rPr>
        <w:br w:type="page"/>
      </w:r>
    </w:p>
    <w:p w14:paraId="3F6EAB5D" w14:textId="3CEAC6BF" w:rsidR="00B0055C" w:rsidRDefault="00B0055C" w:rsidP="001818C4">
      <w:pPr>
        <w:pStyle w:val="Default"/>
        <w:numPr>
          <w:ilvl w:val="0"/>
          <w:numId w:val="16"/>
        </w:numPr>
        <w:tabs>
          <w:tab w:val="left" w:pos="709"/>
        </w:tabs>
        <w:spacing w:line="360" w:lineRule="auto"/>
        <w:ind w:hanging="1080"/>
        <w:jc w:val="both"/>
        <w:rPr>
          <w:rFonts w:ascii="Arial" w:hAnsi="Arial" w:cs="Arial"/>
          <w:b/>
          <w:bCs/>
          <w:caps/>
          <w:color w:val="76923C" w:themeColor="accent3" w:themeShade="BF"/>
        </w:rPr>
      </w:pPr>
      <w:r w:rsidRPr="00DF5ADE">
        <w:rPr>
          <w:rFonts w:ascii="Arial" w:hAnsi="Arial" w:cs="Arial"/>
          <w:b/>
          <w:bCs/>
          <w:caps/>
          <w:color w:val="76923C" w:themeColor="accent3" w:themeShade="BF"/>
        </w:rPr>
        <w:lastRenderedPageBreak/>
        <w:t>Individual Roles and Responsibilities</w:t>
      </w:r>
    </w:p>
    <w:p w14:paraId="4185967B" w14:textId="77777777" w:rsidR="00B749FD" w:rsidRPr="00DF5ADE" w:rsidRDefault="00B749FD" w:rsidP="00B749FD">
      <w:pPr>
        <w:pStyle w:val="Default"/>
        <w:tabs>
          <w:tab w:val="left" w:pos="851"/>
        </w:tabs>
        <w:spacing w:line="360" w:lineRule="auto"/>
        <w:jc w:val="both"/>
        <w:rPr>
          <w:rFonts w:ascii="Arial" w:hAnsi="Arial" w:cs="Arial"/>
          <w:b/>
          <w:bCs/>
          <w:caps/>
          <w:color w:val="76923C" w:themeColor="accent3" w:themeShade="BF"/>
        </w:rPr>
      </w:pPr>
    </w:p>
    <w:p w14:paraId="13B0DB24" w14:textId="7D983172" w:rsidR="00B0055C" w:rsidRPr="003E65DF" w:rsidRDefault="00B0055C" w:rsidP="007A5F91">
      <w:pPr>
        <w:pStyle w:val="BodyText"/>
        <w:jc w:val="both"/>
        <w:rPr>
          <w:rFonts w:ascii="Arial" w:hAnsi="Arial" w:cs="Arial"/>
          <w:b/>
          <w:bCs/>
          <w:sz w:val="24"/>
        </w:rPr>
      </w:pPr>
      <w:r w:rsidRPr="00D73552">
        <w:rPr>
          <w:rFonts w:ascii="Arial" w:hAnsi="Arial" w:cs="Arial"/>
          <w:bCs/>
          <w:sz w:val="24"/>
        </w:rPr>
        <w:t xml:space="preserve">All individuals </w:t>
      </w:r>
      <w:r>
        <w:rPr>
          <w:rFonts w:ascii="Arial" w:hAnsi="Arial" w:cs="Arial"/>
          <w:bCs/>
          <w:sz w:val="24"/>
        </w:rPr>
        <w:t>involved in Departmental Corporate Governance will be</w:t>
      </w:r>
      <w:r w:rsidRPr="00D73552">
        <w:rPr>
          <w:rFonts w:ascii="Arial" w:hAnsi="Arial" w:cs="Arial"/>
          <w:bCs/>
          <w:sz w:val="24"/>
        </w:rPr>
        <w:t xml:space="preserve"> expected to act in accordance with the Seven Principles of Public Life when </w:t>
      </w:r>
      <w:r>
        <w:rPr>
          <w:rFonts w:ascii="Arial" w:hAnsi="Arial" w:cs="Arial"/>
          <w:bCs/>
          <w:sz w:val="24"/>
        </w:rPr>
        <w:t xml:space="preserve">carrying out their duties </w:t>
      </w:r>
      <w:r w:rsidR="00BF7E16">
        <w:rPr>
          <w:rFonts w:ascii="Arial" w:hAnsi="Arial" w:cs="Arial"/>
          <w:bCs/>
          <w:sz w:val="24"/>
        </w:rPr>
        <w:t>as set out in</w:t>
      </w:r>
      <w:r>
        <w:rPr>
          <w:rFonts w:ascii="Arial" w:hAnsi="Arial" w:cs="Arial"/>
          <w:bCs/>
          <w:sz w:val="24"/>
        </w:rPr>
        <w:t xml:space="preserve"> </w:t>
      </w:r>
      <w:r w:rsidRPr="00320F22">
        <w:rPr>
          <w:rFonts w:ascii="Arial" w:hAnsi="Arial" w:cs="Arial"/>
          <w:b/>
          <w:bCs/>
          <w:sz w:val="24"/>
          <w:u w:val="single"/>
        </w:rPr>
        <w:t>Annex 3</w:t>
      </w:r>
      <w:r w:rsidR="00EC061A" w:rsidRPr="00320F22">
        <w:rPr>
          <w:rFonts w:ascii="Arial" w:hAnsi="Arial" w:cs="Arial"/>
          <w:bCs/>
          <w:sz w:val="24"/>
        </w:rPr>
        <w:t>.</w:t>
      </w:r>
    </w:p>
    <w:p w14:paraId="02D3AB14" w14:textId="77777777" w:rsidR="00B0055C" w:rsidRDefault="00B0055C" w:rsidP="007A5F91">
      <w:pPr>
        <w:pStyle w:val="BodyText"/>
        <w:ind w:firstLine="720"/>
        <w:jc w:val="both"/>
        <w:rPr>
          <w:rFonts w:ascii="Arial" w:hAnsi="Arial" w:cs="Arial"/>
          <w:b/>
          <w:bCs/>
          <w:color w:val="76923C" w:themeColor="accent3" w:themeShade="BF"/>
          <w:sz w:val="24"/>
        </w:rPr>
      </w:pPr>
    </w:p>
    <w:p w14:paraId="0D56DE2F" w14:textId="66B11601" w:rsidR="00B0055C" w:rsidRPr="00DF5ADE" w:rsidRDefault="009A4CE7" w:rsidP="007A5F91">
      <w:pPr>
        <w:pStyle w:val="BodyText"/>
        <w:jc w:val="both"/>
        <w:rPr>
          <w:rFonts w:ascii="Arial" w:hAnsi="Arial" w:cs="Arial"/>
          <w:b/>
          <w:bCs/>
          <w:color w:val="76923C" w:themeColor="accent3" w:themeShade="BF"/>
          <w:sz w:val="24"/>
        </w:rPr>
      </w:pPr>
      <w:r>
        <w:rPr>
          <w:rFonts w:ascii="Arial" w:hAnsi="Arial" w:cs="Arial"/>
          <w:b/>
          <w:bCs/>
          <w:color w:val="76923C" w:themeColor="accent3" w:themeShade="BF"/>
          <w:sz w:val="24"/>
        </w:rPr>
        <w:t>5.1.</w:t>
      </w:r>
      <w:r>
        <w:rPr>
          <w:rFonts w:ascii="Arial" w:hAnsi="Arial" w:cs="Arial"/>
          <w:b/>
          <w:bCs/>
          <w:color w:val="76923C" w:themeColor="accent3" w:themeShade="BF"/>
          <w:sz w:val="24"/>
        </w:rPr>
        <w:tab/>
      </w:r>
      <w:r w:rsidR="00B0055C" w:rsidRPr="00DF5ADE">
        <w:rPr>
          <w:rFonts w:ascii="Arial" w:hAnsi="Arial" w:cs="Arial"/>
          <w:b/>
          <w:bCs/>
          <w:color w:val="76923C" w:themeColor="accent3" w:themeShade="BF"/>
          <w:sz w:val="24"/>
        </w:rPr>
        <w:t>Minister</w:t>
      </w:r>
    </w:p>
    <w:p w14:paraId="5896623A" w14:textId="2DDC4A4A" w:rsidR="00B0055C" w:rsidRDefault="00B0055C" w:rsidP="007A5F91">
      <w:pPr>
        <w:pStyle w:val="BodyText"/>
        <w:jc w:val="both"/>
        <w:rPr>
          <w:rFonts w:ascii="Arial" w:hAnsi="Arial" w:cs="Arial"/>
          <w:bCs/>
          <w:sz w:val="24"/>
        </w:rPr>
      </w:pPr>
      <w:r>
        <w:rPr>
          <w:rFonts w:ascii="Arial" w:hAnsi="Arial" w:cs="Arial"/>
          <w:bCs/>
          <w:sz w:val="24"/>
        </w:rPr>
        <w:t>The Minister leads the Department and is responsible and accountable to the Assembly for the policies, programmes and actions of the Department and its agencies, including its A</w:t>
      </w:r>
      <w:r w:rsidR="004C11F1">
        <w:rPr>
          <w:rFonts w:ascii="Arial" w:hAnsi="Arial" w:cs="Arial"/>
          <w:bCs/>
          <w:sz w:val="24"/>
        </w:rPr>
        <w:t>LB</w:t>
      </w:r>
      <w:r>
        <w:rPr>
          <w:rFonts w:ascii="Arial" w:hAnsi="Arial" w:cs="Arial"/>
          <w:bCs/>
          <w:sz w:val="24"/>
        </w:rPr>
        <w:t xml:space="preserve">s. </w:t>
      </w:r>
    </w:p>
    <w:p w14:paraId="1C4341E6" w14:textId="77777777" w:rsidR="00B0055C" w:rsidRDefault="00B0055C" w:rsidP="007A5F91">
      <w:pPr>
        <w:pStyle w:val="BodyText"/>
        <w:ind w:firstLine="720"/>
        <w:jc w:val="both"/>
        <w:rPr>
          <w:rFonts w:ascii="Arial" w:hAnsi="Arial" w:cs="Arial"/>
          <w:b/>
          <w:bCs/>
          <w:color w:val="76923C" w:themeColor="accent3" w:themeShade="BF"/>
          <w:sz w:val="24"/>
        </w:rPr>
      </w:pPr>
    </w:p>
    <w:p w14:paraId="5B43E241" w14:textId="29181465" w:rsidR="00B0055C" w:rsidRPr="004C02C5" w:rsidRDefault="00B0055C" w:rsidP="001818C4">
      <w:pPr>
        <w:pStyle w:val="BodyText"/>
        <w:numPr>
          <w:ilvl w:val="1"/>
          <w:numId w:val="16"/>
        </w:numPr>
        <w:ind w:left="709" w:hanging="709"/>
        <w:jc w:val="both"/>
        <w:rPr>
          <w:rFonts w:ascii="Arial" w:hAnsi="Arial" w:cs="Arial"/>
          <w:b/>
          <w:bCs/>
          <w:color w:val="76923C" w:themeColor="accent3" w:themeShade="BF"/>
          <w:sz w:val="24"/>
        </w:rPr>
      </w:pPr>
      <w:r>
        <w:rPr>
          <w:rFonts w:ascii="Arial" w:hAnsi="Arial" w:cs="Arial"/>
          <w:b/>
          <w:bCs/>
          <w:color w:val="76923C" w:themeColor="accent3" w:themeShade="BF"/>
          <w:sz w:val="24"/>
        </w:rPr>
        <w:t>Permanent Secretary</w:t>
      </w:r>
    </w:p>
    <w:p w14:paraId="564BBF50" w14:textId="2D8AF475" w:rsidR="00B0055C" w:rsidRDefault="00B0055C" w:rsidP="007A5F91">
      <w:pPr>
        <w:pStyle w:val="BodyText"/>
        <w:jc w:val="both"/>
        <w:rPr>
          <w:rFonts w:ascii="Arial" w:eastAsia="Arial" w:hAnsi="Arial" w:cs="Arial"/>
          <w:sz w:val="24"/>
        </w:rPr>
      </w:pPr>
      <w:r>
        <w:rPr>
          <w:rFonts w:ascii="Arial" w:eastAsia="Arial" w:hAnsi="Arial" w:cs="Arial"/>
          <w:spacing w:val="2"/>
          <w:sz w:val="24"/>
        </w:rPr>
        <w:t>T</w:t>
      </w:r>
      <w:r>
        <w:rPr>
          <w:rFonts w:ascii="Arial" w:eastAsia="Arial" w:hAnsi="Arial" w:cs="Arial"/>
          <w:spacing w:val="1"/>
          <w:sz w:val="24"/>
        </w:rPr>
        <w:t>h</w:t>
      </w:r>
      <w:r>
        <w:rPr>
          <w:rFonts w:ascii="Arial" w:eastAsia="Arial" w:hAnsi="Arial" w:cs="Arial"/>
          <w:sz w:val="24"/>
        </w:rPr>
        <w:t>e</w:t>
      </w:r>
      <w:r>
        <w:rPr>
          <w:rFonts w:ascii="Arial" w:eastAsia="Arial" w:hAnsi="Arial" w:cs="Arial"/>
          <w:spacing w:val="5"/>
          <w:sz w:val="24"/>
        </w:rPr>
        <w:t xml:space="preserve"> </w:t>
      </w:r>
      <w:r>
        <w:rPr>
          <w:rFonts w:ascii="Arial" w:eastAsia="Arial" w:hAnsi="Arial" w:cs="Arial"/>
          <w:spacing w:val="-2"/>
          <w:sz w:val="24"/>
        </w:rPr>
        <w:t>P</w:t>
      </w:r>
      <w:r>
        <w:rPr>
          <w:rFonts w:ascii="Arial" w:eastAsia="Arial" w:hAnsi="Arial" w:cs="Arial"/>
          <w:spacing w:val="1"/>
          <w:sz w:val="24"/>
        </w:rPr>
        <w:t>e</w:t>
      </w:r>
      <w:r>
        <w:rPr>
          <w:rFonts w:ascii="Arial" w:eastAsia="Arial" w:hAnsi="Arial" w:cs="Arial"/>
          <w:spacing w:val="2"/>
          <w:sz w:val="24"/>
        </w:rPr>
        <w:t>r</w:t>
      </w:r>
      <w:r>
        <w:rPr>
          <w:rFonts w:ascii="Arial" w:eastAsia="Arial" w:hAnsi="Arial" w:cs="Arial"/>
          <w:spacing w:val="-8"/>
          <w:sz w:val="24"/>
        </w:rPr>
        <w:t>m</w:t>
      </w:r>
      <w:r>
        <w:rPr>
          <w:rFonts w:ascii="Arial" w:eastAsia="Arial" w:hAnsi="Arial" w:cs="Arial"/>
          <w:spacing w:val="1"/>
          <w:sz w:val="24"/>
        </w:rPr>
        <w:t>anen</w:t>
      </w:r>
      <w:r>
        <w:rPr>
          <w:rFonts w:ascii="Arial" w:eastAsia="Arial" w:hAnsi="Arial" w:cs="Arial"/>
          <w:sz w:val="24"/>
        </w:rPr>
        <w:t>t</w:t>
      </w:r>
      <w:r>
        <w:rPr>
          <w:rFonts w:ascii="Arial" w:eastAsia="Arial" w:hAnsi="Arial" w:cs="Arial"/>
          <w:spacing w:val="5"/>
          <w:sz w:val="24"/>
        </w:rPr>
        <w:t xml:space="preserve"> </w:t>
      </w:r>
      <w:r>
        <w:rPr>
          <w:rFonts w:ascii="Arial" w:eastAsia="Arial" w:hAnsi="Arial" w:cs="Arial"/>
          <w:spacing w:val="-2"/>
          <w:sz w:val="24"/>
        </w:rPr>
        <w:t>S</w:t>
      </w:r>
      <w:r>
        <w:rPr>
          <w:rFonts w:ascii="Arial" w:eastAsia="Arial" w:hAnsi="Arial" w:cs="Arial"/>
          <w:spacing w:val="1"/>
          <w:sz w:val="24"/>
        </w:rPr>
        <w:t>ecre</w:t>
      </w:r>
      <w:r>
        <w:rPr>
          <w:rFonts w:ascii="Arial" w:eastAsia="Arial" w:hAnsi="Arial" w:cs="Arial"/>
          <w:sz w:val="24"/>
        </w:rPr>
        <w:t>t</w:t>
      </w:r>
      <w:r>
        <w:rPr>
          <w:rFonts w:ascii="Arial" w:eastAsia="Arial" w:hAnsi="Arial" w:cs="Arial"/>
          <w:spacing w:val="1"/>
          <w:sz w:val="24"/>
        </w:rPr>
        <w:t>a</w:t>
      </w:r>
      <w:r>
        <w:rPr>
          <w:rFonts w:ascii="Arial" w:eastAsia="Arial" w:hAnsi="Arial" w:cs="Arial"/>
          <w:spacing w:val="2"/>
          <w:sz w:val="24"/>
        </w:rPr>
        <w:t>r</w:t>
      </w:r>
      <w:r>
        <w:rPr>
          <w:rFonts w:ascii="Arial" w:eastAsia="Arial" w:hAnsi="Arial" w:cs="Arial"/>
          <w:sz w:val="24"/>
        </w:rPr>
        <w:t xml:space="preserve">y </w:t>
      </w:r>
      <w:r>
        <w:rPr>
          <w:rFonts w:ascii="Arial" w:eastAsia="Arial" w:hAnsi="Arial" w:cs="Arial"/>
          <w:spacing w:val="4"/>
          <w:sz w:val="24"/>
        </w:rPr>
        <w:t>i</w:t>
      </w:r>
      <w:r>
        <w:rPr>
          <w:rFonts w:ascii="Arial" w:eastAsia="Arial" w:hAnsi="Arial" w:cs="Arial"/>
          <w:sz w:val="24"/>
        </w:rPr>
        <w:t>s</w:t>
      </w:r>
      <w:r>
        <w:rPr>
          <w:rFonts w:ascii="Arial" w:eastAsia="Arial" w:hAnsi="Arial" w:cs="Arial"/>
          <w:spacing w:val="4"/>
          <w:sz w:val="24"/>
        </w:rPr>
        <w:t xml:space="preserve"> </w:t>
      </w:r>
      <w:r>
        <w:rPr>
          <w:rFonts w:ascii="Arial" w:eastAsia="Arial" w:hAnsi="Arial" w:cs="Arial"/>
          <w:sz w:val="24"/>
        </w:rPr>
        <w:t>t</w:t>
      </w:r>
      <w:r>
        <w:rPr>
          <w:rFonts w:ascii="Arial" w:eastAsia="Arial" w:hAnsi="Arial" w:cs="Arial"/>
          <w:spacing w:val="1"/>
          <w:sz w:val="24"/>
        </w:rPr>
        <w:t>h</w:t>
      </w:r>
      <w:r>
        <w:rPr>
          <w:rFonts w:ascii="Arial" w:eastAsia="Arial" w:hAnsi="Arial" w:cs="Arial"/>
          <w:sz w:val="24"/>
        </w:rPr>
        <w:t>e</w:t>
      </w:r>
      <w:r>
        <w:rPr>
          <w:rFonts w:ascii="Arial" w:eastAsia="Arial" w:hAnsi="Arial" w:cs="Arial"/>
          <w:spacing w:val="5"/>
          <w:sz w:val="24"/>
        </w:rPr>
        <w:t xml:space="preserve"> </w:t>
      </w:r>
      <w:r>
        <w:rPr>
          <w:rFonts w:ascii="Arial" w:eastAsia="Arial" w:hAnsi="Arial" w:cs="Arial"/>
          <w:spacing w:val="-3"/>
          <w:sz w:val="24"/>
        </w:rPr>
        <w:t>M</w:t>
      </w:r>
      <w:r>
        <w:rPr>
          <w:rFonts w:ascii="Arial" w:eastAsia="Arial" w:hAnsi="Arial" w:cs="Arial"/>
          <w:spacing w:val="4"/>
          <w:sz w:val="24"/>
        </w:rPr>
        <w:t>i</w:t>
      </w:r>
      <w:r>
        <w:rPr>
          <w:rFonts w:ascii="Arial" w:eastAsia="Arial" w:hAnsi="Arial" w:cs="Arial"/>
          <w:spacing w:val="-4"/>
          <w:sz w:val="24"/>
        </w:rPr>
        <w:t>n</w:t>
      </w:r>
      <w:r>
        <w:rPr>
          <w:rFonts w:ascii="Arial" w:eastAsia="Arial" w:hAnsi="Arial" w:cs="Arial"/>
          <w:spacing w:val="4"/>
          <w:sz w:val="24"/>
        </w:rPr>
        <w:t>i</w:t>
      </w:r>
      <w:r>
        <w:rPr>
          <w:rFonts w:ascii="Arial" w:eastAsia="Arial" w:hAnsi="Arial" w:cs="Arial"/>
          <w:spacing w:val="1"/>
          <w:sz w:val="24"/>
        </w:rPr>
        <w:t>s</w:t>
      </w:r>
      <w:r>
        <w:rPr>
          <w:rFonts w:ascii="Arial" w:eastAsia="Arial" w:hAnsi="Arial" w:cs="Arial"/>
          <w:spacing w:val="-5"/>
          <w:sz w:val="24"/>
        </w:rPr>
        <w:t>t</w:t>
      </w:r>
      <w:r>
        <w:rPr>
          <w:rFonts w:ascii="Arial" w:eastAsia="Arial" w:hAnsi="Arial" w:cs="Arial"/>
          <w:spacing w:val="1"/>
          <w:sz w:val="24"/>
        </w:rPr>
        <w:t>e</w:t>
      </w:r>
      <w:r>
        <w:rPr>
          <w:rFonts w:ascii="Arial" w:eastAsia="Arial" w:hAnsi="Arial" w:cs="Arial"/>
          <w:spacing w:val="2"/>
          <w:sz w:val="24"/>
        </w:rPr>
        <w:t>r</w:t>
      </w:r>
      <w:r>
        <w:rPr>
          <w:rFonts w:ascii="Arial" w:eastAsia="Arial" w:hAnsi="Arial" w:cs="Arial"/>
          <w:sz w:val="24"/>
        </w:rPr>
        <w:t>’s</w:t>
      </w:r>
      <w:r>
        <w:rPr>
          <w:rFonts w:ascii="Arial" w:eastAsia="Arial" w:hAnsi="Arial" w:cs="Arial"/>
          <w:spacing w:val="4"/>
          <w:sz w:val="24"/>
        </w:rPr>
        <w:t xml:space="preserve"> </w:t>
      </w:r>
      <w:r>
        <w:rPr>
          <w:rFonts w:ascii="Arial" w:eastAsia="Arial" w:hAnsi="Arial" w:cs="Arial"/>
          <w:spacing w:val="1"/>
          <w:sz w:val="24"/>
        </w:rPr>
        <w:t>p</w:t>
      </w:r>
      <w:r>
        <w:rPr>
          <w:rFonts w:ascii="Arial" w:eastAsia="Arial" w:hAnsi="Arial" w:cs="Arial"/>
          <w:spacing w:val="-3"/>
          <w:sz w:val="24"/>
        </w:rPr>
        <w:t>r</w:t>
      </w:r>
      <w:r>
        <w:rPr>
          <w:rFonts w:ascii="Arial" w:eastAsia="Arial" w:hAnsi="Arial" w:cs="Arial"/>
          <w:sz w:val="24"/>
        </w:rPr>
        <w:t>i</w:t>
      </w:r>
      <w:r>
        <w:rPr>
          <w:rFonts w:ascii="Arial" w:eastAsia="Arial" w:hAnsi="Arial" w:cs="Arial"/>
          <w:spacing w:val="1"/>
          <w:sz w:val="24"/>
        </w:rPr>
        <w:t>nc</w:t>
      </w:r>
      <w:r>
        <w:rPr>
          <w:rFonts w:ascii="Arial" w:eastAsia="Arial" w:hAnsi="Arial" w:cs="Arial"/>
          <w:spacing w:val="3"/>
          <w:sz w:val="24"/>
        </w:rPr>
        <w:t>i</w:t>
      </w:r>
      <w:r>
        <w:rPr>
          <w:rFonts w:ascii="Arial" w:eastAsia="Arial" w:hAnsi="Arial" w:cs="Arial"/>
          <w:spacing w:val="1"/>
          <w:sz w:val="24"/>
        </w:rPr>
        <w:t>p</w:t>
      </w:r>
      <w:r>
        <w:rPr>
          <w:rFonts w:ascii="Arial" w:eastAsia="Arial" w:hAnsi="Arial" w:cs="Arial"/>
          <w:spacing w:val="-4"/>
          <w:sz w:val="24"/>
        </w:rPr>
        <w:t>a</w:t>
      </w:r>
      <w:r>
        <w:rPr>
          <w:rFonts w:ascii="Arial" w:eastAsia="Arial" w:hAnsi="Arial" w:cs="Arial"/>
          <w:sz w:val="24"/>
        </w:rPr>
        <w:t>l</w:t>
      </w:r>
      <w:r>
        <w:rPr>
          <w:rFonts w:ascii="Arial" w:eastAsia="Arial" w:hAnsi="Arial" w:cs="Arial"/>
          <w:spacing w:val="9"/>
          <w:sz w:val="24"/>
        </w:rPr>
        <w:t xml:space="preserve"> </w:t>
      </w:r>
      <w:r>
        <w:rPr>
          <w:rFonts w:ascii="Arial" w:eastAsia="Arial" w:hAnsi="Arial" w:cs="Arial"/>
          <w:spacing w:val="-4"/>
          <w:sz w:val="24"/>
        </w:rPr>
        <w:t>a</w:t>
      </w:r>
      <w:r>
        <w:rPr>
          <w:rFonts w:ascii="Arial" w:eastAsia="Arial" w:hAnsi="Arial" w:cs="Arial"/>
          <w:spacing w:val="1"/>
          <w:sz w:val="24"/>
        </w:rPr>
        <w:t>d</w:t>
      </w:r>
      <w:r>
        <w:rPr>
          <w:rFonts w:ascii="Arial" w:eastAsia="Arial" w:hAnsi="Arial" w:cs="Arial"/>
          <w:spacing w:val="-5"/>
          <w:sz w:val="24"/>
        </w:rPr>
        <w:t>v</w:t>
      </w:r>
      <w:r>
        <w:rPr>
          <w:rFonts w:ascii="Arial" w:eastAsia="Arial" w:hAnsi="Arial" w:cs="Arial"/>
          <w:spacing w:val="4"/>
          <w:sz w:val="24"/>
        </w:rPr>
        <w:t>i</w:t>
      </w:r>
      <w:r>
        <w:rPr>
          <w:rFonts w:ascii="Arial" w:eastAsia="Arial" w:hAnsi="Arial" w:cs="Arial"/>
          <w:spacing w:val="1"/>
          <w:sz w:val="24"/>
        </w:rPr>
        <w:t>s</w:t>
      </w:r>
      <w:r>
        <w:rPr>
          <w:rFonts w:ascii="Arial" w:eastAsia="Arial" w:hAnsi="Arial" w:cs="Arial"/>
          <w:sz w:val="24"/>
        </w:rPr>
        <w:t>or</w:t>
      </w:r>
      <w:r>
        <w:rPr>
          <w:rFonts w:ascii="Arial" w:eastAsia="Arial" w:hAnsi="Arial" w:cs="Arial"/>
          <w:spacing w:val="6"/>
          <w:sz w:val="24"/>
        </w:rPr>
        <w:t xml:space="preserve"> </w:t>
      </w:r>
      <w:r>
        <w:rPr>
          <w:rFonts w:ascii="Arial" w:eastAsia="Arial" w:hAnsi="Arial" w:cs="Arial"/>
          <w:spacing w:val="1"/>
          <w:sz w:val="24"/>
        </w:rPr>
        <w:t>ac</w:t>
      </w:r>
      <w:r>
        <w:rPr>
          <w:rFonts w:ascii="Arial" w:eastAsia="Arial" w:hAnsi="Arial" w:cs="Arial"/>
          <w:spacing w:val="-4"/>
          <w:sz w:val="24"/>
        </w:rPr>
        <w:t>r</w:t>
      </w:r>
      <w:r>
        <w:rPr>
          <w:rFonts w:ascii="Arial" w:eastAsia="Arial" w:hAnsi="Arial" w:cs="Arial"/>
          <w:spacing w:val="1"/>
          <w:sz w:val="24"/>
        </w:rPr>
        <w:t>os</w:t>
      </w:r>
      <w:r>
        <w:rPr>
          <w:rFonts w:ascii="Arial" w:eastAsia="Arial" w:hAnsi="Arial" w:cs="Arial"/>
          <w:sz w:val="24"/>
        </w:rPr>
        <w:t>s</w:t>
      </w:r>
      <w:r>
        <w:rPr>
          <w:rFonts w:ascii="Arial" w:eastAsia="Arial" w:hAnsi="Arial" w:cs="Arial"/>
          <w:spacing w:val="3"/>
          <w:sz w:val="24"/>
        </w:rPr>
        <w:t xml:space="preserve"> </w:t>
      </w:r>
      <w:r>
        <w:rPr>
          <w:rFonts w:ascii="Arial" w:eastAsia="Arial" w:hAnsi="Arial" w:cs="Arial"/>
          <w:sz w:val="24"/>
        </w:rPr>
        <w:t>t</w:t>
      </w:r>
      <w:r>
        <w:rPr>
          <w:rFonts w:ascii="Arial" w:eastAsia="Arial" w:hAnsi="Arial" w:cs="Arial"/>
          <w:spacing w:val="1"/>
          <w:sz w:val="24"/>
        </w:rPr>
        <w:t>h</w:t>
      </w:r>
      <w:r>
        <w:rPr>
          <w:rFonts w:ascii="Arial" w:eastAsia="Arial" w:hAnsi="Arial" w:cs="Arial"/>
          <w:sz w:val="24"/>
        </w:rPr>
        <w:t>e</w:t>
      </w:r>
      <w:r>
        <w:rPr>
          <w:rFonts w:ascii="Arial" w:eastAsia="Arial" w:hAnsi="Arial" w:cs="Arial"/>
          <w:spacing w:val="5"/>
          <w:sz w:val="24"/>
        </w:rPr>
        <w:t xml:space="preserve"> </w:t>
      </w:r>
      <w:r>
        <w:rPr>
          <w:rFonts w:ascii="Arial" w:eastAsia="Arial" w:hAnsi="Arial" w:cs="Arial"/>
          <w:sz w:val="24"/>
        </w:rPr>
        <w:t>f</w:t>
      </w:r>
      <w:r>
        <w:rPr>
          <w:rFonts w:ascii="Arial" w:eastAsia="Arial" w:hAnsi="Arial" w:cs="Arial"/>
          <w:spacing w:val="-4"/>
          <w:sz w:val="24"/>
        </w:rPr>
        <w:t>u</w:t>
      </w:r>
      <w:r>
        <w:rPr>
          <w:rFonts w:ascii="Arial" w:eastAsia="Arial" w:hAnsi="Arial" w:cs="Arial"/>
          <w:sz w:val="24"/>
        </w:rPr>
        <w:t xml:space="preserve">ll </w:t>
      </w:r>
      <w:r>
        <w:rPr>
          <w:rFonts w:ascii="Arial" w:eastAsia="Arial" w:hAnsi="Arial" w:cs="Arial"/>
          <w:spacing w:val="2"/>
          <w:sz w:val="24"/>
        </w:rPr>
        <w:t>r</w:t>
      </w:r>
      <w:r>
        <w:rPr>
          <w:rFonts w:ascii="Arial" w:eastAsia="Arial" w:hAnsi="Arial" w:cs="Arial"/>
          <w:spacing w:val="1"/>
          <w:sz w:val="24"/>
        </w:rPr>
        <w:t>ang</w:t>
      </w:r>
      <w:r>
        <w:rPr>
          <w:rFonts w:ascii="Arial" w:eastAsia="Arial" w:hAnsi="Arial" w:cs="Arial"/>
          <w:sz w:val="24"/>
        </w:rPr>
        <w:t>e</w:t>
      </w:r>
      <w:r>
        <w:rPr>
          <w:rFonts w:ascii="Arial" w:eastAsia="Arial" w:hAnsi="Arial" w:cs="Arial"/>
          <w:spacing w:val="1"/>
          <w:sz w:val="24"/>
        </w:rPr>
        <w:t xml:space="preserve"> o</w:t>
      </w:r>
      <w:r>
        <w:rPr>
          <w:rFonts w:ascii="Arial" w:eastAsia="Arial" w:hAnsi="Arial" w:cs="Arial"/>
          <w:sz w:val="24"/>
        </w:rPr>
        <w:t>f</w:t>
      </w:r>
      <w:r>
        <w:rPr>
          <w:rFonts w:ascii="Arial" w:eastAsia="Arial" w:hAnsi="Arial" w:cs="Arial"/>
          <w:spacing w:val="5"/>
          <w:sz w:val="24"/>
        </w:rPr>
        <w:t xml:space="preserve"> </w:t>
      </w:r>
      <w:r>
        <w:rPr>
          <w:rFonts w:ascii="Arial" w:eastAsia="Arial" w:hAnsi="Arial" w:cs="Arial"/>
          <w:spacing w:val="-3"/>
          <w:sz w:val="24"/>
        </w:rPr>
        <w:t>M</w:t>
      </w:r>
      <w:r>
        <w:rPr>
          <w:rFonts w:ascii="Arial" w:eastAsia="Arial" w:hAnsi="Arial" w:cs="Arial"/>
          <w:spacing w:val="4"/>
          <w:sz w:val="24"/>
        </w:rPr>
        <w:t>i</w:t>
      </w:r>
      <w:r>
        <w:rPr>
          <w:rFonts w:ascii="Arial" w:eastAsia="Arial" w:hAnsi="Arial" w:cs="Arial"/>
          <w:spacing w:val="-4"/>
          <w:sz w:val="24"/>
        </w:rPr>
        <w:t>n</w:t>
      </w:r>
      <w:r>
        <w:rPr>
          <w:rFonts w:ascii="Arial" w:eastAsia="Arial" w:hAnsi="Arial" w:cs="Arial"/>
          <w:spacing w:val="4"/>
          <w:sz w:val="24"/>
        </w:rPr>
        <w:t>i</w:t>
      </w:r>
      <w:r>
        <w:rPr>
          <w:rFonts w:ascii="Arial" w:eastAsia="Arial" w:hAnsi="Arial" w:cs="Arial"/>
          <w:spacing w:val="1"/>
          <w:sz w:val="24"/>
        </w:rPr>
        <w:t>s</w:t>
      </w:r>
      <w:r>
        <w:rPr>
          <w:rFonts w:ascii="Arial" w:eastAsia="Arial" w:hAnsi="Arial" w:cs="Arial"/>
          <w:sz w:val="24"/>
        </w:rPr>
        <w:t>t</w:t>
      </w:r>
      <w:r>
        <w:rPr>
          <w:rFonts w:ascii="Arial" w:eastAsia="Arial" w:hAnsi="Arial" w:cs="Arial"/>
          <w:spacing w:val="-4"/>
          <w:sz w:val="24"/>
        </w:rPr>
        <w:t>e</w:t>
      </w:r>
      <w:r>
        <w:rPr>
          <w:rFonts w:ascii="Arial" w:eastAsia="Arial" w:hAnsi="Arial" w:cs="Arial"/>
          <w:spacing w:val="-3"/>
          <w:sz w:val="24"/>
        </w:rPr>
        <w:t>r</w:t>
      </w:r>
      <w:r>
        <w:rPr>
          <w:rFonts w:ascii="Arial" w:eastAsia="Arial" w:hAnsi="Arial" w:cs="Arial"/>
          <w:spacing w:val="4"/>
          <w:sz w:val="24"/>
        </w:rPr>
        <w:t>i</w:t>
      </w:r>
      <w:r>
        <w:rPr>
          <w:rFonts w:ascii="Arial" w:eastAsia="Arial" w:hAnsi="Arial" w:cs="Arial"/>
          <w:spacing w:val="-4"/>
          <w:sz w:val="24"/>
        </w:rPr>
        <w:t>a</w:t>
      </w:r>
      <w:r>
        <w:rPr>
          <w:rFonts w:ascii="Arial" w:eastAsia="Arial" w:hAnsi="Arial" w:cs="Arial"/>
          <w:sz w:val="24"/>
        </w:rPr>
        <w:t>l</w:t>
      </w:r>
      <w:r>
        <w:rPr>
          <w:rFonts w:ascii="Arial" w:eastAsia="Arial" w:hAnsi="Arial" w:cs="Arial"/>
          <w:spacing w:val="9"/>
          <w:sz w:val="24"/>
        </w:rPr>
        <w:t xml:space="preserve"> </w:t>
      </w:r>
      <w:r>
        <w:rPr>
          <w:rFonts w:ascii="Arial" w:eastAsia="Arial" w:hAnsi="Arial" w:cs="Arial"/>
          <w:spacing w:val="-3"/>
          <w:sz w:val="24"/>
        </w:rPr>
        <w:t>r</w:t>
      </w:r>
      <w:r>
        <w:rPr>
          <w:rFonts w:ascii="Arial" w:eastAsia="Arial" w:hAnsi="Arial" w:cs="Arial"/>
          <w:spacing w:val="1"/>
          <w:sz w:val="24"/>
        </w:rPr>
        <w:t>es</w:t>
      </w:r>
      <w:r>
        <w:rPr>
          <w:rFonts w:ascii="Arial" w:eastAsia="Arial" w:hAnsi="Arial" w:cs="Arial"/>
          <w:sz w:val="24"/>
        </w:rPr>
        <w:t>p</w:t>
      </w:r>
      <w:r>
        <w:rPr>
          <w:rFonts w:ascii="Arial" w:eastAsia="Arial" w:hAnsi="Arial" w:cs="Arial"/>
          <w:spacing w:val="1"/>
          <w:sz w:val="24"/>
        </w:rPr>
        <w:t>on</w:t>
      </w:r>
      <w:r>
        <w:rPr>
          <w:rFonts w:ascii="Arial" w:eastAsia="Arial" w:hAnsi="Arial" w:cs="Arial"/>
          <w:spacing w:val="-5"/>
          <w:sz w:val="24"/>
        </w:rPr>
        <w:t>s</w:t>
      </w:r>
      <w:r>
        <w:rPr>
          <w:rFonts w:ascii="Arial" w:eastAsia="Arial" w:hAnsi="Arial" w:cs="Arial"/>
          <w:spacing w:val="4"/>
          <w:sz w:val="24"/>
        </w:rPr>
        <w:t>i</w:t>
      </w:r>
      <w:r>
        <w:rPr>
          <w:rFonts w:ascii="Arial" w:eastAsia="Arial" w:hAnsi="Arial" w:cs="Arial"/>
          <w:spacing w:val="-4"/>
          <w:sz w:val="24"/>
        </w:rPr>
        <w:t>b</w:t>
      </w:r>
      <w:r>
        <w:rPr>
          <w:rFonts w:ascii="Arial" w:eastAsia="Arial" w:hAnsi="Arial" w:cs="Arial"/>
          <w:sz w:val="24"/>
        </w:rPr>
        <w:t>il</w:t>
      </w:r>
      <w:r>
        <w:rPr>
          <w:rFonts w:ascii="Arial" w:eastAsia="Arial" w:hAnsi="Arial" w:cs="Arial"/>
          <w:spacing w:val="4"/>
          <w:sz w:val="24"/>
        </w:rPr>
        <w:t>i</w:t>
      </w:r>
      <w:r>
        <w:rPr>
          <w:rFonts w:ascii="Arial" w:eastAsia="Arial" w:hAnsi="Arial" w:cs="Arial"/>
          <w:spacing w:val="-4"/>
          <w:sz w:val="24"/>
        </w:rPr>
        <w:t>t</w:t>
      </w:r>
      <w:r>
        <w:rPr>
          <w:rFonts w:ascii="Arial" w:eastAsia="Arial" w:hAnsi="Arial" w:cs="Arial"/>
          <w:spacing w:val="4"/>
          <w:sz w:val="24"/>
        </w:rPr>
        <w:t>i</w:t>
      </w:r>
      <w:r>
        <w:rPr>
          <w:rFonts w:ascii="Arial" w:eastAsia="Arial" w:hAnsi="Arial" w:cs="Arial"/>
          <w:spacing w:val="1"/>
          <w:sz w:val="24"/>
        </w:rPr>
        <w:t>es</w:t>
      </w:r>
      <w:r>
        <w:rPr>
          <w:rFonts w:ascii="Arial" w:eastAsia="Arial" w:hAnsi="Arial" w:cs="Arial"/>
          <w:sz w:val="24"/>
        </w:rPr>
        <w:t xml:space="preserve">. </w:t>
      </w:r>
      <w:r w:rsidR="00EC061A">
        <w:rPr>
          <w:rFonts w:ascii="Arial" w:eastAsia="Arial" w:hAnsi="Arial" w:cs="Arial"/>
          <w:sz w:val="24"/>
        </w:rPr>
        <w:t xml:space="preserve"> </w:t>
      </w:r>
      <w:r>
        <w:rPr>
          <w:rFonts w:ascii="Arial" w:eastAsia="Arial" w:hAnsi="Arial" w:cs="Arial"/>
          <w:sz w:val="24"/>
        </w:rPr>
        <w:t>In</w:t>
      </w:r>
      <w:r>
        <w:rPr>
          <w:rFonts w:ascii="Arial" w:eastAsia="Arial" w:hAnsi="Arial" w:cs="Arial"/>
          <w:spacing w:val="1"/>
          <w:sz w:val="24"/>
        </w:rPr>
        <w:t xml:space="preserve"> </w:t>
      </w:r>
      <w:r>
        <w:rPr>
          <w:rFonts w:ascii="Arial" w:eastAsia="Arial" w:hAnsi="Arial" w:cs="Arial"/>
          <w:sz w:val="24"/>
        </w:rPr>
        <w:t>t</w:t>
      </w:r>
      <w:r>
        <w:rPr>
          <w:rFonts w:ascii="Arial" w:eastAsia="Arial" w:hAnsi="Arial" w:cs="Arial"/>
          <w:spacing w:val="1"/>
          <w:sz w:val="24"/>
        </w:rPr>
        <w:t>e</w:t>
      </w:r>
      <w:r>
        <w:rPr>
          <w:rFonts w:ascii="Arial" w:eastAsia="Arial" w:hAnsi="Arial" w:cs="Arial"/>
          <w:spacing w:val="2"/>
          <w:sz w:val="24"/>
        </w:rPr>
        <w:t>r</w:t>
      </w:r>
      <w:r>
        <w:rPr>
          <w:rFonts w:ascii="Arial" w:eastAsia="Arial" w:hAnsi="Arial" w:cs="Arial"/>
          <w:spacing w:val="-8"/>
          <w:sz w:val="24"/>
        </w:rPr>
        <w:t>m</w:t>
      </w:r>
      <w:r>
        <w:rPr>
          <w:rFonts w:ascii="Arial" w:eastAsia="Arial" w:hAnsi="Arial" w:cs="Arial"/>
          <w:sz w:val="24"/>
        </w:rPr>
        <w:t>s</w:t>
      </w:r>
      <w:r>
        <w:rPr>
          <w:rFonts w:ascii="Arial" w:eastAsia="Arial" w:hAnsi="Arial" w:cs="Arial"/>
          <w:spacing w:val="5"/>
          <w:sz w:val="24"/>
        </w:rPr>
        <w:t xml:space="preserve"> </w:t>
      </w:r>
      <w:r>
        <w:rPr>
          <w:rFonts w:ascii="Arial" w:eastAsia="Arial" w:hAnsi="Arial" w:cs="Arial"/>
          <w:spacing w:val="1"/>
          <w:sz w:val="24"/>
        </w:rPr>
        <w:t>o</w:t>
      </w:r>
      <w:r>
        <w:rPr>
          <w:rFonts w:ascii="Arial" w:eastAsia="Arial" w:hAnsi="Arial" w:cs="Arial"/>
          <w:sz w:val="24"/>
        </w:rPr>
        <w:t>f</w:t>
      </w:r>
      <w:r>
        <w:rPr>
          <w:rFonts w:ascii="Arial" w:eastAsia="Arial" w:hAnsi="Arial" w:cs="Arial"/>
          <w:spacing w:val="5"/>
          <w:sz w:val="24"/>
        </w:rPr>
        <w:t xml:space="preserve"> </w:t>
      </w:r>
      <w:r>
        <w:rPr>
          <w:rFonts w:ascii="Arial" w:eastAsia="Arial" w:hAnsi="Arial" w:cs="Arial"/>
          <w:sz w:val="24"/>
        </w:rPr>
        <w:t>t</w:t>
      </w:r>
      <w:r>
        <w:rPr>
          <w:rFonts w:ascii="Arial" w:eastAsia="Arial" w:hAnsi="Arial" w:cs="Arial"/>
          <w:spacing w:val="1"/>
          <w:sz w:val="24"/>
        </w:rPr>
        <w:t>h</w:t>
      </w:r>
      <w:r>
        <w:rPr>
          <w:rFonts w:ascii="Arial" w:eastAsia="Arial" w:hAnsi="Arial" w:cs="Arial"/>
          <w:sz w:val="24"/>
        </w:rPr>
        <w:t>e</w:t>
      </w:r>
      <w:r>
        <w:rPr>
          <w:rFonts w:ascii="Arial" w:eastAsia="Arial" w:hAnsi="Arial" w:cs="Arial"/>
          <w:spacing w:val="6"/>
          <w:sz w:val="24"/>
        </w:rPr>
        <w:t xml:space="preserve"> </w:t>
      </w:r>
      <w:r>
        <w:rPr>
          <w:rFonts w:ascii="Arial" w:eastAsia="Arial" w:hAnsi="Arial" w:cs="Arial"/>
          <w:sz w:val="24"/>
        </w:rPr>
        <w:t>D</w:t>
      </w:r>
      <w:r>
        <w:rPr>
          <w:rFonts w:ascii="Arial" w:eastAsia="Arial" w:hAnsi="Arial" w:cs="Arial"/>
          <w:spacing w:val="-4"/>
          <w:sz w:val="24"/>
        </w:rPr>
        <w:t>e</w:t>
      </w:r>
      <w:r>
        <w:rPr>
          <w:rFonts w:ascii="Arial" w:eastAsia="Arial" w:hAnsi="Arial" w:cs="Arial"/>
          <w:spacing w:val="1"/>
          <w:sz w:val="24"/>
        </w:rPr>
        <w:t>pa</w:t>
      </w:r>
      <w:r>
        <w:rPr>
          <w:rFonts w:ascii="Arial" w:eastAsia="Arial" w:hAnsi="Arial" w:cs="Arial"/>
          <w:spacing w:val="2"/>
          <w:sz w:val="24"/>
        </w:rPr>
        <w:t>r</w:t>
      </w:r>
      <w:r>
        <w:rPr>
          <w:rFonts w:ascii="Arial" w:eastAsia="Arial" w:hAnsi="Arial" w:cs="Arial"/>
          <w:sz w:val="24"/>
        </w:rPr>
        <w:t>t</w:t>
      </w:r>
      <w:r>
        <w:rPr>
          <w:rFonts w:ascii="Arial" w:eastAsia="Arial" w:hAnsi="Arial" w:cs="Arial"/>
          <w:spacing w:val="-8"/>
          <w:sz w:val="24"/>
        </w:rPr>
        <w:t>m</w:t>
      </w:r>
      <w:r>
        <w:rPr>
          <w:rFonts w:ascii="Arial" w:eastAsia="Arial" w:hAnsi="Arial" w:cs="Arial"/>
          <w:spacing w:val="1"/>
          <w:sz w:val="24"/>
        </w:rPr>
        <w:t>en</w:t>
      </w:r>
      <w:r>
        <w:rPr>
          <w:rFonts w:ascii="Arial" w:eastAsia="Arial" w:hAnsi="Arial" w:cs="Arial"/>
          <w:sz w:val="24"/>
        </w:rPr>
        <w:t>t’s C</w:t>
      </w:r>
      <w:r>
        <w:rPr>
          <w:rFonts w:ascii="Arial" w:eastAsia="Arial" w:hAnsi="Arial" w:cs="Arial"/>
          <w:spacing w:val="1"/>
          <w:sz w:val="24"/>
        </w:rPr>
        <w:t>o</w:t>
      </w:r>
      <w:r>
        <w:rPr>
          <w:rFonts w:ascii="Arial" w:eastAsia="Arial" w:hAnsi="Arial" w:cs="Arial"/>
          <w:spacing w:val="2"/>
          <w:sz w:val="24"/>
        </w:rPr>
        <w:t>r</w:t>
      </w:r>
      <w:r>
        <w:rPr>
          <w:rFonts w:ascii="Arial" w:eastAsia="Arial" w:hAnsi="Arial" w:cs="Arial"/>
          <w:spacing w:val="1"/>
          <w:sz w:val="24"/>
        </w:rPr>
        <w:t>po</w:t>
      </w:r>
      <w:r>
        <w:rPr>
          <w:rFonts w:ascii="Arial" w:eastAsia="Arial" w:hAnsi="Arial" w:cs="Arial"/>
          <w:spacing w:val="2"/>
          <w:sz w:val="24"/>
        </w:rPr>
        <w:t>r</w:t>
      </w:r>
      <w:r>
        <w:rPr>
          <w:rFonts w:ascii="Arial" w:eastAsia="Arial" w:hAnsi="Arial" w:cs="Arial"/>
          <w:spacing w:val="1"/>
          <w:sz w:val="24"/>
        </w:rPr>
        <w:t>a</w:t>
      </w:r>
      <w:r>
        <w:rPr>
          <w:rFonts w:ascii="Arial" w:eastAsia="Arial" w:hAnsi="Arial" w:cs="Arial"/>
          <w:spacing w:val="-4"/>
          <w:sz w:val="24"/>
        </w:rPr>
        <w:t>t</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z w:val="24"/>
        </w:rPr>
        <w:t>G</w:t>
      </w:r>
      <w:r>
        <w:rPr>
          <w:rFonts w:ascii="Arial" w:eastAsia="Arial" w:hAnsi="Arial" w:cs="Arial"/>
          <w:spacing w:val="1"/>
          <w:sz w:val="24"/>
        </w:rPr>
        <w:t>ov</w:t>
      </w:r>
      <w:r>
        <w:rPr>
          <w:rFonts w:ascii="Arial" w:eastAsia="Arial" w:hAnsi="Arial" w:cs="Arial"/>
          <w:sz w:val="24"/>
        </w:rPr>
        <w:t>e</w:t>
      </w:r>
      <w:r>
        <w:rPr>
          <w:rFonts w:ascii="Arial" w:eastAsia="Arial" w:hAnsi="Arial" w:cs="Arial"/>
          <w:spacing w:val="-3"/>
          <w:sz w:val="24"/>
        </w:rPr>
        <w:t>r</w:t>
      </w:r>
      <w:r>
        <w:rPr>
          <w:rFonts w:ascii="Arial" w:eastAsia="Arial" w:hAnsi="Arial" w:cs="Arial"/>
          <w:spacing w:val="1"/>
          <w:sz w:val="24"/>
        </w:rPr>
        <w:t>nanc</w:t>
      </w:r>
      <w:r>
        <w:rPr>
          <w:rFonts w:ascii="Arial" w:eastAsia="Arial" w:hAnsi="Arial" w:cs="Arial"/>
          <w:sz w:val="24"/>
        </w:rPr>
        <w:t xml:space="preserve">e </w:t>
      </w:r>
      <w:r>
        <w:rPr>
          <w:rFonts w:ascii="Arial" w:eastAsia="Arial" w:hAnsi="Arial" w:cs="Arial"/>
          <w:spacing w:val="-4"/>
          <w:sz w:val="24"/>
        </w:rPr>
        <w:t>a</w:t>
      </w:r>
      <w:r>
        <w:rPr>
          <w:rFonts w:ascii="Arial" w:eastAsia="Arial" w:hAnsi="Arial" w:cs="Arial"/>
          <w:spacing w:val="2"/>
          <w:sz w:val="24"/>
        </w:rPr>
        <w:t>rr</w:t>
      </w:r>
      <w:r>
        <w:rPr>
          <w:rFonts w:ascii="Arial" w:eastAsia="Arial" w:hAnsi="Arial" w:cs="Arial"/>
          <w:spacing w:val="-4"/>
          <w:sz w:val="24"/>
        </w:rPr>
        <w:t>a</w:t>
      </w:r>
      <w:r>
        <w:rPr>
          <w:rFonts w:ascii="Arial" w:eastAsia="Arial" w:hAnsi="Arial" w:cs="Arial"/>
          <w:spacing w:val="1"/>
          <w:sz w:val="24"/>
        </w:rPr>
        <w:t>nge</w:t>
      </w:r>
      <w:r>
        <w:rPr>
          <w:rFonts w:ascii="Arial" w:eastAsia="Arial" w:hAnsi="Arial" w:cs="Arial"/>
          <w:spacing w:val="-8"/>
          <w:sz w:val="24"/>
        </w:rPr>
        <w:t>m</w:t>
      </w:r>
      <w:r>
        <w:rPr>
          <w:rFonts w:ascii="Arial" w:eastAsia="Arial" w:hAnsi="Arial" w:cs="Arial"/>
          <w:spacing w:val="1"/>
          <w:sz w:val="24"/>
        </w:rPr>
        <w:t>en</w:t>
      </w:r>
      <w:r>
        <w:rPr>
          <w:rFonts w:ascii="Arial" w:eastAsia="Arial" w:hAnsi="Arial" w:cs="Arial"/>
          <w:sz w:val="24"/>
        </w:rPr>
        <w:t>ts t</w:t>
      </w:r>
      <w:r>
        <w:rPr>
          <w:rFonts w:ascii="Arial" w:eastAsia="Arial" w:hAnsi="Arial" w:cs="Arial"/>
          <w:spacing w:val="1"/>
          <w:sz w:val="24"/>
        </w:rPr>
        <w:t>h</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pacing w:val="-2"/>
          <w:sz w:val="24"/>
        </w:rPr>
        <w:t>P</w:t>
      </w:r>
      <w:r>
        <w:rPr>
          <w:rFonts w:ascii="Arial" w:eastAsia="Arial" w:hAnsi="Arial" w:cs="Arial"/>
          <w:spacing w:val="1"/>
          <w:sz w:val="24"/>
        </w:rPr>
        <w:t>e</w:t>
      </w:r>
      <w:r>
        <w:rPr>
          <w:rFonts w:ascii="Arial" w:eastAsia="Arial" w:hAnsi="Arial" w:cs="Arial"/>
          <w:spacing w:val="2"/>
          <w:sz w:val="24"/>
        </w:rPr>
        <w:t>r</w:t>
      </w:r>
      <w:r>
        <w:rPr>
          <w:rFonts w:ascii="Arial" w:eastAsia="Arial" w:hAnsi="Arial" w:cs="Arial"/>
          <w:spacing w:val="-8"/>
          <w:sz w:val="24"/>
        </w:rPr>
        <w:t>m</w:t>
      </w:r>
      <w:r>
        <w:rPr>
          <w:rFonts w:ascii="Arial" w:eastAsia="Arial" w:hAnsi="Arial" w:cs="Arial"/>
          <w:spacing w:val="1"/>
          <w:sz w:val="24"/>
        </w:rPr>
        <w:t>anen</w:t>
      </w:r>
      <w:r>
        <w:rPr>
          <w:rFonts w:ascii="Arial" w:eastAsia="Arial" w:hAnsi="Arial" w:cs="Arial"/>
          <w:sz w:val="24"/>
        </w:rPr>
        <w:t>t</w:t>
      </w:r>
      <w:r>
        <w:rPr>
          <w:rFonts w:ascii="Arial" w:eastAsia="Arial" w:hAnsi="Arial" w:cs="Arial"/>
          <w:spacing w:val="1"/>
          <w:sz w:val="24"/>
        </w:rPr>
        <w:t xml:space="preserve"> </w:t>
      </w:r>
      <w:r>
        <w:rPr>
          <w:rFonts w:ascii="Arial" w:eastAsia="Arial" w:hAnsi="Arial" w:cs="Arial"/>
          <w:spacing w:val="-2"/>
          <w:sz w:val="24"/>
        </w:rPr>
        <w:t>S</w:t>
      </w:r>
      <w:r>
        <w:rPr>
          <w:rFonts w:ascii="Arial" w:eastAsia="Arial" w:hAnsi="Arial" w:cs="Arial"/>
          <w:spacing w:val="1"/>
          <w:sz w:val="24"/>
        </w:rPr>
        <w:t>ecre</w:t>
      </w:r>
      <w:r>
        <w:rPr>
          <w:rFonts w:ascii="Arial" w:eastAsia="Arial" w:hAnsi="Arial" w:cs="Arial"/>
          <w:sz w:val="24"/>
        </w:rPr>
        <w:t>t</w:t>
      </w:r>
      <w:r>
        <w:rPr>
          <w:rFonts w:ascii="Arial" w:eastAsia="Arial" w:hAnsi="Arial" w:cs="Arial"/>
          <w:spacing w:val="1"/>
          <w:sz w:val="24"/>
        </w:rPr>
        <w:t>a</w:t>
      </w:r>
      <w:r>
        <w:rPr>
          <w:rFonts w:ascii="Arial" w:eastAsia="Arial" w:hAnsi="Arial" w:cs="Arial"/>
          <w:spacing w:val="2"/>
          <w:sz w:val="24"/>
        </w:rPr>
        <w:t>r</w:t>
      </w:r>
      <w:r>
        <w:rPr>
          <w:rFonts w:ascii="Arial" w:eastAsia="Arial" w:hAnsi="Arial" w:cs="Arial"/>
          <w:sz w:val="24"/>
        </w:rPr>
        <w:t xml:space="preserve">y </w:t>
      </w:r>
      <w:r>
        <w:rPr>
          <w:rFonts w:ascii="Arial" w:eastAsia="Arial" w:hAnsi="Arial" w:cs="Arial"/>
          <w:spacing w:val="1"/>
          <w:sz w:val="24"/>
        </w:rPr>
        <w:t>a</w:t>
      </w:r>
      <w:r>
        <w:rPr>
          <w:rFonts w:ascii="Arial" w:eastAsia="Arial" w:hAnsi="Arial" w:cs="Arial"/>
          <w:sz w:val="24"/>
        </w:rPr>
        <w:t xml:space="preserve">cts </w:t>
      </w:r>
      <w:r>
        <w:rPr>
          <w:rFonts w:ascii="Arial" w:eastAsia="Arial" w:hAnsi="Arial" w:cs="Arial"/>
          <w:spacing w:val="1"/>
          <w:sz w:val="24"/>
        </w:rPr>
        <w:t>a</w:t>
      </w:r>
      <w:r>
        <w:rPr>
          <w:rFonts w:ascii="Arial" w:eastAsia="Arial" w:hAnsi="Arial" w:cs="Arial"/>
          <w:sz w:val="24"/>
        </w:rPr>
        <w:t>s H</w:t>
      </w:r>
      <w:r>
        <w:rPr>
          <w:rFonts w:ascii="Arial" w:eastAsia="Arial" w:hAnsi="Arial" w:cs="Arial"/>
          <w:spacing w:val="1"/>
          <w:sz w:val="24"/>
        </w:rPr>
        <w:t>ea</w:t>
      </w:r>
      <w:r>
        <w:rPr>
          <w:rFonts w:ascii="Arial" w:eastAsia="Arial" w:hAnsi="Arial" w:cs="Arial"/>
          <w:sz w:val="24"/>
        </w:rPr>
        <w:t>d</w:t>
      </w:r>
      <w:r>
        <w:rPr>
          <w:rFonts w:ascii="Arial" w:eastAsia="Arial" w:hAnsi="Arial" w:cs="Arial"/>
          <w:spacing w:val="1"/>
          <w:sz w:val="24"/>
        </w:rPr>
        <w:t xml:space="preserve"> o</w:t>
      </w:r>
      <w:r>
        <w:rPr>
          <w:rFonts w:ascii="Arial" w:eastAsia="Arial" w:hAnsi="Arial" w:cs="Arial"/>
          <w:sz w:val="24"/>
        </w:rPr>
        <w:t>f t</w:t>
      </w:r>
      <w:r>
        <w:rPr>
          <w:rFonts w:ascii="Arial" w:eastAsia="Arial" w:hAnsi="Arial" w:cs="Arial"/>
          <w:spacing w:val="1"/>
          <w:sz w:val="24"/>
        </w:rPr>
        <w:t>h</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z w:val="24"/>
        </w:rPr>
        <w:t>D</w:t>
      </w:r>
      <w:r>
        <w:rPr>
          <w:rFonts w:ascii="Arial" w:eastAsia="Arial" w:hAnsi="Arial" w:cs="Arial"/>
          <w:spacing w:val="1"/>
          <w:sz w:val="24"/>
        </w:rPr>
        <w:t>e</w:t>
      </w:r>
      <w:r>
        <w:rPr>
          <w:rFonts w:ascii="Arial" w:eastAsia="Arial" w:hAnsi="Arial" w:cs="Arial"/>
          <w:spacing w:val="-4"/>
          <w:sz w:val="24"/>
        </w:rPr>
        <w:t>p</w:t>
      </w:r>
      <w:r>
        <w:rPr>
          <w:rFonts w:ascii="Arial" w:eastAsia="Arial" w:hAnsi="Arial" w:cs="Arial"/>
          <w:spacing w:val="1"/>
          <w:sz w:val="24"/>
        </w:rPr>
        <w:t>a</w:t>
      </w:r>
      <w:r>
        <w:rPr>
          <w:rFonts w:ascii="Arial" w:eastAsia="Arial" w:hAnsi="Arial" w:cs="Arial"/>
          <w:spacing w:val="2"/>
          <w:sz w:val="24"/>
        </w:rPr>
        <w:t>r</w:t>
      </w:r>
      <w:r>
        <w:rPr>
          <w:rFonts w:ascii="Arial" w:eastAsia="Arial" w:hAnsi="Arial" w:cs="Arial"/>
          <w:sz w:val="24"/>
        </w:rPr>
        <w:t>t</w:t>
      </w:r>
      <w:r>
        <w:rPr>
          <w:rFonts w:ascii="Arial" w:eastAsia="Arial" w:hAnsi="Arial" w:cs="Arial"/>
          <w:spacing w:val="-8"/>
          <w:sz w:val="24"/>
        </w:rPr>
        <w:t>m</w:t>
      </w:r>
      <w:r>
        <w:rPr>
          <w:rFonts w:ascii="Arial" w:eastAsia="Arial" w:hAnsi="Arial" w:cs="Arial"/>
          <w:spacing w:val="1"/>
          <w:sz w:val="24"/>
        </w:rPr>
        <w:t>en</w:t>
      </w:r>
      <w:r>
        <w:rPr>
          <w:rFonts w:ascii="Arial" w:eastAsia="Arial" w:hAnsi="Arial" w:cs="Arial"/>
          <w:sz w:val="24"/>
        </w:rPr>
        <w:t xml:space="preserve">t </w:t>
      </w:r>
      <w:r>
        <w:rPr>
          <w:rFonts w:ascii="Arial" w:eastAsia="Arial" w:hAnsi="Arial" w:cs="Arial"/>
          <w:spacing w:val="1"/>
          <w:sz w:val="24"/>
        </w:rPr>
        <w:t>an</w:t>
      </w:r>
      <w:r>
        <w:rPr>
          <w:rFonts w:ascii="Arial" w:eastAsia="Arial" w:hAnsi="Arial" w:cs="Arial"/>
          <w:sz w:val="24"/>
        </w:rPr>
        <w:t>d</w:t>
      </w:r>
      <w:r>
        <w:rPr>
          <w:rFonts w:ascii="Arial" w:eastAsia="Arial" w:hAnsi="Arial" w:cs="Arial"/>
          <w:spacing w:val="1"/>
          <w:sz w:val="24"/>
        </w:rPr>
        <w:t xml:space="preserve"> C</w:t>
      </w:r>
      <w:r>
        <w:rPr>
          <w:rFonts w:ascii="Arial" w:eastAsia="Arial" w:hAnsi="Arial" w:cs="Arial"/>
          <w:sz w:val="24"/>
        </w:rPr>
        <w:t>h</w:t>
      </w:r>
      <w:r>
        <w:rPr>
          <w:rFonts w:ascii="Arial" w:eastAsia="Arial" w:hAnsi="Arial" w:cs="Arial"/>
          <w:spacing w:val="-4"/>
          <w:sz w:val="24"/>
        </w:rPr>
        <w:t>a</w:t>
      </w:r>
      <w:r>
        <w:rPr>
          <w:rFonts w:ascii="Arial" w:eastAsia="Arial" w:hAnsi="Arial" w:cs="Arial"/>
          <w:spacing w:val="4"/>
          <w:sz w:val="24"/>
        </w:rPr>
        <w:t>i</w:t>
      </w:r>
      <w:r>
        <w:rPr>
          <w:rFonts w:ascii="Arial" w:eastAsia="Arial" w:hAnsi="Arial" w:cs="Arial"/>
          <w:sz w:val="24"/>
        </w:rPr>
        <w:t>r</w:t>
      </w:r>
      <w:r>
        <w:rPr>
          <w:rFonts w:ascii="Arial" w:eastAsia="Arial" w:hAnsi="Arial" w:cs="Arial"/>
          <w:spacing w:val="1"/>
          <w:sz w:val="24"/>
        </w:rPr>
        <w:t xml:space="preserve"> o</w:t>
      </w:r>
      <w:r>
        <w:rPr>
          <w:rFonts w:ascii="Arial" w:eastAsia="Arial" w:hAnsi="Arial" w:cs="Arial"/>
          <w:sz w:val="24"/>
        </w:rPr>
        <w:t>f D</w:t>
      </w:r>
      <w:r>
        <w:rPr>
          <w:rFonts w:ascii="Arial" w:eastAsia="Arial" w:hAnsi="Arial" w:cs="Arial"/>
          <w:spacing w:val="-2"/>
          <w:sz w:val="24"/>
        </w:rPr>
        <w:t>B</w:t>
      </w:r>
      <w:r>
        <w:rPr>
          <w:rFonts w:ascii="Arial" w:eastAsia="Arial" w:hAnsi="Arial" w:cs="Arial"/>
          <w:sz w:val="24"/>
        </w:rPr>
        <w:t xml:space="preserve">.  </w:t>
      </w:r>
    </w:p>
    <w:p w14:paraId="32F748E3" w14:textId="77777777" w:rsidR="00B0055C" w:rsidRDefault="00B0055C" w:rsidP="007A5F91">
      <w:pPr>
        <w:pStyle w:val="BodyText"/>
        <w:jc w:val="both"/>
        <w:rPr>
          <w:rFonts w:ascii="Arial" w:eastAsia="Arial" w:hAnsi="Arial" w:cs="Arial"/>
          <w:sz w:val="24"/>
        </w:rPr>
      </w:pPr>
    </w:p>
    <w:p w14:paraId="53B40AB9" w14:textId="1105F570" w:rsidR="00B0055C" w:rsidRPr="004C02C5" w:rsidRDefault="00B0055C" w:rsidP="001818C4">
      <w:pPr>
        <w:pStyle w:val="BodyText"/>
        <w:numPr>
          <w:ilvl w:val="1"/>
          <w:numId w:val="16"/>
        </w:numPr>
        <w:ind w:left="709" w:hanging="709"/>
        <w:jc w:val="both"/>
        <w:rPr>
          <w:rFonts w:ascii="Arial" w:hAnsi="Arial" w:cs="Arial"/>
          <w:b/>
          <w:bCs/>
          <w:color w:val="76923C" w:themeColor="accent3" w:themeShade="BF"/>
          <w:sz w:val="24"/>
        </w:rPr>
      </w:pPr>
      <w:r>
        <w:rPr>
          <w:rFonts w:ascii="Arial" w:hAnsi="Arial" w:cs="Arial"/>
          <w:b/>
          <w:bCs/>
          <w:color w:val="76923C" w:themeColor="accent3" w:themeShade="BF"/>
          <w:sz w:val="24"/>
        </w:rPr>
        <w:t>Accounting Officer</w:t>
      </w:r>
    </w:p>
    <w:p w14:paraId="3D0C4861" w14:textId="78E79F38" w:rsidR="00B0055C" w:rsidRPr="00CC67E5" w:rsidRDefault="00B0055C" w:rsidP="007A5F91">
      <w:pPr>
        <w:pStyle w:val="BodyText"/>
        <w:jc w:val="both"/>
        <w:rPr>
          <w:rFonts w:ascii="Arial" w:hAnsi="Arial" w:cs="Arial"/>
          <w:sz w:val="24"/>
        </w:rPr>
      </w:pPr>
      <w:r w:rsidRPr="00CC67E5">
        <w:rPr>
          <w:rFonts w:ascii="Arial" w:hAnsi="Arial" w:cs="Arial"/>
          <w:sz w:val="24"/>
        </w:rPr>
        <w:t>The responsibilities of Accounting Officers are set out in Managing Public Money N</w:t>
      </w:r>
      <w:r w:rsidR="002576C5">
        <w:rPr>
          <w:rFonts w:ascii="Arial" w:hAnsi="Arial" w:cs="Arial"/>
          <w:sz w:val="24"/>
        </w:rPr>
        <w:t xml:space="preserve">orthern </w:t>
      </w:r>
      <w:r w:rsidRPr="00CC67E5">
        <w:rPr>
          <w:rFonts w:ascii="Arial" w:hAnsi="Arial" w:cs="Arial"/>
          <w:sz w:val="24"/>
        </w:rPr>
        <w:t>I</w:t>
      </w:r>
      <w:r w:rsidR="002576C5">
        <w:rPr>
          <w:rFonts w:ascii="Arial" w:hAnsi="Arial" w:cs="Arial"/>
          <w:sz w:val="24"/>
        </w:rPr>
        <w:t>reland</w:t>
      </w:r>
      <w:r w:rsidRPr="00CC67E5">
        <w:rPr>
          <w:rFonts w:ascii="Arial" w:hAnsi="Arial" w:cs="Arial"/>
          <w:sz w:val="24"/>
        </w:rPr>
        <w:t xml:space="preserve"> (MPMNI).  As </w:t>
      </w:r>
      <w:r>
        <w:rPr>
          <w:rFonts w:ascii="Arial" w:hAnsi="Arial" w:cs="Arial"/>
          <w:sz w:val="24"/>
        </w:rPr>
        <w:t>P</w:t>
      </w:r>
      <w:r w:rsidRPr="00CC67E5">
        <w:rPr>
          <w:rFonts w:ascii="Arial" w:hAnsi="Arial" w:cs="Arial"/>
          <w:sz w:val="24"/>
        </w:rPr>
        <w:t>AO, the Permanent Secretary is responsible for ensuring that:</w:t>
      </w:r>
    </w:p>
    <w:p w14:paraId="1B417DAB" w14:textId="0A9CF3C9" w:rsidR="00B0055C" w:rsidRPr="00CC67E5" w:rsidRDefault="00344089" w:rsidP="00031A0E">
      <w:pPr>
        <w:pStyle w:val="ListParagraph"/>
        <w:numPr>
          <w:ilvl w:val="2"/>
          <w:numId w:val="10"/>
        </w:numPr>
        <w:spacing w:line="360" w:lineRule="auto"/>
        <w:ind w:left="567" w:hanging="283"/>
        <w:contextualSpacing/>
        <w:jc w:val="both"/>
        <w:rPr>
          <w:rFonts w:ascii="Arial" w:hAnsi="Arial" w:cs="Arial"/>
          <w:bCs/>
        </w:rPr>
      </w:pPr>
      <w:r>
        <w:rPr>
          <w:rFonts w:ascii="Arial" w:hAnsi="Arial" w:cs="Arial"/>
          <w:bCs/>
        </w:rPr>
        <w:t>A</w:t>
      </w:r>
      <w:r w:rsidR="00B0055C" w:rsidRPr="00CC67E5">
        <w:rPr>
          <w:rFonts w:ascii="Arial" w:hAnsi="Arial" w:cs="Arial"/>
          <w:bCs/>
        </w:rPr>
        <w:t xml:space="preserve"> sound system of internal control is maintained in the Department to support the achievement </w:t>
      </w:r>
      <w:r w:rsidR="00D9537A">
        <w:rPr>
          <w:rFonts w:ascii="Arial" w:hAnsi="Arial" w:cs="Arial"/>
          <w:bCs/>
        </w:rPr>
        <w:t>o</w:t>
      </w:r>
      <w:r w:rsidR="00B0055C" w:rsidRPr="00CC67E5">
        <w:rPr>
          <w:rFonts w:ascii="Arial" w:hAnsi="Arial" w:cs="Arial"/>
          <w:bCs/>
        </w:rPr>
        <w:t>f its policies and objectives, and that the effectiveness of the system is reviewed regularly;</w:t>
      </w:r>
    </w:p>
    <w:p w14:paraId="3A7EC716" w14:textId="713257DE" w:rsidR="00B0055C" w:rsidRPr="00CC67E5" w:rsidRDefault="00344089" w:rsidP="00031A0E">
      <w:pPr>
        <w:pStyle w:val="ListParagraph"/>
        <w:numPr>
          <w:ilvl w:val="2"/>
          <w:numId w:val="10"/>
        </w:numPr>
        <w:spacing w:line="360" w:lineRule="auto"/>
        <w:ind w:left="567" w:hanging="283"/>
        <w:contextualSpacing/>
        <w:jc w:val="both"/>
        <w:rPr>
          <w:rFonts w:ascii="Arial" w:hAnsi="Arial" w:cs="Arial"/>
          <w:bCs/>
        </w:rPr>
      </w:pPr>
      <w:r>
        <w:rPr>
          <w:rFonts w:ascii="Arial" w:hAnsi="Arial" w:cs="Arial"/>
          <w:bCs/>
        </w:rPr>
        <w:t>P</w:t>
      </w:r>
      <w:r w:rsidR="00B0055C" w:rsidRPr="00CC67E5">
        <w:rPr>
          <w:rFonts w:ascii="Arial" w:hAnsi="Arial" w:cs="Arial"/>
          <w:bCs/>
        </w:rPr>
        <w:t>ublic funds assigned to the Department are managed with propriety and duly safeguarded;</w:t>
      </w:r>
    </w:p>
    <w:p w14:paraId="2CA87926" w14:textId="77777777" w:rsidR="00B0055C" w:rsidRPr="00CC67E5" w:rsidRDefault="00B0055C" w:rsidP="00031A0E">
      <w:pPr>
        <w:pStyle w:val="ListParagraph"/>
        <w:numPr>
          <w:ilvl w:val="2"/>
          <w:numId w:val="10"/>
        </w:numPr>
        <w:spacing w:line="360" w:lineRule="auto"/>
        <w:ind w:left="567" w:hanging="283"/>
        <w:contextualSpacing/>
        <w:jc w:val="both"/>
        <w:rPr>
          <w:rFonts w:ascii="Arial" w:hAnsi="Arial" w:cs="Arial"/>
          <w:bCs/>
        </w:rPr>
      </w:pPr>
      <w:r w:rsidRPr="00CC67E5">
        <w:rPr>
          <w:rFonts w:ascii="Arial" w:hAnsi="Arial" w:cs="Arial"/>
          <w:bCs/>
        </w:rPr>
        <w:t>Departmental assets are controlled and safeguarded, and that there are appropriate checks;</w:t>
      </w:r>
    </w:p>
    <w:p w14:paraId="563C7EB2" w14:textId="3361D895" w:rsidR="00B0055C" w:rsidRPr="00CC67E5" w:rsidRDefault="00344089" w:rsidP="00031A0E">
      <w:pPr>
        <w:pStyle w:val="ListParagraph"/>
        <w:numPr>
          <w:ilvl w:val="2"/>
          <w:numId w:val="10"/>
        </w:numPr>
        <w:spacing w:line="360" w:lineRule="auto"/>
        <w:ind w:left="567" w:hanging="283"/>
        <w:contextualSpacing/>
        <w:jc w:val="both"/>
        <w:rPr>
          <w:rFonts w:ascii="Arial" w:hAnsi="Arial" w:cs="Arial"/>
          <w:bCs/>
        </w:rPr>
      </w:pPr>
      <w:r>
        <w:rPr>
          <w:rFonts w:ascii="Arial" w:hAnsi="Arial" w:cs="Arial"/>
          <w:bCs/>
        </w:rPr>
        <w:t>T</w:t>
      </w:r>
      <w:r w:rsidR="00B0055C">
        <w:rPr>
          <w:rFonts w:ascii="Arial" w:hAnsi="Arial" w:cs="Arial"/>
          <w:bCs/>
        </w:rPr>
        <w:t>he Departmental A</w:t>
      </w:r>
      <w:r w:rsidR="00B0055C" w:rsidRPr="00CC67E5">
        <w:rPr>
          <w:rFonts w:ascii="Arial" w:hAnsi="Arial" w:cs="Arial"/>
          <w:bCs/>
        </w:rPr>
        <w:t>ccounts are proper</w:t>
      </w:r>
      <w:r w:rsidR="00B0055C">
        <w:rPr>
          <w:rFonts w:ascii="Arial" w:hAnsi="Arial" w:cs="Arial"/>
          <w:bCs/>
        </w:rPr>
        <w:t>ly presented as prescribed by DoF</w:t>
      </w:r>
      <w:r w:rsidR="00B0055C" w:rsidRPr="00CC67E5">
        <w:rPr>
          <w:rFonts w:ascii="Arial" w:hAnsi="Arial" w:cs="Arial"/>
          <w:bCs/>
        </w:rPr>
        <w:t>;</w:t>
      </w:r>
    </w:p>
    <w:p w14:paraId="69D54EF9" w14:textId="4BBEAC90" w:rsidR="00B0055C" w:rsidRPr="00CC67E5" w:rsidRDefault="00344089" w:rsidP="00031A0E">
      <w:pPr>
        <w:pStyle w:val="ListParagraph"/>
        <w:numPr>
          <w:ilvl w:val="2"/>
          <w:numId w:val="10"/>
        </w:numPr>
        <w:spacing w:line="360" w:lineRule="auto"/>
        <w:ind w:left="567" w:hanging="283"/>
        <w:contextualSpacing/>
        <w:jc w:val="both"/>
        <w:rPr>
          <w:rFonts w:ascii="Arial" w:hAnsi="Arial" w:cs="Arial"/>
          <w:bCs/>
        </w:rPr>
      </w:pPr>
      <w:r>
        <w:rPr>
          <w:rFonts w:ascii="Arial" w:hAnsi="Arial" w:cs="Arial"/>
          <w:bCs/>
        </w:rPr>
        <w:t>T</w:t>
      </w:r>
      <w:r w:rsidR="00B0055C" w:rsidRPr="00CC67E5">
        <w:rPr>
          <w:rFonts w:ascii="Arial" w:hAnsi="Arial" w:cs="Arial"/>
          <w:bCs/>
        </w:rPr>
        <w:t>he correct financial procedures are followed and accounting records maintained in a format suitable for management and in the</w:t>
      </w:r>
      <w:r w:rsidR="00B0055C">
        <w:rPr>
          <w:rFonts w:ascii="Arial" w:hAnsi="Arial" w:cs="Arial"/>
          <w:bCs/>
        </w:rPr>
        <w:t xml:space="preserve"> form prescribed for published A</w:t>
      </w:r>
      <w:r w:rsidR="00B0055C" w:rsidRPr="00CC67E5">
        <w:rPr>
          <w:rFonts w:ascii="Arial" w:hAnsi="Arial" w:cs="Arial"/>
          <w:bCs/>
        </w:rPr>
        <w:t>ccounts;</w:t>
      </w:r>
    </w:p>
    <w:p w14:paraId="37439E45" w14:textId="6CEEE162" w:rsidR="00B0055C" w:rsidRPr="00CC67E5" w:rsidRDefault="00344089" w:rsidP="00031A0E">
      <w:pPr>
        <w:pStyle w:val="ListParagraph"/>
        <w:numPr>
          <w:ilvl w:val="2"/>
          <w:numId w:val="10"/>
        </w:numPr>
        <w:spacing w:line="360" w:lineRule="auto"/>
        <w:ind w:left="567" w:hanging="283"/>
        <w:contextualSpacing/>
        <w:jc w:val="both"/>
        <w:rPr>
          <w:rFonts w:ascii="Arial" w:hAnsi="Arial" w:cs="Arial"/>
          <w:bCs/>
        </w:rPr>
      </w:pPr>
      <w:r>
        <w:rPr>
          <w:rFonts w:ascii="Arial" w:hAnsi="Arial" w:cs="Arial"/>
          <w:bCs/>
        </w:rPr>
        <w:t>A</w:t>
      </w:r>
      <w:r w:rsidR="00B0055C" w:rsidRPr="00CC67E5">
        <w:rPr>
          <w:rFonts w:ascii="Arial" w:hAnsi="Arial" w:cs="Arial"/>
          <w:bCs/>
        </w:rPr>
        <w:t>ll relevant financial considerations are taken into account, and where necessary brought to the Minister’s attention, when considering policy proposals relating to expenditure or income;</w:t>
      </w:r>
    </w:p>
    <w:p w14:paraId="381B818D" w14:textId="23495AF9" w:rsidR="00B0055C" w:rsidRPr="00CC67E5" w:rsidRDefault="00344089" w:rsidP="00031A0E">
      <w:pPr>
        <w:pStyle w:val="ListParagraph"/>
        <w:numPr>
          <w:ilvl w:val="2"/>
          <w:numId w:val="10"/>
        </w:numPr>
        <w:spacing w:line="360" w:lineRule="auto"/>
        <w:ind w:left="567" w:hanging="283"/>
        <w:contextualSpacing/>
        <w:jc w:val="both"/>
        <w:rPr>
          <w:rFonts w:ascii="Arial" w:hAnsi="Arial" w:cs="Arial"/>
          <w:bCs/>
        </w:rPr>
      </w:pPr>
      <w:r>
        <w:rPr>
          <w:rFonts w:ascii="Arial" w:hAnsi="Arial" w:cs="Arial"/>
          <w:bCs/>
        </w:rPr>
        <w:lastRenderedPageBreak/>
        <w:t>T</w:t>
      </w:r>
      <w:r w:rsidR="00B0055C" w:rsidRPr="00CC67E5">
        <w:rPr>
          <w:rFonts w:ascii="Arial" w:hAnsi="Arial" w:cs="Arial"/>
          <w:bCs/>
        </w:rPr>
        <w:t xml:space="preserve">he impact of the Department’s activities on others is properly identified and, where appropriate, taken into account; </w:t>
      </w:r>
    </w:p>
    <w:p w14:paraId="1245D8D0" w14:textId="5033CB5D" w:rsidR="00B0055C" w:rsidRPr="000B6D58" w:rsidRDefault="00344089" w:rsidP="00031A0E">
      <w:pPr>
        <w:pStyle w:val="ListParagraph"/>
        <w:numPr>
          <w:ilvl w:val="2"/>
          <w:numId w:val="10"/>
        </w:numPr>
        <w:spacing w:line="360" w:lineRule="auto"/>
        <w:ind w:left="567" w:hanging="283"/>
        <w:contextualSpacing/>
        <w:jc w:val="both"/>
        <w:rPr>
          <w:rFonts w:ascii="Arial" w:hAnsi="Arial" w:cs="Arial"/>
          <w:bCs/>
        </w:rPr>
      </w:pPr>
      <w:r>
        <w:rPr>
          <w:rFonts w:ascii="Arial" w:hAnsi="Arial" w:cs="Arial"/>
          <w:bCs/>
        </w:rPr>
        <w:t>T</w:t>
      </w:r>
      <w:r w:rsidR="00B0055C" w:rsidRPr="00CC67E5">
        <w:rPr>
          <w:rFonts w:ascii="Arial" w:hAnsi="Arial" w:cs="Arial"/>
          <w:bCs/>
        </w:rPr>
        <w:t xml:space="preserve">he Department’s Accounts, the Annual Report and the Governance Statement is signed; </w:t>
      </w:r>
    </w:p>
    <w:p w14:paraId="1C9B6E32" w14:textId="45BF4826" w:rsidR="00B0055C" w:rsidRPr="000B6D58" w:rsidRDefault="00B0055C" w:rsidP="00031A0E">
      <w:pPr>
        <w:pStyle w:val="ListParagraph"/>
        <w:numPr>
          <w:ilvl w:val="2"/>
          <w:numId w:val="10"/>
        </w:numPr>
        <w:spacing w:line="360" w:lineRule="auto"/>
        <w:ind w:left="567" w:hanging="283"/>
        <w:contextualSpacing/>
        <w:jc w:val="both"/>
        <w:rPr>
          <w:rFonts w:ascii="Arial" w:hAnsi="Arial" w:cs="Arial"/>
          <w:bCs/>
        </w:rPr>
      </w:pPr>
      <w:r w:rsidRPr="000B6D58">
        <w:rPr>
          <w:rFonts w:ascii="Arial" w:hAnsi="Arial" w:cs="Arial"/>
          <w:bCs/>
        </w:rPr>
        <w:t xml:space="preserve">Ministerial directions, if any, are disclosed to </w:t>
      </w:r>
      <w:r w:rsidR="002576C5">
        <w:rPr>
          <w:rFonts w:ascii="Arial" w:hAnsi="Arial" w:cs="Arial"/>
          <w:bCs/>
        </w:rPr>
        <w:t>DB</w:t>
      </w:r>
      <w:r w:rsidRPr="000B6D58">
        <w:rPr>
          <w:rFonts w:ascii="Arial" w:hAnsi="Arial" w:cs="Arial"/>
          <w:bCs/>
        </w:rPr>
        <w:t xml:space="preserve"> and are published in the annual Governance Statement; and</w:t>
      </w:r>
    </w:p>
    <w:p w14:paraId="11DF2459" w14:textId="5933BDB6" w:rsidR="00B0055C" w:rsidRPr="00CC67E5" w:rsidRDefault="00344089" w:rsidP="00031A0E">
      <w:pPr>
        <w:pStyle w:val="ListParagraph"/>
        <w:numPr>
          <w:ilvl w:val="2"/>
          <w:numId w:val="10"/>
        </w:numPr>
        <w:spacing w:line="360" w:lineRule="auto"/>
        <w:ind w:left="567" w:hanging="283"/>
        <w:contextualSpacing/>
        <w:jc w:val="both"/>
        <w:rPr>
          <w:rFonts w:ascii="Arial" w:hAnsi="Arial" w:cs="Arial"/>
          <w:bCs/>
        </w:rPr>
      </w:pPr>
      <w:r>
        <w:rPr>
          <w:rFonts w:ascii="Arial" w:hAnsi="Arial" w:cs="Arial"/>
          <w:bCs/>
        </w:rPr>
        <w:t>A</w:t>
      </w:r>
      <w:r w:rsidR="00B0055C" w:rsidRPr="00CC67E5">
        <w:rPr>
          <w:rFonts w:ascii="Arial" w:hAnsi="Arial" w:cs="Arial"/>
          <w:bCs/>
        </w:rPr>
        <w:t xml:space="preserve"> D</w:t>
      </w:r>
      <w:r w:rsidR="007B365A">
        <w:rPr>
          <w:rFonts w:ascii="Arial" w:hAnsi="Arial" w:cs="Arial"/>
          <w:bCs/>
        </w:rPr>
        <w:t xml:space="preserve">B </w:t>
      </w:r>
      <w:r w:rsidR="00B0055C">
        <w:rPr>
          <w:rFonts w:ascii="Arial" w:hAnsi="Arial" w:cs="Arial"/>
          <w:bCs/>
        </w:rPr>
        <w:t>is established</w:t>
      </w:r>
      <w:r w:rsidR="00B0055C" w:rsidRPr="00CC67E5">
        <w:rPr>
          <w:rFonts w:ascii="Arial" w:hAnsi="Arial" w:cs="Arial"/>
          <w:bCs/>
        </w:rPr>
        <w:t>, comprising executive and independent members.</w:t>
      </w:r>
    </w:p>
    <w:p w14:paraId="388215F1" w14:textId="77777777" w:rsidR="00B0055C" w:rsidRPr="00CC67E5" w:rsidRDefault="00B0055C" w:rsidP="007A5F91">
      <w:pPr>
        <w:pStyle w:val="BodyText"/>
        <w:jc w:val="both"/>
        <w:rPr>
          <w:rFonts w:ascii="Arial" w:hAnsi="Arial" w:cs="Arial"/>
          <w:bCs/>
          <w:sz w:val="24"/>
        </w:rPr>
      </w:pPr>
    </w:p>
    <w:p w14:paraId="71908D73" w14:textId="4BDEB882" w:rsidR="00B0055C" w:rsidRPr="00CC67E5" w:rsidRDefault="00B0055C" w:rsidP="007A5F91">
      <w:pPr>
        <w:pStyle w:val="BodyText"/>
        <w:jc w:val="both"/>
        <w:rPr>
          <w:rFonts w:ascii="Arial" w:hAnsi="Arial" w:cs="Arial"/>
          <w:bCs/>
          <w:sz w:val="24"/>
        </w:rPr>
      </w:pPr>
      <w:r w:rsidRPr="00CC67E5">
        <w:rPr>
          <w:rFonts w:ascii="Arial" w:hAnsi="Arial" w:cs="Arial"/>
          <w:bCs/>
          <w:sz w:val="24"/>
        </w:rPr>
        <w:t xml:space="preserve">The </w:t>
      </w:r>
      <w:r>
        <w:rPr>
          <w:rFonts w:ascii="Arial" w:hAnsi="Arial" w:cs="Arial"/>
          <w:bCs/>
          <w:sz w:val="24"/>
        </w:rPr>
        <w:t>P</w:t>
      </w:r>
      <w:r w:rsidRPr="00CC67E5">
        <w:rPr>
          <w:rFonts w:ascii="Arial" w:hAnsi="Arial" w:cs="Arial"/>
          <w:bCs/>
          <w:sz w:val="24"/>
        </w:rPr>
        <w:t>AO is also personally responsible and accountable to the Assembly for the management and organisation of the department, including:</w:t>
      </w:r>
    </w:p>
    <w:p w14:paraId="518F58E1" w14:textId="16BB2542" w:rsidR="00B0055C" w:rsidRPr="00CC67E5" w:rsidRDefault="00344089" w:rsidP="00031A0E">
      <w:pPr>
        <w:pStyle w:val="ListParagraph"/>
        <w:numPr>
          <w:ilvl w:val="2"/>
          <w:numId w:val="10"/>
        </w:numPr>
        <w:spacing w:line="360" w:lineRule="auto"/>
        <w:ind w:left="567" w:hanging="283"/>
        <w:contextualSpacing/>
        <w:jc w:val="both"/>
        <w:rPr>
          <w:rFonts w:ascii="Arial" w:hAnsi="Arial" w:cs="Arial"/>
          <w:bCs/>
        </w:rPr>
      </w:pPr>
      <w:r>
        <w:rPr>
          <w:rFonts w:ascii="Arial" w:hAnsi="Arial" w:cs="Arial"/>
          <w:bCs/>
        </w:rPr>
        <w:t>T</w:t>
      </w:r>
      <w:r w:rsidR="00B0055C" w:rsidRPr="00CC67E5">
        <w:rPr>
          <w:rFonts w:ascii="Arial" w:hAnsi="Arial" w:cs="Arial"/>
          <w:bCs/>
        </w:rPr>
        <w:t>he use of public money and the stewardship of its assets;</w:t>
      </w:r>
    </w:p>
    <w:p w14:paraId="0351A35B" w14:textId="24911B56" w:rsidR="00B0055C" w:rsidRPr="00CC67E5"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P</w:t>
      </w:r>
      <w:r w:rsidR="00B0055C" w:rsidRPr="00CC67E5">
        <w:rPr>
          <w:rFonts w:ascii="Arial" w:hAnsi="Arial" w:cs="Arial"/>
        </w:rPr>
        <w:t>ropriety and regularity;</w:t>
      </w:r>
    </w:p>
    <w:p w14:paraId="6DF497F2" w14:textId="6DD27B38" w:rsidR="00B0055C" w:rsidRPr="00CC67E5"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P</w:t>
      </w:r>
      <w:r w:rsidR="00B0055C" w:rsidRPr="00CC67E5">
        <w:rPr>
          <w:rFonts w:ascii="Arial" w:hAnsi="Arial" w:cs="Arial"/>
        </w:rPr>
        <w:t>rudent and economical administration;</w:t>
      </w:r>
    </w:p>
    <w:p w14:paraId="5B762077" w14:textId="3ECE1066" w:rsidR="00B0055C" w:rsidRPr="00CC67E5"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V</w:t>
      </w:r>
      <w:r w:rsidR="00B0055C" w:rsidRPr="00CC67E5">
        <w:rPr>
          <w:rFonts w:ascii="Arial" w:hAnsi="Arial" w:cs="Arial"/>
        </w:rPr>
        <w:t>alue for money</w:t>
      </w:r>
      <w:r>
        <w:rPr>
          <w:rFonts w:ascii="Arial" w:hAnsi="Arial" w:cs="Arial"/>
        </w:rPr>
        <w:t xml:space="preserve"> </w:t>
      </w:r>
      <w:r w:rsidR="00B0055C" w:rsidRPr="00CC67E5">
        <w:rPr>
          <w:rFonts w:ascii="Arial" w:hAnsi="Arial" w:cs="Arial"/>
        </w:rPr>
        <w:t>/</w:t>
      </w:r>
      <w:r>
        <w:rPr>
          <w:rFonts w:ascii="Arial" w:hAnsi="Arial" w:cs="Arial"/>
        </w:rPr>
        <w:t xml:space="preserve"> </w:t>
      </w:r>
      <w:r w:rsidR="00B0055C" w:rsidRPr="00CC67E5">
        <w:rPr>
          <w:rFonts w:ascii="Arial" w:hAnsi="Arial" w:cs="Arial"/>
        </w:rPr>
        <w:t>avoidance of waste and extravagance;</w:t>
      </w:r>
    </w:p>
    <w:p w14:paraId="5DC8683E" w14:textId="0257F90B" w:rsidR="00B0055C" w:rsidRPr="00CC67E5"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M</w:t>
      </w:r>
      <w:r w:rsidR="00B0055C" w:rsidRPr="00CC67E5">
        <w:rPr>
          <w:rFonts w:ascii="Arial" w:hAnsi="Arial" w:cs="Arial"/>
        </w:rPr>
        <w:t>anagement of opportunity and risk;</w:t>
      </w:r>
    </w:p>
    <w:p w14:paraId="6C540BC1" w14:textId="03F9C243" w:rsidR="00B0055C" w:rsidRPr="00CC67E5"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L</w:t>
      </w:r>
      <w:r w:rsidR="00B0055C" w:rsidRPr="00CC67E5">
        <w:rPr>
          <w:rFonts w:ascii="Arial" w:hAnsi="Arial" w:cs="Arial"/>
        </w:rPr>
        <w:t>earning from experience;</w:t>
      </w:r>
    </w:p>
    <w:p w14:paraId="6F53E744" w14:textId="1F9E3EB7" w:rsidR="00B0055C" w:rsidRPr="00CC67E5"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E</w:t>
      </w:r>
      <w:r w:rsidR="00B0055C" w:rsidRPr="00CC67E5">
        <w:rPr>
          <w:rFonts w:ascii="Arial" w:hAnsi="Arial" w:cs="Arial"/>
        </w:rPr>
        <w:t>fficient and effective use of available resources; and</w:t>
      </w:r>
    </w:p>
    <w:p w14:paraId="00DC1B29" w14:textId="14D8A9B2" w:rsidR="00B0055C" w:rsidRPr="00CC67E5" w:rsidRDefault="00344089" w:rsidP="00031A0E">
      <w:pPr>
        <w:pStyle w:val="Default"/>
        <w:numPr>
          <w:ilvl w:val="2"/>
          <w:numId w:val="10"/>
        </w:numPr>
        <w:spacing w:line="360" w:lineRule="auto"/>
        <w:ind w:left="567" w:hanging="283"/>
        <w:jc w:val="both"/>
        <w:rPr>
          <w:rFonts w:ascii="Arial" w:hAnsi="Arial" w:cs="Arial"/>
          <w:color w:val="auto"/>
        </w:rPr>
      </w:pPr>
      <w:r>
        <w:rPr>
          <w:rFonts w:ascii="Arial" w:hAnsi="Arial" w:cs="Arial"/>
          <w:color w:val="auto"/>
        </w:rPr>
        <w:t>A</w:t>
      </w:r>
      <w:r w:rsidR="00B0055C" w:rsidRPr="00CC67E5">
        <w:rPr>
          <w:rFonts w:ascii="Arial" w:hAnsi="Arial" w:cs="Arial"/>
          <w:color w:val="auto"/>
        </w:rPr>
        <w:t>ccounting accurately for the Department’s financial position and transactions</w:t>
      </w:r>
      <w:r w:rsidR="00B0055C">
        <w:rPr>
          <w:rFonts w:ascii="Arial" w:hAnsi="Arial" w:cs="Arial"/>
          <w:color w:val="auto"/>
        </w:rPr>
        <w:t>.</w:t>
      </w:r>
    </w:p>
    <w:p w14:paraId="170AA653" w14:textId="77777777" w:rsidR="00B0055C" w:rsidRPr="00CC67E5" w:rsidRDefault="00B0055C" w:rsidP="00B0055C">
      <w:pPr>
        <w:pStyle w:val="Default"/>
        <w:spacing w:line="360" w:lineRule="auto"/>
        <w:ind w:firstLine="720"/>
        <w:jc w:val="both"/>
        <w:rPr>
          <w:rFonts w:ascii="Arial" w:hAnsi="Arial" w:cs="Arial"/>
          <w:color w:val="auto"/>
        </w:rPr>
      </w:pPr>
    </w:p>
    <w:p w14:paraId="0E9B7B00" w14:textId="3AD82049" w:rsidR="00B0055C" w:rsidRPr="00CC67E5" w:rsidRDefault="00B0055C" w:rsidP="00DC2630">
      <w:pPr>
        <w:pStyle w:val="Default"/>
        <w:spacing w:line="360" w:lineRule="auto"/>
        <w:jc w:val="both"/>
        <w:rPr>
          <w:rFonts w:ascii="Arial" w:hAnsi="Arial" w:cs="Arial"/>
          <w:color w:val="auto"/>
        </w:rPr>
      </w:pPr>
      <w:r w:rsidRPr="00CC67E5">
        <w:rPr>
          <w:rFonts w:ascii="Arial" w:hAnsi="Arial" w:cs="Arial"/>
          <w:color w:val="auto"/>
        </w:rPr>
        <w:t xml:space="preserve">Furthermore, should the Public Accounts Committee (PAC) call a hearing in relation to Annual Accounts or other audit reports, the </w:t>
      </w:r>
      <w:r>
        <w:rPr>
          <w:rFonts w:ascii="Arial" w:hAnsi="Arial" w:cs="Arial"/>
          <w:color w:val="auto"/>
        </w:rPr>
        <w:t>P</w:t>
      </w:r>
      <w:r w:rsidRPr="00CC67E5">
        <w:rPr>
          <w:rFonts w:ascii="Arial" w:hAnsi="Arial" w:cs="Arial"/>
          <w:color w:val="auto"/>
        </w:rPr>
        <w:t>AO is expected to be a witness and provide the Committee with explanations to their concerns</w:t>
      </w:r>
      <w:r w:rsidR="00EC061A">
        <w:rPr>
          <w:rFonts w:ascii="Arial" w:hAnsi="Arial" w:cs="Arial"/>
          <w:color w:val="auto"/>
        </w:rPr>
        <w:t xml:space="preserve"> </w:t>
      </w:r>
      <w:r w:rsidRPr="00CC67E5">
        <w:rPr>
          <w:rFonts w:ascii="Arial" w:hAnsi="Arial" w:cs="Arial"/>
          <w:color w:val="auto"/>
        </w:rPr>
        <w:t>/</w:t>
      </w:r>
      <w:r w:rsidR="00EC061A">
        <w:rPr>
          <w:rFonts w:ascii="Arial" w:hAnsi="Arial" w:cs="Arial"/>
          <w:color w:val="auto"/>
        </w:rPr>
        <w:t xml:space="preserve"> </w:t>
      </w:r>
      <w:r w:rsidRPr="00CC67E5">
        <w:rPr>
          <w:rFonts w:ascii="Arial" w:hAnsi="Arial" w:cs="Arial"/>
          <w:color w:val="auto"/>
        </w:rPr>
        <w:t>issues.</w:t>
      </w:r>
    </w:p>
    <w:p w14:paraId="7DCA5A7E" w14:textId="77777777" w:rsidR="00B0055C" w:rsidRDefault="00B0055C" w:rsidP="00B0055C">
      <w:pPr>
        <w:pStyle w:val="BodyText"/>
        <w:jc w:val="both"/>
        <w:rPr>
          <w:rFonts w:ascii="Arial" w:hAnsi="Arial" w:cs="Arial"/>
          <w:b/>
          <w:bCs/>
          <w:color w:val="76923C" w:themeColor="accent3" w:themeShade="BF"/>
          <w:sz w:val="24"/>
        </w:rPr>
      </w:pPr>
    </w:p>
    <w:p w14:paraId="7F2AE357" w14:textId="3B235177" w:rsidR="00B0055C" w:rsidRPr="00F30651" w:rsidRDefault="00B0055C" w:rsidP="001818C4">
      <w:pPr>
        <w:pStyle w:val="BodyText"/>
        <w:numPr>
          <w:ilvl w:val="1"/>
          <w:numId w:val="16"/>
        </w:numPr>
        <w:ind w:left="709" w:hanging="709"/>
        <w:jc w:val="both"/>
        <w:rPr>
          <w:rFonts w:ascii="Arial" w:hAnsi="Arial" w:cs="Arial"/>
          <w:b/>
          <w:bCs/>
          <w:color w:val="76923C" w:themeColor="accent3" w:themeShade="BF"/>
          <w:sz w:val="24"/>
        </w:rPr>
      </w:pPr>
      <w:r w:rsidRPr="00F30651">
        <w:rPr>
          <w:rFonts w:ascii="Arial" w:hAnsi="Arial" w:cs="Arial"/>
          <w:b/>
          <w:bCs/>
          <w:color w:val="76923C" w:themeColor="accent3" w:themeShade="BF"/>
          <w:sz w:val="24"/>
        </w:rPr>
        <w:t>Executive Board Members</w:t>
      </w:r>
    </w:p>
    <w:p w14:paraId="2B608A53" w14:textId="3D37F885" w:rsidR="00B0055C" w:rsidRDefault="00B0055C" w:rsidP="002D57A8">
      <w:pPr>
        <w:spacing w:line="360" w:lineRule="auto"/>
        <w:ind w:right="79"/>
        <w:jc w:val="both"/>
        <w:rPr>
          <w:rFonts w:ascii="Arial" w:eastAsia="Arial" w:hAnsi="Arial" w:cs="Arial"/>
          <w:spacing w:val="1"/>
        </w:rPr>
      </w:pP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bu</w:t>
      </w:r>
      <w:r>
        <w:rPr>
          <w:rFonts w:ascii="Arial" w:eastAsia="Arial" w:hAnsi="Arial" w:cs="Arial"/>
          <w:spacing w:val="-5"/>
        </w:rPr>
        <w:t>s</w:t>
      </w:r>
      <w:r>
        <w:rPr>
          <w:rFonts w:ascii="Arial" w:eastAsia="Arial" w:hAnsi="Arial" w:cs="Arial"/>
          <w:spacing w:val="4"/>
        </w:rPr>
        <w:t>i</w:t>
      </w:r>
      <w:r>
        <w:rPr>
          <w:rFonts w:ascii="Arial" w:eastAsia="Arial" w:hAnsi="Arial" w:cs="Arial"/>
          <w:spacing w:val="-4"/>
        </w:rPr>
        <w:t>n</w:t>
      </w:r>
      <w:r>
        <w:rPr>
          <w:rFonts w:ascii="Arial" w:eastAsia="Arial" w:hAnsi="Arial" w:cs="Arial"/>
          <w:spacing w:val="1"/>
        </w:rPr>
        <w:t>es</w:t>
      </w:r>
      <w:r>
        <w:rPr>
          <w:rFonts w:ascii="Arial" w:eastAsia="Arial" w:hAnsi="Arial" w:cs="Arial"/>
        </w:rPr>
        <w:t xml:space="preserve">s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4"/>
        </w:rPr>
        <w:t>h</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epa</w:t>
      </w:r>
      <w:r>
        <w:rPr>
          <w:rFonts w:ascii="Arial" w:eastAsia="Arial" w:hAnsi="Arial" w:cs="Arial"/>
          <w:spacing w:val="-3"/>
        </w:rPr>
        <w:t>r</w:t>
      </w:r>
      <w:r>
        <w:rPr>
          <w:rFonts w:ascii="Arial" w:eastAsia="Arial" w:hAnsi="Arial" w:cs="Arial"/>
        </w:rPr>
        <w:t>t</w:t>
      </w:r>
      <w:r>
        <w:rPr>
          <w:rFonts w:ascii="Arial" w:eastAsia="Arial" w:hAnsi="Arial" w:cs="Arial"/>
          <w:spacing w:val="-8"/>
        </w:rPr>
        <w:t>m</w:t>
      </w:r>
      <w:r>
        <w:rPr>
          <w:rFonts w:ascii="Arial" w:eastAsia="Arial" w:hAnsi="Arial" w:cs="Arial"/>
          <w:spacing w:val="1"/>
        </w:rPr>
        <w:t>en</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8"/>
        </w:rPr>
        <w:t>m</w:t>
      </w:r>
      <w:r>
        <w:rPr>
          <w:rFonts w:ascii="Arial" w:eastAsia="Arial" w:hAnsi="Arial" w:cs="Arial"/>
          <w:spacing w:val="1"/>
        </w:rPr>
        <w:t>anage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sidR="00D81E95">
        <w:rPr>
          <w:rFonts w:ascii="Arial" w:eastAsia="Arial" w:hAnsi="Arial" w:cs="Arial"/>
          <w:spacing w:val="1"/>
        </w:rPr>
        <w:t>E</w:t>
      </w:r>
      <w:r>
        <w:rPr>
          <w:rFonts w:ascii="Arial" w:eastAsia="Arial" w:hAnsi="Arial" w:cs="Arial"/>
          <w:spacing w:val="-5"/>
        </w:rPr>
        <w:t>x</w:t>
      </w:r>
      <w:r>
        <w:rPr>
          <w:rFonts w:ascii="Arial" w:eastAsia="Arial" w:hAnsi="Arial" w:cs="Arial"/>
          <w:spacing w:val="1"/>
        </w:rPr>
        <w:t>ec</w:t>
      </w:r>
      <w:r>
        <w:rPr>
          <w:rFonts w:ascii="Arial" w:eastAsia="Arial" w:hAnsi="Arial" w:cs="Arial"/>
        </w:rPr>
        <w:t>ut</w:t>
      </w:r>
      <w:r>
        <w:rPr>
          <w:rFonts w:ascii="Arial" w:eastAsia="Arial" w:hAnsi="Arial" w:cs="Arial"/>
          <w:spacing w:val="4"/>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Boa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sidR="00D81E95">
        <w:rPr>
          <w:rFonts w:ascii="Arial" w:eastAsia="Arial" w:hAnsi="Arial" w:cs="Arial"/>
          <w:spacing w:val="2"/>
        </w:rPr>
        <w:t>M</w:t>
      </w:r>
      <w:r>
        <w:rPr>
          <w:rFonts w:ascii="Arial" w:eastAsia="Arial" w:hAnsi="Arial" w:cs="Arial"/>
          <w:spacing w:val="1"/>
        </w:rPr>
        <w:t>e</w:t>
      </w:r>
      <w:r>
        <w:rPr>
          <w:rFonts w:ascii="Arial" w:eastAsia="Arial" w:hAnsi="Arial" w:cs="Arial"/>
          <w:spacing w:val="-8"/>
        </w:rPr>
        <w:t>m</w:t>
      </w:r>
      <w:r>
        <w:rPr>
          <w:rFonts w:ascii="Arial" w:eastAsia="Arial" w:hAnsi="Arial" w:cs="Arial"/>
          <w:spacing w:val="1"/>
        </w:rPr>
        <w:t>be</w:t>
      </w:r>
      <w:r>
        <w:rPr>
          <w:rFonts w:ascii="Arial" w:eastAsia="Arial" w:hAnsi="Arial" w:cs="Arial"/>
          <w:spacing w:val="2"/>
        </w:rPr>
        <w:t>r</w:t>
      </w:r>
      <w:r>
        <w:rPr>
          <w:rFonts w:ascii="Arial" w:eastAsia="Arial" w:hAnsi="Arial" w:cs="Arial"/>
        </w:rPr>
        <w:t xml:space="preserve">s </w:t>
      </w:r>
      <w:r>
        <w:rPr>
          <w:rFonts w:ascii="Arial" w:eastAsia="Arial" w:hAnsi="Arial" w:cs="Arial"/>
          <w:spacing w:val="1"/>
        </w:rPr>
        <w:t>ac</w:t>
      </w:r>
      <w:r>
        <w:rPr>
          <w:rFonts w:ascii="Arial" w:eastAsia="Arial" w:hAnsi="Arial" w:cs="Arial"/>
        </w:rPr>
        <w:t>t</w:t>
      </w:r>
      <w:r>
        <w:rPr>
          <w:rFonts w:ascii="Arial" w:eastAsia="Arial" w:hAnsi="Arial" w:cs="Arial"/>
          <w:spacing w:val="4"/>
        </w:rPr>
        <w:t>i</w:t>
      </w:r>
      <w:r>
        <w:rPr>
          <w:rFonts w:ascii="Arial" w:eastAsia="Arial" w:hAnsi="Arial" w:cs="Arial"/>
          <w:spacing w:val="-4"/>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B</w:t>
      </w:r>
      <w:r>
        <w:rPr>
          <w:rFonts w:ascii="Arial" w:eastAsia="Arial" w:hAnsi="Arial" w:cs="Arial"/>
          <w:spacing w:val="1"/>
        </w:rPr>
        <w:t>o</w:t>
      </w:r>
      <w:r>
        <w:rPr>
          <w:rFonts w:ascii="Arial" w:eastAsia="Arial" w:hAnsi="Arial" w:cs="Arial"/>
          <w:spacing w:val="-4"/>
        </w:rPr>
        <w:t>a</w:t>
      </w:r>
      <w:r>
        <w:rPr>
          <w:rFonts w:ascii="Arial" w:eastAsia="Arial" w:hAnsi="Arial" w:cs="Arial"/>
          <w:spacing w:val="2"/>
        </w:rPr>
        <w:t>r</w:t>
      </w:r>
      <w:r>
        <w:rPr>
          <w:rFonts w:ascii="Arial" w:eastAsia="Arial" w:hAnsi="Arial" w:cs="Arial"/>
          <w:spacing w:val="1"/>
        </w:rPr>
        <w:t>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e</w:t>
      </w:r>
      <w:r>
        <w:rPr>
          <w:rFonts w:ascii="Arial" w:eastAsia="Arial" w:hAnsi="Arial" w:cs="Arial"/>
          <w:spacing w:val="1"/>
        </w:rPr>
        <w:t>pa</w:t>
      </w:r>
      <w:r>
        <w:rPr>
          <w:rFonts w:ascii="Arial" w:eastAsia="Arial" w:hAnsi="Arial" w:cs="Arial"/>
          <w:spacing w:val="2"/>
        </w:rPr>
        <w:t>r</w:t>
      </w:r>
      <w:r>
        <w:rPr>
          <w:rFonts w:ascii="Arial" w:eastAsia="Arial" w:hAnsi="Arial" w:cs="Arial"/>
        </w:rPr>
        <w:t>t</w:t>
      </w:r>
      <w:r>
        <w:rPr>
          <w:rFonts w:ascii="Arial" w:eastAsia="Arial" w:hAnsi="Arial" w:cs="Arial"/>
          <w:spacing w:val="-8"/>
        </w:rPr>
        <w:t>m</w:t>
      </w:r>
      <w:r>
        <w:rPr>
          <w:rFonts w:ascii="Arial" w:eastAsia="Arial" w:hAnsi="Arial" w:cs="Arial"/>
          <w:spacing w:val="1"/>
        </w:rPr>
        <w:t>en</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hos</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a</w:t>
      </w:r>
      <w:r>
        <w:rPr>
          <w:rFonts w:ascii="Arial" w:eastAsia="Arial" w:hAnsi="Arial" w:cs="Arial"/>
          <w:spacing w:val="1"/>
        </w:rPr>
        <w:t>ppo</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a</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4"/>
        </w:rPr>
        <w:t>h</w:t>
      </w:r>
      <w:r>
        <w:rPr>
          <w:rFonts w:ascii="Arial" w:eastAsia="Arial" w:hAnsi="Arial" w:cs="Arial"/>
          <w:spacing w:val="1"/>
        </w:rPr>
        <w:t>e:</w:t>
      </w:r>
    </w:p>
    <w:p w14:paraId="31A76699" w14:textId="2059B4D1" w:rsidR="00B0055C" w:rsidRPr="000B6D58" w:rsidRDefault="00B0055C" w:rsidP="00031A0E">
      <w:pPr>
        <w:pStyle w:val="Default"/>
        <w:numPr>
          <w:ilvl w:val="2"/>
          <w:numId w:val="10"/>
        </w:numPr>
        <w:spacing w:line="360" w:lineRule="auto"/>
        <w:ind w:left="567" w:hanging="283"/>
        <w:jc w:val="both"/>
        <w:rPr>
          <w:rFonts w:ascii="Arial" w:hAnsi="Arial" w:cs="Arial"/>
        </w:rPr>
      </w:pPr>
      <w:r w:rsidRPr="000B6D58">
        <w:rPr>
          <w:rFonts w:ascii="Arial" w:hAnsi="Arial" w:cs="Arial"/>
        </w:rPr>
        <w:t>Head for Veterinary Services and Animal Health</w:t>
      </w:r>
      <w:r w:rsidR="00EC061A">
        <w:rPr>
          <w:rFonts w:ascii="Arial" w:hAnsi="Arial" w:cs="Arial"/>
        </w:rPr>
        <w:t>;</w:t>
      </w:r>
    </w:p>
    <w:p w14:paraId="7E17CA41" w14:textId="7E1A16E6" w:rsidR="00B0055C" w:rsidRPr="000B6D58" w:rsidRDefault="00B0055C" w:rsidP="00031A0E">
      <w:pPr>
        <w:pStyle w:val="Default"/>
        <w:numPr>
          <w:ilvl w:val="2"/>
          <w:numId w:val="10"/>
        </w:numPr>
        <w:spacing w:line="360" w:lineRule="auto"/>
        <w:ind w:left="567" w:hanging="283"/>
        <w:jc w:val="both"/>
        <w:rPr>
          <w:rFonts w:ascii="Arial" w:hAnsi="Arial" w:cs="Arial"/>
        </w:rPr>
      </w:pPr>
      <w:r w:rsidRPr="000B6D58">
        <w:rPr>
          <w:rFonts w:ascii="Arial" w:hAnsi="Arial" w:cs="Arial"/>
        </w:rPr>
        <w:t>Head for Environment, Marine and Fisheries</w:t>
      </w:r>
      <w:r w:rsidR="00EC061A">
        <w:rPr>
          <w:rFonts w:ascii="Arial" w:hAnsi="Arial" w:cs="Arial"/>
        </w:rPr>
        <w:t>;</w:t>
      </w:r>
    </w:p>
    <w:p w14:paraId="71B7152C" w14:textId="2C2B74FE" w:rsidR="00B0055C" w:rsidRDefault="00B0055C" w:rsidP="00031A0E">
      <w:pPr>
        <w:pStyle w:val="Default"/>
        <w:numPr>
          <w:ilvl w:val="2"/>
          <w:numId w:val="10"/>
        </w:numPr>
        <w:spacing w:line="360" w:lineRule="auto"/>
        <w:ind w:left="567" w:hanging="283"/>
        <w:jc w:val="both"/>
        <w:rPr>
          <w:rFonts w:ascii="Arial" w:hAnsi="Arial" w:cs="Arial"/>
        </w:rPr>
      </w:pPr>
      <w:r w:rsidRPr="000B6D58">
        <w:rPr>
          <w:rFonts w:ascii="Arial" w:hAnsi="Arial" w:cs="Arial"/>
        </w:rPr>
        <w:t>Head for</w:t>
      </w:r>
      <w:r w:rsidR="00180EFF" w:rsidRPr="00CB4ADF">
        <w:rPr>
          <w:rFonts w:ascii="Arial" w:eastAsia="Arial" w:hAnsi="Arial" w:cs="Arial"/>
          <w:spacing w:val="2"/>
        </w:rPr>
        <w:t xml:space="preserve"> Rural Affairs</w:t>
      </w:r>
      <w:r w:rsidR="00180EFF">
        <w:rPr>
          <w:rFonts w:ascii="Arial" w:eastAsia="Arial" w:hAnsi="Arial" w:cs="Arial"/>
          <w:spacing w:val="2"/>
        </w:rPr>
        <w:t>,</w:t>
      </w:r>
      <w:r w:rsidR="00180EFF" w:rsidRPr="00CB4ADF">
        <w:rPr>
          <w:rFonts w:ascii="Arial" w:eastAsia="Arial" w:hAnsi="Arial" w:cs="Arial"/>
          <w:spacing w:val="2"/>
        </w:rPr>
        <w:t xml:space="preserve"> </w:t>
      </w:r>
      <w:r w:rsidR="00180EFF">
        <w:rPr>
          <w:rFonts w:ascii="Arial" w:eastAsia="Arial" w:hAnsi="Arial" w:cs="Arial"/>
          <w:spacing w:val="2"/>
        </w:rPr>
        <w:t>Forest Service and Estate Transformation</w:t>
      </w:r>
      <w:r w:rsidR="00EC061A">
        <w:rPr>
          <w:rFonts w:ascii="Arial" w:hAnsi="Arial" w:cs="Arial"/>
        </w:rPr>
        <w:t>;</w:t>
      </w:r>
    </w:p>
    <w:p w14:paraId="25E22083" w14:textId="3F5BF94C" w:rsidR="0056788F" w:rsidRPr="000B6D58" w:rsidRDefault="0056788F" w:rsidP="00031A0E">
      <w:pPr>
        <w:pStyle w:val="Default"/>
        <w:numPr>
          <w:ilvl w:val="2"/>
          <w:numId w:val="10"/>
        </w:numPr>
        <w:spacing w:line="360" w:lineRule="auto"/>
        <w:ind w:left="567" w:hanging="283"/>
        <w:jc w:val="both"/>
        <w:rPr>
          <w:rFonts w:ascii="Arial" w:hAnsi="Arial" w:cs="Arial"/>
        </w:rPr>
      </w:pPr>
      <w:r>
        <w:rPr>
          <w:rFonts w:ascii="Arial" w:eastAsia="Arial" w:hAnsi="Arial" w:cs="Arial"/>
          <w:spacing w:val="2"/>
        </w:rPr>
        <w:t xml:space="preserve">Head of </w:t>
      </w:r>
      <w:r w:rsidRPr="00CB4ADF">
        <w:rPr>
          <w:rFonts w:ascii="Arial" w:eastAsia="Arial" w:hAnsi="Arial" w:cs="Arial"/>
          <w:spacing w:val="2"/>
        </w:rPr>
        <w:t>C</w:t>
      </w:r>
      <w:r>
        <w:rPr>
          <w:rFonts w:ascii="Arial" w:eastAsia="Arial" w:hAnsi="Arial" w:cs="Arial"/>
          <w:spacing w:val="2"/>
        </w:rPr>
        <w:t xml:space="preserve">entral </w:t>
      </w:r>
      <w:r w:rsidRPr="00CB4ADF">
        <w:rPr>
          <w:rFonts w:ascii="Arial" w:eastAsia="Arial" w:hAnsi="Arial" w:cs="Arial"/>
          <w:spacing w:val="2"/>
        </w:rPr>
        <w:t>Services</w:t>
      </w:r>
      <w:r>
        <w:rPr>
          <w:rFonts w:ascii="Arial" w:eastAsia="Arial" w:hAnsi="Arial" w:cs="Arial"/>
          <w:spacing w:val="2"/>
        </w:rPr>
        <w:t xml:space="preserve"> and Contingency Planning </w:t>
      </w:r>
      <w:r w:rsidRPr="000B6D58">
        <w:rPr>
          <w:rFonts w:ascii="Arial" w:hAnsi="Arial" w:cs="Arial"/>
        </w:rPr>
        <w:t>(Senior Finance Director)</w:t>
      </w:r>
      <w:r>
        <w:rPr>
          <w:rFonts w:ascii="Arial" w:hAnsi="Arial" w:cs="Arial"/>
        </w:rPr>
        <w:t>;</w:t>
      </w:r>
    </w:p>
    <w:p w14:paraId="17B4390A" w14:textId="565ACCB5" w:rsidR="00B0055C" w:rsidRPr="000B6D58" w:rsidRDefault="00B0055C" w:rsidP="00031A0E">
      <w:pPr>
        <w:pStyle w:val="Default"/>
        <w:numPr>
          <w:ilvl w:val="2"/>
          <w:numId w:val="10"/>
        </w:numPr>
        <w:spacing w:line="360" w:lineRule="auto"/>
        <w:ind w:left="567" w:hanging="283"/>
        <w:jc w:val="both"/>
        <w:rPr>
          <w:rFonts w:ascii="Arial" w:hAnsi="Arial" w:cs="Arial"/>
        </w:rPr>
      </w:pPr>
      <w:r w:rsidRPr="000B6D58">
        <w:rPr>
          <w:rFonts w:ascii="Arial" w:hAnsi="Arial" w:cs="Arial"/>
        </w:rPr>
        <w:t>Head for Food and Farming</w:t>
      </w:r>
      <w:r w:rsidR="00EC061A">
        <w:rPr>
          <w:rFonts w:ascii="Arial" w:hAnsi="Arial" w:cs="Arial"/>
        </w:rPr>
        <w:t>;</w:t>
      </w:r>
      <w:r w:rsidRPr="000B6D58">
        <w:rPr>
          <w:rFonts w:ascii="Arial" w:hAnsi="Arial" w:cs="Arial"/>
        </w:rPr>
        <w:t xml:space="preserve"> </w:t>
      </w:r>
    </w:p>
    <w:p w14:paraId="77FCF871" w14:textId="77777777" w:rsidR="00B0055C" w:rsidRPr="000B6D58" w:rsidRDefault="00B0055C" w:rsidP="00031A0E">
      <w:pPr>
        <w:pStyle w:val="Default"/>
        <w:numPr>
          <w:ilvl w:val="2"/>
          <w:numId w:val="10"/>
        </w:numPr>
        <w:spacing w:line="360" w:lineRule="auto"/>
        <w:ind w:left="567" w:hanging="283"/>
        <w:jc w:val="both"/>
        <w:rPr>
          <w:rFonts w:ascii="Arial" w:hAnsi="Arial" w:cs="Arial"/>
        </w:rPr>
      </w:pPr>
      <w:r w:rsidRPr="000B6D58">
        <w:rPr>
          <w:rFonts w:ascii="Arial" w:hAnsi="Arial" w:cs="Arial"/>
        </w:rPr>
        <w:t>Finance Director</w:t>
      </w:r>
      <w:r w:rsidR="00EC061A">
        <w:rPr>
          <w:rFonts w:ascii="Arial" w:hAnsi="Arial" w:cs="Arial"/>
        </w:rPr>
        <w:t>; and</w:t>
      </w:r>
    </w:p>
    <w:p w14:paraId="3ED3EFA7" w14:textId="079DAF59" w:rsidR="00B0055C" w:rsidRPr="000B6D58" w:rsidRDefault="007B365A" w:rsidP="00031A0E">
      <w:pPr>
        <w:pStyle w:val="Default"/>
        <w:numPr>
          <w:ilvl w:val="2"/>
          <w:numId w:val="10"/>
        </w:numPr>
        <w:spacing w:line="360" w:lineRule="auto"/>
        <w:ind w:left="567" w:hanging="283"/>
        <w:jc w:val="both"/>
        <w:rPr>
          <w:rFonts w:ascii="Arial" w:hAnsi="Arial" w:cs="Arial"/>
        </w:rPr>
      </w:pPr>
      <w:r>
        <w:rPr>
          <w:rFonts w:ascii="Arial" w:hAnsi="Arial" w:cs="Arial"/>
          <w:bCs/>
          <w:color w:val="auto"/>
          <w:lang w:eastAsia="en-US"/>
        </w:rPr>
        <w:t xml:space="preserve">Corporate Services </w:t>
      </w:r>
      <w:r w:rsidR="00B0055C" w:rsidRPr="000B6D58">
        <w:rPr>
          <w:rFonts w:ascii="Arial" w:hAnsi="Arial" w:cs="Arial"/>
        </w:rPr>
        <w:t>Director</w:t>
      </w:r>
      <w:r w:rsidR="00EC061A">
        <w:rPr>
          <w:rFonts w:ascii="Arial" w:hAnsi="Arial" w:cs="Arial"/>
        </w:rPr>
        <w:t>.</w:t>
      </w:r>
    </w:p>
    <w:p w14:paraId="639DA305" w14:textId="77777777" w:rsidR="00B0055C" w:rsidRPr="004D6103" w:rsidRDefault="00B0055C" w:rsidP="00B0055C">
      <w:pPr>
        <w:pStyle w:val="BodyText"/>
        <w:ind w:left="1080"/>
        <w:rPr>
          <w:rFonts w:ascii="Arial" w:eastAsia="Arial" w:hAnsi="Arial" w:cs="Arial"/>
          <w:spacing w:val="2"/>
          <w:sz w:val="24"/>
          <w:highlight w:val="yellow"/>
        </w:rPr>
      </w:pPr>
    </w:p>
    <w:p w14:paraId="3183F05A" w14:textId="2F7956B0" w:rsidR="00B0055C" w:rsidRDefault="00B0055C" w:rsidP="002D57A8">
      <w:pPr>
        <w:pStyle w:val="BodyText"/>
        <w:jc w:val="both"/>
        <w:rPr>
          <w:rFonts w:ascii="Arial" w:hAnsi="Arial" w:cs="Arial"/>
          <w:bCs/>
          <w:sz w:val="24"/>
        </w:rPr>
      </w:pPr>
      <w:r>
        <w:rPr>
          <w:rFonts w:ascii="Arial" w:hAnsi="Arial" w:cs="Arial"/>
          <w:bCs/>
          <w:sz w:val="24"/>
        </w:rPr>
        <w:lastRenderedPageBreak/>
        <w:t xml:space="preserve">In their role as </w:t>
      </w:r>
      <w:r w:rsidR="00D81E95">
        <w:rPr>
          <w:rFonts w:ascii="Arial" w:hAnsi="Arial" w:cs="Arial"/>
          <w:bCs/>
          <w:sz w:val="24"/>
        </w:rPr>
        <w:t>E</w:t>
      </w:r>
      <w:r>
        <w:rPr>
          <w:rFonts w:ascii="Arial" w:hAnsi="Arial" w:cs="Arial"/>
          <w:bCs/>
          <w:sz w:val="24"/>
        </w:rPr>
        <w:t xml:space="preserve">xecutive Board </w:t>
      </w:r>
      <w:r w:rsidR="00D81E95">
        <w:rPr>
          <w:rFonts w:ascii="Arial" w:hAnsi="Arial" w:cs="Arial"/>
          <w:bCs/>
          <w:sz w:val="24"/>
        </w:rPr>
        <w:t>M</w:t>
      </w:r>
      <w:r>
        <w:rPr>
          <w:rFonts w:ascii="Arial" w:hAnsi="Arial" w:cs="Arial"/>
          <w:bCs/>
          <w:sz w:val="24"/>
        </w:rPr>
        <w:t xml:space="preserve">embers, they </w:t>
      </w:r>
      <w:r w:rsidRPr="00A67E47">
        <w:rPr>
          <w:rFonts w:ascii="Arial" w:hAnsi="Arial" w:cs="Arial"/>
          <w:bCs/>
          <w:sz w:val="24"/>
        </w:rPr>
        <w:t>are responsible for</w:t>
      </w:r>
      <w:r>
        <w:rPr>
          <w:rFonts w:ascii="Arial" w:hAnsi="Arial" w:cs="Arial"/>
          <w:bCs/>
          <w:sz w:val="24"/>
        </w:rPr>
        <w:t xml:space="preserve"> </w:t>
      </w:r>
      <w:r w:rsidRPr="00A67E47">
        <w:rPr>
          <w:rFonts w:ascii="Arial" w:hAnsi="Arial" w:cs="Arial"/>
          <w:bCs/>
          <w:sz w:val="24"/>
        </w:rPr>
        <w:t>the develop</w:t>
      </w:r>
      <w:r w:rsidRPr="008F2760">
        <w:rPr>
          <w:rFonts w:ascii="Arial" w:hAnsi="Arial" w:cs="Arial"/>
          <w:bCs/>
          <w:sz w:val="24"/>
        </w:rPr>
        <w:t xml:space="preserve">ment of strategy and for supporting the delivery of that strategy.  This includes taking steps to </w:t>
      </w:r>
      <w:r w:rsidRPr="00A67E47">
        <w:rPr>
          <w:rFonts w:ascii="Arial" w:hAnsi="Arial" w:cs="Arial"/>
          <w:bCs/>
          <w:sz w:val="24"/>
        </w:rPr>
        <w:t>ensure that the business is prioritised and decisions are implemented in accordance with the objectives set by the Board</w:t>
      </w:r>
      <w:r>
        <w:rPr>
          <w:rFonts w:ascii="Arial" w:hAnsi="Arial" w:cs="Arial"/>
          <w:bCs/>
          <w:sz w:val="24"/>
        </w:rPr>
        <w:t xml:space="preserve">.  The roles and responsibilities of </w:t>
      </w:r>
      <w:r w:rsidR="00D81E95">
        <w:rPr>
          <w:rFonts w:ascii="Arial" w:hAnsi="Arial" w:cs="Arial"/>
          <w:bCs/>
          <w:sz w:val="24"/>
        </w:rPr>
        <w:t>E</w:t>
      </w:r>
      <w:r>
        <w:rPr>
          <w:rFonts w:ascii="Arial" w:hAnsi="Arial" w:cs="Arial"/>
          <w:bCs/>
          <w:sz w:val="24"/>
        </w:rPr>
        <w:t xml:space="preserve">xecutive Board </w:t>
      </w:r>
      <w:r w:rsidR="00D81E95">
        <w:rPr>
          <w:rFonts w:ascii="Arial" w:hAnsi="Arial" w:cs="Arial"/>
          <w:bCs/>
          <w:sz w:val="24"/>
        </w:rPr>
        <w:t>M</w:t>
      </w:r>
      <w:r>
        <w:rPr>
          <w:rFonts w:ascii="Arial" w:hAnsi="Arial" w:cs="Arial"/>
          <w:bCs/>
          <w:sz w:val="24"/>
        </w:rPr>
        <w:t>embers are agreed with the Permanent Secretary.</w:t>
      </w:r>
    </w:p>
    <w:p w14:paraId="2DA87800" w14:textId="77777777" w:rsidR="00B0055C" w:rsidRDefault="00B0055C" w:rsidP="002D57A8">
      <w:pPr>
        <w:pStyle w:val="BodyText"/>
        <w:jc w:val="both"/>
        <w:rPr>
          <w:rFonts w:ascii="Arial" w:hAnsi="Arial" w:cs="Arial"/>
          <w:bCs/>
          <w:sz w:val="24"/>
        </w:rPr>
      </w:pPr>
    </w:p>
    <w:p w14:paraId="33106088" w14:textId="029FCE82" w:rsidR="00B0055C" w:rsidRDefault="00B0055C" w:rsidP="002D57A8">
      <w:pPr>
        <w:pStyle w:val="BodyText"/>
        <w:jc w:val="both"/>
        <w:rPr>
          <w:rFonts w:ascii="Arial" w:hAnsi="Arial" w:cs="Arial"/>
          <w:sz w:val="24"/>
        </w:rPr>
      </w:pPr>
      <w:r>
        <w:rPr>
          <w:rFonts w:ascii="Arial" w:hAnsi="Arial" w:cs="Arial"/>
          <w:bCs/>
          <w:sz w:val="24"/>
        </w:rPr>
        <w:t>R</w:t>
      </w:r>
      <w:r>
        <w:rPr>
          <w:rFonts w:ascii="Arial" w:hAnsi="Arial" w:cs="Arial"/>
          <w:sz w:val="24"/>
        </w:rPr>
        <w:t xml:space="preserve">elevant </w:t>
      </w:r>
      <w:r w:rsidR="00D81E95">
        <w:rPr>
          <w:rFonts w:ascii="Arial" w:hAnsi="Arial" w:cs="Arial"/>
          <w:sz w:val="24"/>
        </w:rPr>
        <w:t>E</w:t>
      </w:r>
      <w:r>
        <w:rPr>
          <w:rFonts w:ascii="Arial" w:hAnsi="Arial" w:cs="Arial"/>
          <w:sz w:val="24"/>
        </w:rPr>
        <w:t xml:space="preserve">xecutive Board </w:t>
      </w:r>
      <w:r w:rsidR="00D81E95">
        <w:rPr>
          <w:rFonts w:ascii="Arial" w:hAnsi="Arial" w:cs="Arial"/>
          <w:sz w:val="24"/>
        </w:rPr>
        <w:t>M</w:t>
      </w:r>
      <w:r>
        <w:rPr>
          <w:rFonts w:ascii="Arial" w:hAnsi="Arial" w:cs="Arial"/>
          <w:sz w:val="24"/>
        </w:rPr>
        <w:t xml:space="preserve">embers are also </w:t>
      </w:r>
      <w:r w:rsidRPr="00F46343">
        <w:rPr>
          <w:rFonts w:ascii="Arial" w:hAnsi="Arial" w:cs="Arial"/>
          <w:sz w:val="24"/>
        </w:rPr>
        <w:t>the main policy advisor</w:t>
      </w:r>
      <w:r>
        <w:rPr>
          <w:rFonts w:ascii="Arial" w:hAnsi="Arial" w:cs="Arial"/>
          <w:sz w:val="24"/>
        </w:rPr>
        <w:t>s</w:t>
      </w:r>
      <w:r w:rsidRPr="00F46343">
        <w:rPr>
          <w:rFonts w:ascii="Arial" w:hAnsi="Arial" w:cs="Arial"/>
          <w:sz w:val="24"/>
        </w:rPr>
        <w:t xml:space="preserve"> to </w:t>
      </w:r>
      <w:r>
        <w:rPr>
          <w:rFonts w:ascii="Arial" w:hAnsi="Arial" w:cs="Arial"/>
          <w:sz w:val="24"/>
        </w:rPr>
        <w:t xml:space="preserve">the </w:t>
      </w:r>
      <w:r w:rsidRPr="00F46343">
        <w:rPr>
          <w:rFonts w:ascii="Arial" w:hAnsi="Arial" w:cs="Arial"/>
          <w:sz w:val="24"/>
        </w:rPr>
        <w:t xml:space="preserve">Minister for their area of responsibility, subject to the overall direction of the Permanent </w:t>
      </w:r>
      <w:r w:rsidRPr="00E77F90">
        <w:rPr>
          <w:rFonts w:ascii="Arial" w:hAnsi="Arial" w:cs="Arial"/>
          <w:sz w:val="24"/>
        </w:rPr>
        <w:t xml:space="preserve">Secretary. </w:t>
      </w:r>
      <w:r w:rsidR="00EC061A">
        <w:rPr>
          <w:rFonts w:ascii="Arial" w:hAnsi="Arial" w:cs="Arial"/>
          <w:sz w:val="24"/>
        </w:rPr>
        <w:t xml:space="preserve"> </w:t>
      </w:r>
      <w:r>
        <w:rPr>
          <w:rFonts w:ascii="Arial" w:hAnsi="Arial" w:cs="Arial"/>
          <w:sz w:val="24"/>
        </w:rPr>
        <w:t xml:space="preserve">The remit of each </w:t>
      </w:r>
      <w:r w:rsidR="00D81E95">
        <w:rPr>
          <w:rFonts w:ascii="Arial" w:hAnsi="Arial" w:cs="Arial"/>
          <w:sz w:val="24"/>
        </w:rPr>
        <w:t>E</w:t>
      </w:r>
      <w:r>
        <w:rPr>
          <w:rFonts w:ascii="Arial" w:hAnsi="Arial" w:cs="Arial"/>
          <w:sz w:val="24"/>
        </w:rPr>
        <w:t xml:space="preserve">xecutive Board </w:t>
      </w:r>
      <w:r w:rsidR="00D81E95">
        <w:rPr>
          <w:rFonts w:ascii="Arial" w:hAnsi="Arial" w:cs="Arial"/>
          <w:sz w:val="24"/>
        </w:rPr>
        <w:t>M</w:t>
      </w:r>
      <w:r>
        <w:rPr>
          <w:rFonts w:ascii="Arial" w:hAnsi="Arial" w:cs="Arial"/>
          <w:sz w:val="24"/>
        </w:rPr>
        <w:t xml:space="preserve">ember is outlined in the organisation chart at </w:t>
      </w:r>
      <w:r w:rsidRPr="007B365A">
        <w:rPr>
          <w:rFonts w:ascii="Arial" w:hAnsi="Arial" w:cs="Arial"/>
          <w:b/>
          <w:sz w:val="24"/>
          <w:u w:val="single"/>
        </w:rPr>
        <w:t>Annex 4</w:t>
      </w:r>
      <w:r w:rsidR="00EC061A">
        <w:rPr>
          <w:rFonts w:ascii="Arial" w:hAnsi="Arial" w:cs="Arial"/>
          <w:sz w:val="24"/>
        </w:rPr>
        <w:t>.</w:t>
      </w:r>
    </w:p>
    <w:p w14:paraId="165414A8" w14:textId="77777777" w:rsidR="00B0055C" w:rsidRDefault="00B0055C" w:rsidP="002D57A8">
      <w:pPr>
        <w:pStyle w:val="BodyText"/>
        <w:jc w:val="both"/>
        <w:rPr>
          <w:rFonts w:ascii="Arial" w:hAnsi="Arial" w:cs="Arial"/>
          <w:b/>
          <w:bCs/>
          <w:color w:val="76923C" w:themeColor="accent3" w:themeShade="BF"/>
          <w:sz w:val="24"/>
        </w:rPr>
      </w:pPr>
    </w:p>
    <w:p w14:paraId="32A91CF1" w14:textId="1FCF5022" w:rsidR="00B0055C" w:rsidRPr="00F30651" w:rsidRDefault="00D81E95" w:rsidP="001818C4">
      <w:pPr>
        <w:pStyle w:val="BodyText"/>
        <w:numPr>
          <w:ilvl w:val="1"/>
          <w:numId w:val="16"/>
        </w:numPr>
        <w:ind w:left="709" w:hanging="709"/>
        <w:jc w:val="both"/>
        <w:rPr>
          <w:rFonts w:ascii="Arial" w:hAnsi="Arial" w:cs="Arial"/>
          <w:b/>
          <w:bCs/>
          <w:color w:val="76923C" w:themeColor="accent3" w:themeShade="BF"/>
          <w:sz w:val="24"/>
        </w:rPr>
      </w:pPr>
      <w:r>
        <w:rPr>
          <w:rFonts w:ascii="Arial" w:hAnsi="Arial" w:cs="Arial"/>
          <w:b/>
          <w:bCs/>
          <w:color w:val="76923C" w:themeColor="accent3" w:themeShade="BF"/>
          <w:sz w:val="24"/>
        </w:rPr>
        <w:t xml:space="preserve">Non-Executive </w:t>
      </w:r>
      <w:r w:rsidR="00B0055C" w:rsidRPr="00F30651">
        <w:rPr>
          <w:rFonts w:ascii="Arial" w:hAnsi="Arial" w:cs="Arial"/>
          <w:b/>
          <w:bCs/>
          <w:color w:val="76923C" w:themeColor="accent3" w:themeShade="BF"/>
          <w:sz w:val="24"/>
        </w:rPr>
        <w:t>Members</w:t>
      </w:r>
      <w:r>
        <w:rPr>
          <w:rFonts w:ascii="Arial" w:hAnsi="Arial" w:cs="Arial"/>
          <w:b/>
          <w:bCs/>
          <w:color w:val="76923C" w:themeColor="accent3" w:themeShade="BF"/>
          <w:sz w:val="24"/>
        </w:rPr>
        <w:t xml:space="preserve"> (NEMs) of the Board</w:t>
      </w:r>
    </w:p>
    <w:p w14:paraId="1CC80DF6" w14:textId="183F5A4D" w:rsidR="00B0055C" w:rsidRDefault="00B0055C" w:rsidP="002D57A8">
      <w:pPr>
        <w:pStyle w:val="BodyText"/>
        <w:jc w:val="both"/>
        <w:rPr>
          <w:rFonts w:ascii="Arial" w:hAnsi="Arial" w:cs="Arial"/>
          <w:bCs/>
          <w:sz w:val="24"/>
        </w:rPr>
      </w:pPr>
      <w:r>
        <w:rPr>
          <w:rFonts w:ascii="Arial" w:hAnsi="Arial" w:cs="Arial"/>
          <w:bCs/>
          <w:sz w:val="24"/>
        </w:rPr>
        <w:t xml:space="preserve">The role of </w:t>
      </w:r>
      <w:r w:rsidR="00A06298">
        <w:rPr>
          <w:rFonts w:ascii="Arial" w:hAnsi="Arial" w:cs="Arial"/>
          <w:bCs/>
          <w:sz w:val="24"/>
        </w:rPr>
        <w:t>N</w:t>
      </w:r>
      <w:r w:rsidR="00D81E95">
        <w:rPr>
          <w:rFonts w:ascii="Arial" w:hAnsi="Arial" w:cs="Arial"/>
          <w:bCs/>
          <w:sz w:val="24"/>
        </w:rPr>
        <w:t>EM</w:t>
      </w:r>
      <w:r>
        <w:rPr>
          <w:rFonts w:ascii="Arial" w:hAnsi="Arial" w:cs="Arial"/>
          <w:bCs/>
          <w:sz w:val="24"/>
        </w:rPr>
        <w:t xml:space="preserve">s </w:t>
      </w:r>
      <w:r w:rsidRPr="008F2760">
        <w:rPr>
          <w:rFonts w:ascii="Arial" w:hAnsi="Arial" w:cs="Arial"/>
          <w:bCs/>
          <w:sz w:val="24"/>
        </w:rPr>
        <w:t xml:space="preserve">is to provide strategic advice to </w:t>
      </w:r>
      <w:r w:rsidR="007B365A">
        <w:rPr>
          <w:rFonts w:ascii="Arial" w:hAnsi="Arial" w:cs="Arial"/>
          <w:bCs/>
          <w:sz w:val="24"/>
        </w:rPr>
        <w:t>DB</w:t>
      </w:r>
      <w:r w:rsidRPr="008F2760">
        <w:rPr>
          <w:rFonts w:ascii="Arial" w:hAnsi="Arial" w:cs="Arial"/>
          <w:bCs/>
          <w:sz w:val="24"/>
        </w:rPr>
        <w:t xml:space="preserve">, contribute to decision-making and support the good </w:t>
      </w:r>
      <w:r>
        <w:rPr>
          <w:rFonts w:ascii="Arial" w:hAnsi="Arial" w:cs="Arial"/>
          <w:bCs/>
          <w:sz w:val="24"/>
        </w:rPr>
        <w:t>c</w:t>
      </w:r>
      <w:r w:rsidRPr="008F2760">
        <w:rPr>
          <w:rFonts w:ascii="Arial" w:hAnsi="Arial" w:cs="Arial"/>
          <w:bCs/>
          <w:sz w:val="24"/>
        </w:rPr>
        <w:t xml:space="preserve">orporate </w:t>
      </w:r>
      <w:r>
        <w:rPr>
          <w:rFonts w:ascii="Arial" w:hAnsi="Arial" w:cs="Arial"/>
          <w:bCs/>
          <w:sz w:val="24"/>
        </w:rPr>
        <w:t>g</w:t>
      </w:r>
      <w:r w:rsidRPr="008F2760">
        <w:rPr>
          <w:rFonts w:ascii="Arial" w:hAnsi="Arial" w:cs="Arial"/>
          <w:bCs/>
          <w:sz w:val="24"/>
        </w:rPr>
        <w:t>overnance of the Department.  Specifically this will include:</w:t>
      </w:r>
    </w:p>
    <w:p w14:paraId="41CC69FD" w14:textId="5156DCA7" w:rsidR="00B0055C" w:rsidRPr="000B6D58"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C</w:t>
      </w:r>
      <w:r w:rsidR="00B0055C" w:rsidRPr="000B6D58">
        <w:rPr>
          <w:rFonts w:ascii="Arial" w:hAnsi="Arial" w:cs="Arial"/>
        </w:rPr>
        <w:t>onstructive challenge across the Board’s business;</w:t>
      </w:r>
    </w:p>
    <w:p w14:paraId="5A0ADDA9" w14:textId="0C5BC145" w:rsidR="00B0055C" w:rsidRPr="000B6D58"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A</w:t>
      </w:r>
      <w:r w:rsidR="00B0055C" w:rsidRPr="000B6D58">
        <w:rPr>
          <w:rFonts w:ascii="Arial" w:hAnsi="Arial" w:cs="Arial"/>
        </w:rPr>
        <w:t xml:space="preserve"> fresh, objective perspective and new ideas;</w:t>
      </w:r>
    </w:p>
    <w:p w14:paraId="6DE6728F" w14:textId="37123C4C" w:rsidR="00B0055C" w:rsidRPr="000B6D58"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A</w:t>
      </w:r>
      <w:r w:rsidR="00B0055C" w:rsidRPr="000B6D58">
        <w:rPr>
          <w:rFonts w:ascii="Arial" w:hAnsi="Arial" w:cs="Arial"/>
        </w:rPr>
        <w:t>dding rigour to Board processes;</w:t>
      </w:r>
    </w:p>
    <w:p w14:paraId="3CC5D3CE" w14:textId="51A00D58" w:rsidR="00B0055C" w:rsidRPr="000B6D58"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S</w:t>
      </w:r>
      <w:r w:rsidR="00B0055C" w:rsidRPr="000B6D58">
        <w:rPr>
          <w:rFonts w:ascii="Arial" w:hAnsi="Arial" w:cs="Arial"/>
        </w:rPr>
        <w:t>pecific expertise and experience;</w:t>
      </w:r>
    </w:p>
    <w:p w14:paraId="0C5B696B" w14:textId="6F3A3297" w:rsidR="00B0055C" w:rsidRPr="000B6D58"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A</w:t>
      </w:r>
      <w:r w:rsidR="00B0055C" w:rsidRPr="000B6D58">
        <w:rPr>
          <w:rFonts w:ascii="Arial" w:hAnsi="Arial" w:cs="Arial"/>
        </w:rPr>
        <w:t xml:space="preserve"> safe sounding board for new approaches; </w:t>
      </w:r>
    </w:p>
    <w:p w14:paraId="26B3AFB6" w14:textId="77777777" w:rsidR="007B7C8F"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A</w:t>
      </w:r>
      <w:r w:rsidR="00B0055C" w:rsidRPr="000B6D58">
        <w:rPr>
          <w:rFonts w:ascii="Arial" w:hAnsi="Arial" w:cs="Arial"/>
        </w:rPr>
        <w:t xml:space="preserve"> balance to the mix of skills and personalities on the Board</w:t>
      </w:r>
      <w:r w:rsidR="007B7C8F">
        <w:rPr>
          <w:rFonts w:ascii="Arial" w:hAnsi="Arial" w:cs="Arial"/>
        </w:rPr>
        <w:t>; and</w:t>
      </w:r>
    </w:p>
    <w:p w14:paraId="29E7F0B5" w14:textId="06BAD44E" w:rsidR="00B0055C" w:rsidRPr="000B6D58" w:rsidRDefault="007B7C8F" w:rsidP="00031A0E">
      <w:pPr>
        <w:pStyle w:val="Default"/>
        <w:numPr>
          <w:ilvl w:val="2"/>
          <w:numId w:val="10"/>
        </w:numPr>
        <w:spacing w:line="360" w:lineRule="auto"/>
        <w:ind w:left="567" w:hanging="283"/>
        <w:jc w:val="both"/>
        <w:rPr>
          <w:rFonts w:ascii="Arial" w:hAnsi="Arial" w:cs="Arial"/>
        </w:rPr>
      </w:pPr>
      <w:r>
        <w:rPr>
          <w:rFonts w:ascii="Arial" w:hAnsi="Arial" w:cs="Arial"/>
        </w:rPr>
        <w:t>One NEM to chair the ARAC</w:t>
      </w:r>
      <w:r w:rsidR="00B0055C" w:rsidRPr="000B6D58">
        <w:rPr>
          <w:rFonts w:ascii="Arial" w:hAnsi="Arial" w:cs="Arial"/>
        </w:rPr>
        <w:t>.</w:t>
      </w:r>
    </w:p>
    <w:p w14:paraId="420A2A7E" w14:textId="77777777" w:rsidR="00B0055C" w:rsidRDefault="00B0055C" w:rsidP="00B0055C">
      <w:pPr>
        <w:spacing w:line="360" w:lineRule="auto"/>
        <w:ind w:right="75"/>
        <w:jc w:val="both"/>
        <w:rPr>
          <w:rFonts w:ascii="Arial" w:eastAsia="Arial" w:hAnsi="Arial" w:cs="Arial"/>
        </w:rPr>
      </w:pPr>
    </w:p>
    <w:p w14:paraId="1B0CFC57" w14:textId="572E26CA" w:rsidR="00B0055C" w:rsidRDefault="00D81E95" w:rsidP="002D57A8">
      <w:pPr>
        <w:spacing w:line="360" w:lineRule="auto"/>
        <w:ind w:right="75"/>
        <w:jc w:val="both"/>
        <w:rPr>
          <w:rFonts w:ascii="Arial" w:eastAsia="Arial" w:hAnsi="Arial" w:cs="Arial"/>
        </w:rPr>
      </w:pPr>
      <w:r>
        <w:rPr>
          <w:rFonts w:ascii="Arial" w:eastAsia="Arial" w:hAnsi="Arial" w:cs="Arial"/>
        </w:rPr>
        <w:t>NEM</w:t>
      </w:r>
      <w:r w:rsidR="00B0055C" w:rsidRPr="00DA27C3">
        <w:rPr>
          <w:rFonts w:ascii="Arial" w:eastAsia="Arial" w:hAnsi="Arial" w:cs="Arial"/>
        </w:rPr>
        <w:t>s</w:t>
      </w:r>
      <w:r w:rsidR="00B0055C" w:rsidRPr="00DA27C3">
        <w:rPr>
          <w:rFonts w:ascii="Arial" w:eastAsia="Arial" w:hAnsi="Arial" w:cs="Arial"/>
          <w:spacing w:val="4"/>
        </w:rPr>
        <w:t xml:space="preserve"> </w:t>
      </w:r>
      <w:r w:rsidR="00B0055C" w:rsidRPr="00DA27C3">
        <w:rPr>
          <w:rFonts w:ascii="Arial" w:eastAsia="Arial" w:hAnsi="Arial" w:cs="Arial"/>
          <w:spacing w:val="1"/>
        </w:rPr>
        <w:t xml:space="preserve">will be appointed for an initial period of </w:t>
      </w:r>
      <w:r w:rsidR="00D9537A">
        <w:rPr>
          <w:rFonts w:ascii="Arial" w:eastAsia="Arial" w:hAnsi="Arial" w:cs="Arial"/>
          <w:spacing w:val="1"/>
        </w:rPr>
        <w:t>3</w:t>
      </w:r>
      <w:r w:rsidR="00B0055C" w:rsidRPr="00DA27C3">
        <w:rPr>
          <w:rFonts w:ascii="Arial" w:eastAsia="Arial" w:hAnsi="Arial" w:cs="Arial"/>
          <w:spacing w:val="1"/>
        </w:rPr>
        <w:t xml:space="preserve"> years which may be extended by further defined periods by agreement.</w:t>
      </w:r>
      <w:r w:rsidR="00B0055C" w:rsidRPr="00DA27C3">
        <w:rPr>
          <w:rFonts w:ascii="Arial" w:eastAsia="Arial" w:hAnsi="Arial" w:cs="Arial"/>
        </w:rPr>
        <w:t xml:space="preserve"> </w:t>
      </w:r>
      <w:r w:rsidR="00EC061A">
        <w:rPr>
          <w:rFonts w:ascii="Arial" w:eastAsia="Arial" w:hAnsi="Arial" w:cs="Arial"/>
        </w:rPr>
        <w:t xml:space="preserve"> </w:t>
      </w:r>
      <w:r w:rsidR="00B0055C" w:rsidRPr="00DA27C3">
        <w:rPr>
          <w:rFonts w:ascii="Arial" w:eastAsia="Arial" w:hAnsi="Arial" w:cs="Arial"/>
          <w:spacing w:val="2"/>
        </w:rPr>
        <w:t>T</w:t>
      </w:r>
      <w:r w:rsidR="00B0055C" w:rsidRPr="00DA27C3">
        <w:rPr>
          <w:rFonts w:ascii="Arial" w:eastAsia="Arial" w:hAnsi="Arial" w:cs="Arial"/>
          <w:spacing w:val="1"/>
        </w:rPr>
        <w:t>h</w:t>
      </w:r>
      <w:r w:rsidR="00B0055C" w:rsidRPr="00DA27C3">
        <w:rPr>
          <w:rFonts w:ascii="Arial" w:eastAsia="Arial" w:hAnsi="Arial" w:cs="Arial"/>
        </w:rPr>
        <w:t>e</w:t>
      </w:r>
      <w:r w:rsidR="00B0055C" w:rsidRPr="00DA27C3">
        <w:rPr>
          <w:rFonts w:ascii="Arial" w:eastAsia="Arial" w:hAnsi="Arial" w:cs="Arial"/>
          <w:spacing w:val="5"/>
        </w:rPr>
        <w:t xml:space="preserve"> </w:t>
      </w:r>
      <w:r w:rsidR="00B0055C" w:rsidRPr="00DA27C3">
        <w:rPr>
          <w:rFonts w:ascii="Arial" w:eastAsia="Arial" w:hAnsi="Arial" w:cs="Arial"/>
          <w:spacing w:val="-4"/>
        </w:rPr>
        <w:t>p</w:t>
      </w:r>
      <w:r w:rsidR="00B0055C" w:rsidRPr="00DA27C3">
        <w:rPr>
          <w:rFonts w:ascii="Arial" w:eastAsia="Arial" w:hAnsi="Arial" w:cs="Arial"/>
          <w:spacing w:val="1"/>
        </w:rPr>
        <w:t>e</w:t>
      </w:r>
      <w:r w:rsidR="00B0055C" w:rsidRPr="00DA27C3">
        <w:rPr>
          <w:rFonts w:ascii="Arial" w:eastAsia="Arial" w:hAnsi="Arial" w:cs="Arial"/>
          <w:spacing w:val="2"/>
        </w:rPr>
        <w:t>r</w:t>
      </w:r>
      <w:r w:rsidR="00B0055C" w:rsidRPr="00DA27C3">
        <w:rPr>
          <w:rFonts w:ascii="Arial" w:eastAsia="Arial" w:hAnsi="Arial" w:cs="Arial"/>
        </w:rPr>
        <w:t>f</w:t>
      </w:r>
      <w:r w:rsidR="00B0055C" w:rsidRPr="00DA27C3">
        <w:rPr>
          <w:rFonts w:ascii="Arial" w:eastAsia="Arial" w:hAnsi="Arial" w:cs="Arial"/>
          <w:spacing w:val="-4"/>
        </w:rPr>
        <w:t>o</w:t>
      </w:r>
      <w:r w:rsidR="00B0055C" w:rsidRPr="00DA27C3">
        <w:rPr>
          <w:rFonts w:ascii="Arial" w:eastAsia="Arial" w:hAnsi="Arial" w:cs="Arial"/>
          <w:spacing w:val="2"/>
        </w:rPr>
        <w:t>r</w:t>
      </w:r>
      <w:r w:rsidR="00B0055C" w:rsidRPr="00DA27C3">
        <w:rPr>
          <w:rFonts w:ascii="Arial" w:eastAsia="Arial" w:hAnsi="Arial" w:cs="Arial"/>
          <w:spacing w:val="-8"/>
        </w:rPr>
        <w:t>m</w:t>
      </w:r>
      <w:r w:rsidR="00B0055C" w:rsidRPr="00DA27C3">
        <w:rPr>
          <w:rFonts w:ascii="Arial" w:eastAsia="Arial" w:hAnsi="Arial" w:cs="Arial"/>
          <w:spacing w:val="1"/>
        </w:rPr>
        <w:t>anc</w:t>
      </w:r>
      <w:r w:rsidR="00B0055C" w:rsidRPr="00DA27C3">
        <w:rPr>
          <w:rFonts w:ascii="Arial" w:eastAsia="Arial" w:hAnsi="Arial" w:cs="Arial"/>
        </w:rPr>
        <w:t>e</w:t>
      </w:r>
      <w:r w:rsidR="00B0055C" w:rsidRPr="00DA27C3">
        <w:rPr>
          <w:rFonts w:ascii="Arial" w:eastAsia="Arial" w:hAnsi="Arial" w:cs="Arial"/>
          <w:spacing w:val="5"/>
        </w:rPr>
        <w:t xml:space="preserve"> </w:t>
      </w:r>
      <w:r w:rsidR="00B0055C" w:rsidRPr="00DA27C3">
        <w:rPr>
          <w:rFonts w:ascii="Arial" w:eastAsia="Arial" w:hAnsi="Arial" w:cs="Arial"/>
          <w:spacing w:val="1"/>
        </w:rPr>
        <w:t>o</w:t>
      </w:r>
      <w:r w:rsidR="00B0055C" w:rsidRPr="00DA27C3">
        <w:rPr>
          <w:rFonts w:ascii="Arial" w:eastAsia="Arial" w:hAnsi="Arial" w:cs="Arial"/>
        </w:rPr>
        <w:t>f</w:t>
      </w:r>
      <w:r w:rsidR="00B0055C" w:rsidRPr="00DA27C3">
        <w:rPr>
          <w:rFonts w:ascii="Arial" w:eastAsia="Arial" w:hAnsi="Arial" w:cs="Arial"/>
          <w:spacing w:val="5"/>
        </w:rPr>
        <w:t xml:space="preserve"> </w:t>
      </w:r>
      <w:r w:rsidR="00B0055C" w:rsidRPr="00DA27C3">
        <w:rPr>
          <w:rFonts w:ascii="Arial" w:eastAsia="Arial" w:hAnsi="Arial" w:cs="Arial"/>
        </w:rPr>
        <w:t>t</w:t>
      </w:r>
      <w:r w:rsidR="00B0055C" w:rsidRPr="00DA27C3">
        <w:rPr>
          <w:rFonts w:ascii="Arial" w:eastAsia="Arial" w:hAnsi="Arial" w:cs="Arial"/>
          <w:spacing w:val="1"/>
        </w:rPr>
        <w:t>h</w:t>
      </w:r>
      <w:r w:rsidR="00B0055C" w:rsidRPr="00DA27C3">
        <w:rPr>
          <w:rFonts w:ascii="Arial" w:eastAsia="Arial" w:hAnsi="Arial" w:cs="Arial"/>
        </w:rPr>
        <w:t>e</w:t>
      </w:r>
      <w:r w:rsidR="00B0055C" w:rsidRPr="00DA27C3">
        <w:rPr>
          <w:rFonts w:ascii="Arial" w:eastAsia="Arial" w:hAnsi="Arial" w:cs="Arial"/>
          <w:spacing w:val="5"/>
        </w:rPr>
        <w:t xml:space="preserve"> </w:t>
      </w:r>
      <w:r w:rsidR="00A06298">
        <w:rPr>
          <w:rFonts w:ascii="Arial" w:eastAsia="Arial" w:hAnsi="Arial" w:cs="Arial"/>
          <w:spacing w:val="5"/>
        </w:rPr>
        <w:t>N</w:t>
      </w:r>
      <w:r>
        <w:rPr>
          <w:rFonts w:ascii="Arial" w:eastAsia="Arial" w:hAnsi="Arial" w:cs="Arial"/>
          <w:spacing w:val="5"/>
        </w:rPr>
        <w:t>EM</w:t>
      </w:r>
      <w:r w:rsidR="00B0055C" w:rsidRPr="00DA27C3">
        <w:rPr>
          <w:rFonts w:ascii="Arial" w:eastAsia="Arial" w:hAnsi="Arial" w:cs="Arial"/>
        </w:rPr>
        <w:t>s</w:t>
      </w:r>
      <w:r w:rsidR="00B0055C" w:rsidRPr="00DA27C3">
        <w:rPr>
          <w:rFonts w:ascii="Arial" w:eastAsia="Arial" w:hAnsi="Arial" w:cs="Arial"/>
          <w:spacing w:val="5"/>
        </w:rPr>
        <w:t xml:space="preserve"> </w:t>
      </w:r>
      <w:r w:rsidR="00B0055C" w:rsidRPr="00DA27C3">
        <w:rPr>
          <w:rFonts w:ascii="Arial" w:eastAsia="Arial" w:hAnsi="Arial" w:cs="Arial"/>
          <w:spacing w:val="4"/>
        </w:rPr>
        <w:t>i</w:t>
      </w:r>
      <w:r w:rsidR="00B0055C" w:rsidRPr="00DA27C3">
        <w:rPr>
          <w:rFonts w:ascii="Arial" w:eastAsia="Arial" w:hAnsi="Arial" w:cs="Arial"/>
        </w:rPr>
        <w:t xml:space="preserve">s </w:t>
      </w:r>
      <w:r w:rsidR="00B0055C" w:rsidRPr="00DA27C3">
        <w:rPr>
          <w:rFonts w:ascii="Arial" w:eastAsia="Arial" w:hAnsi="Arial" w:cs="Arial"/>
          <w:spacing w:val="2"/>
        </w:rPr>
        <w:t>r</w:t>
      </w:r>
      <w:r w:rsidR="00B0055C" w:rsidRPr="00DA27C3">
        <w:rPr>
          <w:rFonts w:ascii="Arial" w:eastAsia="Arial" w:hAnsi="Arial" w:cs="Arial"/>
          <w:spacing w:val="1"/>
        </w:rPr>
        <w:t>e</w:t>
      </w:r>
      <w:r w:rsidR="00B0055C" w:rsidRPr="00DA27C3">
        <w:rPr>
          <w:rFonts w:ascii="Arial" w:eastAsia="Arial" w:hAnsi="Arial" w:cs="Arial"/>
          <w:spacing w:val="-5"/>
        </w:rPr>
        <w:t>v</w:t>
      </w:r>
      <w:r w:rsidR="00B0055C" w:rsidRPr="00DA27C3">
        <w:rPr>
          <w:rFonts w:ascii="Arial" w:eastAsia="Arial" w:hAnsi="Arial" w:cs="Arial"/>
          <w:spacing w:val="4"/>
        </w:rPr>
        <w:t>i</w:t>
      </w:r>
      <w:r w:rsidR="00B0055C" w:rsidRPr="00DA27C3">
        <w:rPr>
          <w:rFonts w:ascii="Arial" w:eastAsia="Arial" w:hAnsi="Arial" w:cs="Arial"/>
          <w:spacing w:val="1"/>
        </w:rPr>
        <w:t>e</w:t>
      </w:r>
      <w:r w:rsidR="00B0055C" w:rsidRPr="00DA27C3">
        <w:rPr>
          <w:rFonts w:ascii="Arial" w:eastAsia="Arial" w:hAnsi="Arial" w:cs="Arial"/>
          <w:spacing w:val="-5"/>
        </w:rPr>
        <w:t>w</w:t>
      </w:r>
      <w:r w:rsidR="00B0055C" w:rsidRPr="00DA27C3">
        <w:rPr>
          <w:rFonts w:ascii="Arial" w:eastAsia="Arial" w:hAnsi="Arial" w:cs="Arial"/>
          <w:spacing w:val="1"/>
        </w:rPr>
        <w:t>e</w:t>
      </w:r>
      <w:r w:rsidR="00B0055C" w:rsidRPr="00DA27C3">
        <w:rPr>
          <w:rFonts w:ascii="Arial" w:eastAsia="Arial" w:hAnsi="Arial" w:cs="Arial"/>
        </w:rPr>
        <w:t>d</w:t>
      </w:r>
      <w:r w:rsidR="00B0055C" w:rsidRPr="00DA27C3">
        <w:rPr>
          <w:rFonts w:ascii="Arial" w:eastAsia="Arial" w:hAnsi="Arial" w:cs="Arial"/>
          <w:spacing w:val="5"/>
        </w:rPr>
        <w:t xml:space="preserve"> </w:t>
      </w:r>
      <w:r w:rsidR="00B0055C" w:rsidRPr="00DA27C3">
        <w:rPr>
          <w:rFonts w:ascii="Arial" w:eastAsia="Arial" w:hAnsi="Arial" w:cs="Arial"/>
          <w:spacing w:val="1"/>
        </w:rPr>
        <w:t>annu</w:t>
      </w:r>
      <w:r w:rsidR="00B0055C" w:rsidRPr="00DA27C3">
        <w:rPr>
          <w:rFonts w:ascii="Arial" w:eastAsia="Arial" w:hAnsi="Arial" w:cs="Arial"/>
          <w:spacing w:val="-4"/>
        </w:rPr>
        <w:t>a</w:t>
      </w:r>
      <w:r w:rsidR="00B0055C" w:rsidRPr="00DA27C3">
        <w:rPr>
          <w:rFonts w:ascii="Arial" w:eastAsia="Arial" w:hAnsi="Arial" w:cs="Arial"/>
        </w:rPr>
        <w:t>l</w:t>
      </w:r>
      <w:r w:rsidR="00B0055C" w:rsidRPr="00DA27C3">
        <w:rPr>
          <w:rFonts w:ascii="Arial" w:eastAsia="Arial" w:hAnsi="Arial" w:cs="Arial"/>
          <w:spacing w:val="4"/>
        </w:rPr>
        <w:t>l</w:t>
      </w:r>
      <w:r w:rsidR="00B0055C" w:rsidRPr="00DA27C3">
        <w:rPr>
          <w:rFonts w:ascii="Arial" w:eastAsia="Arial" w:hAnsi="Arial" w:cs="Arial"/>
        </w:rPr>
        <w:t xml:space="preserve">y </w:t>
      </w:r>
      <w:r w:rsidR="00B0055C" w:rsidRPr="00DA27C3">
        <w:rPr>
          <w:rFonts w:ascii="Arial" w:eastAsia="Arial" w:hAnsi="Arial" w:cs="Arial"/>
          <w:spacing w:val="1"/>
        </w:rPr>
        <w:t>b</w:t>
      </w:r>
      <w:r w:rsidR="00B0055C" w:rsidRPr="00DA27C3">
        <w:rPr>
          <w:rFonts w:ascii="Arial" w:eastAsia="Arial" w:hAnsi="Arial" w:cs="Arial"/>
        </w:rPr>
        <w:t>y</w:t>
      </w:r>
      <w:r w:rsidR="00B0055C" w:rsidRPr="00DA27C3">
        <w:rPr>
          <w:rFonts w:ascii="Arial" w:eastAsia="Arial" w:hAnsi="Arial" w:cs="Arial"/>
          <w:spacing w:val="5"/>
        </w:rPr>
        <w:t xml:space="preserve"> </w:t>
      </w:r>
      <w:r w:rsidR="00B0055C" w:rsidRPr="00DA27C3">
        <w:rPr>
          <w:rFonts w:ascii="Arial" w:eastAsia="Arial" w:hAnsi="Arial" w:cs="Arial"/>
        </w:rPr>
        <w:t>t</w:t>
      </w:r>
      <w:r w:rsidR="00B0055C" w:rsidRPr="00DA27C3">
        <w:rPr>
          <w:rFonts w:ascii="Arial" w:eastAsia="Arial" w:hAnsi="Arial" w:cs="Arial"/>
          <w:spacing w:val="1"/>
        </w:rPr>
        <w:t>h</w:t>
      </w:r>
      <w:r w:rsidR="00B0055C" w:rsidRPr="00DA27C3">
        <w:rPr>
          <w:rFonts w:ascii="Arial" w:eastAsia="Arial" w:hAnsi="Arial" w:cs="Arial"/>
        </w:rPr>
        <w:t>e</w:t>
      </w:r>
      <w:r w:rsidR="00B0055C" w:rsidRPr="00DA27C3">
        <w:rPr>
          <w:rFonts w:ascii="Arial" w:eastAsia="Arial" w:hAnsi="Arial" w:cs="Arial"/>
          <w:spacing w:val="1"/>
        </w:rPr>
        <w:t xml:space="preserve"> </w:t>
      </w:r>
      <w:r w:rsidR="00B0055C" w:rsidRPr="00DA27C3">
        <w:rPr>
          <w:rFonts w:ascii="Arial" w:eastAsia="Arial" w:hAnsi="Arial" w:cs="Arial"/>
          <w:spacing w:val="-2"/>
        </w:rPr>
        <w:t>P</w:t>
      </w:r>
      <w:r w:rsidR="00B0055C" w:rsidRPr="00DA27C3">
        <w:rPr>
          <w:rFonts w:ascii="Arial" w:eastAsia="Arial" w:hAnsi="Arial" w:cs="Arial"/>
          <w:spacing w:val="1"/>
        </w:rPr>
        <w:t>e</w:t>
      </w:r>
      <w:r w:rsidR="00B0055C" w:rsidRPr="00DA27C3">
        <w:rPr>
          <w:rFonts w:ascii="Arial" w:eastAsia="Arial" w:hAnsi="Arial" w:cs="Arial"/>
          <w:spacing w:val="2"/>
        </w:rPr>
        <w:t>r</w:t>
      </w:r>
      <w:r w:rsidR="00B0055C" w:rsidRPr="00DA27C3">
        <w:rPr>
          <w:rFonts w:ascii="Arial" w:eastAsia="Arial" w:hAnsi="Arial" w:cs="Arial"/>
          <w:spacing w:val="-8"/>
        </w:rPr>
        <w:t>m</w:t>
      </w:r>
      <w:r w:rsidR="00B0055C" w:rsidRPr="00DA27C3">
        <w:rPr>
          <w:rFonts w:ascii="Arial" w:eastAsia="Arial" w:hAnsi="Arial" w:cs="Arial"/>
          <w:spacing w:val="1"/>
        </w:rPr>
        <w:t xml:space="preserve">anent </w:t>
      </w:r>
      <w:r w:rsidR="00B0055C" w:rsidRPr="00DA27C3">
        <w:rPr>
          <w:rFonts w:ascii="Arial" w:eastAsia="Arial" w:hAnsi="Arial" w:cs="Arial"/>
          <w:spacing w:val="-2"/>
        </w:rPr>
        <w:t>S</w:t>
      </w:r>
      <w:r w:rsidR="00B0055C" w:rsidRPr="00DA27C3">
        <w:rPr>
          <w:rFonts w:ascii="Arial" w:eastAsia="Arial" w:hAnsi="Arial" w:cs="Arial"/>
          <w:spacing w:val="1"/>
        </w:rPr>
        <w:t>ecre</w:t>
      </w:r>
      <w:r w:rsidR="00B0055C" w:rsidRPr="00DA27C3">
        <w:rPr>
          <w:rFonts w:ascii="Arial" w:eastAsia="Arial" w:hAnsi="Arial" w:cs="Arial"/>
        </w:rPr>
        <w:t>t</w:t>
      </w:r>
      <w:r w:rsidR="00B0055C" w:rsidRPr="00DA27C3">
        <w:rPr>
          <w:rFonts w:ascii="Arial" w:eastAsia="Arial" w:hAnsi="Arial" w:cs="Arial"/>
          <w:spacing w:val="1"/>
        </w:rPr>
        <w:t>a</w:t>
      </w:r>
      <w:r w:rsidR="00B0055C" w:rsidRPr="00DA27C3">
        <w:rPr>
          <w:rFonts w:ascii="Arial" w:eastAsia="Arial" w:hAnsi="Arial" w:cs="Arial"/>
          <w:spacing w:val="2"/>
        </w:rPr>
        <w:t>r</w:t>
      </w:r>
      <w:r w:rsidR="00B0055C" w:rsidRPr="00DA27C3">
        <w:rPr>
          <w:rFonts w:ascii="Arial" w:eastAsia="Arial" w:hAnsi="Arial" w:cs="Arial"/>
          <w:spacing w:val="1"/>
        </w:rPr>
        <w:t>y</w:t>
      </w:r>
      <w:r w:rsidR="00B0055C" w:rsidRPr="00DA27C3">
        <w:rPr>
          <w:rFonts w:ascii="Arial" w:eastAsia="Arial" w:hAnsi="Arial" w:cs="Arial"/>
        </w:rPr>
        <w:t xml:space="preserve">. </w:t>
      </w:r>
    </w:p>
    <w:p w14:paraId="5C3963E7" w14:textId="77777777" w:rsidR="00B0055C" w:rsidRDefault="00B0055C" w:rsidP="002D57A8">
      <w:pPr>
        <w:spacing w:line="360" w:lineRule="auto"/>
        <w:ind w:right="75"/>
        <w:jc w:val="both"/>
        <w:rPr>
          <w:rFonts w:ascii="Arial" w:eastAsia="Arial" w:hAnsi="Arial" w:cs="Arial"/>
        </w:rPr>
      </w:pPr>
    </w:p>
    <w:p w14:paraId="20BA8E01" w14:textId="7F3A6C75" w:rsidR="00B0055C" w:rsidRPr="005B3302" w:rsidRDefault="00B0055C" w:rsidP="001818C4">
      <w:pPr>
        <w:pStyle w:val="BodyText"/>
        <w:numPr>
          <w:ilvl w:val="1"/>
          <w:numId w:val="16"/>
        </w:numPr>
        <w:ind w:left="709" w:hanging="709"/>
        <w:jc w:val="both"/>
        <w:rPr>
          <w:rFonts w:ascii="Arial" w:hAnsi="Arial" w:cs="Arial"/>
          <w:b/>
          <w:bCs/>
          <w:color w:val="76923C" w:themeColor="accent3" w:themeShade="BF"/>
          <w:sz w:val="24"/>
        </w:rPr>
      </w:pPr>
      <w:r>
        <w:rPr>
          <w:rFonts w:ascii="Arial" w:hAnsi="Arial" w:cs="Arial"/>
          <w:b/>
          <w:bCs/>
          <w:color w:val="76923C" w:themeColor="accent3" w:themeShade="BF"/>
          <w:sz w:val="24"/>
        </w:rPr>
        <w:t xml:space="preserve">Senior </w:t>
      </w:r>
      <w:r w:rsidRPr="005B3302">
        <w:rPr>
          <w:rFonts w:ascii="Arial" w:hAnsi="Arial" w:cs="Arial"/>
          <w:b/>
          <w:bCs/>
          <w:color w:val="76923C" w:themeColor="accent3" w:themeShade="BF"/>
          <w:sz w:val="24"/>
        </w:rPr>
        <w:t>Finance Director</w:t>
      </w:r>
    </w:p>
    <w:p w14:paraId="2FE68439" w14:textId="61A5A730" w:rsidR="00B0055C" w:rsidRPr="005B3302" w:rsidRDefault="00B0055C" w:rsidP="002D57A8">
      <w:pPr>
        <w:spacing w:line="360" w:lineRule="auto"/>
        <w:contextualSpacing/>
        <w:jc w:val="both"/>
        <w:rPr>
          <w:rFonts w:ascii="Arial" w:eastAsia="Arial" w:hAnsi="Arial" w:cs="Arial"/>
        </w:rPr>
      </w:pPr>
      <w:r>
        <w:rPr>
          <w:rFonts w:ascii="Arial" w:eastAsia="Arial" w:hAnsi="Arial" w:cs="Arial"/>
        </w:rPr>
        <w:t xml:space="preserve">The Head of </w:t>
      </w:r>
      <w:r w:rsidR="0056788F" w:rsidRPr="0056788F">
        <w:rPr>
          <w:rFonts w:ascii="Arial" w:eastAsia="Arial" w:hAnsi="Arial" w:cs="Arial"/>
          <w:spacing w:val="2"/>
        </w:rPr>
        <w:t>Central Services and Contingency Planning</w:t>
      </w:r>
      <w:r w:rsidR="00A06298">
        <w:rPr>
          <w:rFonts w:ascii="Arial" w:eastAsia="Arial" w:hAnsi="Arial" w:cs="Arial"/>
        </w:rPr>
        <w:t xml:space="preserve"> </w:t>
      </w:r>
      <w:r>
        <w:rPr>
          <w:rFonts w:ascii="Arial" w:eastAsia="Arial" w:hAnsi="Arial" w:cs="Arial"/>
        </w:rPr>
        <w:t xml:space="preserve">will also act as Senior Finance </w:t>
      </w:r>
      <w:r w:rsidRPr="005B3302">
        <w:rPr>
          <w:rFonts w:ascii="Arial" w:eastAsia="Arial" w:hAnsi="Arial" w:cs="Arial"/>
        </w:rPr>
        <w:t xml:space="preserve">Director </w:t>
      </w:r>
      <w:r>
        <w:rPr>
          <w:rFonts w:ascii="Arial" w:eastAsia="Arial" w:hAnsi="Arial" w:cs="Arial"/>
        </w:rPr>
        <w:t xml:space="preserve">for the Department.  </w:t>
      </w:r>
      <w:r w:rsidRPr="005B3302">
        <w:rPr>
          <w:rFonts w:ascii="Arial" w:eastAsia="Arial" w:hAnsi="Arial" w:cs="Arial"/>
        </w:rPr>
        <w:t xml:space="preserve">In line with MPMNI guidance, </w:t>
      </w:r>
      <w:r>
        <w:rPr>
          <w:rFonts w:ascii="Arial" w:eastAsia="Arial" w:hAnsi="Arial" w:cs="Arial"/>
        </w:rPr>
        <w:t>t</w:t>
      </w:r>
      <w:r w:rsidRPr="005B3302">
        <w:rPr>
          <w:rFonts w:ascii="Arial" w:eastAsia="Arial" w:hAnsi="Arial" w:cs="Arial"/>
        </w:rPr>
        <w:t xml:space="preserve">he </w:t>
      </w:r>
      <w:r>
        <w:rPr>
          <w:rFonts w:ascii="Arial" w:eastAsia="Arial" w:hAnsi="Arial" w:cs="Arial"/>
        </w:rPr>
        <w:t xml:space="preserve">Senior </w:t>
      </w:r>
      <w:r w:rsidRPr="005B3302">
        <w:rPr>
          <w:rFonts w:ascii="Arial" w:eastAsia="Arial" w:hAnsi="Arial" w:cs="Arial"/>
        </w:rPr>
        <w:t xml:space="preserve">Finance Director should be (or be supported by someone at </w:t>
      </w:r>
      <w:r>
        <w:rPr>
          <w:rFonts w:ascii="Arial" w:eastAsia="Arial" w:hAnsi="Arial" w:cs="Arial"/>
        </w:rPr>
        <w:t>B</w:t>
      </w:r>
      <w:r w:rsidRPr="005B3302">
        <w:rPr>
          <w:rFonts w:ascii="Arial" w:eastAsia="Arial" w:hAnsi="Arial" w:cs="Arial"/>
        </w:rPr>
        <w:t xml:space="preserve">oard level who is) a professionally qualified </w:t>
      </w:r>
      <w:r w:rsidR="007B365A" w:rsidRPr="007B365A">
        <w:rPr>
          <w:rFonts w:ascii="Arial" w:eastAsia="Arial" w:hAnsi="Arial" w:cs="Arial"/>
        </w:rPr>
        <w:t xml:space="preserve">Consultative Committee of Accountancy Bodies </w:t>
      </w:r>
      <w:r w:rsidR="007B365A">
        <w:rPr>
          <w:rFonts w:ascii="Arial" w:eastAsia="Arial" w:hAnsi="Arial" w:cs="Arial"/>
        </w:rPr>
        <w:t>(</w:t>
      </w:r>
      <w:r w:rsidRPr="005B3302">
        <w:rPr>
          <w:rFonts w:ascii="Arial" w:eastAsia="Arial" w:hAnsi="Arial" w:cs="Arial"/>
        </w:rPr>
        <w:t>CCAB</w:t>
      </w:r>
      <w:r w:rsidR="007B365A">
        <w:rPr>
          <w:rFonts w:ascii="Arial" w:eastAsia="Arial" w:hAnsi="Arial" w:cs="Arial"/>
        </w:rPr>
        <w:t>)</w:t>
      </w:r>
      <w:r w:rsidRPr="005B3302">
        <w:rPr>
          <w:rFonts w:ascii="Arial" w:eastAsia="Arial" w:hAnsi="Arial" w:cs="Arial"/>
        </w:rPr>
        <w:t xml:space="preserve"> Accountant or have equivalent professional skills and</w:t>
      </w:r>
      <w:r w:rsidR="00EC061A">
        <w:rPr>
          <w:rFonts w:ascii="Arial" w:eastAsia="Arial" w:hAnsi="Arial" w:cs="Arial"/>
        </w:rPr>
        <w:t xml:space="preserve"> </w:t>
      </w:r>
      <w:r w:rsidRPr="005B3302">
        <w:rPr>
          <w:rFonts w:ascii="Arial" w:eastAsia="Arial" w:hAnsi="Arial" w:cs="Arial"/>
        </w:rPr>
        <w:t>/</w:t>
      </w:r>
      <w:r w:rsidR="00EC061A">
        <w:rPr>
          <w:rFonts w:ascii="Arial" w:eastAsia="Arial" w:hAnsi="Arial" w:cs="Arial"/>
        </w:rPr>
        <w:t xml:space="preserve"> </w:t>
      </w:r>
      <w:r w:rsidRPr="005B3302">
        <w:rPr>
          <w:rFonts w:ascii="Arial" w:eastAsia="Arial" w:hAnsi="Arial" w:cs="Arial"/>
        </w:rPr>
        <w:t>or qualifications; and have relevant prior experience of financial management in either the private or public sector.</w:t>
      </w:r>
      <w:r>
        <w:rPr>
          <w:rFonts w:ascii="Arial" w:eastAsia="Arial" w:hAnsi="Arial" w:cs="Arial"/>
        </w:rPr>
        <w:t xml:space="preserve">  </w:t>
      </w:r>
    </w:p>
    <w:p w14:paraId="396B399A" w14:textId="77777777" w:rsidR="00B0055C" w:rsidRDefault="00B0055C" w:rsidP="002D57A8">
      <w:pPr>
        <w:spacing w:line="360" w:lineRule="auto"/>
        <w:ind w:right="75"/>
        <w:jc w:val="both"/>
        <w:rPr>
          <w:rFonts w:ascii="Arial" w:eastAsia="Arial" w:hAnsi="Arial" w:cs="Arial"/>
        </w:rPr>
      </w:pPr>
    </w:p>
    <w:p w14:paraId="618D99F1" w14:textId="512DBB2B" w:rsidR="00B0055C" w:rsidRPr="005B3302" w:rsidRDefault="00B0055C" w:rsidP="001818C4">
      <w:pPr>
        <w:pStyle w:val="BodyText"/>
        <w:numPr>
          <w:ilvl w:val="1"/>
          <w:numId w:val="16"/>
        </w:numPr>
        <w:ind w:left="709" w:hanging="709"/>
        <w:jc w:val="both"/>
        <w:rPr>
          <w:rFonts w:ascii="Arial" w:hAnsi="Arial" w:cs="Arial"/>
          <w:b/>
          <w:bCs/>
          <w:color w:val="76923C" w:themeColor="accent3" w:themeShade="BF"/>
          <w:sz w:val="24"/>
        </w:rPr>
      </w:pPr>
      <w:r w:rsidRPr="005B3302">
        <w:rPr>
          <w:rFonts w:ascii="Arial" w:hAnsi="Arial" w:cs="Arial"/>
          <w:b/>
          <w:bCs/>
          <w:color w:val="76923C" w:themeColor="accent3" w:themeShade="BF"/>
          <w:sz w:val="24"/>
        </w:rPr>
        <w:t>Finance Director</w:t>
      </w:r>
    </w:p>
    <w:p w14:paraId="105799F4" w14:textId="32BBD4C3" w:rsidR="00B0055C" w:rsidRPr="005B3302" w:rsidRDefault="00B0055C" w:rsidP="002D57A8">
      <w:pPr>
        <w:pStyle w:val="BodyText"/>
        <w:jc w:val="both"/>
        <w:rPr>
          <w:rFonts w:ascii="Arial" w:eastAsia="Arial" w:hAnsi="Arial" w:cs="Arial"/>
          <w:sz w:val="24"/>
        </w:rPr>
      </w:pPr>
      <w:r w:rsidRPr="001C6B75">
        <w:rPr>
          <w:rFonts w:ascii="Arial" w:eastAsia="Arial" w:hAnsi="Arial" w:cs="Arial"/>
          <w:bCs/>
          <w:sz w:val="24"/>
        </w:rPr>
        <w:t>For DAERA the Senior Finance Director is supported by the professionally qualified Finance Director</w:t>
      </w:r>
      <w:r>
        <w:rPr>
          <w:rFonts w:ascii="Arial" w:eastAsia="Arial" w:hAnsi="Arial" w:cs="Arial"/>
          <w:bCs/>
          <w:sz w:val="24"/>
        </w:rPr>
        <w:t xml:space="preserve"> who also sits on </w:t>
      </w:r>
      <w:r w:rsidR="007B365A">
        <w:rPr>
          <w:rFonts w:ascii="Arial" w:eastAsia="Arial" w:hAnsi="Arial" w:cs="Arial"/>
          <w:bCs/>
          <w:sz w:val="24"/>
        </w:rPr>
        <w:t>DB</w:t>
      </w:r>
      <w:r>
        <w:rPr>
          <w:rFonts w:ascii="Arial" w:eastAsia="Arial" w:hAnsi="Arial" w:cs="Arial"/>
          <w:bCs/>
          <w:sz w:val="24"/>
        </w:rPr>
        <w:t>, at a level equivalent to other Board members</w:t>
      </w:r>
      <w:r w:rsidRPr="001C6B75">
        <w:rPr>
          <w:rFonts w:ascii="Arial" w:eastAsia="Arial" w:hAnsi="Arial" w:cs="Arial"/>
          <w:bCs/>
          <w:sz w:val="24"/>
        </w:rPr>
        <w:t>.</w:t>
      </w:r>
      <w:r>
        <w:rPr>
          <w:rFonts w:ascii="Arial" w:eastAsia="Arial" w:hAnsi="Arial" w:cs="Arial"/>
          <w:bCs/>
          <w:sz w:val="24"/>
        </w:rPr>
        <w:t xml:space="preserve"> </w:t>
      </w:r>
      <w:r w:rsidR="00EC061A">
        <w:rPr>
          <w:rFonts w:ascii="Arial" w:eastAsia="Arial" w:hAnsi="Arial" w:cs="Arial"/>
          <w:bCs/>
          <w:sz w:val="24"/>
        </w:rPr>
        <w:t xml:space="preserve"> </w:t>
      </w:r>
      <w:r w:rsidRPr="005B3302">
        <w:rPr>
          <w:rFonts w:ascii="Arial" w:eastAsia="Arial" w:hAnsi="Arial" w:cs="Arial"/>
          <w:sz w:val="24"/>
        </w:rPr>
        <w:t xml:space="preserve">The </w:t>
      </w:r>
      <w:r>
        <w:rPr>
          <w:rFonts w:ascii="Arial" w:eastAsia="Arial" w:hAnsi="Arial" w:cs="Arial"/>
          <w:sz w:val="24"/>
        </w:rPr>
        <w:t xml:space="preserve">Finance </w:t>
      </w:r>
      <w:r w:rsidRPr="005B3302">
        <w:rPr>
          <w:rFonts w:ascii="Arial" w:eastAsia="Arial" w:hAnsi="Arial" w:cs="Arial"/>
          <w:sz w:val="24"/>
        </w:rPr>
        <w:t>Director acts as a Departmental advisor on financial and physical resources and has specific corporate governance responsibilities for:</w:t>
      </w:r>
    </w:p>
    <w:p w14:paraId="0BB9F298" w14:textId="6CB5CE49" w:rsidR="00B0055C" w:rsidRPr="000B6D58"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A</w:t>
      </w:r>
      <w:r w:rsidR="00B0055C" w:rsidRPr="000B6D58">
        <w:rPr>
          <w:rFonts w:ascii="Arial" w:hAnsi="Arial" w:cs="Arial"/>
        </w:rPr>
        <w:t>dvising the Permanent Secretary of DAERA’s responsibilities in relation to corporate governance and risk management and ensuring the Department meets those responsibilities;</w:t>
      </w:r>
    </w:p>
    <w:p w14:paraId="779C7999" w14:textId="1C7E4E3D" w:rsidR="00B0055C" w:rsidRPr="000B6D58"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P</w:t>
      </w:r>
      <w:r w:rsidR="00B0055C" w:rsidRPr="000B6D58">
        <w:rPr>
          <w:rFonts w:ascii="Arial" w:hAnsi="Arial" w:cs="Arial"/>
        </w:rPr>
        <w:t>romoting the culture of accountability and the principles of corporate governance and risk management throughout DAERA and its ALBs;</w:t>
      </w:r>
    </w:p>
    <w:p w14:paraId="48F1CE41" w14:textId="41CECCE3" w:rsidR="00B0055C" w:rsidRPr="000B6D58"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E</w:t>
      </w:r>
      <w:r w:rsidR="00B0055C" w:rsidRPr="000B6D58">
        <w:rPr>
          <w:rFonts w:ascii="Arial" w:hAnsi="Arial" w:cs="Arial"/>
        </w:rPr>
        <w:t>nsuring effective governance arrangements exist between DAERA and its ALBs;</w:t>
      </w:r>
    </w:p>
    <w:p w14:paraId="7F826E33" w14:textId="35970AB7" w:rsidR="00B0055C" w:rsidRPr="000B6D58"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E</w:t>
      </w:r>
      <w:r w:rsidR="00B0055C" w:rsidRPr="000B6D58">
        <w:rPr>
          <w:rFonts w:ascii="Arial" w:hAnsi="Arial" w:cs="Arial"/>
        </w:rPr>
        <w:t>nsuring sound resource management systems are in place across all aspects of DAERA’s business; and</w:t>
      </w:r>
    </w:p>
    <w:p w14:paraId="49CA8B85" w14:textId="7E82D7AF" w:rsidR="00B0055C" w:rsidRPr="000B6D58" w:rsidRDefault="00344089" w:rsidP="00031A0E">
      <w:pPr>
        <w:pStyle w:val="Default"/>
        <w:numPr>
          <w:ilvl w:val="2"/>
          <w:numId w:val="10"/>
        </w:numPr>
        <w:spacing w:line="360" w:lineRule="auto"/>
        <w:ind w:left="567" w:hanging="283"/>
        <w:jc w:val="both"/>
        <w:rPr>
          <w:rFonts w:ascii="Arial" w:hAnsi="Arial" w:cs="Arial"/>
        </w:rPr>
      </w:pPr>
      <w:r>
        <w:rPr>
          <w:rFonts w:ascii="Arial" w:hAnsi="Arial" w:cs="Arial"/>
        </w:rPr>
        <w:t>E</w:t>
      </w:r>
      <w:r w:rsidR="00B0055C" w:rsidRPr="000B6D58">
        <w:rPr>
          <w:rFonts w:ascii="Arial" w:hAnsi="Arial" w:cs="Arial"/>
        </w:rPr>
        <w:t>nsuring the production of a Governance Statement and the hierarchical assurance reporting process which supports it.</w:t>
      </w:r>
    </w:p>
    <w:p w14:paraId="7A5743DB" w14:textId="77777777" w:rsidR="00B0055C" w:rsidRDefault="00B0055C" w:rsidP="00B0055C">
      <w:pPr>
        <w:spacing w:line="360" w:lineRule="auto"/>
        <w:ind w:left="720"/>
        <w:contextualSpacing/>
        <w:jc w:val="both"/>
        <w:rPr>
          <w:rFonts w:ascii="Arial" w:eastAsia="Arial" w:hAnsi="Arial" w:cs="Arial"/>
        </w:rPr>
      </w:pPr>
    </w:p>
    <w:p w14:paraId="00D320E6" w14:textId="6CD9B409" w:rsidR="00B0055C" w:rsidRPr="005B3302" w:rsidRDefault="00B0055C" w:rsidP="001818C4">
      <w:pPr>
        <w:pStyle w:val="BodyText"/>
        <w:numPr>
          <w:ilvl w:val="1"/>
          <w:numId w:val="16"/>
        </w:numPr>
        <w:ind w:left="709" w:hanging="709"/>
        <w:jc w:val="both"/>
        <w:rPr>
          <w:rFonts w:ascii="Arial" w:hAnsi="Arial" w:cs="Arial"/>
          <w:b/>
          <w:bCs/>
          <w:color w:val="76923C" w:themeColor="accent3" w:themeShade="BF"/>
          <w:sz w:val="24"/>
        </w:rPr>
      </w:pPr>
      <w:r w:rsidRPr="005B3302">
        <w:rPr>
          <w:rFonts w:ascii="Arial" w:hAnsi="Arial" w:cs="Arial"/>
          <w:b/>
          <w:bCs/>
          <w:color w:val="76923C" w:themeColor="accent3" w:themeShade="BF"/>
          <w:sz w:val="24"/>
        </w:rPr>
        <w:t>Other Directors</w:t>
      </w:r>
    </w:p>
    <w:p w14:paraId="3EA1C03E" w14:textId="77777777" w:rsidR="00B0055C" w:rsidRPr="005B3302" w:rsidRDefault="00B0055C" w:rsidP="002D57A8">
      <w:pPr>
        <w:pStyle w:val="ListParagraph"/>
        <w:autoSpaceDE w:val="0"/>
        <w:autoSpaceDN w:val="0"/>
        <w:adjustRightInd w:val="0"/>
        <w:spacing w:line="360" w:lineRule="auto"/>
        <w:ind w:left="0"/>
        <w:contextualSpacing/>
        <w:jc w:val="both"/>
        <w:rPr>
          <w:rFonts w:ascii="Arial" w:eastAsia="Arial" w:hAnsi="Arial" w:cs="Arial"/>
        </w:rPr>
      </w:pPr>
      <w:r w:rsidRPr="005B3302">
        <w:rPr>
          <w:rFonts w:ascii="Arial" w:eastAsia="Arial" w:hAnsi="Arial" w:cs="Arial"/>
        </w:rPr>
        <w:t>Directors, as Heads of Division, are responsible for the strategic and operational management of their divisions.  In doing so they have important roles to play in ensuring effective corporate governance and risk management and within this context are responsible for:</w:t>
      </w:r>
    </w:p>
    <w:p w14:paraId="5E58D633" w14:textId="7C99402B" w:rsidR="00B0055C" w:rsidRPr="005B3302" w:rsidRDefault="00344089" w:rsidP="002D57A8">
      <w:pPr>
        <w:pStyle w:val="ListParagraph"/>
        <w:numPr>
          <w:ilvl w:val="2"/>
          <w:numId w:val="6"/>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t>P</w:t>
      </w:r>
      <w:r w:rsidR="00B0055C" w:rsidRPr="005B3302">
        <w:rPr>
          <w:rFonts w:ascii="Arial" w:eastAsia="Arial" w:hAnsi="Arial" w:cs="Arial"/>
        </w:rPr>
        <w:t>roviding in-year and annual Divisional Assurance Statements to the Accounting Officer and accepting personal responsibility for an effective system of governance and internal control within their Division;</w:t>
      </w:r>
    </w:p>
    <w:p w14:paraId="111E595E" w14:textId="1E3FAB88" w:rsidR="00B0055C" w:rsidRPr="005B3302" w:rsidRDefault="00344089" w:rsidP="002D57A8">
      <w:pPr>
        <w:pStyle w:val="ListParagraph"/>
        <w:numPr>
          <w:ilvl w:val="2"/>
          <w:numId w:val="6"/>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t>C</w:t>
      </w:r>
      <w:r w:rsidR="00B0055C" w:rsidRPr="005B3302">
        <w:rPr>
          <w:rFonts w:ascii="Arial" w:eastAsia="Arial" w:hAnsi="Arial" w:cs="Arial"/>
        </w:rPr>
        <w:t>hallenging and validating the annual and in-year assurance statements provided by their Grade 7s</w:t>
      </w:r>
      <w:r w:rsidR="00EC061A">
        <w:rPr>
          <w:rFonts w:ascii="Arial" w:eastAsia="Arial" w:hAnsi="Arial" w:cs="Arial"/>
        </w:rPr>
        <w:t xml:space="preserve"> </w:t>
      </w:r>
      <w:r w:rsidR="00B0055C" w:rsidRPr="005B3302">
        <w:rPr>
          <w:rFonts w:ascii="Arial" w:eastAsia="Arial" w:hAnsi="Arial" w:cs="Arial"/>
        </w:rPr>
        <w:t>/</w:t>
      </w:r>
      <w:r w:rsidR="00EC061A">
        <w:rPr>
          <w:rFonts w:ascii="Arial" w:eastAsia="Arial" w:hAnsi="Arial" w:cs="Arial"/>
        </w:rPr>
        <w:t xml:space="preserve"> </w:t>
      </w:r>
      <w:r w:rsidR="00B0055C" w:rsidRPr="005B3302">
        <w:rPr>
          <w:rFonts w:ascii="Arial" w:eastAsia="Arial" w:hAnsi="Arial" w:cs="Arial"/>
        </w:rPr>
        <w:t>6s / Heads of Branches;</w:t>
      </w:r>
    </w:p>
    <w:p w14:paraId="545721C5" w14:textId="0BA44844" w:rsidR="00B0055C" w:rsidRPr="005B3302" w:rsidRDefault="00344089" w:rsidP="002D57A8">
      <w:pPr>
        <w:pStyle w:val="ListParagraph"/>
        <w:numPr>
          <w:ilvl w:val="2"/>
          <w:numId w:val="6"/>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t>E</w:t>
      </w:r>
      <w:r w:rsidR="00B0055C" w:rsidRPr="005B3302">
        <w:rPr>
          <w:rFonts w:ascii="Arial" w:eastAsia="Arial" w:hAnsi="Arial" w:cs="Arial"/>
        </w:rPr>
        <w:t>nsuring all significant risks to the achievement of their Division’s business objectives are identified and managed and comply with the risk management reporting process;</w:t>
      </w:r>
    </w:p>
    <w:p w14:paraId="2DB76C5E" w14:textId="375DD9A2" w:rsidR="00B0055C" w:rsidRPr="005B3302" w:rsidRDefault="00344089" w:rsidP="002D57A8">
      <w:pPr>
        <w:pStyle w:val="ListParagraph"/>
        <w:numPr>
          <w:ilvl w:val="2"/>
          <w:numId w:val="6"/>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t>C</w:t>
      </w:r>
      <w:r w:rsidR="00B0055C" w:rsidRPr="005B3302">
        <w:rPr>
          <w:rFonts w:ascii="Arial" w:eastAsia="Arial" w:hAnsi="Arial" w:cs="Arial"/>
        </w:rPr>
        <w:t>ontributing to the work of the A</w:t>
      </w:r>
      <w:r w:rsidR="007B365A">
        <w:rPr>
          <w:rFonts w:ascii="Arial" w:eastAsia="Arial" w:hAnsi="Arial" w:cs="Arial"/>
        </w:rPr>
        <w:t>RAC</w:t>
      </w:r>
      <w:r w:rsidR="00B0055C" w:rsidRPr="005B3302">
        <w:rPr>
          <w:rFonts w:ascii="Arial" w:eastAsia="Arial" w:hAnsi="Arial" w:cs="Arial"/>
        </w:rPr>
        <w:t>;</w:t>
      </w:r>
    </w:p>
    <w:p w14:paraId="70C517E7" w14:textId="734FF8B8" w:rsidR="00B0055C" w:rsidRPr="005B3302" w:rsidRDefault="00344089" w:rsidP="002D57A8">
      <w:pPr>
        <w:pStyle w:val="ListParagraph"/>
        <w:numPr>
          <w:ilvl w:val="2"/>
          <w:numId w:val="6"/>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t>E</w:t>
      </w:r>
      <w:r w:rsidR="00B0055C" w:rsidRPr="005B3302">
        <w:rPr>
          <w:rFonts w:ascii="Arial" w:eastAsia="Arial" w:hAnsi="Arial" w:cs="Arial"/>
        </w:rPr>
        <w:t xml:space="preserve">nsuring </w:t>
      </w:r>
      <w:r w:rsidR="007B365A">
        <w:rPr>
          <w:rFonts w:ascii="Arial" w:eastAsia="Arial" w:hAnsi="Arial" w:cs="Arial"/>
        </w:rPr>
        <w:t>DB</w:t>
      </w:r>
      <w:r w:rsidR="00B0055C" w:rsidRPr="005B3302">
        <w:rPr>
          <w:rFonts w:ascii="Arial" w:eastAsia="Arial" w:hAnsi="Arial" w:cs="Arial"/>
        </w:rPr>
        <w:t xml:space="preserve"> is alerted to any serious control failures, weaknesses in internal control and action taken to address them and ensuring unmanageable risks are identified and reported on; </w:t>
      </w:r>
    </w:p>
    <w:p w14:paraId="5432FD3E" w14:textId="3546062B" w:rsidR="00B0055C" w:rsidRPr="005B3302" w:rsidRDefault="00344089" w:rsidP="002D57A8">
      <w:pPr>
        <w:pStyle w:val="ListParagraph"/>
        <w:numPr>
          <w:ilvl w:val="2"/>
          <w:numId w:val="6"/>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lastRenderedPageBreak/>
        <w:t>E</w:t>
      </w:r>
      <w:r w:rsidR="00B0055C" w:rsidRPr="005B3302">
        <w:rPr>
          <w:rFonts w:ascii="Arial" w:eastAsia="Arial" w:hAnsi="Arial" w:cs="Arial"/>
        </w:rPr>
        <w:t>nsuring corporate governance and risk management objectives are built into all managers’ Personal Performance plans and risk management processes are fully embedded within their command;</w:t>
      </w:r>
    </w:p>
    <w:p w14:paraId="432A04F8" w14:textId="6A11AEF9" w:rsidR="00B0055C" w:rsidRPr="005B3302" w:rsidRDefault="00344089" w:rsidP="002D57A8">
      <w:pPr>
        <w:pStyle w:val="ListParagraph"/>
        <w:numPr>
          <w:ilvl w:val="2"/>
          <w:numId w:val="6"/>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t>E</w:t>
      </w:r>
      <w:r w:rsidR="00B0055C" w:rsidRPr="005B3302">
        <w:rPr>
          <w:rFonts w:ascii="Arial" w:eastAsia="Arial" w:hAnsi="Arial" w:cs="Arial"/>
        </w:rPr>
        <w:t xml:space="preserve">nsuring PAC, </w:t>
      </w:r>
      <w:r w:rsidR="0070315F">
        <w:rPr>
          <w:rFonts w:ascii="Arial" w:eastAsia="Arial" w:hAnsi="Arial" w:cs="Arial"/>
        </w:rPr>
        <w:t>Northern Ireland Audit Office (</w:t>
      </w:r>
      <w:r w:rsidR="00B0055C" w:rsidRPr="005B3302">
        <w:rPr>
          <w:rFonts w:ascii="Arial" w:eastAsia="Arial" w:hAnsi="Arial" w:cs="Arial"/>
        </w:rPr>
        <w:t>NIAO</w:t>
      </w:r>
      <w:r w:rsidR="0070315F">
        <w:rPr>
          <w:rFonts w:ascii="Arial" w:eastAsia="Arial" w:hAnsi="Arial" w:cs="Arial"/>
        </w:rPr>
        <w:t>)</w:t>
      </w:r>
      <w:r w:rsidR="00B0055C" w:rsidRPr="005B3302">
        <w:rPr>
          <w:rFonts w:ascii="Arial" w:eastAsia="Arial" w:hAnsi="Arial" w:cs="Arial"/>
        </w:rPr>
        <w:t xml:space="preserve"> and I</w:t>
      </w:r>
      <w:r w:rsidR="0070315F">
        <w:rPr>
          <w:rFonts w:ascii="Arial" w:eastAsia="Arial" w:hAnsi="Arial" w:cs="Arial"/>
        </w:rPr>
        <w:t xml:space="preserve">nternal </w:t>
      </w:r>
      <w:r w:rsidR="00B0055C" w:rsidRPr="005B3302">
        <w:rPr>
          <w:rFonts w:ascii="Arial" w:eastAsia="Arial" w:hAnsi="Arial" w:cs="Arial"/>
        </w:rPr>
        <w:t>A</w:t>
      </w:r>
      <w:r w:rsidR="0070315F">
        <w:rPr>
          <w:rFonts w:ascii="Arial" w:eastAsia="Arial" w:hAnsi="Arial" w:cs="Arial"/>
        </w:rPr>
        <w:t>udit</w:t>
      </w:r>
      <w:r w:rsidR="00B0055C" w:rsidRPr="005B3302">
        <w:rPr>
          <w:rFonts w:ascii="Arial" w:eastAsia="Arial" w:hAnsi="Arial" w:cs="Arial"/>
        </w:rPr>
        <w:t xml:space="preserve"> Recommendations are addressed on a timely basis thereby mitigating any exposure to risk as soon as possible; and</w:t>
      </w:r>
    </w:p>
    <w:p w14:paraId="3E0D88F1" w14:textId="4CBD0BC8" w:rsidR="00B0055C" w:rsidRPr="005B3302" w:rsidRDefault="00344089" w:rsidP="002D57A8">
      <w:pPr>
        <w:pStyle w:val="ListParagraph"/>
        <w:numPr>
          <w:ilvl w:val="2"/>
          <w:numId w:val="6"/>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t>T</w:t>
      </w:r>
      <w:r w:rsidR="00B0055C" w:rsidRPr="005B3302">
        <w:rPr>
          <w:rFonts w:ascii="Arial" w:eastAsia="Arial" w:hAnsi="Arial" w:cs="Arial"/>
        </w:rPr>
        <w:t>he overall role of ALB sponsorship and ensuring the ALBs for which they are responsible are complying with the sponsorship and governance framework in place.</w:t>
      </w:r>
    </w:p>
    <w:p w14:paraId="284B6024" w14:textId="77777777" w:rsidR="00B0055C" w:rsidRPr="005B3302" w:rsidRDefault="00B0055C" w:rsidP="002D57A8">
      <w:pPr>
        <w:autoSpaceDE w:val="0"/>
        <w:autoSpaceDN w:val="0"/>
        <w:adjustRightInd w:val="0"/>
        <w:spacing w:line="360" w:lineRule="auto"/>
        <w:ind w:left="567" w:hanging="283"/>
        <w:jc w:val="both"/>
        <w:rPr>
          <w:rFonts w:ascii="Arial" w:eastAsia="Arial" w:hAnsi="Arial" w:cs="Arial"/>
        </w:rPr>
      </w:pPr>
    </w:p>
    <w:p w14:paraId="6EB40FB4" w14:textId="2BCF712C" w:rsidR="00B0055C" w:rsidRPr="005B3302" w:rsidRDefault="00B0055C" w:rsidP="001818C4">
      <w:pPr>
        <w:pStyle w:val="BodyText"/>
        <w:numPr>
          <w:ilvl w:val="1"/>
          <w:numId w:val="16"/>
        </w:numPr>
        <w:ind w:left="709" w:hanging="709"/>
        <w:jc w:val="both"/>
        <w:rPr>
          <w:rFonts w:ascii="Arial" w:hAnsi="Arial" w:cs="Arial"/>
          <w:b/>
          <w:bCs/>
          <w:color w:val="76923C" w:themeColor="accent3" w:themeShade="BF"/>
          <w:sz w:val="24"/>
        </w:rPr>
      </w:pPr>
      <w:bookmarkStart w:id="0" w:name="_Toc243989410"/>
      <w:r w:rsidRPr="005B3302">
        <w:rPr>
          <w:rFonts w:ascii="Arial" w:hAnsi="Arial" w:cs="Arial"/>
          <w:b/>
          <w:bCs/>
          <w:color w:val="76923C" w:themeColor="accent3" w:themeShade="BF"/>
          <w:sz w:val="24"/>
        </w:rPr>
        <w:t>Grade 6s</w:t>
      </w:r>
      <w:r w:rsidR="00EC061A">
        <w:rPr>
          <w:rFonts w:ascii="Arial" w:hAnsi="Arial" w:cs="Arial"/>
          <w:b/>
          <w:bCs/>
          <w:color w:val="76923C" w:themeColor="accent3" w:themeShade="BF"/>
          <w:sz w:val="24"/>
        </w:rPr>
        <w:t xml:space="preserve"> </w:t>
      </w:r>
      <w:r w:rsidRPr="005B3302">
        <w:rPr>
          <w:rFonts w:ascii="Arial" w:hAnsi="Arial" w:cs="Arial"/>
          <w:b/>
          <w:bCs/>
          <w:color w:val="76923C" w:themeColor="accent3" w:themeShade="BF"/>
          <w:sz w:val="24"/>
        </w:rPr>
        <w:t>/</w:t>
      </w:r>
      <w:r w:rsidR="00EC061A">
        <w:rPr>
          <w:rFonts w:ascii="Arial" w:hAnsi="Arial" w:cs="Arial"/>
          <w:b/>
          <w:bCs/>
          <w:color w:val="76923C" w:themeColor="accent3" w:themeShade="BF"/>
          <w:sz w:val="24"/>
        </w:rPr>
        <w:t xml:space="preserve"> </w:t>
      </w:r>
      <w:r w:rsidRPr="005B3302">
        <w:rPr>
          <w:rFonts w:ascii="Arial" w:hAnsi="Arial" w:cs="Arial"/>
          <w:b/>
          <w:bCs/>
          <w:color w:val="76923C" w:themeColor="accent3" w:themeShade="BF"/>
          <w:sz w:val="24"/>
        </w:rPr>
        <w:t>Grade 7s</w:t>
      </w:r>
      <w:bookmarkEnd w:id="0"/>
      <w:r>
        <w:rPr>
          <w:rFonts w:ascii="Arial" w:hAnsi="Arial" w:cs="Arial"/>
          <w:b/>
          <w:bCs/>
          <w:color w:val="76923C" w:themeColor="accent3" w:themeShade="BF"/>
          <w:sz w:val="24"/>
        </w:rPr>
        <w:t xml:space="preserve"> (Heads of Branches)</w:t>
      </w:r>
    </w:p>
    <w:p w14:paraId="0CCB694D" w14:textId="77777777" w:rsidR="00B0055C" w:rsidRPr="005B3302" w:rsidRDefault="00B0055C" w:rsidP="002D57A8">
      <w:pPr>
        <w:pStyle w:val="ListParagraph"/>
        <w:autoSpaceDE w:val="0"/>
        <w:autoSpaceDN w:val="0"/>
        <w:adjustRightInd w:val="0"/>
        <w:spacing w:line="360" w:lineRule="auto"/>
        <w:ind w:left="0"/>
        <w:contextualSpacing/>
        <w:jc w:val="both"/>
        <w:rPr>
          <w:rFonts w:ascii="Arial" w:eastAsia="Arial" w:hAnsi="Arial" w:cs="Arial"/>
        </w:rPr>
      </w:pPr>
      <w:r>
        <w:rPr>
          <w:rFonts w:ascii="Arial" w:hAnsi="Arial" w:cs="Arial"/>
        </w:rPr>
        <w:t xml:space="preserve">Heads of Branch are responsible for the strategic and operational management of their Branch. </w:t>
      </w:r>
      <w:r w:rsidR="00EC061A">
        <w:rPr>
          <w:rFonts w:ascii="Arial" w:hAnsi="Arial" w:cs="Arial"/>
        </w:rPr>
        <w:t xml:space="preserve"> </w:t>
      </w:r>
      <w:r>
        <w:rPr>
          <w:rFonts w:ascii="Arial" w:hAnsi="Arial" w:cs="Arial"/>
        </w:rPr>
        <w:t xml:space="preserve">They are expected to </w:t>
      </w:r>
      <w:r w:rsidRPr="005B3302">
        <w:rPr>
          <w:rFonts w:ascii="Arial" w:eastAsia="Arial" w:hAnsi="Arial" w:cs="Arial"/>
        </w:rPr>
        <w:t xml:space="preserve">provide an assurance that their business objectives are being met and where these are not being met, that they are being addressed accordingly. </w:t>
      </w:r>
      <w:r w:rsidR="00EC061A">
        <w:rPr>
          <w:rFonts w:ascii="Arial" w:eastAsia="Arial" w:hAnsi="Arial" w:cs="Arial"/>
        </w:rPr>
        <w:t xml:space="preserve"> </w:t>
      </w:r>
      <w:r w:rsidRPr="005B3302">
        <w:rPr>
          <w:rFonts w:ascii="Arial" w:eastAsia="Arial" w:hAnsi="Arial" w:cs="Arial"/>
        </w:rPr>
        <w:t xml:space="preserve">They </w:t>
      </w:r>
      <w:r>
        <w:rPr>
          <w:rFonts w:ascii="Arial" w:eastAsia="Arial" w:hAnsi="Arial" w:cs="Arial"/>
        </w:rPr>
        <w:t>are</w:t>
      </w:r>
      <w:r w:rsidRPr="005B3302">
        <w:rPr>
          <w:rFonts w:ascii="Arial" w:eastAsia="Arial" w:hAnsi="Arial" w:cs="Arial"/>
        </w:rPr>
        <w:t xml:space="preserve"> responsible for:</w:t>
      </w:r>
    </w:p>
    <w:p w14:paraId="72935AA7" w14:textId="3D383248" w:rsidR="00B0055C" w:rsidRPr="005B3302" w:rsidRDefault="00344089" w:rsidP="002D57A8">
      <w:pPr>
        <w:pStyle w:val="ListParagraph"/>
        <w:numPr>
          <w:ilvl w:val="2"/>
          <w:numId w:val="7"/>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t>C</w:t>
      </w:r>
      <w:r w:rsidR="00B0055C" w:rsidRPr="005B3302">
        <w:rPr>
          <w:rFonts w:ascii="Arial" w:eastAsia="Arial" w:hAnsi="Arial" w:cs="Arial"/>
        </w:rPr>
        <w:t>ontinually assessing risks in their area so that risk assessment and management is properly embedded into the business and that risks are escalated as necessary;</w:t>
      </w:r>
    </w:p>
    <w:p w14:paraId="1A09B4E7" w14:textId="2FEDD26B" w:rsidR="00B0055C" w:rsidRPr="005B3302" w:rsidRDefault="00344089" w:rsidP="002D57A8">
      <w:pPr>
        <w:pStyle w:val="ListParagraph"/>
        <w:numPr>
          <w:ilvl w:val="2"/>
          <w:numId w:val="7"/>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t>E</w:t>
      </w:r>
      <w:r w:rsidR="00B0055C" w:rsidRPr="005B3302">
        <w:rPr>
          <w:rFonts w:ascii="Arial" w:eastAsia="Arial" w:hAnsi="Arial" w:cs="Arial"/>
        </w:rPr>
        <w:t>nsuring compliance with all risk management protocols within their business area including completion of reporting requirements;</w:t>
      </w:r>
    </w:p>
    <w:p w14:paraId="016DBBB1" w14:textId="7DDE17D2" w:rsidR="00B0055C" w:rsidRPr="005B3302" w:rsidRDefault="00344089" w:rsidP="002D57A8">
      <w:pPr>
        <w:pStyle w:val="ListParagraph"/>
        <w:numPr>
          <w:ilvl w:val="2"/>
          <w:numId w:val="7"/>
        </w:numPr>
        <w:autoSpaceDE w:val="0"/>
        <w:autoSpaceDN w:val="0"/>
        <w:adjustRightInd w:val="0"/>
        <w:spacing w:line="360" w:lineRule="auto"/>
        <w:ind w:left="567" w:hanging="283"/>
        <w:contextualSpacing/>
        <w:jc w:val="both"/>
        <w:rPr>
          <w:rFonts w:ascii="Arial" w:eastAsia="Arial" w:hAnsi="Arial" w:cs="Arial"/>
        </w:rPr>
      </w:pPr>
      <w:bookmarkStart w:id="1" w:name="OLE_LINK5"/>
      <w:r>
        <w:rPr>
          <w:rFonts w:ascii="Arial" w:eastAsia="Arial" w:hAnsi="Arial" w:cs="Arial"/>
        </w:rPr>
        <w:t>C</w:t>
      </w:r>
      <w:r w:rsidR="00B0055C" w:rsidRPr="005B3302">
        <w:rPr>
          <w:rFonts w:ascii="Arial" w:eastAsia="Arial" w:hAnsi="Arial" w:cs="Arial"/>
        </w:rPr>
        <w:t>ontributing to the work of the ARAC</w:t>
      </w:r>
      <w:bookmarkEnd w:id="1"/>
      <w:r w:rsidR="00B0055C" w:rsidRPr="005B3302">
        <w:rPr>
          <w:rFonts w:ascii="Arial" w:eastAsia="Arial" w:hAnsi="Arial" w:cs="Arial"/>
        </w:rPr>
        <w:t>;</w:t>
      </w:r>
    </w:p>
    <w:p w14:paraId="69C62A7F" w14:textId="54786FDE" w:rsidR="00B0055C" w:rsidRPr="005B3302" w:rsidRDefault="00344089" w:rsidP="002D57A8">
      <w:pPr>
        <w:pStyle w:val="ListParagraph"/>
        <w:numPr>
          <w:ilvl w:val="2"/>
          <w:numId w:val="7"/>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t>H</w:t>
      </w:r>
      <w:r w:rsidR="00B0055C" w:rsidRPr="005B3302">
        <w:rPr>
          <w:rFonts w:ascii="Arial" w:eastAsia="Arial" w:hAnsi="Arial" w:cs="Arial"/>
        </w:rPr>
        <w:t>ighlighting areas of weakness or breakdowns in the control environment;</w:t>
      </w:r>
    </w:p>
    <w:p w14:paraId="725948FD" w14:textId="2B68723D" w:rsidR="00B0055C" w:rsidRPr="00522A68" w:rsidRDefault="00344089" w:rsidP="002D57A8">
      <w:pPr>
        <w:pStyle w:val="ListParagraph"/>
        <w:numPr>
          <w:ilvl w:val="2"/>
          <w:numId w:val="7"/>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t>C</w:t>
      </w:r>
      <w:r w:rsidR="00B0055C" w:rsidRPr="00522A68">
        <w:rPr>
          <w:rFonts w:ascii="Arial" w:eastAsia="Arial" w:hAnsi="Arial" w:cs="Arial"/>
        </w:rPr>
        <w:t>ompleting in-year and annual Governance Assurance Statements thereby formally assuring their Head of Division that an effective system of internal control is in place in their business area;</w:t>
      </w:r>
    </w:p>
    <w:p w14:paraId="66520B11" w14:textId="60F358C9" w:rsidR="00B0055C" w:rsidRPr="00522A68" w:rsidRDefault="00344089" w:rsidP="002D57A8">
      <w:pPr>
        <w:pStyle w:val="ListParagraph"/>
        <w:numPr>
          <w:ilvl w:val="2"/>
          <w:numId w:val="7"/>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t>Q</w:t>
      </w:r>
      <w:r w:rsidR="00B0055C" w:rsidRPr="00522A68">
        <w:rPr>
          <w:rFonts w:ascii="Arial" w:eastAsia="Arial" w:hAnsi="Arial" w:cs="Arial"/>
        </w:rPr>
        <w:t>ualifying the assurance statement if reasonable assurance cannot be given, detailing control limitations and documenting what planned action is to be taken to address areas of concern;</w:t>
      </w:r>
    </w:p>
    <w:p w14:paraId="747F8070" w14:textId="72A213EC" w:rsidR="00B0055C" w:rsidRPr="00522A68" w:rsidRDefault="00344089" w:rsidP="002D57A8">
      <w:pPr>
        <w:pStyle w:val="ListParagraph"/>
        <w:numPr>
          <w:ilvl w:val="2"/>
          <w:numId w:val="7"/>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t>E</w:t>
      </w:r>
      <w:r w:rsidR="00B0055C" w:rsidRPr="00522A68">
        <w:rPr>
          <w:rFonts w:ascii="Arial" w:eastAsia="Arial" w:hAnsi="Arial" w:cs="Arial"/>
        </w:rPr>
        <w:t xml:space="preserve">nsuring management within ALBs are aware of their corporate governance requirements and regularly monitoring the state of corporate governance and accountability in the ALBs under their control; </w:t>
      </w:r>
    </w:p>
    <w:p w14:paraId="5A6F2CCA" w14:textId="4EE33D12" w:rsidR="00B0055C" w:rsidRPr="00522A68" w:rsidRDefault="00344089" w:rsidP="002D57A8">
      <w:pPr>
        <w:pStyle w:val="ListParagraph"/>
        <w:numPr>
          <w:ilvl w:val="2"/>
          <w:numId w:val="7"/>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t>E</w:t>
      </w:r>
      <w:r w:rsidR="00B0055C" w:rsidRPr="00522A68">
        <w:rPr>
          <w:rFonts w:ascii="Arial" w:eastAsia="Arial" w:hAnsi="Arial" w:cs="Arial"/>
        </w:rPr>
        <w:t xml:space="preserve">nsuring the development and maintenance of appropriate corporate governance systems and staff awareness of their responsibilities in relation to areas such as: business planning; budgetary control; safeguarding of assets; </w:t>
      </w:r>
      <w:r w:rsidR="00B0055C" w:rsidRPr="00522A68">
        <w:rPr>
          <w:rFonts w:ascii="Arial" w:eastAsia="Arial" w:hAnsi="Arial" w:cs="Arial"/>
        </w:rPr>
        <w:lastRenderedPageBreak/>
        <w:t xml:space="preserve">payments and receipts; fraud prevention; health and safety; conduct and discipline; project management </w:t>
      </w:r>
      <w:proofErr w:type="spellStart"/>
      <w:r w:rsidR="00B0055C" w:rsidRPr="00522A68">
        <w:rPr>
          <w:rFonts w:ascii="Arial" w:eastAsia="Arial" w:hAnsi="Arial" w:cs="Arial"/>
        </w:rPr>
        <w:t>etc</w:t>
      </w:r>
      <w:proofErr w:type="spellEnd"/>
      <w:r w:rsidR="00B0055C" w:rsidRPr="00522A68">
        <w:rPr>
          <w:rFonts w:ascii="Arial" w:eastAsia="Arial" w:hAnsi="Arial" w:cs="Arial"/>
        </w:rPr>
        <w:t>; and</w:t>
      </w:r>
    </w:p>
    <w:p w14:paraId="761634FF" w14:textId="7EAAAA96" w:rsidR="00B0055C" w:rsidRPr="00522A68" w:rsidRDefault="00344089" w:rsidP="002D57A8">
      <w:pPr>
        <w:pStyle w:val="ListParagraph"/>
        <w:numPr>
          <w:ilvl w:val="2"/>
          <w:numId w:val="7"/>
        </w:numPr>
        <w:autoSpaceDE w:val="0"/>
        <w:autoSpaceDN w:val="0"/>
        <w:adjustRightInd w:val="0"/>
        <w:spacing w:line="360" w:lineRule="auto"/>
        <w:ind w:left="567" w:hanging="283"/>
        <w:contextualSpacing/>
        <w:jc w:val="both"/>
        <w:rPr>
          <w:rFonts w:ascii="Arial" w:eastAsia="Arial" w:hAnsi="Arial" w:cs="Arial"/>
        </w:rPr>
      </w:pPr>
      <w:r>
        <w:rPr>
          <w:rFonts w:ascii="Arial" w:eastAsia="Arial" w:hAnsi="Arial" w:cs="Arial"/>
        </w:rPr>
        <w:t>A</w:t>
      </w:r>
      <w:r w:rsidR="00B0055C" w:rsidRPr="00522A68">
        <w:rPr>
          <w:rFonts w:ascii="Arial" w:eastAsia="Arial" w:hAnsi="Arial" w:cs="Arial"/>
        </w:rPr>
        <w:t>ddressing any Internal</w:t>
      </w:r>
      <w:r w:rsidR="00EC061A">
        <w:rPr>
          <w:rFonts w:ascii="Arial" w:eastAsia="Arial" w:hAnsi="Arial" w:cs="Arial"/>
        </w:rPr>
        <w:t xml:space="preserve"> </w:t>
      </w:r>
      <w:r w:rsidR="00B0055C" w:rsidRPr="00522A68">
        <w:rPr>
          <w:rFonts w:ascii="Arial" w:eastAsia="Arial" w:hAnsi="Arial" w:cs="Arial"/>
        </w:rPr>
        <w:t>/</w:t>
      </w:r>
      <w:r w:rsidR="00EC061A">
        <w:rPr>
          <w:rFonts w:ascii="Arial" w:eastAsia="Arial" w:hAnsi="Arial" w:cs="Arial"/>
        </w:rPr>
        <w:t xml:space="preserve"> </w:t>
      </w:r>
      <w:r w:rsidR="00B0055C" w:rsidRPr="00522A68">
        <w:rPr>
          <w:rFonts w:ascii="Arial" w:eastAsia="Arial" w:hAnsi="Arial" w:cs="Arial"/>
        </w:rPr>
        <w:t>External Audit recommendations.</w:t>
      </w:r>
    </w:p>
    <w:p w14:paraId="4CFBFEE4" w14:textId="77777777" w:rsidR="00B0055C" w:rsidRDefault="00B0055C" w:rsidP="00B0055C">
      <w:pPr>
        <w:pStyle w:val="BodyText"/>
        <w:ind w:left="360"/>
        <w:jc w:val="both"/>
        <w:rPr>
          <w:rFonts w:ascii="Arial" w:hAnsi="Arial" w:cs="Arial"/>
          <w:b/>
          <w:bCs/>
          <w:color w:val="76923C" w:themeColor="accent3" w:themeShade="BF"/>
          <w:sz w:val="24"/>
        </w:rPr>
      </w:pPr>
    </w:p>
    <w:p w14:paraId="7A6E4C2A" w14:textId="2538E2BC" w:rsidR="00B0055C" w:rsidRPr="003A0BA0" w:rsidRDefault="00B0055C" w:rsidP="001818C4">
      <w:pPr>
        <w:pStyle w:val="BodyText"/>
        <w:numPr>
          <w:ilvl w:val="1"/>
          <w:numId w:val="16"/>
        </w:numPr>
        <w:ind w:left="709" w:hanging="709"/>
        <w:jc w:val="both"/>
        <w:rPr>
          <w:rFonts w:ascii="Arial" w:hAnsi="Arial" w:cs="Arial"/>
          <w:b/>
          <w:bCs/>
          <w:color w:val="76923C" w:themeColor="accent3" w:themeShade="BF"/>
          <w:sz w:val="24"/>
        </w:rPr>
      </w:pPr>
      <w:r w:rsidRPr="003A0BA0">
        <w:rPr>
          <w:rFonts w:ascii="Arial" w:hAnsi="Arial" w:cs="Arial"/>
          <w:b/>
          <w:bCs/>
          <w:color w:val="76923C" w:themeColor="accent3" w:themeShade="BF"/>
          <w:sz w:val="24"/>
        </w:rPr>
        <w:t>Agency Chief Executives</w:t>
      </w:r>
    </w:p>
    <w:p w14:paraId="746CD134" w14:textId="33C13C86" w:rsidR="00B0055C" w:rsidRPr="003A0BA0" w:rsidRDefault="00B0055C" w:rsidP="002D57A8">
      <w:pPr>
        <w:pStyle w:val="ListParagraph"/>
        <w:spacing w:line="360" w:lineRule="auto"/>
        <w:ind w:left="0" w:right="73"/>
        <w:jc w:val="both"/>
        <w:rPr>
          <w:rFonts w:ascii="Arial" w:eastAsia="Arial" w:hAnsi="Arial" w:cs="Arial"/>
        </w:rPr>
      </w:pPr>
      <w:r w:rsidRPr="003A0BA0">
        <w:rPr>
          <w:rFonts w:ascii="Arial" w:eastAsia="Arial" w:hAnsi="Arial" w:cs="Arial"/>
          <w:spacing w:val="2"/>
        </w:rPr>
        <w:t>T</w:t>
      </w:r>
      <w:r w:rsidRPr="003A0BA0">
        <w:rPr>
          <w:rFonts w:ascii="Arial" w:eastAsia="Arial" w:hAnsi="Arial" w:cs="Arial"/>
          <w:spacing w:val="1"/>
        </w:rPr>
        <w:t>h</w:t>
      </w:r>
      <w:r w:rsidRPr="003A0BA0">
        <w:rPr>
          <w:rFonts w:ascii="Arial" w:eastAsia="Arial" w:hAnsi="Arial" w:cs="Arial"/>
        </w:rPr>
        <w:t>e</w:t>
      </w:r>
      <w:r w:rsidRPr="003A0BA0">
        <w:rPr>
          <w:rFonts w:ascii="Arial" w:eastAsia="Arial" w:hAnsi="Arial" w:cs="Arial"/>
          <w:spacing w:val="6"/>
        </w:rPr>
        <w:t xml:space="preserve"> </w:t>
      </w:r>
      <w:r w:rsidRPr="003A0BA0">
        <w:rPr>
          <w:rFonts w:ascii="Arial" w:eastAsia="Arial" w:hAnsi="Arial" w:cs="Arial"/>
          <w:spacing w:val="-2"/>
        </w:rPr>
        <w:t>P</w:t>
      </w:r>
      <w:r w:rsidRPr="003A0BA0">
        <w:rPr>
          <w:rFonts w:ascii="Arial" w:eastAsia="Arial" w:hAnsi="Arial" w:cs="Arial"/>
          <w:spacing w:val="1"/>
        </w:rPr>
        <w:t>e</w:t>
      </w:r>
      <w:r w:rsidRPr="003A0BA0">
        <w:rPr>
          <w:rFonts w:ascii="Arial" w:eastAsia="Arial" w:hAnsi="Arial" w:cs="Arial"/>
          <w:spacing w:val="2"/>
        </w:rPr>
        <w:t>r</w:t>
      </w:r>
      <w:r w:rsidRPr="003A0BA0">
        <w:rPr>
          <w:rFonts w:ascii="Arial" w:eastAsia="Arial" w:hAnsi="Arial" w:cs="Arial"/>
          <w:spacing w:val="-8"/>
        </w:rPr>
        <w:t>m</w:t>
      </w:r>
      <w:r w:rsidRPr="003A0BA0">
        <w:rPr>
          <w:rFonts w:ascii="Arial" w:eastAsia="Arial" w:hAnsi="Arial" w:cs="Arial"/>
          <w:spacing w:val="1"/>
        </w:rPr>
        <w:t>anen</w:t>
      </w:r>
      <w:r w:rsidRPr="003A0BA0">
        <w:rPr>
          <w:rFonts w:ascii="Arial" w:eastAsia="Arial" w:hAnsi="Arial" w:cs="Arial"/>
        </w:rPr>
        <w:t>t</w:t>
      </w:r>
      <w:r w:rsidRPr="003A0BA0">
        <w:rPr>
          <w:rFonts w:ascii="Arial" w:eastAsia="Arial" w:hAnsi="Arial" w:cs="Arial"/>
          <w:spacing w:val="5"/>
        </w:rPr>
        <w:t xml:space="preserve"> </w:t>
      </w:r>
      <w:r w:rsidRPr="003A0BA0">
        <w:rPr>
          <w:rFonts w:ascii="Arial" w:eastAsia="Arial" w:hAnsi="Arial" w:cs="Arial"/>
          <w:spacing w:val="-2"/>
        </w:rPr>
        <w:t>S</w:t>
      </w:r>
      <w:r w:rsidRPr="003A0BA0">
        <w:rPr>
          <w:rFonts w:ascii="Arial" w:eastAsia="Arial" w:hAnsi="Arial" w:cs="Arial"/>
          <w:spacing w:val="1"/>
        </w:rPr>
        <w:t>e</w:t>
      </w:r>
      <w:r w:rsidRPr="003A0BA0">
        <w:rPr>
          <w:rFonts w:ascii="Arial" w:eastAsia="Arial" w:hAnsi="Arial" w:cs="Arial"/>
        </w:rPr>
        <w:t>c</w:t>
      </w:r>
      <w:r w:rsidRPr="003A0BA0">
        <w:rPr>
          <w:rFonts w:ascii="Arial" w:eastAsia="Arial" w:hAnsi="Arial" w:cs="Arial"/>
          <w:spacing w:val="2"/>
        </w:rPr>
        <w:t>r</w:t>
      </w:r>
      <w:r w:rsidRPr="003A0BA0">
        <w:rPr>
          <w:rFonts w:ascii="Arial" w:eastAsia="Arial" w:hAnsi="Arial" w:cs="Arial"/>
          <w:spacing w:val="1"/>
        </w:rPr>
        <w:t>e</w:t>
      </w:r>
      <w:r w:rsidRPr="003A0BA0">
        <w:rPr>
          <w:rFonts w:ascii="Arial" w:eastAsia="Arial" w:hAnsi="Arial" w:cs="Arial"/>
        </w:rPr>
        <w:t>t</w:t>
      </w:r>
      <w:r w:rsidRPr="003A0BA0">
        <w:rPr>
          <w:rFonts w:ascii="Arial" w:eastAsia="Arial" w:hAnsi="Arial" w:cs="Arial"/>
          <w:spacing w:val="-4"/>
        </w:rPr>
        <w:t>a</w:t>
      </w:r>
      <w:r w:rsidRPr="003A0BA0">
        <w:rPr>
          <w:rFonts w:ascii="Arial" w:eastAsia="Arial" w:hAnsi="Arial" w:cs="Arial"/>
          <w:spacing w:val="2"/>
        </w:rPr>
        <w:t>r</w:t>
      </w:r>
      <w:r w:rsidRPr="003A0BA0">
        <w:rPr>
          <w:rFonts w:ascii="Arial" w:eastAsia="Arial" w:hAnsi="Arial" w:cs="Arial"/>
        </w:rPr>
        <w:t>y</w:t>
      </w:r>
      <w:r w:rsidRPr="003A0BA0">
        <w:rPr>
          <w:rFonts w:ascii="Arial" w:eastAsia="Arial" w:hAnsi="Arial" w:cs="Arial"/>
          <w:spacing w:val="5"/>
        </w:rPr>
        <w:t xml:space="preserve"> </w:t>
      </w:r>
      <w:r w:rsidRPr="003A0BA0">
        <w:rPr>
          <w:rFonts w:ascii="Arial" w:eastAsia="Arial" w:hAnsi="Arial" w:cs="Arial"/>
          <w:spacing w:val="1"/>
        </w:rPr>
        <w:t>ha</w:t>
      </w:r>
      <w:r w:rsidRPr="003A0BA0">
        <w:rPr>
          <w:rFonts w:ascii="Arial" w:eastAsia="Arial" w:hAnsi="Arial" w:cs="Arial"/>
        </w:rPr>
        <w:t>s</w:t>
      </w:r>
      <w:r w:rsidRPr="003A0BA0">
        <w:rPr>
          <w:rFonts w:ascii="Arial" w:eastAsia="Arial" w:hAnsi="Arial" w:cs="Arial"/>
          <w:spacing w:val="5"/>
        </w:rPr>
        <w:t xml:space="preserve"> </w:t>
      </w:r>
      <w:r w:rsidRPr="003A0BA0">
        <w:rPr>
          <w:rFonts w:ascii="Arial" w:eastAsia="Arial" w:hAnsi="Arial" w:cs="Arial"/>
          <w:spacing w:val="-4"/>
        </w:rPr>
        <w:t>de</w:t>
      </w:r>
      <w:r w:rsidRPr="003A0BA0">
        <w:rPr>
          <w:rFonts w:ascii="Arial" w:eastAsia="Arial" w:hAnsi="Arial" w:cs="Arial"/>
          <w:spacing w:val="4"/>
        </w:rPr>
        <w:t>l</w:t>
      </w:r>
      <w:r w:rsidRPr="003A0BA0">
        <w:rPr>
          <w:rFonts w:ascii="Arial" w:eastAsia="Arial" w:hAnsi="Arial" w:cs="Arial"/>
          <w:spacing w:val="1"/>
        </w:rPr>
        <w:t>ega</w:t>
      </w:r>
      <w:r w:rsidRPr="003A0BA0">
        <w:rPr>
          <w:rFonts w:ascii="Arial" w:eastAsia="Arial" w:hAnsi="Arial" w:cs="Arial"/>
        </w:rPr>
        <w:t>t</w:t>
      </w:r>
      <w:r w:rsidRPr="003A0BA0">
        <w:rPr>
          <w:rFonts w:ascii="Arial" w:eastAsia="Arial" w:hAnsi="Arial" w:cs="Arial"/>
          <w:spacing w:val="-4"/>
        </w:rPr>
        <w:t>e</w:t>
      </w:r>
      <w:r w:rsidRPr="003A0BA0">
        <w:rPr>
          <w:rFonts w:ascii="Arial" w:eastAsia="Arial" w:hAnsi="Arial" w:cs="Arial"/>
        </w:rPr>
        <w:t>d</w:t>
      </w:r>
      <w:r w:rsidRPr="003A0BA0">
        <w:rPr>
          <w:rFonts w:ascii="Arial" w:eastAsia="Arial" w:hAnsi="Arial" w:cs="Arial"/>
          <w:spacing w:val="6"/>
        </w:rPr>
        <w:t xml:space="preserve"> </w:t>
      </w:r>
      <w:r w:rsidRPr="003A0BA0">
        <w:rPr>
          <w:rFonts w:ascii="Arial" w:eastAsia="Arial" w:hAnsi="Arial" w:cs="Arial"/>
        </w:rPr>
        <w:t>t</w:t>
      </w:r>
      <w:r w:rsidRPr="003A0BA0">
        <w:rPr>
          <w:rFonts w:ascii="Arial" w:eastAsia="Arial" w:hAnsi="Arial" w:cs="Arial"/>
          <w:spacing w:val="1"/>
        </w:rPr>
        <w:t>h</w:t>
      </w:r>
      <w:r w:rsidRPr="003A0BA0">
        <w:rPr>
          <w:rFonts w:ascii="Arial" w:eastAsia="Arial" w:hAnsi="Arial" w:cs="Arial"/>
        </w:rPr>
        <w:t>e</w:t>
      </w:r>
      <w:r w:rsidRPr="003A0BA0">
        <w:rPr>
          <w:rFonts w:ascii="Arial" w:eastAsia="Arial" w:hAnsi="Arial" w:cs="Arial"/>
          <w:spacing w:val="1"/>
        </w:rPr>
        <w:t xml:space="preserve"> da</w:t>
      </w:r>
      <w:r w:rsidRPr="003A0BA0">
        <w:rPr>
          <w:rFonts w:ascii="Arial" w:eastAsia="Arial" w:hAnsi="Arial" w:cs="Arial"/>
        </w:rPr>
        <w:t>y</w:t>
      </w:r>
      <w:r w:rsidRPr="003A0BA0">
        <w:rPr>
          <w:rFonts w:ascii="Arial" w:eastAsia="Arial" w:hAnsi="Arial" w:cs="Arial"/>
          <w:spacing w:val="5"/>
        </w:rPr>
        <w:t xml:space="preserve"> </w:t>
      </w:r>
      <w:r w:rsidRPr="003A0BA0">
        <w:rPr>
          <w:rFonts w:ascii="Arial" w:eastAsia="Arial" w:hAnsi="Arial" w:cs="Arial"/>
        </w:rPr>
        <w:t>to</w:t>
      </w:r>
      <w:r w:rsidRPr="003A0BA0">
        <w:rPr>
          <w:rFonts w:ascii="Arial" w:eastAsia="Arial" w:hAnsi="Arial" w:cs="Arial"/>
          <w:spacing w:val="6"/>
        </w:rPr>
        <w:t xml:space="preserve"> </w:t>
      </w:r>
      <w:r w:rsidRPr="003A0BA0">
        <w:rPr>
          <w:rFonts w:ascii="Arial" w:eastAsia="Arial" w:hAnsi="Arial" w:cs="Arial"/>
          <w:spacing w:val="1"/>
        </w:rPr>
        <w:t>da</w:t>
      </w:r>
      <w:r w:rsidRPr="003A0BA0">
        <w:rPr>
          <w:rFonts w:ascii="Arial" w:eastAsia="Arial" w:hAnsi="Arial" w:cs="Arial"/>
        </w:rPr>
        <w:t xml:space="preserve">y </w:t>
      </w:r>
      <w:r w:rsidRPr="003A0BA0">
        <w:rPr>
          <w:rFonts w:ascii="Arial" w:eastAsia="Arial" w:hAnsi="Arial" w:cs="Arial"/>
          <w:spacing w:val="2"/>
        </w:rPr>
        <w:t>r</w:t>
      </w:r>
      <w:r w:rsidRPr="003A0BA0">
        <w:rPr>
          <w:rFonts w:ascii="Arial" w:eastAsia="Arial" w:hAnsi="Arial" w:cs="Arial"/>
          <w:spacing w:val="1"/>
        </w:rPr>
        <w:t>es</w:t>
      </w:r>
      <w:r w:rsidRPr="003A0BA0">
        <w:rPr>
          <w:rFonts w:ascii="Arial" w:eastAsia="Arial" w:hAnsi="Arial" w:cs="Arial"/>
          <w:spacing w:val="-5"/>
        </w:rPr>
        <w:t>p</w:t>
      </w:r>
      <w:r w:rsidRPr="003A0BA0">
        <w:rPr>
          <w:rFonts w:ascii="Arial" w:eastAsia="Arial" w:hAnsi="Arial" w:cs="Arial"/>
          <w:spacing w:val="1"/>
        </w:rPr>
        <w:t>on</w:t>
      </w:r>
      <w:r w:rsidRPr="003A0BA0">
        <w:rPr>
          <w:rFonts w:ascii="Arial" w:eastAsia="Arial" w:hAnsi="Arial" w:cs="Arial"/>
          <w:spacing w:val="-5"/>
        </w:rPr>
        <w:t>s</w:t>
      </w:r>
      <w:r w:rsidRPr="003A0BA0">
        <w:rPr>
          <w:rFonts w:ascii="Arial" w:eastAsia="Arial" w:hAnsi="Arial" w:cs="Arial"/>
          <w:spacing w:val="4"/>
        </w:rPr>
        <w:t>i</w:t>
      </w:r>
      <w:r w:rsidRPr="003A0BA0">
        <w:rPr>
          <w:rFonts w:ascii="Arial" w:eastAsia="Arial" w:hAnsi="Arial" w:cs="Arial"/>
          <w:spacing w:val="-4"/>
        </w:rPr>
        <w:t>b</w:t>
      </w:r>
      <w:r w:rsidRPr="003A0BA0">
        <w:rPr>
          <w:rFonts w:ascii="Arial" w:eastAsia="Arial" w:hAnsi="Arial" w:cs="Arial"/>
        </w:rPr>
        <w:t>il</w:t>
      </w:r>
      <w:r w:rsidRPr="003A0BA0">
        <w:rPr>
          <w:rFonts w:ascii="Arial" w:eastAsia="Arial" w:hAnsi="Arial" w:cs="Arial"/>
          <w:spacing w:val="4"/>
        </w:rPr>
        <w:t>i</w:t>
      </w:r>
      <w:r w:rsidRPr="003A0BA0">
        <w:rPr>
          <w:rFonts w:ascii="Arial" w:eastAsia="Arial" w:hAnsi="Arial" w:cs="Arial"/>
        </w:rPr>
        <w:t>ty</w:t>
      </w:r>
      <w:r w:rsidRPr="003A0BA0">
        <w:rPr>
          <w:rFonts w:ascii="Arial" w:eastAsia="Arial" w:hAnsi="Arial" w:cs="Arial"/>
          <w:spacing w:val="5"/>
        </w:rPr>
        <w:t xml:space="preserve"> </w:t>
      </w:r>
      <w:r w:rsidRPr="003A0BA0">
        <w:rPr>
          <w:rFonts w:ascii="Arial" w:eastAsia="Arial" w:hAnsi="Arial" w:cs="Arial"/>
        </w:rPr>
        <w:t>f</w:t>
      </w:r>
      <w:r w:rsidRPr="003A0BA0">
        <w:rPr>
          <w:rFonts w:ascii="Arial" w:eastAsia="Arial" w:hAnsi="Arial" w:cs="Arial"/>
          <w:spacing w:val="-4"/>
        </w:rPr>
        <w:t>o</w:t>
      </w:r>
      <w:r w:rsidRPr="003A0BA0">
        <w:rPr>
          <w:rFonts w:ascii="Arial" w:eastAsia="Arial" w:hAnsi="Arial" w:cs="Arial"/>
        </w:rPr>
        <w:t>r t</w:t>
      </w:r>
      <w:r w:rsidRPr="003A0BA0">
        <w:rPr>
          <w:rFonts w:ascii="Arial" w:eastAsia="Arial" w:hAnsi="Arial" w:cs="Arial"/>
          <w:spacing w:val="1"/>
        </w:rPr>
        <w:t>h</w:t>
      </w:r>
      <w:r w:rsidRPr="003A0BA0">
        <w:rPr>
          <w:rFonts w:ascii="Arial" w:eastAsia="Arial" w:hAnsi="Arial" w:cs="Arial"/>
        </w:rPr>
        <w:t>e</w:t>
      </w:r>
      <w:r w:rsidRPr="003A0BA0">
        <w:rPr>
          <w:rFonts w:ascii="Arial" w:eastAsia="Arial" w:hAnsi="Arial" w:cs="Arial"/>
          <w:spacing w:val="1"/>
        </w:rPr>
        <w:t xml:space="preserve"> </w:t>
      </w:r>
      <w:r w:rsidRPr="003A0BA0">
        <w:rPr>
          <w:rFonts w:ascii="Arial" w:eastAsia="Arial" w:hAnsi="Arial" w:cs="Arial"/>
          <w:spacing w:val="-8"/>
        </w:rPr>
        <w:t>m</w:t>
      </w:r>
      <w:r w:rsidRPr="003A0BA0">
        <w:rPr>
          <w:rFonts w:ascii="Arial" w:eastAsia="Arial" w:hAnsi="Arial" w:cs="Arial"/>
          <w:spacing w:val="1"/>
        </w:rPr>
        <w:t>anag</w:t>
      </w:r>
      <w:r w:rsidRPr="003A0BA0">
        <w:rPr>
          <w:rFonts w:ascii="Arial" w:eastAsia="Arial" w:hAnsi="Arial" w:cs="Arial"/>
          <w:spacing w:val="6"/>
        </w:rPr>
        <w:t>e</w:t>
      </w:r>
      <w:r w:rsidRPr="003A0BA0">
        <w:rPr>
          <w:rFonts w:ascii="Arial" w:eastAsia="Arial" w:hAnsi="Arial" w:cs="Arial"/>
          <w:spacing w:val="-8"/>
        </w:rPr>
        <w:t>m</w:t>
      </w:r>
      <w:r w:rsidRPr="003A0BA0">
        <w:rPr>
          <w:rFonts w:ascii="Arial" w:eastAsia="Arial" w:hAnsi="Arial" w:cs="Arial"/>
          <w:spacing w:val="1"/>
        </w:rPr>
        <w:t>en</w:t>
      </w:r>
      <w:r w:rsidRPr="003A0BA0">
        <w:rPr>
          <w:rFonts w:ascii="Arial" w:eastAsia="Arial" w:hAnsi="Arial" w:cs="Arial"/>
        </w:rPr>
        <w:t>t</w:t>
      </w:r>
      <w:r w:rsidRPr="003A0BA0">
        <w:rPr>
          <w:rFonts w:ascii="Arial" w:eastAsia="Arial" w:hAnsi="Arial" w:cs="Arial"/>
          <w:spacing w:val="1"/>
        </w:rPr>
        <w:t xml:space="preserve"> an</w:t>
      </w:r>
      <w:r w:rsidRPr="003A0BA0">
        <w:rPr>
          <w:rFonts w:ascii="Arial" w:eastAsia="Arial" w:hAnsi="Arial" w:cs="Arial"/>
        </w:rPr>
        <w:t>d</w:t>
      </w:r>
      <w:r w:rsidRPr="003A0BA0">
        <w:rPr>
          <w:rFonts w:ascii="Arial" w:eastAsia="Arial" w:hAnsi="Arial" w:cs="Arial"/>
          <w:spacing w:val="1"/>
        </w:rPr>
        <w:t xml:space="preserve"> ope</w:t>
      </w:r>
      <w:r w:rsidRPr="003A0BA0">
        <w:rPr>
          <w:rFonts w:ascii="Arial" w:eastAsia="Arial" w:hAnsi="Arial" w:cs="Arial"/>
          <w:spacing w:val="2"/>
        </w:rPr>
        <w:t>r</w:t>
      </w:r>
      <w:r w:rsidRPr="003A0BA0">
        <w:rPr>
          <w:rFonts w:ascii="Arial" w:eastAsia="Arial" w:hAnsi="Arial" w:cs="Arial"/>
          <w:spacing w:val="1"/>
        </w:rPr>
        <w:t>a</w:t>
      </w:r>
      <w:r w:rsidRPr="003A0BA0">
        <w:rPr>
          <w:rFonts w:ascii="Arial" w:eastAsia="Arial" w:hAnsi="Arial" w:cs="Arial"/>
          <w:spacing w:val="-4"/>
        </w:rPr>
        <w:t>t</w:t>
      </w:r>
      <w:r w:rsidRPr="003A0BA0">
        <w:rPr>
          <w:rFonts w:ascii="Arial" w:eastAsia="Arial" w:hAnsi="Arial" w:cs="Arial"/>
          <w:spacing w:val="4"/>
        </w:rPr>
        <w:t>i</w:t>
      </w:r>
      <w:r w:rsidRPr="003A0BA0">
        <w:rPr>
          <w:rFonts w:ascii="Arial" w:eastAsia="Arial" w:hAnsi="Arial" w:cs="Arial"/>
          <w:spacing w:val="1"/>
        </w:rPr>
        <w:t>o</w:t>
      </w:r>
      <w:r w:rsidRPr="003A0BA0">
        <w:rPr>
          <w:rFonts w:ascii="Arial" w:eastAsia="Arial" w:hAnsi="Arial" w:cs="Arial"/>
        </w:rPr>
        <w:t>n</w:t>
      </w:r>
      <w:r w:rsidRPr="003A0BA0">
        <w:rPr>
          <w:rFonts w:ascii="Arial" w:eastAsia="Arial" w:hAnsi="Arial" w:cs="Arial"/>
          <w:spacing w:val="1"/>
        </w:rPr>
        <w:t xml:space="preserve"> </w:t>
      </w:r>
      <w:r w:rsidRPr="003A0BA0">
        <w:rPr>
          <w:rFonts w:ascii="Arial" w:eastAsia="Arial" w:hAnsi="Arial" w:cs="Arial"/>
          <w:spacing w:val="-4"/>
        </w:rPr>
        <w:t>o</w:t>
      </w:r>
      <w:r w:rsidRPr="003A0BA0">
        <w:rPr>
          <w:rFonts w:ascii="Arial" w:eastAsia="Arial" w:hAnsi="Arial" w:cs="Arial"/>
        </w:rPr>
        <w:t>f</w:t>
      </w:r>
      <w:r w:rsidRPr="003A0BA0">
        <w:rPr>
          <w:rFonts w:ascii="Arial" w:eastAsia="Arial" w:hAnsi="Arial" w:cs="Arial"/>
          <w:spacing w:val="1"/>
        </w:rPr>
        <w:t xml:space="preserve"> </w:t>
      </w:r>
      <w:r w:rsidRPr="003A0BA0">
        <w:rPr>
          <w:rFonts w:ascii="Arial" w:eastAsia="Arial" w:hAnsi="Arial" w:cs="Arial"/>
        </w:rPr>
        <w:t>t</w:t>
      </w:r>
      <w:r w:rsidRPr="003A0BA0">
        <w:rPr>
          <w:rFonts w:ascii="Arial" w:eastAsia="Arial" w:hAnsi="Arial" w:cs="Arial"/>
          <w:spacing w:val="1"/>
        </w:rPr>
        <w:t>h</w:t>
      </w:r>
      <w:r w:rsidRPr="003A0BA0">
        <w:rPr>
          <w:rFonts w:ascii="Arial" w:eastAsia="Arial" w:hAnsi="Arial" w:cs="Arial"/>
        </w:rPr>
        <w:t>e</w:t>
      </w:r>
      <w:r>
        <w:rPr>
          <w:rFonts w:ascii="Arial" w:eastAsia="Arial" w:hAnsi="Arial" w:cs="Arial"/>
          <w:spacing w:val="1"/>
        </w:rPr>
        <w:t xml:space="preserve"> A</w:t>
      </w:r>
      <w:r w:rsidRPr="003A0BA0">
        <w:rPr>
          <w:rFonts w:ascii="Arial" w:eastAsia="Arial" w:hAnsi="Arial" w:cs="Arial"/>
          <w:spacing w:val="1"/>
        </w:rPr>
        <w:t>g</w:t>
      </w:r>
      <w:r w:rsidRPr="003A0BA0">
        <w:rPr>
          <w:rFonts w:ascii="Arial" w:eastAsia="Arial" w:hAnsi="Arial" w:cs="Arial"/>
          <w:spacing w:val="-4"/>
        </w:rPr>
        <w:t>e</w:t>
      </w:r>
      <w:r w:rsidRPr="003A0BA0">
        <w:rPr>
          <w:rFonts w:ascii="Arial" w:eastAsia="Arial" w:hAnsi="Arial" w:cs="Arial"/>
          <w:spacing w:val="1"/>
        </w:rPr>
        <w:t>n</w:t>
      </w:r>
      <w:r w:rsidRPr="003A0BA0">
        <w:rPr>
          <w:rFonts w:ascii="Arial" w:eastAsia="Arial" w:hAnsi="Arial" w:cs="Arial"/>
          <w:spacing w:val="-5"/>
        </w:rPr>
        <w:t>c</w:t>
      </w:r>
      <w:r w:rsidRPr="003A0BA0">
        <w:rPr>
          <w:rFonts w:ascii="Arial" w:eastAsia="Arial" w:hAnsi="Arial" w:cs="Arial"/>
        </w:rPr>
        <w:t>i</w:t>
      </w:r>
      <w:r w:rsidRPr="003A0BA0">
        <w:rPr>
          <w:rFonts w:ascii="Arial" w:eastAsia="Arial" w:hAnsi="Arial" w:cs="Arial"/>
          <w:spacing w:val="1"/>
        </w:rPr>
        <w:t>e</w:t>
      </w:r>
      <w:r w:rsidRPr="003A0BA0">
        <w:rPr>
          <w:rFonts w:ascii="Arial" w:eastAsia="Arial" w:hAnsi="Arial" w:cs="Arial"/>
        </w:rPr>
        <w:t>s to</w:t>
      </w:r>
      <w:r w:rsidRPr="003A0BA0">
        <w:rPr>
          <w:rFonts w:ascii="Arial" w:eastAsia="Arial" w:hAnsi="Arial" w:cs="Arial"/>
          <w:spacing w:val="1"/>
        </w:rPr>
        <w:t xml:space="preserve"> </w:t>
      </w:r>
      <w:r w:rsidRPr="003A0BA0">
        <w:rPr>
          <w:rFonts w:ascii="Arial" w:eastAsia="Arial" w:hAnsi="Arial" w:cs="Arial"/>
        </w:rPr>
        <w:t>t</w:t>
      </w:r>
      <w:r w:rsidRPr="003A0BA0">
        <w:rPr>
          <w:rFonts w:ascii="Arial" w:eastAsia="Arial" w:hAnsi="Arial" w:cs="Arial"/>
          <w:spacing w:val="1"/>
        </w:rPr>
        <w:t>h</w:t>
      </w:r>
      <w:r w:rsidRPr="003A0BA0">
        <w:rPr>
          <w:rFonts w:ascii="Arial" w:eastAsia="Arial" w:hAnsi="Arial" w:cs="Arial"/>
        </w:rPr>
        <w:t>e</w:t>
      </w:r>
      <w:r w:rsidRPr="003A0BA0">
        <w:rPr>
          <w:rFonts w:ascii="Arial" w:eastAsia="Arial" w:hAnsi="Arial" w:cs="Arial"/>
          <w:spacing w:val="1"/>
        </w:rPr>
        <w:t xml:space="preserve"> </w:t>
      </w:r>
      <w:r w:rsidRPr="003A0BA0">
        <w:rPr>
          <w:rFonts w:ascii="Arial" w:eastAsia="Arial" w:hAnsi="Arial" w:cs="Arial"/>
        </w:rPr>
        <w:t>C</w:t>
      </w:r>
      <w:r w:rsidRPr="003A0BA0">
        <w:rPr>
          <w:rFonts w:ascii="Arial" w:eastAsia="Arial" w:hAnsi="Arial" w:cs="Arial"/>
          <w:spacing w:val="-4"/>
        </w:rPr>
        <w:t>h</w:t>
      </w:r>
      <w:r w:rsidRPr="003A0BA0">
        <w:rPr>
          <w:rFonts w:ascii="Arial" w:eastAsia="Arial" w:hAnsi="Arial" w:cs="Arial"/>
          <w:spacing w:val="4"/>
        </w:rPr>
        <w:t>i</w:t>
      </w:r>
      <w:r w:rsidRPr="003A0BA0">
        <w:rPr>
          <w:rFonts w:ascii="Arial" w:eastAsia="Arial" w:hAnsi="Arial" w:cs="Arial"/>
          <w:spacing w:val="1"/>
        </w:rPr>
        <w:t>e</w:t>
      </w:r>
      <w:r w:rsidRPr="003A0BA0">
        <w:rPr>
          <w:rFonts w:ascii="Arial" w:eastAsia="Arial" w:hAnsi="Arial" w:cs="Arial"/>
        </w:rPr>
        <w:t>f</w:t>
      </w:r>
      <w:r w:rsidRPr="003A0BA0">
        <w:rPr>
          <w:rFonts w:ascii="Arial" w:eastAsia="Arial" w:hAnsi="Arial" w:cs="Arial"/>
          <w:spacing w:val="1"/>
        </w:rPr>
        <w:t xml:space="preserve"> </w:t>
      </w:r>
      <w:r w:rsidRPr="003A0BA0">
        <w:rPr>
          <w:rFonts w:ascii="Arial" w:eastAsia="Arial" w:hAnsi="Arial" w:cs="Arial"/>
          <w:spacing w:val="-2"/>
        </w:rPr>
        <w:t>E</w:t>
      </w:r>
      <w:r w:rsidRPr="003A0BA0">
        <w:rPr>
          <w:rFonts w:ascii="Arial" w:eastAsia="Arial" w:hAnsi="Arial" w:cs="Arial"/>
          <w:spacing w:val="-5"/>
        </w:rPr>
        <w:t>x</w:t>
      </w:r>
      <w:r w:rsidRPr="003A0BA0">
        <w:rPr>
          <w:rFonts w:ascii="Arial" w:eastAsia="Arial" w:hAnsi="Arial" w:cs="Arial"/>
          <w:spacing w:val="1"/>
        </w:rPr>
        <w:t>ec</w:t>
      </w:r>
      <w:r w:rsidRPr="003A0BA0">
        <w:rPr>
          <w:rFonts w:ascii="Arial" w:eastAsia="Arial" w:hAnsi="Arial" w:cs="Arial"/>
        </w:rPr>
        <w:t>ut</w:t>
      </w:r>
      <w:r w:rsidRPr="003A0BA0">
        <w:rPr>
          <w:rFonts w:ascii="Arial" w:eastAsia="Arial" w:hAnsi="Arial" w:cs="Arial"/>
          <w:spacing w:val="4"/>
        </w:rPr>
        <w:t>i</w:t>
      </w:r>
      <w:r w:rsidRPr="003A0BA0">
        <w:rPr>
          <w:rFonts w:ascii="Arial" w:eastAsia="Arial" w:hAnsi="Arial" w:cs="Arial"/>
          <w:spacing w:val="1"/>
        </w:rPr>
        <w:t>v</w:t>
      </w:r>
      <w:r w:rsidRPr="003A0BA0">
        <w:rPr>
          <w:rFonts w:ascii="Arial" w:eastAsia="Arial" w:hAnsi="Arial" w:cs="Arial"/>
        </w:rPr>
        <w:t xml:space="preserve">es </w:t>
      </w:r>
      <w:r w:rsidRPr="003A0BA0">
        <w:rPr>
          <w:rFonts w:ascii="Arial" w:eastAsia="Arial" w:hAnsi="Arial" w:cs="Arial"/>
          <w:spacing w:val="1"/>
        </w:rPr>
        <w:t xml:space="preserve">of </w:t>
      </w:r>
      <w:r>
        <w:rPr>
          <w:rFonts w:ascii="Arial" w:eastAsia="Arial" w:hAnsi="Arial" w:cs="Arial"/>
        </w:rPr>
        <w:t>NIEA</w:t>
      </w:r>
      <w:r w:rsidRPr="003A0BA0">
        <w:rPr>
          <w:rFonts w:ascii="Arial" w:eastAsia="Arial" w:hAnsi="Arial" w:cs="Arial"/>
          <w:spacing w:val="-1"/>
        </w:rPr>
        <w:t xml:space="preserve"> and </w:t>
      </w:r>
      <w:r w:rsidRPr="003A0BA0">
        <w:rPr>
          <w:rFonts w:ascii="Arial" w:eastAsia="Arial" w:hAnsi="Arial" w:cs="Arial"/>
          <w:spacing w:val="1"/>
        </w:rPr>
        <w:t>Forest Service</w:t>
      </w:r>
      <w:r w:rsidRPr="003A0BA0">
        <w:rPr>
          <w:rFonts w:ascii="Arial" w:eastAsia="Arial" w:hAnsi="Arial" w:cs="Arial"/>
        </w:rPr>
        <w:t xml:space="preserve">. </w:t>
      </w:r>
      <w:r w:rsidRPr="003A0BA0">
        <w:rPr>
          <w:rFonts w:ascii="Arial" w:eastAsia="Arial" w:hAnsi="Arial" w:cs="Arial"/>
          <w:spacing w:val="2"/>
        </w:rPr>
        <w:t xml:space="preserve"> </w:t>
      </w:r>
      <w:r w:rsidRPr="003A0BA0">
        <w:rPr>
          <w:rFonts w:ascii="Arial" w:eastAsia="Arial" w:hAnsi="Arial" w:cs="Arial"/>
        </w:rPr>
        <w:t>In</w:t>
      </w:r>
      <w:r w:rsidRPr="003A0BA0">
        <w:rPr>
          <w:rFonts w:ascii="Arial" w:eastAsia="Arial" w:hAnsi="Arial" w:cs="Arial"/>
          <w:spacing w:val="2"/>
        </w:rPr>
        <w:t xml:space="preserve"> </w:t>
      </w:r>
      <w:r w:rsidRPr="003A0BA0">
        <w:rPr>
          <w:rFonts w:ascii="Arial" w:eastAsia="Arial" w:hAnsi="Arial" w:cs="Arial"/>
          <w:spacing w:val="1"/>
        </w:rPr>
        <w:t>add</w:t>
      </w:r>
      <w:r w:rsidRPr="003A0BA0">
        <w:rPr>
          <w:rFonts w:ascii="Arial" w:eastAsia="Arial" w:hAnsi="Arial" w:cs="Arial"/>
          <w:spacing w:val="4"/>
        </w:rPr>
        <w:t>i</w:t>
      </w:r>
      <w:r w:rsidRPr="003A0BA0">
        <w:rPr>
          <w:rFonts w:ascii="Arial" w:eastAsia="Arial" w:hAnsi="Arial" w:cs="Arial"/>
          <w:spacing w:val="-4"/>
        </w:rPr>
        <w:t>t</w:t>
      </w:r>
      <w:r w:rsidRPr="003A0BA0">
        <w:rPr>
          <w:rFonts w:ascii="Arial" w:eastAsia="Arial" w:hAnsi="Arial" w:cs="Arial"/>
          <w:spacing w:val="4"/>
        </w:rPr>
        <w:t>i</w:t>
      </w:r>
      <w:r w:rsidRPr="003A0BA0">
        <w:rPr>
          <w:rFonts w:ascii="Arial" w:eastAsia="Arial" w:hAnsi="Arial" w:cs="Arial"/>
          <w:spacing w:val="1"/>
        </w:rPr>
        <w:t>on</w:t>
      </w:r>
      <w:r w:rsidRPr="003A0BA0">
        <w:rPr>
          <w:rFonts w:ascii="Arial" w:eastAsia="Arial" w:hAnsi="Arial" w:cs="Arial"/>
        </w:rPr>
        <w:t>,</w:t>
      </w:r>
      <w:r w:rsidRPr="003A0BA0">
        <w:rPr>
          <w:rFonts w:ascii="Arial" w:eastAsia="Arial" w:hAnsi="Arial" w:cs="Arial"/>
          <w:spacing w:val="1"/>
        </w:rPr>
        <w:t xml:space="preserve"> </w:t>
      </w:r>
      <w:r w:rsidRPr="003A0BA0">
        <w:rPr>
          <w:rFonts w:ascii="Arial" w:eastAsia="Arial" w:hAnsi="Arial" w:cs="Arial"/>
          <w:spacing w:val="-4"/>
        </w:rPr>
        <w:t>t</w:t>
      </w:r>
      <w:r w:rsidRPr="003A0BA0">
        <w:rPr>
          <w:rFonts w:ascii="Arial" w:eastAsia="Arial" w:hAnsi="Arial" w:cs="Arial"/>
          <w:spacing w:val="1"/>
        </w:rPr>
        <w:t>h</w:t>
      </w:r>
      <w:r w:rsidRPr="003A0BA0">
        <w:rPr>
          <w:rFonts w:ascii="Arial" w:eastAsia="Arial" w:hAnsi="Arial" w:cs="Arial"/>
        </w:rPr>
        <w:t>e</w:t>
      </w:r>
      <w:r w:rsidRPr="003A0BA0">
        <w:rPr>
          <w:rFonts w:ascii="Arial" w:eastAsia="Arial" w:hAnsi="Arial" w:cs="Arial"/>
          <w:spacing w:val="2"/>
        </w:rPr>
        <w:t xml:space="preserve"> </w:t>
      </w:r>
      <w:r w:rsidRPr="003A0BA0">
        <w:rPr>
          <w:rFonts w:ascii="Arial" w:eastAsia="Arial" w:hAnsi="Arial" w:cs="Arial"/>
        </w:rPr>
        <w:t>C</w:t>
      </w:r>
      <w:r w:rsidRPr="003A0BA0">
        <w:rPr>
          <w:rFonts w:ascii="Arial" w:eastAsia="Arial" w:hAnsi="Arial" w:cs="Arial"/>
          <w:spacing w:val="-4"/>
        </w:rPr>
        <w:t>h</w:t>
      </w:r>
      <w:r w:rsidRPr="003A0BA0">
        <w:rPr>
          <w:rFonts w:ascii="Arial" w:eastAsia="Arial" w:hAnsi="Arial" w:cs="Arial"/>
          <w:spacing w:val="4"/>
        </w:rPr>
        <w:t>i</w:t>
      </w:r>
      <w:r w:rsidRPr="003A0BA0">
        <w:rPr>
          <w:rFonts w:ascii="Arial" w:eastAsia="Arial" w:hAnsi="Arial" w:cs="Arial"/>
          <w:spacing w:val="1"/>
        </w:rPr>
        <w:t>e</w:t>
      </w:r>
      <w:r w:rsidRPr="003A0BA0">
        <w:rPr>
          <w:rFonts w:ascii="Arial" w:eastAsia="Arial" w:hAnsi="Arial" w:cs="Arial"/>
        </w:rPr>
        <w:t>f</w:t>
      </w:r>
      <w:r w:rsidRPr="003A0BA0">
        <w:rPr>
          <w:rFonts w:ascii="Arial" w:eastAsia="Arial" w:hAnsi="Arial" w:cs="Arial"/>
          <w:spacing w:val="1"/>
        </w:rPr>
        <w:t xml:space="preserve"> </w:t>
      </w:r>
      <w:r w:rsidRPr="003A0BA0">
        <w:rPr>
          <w:rFonts w:ascii="Arial" w:eastAsia="Arial" w:hAnsi="Arial" w:cs="Arial"/>
          <w:spacing w:val="-2"/>
        </w:rPr>
        <w:t>E</w:t>
      </w:r>
      <w:r w:rsidRPr="003A0BA0">
        <w:rPr>
          <w:rFonts w:ascii="Arial" w:eastAsia="Arial" w:hAnsi="Arial" w:cs="Arial"/>
          <w:spacing w:val="-5"/>
        </w:rPr>
        <w:t>x</w:t>
      </w:r>
      <w:r w:rsidRPr="003A0BA0">
        <w:rPr>
          <w:rFonts w:ascii="Arial" w:eastAsia="Arial" w:hAnsi="Arial" w:cs="Arial"/>
          <w:spacing w:val="1"/>
        </w:rPr>
        <w:t>ec</w:t>
      </w:r>
      <w:r w:rsidRPr="003A0BA0">
        <w:rPr>
          <w:rFonts w:ascii="Arial" w:eastAsia="Arial" w:hAnsi="Arial" w:cs="Arial"/>
        </w:rPr>
        <w:t>ut</w:t>
      </w:r>
      <w:r w:rsidRPr="003A0BA0">
        <w:rPr>
          <w:rFonts w:ascii="Arial" w:eastAsia="Arial" w:hAnsi="Arial" w:cs="Arial"/>
          <w:spacing w:val="4"/>
        </w:rPr>
        <w:t>i</w:t>
      </w:r>
      <w:r w:rsidRPr="003A0BA0">
        <w:rPr>
          <w:rFonts w:ascii="Arial" w:eastAsia="Arial" w:hAnsi="Arial" w:cs="Arial"/>
          <w:spacing w:val="1"/>
        </w:rPr>
        <w:t>v</w:t>
      </w:r>
      <w:r w:rsidRPr="003A0BA0">
        <w:rPr>
          <w:rFonts w:ascii="Arial" w:eastAsia="Arial" w:hAnsi="Arial" w:cs="Arial"/>
        </w:rPr>
        <w:t>es</w:t>
      </w:r>
      <w:r w:rsidRPr="003A0BA0">
        <w:rPr>
          <w:rFonts w:ascii="Arial" w:eastAsia="Arial" w:hAnsi="Arial" w:cs="Arial"/>
          <w:spacing w:val="-4"/>
        </w:rPr>
        <w:t xml:space="preserve"> </w:t>
      </w:r>
      <w:r w:rsidRPr="003A0BA0">
        <w:rPr>
          <w:rFonts w:ascii="Arial" w:eastAsia="Arial" w:hAnsi="Arial" w:cs="Arial"/>
          <w:spacing w:val="1"/>
        </w:rPr>
        <w:t>hav</w:t>
      </w:r>
      <w:r w:rsidRPr="003A0BA0">
        <w:rPr>
          <w:rFonts w:ascii="Arial" w:eastAsia="Arial" w:hAnsi="Arial" w:cs="Arial"/>
        </w:rPr>
        <w:t>e</w:t>
      </w:r>
      <w:r w:rsidRPr="003A0BA0">
        <w:rPr>
          <w:rFonts w:ascii="Arial" w:eastAsia="Arial" w:hAnsi="Arial" w:cs="Arial"/>
          <w:spacing w:val="1"/>
        </w:rPr>
        <w:t xml:space="preserve"> be</w:t>
      </w:r>
      <w:r w:rsidRPr="003A0BA0">
        <w:rPr>
          <w:rFonts w:ascii="Arial" w:eastAsia="Arial" w:hAnsi="Arial" w:cs="Arial"/>
          <w:spacing w:val="-4"/>
        </w:rPr>
        <w:t>e</w:t>
      </w:r>
      <w:r w:rsidRPr="003A0BA0">
        <w:rPr>
          <w:rFonts w:ascii="Arial" w:eastAsia="Arial" w:hAnsi="Arial" w:cs="Arial"/>
        </w:rPr>
        <w:t>n</w:t>
      </w:r>
      <w:r w:rsidRPr="003A0BA0">
        <w:rPr>
          <w:rFonts w:ascii="Arial" w:eastAsia="Arial" w:hAnsi="Arial" w:cs="Arial"/>
          <w:spacing w:val="2"/>
        </w:rPr>
        <w:t xml:space="preserve"> </w:t>
      </w:r>
      <w:r w:rsidRPr="003A0BA0">
        <w:rPr>
          <w:rFonts w:ascii="Arial" w:eastAsia="Arial" w:hAnsi="Arial" w:cs="Arial"/>
          <w:spacing w:val="1"/>
        </w:rPr>
        <w:t>app</w:t>
      </w:r>
      <w:r w:rsidRPr="003A0BA0">
        <w:rPr>
          <w:rFonts w:ascii="Arial" w:eastAsia="Arial" w:hAnsi="Arial" w:cs="Arial"/>
          <w:spacing w:val="-4"/>
        </w:rPr>
        <w:t>o</w:t>
      </w:r>
      <w:r w:rsidRPr="003A0BA0">
        <w:rPr>
          <w:rFonts w:ascii="Arial" w:eastAsia="Arial" w:hAnsi="Arial" w:cs="Arial"/>
          <w:spacing w:val="4"/>
        </w:rPr>
        <w:t>i</w:t>
      </w:r>
      <w:r w:rsidRPr="003A0BA0">
        <w:rPr>
          <w:rFonts w:ascii="Arial" w:eastAsia="Arial" w:hAnsi="Arial" w:cs="Arial"/>
          <w:spacing w:val="1"/>
        </w:rPr>
        <w:t>n</w:t>
      </w:r>
      <w:r w:rsidRPr="003A0BA0">
        <w:rPr>
          <w:rFonts w:ascii="Arial" w:eastAsia="Arial" w:hAnsi="Arial" w:cs="Arial"/>
          <w:spacing w:val="-4"/>
        </w:rPr>
        <w:t>t</w:t>
      </w:r>
      <w:r w:rsidRPr="003A0BA0">
        <w:rPr>
          <w:rFonts w:ascii="Arial" w:eastAsia="Arial" w:hAnsi="Arial" w:cs="Arial"/>
          <w:spacing w:val="1"/>
        </w:rPr>
        <w:t>e</w:t>
      </w:r>
      <w:r w:rsidRPr="003A0BA0">
        <w:rPr>
          <w:rFonts w:ascii="Arial" w:eastAsia="Arial" w:hAnsi="Arial" w:cs="Arial"/>
        </w:rPr>
        <w:t xml:space="preserve">d </w:t>
      </w:r>
      <w:r w:rsidRPr="003A0BA0">
        <w:rPr>
          <w:rFonts w:ascii="Arial" w:eastAsia="Arial" w:hAnsi="Arial" w:cs="Arial"/>
          <w:spacing w:val="1"/>
        </w:rPr>
        <w:t>a</w:t>
      </w:r>
      <w:r w:rsidRPr="003A0BA0">
        <w:rPr>
          <w:rFonts w:ascii="Arial" w:eastAsia="Arial" w:hAnsi="Arial" w:cs="Arial"/>
        </w:rPr>
        <w:t>s</w:t>
      </w:r>
      <w:r w:rsidRPr="003A0BA0">
        <w:rPr>
          <w:rFonts w:ascii="Arial" w:eastAsia="Arial" w:hAnsi="Arial" w:cs="Arial"/>
          <w:spacing w:val="9"/>
        </w:rPr>
        <w:t xml:space="preserve"> </w:t>
      </w:r>
      <w:r w:rsidRPr="003A0BA0">
        <w:rPr>
          <w:rFonts w:ascii="Arial" w:eastAsia="Arial" w:hAnsi="Arial" w:cs="Arial"/>
          <w:spacing w:val="-2"/>
        </w:rPr>
        <w:t>A</w:t>
      </w:r>
      <w:r w:rsidRPr="003A0BA0">
        <w:rPr>
          <w:rFonts w:ascii="Arial" w:eastAsia="Arial" w:hAnsi="Arial" w:cs="Arial"/>
          <w:spacing w:val="1"/>
        </w:rPr>
        <w:t>genc</w:t>
      </w:r>
      <w:r w:rsidRPr="003A0BA0">
        <w:rPr>
          <w:rFonts w:ascii="Arial" w:eastAsia="Arial" w:hAnsi="Arial" w:cs="Arial"/>
        </w:rPr>
        <w:t>y</w:t>
      </w:r>
      <w:r w:rsidRPr="003A0BA0">
        <w:rPr>
          <w:rFonts w:ascii="Arial" w:eastAsia="Arial" w:hAnsi="Arial" w:cs="Arial"/>
          <w:spacing w:val="8"/>
        </w:rPr>
        <w:t xml:space="preserve"> </w:t>
      </w:r>
      <w:r w:rsidRPr="003A0BA0">
        <w:rPr>
          <w:rFonts w:ascii="Arial" w:eastAsia="Arial" w:hAnsi="Arial" w:cs="Arial"/>
          <w:spacing w:val="-2"/>
        </w:rPr>
        <w:t>A</w:t>
      </w:r>
      <w:r w:rsidRPr="003A0BA0">
        <w:rPr>
          <w:rFonts w:ascii="Arial" w:eastAsia="Arial" w:hAnsi="Arial" w:cs="Arial"/>
          <w:spacing w:val="1"/>
        </w:rPr>
        <w:t>cc</w:t>
      </w:r>
      <w:r w:rsidRPr="003A0BA0">
        <w:rPr>
          <w:rFonts w:ascii="Arial" w:eastAsia="Arial" w:hAnsi="Arial" w:cs="Arial"/>
          <w:spacing w:val="-1"/>
        </w:rPr>
        <w:t>o</w:t>
      </w:r>
      <w:r w:rsidRPr="003A0BA0">
        <w:rPr>
          <w:rFonts w:ascii="Arial" w:eastAsia="Arial" w:hAnsi="Arial" w:cs="Arial"/>
          <w:spacing w:val="1"/>
        </w:rPr>
        <w:t>un</w:t>
      </w:r>
      <w:r w:rsidRPr="003A0BA0">
        <w:rPr>
          <w:rFonts w:ascii="Arial" w:eastAsia="Arial" w:hAnsi="Arial" w:cs="Arial"/>
          <w:spacing w:val="-4"/>
        </w:rPr>
        <w:t>t</w:t>
      </w:r>
      <w:r w:rsidRPr="003A0BA0">
        <w:rPr>
          <w:rFonts w:ascii="Arial" w:eastAsia="Arial" w:hAnsi="Arial" w:cs="Arial"/>
        </w:rPr>
        <w:t>i</w:t>
      </w:r>
      <w:r w:rsidRPr="003A0BA0">
        <w:rPr>
          <w:rFonts w:ascii="Arial" w:eastAsia="Arial" w:hAnsi="Arial" w:cs="Arial"/>
          <w:spacing w:val="1"/>
        </w:rPr>
        <w:t>n</w:t>
      </w:r>
      <w:r w:rsidRPr="003A0BA0">
        <w:rPr>
          <w:rFonts w:ascii="Arial" w:eastAsia="Arial" w:hAnsi="Arial" w:cs="Arial"/>
        </w:rPr>
        <w:t>g</w:t>
      </w:r>
      <w:r w:rsidRPr="003A0BA0">
        <w:rPr>
          <w:rFonts w:ascii="Arial" w:eastAsia="Arial" w:hAnsi="Arial" w:cs="Arial"/>
          <w:spacing w:val="10"/>
        </w:rPr>
        <w:t xml:space="preserve"> </w:t>
      </w:r>
      <w:r w:rsidRPr="003A0BA0">
        <w:rPr>
          <w:rFonts w:ascii="Arial" w:eastAsia="Arial" w:hAnsi="Arial" w:cs="Arial"/>
          <w:spacing w:val="1"/>
        </w:rPr>
        <w:t>o</w:t>
      </w:r>
      <w:r w:rsidRPr="003A0BA0">
        <w:rPr>
          <w:rFonts w:ascii="Arial" w:eastAsia="Arial" w:hAnsi="Arial" w:cs="Arial"/>
          <w:spacing w:val="-4"/>
        </w:rPr>
        <w:t>f</w:t>
      </w:r>
      <w:r w:rsidRPr="003A0BA0">
        <w:rPr>
          <w:rFonts w:ascii="Arial" w:eastAsia="Arial" w:hAnsi="Arial" w:cs="Arial"/>
        </w:rPr>
        <w:t>f</w:t>
      </w:r>
      <w:r w:rsidRPr="003A0BA0">
        <w:rPr>
          <w:rFonts w:ascii="Arial" w:eastAsia="Arial" w:hAnsi="Arial" w:cs="Arial"/>
          <w:spacing w:val="4"/>
        </w:rPr>
        <w:t>i</w:t>
      </w:r>
      <w:r w:rsidRPr="003A0BA0">
        <w:rPr>
          <w:rFonts w:ascii="Arial" w:eastAsia="Arial" w:hAnsi="Arial" w:cs="Arial"/>
          <w:spacing w:val="-5"/>
        </w:rPr>
        <w:t>c</w:t>
      </w:r>
      <w:r w:rsidRPr="003A0BA0">
        <w:rPr>
          <w:rFonts w:ascii="Arial" w:eastAsia="Arial" w:hAnsi="Arial" w:cs="Arial"/>
          <w:spacing w:val="1"/>
        </w:rPr>
        <w:t>e</w:t>
      </w:r>
      <w:r w:rsidRPr="003A0BA0">
        <w:rPr>
          <w:rFonts w:ascii="Arial" w:eastAsia="Arial" w:hAnsi="Arial" w:cs="Arial"/>
          <w:spacing w:val="2"/>
        </w:rPr>
        <w:t>r</w:t>
      </w:r>
      <w:r w:rsidRPr="003A0BA0">
        <w:rPr>
          <w:rFonts w:ascii="Arial" w:eastAsia="Arial" w:hAnsi="Arial" w:cs="Arial"/>
        </w:rPr>
        <w:t>s</w:t>
      </w:r>
      <w:r w:rsidRPr="003A0BA0">
        <w:rPr>
          <w:rFonts w:ascii="Arial" w:eastAsia="Arial" w:hAnsi="Arial" w:cs="Arial"/>
          <w:spacing w:val="9"/>
        </w:rPr>
        <w:t xml:space="preserve"> </w:t>
      </w:r>
      <w:r w:rsidRPr="003A0BA0">
        <w:rPr>
          <w:rFonts w:ascii="Arial" w:eastAsia="Arial" w:hAnsi="Arial" w:cs="Arial"/>
          <w:spacing w:val="-5"/>
        </w:rPr>
        <w:t>w</w:t>
      </w:r>
      <w:r w:rsidRPr="003A0BA0">
        <w:rPr>
          <w:rFonts w:ascii="Arial" w:eastAsia="Arial" w:hAnsi="Arial" w:cs="Arial"/>
          <w:spacing w:val="4"/>
        </w:rPr>
        <w:t>i</w:t>
      </w:r>
      <w:r w:rsidRPr="003A0BA0">
        <w:rPr>
          <w:rFonts w:ascii="Arial" w:eastAsia="Arial" w:hAnsi="Arial" w:cs="Arial"/>
        </w:rPr>
        <w:t>th</w:t>
      </w:r>
      <w:r w:rsidRPr="003A0BA0">
        <w:rPr>
          <w:rFonts w:ascii="Arial" w:eastAsia="Arial" w:hAnsi="Arial" w:cs="Arial"/>
          <w:spacing w:val="5"/>
        </w:rPr>
        <w:t xml:space="preserve"> </w:t>
      </w:r>
      <w:r w:rsidRPr="003A0BA0">
        <w:rPr>
          <w:rFonts w:ascii="Arial" w:eastAsia="Arial" w:hAnsi="Arial" w:cs="Arial"/>
          <w:spacing w:val="2"/>
        </w:rPr>
        <w:t>r</w:t>
      </w:r>
      <w:r w:rsidRPr="003A0BA0">
        <w:rPr>
          <w:rFonts w:ascii="Arial" w:eastAsia="Arial" w:hAnsi="Arial" w:cs="Arial"/>
          <w:spacing w:val="1"/>
        </w:rPr>
        <w:t>e</w:t>
      </w:r>
      <w:r w:rsidRPr="003A0BA0">
        <w:rPr>
          <w:rFonts w:ascii="Arial" w:eastAsia="Arial" w:hAnsi="Arial" w:cs="Arial"/>
          <w:spacing w:val="-5"/>
        </w:rPr>
        <w:t>s</w:t>
      </w:r>
      <w:r w:rsidRPr="003A0BA0">
        <w:rPr>
          <w:rFonts w:ascii="Arial" w:eastAsia="Arial" w:hAnsi="Arial" w:cs="Arial"/>
          <w:spacing w:val="1"/>
        </w:rPr>
        <w:t>pon</w:t>
      </w:r>
      <w:r w:rsidRPr="003A0BA0">
        <w:rPr>
          <w:rFonts w:ascii="Arial" w:eastAsia="Arial" w:hAnsi="Arial" w:cs="Arial"/>
          <w:spacing w:val="-5"/>
        </w:rPr>
        <w:t>s</w:t>
      </w:r>
      <w:r w:rsidRPr="003A0BA0">
        <w:rPr>
          <w:rFonts w:ascii="Arial" w:eastAsia="Arial" w:hAnsi="Arial" w:cs="Arial"/>
          <w:spacing w:val="4"/>
        </w:rPr>
        <w:t>i</w:t>
      </w:r>
      <w:r w:rsidRPr="003A0BA0">
        <w:rPr>
          <w:rFonts w:ascii="Arial" w:eastAsia="Arial" w:hAnsi="Arial" w:cs="Arial"/>
          <w:spacing w:val="-4"/>
        </w:rPr>
        <w:t>b</w:t>
      </w:r>
      <w:r w:rsidRPr="003A0BA0">
        <w:rPr>
          <w:rFonts w:ascii="Arial" w:eastAsia="Arial" w:hAnsi="Arial" w:cs="Arial"/>
        </w:rPr>
        <w:t>il</w:t>
      </w:r>
      <w:r w:rsidRPr="003A0BA0">
        <w:rPr>
          <w:rFonts w:ascii="Arial" w:eastAsia="Arial" w:hAnsi="Arial" w:cs="Arial"/>
          <w:spacing w:val="4"/>
        </w:rPr>
        <w:t>i</w:t>
      </w:r>
      <w:r w:rsidRPr="003A0BA0">
        <w:rPr>
          <w:rFonts w:ascii="Arial" w:eastAsia="Arial" w:hAnsi="Arial" w:cs="Arial"/>
          <w:spacing w:val="-4"/>
        </w:rPr>
        <w:t>t</w:t>
      </w:r>
      <w:r w:rsidRPr="003A0BA0">
        <w:rPr>
          <w:rFonts w:ascii="Arial" w:eastAsia="Arial" w:hAnsi="Arial" w:cs="Arial"/>
          <w:spacing w:val="4"/>
        </w:rPr>
        <w:t>i</w:t>
      </w:r>
      <w:r w:rsidRPr="003A0BA0">
        <w:rPr>
          <w:rFonts w:ascii="Arial" w:eastAsia="Arial" w:hAnsi="Arial" w:cs="Arial"/>
          <w:spacing w:val="1"/>
        </w:rPr>
        <w:t>e</w:t>
      </w:r>
      <w:r w:rsidRPr="003A0BA0">
        <w:rPr>
          <w:rFonts w:ascii="Arial" w:eastAsia="Arial" w:hAnsi="Arial" w:cs="Arial"/>
        </w:rPr>
        <w:t>s</w:t>
      </w:r>
      <w:r w:rsidRPr="003A0BA0">
        <w:rPr>
          <w:rFonts w:ascii="Arial" w:eastAsia="Arial" w:hAnsi="Arial" w:cs="Arial"/>
          <w:spacing w:val="9"/>
        </w:rPr>
        <w:t xml:space="preserve"> </w:t>
      </w:r>
      <w:r w:rsidRPr="003A0BA0">
        <w:rPr>
          <w:rFonts w:ascii="Arial" w:eastAsia="Arial" w:hAnsi="Arial" w:cs="Arial"/>
          <w:spacing w:val="1"/>
        </w:rPr>
        <w:t>s</w:t>
      </w:r>
      <w:r w:rsidRPr="003A0BA0">
        <w:rPr>
          <w:rFonts w:ascii="Arial" w:eastAsia="Arial" w:hAnsi="Arial" w:cs="Arial"/>
          <w:spacing w:val="-5"/>
        </w:rPr>
        <w:t>e</w:t>
      </w:r>
      <w:r w:rsidRPr="003A0BA0">
        <w:rPr>
          <w:rFonts w:ascii="Arial" w:eastAsia="Arial" w:hAnsi="Arial" w:cs="Arial"/>
        </w:rPr>
        <w:t>t</w:t>
      </w:r>
      <w:r w:rsidRPr="003A0BA0">
        <w:rPr>
          <w:rFonts w:ascii="Arial" w:eastAsia="Arial" w:hAnsi="Arial" w:cs="Arial"/>
          <w:spacing w:val="10"/>
        </w:rPr>
        <w:t xml:space="preserve"> </w:t>
      </w:r>
      <w:r w:rsidRPr="003A0BA0">
        <w:rPr>
          <w:rFonts w:ascii="Arial" w:eastAsia="Arial" w:hAnsi="Arial" w:cs="Arial"/>
          <w:spacing w:val="1"/>
        </w:rPr>
        <w:t>ou</w:t>
      </w:r>
      <w:r w:rsidRPr="003A0BA0">
        <w:rPr>
          <w:rFonts w:ascii="Arial" w:eastAsia="Arial" w:hAnsi="Arial" w:cs="Arial"/>
        </w:rPr>
        <w:t xml:space="preserve">t </w:t>
      </w:r>
      <w:r w:rsidRPr="003A0BA0">
        <w:rPr>
          <w:rFonts w:ascii="Arial" w:eastAsia="Arial" w:hAnsi="Arial" w:cs="Arial"/>
          <w:spacing w:val="4"/>
        </w:rPr>
        <w:t>i</w:t>
      </w:r>
      <w:r w:rsidRPr="003A0BA0">
        <w:rPr>
          <w:rFonts w:ascii="Arial" w:eastAsia="Arial" w:hAnsi="Arial" w:cs="Arial"/>
        </w:rPr>
        <w:t>n</w:t>
      </w:r>
      <w:r w:rsidRPr="003A0BA0">
        <w:rPr>
          <w:rFonts w:ascii="Arial" w:eastAsia="Arial" w:hAnsi="Arial" w:cs="Arial"/>
          <w:spacing w:val="10"/>
        </w:rPr>
        <w:t xml:space="preserve"> </w:t>
      </w:r>
      <w:r w:rsidRPr="003A0BA0">
        <w:rPr>
          <w:rFonts w:ascii="Arial" w:eastAsia="Arial" w:hAnsi="Arial" w:cs="Arial"/>
        </w:rPr>
        <w:t>t</w:t>
      </w:r>
      <w:r w:rsidRPr="003A0BA0">
        <w:rPr>
          <w:rFonts w:ascii="Arial" w:eastAsia="Arial" w:hAnsi="Arial" w:cs="Arial"/>
          <w:spacing w:val="-4"/>
        </w:rPr>
        <w:t>he</w:t>
      </w:r>
      <w:r w:rsidRPr="003A0BA0">
        <w:rPr>
          <w:rFonts w:ascii="Arial" w:eastAsia="Arial" w:hAnsi="Arial" w:cs="Arial"/>
          <w:spacing w:val="4"/>
        </w:rPr>
        <w:t>i</w:t>
      </w:r>
      <w:r w:rsidRPr="003A0BA0">
        <w:rPr>
          <w:rFonts w:ascii="Arial" w:eastAsia="Arial" w:hAnsi="Arial" w:cs="Arial"/>
        </w:rPr>
        <w:t>r</w:t>
      </w:r>
      <w:r w:rsidRPr="003A0BA0">
        <w:rPr>
          <w:rFonts w:ascii="Arial" w:eastAsia="Arial" w:hAnsi="Arial" w:cs="Arial"/>
          <w:spacing w:val="6"/>
        </w:rPr>
        <w:t xml:space="preserve"> </w:t>
      </w:r>
      <w:r w:rsidRPr="003A0BA0">
        <w:rPr>
          <w:rFonts w:ascii="Arial" w:eastAsia="Arial" w:hAnsi="Arial" w:cs="Arial"/>
          <w:spacing w:val="4"/>
        </w:rPr>
        <w:t>l</w:t>
      </w:r>
      <w:r w:rsidRPr="003A0BA0">
        <w:rPr>
          <w:rFonts w:ascii="Arial" w:eastAsia="Arial" w:hAnsi="Arial" w:cs="Arial"/>
          <w:spacing w:val="1"/>
        </w:rPr>
        <w:t>e</w:t>
      </w:r>
      <w:r w:rsidRPr="003A0BA0">
        <w:rPr>
          <w:rFonts w:ascii="Arial" w:eastAsia="Arial" w:hAnsi="Arial" w:cs="Arial"/>
          <w:spacing w:val="-4"/>
        </w:rPr>
        <w:t>t</w:t>
      </w:r>
      <w:r w:rsidRPr="003A0BA0">
        <w:rPr>
          <w:rFonts w:ascii="Arial" w:eastAsia="Arial" w:hAnsi="Arial" w:cs="Arial"/>
        </w:rPr>
        <w:t>t</w:t>
      </w:r>
      <w:r w:rsidRPr="003A0BA0">
        <w:rPr>
          <w:rFonts w:ascii="Arial" w:eastAsia="Arial" w:hAnsi="Arial" w:cs="Arial"/>
          <w:spacing w:val="1"/>
        </w:rPr>
        <w:t>e</w:t>
      </w:r>
      <w:r w:rsidRPr="003A0BA0">
        <w:rPr>
          <w:rFonts w:ascii="Arial" w:eastAsia="Arial" w:hAnsi="Arial" w:cs="Arial"/>
        </w:rPr>
        <w:t>r</w:t>
      </w:r>
      <w:r w:rsidRPr="003A0BA0">
        <w:rPr>
          <w:rFonts w:ascii="Arial" w:eastAsia="Arial" w:hAnsi="Arial" w:cs="Arial"/>
          <w:spacing w:val="6"/>
        </w:rPr>
        <w:t xml:space="preserve"> </w:t>
      </w:r>
      <w:r w:rsidRPr="003A0BA0">
        <w:rPr>
          <w:rFonts w:ascii="Arial" w:eastAsia="Arial" w:hAnsi="Arial" w:cs="Arial"/>
          <w:spacing w:val="1"/>
        </w:rPr>
        <w:t>of app</w:t>
      </w:r>
      <w:r w:rsidRPr="003A0BA0">
        <w:rPr>
          <w:rFonts w:ascii="Arial" w:eastAsia="Arial" w:hAnsi="Arial" w:cs="Arial"/>
          <w:spacing w:val="-4"/>
        </w:rPr>
        <w:t>o</w:t>
      </w:r>
      <w:r w:rsidRPr="003A0BA0">
        <w:rPr>
          <w:rFonts w:ascii="Arial" w:eastAsia="Arial" w:hAnsi="Arial" w:cs="Arial"/>
          <w:spacing w:val="4"/>
        </w:rPr>
        <w:t>i</w:t>
      </w:r>
      <w:r w:rsidRPr="003A0BA0">
        <w:rPr>
          <w:rFonts w:ascii="Arial" w:eastAsia="Arial" w:hAnsi="Arial" w:cs="Arial"/>
          <w:spacing w:val="1"/>
        </w:rPr>
        <w:t>n</w:t>
      </w:r>
      <w:r w:rsidRPr="003A0BA0">
        <w:rPr>
          <w:rFonts w:ascii="Arial" w:eastAsia="Arial" w:hAnsi="Arial" w:cs="Arial"/>
        </w:rPr>
        <w:t>t</w:t>
      </w:r>
      <w:r w:rsidRPr="003A0BA0">
        <w:rPr>
          <w:rFonts w:ascii="Arial" w:eastAsia="Arial" w:hAnsi="Arial" w:cs="Arial"/>
          <w:spacing w:val="-8"/>
        </w:rPr>
        <w:t>m</w:t>
      </w:r>
      <w:r w:rsidRPr="003A0BA0">
        <w:rPr>
          <w:rFonts w:ascii="Arial" w:eastAsia="Arial" w:hAnsi="Arial" w:cs="Arial"/>
          <w:spacing w:val="1"/>
        </w:rPr>
        <w:t>en</w:t>
      </w:r>
      <w:r w:rsidRPr="003A0BA0">
        <w:rPr>
          <w:rFonts w:ascii="Arial" w:eastAsia="Arial" w:hAnsi="Arial" w:cs="Arial"/>
        </w:rPr>
        <w:t>t</w:t>
      </w:r>
      <w:r w:rsidRPr="003A0BA0">
        <w:rPr>
          <w:rFonts w:ascii="Arial" w:eastAsia="Arial" w:hAnsi="Arial" w:cs="Arial"/>
          <w:spacing w:val="2"/>
        </w:rPr>
        <w:t xml:space="preserve"> </w:t>
      </w:r>
      <w:r w:rsidRPr="003A0BA0">
        <w:rPr>
          <w:rFonts w:ascii="Arial" w:eastAsia="Arial" w:hAnsi="Arial" w:cs="Arial"/>
          <w:spacing w:val="1"/>
        </w:rPr>
        <w:t>an</w:t>
      </w:r>
      <w:r w:rsidRPr="003A0BA0">
        <w:rPr>
          <w:rFonts w:ascii="Arial" w:eastAsia="Arial" w:hAnsi="Arial" w:cs="Arial"/>
        </w:rPr>
        <w:t>d</w:t>
      </w:r>
      <w:r w:rsidRPr="003A0BA0">
        <w:rPr>
          <w:rFonts w:ascii="Arial" w:eastAsia="Arial" w:hAnsi="Arial" w:cs="Arial"/>
          <w:spacing w:val="2"/>
        </w:rPr>
        <w:t xml:space="preserve"> </w:t>
      </w:r>
      <w:r w:rsidRPr="003A0BA0">
        <w:rPr>
          <w:rFonts w:ascii="Arial" w:eastAsia="Arial" w:hAnsi="Arial" w:cs="Arial"/>
          <w:spacing w:val="1"/>
        </w:rPr>
        <w:t>a</w:t>
      </w:r>
      <w:r w:rsidRPr="003A0BA0">
        <w:rPr>
          <w:rFonts w:ascii="Arial" w:eastAsia="Arial" w:hAnsi="Arial" w:cs="Arial"/>
        </w:rPr>
        <w:t>n</w:t>
      </w:r>
      <w:r w:rsidRPr="003A0BA0">
        <w:rPr>
          <w:rFonts w:ascii="Arial" w:eastAsia="Arial" w:hAnsi="Arial" w:cs="Arial"/>
          <w:spacing w:val="2"/>
        </w:rPr>
        <w:t xml:space="preserve"> </w:t>
      </w:r>
      <w:r w:rsidRPr="003A0BA0">
        <w:rPr>
          <w:rFonts w:ascii="Arial" w:eastAsia="Arial" w:hAnsi="Arial" w:cs="Arial"/>
          <w:spacing w:val="-2"/>
        </w:rPr>
        <w:t>A</w:t>
      </w:r>
      <w:r w:rsidRPr="003A0BA0">
        <w:rPr>
          <w:rFonts w:ascii="Arial" w:eastAsia="Arial" w:hAnsi="Arial" w:cs="Arial"/>
          <w:spacing w:val="1"/>
        </w:rPr>
        <w:t>g</w:t>
      </w:r>
      <w:r w:rsidRPr="003A0BA0">
        <w:rPr>
          <w:rFonts w:ascii="Arial" w:eastAsia="Arial" w:hAnsi="Arial" w:cs="Arial"/>
          <w:spacing w:val="-4"/>
        </w:rPr>
        <w:t>e</w:t>
      </w:r>
      <w:r w:rsidRPr="003A0BA0">
        <w:rPr>
          <w:rFonts w:ascii="Arial" w:eastAsia="Arial" w:hAnsi="Arial" w:cs="Arial"/>
          <w:spacing w:val="1"/>
        </w:rPr>
        <w:t>nc</w:t>
      </w:r>
      <w:r w:rsidRPr="003A0BA0">
        <w:rPr>
          <w:rFonts w:ascii="Arial" w:eastAsia="Arial" w:hAnsi="Arial" w:cs="Arial"/>
        </w:rPr>
        <w:t xml:space="preserve">y </w:t>
      </w:r>
      <w:r>
        <w:rPr>
          <w:rFonts w:ascii="Arial" w:eastAsia="Arial" w:hAnsi="Arial" w:cs="Arial"/>
        </w:rPr>
        <w:t xml:space="preserve">Governance </w:t>
      </w:r>
      <w:r w:rsidRPr="003A0BA0">
        <w:rPr>
          <w:rFonts w:ascii="Arial" w:eastAsia="Arial" w:hAnsi="Arial" w:cs="Arial"/>
          <w:spacing w:val="-3"/>
        </w:rPr>
        <w:t>F</w:t>
      </w:r>
      <w:r w:rsidRPr="003A0BA0">
        <w:rPr>
          <w:rFonts w:ascii="Arial" w:eastAsia="Arial" w:hAnsi="Arial" w:cs="Arial"/>
          <w:spacing w:val="2"/>
        </w:rPr>
        <w:t>r</w:t>
      </w:r>
      <w:r w:rsidRPr="003A0BA0">
        <w:rPr>
          <w:rFonts w:ascii="Arial" w:eastAsia="Arial" w:hAnsi="Arial" w:cs="Arial"/>
          <w:spacing w:val="1"/>
        </w:rPr>
        <w:t>a</w:t>
      </w:r>
      <w:r w:rsidRPr="003A0BA0">
        <w:rPr>
          <w:rFonts w:ascii="Arial" w:eastAsia="Arial" w:hAnsi="Arial" w:cs="Arial"/>
          <w:spacing w:val="-8"/>
        </w:rPr>
        <w:t>m</w:t>
      </w:r>
      <w:r w:rsidRPr="003A0BA0">
        <w:rPr>
          <w:rFonts w:ascii="Arial" w:eastAsia="Arial" w:hAnsi="Arial" w:cs="Arial"/>
          <w:spacing w:val="6"/>
        </w:rPr>
        <w:t>e</w:t>
      </w:r>
      <w:r w:rsidRPr="003A0BA0">
        <w:rPr>
          <w:rFonts w:ascii="Arial" w:eastAsia="Arial" w:hAnsi="Arial" w:cs="Arial"/>
          <w:spacing w:val="-5"/>
        </w:rPr>
        <w:t>w</w:t>
      </w:r>
      <w:r w:rsidRPr="003A0BA0">
        <w:rPr>
          <w:rFonts w:ascii="Arial" w:eastAsia="Arial" w:hAnsi="Arial" w:cs="Arial"/>
          <w:spacing w:val="1"/>
        </w:rPr>
        <w:t>o</w:t>
      </w:r>
      <w:r w:rsidRPr="003A0BA0">
        <w:rPr>
          <w:rFonts w:ascii="Arial" w:eastAsia="Arial" w:hAnsi="Arial" w:cs="Arial"/>
          <w:spacing w:val="2"/>
        </w:rPr>
        <w:t>r</w:t>
      </w:r>
      <w:r w:rsidRPr="003A0BA0">
        <w:rPr>
          <w:rFonts w:ascii="Arial" w:eastAsia="Arial" w:hAnsi="Arial" w:cs="Arial"/>
        </w:rPr>
        <w:t>k</w:t>
      </w:r>
      <w:r w:rsidRPr="003A0BA0">
        <w:rPr>
          <w:rFonts w:ascii="Arial" w:eastAsia="Arial" w:hAnsi="Arial" w:cs="Arial"/>
          <w:spacing w:val="1"/>
        </w:rPr>
        <w:t xml:space="preserve"> </w:t>
      </w:r>
      <w:r w:rsidRPr="003A0BA0">
        <w:rPr>
          <w:rFonts w:ascii="Arial" w:eastAsia="Arial" w:hAnsi="Arial" w:cs="Arial"/>
        </w:rPr>
        <w:t>D</w:t>
      </w:r>
      <w:r w:rsidRPr="003A0BA0">
        <w:rPr>
          <w:rFonts w:ascii="Arial" w:eastAsia="Arial" w:hAnsi="Arial" w:cs="Arial"/>
          <w:spacing w:val="1"/>
        </w:rPr>
        <w:t>oc</w:t>
      </w:r>
      <w:r w:rsidRPr="003A0BA0">
        <w:rPr>
          <w:rFonts w:ascii="Arial" w:eastAsia="Arial" w:hAnsi="Arial" w:cs="Arial"/>
        </w:rPr>
        <w:t>u</w:t>
      </w:r>
      <w:r w:rsidRPr="003A0BA0">
        <w:rPr>
          <w:rFonts w:ascii="Arial" w:eastAsia="Arial" w:hAnsi="Arial" w:cs="Arial"/>
          <w:spacing w:val="-8"/>
        </w:rPr>
        <w:t>m</w:t>
      </w:r>
      <w:r w:rsidRPr="003A0BA0">
        <w:rPr>
          <w:rFonts w:ascii="Arial" w:eastAsia="Arial" w:hAnsi="Arial" w:cs="Arial"/>
          <w:spacing w:val="1"/>
        </w:rPr>
        <w:t>en</w:t>
      </w:r>
      <w:r w:rsidRPr="003A0BA0">
        <w:rPr>
          <w:rFonts w:ascii="Arial" w:eastAsia="Arial" w:hAnsi="Arial" w:cs="Arial"/>
        </w:rPr>
        <w:t>t</w:t>
      </w:r>
      <w:r>
        <w:rPr>
          <w:rFonts w:ascii="Arial" w:eastAsia="Arial" w:hAnsi="Arial" w:cs="Arial"/>
        </w:rPr>
        <w:t xml:space="preserve"> (</w:t>
      </w:r>
      <w:r w:rsidRPr="00320F22">
        <w:rPr>
          <w:rFonts w:ascii="Arial" w:eastAsia="Arial" w:hAnsi="Arial" w:cs="Arial"/>
          <w:b/>
          <w:spacing w:val="2"/>
          <w:u w:val="single"/>
        </w:rPr>
        <w:t>Annexes 7 and 8</w:t>
      </w:r>
      <w:r>
        <w:rPr>
          <w:rFonts w:ascii="Arial" w:eastAsia="Arial" w:hAnsi="Arial" w:cs="Arial"/>
          <w:spacing w:val="2"/>
        </w:rPr>
        <w:t>)</w:t>
      </w:r>
      <w:r w:rsidRPr="003A0BA0">
        <w:rPr>
          <w:rFonts w:ascii="Arial" w:eastAsia="Arial" w:hAnsi="Arial" w:cs="Arial"/>
          <w:spacing w:val="2"/>
        </w:rPr>
        <w:t xml:space="preserve"> </w:t>
      </w:r>
      <w:r w:rsidRPr="003A0BA0">
        <w:rPr>
          <w:rFonts w:ascii="Arial" w:eastAsia="Arial" w:hAnsi="Arial" w:cs="Arial"/>
          <w:spacing w:val="1"/>
        </w:rPr>
        <w:t>an</w:t>
      </w:r>
      <w:r w:rsidRPr="003A0BA0">
        <w:rPr>
          <w:rFonts w:ascii="Arial" w:eastAsia="Arial" w:hAnsi="Arial" w:cs="Arial"/>
        </w:rPr>
        <w:t>d</w:t>
      </w:r>
      <w:r w:rsidRPr="003A0BA0">
        <w:rPr>
          <w:rFonts w:ascii="Arial" w:eastAsia="Arial" w:hAnsi="Arial" w:cs="Arial"/>
          <w:spacing w:val="2"/>
        </w:rPr>
        <w:t xml:space="preserve"> </w:t>
      </w:r>
      <w:r w:rsidRPr="003A0BA0">
        <w:rPr>
          <w:rFonts w:ascii="Arial" w:eastAsia="Arial" w:hAnsi="Arial" w:cs="Arial"/>
          <w:spacing w:val="1"/>
        </w:rPr>
        <w:t>a</w:t>
      </w:r>
      <w:r w:rsidRPr="003A0BA0">
        <w:rPr>
          <w:rFonts w:ascii="Arial" w:eastAsia="Arial" w:hAnsi="Arial" w:cs="Arial"/>
          <w:spacing w:val="2"/>
        </w:rPr>
        <w:t>r</w:t>
      </w:r>
      <w:r w:rsidRPr="003A0BA0">
        <w:rPr>
          <w:rFonts w:ascii="Arial" w:eastAsia="Arial" w:hAnsi="Arial" w:cs="Arial"/>
        </w:rPr>
        <w:t>e</w:t>
      </w:r>
      <w:r>
        <w:rPr>
          <w:rFonts w:ascii="Arial" w:eastAsia="Arial" w:hAnsi="Arial" w:cs="Arial"/>
        </w:rPr>
        <w:t>,</w:t>
      </w:r>
      <w:r w:rsidRPr="003A0BA0">
        <w:rPr>
          <w:rFonts w:ascii="Arial" w:eastAsia="Arial" w:hAnsi="Arial" w:cs="Arial"/>
          <w:spacing w:val="2"/>
        </w:rPr>
        <w:t xml:space="preserve"> </w:t>
      </w:r>
      <w:r w:rsidRPr="003A0BA0">
        <w:rPr>
          <w:rFonts w:ascii="Arial" w:eastAsia="Arial" w:hAnsi="Arial" w:cs="Arial"/>
        </w:rPr>
        <w:t>t</w:t>
      </w:r>
      <w:r w:rsidRPr="003A0BA0">
        <w:rPr>
          <w:rFonts w:ascii="Arial" w:eastAsia="Arial" w:hAnsi="Arial" w:cs="Arial"/>
          <w:spacing w:val="-4"/>
        </w:rPr>
        <w:t>h</w:t>
      </w:r>
      <w:r w:rsidRPr="003A0BA0">
        <w:rPr>
          <w:rFonts w:ascii="Arial" w:eastAsia="Arial" w:hAnsi="Arial" w:cs="Arial"/>
          <w:spacing w:val="1"/>
        </w:rPr>
        <w:t>e</w:t>
      </w:r>
      <w:r w:rsidRPr="003A0BA0">
        <w:rPr>
          <w:rFonts w:ascii="Arial" w:eastAsia="Arial" w:hAnsi="Arial" w:cs="Arial"/>
          <w:spacing w:val="2"/>
        </w:rPr>
        <w:t>r</w:t>
      </w:r>
      <w:r w:rsidRPr="003A0BA0">
        <w:rPr>
          <w:rFonts w:ascii="Arial" w:eastAsia="Arial" w:hAnsi="Arial" w:cs="Arial"/>
          <w:spacing w:val="1"/>
        </w:rPr>
        <w:t>e</w:t>
      </w:r>
      <w:r w:rsidRPr="003A0BA0">
        <w:rPr>
          <w:rFonts w:ascii="Arial" w:eastAsia="Arial" w:hAnsi="Arial" w:cs="Arial"/>
        </w:rPr>
        <w:t>f</w:t>
      </w:r>
      <w:r w:rsidRPr="003A0BA0">
        <w:rPr>
          <w:rFonts w:ascii="Arial" w:eastAsia="Arial" w:hAnsi="Arial" w:cs="Arial"/>
          <w:spacing w:val="-4"/>
        </w:rPr>
        <w:t>o</w:t>
      </w:r>
      <w:r w:rsidRPr="003A0BA0">
        <w:rPr>
          <w:rFonts w:ascii="Arial" w:eastAsia="Arial" w:hAnsi="Arial" w:cs="Arial"/>
          <w:spacing w:val="2"/>
        </w:rPr>
        <w:t>r</w:t>
      </w:r>
      <w:r w:rsidRPr="003A0BA0">
        <w:rPr>
          <w:rFonts w:ascii="Arial" w:eastAsia="Arial" w:hAnsi="Arial" w:cs="Arial"/>
        </w:rPr>
        <w:t>e</w:t>
      </w:r>
      <w:r>
        <w:rPr>
          <w:rFonts w:ascii="Arial" w:eastAsia="Arial" w:hAnsi="Arial" w:cs="Arial"/>
        </w:rPr>
        <w:t>,</w:t>
      </w:r>
      <w:r w:rsidRPr="003A0BA0">
        <w:rPr>
          <w:rFonts w:ascii="Arial" w:eastAsia="Arial" w:hAnsi="Arial" w:cs="Arial"/>
        </w:rPr>
        <w:t xml:space="preserve"> </w:t>
      </w:r>
      <w:r w:rsidRPr="003A0BA0">
        <w:rPr>
          <w:rFonts w:ascii="Arial" w:eastAsia="Arial" w:hAnsi="Arial" w:cs="Arial"/>
          <w:spacing w:val="2"/>
        </w:rPr>
        <w:t>r</w:t>
      </w:r>
      <w:r w:rsidRPr="003A0BA0">
        <w:rPr>
          <w:rFonts w:ascii="Arial" w:eastAsia="Arial" w:hAnsi="Arial" w:cs="Arial"/>
          <w:spacing w:val="1"/>
        </w:rPr>
        <w:t>es</w:t>
      </w:r>
      <w:r w:rsidRPr="003A0BA0">
        <w:rPr>
          <w:rFonts w:ascii="Arial" w:eastAsia="Arial" w:hAnsi="Arial" w:cs="Arial"/>
        </w:rPr>
        <w:t>p</w:t>
      </w:r>
      <w:r w:rsidRPr="003A0BA0">
        <w:rPr>
          <w:rFonts w:ascii="Arial" w:eastAsia="Arial" w:hAnsi="Arial" w:cs="Arial"/>
          <w:spacing w:val="1"/>
        </w:rPr>
        <w:t>on</w:t>
      </w:r>
      <w:r w:rsidRPr="003A0BA0">
        <w:rPr>
          <w:rFonts w:ascii="Arial" w:eastAsia="Arial" w:hAnsi="Arial" w:cs="Arial"/>
          <w:spacing w:val="-5"/>
        </w:rPr>
        <w:t>s</w:t>
      </w:r>
      <w:r w:rsidRPr="003A0BA0">
        <w:rPr>
          <w:rFonts w:ascii="Arial" w:eastAsia="Arial" w:hAnsi="Arial" w:cs="Arial"/>
          <w:spacing w:val="4"/>
        </w:rPr>
        <w:t>i</w:t>
      </w:r>
      <w:r w:rsidRPr="003A0BA0">
        <w:rPr>
          <w:rFonts w:ascii="Arial" w:eastAsia="Arial" w:hAnsi="Arial" w:cs="Arial"/>
          <w:spacing w:val="-4"/>
        </w:rPr>
        <w:t>b</w:t>
      </w:r>
      <w:r w:rsidRPr="003A0BA0">
        <w:rPr>
          <w:rFonts w:ascii="Arial" w:eastAsia="Arial" w:hAnsi="Arial" w:cs="Arial"/>
          <w:spacing w:val="4"/>
        </w:rPr>
        <w:t>l</w:t>
      </w:r>
      <w:r w:rsidRPr="003A0BA0">
        <w:rPr>
          <w:rFonts w:ascii="Arial" w:eastAsia="Arial" w:hAnsi="Arial" w:cs="Arial"/>
        </w:rPr>
        <w:t>e</w:t>
      </w:r>
      <w:r w:rsidRPr="003A0BA0">
        <w:rPr>
          <w:rFonts w:ascii="Arial" w:eastAsia="Arial" w:hAnsi="Arial" w:cs="Arial"/>
          <w:spacing w:val="-3"/>
        </w:rPr>
        <w:t xml:space="preserve"> </w:t>
      </w:r>
      <w:r w:rsidRPr="003A0BA0">
        <w:rPr>
          <w:rFonts w:ascii="Arial" w:eastAsia="Arial" w:hAnsi="Arial" w:cs="Arial"/>
        </w:rPr>
        <w:t>f</w:t>
      </w:r>
      <w:r w:rsidRPr="003A0BA0">
        <w:rPr>
          <w:rFonts w:ascii="Arial" w:eastAsia="Arial" w:hAnsi="Arial" w:cs="Arial"/>
          <w:spacing w:val="1"/>
        </w:rPr>
        <w:t>o</w:t>
      </w:r>
      <w:r w:rsidRPr="003A0BA0">
        <w:rPr>
          <w:rFonts w:ascii="Arial" w:eastAsia="Arial" w:hAnsi="Arial" w:cs="Arial"/>
        </w:rPr>
        <w:t>r</w:t>
      </w:r>
      <w:r w:rsidRPr="003A0BA0">
        <w:rPr>
          <w:rFonts w:ascii="Arial" w:eastAsia="Arial" w:hAnsi="Arial" w:cs="Arial"/>
          <w:spacing w:val="2"/>
        </w:rPr>
        <w:t xml:space="preserve"> </w:t>
      </w:r>
      <w:r w:rsidRPr="003A0BA0">
        <w:rPr>
          <w:rFonts w:ascii="Arial" w:eastAsia="Arial" w:hAnsi="Arial" w:cs="Arial"/>
          <w:spacing w:val="-8"/>
        </w:rPr>
        <w:t>m</w:t>
      </w:r>
      <w:r w:rsidRPr="003A0BA0">
        <w:rPr>
          <w:rFonts w:ascii="Arial" w:eastAsia="Arial" w:hAnsi="Arial" w:cs="Arial"/>
          <w:spacing w:val="1"/>
        </w:rPr>
        <w:t>a</w:t>
      </w:r>
      <w:r w:rsidRPr="003A0BA0">
        <w:rPr>
          <w:rFonts w:ascii="Arial" w:eastAsia="Arial" w:hAnsi="Arial" w:cs="Arial"/>
        </w:rPr>
        <w:t>tt</w:t>
      </w:r>
      <w:r w:rsidRPr="003A0BA0">
        <w:rPr>
          <w:rFonts w:ascii="Arial" w:eastAsia="Arial" w:hAnsi="Arial" w:cs="Arial"/>
          <w:spacing w:val="1"/>
        </w:rPr>
        <w:t>e</w:t>
      </w:r>
      <w:r w:rsidRPr="003A0BA0">
        <w:rPr>
          <w:rFonts w:ascii="Arial" w:eastAsia="Arial" w:hAnsi="Arial" w:cs="Arial"/>
          <w:spacing w:val="2"/>
        </w:rPr>
        <w:t>r</w:t>
      </w:r>
      <w:r w:rsidRPr="003A0BA0">
        <w:rPr>
          <w:rFonts w:ascii="Arial" w:eastAsia="Arial" w:hAnsi="Arial" w:cs="Arial"/>
        </w:rPr>
        <w:t>s</w:t>
      </w:r>
      <w:r w:rsidRPr="003A0BA0">
        <w:rPr>
          <w:rFonts w:ascii="Arial" w:eastAsia="Arial" w:hAnsi="Arial" w:cs="Arial"/>
          <w:spacing w:val="-4"/>
        </w:rPr>
        <w:t xml:space="preserve"> </w:t>
      </w:r>
      <w:r w:rsidRPr="003A0BA0">
        <w:rPr>
          <w:rFonts w:ascii="Arial" w:eastAsia="Arial" w:hAnsi="Arial" w:cs="Arial"/>
          <w:spacing w:val="4"/>
        </w:rPr>
        <w:t>i</w:t>
      </w:r>
      <w:r w:rsidRPr="003A0BA0">
        <w:rPr>
          <w:rFonts w:ascii="Arial" w:eastAsia="Arial" w:hAnsi="Arial" w:cs="Arial"/>
          <w:spacing w:val="1"/>
        </w:rPr>
        <w:t>n</w:t>
      </w:r>
      <w:r w:rsidRPr="003A0BA0">
        <w:rPr>
          <w:rFonts w:ascii="Arial" w:eastAsia="Arial" w:hAnsi="Arial" w:cs="Arial"/>
          <w:spacing w:val="-5"/>
        </w:rPr>
        <w:t>c</w:t>
      </w:r>
      <w:r w:rsidRPr="003A0BA0">
        <w:rPr>
          <w:rFonts w:ascii="Arial" w:eastAsia="Arial" w:hAnsi="Arial" w:cs="Arial"/>
          <w:spacing w:val="4"/>
        </w:rPr>
        <w:t>l</w:t>
      </w:r>
      <w:r w:rsidRPr="003A0BA0">
        <w:rPr>
          <w:rFonts w:ascii="Arial" w:eastAsia="Arial" w:hAnsi="Arial" w:cs="Arial"/>
          <w:spacing w:val="1"/>
        </w:rPr>
        <w:t>u</w:t>
      </w:r>
      <w:r w:rsidRPr="003A0BA0">
        <w:rPr>
          <w:rFonts w:ascii="Arial" w:eastAsia="Arial" w:hAnsi="Arial" w:cs="Arial"/>
          <w:spacing w:val="-4"/>
        </w:rPr>
        <w:t>d</w:t>
      </w:r>
      <w:r w:rsidRPr="003A0BA0">
        <w:rPr>
          <w:rFonts w:ascii="Arial" w:eastAsia="Arial" w:hAnsi="Arial" w:cs="Arial"/>
          <w:spacing w:val="4"/>
        </w:rPr>
        <w:t>i</w:t>
      </w:r>
      <w:r w:rsidRPr="003A0BA0">
        <w:rPr>
          <w:rFonts w:ascii="Arial" w:eastAsia="Arial" w:hAnsi="Arial" w:cs="Arial"/>
          <w:spacing w:val="1"/>
        </w:rPr>
        <w:t>ng</w:t>
      </w:r>
      <w:r w:rsidRPr="003A0BA0">
        <w:rPr>
          <w:rFonts w:ascii="Arial" w:eastAsia="Arial" w:hAnsi="Arial" w:cs="Arial"/>
          <w:spacing w:val="-4"/>
        </w:rPr>
        <w:t>:</w:t>
      </w:r>
    </w:p>
    <w:p w14:paraId="0DA2B21A" w14:textId="028902EF" w:rsidR="00B0055C" w:rsidRPr="003A0BA0" w:rsidRDefault="00344089" w:rsidP="00031A0E">
      <w:pPr>
        <w:pStyle w:val="ListParagraph"/>
        <w:numPr>
          <w:ilvl w:val="0"/>
          <w:numId w:val="11"/>
        </w:numPr>
        <w:tabs>
          <w:tab w:val="left" w:pos="1540"/>
        </w:tabs>
        <w:spacing w:before="16" w:line="360" w:lineRule="auto"/>
        <w:ind w:left="567" w:right="74" w:hanging="283"/>
        <w:jc w:val="both"/>
        <w:rPr>
          <w:rFonts w:ascii="Arial" w:eastAsia="Arial" w:hAnsi="Arial" w:cs="Arial"/>
        </w:rPr>
      </w:pPr>
      <w:r>
        <w:rPr>
          <w:rFonts w:ascii="Arial" w:eastAsia="Arial" w:hAnsi="Arial" w:cs="Arial"/>
          <w:spacing w:val="-2"/>
        </w:rPr>
        <w:t>P</w:t>
      </w:r>
      <w:r w:rsidR="00B0055C" w:rsidRPr="003A0BA0">
        <w:rPr>
          <w:rFonts w:ascii="Arial" w:eastAsia="Arial" w:hAnsi="Arial" w:cs="Arial"/>
          <w:spacing w:val="2"/>
        </w:rPr>
        <w:t>r</w:t>
      </w:r>
      <w:r w:rsidR="00B0055C" w:rsidRPr="003A0BA0">
        <w:rPr>
          <w:rFonts w:ascii="Arial" w:eastAsia="Arial" w:hAnsi="Arial" w:cs="Arial"/>
          <w:spacing w:val="1"/>
        </w:rPr>
        <w:t>epa</w:t>
      </w:r>
      <w:r w:rsidR="00B0055C" w:rsidRPr="003A0BA0">
        <w:rPr>
          <w:rFonts w:ascii="Arial" w:eastAsia="Arial" w:hAnsi="Arial" w:cs="Arial"/>
          <w:spacing w:val="2"/>
        </w:rPr>
        <w:t>r</w:t>
      </w:r>
      <w:r w:rsidR="00B0055C" w:rsidRPr="003A0BA0">
        <w:rPr>
          <w:rFonts w:ascii="Arial" w:eastAsia="Arial" w:hAnsi="Arial" w:cs="Arial"/>
          <w:spacing w:val="1"/>
        </w:rPr>
        <w:t>a</w:t>
      </w:r>
      <w:r w:rsidR="00B0055C" w:rsidRPr="003A0BA0">
        <w:rPr>
          <w:rFonts w:ascii="Arial" w:eastAsia="Arial" w:hAnsi="Arial" w:cs="Arial"/>
          <w:spacing w:val="-4"/>
        </w:rPr>
        <w:t>t</w:t>
      </w:r>
      <w:r w:rsidR="00B0055C" w:rsidRPr="003A0BA0">
        <w:rPr>
          <w:rFonts w:ascii="Arial" w:eastAsia="Arial" w:hAnsi="Arial" w:cs="Arial"/>
          <w:spacing w:val="4"/>
        </w:rPr>
        <w:t>i</w:t>
      </w:r>
      <w:r w:rsidR="00B0055C" w:rsidRPr="003A0BA0">
        <w:rPr>
          <w:rFonts w:ascii="Arial" w:eastAsia="Arial" w:hAnsi="Arial" w:cs="Arial"/>
          <w:spacing w:val="-4"/>
        </w:rPr>
        <w:t>o</w:t>
      </w:r>
      <w:r w:rsidR="00B0055C" w:rsidRPr="003A0BA0">
        <w:rPr>
          <w:rFonts w:ascii="Arial" w:eastAsia="Arial" w:hAnsi="Arial" w:cs="Arial"/>
        </w:rPr>
        <w:t>n</w:t>
      </w:r>
      <w:r w:rsidR="00B0055C" w:rsidRPr="003A0BA0">
        <w:rPr>
          <w:rFonts w:ascii="Arial" w:eastAsia="Arial" w:hAnsi="Arial" w:cs="Arial"/>
          <w:spacing w:val="40"/>
        </w:rPr>
        <w:t xml:space="preserve"> </w:t>
      </w:r>
      <w:r w:rsidR="00B0055C" w:rsidRPr="003A0BA0">
        <w:rPr>
          <w:rFonts w:ascii="Arial" w:eastAsia="Arial" w:hAnsi="Arial" w:cs="Arial"/>
          <w:spacing w:val="1"/>
        </w:rPr>
        <w:t>o</w:t>
      </w:r>
      <w:r w:rsidR="00B0055C" w:rsidRPr="003A0BA0">
        <w:rPr>
          <w:rFonts w:ascii="Arial" w:eastAsia="Arial" w:hAnsi="Arial" w:cs="Arial"/>
        </w:rPr>
        <w:t>f</w:t>
      </w:r>
      <w:r w:rsidR="00B0055C" w:rsidRPr="003A0BA0">
        <w:rPr>
          <w:rFonts w:ascii="Arial" w:eastAsia="Arial" w:hAnsi="Arial" w:cs="Arial"/>
          <w:spacing w:val="39"/>
        </w:rPr>
        <w:t xml:space="preserve"> </w:t>
      </w:r>
      <w:r w:rsidR="00B0055C" w:rsidRPr="003A0BA0">
        <w:rPr>
          <w:rFonts w:ascii="Arial" w:eastAsia="Arial" w:hAnsi="Arial" w:cs="Arial"/>
          <w:spacing w:val="1"/>
        </w:rPr>
        <w:t>d</w:t>
      </w:r>
      <w:r w:rsidR="00B0055C" w:rsidRPr="003A0BA0">
        <w:rPr>
          <w:rFonts w:ascii="Arial" w:eastAsia="Arial" w:hAnsi="Arial" w:cs="Arial"/>
          <w:spacing w:val="2"/>
        </w:rPr>
        <w:t>r</w:t>
      </w:r>
      <w:r w:rsidR="00B0055C" w:rsidRPr="003A0BA0">
        <w:rPr>
          <w:rFonts w:ascii="Arial" w:eastAsia="Arial" w:hAnsi="Arial" w:cs="Arial"/>
          <w:spacing w:val="1"/>
        </w:rPr>
        <w:t>a</w:t>
      </w:r>
      <w:r w:rsidR="00B0055C" w:rsidRPr="003A0BA0">
        <w:rPr>
          <w:rFonts w:ascii="Arial" w:eastAsia="Arial" w:hAnsi="Arial" w:cs="Arial"/>
        </w:rPr>
        <w:t>ft</w:t>
      </w:r>
      <w:r w:rsidR="00B0055C" w:rsidRPr="003A0BA0">
        <w:rPr>
          <w:rFonts w:ascii="Arial" w:eastAsia="Arial" w:hAnsi="Arial" w:cs="Arial"/>
          <w:spacing w:val="39"/>
        </w:rPr>
        <w:t xml:space="preserve"> </w:t>
      </w:r>
      <w:r w:rsidR="00B0055C" w:rsidRPr="003A0BA0">
        <w:rPr>
          <w:rFonts w:ascii="Arial" w:eastAsia="Arial" w:hAnsi="Arial" w:cs="Arial"/>
        </w:rPr>
        <w:t>C</w:t>
      </w:r>
      <w:r w:rsidR="00B0055C" w:rsidRPr="003A0BA0">
        <w:rPr>
          <w:rFonts w:ascii="Arial" w:eastAsia="Arial" w:hAnsi="Arial" w:cs="Arial"/>
          <w:spacing w:val="1"/>
        </w:rPr>
        <w:t>o</w:t>
      </w:r>
      <w:r w:rsidR="00B0055C" w:rsidRPr="003A0BA0">
        <w:rPr>
          <w:rFonts w:ascii="Arial" w:eastAsia="Arial" w:hAnsi="Arial" w:cs="Arial"/>
          <w:spacing w:val="-3"/>
        </w:rPr>
        <w:t>r</w:t>
      </w:r>
      <w:r w:rsidR="00B0055C" w:rsidRPr="003A0BA0">
        <w:rPr>
          <w:rFonts w:ascii="Arial" w:eastAsia="Arial" w:hAnsi="Arial" w:cs="Arial"/>
          <w:spacing w:val="1"/>
        </w:rPr>
        <w:t>po</w:t>
      </w:r>
      <w:r w:rsidR="00B0055C" w:rsidRPr="003A0BA0">
        <w:rPr>
          <w:rFonts w:ascii="Arial" w:eastAsia="Arial" w:hAnsi="Arial" w:cs="Arial"/>
          <w:spacing w:val="2"/>
        </w:rPr>
        <w:t>r</w:t>
      </w:r>
      <w:r w:rsidR="00B0055C" w:rsidRPr="003A0BA0">
        <w:rPr>
          <w:rFonts w:ascii="Arial" w:eastAsia="Arial" w:hAnsi="Arial" w:cs="Arial"/>
          <w:spacing w:val="1"/>
        </w:rPr>
        <w:t>a</w:t>
      </w:r>
      <w:r w:rsidR="00B0055C" w:rsidRPr="003A0BA0">
        <w:rPr>
          <w:rFonts w:ascii="Arial" w:eastAsia="Arial" w:hAnsi="Arial" w:cs="Arial"/>
          <w:spacing w:val="-4"/>
        </w:rPr>
        <w:t>t</w:t>
      </w:r>
      <w:r w:rsidR="00B0055C" w:rsidRPr="003A0BA0">
        <w:rPr>
          <w:rFonts w:ascii="Arial" w:eastAsia="Arial" w:hAnsi="Arial" w:cs="Arial"/>
        </w:rPr>
        <w:t>e</w:t>
      </w:r>
      <w:r w:rsidR="00B0055C" w:rsidRPr="003A0BA0">
        <w:rPr>
          <w:rFonts w:ascii="Arial" w:eastAsia="Arial" w:hAnsi="Arial" w:cs="Arial"/>
          <w:spacing w:val="40"/>
        </w:rPr>
        <w:t xml:space="preserve"> </w:t>
      </w:r>
      <w:r w:rsidR="00B0055C" w:rsidRPr="003A0BA0">
        <w:rPr>
          <w:rFonts w:ascii="Arial" w:eastAsia="Arial" w:hAnsi="Arial" w:cs="Arial"/>
          <w:spacing w:val="1"/>
        </w:rPr>
        <w:t>an</w:t>
      </w:r>
      <w:r w:rsidR="00B0055C" w:rsidRPr="003A0BA0">
        <w:rPr>
          <w:rFonts w:ascii="Arial" w:eastAsia="Arial" w:hAnsi="Arial" w:cs="Arial"/>
        </w:rPr>
        <w:t>d</w:t>
      </w:r>
      <w:r w:rsidR="00B0055C" w:rsidRPr="003A0BA0">
        <w:rPr>
          <w:rFonts w:ascii="Arial" w:eastAsia="Arial" w:hAnsi="Arial" w:cs="Arial"/>
          <w:spacing w:val="40"/>
        </w:rPr>
        <w:t xml:space="preserve"> </w:t>
      </w:r>
      <w:r w:rsidR="00B0055C" w:rsidRPr="003A0BA0">
        <w:rPr>
          <w:rFonts w:ascii="Arial" w:eastAsia="Arial" w:hAnsi="Arial" w:cs="Arial"/>
          <w:spacing w:val="-2"/>
        </w:rPr>
        <w:t>B</w:t>
      </w:r>
      <w:r w:rsidR="00B0055C" w:rsidRPr="003A0BA0">
        <w:rPr>
          <w:rFonts w:ascii="Arial" w:eastAsia="Arial" w:hAnsi="Arial" w:cs="Arial"/>
          <w:spacing w:val="1"/>
        </w:rPr>
        <w:t>us</w:t>
      </w:r>
      <w:r w:rsidR="00B0055C" w:rsidRPr="003A0BA0">
        <w:rPr>
          <w:rFonts w:ascii="Arial" w:eastAsia="Arial" w:hAnsi="Arial" w:cs="Arial"/>
          <w:spacing w:val="-1"/>
        </w:rPr>
        <w:t>i</w:t>
      </w:r>
      <w:r w:rsidR="00B0055C" w:rsidRPr="003A0BA0">
        <w:rPr>
          <w:rFonts w:ascii="Arial" w:eastAsia="Arial" w:hAnsi="Arial" w:cs="Arial"/>
          <w:spacing w:val="1"/>
        </w:rPr>
        <w:t>nes</w:t>
      </w:r>
      <w:r w:rsidR="00B0055C" w:rsidRPr="003A0BA0">
        <w:rPr>
          <w:rFonts w:ascii="Arial" w:eastAsia="Arial" w:hAnsi="Arial" w:cs="Arial"/>
        </w:rPr>
        <w:t>s</w:t>
      </w:r>
      <w:r w:rsidR="00B0055C" w:rsidRPr="003A0BA0">
        <w:rPr>
          <w:rFonts w:ascii="Arial" w:eastAsia="Arial" w:hAnsi="Arial" w:cs="Arial"/>
          <w:spacing w:val="33"/>
        </w:rPr>
        <w:t xml:space="preserve"> </w:t>
      </w:r>
      <w:r w:rsidR="00B0055C" w:rsidRPr="003A0BA0">
        <w:rPr>
          <w:rFonts w:ascii="Arial" w:eastAsia="Arial" w:hAnsi="Arial" w:cs="Arial"/>
          <w:spacing w:val="-2"/>
        </w:rPr>
        <w:t>P</w:t>
      </w:r>
      <w:r w:rsidR="00B0055C" w:rsidRPr="003A0BA0">
        <w:rPr>
          <w:rFonts w:ascii="Arial" w:eastAsia="Arial" w:hAnsi="Arial" w:cs="Arial"/>
          <w:spacing w:val="4"/>
        </w:rPr>
        <w:t>l</w:t>
      </w:r>
      <w:r w:rsidR="00B0055C" w:rsidRPr="003A0BA0">
        <w:rPr>
          <w:rFonts w:ascii="Arial" w:eastAsia="Arial" w:hAnsi="Arial" w:cs="Arial"/>
          <w:spacing w:val="1"/>
        </w:rPr>
        <w:t>ans</w:t>
      </w:r>
      <w:r w:rsidR="00B0055C" w:rsidRPr="003A0BA0">
        <w:rPr>
          <w:rFonts w:ascii="Arial" w:eastAsia="Arial" w:hAnsi="Arial" w:cs="Arial"/>
        </w:rPr>
        <w:t>,</w:t>
      </w:r>
      <w:r w:rsidR="00B0055C" w:rsidRPr="003A0BA0">
        <w:rPr>
          <w:rFonts w:ascii="Arial" w:eastAsia="Arial" w:hAnsi="Arial" w:cs="Arial"/>
          <w:spacing w:val="38"/>
        </w:rPr>
        <w:t xml:space="preserve"> </w:t>
      </w:r>
      <w:r w:rsidR="00B0055C" w:rsidRPr="003A0BA0">
        <w:rPr>
          <w:rFonts w:ascii="Arial" w:eastAsia="Arial" w:hAnsi="Arial" w:cs="Arial"/>
        </w:rPr>
        <w:t>i</w:t>
      </w:r>
      <w:r w:rsidR="00B0055C" w:rsidRPr="003A0BA0">
        <w:rPr>
          <w:rFonts w:ascii="Arial" w:eastAsia="Arial" w:hAnsi="Arial" w:cs="Arial"/>
          <w:spacing w:val="1"/>
        </w:rPr>
        <w:t>nc</w:t>
      </w:r>
      <w:r w:rsidR="00B0055C" w:rsidRPr="003A0BA0">
        <w:rPr>
          <w:rFonts w:ascii="Arial" w:eastAsia="Arial" w:hAnsi="Arial" w:cs="Arial"/>
          <w:spacing w:val="-1"/>
        </w:rPr>
        <w:t>l</w:t>
      </w:r>
      <w:r w:rsidR="00B0055C" w:rsidRPr="003A0BA0">
        <w:rPr>
          <w:rFonts w:ascii="Arial" w:eastAsia="Arial" w:hAnsi="Arial" w:cs="Arial"/>
          <w:spacing w:val="1"/>
        </w:rPr>
        <w:t>u</w:t>
      </w:r>
      <w:r w:rsidR="00B0055C" w:rsidRPr="003A0BA0">
        <w:rPr>
          <w:rFonts w:ascii="Arial" w:eastAsia="Arial" w:hAnsi="Arial" w:cs="Arial"/>
          <w:spacing w:val="-4"/>
        </w:rPr>
        <w:t>d</w:t>
      </w:r>
      <w:r w:rsidR="00B0055C" w:rsidRPr="003A0BA0">
        <w:rPr>
          <w:rFonts w:ascii="Arial" w:eastAsia="Arial" w:hAnsi="Arial" w:cs="Arial"/>
          <w:spacing w:val="4"/>
        </w:rPr>
        <w:t>i</w:t>
      </w:r>
      <w:r w:rsidR="00B0055C" w:rsidRPr="003A0BA0">
        <w:rPr>
          <w:rFonts w:ascii="Arial" w:eastAsia="Arial" w:hAnsi="Arial" w:cs="Arial"/>
          <w:spacing w:val="1"/>
        </w:rPr>
        <w:t>n</w:t>
      </w:r>
      <w:r w:rsidR="00B0055C" w:rsidRPr="003A0BA0">
        <w:rPr>
          <w:rFonts w:ascii="Arial" w:eastAsia="Arial" w:hAnsi="Arial" w:cs="Arial"/>
        </w:rPr>
        <w:t>g</w:t>
      </w:r>
      <w:r w:rsidR="00B0055C" w:rsidRPr="003A0BA0">
        <w:rPr>
          <w:rFonts w:ascii="Arial" w:eastAsia="Arial" w:hAnsi="Arial" w:cs="Arial"/>
          <w:spacing w:val="40"/>
        </w:rPr>
        <w:t xml:space="preserve"> </w:t>
      </w:r>
      <w:r w:rsidR="00B0055C" w:rsidRPr="003A0BA0">
        <w:rPr>
          <w:rFonts w:ascii="Arial" w:eastAsia="Arial" w:hAnsi="Arial" w:cs="Arial"/>
          <w:spacing w:val="1"/>
        </w:rPr>
        <w:t>k</w:t>
      </w:r>
      <w:r w:rsidR="00B0055C" w:rsidRPr="003A0BA0">
        <w:rPr>
          <w:rFonts w:ascii="Arial" w:eastAsia="Arial" w:hAnsi="Arial" w:cs="Arial"/>
        </w:rPr>
        <w:t xml:space="preserve">ey </w:t>
      </w:r>
      <w:r w:rsidR="00B0055C" w:rsidRPr="003A0BA0">
        <w:rPr>
          <w:rFonts w:ascii="Arial" w:eastAsia="Arial" w:hAnsi="Arial" w:cs="Arial"/>
          <w:spacing w:val="1"/>
        </w:rPr>
        <w:t>pe</w:t>
      </w:r>
      <w:r w:rsidR="00B0055C" w:rsidRPr="003A0BA0">
        <w:rPr>
          <w:rFonts w:ascii="Arial" w:eastAsia="Arial" w:hAnsi="Arial" w:cs="Arial"/>
          <w:spacing w:val="2"/>
        </w:rPr>
        <w:t>r</w:t>
      </w:r>
      <w:r w:rsidR="00B0055C" w:rsidRPr="003A0BA0">
        <w:rPr>
          <w:rFonts w:ascii="Arial" w:eastAsia="Arial" w:hAnsi="Arial" w:cs="Arial"/>
        </w:rPr>
        <w:t>f</w:t>
      </w:r>
      <w:r w:rsidR="00B0055C" w:rsidRPr="003A0BA0">
        <w:rPr>
          <w:rFonts w:ascii="Arial" w:eastAsia="Arial" w:hAnsi="Arial" w:cs="Arial"/>
          <w:spacing w:val="1"/>
        </w:rPr>
        <w:t>o</w:t>
      </w:r>
      <w:r w:rsidR="00B0055C" w:rsidRPr="003A0BA0">
        <w:rPr>
          <w:rFonts w:ascii="Arial" w:eastAsia="Arial" w:hAnsi="Arial" w:cs="Arial"/>
          <w:spacing w:val="2"/>
        </w:rPr>
        <w:t>r</w:t>
      </w:r>
      <w:r w:rsidR="00B0055C" w:rsidRPr="003A0BA0">
        <w:rPr>
          <w:rFonts w:ascii="Arial" w:eastAsia="Arial" w:hAnsi="Arial" w:cs="Arial"/>
          <w:spacing w:val="-8"/>
        </w:rPr>
        <w:t>m</w:t>
      </w:r>
      <w:r w:rsidR="00B0055C" w:rsidRPr="003A0BA0">
        <w:rPr>
          <w:rFonts w:ascii="Arial" w:eastAsia="Arial" w:hAnsi="Arial" w:cs="Arial"/>
          <w:spacing w:val="1"/>
        </w:rPr>
        <w:t>anc</w:t>
      </w:r>
      <w:r w:rsidR="00B0055C" w:rsidRPr="003A0BA0">
        <w:rPr>
          <w:rFonts w:ascii="Arial" w:eastAsia="Arial" w:hAnsi="Arial" w:cs="Arial"/>
        </w:rPr>
        <w:t>e</w:t>
      </w:r>
      <w:r w:rsidR="00B0055C" w:rsidRPr="003A0BA0">
        <w:rPr>
          <w:rFonts w:ascii="Arial" w:eastAsia="Arial" w:hAnsi="Arial" w:cs="Arial"/>
          <w:spacing w:val="3"/>
        </w:rPr>
        <w:t xml:space="preserve"> </w:t>
      </w:r>
      <w:r w:rsidR="00B0055C" w:rsidRPr="003A0BA0">
        <w:rPr>
          <w:rFonts w:ascii="Arial" w:eastAsia="Arial" w:hAnsi="Arial" w:cs="Arial"/>
        </w:rPr>
        <w:t>t</w:t>
      </w:r>
      <w:r w:rsidR="00B0055C" w:rsidRPr="003A0BA0">
        <w:rPr>
          <w:rFonts w:ascii="Arial" w:eastAsia="Arial" w:hAnsi="Arial" w:cs="Arial"/>
          <w:spacing w:val="1"/>
        </w:rPr>
        <w:t>a</w:t>
      </w:r>
      <w:r w:rsidR="00B0055C" w:rsidRPr="003A0BA0">
        <w:rPr>
          <w:rFonts w:ascii="Arial" w:eastAsia="Arial" w:hAnsi="Arial" w:cs="Arial"/>
          <w:spacing w:val="2"/>
        </w:rPr>
        <w:t>r</w:t>
      </w:r>
      <w:r w:rsidR="00B0055C" w:rsidRPr="003A0BA0">
        <w:rPr>
          <w:rFonts w:ascii="Arial" w:eastAsia="Arial" w:hAnsi="Arial" w:cs="Arial"/>
          <w:spacing w:val="1"/>
        </w:rPr>
        <w:t>ge</w:t>
      </w:r>
      <w:r w:rsidR="00B0055C" w:rsidRPr="003A0BA0">
        <w:rPr>
          <w:rFonts w:ascii="Arial" w:eastAsia="Arial" w:hAnsi="Arial" w:cs="Arial"/>
        </w:rPr>
        <w:t>t</w:t>
      </w:r>
      <w:r w:rsidR="00B0055C" w:rsidRPr="003A0BA0">
        <w:rPr>
          <w:rFonts w:ascii="Arial" w:eastAsia="Arial" w:hAnsi="Arial" w:cs="Arial"/>
          <w:spacing w:val="1"/>
        </w:rPr>
        <w:t>s</w:t>
      </w:r>
      <w:r w:rsidR="00B0055C" w:rsidRPr="003A0BA0">
        <w:rPr>
          <w:rFonts w:ascii="Arial" w:eastAsia="Arial" w:hAnsi="Arial" w:cs="Arial"/>
        </w:rPr>
        <w:t>,</w:t>
      </w:r>
      <w:r w:rsidR="00B0055C" w:rsidRPr="003A0BA0">
        <w:rPr>
          <w:rFonts w:ascii="Arial" w:eastAsia="Arial" w:hAnsi="Arial" w:cs="Arial"/>
          <w:spacing w:val="3"/>
        </w:rPr>
        <w:t xml:space="preserve"> </w:t>
      </w:r>
      <w:r w:rsidR="00B0055C" w:rsidRPr="003A0BA0">
        <w:rPr>
          <w:rFonts w:ascii="Arial" w:eastAsia="Arial" w:hAnsi="Arial" w:cs="Arial"/>
          <w:spacing w:val="1"/>
        </w:rPr>
        <w:t>a</w:t>
      </w:r>
      <w:r w:rsidR="00B0055C" w:rsidRPr="003A0BA0">
        <w:rPr>
          <w:rFonts w:ascii="Arial" w:eastAsia="Arial" w:hAnsi="Arial" w:cs="Arial"/>
          <w:spacing w:val="-4"/>
        </w:rPr>
        <w:t>n</w:t>
      </w:r>
      <w:r w:rsidR="00B0055C" w:rsidRPr="003A0BA0">
        <w:rPr>
          <w:rFonts w:ascii="Arial" w:eastAsia="Arial" w:hAnsi="Arial" w:cs="Arial"/>
        </w:rPr>
        <w:t>d</w:t>
      </w:r>
      <w:r w:rsidR="00B0055C" w:rsidRPr="003A0BA0">
        <w:rPr>
          <w:rFonts w:ascii="Arial" w:eastAsia="Arial" w:hAnsi="Arial" w:cs="Arial"/>
          <w:spacing w:val="4"/>
        </w:rPr>
        <w:t xml:space="preserve"> </w:t>
      </w:r>
      <w:r w:rsidR="00B0055C" w:rsidRPr="003A0BA0">
        <w:rPr>
          <w:rFonts w:ascii="Arial" w:eastAsia="Arial" w:hAnsi="Arial" w:cs="Arial"/>
          <w:spacing w:val="1"/>
        </w:rPr>
        <w:t>s</w:t>
      </w:r>
      <w:r w:rsidR="00B0055C" w:rsidRPr="003A0BA0">
        <w:rPr>
          <w:rFonts w:ascii="Arial" w:eastAsia="Arial" w:hAnsi="Arial" w:cs="Arial"/>
        </w:rPr>
        <w:t>u</w:t>
      </w:r>
      <w:r w:rsidR="00B0055C" w:rsidRPr="003A0BA0">
        <w:rPr>
          <w:rFonts w:ascii="Arial" w:eastAsia="Arial" w:hAnsi="Arial" w:cs="Arial"/>
          <w:spacing w:val="1"/>
        </w:rPr>
        <w:t>b</w:t>
      </w:r>
      <w:r w:rsidR="00B0055C" w:rsidRPr="003A0BA0">
        <w:rPr>
          <w:rFonts w:ascii="Arial" w:eastAsia="Arial" w:hAnsi="Arial" w:cs="Arial"/>
          <w:spacing w:val="-8"/>
        </w:rPr>
        <w:t>m</w:t>
      </w:r>
      <w:r w:rsidR="00B0055C" w:rsidRPr="003A0BA0">
        <w:rPr>
          <w:rFonts w:ascii="Arial" w:eastAsia="Arial" w:hAnsi="Arial" w:cs="Arial"/>
          <w:spacing w:val="4"/>
        </w:rPr>
        <w:t>i</w:t>
      </w:r>
      <w:r w:rsidR="00B0055C" w:rsidRPr="003A0BA0">
        <w:rPr>
          <w:rFonts w:ascii="Arial" w:eastAsia="Arial" w:hAnsi="Arial" w:cs="Arial"/>
          <w:spacing w:val="1"/>
        </w:rPr>
        <w:t>ss</w:t>
      </w:r>
      <w:r w:rsidR="00B0055C" w:rsidRPr="003A0BA0">
        <w:rPr>
          <w:rFonts w:ascii="Arial" w:eastAsia="Arial" w:hAnsi="Arial" w:cs="Arial"/>
          <w:spacing w:val="2"/>
        </w:rPr>
        <w:t>i</w:t>
      </w:r>
      <w:r w:rsidR="00B0055C" w:rsidRPr="003A0BA0">
        <w:rPr>
          <w:rFonts w:ascii="Arial" w:eastAsia="Arial" w:hAnsi="Arial" w:cs="Arial"/>
          <w:spacing w:val="1"/>
        </w:rPr>
        <w:t>o</w:t>
      </w:r>
      <w:r w:rsidR="00B0055C" w:rsidRPr="003A0BA0">
        <w:rPr>
          <w:rFonts w:ascii="Arial" w:eastAsia="Arial" w:hAnsi="Arial" w:cs="Arial"/>
        </w:rPr>
        <w:t>n</w:t>
      </w:r>
      <w:r w:rsidR="00B0055C" w:rsidRPr="003A0BA0">
        <w:rPr>
          <w:rFonts w:ascii="Arial" w:eastAsia="Arial" w:hAnsi="Arial" w:cs="Arial"/>
          <w:spacing w:val="4"/>
        </w:rPr>
        <w:t xml:space="preserve"> </w:t>
      </w:r>
      <w:r w:rsidR="00B0055C" w:rsidRPr="003A0BA0">
        <w:rPr>
          <w:rFonts w:ascii="Arial" w:eastAsia="Arial" w:hAnsi="Arial" w:cs="Arial"/>
        </w:rPr>
        <w:t>to t</w:t>
      </w:r>
      <w:r w:rsidR="00B0055C" w:rsidRPr="003A0BA0">
        <w:rPr>
          <w:rFonts w:ascii="Arial" w:eastAsia="Arial" w:hAnsi="Arial" w:cs="Arial"/>
          <w:spacing w:val="1"/>
        </w:rPr>
        <w:t>h</w:t>
      </w:r>
      <w:r w:rsidR="00B0055C" w:rsidRPr="003A0BA0">
        <w:rPr>
          <w:rFonts w:ascii="Arial" w:eastAsia="Arial" w:hAnsi="Arial" w:cs="Arial"/>
        </w:rPr>
        <w:t>e</w:t>
      </w:r>
      <w:r w:rsidR="00B0055C" w:rsidRPr="003A0BA0">
        <w:rPr>
          <w:rFonts w:ascii="Arial" w:eastAsia="Arial" w:hAnsi="Arial" w:cs="Arial"/>
          <w:spacing w:val="4"/>
        </w:rPr>
        <w:t xml:space="preserve"> </w:t>
      </w:r>
      <w:r w:rsidR="00B0055C" w:rsidRPr="003A0BA0">
        <w:rPr>
          <w:rFonts w:ascii="Arial" w:eastAsia="Arial" w:hAnsi="Arial" w:cs="Arial"/>
        </w:rPr>
        <w:t>D</w:t>
      </w:r>
      <w:r w:rsidR="00B0055C" w:rsidRPr="003A0BA0">
        <w:rPr>
          <w:rFonts w:ascii="Arial" w:eastAsia="Arial" w:hAnsi="Arial" w:cs="Arial"/>
          <w:spacing w:val="1"/>
        </w:rPr>
        <w:t>epa</w:t>
      </w:r>
      <w:r w:rsidR="00B0055C" w:rsidRPr="003A0BA0">
        <w:rPr>
          <w:rFonts w:ascii="Arial" w:eastAsia="Arial" w:hAnsi="Arial" w:cs="Arial"/>
          <w:spacing w:val="2"/>
        </w:rPr>
        <w:t>r</w:t>
      </w:r>
      <w:r w:rsidR="00B0055C" w:rsidRPr="003A0BA0">
        <w:rPr>
          <w:rFonts w:ascii="Arial" w:eastAsia="Arial" w:hAnsi="Arial" w:cs="Arial"/>
        </w:rPr>
        <w:t>t</w:t>
      </w:r>
      <w:r w:rsidR="00B0055C" w:rsidRPr="003A0BA0">
        <w:rPr>
          <w:rFonts w:ascii="Arial" w:eastAsia="Arial" w:hAnsi="Arial" w:cs="Arial"/>
          <w:spacing w:val="-8"/>
        </w:rPr>
        <w:t>m</w:t>
      </w:r>
      <w:r w:rsidR="00B0055C" w:rsidRPr="003A0BA0">
        <w:rPr>
          <w:rFonts w:ascii="Arial" w:eastAsia="Arial" w:hAnsi="Arial" w:cs="Arial"/>
          <w:spacing w:val="1"/>
        </w:rPr>
        <w:t>en</w:t>
      </w:r>
      <w:r w:rsidR="00B0055C" w:rsidRPr="003A0BA0">
        <w:rPr>
          <w:rFonts w:ascii="Arial" w:eastAsia="Arial" w:hAnsi="Arial" w:cs="Arial"/>
        </w:rPr>
        <w:t>t</w:t>
      </w:r>
      <w:r w:rsidR="00B0055C" w:rsidRPr="003A0BA0">
        <w:rPr>
          <w:rFonts w:ascii="Arial" w:eastAsia="Arial" w:hAnsi="Arial" w:cs="Arial"/>
          <w:spacing w:val="4"/>
        </w:rPr>
        <w:t xml:space="preserve"> </w:t>
      </w:r>
      <w:r w:rsidR="00B0055C" w:rsidRPr="003A0BA0">
        <w:rPr>
          <w:rFonts w:ascii="Arial" w:eastAsia="Arial" w:hAnsi="Arial" w:cs="Arial"/>
        </w:rPr>
        <w:t>f</w:t>
      </w:r>
      <w:r w:rsidR="00B0055C" w:rsidRPr="003A0BA0">
        <w:rPr>
          <w:rFonts w:ascii="Arial" w:eastAsia="Arial" w:hAnsi="Arial" w:cs="Arial"/>
          <w:spacing w:val="1"/>
        </w:rPr>
        <w:t>or app</w:t>
      </w:r>
      <w:r w:rsidR="00B0055C" w:rsidRPr="003A0BA0">
        <w:rPr>
          <w:rFonts w:ascii="Arial" w:eastAsia="Arial" w:hAnsi="Arial" w:cs="Arial"/>
          <w:spacing w:val="2"/>
        </w:rPr>
        <w:t>r</w:t>
      </w:r>
      <w:r w:rsidR="00B0055C" w:rsidRPr="003A0BA0">
        <w:rPr>
          <w:rFonts w:ascii="Arial" w:eastAsia="Arial" w:hAnsi="Arial" w:cs="Arial"/>
          <w:spacing w:val="1"/>
        </w:rPr>
        <w:t>ov</w:t>
      </w:r>
      <w:r w:rsidR="00B0055C" w:rsidRPr="003A0BA0">
        <w:rPr>
          <w:rFonts w:ascii="Arial" w:eastAsia="Arial" w:hAnsi="Arial" w:cs="Arial"/>
          <w:spacing w:val="-5"/>
        </w:rPr>
        <w:t>a</w:t>
      </w:r>
      <w:r w:rsidR="00B0055C" w:rsidRPr="003A0BA0">
        <w:rPr>
          <w:rFonts w:ascii="Arial" w:eastAsia="Arial" w:hAnsi="Arial" w:cs="Arial"/>
          <w:spacing w:val="4"/>
        </w:rPr>
        <w:t>l</w:t>
      </w:r>
      <w:r w:rsidR="00B0055C" w:rsidRPr="003A0BA0">
        <w:rPr>
          <w:rFonts w:ascii="Arial" w:eastAsia="Arial" w:hAnsi="Arial" w:cs="Arial"/>
        </w:rPr>
        <w:t>;</w:t>
      </w:r>
    </w:p>
    <w:p w14:paraId="35974CD0" w14:textId="5D42311C" w:rsidR="00B0055C" w:rsidRPr="003A0BA0" w:rsidRDefault="00344089" w:rsidP="00031A0E">
      <w:pPr>
        <w:pStyle w:val="ListParagraph"/>
        <w:numPr>
          <w:ilvl w:val="0"/>
          <w:numId w:val="11"/>
        </w:numPr>
        <w:spacing w:before="16" w:line="360" w:lineRule="auto"/>
        <w:ind w:left="567" w:hanging="283"/>
        <w:jc w:val="both"/>
        <w:rPr>
          <w:rFonts w:ascii="Arial" w:eastAsia="Arial" w:hAnsi="Arial" w:cs="Arial"/>
        </w:rPr>
      </w:pPr>
      <w:r>
        <w:rPr>
          <w:rFonts w:ascii="Arial" w:eastAsia="Arial" w:hAnsi="Arial" w:cs="Arial"/>
          <w:spacing w:val="-2"/>
        </w:rPr>
        <w:t>A</w:t>
      </w:r>
      <w:r w:rsidR="00B0055C" w:rsidRPr="003A0BA0">
        <w:rPr>
          <w:rFonts w:ascii="Arial" w:eastAsia="Arial" w:hAnsi="Arial" w:cs="Arial"/>
          <w:spacing w:val="1"/>
        </w:rPr>
        <w:t>c</w:t>
      </w:r>
      <w:r w:rsidR="00B0055C" w:rsidRPr="003A0BA0">
        <w:rPr>
          <w:rFonts w:ascii="Arial" w:eastAsia="Arial" w:hAnsi="Arial" w:cs="Arial"/>
        </w:rPr>
        <w:t>h</w:t>
      </w:r>
      <w:r w:rsidR="00B0055C" w:rsidRPr="003A0BA0">
        <w:rPr>
          <w:rFonts w:ascii="Arial" w:eastAsia="Arial" w:hAnsi="Arial" w:cs="Arial"/>
          <w:spacing w:val="4"/>
        </w:rPr>
        <w:t>i</w:t>
      </w:r>
      <w:r w:rsidR="00B0055C" w:rsidRPr="003A0BA0">
        <w:rPr>
          <w:rFonts w:ascii="Arial" w:eastAsia="Arial" w:hAnsi="Arial" w:cs="Arial"/>
          <w:spacing w:val="1"/>
        </w:rPr>
        <w:t>e</w:t>
      </w:r>
      <w:r w:rsidR="00B0055C" w:rsidRPr="003A0BA0">
        <w:rPr>
          <w:rFonts w:ascii="Arial" w:eastAsia="Arial" w:hAnsi="Arial" w:cs="Arial"/>
          <w:spacing w:val="-5"/>
        </w:rPr>
        <w:t>v</w:t>
      </w:r>
      <w:r w:rsidR="00B0055C" w:rsidRPr="003A0BA0">
        <w:rPr>
          <w:rFonts w:ascii="Arial" w:eastAsia="Arial" w:hAnsi="Arial" w:cs="Arial"/>
          <w:spacing w:val="4"/>
        </w:rPr>
        <w:t>i</w:t>
      </w:r>
      <w:r w:rsidR="00B0055C" w:rsidRPr="003A0BA0">
        <w:rPr>
          <w:rFonts w:ascii="Arial" w:eastAsia="Arial" w:hAnsi="Arial" w:cs="Arial"/>
          <w:spacing w:val="1"/>
        </w:rPr>
        <w:t>n</w:t>
      </w:r>
      <w:r w:rsidR="00B0055C" w:rsidRPr="003A0BA0">
        <w:rPr>
          <w:rFonts w:ascii="Arial" w:eastAsia="Arial" w:hAnsi="Arial" w:cs="Arial"/>
        </w:rPr>
        <w:t>g</w:t>
      </w:r>
      <w:r w:rsidR="00B0055C" w:rsidRPr="003A0BA0">
        <w:rPr>
          <w:rFonts w:ascii="Arial" w:eastAsia="Arial" w:hAnsi="Arial" w:cs="Arial"/>
          <w:spacing w:val="2"/>
        </w:rPr>
        <w:t xml:space="preserve"> </w:t>
      </w:r>
      <w:r w:rsidR="00B0055C" w:rsidRPr="003A0BA0">
        <w:rPr>
          <w:rFonts w:ascii="Arial" w:eastAsia="Arial" w:hAnsi="Arial" w:cs="Arial"/>
          <w:spacing w:val="-5"/>
        </w:rPr>
        <w:t>k</w:t>
      </w:r>
      <w:r w:rsidR="00B0055C" w:rsidRPr="003A0BA0">
        <w:rPr>
          <w:rFonts w:ascii="Arial" w:eastAsia="Arial" w:hAnsi="Arial" w:cs="Arial"/>
          <w:spacing w:val="1"/>
        </w:rPr>
        <w:t>e</w:t>
      </w:r>
      <w:r w:rsidR="00B0055C" w:rsidRPr="003A0BA0">
        <w:rPr>
          <w:rFonts w:ascii="Arial" w:eastAsia="Arial" w:hAnsi="Arial" w:cs="Arial"/>
        </w:rPr>
        <w:t>y</w:t>
      </w:r>
      <w:r w:rsidR="00B0055C" w:rsidRPr="003A0BA0">
        <w:rPr>
          <w:rFonts w:ascii="Arial" w:eastAsia="Arial" w:hAnsi="Arial" w:cs="Arial"/>
          <w:spacing w:val="1"/>
        </w:rPr>
        <w:t xml:space="preserve"> pe</w:t>
      </w:r>
      <w:r w:rsidR="00B0055C" w:rsidRPr="003A0BA0">
        <w:rPr>
          <w:rFonts w:ascii="Arial" w:eastAsia="Arial" w:hAnsi="Arial" w:cs="Arial"/>
          <w:spacing w:val="-3"/>
        </w:rPr>
        <w:t>r</w:t>
      </w:r>
      <w:r w:rsidR="00B0055C" w:rsidRPr="003A0BA0">
        <w:rPr>
          <w:rFonts w:ascii="Arial" w:eastAsia="Arial" w:hAnsi="Arial" w:cs="Arial"/>
        </w:rPr>
        <w:t>f</w:t>
      </w:r>
      <w:r w:rsidR="00B0055C" w:rsidRPr="003A0BA0">
        <w:rPr>
          <w:rFonts w:ascii="Arial" w:eastAsia="Arial" w:hAnsi="Arial" w:cs="Arial"/>
          <w:spacing w:val="1"/>
        </w:rPr>
        <w:t>o</w:t>
      </w:r>
      <w:r w:rsidR="00B0055C" w:rsidRPr="003A0BA0">
        <w:rPr>
          <w:rFonts w:ascii="Arial" w:eastAsia="Arial" w:hAnsi="Arial" w:cs="Arial"/>
          <w:spacing w:val="2"/>
        </w:rPr>
        <w:t>r</w:t>
      </w:r>
      <w:r w:rsidR="00B0055C" w:rsidRPr="003A0BA0">
        <w:rPr>
          <w:rFonts w:ascii="Arial" w:eastAsia="Arial" w:hAnsi="Arial" w:cs="Arial"/>
          <w:spacing w:val="-8"/>
        </w:rPr>
        <w:t>m</w:t>
      </w:r>
      <w:r w:rsidR="00B0055C" w:rsidRPr="003A0BA0">
        <w:rPr>
          <w:rFonts w:ascii="Arial" w:eastAsia="Arial" w:hAnsi="Arial" w:cs="Arial"/>
          <w:spacing w:val="1"/>
        </w:rPr>
        <w:t>anc</w:t>
      </w:r>
      <w:r w:rsidR="00B0055C" w:rsidRPr="003A0BA0">
        <w:rPr>
          <w:rFonts w:ascii="Arial" w:eastAsia="Arial" w:hAnsi="Arial" w:cs="Arial"/>
        </w:rPr>
        <w:t>e</w:t>
      </w:r>
      <w:r w:rsidR="00B0055C" w:rsidRPr="003A0BA0">
        <w:rPr>
          <w:rFonts w:ascii="Arial" w:eastAsia="Arial" w:hAnsi="Arial" w:cs="Arial"/>
          <w:spacing w:val="1"/>
        </w:rPr>
        <w:t xml:space="preserve"> </w:t>
      </w:r>
      <w:r w:rsidR="00B0055C" w:rsidRPr="003A0BA0">
        <w:rPr>
          <w:rFonts w:ascii="Arial" w:eastAsia="Arial" w:hAnsi="Arial" w:cs="Arial"/>
        </w:rPr>
        <w:t>t</w:t>
      </w:r>
      <w:r w:rsidR="00B0055C" w:rsidRPr="003A0BA0">
        <w:rPr>
          <w:rFonts w:ascii="Arial" w:eastAsia="Arial" w:hAnsi="Arial" w:cs="Arial"/>
          <w:spacing w:val="1"/>
        </w:rPr>
        <w:t>a</w:t>
      </w:r>
      <w:r w:rsidR="00B0055C" w:rsidRPr="003A0BA0">
        <w:rPr>
          <w:rFonts w:ascii="Arial" w:eastAsia="Arial" w:hAnsi="Arial" w:cs="Arial"/>
          <w:spacing w:val="2"/>
        </w:rPr>
        <w:t>r</w:t>
      </w:r>
      <w:r w:rsidR="00B0055C" w:rsidRPr="003A0BA0">
        <w:rPr>
          <w:rFonts w:ascii="Arial" w:eastAsia="Arial" w:hAnsi="Arial" w:cs="Arial"/>
          <w:spacing w:val="1"/>
        </w:rPr>
        <w:t>ge</w:t>
      </w:r>
      <w:r w:rsidR="00B0055C" w:rsidRPr="003A0BA0">
        <w:rPr>
          <w:rFonts w:ascii="Arial" w:eastAsia="Arial" w:hAnsi="Arial" w:cs="Arial"/>
        </w:rPr>
        <w:t>ts;</w:t>
      </w:r>
    </w:p>
    <w:p w14:paraId="086A9857" w14:textId="4F62F868" w:rsidR="00B0055C" w:rsidRPr="003A0BA0" w:rsidRDefault="00344089" w:rsidP="00031A0E">
      <w:pPr>
        <w:pStyle w:val="ListParagraph"/>
        <w:numPr>
          <w:ilvl w:val="0"/>
          <w:numId w:val="11"/>
        </w:numPr>
        <w:tabs>
          <w:tab w:val="left" w:pos="1540"/>
        </w:tabs>
        <w:spacing w:line="360" w:lineRule="auto"/>
        <w:ind w:left="567" w:right="75" w:hanging="283"/>
        <w:jc w:val="both"/>
        <w:rPr>
          <w:rFonts w:ascii="Arial" w:eastAsia="Arial" w:hAnsi="Arial" w:cs="Arial"/>
        </w:rPr>
      </w:pPr>
      <w:r>
        <w:rPr>
          <w:rFonts w:ascii="Arial" w:eastAsia="Arial" w:hAnsi="Arial" w:cs="Arial"/>
          <w:spacing w:val="-3"/>
        </w:rPr>
        <w:t>M</w:t>
      </w:r>
      <w:r w:rsidR="00B0055C" w:rsidRPr="003A0BA0">
        <w:rPr>
          <w:rFonts w:ascii="Arial" w:eastAsia="Arial" w:hAnsi="Arial" w:cs="Arial"/>
          <w:spacing w:val="-3"/>
        </w:rPr>
        <w:t>anaging resources</w:t>
      </w:r>
      <w:r w:rsidR="00B0055C" w:rsidRPr="003A0BA0">
        <w:rPr>
          <w:rFonts w:ascii="Arial" w:eastAsia="Arial" w:hAnsi="Arial" w:cs="Arial"/>
        </w:rPr>
        <w:t xml:space="preserve"> </w:t>
      </w:r>
      <w:r w:rsidR="00B0055C" w:rsidRPr="003A0BA0">
        <w:rPr>
          <w:rFonts w:ascii="Arial" w:eastAsia="Arial" w:hAnsi="Arial" w:cs="Arial"/>
          <w:spacing w:val="-3"/>
        </w:rPr>
        <w:t>efficiently, effectively and economically in</w:t>
      </w:r>
      <w:r w:rsidR="00B0055C" w:rsidRPr="003A0BA0">
        <w:rPr>
          <w:rFonts w:ascii="Arial" w:eastAsia="Arial" w:hAnsi="Arial" w:cs="Arial"/>
        </w:rPr>
        <w:t xml:space="preserve"> </w:t>
      </w:r>
      <w:r w:rsidR="00B0055C" w:rsidRPr="003A0BA0">
        <w:rPr>
          <w:rFonts w:ascii="Arial" w:eastAsia="Arial" w:hAnsi="Arial" w:cs="Arial"/>
          <w:spacing w:val="1"/>
        </w:rPr>
        <w:t>c</w:t>
      </w:r>
      <w:r w:rsidR="00B0055C" w:rsidRPr="003A0BA0">
        <w:rPr>
          <w:rFonts w:ascii="Arial" w:eastAsia="Arial" w:hAnsi="Arial" w:cs="Arial"/>
        </w:rPr>
        <w:t>o</w:t>
      </w:r>
      <w:r w:rsidR="00B0055C" w:rsidRPr="003A0BA0">
        <w:rPr>
          <w:rFonts w:ascii="Arial" w:eastAsia="Arial" w:hAnsi="Arial" w:cs="Arial"/>
          <w:spacing w:val="-8"/>
        </w:rPr>
        <w:t>m</w:t>
      </w:r>
      <w:r w:rsidR="00B0055C" w:rsidRPr="003A0BA0">
        <w:rPr>
          <w:rFonts w:ascii="Arial" w:eastAsia="Arial" w:hAnsi="Arial" w:cs="Arial"/>
          <w:spacing w:val="1"/>
        </w:rPr>
        <w:t>p</w:t>
      </w:r>
      <w:r w:rsidR="00B0055C" w:rsidRPr="003A0BA0">
        <w:rPr>
          <w:rFonts w:ascii="Arial" w:eastAsia="Arial" w:hAnsi="Arial" w:cs="Arial"/>
          <w:spacing w:val="4"/>
        </w:rPr>
        <w:t>li</w:t>
      </w:r>
      <w:r w:rsidR="00B0055C" w:rsidRPr="003A0BA0">
        <w:rPr>
          <w:rFonts w:ascii="Arial" w:eastAsia="Arial" w:hAnsi="Arial" w:cs="Arial"/>
          <w:spacing w:val="1"/>
        </w:rPr>
        <w:t>anc</w:t>
      </w:r>
      <w:r w:rsidR="00B0055C" w:rsidRPr="003A0BA0">
        <w:rPr>
          <w:rFonts w:ascii="Arial" w:eastAsia="Arial" w:hAnsi="Arial" w:cs="Arial"/>
        </w:rPr>
        <w:t>e</w:t>
      </w:r>
      <w:r w:rsidR="00B0055C" w:rsidRPr="003A0BA0">
        <w:rPr>
          <w:rFonts w:ascii="Arial" w:eastAsia="Arial" w:hAnsi="Arial" w:cs="Arial"/>
          <w:spacing w:val="1"/>
        </w:rPr>
        <w:t xml:space="preserve"> </w:t>
      </w:r>
      <w:r w:rsidR="00B0055C" w:rsidRPr="003A0BA0">
        <w:rPr>
          <w:rFonts w:ascii="Arial" w:eastAsia="Arial" w:hAnsi="Arial" w:cs="Arial"/>
          <w:spacing w:val="-5"/>
        </w:rPr>
        <w:t>w</w:t>
      </w:r>
      <w:r w:rsidR="00B0055C" w:rsidRPr="003A0BA0">
        <w:rPr>
          <w:rFonts w:ascii="Arial" w:eastAsia="Arial" w:hAnsi="Arial" w:cs="Arial"/>
          <w:spacing w:val="4"/>
        </w:rPr>
        <w:t>i</w:t>
      </w:r>
      <w:r w:rsidR="00B0055C" w:rsidRPr="003A0BA0">
        <w:rPr>
          <w:rFonts w:ascii="Arial" w:eastAsia="Arial" w:hAnsi="Arial" w:cs="Arial"/>
        </w:rPr>
        <w:t>th</w:t>
      </w:r>
      <w:r w:rsidR="00B0055C" w:rsidRPr="003A0BA0">
        <w:rPr>
          <w:rFonts w:ascii="Arial" w:eastAsia="Arial" w:hAnsi="Arial" w:cs="Arial"/>
          <w:spacing w:val="-3"/>
        </w:rPr>
        <w:t xml:space="preserve"> </w:t>
      </w:r>
      <w:r w:rsidR="00B0055C" w:rsidRPr="003A0BA0">
        <w:rPr>
          <w:rFonts w:ascii="Arial" w:eastAsia="Arial" w:hAnsi="Arial" w:cs="Arial"/>
        </w:rPr>
        <w:t>G</w:t>
      </w:r>
      <w:r w:rsidR="00B0055C" w:rsidRPr="003A0BA0">
        <w:rPr>
          <w:rFonts w:ascii="Arial" w:eastAsia="Arial" w:hAnsi="Arial" w:cs="Arial"/>
          <w:spacing w:val="1"/>
        </w:rPr>
        <w:t>ov</w:t>
      </w:r>
      <w:r w:rsidR="00B0055C" w:rsidRPr="003A0BA0">
        <w:rPr>
          <w:rFonts w:ascii="Arial" w:eastAsia="Arial" w:hAnsi="Arial" w:cs="Arial"/>
        </w:rPr>
        <w:t>e</w:t>
      </w:r>
      <w:r w:rsidR="00B0055C" w:rsidRPr="003A0BA0">
        <w:rPr>
          <w:rFonts w:ascii="Arial" w:eastAsia="Arial" w:hAnsi="Arial" w:cs="Arial"/>
          <w:spacing w:val="-3"/>
        </w:rPr>
        <w:t>r</w:t>
      </w:r>
      <w:r w:rsidR="00B0055C" w:rsidRPr="003A0BA0">
        <w:rPr>
          <w:rFonts w:ascii="Arial" w:eastAsia="Arial" w:hAnsi="Arial" w:cs="Arial"/>
          <w:spacing w:val="1"/>
        </w:rPr>
        <w:t>n</w:t>
      </w:r>
      <w:r w:rsidR="00B0055C" w:rsidRPr="003A0BA0">
        <w:rPr>
          <w:rFonts w:ascii="Arial" w:eastAsia="Arial" w:hAnsi="Arial" w:cs="Arial"/>
          <w:spacing w:val="-8"/>
        </w:rPr>
        <w:t>m</w:t>
      </w:r>
      <w:r w:rsidR="00B0055C" w:rsidRPr="003A0BA0">
        <w:rPr>
          <w:rFonts w:ascii="Arial" w:eastAsia="Arial" w:hAnsi="Arial" w:cs="Arial"/>
          <w:spacing w:val="1"/>
        </w:rPr>
        <w:t>en</w:t>
      </w:r>
      <w:r w:rsidR="00B0055C" w:rsidRPr="003A0BA0">
        <w:rPr>
          <w:rFonts w:ascii="Arial" w:eastAsia="Arial" w:hAnsi="Arial" w:cs="Arial"/>
        </w:rPr>
        <w:t>t</w:t>
      </w:r>
      <w:r w:rsidR="00B0055C" w:rsidRPr="003A0BA0">
        <w:rPr>
          <w:rFonts w:ascii="Arial" w:eastAsia="Arial" w:hAnsi="Arial" w:cs="Arial"/>
          <w:spacing w:val="1"/>
        </w:rPr>
        <w:t xml:space="preserve"> po</w:t>
      </w:r>
      <w:r w:rsidR="00B0055C" w:rsidRPr="003A0BA0">
        <w:rPr>
          <w:rFonts w:ascii="Arial" w:eastAsia="Arial" w:hAnsi="Arial" w:cs="Arial"/>
        </w:rPr>
        <w:t>l</w:t>
      </w:r>
      <w:r w:rsidR="00B0055C" w:rsidRPr="003A0BA0">
        <w:rPr>
          <w:rFonts w:ascii="Arial" w:eastAsia="Arial" w:hAnsi="Arial" w:cs="Arial"/>
          <w:spacing w:val="4"/>
        </w:rPr>
        <w:t>i</w:t>
      </w:r>
      <w:r w:rsidR="00B0055C" w:rsidRPr="003A0BA0">
        <w:rPr>
          <w:rFonts w:ascii="Arial" w:eastAsia="Arial" w:hAnsi="Arial" w:cs="Arial"/>
          <w:spacing w:val="1"/>
        </w:rPr>
        <w:t>cy;</w:t>
      </w:r>
    </w:p>
    <w:p w14:paraId="7C62EDBC" w14:textId="22E09A94" w:rsidR="00B0055C" w:rsidRPr="003A0BA0" w:rsidRDefault="00344089" w:rsidP="00031A0E">
      <w:pPr>
        <w:pStyle w:val="ListParagraph"/>
        <w:numPr>
          <w:ilvl w:val="0"/>
          <w:numId w:val="11"/>
        </w:numPr>
        <w:tabs>
          <w:tab w:val="left" w:pos="1540"/>
        </w:tabs>
        <w:spacing w:before="24" w:line="360" w:lineRule="auto"/>
        <w:ind w:left="567" w:right="73" w:hanging="283"/>
        <w:jc w:val="both"/>
        <w:rPr>
          <w:rFonts w:ascii="Arial" w:eastAsia="Arial" w:hAnsi="Arial" w:cs="Arial"/>
        </w:rPr>
      </w:pPr>
      <w:r>
        <w:rPr>
          <w:rFonts w:ascii="Arial" w:eastAsia="Arial" w:hAnsi="Arial" w:cs="Arial"/>
        </w:rPr>
        <w:t>C</w:t>
      </w:r>
      <w:r w:rsidR="00B0055C" w:rsidRPr="003A0BA0">
        <w:rPr>
          <w:rFonts w:ascii="Arial" w:eastAsia="Arial" w:hAnsi="Arial" w:cs="Arial"/>
          <w:spacing w:val="1"/>
        </w:rPr>
        <w:t>on</w:t>
      </w:r>
      <w:r w:rsidR="00B0055C" w:rsidRPr="003A0BA0">
        <w:rPr>
          <w:rFonts w:ascii="Arial" w:eastAsia="Arial" w:hAnsi="Arial" w:cs="Arial"/>
        </w:rPr>
        <w:t>t</w:t>
      </w:r>
      <w:r w:rsidR="00B0055C" w:rsidRPr="003A0BA0">
        <w:rPr>
          <w:rFonts w:ascii="Arial" w:eastAsia="Arial" w:hAnsi="Arial" w:cs="Arial"/>
          <w:spacing w:val="-3"/>
        </w:rPr>
        <w:t>r</w:t>
      </w:r>
      <w:r w:rsidR="00B0055C" w:rsidRPr="003A0BA0">
        <w:rPr>
          <w:rFonts w:ascii="Arial" w:eastAsia="Arial" w:hAnsi="Arial" w:cs="Arial"/>
          <w:spacing w:val="4"/>
        </w:rPr>
        <w:t>i</w:t>
      </w:r>
      <w:r w:rsidR="00B0055C" w:rsidRPr="003A0BA0">
        <w:rPr>
          <w:rFonts w:ascii="Arial" w:eastAsia="Arial" w:hAnsi="Arial" w:cs="Arial"/>
          <w:spacing w:val="1"/>
        </w:rPr>
        <w:t>bu</w:t>
      </w:r>
      <w:r w:rsidR="00B0055C" w:rsidRPr="003A0BA0">
        <w:rPr>
          <w:rFonts w:ascii="Arial" w:eastAsia="Arial" w:hAnsi="Arial" w:cs="Arial"/>
        </w:rPr>
        <w:t>t</w:t>
      </w:r>
      <w:r w:rsidR="00B0055C">
        <w:rPr>
          <w:rFonts w:ascii="Arial" w:eastAsia="Arial" w:hAnsi="Arial" w:cs="Arial"/>
        </w:rPr>
        <w:t>ing</w:t>
      </w:r>
      <w:r w:rsidR="00B0055C" w:rsidRPr="003A0BA0">
        <w:rPr>
          <w:rFonts w:ascii="Arial" w:eastAsia="Arial" w:hAnsi="Arial" w:cs="Arial"/>
          <w:spacing w:val="2"/>
        </w:rPr>
        <w:t xml:space="preserve"> </w:t>
      </w:r>
      <w:r w:rsidR="00B0055C" w:rsidRPr="003A0BA0">
        <w:rPr>
          <w:rFonts w:ascii="Arial" w:eastAsia="Arial" w:hAnsi="Arial" w:cs="Arial"/>
        </w:rPr>
        <w:t>to</w:t>
      </w:r>
      <w:r w:rsidR="00B0055C" w:rsidRPr="003A0BA0">
        <w:rPr>
          <w:rFonts w:ascii="Arial" w:eastAsia="Arial" w:hAnsi="Arial" w:cs="Arial"/>
          <w:spacing w:val="6"/>
        </w:rPr>
        <w:t xml:space="preserve"> </w:t>
      </w:r>
      <w:r w:rsidR="00B0055C" w:rsidRPr="003A0BA0">
        <w:rPr>
          <w:rFonts w:ascii="Arial" w:eastAsia="Arial" w:hAnsi="Arial" w:cs="Arial"/>
        </w:rPr>
        <w:t>t</w:t>
      </w:r>
      <w:r w:rsidR="00B0055C" w:rsidRPr="003A0BA0">
        <w:rPr>
          <w:rFonts w:ascii="Arial" w:eastAsia="Arial" w:hAnsi="Arial" w:cs="Arial"/>
          <w:spacing w:val="1"/>
        </w:rPr>
        <w:t>h</w:t>
      </w:r>
      <w:r w:rsidR="00B0055C" w:rsidRPr="003A0BA0">
        <w:rPr>
          <w:rFonts w:ascii="Arial" w:eastAsia="Arial" w:hAnsi="Arial" w:cs="Arial"/>
        </w:rPr>
        <w:t>e</w:t>
      </w:r>
      <w:r w:rsidR="00B0055C" w:rsidRPr="003A0BA0">
        <w:rPr>
          <w:rFonts w:ascii="Arial" w:eastAsia="Arial" w:hAnsi="Arial" w:cs="Arial"/>
          <w:spacing w:val="2"/>
        </w:rPr>
        <w:t xml:space="preserve"> </w:t>
      </w:r>
      <w:r w:rsidR="00B0055C" w:rsidRPr="003A0BA0">
        <w:rPr>
          <w:rFonts w:ascii="Arial" w:eastAsia="Arial" w:hAnsi="Arial" w:cs="Arial"/>
        </w:rPr>
        <w:t>D</w:t>
      </w:r>
      <w:r w:rsidR="00B0055C" w:rsidRPr="003A0BA0">
        <w:rPr>
          <w:rFonts w:ascii="Arial" w:eastAsia="Arial" w:hAnsi="Arial" w:cs="Arial"/>
          <w:spacing w:val="1"/>
        </w:rPr>
        <w:t>epa</w:t>
      </w:r>
      <w:r w:rsidR="00B0055C" w:rsidRPr="003A0BA0">
        <w:rPr>
          <w:rFonts w:ascii="Arial" w:eastAsia="Arial" w:hAnsi="Arial" w:cs="Arial"/>
          <w:spacing w:val="-3"/>
        </w:rPr>
        <w:t>r</w:t>
      </w:r>
      <w:r w:rsidR="00B0055C" w:rsidRPr="003A0BA0">
        <w:rPr>
          <w:rFonts w:ascii="Arial" w:eastAsia="Arial" w:hAnsi="Arial" w:cs="Arial"/>
        </w:rPr>
        <w:t>t</w:t>
      </w:r>
      <w:r w:rsidR="00B0055C" w:rsidRPr="003A0BA0">
        <w:rPr>
          <w:rFonts w:ascii="Arial" w:eastAsia="Arial" w:hAnsi="Arial" w:cs="Arial"/>
          <w:spacing w:val="-8"/>
        </w:rPr>
        <w:t>m</w:t>
      </w:r>
      <w:r w:rsidR="00B0055C" w:rsidRPr="003A0BA0">
        <w:rPr>
          <w:rFonts w:ascii="Arial" w:eastAsia="Arial" w:hAnsi="Arial" w:cs="Arial"/>
          <w:spacing w:val="1"/>
        </w:rPr>
        <w:t>en</w:t>
      </w:r>
      <w:r w:rsidR="00B0055C" w:rsidRPr="003A0BA0">
        <w:rPr>
          <w:rFonts w:ascii="Arial" w:eastAsia="Arial" w:hAnsi="Arial" w:cs="Arial"/>
        </w:rPr>
        <w:t>t’s</w:t>
      </w:r>
      <w:r w:rsidR="00B0055C" w:rsidRPr="003A0BA0">
        <w:rPr>
          <w:rFonts w:ascii="Arial" w:eastAsia="Arial" w:hAnsi="Arial" w:cs="Arial"/>
          <w:spacing w:val="6"/>
        </w:rPr>
        <w:t xml:space="preserve"> </w:t>
      </w:r>
      <w:r w:rsidR="00B0055C" w:rsidRPr="003A0BA0">
        <w:rPr>
          <w:rFonts w:ascii="Arial" w:eastAsia="Arial" w:hAnsi="Arial" w:cs="Arial"/>
          <w:spacing w:val="1"/>
        </w:rPr>
        <w:t>dev</w:t>
      </w:r>
      <w:r w:rsidR="00B0055C" w:rsidRPr="003A0BA0">
        <w:rPr>
          <w:rFonts w:ascii="Arial" w:eastAsia="Arial" w:hAnsi="Arial" w:cs="Arial"/>
        </w:rPr>
        <w:t>e</w:t>
      </w:r>
      <w:r w:rsidR="00B0055C" w:rsidRPr="003A0BA0">
        <w:rPr>
          <w:rFonts w:ascii="Arial" w:eastAsia="Arial" w:hAnsi="Arial" w:cs="Arial"/>
          <w:spacing w:val="4"/>
        </w:rPr>
        <w:t>l</w:t>
      </w:r>
      <w:r w:rsidR="00B0055C" w:rsidRPr="003A0BA0">
        <w:rPr>
          <w:rFonts w:ascii="Arial" w:eastAsia="Arial" w:hAnsi="Arial" w:cs="Arial"/>
          <w:spacing w:val="1"/>
        </w:rPr>
        <w:t>op</w:t>
      </w:r>
      <w:r w:rsidR="00B0055C" w:rsidRPr="003A0BA0">
        <w:rPr>
          <w:rFonts w:ascii="Arial" w:eastAsia="Arial" w:hAnsi="Arial" w:cs="Arial"/>
          <w:spacing w:val="-8"/>
        </w:rPr>
        <w:t>m</w:t>
      </w:r>
      <w:r w:rsidR="00B0055C" w:rsidRPr="003A0BA0">
        <w:rPr>
          <w:rFonts w:ascii="Arial" w:eastAsia="Arial" w:hAnsi="Arial" w:cs="Arial"/>
          <w:spacing w:val="1"/>
        </w:rPr>
        <w:t>en</w:t>
      </w:r>
      <w:r w:rsidR="00B0055C" w:rsidRPr="003A0BA0">
        <w:rPr>
          <w:rFonts w:ascii="Arial" w:eastAsia="Arial" w:hAnsi="Arial" w:cs="Arial"/>
        </w:rPr>
        <w:t>t</w:t>
      </w:r>
      <w:r w:rsidR="00B0055C" w:rsidRPr="003A0BA0">
        <w:rPr>
          <w:rFonts w:ascii="Arial" w:eastAsia="Arial" w:hAnsi="Arial" w:cs="Arial"/>
          <w:spacing w:val="6"/>
        </w:rPr>
        <w:t xml:space="preserve"> </w:t>
      </w:r>
      <w:r w:rsidR="00B0055C" w:rsidRPr="003A0BA0">
        <w:rPr>
          <w:rFonts w:ascii="Arial" w:eastAsia="Arial" w:hAnsi="Arial" w:cs="Arial"/>
          <w:spacing w:val="1"/>
        </w:rPr>
        <w:t>o</w:t>
      </w:r>
      <w:r w:rsidR="00B0055C" w:rsidRPr="003A0BA0">
        <w:rPr>
          <w:rFonts w:ascii="Arial" w:eastAsia="Arial" w:hAnsi="Arial" w:cs="Arial"/>
        </w:rPr>
        <w:t>f</w:t>
      </w:r>
      <w:r w:rsidR="00B0055C" w:rsidRPr="003A0BA0">
        <w:rPr>
          <w:rFonts w:ascii="Arial" w:eastAsia="Arial" w:hAnsi="Arial" w:cs="Arial"/>
          <w:spacing w:val="6"/>
        </w:rPr>
        <w:t xml:space="preserve"> </w:t>
      </w:r>
      <w:r w:rsidR="00B0055C" w:rsidRPr="003A0BA0">
        <w:rPr>
          <w:rFonts w:ascii="Arial" w:eastAsia="Arial" w:hAnsi="Arial" w:cs="Arial"/>
          <w:spacing w:val="1"/>
        </w:rPr>
        <w:t>p</w:t>
      </w:r>
      <w:r w:rsidR="00B0055C" w:rsidRPr="003A0BA0">
        <w:rPr>
          <w:rFonts w:ascii="Arial" w:eastAsia="Arial" w:hAnsi="Arial" w:cs="Arial"/>
          <w:spacing w:val="-4"/>
        </w:rPr>
        <w:t>o</w:t>
      </w:r>
      <w:r w:rsidR="00B0055C" w:rsidRPr="003A0BA0">
        <w:rPr>
          <w:rFonts w:ascii="Arial" w:eastAsia="Arial" w:hAnsi="Arial" w:cs="Arial"/>
        </w:rPr>
        <w:t>l</w:t>
      </w:r>
      <w:r w:rsidR="00B0055C" w:rsidRPr="003A0BA0">
        <w:rPr>
          <w:rFonts w:ascii="Arial" w:eastAsia="Arial" w:hAnsi="Arial" w:cs="Arial"/>
          <w:spacing w:val="4"/>
        </w:rPr>
        <w:t>i</w:t>
      </w:r>
      <w:r w:rsidR="00B0055C" w:rsidRPr="003A0BA0">
        <w:rPr>
          <w:rFonts w:ascii="Arial" w:eastAsia="Arial" w:hAnsi="Arial" w:cs="Arial"/>
          <w:spacing w:val="1"/>
        </w:rPr>
        <w:t>c</w:t>
      </w:r>
      <w:r w:rsidR="00B0055C" w:rsidRPr="003A0BA0">
        <w:rPr>
          <w:rFonts w:ascii="Arial" w:eastAsia="Arial" w:hAnsi="Arial" w:cs="Arial"/>
        </w:rPr>
        <w:t>y</w:t>
      </w:r>
      <w:r w:rsidR="00B0055C" w:rsidRPr="003A0BA0">
        <w:rPr>
          <w:rFonts w:ascii="Arial" w:eastAsia="Arial" w:hAnsi="Arial" w:cs="Arial"/>
          <w:spacing w:val="5"/>
        </w:rPr>
        <w:t xml:space="preserve"> </w:t>
      </w:r>
      <w:r w:rsidR="00B0055C" w:rsidRPr="003A0BA0">
        <w:rPr>
          <w:rFonts w:ascii="Arial" w:eastAsia="Arial" w:hAnsi="Arial" w:cs="Arial"/>
          <w:spacing w:val="1"/>
        </w:rPr>
        <w:t>an</w:t>
      </w:r>
      <w:r w:rsidR="00B0055C" w:rsidRPr="003A0BA0">
        <w:rPr>
          <w:rFonts w:ascii="Arial" w:eastAsia="Arial" w:hAnsi="Arial" w:cs="Arial"/>
        </w:rPr>
        <w:t>d</w:t>
      </w:r>
      <w:r w:rsidR="00B0055C" w:rsidRPr="003A0BA0">
        <w:rPr>
          <w:rFonts w:ascii="Arial" w:eastAsia="Arial" w:hAnsi="Arial" w:cs="Arial"/>
          <w:spacing w:val="2"/>
        </w:rPr>
        <w:t xml:space="preserve"> </w:t>
      </w:r>
      <w:r w:rsidR="00B0055C" w:rsidRPr="003A0BA0">
        <w:rPr>
          <w:rFonts w:ascii="Arial" w:eastAsia="Arial" w:hAnsi="Arial" w:cs="Arial"/>
          <w:spacing w:val="4"/>
        </w:rPr>
        <w:t>i</w:t>
      </w:r>
      <w:r w:rsidR="00B0055C" w:rsidRPr="003A0BA0">
        <w:rPr>
          <w:rFonts w:ascii="Arial" w:eastAsia="Arial" w:hAnsi="Arial" w:cs="Arial"/>
          <w:spacing w:val="-8"/>
        </w:rPr>
        <w:t>m</w:t>
      </w:r>
      <w:r w:rsidR="00B0055C" w:rsidRPr="003A0BA0">
        <w:rPr>
          <w:rFonts w:ascii="Arial" w:eastAsia="Arial" w:hAnsi="Arial" w:cs="Arial"/>
          <w:spacing w:val="1"/>
        </w:rPr>
        <w:t>pac</w:t>
      </w:r>
      <w:r w:rsidR="00B0055C" w:rsidRPr="003A0BA0">
        <w:rPr>
          <w:rFonts w:ascii="Arial" w:eastAsia="Arial" w:hAnsi="Arial" w:cs="Arial"/>
        </w:rPr>
        <w:t>t</w:t>
      </w:r>
      <w:r w:rsidR="00B0055C" w:rsidRPr="003A0BA0">
        <w:rPr>
          <w:rFonts w:ascii="Arial" w:eastAsia="Arial" w:hAnsi="Arial" w:cs="Arial"/>
          <w:spacing w:val="5"/>
        </w:rPr>
        <w:t xml:space="preserve"> </w:t>
      </w:r>
      <w:r w:rsidR="00B0055C" w:rsidRPr="003A0BA0">
        <w:rPr>
          <w:rFonts w:ascii="Arial" w:eastAsia="Arial" w:hAnsi="Arial" w:cs="Arial"/>
          <w:spacing w:val="1"/>
        </w:rPr>
        <w:t>of p</w:t>
      </w:r>
      <w:r w:rsidR="00B0055C" w:rsidRPr="003A0BA0">
        <w:rPr>
          <w:rFonts w:ascii="Arial" w:eastAsia="Arial" w:hAnsi="Arial" w:cs="Arial"/>
          <w:spacing w:val="2"/>
        </w:rPr>
        <w:t>r</w:t>
      </w:r>
      <w:r w:rsidR="00B0055C" w:rsidRPr="003A0BA0">
        <w:rPr>
          <w:rFonts w:ascii="Arial" w:eastAsia="Arial" w:hAnsi="Arial" w:cs="Arial"/>
          <w:spacing w:val="1"/>
        </w:rPr>
        <w:t>opos</w:t>
      </w:r>
      <w:r w:rsidR="00B0055C" w:rsidRPr="003A0BA0">
        <w:rPr>
          <w:rFonts w:ascii="Arial" w:eastAsia="Arial" w:hAnsi="Arial" w:cs="Arial"/>
        </w:rPr>
        <w:t>e</w:t>
      </w:r>
      <w:r w:rsidR="00B0055C">
        <w:rPr>
          <w:rFonts w:ascii="Arial" w:eastAsia="Arial" w:hAnsi="Arial" w:cs="Arial"/>
        </w:rPr>
        <w:t>d</w:t>
      </w:r>
      <w:r w:rsidR="00B0055C" w:rsidRPr="003A0BA0">
        <w:rPr>
          <w:rFonts w:ascii="Arial" w:eastAsia="Arial" w:hAnsi="Arial" w:cs="Arial"/>
          <w:spacing w:val="-4"/>
        </w:rPr>
        <w:t xml:space="preserve"> </w:t>
      </w:r>
      <w:r w:rsidR="00B0055C" w:rsidRPr="003A0BA0">
        <w:rPr>
          <w:rFonts w:ascii="Arial" w:eastAsia="Arial" w:hAnsi="Arial" w:cs="Arial"/>
          <w:spacing w:val="1"/>
        </w:rPr>
        <w:t>p</w:t>
      </w:r>
      <w:r w:rsidR="00B0055C" w:rsidRPr="003A0BA0">
        <w:rPr>
          <w:rFonts w:ascii="Arial" w:eastAsia="Arial" w:hAnsi="Arial" w:cs="Arial"/>
          <w:spacing w:val="-4"/>
        </w:rPr>
        <w:t>o</w:t>
      </w:r>
      <w:r w:rsidR="00B0055C" w:rsidRPr="003A0BA0">
        <w:rPr>
          <w:rFonts w:ascii="Arial" w:eastAsia="Arial" w:hAnsi="Arial" w:cs="Arial"/>
        </w:rPr>
        <w:t>l</w:t>
      </w:r>
      <w:r w:rsidR="00B0055C" w:rsidRPr="003A0BA0">
        <w:rPr>
          <w:rFonts w:ascii="Arial" w:eastAsia="Arial" w:hAnsi="Arial" w:cs="Arial"/>
          <w:spacing w:val="4"/>
        </w:rPr>
        <w:t>i</w:t>
      </w:r>
      <w:r w:rsidR="00B0055C" w:rsidRPr="003A0BA0">
        <w:rPr>
          <w:rFonts w:ascii="Arial" w:eastAsia="Arial" w:hAnsi="Arial" w:cs="Arial"/>
          <w:spacing w:val="1"/>
        </w:rPr>
        <w:t>c</w:t>
      </w:r>
      <w:r w:rsidR="00B0055C" w:rsidRPr="003A0BA0">
        <w:rPr>
          <w:rFonts w:ascii="Arial" w:eastAsia="Arial" w:hAnsi="Arial" w:cs="Arial"/>
        </w:rPr>
        <w:t xml:space="preserve">y </w:t>
      </w:r>
      <w:r w:rsidR="00B0055C" w:rsidRPr="003A0BA0">
        <w:rPr>
          <w:rFonts w:ascii="Arial" w:eastAsia="Arial" w:hAnsi="Arial" w:cs="Arial"/>
          <w:spacing w:val="1"/>
        </w:rPr>
        <w:t>c</w:t>
      </w:r>
      <w:r w:rsidR="00B0055C" w:rsidRPr="003A0BA0">
        <w:rPr>
          <w:rFonts w:ascii="Arial" w:eastAsia="Arial" w:hAnsi="Arial" w:cs="Arial"/>
        </w:rPr>
        <w:t>h</w:t>
      </w:r>
      <w:r w:rsidR="00B0055C" w:rsidRPr="003A0BA0">
        <w:rPr>
          <w:rFonts w:ascii="Arial" w:eastAsia="Arial" w:hAnsi="Arial" w:cs="Arial"/>
          <w:spacing w:val="1"/>
        </w:rPr>
        <w:t>a</w:t>
      </w:r>
      <w:r w:rsidR="00B0055C" w:rsidRPr="003A0BA0">
        <w:rPr>
          <w:rFonts w:ascii="Arial" w:eastAsia="Arial" w:hAnsi="Arial" w:cs="Arial"/>
          <w:spacing w:val="-4"/>
        </w:rPr>
        <w:t>n</w:t>
      </w:r>
      <w:r w:rsidR="00B0055C" w:rsidRPr="003A0BA0">
        <w:rPr>
          <w:rFonts w:ascii="Arial" w:eastAsia="Arial" w:hAnsi="Arial" w:cs="Arial"/>
          <w:spacing w:val="1"/>
        </w:rPr>
        <w:t>ges</w:t>
      </w:r>
      <w:r w:rsidR="00B0055C" w:rsidRPr="003A0BA0">
        <w:rPr>
          <w:rFonts w:ascii="Arial" w:eastAsia="Arial" w:hAnsi="Arial" w:cs="Arial"/>
        </w:rPr>
        <w:t xml:space="preserve">; </w:t>
      </w:r>
      <w:r w:rsidR="00B0055C" w:rsidRPr="003A0BA0">
        <w:rPr>
          <w:rFonts w:ascii="Arial" w:eastAsia="Arial" w:hAnsi="Arial" w:cs="Arial"/>
          <w:spacing w:val="1"/>
        </w:rPr>
        <w:t>a</w:t>
      </w:r>
      <w:r w:rsidR="00B0055C" w:rsidRPr="003A0BA0">
        <w:rPr>
          <w:rFonts w:ascii="Arial" w:eastAsia="Arial" w:hAnsi="Arial" w:cs="Arial"/>
          <w:spacing w:val="-4"/>
        </w:rPr>
        <w:t>nd</w:t>
      </w:r>
    </w:p>
    <w:p w14:paraId="7A4744F9" w14:textId="1D96EFB7" w:rsidR="00B0055C" w:rsidRPr="003A0BA0" w:rsidRDefault="00344089" w:rsidP="00031A0E">
      <w:pPr>
        <w:pStyle w:val="ListParagraph"/>
        <w:numPr>
          <w:ilvl w:val="0"/>
          <w:numId w:val="11"/>
        </w:numPr>
        <w:spacing w:before="20" w:line="360" w:lineRule="auto"/>
        <w:ind w:left="567" w:hanging="283"/>
        <w:jc w:val="both"/>
        <w:rPr>
          <w:rFonts w:ascii="Arial" w:eastAsia="Arial" w:hAnsi="Arial" w:cs="Arial"/>
        </w:rPr>
      </w:pPr>
      <w:r>
        <w:rPr>
          <w:rFonts w:ascii="Arial" w:eastAsia="Arial" w:hAnsi="Arial" w:cs="Arial"/>
          <w:spacing w:val="-2"/>
        </w:rPr>
        <w:t>P</w:t>
      </w:r>
      <w:r w:rsidR="00B0055C" w:rsidRPr="003A0BA0">
        <w:rPr>
          <w:rFonts w:ascii="Arial" w:eastAsia="Arial" w:hAnsi="Arial" w:cs="Arial"/>
          <w:spacing w:val="2"/>
        </w:rPr>
        <w:t>r</w:t>
      </w:r>
      <w:r w:rsidR="00B0055C" w:rsidRPr="003A0BA0">
        <w:rPr>
          <w:rFonts w:ascii="Arial" w:eastAsia="Arial" w:hAnsi="Arial" w:cs="Arial"/>
          <w:spacing w:val="1"/>
        </w:rPr>
        <w:t>epa</w:t>
      </w:r>
      <w:r w:rsidR="00B0055C" w:rsidRPr="003A0BA0">
        <w:rPr>
          <w:rFonts w:ascii="Arial" w:eastAsia="Arial" w:hAnsi="Arial" w:cs="Arial"/>
          <w:spacing w:val="2"/>
        </w:rPr>
        <w:t>r</w:t>
      </w:r>
      <w:r w:rsidR="00B0055C" w:rsidRPr="003A0BA0">
        <w:rPr>
          <w:rFonts w:ascii="Arial" w:eastAsia="Arial" w:hAnsi="Arial" w:cs="Arial"/>
          <w:spacing w:val="1"/>
        </w:rPr>
        <w:t>a</w:t>
      </w:r>
      <w:r w:rsidR="00B0055C" w:rsidRPr="003A0BA0">
        <w:rPr>
          <w:rFonts w:ascii="Arial" w:eastAsia="Arial" w:hAnsi="Arial" w:cs="Arial"/>
          <w:spacing w:val="-4"/>
        </w:rPr>
        <w:t>t</w:t>
      </w:r>
      <w:r w:rsidR="00B0055C" w:rsidRPr="003A0BA0">
        <w:rPr>
          <w:rFonts w:ascii="Arial" w:eastAsia="Arial" w:hAnsi="Arial" w:cs="Arial"/>
          <w:spacing w:val="4"/>
        </w:rPr>
        <w:t>i</w:t>
      </w:r>
      <w:r w:rsidR="00B0055C" w:rsidRPr="003A0BA0">
        <w:rPr>
          <w:rFonts w:ascii="Arial" w:eastAsia="Arial" w:hAnsi="Arial" w:cs="Arial"/>
          <w:spacing w:val="-4"/>
        </w:rPr>
        <w:t>o</w:t>
      </w:r>
      <w:r w:rsidR="00B0055C" w:rsidRPr="003A0BA0">
        <w:rPr>
          <w:rFonts w:ascii="Arial" w:eastAsia="Arial" w:hAnsi="Arial" w:cs="Arial"/>
        </w:rPr>
        <w:t>n</w:t>
      </w:r>
      <w:r w:rsidR="00B0055C" w:rsidRPr="003A0BA0">
        <w:rPr>
          <w:rFonts w:ascii="Arial" w:eastAsia="Arial" w:hAnsi="Arial" w:cs="Arial"/>
          <w:spacing w:val="2"/>
        </w:rPr>
        <w:t xml:space="preserve"> </w:t>
      </w:r>
      <w:r w:rsidR="00B0055C" w:rsidRPr="003A0BA0">
        <w:rPr>
          <w:rFonts w:ascii="Arial" w:eastAsia="Arial" w:hAnsi="Arial" w:cs="Arial"/>
          <w:spacing w:val="1"/>
        </w:rPr>
        <w:t>o</w:t>
      </w:r>
      <w:r w:rsidR="00B0055C" w:rsidRPr="003A0BA0">
        <w:rPr>
          <w:rFonts w:ascii="Arial" w:eastAsia="Arial" w:hAnsi="Arial" w:cs="Arial"/>
        </w:rPr>
        <w:t>f</w:t>
      </w:r>
      <w:r w:rsidR="00B0055C" w:rsidRPr="003A0BA0">
        <w:rPr>
          <w:rFonts w:ascii="Arial" w:eastAsia="Arial" w:hAnsi="Arial" w:cs="Arial"/>
          <w:spacing w:val="1"/>
        </w:rPr>
        <w:t xml:space="preserve"> </w:t>
      </w:r>
      <w:r w:rsidR="00B0055C" w:rsidRPr="003A0BA0">
        <w:rPr>
          <w:rFonts w:ascii="Arial" w:eastAsia="Arial" w:hAnsi="Arial" w:cs="Arial"/>
          <w:spacing w:val="-2"/>
        </w:rPr>
        <w:t>A</w:t>
      </w:r>
      <w:r w:rsidR="00B0055C" w:rsidRPr="003A0BA0">
        <w:rPr>
          <w:rFonts w:ascii="Arial" w:eastAsia="Arial" w:hAnsi="Arial" w:cs="Arial"/>
          <w:spacing w:val="1"/>
        </w:rPr>
        <w:t>nn</w:t>
      </w:r>
      <w:r w:rsidR="00B0055C" w:rsidRPr="003A0BA0">
        <w:rPr>
          <w:rFonts w:ascii="Arial" w:eastAsia="Arial" w:hAnsi="Arial" w:cs="Arial"/>
          <w:spacing w:val="-4"/>
        </w:rPr>
        <w:t>u</w:t>
      </w:r>
      <w:r w:rsidR="00B0055C" w:rsidRPr="003A0BA0">
        <w:rPr>
          <w:rFonts w:ascii="Arial" w:eastAsia="Arial" w:hAnsi="Arial" w:cs="Arial"/>
          <w:spacing w:val="1"/>
        </w:rPr>
        <w:t>a</w:t>
      </w:r>
      <w:r w:rsidR="00B0055C" w:rsidRPr="003A0BA0">
        <w:rPr>
          <w:rFonts w:ascii="Arial" w:eastAsia="Arial" w:hAnsi="Arial" w:cs="Arial"/>
        </w:rPr>
        <w:t>l R</w:t>
      </w:r>
      <w:r w:rsidR="00B0055C" w:rsidRPr="003A0BA0">
        <w:rPr>
          <w:rFonts w:ascii="Arial" w:eastAsia="Arial" w:hAnsi="Arial" w:cs="Arial"/>
          <w:spacing w:val="1"/>
        </w:rPr>
        <w:t>epo</w:t>
      </w:r>
      <w:r w:rsidR="00B0055C" w:rsidRPr="003A0BA0">
        <w:rPr>
          <w:rFonts w:ascii="Arial" w:eastAsia="Arial" w:hAnsi="Arial" w:cs="Arial"/>
          <w:spacing w:val="2"/>
        </w:rPr>
        <w:t>r</w:t>
      </w:r>
      <w:r w:rsidR="00B0055C" w:rsidRPr="003A0BA0">
        <w:rPr>
          <w:rFonts w:ascii="Arial" w:eastAsia="Arial" w:hAnsi="Arial" w:cs="Arial"/>
        </w:rPr>
        <w:t>t</w:t>
      </w:r>
      <w:r w:rsidR="00B0055C" w:rsidRPr="003A0BA0">
        <w:rPr>
          <w:rFonts w:ascii="Arial" w:eastAsia="Arial" w:hAnsi="Arial" w:cs="Arial"/>
          <w:spacing w:val="-4"/>
        </w:rPr>
        <w:t xml:space="preserve"> </w:t>
      </w:r>
      <w:r w:rsidR="00B0055C" w:rsidRPr="003A0BA0">
        <w:rPr>
          <w:rFonts w:ascii="Arial" w:eastAsia="Arial" w:hAnsi="Arial" w:cs="Arial"/>
          <w:spacing w:val="1"/>
        </w:rPr>
        <w:t>an</w:t>
      </w:r>
      <w:r w:rsidR="00B0055C" w:rsidRPr="003A0BA0">
        <w:rPr>
          <w:rFonts w:ascii="Arial" w:eastAsia="Arial" w:hAnsi="Arial" w:cs="Arial"/>
        </w:rPr>
        <w:t>d</w:t>
      </w:r>
      <w:r w:rsidR="00B0055C" w:rsidRPr="003A0BA0">
        <w:rPr>
          <w:rFonts w:ascii="Arial" w:eastAsia="Arial" w:hAnsi="Arial" w:cs="Arial"/>
          <w:spacing w:val="2"/>
        </w:rPr>
        <w:t xml:space="preserve"> </w:t>
      </w:r>
      <w:r w:rsidR="00B0055C" w:rsidRPr="003A0BA0">
        <w:rPr>
          <w:rFonts w:ascii="Arial" w:eastAsia="Arial" w:hAnsi="Arial" w:cs="Arial"/>
          <w:spacing w:val="-2"/>
        </w:rPr>
        <w:t>A</w:t>
      </w:r>
      <w:r w:rsidR="00B0055C" w:rsidRPr="003A0BA0">
        <w:rPr>
          <w:rFonts w:ascii="Arial" w:eastAsia="Arial" w:hAnsi="Arial" w:cs="Arial"/>
          <w:spacing w:val="1"/>
        </w:rPr>
        <w:t>cc</w:t>
      </w:r>
      <w:r w:rsidR="00B0055C" w:rsidRPr="003A0BA0">
        <w:rPr>
          <w:rFonts w:ascii="Arial" w:eastAsia="Arial" w:hAnsi="Arial" w:cs="Arial"/>
          <w:spacing w:val="-1"/>
        </w:rPr>
        <w:t>o</w:t>
      </w:r>
      <w:r w:rsidR="00B0055C" w:rsidRPr="003A0BA0">
        <w:rPr>
          <w:rFonts w:ascii="Arial" w:eastAsia="Arial" w:hAnsi="Arial" w:cs="Arial"/>
          <w:spacing w:val="-4"/>
        </w:rPr>
        <w:t>u</w:t>
      </w:r>
      <w:r w:rsidR="00B0055C" w:rsidRPr="003A0BA0">
        <w:rPr>
          <w:rFonts w:ascii="Arial" w:eastAsia="Arial" w:hAnsi="Arial" w:cs="Arial"/>
          <w:spacing w:val="1"/>
        </w:rPr>
        <w:t>n</w:t>
      </w:r>
      <w:r w:rsidR="00B0055C" w:rsidRPr="003A0BA0">
        <w:rPr>
          <w:rFonts w:ascii="Arial" w:eastAsia="Arial" w:hAnsi="Arial" w:cs="Arial"/>
        </w:rPr>
        <w:t>t</w:t>
      </w:r>
      <w:r w:rsidR="00B0055C" w:rsidRPr="003A0BA0">
        <w:rPr>
          <w:rFonts w:ascii="Arial" w:eastAsia="Arial" w:hAnsi="Arial" w:cs="Arial"/>
          <w:spacing w:val="1"/>
        </w:rPr>
        <w:t>s.</w:t>
      </w:r>
    </w:p>
    <w:p w14:paraId="1B2DF214" w14:textId="77777777" w:rsidR="00B0055C" w:rsidRPr="006778CD" w:rsidRDefault="00B0055C" w:rsidP="00B0055C">
      <w:pPr>
        <w:pStyle w:val="ListParagraph"/>
        <w:spacing w:before="20" w:line="360" w:lineRule="auto"/>
        <w:ind w:left="1080"/>
        <w:rPr>
          <w:rFonts w:ascii="Arial" w:eastAsia="Arial" w:hAnsi="Arial" w:cs="Arial"/>
        </w:rPr>
      </w:pPr>
    </w:p>
    <w:p w14:paraId="77633EA1" w14:textId="77777777" w:rsidR="00344089" w:rsidRDefault="00344089">
      <w:pPr>
        <w:rPr>
          <w:rFonts w:ascii="Arial" w:hAnsi="Arial" w:cs="Arial"/>
          <w:b/>
          <w:bCs/>
          <w:color w:val="76923C" w:themeColor="accent3" w:themeShade="BF"/>
        </w:rPr>
      </w:pPr>
      <w:r>
        <w:rPr>
          <w:rFonts w:ascii="Arial" w:hAnsi="Arial" w:cs="Arial"/>
          <w:b/>
          <w:bCs/>
          <w:color w:val="76923C" w:themeColor="accent3" w:themeShade="BF"/>
        </w:rPr>
        <w:br w:type="page"/>
      </w:r>
    </w:p>
    <w:p w14:paraId="4CACB937" w14:textId="4A63F2B7" w:rsidR="00B0055C" w:rsidRPr="00982D39" w:rsidRDefault="00B0055C" w:rsidP="00B749FD">
      <w:pPr>
        <w:pStyle w:val="BodyText"/>
        <w:tabs>
          <w:tab w:val="left" w:pos="709"/>
        </w:tabs>
        <w:jc w:val="both"/>
        <w:rPr>
          <w:rFonts w:ascii="Arial" w:hAnsi="Arial" w:cs="Arial"/>
          <w:b/>
          <w:bCs/>
          <w:caps/>
          <w:color w:val="76923C" w:themeColor="accent3" w:themeShade="BF"/>
          <w:sz w:val="24"/>
        </w:rPr>
      </w:pPr>
      <w:r>
        <w:rPr>
          <w:rFonts w:ascii="Arial" w:hAnsi="Arial" w:cs="Arial"/>
          <w:b/>
          <w:bCs/>
          <w:color w:val="76923C" w:themeColor="accent3" w:themeShade="BF"/>
          <w:sz w:val="24"/>
        </w:rPr>
        <w:lastRenderedPageBreak/>
        <w:t>6.</w:t>
      </w:r>
      <w:r>
        <w:rPr>
          <w:rFonts w:ascii="Arial" w:hAnsi="Arial" w:cs="Arial"/>
          <w:b/>
          <w:bCs/>
          <w:color w:val="76923C" w:themeColor="accent3" w:themeShade="BF"/>
          <w:sz w:val="24"/>
        </w:rPr>
        <w:tab/>
      </w:r>
      <w:r w:rsidRPr="00982D39">
        <w:rPr>
          <w:rFonts w:ascii="Arial" w:hAnsi="Arial" w:cs="Arial"/>
          <w:b/>
          <w:bCs/>
          <w:caps/>
          <w:color w:val="76923C" w:themeColor="accent3" w:themeShade="BF"/>
          <w:sz w:val="24"/>
        </w:rPr>
        <w:t>Other Management Support Arrangements</w:t>
      </w:r>
    </w:p>
    <w:p w14:paraId="5971F531" w14:textId="77777777" w:rsidR="00B749FD" w:rsidRDefault="00B749FD" w:rsidP="002D57A8">
      <w:pPr>
        <w:pStyle w:val="BodyText"/>
        <w:jc w:val="both"/>
        <w:rPr>
          <w:rFonts w:ascii="Arial" w:hAnsi="Arial" w:cs="Arial"/>
          <w:sz w:val="24"/>
        </w:rPr>
      </w:pPr>
    </w:p>
    <w:p w14:paraId="194A458E" w14:textId="77777777" w:rsidR="00B0055C" w:rsidRPr="006A1329" w:rsidRDefault="00B0055C" w:rsidP="002D57A8">
      <w:pPr>
        <w:pStyle w:val="BodyText"/>
        <w:jc w:val="both"/>
        <w:rPr>
          <w:rFonts w:ascii="Arial" w:hAnsi="Arial" w:cs="Arial"/>
          <w:sz w:val="24"/>
        </w:rPr>
      </w:pPr>
      <w:r w:rsidRPr="006A1329">
        <w:rPr>
          <w:rFonts w:ascii="Arial" w:hAnsi="Arial" w:cs="Arial"/>
          <w:sz w:val="24"/>
        </w:rPr>
        <w:t>The</w:t>
      </w:r>
      <w:r>
        <w:rPr>
          <w:rFonts w:ascii="Arial" w:hAnsi="Arial" w:cs="Arial"/>
          <w:sz w:val="24"/>
        </w:rPr>
        <w:t xml:space="preserve"> key elements of governance in section 4</w:t>
      </w:r>
      <w:r w:rsidRPr="006A1329">
        <w:rPr>
          <w:rFonts w:ascii="Arial" w:hAnsi="Arial" w:cs="Arial"/>
          <w:sz w:val="24"/>
        </w:rPr>
        <w:t xml:space="preserve"> are supported by:</w:t>
      </w:r>
    </w:p>
    <w:p w14:paraId="515B1281" w14:textId="1F2CDD17" w:rsidR="00B0055C" w:rsidRPr="00E77F90" w:rsidRDefault="00344089" w:rsidP="002D57A8">
      <w:pPr>
        <w:pStyle w:val="BodyText"/>
        <w:numPr>
          <w:ilvl w:val="0"/>
          <w:numId w:val="1"/>
        </w:numPr>
        <w:ind w:left="567" w:hanging="283"/>
        <w:jc w:val="both"/>
        <w:rPr>
          <w:rFonts w:ascii="Arial" w:hAnsi="Arial" w:cs="Arial"/>
          <w:sz w:val="24"/>
        </w:rPr>
      </w:pPr>
      <w:r>
        <w:rPr>
          <w:rFonts w:ascii="Arial" w:hAnsi="Arial" w:cs="Arial"/>
          <w:sz w:val="24"/>
        </w:rPr>
        <w:t>A</w:t>
      </w:r>
      <w:r w:rsidR="00B0055C" w:rsidRPr="00E77F90">
        <w:rPr>
          <w:rFonts w:ascii="Arial" w:hAnsi="Arial" w:cs="Arial"/>
          <w:sz w:val="24"/>
        </w:rPr>
        <w:t xml:space="preserve">dditional Accounting Officers for the Department’s </w:t>
      </w:r>
      <w:r w:rsidR="00B0055C">
        <w:rPr>
          <w:rFonts w:ascii="Arial" w:hAnsi="Arial" w:cs="Arial"/>
          <w:sz w:val="24"/>
        </w:rPr>
        <w:t xml:space="preserve">Executive </w:t>
      </w:r>
      <w:r w:rsidR="00B0055C" w:rsidRPr="00E77F90">
        <w:rPr>
          <w:rFonts w:ascii="Arial" w:hAnsi="Arial" w:cs="Arial"/>
          <w:sz w:val="24"/>
        </w:rPr>
        <w:t xml:space="preserve">Non-Departmental Public Bodies </w:t>
      </w:r>
      <w:r w:rsidR="00842839">
        <w:rPr>
          <w:rFonts w:ascii="Arial" w:hAnsi="Arial" w:cs="Arial"/>
          <w:sz w:val="24"/>
        </w:rPr>
        <w:t xml:space="preserve">(NDPBs) </w:t>
      </w:r>
      <w:r w:rsidR="00B0055C" w:rsidRPr="00E77F90">
        <w:rPr>
          <w:rFonts w:ascii="Arial" w:hAnsi="Arial" w:cs="Arial"/>
          <w:sz w:val="24"/>
        </w:rPr>
        <w:t xml:space="preserve">in accordance with </w:t>
      </w:r>
      <w:r w:rsidR="00B0055C">
        <w:rPr>
          <w:rFonts w:ascii="Arial" w:hAnsi="Arial" w:cs="Arial"/>
          <w:sz w:val="24"/>
        </w:rPr>
        <w:t>MPMNI</w:t>
      </w:r>
      <w:r w:rsidR="00B0055C" w:rsidRPr="00E77F90">
        <w:rPr>
          <w:rFonts w:ascii="Arial" w:hAnsi="Arial" w:cs="Arial"/>
          <w:sz w:val="24"/>
        </w:rPr>
        <w:t>;</w:t>
      </w:r>
    </w:p>
    <w:p w14:paraId="2DE1C85D" w14:textId="77777777" w:rsidR="00B0055C" w:rsidRPr="00E77F90" w:rsidRDefault="00B0055C" w:rsidP="002D57A8">
      <w:pPr>
        <w:pStyle w:val="BodyText"/>
        <w:numPr>
          <w:ilvl w:val="0"/>
          <w:numId w:val="1"/>
        </w:numPr>
        <w:ind w:left="567" w:hanging="283"/>
        <w:jc w:val="both"/>
        <w:rPr>
          <w:rFonts w:ascii="Arial" w:hAnsi="Arial" w:cs="Arial"/>
          <w:sz w:val="24"/>
        </w:rPr>
      </w:pPr>
      <w:r w:rsidRPr="00E77F90">
        <w:rPr>
          <w:rFonts w:ascii="Arial" w:hAnsi="Arial" w:cs="Arial"/>
          <w:sz w:val="24"/>
        </w:rPr>
        <w:t xml:space="preserve">Management Boards in </w:t>
      </w:r>
      <w:r>
        <w:rPr>
          <w:rFonts w:ascii="Arial" w:hAnsi="Arial" w:cs="Arial"/>
          <w:sz w:val="24"/>
        </w:rPr>
        <w:t>NIEA and Forest Service</w:t>
      </w:r>
      <w:r w:rsidRPr="00E77F90">
        <w:rPr>
          <w:rFonts w:ascii="Arial" w:hAnsi="Arial" w:cs="Arial"/>
          <w:sz w:val="24"/>
        </w:rPr>
        <w:t>;</w:t>
      </w:r>
    </w:p>
    <w:p w14:paraId="49D06808" w14:textId="6CFC5D01" w:rsidR="00B0055C" w:rsidRPr="009C6B2A" w:rsidRDefault="00344089" w:rsidP="002D57A8">
      <w:pPr>
        <w:pStyle w:val="BodyText"/>
        <w:numPr>
          <w:ilvl w:val="0"/>
          <w:numId w:val="1"/>
        </w:numPr>
        <w:ind w:left="567" w:hanging="283"/>
        <w:jc w:val="both"/>
        <w:rPr>
          <w:rFonts w:ascii="Arial" w:hAnsi="Arial" w:cs="Arial"/>
          <w:sz w:val="24"/>
        </w:rPr>
      </w:pPr>
      <w:r>
        <w:rPr>
          <w:rFonts w:ascii="Arial" w:hAnsi="Arial" w:cs="Arial"/>
          <w:sz w:val="24"/>
        </w:rPr>
        <w:t>T</w:t>
      </w:r>
      <w:r w:rsidR="00B0055C" w:rsidRPr="009C6B2A">
        <w:rPr>
          <w:rFonts w:ascii="Arial" w:hAnsi="Arial" w:cs="Arial"/>
          <w:sz w:val="24"/>
        </w:rPr>
        <w:t xml:space="preserve">he </w:t>
      </w:r>
      <w:r w:rsidR="00B0055C">
        <w:rPr>
          <w:rFonts w:ascii="Arial" w:hAnsi="Arial" w:cs="Arial"/>
          <w:sz w:val="24"/>
        </w:rPr>
        <w:t>Finance Director</w:t>
      </w:r>
      <w:r w:rsidR="00B0055C" w:rsidRPr="009C6B2A">
        <w:rPr>
          <w:rFonts w:ascii="Arial" w:hAnsi="Arial" w:cs="Arial"/>
          <w:sz w:val="24"/>
        </w:rPr>
        <w:t xml:space="preserve"> post as required by MPMNI;</w:t>
      </w:r>
    </w:p>
    <w:p w14:paraId="5B33E959" w14:textId="2888D8DD" w:rsidR="00B0055C" w:rsidRPr="006A1329" w:rsidRDefault="00344089" w:rsidP="002D57A8">
      <w:pPr>
        <w:pStyle w:val="BodyText"/>
        <w:numPr>
          <w:ilvl w:val="0"/>
          <w:numId w:val="1"/>
        </w:numPr>
        <w:ind w:left="567" w:hanging="283"/>
        <w:jc w:val="both"/>
        <w:rPr>
          <w:rFonts w:ascii="Arial" w:hAnsi="Arial" w:cs="Arial"/>
          <w:sz w:val="24"/>
        </w:rPr>
      </w:pPr>
      <w:r>
        <w:rPr>
          <w:rFonts w:ascii="Arial" w:hAnsi="Arial" w:cs="Arial"/>
          <w:sz w:val="24"/>
        </w:rPr>
        <w:t>A</w:t>
      </w:r>
      <w:r w:rsidR="00B0055C" w:rsidRPr="006A1329">
        <w:rPr>
          <w:rFonts w:ascii="Arial" w:hAnsi="Arial" w:cs="Arial"/>
          <w:sz w:val="24"/>
        </w:rPr>
        <w:t>n Internal Audit Unit</w:t>
      </w:r>
      <w:r w:rsidR="00B0055C">
        <w:rPr>
          <w:rFonts w:ascii="Arial" w:hAnsi="Arial" w:cs="Arial"/>
          <w:sz w:val="24"/>
        </w:rPr>
        <w:t>,</w:t>
      </w:r>
      <w:r w:rsidR="00B0055C" w:rsidRPr="006A1329">
        <w:rPr>
          <w:rFonts w:ascii="Arial" w:hAnsi="Arial" w:cs="Arial"/>
          <w:sz w:val="24"/>
        </w:rPr>
        <w:t xml:space="preserve"> with the Head of Internal Audit operating under </w:t>
      </w:r>
      <w:r w:rsidR="00B0055C">
        <w:rPr>
          <w:rFonts w:ascii="Arial" w:hAnsi="Arial" w:cs="Arial"/>
          <w:sz w:val="24"/>
        </w:rPr>
        <w:t>Public Sector Internal Audit Standards (PSIAS)</w:t>
      </w:r>
      <w:r w:rsidR="00B0055C" w:rsidRPr="006A1329">
        <w:rPr>
          <w:rFonts w:ascii="Arial" w:hAnsi="Arial" w:cs="Arial"/>
          <w:sz w:val="24"/>
        </w:rPr>
        <w:t xml:space="preserve">, as required by </w:t>
      </w:r>
      <w:r w:rsidR="00B0055C">
        <w:rPr>
          <w:rFonts w:ascii="Arial" w:hAnsi="Arial" w:cs="Arial"/>
          <w:sz w:val="24"/>
        </w:rPr>
        <w:t>MPMNI</w:t>
      </w:r>
      <w:r w:rsidR="00B0055C" w:rsidRPr="006A1329">
        <w:rPr>
          <w:rFonts w:ascii="Arial" w:hAnsi="Arial" w:cs="Arial"/>
          <w:sz w:val="24"/>
        </w:rPr>
        <w:t xml:space="preserve">; </w:t>
      </w:r>
    </w:p>
    <w:p w14:paraId="718BF17E" w14:textId="5960A88C" w:rsidR="00B0055C" w:rsidRPr="006A1329" w:rsidRDefault="00344089" w:rsidP="002D57A8">
      <w:pPr>
        <w:pStyle w:val="BodyText"/>
        <w:numPr>
          <w:ilvl w:val="0"/>
          <w:numId w:val="1"/>
        </w:numPr>
        <w:ind w:left="567" w:hanging="283"/>
        <w:jc w:val="both"/>
        <w:rPr>
          <w:rFonts w:ascii="Arial" w:hAnsi="Arial" w:cs="Arial"/>
          <w:sz w:val="24"/>
        </w:rPr>
      </w:pPr>
      <w:r>
        <w:rPr>
          <w:rFonts w:ascii="Arial" w:hAnsi="Arial" w:cs="Arial"/>
          <w:sz w:val="24"/>
        </w:rPr>
        <w:t>T</w:t>
      </w:r>
      <w:r w:rsidR="00B0055C" w:rsidRPr="006A1329">
        <w:rPr>
          <w:rFonts w:ascii="Arial" w:hAnsi="Arial" w:cs="Arial"/>
          <w:sz w:val="24"/>
        </w:rPr>
        <w:t>he</w:t>
      </w:r>
      <w:r w:rsidR="00B0055C" w:rsidRPr="006A1329">
        <w:rPr>
          <w:rFonts w:ascii="Arial" w:hAnsi="Arial" w:cs="Arial"/>
          <w:b/>
          <w:bCs/>
          <w:sz w:val="24"/>
        </w:rPr>
        <w:t xml:space="preserve"> </w:t>
      </w:r>
      <w:r w:rsidR="00B0055C" w:rsidRPr="006A1329">
        <w:rPr>
          <w:rFonts w:ascii="Arial" w:hAnsi="Arial" w:cs="Arial"/>
          <w:sz w:val="24"/>
        </w:rPr>
        <w:t xml:space="preserve">relationships with the NIAO as set out in the Terms of Reference of the various Audit </w:t>
      </w:r>
      <w:r w:rsidR="007B7C8F">
        <w:rPr>
          <w:rFonts w:ascii="Arial" w:hAnsi="Arial" w:cs="Arial"/>
          <w:sz w:val="24"/>
        </w:rPr>
        <w:t xml:space="preserve">and Risk </w:t>
      </w:r>
      <w:r w:rsidR="00DE5BF9">
        <w:rPr>
          <w:rFonts w:ascii="Arial" w:hAnsi="Arial" w:cs="Arial"/>
          <w:sz w:val="24"/>
        </w:rPr>
        <w:t xml:space="preserve">Assurance </w:t>
      </w:r>
      <w:r w:rsidR="00B0055C" w:rsidRPr="006A1329">
        <w:rPr>
          <w:rFonts w:ascii="Arial" w:hAnsi="Arial" w:cs="Arial"/>
          <w:sz w:val="24"/>
        </w:rPr>
        <w:t xml:space="preserve">Committees; </w:t>
      </w:r>
    </w:p>
    <w:p w14:paraId="20BC59C6" w14:textId="4F0E5DDA" w:rsidR="00B0055C" w:rsidRPr="006A1329" w:rsidRDefault="00344089" w:rsidP="002D57A8">
      <w:pPr>
        <w:pStyle w:val="BodyText"/>
        <w:numPr>
          <w:ilvl w:val="0"/>
          <w:numId w:val="1"/>
        </w:numPr>
        <w:ind w:left="567" w:hanging="283"/>
        <w:jc w:val="both"/>
        <w:rPr>
          <w:rFonts w:ascii="Arial" w:hAnsi="Arial" w:cs="Arial"/>
          <w:sz w:val="24"/>
        </w:rPr>
      </w:pPr>
      <w:r>
        <w:rPr>
          <w:rFonts w:ascii="Arial" w:hAnsi="Arial" w:cs="Arial"/>
          <w:sz w:val="24"/>
        </w:rPr>
        <w:t>A</w:t>
      </w:r>
      <w:r w:rsidR="00B0055C" w:rsidRPr="006A1329">
        <w:rPr>
          <w:rFonts w:ascii="Arial" w:hAnsi="Arial" w:cs="Arial"/>
          <w:sz w:val="24"/>
        </w:rPr>
        <w:t xml:space="preserve"> </w:t>
      </w:r>
      <w:r w:rsidR="00B0055C">
        <w:rPr>
          <w:rFonts w:ascii="Arial" w:hAnsi="Arial" w:cs="Arial"/>
          <w:sz w:val="24"/>
        </w:rPr>
        <w:t>representative on the NICS Counter Fraud Forum</w:t>
      </w:r>
      <w:r w:rsidR="00B0055C" w:rsidRPr="001678E9">
        <w:rPr>
          <w:rFonts w:ascii="Arial" w:hAnsi="Arial" w:cs="Arial"/>
          <w:sz w:val="24"/>
        </w:rPr>
        <w:t xml:space="preserve"> in</w:t>
      </w:r>
      <w:r w:rsidR="00B0055C" w:rsidRPr="006A1329">
        <w:rPr>
          <w:rFonts w:ascii="Arial" w:hAnsi="Arial" w:cs="Arial"/>
          <w:sz w:val="24"/>
        </w:rPr>
        <w:t xml:space="preserve"> respect of fraud</w:t>
      </w:r>
      <w:r w:rsidR="00B0055C">
        <w:rPr>
          <w:rFonts w:ascii="Arial" w:hAnsi="Arial" w:cs="Arial"/>
          <w:sz w:val="24"/>
        </w:rPr>
        <w:t xml:space="preserve"> prevention</w:t>
      </w:r>
      <w:r w:rsidR="00B0055C" w:rsidRPr="006A1329">
        <w:rPr>
          <w:rFonts w:ascii="Arial" w:hAnsi="Arial" w:cs="Arial"/>
          <w:sz w:val="24"/>
        </w:rPr>
        <w:t>;</w:t>
      </w:r>
    </w:p>
    <w:p w14:paraId="74CCC317" w14:textId="753343FE" w:rsidR="00B0055C" w:rsidRPr="000F1A5D" w:rsidRDefault="00344089" w:rsidP="002D57A8">
      <w:pPr>
        <w:pStyle w:val="BodyText"/>
        <w:numPr>
          <w:ilvl w:val="0"/>
          <w:numId w:val="1"/>
        </w:numPr>
        <w:ind w:left="567" w:hanging="283"/>
        <w:jc w:val="both"/>
        <w:rPr>
          <w:rFonts w:ascii="Arial" w:hAnsi="Arial" w:cs="Arial"/>
          <w:sz w:val="24"/>
        </w:rPr>
      </w:pPr>
      <w:r>
        <w:rPr>
          <w:rFonts w:ascii="Arial" w:hAnsi="Arial" w:cs="Arial"/>
          <w:sz w:val="24"/>
        </w:rPr>
        <w:t>A</w:t>
      </w:r>
      <w:r w:rsidR="00B0055C">
        <w:rPr>
          <w:rFonts w:ascii="Arial" w:hAnsi="Arial" w:cs="Arial"/>
          <w:sz w:val="24"/>
        </w:rPr>
        <w:t xml:space="preserve"> </w:t>
      </w:r>
      <w:r w:rsidR="00B0055C" w:rsidRPr="00E345C3">
        <w:rPr>
          <w:rFonts w:ascii="Arial" w:hAnsi="Arial" w:cs="Arial"/>
          <w:sz w:val="24"/>
        </w:rPr>
        <w:t>Senior Information Risk Owner</w:t>
      </w:r>
      <w:r w:rsidR="00B0055C">
        <w:rPr>
          <w:rFonts w:ascii="Arial" w:hAnsi="Arial" w:cs="Arial"/>
          <w:sz w:val="24"/>
        </w:rPr>
        <w:t xml:space="preserve"> who is the focus for the management of information risk at Board level;</w:t>
      </w:r>
    </w:p>
    <w:p w14:paraId="6E65321A" w14:textId="38EC829F" w:rsidR="00B0055C" w:rsidRPr="006A1329" w:rsidRDefault="00344089" w:rsidP="0070315F">
      <w:pPr>
        <w:pStyle w:val="BodyText"/>
        <w:numPr>
          <w:ilvl w:val="0"/>
          <w:numId w:val="1"/>
        </w:numPr>
        <w:tabs>
          <w:tab w:val="clear" w:pos="720"/>
          <w:tab w:val="num" w:pos="567"/>
        </w:tabs>
        <w:ind w:left="567" w:hanging="283"/>
        <w:jc w:val="both"/>
        <w:rPr>
          <w:rFonts w:ascii="Arial" w:hAnsi="Arial" w:cs="Arial"/>
          <w:sz w:val="24"/>
        </w:rPr>
      </w:pPr>
      <w:r>
        <w:rPr>
          <w:rFonts w:ascii="Arial" w:hAnsi="Arial" w:cs="Arial"/>
          <w:sz w:val="24"/>
        </w:rPr>
        <w:t>A</w:t>
      </w:r>
      <w:r w:rsidR="001F6595">
        <w:rPr>
          <w:rFonts w:ascii="Arial" w:hAnsi="Arial" w:cs="Arial"/>
          <w:sz w:val="24"/>
        </w:rPr>
        <w:t xml:space="preserve"> </w:t>
      </w:r>
      <w:r w:rsidR="001F6595" w:rsidRPr="001F6595">
        <w:rPr>
          <w:rFonts w:ascii="Arial" w:hAnsi="Arial" w:cs="Arial"/>
          <w:sz w:val="24"/>
        </w:rPr>
        <w:t xml:space="preserve">Data Protection Officer and </w:t>
      </w:r>
      <w:r w:rsidR="00B0055C">
        <w:rPr>
          <w:rFonts w:ascii="Arial" w:hAnsi="Arial" w:cs="Arial"/>
          <w:sz w:val="24"/>
        </w:rPr>
        <w:t xml:space="preserve">Information Management Branch, including a Departmental Information Manager, Records Manager, Data Protection Officer and </w:t>
      </w:r>
      <w:r w:rsidR="0070315F">
        <w:rPr>
          <w:rFonts w:ascii="Arial" w:hAnsi="Arial" w:cs="Arial"/>
          <w:sz w:val="24"/>
        </w:rPr>
        <w:t>Freedom of Information (</w:t>
      </w:r>
      <w:r w:rsidR="00B0055C">
        <w:rPr>
          <w:rFonts w:ascii="Arial" w:hAnsi="Arial" w:cs="Arial"/>
          <w:sz w:val="24"/>
        </w:rPr>
        <w:t>FOI</w:t>
      </w:r>
      <w:r w:rsidR="0070315F">
        <w:rPr>
          <w:rFonts w:ascii="Arial" w:hAnsi="Arial" w:cs="Arial"/>
          <w:sz w:val="24"/>
        </w:rPr>
        <w:t>)</w:t>
      </w:r>
      <w:r>
        <w:rPr>
          <w:rFonts w:ascii="Arial" w:hAnsi="Arial" w:cs="Arial"/>
          <w:sz w:val="24"/>
        </w:rPr>
        <w:t xml:space="preserve"> </w:t>
      </w:r>
      <w:r w:rsidR="00B0055C">
        <w:rPr>
          <w:rFonts w:ascii="Arial" w:hAnsi="Arial" w:cs="Arial"/>
          <w:sz w:val="24"/>
        </w:rPr>
        <w:t>/</w:t>
      </w:r>
      <w:r>
        <w:rPr>
          <w:rFonts w:ascii="Arial" w:hAnsi="Arial" w:cs="Arial"/>
          <w:sz w:val="24"/>
        </w:rPr>
        <w:t xml:space="preserve"> </w:t>
      </w:r>
      <w:r w:rsidR="0070315F" w:rsidRPr="0070315F">
        <w:rPr>
          <w:rFonts w:ascii="Arial" w:hAnsi="Arial" w:cs="Arial"/>
          <w:sz w:val="24"/>
        </w:rPr>
        <w:t xml:space="preserve">Environmental Information Regulations </w:t>
      </w:r>
      <w:r w:rsidR="0070315F">
        <w:rPr>
          <w:rFonts w:ascii="Arial" w:hAnsi="Arial" w:cs="Arial"/>
          <w:sz w:val="24"/>
        </w:rPr>
        <w:t>(</w:t>
      </w:r>
      <w:r w:rsidR="00B0055C">
        <w:rPr>
          <w:rFonts w:ascii="Arial" w:hAnsi="Arial" w:cs="Arial"/>
          <w:sz w:val="24"/>
        </w:rPr>
        <w:t>EIR</w:t>
      </w:r>
      <w:r w:rsidR="0070315F">
        <w:rPr>
          <w:rFonts w:ascii="Arial" w:hAnsi="Arial" w:cs="Arial"/>
          <w:sz w:val="24"/>
        </w:rPr>
        <w:t>)</w:t>
      </w:r>
      <w:r w:rsidR="00B0055C">
        <w:rPr>
          <w:rFonts w:ascii="Arial" w:hAnsi="Arial" w:cs="Arial"/>
          <w:sz w:val="24"/>
        </w:rPr>
        <w:t xml:space="preserve"> Officer, </w:t>
      </w:r>
      <w:r w:rsidR="00B0055C" w:rsidRPr="006A1329">
        <w:rPr>
          <w:rFonts w:ascii="Arial" w:hAnsi="Arial" w:cs="Arial"/>
          <w:sz w:val="24"/>
        </w:rPr>
        <w:t xml:space="preserve">to assist </w:t>
      </w:r>
      <w:r w:rsidR="00B0055C">
        <w:rPr>
          <w:rFonts w:ascii="Arial" w:hAnsi="Arial" w:cs="Arial"/>
          <w:sz w:val="24"/>
        </w:rPr>
        <w:t xml:space="preserve">the </w:t>
      </w:r>
      <w:r w:rsidR="00B0055C" w:rsidRPr="006A1329">
        <w:rPr>
          <w:rFonts w:ascii="Arial" w:hAnsi="Arial" w:cs="Arial"/>
          <w:sz w:val="24"/>
        </w:rPr>
        <w:t xml:space="preserve">Accounting Officer to meet responsibilities for securing </w:t>
      </w:r>
      <w:r w:rsidR="001F6595" w:rsidRPr="001F6595">
        <w:rPr>
          <w:rFonts w:ascii="Arial" w:hAnsi="Arial" w:cs="Arial"/>
          <w:sz w:val="24"/>
        </w:rPr>
        <w:t xml:space="preserve">compliance of data protection law and </w:t>
      </w:r>
      <w:r w:rsidR="00B0055C" w:rsidRPr="006A1329">
        <w:rPr>
          <w:rFonts w:ascii="Arial" w:hAnsi="Arial" w:cs="Arial"/>
          <w:sz w:val="24"/>
        </w:rPr>
        <w:t xml:space="preserve">the reliability and integrity of records and information and to help fulfil related statutory obligations;  </w:t>
      </w:r>
    </w:p>
    <w:p w14:paraId="3B400D40" w14:textId="190BE79A" w:rsidR="00B0055C" w:rsidRPr="006A1329" w:rsidRDefault="00344089" w:rsidP="002D57A8">
      <w:pPr>
        <w:pStyle w:val="BodyText"/>
        <w:numPr>
          <w:ilvl w:val="0"/>
          <w:numId w:val="1"/>
        </w:numPr>
        <w:ind w:left="567" w:hanging="283"/>
        <w:jc w:val="both"/>
        <w:rPr>
          <w:rFonts w:ascii="Arial" w:hAnsi="Arial" w:cs="Arial"/>
          <w:sz w:val="24"/>
        </w:rPr>
      </w:pPr>
      <w:r>
        <w:rPr>
          <w:rFonts w:ascii="Arial" w:hAnsi="Arial" w:cs="Arial"/>
          <w:sz w:val="24"/>
        </w:rPr>
        <w:t>A</w:t>
      </w:r>
      <w:r w:rsidR="00B0055C" w:rsidRPr="006A1329">
        <w:rPr>
          <w:rFonts w:ascii="Arial" w:hAnsi="Arial" w:cs="Arial"/>
          <w:sz w:val="24"/>
        </w:rPr>
        <w:t xml:space="preserve"> </w:t>
      </w:r>
      <w:r w:rsidR="00B0055C" w:rsidRPr="000550FC">
        <w:rPr>
          <w:rFonts w:ascii="Arial" w:hAnsi="Arial" w:cs="Arial"/>
          <w:sz w:val="24"/>
        </w:rPr>
        <w:t>Departmental Security Office</w:t>
      </w:r>
      <w:r w:rsidR="00B0055C">
        <w:rPr>
          <w:rFonts w:ascii="Arial" w:hAnsi="Arial" w:cs="Arial"/>
          <w:sz w:val="24"/>
        </w:rPr>
        <w:t>r</w:t>
      </w:r>
      <w:r w:rsidR="00B0055C" w:rsidRPr="006A1329">
        <w:rPr>
          <w:rFonts w:ascii="Arial" w:hAnsi="Arial" w:cs="Arial"/>
          <w:sz w:val="24"/>
        </w:rPr>
        <w:t xml:space="preserve"> to advise </w:t>
      </w:r>
      <w:r w:rsidR="00B0055C">
        <w:rPr>
          <w:rFonts w:ascii="Arial" w:hAnsi="Arial" w:cs="Arial"/>
          <w:sz w:val="24"/>
        </w:rPr>
        <w:t xml:space="preserve">the </w:t>
      </w:r>
      <w:r w:rsidR="00B0055C" w:rsidRPr="006A1329">
        <w:rPr>
          <w:rFonts w:ascii="Arial" w:hAnsi="Arial" w:cs="Arial"/>
          <w:sz w:val="24"/>
        </w:rPr>
        <w:t>Accounting Officer on all aspects of security involving physical assets, information systems and human resources;</w:t>
      </w:r>
    </w:p>
    <w:p w14:paraId="23492931" w14:textId="78C0C9DF" w:rsidR="00B0055C" w:rsidRPr="00A97FE8" w:rsidRDefault="00344089" w:rsidP="002D57A8">
      <w:pPr>
        <w:pStyle w:val="BodyText"/>
        <w:numPr>
          <w:ilvl w:val="0"/>
          <w:numId w:val="1"/>
        </w:numPr>
        <w:ind w:left="567" w:hanging="283"/>
        <w:jc w:val="both"/>
        <w:rPr>
          <w:rFonts w:ascii="Arial" w:hAnsi="Arial" w:cs="Arial"/>
          <w:sz w:val="24"/>
        </w:rPr>
      </w:pPr>
      <w:r>
        <w:rPr>
          <w:rFonts w:ascii="Arial" w:hAnsi="Arial" w:cs="Arial"/>
          <w:sz w:val="24"/>
        </w:rPr>
        <w:t>A</w:t>
      </w:r>
      <w:r w:rsidR="00B0055C" w:rsidRPr="00A97FE8">
        <w:rPr>
          <w:rFonts w:ascii="Arial" w:hAnsi="Arial" w:cs="Arial"/>
          <w:sz w:val="24"/>
        </w:rPr>
        <w:t xml:space="preserve"> Departmental Senior Safety Adviser to assist the Department to meet its duty of care to ensure the health, safety and welfare of its employees;</w:t>
      </w:r>
    </w:p>
    <w:p w14:paraId="48BE0794" w14:textId="170D626E" w:rsidR="00B0055C" w:rsidRDefault="00344089" w:rsidP="002D57A8">
      <w:pPr>
        <w:pStyle w:val="BodyText"/>
        <w:numPr>
          <w:ilvl w:val="0"/>
          <w:numId w:val="1"/>
        </w:numPr>
        <w:ind w:left="567" w:hanging="283"/>
        <w:jc w:val="both"/>
        <w:rPr>
          <w:rFonts w:ascii="Arial" w:hAnsi="Arial" w:cs="Arial"/>
          <w:sz w:val="24"/>
        </w:rPr>
      </w:pPr>
      <w:r>
        <w:rPr>
          <w:rFonts w:ascii="Arial" w:hAnsi="Arial" w:cs="Arial"/>
          <w:sz w:val="24"/>
        </w:rPr>
        <w:t>A</w:t>
      </w:r>
      <w:r w:rsidR="00B0055C" w:rsidRPr="006A1329">
        <w:rPr>
          <w:rFonts w:ascii="Arial" w:hAnsi="Arial" w:cs="Arial"/>
          <w:sz w:val="24"/>
        </w:rPr>
        <w:t xml:space="preserve"> </w:t>
      </w:r>
      <w:r w:rsidR="00B0055C" w:rsidRPr="00E345C3">
        <w:rPr>
          <w:rFonts w:ascii="Arial" w:hAnsi="Arial" w:cs="Arial"/>
          <w:sz w:val="24"/>
        </w:rPr>
        <w:t>professional Information Service to</w:t>
      </w:r>
      <w:r w:rsidR="00B0055C" w:rsidRPr="006A1329">
        <w:rPr>
          <w:rFonts w:ascii="Arial" w:hAnsi="Arial" w:cs="Arial"/>
          <w:sz w:val="24"/>
        </w:rPr>
        <w:t xml:space="preserve"> provide a full communications service </w:t>
      </w:r>
      <w:r w:rsidR="00B0055C">
        <w:rPr>
          <w:rFonts w:ascii="Arial" w:hAnsi="Arial" w:cs="Arial"/>
          <w:sz w:val="24"/>
        </w:rPr>
        <w:t>for</w:t>
      </w:r>
      <w:r w:rsidR="00B0055C" w:rsidRPr="006A1329">
        <w:rPr>
          <w:rFonts w:ascii="Arial" w:hAnsi="Arial" w:cs="Arial"/>
          <w:sz w:val="24"/>
        </w:rPr>
        <w:t xml:space="preserve"> the </w:t>
      </w:r>
      <w:r w:rsidR="00B0055C">
        <w:rPr>
          <w:rFonts w:ascii="Arial" w:hAnsi="Arial" w:cs="Arial"/>
          <w:sz w:val="24"/>
        </w:rPr>
        <w:t xml:space="preserve">Department and the Minister; </w:t>
      </w:r>
    </w:p>
    <w:p w14:paraId="3D359D3F" w14:textId="7785D785" w:rsidR="00B0055C" w:rsidRDefault="00344089" w:rsidP="002D57A8">
      <w:pPr>
        <w:pStyle w:val="BodyText"/>
        <w:numPr>
          <w:ilvl w:val="0"/>
          <w:numId w:val="1"/>
        </w:numPr>
        <w:ind w:left="567" w:hanging="283"/>
        <w:jc w:val="both"/>
        <w:rPr>
          <w:rFonts w:ascii="Arial" w:hAnsi="Arial" w:cs="Arial"/>
          <w:sz w:val="24"/>
        </w:rPr>
      </w:pPr>
      <w:r>
        <w:rPr>
          <w:rFonts w:ascii="Arial" w:hAnsi="Arial" w:cs="Arial"/>
          <w:sz w:val="24"/>
        </w:rPr>
        <w:t>T</w:t>
      </w:r>
      <w:r w:rsidR="00B0055C" w:rsidRPr="006A1329">
        <w:rPr>
          <w:rFonts w:ascii="Arial" w:hAnsi="Arial" w:cs="Arial"/>
          <w:sz w:val="24"/>
        </w:rPr>
        <w:t>he formal relationships established between the Depart</w:t>
      </w:r>
      <w:r w:rsidR="00B0055C">
        <w:rPr>
          <w:rFonts w:ascii="Arial" w:hAnsi="Arial" w:cs="Arial"/>
          <w:sz w:val="24"/>
        </w:rPr>
        <w:t>ment and external organisations;</w:t>
      </w:r>
    </w:p>
    <w:p w14:paraId="4CDE439E" w14:textId="3D59CDE8" w:rsidR="00B0055C" w:rsidRPr="006A1329" w:rsidRDefault="00344089" w:rsidP="002D57A8">
      <w:pPr>
        <w:pStyle w:val="BodyText"/>
        <w:numPr>
          <w:ilvl w:val="0"/>
          <w:numId w:val="1"/>
        </w:numPr>
        <w:ind w:left="567" w:hanging="283"/>
        <w:jc w:val="both"/>
        <w:rPr>
          <w:rFonts w:ascii="Arial" w:hAnsi="Arial" w:cs="Arial"/>
          <w:sz w:val="24"/>
        </w:rPr>
      </w:pPr>
      <w:r>
        <w:rPr>
          <w:rFonts w:ascii="Arial" w:hAnsi="Arial" w:cs="Arial"/>
          <w:sz w:val="24"/>
        </w:rPr>
        <w:t>R</w:t>
      </w:r>
      <w:r w:rsidR="00B0055C" w:rsidRPr="001C4F62">
        <w:rPr>
          <w:rFonts w:ascii="Arial" w:hAnsi="Arial" w:cs="Arial"/>
          <w:sz w:val="24"/>
        </w:rPr>
        <w:t xml:space="preserve">obust reporting arrangements for risk and performance issues in the Department’s </w:t>
      </w:r>
      <w:r w:rsidR="004C11F1">
        <w:rPr>
          <w:rFonts w:ascii="Arial" w:hAnsi="Arial" w:cs="Arial"/>
          <w:sz w:val="24"/>
        </w:rPr>
        <w:t>NDPBs</w:t>
      </w:r>
      <w:r w:rsidR="00B0055C" w:rsidRPr="006A1329">
        <w:rPr>
          <w:rFonts w:ascii="Arial" w:hAnsi="Arial" w:cs="Arial"/>
          <w:sz w:val="24"/>
        </w:rPr>
        <w:t xml:space="preserve">, </w:t>
      </w:r>
      <w:r w:rsidR="007B7C8F">
        <w:rPr>
          <w:rFonts w:ascii="Arial" w:hAnsi="Arial" w:cs="Arial"/>
          <w:sz w:val="24"/>
        </w:rPr>
        <w:t xml:space="preserve">ALBs and North / South bodies, </w:t>
      </w:r>
      <w:r w:rsidR="00B0055C" w:rsidRPr="006A1329">
        <w:rPr>
          <w:rFonts w:ascii="Arial" w:hAnsi="Arial" w:cs="Arial"/>
          <w:sz w:val="24"/>
        </w:rPr>
        <w:t xml:space="preserve">including </w:t>
      </w:r>
      <w:r w:rsidR="00B0055C">
        <w:rPr>
          <w:rFonts w:ascii="Arial" w:hAnsi="Arial" w:cs="Arial"/>
          <w:sz w:val="24"/>
        </w:rPr>
        <w:t>in-year and annual</w:t>
      </w:r>
      <w:r w:rsidR="00B0055C" w:rsidRPr="009D3052">
        <w:rPr>
          <w:rFonts w:ascii="Arial" w:hAnsi="Arial" w:cs="Arial"/>
          <w:sz w:val="24"/>
        </w:rPr>
        <w:t xml:space="preserve"> statements</w:t>
      </w:r>
      <w:r w:rsidR="00B0055C" w:rsidRPr="006A1329">
        <w:rPr>
          <w:rFonts w:ascii="Arial" w:hAnsi="Arial" w:cs="Arial"/>
          <w:sz w:val="24"/>
        </w:rPr>
        <w:t xml:space="preserve"> to th</w:t>
      </w:r>
      <w:r w:rsidR="00B0055C">
        <w:rPr>
          <w:rFonts w:ascii="Arial" w:hAnsi="Arial" w:cs="Arial"/>
          <w:sz w:val="24"/>
        </w:rPr>
        <w:t xml:space="preserve">e respective Senior Sponsor in the Department; </w:t>
      </w:r>
    </w:p>
    <w:p w14:paraId="05D4D40D" w14:textId="7861E9C8" w:rsidR="00B0055C" w:rsidRDefault="00B0055C" w:rsidP="002D57A8">
      <w:pPr>
        <w:pStyle w:val="BodyText"/>
        <w:numPr>
          <w:ilvl w:val="0"/>
          <w:numId w:val="1"/>
        </w:numPr>
        <w:ind w:left="567" w:hanging="283"/>
        <w:jc w:val="both"/>
        <w:rPr>
          <w:rFonts w:ascii="Arial" w:hAnsi="Arial" w:cs="Arial"/>
          <w:sz w:val="24"/>
        </w:rPr>
      </w:pPr>
      <w:r w:rsidRPr="006A1329">
        <w:rPr>
          <w:rFonts w:ascii="Arial" w:hAnsi="Arial" w:cs="Arial"/>
          <w:sz w:val="24"/>
        </w:rPr>
        <w:lastRenderedPageBreak/>
        <w:t>Management Statements and Financial Memoranda</w:t>
      </w:r>
      <w:r w:rsidR="004415AA">
        <w:rPr>
          <w:rFonts w:ascii="Arial" w:hAnsi="Arial" w:cs="Arial"/>
          <w:sz w:val="24"/>
        </w:rPr>
        <w:t xml:space="preserve"> (MSFM)</w:t>
      </w:r>
      <w:r w:rsidRPr="006A1329">
        <w:rPr>
          <w:rFonts w:ascii="Arial" w:hAnsi="Arial" w:cs="Arial"/>
          <w:sz w:val="24"/>
        </w:rPr>
        <w:t xml:space="preserve"> between the Department and its Executive</w:t>
      </w:r>
      <w:r>
        <w:rPr>
          <w:rFonts w:ascii="Arial" w:hAnsi="Arial" w:cs="Arial"/>
          <w:sz w:val="24"/>
        </w:rPr>
        <w:t xml:space="preserve"> N</w:t>
      </w:r>
      <w:r w:rsidR="004C11F1">
        <w:rPr>
          <w:rFonts w:ascii="Arial" w:hAnsi="Arial" w:cs="Arial"/>
          <w:sz w:val="24"/>
        </w:rPr>
        <w:t>DPB</w:t>
      </w:r>
      <w:r>
        <w:rPr>
          <w:rFonts w:ascii="Arial" w:hAnsi="Arial" w:cs="Arial"/>
          <w:sz w:val="24"/>
        </w:rPr>
        <w:t>s</w:t>
      </w:r>
      <w:r w:rsidR="004256BE">
        <w:rPr>
          <w:rFonts w:ascii="Arial" w:hAnsi="Arial" w:cs="Arial"/>
          <w:sz w:val="24"/>
        </w:rPr>
        <w:t>;</w:t>
      </w:r>
    </w:p>
    <w:p w14:paraId="7DA80234" w14:textId="2B82F53A" w:rsidR="004256BE" w:rsidRPr="004256BE" w:rsidRDefault="004256BE" w:rsidP="00F427A4">
      <w:pPr>
        <w:pStyle w:val="BodyText"/>
        <w:numPr>
          <w:ilvl w:val="0"/>
          <w:numId w:val="160"/>
        </w:numPr>
        <w:ind w:left="567" w:hanging="283"/>
        <w:jc w:val="both"/>
        <w:rPr>
          <w:rFonts w:ascii="Arial" w:hAnsi="Arial" w:cs="Arial"/>
          <w:sz w:val="24"/>
        </w:rPr>
      </w:pPr>
      <w:r w:rsidRPr="004256BE">
        <w:rPr>
          <w:rFonts w:ascii="Arial" w:hAnsi="Arial" w:cs="Arial"/>
          <w:sz w:val="24"/>
        </w:rPr>
        <w:t xml:space="preserve">Privacy Impact Assessments (PIA) </w:t>
      </w:r>
      <w:r w:rsidR="00F427A4">
        <w:rPr>
          <w:rFonts w:ascii="Arial" w:hAnsi="Arial" w:cs="Arial"/>
          <w:sz w:val="24"/>
        </w:rPr>
        <w:t xml:space="preserve">are the </w:t>
      </w:r>
      <w:r w:rsidRPr="004256BE">
        <w:rPr>
          <w:rFonts w:ascii="Arial" w:hAnsi="Arial" w:cs="Arial"/>
          <w:sz w:val="24"/>
        </w:rPr>
        <w:t xml:space="preserve">process </w:t>
      </w:r>
      <w:r w:rsidR="00F427A4">
        <w:rPr>
          <w:rFonts w:ascii="Arial" w:hAnsi="Arial" w:cs="Arial"/>
          <w:sz w:val="24"/>
        </w:rPr>
        <w:t xml:space="preserve">that </w:t>
      </w:r>
      <w:r w:rsidRPr="004256BE">
        <w:rPr>
          <w:rFonts w:ascii="Arial" w:hAnsi="Arial" w:cs="Arial"/>
          <w:sz w:val="24"/>
        </w:rPr>
        <w:t>enables the department to identify and address data protection and other privacy implications within the design, development and implementation of a new system, process or other project.  PIAs are primarily concerned with the privacy of individuals, however, actions impacting the privacy of other organisations may also justify some level of impact and compliance assessment.  Guidance is provided to help business areas that are involved in carrying out P</w:t>
      </w:r>
      <w:r w:rsidR="00F427A4">
        <w:rPr>
          <w:rFonts w:ascii="Arial" w:hAnsi="Arial" w:cs="Arial"/>
          <w:sz w:val="24"/>
        </w:rPr>
        <w:t>IA</w:t>
      </w:r>
      <w:r w:rsidRPr="004256BE">
        <w:rPr>
          <w:rFonts w:ascii="Arial" w:hAnsi="Arial" w:cs="Arial"/>
          <w:sz w:val="24"/>
        </w:rPr>
        <w:t>s</w:t>
      </w:r>
      <w:r w:rsidR="00F427A4">
        <w:rPr>
          <w:rFonts w:ascii="Arial" w:hAnsi="Arial" w:cs="Arial"/>
          <w:sz w:val="24"/>
        </w:rPr>
        <w:t>;</w:t>
      </w:r>
    </w:p>
    <w:p w14:paraId="7B0F7F56" w14:textId="3996B90E" w:rsidR="004256BE" w:rsidRPr="004256BE" w:rsidRDefault="004256BE" w:rsidP="004256BE">
      <w:pPr>
        <w:pStyle w:val="BodyText"/>
        <w:numPr>
          <w:ilvl w:val="0"/>
          <w:numId w:val="160"/>
        </w:numPr>
        <w:ind w:left="567" w:hanging="283"/>
        <w:jc w:val="both"/>
        <w:rPr>
          <w:rFonts w:ascii="Arial" w:hAnsi="Arial" w:cs="Arial"/>
          <w:sz w:val="24"/>
        </w:rPr>
      </w:pPr>
      <w:r w:rsidRPr="004256BE">
        <w:rPr>
          <w:rFonts w:ascii="Arial" w:hAnsi="Arial" w:cs="Arial"/>
          <w:sz w:val="24"/>
        </w:rPr>
        <w:t xml:space="preserve">Before sharing any personal data business areas need to consider all the legal implications of doing so and the </w:t>
      </w:r>
      <w:r w:rsidR="00F427A4">
        <w:rPr>
          <w:rFonts w:ascii="Arial" w:hAnsi="Arial" w:cs="Arial"/>
          <w:sz w:val="24"/>
        </w:rPr>
        <w:t xml:space="preserve">contents of the </w:t>
      </w:r>
      <w:r w:rsidR="00F427A4" w:rsidRPr="004256BE">
        <w:rPr>
          <w:rFonts w:ascii="Arial" w:hAnsi="Arial" w:cs="Arial"/>
          <w:sz w:val="24"/>
        </w:rPr>
        <w:t xml:space="preserve">Data Sharing Code of Practice </w:t>
      </w:r>
      <w:r w:rsidR="00F427A4">
        <w:rPr>
          <w:rFonts w:ascii="Arial" w:hAnsi="Arial" w:cs="Arial"/>
          <w:sz w:val="24"/>
        </w:rPr>
        <w:t xml:space="preserve">produced by the </w:t>
      </w:r>
      <w:r w:rsidRPr="004256BE">
        <w:rPr>
          <w:rFonts w:ascii="Arial" w:hAnsi="Arial" w:cs="Arial"/>
          <w:sz w:val="24"/>
        </w:rPr>
        <w:t>Information Commissioner which explains how the DPA applies to the sharing of personal data</w:t>
      </w:r>
      <w:r w:rsidR="00F427A4">
        <w:rPr>
          <w:rFonts w:ascii="Arial" w:hAnsi="Arial" w:cs="Arial"/>
          <w:sz w:val="24"/>
        </w:rPr>
        <w:t>;</w:t>
      </w:r>
    </w:p>
    <w:p w14:paraId="41EA0EF9" w14:textId="4C29B302" w:rsidR="004256BE" w:rsidRPr="004256BE" w:rsidRDefault="004256BE" w:rsidP="004256BE">
      <w:pPr>
        <w:pStyle w:val="BodyText"/>
        <w:numPr>
          <w:ilvl w:val="0"/>
          <w:numId w:val="160"/>
        </w:numPr>
        <w:ind w:left="567" w:hanging="283"/>
        <w:jc w:val="both"/>
        <w:rPr>
          <w:rFonts w:ascii="Arial" w:hAnsi="Arial" w:cs="Arial"/>
          <w:sz w:val="24"/>
        </w:rPr>
      </w:pPr>
      <w:r w:rsidRPr="004256BE">
        <w:rPr>
          <w:rFonts w:ascii="Arial" w:hAnsi="Arial" w:cs="Arial"/>
          <w:sz w:val="24"/>
        </w:rPr>
        <w:t xml:space="preserve">A Data Sharing Agreement is a binding set of common rules on all organisations involved in data sharing.  It should be drafted in clear, concise language that is easily understood and should set out the purpose, the organisations involved, the data to be shared and the information governance around the sharing.  </w:t>
      </w:r>
      <w:r w:rsidR="009D6AB8" w:rsidRPr="004256BE">
        <w:rPr>
          <w:rFonts w:ascii="Arial" w:hAnsi="Arial" w:cs="Arial"/>
          <w:sz w:val="24"/>
        </w:rPr>
        <w:t>Data Sharing Agreement</w:t>
      </w:r>
      <w:r w:rsidR="009D6AB8">
        <w:rPr>
          <w:rFonts w:ascii="Arial" w:hAnsi="Arial" w:cs="Arial"/>
          <w:sz w:val="24"/>
        </w:rPr>
        <w:t>s</w:t>
      </w:r>
      <w:r w:rsidR="009D6AB8" w:rsidRPr="004256BE">
        <w:rPr>
          <w:rFonts w:ascii="Arial" w:hAnsi="Arial" w:cs="Arial"/>
          <w:sz w:val="24"/>
        </w:rPr>
        <w:t xml:space="preserve"> </w:t>
      </w:r>
      <w:r w:rsidR="009D6AB8">
        <w:rPr>
          <w:rFonts w:ascii="Arial" w:hAnsi="Arial" w:cs="Arial"/>
          <w:sz w:val="24"/>
        </w:rPr>
        <w:t>should comply with t</w:t>
      </w:r>
      <w:r w:rsidRPr="004256BE">
        <w:rPr>
          <w:rFonts w:ascii="Arial" w:hAnsi="Arial" w:cs="Arial"/>
          <w:sz w:val="24"/>
        </w:rPr>
        <w:t xml:space="preserve">he Data </w:t>
      </w:r>
      <w:r w:rsidR="009D6AB8">
        <w:rPr>
          <w:rFonts w:ascii="Arial" w:hAnsi="Arial" w:cs="Arial"/>
          <w:sz w:val="24"/>
        </w:rPr>
        <w:t>S</w:t>
      </w:r>
      <w:r w:rsidRPr="004256BE">
        <w:rPr>
          <w:rFonts w:ascii="Arial" w:hAnsi="Arial" w:cs="Arial"/>
          <w:sz w:val="24"/>
        </w:rPr>
        <w:t xml:space="preserve">haring and </w:t>
      </w:r>
      <w:r w:rsidR="009D6AB8">
        <w:rPr>
          <w:rFonts w:ascii="Arial" w:hAnsi="Arial" w:cs="Arial"/>
          <w:sz w:val="24"/>
        </w:rPr>
        <w:t>S</w:t>
      </w:r>
      <w:r w:rsidRPr="004256BE">
        <w:rPr>
          <w:rFonts w:ascii="Arial" w:hAnsi="Arial" w:cs="Arial"/>
          <w:sz w:val="24"/>
        </w:rPr>
        <w:t xml:space="preserve">ubject </w:t>
      </w:r>
      <w:r w:rsidR="009D6AB8">
        <w:rPr>
          <w:rFonts w:ascii="Arial" w:hAnsi="Arial" w:cs="Arial"/>
          <w:sz w:val="24"/>
        </w:rPr>
        <w:t>A</w:t>
      </w:r>
      <w:r w:rsidRPr="004256BE">
        <w:rPr>
          <w:rFonts w:ascii="Arial" w:hAnsi="Arial" w:cs="Arial"/>
          <w:sz w:val="24"/>
        </w:rPr>
        <w:t xml:space="preserve">ccess </w:t>
      </w:r>
      <w:r w:rsidR="009D6AB8">
        <w:rPr>
          <w:rFonts w:ascii="Arial" w:hAnsi="Arial" w:cs="Arial"/>
          <w:sz w:val="24"/>
        </w:rPr>
        <w:t>C</w:t>
      </w:r>
      <w:r w:rsidRPr="004256BE">
        <w:rPr>
          <w:rFonts w:ascii="Arial" w:hAnsi="Arial" w:cs="Arial"/>
          <w:sz w:val="24"/>
        </w:rPr>
        <w:t>hecklist</w:t>
      </w:r>
      <w:r w:rsidR="009D6AB8">
        <w:rPr>
          <w:rFonts w:ascii="Arial" w:hAnsi="Arial" w:cs="Arial"/>
          <w:sz w:val="24"/>
        </w:rPr>
        <w:t xml:space="preserve"> </w:t>
      </w:r>
      <w:r w:rsidR="009D6AB8">
        <w:rPr>
          <w:rFonts w:ascii="Arial" w:hAnsi="Arial" w:cs="Arial"/>
          <w:sz w:val="24"/>
        </w:rPr>
        <w:t xml:space="preserve">produced by the </w:t>
      </w:r>
      <w:r w:rsidR="009D6AB8" w:rsidRPr="004256BE">
        <w:rPr>
          <w:rFonts w:ascii="Arial" w:hAnsi="Arial" w:cs="Arial"/>
          <w:sz w:val="24"/>
        </w:rPr>
        <w:t>Information Commissioner</w:t>
      </w:r>
      <w:r w:rsidR="009D6AB8">
        <w:rPr>
          <w:rFonts w:ascii="Arial" w:hAnsi="Arial" w:cs="Arial"/>
          <w:sz w:val="24"/>
        </w:rPr>
        <w:t>;</w:t>
      </w:r>
    </w:p>
    <w:p w14:paraId="1A27531C" w14:textId="581DF4BE" w:rsidR="004256BE" w:rsidRPr="004256BE" w:rsidRDefault="004256BE" w:rsidP="004256BE">
      <w:pPr>
        <w:pStyle w:val="BodyText"/>
        <w:numPr>
          <w:ilvl w:val="0"/>
          <w:numId w:val="160"/>
        </w:numPr>
        <w:ind w:left="567" w:hanging="283"/>
        <w:jc w:val="both"/>
        <w:rPr>
          <w:rFonts w:ascii="Arial" w:hAnsi="Arial" w:cs="Arial"/>
          <w:sz w:val="24"/>
        </w:rPr>
      </w:pPr>
      <w:r w:rsidRPr="004256BE">
        <w:rPr>
          <w:rFonts w:ascii="Arial" w:hAnsi="Arial" w:cs="Arial"/>
          <w:sz w:val="24"/>
        </w:rPr>
        <w:t>The Re-Use of Public Sector Information Regulations 2005 came into force on 1 July 2005</w:t>
      </w:r>
      <w:r w:rsidR="009D6AB8">
        <w:rPr>
          <w:rFonts w:ascii="Arial" w:hAnsi="Arial" w:cs="Arial"/>
          <w:sz w:val="24"/>
        </w:rPr>
        <w:t xml:space="preserve"> and relate to the </w:t>
      </w:r>
      <w:r w:rsidRPr="004256BE">
        <w:rPr>
          <w:rFonts w:ascii="Arial" w:hAnsi="Arial" w:cs="Arial"/>
          <w:sz w:val="24"/>
        </w:rPr>
        <w:t>set up arrangements to facilitate public sector organisations in making information available to the private sector and introduces various types of licence under which this can be done.  The regulations complement access to information legislation through regulating the re-use of public sector information once it has been made available, either through publishing or in response to a request.  Much of DAERA's published and unpublished information comes under the scope of the Regulations</w:t>
      </w:r>
      <w:r w:rsidR="009D6AB8">
        <w:rPr>
          <w:rFonts w:ascii="Arial" w:hAnsi="Arial" w:cs="Arial"/>
          <w:sz w:val="24"/>
        </w:rPr>
        <w:t>; and</w:t>
      </w:r>
    </w:p>
    <w:p w14:paraId="450F06DE" w14:textId="60F15C97" w:rsidR="004256BE" w:rsidRPr="00116445" w:rsidRDefault="004256BE" w:rsidP="00977214">
      <w:pPr>
        <w:pStyle w:val="BodyText"/>
        <w:numPr>
          <w:ilvl w:val="0"/>
          <w:numId w:val="160"/>
        </w:numPr>
        <w:ind w:left="567" w:hanging="283"/>
        <w:jc w:val="both"/>
        <w:rPr>
          <w:rFonts w:ascii="Arial" w:hAnsi="Arial" w:cs="Arial"/>
          <w:sz w:val="24"/>
        </w:rPr>
      </w:pPr>
      <w:r w:rsidRPr="00116445">
        <w:rPr>
          <w:rFonts w:ascii="Arial" w:hAnsi="Arial" w:cs="Arial"/>
          <w:sz w:val="24"/>
        </w:rPr>
        <w:t>Data Protection and Information Management Branch (DPIMB)</w:t>
      </w:r>
      <w:r w:rsidR="00116445" w:rsidRPr="00116445">
        <w:rPr>
          <w:rFonts w:ascii="Arial" w:hAnsi="Arial" w:cs="Arial"/>
          <w:sz w:val="24"/>
        </w:rPr>
        <w:t xml:space="preserve"> are </w:t>
      </w:r>
      <w:r w:rsidRPr="00116445">
        <w:rPr>
          <w:rFonts w:ascii="Arial" w:hAnsi="Arial" w:cs="Arial"/>
          <w:sz w:val="24"/>
        </w:rPr>
        <w:t>part of Digital Services Division, ha</w:t>
      </w:r>
      <w:r w:rsidR="00116445">
        <w:rPr>
          <w:rFonts w:ascii="Arial" w:hAnsi="Arial" w:cs="Arial"/>
          <w:sz w:val="24"/>
        </w:rPr>
        <w:t xml:space="preserve">ve </w:t>
      </w:r>
      <w:r w:rsidRPr="00116445">
        <w:rPr>
          <w:rFonts w:ascii="Arial" w:hAnsi="Arial" w:cs="Arial"/>
          <w:sz w:val="24"/>
        </w:rPr>
        <w:t>system management responsibility for the DAERA website and intranet site and provide both an information and enquiry service.  DPIMB also offers advice and guidance to staff on a range of information related issues including F</w:t>
      </w:r>
      <w:r w:rsidR="00116445">
        <w:rPr>
          <w:rFonts w:ascii="Arial" w:hAnsi="Arial" w:cs="Arial"/>
          <w:sz w:val="24"/>
        </w:rPr>
        <w:t>OI</w:t>
      </w:r>
      <w:r w:rsidRPr="00116445">
        <w:rPr>
          <w:rFonts w:ascii="Arial" w:hAnsi="Arial" w:cs="Arial"/>
          <w:sz w:val="24"/>
        </w:rPr>
        <w:t>, E</w:t>
      </w:r>
      <w:r w:rsidR="00116445">
        <w:rPr>
          <w:rFonts w:ascii="Arial" w:hAnsi="Arial" w:cs="Arial"/>
          <w:sz w:val="24"/>
        </w:rPr>
        <w:t>IR</w:t>
      </w:r>
      <w:r w:rsidRPr="00116445">
        <w:rPr>
          <w:rFonts w:ascii="Arial" w:hAnsi="Arial" w:cs="Arial"/>
          <w:sz w:val="24"/>
        </w:rPr>
        <w:t>, the Data Protection Act, information security and privacy, records management, DAERA helpline, DAERA website and DAERA intranet site.</w:t>
      </w:r>
    </w:p>
    <w:p w14:paraId="0B1F24D7" w14:textId="77777777" w:rsidR="004256BE" w:rsidRPr="00F46343" w:rsidRDefault="004256BE" w:rsidP="00B0055C">
      <w:pPr>
        <w:pStyle w:val="BodyText"/>
        <w:tabs>
          <w:tab w:val="num" w:pos="2160"/>
        </w:tabs>
        <w:ind w:left="567" w:hanging="567"/>
        <w:jc w:val="both"/>
        <w:rPr>
          <w:rFonts w:ascii="Arial" w:hAnsi="Arial" w:cs="Arial"/>
          <w:sz w:val="24"/>
          <w:u w:val="single"/>
        </w:rPr>
      </w:pPr>
    </w:p>
    <w:p w14:paraId="7D24D2A2" w14:textId="77777777" w:rsidR="00B0055C" w:rsidRPr="006A1329" w:rsidRDefault="00B0055C" w:rsidP="0070315F">
      <w:pPr>
        <w:pStyle w:val="BodyText"/>
        <w:tabs>
          <w:tab w:val="num" w:pos="2160"/>
        </w:tabs>
        <w:jc w:val="both"/>
        <w:rPr>
          <w:rFonts w:ascii="Arial" w:hAnsi="Arial" w:cs="Arial"/>
          <w:sz w:val="24"/>
        </w:rPr>
      </w:pPr>
      <w:r w:rsidRPr="006A1329">
        <w:rPr>
          <w:rFonts w:ascii="Arial" w:hAnsi="Arial" w:cs="Arial"/>
          <w:sz w:val="24"/>
        </w:rPr>
        <w:t>A</w:t>
      </w:r>
      <w:r>
        <w:rPr>
          <w:rFonts w:ascii="Arial" w:hAnsi="Arial" w:cs="Arial"/>
          <w:sz w:val="24"/>
        </w:rPr>
        <w:t>nother</w:t>
      </w:r>
      <w:r w:rsidRPr="006A1329">
        <w:rPr>
          <w:rFonts w:ascii="Arial" w:hAnsi="Arial" w:cs="Arial"/>
          <w:sz w:val="24"/>
        </w:rPr>
        <w:t xml:space="preserve"> key element of the Department’s </w:t>
      </w:r>
      <w:r>
        <w:rPr>
          <w:rFonts w:ascii="Arial" w:hAnsi="Arial" w:cs="Arial"/>
          <w:sz w:val="24"/>
        </w:rPr>
        <w:t>c</w:t>
      </w:r>
      <w:r w:rsidRPr="006A1329">
        <w:rPr>
          <w:rFonts w:ascii="Arial" w:hAnsi="Arial" w:cs="Arial"/>
          <w:sz w:val="24"/>
        </w:rPr>
        <w:t xml:space="preserve">orporate </w:t>
      </w:r>
      <w:r>
        <w:rPr>
          <w:rFonts w:ascii="Arial" w:hAnsi="Arial" w:cs="Arial"/>
          <w:sz w:val="24"/>
        </w:rPr>
        <w:t>g</w:t>
      </w:r>
      <w:r w:rsidRPr="006A1329">
        <w:rPr>
          <w:rFonts w:ascii="Arial" w:hAnsi="Arial" w:cs="Arial"/>
          <w:sz w:val="24"/>
        </w:rPr>
        <w:t xml:space="preserve">overnance arrangements is the risk management system in place across all business areas.  This is underpinned by </w:t>
      </w:r>
      <w:r w:rsidRPr="004C3231">
        <w:rPr>
          <w:rFonts w:ascii="Arial" w:hAnsi="Arial" w:cs="Arial"/>
          <w:sz w:val="24"/>
        </w:rPr>
        <w:t>a system of Assurance Statements which operate in each business area.  The Chief Executive</w:t>
      </w:r>
      <w:r>
        <w:rPr>
          <w:rFonts w:ascii="Arial" w:hAnsi="Arial" w:cs="Arial"/>
          <w:sz w:val="24"/>
        </w:rPr>
        <w:t>s</w:t>
      </w:r>
      <w:r w:rsidRPr="004C3231">
        <w:rPr>
          <w:rFonts w:ascii="Arial" w:hAnsi="Arial" w:cs="Arial"/>
          <w:sz w:val="24"/>
        </w:rPr>
        <w:t xml:space="preserve"> of </w:t>
      </w:r>
      <w:r>
        <w:rPr>
          <w:rFonts w:ascii="Arial" w:hAnsi="Arial" w:cs="Arial"/>
          <w:sz w:val="24"/>
        </w:rPr>
        <w:t>NIEA and</w:t>
      </w:r>
      <w:r w:rsidRPr="004C3231">
        <w:rPr>
          <w:rFonts w:ascii="Arial" w:hAnsi="Arial" w:cs="Arial"/>
          <w:sz w:val="24"/>
        </w:rPr>
        <w:t xml:space="preserve"> Forest Service </w:t>
      </w:r>
      <w:r>
        <w:rPr>
          <w:rFonts w:ascii="Arial" w:hAnsi="Arial" w:cs="Arial"/>
          <w:sz w:val="24"/>
        </w:rPr>
        <w:t xml:space="preserve">are also </w:t>
      </w:r>
      <w:r w:rsidRPr="004C3231">
        <w:rPr>
          <w:rFonts w:ascii="Arial" w:hAnsi="Arial" w:cs="Arial"/>
          <w:sz w:val="24"/>
        </w:rPr>
        <w:t xml:space="preserve">required to produce </w:t>
      </w:r>
      <w:r>
        <w:rPr>
          <w:rFonts w:ascii="Arial" w:hAnsi="Arial" w:cs="Arial"/>
          <w:sz w:val="24"/>
        </w:rPr>
        <w:t>a Governance Statement</w:t>
      </w:r>
      <w:r w:rsidRPr="004C3231">
        <w:rPr>
          <w:rFonts w:ascii="Arial" w:hAnsi="Arial" w:cs="Arial"/>
          <w:sz w:val="24"/>
        </w:rPr>
        <w:t xml:space="preserve"> in </w:t>
      </w:r>
      <w:r>
        <w:rPr>
          <w:rFonts w:ascii="Arial" w:hAnsi="Arial" w:cs="Arial"/>
          <w:sz w:val="24"/>
        </w:rPr>
        <w:t>their</w:t>
      </w:r>
      <w:r w:rsidRPr="004C3231">
        <w:rPr>
          <w:rFonts w:ascii="Arial" w:hAnsi="Arial" w:cs="Arial"/>
          <w:sz w:val="24"/>
        </w:rPr>
        <w:t xml:space="preserve"> capacity as</w:t>
      </w:r>
      <w:r>
        <w:rPr>
          <w:rFonts w:ascii="Arial" w:hAnsi="Arial" w:cs="Arial"/>
          <w:sz w:val="24"/>
        </w:rPr>
        <w:t xml:space="preserve"> Agency</w:t>
      </w:r>
      <w:r w:rsidRPr="004C3231">
        <w:rPr>
          <w:rFonts w:ascii="Arial" w:hAnsi="Arial" w:cs="Arial"/>
          <w:sz w:val="24"/>
        </w:rPr>
        <w:t xml:space="preserve"> Accounting Officer</w:t>
      </w:r>
      <w:r>
        <w:rPr>
          <w:rFonts w:ascii="Arial" w:hAnsi="Arial" w:cs="Arial"/>
          <w:sz w:val="24"/>
        </w:rPr>
        <w:t>s.</w:t>
      </w:r>
      <w:r w:rsidRPr="004C3231">
        <w:rPr>
          <w:rFonts w:ascii="Arial" w:hAnsi="Arial" w:cs="Arial"/>
          <w:sz w:val="24"/>
        </w:rPr>
        <w:t xml:space="preserve"> </w:t>
      </w:r>
      <w:r w:rsidR="00E14C89">
        <w:rPr>
          <w:rFonts w:ascii="Arial" w:hAnsi="Arial" w:cs="Arial"/>
          <w:sz w:val="24"/>
        </w:rPr>
        <w:t xml:space="preserve"> </w:t>
      </w:r>
      <w:r>
        <w:rPr>
          <w:rFonts w:ascii="Arial" w:hAnsi="Arial" w:cs="Arial"/>
          <w:sz w:val="24"/>
        </w:rPr>
        <w:t>T</w:t>
      </w:r>
      <w:r w:rsidRPr="004C3231">
        <w:rPr>
          <w:rFonts w:ascii="Arial" w:hAnsi="Arial" w:cs="Arial"/>
          <w:sz w:val="24"/>
        </w:rPr>
        <w:t xml:space="preserve">hese </w:t>
      </w:r>
      <w:r>
        <w:rPr>
          <w:rFonts w:ascii="Arial" w:hAnsi="Arial" w:cs="Arial"/>
          <w:sz w:val="24"/>
        </w:rPr>
        <w:t xml:space="preserve">assurances </w:t>
      </w:r>
      <w:r w:rsidRPr="004C3231">
        <w:rPr>
          <w:rFonts w:ascii="Arial" w:hAnsi="Arial" w:cs="Arial"/>
          <w:sz w:val="24"/>
        </w:rPr>
        <w:t xml:space="preserve">are reflected in the </w:t>
      </w:r>
      <w:r>
        <w:rPr>
          <w:rFonts w:ascii="Arial" w:hAnsi="Arial" w:cs="Arial"/>
          <w:sz w:val="24"/>
        </w:rPr>
        <w:t>Governance Statement</w:t>
      </w:r>
      <w:r w:rsidRPr="004C3231">
        <w:rPr>
          <w:rFonts w:ascii="Arial" w:hAnsi="Arial" w:cs="Arial"/>
          <w:sz w:val="24"/>
        </w:rPr>
        <w:t xml:space="preserve"> produced by the Departmental Accounting Officer for the Departmental Resource Account</w:t>
      </w:r>
      <w:r w:rsidRPr="006A1329">
        <w:rPr>
          <w:rFonts w:ascii="Arial" w:hAnsi="Arial" w:cs="Arial"/>
          <w:sz w:val="24"/>
        </w:rPr>
        <w:t>.</w:t>
      </w:r>
    </w:p>
    <w:p w14:paraId="08B19F38" w14:textId="77777777" w:rsidR="00B0055C" w:rsidRPr="006A1329" w:rsidRDefault="00B0055C" w:rsidP="00B0055C">
      <w:pPr>
        <w:pStyle w:val="BodyText"/>
        <w:jc w:val="both"/>
        <w:rPr>
          <w:rFonts w:ascii="Arial" w:hAnsi="Arial" w:cs="Arial"/>
          <w:sz w:val="24"/>
        </w:rPr>
      </w:pPr>
    </w:p>
    <w:p w14:paraId="2135DF51" w14:textId="0223B99D" w:rsidR="00B0055C" w:rsidRPr="006A1329" w:rsidRDefault="00B0055C" w:rsidP="00B0055C">
      <w:pPr>
        <w:pStyle w:val="BodyText"/>
        <w:tabs>
          <w:tab w:val="num" w:pos="2160"/>
        </w:tabs>
        <w:ind w:left="709" w:hanging="709"/>
        <w:jc w:val="both"/>
        <w:rPr>
          <w:rFonts w:ascii="Arial" w:hAnsi="Arial" w:cs="Arial"/>
          <w:sz w:val="24"/>
        </w:rPr>
      </w:pPr>
      <w:r w:rsidRPr="006A1329">
        <w:rPr>
          <w:rFonts w:ascii="Arial" w:hAnsi="Arial" w:cs="Arial"/>
          <w:sz w:val="24"/>
        </w:rPr>
        <w:t>The range of other processes contributing to corporate governance comprise:</w:t>
      </w:r>
    </w:p>
    <w:p w14:paraId="2AC4F434" w14:textId="69DD2967" w:rsidR="00B0055C" w:rsidRPr="00F52B2E" w:rsidRDefault="00344089" w:rsidP="00107F96">
      <w:pPr>
        <w:pStyle w:val="BodyTextIndent3"/>
        <w:numPr>
          <w:ilvl w:val="0"/>
          <w:numId w:val="3"/>
        </w:numPr>
        <w:tabs>
          <w:tab w:val="clear" w:pos="720"/>
        </w:tabs>
        <w:overflowPunct/>
        <w:autoSpaceDE/>
        <w:autoSpaceDN/>
        <w:adjustRightInd/>
        <w:ind w:left="567" w:hanging="283"/>
        <w:textAlignment w:val="auto"/>
        <w:rPr>
          <w:rFonts w:ascii="Arial" w:hAnsi="Arial" w:cs="Arial"/>
          <w:i w:val="0"/>
          <w:sz w:val="24"/>
          <w:szCs w:val="24"/>
        </w:rPr>
      </w:pPr>
      <w:r>
        <w:rPr>
          <w:rFonts w:ascii="Arial" w:hAnsi="Arial" w:cs="Arial"/>
          <w:i w:val="0"/>
          <w:sz w:val="24"/>
          <w:szCs w:val="24"/>
        </w:rPr>
        <w:t>T</w:t>
      </w:r>
      <w:r w:rsidR="00B0055C" w:rsidRPr="00F52B2E">
        <w:rPr>
          <w:rFonts w:ascii="Arial" w:hAnsi="Arial" w:cs="Arial"/>
          <w:i w:val="0"/>
          <w:sz w:val="24"/>
          <w:szCs w:val="24"/>
        </w:rPr>
        <w:t>he corporate and business planning process and the associated performance monitoring system;</w:t>
      </w:r>
    </w:p>
    <w:p w14:paraId="60D93732" w14:textId="77777777" w:rsidR="00B0055C" w:rsidRPr="00F52B2E" w:rsidRDefault="00B0055C" w:rsidP="00107F96">
      <w:pPr>
        <w:pStyle w:val="BodyTextIndent3"/>
        <w:numPr>
          <w:ilvl w:val="0"/>
          <w:numId w:val="3"/>
        </w:numPr>
        <w:tabs>
          <w:tab w:val="clear" w:pos="720"/>
        </w:tabs>
        <w:overflowPunct/>
        <w:autoSpaceDE/>
        <w:autoSpaceDN/>
        <w:adjustRightInd/>
        <w:ind w:left="567" w:hanging="283"/>
        <w:textAlignment w:val="auto"/>
        <w:rPr>
          <w:rFonts w:ascii="Arial" w:hAnsi="Arial" w:cs="Arial"/>
          <w:i w:val="0"/>
          <w:sz w:val="24"/>
          <w:szCs w:val="24"/>
        </w:rPr>
      </w:pPr>
      <w:r>
        <w:rPr>
          <w:rFonts w:ascii="Arial" w:hAnsi="Arial" w:cs="Arial"/>
          <w:i w:val="0"/>
          <w:sz w:val="24"/>
          <w:szCs w:val="24"/>
        </w:rPr>
        <w:t>Human Resources</w:t>
      </w:r>
      <w:r w:rsidRPr="00F52B2E">
        <w:rPr>
          <w:rFonts w:ascii="Arial" w:hAnsi="Arial" w:cs="Arial"/>
          <w:i w:val="0"/>
          <w:sz w:val="24"/>
          <w:szCs w:val="24"/>
        </w:rPr>
        <w:t xml:space="preserve"> policies designed to ensure that the Department has the numbers of staff with the proper professional, management and administrative skills required to meet its responsibilities;</w:t>
      </w:r>
    </w:p>
    <w:p w14:paraId="08275DDF" w14:textId="648A50A6" w:rsidR="00B0055C" w:rsidRPr="00F52B2E" w:rsidRDefault="00344089" w:rsidP="00107F96">
      <w:pPr>
        <w:pStyle w:val="BodyTextIndent3"/>
        <w:numPr>
          <w:ilvl w:val="0"/>
          <w:numId w:val="3"/>
        </w:numPr>
        <w:tabs>
          <w:tab w:val="clear" w:pos="720"/>
        </w:tabs>
        <w:overflowPunct/>
        <w:autoSpaceDE/>
        <w:autoSpaceDN/>
        <w:adjustRightInd/>
        <w:ind w:left="567" w:hanging="283"/>
        <w:textAlignment w:val="auto"/>
        <w:rPr>
          <w:rFonts w:ascii="Arial" w:hAnsi="Arial" w:cs="Arial"/>
          <w:i w:val="0"/>
          <w:sz w:val="24"/>
          <w:szCs w:val="24"/>
        </w:rPr>
      </w:pPr>
      <w:r>
        <w:rPr>
          <w:rFonts w:ascii="Arial" w:hAnsi="Arial" w:cs="Arial"/>
          <w:i w:val="0"/>
          <w:sz w:val="24"/>
          <w:szCs w:val="24"/>
        </w:rPr>
        <w:t>T</w:t>
      </w:r>
      <w:r w:rsidR="00B0055C" w:rsidRPr="00F52B2E">
        <w:rPr>
          <w:rFonts w:ascii="Arial" w:hAnsi="Arial" w:cs="Arial"/>
          <w:i w:val="0"/>
          <w:sz w:val="24"/>
          <w:szCs w:val="24"/>
        </w:rPr>
        <w:t xml:space="preserve">he staff </w:t>
      </w:r>
      <w:r w:rsidR="00B0055C">
        <w:rPr>
          <w:rFonts w:ascii="Arial" w:hAnsi="Arial" w:cs="Arial"/>
          <w:i w:val="0"/>
          <w:sz w:val="24"/>
          <w:szCs w:val="24"/>
        </w:rPr>
        <w:t>p</w:t>
      </w:r>
      <w:r w:rsidR="00B0055C" w:rsidRPr="00F52B2E">
        <w:rPr>
          <w:rFonts w:ascii="Arial" w:hAnsi="Arial" w:cs="Arial"/>
          <w:i w:val="0"/>
          <w:sz w:val="24"/>
          <w:szCs w:val="24"/>
        </w:rPr>
        <w:t xml:space="preserve">erformance </w:t>
      </w:r>
      <w:r w:rsidR="00B0055C">
        <w:rPr>
          <w:rFonts w:ascii="Arial" w:hAnsi="Arial" w:cs="Arial"/>
          <w:i w:val="0"/>
          <w:sz w:val="24"/>
          <w:szCs w:val="24"/>
        </w:rPr>
        <w:t>m</w:t>
      </w:r>
      <w:r w:rsidR="00B0055C" w:rsidRPr="00F52B2E">
        <w:rPr>
          <w:rFonts w:ascii="Arial" w:hAnsi="Arial" w:cs="Arial"/>
          <w:i w:val="0"/>
          <w:sz w:val="24"/>
          <w:szCs w:val="24"/>
        </w:rPr>
        <w:t>anagement system;</w:t>
      </w:r>
    </w:p>
    <w:p w14:paraId="6948EC48" w14:textId="4FF77482" w:rsidR="00B0055C" w:rsidRPr="00F52B2E" w:rsidRDefault="00344089" w:rsidP="00107F96">
      <w:pPr>
        <w:pStyle w:val="BodyTextIndent3"/>
        <w:numPr>
          <w:ilvl w:val="0"/>
          <w:numId w:val="3"/>
        </w:numPr>
        <w:tabs>
          <w:tab w:val="clear" w:pos="720"/>
        </w:tabs>
        <w:overflowPunct/>
        <w:autoSpaceDE/>
        <w:autoSpaceDN/>
        <w:adjustRightInd/>
        <w:ind w:left="567" w:hanging="283"/>
        <w:textAlignment w:val="auto"/>
        <w:rPr>
          <w:rFonts w:ascii="Arial" w:hAnsi="Arial" w:cs="Arial"/>
          <w:i w:val="0"/>
          <w:sz w:val="24"/>
          <w:szCs w:val="24"/>
        </w:rPr>
      </w:pPr>
      <w:r>
        <w:rPr>
          <w:rFonts w:ascii="Arial" w:hAnsi="Arial" w:cs="Arial"/>
          <w:i w:val="0"/>
          <w:sz w:val="24"/>
          <w:szCs w:val="24"/>
        </w:rPr>
        <w:t>T</w:t>
      </w:r>
      <w:r w:rsidR="00B0055C" w:rsidRPr="00F52B2E">
        <w:rPr>
          <w:rFonts w:ascii="Arial" w:hAnsi="Arial" w:cs="Arial"/>
          <w:i w:val="0"/>
          <w:sz w:val="24"/>
          <w:szCs w:val="24"/>
        </w:rPr>
        <w:t>he corporate risk management system, including the maintenance and regular monitoring of the Corporate Risk Register</w:t>
      </w:r>
      <w:r w:rsidR="00B0055C">
        <w:rPr>
          <w:rFonts w:ascii="Arial" w:hAnsi="Arial" w:cs="Arial"/>
          <w:i w:val="0"/>
          <w:sz w:val="24"/>
          <w:szCs w:val="24"/>
        </w:rPr>
        <w:t xml:space="preserve"> by the Departmental </w:t>
      </w:r>
      <w:r>
        <w:rPr>
          <w:rFonts w:ascii="Arial" w:hAnsi="Arial" w:cs="Arial"/>
          <w:i w:val="0"/>
          <w:sz w:val="24"/>
          <w:szCs w:val="24"/>
        </w:rPr>
        <w:t>Delivery Committee</w:t>
      </w:r>
      <w:r w:rsidR="00B0055C" w:rsidRPr="00F52B2E">
        <w:rPr>
          <w:rFonts w:ascii="Arial" w:hAnsi="Arial" w:cs="Arial"/>
          <w:i w:val="0"/>
          <w:sz w:val="24"/>
          <w:szCs w:val="24"/>
        </w:rPr>
        <w:t>;</w:t>
      </w:r>
      <w:r w:rsidR="00E14C89">
        <w:rPr>
          <w:rFonts w:ascii="Arial" w:hAnsi="Arial" w:cs="Arial"/>
          <w:i w:val="0"/>
          <w:sz w:val="24"/>
          <w:szCs w:val="24"/>
        </w:rPr>
        <w:t xml:space="preserve"> and</w:t>
      </w:r>
    </w:p>
    <w:p w14:paraId="2D9D6FCE" w14:textId="633D7FF5" w:rsidR="00B0055C" w:rsidRPr="00F52B2E" w:rsidRDefault="00344089" w:rsidP="00107F96">
      <w:pPr>
        <w:pStyle w:val="BodyTextIndent3"/>
        <w:numPr>
          <w:ilvl w:val="0"/>
          <w:numId w:val="3"/>
        </w:numPr>
        <w:tabs>
          <w:tab w:val="clear" w:pos="720"/>
        </w:tabs>
        <w:overflowPunct/>
        <w:autoSpaceDE/>
        <w:autoSpaceDN/>
        <w:adjustRightInd/>
        <w:ind w:left="567" w:hanging="283"/>
        <w:textAlignment w:val="auto"/>
        <w:rPr>
          <w:rFonts w:ascii="Arial" w:hAnsi="Arial" w:cs="Arial"/>
          <w:i w:val="0"/>
          <w:sz w:val="24"/>
          <w:szCs w:val="24"/>
        </w:rPr>
      </w:pPr>
      <w:r>
        <w:rPr>
          <w:rFonts w:ascii="Arial" w:hAnsi="Arial" w:cs="Arial"/>
          <w:i w:val="0"/>
          <w:sz w:val="24"/>
          <w:szCs w:val="24"/>
        </w:rPr>
        <w:t>T</w:t>
      </w:r>
      <w:r w:rsidR="00B0055C" w:rsidRPr="00F52B2E">
        <w:rPr>
          <w:rFonts w:ascii="Arial" w:hAnsi="Arial" w:cs="Arial"/>
          <w:i w:val="0"/>
          <w:sz w:val="24"/>
          <w:szCs w:val="24"/>
        </w:rPr>
        <w:t xml:space="preserve">he promulgation of: </w:t>
      </w:r>
      <w:r w:rsidR="00B0055C" w:rsidRPr="00F52B2E">
        <w:rPr>
          <w:rFonts w:ascii="Arial" w:hAnsi="Arial" w:cs="Arial"/>
          <w:i w:val="0"/>
          <w:sz w:val="24"/>
          <w:szCs w:val="24"/>
        </w:rPr>
        <w:tab/>
      </w:r>
    </w:p>
    <w:p w14:paraId="0BD71006" w14:textId="6D773629" w:rsidR="00B0055C" w:rsidRDefault="00344089" w:rsidP="00031A0E">
      <w:pPr>
        <w:pStyle w:val="BodyTextIndent3"/>
        <w:numPr>
          <w:ilvl w:val="1"/>
          <w:numId w:val="134"/>
        </w:numPr>
        <w:tabs>
          <w:tab w:val="clear" w:pos="720"/>
          <w:tab w:val="clear" w:pos="1440"/>
          <w:tab w:val="num" w:pos="1134"/>
        </w:tabs>
        <w:overflowPunct/>
        <w:autoSpaceDE/>
        <w:autoSpaceDN/>
        <w:adjustRightInd/>
        <w:ind w:left="1134" w:hanging="425"/>
        <w:textAlignment w:val="auto"/>
        <w:rPr>
          <w:rFonts w:ascii="Arial" w:hAnsi="Arial" w:cs="Arial"/>
          <w:i w:val="0"/>
          <w:sz w:val="24"/>
          <w:szCs w:val="24"/>
        </w:rPr>
      </w:pPr>
      <w:r>
        <w:rPr>
          <w:rFonts w:ascii="Arial" w:hAnsi="Arial" w:cs="Arial"/>
          <w:i w:val="0"/>
          <w:sz w:val="24"/>
          <w:szCs w:val="24"/>
        </w:rPr>
        <w:t>P</w:t>
      </w:r>
      <w:r w:rsidR="00B0055C" w:rsidRPr="00F52B2E">
        <w:rPr>
          <w:rFonts w:ascii="Arial" w:hAnsi="Arial" w:cs="Arial"/>
          <w:i w:val="0"/>
          <w:sz w:val="24"/>
          <w:szCs w:val="24"/>
        </w:rPr>
        <w:t xml:space="preserve">olicies on financial management and asset management, including guidance on financial delegations and the conduct of </w:t>
      </w:r>
      <w:r w:rsidR="00B0055C">
        <w:rPr>
          <w:rFonts w:ascii="Arial" w:hAnsi="Arial" w:cs="Arial"/>
          <w:i w:val="0"/>
          <w:sz w:val="24"/>
          <w:szCs w:val="24"/>
        </w:rPr>
        <w:t>E</w:t>
      </w:r>
      <w:r w:rsidR="00B0055C" w:rsidRPr="00F52B2E">
        <w:rPr>
          <w:rFonts w:ascii="Arial" w:hAnsi="Arial" w:cs="Arial"/>
          <w:i w:val="0"/>
          <w:sz w:val="24"/>
          <w:szCs w:val="24"/>
        </w:rPr>
        <w:t xml:space="preserve">conomic </w:t>
      </w:r>
      <w:r w:rsidR="00B0055C">
        <w:rPr>
          <w:rFonts w:ascii="Arial" w:hAnsi="Arial" w:cs="Arial"/>
          <w:i w:val="0"/>
          <w:sz w:val="24"/>
          <w:szCs w:val="24"/>
        </w:rPr>
        <w:t>A</w:t>
      </w:r>
      <w:r w:rsidR="00B0055C" w:rsidRPr="00F52B2E">
        <w:rPr>
          <w:rFonts w:ascii="Arial" w:hAnsi="Arial" w:cs="Arial"/>
          <w:i w:val="0"/>
          <w:sz w:val="24"/>
          <w:szCs w:val="24"/>
        </w:rPr>
        <w:t>ppraisals</w:t>
      </w:r>
      <w:r>
        <w:rPr>
          <w:rFonts w:ascii="Arial" w:hAnsi="Arial" w:cs="Arial"/>
          <w:i w:val="0"/>
          <w:sz w:val="24"/>
          <w:szCs w:val="24"/>
        </w:rPr>
        <w:t>,</w:t>
      </w:r>
    </w:p>
    <w:p w14:paraId="548E7605" w14:textId="05A76287" w:rsidR="00B0055C" w:rsidRPr="0042079D" w:rsidRDefault="00344089" w:rsidP="00031A0E">
      <w:pPr>
        <w:pStyle w:val="BodyTextIndent3"/>
        <w:numPr>
          <w:ilvl w:val="1"/>
          <w:numId w:val="134"/>
        </w:numPr>
        <w:tabs>
          <w:tab w:val="clear" w:pos="720"/>
          <w:tab w:val="clear" w:pos="1440"/>
          <w:tab w:val="num" w:pos="1134"/>
        </w:tabs>
        <w:overflowPunct/>
        <w:autoSpaceDE/>
        <w:autoSpaceDN/>
        <w:adjustRightInd/>
        <w:ind w:left="1134" w:hanging="425"/>
        <w:textAlignment w:val="auto"/>
        <w:rPr>
          <w:rFonts w:ascii="Arial" w:hAnsi="Arial" w:cs="Arial"/>
          <w:i w:val="0"/>
          <w:sz w:val="24"/>
          <w:szCs w:val="24"/>
        </w:rPr>
      </w:pPr>
      <w:r>
        <w:rPr>
          <w:rFonts w:ascii="Arial" w:hAnsi="Arial" w:cs="Arial"/>
          <w:i w:val="0"/>
          <w:sz w:val="24"/>
          <w:szCs w:val="24"/>
        </w:rPr>
        <w:t>A</w:t>
      </w:r>
      <w:r w:rsidR="00B0055C" w:rsidRPr="0042079D">
        <w:rPr>
          <w:rFonts w:ascii="Arial" w:hAnsi="Arial" w:cs="Arial"/>
          <w:i w:val="0"/>
          <w:sz w:val="24"/>
          <w:szCs w:val="24"/>
        </w:rPr>
        <w:t xml:space="preserve"> </w:t>
      </w:r>
      <w:r w:rsidR="00B0055C">
        <w:rPr>
          <w:rFonts w:ascii="Arial" w:hAnsi="Arial" w:cs="Arial"/>
          <w:i w:val="0"/>
          <w:sz w:val="24"/>
          <w:szCs w:val="24"/>
        </w:rPr>
        <w:t>D</w:t>
      </w:r>
      <w:r w:rsidR="00B0055C" w:rsidRPr="0042079D">
        <w:rPr>
          <w:rFonts w:ascii="Arial" w:hAnsi="Arial" w:cs="Arial"/>
          <w:i w:val="0"/>
          <w:sz w:val="24"/>
          <w:szCs w:val="24"/>
        </w:rPr>
        <w:t xml:space="preserve">epartmental </w:t>
      </w:r>
      <w:r w:rsidR="00B0055C">
        <w:rPr>
          <w:rFonts w:ascii="Arial" w:hAnsi="Arial" w:cs="Arial"/>
          <w:i w:val="0"/>
          <w:sz w:val="24"/>
          <w:szCs w:val="24"/>
        </w:rPr>
        <w:t>F</w:t>
      </w:r>
      <w:r w:rsidR="00B0055C" w:rsidRPr="0042079D">
        <w:rPr>
          <w:rFonts w:ascii="Arial" w:hAnsi="Arial" w:cs="Arial"/>
          <w:i w:val="0"/>
          <w:sz w:val="24"/>
          <w:szCs w:val="24"/>
        </w:rPr>
        <w:t xml:space="preserve">raud </w:t>
      </w:r>
      <w:r w:rsidR="00B0055C">
        <w:rPr>
          <w:rFonts w:ascii="Arial" w:hAnsi="Arial" w:cs="Arial"/>
          <w:i w:val="0"/>
          <w:sz w:val="24"/>
          <w:szCs w:val="24"/>
        </w:rPr>
        <w:t>P</w:t>
      </w:r>
      <w:r w:rsidR="00B0055C" w:rsidRPr="0042079D">
        <w:rPr>
          <w:rFonts w:ascii="Arial" w:hAnsi="Arial" w:cs="Arial"/>
          <w:i w:val="0"/>
          <w:sz w:val="24"/>
          <w:szCs w:val="24"/>
        </w:rPr>
        <w:t xml:space="preserve">olicy </w:t>
      </w:r>
      <w:r w:rsidR="00B0055C">
        <w:rPr>
          <w:rFonts w:ascii="Arial" w:hAnsi="Arial" w:cs="Arial"/>
          <w:i w:val="0"/>
          <w:sz w:val="24"/>
          <w:szCs w:val="24"/>
        </w:rPr>
        <w:t>S</w:t>
      </w:r>
      <w:r w:rsidR="00B0055C" w:rsidRPr="0042079D">
        <w:rPr>
          <w:rFonts w:ascii="Arial" w:hAnsi="Arial" w:cs="Arial"/>
          <w:i w:val="0"/>
          <w:sz w:val="24"/>
          <w:szCs w:val="24"/>
        </w:rPr>
        <w:t>tatement</w:t>
      </w:r>
      <w:r>
        <w:rPr>
          <w:rFonts w:ascii="Arial" w:hAnsi="Arial" w:cs="Arial"/>
          <w:i w:val="0"/>
          <w:sz w:val="24"/>
          <w:szCs w:val="24"/>
        </w:rPr>
        <w:t>,</w:t>
      </w:r>
    </w:p>
    <w:p w14:paraId="78526E5C" w14:textId="7C7BB91D" w:rsidR="00B0055C" w:rsidRDefault="00344089" w:rsidP="00031A0E">
      <w:pPr>
        <w:pStyle w:val="BodyTextIndent3"/>
        <w:numPr>
          <w:ilvl w:val="1"/>
          <w:numId w:val="134"/>
        </w:numPr>
        <w:tabs>
          <w:tab w:val="clear" w:pos="720"/>
          <w:tab w:val="clear" w:pos="1440"/>
          <w:tab w:val="num" w:pos="1134"/>
        </w:tabs>
        <w:overflowPunct/>
        <w:autoSpaceDE/>
        <w:autoSpaceDN/>
        <w:adjustRightInd/>
        <w:ind w:left="1134" w:hanging="425"/>
        <w:textAlignment w:val="auto"/>
        <w:rPr>
          <w:rFonts w:ascii="Arial" w:hAnsi="Arial" w:cs="Arial"/>
          <w:i w:val="0"/>
          <w:sz w:val="24"/>
          <w:szCs w:val="24"/>
        </w:rPr>
      </w:pPr>
      <w:r>
        <w:rPr>
          <w:rFonts w:ascii="Arial" w:hAnsi="Arial" w:cs="Arial"/>
          <w:i w:val="0"/>
          <w:sz w:val="24"/>
          <w:szCs w:val="24"/>
        </w:rPr>
        <w:t>T</w:t>
      </w:r>
      <w:r w:rsidR="00B0055C" w:rsidRPr="0042079D">
        <w:rPr>
          <w:rFonts w:ascii="Arial" w:hAnsi="Arial" w:cs="Arial"/>
          <w:i w:val="0"/>
          <w:sz w:val="24"/>
          <w:szCs w:val="24"/>
        </w:rPr>
        <w:t>he principles of public service</w:t>
      </w:r>
      <w:r w:rsidR="00B0055C">
        <w:rPr>
          <w:rFonts w:ascii="Arial" w:hAnsi="Arial" w:cs="Arial"/>
          <w:i w:val="0"/>
          <w:sz w:val="24"/>
          <w:szCs w:val="24"/>
        </w:rPr>
        <w:t>,</w:t>
      </w:r>
      <w:r w:rsidR="00B0055C" w:rsidRPr="0042079D">
        <w:rPr>
          <w:rFonts w:ascii="Arial" w:hAnsi="Arial" w:cs="Arial"/>
          <w:i w:val="0"/>
          <w:sz w:val="24"/>
          <w:szCs w:val="24"/>
        </w:rPr>
        <w:t xml:space="preserve"> the NI Civil Service Code of Ethics</w:t>
      </w:r>
      <w:r w:rsidR="00B0055C">
        <w:rPr>
          <w:rFonts w:ascii="Arial" w:hAnsi="Arial" w:cs="Arial"/>
          <w:i w:val="0"/>
          <w:sz w:val="24"/>
          <w:szCs w:val="24"/>
        </w:rPr>
        <w:t xml:space="preserve"> and the core values of DAERA</w:t>
      </w:r>
      <w:r>
        <w:rPr>
          <w:rFonts w:ascii="Arial" w:hAnsi="Arial" w:cs="Arial"/>
          <w:i w:val="0"/>
          <w:sz w:val="24"/>
          <w:szCs w:val="24"/>
        </w:rPr>
        <w:t>,</w:t>
      </w:r>
      <w:r w:rsidR="00B0055C">
        <w:rPr>
          <w:rFonts w:ascii="Arial" w:hAnsi="Arial" w:cs="Arial"/>
          <w:i w:val="0"/>
          <w:sz w:val="24"/>
          <w:szCs w:val="24"/>
        </w:rPr>
        <w:t xml:space="preserve"> </w:t>
      </w:r>
      <w:r w:rsidR="00B0055C" w:rsidRPr="0042079D">
        <w:rPr>
          <w:rFonts w:ascii="Arial" w:hAnsi="Arial" w:cs="Arial"/>
          <w:i w:val="0"/>
          <w:sz w:val="24"/>
          <w:szCs w:val="24"/>
        </w:rPr>
        <w:t xml:space="preserve"> </w:t>
      </w:r>
    </w:p>
    <w:p w14:paraId="0D60C9BE" w14:textId="1D25E10F" w:rsidR="00B0055C" w:rsidRDefault="00344089" w:rsidP="00031A0E">
      <w:pPr>
        <w:pStyle w:val="BodyTextIndent3"/>
        <w:numPr>
          <w:ilvl w:val="1"/>
          <w:numId w:val="134"/>
        </w:numPr>
        <w:tabs>
          <w:tab w:val="clear" w:pos="720"/>
          <w:tab w:val="clear" w:pos="1440"/>
          <w:tab w:val="num" w:pos="1134"/>
        </w:tabs>
        <w:overflowPunct/>
        <w:autoSpaceDE/>
        <w:autoSpaceDN/>
        <w:adjustRightInd/>
        <w:ind w:left="1134" w:hanging="425"/>
        <w:textAlignment w:val="auto"/>
        <w:rPr>
          <w:rFonts w:ascii="Arial" w:hAnsi="Arial" w:cs="Arial"/>
          <w:i w:val="0"/>
          <w:sz w:val="24"/>
          <w:szCs w:val="24"/>
        </w:rPr>
      </w:pPr>
      <w:r>
        <w:rPr>
          <w:rFonts w:ascii="Arial" w:hAnsi="Arial" w:cs="Arial"/>
          <w:i w:val="0"/>
          <w:sz w:val="24"/>
          <w:szCs w:val="24"/>
        </w:rPr>
        <w:t>G</w:t>
      </w:r>
      <w:r w:rsidR="00B0055C" w:rsidRPr="00F52B2E">
        <w:rPr>
          <w:rFonts w:ascii="Arial" w:hAnsi="Arial" w:cs="Arial"/>
          <w:i w:val="0"/>
          <w:sz w:val="24"/>
          <w:szCs w:val="24"/>
        </w:rPr>
        <w:t>uidance on the provision and receipt of</w:t>
      </w:r>
      <w:r w:rsidR="00B0055C">
        <w:rPr>
          <w:rFonts w:ascii="Arial" w:hAnsi="Arial" w:cs="Arial"/>
          <w:i w:val="0"/>
          <w:sz w:val="24"/>
          <w:szCs w:val="24"/>
        </w:rPr>
        <w:t xml:space="preserve"> hospitality, gifts and rewards</w:t>
      </w:r>
      <w:r>
        <w:rPr>
          <w:rFonts w:ascii="Arial" w:hAnsi="Arial" w:cs="Arial"/>
          <w:i w:val="0"/>
          <w:sz w:val="24"/>
          <w:szCs w:val="24"/>
        </w:rPr>
        <w:t>,</w:t>
      </w:r>
      <w:r w:rsidR="00B0055C">
        <w:rPr>
          <w:rFonts w:ascii="Arial" w:hAnsi="Arial" w:cs="Arial"/>
          <w:i w:val="0"/>
          <w:sz w:val="24"/>
          <w:szCs w:val="24"/>
        </w:rPr>
        <w:t xml:space="preserve"> and</w:t>
      </w:r>
    </w:p>
    <w:p w14:paraId="55283D7D" w14:textId="73FAF690" w:rsidR="00B0055C" w:rsidRPr="00F52B2E" w:rsidRDefault="00344089" w:rsidP="00031A0E">
      <w:pPr>
        <w:pStyle w:val="BodyTextIndent3"/>
        <w:numPr>
          <w:ilvl w:val="1"/>
          <w:numId w:val="134"/>
        </w:numPr>
        <w:tabs>
          <w:tab w:val="clear" w:pos="720"/>
          <w:tab w:val="clear" w:pos="1440"/>
          <w:tab w:val="left" w:pos="1134"/>
        </w:tabs>
        <w:overflowPunct/>
        <w:autoSpaceDE/>
        <w:autoSpaceDN/>
        <w:adjustRightInd/>
        <w:ind w:left="1134" w:hanging="425"/>
        <w:textAlignment w:val="auto"/>
        <w:rPr>
          <w:rFonts w:ascii="Arial" w:hAnsi="Arial" w:cs="Arial"/>
          <w:i w:val="0"/>
          <w:sz w:val="24"/>
          <w:szCs w:val="24"/>
        </w:rPr>
      </w:pPr>
      <w:r>
        <w:rPr>
          <w:rFonts w:ascii="Arial" w:hAnsi="Arial" w:cs="Arial"/>
          <w:i w:val="0"/>
          <w:sz w:val="24"/>
          <w:szCs w:val="24"/>
        </w:rPr>
        <w:t>C</w:t>
      </w:r>
      <w:r w:rsidR="00B0055C">
        <w:rPr>
          <w:rFonts w:ascii="Arial" w:hAnsi="Arial" w:cs="Arial"/>
          <w:i w:val="0"/>
          <w:sz w:val="24"/>
          <w:szCs w:val="24"/>
        </w:rPr>
        <w:t>irculations of Lessons Learned from PAC</w:t>
      </w:r>
      <w:r>
        <w:rPr>
          <w:rFonts w:ascii="Arial" w:hAnsi="Arial" w:cs="Arial"/>
          <w:i w:val="0"/>
          <w:sz w:val="24"/>
          <w:szCs w:val="24"/>
        </w:rPr>
        <w:t xml:space="preserve"> </w:t>
      </w:r>
      <w:r w:rsidR="00B0055C">
        <w:rPr>
          <w:rFonts w:ascii="Arial" w:hAnsi="Arial" w:cs="Arial"/>
          <w:i w:val="0"/>
          <w:sz w:val="24"/>
          <w:szCs w:val="24"/>
        </w:rPr>
        <w:t>/</w:t>
      </w:r>
      <w:r>
        <w:rPr>
          <w:rFonts w:ascii="Arial" w:hAnsi="Arial" w:cs="Arial"/>
          <w:i w:val="0"/>
          <w:sz w:val="24"/>
          <w:szCs w:val="24"/>
        </w:rPr>
        <w:t xml:space="preserve"> </w:t>
      </w:r>
      <w:r w:rsidR="003909D6" w:rsidRPr="003909D6">
        <w:rPr>
          <w:rFonts w:ascii="Arial" w:hAnsi="Arial" w:cs="Arial"/>
          <w:i w:val="0"/>
          <w:sz w:val="24"/>
          <w:szCs w:val="24"/>
        </w:rPr>
        <w:t xml:space="preserve">Memoranda </w:t>
      </w:r>
      <w:r w:rsidR="003909D6">
        <w:rPr>
          <w:rFonts w:ascii="Arial" w:hAnsi="Arial" w:cs="Arial"/>
          <w:i w:val="0"/>
          <w:sz w:val="24"/>
          <w:szCs w:val="24"/>
        </w:rPr>
        <w:t>of Reply (</w:t>
      </w:r>
      <w:r w:rsidR="00B0055C">
        <w:rPr>
          <w:rFonts w:ascii="Arial" w:hAnsi="Arial" w:cs="Arial"/>
          <w:i w:val="0"/>
          <w:sz w:val="24"/>
          <w:szCs w:val="24"/>
        </w:rPr>
        <w:t>MOR</w:t>
      </w:r>
      <w:r w:rsidR="003909D6">
        <w:rPr>
          <w:rFonts w:ascii="Arial" w:hAnsi="Arial" w:cs="Arial"/>
          <w:i w:val="0"/>
          <w:sz w:val="24"/>
          <w:szCs w:val="24"/>
        </w:rPr>
        <w:t>)</w:t>
      </w:r>
      <w:r w:rsidR="00B0055C">
        <w:rPr>
          <w:rFonts w:ascii="Arial" w:hAnsi="Arial" w:cs="Arial"/>
          <w:i w:val="0"/>
          <w:sz w:val="24"/>
          <w:szCs w:val="24"/>
        </w:rPr>
        <w:t xml:space="preserve"> cases.</w:t>
      </w:r>
    </w:p>
    <w:p w14:paraId="03CBB87C" w14:textId="77777777" w:rsidR="00B0055C" w:rsidRDefault="00B0055C" w:rsidP="00B0055C">
      <w:pPr>
        <w:pStyle w:val="BodyText"/>
        <w:jc w:val="both"/>
        <w:rPr>
          <w:rFonts w:ascii="Arial" w:hAnsi="Arial" w:cs="Arial"/>
          <w:b/>
          <w:bCs/>
          <w:color w:val="76923C" w:themeColor="accent3" w:themeShade="BF"/>
          <w:sz w:val="24"/>
        </w:rPr>
      </w:pPr>
    </w:p>
    <w:p w14:paraId="04163BAF" w14:textId="77777777" w:rsidR="00344089" w:rsidRDefault="00344089">
      <w:pPr>
        <w:rPr>
          <w:rFonts w:ascii="Arial" w:hAnsi="Arial" w:cs="Arial"/>
          <w:b/>
          <w:bCs/>
          <w:color w:val="76923C" w:themeColor="accent3" w:themeShade="BF"/>
        </w:rPr>
      </w:pPr>
      <w:r>
        <w:rPr>
          <w:rFonts w:ascii="Arial" w:hAnsi="Arial" w:cs="Arial"/>
          <w:b/>
          <w:bCs/>
          <w:color w:val="76923C" w:themeColor="accent3" w:themeShade="BF"/>
        </w:rPr>
        <w:br w:type="page"/>
      </w:r>
    </w:p>
    <w:p w14:paraId="397118E1" w14:textId="2678D1D2" w:rsidR="00B0055C" w:rsidRPr="00982D39" w:rsidRDefault="00B0055C" w:rsidP="00B0055C">
      <w:pPr>
        <w:pStyle w:val="BodyText"/>
        <w:jc w:val="both"/>
        <w:rPr>
          <w:rFonts w:ascii="Arial" w:hAnsi="Arial" w:cs="Arial"/>
          <w:b/>
          <w:bCs/>
          <w:caps/>
          <w:color w:val="76923C" w:themeColor="accent3" w:themeShade="BF"/>
          <w:sz w:val="24"/>
        </w:rPr>
      </w:pPr>
      <w:r>
        <w:rPr>
          <w:rFonts w:ascii="Arial" w:hAnsi="Arial" w:cs="Arial"/>
          <w:b/>
          <w:bCs/>
          <w:color w:val="76923C" w:themeColor="accent3" w:themeShade="BF"/>
          <w:sz w:val="24"/>
        </w:rPr>
        <w:lastRenderedPageBreak/>
        <w:t>7.</w:t>
      </w:r>
      <w:r>
        <w:rPr>
          <w:rFonts w:ascii="Arial" w:hAnsi="Arial" w:cs="Arial"/>
          <w:b/>
          <w:bCs/>
          <w:color w:val="76923C" w:themeColor="accent3" w:themeShade="BF"/>
          <w:sz w:val="24"/>
        </w:rPr>
        <w:tab/>
      </w:r>
      <w:r w:rsidRPr="00982D39">
        <w:rPr>
          <w:rFonts w:ascii="Arial" w:hAnsi="Arial" w:cs="Arial"/>
          <w:b/>
          <w:bCs/>
          <w:caps/>
          <w:color w:val="76923C" w:themeColor="accent3" w:themeShade="BF"/>
          <w:sz w:val="24"/>
        </w:rPr>
        <w:t>Internal Audit</w:t>
      </w:r>
    </w:p>
    <w:p w14:paraId="03D830C5" w14:textId="77777777" w:rsidR="00B749FD" w:rsidRDefault="00B749FD" w:rsidP="00107F96">
      <w:pPr>
        <w:spacing w:line="360" w:lineRule="auto"/>
        <w:jc w:val="both"/>
        <w:rPr>
          <w:rFonts w:ascii="Arial" w:hAnsi="Arial" w:cs="Arial"/>
        </w:rPr>
      </w:pPr>
    </w:p>
    <w:p w14:paraId="020261D1" w14:textId="77777777" w:rsidR="002B6D1B" w:rsidRDefault="00B0055C" w:rsidP="00107F96">
      <w:pPr>
        <w:spacing w:line="360" w:lineRule="auto"/>
        <w:jc w:val="both"/>
        <w:rPr>
          <w:rFonts w:ascii="Arial" w:hAnsi="Arial"/>
        </w:rPr>
      </w:pPr>
      <w:r>
        <w:rPr>
          <w:rFonts w:ascii="Arial" w:hAnsi="Arial" w:cs="Arial"/>
        </w:rPr>
        <w:t xml:space="preserve">The Accounting Officer and </w:t>
      </w:r>
      <w:r w:rsidR="003909D6">
        <w:rPr>
          <w:rFonts w:ascii="Arial" w:hAnsi="Arial" w:cs="Arial"/>
        </w:rPr>
        <w:t>DB</w:t>
      </w:r>
      <w:r>
        <w:rPr>
          <w:rFonts w:ascii="Arial" w:hAnsi="Arial" w:cs="Arial"/>
        </w:rPr>
        <w:t xml:space="preserve"> are independently advised by </w:t>
      </w:r>
      <w:r w:rsidR="006A459C">
        <w:rPr>
          <w:rFonts w:ascii="Arial" w:hAnsi="Arial" w:cs="Arial"/>
        </w:rPr>
        <w:t>an</w:t>
      </w:r>
      <w:r>
        <w:rPr>
          <w:rFonts w:ascii="Arial" w:hAnsi="Arial" w:cs="Arial"/>
        </w:rPr>
        <w:t xml:space="preserve"> Internal Audit Service operating in accordance with the </w:t>
      </w:r>
      <w:r>
        <w:rPr>
          <w:rFonts w:ascii="Arial" w:hAnsi="Arial"/>
        </w:rPr>
        <w:t>PSIAS.</w:t>
      </w:r>
      <w:r>
        <w:rPr>
          <w:rFonts w:ascii="Arial" w:hAnsi="Arial" w:cs="Arial"/>
        </w:rPr>
        <w:t xml:space="preserve">  The primary objective of Internal Audit is to provide the Accounting Officer and the Board </w:t>
      </w:r>
      <w:r>
        <w:rPr>
          <w:rFonts w:ascii="Arial" w:hAnsi="Arial"/>
        </w:rPr>
        <w:t xml:space="preserve">with an objective evaluation of, and opinion on the overall adequacy and effectiveness of the Department’s framework of governance, risk management and control. </w:t>
      </w:r>
      <w:r w:rsidR="00A961A4">
        <w:rPr>
          <w:rFonts w:ascii="Arial" w:hAnsi="Arial"/>
        </w:rPr>
        <w:t xml:space="preserve"> </w:t>
      </w:r>
      <w:r>
        <w:rPr>
          <w:rFonts w:ascii="Arial" w:hAnsi="Arial"/>
        </w:rPr>
        <w:t xml:space="preserve">It helps the Department accomplish its objectives by bringing a systematic, disciplined approach to evaluate and improve the effectiveness of risk management, control and governance processes.  </w:t>
      </w:r>
    </w:p>
    <w:p w14:paraId="39CB9EA4" w14:textId="77777777" w:rsidR="002B6D1B" w:rsidRDefault="002B6D1B" w:rsidP="00107F96">
      <w:pPr>
        <w:spacing w:line="360" w:lineRule="auto"/>
        <w:jc w:val="both"/>
        <w:rPr>
          <w:rFonts w:ascii="Arial" w:hAnsi="Arial"/>
        </w:rPr>
      </w:pPr>
    </w:p>
    <w:p w14:paraId="1CD5998A" w14:textId="742D809D" w:rsidR="00B0055C" w:rsidRPr="00A808C9" w:rsidRDefault="007B7C8F" w:rsidP="00107F96">
      <w:pPr>
        <w:spacing w:line="360" w:lineRule="auto"/>
        <w:jc w:val="both"/>
        <w:rPr>
          <w:rFonts w:ascii="Arial" w:hAnsi="Arial" w:cs="Arial"/>
        </w:rPr>
      </w:pPr>
      <w:r>
        <w:rPr>
          <w:rFonts w:ascii="Arial" w:hAnsi="Arial"/>
        </w:rPr>
        <w:t>Internal Audit provides regular reports to ARAC</w:t>
      </w:r>
      <w:r w:rsidR="002B6D1B">
        <w:rPr>
          <w:rFonts w:ascii="Arial" w:hAnsi="Arial"/>
        </w:rPr>
        <w:t xml:space="preserve"> and </w:t>
      </w:r>
      <w:r w:rsidR="00B0055C" w:rsidRPr="00A808C9">
        <w:rPr>
          <w:rFonts w:ascii="Arial" w:hAnsi="Arial" w:cs="Arial"/>
        </w:rPr>
        <w:t xml:space="preserve">provides a similar service to the Boards and Audit </w:t>
      </w:r>
      <w:r>
        <w:rPr>
          <w:rFonts w:ascii="Arial" w:hAnsi="Arial" w:cs="Arial"/>
        </w:rPr>
        <w:t xml:space="preserve">and Risk Assurance </w:t>
      </w:r>
      <w:r w:rsidR="00B0055C" w:rsidRPr="00A808C9">
        <w:rPr>
          <w:rFonts w:ascii="Arial" w:hAnsi="Arial" w:cs="Arial"/>
        </w:rPr>
        <w:t>Committees of the two Departmental Agencies – Forest Service and NIEA.</w:t>
      </w:r>
    </w:p>
    <w:p w14:paraId="496FF675" w14:textId="77777777" w:rsidR="00B0055C" w:rsidRDefault="00B0055C" w:rsidP="00107F96">
      <w:pPr>
        <w:spacing w:line="360" w:lineRule="auto"/>
        <w:jc w:val="both"/>
        <w:rPr>
          <w:rFonts w:ascii="Arial" w:hAnsi="Arial"/>
        </w:rPr>
      </w:pPr>
    </w:p>
    <w:p w14:paraId="674ED09A" w14:textId="77777777" w:rsidR="00B0055C" w:rsidRDefault="00B0055C" w:rsidP="00107F96">
      <w:pPr>
        <w:spacing w:line="360" w:lineRule="auto"/>
        <w:jc w:val="both"/>
        <w:rPr>
          <w:rFonts w:ascii="Arial" w:hAnsi="Arial"/>
        </w:rPr>
      </w:pPr>
      <w:r>
        <w:rPr>
          <w:rFonts w:ascii="Arial" w:hAnsi="Arial"/>
        </w:rPr>
        <w:t xml:space="preserve">Internal Audit also provides an independent and objective consultancy service specifically to help line management improve the Department’s risk management, control and governance.  The service applies the professional skills of internal audit through a systematic and disciplined evaluation of the policies, procedures and operations that management put in place to ensure the achievement of the Department’s objectives, and through recommendations for improvement.  Such consultancy work contributes to the opinion which internal audit provides on risk management, control and governance.  </w:t>
      </w:r>
    </w:p>
    <w:p w14:paraId="55A58593" w14:textId="77777777" w:rsidR="00B0055C" w:rsidRDefault="00B0055C" w:rsidP="00B0055C">
      <w:pPr>
        <w:spacing w:line="360" w:lineRule="auto"/>
        <w:ind w:left="567" w:hanging="567"/>
        <w:jc w:val="both"/>
        <w:rPr>
          <w:rFonts w:ascii="Arial" w:hAnsi="Arial" w:cs="Arial"/>
        </w:rPr>
      </w:pPr>
    </w:p>
    <w:p w14:paraId="3D1DA177" w14:textId="77777777" w:rsidR="006A459C" w:rsidRDefault="006A459C">
      <w:pPr>
        <w:rPr>
          <w:rFonts w:ascii="Arial" w:hAnsi="Arial" w:cs="Arial"/>
          <w:b/>
          <w:color w:val="76923C" w:themeColor="accent3" w:themeShade="BF"/>
        </w:rPr>
      </w:pPr>
      <w:r>
        <w:rPr>
          <w:rFonts w:ascii="Arial" w:hAnsi="Arial" w:cs="Arial"/>
          <w:b/>
          <w:color w:val="76923C" w:themeColor="accent3" w:themeShade="BF"/>
        </w:rPr>
        <w:br w:type="page"/>
      </w:r>
    </w:p>
    <w:p w14:paraId="4A024C3E" w14:textId="5085EE8E" w:rsidR="00B0055C" w:rsidRPr="00982D39" w:rsidRDefault="00B0055C" w:rsidP="00B0055C">
      <w:pPr>
        <w:spacing w:line="360" w:lineRule="auto"/>
        <w:ind w:left="567" w:hanging="567"/>
        <w:jc w:val="both"/>
        <w:rPr>
          <w:rFonts w:ascii="Arial" w:hAnsi="Arial" w:cs="Arial"/>
          <w:b/>
          <w:bCs/>
          <w:caps/>
          <w:color w:val="76923C" w:themeColor="accent3" w:themeShade="BF"/>
        </w:rPr>
      </w:pPr>
      <w:r>
        <w:rPr>
          <w:rFonts w:ascii="Arial" w:hAnsi="Arial" w:cs="Arial"/>
          <w:b/>
          <w:color w:val="76923C" w:themeColor="accent3" w:themeShade="BF"/>
        </w:rPr>
        <w:lastRenderedPageBreak/>
        <w:t>8.</w:t>
      </w:r>
      <w:r>
        <w:rPr>
          <w:rFonts w:ascii="Arial" w:hAnsi="Arial" w:cs="Arial"/>
          <w:b/>
          <w:color w:val="76923C" w:themeColor="accent3" w:themeShade="BF"/>
        </w:rPr>
        <w:tab/>
      </w:r>
      <w:r w:rsidRPr="00982D39">
        <w:rPr>
          <w:rFonts w:ascii="Arial" w:hAnsi="Arial" w:cs="Arial"/>
          <w:b/>
          <w:bCs/>
          <w:caps/>
          <w:color w:val="76923C" w:themeColor="accent3" w:themeShade="BF"/>
        </w:rPr>
        <w:t>Northern Ireland Audit Office</w:t>
      </w:r>
    </w:p>
    <w:p w14:paraId="17D3B27C" w14:textId="77777777" w:rsidR="00B749FD" w:rsidRDefault="00B749FD" w:rsidP="00107F96">
      <w:pPr>
        <w:spacing w:line="360" w:lineRule="auto"/>
        <w:jc w:val="both"/>
        <w:rPr>
          <w:rFonts w:ascii="Arial" w:hAnsi="Arial" w:cs="Arial"/>
        </w:rPr>
      </w:pPr>
    </w:p>
    <w:p w14:paraId="5533B951" w14:textId="7F525B52" w:rsidR="00B0055C" w:rsidRDefault="00B0055C" w:rsidP="00107F96">
      <w:pPr>
        <w:spacing w:line="360" w:lineRule="auto"/>
        <w:jc w:val="both"/>
        <w:rPr>
          <w:rFonts w:ascii="Arial" w:hAnsi="Arial" w:cs="Arial"/>
        </w:rPr>
      </w:pPr>
      <w:r>
        <w:rPr>
          <w:rFonts w:ascii="Arial" w:hAnsi="Arial" w:cs="Arial"/>
        </w:rPr>
        <w:t xml:space="preserve">The Department is also subject to independent scrutiny from the </w:t>
      </w:r>
      <w:r w:rsidR="006A459C">
        <w:rPr>
          <w:rFonts w:ascii="Arial" w:hAnsi="Arial" w:cs="Arial"/>
        </w:rPr>
        <w:t>NIAO</w:t>
      </w:r>
      <w:r>
        <w:rPr>
          <w:rFonts w:ascii="Arial" w:hAnsi="Arial" w:cs="Arial"/>
        </w:rPr>
        <w:t xml:space="preserve">.  The </w:t>
      </w:r>
      <w:r w:rsidR="006A459C">
        <w:rPr>
          <w:rFonts w:ascii="Arial" w:hAnsi="Arial" w:cs="Arial"/>
        </w:rPr>
        <w:t>NIAO</w:t>
      </w:r>
      <w:r>
        <w:rPr>
          <w:rFonts w:ascii="Arial" w:hAnsi="Arial" w:cs="Arial"/>
        </w:rPr>
        <w:t xml:space="preserve"> is independent of Government and is tasked by the Assembly to hold the Northern Ireland Departments and their Agencies to account for their use of public money.  The Comptroller and Auditor General works closely with the Assembly’s PAC which can require Accounting Officers and senior officials to account for their actions in relation to management of public funds.</w:t>
      </w:r>
    </w:p>
    <w:p w14:paraId="3C594D9D" w14:textId="77777777" w:rsidR="00B0055C" w:rsidRDefault="00B0055C" w:rsidP="00B0055C">
      <w:pPr>
        <w:spacing w:line="360" w:lineRule="auto"/>
        <w:ind w:left="567"/>
        <w:jc w:val="both"/>
        <w:rPr>
          <w:rFonts w:ascii="Arial" w:hAnsi="Arial" w:cs="Arial"/>
        </w:rPr>
      </w:pPr>
    </w:p>
    <w:p w14:paraId="3EBE2A0B" w14:textId="77777777" w:rsidR="006A459C" w:rsidRDefault="006A459C">
      <w:pPr>
        <w:rPr>
          <w:rFonts w:ascii="Arial" w:hAnsi="Arial" w:cs="Arial"/>
          <w:b/>
          <w:color w:val="76923C" w:themeColor="accent3" w:themeShade="BF"/>
        </w:rPr>
      </w:pPr>
      <w:r>
        <w:rPr>
          <w:rFonts w:ascii="Arial" w:hAnsi="Arial" w:cs="Arial"/>
          <w:b/>
          <w:color w:val="76923C" w:themeColor="accent3" w:themeShade="BF"/>
        </w:rPr>
        <w:br w:type="page"/>
      </w:r>
    </w:p>
    <w:p w14:paraId="49035D2C" w14:textId="5AAA7C7E" w:rsidR="00B0055C" w:rsidRPr="00982D39" w:rsidRDefault="00B0055C" w:rsidP="00B0055C">
      <w:pPr>
        <w:spacing w:line="360" w:lineRule="auto"/>
        <w:ind w:left="567" w:hanging="567"/>
        <w:jc w:val="both"/>
        <w:rPr>
          <w:rFonts w:ascii="Arial" w:hAnsi="Arial" w:cs="Arial"/>
          <w:b/>
          <w:bCs/>
          <w:caps/>
          <w:color w:val="76923C" w:themeColor="accent3" w:themeShade="BF"/>
        </w:rPr>
      </w:pPr>
      <w:r>
        <w:rPr>
          <w:rFonts w:ascii="Arial" w:hAnsi="Arial" w:cs="Arial"/>
          <w:b/>
          <w:color w:val="76923C" w:themeColor="accent3" w:themeShade="BF"/>
        </w:rPr>
        <w:lastRenderedPageBreak/>
        <w:t>9.</w:t>
      </w:r>
      <w:r>
        <w:rPr>
          <w:rFonts w:ascii="Arial" w:hAnsi="Arial" w:cs="Arial"/>
          <w:b/>
          <w:color w:val="76923C" w:themeColor="accent3" w:themeShade="BF"/>
        </w:rPr>
        <w:tab/>
      </w:r>
      <w:r w:rsidRPr="00982D39">
        <w:rPr>
          <w:rFonts w:ascii="Arial" w:hAnsi="Arial" w:cs="Arial"/>
          <w:b/>
          <w:bCs/>
          <w:caps/>
          <w:color w:val="76923C" w:themeColor="accent3" w:themeShade="BF"/>
        </w:rPr>
        <w:t>Arm</w:t>
      </w:r>
      <w:r w:rsidR="0022047E">
        <w:rPr>
          <w:rFonts w:ascii="Arial" w:hAnsi="Arial" w:cs="Arial"/>
          <w:b/>
          <w:bCs/>
          <w:caps/>
          <w:color w:val="76923C" w:themeColor="accent3" w:themeShade="BF"/>
        </w:rPr>
        <w:t>’</w:t>
      </w:r>
      <w:r w:rsidRPr="00982D39">
        <w:rPr>
          <w:rFonts w:ascii="Arial" w:hAnsi="Arial" w:cs="Arial"/>
          <w:b/>
          <w:bCs/>
          <w:caps/>
          <w:color w:val="76923C" w:themeColor="accent3" w:themeShade="BF"/>
        </w:rPr>
        <w:t>s Length Bodies (ALBs)</w:t>
      </w:r>
    </w:p>
    <w:p w14:paraId="2F730C60" w14:textId="77777777" w:rsidR="00B749FD" w:rsidRDefault="00B749FD" w:rsidP="00107F96">
      <w:pPr>
        <w:spacing w:line="360" w:lineRule="auto"/>
        <w:jc w:val="both"/>
        <w:rPr>
          <w:rFonts w:ascii="Arial" w:hAnsi="Arial" w:cs="Arial"/>
        </w:rPr>
      </w:pPr>
    </w:p>
    <w:p w14:paraId="211A325C" w14:textId="5B6E1881" w:rsidR="00B0055C" w:rsidRPr="00316814" w:rsidRDefault="00B0055C" w:rsidP="00107F96">
      <w:pPr>
        <w:spacing w:line="360" w:lineRule="auto"/>
        <w:jc w:val="both"/>
        <w:rPr>
          <w:rFonts w:ascii="Arial" w:hAnsi="Arial" w:cs="Arial"/>
        </w:rPr>
      </w:pPr>
      <w:r w:rsidRPr="001422A8">
        <w:rPr>
          <w:rFonts w:ascii="Arial" w:hAnsi="Arial" w:cs="Arial"/>
        </w:rPr>
        <w:t>In order to carry out its functions and meet its objectives the Department sponsors</w:t>
      </w:r>
      <w:r w:rsidRPr="00316814">
        <w:rPr>
          <w:rFonts w:ascii="Arial" w:hAnsi="Arial" w:cs="Arial"/>
        </w:rPr>
        <w:t xml:space="preserve"> the following Executive NDPBs:</w:t>
      </w:r>
    </w:p>
    <w:p w14:paraId="0632C5E7" w14:textId="77777777" w:rsidR="00B0055C" w:rsidRDefault="00B0055C" w:rsidP="00031A0E">
      <w:pPr>
        <w:pStyle w:val="ListParagraph"/>
        <w:widowControl w:val="0"/>
        <w:numPr>
          <w:ilvl w:val="0"/>
          <w:numId w:val="15"/>
        </w:numPr>
        <w:suppressAutoHyphens/>
        <w:autoSpaceDE w:val="0"/>
        <w:autoSpaceDN w:val="0"/>
        <w:adjustRightInd w:val="0"/>
        <w:spacing w:after="120"/>
        <w:ind w:left="567" w:hanging="283"/>
        <w:jc w:val="both"/>
        <w:textAlignment w:val="center"/>
        <w:rPr>
          <w:rFonts w:ascii="Arial" w:hAnsi="Arial" w:cs="Arial"/>
          <w:color w:val="000000"/>
        </w:rPr>
      </w:pPr>
      <w:proofErr w:type="spellStart"/>
      <w:r>
        <w:rPr>
          <w:rFonts w:ascii="Arial" w:hAnsi="Arial" w:cs="Arial"/>
          <w:color w:val="000000"/>
        </w:rPr>
        <w:t>Agri</w:t>
      </w:r>
      <w:proofErr w:type="spellEnd"/>
      <w:r>
        <w:rPr>
          <w:rFonts w:ascii="Arial" w:hAnsi="Arial" w:cs="Arial"/>
          <w:color w:val="000000"/>
        </w:rPr>
        <w:t>-Food and Biosciences Institute (AFBI)</w:t>
      </w:r>
      <w:r w:rsidR="00E14C89">
        <w:rPr>
          <w:rFonts w:ascii="Arial" w:hAnsi="Arial" w:cs="Arial"/>
          <w:color w:val="000000"/>
        </w:rPr>
        <w:t>;</w:t>
      </w:r>
    </w:p>
    <w:p w14:paraId="64DED2CF" w14:textId="77777777" w:rsidR="00B0055C" w:rsidRDefault="00B0055C" w:rsidP="00031A0E">
      <w:pPr>
        <w:pStyle w:val="ListParagraph"/>
        <w:widowControl w:val="0"/>
        <w:numPr>
          <w:ilvl w:val="0"/>
          <w:numId w:val="15"/>
        </w:numPr>
        <w:suppressAutoHyphens/>
        <w:autoSpaceDE w:val="0"/>
        <w:autoSpaceDN w:val="0"/>
        <w:adjustRightInd w:val="0"/>
        <w:spacing w:after="120"/>
        <w:ind w:left="567" w:hanging="283"/>
        <w:jc w:val="both"/>
        <w:textAlignment w:val="center"/>
        <w:rPr>
          <w:rFonts w:ascii="Arial" w:hAnsi="Arial" w:cs="Arial"/>
          <w:color w:val="000000"/>
        </w:rPr>
      </w:pPr>
      <w:r>
        <w:rPr>
          <w:rFonts w:ascii="Arial" w:hAnsi="Arial" w:cs="Arial"/>
          <w:color w:val="000000"/>
        </w:rPr>
        <w:t>Agricultural Wages Board for Northern Ireland (AWB)</w:t>
      </w:r>
      <w:r w:rsidR="00E14C89">
        <w:rPr>
          <w:rFonts w:ascii="Arial" w:hAnsi="Arial" w:cs="Arial"/>
          <w:color w:val="000000"/>
        </w:rPr>
        <w:t>;</w:t>
      </w:r>
    </w:p>
    <w:p w14:paraId="534A2943" w14:textId="77777777" w:rsidR="00B0055C" w:rsidRDefault="00B0055C" w:rsidP="00031A0E">
      <w:pPr>
        <w:pStyle w:val="ListParagraph"/>
        <w:widowControl w:val="0"/>
        <w:numPr>
          <w:ilvl w:val="0"/>
          <w:numId w:val="15"/>
        </w:numPr>
        <w:suppressAutoHyphens/>
        <w:autoSpaceDE w:val="0"/>
        <w:autoSpaceDN w:val="0"/>
        <w:adjustRightInd w:val="0"/>
        <w:spacing w:after="120"/>
        <w:ind w:left="567" w:hanging="283"/>
        <w:jc w:val="both"/>
        <w:textAlignment w:val="center"/>
        <w:rPr>
          <w:rFonts w:ascii="Arial" w:hAnsi="Arial" w:cs="Arial"/>
          <w:color w:val="000000"/>
        </w:rPr>
      </w:pPr>
      <w:r w:rsidRPr="004F55B5">
        <w:rPr>
          <w:rFonts w:ascii="Arial" w:hAnsi="Arial" w:cs="Arial"/>
          <w:color w:val="000000"/>
        </w:rPr>
        <w:t>Livestock and Meat Commission for Northern Ireland (LMC)</w:t>
      </w:r>
      <w:r w:rsidR="00E14C89">
        <w:rPr>
          <w:rFonts w:ascii="Arial" w:hAnsi="Arial" w:cs="Arial"/>
          <w:color w:val="000000"/>
        </w:rPr>
        <w:t>; and</w:t>
      </w:r>
    </w:p>
    <w:p w14:paraId="5F1DD5EA" w14:textId="77777777" w:rsidR="00B0055C" w:rsidRDefault="00B0055C" w:rsidP="00031A0E">
      <w:pPr>
        <w:pStyle w:val="ListParagraph"/>
        <w:widowControl w:val="0"/>
        <w:numPr>
          <w:ilvl w:val="0"/>
          <w:numId w:val="15"/>
        </w:numPr>
        <w:suppressAutoHyphens/>
        <w:autoSpaceDE w:val="0"/>
        <w:autoSpaceDN w:val="0"/>
        <w:adjustRightInd w:val="0"/>
        <w:ind w:left="567" w:hanging="283"/>
        <w:contextualSpacing/>
        <w:jc w:val="both"/>
        <w:textAlignment w:val="center"/>
        <w:rPr>
          <w:rFonts w:ascii="Arial" w:hAnsi="Arial" w:cs="Arial"/>
          <w:color w:val="000000"/>
        </w:rPr>
      </w:pPr>
      <w:r w:rsidRPr="004F55B5">
        <w:rPr>
          <w:rFonts w:ascii="Arial" w:hAnsi="Arial" w:cs="Arial"/>
          <w:color w:val="000000"/>
        </w:rPr>
        <w:t>Northern Ireland Fisheries Harbour Authority (NIFHA)</w:t>
      </w:r>
      <w:r w:rsidR="00E14C89">
        <w:rPr>
          <w:rFonts w:ascii="Arial" w:hAnsi="Arial" w:cs="Arial"/>
          <w:color w:val="000000"/>
        </w:rPr>
        <w:t>.</w:t>
      </w:r>
    </w:p>
    <w:p w14:paraId="16A46566" w14:textId="77777777" w:rsidR="00B0055C" w:rsidRDefault="00B0055C" w:rsidP="00107F96">
      <w:pPr>
        <w:spacing w:line="360" w:lineRule="auto"/>
        <w:contextualSpacing/>
        <w:jc w:val="both"/>
        <w:rPr>
          <w:rFonts w:ascii="Arial" w:hAnsi="Arial" w:cs="Arial"/>
        </w:rPr>
      </w:pPr>
    </w:p>
    <w:p w14:paraId="3BD2C968" w14:textId="77777777" w:rsidR="00B0055C" w:rsidRPr="001422A8" w:rsidRDefault="00B0055C" w:rsidP="00107F96">
      <w:pPr>
        <w:spacing w:line="360" w:lineRule="auto"/>
        <w:contextualSpacing/>
        <w:jc w:val="both"/>
        <w:rPr>
          <w:rFonts w:ascii="Arial" w:hAnsi="Arial" w:cs="Arial"/>
        </w:rPr>
      </w:pPr>
      <w:r w:rsidRPr="001422A8">
        <w:rPr>
          <w:rFonts w:ascii="Arial" w:hAnsi="Arial" w:cs="Arial"/>
        </w:rPr>
        <w:t xml:space="preserve">The Department has in place a sponsorship guide to help ensure a consistent, appropriate and measured approach to sponsorship and governance arrangements in place with these ALBs. </w:t>
      </w:r>
    </w:p>
    <w:p w14:paraId="20855BF9" w14:textId="77777777" w:rsidR="00B0055C" w:rsidRDefault="00B0055C" w:rsidP="00107F96">
      <w:pPr>
        <w:spacing w:line="360" w:lineRule="auto"/>
        <w:jc w:val="both"/>
        <w:rPr>
          <w:rFonts w:ascii="Arial" w:hAnsi="Arial" w:cs="Arial"/>
          <w:sz w:val="22"/>
          <w:szCs w:val="22"/>
        </w:rPr>
      </w:pPr>
    </w:p>
    <w:p w14:paraId="372613FC" w14:textId="77777777" w:rsidR="00B0055C" w:rsidRDefault="00B0055C" w:rsidP="00107F96">
      <w:pPr>
        <w:spacing w:line="360" w:lineRule="auto"/>
        <w:contextualSpacing/>
        <w:jc w:val="both"/>
        <w:rPr>
          <w:rFonts w:ascii="Arial" w:hAnsi="Arial" w:cs="Arial"/>
        </w:rPr>
      </w:pPr>
      <w:r w:rsidRPr="001422A8">
        <w:rPr>
          <w:rFonts w:ascii="Arial" w:hAnsi="Arial" w:cs="Arial"/>
        </w:rPr>
        <w:t>As illustrated in this sponsorship guide</w:t>
      </w:r>
      <w:r>
        <w:rPr>
          <w:rFonts w:ascii="Arial" w:hAnsi="Arial" w:cs="Arial"/>
        </w:rPr>
        <w:t>,</w:t>
      </w:r>
      <w:r w:rsidRPr="001422A8">
        <w:rPr>
          <w:rFonts w:ascii="Arial" w:hAnsi="Arial" w:cs="Arial"/>
        </w:rPr>
        <w:t xml:space="preserve"> ALB governance arrangements incorporate: </w:t>
      </w:r>
    </w:p>
    <w:p w14:paraId="11DEA800" w14:textId="5C7FA84C" w:rsidR="00B0055C" w:rsidRPr="00316814" w:rsidRDefault="006A459C" w:rsidP="00031A0E">
      <w:pPr>
        <w:pStyle w:val="Default"/>
        <w:numPr>
          <w:ilvl w:val="2"/>
          <w:numId w:val="12"/>
        </w:numPr>
        <w:spacing w:line="360" w:lineRule="auto"/>
        <w:ind w:left="567" w:hanging="283"/>
        <w:jc w:val="both"/>
        <w:rPr>
          <w:rFonts w:ascii="Arial" w:hAnsi="Arial" w:cs="Arial"/>
          <w:color w:val="auto"/>
        </w:rPr>
      </w:pPr>
      <w:r>
        <w:rPr>
          <w:rFonts w:ascii="Arial" w:hAnsi="Arial" w:cs="Arial"/>
        </w:rPr>
        <w:t>A</w:t>
      </w:r>
      <w:r w:rsidR="00B0055C" w:rsidRPr="001422A8">
        <w:rPr>
          <w:rFonts w:ascii="Arial" w:hAnsi="Arial" w:cs="Arial"/>
        </w:rPr>
        <w:t xml:space="preserve">ssurance statements from the Department’s ALBs; </w:t>
      </w:r>
    </w:p>
    <w:p w14:paraId="25DFB51C" w14:textId="2868526A" w:rsidR="00B0055C" w:rsidRPr="001422A8" w:rsidRDefault="006A459C" w:rsidP="00031A0E">
      <w:pPr>
        <w:pStyle w:val="Default"/>
        <w:numPr>
          <w:ilvl w:val="2"/>
          <w:numId w:val="12"/>
        </w:numPr>
        <w:spacing w:line="360" w:lineRule="auto"/>
        <w:ind w:left="567" w:hanging="283"/>
        <w:jc w:val="both"/>
        <w:rPr>
          <w:rFonts w:ascii="Arial" w:hAnsi="Arial" w:cs="Arial"/>
          <w:color w:val="auto"/>
        </w:rPr>
      </w:pPr>
      <w:r>
        <w:rPr>
          <w:rFonts w:ascii="Arial" w:hAnsi="Arial" w:cs="Arial"/>
          <w:color w:val="auto"/>
        </w:rPr>
        <w:t>R</w:t>
      </w:r>
      <w:r w:rsidR="00B0055C" w:rsidRPr="001422A8">
        <w:rPr>
          <w:rFonts w:ascii="Arial" w:hAnsi="Arial" w:cs="Arial"/>
          <w:color w:val="auto"/>
        </w:rPr>
        <w:t xml:space="preserve">isk assessments carried out on the Departments ALBs; </w:t>
      </w:r>
    </w:p>
    <w:p w14:paraId="1233B3FD" w14:textId="2993342D" w:rsidR="00B0055C" w:rsidRPr="001422A8" w:rsidRDefault="00E21038" w:rsidP="00031A0E">
      <w:pPr>
        <w:pStyle w:val="Default"/>
        <w:numPr>
          <w:ilvl w:val="2"/>
          <w:numId w:val="12"/>
        </w:numPr>
        <w:spacing w:line="360" w:lineRule="auto"/>
        <w:ind w:left="567" w:hanging="283"/>
        <w:jc w:val="both"/>
        <w:rPr>
          <w:rFonts w:ascii="Arial" w:hAnsi="Arial" w:cs="Arial"/>
          <w:color w:val="auto"/>
        </w:rPr>
      </w:pPr>
      <w:r>
        <w:rPr>
          <w:rFonts w:ascii="Arial" w:hAnsi="Arial" w:cs="Arial"/>
          <w:color w:val="auto"/>
        </w:rPr>
        <w:t xml:space="preserve">MSFMs </w:t>
      </w:r>
      <w:r w:rsidR="00B0055C" w:rsidRPr="001422A8">
        <w:rPr>
          <w:rFonts w:ascii="Arial" w:hAnsi="Arial" w:cs="Arial"/>
          <w:color w:val="auto"/>
        </w:rPr>
        <w:t>in place for the Department’s ALBs;</w:t>
      </w:r>
    </w:p>
    <w:p w14:paraId="648CA8F4" w14:textId="452E6813" w:rsidR="00B0055C" w:rsidRPr="001422A8" w:rsidRDefault="006A459C" w:rsidP="00031A0E">
      <w:pPr>
        <w:pStyle w:val="Default"/>
        <w:numPr>
          <w:ilvl w:val="2"/>
          <w:numId w:val="12"/>
        </w:numPr>
        <w:spacing w:line="360" w:lineRule="auto"/>
        <w:ind w:left="567" w:hanging="283"/>
        <w:jc w:val="both"/>
        <w:rPr>
          <w:rFonts w:ascii="Arial" w:hAnsi="Arial" w:cs="Arial"/>
          <w:color w:val="auto"/>
        </w:rPr>
      </w:pPr>
      <w:r>
        <w:rPr>
          <w:rFonts w:ascii="Arial" w:hAnsi="Arial" w:cs="Arial"/>
          <w:color w:val="auto"/>
        </w:rPr>
        <w:t>A</w:t>
      </w:r>
      <w:r w:rsidR="00B0055C">
        <w:rPr>
          <w:rFonts w:ascii="Arial" w:hAnsi="Arial" w:cs="Arial"/>
          <w:color w:val="auto"/>
        </w:rPr>
        <w:t>ccountability m</w:t>
      </w:r>
      <w:r w:rsidR="00B0055C" w:rsidRPr="001422A8">
        <w:rPr>
          <w:rFonts w:ascii="Arial" w:hAnsi="Arial" w:cs="Arial"/>
          <w:color w:val="auto"/>
        </w:rPr>
        <w:t>eetings</w:t>
      </w:r>
      <w:r w:rsidR="00B0055C">
        <w:rPr>
          <w:rFonts w:ascii="Arial" w:hAnsi="Arial" w:cs="Arial"/>
          <w:color w:val="auto"/>
        </w:rPr>
        <w:t>;</w:t>
      </w:r>
    </w:p>
    <w:p w14:paraId="033A93C0" w14:textId="205B8A41" w:rsidR="00B0055C" w:rsidRPr="001422A8" w:rsidRDefault="006A459C" w:rsidP="00031A0E">
      <w:pPr>
        <w:pStyle w:val="Default"/>
        <w:numPr>
          <w:ilvl w:val="2"/>
          <w:numId w:val="12"/>
        </w:numPr>
        <w:spacing w:line="360" w:lineRule="auto"/>
        <w:ind w:left="567" w:hanging="283"/>
        <w:jc w:val="both"/>
        <w:rPr>
          <w:rFonts w:ascii="Arial" w:hAnsi="Arial" w:cs="Arial"/>
          <w:color w:val="auto"/>
        </w:rPr>
      </w:pPr>
      <w:r>
        <w:rPr>
          <w:rFonts w:ascii="Arial" w:hAnsi="Arial" w:cs="Arial"/>
          <w:color w:val="auto"/>
        </w:rPr>
        <w:t>F</w:t>
      </w:r>
      <w:r w:rsidR="00B0055C" w:rsidRPr="001422A8">
        <w:rPr>
          <w:rFonts w:ascii="Arial" w:hAnsi="Arial" w:cs="Arial"/>
          <w:color w:val="auto"/>
        </w:rPr>
        <w:t xml:space="preserve">raud </w:t>
      </w:r>
      <w:r w:rsidR="00B0055C">
        <w:rPr>
          <w:rFonts w:ascii="Arial" w:hAnsi="Arial" w:cs="Arial"/>
          <w:color w:val="auto"/>
        </w:rPr>
        <w:t>r</w:t>
      </w:r>
      <w:r w:rsidR="00B0055C" w:rsidRPr="001422A8">
        <w:rPr>
          <w:rFonts w:ascii="Arial" w:hAnsi="Arial" w:cs="Arial"/>
          <w:color w:val="auto"/>
        </w:rPr>
        <w:t>eporting requirements; and</w:t>
      </w:r>
    </w:p>
    <w:p w14:paraId="7942F0EE" w14:textId="72D3A1EC" w:rsidR="00B0055C" w:rsidRPr="001422A8" w:rsidRDefault="006A459C" w:rsidP="00031A0E">
      <w:pPr>
        <w:pStyle w:val="Default"/>
        <w:numPr>
          <w:ilvl w:val="2"/>
          <w:numId w:val="12"/>
        </w:numPr>
        <w:spacing w:line="360" w:lineRule="auto"/>
        <w:ind w:left="567" w:hanging="283"/>
        <w:jc w:val="both"/>
        <w:rPr>
          <w:rFonts w:ascii="Arial" w:hAnsi="Arial" w:cs="Arial"/>
          <w:color w:val="auto"/>
        </w:rPr>
      </w:pPr>
      <w:r>
        <w:rPr>
          <w:rFonts w:ascii="Arial" w:hAnsi="Arial" w:cs="Arial"/>
          <w:color w:val="auto"/>
        </w:rPr>
        <w:t>M</w:t>
      </w:r>
      <w:r w:rsidR="00B0055C" w:rsidRPr="001422A8">
        <w:rPr>
          <w:rFonts w:ascii="Arial" w:hAnsi="Arial" w:cs="Arial"/>
          <w:color w:val="auto"/>
        </w:rPr>
        <w:t>onitoring internal and external audit recommendations.</w:t>
      </w:r>
    </w:p>
    <w:p w14:paraId="1821E5E8" w14:textId="77777777" w:rsidR="00B0055C" w:rsidRPr="001422A8" w:rsidRDefault="00B0055C" w:rsidP="00B0055C">
      <w:pPr>
        <w:pStyle w:val="Default"/>
        <w:spacing w:line="360" w:lineRule="auto"/>
        <w:jc w:val="both"/>
        <w:rPr>
          <w:rFonts w:ascii="Arial" w:hAnsi="Arial" w:cs="Arial"/>
          <w:color w:val="auto"/>
        </w:rPr>
      </w:pPr>
    </w:p>
    <w:p w14:paraId="3F57C5D0" w14:textId="2AC5159E" w:rsidR="00F60870" w:rsidRPr="00F60870" w:rsidRDefault="00F60870" w:rsidP="00107F96">
      <w:pPr>
        <w:pStyle w:val="Default"/>
        <w:spacing w:line="360" w:lineRule="auto"/>
        <w:jc w:val="both"/>
        <w:rPr>
          <w:rFonts w:ascii="Arial" w:hAnsi="Arial" w:cs="Arial"/>
          <w:color w:val="auto"/>
        </w:rPr>
      </w:pPr>
      <w:r w:rsidRPr="00F60870">
        <w:rPr>
          <w:rFonts w:ascii="Arial" w:hAnsi="Arial" w:cs="Arial"/>
          <w:color w:val="auto"/>
        </w:rPr>
        <w:t>An ALB Committee</w:t>
      </w:r>
      <w:r>
        <w:rPr>
          <w:rFonts w:ascii="Arial" w:hAnsi="Arial" w:cs="Arial"/>
          <w:color w:val="auto"/>
        </w:rPr>
        <w:t xml:space="preserve"> has been established</w:t>
      </w:r>
      <w:r w:rsidRPr="00F60870">
        <w:rPr>
          <w:rFonts w:ascii="Arial" w:hAnsi="Arial" w:cs="Arial"/>
          <w:color w:val="auto"/>
        </w:rPr>
        <w:t xml:space="preserve"> to ensure that there is a coherent and strategic approach across DAERA in the management of ALBs.</w:t>
      </w:r>
      <w:r>
        <w:rPr>
          <w:rFonts w:ascii="Arial" w:hAnsi="Arial" w:cs="Arial"/>
          <w:color w:val="auto"/>
        </w:rPr>
        <w:t xml:space="preserve">  </w:t>
      </w:r>
      <w:r w:rsidRPr="00F60870">
        <w:rPr>
          <w:rFonts w:ascii="Arial" w:hAnsi="Arial" w:cs="Arial"/>
          <w:color w:val="auto"/>
        </w:rPr>
        <w:t xml:space="preserve">This will promote consistency of business objectives between DAERA and its ALBs and the management of sponsorship arrangements.  The ALB Committee will provide </w:t>
      </w:r>
      <w:r w:rsidR="003909D6">
        <w:rPr>
          <w:rFonts w:ascii="Arial" w:hAnsi="Arial" w:cs="Arial"/>
          <w:color w:val="auto"/>
        </w:rPr>
        <w:t>DB</w:t>
      </w:r>
      <w:r w:rsidRPr="00F60870">
        <w:rPr>
          <w:rFonts w:ascii="Arial" w:hAnsi="Arial" w:cs="Arial"/>
          <w:color w:val="auto"/>
        </w:rPr>
        <w:t xml:space="preserve"> with an oversight of progress of ALB governance arrangements.  This will include oversight and consideration of key governance controls including:</w:t>
      </w:r>
    </w:p>
    <w:p w14:paraId="254C938E" w14:textId="12AF61C0" w:rsidR="00F60870" w:rsidRPr="00F60870" w:rsidRDefault="00F60870" w:rsidP="00031A0E">
      <w:pPr>
        <w:pStyle w:val="Default"/>
        <w:numPr>
          <w:ilvl w:val="0"/>
          <w:numId w:val="135"/>
        </w:numPr>
        <w:spacing w:line="360" w:lineRule="auto"/>
        <w:ind w:left="567" w:hanging="283"/>
        <w:jc w:val="both"/>
        <w:rPr>
          <w:rFonts w:ascii="Arial" w:hAnsi="Arial" w:cs="Arial"/>
          <w:color w:val="auto"/>
        </w:rPr>
      </w:pPr>
      <w:r w:rsidRPr="00F60870">
        <w:rPr>
          <w:rFonts w:ascii="Arial" w:hAnsi="Arial" w:cs="Arial"/>
          <w:color w:val="auto"/>
        </w:rPr>
        <w:t>ALB business planning processes;</w:t>
      </w:r>
    </w:p>
    <w:p w14:paraId="05C58402" w14:textId="3426D216" w:rsidR="00F60870" w:rsidRPr="00F60870" w:rsidRDefault="00F60870" w:rsidP="00031A0E">
      <w:pPr>
        <w:pStyle w:val="Default"/>
        <w:numPr>
          <w:ilvl w:val="0"/>
          <w:numId w:val="135"/>
        </w:numPr>
        <w:spacing w:line="360" w:lineRule="auto"/>
        <w:ind w:left="567" w:hanging="283"/>
        <w:jc w:val="both"/>
        <w:rPr>
          <w:rFonts w:ascii="Arial" w:hAnsi="Arial" w:cs="Arial"/>
          <w:color w:val="auto"/>
        </w:rPr>
      </w:pPr>
      <w:r w:rsidRPr="00F60870">
        <w:rPr>
          <w:rFonts w:ascii="Arial" w:hAnsi="Arial" w:cs="Arial"/>
          <w:color w:val="auto"/>
        </w:rPr>
        <w:t>ALB management of risks;</w:t>
      </w:r>
    </w:p>
    <w:p w14:paraId="0565F6E7" w14:textId="50565DD9" w:rsidR="00F60870" w:rsidRPr="00F60870" w:rsidRDefault="00F60870" w:rsidP="00031A0E">
      <w:pPr>
        <w:pStyle w:val="Default"/>
        <w:numPr>
          <w:ilvl w:val="0"/>
          <w:numId w:val="135"/>
        </w:numPr>
        <w:spacing w:line="360" w:lineRule="auto"/>
        <w:ind w:left="567" w:hanging="283"/>
        <w:jc w:val="both"/>
        <w:rPr>
          <w:rFonts w:ascii="Arial" w:hAnsi="Arial" w:cs="Arial"/>
          <w:color w:val="auto"/>
        </w:rPr>
      </w:pPr>
      <w:r w:rsidRPr="00F60870">
        <w:rPr>
          <w:rFonts w:ascii="Arial" w:hAnsi="Arial" w:cs="Arial"/>
          <w:color w:val="auto"/>
        </w:rPr>
        <w:t>Sponsor branches’ management of sponsorship risks;</w:t>
      </w:r>
    </w:p>
    <w:p w14:paraId="33BDBBE8" w14:textId="1C5B2F17" w:rsidR="00F60870" w:rsidRPr="00F60870" w:rsidRDefault="00F60870" w:rsidP="00031A0E">
      <w:pPr>
        <w:pStyle w:val="Default"/>
        <w:numPr>
          <w:ilvl w:val="0"/>
          <w:numId w:val="135"/>
        </w:numPr>
        <w:spacing w:line="360" w:lineRule="auto"/>
        <w:ind w:left="567" w:hanging="283"/>
        <w:jc w:val="both"/>
        <w:rPr>
          <w:rFonts w:ascii="Arial" w:hAnsi="Arial" w:cs="Arial"/>
          <w:color w:val="auto"/>
        </w:rPr>
      </w:pPr>
      <w:r w:rsidRPr="00F60870">
        <w:rPr>
          <w:rFonts w:ascii="Arial" w:hAnsi="Arial" w:cs="Arial"/>
          <w:color w:val="auto"/>
        </w:rPr>
        <w:t>Financial performance;</w:t>
      </w:r>
    </w:p>
    <w:p w14:paraId="10DE91C5" w14:textId="712A565A" w:rsidR="00F60870" w:rsidRPr="00F60870" w:rsidRDefault="00F60870" w:rsidP="00031A0E">
      <w:pPr>
        <w:pStyle w:val="Default"/>
        <w:numPr>
          <w:ilvl w:val="0"/>
          <w:numId w:val="135"/>
        </w:numPr>
        <w:spacing w:line="360" w:lineRule="auto"/>
        <w:ind w:left="567" w:hanging="283"/>
        <w:jc w:val="both"/>
        <w:rPr>
          <w:rFonts w:ascii="Arial" w:hAnsi="Arial" w:cs="Arial"/>
          <w:color w:val="auto"/>
        </w:rPr>
      </w:pPr>
      <w:r w:rsidRPr="00F60870">
        <w:rPr>
          <w:rFonts w:ascii="Arial" w:hAnsi="Arial" w:cs="Arial"/>
          <w:color w:val="auto"/>
        </w:rPr>
        <w:t>General governance arrangements including audit and accountability arrangements; and</w:t>
      </w:r>
    </w:p>
    <w:p w14:paraId="576D6AAF" w14:textId="003FA21A" w:rsidR="00F60870" w:rsidRDefault="00F60870" w:rsidP="00031A0E">
      <w:pPr>
        <w:pStyle w:val="Default"/>
        <w:numPr>
          <w:ilvl w:val="0"/>
          <w:numId w:val="135"/>
        </w:numPr>
        <w:spacing w:line="360" w:lineRule="auto"/>
        <w:ind w:left="567" w:hanging="283"/>
        <w:jc w:val="both"/>
        <w:rPr>
          <w:rFonts w:ascii="Arial" w:hAnsi="Arial" w:cs="Arial"/>
          <w:color w:val="auto"/>
        </w:rPr>
      </w:pPr>
      <w:r w:rsidRPr="00F60870">
        <w:rPr>
          <w:rFonts w:ascii="Arial" w:hAnsi="Arial" w:cs="Arial"/>
          <w:color w:val="auto"/>
        </w:rPr>
        <w:t>Effective engagement and communication between DAERA and ALB Boards and their Chief Executives.</w:t>
      </w:r>
    </w:p>
    <w:p w14:paraId="1BA29C9C" w14:textId="77777777" w:rsidR="00F60870" w:rsidRDefault="00F60870" w:rsidP="00B0055C">
      <w:pPr>
        <w:pStyle w:val="Default"/>
        <w:spacing w:line="360" w:lineRule="auto"/>
        <w:ind w:left="792"/>
        <w:jc w:val="both"/>
        <w:rPr>
          <w:rFonts w:ascii="Arial" w:hAnsi="Arial" w:cs="Arial"/>
          <w:color w:val="auto"/>
        </w:rPr>
      </w:pPr>
    </w:p>
    <w:p w14:paraId="54E65DA1" w14:textId="21BB3917" w:rsidR="00F60870" w:rsidRDefault="00F60870" w:rsidP="00107F96">
      <w:pPr>
        <w:pStyle w:val="Default"/>
        <w:spacing w:line="360" w:lineRule="auto"/>
        <w:jc w:val="both"/>
        <w:rPr>
          <w:rFonts w:ascii="Arial" w:hAnsi="Arial" w:cs="Arial"/>
          <w:color w:val="auto"/>
        </w:rPr>
      </w:pPr>
      <w:r w:rsidRPr="00F60870">
        <w:rPr>
          <w:rFonts w:ascii="Arial" w:hAnsi="Arial" w:cs="Arial"/>
          <w:color w:val="auto"/>
        </w:rPr>
        <w:t xml:space="preserve">Meetings are held quarterly, chaired by the Finance Director, with the Grade 5 Senior ALB Sponsors as members and Grade 7s of Sponsor Branches in attendance.  The Finance Director then provides quarterly updates to </w:t>
      </w:r>
      <w:r w:rsidR="003909D6">
        <w:rPr>
          <w:rFonts w:ascii="Arial" w:hAnsi="Arial" w:cs="Arial"/>
          <w:color w:val="auto"/>
        </w:rPr>
        <w:t>DB</w:t>
      </w:r>
      <w:r w:rsidRPr="00F60870">
        <w:rPr>
          <w:rFonts w:ascii="Arial" w:hAnsi="Arial" w:cs="Arial"/>
          <w:color w:val="auto"/>
        </w:rPr>
        <w:t xml:space="preserve"> and </w:t>
      </w:r>
      <w:r w:rsidR="003909D6">
        <w:rPr>
          <w:rFonts w:ascii="Arial" w:hAnsi="Arial" w:cs="Arial"/>
          <w:color w:val="auto"/>
        </w:rPr>
        <w:t>ARAC</w:t>
      </w:r>
      <w:r w:rsidRPr="00F60870">
        <w:rPr>
          <w:rFonts w:ascii="Arial" w:hAnsi="Arial" w:cs="Arial"/>
          <w:color w:val="auto"/>
        </w:rPr>
        <w:t>.</w:t>
      </w:r>
    </w:p>
    <w:p w14:paraId="24A2D397" w14:textId="77777777" w:rsidR="00F60870" w:rsidRPr="001422A8" w:rsidRDefault="00F60870" w:rsidP="00107F96">
      <w:pPr>
        <w:pStyle w:val="Default"/>
        <w:spacing w:line="360" w:lineRule="auto"/>
        <w:jc w:val="both"/>
        <w:rPr>
          <w:rFonts w:ascii="Arial" w:hAnsi="Arial" w:cs="Arial"/>
          <w:color w:val="auto"/>
        </w:rPr>
      </w:pPr>
    </w:p>
    <w:p w14:paraId="20F14BC5" w14:textId="5B37AAAD" w:rsidR="00B0055C" w:rsidRDefault="00B0055C" w:rsidP="00107F96">
      <w:pPr>
        <w:pStyle w:val="Default"/>
        <w:spacing w:line="360" w:lineRule="auto"/>
        <w:jc w:val="both"/>
        <w:rPr>
          <w:rFonts w:ascii="Arial" w:hAnsi="Arial" w:cs="Arial"/>
          <w:color w:val="auto"/>
        </w:rPr>
      </w:pPr>
      <w:r>
        <w:rPr>
          <w:rFonts w:ascii="Arial" w:hAnsi="Arial" w:cs="Arial"/>
          <w:color w:val="auto"/>
        </w:rPr>
        <w:t>The Department also sponsors one</w:t>
      </w:r>
      <w:r w:rsidRPr="00902542">
        <w:rPr>
          <w:rFonts w:ascii="Arial" w:hAnsi="Arial" w:cs="Arial"/>
          <w:color w:val="auto"/>
        </w:rPr>
        <w:t xml:space="preserve"> North</w:t>
      </w:r>
      <w:r w:rsidR="00E14C89">
        <w:rPr>
          <w:rFonts w:ascii="Arial" w:hAnsi="Arial" w:cs="Arial"/>
          <w:color w:val="auto"/>
        </w:rPr>
        <w:t xml:space="preserve"> </w:t>
      </w:r>
      <w:r w:rsidRPr="00902542">
        <w:rPr>
          <w:rFonts w:ascii="Arial" w:hAnsi="Arial" w:cs="Arial"/>
          <w:color w:val="auto"/>
        </w:rPr>
        <w:t>/</w:t>
      </w:r>
      <w:r w:rsidR="00E14C89">
        <w:rPr>
          <w:rFonts w:ascii="Arial" w:hAnsi="Arial" w:cs="Arial"/>
          <w:color w:val="auto"/>
        </w:rPr>
        <w:t xml:space="preserve"> </w:t>
      </w:r>
      <w:r w:rsidRPr="00902542">
        <w:rPr>
          <w:rFonts w:ascii="Arial" w:hAnsi="Arial" w:cs="Arial"/>
          <w:color w:val="auto"/>
        </w:rPr>
        <w:t>South Implementation Body</w:t>
      </w:r>
      <w:r>
        <w:rPr>
          <w:rFonts w:ascii="Arial" w:hAnsi="Arial" w:cs="Arial"/>
          <w:color w:val="auto"/>
        </w:rPr>
        <w:t xml:space="preserve">, The Loughs Agency of the Foyle, </w:t>
      </w:r>
      <w:proofErr w:type="spellStart"/>
      <w:r>
        <w:rPr>
          <w:rFonts w:ascii="Arial" w:hAnsi="Arial" w:cs="Arial"/>
          <w:color w:val="auto"/>
        </w:rPr>
        <w:t>Carlingford</w:t>
      </w:r>
      <w:proofErr w:type="spellEnd"/>
      <w:r>
        <w:rPr>
          <w:rFonts w:ascii="Arial" w:hAnsi="Arial" w:cs="Arial"/>
          <w:color w:val="auto"/>
        </w:rPr>
        <w:t xml:space="preserve"> and Irish Lights Commission</w:t>
      </w:r>
      <w:r w:rsidR="008866BF">
        <w:rPr>
          <w:rFonts w:ascii="Arial" w:hAnsi="Arial" w:cs="Arial"/>
          <w:color w:val="auto"/>
        </w:rPr>
        <w:t xml:space="preserve"> (FCILC)</w:t>
      </w:r>
      <w:r>
        <w:rPr>
          <w:rFonts w:ascii="Arial" w:hAnsi="Arial" w:cs="Arial"/>
          <w:color w:val="auto"/>
        </w:rPr>
        <w:t>.</w:t>
      </w:r>
      <w:r w:rsidRPr="001422A8">
        <w:rPr>
          <w:rFonts w:ascii="Arial" w:hAnsi="Arial" w:cs="Arial"/>
          <w:color w:val="auto"/>
        </w:rPr>
        <w:t xml:space="preserve">  In recognition of the different governance environment in which the N</w:t>
      </w:r>
      <w:r w:rsidR="008866BF">
        <w:rPr>
          <w:rFonts w:ascii="Arial" w:hAnsi="Arial" w:cs="Arial"/>
          <w:color w:val="auto"/>
        </w:rPr>
        <w:t xml:space="preserve">orth </w:t>
      </w:r>
      <w:r w:rsidRPr="001422A8">
        <w:rPr>
          <w:rFonts w:ascii="Arial" w:hAnsi="Arial" w:cs="Arial"/>
          <w:color w:val="auto"/>
        </w:rPr>
        <w:t>/</w:t>
      </w:r>
      <w:r w:rsidR="008866BF">
        <w:rPr>
          <w:rFonts w:ascii="Arial" w:hAnsi="Arial" w:cs="Arial"/>
          <w:color w:val="auto"/>
        </w:rPr>
        <w:t xml:space="preserve"> </w:t>
      </w:r>
      <w:r w:rsidRPr="001422A8">
        <w:rPr>
          <w:rFonts w:ascii="Arial" w:hAnsi="Arial" w:cs="Arial"/>
          <w:color w:val="auto"/>
        </w:rPr>
        <w:t>S</w:t>
      </w:r>
      <w:r w:rsidR="008866BF">
        <w:rPr>
          <w:rFonts w:ascii="Arial" w:hAnsi="Arial" w:cs="Arial"/>
          <w:color w:val="auto"/>
        </w:rPr>
        <w:t>outh</w:t>
      </w:r>
      <w:r w:rsidRPr="001422A8">
        <w:rPr>
          <w:rFonts w:ascii="Arial" w:hAnsi="Arial" w:cs="Arial"/>
          <w:color w:val="auto"/>
        </w:rPr>
        <w:t xml:space="preserve"> bodies operate the Department has developed a separate N</w:t>
      </w:r>
      <w:r w:rsidR="008866BF">
        <w:rPr>
          <w:rFonts w:ascii="Arial" w:hAnsi="Arial" w:cs="Arial"/>
          <w:color w:val="auto"/>
        </w:rPr>
        <w:t xml:space="preserve">orth </w:t>
      </w:r>
      <w:r w:rsidRPr="001422A8">
        <w:rPr>
          <w:rFonts w:ascii="Arial" w:hAnsi="Arial" w:cs="Arial"/>
          <w:color w:val="auto"/>
        </w:rPr>
        <w:t>/</w:t>
      </w:r>
      <w:r w:rsidR="008866BF">
        <w:rPr>
          <w:rFonts w:ascii="Arial" w:hAnsi="Arial" w:cs="Arial"/>
          <w:color w:val="auto"/>
        </w:rPr>
        <w:t xml:space="preserve"> </w:t>
      </w:r>
      <w:r w:rsidRPr="001422A8">
        <w:rPr>
          <w:rFonts w:ascii="Arial" w:hAnsi="Arial" w:cs="Arial"/>
          <w:color w:val="auto"/>
        </w:rPr>
        <w:t>S</w:t>
      </w:r>
      <w:r w:rsidR="008866BF">
        <w:rPr>
          <w:rFonts w:ascii="Arial" w:hAnsi="Arial" w:cs="Arial"/>
          <w:color w:val="auto"/>
        </w:rPr>
        <w:t>outh</w:t>
      </w:r>
      <w:r w:rsidRPr="001422A8">
        <w:rPr>
          <w:rFonts w:ascii="Arial" w:hAnsi="Arial" w:cs="Arial"/>
          <w:color w:val="auto"/>
        </w:rPr>
        <w:t xml:space="preserve"> sponsorship manual.  As illustrated in this separate manual, N</w:t>
      </w:r>
      <w:r w:rsidR="008866BF">
        <w:rPr>
          <w:rFonts w:ascii="Arial" w:hAnsi="Arial" w:cs="Arial"/>
          <w:color w:val="auto"/>
        </w:rPr>
        <w:t xml:space="preserve">orth </w:t>
      </w:r>
      <w:r w:rsidRPr="001422A8">
        <w:rPr>
          <w:rFonts w:ascii="Arial" w:hAnsi="Arial" w:cs="Arial"/>
          <w:color w:val="auto"/>
        </w:rPr>
        <w:t>/</w:t>
      </w:r>
      <w:r w:rsidR="008866BF">
        <w:rPr>
          <w:rFonts w:ascii="Arial" w:hAnsi="Arial" w:cs="Arial"/>
          <w:color w:val="auto"/>
        </w:rPr>
        <w:t xml:space="preserve"> </w:t>
      </w:r>
      <w:r w:rsidRPr="001422A8">
        <w:rPr>
          <w:rFonts w:ascii="Arial" w:hAnsi="Arial" w:cs="Arial"/>
          <w:color w:val="auto"/>
        </w:rPr>
        <w:t>S</w:t>
      </w:r>
      <w:r w:rsidR="008866BF">
        <w:rPr>
          <w:rFonts w:ascii="Arial" w:hAnsi="Arial" w:cs="Arial"/>
          <w:color w:val="auto"/>
        </w:rPr>
        <w:t>outh</w:t>
      </w:r>
      <w:r w:rsidRPr="001422A8">
        <w:rPr>
          <w:rFonts w:ascii="Arial" w:hAnsi="Arial" w:cs="Arial"/>
          <w:color w:val="auto"/>
        </w:rPr>
        <w:t xml:space="preserve"> body governance arrangements incorporate:</w:t>
      </w:r>
    </w:p>
    <w:p w14:paraId="39A1B6A3" w14:textId="18C2E9C7" w:rsidR="00B0055C" w:rsidRPr="001422A8" w:rsidRDefault="006A459C" w:rsidP="00031A0E">
      <w:pPr>
        <w:pStyle w:val="Default"/>
        <w:numPr>
          <w:ilvl w:val="2"/>
          <w:numId w:val="13"/>
        </w:numPr>
        <w:spacing w:line="360" w:lineRule="auto"/>
        <w:ind w:left="567" w:hanging="283"/>
        <w:jc w:val="both"/>
        <w:rPr>
          <w:rFonts w:ascii="Arial" w:hAnsi="Arial" w:cs="Arial"/>
          <w:color w:val="auto"/>
        </w:rPr>
      </w:pPr>
      <w:r>
        <w:rPr>
          <w:rFonts w:ascii="Arial" w:hAnsi="Arial" w:cs="Arial"/>
          <w:color w:val="auto"/>
        </w:rPr>
        <w:t>A</w:t>
      </w:r>
      <w:r w:rsidR="00B0055C">
        <w:rPr>
          <w:rFonts w:ascii="Arial" w:hAnsi="Arial" w:cs="Arial"/>
          <w:color w:val="auto"/>
        </w:rPr>
        <w:t xml:space="preserve"> </w:t>
      </w:r>
      <w:r w:rsidR="00B0055C" w:rsidRPr="001422A8">
        <w:rPr>
          <w:rFonts w:ascii="Arial" w:hAnsi="Arial" w:cs="Arial"/>
          <w:color w:val="auto"/>
        </w:rPr>
        <w:t>Financial Memorandum in place for each N</w:t>
      </w:r>
      <w:r w:rsidR="008866BF">
        <w:rPr>
          <w:rFonts w:ascii="Arial" w:hAnsi="Arial" w:cs="Arial"/>
          <w:color w:val="auto"/>
        </w:rPr>
        <w:t xml:space="preserve">orth </w:t>
      </w:r>
      <w:r w:rsidR="00B0055C" w:rsidRPr="001422A8">
        <w:rPr>
          <w:rFonts w:ascii="Arial" w:hAnsi="Arial" w:cs="Arial"/>
          <w:color w:val="auto"/>
        </w:rPr>
        <w:t>/</w:t>
      </w:r>
      <w:r w:rsidR="008866BF">
        <w:rPr>
          <w:rFonts w:ascii="Arial" w:hAnsi="Arial" w:cs="Arial"/>
          <w:color w:val="auto"/>
        </w:rPr>
        <w:t xml:space="preserve"> </w:t>
      </w:r>
      <w:r w:rsidR="00B0055C" w:rsidRPr="001422A8">
        <w:rPr>
          <w:rFonts w:ascii="Arial" w:hAnsi="Arial" w:cs="Arial"/>
          <w:color w:val="auto"/>
        </w:rPr>
        <w:t>S</w:t>
      </w:r>
      <w:r w:rsidR="008866BF">
        <w:rPr>
          <w:rFonts w:ascii="Arial" w:hAnsi="Arial" w:cs="Arial"/>
          <w:color w:val="auto"/>
        </w:rPr>
        <w:t>outh</w:t>
      </w:r>
      <w:r w:rsidR="00B0055C" w:rsidRPr="001422A8">
        <w:rPr>
          <w:rFonts w:ascii="Arial" w:hAnsi="Arial" w:cs="Arial"/>
          <w:color w:val="auto"/>
        </w:rPr>
        <w:t xml:space="preserve"> body;</w:t>
      </w:r>
    </w:p>
    <w:p w14:paraId="0BE8564C" w14:textId="77777777" w:rsidR="00B0055C" w:rsidRPr="001422A8" w:rsidRDefault="00B0055C" w:rsidP="00031A0E">
      <w:pPr>
        <w:pStyle w:val="Default"/>
        <w:numPr>
          <w:ilvl w:val="2"/>
          <w:numId w:val="13"/>
        </w:numPr>
        <w:spacing w:line="360" w:lineRule="auto"/>
        <w:ind w:left="567" w:hanging="283"/>
        <w:jc w:val="both"/>
        <w:rPr>
          <w:rFonts w:ascii="Arial" w:hAnsi="Arial" w:cs="Arial"/>
          <w:color w:val="auto"/>
        </w:rPr>
      </w:pPr>
      <w:r w:rsidRPr="001422A8">
        <w:rPr>
          <w:rFonts w:ascii="Arial" w:hAnsi="Arial" w:cs="Arial"/>
          <w:color w:val="auto"/>
        </w:rPr>
        <w:t>Service Level Agreements currently in development;</w:t>
      </w:r>
    </w:p>
    <w:p w14:paraId="6B43553C" w14:textId="4F85B449" w:rsidR="00B0055C" w:rsidRPr="001422A8" w:rsidRDefault="00B0055C" w:rsidP="00031A0E">
      <w:pPr>
        <w:pStyle w:val="Default"/>
        <w:numPr>
          <w:ilvl w:val="2"/>
          <w:numId w:val="13"/>
        </w:numPr>
        <w:spacing w:line="360" w:lineRule="auto"/>
        <w:ind w:left="567" w:hanging="283"/>
        <w:jc w:val="both"/>
        <w:rPr>
          <w:rFonts w:ascii="Arial" w:hAnsi="Arial" w:cs="Arial"/>
          <w:color w:val="auto"/>
        </w:rPr>
      </w:pPr>
      <w:r w:rsidRPr="001422A8">
        <w:rPr>
          <w:rFonts w:ascii="Arial" w:hAnsi="Arial" w:cs="Arial"/>
          <w:color w:val="auto"/>
        </w:rPr>
        <w:t xml:space="preserve">Quarterly Assurance </w:t>
      </w:r>
      <w:r>
        <w:rPr>
          <w:rFonts w:ascii="Arial" w:hAnsi="Arial" w:cs="Arial"/>
          <w:color w:val="auto"/>
        </w:rPr>
        <w:t>S</w:t>
      </w:r>
      <w:r w:rsidRPr="001422A8">
        <w:rPr>
          <w:rFonts w:ascii="Arial" w:hAnsi="Arial" w:cs="Arial"/>
          <w:color w:val="auto"/>
        </w:rPr>
        <w:t xml:space="preserve">tatements prepared </w:t>
      </w:r>
      <w:r>
        <w:rPr>
          <w:rFonts w:ascii="Arial" w:hAnsi="Arial" w:cs="Arial"/>
          <w:color w:val="auto"/>
        </w:rPr>
        <w:t>by</w:t>
      </w:r>
      <w:r w:rsidRPr="001422A8">
        <w:rPr>
          <w:rFonts w:ascii="Arial" w:hAnsi="Arial" w:cs="Arial"/>
          <w:color w:val="auto"/>
        </w:rPr>
        <w:t xml:space="preserve"> N</w:t>
      </w:r>
      <w:r w:rsidR="008866BF">
        <w:rPr>
          <w:rFonts w:ascii="Arial" w:hAnsi="Arial" w:cs="Arial"/>
          <w:color w:val="auto"/>
        </w:rPr>
        <w:t xml:space="preserve">orth </w:t>
      </w:r>
      <w:r w:rsidRPr="001422A8">
        <w:rPr>
          <w:rFonts w:ascii="Arial" w:hAnsi="Arial" w:cs="Arial"/>
          <w:color w:val="auto"/>
        </w:rPr>
        <w:t>/</w:t>
      </w:r>
      <w:r w:rsidR="008866BF">
        <w:rPr>
          <w:rFonts w:ascii="Arial" w:hAnsi="Arial" w:cs="Arial"/>
          <w:color w:val="auto"/>
        </w:rPr>
        <w:t xml:space="preserve"> </w:t>
      </w:r>
      <w:r w:rsidRPr="001422A8">
        <w:rPr>
          <w:rFonts w:ascii="Arial" w:hAnsi="Arial" w:cs="Arial"/>
          <w:color w:val="auto"/>
        </w:rPr>
        <w:t>S</w:t>
      </w:r>
      <w:r w:rsidR="008866BF">
        <w:rPr>
          <w:rFonts w:ascii="Arial" w:hAnsi="Arial" w:cs="Arial"/>
          <w:color w:val="auto"/>
        </w:rPr>
        <w:t>outh</w:t>
      </w:r>
      <w:r w:rsidRPr="001422A8">
        <w:rPr>
          <w:rFonts w:ascii="Arial" w:hAnsi="Arial" w:cs="Arial"/>
          <w:color w:val="auto"/>
        </w:rPr>
        <w:t xml:space="preserve"> body; and</w:t>
      </w:r>
    </w:p>
    <w:p w14:paraId="1129BE69" w14:textId="2D29EB49" w:rsidR="00B0055C" w:rsidRDefault="006A459C" w:rsidP="00031A0E">
      <w:pPr>
        <w:pStyle w:val="Default"/>
        <w:numPr>
          <w:ilvl w:val="2"/>
          <w:numId w:val="13"/>
        </w:numPr>
        <w:spacing w:line="360" w:lineRule="auto"/>
        <w:ind w:left="567" w:hanging="283"/>
        <w:jc w:val="both"/>
        <w:rPr>
          <w:rFonts w:ascii="Arial" w:hAnsi="Arial" w:cs="Arial"/>
          <w:color w:val="auto"/>
        </w:rPr>
      </w:pPr>
      <w:r>
        <w:rPr>
          <w:rFonts w:ascii="Arial" w:hAnsi="Arial" w:cs="Arial"/>
          <w:color w:val="auto"/>
        </w:rPr>
        <w:t>M</w:t>
      </w:r>
      <w:r w:rsidR="00B0055C">
        <w:rPr>
          <w:rFonts w:ascii="Arial" w:hAnsi="Arial" w:cs="Arial"/>
          <w:color w:val="auto"/>
        </w:rPr>
        <w:t>onitoring m</w:t>
      </w:r>
      <w:r w:rsidR="00B0055C" w:rsidRPr="001422A8">
        <w:rPr>
          <w:rFonts w:ascii="Arial" w:hAnsi="Arial" w:cs="Arial"/>
          <w:color w:val="auto"/>
        </w:rPr>
        <w:t>eetings.</w:t>
      </w:r>
    </w:p>
    <w:p w14:paraId="097A6CEF" w14:textId="77777777" w:rsidR="00B0055C" w:rsidRDefault="00B0055C" w:rsidP="00B0055C">
      <w:pPr>
        <w:pStyle w:val="BodyText"/>
        <w:ind w:left="567" w:hanging="567"/>
        <w:jc w:val="both"/>
        <w:rPr>
          <w:rFonts w:ascii="Arial" w:hAnsi="Arial" w:cs="Arial"/>
          <w:color w:val="76923C" w:themeColor="accent3" w:themeShade="BF"/>
          <w:sz w:val="24"/>
          <w:highlight w:val="green"/>
        </w:rPr>
      </w:pPr>
    </w:p>
    <w:p w14:paraId="38B1B570" w14:textId="3188E5BD" w:rsidR="00B0055C" w:rsidRDefault="00B0055C" w:rsidP="00107F96">
      <w:pPr>
        <w:pStyle w:val="BodyText"/>
        <w:ind w:left="1287" w:hanging="1287"/>
        <w:jc w:val="both"/>
        <w:rPr>
          <w:rFonts w:ascii="Arial" w:hAnsi="Arial" w:cs="Arial"/>
          <w:sz w:val="24"/>
        </w:rPr>
      </w:pPr>
      <w:r w:rsidRPr="00271A57">
        <w:rPr>
          <w:rFonts w:ascii="Arial" w:hAnsi="Arial" w:cs="Arial"/>
          <w:sz w:val="24"/>
        </w:rPr>
        <w:t>In addition to the ALBs, DAERA also has the following Advisory Bod</w:t>
      </w:r>
      <w:r>
        <w:rPr>
          <w:rFonts w:ascii="Arial" w:hAnsi="Arial" w:cs="Arial"/>
          <w:sz w:val="24"/>
        </w:rPr>
        <w:t>y</w:t>
      </w:r>
      <w:r w:rsidRPr="00271A57">
        <w:rPr>
          <w:rFonts w:ascii="Arial" w:hAnsi="Arial" w:cs="Arial"/>
          <w:sz w:val="24"/>
        </w:rPr>
        <w:t>:</w:t>
      </w:r>
    </w:p>
    <w:p w14:paraId="18EE6830" w14:textId="77777777" w:rsidR="00B0055C" w:rsidRPr="00271A57" w:rsidRDefault="00B0055C" w:rsidP="00031A0E">
      <w:pPr>
        <w:pStyle w:val="ListParagraph"/>
        <w:widowControl w:val="0"/>
        <w:numPr>
          <w:ilvl w:val="0"/>
          <w:numId w:val="15"/>
        </w:numPr>
        <w:suppressAutoHyphens/>
        <w:autoSpaceDE w:val="0"/>
        <w:autoSpaceDN w:val="0"/>
        <w:adjustRightInd w:val="0"/>
        <w:spacing w:line="360" w:lineRule="auto"/>
        <w:ind w:left="567" w:hanging="283"/>
        <w:contextualSpacing/>
        <w:jc w:val="both"/>
        <w:textAlignment w:val="center"/>
        <w:rPr>
          <w:rFonts w:ascii="Arial" w:hAnsi="Arial" w:cs="Arial"/>
        </w:rPr>
      </w:pPr>
      <w:r w:rsidRPr="00271A57">
        <w:rPr>
          <w:rFonts w:ascii="Arial" w:hAnsi="Arial" w:cs="Arial"/>
        </w:rPr>
        <w:t xml:space="preserve">Council for Nature, Conservation and the Countryside (CNCC). </w:t>
      </w:r>
    </w:p>
    <w:p w14:paraId="0D1FB7B5" w14:textId="77777777" w:rsidR="00B0055C" w:rsidRDefault="00B0055C" w:rsidP="00107F96">
      <w:pPr>
        <w:spacing w:line="360" w:lineRule="auto"/>
        <w:contextualSpacing/>
        <w:jc w:val="both"/>
        <w:rPr>
          <w:rFonts w:ascii="Arial" w:hAnsi="Arial" w:cs="Arial"/>
        </w:rPr>
      </w:pPr>
    </w:p>
    <w:p w14:paraId="14D74C0F" w14:textId="77777777" w:rsidR="00B0055C" w:rsidRPr="00316814" w:rsidRDefault="00B0055C" w:rsidP="00107F96">
      <w:pPr>
        <w:pStyle w:val="BodyText"/>
        <w:jc w:val="both"/>
        <w:rPr>
          <w:rFonts w:ascii="Arial" w:hAnsi="Arial" w:cs="Arial"/>
          <w:sz w:val="24"/>
        </w:rPr>
      </w:pPr>
      <w:r w:rsidRPr="00271A57">
        <w:rPr>
          <w:rFonts w:ascii="Arial" w:hAnsi="Arial" w:cs="Arial"/>
          <w:sz w:val="24"/>
        </w:rPr>
        <w:t xml:space="preserve">CNCC is the Department’s Statutory Advisory Council. </w:t>
      </w:r>
      <w:r w:rsidR="00E14C89">
        <w:rPr>
          <w:rFonts w:ascii="Arial" w:hAnsi="Arial" w:cs="Arial"/>
          <w:sz w:val="24"/>
        </w:rPr>
        <w:t xml:space="preserve"> </w:t>
      </w:r>
      <w:r w:rsidRPr="00271A57">
        <w:rPr>
          <w:rFonts w:ascii="Arial" w:hAnsi="Arial" w:cs="Arial"/>
          <w:sz w:val="24"/>
        </w:rPr>
        <w:t>The Aim of CNCC is to provide independent advice to the Department on matters affecting the countryside and nature conservation.</w:t>
      </w:r>
      <w:r>
        <w:rPr>
          <w:rFonts w:ascii="Arial" w:hAnsi="Arial" w:cs="Arial"/>
          <w:sz w:val="24"/>
        </w:rPr>
        <w:t xml:space="preserve">  </w:t>
      </w:r>
      <w:r w:rsidRPr="00271A57">
        <w:rPr>
          <w:rFonts w:ascii="Arial" w:hAnsi="Arial" w:cs="Arial"/>
          <w:sz w:val="24"/>
        </w:rPr>
        <w:t xml:space="preserve">CNCC’s relationship </w:t>
      </w:r>
      <w:r w:rsidRPr="00316814">
        <w:rPr>
          <w:rFonts w:ascii="Arial" w:hAnsi="Arial" w:cs="Arial"/>
          <w:sz w:val="24"/>
        </w:rPr>
        <w:t xml:space="preserve">with the Department is defined in the ‘Memorandum of Understanding’, ‘Service Level Agreement’ and </w:t>
      </w:r>
      <w:r>
        <w:rPr>
          <w:rFonts w:ascii="Arial" w:hAnsi="Arial" w:cs="Arial"/>
          <w:sz w:val="24"/>
        </w:rPr>
        <w:t>‘</w:t>
      </w:r>
      <w:r w:rsidRPr="00316814">
        <w:rPr>
          <w:rFonts w:ascii="Arial" w:hAnsi="Arial" w:cs="Arial"/>
          <w:sz w:val="24"/>
        </w:rPr>
        <w:t>Financial Control Agreement’ documents</w:t>
      </w:r>
      <w:r>
        <w:rPr>
          <w:rFonts w:ascii="Arial" w:hAnsi="Arial" w:cs="Arial"/>
          <w:sz w:val="24"/>
        </w:rPr>
        <w:t>.</w:t>
      </w:r>
    </w:p>
    <w:p w14:paraId="228DA2DC" w14:textId="77777777" w:rsidR="00B0055C" w:rsidRPr="001422A8" w:rsidRDefault="00B0055C" w:rsidP="00B0055C">
      <w:pPr>
        <w:pStyle w:val="BodyText"/>
        <w:ind w:left="567" w:hanging="567"/>
        <w:jc w:val="both"/>
        <w:rPr>
          <w:rFonts w:ascii="Arial" w:hAnsi="Arial" w:cs="Arial"/>
          <w:b/>
          <w:color w:val="76923C" w:themeColor="accent3" w:themeShade="BF"/>
          <w:sz w:val="24"/>
        </w:rPr>
      </w:pPr>
    </w:p>
    <w:p w14:paraId="16B90697" w14:textId="77777777" w:rsidR="006A459C" w:rsidRDefault="006A459C">
      <w:pPr>
        <w:rPr>
          <w:rFonts w:ascii="Arial" w:hAnsi="Arial" w:cs="Arial"/>
          <w:b/>
          <w:color w:val="76923C" w:themeColor="accent3" w:themeShade="BF"/>
        </w:rPr>
      </w:pPr>
      <w:r>
        <w:rPr>
          <w:rFonts w:ascii="Arial" w:hAnsi="Arial" w:cs="Arial"/>
          <w:b/>
          <w:color w:val="76923C" w:themeColor="accent3" w:themeShade="BF"/>
        </w:rPr>
        <w:br w:type="page"/>
      </w:r>
    </w:p>
    <w:p w14:paraId="2EAD895F" w14:textId="5F2E8534" w:rsidR="00B0055C" w:rsidRPr="00982D39" w:rsidRDefault="00B0055C" w:rsidP="00B0055C">
      <w:pPr>
        <w:pStyle w:val="BodyText"/>
        <w:ind w:left="567" w:hanging="567"/>
        <w:jc w:val="both"/>
        <w:rPr>
          <w:rFonts w:ascii="Arial" w:hAnsi="Arial" w:cs="Arial"/>
          <w:b/>
          <w:bCs/>
          <w:caps/>
          <w:color w:val="76923C" w:themeColor="accent3" w:themeShade="BF"/>
          <w:sz w:val="24"/>
        </w:rPr>
      </w:pPr>
      <w:r>
        <w:rPr>
          <w:rFonts w:ascii="Arial" w:hAnsi="Arial" w:cs="Arial"/>
          <w:b/>
          <w:color w:val="76923C" w:themeColor="accent3" w:themeShade="BF"/>
          <w:sz w:val="24"/>
        </w:rPr>
        <w:lastRenderedPageBreak/>
        <w:t xml:space="preserve">10. </w:t>
      </w:r>
      <w:r>
        <w:rPr>
          <w:rFonts w:ascii="Arial" w:hAnsi="Arial" w:cs="Arial"/>
          <w:b/>
          <w:color w:val="76923C" w:themeColor="accent3" w:themeShade="BF"/>
          <w:sz w:val="24"/>
        </w:rPr>
        <w:tab/>
      </w:r>
      <w:r w:rsidRPr="00982D39">
        <w:rPr>
          <w:rFonts w:ascii="Arial" w:hAnsi="Arial" w:cs="Arial"/>
          <w:b/>
          <w:bCs/>
          <w:caps/>
          <w:color w:val="76923C" w:themeColor="accent3" w:themeShade="BF"/>
          <w:sz w:val="24"/>
        </w:rPr>
        <w:t>Review Arrangements</w:t>
      </w:r>
    </w:p>
    <w:p w14:paraId="6BAE83BB" w14:textId="77777777" w:rsidR="00B749FD" w:rsidRDefault="00B749FD" w:rsidP="004B4EE7">
      <w:pPr>
        <w:spacing w:line="360" w:lineRule="auto"/>
        <w:ind w:right="-290"/>
        <w:jc w:val="both"/>
        <w:rPr>
          <w:rFonts w:ascii="Arial" w:hAnsi="Arial" w:cs="Arial"/>
        </w:rPr>
      </w:pPr>
    </w:p>
    <w:p w14:paraId="527BC4DF" w14:textId="77777777" w:rsidR="00B0055C" w:rsidRPr="00FB3D6A" w:rsidRDefault="00B0055C" w:rsidP="004B4EE7">
      <w:pPr>
        <w:spacing w:line="360" w:lineRule="auto"/>
        <w:ind w:right="-290"/>
        <w:jc w:val="both"/>
        <w:rPr>
          <w:rFonts w:ascii="Arial" w:hAnsi="Arial" w:cs="Arial"/>
          <w:b/>
          <w:color w:val="76923C" w:themeColor="accent3" w:themeShade="BF"/>
        </w:rPr>
      </w:pPr>
      <w:r w:rsidRPr="006A1329">
        <w:rPr>
          <w:rFonts w:ascii="Arial" w:hAnsi="Arial" w:cs="Arial"/>
        </w:rPr>
        <w:t xml:space="preserve">In order to ensure that the Department’s </w:t>
      </w:r>
      <w:r>
        <w:rPr>
          <w:rFonts w:ascii="Arial" w:hAnsi="Arial" w:cs="Arial"/>
        </w:rPr>
        <w:t xml:space="preserve">corporate governance, including risk management arrangements, </w:t>
      </w:r>
      <w:r w:rsidRPr="006A1329">
        <w:rPr>
          <w:rFonts w:ascii="Arial" w:hAnsi="Arial" w:cs="Arial"/>
        </w:rPr>
        <w:t xml:space="preserve">are challenged and continue to reflect best practice, </w:t>
      </w:r>
      <w:r>
        <w:rPr>
          <w:rFonts w:ascii="Arial" w:hAnsi="Arial" w:cs="Arial"/>
        </w:rPr>
        <w:t>they will be subject to continuous review by the Board.</w:t>
      </w:r>
      <w:r w:rsidRPr="006A1329">
        <w:rPr>
          <w:rFonts w:ascii="Arial" w:hAnsi="Arial" w:cs="Arial"/>
        </w:rPr>
        <w:t xml:space="preserve"> </w:t>
      </w:r>
    </w:p>
    <w:p w14:paraId="713C842A" w14:textId="77777777" w:rsidR="00B0055C" w:rsidRDefault="00B0055C" w:rsidP="00B0055C">
      <w:pPr>
        <w:rPr>
          <w:rFonts w:ascii="Arial" w:hAnsi="Arial" w:cs="Arial"/>
          <w:b/>
          <w:color w:val="76923C" w:themeColor="accent3" w:themeShade="BF"/>
        </w:rPr>
      </w:pPr>
      <w:r>
        <w:rPr>
          <w:rFonts w:ascii="Arial" w:hAnsi="Arial" w:cs="Arial"/>
          <w:b/>
          <w:color w:val="76923C" w:themeColor="accent3" w:themeShade="BF"/>
        </w:rPr>
        <w:br w:type="page"/>
      </w:r>
    </w:p>
    <w:p w14:paraId="5BB6D79A" w14:textId="77777777" w:rsidR="00B0055C" w:rsidRDefault="00B0055C" w:rsidP="00B0055C">
      <w:pPr>
        <w:pStyle w:val="Heading1"/>
        <w:jc w:val="center"/>
        <w:rPr>
          <w:rFonts w:ascii="Arial" w:hAnsi="Arial" w:cs="Arial"/>
          <w:color w:val="76923C" w:themeColor="accent3" w:themeShade="BF"/>
          <w:sz w:val="48"/>
          <w:szCs w:val="48"/>
        </w:rPr>
      </w:pPr>
    </w:p>
    <w:p w14:paraId="5E3F2513" w14:textId="77777777" w:rsidR="00096913" w:rsidRDefault="00B0055C" w:rsidP="00B0055C">
      <w:pPr>
        <w:pStyle w:val="Heading1"/>
        <w:jc w:val="center"/>
        <w:rPr>
          <w:rFonts w:ascii="Arial" w:hAnsi="Arial" w:cs="Arial"/>
          <w:color w:val="76923C" w:themeColor="accent3" w:themeShade="BF"/>
          <w:sz w:val="48"/>
          <w:szCs w:val="48"/>
        </w:rPr>
      </w:pPr>
      <w:r w:rsidRPr="00F30651">
        <w:rPr>
          <w:rFonts w:ascii="Arial" w:hAnsi="Arial" w:cs="Arial"/>
          <w:color w:val="76923C" w:themeColor="accent3" w:themeShade="BF"/>
          <w:sz w:val="48"/>
          <w:szCs w:val="48"/>
        </w:rPr>
        <w:t>D</w:t>
      </w:r>
      <w:r>
        <w:rPr>
          <w:rFonts w:ascii="Arial" w:hAnsi="Arial" w:cs="Arial"/>
          <w:color w:val="76923C" w:themeColor="accent3" w:themeShade="BF"/>
          <w:sz w:val="48"/>
          <w:szCs w:val="48"/>
        </w:rPr>
        <w:t xml:space="preserve">AERA </w:t>
      </w:r>
      <w:r w:rsidRPr="00F30651">
        <w:rPr>
          <w:rFonts w:ascii="Arial" w:hAnsi="Arial" w:cs="Arial"/>
          <w:color w:val="76923C" w:themeColor="accent3" w:themeShade="BF"/>
          <w:sz w:val="48"/>
          <w:szCs w:val="48"/>
        </w:rPr>
        <w:t>CORPORATE GOVERNANCE FRAMEWORK</w:t>
      </w:r>
    </w:p>
    <w:p w14:paraId="7FB4C498" w14:textId="77777777" w:rsidR="00096913" w:rsidRDefault="00096913" w:rsidP="00B0055C">
      <w:pPr>
        <w:pStyle w:val="Heading1"/>
        <w:jc w:val="center"/>
        <w:rPr>
          <w:rFonts w:ascii="Arial" w:hAnsi="Arial" w:cs="Arial"/>
          <w:color w:val="76923C" w:themeColor="accent3" w:themeShade="BF"/>
          <w:sz w:val="48"/>
          <w:szCs w:val="48"/>
        </w:rPr>
      </w:pPr>
    </w:p>
    <w:p w14:paraId="107A1659" w14:textId="3B3CDC16" w:rsidR="00B0055C" w:rsidRPr="00F30651" w:rsidRDefault="00B0055C" w:rsidP="00B0055C">
      <w:pPr>
        <w:pStyle w:val="Heading1"/>
        <w:jc w:val="center"/>
        <w:rPr>
          <w:rFonts w:ascii="Arial" w:hAnsi="Arial" w:cs="Arial"/>
          <w:b w:val="0"/>
          <w:color w:val="76923C" w:themeColor="accent3" w:themeShade="BF"/>
        </w:rPr>
      </w:pPr>
      <w:r>
        <w:rPr>
          <w:rFonts w:ascii="Arial" w:hAnsi="Arial" w:cs="Arial"/>
          <w:color w:val="76923C" w:themeColor="accent3" w:themeShade="BF"/>
          <w:sz w:val="48"/>
          <w:szCs w:val="48"/>
        </w:rPr>
        <w:t>ANNEX 1:</w:t>
      </w:r>
    </w:p>
    <w:p w14:paraId="32D69F96" w14:textId="77777777" w:rsidR="00B0055C" w:rsidRPr="00F30651" w:rsidRDefault="00B0055C" w:rsidP="00B0055C">
      <w:pPr>
        <w:spacing w:after="120" w:line="360" w:lineRule="auto"/>
        <w:ind w:left="284"/>
        <w:jc w:val="center"/>
        <w:rPr>
          <w:rFonts w:ascii="Arial" w:hAnsi="Arial" w:cs="Arial"/>
          <w:b/>
          <w:color w:val="76923C" w:themeColor="accent3" w:themeShade="BF"/>
          <w:sz w:val="52"/>
          <w:szCs w:val="52"/>
        </w:rPr>
      </w:pPr>
    </w:p>
    <w:p w14:paraId="6EB50126" w14:textId="63A75C46" w:rsidR="00B0055C" w:rsidRPr="007172AE" w:rsidRDefault="00096913" w:rsidP="00B0055C">
      <w:pPr>
        <w:spacing w:line="360" w:lineRule="auto"/>
        <w:jc w:val="center"/>
        <w:rPr>
          <w:rFonts w:ascii="Arial" w:hAnsi="Arial" w:cs="Arial"/>
          <w:b/>
          <w:bCs/>
          <w:color w:val="76923C" w:themeColor="accent3" w:themeShade="BF"/>
          <w:sz w:val="48"/>
          <w:szCs w:val="48"/>
        </w:rPr>
      </w:pPr>
      <w:r>
        <w:rPr>
          <w:rFonts w:ascii="Arial" w:hAnsi="Arial" w:cs="Arial"/>
          <w:b/>
          <w:bCs/>
          <w:color w:val="76923C" w:themeColor="accent3" w:themeShade="BF"/>
          <w:sz w:val="48"/>
          <w:szCs w:val="48"/>
        </w:rPr>
        <w:t xml:space="preserve">Departmental </w:t>
      </w:r>
      <w:r w:rsidR="00B0055C">
        <w:rPr>
          <w:rFonts w:ascii="Arial" w:hAnsi="Arial" w:cs="Arial"/>
          <w:b/>
          <w:bCs/>
          <w:color w:val="76923C" w:themeColor="accent3" w:themeShade="BF"/>
          <w:sz w:val="48"/>
          <w:szCs w:val="48"/>
        </w:rPr>
        <w:t>Board Operating Framework</w:t>
      </w:r>
    </w:p>
    <w:p w14:paraId="30FA0FD5" w14:textId="77777777" w:rsidR="00B0055C" w:rsidRDefault="00B0055C" w:rsidP="00B0055C">
      <w:pPr>
        <w:spacing w:after="200" w:line="276" w:lineRule="auto"/>
        <w:rPr>
          <w:rFonts w:ascii="Arial" w:hAnsi="Arial" w:cs="Arial"/>
          <w:b/>
          <w:color w:val="76923C" w:themeColor="accent3" w:themeShade="BF"/>
        </w:rPr>
      </w:pPr>
      <w:r>
        <w:rPr>
          <w:rFonts w:ascii="Arial" w:hAnsi="Arial" w:cs="Arial"/>
          <w:b/>
          <w:color w:val="76923C" w:themeColor="accent3" w:themeShade="BF"/>
        </w:rPr>
        <w:br w:type="page"/>
      </w:r>
    </w:p>
    <w:p w14:paraId="043E3021" w14:textId="77777777" w:rsidR="00B0055C" w:rsidRPr="00F30651" w:rsidRDefault="00B0055C" w:rsidP="00B0055C">
      <w:pPr>
        <w:spacing w:line="360" w:lineRule="auto"/>
        <w:jc w:val="center"/>
        <w:rPr>
          <w:rFonts w:ascii="Arial" w:hAnsi="Arial" w:cs="Arial"/>
          <w:b/>
          <w:color w:val="76923C" w:themeColor="accent3" w:themeShade="BF"/>
          <w:szCs w:val="20"/>
        </w:rPr>
      </w:pPr>
      <w:r>
        <w:rPr>
          <w:rFonts w:ascii="Arial" w:hAnsi="Arial" w:cs="Arial"/>
          <w:b/>
          <w:color w:val="76923C" w:themeColor="accent3" w:themeShade="BF"/>
        </w:rPr>
        <w:lastRenderedPageBreak/>
        <w:t xml:space="preserve">DEPARTMENT OF AGRICULTURE, ENVIRONMENT </w:t>
      </w:r>
      <w:r w:rsidRPr="00F30651">
        <w:rPr>
          <w:rFonts w:ascii="Arial" w:hAnsi="Arial" w:cs="Arial"/>
          <w:b/>
          <w:color w:val="76923C" w:themeColor="accent3" w:themeShade="BF"/>
        </w:rPr>
        <w:t xml:space="preserve">AND RURAL </w:t>
      </w:r>
      <w:r>
        <w:rPr>
          <w:rFonts w:ascii="Arial" w:hAnsi="Arial" w:cs="Arial"/>
          <w:b/>
          <w:color w:val="76923C" w:themeColor="accent3" w:themeShade="BF"/>
        </w:rPr>
        <w:t>AFFAIRS (</w:t>
      </w:r>
      <w:r w:rsidRPr="00F30651">
        <w:rPr>
          <w:rFonts w:ascii="Arial" w:hAnsi="Arial" w:cs="Arial"/>
          <w:b/>
          <w:color w:val="76923C" w:themeColor="accent3" w:themeShade="BF"/>
        </w:rPr>
        <w:t>DA</w:t>
      </w:r>
      <w:r>
        <w:rPr>
          <w:rFonts w:ascii="Arial" w:hAnsi="Arial" w:cs="Arial"/>
          <w:b/>
          <w:color w:val="76923C" w:themeColor="accent3" w:themeShade="BF"/>
        </w:rPr>
        <w:t>ERA</w:t>
      </w:r>
      <w:r w:rsidRPr="00F30651">
        <w:rPr>
          <w:rFonts w:ascii="Arial" w:hAnsi="Arial" w:cs="Arial"/>
          <w:b/>
          <w:color w:val="76923C" w:themeColor="accent3" w:themeShade="BF"/>
        </w:rPr>
        <w:t>)</w:t>
      </w:r>
    </w:p>
    <w:p w14:paraId="60C91BFB" w14:textId="77777777" w:rsidR="00B0055C" w:rsidRPr="00F30651" w:rsidRDefault="00B0055C" w:rsidP="00B0055C">
      <w:pPr>
        <w:spacing w:line="360" w:lineRule="auto"/>
        <w:jc w:val="center"/>
        <w:rPr>
          <w:rFonts w:ascii="Arial" w:hAnsi="Arial" w:cs="Arial"/>
          <w:b/>
          <w:color w:val="76923C" w:themeColor="accent3" w:themeShade="BF"/>
        </w:rPr>
      </w:pPr>
    </w:p>
    <w:p w14:paraId="1E435CA7" w14:textId="77777777" w:rsidR="00B0055C" w:rsidRPr="00F30651" w:rsidRDefault="00B0055C" w:rsidP="00B0055C">
      <w:pPr>
        <w:spacing w:line="360" w:lineRule="auto"/>
        <w:jc w:val="center"/>
        <w:rPr>
          <w:rFonts w:ascii="Arial" w:hAnsi="Arial" w:cs="Arial"/>
          <w:b/>
          <w:color w:val="76923C" w:themeColor="accent3" w:themeShade="BF"/>
        </w:rPr>
      </w:pPr>
      <w:r w:rsidRPr="00F30651">
        <w:rPr>
          <w:rFonts w:ascii="Arial" w:hAnsi="Arial" w:cs="Arial"/>
          <w:b/>
          <w:color w:val="76923C" w:themeColor="accent3" w:themeShade="BF"/>
        </w:rPr>
        <w:t>DEPARTMENTAL BOARD (DB)</w:t>
      </w:r>
    </w:p>
    <w:p w14:paraId="19463ECC" w14:textId="77777777" w:rsidR="00B0055C" w:rsidRPr="00F30651" w:rsidRDefault="00B0055C" w:rsidP="00B0055C">
      <w:pPr>
        <w:spacing w:line="360" w:lineRule="auto"/>
        <w:rPr>
          <w:rFonts w:ascii="Arial" w:hAnsi="Arial" w:cs="Arial"/>
          <w:b/>
          <w:color w:val="76923C" w:themeColor="accent3" w:themeShade="BF"/>
        </w:rPr>
      </w:pPr>
    </w:p>
    <w:p w14:paraId="36E3E091" w14:textId="77777777" w:rsidR="00B0055C" w:rsidRPr="00F30651" w:rsidRDefault="00B0055C" w:rsidP="00B0055C">
      <w:pPr>
        <w:spacing w:line="360" w:lineRule="auto"/>
        <w:jc w:val="center"/>
        <w:rPr>
          <w:rFonts w:ascii="Arial" w:hAnsi="Arial" w:cs="Arial"/>
          <w:b/>
          <w:color w:val="76923C" w:themeColor="accent3" w:themeShade="BF"/>
        </w:rPr>
      </w:pPr>
      <w:r w:rsidRPr="00F30651">
        <w:rPr>
          <w:rFonts w:ascii="Arial" w:hAnsi="Arial" w:cs="Arial"/>
          <w:b/>
          <w:color w:val="76923C" w:themeColor="accent3" w:themeShade="BF"/>
        </w:rPr>
        <w:t>BOARD OPERATING FRAMEWORK</w:t>
      </w:r>
    </w:p>
    <w:p w14:paraId="5F2AE6F4" w14:textId="77777777" w:rsidR="00B0055C" w:rsidRPr="00F30651" w:rsidRDefault="00B0055C" w:rsidP="00B0055C">
      <w:pPr>
        <w:spacing w:line="360" w:lineRule="auto"/>
        <w:rPr>
          <w:rFonts w:ascii="Arial" w:hAnsi="Arial" w:cs="Arial"/>
          <w:b/>
          <w:color w:val="76923C" w:themeColor="accent3" w:themeShade="BF"/>
        </w:rPr>
      </w:pPr>
    </w:p>
    <w:p w14:paraId="0BEAF509" w14:textId="77777777" w:rsidR="00B0055C" w:rsidRDefault="00B0055C" w:rsidP="004B4EE7">
      <w:pPr>
        <w:tabs>
          <w:tab w:val="left" w:pos="567"/>
        </w:tabs>
        <w:spacing w:after="120" w:line="360" w:lineRule="auto"/>
        <w:rPr>
          <w:rFonts w:ascii="Arial" w:hAnsi="Arial" w:cs="Arial"/>
          <w:b/>
          <w:color w:val="76923C" w:themeColor="accent3" w:themeShade="BF"/>
        </w:rPr>
      </w:pPr>
      <w:r w:rsidRPr="00320F22">
        <w:rPr>
          <w:rFonts w:ascii="Arial" w:hAnsi="Arial" w:cs="Arial"/>
          <w:b/>
          <w:color w:val="76923C"/>
        </w:rPr>
        <w:t>1.</w:t>
      </w:r>
      <w:r>
        <w:rPr>
          <w:rFonts w:ascii="Arial" w:hAnsi="Arial" w:cs="Arial"/>
          <w:b/>
          <w:color w:val="76923C" w:themeColor="accent3" w:themeShade="BF"/>
        </w:rPr>
        <w:tab/>
      </w:r>
      <w:r w:rsidRPr="00320F22">
        <w:rPr>
          <w:rFonts w:ascii="Arial" w:hAnsi="Arial" w:cs="Arial"/>
          <w:b/>
          <w:color w:val="76923C"/>
        </w:rPr>
        <w:t>INTRODUCTION</w:t>
      </w:r>
    </w:p>
    <w:p w14:paraId="4FC71E4E" w14:textId="628D7159" w:rsidR="00B0055C" w:rsidRDefault="00B0055C" w:rsidP="004B4EE7">
      <w:pPr>
        <w:spacing w:line="360" w:lineRule="auto"/>
        <w:jc w:val="both"/>
        <w:rPr>
          <w:rFonts w:ascii="Arial" w:hAnsi="Arial" w:cs="Arial"/>
          <w:bCs/>
        </w:rPr>
      </w:pPr>
      <w:r w:rsidRPr="007172AE">
        <w:rPr>
          <w:rFonts w:ascii="Arial" w:hAnsi="Arial" w:cs="Arial"/>
        </w:rPr>
        <w:t xml:space="preserve">The purpose of </w:t>
      </w:r>
      <w:r w:rsidR="00E21038">
        <w:rPr>
          <w:rFonts w:ascii="Arial" w:hAnsi="Arial" w:cs="Arial"/>
        </w:rPr>
        <w:t xml:space="preserve">the </w:t>
      </w:r>
      <w:r w:rsidR="008866BF">
        <w:rPr>
          <w:rFonts w:ascii="Arial" w:hAnsi="Arial" w:cs="Arial"/>
        </w:rPr>
        <w:t>B</w:t>
      </w:r>
      <w:r w:rsidR="00E21038">
        <w:rPr>
          <w:rFonts w:ascii="Arial" w:hAnsi="Arial" w:cs="Arial"/>
        </w:rPr>
        <w:t>oard</w:t>
      </w:r>
      <w:r w:rsidR="008866BF">
        <w:rPr>
          <w:rFonts w:ascii="Arial" w:hAnsi="Arial" w:cs="Arial"/>
        </w:rPr>
        <w:t xml:space="preserve"> </w:t>
      </w:r>
      <w:r w:rsidRPr="007172AE">
        <w:rPr>
          <w:rFonts w:ascii="Arial" w:hAnsi="Arial" w:cs="Arial"/>
        </w:rPr>
        <w:t xml:space="preserve">is to co-ordinate and to monitor the work of the Department.  The Board will operate as a collegiate forum under the leadership of the Permanent Secretary to manage the running of the Department. </w:t>
      </w:r>
      <w:r w:rsidR="00E14C89">
        <w:rPr>
          <w:rFonts w:ascii="Arial" w:hAnsi="Arial" w:cs="Arial"/>
        </w:rPr>
        <w:t xml:space="preserve"> </w:t>
      </w:r>
      <w:r w:rsidRPr="007172AE">
        <w:rPr>
          <w:rFonts w:ascii="Arial" w:hAnsi="Arial" w:cs="Arial"/>
        </w:rPr>
        <w:t>It will ensure that the appropriate strategic planning processes are in place to provide the Minister with high quality policy</w:t>
      </w:r>
      <w:r w:rsidRPr="001E0F1C">
        <w:rPr>
          <w:rFonts w:ascii="Arial" w:hAnsi="Arial" w:cs="Arial"/>
          <w:bCs/>
        </w:rPr>
        <w:t xml:space="preserve"> advice and to secure the delivery of Ministerial policy decisions and effective operational management of their implementation. </w:t>
      </w:r>
      <w:r w:rsidR="00E14C89">
        <w:rPr>
          <w:rFonts w:ascii="Arial" w:hAnsi="Arial" w:cs="Arial"/>
          <w:bCs/>
        </w:rPr>
        <w:t xml:space="preserve"> </w:t>
      </w:r>
      <w:r w:rsidRPr="001E0F1C">
        <w:rPr>
          <w:rFonts w:ascii="Arial" w:hAnsi="Arial" w:cs="Arial"/>
          <w:bCs/>
        </w:rPr>
        <w:t xml:space="preserve">The Board will also act in an advisory and consultative capacity, offering guidance when sought, as well as scrutinising and challenging Departmental policies and performance, with a view to the long-term health of the Department.  </w:t>
      </w:r>
    </w:p>
    <w:p w14:paraId="24E26D7B" w14:textId="77777777" w:rsidR="00B0055C" w:rsidRPr="001E0F1C" w:rsidRDefault="00B0055C" w:rsidP="004B4EE7">
      <w:pPr>
        <w:spacing w:line="360" w:lineRule="auto"/>
        <w:jc w:val="both"/>
        <w:rPr>
          <w:rFonts w:ascii="Arial" w:hAnsi="Arial" w:cs="Arial"/>
          <w:bCs/>
        </w:rPr>
      </w:pPr>
    </w:p>
    <w:p w14:paraId="1D8EC4AD" w14:textId="0B0457F6" w:rsidR="00B0055C" w:rsidRPr="001E0F1C" w:rsidRDefault="00B0055C" w:rsidP="004B4EE7">
      <w:pPr>
        <w:spacing w:line="360" w:lineRule="auto"/>
        <w:jc w:val="both"/>
        <w:rPr>
          <w:rFonts w:ascii="Arial" w:hAnsi="Arial" w:cs="Arial"/>
          <w:bCs/>
        </w:rPr>
      </w:pPr>
      <w:r w:rsidRPr="001E0F1C">
        <w:rPr>
          <w:rFonts w:ascii="Arial" w:hAnsi="Arial" w:cs="Arial"/>
          <w:bCs/>
        </w:rPr>
        <w:t xml:space="preserve">It will support the delivery of effective Corporate Governance and operate within the </w:t>
      </w:r>
      <w:r w:rsidRPr="001C7EA5">
        <w:rPr>
          <w:rFonts w:ascii="Arial" w:hAnsi="Arial" w:cs="Arial"/>
          <w:bCs/>
        </w:rPr>
        <w:t>D</w:t>
      </w:r>
      <w:r w:rsidR="002778D8">
        <w:rPr>
          <w:rFonts w:ascii="Arial" w:hAnsi="Arial" w:cs="Arial"/>
          <w:bCs/>
        </w:rPr>
        <w:t>o</w:t>
      </w:r>
      <w:r w:rsidRPr="001C7EA5">
        <w:rPr>
          <w:rFonts w:ascii="Arial" w:hAnsi="Arial" w:cs="Arial"/>
          <w:bCs/>
        </w:rPr>
        <w:t xml:space="preserve">F guidelines on </w:t>
      </w:r>
      <w:r w:rsidRPr="001C7EA5">
        <w:rPr>
          <w:rFonts w:ascii="Arial" w:hAnsi="Arial" w:cs="Arial"/>
          <w:bCs/>
          <w:i/>
        </w:rPr>
        <w:t xml:space="preserve">Corporate Governance in Central Government Departments: Code of Good Practice (NI) (2013) </w:t>
      </w:r>
      <w:r w:rsidRPr="001C7EA5">
        <w:rPr>
          <w:rFonts w:ascii="Arial" w:hAnsi="Arial" w:cs="Arial"/>
          <w:bCs/>
        </w:rPr>
        <w:t>(the Code).  The Board will take an objective long-term view of the</w:t>
      </w:r>
      <w:r w:rsidRPr="001E0F1C">
        <w:rPr>
          <w:rFonts w:ascii="Arial" w:hAnsi="Arial" w:cs="Arial"/>
          <w:bCs/>
        </w:rPr>
        <w:t xml:space="preserve"> business of the Department, leading its strategic planning process and assisting the Permanent Secretary as PAO in meeting Corporate Governance responsibilities.</w:t>
      </w:r>
    </w:p>
    <w:p w14:paraId="091BF525" w14:textId="77777777" w:rsidR="00B0055C" w:rsidRPr="001E0F1C" w:rsidRDefault="00B0055C" w:rsidP="004B4EE7">
      <w:pPr>
        <w:spacing w:line="360" w:lineRule="auto"/>
        <w:jc w:val="both"/>
        <w:rPr>
          <w:rFonts w:ascii="Arial" w:hAnsi="Arial" w:cs="Arial"/>
          <w:bCs/>
        </w:rPr>
      </w:pPr>
    </w:p>
    <w:p w14:paraId="10984D2F" w14:textId="5B490931" w:rsidR="00B0055C" w:rsidRPr="007172AE" w:rsidRDefault="00B0055C" w:rsidP="004B4EE7">
      <w:pPr>
        <w:spacing w:line="360" w:lineRule="auto"/>
        <w:jc w:val="both"/>
        <w:rPr>
          <w:rFonts w:ascii="Arial" w:hAnsi="Arial" w:cs="Arial"/>
          <w:bCs/>
        </w:rPr>
      </w:pPr>
      <w:r w:rsidRPr="001E0F1C">
        <w:rPr>
          <w:rFonts w:ascii="Arial" w:hAnsi="Arial" w:cs="Arial"/>
          <w:bCs/>
        </w:rPr>
        <w:t>This framework sets out and clarifies</w:t>
      </w:r>
      <w:r w:rsidRPr="007172AE">
        <w:rPr>
          <w:rFonts w:ascii="Arial" w:hAnsi="Arial" w:cs="Arial"/>
          <w:bCs/>
        </w:rPr>
        <w:t xml:space="preserve"> the functions, aims, responsibilities and membership of the Board.  The Board Secretariat will ensure all new Board members are issued with a copy of this document.</w:t>
      </w:r>
    </w:p>
    <w:p w14:paraId="4A937208" w14:textId="3604388A" w:rsidR="00B0055C" w:rsidRDefault="00B0055C" w:rsidP="00B0055C">
      <w:pPr>
        <w:spacing w:after="200" w:line="276" w:lineRule="auto"/>
        <w:rPr>
          <w:rFonts w:ascii="Arial" w:hAnsi="Arial" w:cs="Arial"/>
          <w:b/>
          <w:color w:val="76923C" w:themeColor="accent3" w:themeShade="BF"/>
        </w:rPr>
      </w:pPr>
    </w:p>
    <w:p w14:paraId="158A8715" w14:textId="77777777" w:rsidR="00B0055C" w:rsidRPr="001E0F1C" w:rsidRDefault="00B0055C" w:rsidP="004B4EE7">
      <w:pPr>
        <w:tabs>
          <w:tab w:val="left" w:pos="567"/>
        </w:tabs>
        <w:spacing w:after="120" w:line="360" w:lineRule="auto"/>
        <w:rPr>
          <w:rFonts w:ascii="Arial" w:hAnsi="Arial" w:cs="Arial"/>
          <w:b/>
          <w:color w:val="76923C" w:themeColor="accent3" w:themeShade="BF"/>
        </w:rPr>
      </w:pPr>
      <w:r w:rsidRPr="001E0F1C">
        <w:rPr>
          <w:rFonts w:ascii="Arial" w:hAnsi="Arial" w:cs="Arial"/>
          <w:b/>
          <w:color w:val="76923C" w:themeColor="accent3" w:themeShade="BF"/>
        </w:rPr>
        <w:t>2.</w:t>
      </w:r>
      <w:r w:rsidRPr="001E0F1C">
        <w:rPr>
          <w:rFonts w:ascii="Arial" w:hAnsi="Arial" w:cs="Arial"/>
          <w:b/>
          <w:color w:val="76923C" w:themeColor="accent3" w:themeShade="BF"/>
        </w:rPr>
        <w:tab/>
        <w:t>DAERA’S VISION AND STRATEGIC GOALS</w:t>
      </w:r>
    </w:p>
    <w:p w14:paraId="7E6CF2DD" w14:textId="1CB00385" w:rsidR="00B0055C" w:rsidRPr="001E0F1C" w:rsidRDefault="00B0055C" w:rsidP="004B4EE7">
      <w:pPr>
        <w:spacing w:line="360" w:lineRule="auto"/>
        <w:jc w:val="both"/>
        <w:rPr>
          <w:rFonts w:ascii="Arial" w:hAnsi="Arial" w:cs="Arial"/>
          <w:bCs/>
        </w:rPr>
      </w:pPr>
      <w:r w:rsidRPr="001E0F1C">
        <w:rPr>
          <w:rFonts w:ascii="Arial" w:hAnsi="Arial" w:cs="Arial"/>
          <w:bCs/>
        </w:rPr>
        <w:t>The Department’s Vision and Strategic Goals which are set out in the DAERA Strategic Plan 2016-2020, are as follows:</w:t>
      </w:r>
    </w:p>
    <w:p w14:paraId="34ADF801" w14:textId="77777777" w:rsidR="00B0055C" w:rsidRDefault="00B0055C" w:rsidP="004B4EE7">
      <w:pPr>
        <w:spacing w:line="360" w:lineRule="auto"/>
        <w:jc w:val="both"/>
        <w:rPr>
          <w:rFonts w:ascii="Arial" w:hAnsi="Arial" w:cs="Arial"/>
          <w:b/>
        </w:rPr>
      </w:pPr>
    </w:p>
    <w:p w14:paraId="0D49A9F7" w14:textId="77777777" w:rsidR="004B4EE7" w:rsidRDefault="004B4EE7" w:rsidP="004B4EE7">
      <w:pPr>
        <w:spacing w:line="360" w:lineRule="auto"/>
        <w:jc w:val="both"/>
        <w:rPr>
          <w:rFonts w:ascii="Arial" w:hAnsi="Arial" w:cs="Arial"/>
          <w:b/>
        </w:rPr>
      </w:pPr>
    </w:p>
    <w:p w14:paraId="1110119D" w14:textId="77777777" w:rsidR="00B0055C" w:rsidRPr="00524980" w:rsidRDefault="00B0055C" w:rsidP="004B4EE7">
      <w:pPr>
        <w:spacing w:line="360" w:lineRule="auto"/>
        <w:rPr>
          <w:rFonts w:ascii="Arial" w:hAnsi="Arial" w:cs="Arial"/>
          <w:b/>
          <w:color w:val="76923C" w:themeColor="accent3" w:themeShade="BF"/>
        </w:rPr>
      </w:pPr>
      <w:r w:rsidRPr="00524980">
        <w:rPr>
          <w:rFonts w:ascii="Arial" w:hAnsi="Arial" w:cs="Arial"/>
          <w:b/>
          <w:color w:val="76923C" w:themeColor="accent3" w:themeShade="BF"/>
        </w:rPr>
        <w:lastRenderedPageBreak/>
        <w:t>Vision</w:t>
      </w:r>
    </w:p>
    <w:p w14:paraId="30805FF2" w14:textId="584F1611" w:rsidR="00B0055C" w:rsidRDefault="00B0055C" w:rsidP="004B4EE7">
      <w:pPr>
        <w:spacing w:line="360" w:lineRule="auto"/>
        <w:rPr>
          <w:rFonts w:ascii="Arial" w:hAnsi="Arial" w:cs="Arial"/>
          <w:lang w:val="en-US"/>
        </w:rPr>
      </w:pPr>
      <w:r w:rsidRPr="00B81CD1">
        <w:rPr>
          <w:rFonts w:ascii="Arial" w:hAnsi="Arial" w:cs="Arial"/>
          <w:lang w:val="en-US"/>
        </w:rPr>
        <w:t xml:space="preserve">A </w:t>
      </w:r>
      <w:r w:rsidR="002A5A81">
        <w:rPr>
          <w:rFonts w:ascii="Arial" w:hAnsi="Arial" w:cs="Arial"/>
          <w:lang w:val="en-US"/>
        </w:rPr>
        <w:t>living, working, active landscape valued by everyone</w:t>
      </w:r>
      <w:r>
        <w:rPr>
          <w:rFonts w:ascii="Arial" w:hAnsi="Arial" w:cs="Arial"/>
          <w:lang w:val="en-US"/>
        </w:rPr>
        <w:t>.</w:t>
      </w:r>
    </w:p>
    <w:p w14:paraId="47ED8B53" w14:textId="77777777" w:rsidR="00B0055C" w:rsidRPr="00D00B53" w:rsidRDefault="00B0055C" w:rsidP="004B4EE7">
      <w:pPr>
        <w:spacing w:line="360" w:lineRule="auto"/>
        <w:rPr>
          <w:rFonts w:ascii="Arial" w:hAnsi="Arial" w:cs="Arial"/>
        </w:rPr>
      </w:pPr>
    </w:p>
    <w:p w14:paraId="7F06C2C5" w14:textId="77777777" w:rsidR="00B0055C" w:rsidRPr="00524980" w:rsidRDefault="00B0055C" w:rsidP="004B4EE7">
      <w:pPr>
        <w:spacing w:line="360" w:lineRule="auto"/>
        <w:rPr>
          <w:rFonts w:ascii="Arial" w:hAnsi="Arial" w:cs="Arial"/>
          <w:b/>
          <w:color w:val="76923C" w:themeColor="accent3" w:themeShade="BF"/>
        </w:rPr>
      </w:pPr>
      <w:r w:rsidRPr="00524980">
        <w:rPr>
          <w:rFonts w:ascii="Arial" w:hAnsi="Arial" w:cs="Arial"/>
          <w:b/>
          <w:color w:val="76923C" w:themeColor="accent3" w:themeShade="BF"/>
        </w:rPr>
        <w:t>Strategic Outcomes</w:t>
      </w:r>
    </w:p>
    <w:p w14:paraId="416AF4AE" w14:textId="77777777" w:rsidR="00B0055C" w:rsidRDefault="00B0055C" w:rsidP="00031A0E">
      <w:pPr>
        <w:pStyle w:val="Body"/>
        <w:numPr>
          <w:ilvl w:val="0"/>
          <w:numId w:val="94"/>
        </w:numPr>
        <w:tabs>
          <w:tab w:val="left" w:pos="567"/>
          <w:tab w:val="left" w:pos="1134"/>
        </w:tabs>
        <w:spacing w:line="360" w:lineRule="auto"/>
        <w:ind w:left="0" w:firstLine="0"/>
        <w:jc w:val="both"/>
        <w:rPr>
          <w:rFonts w:ascii="Arial" w:hAnsi="Arial" w:cs="Arial"/>
          <w:sz w:val="24"/>
          <w:szCs w:val="24"/>
          <w:lang w:val="en-US"/>
        </w:rPr>
      </w:pPr>
      <w:r>
        <w:rPr>
          <w:rFonts w:ascii="Arial" w:hAnsi="Arial" w:cs="Arial"/>
          <w:sz w:val="24"/>
          <w:szCs w:val="24"/>
          <w:lang w:val="en-US"/>
        </w:rPr>
        <w:t xml:space="preserve">Sustainable </w:t>
      </w:r>
      <w:proofErr w:type="spellStart"/>
      <w:r>
        <w:rPr>
          <w:rFonts w:ascii="Arial" w:hAnsi="Arial" w:cs="Arial"/>
          <w:sz w:val="24"/>
          <w:szCs w:val="24"/>
          <w:lang w:val="en-US"/>
        </w:rPr>
        <w:t>agri</w:t>
      </w:r>
      <w:proofErr w:type="spellEnd"/>
      <w:r>
        <w:rPr>
          <w:rFonts w:ascii="Arial" w:hAnsi="Arial" w:cs="Arial"/>
          <w:sz w:val="24"/>
          <w:szCs w:val="24"/>
          <w:lang w:val="en-US"/>
        </w:rPr>
        <w:t>-food, fisheries, forestry and industrial sectors.</w:t>
      </w:r>
    </w:p>
    <w:p w14:paraId="3F398D74" w14:textId="77777777" w:rsidR="00B0055C" w:rsidRPr="0038644A" w:rsidRDefault="00B0055C" w:rsidP="00031A0E">
      <w:pPr>
        <w:pStyle w:val="Body"/>
        <w:numPr>
          <w:ilvl w:val="0"/>
          <w:numId w:val="94"/>
        </w:numPr>
        <w:tabs>
          <w:tab w:val="left" w:pos="567"/>
          <w:tab w:val="left" w:pos="1134"/>
        </w:tabs>
        <w:spacing w:line="360" w:lineRule="auto"/>
        <w:ind w:left="0" w:firstLine="0"/>
        <w:jc w:val="both"/>
        <w:rPr>
          <w:rFonts w:ascii="Arial" w:hAnsi="Arial" w:cs="Arial"/>
          <w:sz w:val="24"/>
          <w:szCs w:val="24"/>
          <w:lang w:val="en-US"/>
        </w:rPr>
      </w:pPr>
      <w:r>
        <w:rPr>
          <w:rFonts w:ascii="Arial" w:hAnsi="Arial" w:cs="Arial"/>
          <w:sz w:val="24"/>
          <w:szCs w:val="24"/>
          <w:lang w:val="en-US"/>
        </w:rPr>
        <w:t>A c</w:t>
      </w:r>
      <w:r w:rsidRPr="0038644A">
        <w:rPr>
          <w:rFonts w:ascii="Arial" w:hAnsi="Arial" w:cs="Arial"/>
          <w:sz w:val="24"/>
          <w:szCs w:val="24"/>
          <w:lang w:val="en-US"/>
        </w:rPr>
        <w:t>lean, healthy environment, benefiting people, nature and the economy.</w:t>
      </w:r>
    </w:p>
    <w:p w14:paraId="1DF4779B" w14:textId="77777777" w:rsidR="00B0055C" w:rsidRPr="0038644A" w:rsidRDefault="00B0055C" w:rsidP="00031A0E">
      <w:pPr>
        <w:pStyle w:val="Body"/>
        <w:numPr>
          <w:ilvl w:val="0"/>
          <w:numId w:val="94"/>
        </w:numPr>
        <w:tabs>
          <w:tab w:val="left" w:pos="567"/>
          <w:tab w:val="left" w:pos="1134"/>
        </w:tabs>
        <w:spacing w:line="360" w:lineRule="auto"/>
        <w:ind w:left="0" w:firstLine="0"/>
        <w:jc w:val="both"/>
        <w:rPr>
          <w:rFonts w:ascii="Arial" w:hAnsi="Arial" w:cs="Arial"/>
          <w:sz w:val="24"/>
          <w:szCs w:val="24"/>
          <w:lang w:val="en-US"/>
        </w:rPr>
      </w:pPr>
      <w:r w:rsidRPr="0038644A">
        <w:rPr>
          <w:rFonts w:ascii="Arial" w:hAnsi="Arial" w:cs="Arial"/>
          <w:sz w:val="24"/>
          <w:szCs w:val="24"/>
          <w:lang w:val="en-US"/>
        </w:rPr>
        <w:t>A thriving rural economy, contributing to prosperity and wellbeing.</w:t>
      </w:r>
    </w:p>
    <w:p w14:paraId="09A7939A" w14:textId="77777777" w:rsidR="00B0055C" w:rsidRPr="00320F22" w:rsidRDefault="00B0055C" w:rsidP="00031A0E">
      <w:pPr>
        <w:pStyle w:val="ListParagraph"/>
        <w:numPr>
          <w:ilvl w:val="0"/>
          <w:numId w:val="94"/>
        </w:numPr>
        <w:tabs>
          <w:tab w:val="left" w:pos="567"/>
          <w:tab w:val="left" w:pos="1134"/>
          <w:tab w:val="left" w:pos="1418"/>
        </w:tabs>
        <w:spacing w:after="200" w:line="360" w:lineRule="auto"/>
        <w:ind w:left="0" w:firstLine="0"/>
        <w:rPr>
          <w:rFonts w:ascii="Arial" w:hAnsi="Arial" w:cs="Arial"/>
        </w:rPr>
      </w:pPr>
      <w:r w:rsidRPr="00320F22">
        <w:rPr>
          <w:rFonts w:ascii="Arial" w:hAnsi="Arial" w:cs="Arial"/>
        </w:rPr>
        <w:t>A well led, high performing organisation focused on outcomes.</w:t>
      </w:r>
    </w:p>
    <w:p w14:paraId="7CD63E87" w14:textId="77777777" w:rsidR="00B0055C" w:rsidRDefault="00B0055C" w:rsidP="00B0055C">
      <w:pPr>
        <w:spacing w:line="360" w:lineRule="auto"/>
        <w:ind w:left="720"/>
        <w:rPr>
          <w:rFonts w:ascii="Arial" w:hAnsi="Arial" w:cs="Arial"/>
        </w:rPr>
      </w:pPr>
    </w:p>
    <w:p w14:paraId="4229BB1A" w14:textId="77777777" w:rsidR="00B0055C" w:rsidRPr="001E0F1C" w:rsidRDefault="00B0055C" w:rsidP="004B4EE7">
      <w:pPr>
        <w:tabs>
          <w:tab w:val="left" w:pos="567"/>
        </w:tabs>
        <w:spacing w:after="120" w:line="360" w:lineRule="auto"/>
        <w:rPr>
          <w:rFonts w:ascii="Arial" w:hAnsi="Arial" w:cs="Arial"/>
          <w:b/>
          <w:color w:val="76923C" w:themeColor="accent3" w:themeShade="BF"/>
        </w:rPr>
      </w:pPr>
      <w:r w:rsidRPr="00320F22">
        <w:rPr>
          <w:rFonts w:ascii="Arial" w:hAnsi="Arial" w:cs="Arial"/>
          <w:b/>
          <w:color w:val="76923C"/>
        </w:rPr>
        <w:t>3.</w:t>
      </w:r>
      <w:r w:rsidRPr="001E0F1C">
        <w:rPr>
          <w:rFonts w:ascii="Arial" w:hAnsi="Arial" w:cs="Arial"/>
          <w:b/>
          <w:color w:val="76923C" w:themeColor="accent3" w:themeShade="BF"/>
        </w:rPr>
        <w:tab/>
      </w:r>
      <w:r>
        <w:rPr>
          <w:rFonts w:ascii="Arial" w:hAnsi="Arial" w:cs="Arial"/>
          <w:b/>
          <w:color w:val="76923C" w:themeColor="accent3" w:themeShade="BF"/>
        </w:rPr>
        <w:t>DEPARTMENTAL PRINCIPAL ACCOUNTING OFFICER</w:t>
      </w:r>
    </w:p>
    <w:p w14:paraId="55FBAA3D" w14:textId="32A68ED7" w:rsidR="00B0055C" w:rsidRDefault="00B0055C" w:rsidP="004B4EE7">
      <w:pPr>
        <w:spacing w:line="360" w:lineRule="auto"/>
        <w:jc w:val="both"/>
        <w:rPr>
          <w:rFonts w:ascii="Arial" w:hAnsi="Arial" w:cs="Arial"/>
        </w:rPr>
      </w:pPr>
      <w:r>
        <w:rPr>
          <w:rFonts w:ascii="Arial" w:hAnsi="Arial" w:cs="Arial"/>
        </w:rPr>
        <w:t>The responsibilities of the Departmental PAO are set out in the D</w:t>
      </w:r>
      <w:r w:rsidR="00176158">
        <w:rPr>
          <w:rFonts w:ascii="Arial" w:hAnsi="Arial" w:cs="Arial"/>
        </w:rPr>
        <w:t>o</w:t>
      </w:r>
      <w:r>
        <w:rPr>
          <w:rFonts w:ascii="Arial" w:hAnsi="Arial" w:cs="Arial"/>
        </w:rPr>
        <w:t>F publication “Managing Public Money Northern Ireland”:</w:t>
      </w:r>
    </w:p>
    <w:p w14:paraId="32BEBF2D" w14:textId="77777777" w:rsidR="00B0055C" w:rsidRDefault="00B0055C" w:rsidP="004B4EE7">
      <w:pPr>
        <w:spacing w:line="360" w:lineRule="auto"/>
        <w:jc w:val="both"/>
        <w:rPr>
          <w:rFonts w:ascii="Arial" w:hAnsi="Arial" w:cs="Arial"/>
        </w:rPr>
      </w:pPr>
    </w:p>
    <w:p w14:paraId="5AB8F318" w14:textId="77777777" w:rsidR="00B0055C" w:rsidRDefault="00B0055C" w:rsidP="004B4EE7">
      <w:pPr>
        <w:spacing w:line="360" w:lineRule="auto"/>
        <w:jc w:val="both"/>
        <w:rPr>
          <w:rFonts w:ascii="Arial" w:hAnsi="Arial" w:cs="Arial"/>
          <w:i/>
        </w:rPr>
      </w:pPr>
      <w:r>
        <w:rPr>
          <w:rFonts w:ascii="Arial" w:hAnsi="Arial" w:cs="Arial"/>
          <w:i/>
        </w:rPr>
        <w:t xml:space="preserve">“Formally, the PAO is someone who may be called to account in the </w:t>
      </w:r>
      <w:smartTag w:uri="urn:schemas-microsoft-com:office:smarttags" w:element="place">
        <w:smartTag w:uri="urn:schemas-microsoft-com:office:smarttags" w:element="country-region">
          <w:r>
            <w:rPr>
              <w:rFonts w:ascii="Arial" w:hAnsi="Arial" w:cs="Arial"/>
              <w:i/>
            </w:rPr>
            <w:t>Northern Ireland</w:t>
          </w:r>
        </w:smartTag>
      </w:smartTag>
      <w:r>
        <w:rPr>
          <w:rFonts w:ascii="Arial" w:hAnsi="Arial" w:cs="Arial"/>
          <w:i/>
        </w:rPr>
        <w:t xml:space="preserve"> Assembly for the stewardship of the resources within the Department’s control... </w:t>
      </w:r>
      <w:r w:rsidR="00E14C89">
        <w:rPr>
          <w:rFonts w:ascii="Arial" w:hAnsi="Arial" w:cs="Arial"/>
          <w:i/>
        </w:rPr>
        <w:t xml:space="preserve"> </w:t>
      </w:r>
      <w:r>
        <w:rPr>
          <w:rFonts w:ascii="Arial" w:hAnsi="Arial" w:cs="Arial"/>
          <w:i/>
        </w:rPr>
        <w:t xml:space="preserve">Acting within the authority of the Minister to whom he is responsible, the PAO should ensure that the organisation and any subsidiary to it or organisation sponsored by it, operates effectively and to a high standard of probity… </w:t>
      </w:r>
      <w:r w:rsidR="00E14C89">
        <w:rPr>
          <w:rFonts w:ascii="Arial" w:hAnsi="Arial" w:cs="Arial"/>
          <w:i/>
        </w:rPr>
        <w:t xml:space="preserve"> </w:t>
      </w:r>
      <w:r>
        <w:rPr>
          <w:rFonts w:ascii="Arial" w:hAnsi="Arial" w:cs="Arial"/>
          <w:i/>
        </w:rPr>
        <w:t>The organisation is also required to have explicit arrangements for its internal governance, complemented by appropriate accountability.”</w:t>
      </w:r>
    </w:p>
    <w:p w14:paraId="0452C015" w14:textId="77777777" w:rsidR="00B0055C" w:rsidRDefault="00B0055C" w:rsidP="004B4EE7">
      <w:pPr>
        <w:spacing w:line="360" w:lineRule="auto"/>
        <w:jc w:val="both"/>
        <w:rPr>
          <w:rFonts w:ascii="Arial" w:hAnsi="Arial" w:cs="Arial"/>
        </w:rPr>
      </w:pPr>
    </w:p>
    <w:p w14:paraId="759F895E" w14:textId="4C2C638D" w:rsidR="00B0055C" w:rsidRDefault="00B0055C" w:rsidP="004B4EE7">
      <w:pPr>
        <w:spacing w:line="360" w:lineRule="auto"/>
        <w:jc w:val="both"/>
        <w:rPr>
          <w:rFonts w:ascii="Arial" w:hAnsi="Arial" w:cs="Arial"/>
        </w:rPr>
      </w:pPr>
      <w:r>
        <w:rPr>
          <w:rFonts w:ascii="Arial" w:hAnsi="Arial" w:cs="Arial"/>
        </w:rPr>
        <w:t xml:space="preserve">The DAERA PAO is supported in the discharging of their role and responsibilities by </w:t>
      </w:r>
      <w:r w:rsidR="00824A65">
        <w:rPr>
          <w:rFonts w:ascii="Arial" w:hAnsi="Arial" w:cs="Arial"/>
        </w:rPr>
        <w:t xml:space="preserve">the </w:t>
      </w:r>
      <w:r>
        <w:rPr>
          <w:rFonts w:ascii="Arial" w:hAnsi="Arial" w:cs="Arial"/>
        </w:rPr>
        <w:t>B</w:t>
      </w:r>
      <w:r w:rsidR="00824A65">
        <w:rPr>
          <w:rFonts w:ascii="Arial" w:hAnsi="Arial" w:cs="Arial"/>
        </w:rPr>
        <w:t>oard</w:t>
      </w:r>
      <w:r>
        <w:rPr>
          <w:rFonts w:ascii="Arial" w:hAnsi="Arial" w:cs="Arial"/>
        </w:rPr>
        <w:t xml:space="preserve">. </w:t>
      </w:r>
    </w:p>
    <w:p w14:paraId="0465CDA5" w14:textId="77777777" w:rsidR="00B0055C" w:rsidRPr="00FD3D3F" w:rsidRDefault="00B0055C" w:rsidP="00B0055C">
      <w:pPr>
        <w:spacing w:line="360" w:lineRule="auto"/>
        <w:ind w:left="720" w:hanging="720"/>
        <w:rPr>
          <w:rFonts w:ascii="Arial" w:hAnsi="Arial" w:cs="Arial"/>
        </w:rPr>
      </w:pPr>
    </w:p>
    <w:p w14:paraId="508ED508" w14:textId="77777777" w:rsidR="00B0055C" w:rsidRPr="00320F22" w:rsidRDefault="00B0055C" w:rsidP="004B4EE7">
      <w:pPr>
        <w:tabs>
          <w:tab w:val="left" w:pos="567"/>
        </w:tabs>
        <w:spacing w:after="120" w:line="360" w:lineRule="auto"/>
        <w:rPr>
          <w:rFonts w:ascii="Arial" w:hAnsi="Arial" w:cs="Arial"/>
          <w:color w:val="76923C"/>
        </w:rPr>
      </w:pPr>
      <w:r w:rsidRPr="00320F22">
        <w:rPr>
          <w:rFonts w:ascii="Arial" w:hAnsi="Arial" w:cs="Arial"/>
          <w:b/>
          <w:color w:val="76923C"/>
        </w:rPr>
        <w:t>4.</w:t>
      </w:r>
      <w:r w:rsidRPr="00320F22">
        <w:rPr>
          <w:rFonts w:ascii="Arial" w:hAnsi="Arial" w:cs="Arial"/>
          <w:b/>
          <w:color w:val="76923C"/>
        </w:rPr>
        <w:tab/>
        <w:t>BOARD MEMBERSHIP</w:t>
      </w:r>
      <w:r w:rsidRPr="00320F22">
        <w:rPr>
          <w:rFonts w:ascii="Arial" w:hAnsi="Arial" w:cs="Arial"/>
          <w:color w:val="76923C"/>
        </w:rPr>
        <w:t xml:space="preserve"> </w:t>
      </w:r>
    </w:p>
    <w:p w14:paraId="128F868D" w14:textId="3AD59BD1" w:rsidR="00B0055C" w:rsidRDefault="00B0055C" w:rsidP="00B0055C">
      <w:pPr>
        <w:spacing w:line="360" w:lineRule="auto"/>
        <w:ind w:left="720" w:hanging="720"/>
        <w:rPr>
          <w:rFonts w:ascii="Arial" w:hAnsi="Arial" w:cs="Arial"/>
        </w:rPr>
      </w:pPr>
      <w:r>
        <w:rPr>
          <w:rFonts w:ascii="Arial" w:hAnsi="Arial" w:cs="Arial"/>
        </w:rPr>
        <w:t>Membership will consist of the:</w:t>
      </w:r>
    </w:p>
    <w:p w14:paraId="27297F41" w14:textId="77777777" w:rsidR="00B0055C" w:rsidRPr="00320F22" w:rsidRDefault="00B0055C" w:rsidP="00031A0E">
      <w:pPr>
        <w:pStyle w:val="ListParagraph"/>
        <w:numPr>
          <w:ilvl w:val="0"/>
          <w:numId w:val="136"/>
        </w:numPr>
        <w:spacing w:line="360" w:lineRule="auto"/>
        <w:ind w:left="567" w:hanging="283"/>
        <w:rPr>
          <w:rFonts w:ascii="Arial" w:hAnsi="Arial" w:cs="Arial"/>
        </w:rPr>
      </w:pPr>
      <w:r w:rsidRPr="00320F22">
        <w:rPr>
          <w:rFonts w:ascii="Arial" w:hAnsi="Arial" w:cs="Arial"/>
        </w:rPr>
        <w:t xml:space="preserve">Permanent Secretary; </w:t>
      </w:r>
    </w:p>
    <w:p w14:paraId="3E00933F" w14:textId="40D267D0" w:rsidR="007E7B69" w:rsidRPr="007E7B69" w:rsidRDefault="00B0055C" w:rsidP="00031A0E">
      <w:pPr>
        <w:pStyle w:val="ListParagraph"/>
        <w:numPr>
          <w:ilvl w:val="0"/>
          <w:numId w:val="136"/>
        </w:numPr>
        <w:spacing w:line="360" w:lineRule="auto"/>
        <w:ind w:left="567" w:hanging="283"/>
        <w:jc w:val="both"/>
        <w:rPr>
          <w:rFonts w:ascii="Arial" w:hAnsi="Arial" w:cs="Arial"/>
        </w:rPr>
      </w:pPr>
      <w:r w:rsidRPr="00320F22">
        <w:rPr>
          <w:rFonts w:ascii="Arial" w:hAnsi="Arial" w:cs="Arial"/>
        </w:rPr>
        <w:t xml:space="preserve">Head of </w:t>
      </w:r>
      <w:r w:rsidR="00A06298" w:rsidRPr="00CB4ADF">
        <w:rPr>
          <w:rFonts w:ascii="Arial" w:eastAsia="Arial" w:hAnsi="Arial" w:cs="Arial"/>
          <w:spacing w:val="2"/>
        </w:rPr>
        <w:t>C</w:t>
      </w:r>
      <w:r w:rsidR="00A06298">
        <w:rPr>
          <w:rFonts w:ascii="Arial" w:eastAsia="Arial" w:hAnsi="Arial" w:cs="Arial"/>
          <w:spacing w:val="2"/>
        </w:rPr>
        <w:t>orporate</w:t>
      </w:r>
      <w:r w:rsidR="00A06298" w:rsidRPr="00CB4ADF">
        <w:rPr>
          <w:rFonts w:ascii="Arial" w:eastAsia="Arial" w:hAnsi="Arial" w:cs="Arial"/>
          <w:spacing w:val="2"/>
        </w:rPr>
        <w:t xml:space="preserve"> Services</w:t>
      </w:r>
      <w:r w:rsidR="00A06298">
        <w:rPr>
          <w:rFonts w:ascii="Arial" w:eastAsia="Arial" w:hAnsi="Arial" w:cs="Arial"/>
          <w:spacing w:val="2"/>
        </w:rPr>
        <w:t>,</w:t>
      </w:r>
      <w:r w:rsidR="00A06298" w:rsidRPr="00CB4ADF">
        <w:rPr>
          <w:rFonts w:ascii="Arial" w:eastAsia="Arial" w:hAnsi="Arial" w:cs="Arial"/>
          <w:spacing w:val="2"/>
        </w:rPr>
        <w:t xml:space="preserve"> Rural Affairs</w:t>
      </w:r>
      <w:r w:rsidR="00A06298">
        <w:rPr>
          <w:rFonts w:ascii="Arial" w:eastAsia="Arial" w:hAnsi="Arial" w:cs="Arial"/>
          <w:spacing w:val="2"/>
        </w:rPr>
        <w:t>,</w:t>
      </w:r>
      <w:r w:rsidR="00A06298" w:rsidRPr="00CB4ADF">
        <w:rPr>
          <w:rFonts w:ascii="Arial" w:eastAsia="Arial" w:hAnsi="Arial" w:cs="Arial"/>
          <w:spacing w:val="2"/>
        </w:rPr>
        <w:t xml:space="preserve"> </w:t>
      </w:r>
      <w:r w:rsidR="00A06298">
        <w:rPr>
          <w:rFonts w:ascii="Arial" w:eastAsia="Arial" w:hAnsi="Arial" w:cs="Arial"/>
          <w:spacing w:val="2"/>
        </w:rPr>
        <w:t>Forest Service and Estate Transformation</w:t>
      </w:r>
      <w:r w:rsidR="007E7B69">
        <w:rPr>
          <w:rFonts w:ascii="Arial" w:eastAsia="Arial" w:hAnsi="Arial" w:cs="Arial"/>
          <w:spacing w:val="2"/>
        </w:rPr>
        <w:t>;</w:t>
      </w:r>
    </w:p>
    <w:p w14:paraId="7E03A4A5" w14:textId="08A1C36A" w:rsidR="00B0055C" w:rsidRPr="00320F22" w:rsidRDefault="007E7B69" w:rsidP="00031A0E">
      <w:pPr>
        <w:pStyle w:val="ListParagraph"/>
        <w:numPr>
          <w:ilvl w:val="0"/>
          <w:numId w:val="136"/>
        </w:numPr>
        <w:spacing w:line="360" w:lineRule="auto"/>
        <w:ind w:left="567" w:hanging="283"/>
        <w:jc w:val="both"/>
        <w:rPr>
          <w:rFonts w:ascii="Arial" w:hAnsi="Arial" w:cs="Arial"/>
        </w:rPr>
      </w:pPr>
      <w:r>
        <w:rPr>
          <w:rFonts w:ascii="Arial" w:eastAsia="Arial" w:hAnsi="Arial" w:cs="Arial"/>
          <w:spacing w:val="2"/>
        </w:rPr>
        <w:t xml:space="preserve">Head of </w:t>
      </w:r>
      <w:r w:rsidRPr="00CB4ADF">
        <w:rPr>
          <w:rFonts w:ascii="Arial" w:eastAsia="Arial" w:hAnsi="Arial" w:cs="Arial"/>
          <w:spacing w:val="2"/>
        </w:rPr>
        <w:t>C</w:t>
      </w:r>
      <w:r>
        <w:rPr>
          <w:rFonts w:ascii="Arial" w:eastAsia="Arial" w:hAnsi="Arial" w:cs="Arial"/>
          <w:spacing w:val="2"/>
        </w:rPr>
        <w:t xml:space="preserve">entral </w:t>
      </w:r>
      <w:r w:rsidRPr="00CB4ADF">
        <w:rPr>
          <w:rFonts w:ascii="Arial" w:eastAsia="Arial" w:hAnsi="Arial" w:cs="Arial"/>
          <w:spacing w:val="2"/>
        </w:rPr>
        <w:t>Services</w:t>
      </w:r>
      <w:r>
        <w:rPr>
          <w:rFonts w:ascii="Arial" w:eastAsia="Arial" w:hAnsi="Arial" w:cs="Arial"/>
          <w:spacing w:val="2"/>
        </w:rPr>
        <w:t xml:space="preserve"> and Contingency Planning</w:t>
      </w:r>
      <w:r w:rsidR="00A06298" w:rsidRPr="00320F22">
        <w:rPr>
          <w:rFonts w:ascii="Arial" w:hAnsi="Arial" w:cs="Arial"/>
        </w:rPr>
        <w:t xml:space="preserve"> </w:t>
      </w:r>
      <w:r w:rsidR="00B0055C" w:rsidRPr="00320F22">
        <w:rPr>
          <w:rFonts w:ascii="Arial" w:hAnsi="Arial" w:cs="Arial"/>
        </w:rPr>
        <w:t xml:space="preserve">(Senior Finance Director); </w:t>
      </w:r>
    </w:p>
    <w:p w14:paraId="6CD04B72" w14:textId="678C51B1" w:rsidR="00B0055C" w:rsidRPr="00320F22" w:rsidRDefault="00B0055C" w:rsidP="00031A0E">
      <w:pPr>
        <w:pStyle w:val="ListParagraph"/>
        <w:numPr>
          <w:ilvl w:val="0"/>
          <w:numId w:val="136"/>
        </w:numPr>
        <w:spacing w:line="360" w:lineRule="auto"/>
        <w:ind w:left="567" w:hanging="283"/>
        <w:rPr>
          <w:rFonts w:ascii="Arial" w:hAnsi="Arial" w:cs="Arial"/>
        </w:rPr>
      </w:pPr>
      <w:r w:rsidRPr="00320F22">
        <w:rPr>
          <w:rFonts w:ascii="Arial" w:hAnsi="Arial" w:cs="Arial"/>
        </w:rPr>
        <w:t>Head of Food and Farming;</w:t>
      </w:r>
    </w:p>
    <w:p w14:paraId="0DEB37D9" w14:textId="401B433E" w:rsidR="00B0055C" w:rsidRPr="00320F22" w:rsidRDefault="00B0055C" w:rsidP="00031A0E">
      <w:pPr>
        <w:pStyle w:val="ListParagraph"/>
        <w:numPr>
          <w:ilvl w:val="0"/>
          <w:numId w:val="136"/>
        </w:numPr>
        <w:spacing w:line="360" w:lineRule="auto"/>
        <w:ind w:left="567" w:hanging="283"/>
        <w:rPr>
          <w:rFonts w:ascii="Arial" w:hAnsi="Arial" w:cs="Arial"/>
        </w:rPr>
      </w:pPr>
      <w:r w:rsidRPr="00320F22">
        <w:rPr>
          <w:rFonts w:ascii="Arial" w:hAnsi="Arial" w:cs="Arial"/>
        </w:rPr>
        <w:t>Head of Environment, Marine and Fisheries;</w:t>
      </w:r>
    </w:p>
    <w:p w14:paraId="13CA34CF" w14:textId="3A6947F1" w:rsidR="00B0055C" w:rsidRPr="00320F22" w:rsidRDefault="00B0055C" w:rsidP="00031A0E">
      <w:pPr>
        <w:pStyle w:val="ListParagraph"/>
        <w:numPr>
          <w:ilvl w:val="0"/>
          <w:numId w:val="136"/>
        </w:numPr>
        <w:spacing w:line="360" w:lineRule="auto"/>
        <w:ind w:left="567" w:hanging="283"/>
        <w:rPr>
          <w:rFonts w:ascii="Arial" w:eastAsia="Arial" w:hAnsi="Arial" w:cs="Arial"/>
          <w:spacing w:val="2"/>
        </w:rPr>
      </w:pPr>
      <w:r w:rsidRPr="00320F22">
        <w:rPr>
          <w:rFonts w:ascii="Arial" w:hAnsi="Arial" w:cs="Arial"/>
        </w:rPr>
        <w:t xml:space="preserve">Head of </w:t>
      </w:r>
      <w:r w:rsidRPr="00320F22">
        <w:rPr>
          <w:rFonts w:ascii="Arial" w:eastAsia="Arial" w:hAnsi="Arial" w:cs="Arial"/>
          <w:spacing w:val="2"/>
        </w:rPr>
        <w:t>Veterinary Services and Animal Health;</w:t>
      </w:r>
    </w:p>
    <w:p w14:paraId="4F58ACC9" w14:textId="77777777" w:rsidR="00B0055C" w:rsidRPr="00320F22" w:rsidRDefault="00B0055C" w:rsidP="00031A0E">
      <w:pPr>
        <w:pStyle w:val="ListParagraph"/>
        <w:numPr>
          <w:ilvl w:val="0"/>
          <w:numId w:val="136"/>
        </w:numPr>
        <w:spacing w:line="360" w:lineRule="auto"/>
        <w:ind w:left="567" w:hanging="283"/>
        <w:rPr>
          <w:rFonts w:ascii="Arial" w:hAnsi="Arial" w:cs="Arial"/>
        </w:rPr>
      </w:pPr>
      <w:bookmarkStart w:id="2" w:name="OLE_LINK4"/>
      <w:r w:rsidRPr="00320F22">
        <w:rPr>
          <w:rFonts w:ascii="Arial" w:hAnsi="Arial" w:cs="Arial"/>
        </w:rPr>
        <w:t xml:space="preserve">Finance Director; </w:t>
      </w:r>
    </w:p>
    <w:p w14:paraId="17E96EB8" w14:textId="77777777" w:rsidR="00B0055C" w:rsidRPr="00320F22" w:rsidRDefault="00B0055C" w:rsidP="00031A0E">
      <w:pPr>
        <w:pStyle w:val="ListParagraph"/>
        <w:numPr>
          <w:ilvl w:val="0"/>
          <w:numId w:val="136"/>
        </w:numPr>
        <w:spacing w:line="360" w:lineRule="auto"/>
        <w:ind w:left="567" w:hanging="283"/>
        <w:rPr>
          <w:rFonts w:ascii="Arial" w:hAnsi="Arial" w:cs="Arial"/>
        </w:rPr>
      </w:pPr>
      <w:r w:rsidRPr="00320F22">
        <w:rPr>
          <w:rFonts w:ascii="Arial" w:hAnsi="Arial" w:cs="Arial"/>
        </w:rPr>
        <w:lastRenderedPageBreak/>
        <w:t>Corporate Services</w:t>
      </w:r>
      <w:bookmarkEnd w:id="2"/>
      <w:r w:rsidRPr="00320F22">
        <w:rPr>
          <w:rFonts w:ascii="Arial" w:hAnsi="Arial" w:cs="Arial"/>
        </w:rPr>
        <w:t xml:space="preserve"> Director;</w:t>
      </w:r>
    </w:p>
    <w:p w14:paraId="71493832" w14:textId="0131C6AF" w:rsidR="00B0055C" w:rsidRPr="00320F22" w:rsidRDefault="00B0055C" w:rsidP="00031A0E">
      <w:pPr>
        <w:pStyle w:val="ListParagraph"/>
        <w:numPr>
          <w:ilvl w:val="0"/>
          <w:numId w:val="136"/>
        </w:numPr>
        <w:spacing w:line="360" w:lineRule="auto"/>
        <w:ind w:left="567" w:hanging="283"/>
        <w:rPr>
          <w:rFonts w:ascii="Arial" w:hAnsi="Arial" w:cs="Arial"/>
        </w:rPr>
      </w:pPr>
      <w:r w:rsidRPr="00320F22">
        <w:rPr>
          <w:rFonts w:ascii="Arial" w:hAnsi="Arial" w:cs="Arial"/>
        </w:rPr>
        <w:t>Senior H</w:t>
      </w:r>
      <w:r w:rsidR="00BA75EA">
        <w:rPr>
          <w:rFonts w:ascii="Arial" w:hAnsi="Arial" w:cs="Arial"/>
        </w:rPr>
        <w:t xml:space="preserve">uman </w:t>
      </w:r>
      <w:r w:rsidRPr="00320F22">
        <w:rPr>
          <w:rFonts w:ascii="Arial" w:hAnsi="Arial" w:cs="Arial"/>
        </w:rPr>
        <w:t>R</w:t>
      </w:r>
      <w:r w:rsidR="00BA75EA">
        <w:rPr>
          <w:rFonts w:ascii="Arial" w:hAnsi="Arial" w:cs="Arial"/>
        </w:rPr>
        <w:t>esources (HR)</w:t>
      </w:r>
      <w:r w:rsidRPr="00320F22">
        <w:rPr>
          <w:rFonts w:ascii="Arial" w:hAnsi="Arial" w:cs="Arial"/>
        </w:rPr>
        <w:t xml:space="preserve"> Business Partner (NICS HR)</w:t>
      </w:r>
      <w:r w:rsidR="00E14C89" w:rsidRPr="00320F22">
        <w:rPr>
          <w:rFonts w:ascii="Arial" w:hAnsi="Arial" w:cs="Arial"/>
        </w:rPr>
        <w:t xml:space="preserve">; </w:t>
      </w:r>
      <w:r w:rsidRPr="00320F22">
        <w:rPr>
          <w:rFonts w:ascii="Arial" w:hAnsi="Arial" w:cs="Arial"/>
        </w:rPr>
        <w:t xml:space="preserve">and </w:t>
      </w:r>
    </w:p>
    <w:p w14:paraId="20FDCE93" w14:textId="54D1B2BC" w:rsidR="00B0055C" w:rsidRPr="00320F22" w:rsidRDefault="00AA4026" w:rsidP="00031A0E">
      <w:pPr>
        <w:pStyle w:val="ListParagraph"/>
        <w:numPr>
          <w:ilvl w:val="0"/>
          <w:numId w:val="136"/>
        </w:numPr>
        <w:spacing w:line="360" w:lineRule="auto"/>
        <w:ind w:left="567" w:hanging="283"/>
        <w:rPr>
          <w:rFonts w:ascii="Arial" w:hAnsi="Arial" w:cs="Arial"/>
        </w:rPr>
      </w:pPr>
      <w:r>
        <w:rPr>
          <w:rFonts w:ascii="Arial" w:hAnsi="Arial" w:cs="Arial"/>
        </w:rPr>
        <w:t>A</w:t>
      </w:r>
      <w:r w:rsidR="00B0055C" w:rsidRPr="00320F22">
        <w:rPr>
          <w:rFonts w:ascii="Arial" w:hAnsi="Arial" w:cs="Arial"/>
        </w:rPr>
        <w:t>t least one NEM.</w:t>
      </w:r>
    </w:p>
    <w:p w14:paraId="43EAB358" w14:textId="77777777" w:rsidR="00B0055C" w:rsidRDefault="00B0055C" w:rsidP="00B0055C">
      <w:pPr>
        <w:spacing w:line="360" w:lineRule="auto"/>
        <w:rPr>
          <w:rFonts w:ascii="Arial" w:hAnsi="Arial" w:cs="Arial"/>
        </w:rPr>
      </w:pPr>
    </w:p>
    <w:p w14:paraId="1DEF1DEC" w14:textId="6D20E5A9" w:rsidR="00B0055C" w:rsidRDefault="00824A65" w:rsidP="004B4EE7">
      <w:pPr>
        <w:spacing w:line="360" w:lineRule="auto"/>
        <w:jc w:val="both"/>
        <w:rPr>
          <w:rFonts w:ascii="Arial" w:hAnsi="Arial" w:cs="Arial"/>
        </w:rPr>
      </w:pPr>
      <w:r>
        <w:rPr>
          <w:rFonts w:ascii="Arial" w:hAnsi="Arial" w:cs="Arial"/>
        </w:rPr>
        <w:t xml:space="preserve">The </w:t>
      </w:r>
      <w:r w:rsidR="00B0055C">
        <w:rPr>
          <w:rFonts w:ascii="Arial" w:hAnsi="Arial" w:cs="Arial"/>
        </w:rPr>
        <w:t>B</w:t>
      </w:r>
      <w:r>
        <w:rPr>
          <w:rFonts w:ascii="Arial" w:hAnsi="Arial" w:cs="Arial"/>
        </w:rPr>
        <w:t>oard</w:t>
      </w:r>
      <w:r w:rsidR="00B0055C">
        <w:rPr>
          <w:rFonts w:ascii="Arial" w:hAnsi="Arial" w:cs="Arial"/>
        </w:rPr>
        <w:t xml:space="preserve"> will be chaired by the Permanent Secretary of the Department</w:t>
      </w:r>
      <w:r w:rsidR="00AA4026">
        <w:rPr>
          <w:rFonts w:ascii="Arial" w:hAnsi="Arial" w:cs="Arial"/>
        </w:rPr>
        <w:t xml:space="preserve"> </w:t>
      </w:r>
      <w:r w:rsidR="00B0055C">
        <w:rPr>
          <w:rFonts w:ascii="Arial" w:hAnsi="Arial" w:cs="Arial"/>
        </w:rPr>
        <w:t>or, in their absence, by a Board Member nominated by the Permanent Secretary.</w:t>
      </w:r>
    </w:p>
    <w:p w14:paraId="795BB03C" w14:textId="77777777" w:rsidR="00B0055C" w:rsidRDefault="00B0055C" w:rsidP="00B0055C">
      <w:pPr>
        <w:spacing w:line="360" w:lineRule="auto"/>
        <w:rPr>
          <w:rFonts w:ascii="Arial" w:hAnsi="Arial" w:cs="Arial"/>
        </w:rPr>
      </w:pPr>
    </w:p>
    <w:p w14:paraId="4D84F544" w14:textId="7B0AFF1F" w:rsidR="00B0055C" w:rsidRDefault="00B0055C" w:rsidP="004B4EE7">
      <w:pPr>
        <w:spacing w:line="360" w:lineRule="auto"/>
        <w:jc w:val="both"/>
        <w:rPr>
          <w:rFonts w:ascii="Arial" w:hAnsi="Arial" w:cs="Arial"/>
        </w:rPr>
      </w:pPr>
      <w:r>
        <w:rPr>
          <w:rFonts w:ascii="Arial" w:hAnsi="Arial" w:cs="Arial"/>
        </w:rPr>
        <w:t xml:space="preserve">All new members will receive appropriate induction in the Board’s responsibilities and procedures. </w:t>
      </w:r>
      <w:r w:rsidR="00E14C89">
        <w:rPr>
          <w:rFonts w:ascii="Arial" w:hAnsi="Arial" w:cs="Arial"/>
        </w:rPr>
        <w:t xml:space="preserve"> </w:t>
      </w:r>
      <w:r>
        <w:rPr>
          <w:rFonts w:ascii="Arial" w:hAnsi="Arial" w:cs="Arial"/>
        </w:rPr>
        <w:t>The Board Secretariat will prepare an induction pack and programme for new members.  The pack for NEMs will contain details of the Department and the Government environment as a whole.</w:t>
      </w:r>
    </w:p>
    <w:p w14:paraId="00C21B22" w14:textId="77777777" w:rsidR="00B0055C" w:rsidRDefault="00B0055C" w:rsidP="00B0055C">
      <w:pPr>
        <w:spacing w:line="360" w:lineRule="auto"/>
        <w:ind w:left="720" w:hanging="720"/>
        <w:rPr>
          <w:rFonts w:ascii="Arial" w:hAnsi="Arial" w:cs="Arial"/>
        </w:rPr>
      </w:pPr>
    </w:p>
    <w:p w14:paraId="31978A45" w14:textId="77777777" w:rsidR="00B0055C" w:rsidRPr="00F30651" w:rsidRDefault="00B0055C" w:rsidP="004B4EE7">
      <w:pPr>
        <w:tabs>
          <w:tab w:val="left" w:pos="567"/>
        </w:tabs>
        <w:spacing w:after="120" w:line="360" w:lineRule="auto"/>
        <w:rPr>
          <w:rFonts w:ascii="Arial" w:hAnsi="Arial" w:cs="Arial"/>
          <w:b/>
          <w:color w:val="76923C" w:themeColor="accent3" w:themeShade="BF"/>
        </w:rPr>
      </w:pPr>
      <w:r w:rsidRPr="00320F22">
        <w:rPr>
          <w:rFonts w:ascii="Arial" w:hAnsi="Arial" w:cs="Arial"/>
          <w:b/>
          <w:color w:val="76923C"/>
        </w:rPr>
        <w:t>5.</w:t>
      </w:r>
      <w:r w:rsidRPr="00F30651">
        <w:rPr>
          <w:rFonts w:ascii="Arial" w:hAnsi="Arial" w:cs="Arial"/>
          <w:b/>
          <w:color w:val="76923C" w:themeColor="accent3" w:themeShade="BF"/>
        </w:rPr>
        <w:tab/>
        <w:t>ROLES AND RESPONSIBILITIES</w:t>
      </w:r>
    </w:p>
    <w:p w14:paraId="1DA04546" w14:textId="044E80D2" w:rsidR="00B0055C" w:rsidRDefault="00B0055C" w:rsidP="004B4EE7">
      <w:pPr>
        <w:spacing w:after="120" w:line="360" w:lineRule="auto"/>
        <w:jc w:val="both"/>
        <w:rPr>
          <w:rFonts w:ascii="Arial" w:hAnsi="Arial" w:cs="Arial"/>
        </w:rPr>
      </w:pPr>
      <w:r w:rsidRPr="00320F22">
        <w:rPr>
          <w:rFonts w:ascii="Arial" w:hAnsi="Arial" w:cs="Arial"/>
          <w:b/>
          <w:color w:val="76923C"/>
        </w:rPr>
        <w:t>The Board</w:t>
      </w:r>
      <w:r>
        <w:rPr>
          <w:rFonts w:ascii="Arial" w:hAnsi="Arial" w:cs="Arial"/>
        </w:rPr>
        <w:t xml:space="preserve"> will assist the Permanent Secretary to meet the Secretary’s corporate governance responsibilities for the Department by discharging the following </w:t>
      </w:r>
      <w:r w:rsidRPr="003E6EFC">
        <w:rPr>
          <w:rFonts w:ascii="Arial" w:hAnsi="Arial" w:cs="Arial"/>
          <w:u w:val="single"/>
        </w:rPr>
        <w:t>roles</w:t>
      </w:r>
      <w:r>
        <w:rPr>
          <w:rFonts w:ascii="Arial" w:hAnsi="Arial" w:cs="Arial"/>
        </w:rPr>
        <w:t>:</w:t>
      </w:r>
    </w:p>
    <w:p w14:paraId="288E42FE" w14:textId="534EACC1" w:rsidR="00B0055C" w:rsidRDefault="00AA4026" w:rsidP="00031A0E">
      <w:pPr>
        <w:numPr>
          <w:ilvl w:val="0"/>
          <w:numId w:val="18"/>
        </w:numPr>
        <w:spacing w:line="360" w:lineRule="auto"/>
        <w:ind w:left="567" w:hanging="283"/>
        <w:jc w:val="both"/>
        <w:rPr>
          <w:rFonts w:ascii="Arial" w:hAnsi="Arial" w:cs="Arial"/>
        </w:rPr>
      </w:pPr>
      <w:r>
        <w:rPr>
          <w:rFonts w:ascii="Arial" w:hAnsi="Arial" w:cs="Arial"/>
        </w:rPr>
        <w:t>P</w:t>
      </w:r>
      <w:r w:rsidR="00B0055C">
        <w:rPr>
          <w:rFonts w:ascii="Arial" w:hAnsi="Arial" w:cs="Arial"/>
        </w:rPr>
        <w:t>roviding</w:t>
      </w:r>
      <w:r w:rsidR="00B0055C" w:rsidRPr="007618F9">
        <w:rPr>
          <w:rFonts w:ascii="Arial" w:hAnsi="Arial" w:cs="Arial"/>
        </w:rPr>
        <w:t xml:space="preserve"> </w:t>
      </w:r>
      <w:r w:rsidR="00B0055C" w:rsidRPr="007618F9">
        <w:rPr>
          <w:rFonts w:ascii="Arial" w:hAnsi="Arial" w:cs="Arial"/>
          <w:u w:val="single"/>
        </w:rPr>
        <w:t>strategic clarity</w:t>
      </w:r>
      <w:r w:rsidR="00B0055C" w:rsidRPr="007618F9">
        <w:rPr>
          <w:rFonts w:ascii="Arial" w:hAnsi="Arial" w:cs="Arial"/>
        </w:rPr>
        <w:t xml:space="preserve"> for the Department, including its mission, vision, values and strategic objectives and oversee</w:t>
      </w:r>
      <w:r w:rsidR="00752151">
        <w:rPr>
          <w:rFonts w:ascii="Arial" w:hAnsi="Arial" w:cs="Arial"/>
        </w:rPr>
        <w:t>ing</w:t>
      </w:r>
      <w:r w:rsidR="00B0055C" w:rsidRPr="007618F9">
        <w:rPr>
          <w:rFonts w:ascii="Arial" w:hAnsi="Arial" w:cs="Arial"/>
        </w:rPr>
        <w:t xml:space="preserve"> the implementation of the Department’s strategic and business plans including its contribution to the N</w:t>
      </w:r>
      <w:r w:rsidR="00BA75EA">
        <w:rPr>
          <w:rFonts w:ascii="Arial" w:hAnsi="Arial" w:cs="Arial"/>
        </w:rPr>
        <w:t xml:space="preserve">orthern </w:t>
      </w:r>
      <w:r w:rsidR="00B0055C" w:rsidRPr="007618F9">
        <w:rPr>
          <w:rFonts w:ascii="Arial" w:hAnsi="Arial" w:cs="Arial"/>
        </w:rPr>
        <w:t>I</w:t>
      </w:r>
      <w:r w:rsidR="00BA75EA">
        <w:rPr>
          <w:rFonts w:ascii="Arial" w:hAnsi="Arial" w:cs="Arial"/>
        </w:rPr>
        <w:t>reland</w:t>
      </w:r>
      <w:r w:rsidR="00B0055C" w:rsidRPr="007618F9">
        <w:rPr>
          <w:rFonts w:ascii="Arial" w:hAnsi="Arial" w:cs="Arial"/>
        </w:rPr>
        <w:t xml:space="preserve"> Executive’s </w:t>
      </w:r>
      <w:proofErr w:type="spellStart"/>
      <w:r w:rsidR="00B0055C" w:rsidRPr="007618F9">
        <w:rPr>
          <w:rFonts w:ascii="Arial" w:hAnsi="Arial" w:cs="Arial"/>
        </w:rPr>
        <w:t>PfG</w:t>
      </w:r>
      <w:proofErr w:type="spellEnd"/>
      <w:r w:rsidR="00B0055C" w:rsidRPr="007618F9">
        <w:rPr>
          <w:rFonts w:ascii="Arial" w:hAnsi="Arial" w:cs="Arial"/>
        </w:rPr>
        <w:t>, Budget</w:t>
      </w:r>
      <w:r w:rsidR="00B0055C">
        <w:rPr>
          <w:rFonts w:ascii="Arial" w:hAnsi="Arial" w:cs="Arial"/>
        </w:rPr>
        <w:t xml:space="preserve"> </w:t>
      </w:r>
      <w:r w:rsidR="00B0055C" w:rsidRPr="007618F9">
        <w:rPr>
          <w:rFonts w:ascii="Arial" w:hAnsi="Arial" w:cs="Arial"/>
        </w:rPr>
        <w:t>and Investment Strategy</w:t>
      </w:r>
      <w:r w:rsidR="00B0055C">
        <w:rPr>
          <w:rFonts w:ascii="Arial" w:hAnsi="Arial" w:cs="Arial"/>
        </w:rPr>
        <w:t>;</w:t>
      </w:r>
    </w:p>
    <w:p w14:paraId="74ACE113" w14:textId="64C49C0C" w:rsidR="00B0055C" w:rsidRDefault="00AA4026" w:rsidP="00031A0E">
      <w:pPr>
        <w:numPr>
          <w:ilvl w:val="0"/>
          <w:numId w:val="18"/>
        </w:numPr>
        <w:autoSpaceDE w:val="0"/>
        <w:autoSpaceDN w:val="0"/>
        <w:adjustRightInd w:val="0"/>
        <w:spacing w:line="360" w:lineRule="auto"/>
        <w:ind w:left="567" w:hanging="283"/>
        <w:jc w:val="both"/>
        <w:rPr>
          <w:rFonts w:ascii="Arial" w:hAnsi="Arial" w:cs="Arial"/>
          <w:lang w:eastAsia="en-GB"/>
        </w:rPr>
      </w:pPr>
      <w:r>
        <w:rPr>
          <w:rFonts w:ascii="Arial" w:hAnsi="Arial" w:cs="Arial"/>
          <w:lang w:eastAsia="en-GB"/>
        </w:rPr>
        <w:t>O</w:t>
      </w:r>
      <w:r w:rsidR="00B0055C" w:rsidRPr="00504C43">
        <w:rPr>
          <w:rFonts w:ascii="Arial" w:hAnsi="Arial" w:cs="Arial"/>
          <w:lang w:eastAsia="en-GB"/>
        </w:rPr>
        <w:t>versee</w:t>
      </w:r>
      <w:r w:rsidR="00B0055C">
        <w:rPr>
          <w:rFonts w:ascii="Arial" w:hAnsi="Arial" w:cs="Arial"/>
          <w:lang w:eastAsia="en-GB"/>
        </w:rPr>
        <w:t>ing</w:t>
      </w:r>
      <w:r w:rsidR="00B0055C" w:rsidRPr="00504C43">
        <w:rPr>
          <w:rFonts w:ascii="Arial" w:hAnsi="Arial" w:cs="Arial"/>
          <w:lang w:eastAsia="en-GB"/>
        </w:rPr>
        <w:t xml:space="preserve"> performance and risk management of the Department’s </w:t>
      </w:r>
      <w:r w:rsidR="007474B2">
        <w:rPr>
          <w:rFonts w:ascii="Arial" w:hAnsi="Arial" w:cs="Arial"/>
          <w:u w:val="single"/>
          <w:lang w:eastAsia="en-GB"/>
        </w:rPr>
        <w:t>ALB</w:t>
      </w:r>
      <w:r w:rsidR="00176158">
        <w:rPr>
          <w:rFonts w:ascii="Arial" w:hAnsi="Arial" w:cs="Arial"/>
          <w:u w:val="single"/>
          <w:lang w:eastAsia="en-GB"/>
        </w:rPr>
        <w:t>s</w:t>
      </w:r>
      <w:r w:rsidR="00B0055C">
        <w:rPr>
          <w:rFonts w:ascii="Arial" w:hAnsi="Arial" w:cs="Arial"/>
          <w:lang w:eastAsia="en-GB"/>
        </w:rPr>
        <w:t>;</w:t>
      </w:r>
    </w:p>
    <w:p w14:paraId="27439372" w14:textId="62A6720B" w:rsidR="00B0055C" w:rsidRDefault="00AA4026" w:rsidP="00031A0E">
      <w:pPr>
        <w:numPr>
          <w:ilvl w:val="0"/>
          <w:numId w:val="18"/>
        </w:numPr>
        <w:spacing w:line="360" w:lineRule="auto"/>
        <w:ind w:left="567" w:hanging="283"/>
        <w:jc w:val="both"/>
        <w:rPr>
          <w:rFonts w:ascii="Arial" w:hAnsi="Arial" w:cs="Arial"/>
        </w:rPr>
      </w:pPr>
      <w:r>
        <w:rPr>
          <w:rFonts w:ascii="Arial" w:hAnsi="Arial" w:cs="Arial"/>
        </w:rPr>
        <w:t>E</w:t>
      </w:r>
      <w:r w:rsidR="00B0055C">
        <w:rPr>
          <w:rFonts w:ascii="Arial" w:hAnsi="Arial" w:cs="Arial"/>
        </w:rPr>
        <w:t>nsuring</w:t>
      </w:r>
      <w:r w:rsidR="00B0055C" w:rsidRPr="00504C43">
        <w:rPr>
          <w:rFonts w:ascii="Arial" w:hAnsi="Arial" w:cs="Arial"/>
        </w:rPr>
        <w:t xml:space="preserve"> sound </w:t>
      </w:r>
      <w:r w:rsidR="00B0055C" w:rsidRPr="00504C43">
        <w:rPr>
          <w:rFonts w:ascii="Arial" w:hAnsi="Arial" w:cs="Arial"/>
          <w:u w:val="single"/>
        </w:rPr>
        <w:t>financial management</w:t>
      </w:r>
      <w:r w:rsidR="00B0055C" w:rsidRPr="00504C43">
        <w:rPr>
          <w:rFonts w:ascii="Arial" w:hAnsi="Arial" w:cs="Arial"/>
        </w:rPr>
        <w:t xml:space="preserve"> is in place and scrutinis</w:t>
      </w:r>
      <w:r w:rsidR="00B0055C">
        <w:rPr>
          <w:rFonts w:ascii="Arial" w:hAnsi="Arial" w:cs="Arial"/>
        </w:rPr>
        <w:t>ing</w:t>
      </w:r>
      <w:r w:rsidR="00B0055C" w:rsidRPr="00504C43">
        <w:rPr>
          <w:rFonts w:ascii="Arial" w:hAnsi="Arial" w:cs="Arial"/>
        </w:rPr>
        <w:t xml:space="preserve"> the allocation of financial and human resources to achieve strategic objectives;</w:t>
      </w:r>
    </w:p>
    <w:p w14:paraId="667C501B" w14:textId="2671FB38" w:rsidR="00B0055C" w:rsidRDefault="00AA4026" w:rsidP="00031A0E">
      <w:pPr>
        <w:numPr>
          <w:ilvl w:val="0"/>
          <w:numId w:val="18"/>
        </w:numPr>
        <w:spacing w:line="360" w:lineRule="auto"/>
        <w:ind w:left="567" w:hanging="283"/>
        <w:jc w:val="both"/>
        <w:rPr>
          <w:rFonts w:ascii="Arial" w:hAnsi="Arial" w:cs="Arial"/>
        </w:rPr>
      </w:pPr>
      <w:r>
        <w:rPr>
          <w:rFonts w:ascii="Arial" w:hAnsi="Arial" w:cs="Arial"/>
        </w:rPr>
        <w:t>E</w:t>
      </w:r>
      <w:r w:rsidR="00B0055C">
        <w:rPr>
          <w:rFonts w:ascii="Arial" w:hAnsi="Arial" w:cs="Arial"/>
        </w:rPr>
        <w:t xml:space="preserve">nsuring clear, consistent, comparable </w:t>
      </w:r>
      <w:r w:rsidR="00B0055C">
        <w:rPr>
          <w:rFonts w:ascii="Arial" w:hAnsi="Arial" w:cs="Arial"/>
          <w:u w:val="single"/>
        </w:rPr>
        <w:t>performance</w:t>
      </w:r>
      <w:r w:rsidR="00B0055C">
        <w:rPr>
          <w:rFonts w:ascii="Arial" w:hAnsi="Arial" w:cs="Arial"/>
        </w:rPr>
        <w:t xml:space="preserve"> information is used to drive improvements; and monitoring and steering performance against plans;</w:t>
      </w:r>
    </w:p>
    <w:p w14:paraId="4A1A17E4" w14:textId="7DBF6A68" w:rsidR="00B0055C" w:rsidRDefault="00AA4026" w:rsidP="00031A0E">
      <w:pPr>
        <w:numPr>
          <w:ilvl w:val="0"/>
          <w:numId w:val="18"/>
        </w:numPr>
        <w:spacing w:line="360" w:lineRule="auto"/>
        <w:ind w:left="567" w:hanging="283"/>
        <w:jc w:val="both"/>
        <w:rPr>
          <w:rFonts w:ascii="Arial" w:hAnsi="Arial" w:cs="Arial"/>
        </w:rPr>
      </w:pPr>
      <w:r>
        <w:rPr>
          <w:rFonts w:ascii="Arial" w:hAnsi="Arial" w:cs="Arial"/>
        </w:rPr>
        <w:t>S</w:t>
      </w:r>
      <w:r w:rsidR="00B0055C">
        <w:rPr>
          <w:rFonts w:ascii="Arial" w:hAnsi="Arial" w:cs="Arial"/>
        </w:rPr>
        <w:t xml:space="preserve">etting the Department’s appetite for </w:t>
      </w:r>
      <w:r w:rsidR="00B0055C">
        <w:rPr>
          <w:rFonts w:ascii="Arial" w:hAnsi="Arial" w:cs="Arial"/>
          <w:u w:val="single"/>
        </w:rPr>
        <w:t>risk</w:t>
      </w:r>
      <w:r w:rsidR="00B0055C">
        <w:rPr>
          <w:rFonts w:ascii="Arial" w:hAnsi="Arial" w:cs="Arial"/>
        </w:rPr>
        <w:t xml:space="preserve"> and ensuring transparent, prudent and effective controls are in place to manage risk;</w:t>
      </w:r>
    </w:p>
    <w:p w14:paraId="661357DF" w14:textId="33621A88" w:rsidR="00B0055C" w:rsidRDefault="00AA4026" w:rsidP="00031A0E">
      <w:pPr>
        <w:numPr>
          <w:ilvl w:val="0"/>
          <w:numId w:val="18"/>
        </w:numPr>
        <w:spacing w:line="360" w:lineRule="auto"/>
        <w:ind w:left="567" w:hanging="283"/>
        <w:jc w:val="both"/>
        <w:rPr>
          <w:rFonts w:ascii="Arial" w:hAnsi="Arial" w:cs="Arial"/>
        </w:rPr>
      </w:pPr>
      <w:r>
        <w:rPr>
          <w:rFonts w:ascii="Arial" w:hAnsi="Arial" w:cs="Arial"/>
        </w:rPr>
        <w:t>E</w:t>
      </w:r>
      <w:r w:rsidR="00B0055C">
        <w:rPr>
          <w:rFonts w:ascii="Arial" w:hAnsi="Arial" w:cs="Arial"/>
        </w:rPr>
        <w:t xml:space="preserve">nsuring the Department has the </w:t>
      </w:r>
      <w:r w:rsidR="00B0055C">
        <w:rPr>
          <w:rFonts w:ascii="Arial" w:hAnsi="Arial" w:cs="Arial"/>
          <w:u w:val="single"/>
        </w:rPr>
        <w:t>capability</w:t>
      </w:r>
      <w:r w:rsidR="00B0055C">
        <w:rPr>
          <w:rFonts w:ascii="Arial" w:hAnsi="Arial" w:cs="Arial"/>
        </w:rPr>
        <w:t xml:space="preserve"> to plan and to deliver to meet current and future needs; and</w:t>
      </w:r>
    </w:p>
    <w:p w14:paraId="0F1F023F" w14:textId="55A0ABE5" w:rsidR="00B0055C" w:rsidRDefault="00AA4026" w:rsidP="00031A0E">
      <w:pPr>
        <w:numPr>
          <w:ilvl w:val="0"/>
          <w:numId w:val="18"/>
        </w:numPr>
        <w:spacing w:line="360" w:lineRule="auto"/>
        <w:ind w:left="567" w:hanging="283"/>
        <w:jc w:val="both"/>
        <w:rPr>
          <w:rFonts w:ascii="Arial" w:hAnsi="Arial" w:cs="Arial"/>
        </w:rPr>
      </w:pPr>
      <w:r>
        <w:rPr>
          <w:rFonts w:ascii="Arial" w:hAnsi="Arial" w:cs="Arial"/>
        </w:rPr>
        <w:t>T</w:t>
      </w:r>
      <w:r w:rsidR="00B0055C">
        <w:rPr>
          <w:rFonts w:ascii="Arial" w:hAnsi="Arial" w:cs="Arial"/>
        </w:rPr>
        <w:t>aking responsibility for propriety, regularity and value for money of public finances and safeguarding the Department assets.</w:t>
      </w:r>
    </w:p>
    <w:p w14:paraId="6A368A7F" w14:textId="77777777" w:rsidR="00BA75EA" w:rsidRDefault="00BA75EA" w:rsidP="00B0055C">
      <w:pPr>
        <w:spacing w:line="360" w:lineRule="auto"/>
        <w:rPr>
          <w:rFonts w:ascii="Arial" w:hAnsi="Arial" w:cs="Arial"/>
          <w:b/>
        </w:rPr>
      </w:pPr>
    </w:p>
    <w:p w14:paraId="632BB7ED" w14:textId="2895292D" w:rsidR="00B0055C" w:rsidRDefault="00B0055C" w:rsidP="00B0055C">
      <w:pPr>
        <w:spacing w:after="120" w:line="360" w:lineRule="auto"/>
        <w:ind w:left="709" w:hanging="709"/>
        <w:rPr>
          <w:rFonts w:ascii="Arial" w:hAnsi="Arial" w:cs="Arial"/>
        </w:rPr>
      </w:pPr>
      <w:r w:rsidRPr="00320F22">
        <w:rPr>
          <w:rFonts w:ascii="Arial" w:hAnsi="Arial" w:cs="Arial"/>
          <w:b/>
          <w:color w:val="76923C"/>
        </w:rPr>
        <w:t>The Chair</w:t>
      </w:r>
      <w:r w:rsidRPr="00F30651">
        <w:rPr>
          <w:rFonts w:ascii="Arial" w:hAnsi="Arial" w:cs="Arial"/>
          <w:b/>
        </w:rPr>
        <w:t xml:space="preserve"> </w:t>
      </w:r>
      <w:r w:rsidRPr="00320F22">
        <w:rPr>
          <w:rFonts w:ascii="Arial" w:hAnsi="Arial" w:cs="Arial"/>
        </w:rPr>
        <w:t>will:</w:t>
      </w:r>
    </w:p>
    <w:p w14:paraId="1F3BEC1F" w14:textId="0FEF5DE4" w:rsidR="00B0055C" w:rsidRDefault="00AA4026" w:rsidP="00031A0E">
      <w:pPr>
        <w:numPr>
          <w:ilvl w:val="0"/>
          <w:numId w:val="19"/>
        </w:numPr>
        <w:tabs>
          <w:tab w:val="left" w:pos="567"/>
          <w:tab w:val="left" w:pos="720"/>
        </w:tabs>
        <w:spacing w:line="360" w:lineRule="auto"/>
        <w:ind w:left="567" w:hanging="283"/>
        <w:jc w:val="both"/>
        <w:rPr>
          <w:rFonts w:ascii="Arial" w:hAnsi="Arial" w:cs="Arial"/>
        </w:rPr>
      </w:pPr>
      <w:r>
        <w:rPr>
          <w:rFonts w:ascii="Arial" w:hAnsi="Arial" w:cs="Arial"/>
        </w:rPr>
        <w:t>F</w:t>
      </w:r>
      <w:r w:rsidR="00B0055C">
        <w:rPr>
          <w:rFonts w:ascii="Arial" w:hAnsi="Arial" w:cs="Arial"/>
        </w:rPr>
        <w:t>acilitate Board meetings;</w:t>
      </w:r>
    </w:p>
    <w:p w14:paraId="58DE1FC0" w14:textId="6CF1A44E" w:rsidR="00B0055C" w:rsidRDefault="00AA4026" w:rsidP="00031A0E">
      <w:pPr>
        <w:numPr>
          <w:ilvl w:val="0"/>
          <w:numId w:val="19"/>
        </w:numPr>
        <w:tabs>
          <w:tab w:val="left" w:pos="567"/>
          <w:tab w:val="left" w:pos="720"/>
        </w:tabs>
        <w:spacing w:line="360" w:lineRule="auto"/>
        <w:ind w:left="567" w:hanging="283"/>
        <w:jc w:val="both"/>
        <w:rPr>
          <w:rFonts w:ascii="Arial" w:hAnsi="Arial" w:cs="Arial"/>
        </w:rPr>
      </w:pPr>
      <w:r>
        <w:rPr>
          <w:rFonts w:ascii="Arial" w:hAnsi="Arial" w:cs="Arial"/>
        </w:rPr>
        <w:lastRenderedPageBreak/>
        <w:t>E</w:t>
      </w:r>
      <w:r w:rsidR="00B0055C">
        <w:rPr>
          <w:rFonts w:ascii="Arial" w:hAnsi="Arial" w:cs="Arial"/>
        </w:rPr>
        <w:t>nsure that systems are in place to provide Board members with accurate and timely information of good quality to allow the Board to consider properly all matters before it;</w:t>
      </w:r>
    </w:p>
    <w:p w14:paraId="5C74F552" w14:textId="0D39322F" w:rsidR="00B0055C" w:rsidRDefault="00AA4026" w:rsidP="00031A0E">
      <w:pPr>
        <w:numPr>
          <w:ilvl w:val="0"/>
          <w:numId w:val="19"/>
        </w:numPr>
        <w:tabs>
          <w:tab w:val="left" w:pos="567"/>
          <w:tab w:val="left" w:pos="720"/>
        </w:tabs>
        <w:spacing w:line="360" w:lineRule="auto"/>
        <w:ind w:left="567" w:hanging="283"/>
        <w:jc w:val="both"/>
        <w:rPr>
          <w:rFonts w:ascii="Arial" w:hAnsi="Arial" w:cs="Arial"/>
        </w:rPr>
      </w:pPr>
      <w:r>
        <w:rPr>
          <w:rFonts w:ascii="Arial" w:hAnsi="Arial" w:cs="Arial"/>
        </w:rPr>
        <w:t>E</w:t>
      </w:r>
      <w:r w:rsidR="00B0055C">
        <w:rPr>
          <w:rFonts w:ascii="Arial" w:hAnsi="Arial" w:cs="Arial"/>
        </w:rPr>
        <w:t>nsure adherence to and comply or explain principle set out in the Corporate Governance Code; and</w:t>
      </w:r>
    </w:p>
    <w:p w14:paraId="0DF42C33" w14:textId="6646F3A3" w:rsidR="00B0055C" w:rsidRDefault="00AA4026" w:rsidP="00031A0E">
      <w:pPr>
        <w:numPr>
          <w:ilvl w:val="0"/>
          <w:numId w:val="19"/>
        </w:numPr>
        <w:tabs>
          <w:tab w:val="left" w:pos="567"/>
          <w:tab w:val="left" w:pos="720"/>
        </w:tabs>
        <w:spacing w:line="360" w:lineRule="auto"/>
        <w:ind w:left="567" w:hanging="283"/>
        <w:jc w:val="both"/>
        <w:rPr>
          <w:rFonts w:ascii="Arial" w:hAnsi="Arial" w:cs="Arial"/>
        </w:rPr>
      </w:pPr>
      <w:r>
        <w:rPr>
          <w:rFonts w:ascii="Arial" w:hAnsi="Arial" w:cs="Arial"/>
        </w:rPr>
        <w:t>E</w:t>
      </w:r>
      <w:r w:rsidR="00B0055C" w:rsidRPr="003E6EFC">
        <w:rPr>
          <w:rFonts w:ascii="Arial" w:hAnsi="Arial" w:cs="Arial"/>
        </w:rPr>
        <w:t>nsure that a Board effectiveness review is performed annually with independent input at least every three years, and that results are acted upon.</w:t>
      </w:r>
    </w:p>
    <w:p w14:paraId="6B505919" w14:textId="77777777" w:rsidR="00B0055C" w:rsidRDefault="00B0055C" w:rsidP="00B0055C">
      <w:pPr>
        <w:tabs>
          <w:tab w:val="left" w:pos="720"/>
          <w:tab w:val="left" w:pos="1440"/>
        </w:tabs>
        <w:spacing w:line="360" w:lineRule="auto"/>
        <w:rPr>
          <w:rFonts w:ascii="Arial" w:hAnsi="Arial" w:cs="Arial"/>
        </w:rPr>
      </w:pPr>
    </w:p>
    <w:p w14:paraId="0476F33F" w14:textId="42F353FF" w:rsidR="00B0055C" w:rsidRDefault="00824A65" w:rsidP="00B0055C">
      <w:pPr>
        <w:tabs>
          <w:tab w:val="left" w:pos="720"/>
        </w:tabs>
        <w:spacing w:after="120" w:line="360" w:lineRule="auto"/>
        <w:ind w:left="1440" w:hanging="1440"/>
        <w:rPr>
          <w:rFonts w:ascii="Arial" w:hAnsi="Arial" w:cs="Arial"/>
        </w:rPr>
      </w:pPr>
      <w:r>
        <w:rPr>
          <w:rFonts w:ascii="Arial" w:hAnsi="Arial" w:cs="Arial"/>
          <w:b/>
          <w:color w:val="76923C"/>
        </w:rPr>
        <w:t xml:space="preserve">The </w:t>
      </w:r>
      <w:r w:rsidR="00B0055C" w:rsidRPr="00320F22">
        <w:rPr>
          <w:rFonts w:ascii="Arial" w:hAnsi="Arial" w:cs="Arial"/>
          <w:b/>
          <w:color w:val="76923C"/>
        </w:rPr>
        <w:t>B</w:t>
      </w:r>
      <w:r>
        <w:rPr>
          <w:rFonts w:ascii="Arial" w:hAnsi="Arial" w:cs="Arial"/>
          <w:b/>
          <w:color w:val="76923C"/>
        </w:rPr>
        <w:t>oard</w:t>
      </w:r>
      <w:r w:rsidR="00B0055C" w:rsidRPr="00320F22">
        <w:rPr>
          <w:rFonts w:ascii="Arial" w:hAnsi="Arial" w:cs="Arial"/>
          <w:b/>
          <w:color w:val="76923C"/>
        </w:rPr>
        <w:t xml:space="preserve"> Executive Board Members</w:t>
      </w:r>
      <w:r w:rsidR="00B0055C" w:rsidRPr="00F30651">
        <w:rPr>
          <w:rFonts w:ascii="Arial" w:hAnsi="Arial" w:cs="Arial"/>
          <w:b/>
        </w:rPr>
        <w:t xml:space="preserve"> </w:t>
      </w:r>
      <w:r w:rsidR="00B0055C" w:rsidRPr="00320F22">
        <w:rPr>
          <w:rFonts w:ascii="Arial" w:hAnsi="Arial" w:cs="Arial"/>
        </w:rPr>
        <w:t>will:</w:t>
      </w:r>
    </w:p>
    <w:p w14:paraId="625E5F5F" w14:textId="4AFDA7C1" w:rsidR="00B0055C" w:rsidRDefault="00AA4026" w:rsidP="00031A0E">
      <w:pPr>
        <w:numPr>
          <w:ilvl w:val="0"/>
          <w:numId w:val="19"/>
        </w:numPr>
        <w:tabs>
          <w:tab w:val="left" w:pos="567"/>
        </w:tabs>
        <w:spacing w:line="360" w:lineRule="auto"/>
        <w:ind w:left="567" w:hanging="283"/>
        <w:jc w:val="both"/>
        <w:rPr>
          <w:rFonts w:ascii="Arial" w:hAnsi="Arial" w:cs="Arial"/>
        </w:rPr>
      </w:pPr>
      <w:r>
        <w:rPr>
          <w:rFonts w:ascii="Arial" w:hAnsi="Arial" w:cs="Arial"/>
        </w:rPr>
        <w:t>N</w:t>
      </w:r>
      <w:r w:rsidR="00B0055C">
        <w:rPr>
          <w:rFonts w:ascii="Arial" w:hAnsi="Arial" w:cs="Arial"/>
        </w:rPr>
        <w:t>otify the Board of any matters that threaten the regularity, propriety or value-for-money with which the Department carries out its business; and</w:t>
      </w:r>
    </w:p>
    <w:p w14:paraId="597DB526" w14:textId="00197467" w:rsidR="00B0055C" w:rsidRDefault="00AA4026" w:rsidP="00031A0E">
      <w:pPr>
        <w:numPr>
          <w:ilvl w:val="0"/>
          <w:numId w:val="19"/>
        </w:numPr>
        <w:tabs>
          <w:tab w:val="left" w:pos="567"/>
        </w:tabs>
        <w:spacing w:line="360" w:lineRule="auto"/>
        <w:ind w:left="567" w:hanging="283"/>
        <w:jc w:val="both"/>
        <w:rPr>
          <w:rFonts w:ascii="Arial" w:hAnsi="Arial" w:cs="Arial"/>
        </w:rPr>
      </w:pPr>
      <w:r>
        <w:rPr>
          <w:rFonts w:ascii="Arial" w:hAnsi="Arial" w:cs="Arial"/>
        </w:rPr>
        <w:t>N</w:t>
      </w:r>
      <w:r w:rsidR="00B0055C">
        <w:rPr>
          <w:rFonts w:ascii="Arial" w:hAnsi="Arial" w:cs="Arial"/>
        </w:rPr>
        <w:t>otify the Board of any significant issues which may impact on the Department’s leadership, medium-term capability and significant risks to delivery of policy, along with mitigating actions taken.</w:t>
      </w:r>
    </w:p>
    <w:p w14:paraId="469B5363" w14:textId="77777777" w:rsidR="00B0055C" w:rsidRDefault="00B0055C" w:rsidP="00B0055C">
      <w:pPr>
        <w:tabs>
          <w:tab w:val="left" w:pos="720"/>
        </w:tabs>
        <w:spacing w:line="360" w:lineRule="auto"/>
        <w:rPr>
          <w:rFonts w:ascii="Arial" w:hAnsi="Arial" w:cs="Arial"/>
        </w:rPr>
      </w:pPr>
    </w:p>
    <w:p w14:paraId="1A35C596" w14:textId="5F85D97B" w:rsidR="00B0055C" w:rsidRPr="00320F22" w:rsidRDefault="00B0055C" w:rsidP="00320F22">
      <w:pPr>
        <w:spacing w:after="200" w:line="276" w:lineRule="auto"/>
        <w:rPr>
          <w:rFonts w:ascii="Arial" w:hAnsi="Arial" w:cs="Arial"/>
        </w:rPr>
      </w:pPr>
      <w:r w:rsidRPr="00320F22">
        <w:rPr>
          <w:rFonts w:ascii="Arial" w:hAnsi="Arial" w:cs="Arial"/>
          <w:b/>
          <w:color w:val="76923C"/>
        </w:rPr>
        <w:t>NEMs</w:t>
      </w:r>
      <w:r w:rsidRPr="00BD4C0D">
        <w:rPr>
          <w:rFonts w:ascii="Arial" w:hAnsi="Arial" w:cs="Arial"/>
          <w:b/>
        </w:rPr>
        <w:t xml:space="preserve"> </w:t>
      </w:r>
      <w:r w:rsidRPr="00320F22">
        <w:rPr>
          <w:rFonts w:ascii="Arial" w:hAnsi="Arial" w:cs="Arial"/>
        </w:rPr>
        <w:t>will:</w:t>
      </w:r>
    </w:p>
    <w:p w14:paraId="1BE9D513" w14:textId="0CE5676D" w:rsidR="00B0055C" w:rsidRDefault="00AA4026" w:rsidP="00031A0E">
      <w:pPr>
        <w:numPr>
          <w:ilvl w:val="0"/>
          <w:numId w:val="19"/>
        </w:numPr>
        <w:tabs>
          <w:tab w:val="left" w:pos="567"/>
        </w:tabs>
        <w:spacing w:line="360" w:lineRule="auto"/>
        <w:ind w:left="567" w:hanging="283"/>
        <w:jc w:val="both"/>
        <w:rPr>
          <w:rFonts w:ascii="Arial" w:hAnsi="Arial" w:cs="Arial"/>
        </w:rPr>
      </w:pPr>
      <w:r>
        <w:rPr>
          <w:rFonts w:ascii="Arial" w:hAnsi="Arial" w:cs="Arial"/>
        </w:rPr>
        <w:t>U</w:t>
      </w:r>
      <w:r w:rsidR="00B0055C">
        <w:rPr>
          <w:rFonts w:ascii="Arial" w:hAnsi="Arial" w:cs="Arial"/>
        </w:rPr>
        <w:t>se their experience to challenge and support the Board, acting corporately and not simply reflecting their own functions;</w:t>
      </w:r>
    </w:p>
    <w:p w14:paraId="749FFB9D" w14:textId="57BD8767" w:rsidR="00B0055C" w:rsidRDefault="00AA4026" w:rsidP="00031A0E">
      <w:pPr>
        <w:numPr>
          <w:ilvl w:val="0"/>
          <w:numId w:val="19"/>
        </w:numPr>
        <w:tabs>
          <w:tab w:val="left" w:pos="567"/>
        </w:tabs>
        <w:spacing w:line="360" w:lineRule="auto"/>
        <w:ind w:left="567" w:hanging="283"/>
        <w:rPr>
          <w:rFonts w:ascii="Arial" w:hAnsi="Arial" w:cs="Arial"/>
        </w:rPr>
      </w:pPr>
      <w:r>
        <w:rPr>
          <w:rFonts w:ascii="Arial" w:hAnsi="Arial" w:cs="Arial"/>
        </w:rPr>
        <w:t>E</w:t>
      </w:r>
      <w:r w:rsidR="00B0055C">
        <w:rPr>
          <w:rFonts w:ascii="Arial" w:hAnsi="Arial" w:cs="Arial"/>
        </w:rPr>
        <w:t>nsure that the Board obtains and considers all appropriate information; and</w:t>
      </w:r>
    </w:p>
    <w:p w14:paraId="38849B57" w14:textId="668F9B35" w:rsidR="00B0055C" w:rsidRDefault="00AA4026" w:rsidP="00031A0E">
      <w:pPr>
        <w:numPr>
          <w:ilvl w:val="0"/>
          <w:numId w:val="19"/>
        </w:numPr>
        <w:tabs>
          <w:tab w:val="left" w:pos="567"/>
        </w:tabs>
        <w:spacing w:line="360" w:lineRule="auto"/>
        <w:ind w:left="567" w:hanging="283"/>
        <w:rPr>
          <w:rFonts w:ascii="Arial" w:hAnsi="Arial" w:cs="Arial"/>
        </w:rPr>
      </w:pPr>
      <w:r>
        <w:rPr>
          <w:rFonts w:ascii="Arial" w:hAnsi="Arial" w:cs="Arial"/>
        </w:rPr>
        <w:t>F</w:t>
      </w:r>
      <w:r w:rsidR="00B0055C">
        <w:rPr>
          <w:rFonts w:ascii="Arial" w:hAnsi="Arial" w:cs="Arial"/>
        </w:rPr>
        <w:t xml:space="preserve">orm an </w:t>
      </w:r>
      <w:r w:rsidR="007474B2">
        <w:rPr>
          <w:rFonts w:ascii="Arial" w:hAnsi="Arial" w:cs="Arial"/>
        </w:rPr>
        <w:t>ARAC</w:t>
      </w:r>
      <w:r w:rsidR="00B0055C">
        <w:rPr>
          <w:rFonts w:ascii="Arial" w:hAnsi="Arial" w:cs="Arial"/>
        </w:rPr>
        <w:t>.</w:t>
      </w:r>
    </w:p>
    <w:p w14:paraId="52482242" w14:textId="77777777" w:rsidR="00B0055C" w:rsidRDefault="00B0055C" w:rsidP="00B0055C">
      <w:pPr>
        <w:spacing w:line="360" w:lineRule="auto"/>
        <w:rPr>
          <w:rFonts w:ascii="Arial" w:hAnsi="Arial" w:cs="Arial"/>
        </w:rPr>
      </w:pPr>
    </w:p>
    <w:p w14:paraId="34572D05" w14:textId="1BA5B972" w:rsidR="00B0055C" w:rsidRDefault="00B0055C" w:rsidP="004B4EE7">
      <w:pPr>
        <w:spacing w:line="360" w:lineRule="auto"/>
        <w:jc w:val="both"/>
        <w:rPr>
          <w:rFonts w:ascii="Arial" w:hAnsi="Arial" w:cs="Arial"/>
        </w:rPr>
      </w:pPr>
      <w:r>
        <w:rPr>
          <w:rFonts w:ascii="Arial" w:hAnsi="Arial" w:cs="Arial"/>
        </w:rPr>
        <w:t>The overall membership and composition of the Board will be reviewed as part of an annual evaluation.  Other staff or individuals may attend the Board on occasion, by invitation, as deputies, observers or to present a paper.</w:t>
      </w:r>
    </w:p>
    <w:p w14:paraId="0F66FA00" w14:textId="77777777" w:rsidR="00B0055C" w:rsidRDefault="00B0055C" w:rsidP="00320F22">
      <w:pPr>
        <w:spacing w:line="360" w:lineRule="auto"/>
        <w:ind w:left="720" w:hanging="720"/>
        <w:jc w:val="both"/>
        <w:rPr>
          <w:rFonts w:ascii="Arial" w:hAnsi="Arial" w:cs="Arial"/>
        </w:rPr>
      </w:pPr>
    </w:p>
    <w:p w14:paraId="7C919C07" w14:textId="3A70FCF9" w:rsidR="00B0055C" w:rsidRDefault="00B0055C" w:rsidP="004B4EE7">
      <w:pPr>
        <w:spacing w:line="360" w:lineRule="auto"/>
        <w:jc w:val="both"/>
        <w:rPr>
          <w:rFonts w:ascii="Arial" w:hAnsi="Arial" w:cs="Arial"/>
        </w:rPr>
      </w:pPr>
      <w:r>
        <w:rPr>
          <w:rFonts w:ascii="Arial" w:hAnsi="Arial" w:cs="Arial"/>
        </w:rPr>
        <w:t xml:space="preserve">The Permanent Secretary is responsible for the appointment of DAERA Board members. </w:t>
      </w:r>
      <w:r w:rsidR="008318F6">
        <w:rPr>
          <w:rFonts w:ascii="Arial" w:hAnsi="Arial" w:cs="Arial"/>
        </w:rPr>
        <w:t xml:space="preserve"> </w:t>
      </w:r>
      <w:r>
        <w:rPr>
          <w:rFonts w:ascii="Arial" w:hAnsi="Arial" w:cs="Arial"/>
        </w:rPr>
        <w:t xml:space="preserve">Appraisal of members’ performance will be carried out through the Performance Management system or in the case of NEMs through an annual performance appraisal interview with the Permanent Secretary. </w:t>
      </w:r>
      <w:r w:rsidR="008318F6">
        <w:rPr>
          <w:rFonts w:ascii="Arial" w:hAnsi="Arial" w:cs="Arial"/>
        </w:rPr>
        <w:t xml:space="preserve"> </w:t>
      </w:r>
      <w:r>
        <w:rPr>
          <w:rFonts w:ascii="Arial" w:hAnsi="Arial" w:cs="Arial"/>
        </w:rPr>
        <w:t xml:space="preserve">The selection of NEMs will be ratified by the Board as a whole. </w:t>
      </w:r>
      <w:r w:rsidR="008318F6">
        <w:rPr>
          <w:rFonts w:ascii="Arial" w:hAnsi="Arial" w:cs="Arial"/>
        </w:rPr>
        <w:t xml:space="preserve"> </w:t>
      </w:r>
      <w:r>
        <w:rPr>
          <w:rFonts w:ascii="Arial" w:hAnsi="Arial" w:cs="Arial"/>
        </w:rPr>
        <w:t>The</w:t>
      </w:r>
      <w:r w:rsidRPr="003E6EFC">
        <w:rPr>
          <w:rFonts w:ascii="Arial" w:hAnsi="Arial" w:cs="Arial"/>
        </w:rPr>
        <w:t xml:space="preserve"> </w:t>
      </w:r>
      <w:r>
        <w:rPr>
          <w:rFonts w:ascii="Arial" w:hAnsi="Arial" w:cs="Arial"/>
        </w:rPr>
        <w:t xml:space="preserve">NEMs will be appointed for an initial period of </w:t>
      </w:r>
      <w:r w:rsidR="007474B2">
        <w:rPr>
          <w:rFonts w:ascii="Arial" w:hAnsi="Arial" w:cs="Arial"/>
        </w:rPr>
        <w:t>3</w:t>
      </w:r>
      <w:r>
        <w:rPr>
          <w:rFonts w:ascii="Arial" w:hAnsi="Arial" w:cs="Arial"/>
        </w:rPr>
        <w:t xml:space="preserve"> years which may be extended by further defined periods by agreement. </w:t>
      </w:r>
      <w:r w:rsidR="008318F6">
        <w:rPr>
          <w:rFonts w:ascii="Arial" w:hAnsi="Arial" w:cs="Arial"/>
        </w:rPr>
        <w:t xml:space="preserve"> </w:t>
      </w:r>
      <w:r>
        <w:rPr>
          <w:rFonts w:ascii="Arial" w:hAnsi="Arial" w:cs="Arial"/>
        </w:rPr>
        <w:t>The maximum total term of appointment is six years.  Board Secretariat will act as focal point for NEMs.</w:t>
      </w:r>
    </w:p>
    <w:p w14:paraId="791BA410" w14:textId="77777777" w:rsidR="00B0055C" w:rsidRDefault="00B0055C" w:rsidP="004B4EE7">
      <w:pPr>
        <w:spacing w:line="360" w:lineRule="auto"/>
        <w:jc w:val="both"/>
        <w:rPr>
          <w:rFonts w:ascii="Arial" w:hAnsi="Arial" w:cs="Arial"/>
        </w:rPr>
      </w:pPr>
    </w:p>
    <w:p w14:paraId="3471ECD4" w14:textId="65547DE5" w:rsidR="00B0055C" w:rsidRDefault="00B0055C" w:rsidP="004B4EE7">
      <w:pPr>
        <w:spacing w:line="360" w:lineRule="auto"/>
        <w:jc w:val="both"/>
        <w:rPr>
          <w:rFonts w:ascii="Arial" w:hAnsi="Arial" w:cs="Arial"/>
        </w:rPr>
      </w:pPr>
      <w:r>
        <w:rPr>
          <w:rFonts w:ascii="Arial" w:hAnsi="Arial" w:cs="Arial"/>
        </w:rPr>
        <w:lastRenderedPageBreak/>
        <w:t xml:space="preserve">Members should attend Board meetings and committee meetings regularly, attend events when required and contribute to discussions. </w:t>
      </w:r>
      <w:r w:rsidR="008318F6">
        <w:rPr>
          <w:rFonts w:ascii="Arial" w:hAnsi="Arial" w:cs="Arial"/>
        </w:rPr>
        <w:t xml:space="preserve"> </w:t>
      </w:r>
      <w:r>
        <w:rPr>
          <w:rFonts w:ascii="Arial" w:hAnsi="Arial" w:cs="Arial"/>
        </w:rPr>
        <w:t>Decisions should be taken both corporately and objectively, acting in the public interest and in keeping with the Seven Principles of Public Life (the Nolan Principles).</w:t>
      </w:r>
    </w:p>
    <w:p w14:paraId="119753F7" w14:textId="77777777" w:rsidR="00B0055C" w:rsidRDefault="00B0055C" w:rsidP="00320F22">
      <w:pPr>
        <w:spacing w:line="360" w:lineRule="auto"/>
        <w:jc w:val="both"/>
        <w:rPr>
          <w:rFonts w:ascii="Arial" w:hAnsi="Arial" w:cs="Arial"/>
        </w:rPr>
      </w:pPr>
    </w:p>
    <w:p w14:paraId="757CE120" w14:textId="73ACB0C6" w:rsidR="00B0055C" w:rsidRDefault="00B0055C" w:rsidP="004B4EE7">
      <w:pPr>
        <w:spacing w:line="360" w:lineRule="auto"/>
        <w:jc w:val="both"/>
        <w:rPr>
          <w:rFonts w:ascii="Arial" w:hAnsi="Arial" w:cs="Arial"/>
        </w:rPr>
      </w:pPr>
      <w:r>
        <w:rPr>
          <w:rFonts w:ascii="Arial" w:hAnsi="Arial" w:cs="Arial"/>
        </w:rPr>
        <w:t xml:space="preserve">Board members shall be required to notify and register with the Board Secretariat any issues on which they might have a conflict of interest. </w:t>
      </w:r>
      <w:r w:rsidR="008318F6">
        <w:rPr>
          <w:rFonts w:ascii="Arial" w:hAnsi="Arial" w:cs="Arial"/>
        </w:rPr>
        <w:t xml:space="preserve"> </w:t>
      </w:r>
      <w:r>
        <w:rPr>
          <w:rFonts w:ascii="Arial" w:hAnsi="Arial" w:cs="Arial"/>
        </w:rPr>
        <w:t xml:space="preserve">This information will be placed on the DAERA Internet site and updated annually. </w:t>
      </w:r>
      <w:r w:rsidRPr="00B93CF8">
        <w:rPr>
          <w:rFonts w:ascii="Arial" w:hAnsi="Arial" w:cs="Arial"/>
        </w:rPr>
        <w:t xml:space="preserve"> </w:t>
      </w:r>
      <w:r>
        <w:rPr>
          <w:rFonts w:ascii="Arial" w:hAnsi="Arial" w:cs="Arial"/>
        </w:rPr>
        <w:t>The Chair shall require members to de</w:t>
      </w:r>
      <w:r w:rsidRPr="008F25EA">
        <w:rPr>
          <w:rFonts w:ascii="Arial" w:hAnsi="Arial" w:cs="Arial"/>
        </w:rPr>
        <w:t>clare any issues on which they might have a conflict of interest at the beginning of each meeting.</w:t>
      </w:r>
      <w:r w:rsidR="008318F6">
        <w:rPr>
          <w:rFonts w:ascii="Arial" w:hAnsi="Arial" w:cs="Arial"/>
        </w:rPr>
        <w:t xml:space="preserve"> </w:t>
      </w:r>
      <w:r w:rsidRPr="00B93CF8">
        <w:rPr>
          <w:rFonts w:ascii="Arial" w:hAnsi="Arial" w:cs="Arial"/>
        </w:rPr>
        <w:t xml:space="preserve"> </w:t>
      </w:r>
      <w:r>
        <w:rPr>
          <w:rFonts w:ascii="Arial" w:hAnsi="Arial" w:cs="Arial"/>
        </w:rPr>
        <w:t xml:space="preserve">The Board as a whole should consider how matters on which a member may have a conflict of interest will be handled. </w:t>
      </w:r>
    </w:p>
    <w:p w14:paraId="52D583E2" w14:textId="77777777" w:rsidR="00B0055C" w:rsidRPr="00B93CF8" w:rsidRDefault="00B0055C" w:rsidP="004B4EE7">
      <w:pPr>
        <w:spacing w:line="360" w:lineRule="auto"/>
        <w:jc w:val="both"/>
        <w:rPr>
          <w:rFonts w:ascii="Arial" w:hAnsi="Arial" w:cs="Arial"/>
        </w:rPr>
      </w:pPr>
    </w:p>
    <w:p w14:paraId="6431474C" w14:textId="430695C3" w:rsidR="00B0055C" w:rsidRDefault="00B0055C" w:rsidP="004B4EE7">
      <w:pPr>
        <w:spacing w:line="360" w:lineRule="auto"/>
        <w:jc w:val="both"/>
        <w:rPr>
          <w:rFonts w:ascii="Arial" w:hAnsi="Arial" w:cs="Arial"/>
        </w:rPr>
      </w:pPr>
      <w:r>
        <w:rPr>
          <w:rFonts w:ascii="Arial" w:hAnsi="Arial" w:cs="Arial"/>
        </w:rPr>
        <w:t>Where members have concerns about the running of the Department or a proposed action which cannot be resolved, they should ensure that these are recorded in the minutes.</w:t>
      </w:r>
    </w:p>
    <w:p w14:paraId="5189126A" w14:textId="77777777" w:rsidR="00B0055C" w:rsidRDefault="00B0055C" w:rsidP="00320F22">
      <w:pPr>
        <w:spacing w:line="360" w:lineRule="auto"/>
        <w:ind w:left="720" w:hanging="720"/>
        <w:jc w:val="both"/>
        <w:rPr>
          <w:rFonts w:ascii="Arial" w:hAnsi="Arial" w:cs="Arial"/>
        </w:rPr>
      </w:pPr>
    </w:p>
    <w:p w14:paraId="09B7FE08" w14:textId="77777777" w:rsidR="00B0055C" w:rsidRPr="00F30651" w:rsidRDefault="00B0055C" w:rsidP="004B4EE7">
      <w:pPr>
        <w:tabs>
          <w:tab w:val="left" w:pos="567"/>
        </w:tabs>
        <w:spacing w:after="120" w:line="360" w:lineRule="auto"/>
        <w:rPr>
          <w:rFonts w:ascii="Arial" w:hAnsi="Arial" w:cs="Arial"/>
          <w:b/>
          <w:color w:val="76923C" w:themeColor="accent3" w:themeShade="BF"/>
        </w:rPr>
      </w:pPr>
      <w:r w:rsidRPr="00320F22">
        <w:rPr>
          <w:rFonts w:ascii="Arial" w:hAnsi="Arial" w:cs="Arial"/>
          <w:b/>
          <w:color w:val="76923C"/>
        </w:rPr>
        <w:t>6.</w:t>
      </w:r>
      <w:r w:rsidRPr="00F30651">
        <w:rPr>
          <w:rFonts w:ascii="Arial" w:hAnsi="Arial" w:cs="Arial"/>
          <w:b/>
          <w:color w:val="76923C" w:themeColor="accent3" w:themeShade="BF"/>
        </w:rPr>
        <w:tab/>
        <w:t>BOARD COMMITTEES</w:t>
      </w:r>
    </w:p>
    <w:p w14:paraId="72992004" w14:textId="24AB6A18" w:rsidR="00B0055C" w:rsidRDefault="00B0055C" w:rsidP="004B4EE7">
      <w:pPr>
        <w:spacing w:after="240" w:line="360" w:lineRule="auto"/>
        <w:jc w:val="both"/>
        <w:rPr>
          <w:rFonts w:ascii="Arial" w:hAnsi="Arial" w:cs="Arial"/>
        </w:rPr>
      </w:pPr>
      <w:r>
        <w:rPr>
          <w:rFonts w:ascii="Arial" w:hAnsi="Arial" w:cs="Arial"/>
        </w:rPr>
        <w:t>The Board shall establish committees to oversee and</w:t>
      </w:r>
      <w:r w:rsidR="0014508A">
        <w:rPr>
          <w:rFonts w:ascii="Arial" w:hAnsi="Arial" w:cs="Arial"/>
        </w:rPr>
        <w:t xml:space="preserve"> </w:t>
      </w:r>
      <w:r>
        <w:rPr>
          <w:rFonts w:ascii="Arial" w:hAnsi="Arial" w:cs="Arial"/>
        </w:rPr>
        <w:t>/</w:t>
      </w:r>
      <w:r w:rsidR="0014508A">
        <w:rPr>
          <w:rFonts w:ascii="Arial" w:hAnsi="Arial" w:cs="Arial"/>
        </w:rPr>
        <w:t xml:space="preserve"> </w:t>
      </w:r>
      <w:r>
        <w:rPr>
          <w:rFonts w:ascii="Arial" w:hAnsi="Arial" w:cs="Arial"/>
        </w:rPr>
        <w:t xml:space="preserve">or provide advice to the Board on specific areas of work. </w:t>
      </w:r>
      <w:r w:rsidR="008318F6">
        <w:rPr>
          <w:rFonts w:ascii="Arial" w:hAnsi="Arial" w:cs="Arial"/>
        </w:rPr>
        <w:t xml:space="preserve"> </w:t>
      </w:r>
      <w:r>
        <w:rPr>
          <w:rFonts w:ascii="Arial" w:hAnsi="Arial" w:cs="Arial"/>
        </w:rPr>
        <w:t xml:space="preserve">The chairmanship and terms of reference of such committees will be agreed by the Board. </w:t>
      </w:r>
    </w:p>
    <w:p w14:paraId="55D80BBF" w14:textId="77777777" w:rsidR="00BC1315" w:rsidRDefault="00BC1315" w:rsidP="004B4EE7">
      <w:pPr>
        <w:spacing w:line="360" w:lineRule="auto"/>
        <w:jc w:val="both"/>
        <w:rPr>
          <w:rFonts w:ascii="Arial" w:hAnsi="Arial" w:cs="Arial"/>
        </w:rPr>
      </w:pPr>
    </w:p>
    <w:p w14:paraId="59987FEF" w14:textId="08625BE6" w:rsidR="00B0055C" w:rsidRDefault="00B0055C" w:rsidP="004B4EE7">
      <w:pPr>
        <w:spacing w:after="240" w:line="360" w:lineRule="auto"/>
        <w:jc w:val="both"/>
        <w:rPr>
          <w:rFonts w:ascii="Arial" w:hAnsi="Arial" w:cs="Arial"/>
        </w:rPr>
      </w:pPr>
      <w:r>
        <w:rPr>
          <w:rFonts w:ascii="Arial" w:hAnsi="Arial" w:cs="Arial"/>
        </w:rPr>
        <w:t xml:space="preserve">An </w:t>
      </w:r>
      <w:r w:rsidRPr="00320F22">
        <w:rPr>
          <w:rFonts w:ascii="Arial" w:hAnsi="Arial" w:cs="Arial"/>
          <w:b/>
          <w:color w:val="76923C"/>
        </w:rPr>
        <w:t>Audit and Risk Assurance Committee</w:t>
      </w:r>
      <w:r>
        <w:rPr>
          <w:rFonts w:ascii="Arial" w:hAnsi="Arial" w:cs="Arial"/>
        </w:rPr>
        <w:t xml:space="preserve"> (ARAC) will operate in accordance with the Code</w:t>
      </w:r>
      <w:r w:rsidRPr="00CB11DD">
        <w:rPr>
          <w:rFonts w:ascii="Arial" w:hAnsi="Arial" w:cs="Arial"/>
        </w:rPr>
        <w:t xml:space="preserve"> </w:t>
      </w:r>
      <w:r w:rsidRPr="00FB626D">
        <w:rPr>
          <w:rFonts w:ascii="Arial" w:hAnsi="Arial" w:cs="Arial"/>
        </w:rPr>
        <w:t xml:space="preserve">to support </w:t>
      </w:r>
      <w:r>
        <w:rPr>
          <w:rFonts w:ascii="Arial" w:hAnsi="Arial" w:cs="Arial"/>
        </w:rPr>
        <w:t>the PAO</w:t>
      </w:r>
      <w:r w:rsidRPr="00FB626D">
        <w:rPr>
          <w:rFonts w:ascii="Arial" w:hAnsi="Arial" w:cs="Arial"/>
        </w:rPr>
        <w:t xml:space="preserve"> in </w:t>
      </w:r>
      <w:r>
        <w:rPr>
          <w:rFonts w:ascii="Arial" w:hAnsi="Arial" w:cs="Arial"/>
        </w:rPr>
        <w:t>their</w:t>
      </w:r>
      <w:r w:rsidRPr="00FB626D">
        <w:rPr>
          <w:rFonts w:ascii="Arial" w:hAnsi="Arial" w:cs="Arial"/>
        </w:rPr>
        <w:t xml:space="preserve"> responsibilities for issues of risk control and governance</w:t>
      </w:r>
      <w:r>
        <w:rPr>
          <w:rFonts w:ascii="Arial" w:hAnsi="Arial" w:cs="Arial"/>
        </w:rPr>
        <w:t xml:space="preserve">.  ARAC will be chaired by an NEM, with at least one member having recent and relevant financial experience. </w:t>
      </w:r>
      <w:r w:rsidR="008318F6">
        <w:rPr>
          <w:rFonts w:ascii="Arial" w:hAnsi="Arial" w:cs="Arial"/>
        </w:rPr>
        <w:t xml:space="preserve"> </w:t>
      </w:r>
      <w:r w:rsidRPr="00271A57">
        <w:rPr>
          <w:rFonts w:ascii="Arial" w:hAnsi="Arial" w:cs="Arial"/>
        </w:rPr>
        <w:t xml:space="preserve">ARAC </w:t>
      </w:r>
      <w:r>
        <w:rPr>
          <w:rFonts w:ascii="Arial" w:hAnsi="Arial" w:cs="Arial"/>
        </w:rPr>
        <w:t>will be</w:t>
      </w:r>
      <w:r w:rsidRPr="00271A57">
        <w:rPr>
          <w:rFonts w:ascii="Arial" w:hAnsi="Arial" w:cs="Arial"/>
        </w:rPr>
        <w:t xml:space="preserve"> supported by the </w:t>
      </w:r>
      <w:r w:rsidR="0014508A">
        <w:rPr>
          <w:rFonts w:ascii="Arial" w:hAnsi="Arial" w:cs="Arial"/>
        </w:rPr>
        <w:t>Delivery Committee</w:t>
      </w:r>
      <w:r w:rsidR="00752151">
        <w:rPr>
          <w:rFonts w:ascii="Arial" w:hAnsi="Arial" w:cs="Arial"/>
        </w:rPr>
        <w:t>,</w:t>
      </w:r>
      <w:r w:rsidRPr="00271A57">
        <w:rPr>
          <w:rFonts w:ascii="Arial" w:hAnsi="Arial" w:cs="Arial"/>
        </w:rPr>
        <w:t xml:space="preserve"> </w:t>
      </w:r>
      <w:r w:rsidR="00752151" w:rsidRPr="00752151">
        <w:rPr>
          <w:rFonts w:ascii="Arial" w:hAnsi="Arial" w:cs="Arial"/>
        </w:rPr>
        <w:t xml:space="preserve">the Arm’s Length Body Committee, </w:t>
      </w:r>
      <w:r w:rsidRPr="00271A57">
        <w:rPr>
          <w:rFonts w:ascii="Arial" w:hAnsi="Arial" w:cs="Arial"/>
        </w:rPr>
        <w:t>the Counter Fraud Forum</w:t>
      </w:r>
      <w:r w:rsidR="00752151">
        <w:rPr>
          <w:rFonts w:ascii="Arial" w:hAnsi="Arial" w:cs="Arial"/>
        </w:rPr>
        <w:t xml:space="preserve"> and the PAAC</w:t>
      </w:r>
      <w:r w:rsidRPr="00A42423">
        <w:rPr>
          <w:rFonts w:ascii="Arial" w:hAnsi="Arial" w:cs="Arial"/>
        </w:rPr>
        <w:t>.</w:t>
      </w:r>
    </w:p>
    <w:p w14:paraId="5C478F74" w14:textId="77777777" w:rsidR="00BC1315" w:rsidRDefault="00BC1315" w:rsidP="004B4EE7">
      <w:pPr>
        <w:spacing w:line="360" w:lineRule="auto"/>
        <w:jc w:val="both"/>
        <w:rPr>
          <w:rFonts w:ascii="Arial" w:hAnsi="Arial" w:cs="Arial"/>
        </w:rPr>
      </w:pPr>
    </w:p>
    <w:p w14:paraId="46079E43" w14:textId="4BC02B4E" w:rsidR="00B0055C" w:rsidRPr="00A42423" w:rsidRDefault="00B0055C" w:rsidP="004B4EE7">
      <w:pPr>
        <w:pStyle w:val="DSDnormal"/>
        <w:ind w:left="0"/>
        <w:jc w:val="both"/>
        <w:rPr>
          <w:bCs/>
          <w:sz w:val="24"/>
          <w:szCs w:val="24"/>
        </w:rPr>
      </w:pPr>
      <w:r w:rsidRPr="007E47C9">
        <w:rPr>
          <w:sz w:val="24"/>
          <w:szCs w:val="24"/>
        </w:rPr>
        <w:t xml:space="preserve">A </w:t>
      </w:r>
      <w:r w:rsidRPr="00320F22">
        <w:rPr>
          <w:b/>
          <w:color w:val="76923C"/>
          <w:sz w:val="24"/>
          <w:szCs w:val="24"/>
        </w:rPr>
        <w:t>Finance Committee</w:t>
      </w:r>
      <w:r w:rsidRPr="007E47C9">
        <w:rPr>
          <w:sz w:val="24"/>
          <w:szCs w:val="24"/>
        </w:rPr>
        <w:t xml:space="preserve"> will be</w:t>
      </w:r>
      <w:r w:rsidRPr="007E47C9">
        <w:rPr>
          <w:bCs/>
          <w:sz w:val="24"/>
          <w:szCs w:val="24"/>
        </w:rPr>
        <w:t xml:space="preserve"> responsible for considering</w:t>
      </w:r>
      <w:r w:rsidRPr="007E47C9">
        <w:rPr>
          <w:b/>
          <w:bCs/>
          <w:sz w:val="24"/>
          <w:szCs w:val="24"/>
        </w:rPr>
        <w:t xml:space="preserve"> </w:t>
      </w:r>
      <w:r w:rsidRPr="007E47C9">
        <w:rPr>
          <w:bCs/>
          <w:sz w:val="24"/>
          <w:szCs w:val="24"/>
        </w:rPr>
        <w:t>a wide</w:t>
      </w:r>
      <w:r w:rsidRPr="007E47C9">
        <w:rPr>
          <w:b/>
          <w:bCs/>
          <w:sz w:val="24"/>
          <w:szCs w:val="24"/>
        </w:rPr>
        <w:t xml:space="preserve"> </w:t>
      </w:r>
      <w:r w:rsidRPr="007E47C9">
        <w:rPr>
          <w:bCs/>
          <w:sz w:val="24"/>
          <w:szCs w:val="24"/>
        </w:rPr>
        <w:t xml:space="preserve">range of strategic financial issues. </w:t>
      </w:r>
      <w:r w:rsidR="008318F6">
        <w:rPr>
          <w:bCs/>
          <w:sz w:val="24"/>
          <w:szCs w:val="24"/>
        </w:rPr>
        <w:t xml:space="preserve"> </w:t>
      </w:r>
      <w:r w:rsidRPr="007E47C9">
        <w:rPr>
          <w:bCs/>
          <w:sz w:val="24"/>
          <w:szCs w:val="24"/>
        </w:rPr>
        <w:t xml:space="preserve">These will include developing detailed proposals in respect of Spending Reviews and monitoring rounds; the monitoring of savings plans and monitoring value for money through the development of improved financial and performance reporting.  The Finance Committee will be chaired by the Senior Finance Director (Group Head of </w:t>
      </w:r>
      <w:r w:rsidR="007E7B69" w:rsidRPr="007E7B69">
        <w:rPr>
          <w:bCs/>
          <w:sz w:val="24"/>
          <w:szCs w:val="24"/>
        </w:rPr>
        <w:t>Central Services and Contingency Planning</w:t>
      </w:r>
      <w:r w:rsidRPr="007E47C9">
        <w:rPr>
          <w:bCs/>
          <w:sz w:val="24"/>
          <w:szCs w:val="24"/>
        </w:rPr>
        <w:t xml:space="preserve">).  In </w:t>
      </w:r>
      <w:r w:rsidRPr="007E47C9">
        <w:rPr>
          <w:bCs/>
          <w:sz w:val="24"/>
          <w:szCs w:val="24"/>
        </w:rPr>
        <w:lastRenderedPageBreak/>
        <w:t>ad</w:t>
      </w:r>
      <w:r w:rsidRPr="007E47C9">
        <w:rPr>
          <w:sz w:val="24"/>
          <w:szCs w:val="24"/>
        </w:rPr>
        <w:t>dition to the Chair, m</w:t>
      </w:r>
      <w:r w:rsidRPr="007E47C9">
        <w:rPr>
          <w:bCs/>
          <w:sz w:val="24"/>
          <w:szCs w:val="24"/>
        </w:rPr>
        <w:t xml:space="preserve">embership of the Finance Committee will include Departmental Group Heads, the Finance Director, the </w:t>
      </w:r>
      <w:r w:rsidRPr="007E47C9">
        <w:rPr>
          <w:sz w:val="24"/>
          <w:szCs w:val="24"/>
        </w:rPr>
        <w:t>Director of CAP Policy, Economics and Statistics</w:t>
      </w:r>
      <w:r w:rsidR="00261C86">
        <w:rPr>
          <w:sz w:val="24"/>
          <w:szCs w:val="24"/>
        </w:rPr>
        <w:t>,</w:t>
      </w:r>
      <w:r w:rsidRPr="007E47C9">
        <w:rPr>
          <w:sz w:val="24"/>
          <w:szCs w:val="24"/>
        </w:rPr>
        <w:t xml:space="preserve"> </w:t>
      </w:r>
      <w:r w:rsidRPr="007E47C9">
        <w:rPr>
          <w:bCs/>
          <w:sz w:val="24"/>
          <w:szCs w:val="24"/>
        </w:rPr>
        <w:t>the Corporate Services</w:t>
      </w:r>
      <w:r w:rsidR="00BA75EA" w:rsidRPr="00BA75EA">
        <w:rPr>
          <w:bCs/>
          <w:sz w:val="24"/>
          <w:szCs w:val="24"/>
        </w:rPr>
        <w:t xml:space="preserve"> </w:t>
      </w:r>
      <w:r w:rsidRPr="007E47C9">
        <w:rPr>
          <w:bCs/>
          <w:sz w:val="24"/>
          <w:szCs w:val="24"/>
        </w:rPr>
        <w:t>Director</w:t>
      </w:r>
      <w:r w:rsidR="00261C86">
        <w:rPr>
          <w:bCs/>
          <w:sz w:val="24"/>
          <w:szCs w:val="24"/>
        </w:rPr>
        <w:t xml:space="preserve"> and the Head of Financial Planning Branch</w:t>
      </w:r>
      <w:r w:rsidRPr="007E47C9">
        <w:rPr>
          <w:bCs/>
          <w:sz w:val="24"/>
          <w:szCs w:val="24"/>
        </w:rPr>
        <w:t>.</w:t>
      </w:r>
    </w:p>
    <w:p w14:paraId="405732A7" w14:textId="77777777" w:rsidR="00BC1315" w:rsidRDefault="00BC1315" w:rsidP="00BC1315">
      <w:pPr>
        <w:spacing w:line="360" w:lineRule="auto"/>
        <w:ind w:left="720" w:hanging="720"/>
        <w:jc w:val="both"/>
        <w:rPr>
          <w:rFonts w:ascii="Arial" w:hAnsi="Arial" w:cs="Arial"/>
        </w:rPr>
      </w:pPr>
    </w:p>
    <w:p w14:paraId="561FB568" w14:textId="2FC399B4" w:rsidR="00261C86" w:rsidRDefault="00261C86" w:rsidP="00CB75FC">
      <w:pPr>
        <w:pStyle w:val="DSDnormal"/>
        <w:ind w:left="0"/>
        <w:jc w:val="both"/>
        <w:rPr>
          <w:bCs/>
          <w:sz w:val="24"/>
          <w:szCs w:val="24"/>
        </w:rPr>
      </w:pPr>
      <w:r>
        <w:rPr>
          <w:bCs/>
          <w:sz w:val="24"/>
          <w:szCs w:val="24"/>
        </w:rPr>
        <w:t xml:space="preserve">A </w:t>
      </w:r>
      <w:r w:rsidRPr="00320F22">
        <w:rPr>
          <w:b/>
          <w:bCs/>
          <w:color w:val="76923C"/>
          <w:sz w:val="24"/>
          <w:szCs w:val="24"/>
        </w:rPr>
        <w:t xml:space="preserve">Resourcing </w:t>
      </w:r>
      <w:r w:rsidR="00263601">
        <w:rPr>
          <w:b/>
          <w:bCs/>
          <w:color w:val="76923C"/>
          <w:sz w:val="24"/>
          <w:szCs w:val="24"/>
        </w:rPr>
        <w:t xml:space="preserve">and People </w:t>
      </w:r>
      <w:r w:rsidRPr="00320F22">
        <w:rPr>
          <w:b/>
          <w:bCs/>
          <w:color w:val="76923C"/>
          <w:sz w:val="24"/>
          <w:szCs w:val="24"/>
        </w:rPr>
        <w:t>Committee</w:t>
      </w:r>
      <w:r>
        <w:rPr>
          <w:bCs/>
          <w:sz w:val="24"/>
          <w:szCs w:val="24"/>
        </w:rPr>
        <w:t xml:space="preserve"> will be responsible for considering DAERA strategic workforce planning including how best to manage priority resourcing requirements at a Departmental level against the backdrop of reduced resources and affordability.  The Committee will be responsible for providing assurance to the Permanent Secretary that the Department is operating within its affordable staffing limit and will apply a corporate approach to ensure that staff resources have been effectively allocated across the organisation.  The Committee will be chaired by the </w:t>
      </w:r>
      <w:r w:rsidRPr="00CD2FB0">
        <w:rPr>
          <w:sz w:val="24"/>
          <w:szCs w:val="24"/>
        </w:rPr>
        <w:t xml:space="preserve">Group Head of </w:t>
      </w:r>
      <w:r w:rsidR="007E7B69" w:rsidRPr="007E7B69">
        <w:rPr>
          <w:rFonts w:eastAsia="Arial"/>
          <w:spacing w:val="2"/>
          <w:sz w:val="24"/>
        </w:rPr>
        <w:t xml:space="preserve">Central Services and Contingency Planning </w:t>
      </w:r>
      <w:r>
        <w:rPr>
          <w:bCs/>
          <w:sz w:val="24"/>
          <w:szCs w:val="24"/>
        </w:rPr>
        <w:t xml:space="preserve">and will include Departmental Group Heads, the Finance Director, the Director of Corporate Services, the Head of Business Management Branch, the Directors of Brexit Division and Forest Service, the HR Business Partner for DAERA and a representative from NICS HR Resourcing.  </w:t>
      </w:r>
    </w:p>
    <w:p w14:paraId="6C3EFE84" w14:textId="77777777" w:rsidR="00BC1315" w:rsidRDefault="00BC1315" w:rsidP="00CB75FC">
      <w:pPr>
        <w:spacing w:line="360" w:lineRule="auto"/>
        <w:jc w:val="both"/>
        <w:rPr>
          <w:rFonts w:ascii="Arial" w:hAnsi="Arial" w:cs="Arial"/>
        </w:rPr>
      </w:pPr>
    </w:p>
    <w:p w14:paraId="4272D32A" w14:textId="5231E028" w:rsidR="00261C86" w:rsidRPr="009D757C" w:rsidRDefault="00261C86" w:rsidP="00CB75FC">
      <w:pPr>
        <w:pStyle w:val="Default"/>
        <w:spacing w:line="360" w:lineRule="auto"/>
        <w:jc w:val="both"/>
        <w:rPr>
          <w:sz w:val="23"/>
          <w:szCs w:val="23"/>
        </w:rPr>
      </w:pPr>
      <w:r>
        <w:rPr>
          <w:rFonts w:ascii="Arial" w:hAnsi="Arial" w:cs="Arial"/>
          <w:bCs/>
        </w:rPr>
        <w:t xml:space="preserve">A </w:t>
      </w:r>
      <w:r w:rsidRPr="00320F22">
        <w:rPr>
          <w:rFonts w:ascii="Arial" w:hAnsi="Arial" w:cs="Arial"/>
          <w:b/>
          <w:bCs/>
          <w:color w:val="76923C"/>
        </w:rPr>
        <w:t>Casework Committee</w:t>
      </w:r>
      <w:r w:rsidRPr="00320F22">
        <w:rPr>
          <w:rFonts w:ascii="Arial" w:hAnsi="Arial" w:cs="Arial"/>
          <w:bCs/>
        </w:rPr>
        <w:t>,</w:t>
      </w:r>
      <w:r w:rsidRPr="009D757C">
        <w:rPr>
          <w:rFonts w:ascii="Arial" w:hAnsi="Arial" w:cs="Arial"/>
          <w:b/>
          <w:bCs/>
        </w:rPr>
        <w:t xml:space="preserve"> </w:t>
      </w:r>
      <w:r>
        <w:rPr>
          <w:rFonts w:ascii="Arial" w:hAnsi="Arial" w:cs="Arial"/>
        </w:rPr>
        <w:t>c</w:t>
      </w:r>
      <w:r w:rsidRPr="009D757C">
        <w:rPr>
          <w:rFonts w:ascii="Arial" w:hAnsi="Arial" w:cs="Arial"/>
        </w:rPr>
        <w:t xml:space="preserve">haired by </w:t>
      </w:r>
      <w:r>
        <w:rPr>
          <w:rFonts w:ascii="Arial" w:hAnsi="Arial" w:cs="Arial"/>
        </w:rPr>
        <w:t xml:space="preserve">the </w:t>
      </w:r>
      <w:r w:rsidRPr="009D757C">
        <w:rPr>
          <w:rFonts w:ascii="Arial" w:hAnsi="Arial" w:cs="Arial"/>
        </w:rPr>
        <w:t xml:space="preserve">Senior Finance Director with </w:t>
      </w:r>
      <w:r>
        <w:rPr>
          <w:rFonts w:ascii="Arial" w:hAnsi="Arial" w:cs="Arial"/>
        </w:rPr>
        <w:t xml:space="preserve">the </w:t>
      </w:r>
      <w:r w:rsidRPr="009D757C">
        <w:rPr>
          <w:rFonts w:ascii="Arial" w:hAnsi="Arial" w:cs="Arial"/>
        </w:rPr>
        <w:t xml:space="preserve">Finance Director in attendance. </w:t>
      </w:r>
      <w:r>
        <w:rPr>
          <w:rFonts w:ascii="Arial" w:hAnsi="Arial" w:cs="Arial"/>
        </w:rPr>
        <w:t xml:space="preserve"> </w:t>
      </w:r>
      <w:r w:rsidRPr="009D757C">
        <w:rPr>
          <w:rFonts w:ascii="Arial" w:hAnsi="Arial" w:cs="Arial"/>
        </w:rPr>
        <w:t xml:space="preserve">The purpose of the Committee is to provide greater assurance to the Accounting Officer and </w:t>
      </w:r>
      <w:r w:rsidR="00824A65">
        <w:rPr>
          <w:rFonts w:ascii="Arial" w:hAnsi="Arial" w:cs="Arial"/>
        </w:rPr>
        <w:t xml:space="preserve">the </w:t>
      </w:r>
      <w:r w:rsidR="00BA75EA">
        <w:rPr>
          <w:rFonts w:ascii="Arial" w:hAnsi="Arial" w:cs="Arial"/>
        </w:rPr>
        <w:t>B</w:t>
      </w:r>
      <w:r w:rsidR="00824A65">
        <w:rPr>
          <w:rFonts w:ascii="Arial" w:hAnsi="Arial" w:cs="Arial"/>
        </w:rPr>
        <w:t>oard</w:t>
      </w:r>
      <w:r w:rsidRPr="009D757C">
        <w:rPr>
          <w:rFonts w:ascii="Arial" w:hAnsi="Arial" w:cs="Arial"/>
        </w:rPr>
        <w:t xml:space="preserve"> around significant expenditure decisions made </w:t>
      </w:r>
      <w:r w:rsidRPr="005368A9">
        <w:rPr>
          <w:rFonts w:ascii="Arial" w:hAnsi="Arial" w:cs="Arial"/>
        </w:rPr>
        <w:t>within DAERA.</w:t>
      </w:r>
      <w:r>
        <w:rPr>
          <w:rFonts w:ascii="Arial" w:hAnsi="Arial" w:cs="Arial"/>
        </w:rPr>
        <w:t xml:space="preserve"> </w:t>
      </w:r>
      <w:r w:rsidRPr="005368A9">
        <w:rPr>
          <w:rFonts w:ascii="Arial" w:hAnsi="Arial" w:cs="Arial"/>
        </w:rPr>
        <w:t xml:space="preserve"> It will increase collective decision making and buy-in to projects, particularly where</w:t>
      </w:r>
      <w:r w:rsidR="00824A65">
        <w:rPr>
          <w:rFonts w:ascii="Arial" w:hAnsi="Arial" w:cs="Arial"/>
        </w:rPr>
        <w:t xml:space="preserve"> </w:t>
      </w:r>
      <w:r w:rsidRPr="009D757C">
        <w:rPr>
          <w:rFonts w:ascii="Arial" w:hAnsi="Arial" w:cs="Arial"/>
        </w:rPr>
        <w:t>affordability is a significant consideration.</w:t>
      </w:r>
      <w:r w:rsidRPr="00CC64F6">
        <w:rPr>
          <w:rFonts w:ascii="Arial" w:hAnsi="Arial" w:cs="Arial"/>
          <w:sz w:val="23"/>
          <w:szCs w:val="23"/>
        </w:rPr>
        <w:t xml:space="preserve"> </w:t>
      </w:r>
    </w:p>
    <w:p w14:paraId="47B70397" w14:textId="77777777" w:rsidR="00BC1315" w:rsidRDefault="00BC1315" w:rsidP="00CB75FC">
      <w:pPr>
        <w:spacing w:line="360" w:lineRule="auto"/>
        <w:jc w:val="both"/>
        <w:rPr>
          <w:rFonts w:ascii="Arial" w:hAnsi="Arial" w:cs="Arial"/>
        </w:rPr>
      </w:pPr>
    </w:p>
    <w:p w14:paraId="24B16C71" w14:textId="4994A7A8" w:rsidR="00261C86" w:rsidRPr="00C53976" w:rsidRDefault="00261C86" w:rsidP="00CB75FC">
      <w:pPr>
        <w:pStyle w:val="Default"/>
        <w:spacing w:line="360" w:lineRule="auto"/>
        <w:jc w:val="both"/>
        <w:rPr>
          <w:rFonts w:ascii="Arial" w:hAnsi="Arial" w:cs="Arial"/>
        </w:rPr>
      </w:pPr>
      <w:r w:rsidRPr="00C53976">
        <w:rPr>
          <w:rFonts w:ascii="Arial" w:hAnsi="Arial" w:cs="Arial"/>
        </w:rPr>
        <w:t xml:space="preserve">An </w:t>
      </w:r>
      <w:r w:rsidRPr="00320F22">
        <w:rPr>
          <w:rFonts w:ascii="Arial" w:hAnsi="Arial" w:cs="Arial"/>
          <w:b/>
          <w:bCs/>
          <w:color w:val="76923C"/>
        </w:rPr>
        <w:t xml:space="preserve">Equality </w:t>
      </w:r>
      <w:r w:rsidR="00FE4FAD" w:rsidRPr="00320F22">
        <w:rPr>
          <w:rFonts w:ascii="Arial" w:hAnsi="Arial" w:cs="Arial"/>
          <w:b/>
          <w:bCs/>
          <w:color w:val="76923C"/>
        </w:rPr>
        <w:t xml:space="preserve">and Diversity </w:t>
      </w:r>
      <w:r w:rsidRPr="00320F22">
        <w:rPr>
          <w:rFonts w:ascii="Arial" w:hAnsi="Arial" w:cs="Arial"/>
          <w:b/>
          <w:bCs/>
          <w:color w:val="76923C"/>
        </w:rPr>
        <w:t>Steering Group Committee</w:t>
      </w:r>
      <w:r w:rsidRPr="00C53976">
        <w:rPr>
          <w:rFonts w:ascii="Arial" w:hAnsi="Arial" w:cs="Arial"/>
        </w:rPr>
        <w:t xml:space="preserve">, chaired by the Permanent Secretary. </w:t>
      </w:r>
      <w:r>
        <w:rPr>
          <w:rFonts w:ascii="Arial" w:hAnsi="Arial" w:cs="Arial"/>
        </w:rPr>
        <w:t xml:space="preserve"> </w:t>
      </w:r>
      <w:r w:rsidRPr="00C53976">
        <w:rPr>
          <w:rFonts w:ascii="Arial" w:hAnsi="Arial" w:cs="Arial"/>
        </w:rPr>
        <w:t>Its purpose is to ensure DAERA fulfils its equality</w:t>
      </w:r>
      <w:r>
        <w:rPr>
          <w:rFonts w:ascii="Arial" w:hAnsi="Arial" w:cs="Arial"/>
        </w:rPr>
        <w:t xml:space="preserve"> </w:t>
      </w:r>
      <w:r w:rsidRPr="00C53976">
        <w:rPr>
          <w:rFonts w:ascii="Arial" w:hAnsi="Arial" w:cs="Arial"/>
        </w:rPr>
        <w:t>/</w:t>
      </w:r>
      <w:r>
        <w:rPr>
          <w:rFonts w:ascii="Arial" w:hAnsi="Arial" w:cs="Arial"/>
        </w:rPr>
        <w:t xml:space="preserve"> </w:t>
      </w:r>
      <w:r w:rsidRPr="00C53976">
        <w:rPr>
          <w:rFonts w:ascii="Arial" w:hAnsi="Arial" w:cs="Arial"/>
        </w:rPr>
        <w:t>diversity, good relations and human rights obligations.</w:t>
      </w:r>
    </w:p>
    <w:p w14:paraId="4599EA4A" w14:textId="77777777" w:rsidR="00261C86" w:rsidRPr="009D757C" w:rsidRDefault="00261C86" w:rsidP="00261C86">
      <w:pPr>
        <w:pStyle w:val="Default"/>
        <w:spacing w:line="360" w:lineRule="auto"/>
        <w:jc w:val="both"/>
      </w:pPr>
    </w:p>
    <w:p w14:paraId="3CBDFE69" w14:textId="521F1B4C" w:rsidR="00261C86" w:rsidRDefault="00261C86" w:rsidP="00261C86">
      <w:pPr>
        <w:pStyle w:val="Default"/>
        <w:spacing w:line="360" w:lineRule="auto"/>
        <w:jc w:val="both"/>
        <w:rPr>
          <w:rFonts w:ascii="Arial" w:hAnsi="Arial" w:cs="Arial"/>
        </w:rPr>
      </w:pPr>
      <w:r w:rsidRPr="009D757C">
        <w:rPr>
          <w:rFonts w:ascii="Arial" w:hAnsi="Arial" w:cs="Arial"/>
        </w:rPr>
        <w:t xml:space="preserve">A </w:t>
      </w:r>
      <w:r w:rsidRPr="00320F22">
        <w:rPr>
          <w:rFonts w:ascii="Arial" w:hAnsi="Arial" w:cs="Arial"/>
          <w:b/>
          <w:bCs/>
          <w:color w:val="76923C"/>
        </w:rPr>
        <w:t>Leadership and Engagement Committee</w:t>
      </w:r>
      <w:r w:rsidRPr="00320F22">
        <w:rPr>
          <w:rFonts w:ascii="Arial" w:hAnsi="Arial" w:cs="Arial"/>
          <w:bCs/>
        </w:rPr>
        <w:t>,</w:t>
      </w:r>
      <w:r>
        <w:rPr>
          <w:rFonts w:ascii="Arial" w:hAnsi="Arial" w:cs="Arial"/>
        </w:rPr>
        <w:t xml:space="preserve"> c</w:t>
      </w:r>
      <w:r w:rsidRPr="009D757C">
        <w:rPr>
          <w:rFonts w:ascii="Arial" w:hAnsi="Arial" w:cs="Arial"/>
        </w:rPr>
        <w:t xml:space="preserve">haired by the Permanent Secretary. </w:t>
      </w:r>
      <w:r>
        <w:rPr>
          <w:rFonts w:ascii="Arial" w:hAnsi="Arial" w:cs="Arial"/>
        </w:rPr>
        <w:t xml:space="preserve"> </w:t>
      </w:r>
      <w:r w:rsidRPr="009D757C">
        <w:rPr>
          <w:rFonts w:ascii="Arial" w:hAnsi="Arial" w:cs="Arial"/>
        </w:rPr>
        <w:t xml:space="preserve">Its </w:t>
      </w:r>
      <w:r>
        <w:rPr>
          <w:rFonts w:ascii="Arial" w:hAnsi="Arial" w:cs="Arial"/>
        </w:rPr>
        <w:t>p</w:t>
      </w:r>
      <w:r w:rsidRPr="009D757C">
        <w:rPr>
          <w:rFonts w:ascii="Arial" w:hAnsi="Arial" w:cs="Arial"/>
        </w:rPr>
        <w:t>urpose is to build leadership capacity and promote the benefits of engaged, cohesive teams, to oversee and steer measures which will increase the DAERA EEI and to champion and communicate best practice to promote staff engagement within DAERA</w:t>
      </w:r>
      <w:r>
        <w:rPr>
          <w:rFonts w:ascii="Arial" w:hAnsi="Arial" w:cs="Arial"/>
        </w:rPr>
        <w:t>.</w:t>
      </w:r>
    </w:p>
    <w:p w14:paraId="5FD5E0B4" w14:textId="77777777" w:rsidR="00261C86" w:rsidRDefault="00261C86" w:rsidP="00261C86">
      <w:pPr>
        <w:spacing w:line="360" w:lineRule="auto"/>
        <w:jc w:val="both"/>
        <w:rPr>
          <w:rFonts w:ascii="Arial" w:hAnsi="Arial" w:cs="Arial"/>
        </w:rPr>
      </w:pPr>
    </w:p>
    <w:p w14:paraId="2B1A3C13" w14:textId="48DB4F7D" w:rsidR="00261C86" w:rsidRPr="00B37BA0" w:rsidRDefault="00261C86" w:rsidP="00261C86">
      <w:pPr>
        <w:spacing w:line="360" w:lineRule="auto"/>
        <w:jc w:val="both"/>
        <w:rPr>
          <w:rFonts w:ascii="Arial" w:hAnsi="Arial" w:cs="Arial"/>
        </w:rPr>
      </w:pPr>
      <w:r w:rsidRPr="009D757C">
        <w:rPr>
          <w:rFonts w:ascii="Arial" w:hAnsi="Arial" w:cs="Arial"/>
        </w:rPr>
        <w:lastRenderedPageBreak/>
        <w:t xml:space="preserve">A </w:t>
      </w:r>
      <w:r w:rsidRPr="00320F22">
        <w:rPr>
          <w:rFonts w:ascii="Arial" w:hAnsi="Arial" w:cs="Arial"/>
          <w:b/>
          <w:bCs/>
          <w:color w:val="76923C"/>
        </w:rPr>
        <w:t>Strategy Committee</w:t>
      </w:r>
      <w:r w:rsidRPr="00320F22">
        <w:rPr>
          <w:rFonts w:ascii="Arial" w:hAnsi="Arial" w:cs="Arial"/>
          <w:bCs/>
        </w:rPr>
        <w:t>,</w:t>
      </w:r>
      <w:r>
        <w:rPr>
          <w:rFonts w:ascii="Arial" w:hAnsi="Arial" w:cs="Arial"/>
        </w:rPr>
        <w:t xml:space="preserve"> c</w:t>
      </w:r>
      <w:r w:rsidRPr="009D757C">
        <w:rPr>
          <w:rFonts w:ascii="Arial" w:hAnsi="Arial" w:cs="Arial"/>
        </w:rPr>
        <w:t xml:space="preserve">haired jointly by Food and Farming and Environment, Marine and Fisheries Group Heads. </w:t>
      </w:r>
      <w:r>
        <w:rPr>
          <w:rFonts w:ascii="Arial" w:hAnsi="Arial" w:cs="Arial"/>
        </w:rPr>
        <w:t xml:space="preserve"> </w:t>
      </w:r>
      <w:r w:rsidRPr="00B37BA0">
        <w:rPr>
          <w:rFonts w:ascii="Arial" w:hAnsi="Arial" w:cs="Arial"/>
        </w:rPr>
        <w:t>The Committee has a key role to play in the development and scrutiny of strategy proposals within the Department.</w:t>
      </w:r>
      <w:r>
        <w:rPr>
          <w:rFonts w:ascii="Arial" w:hAnsi="Arial" w:cs="Arial"/>
        </w:rPr>
        <w:t xml:space="preserve"> </w:t>
      </w:r>
      <w:r w:rsidRPr="00B37BA0">
        <w:rPr>
          <w:rFonts w:ascii="Arial" w:hAnsi="Arial" w:cs="Arial"/>
        </w:rPr>
        <w:t xml:space="preserve"> </w:t>
      </w:r>
      <w:r>
        <w:rPr>
          <w:rFonts w:ascii="Arial" w:hAnsi="Arial" w:cs="Arial"/>
        </w:rPr>
        <w:t>It</w:t>
      </w:r>
      <w:r w:rsidRPr="00B37BA0">
        <w:rPr>
          <w:rFonts w:ascii="Arial" w:hAnsi="Arial" w:cs="Arial"/>
        </w:rPr>
        <w:t xml:space="preserve"> provides strategic challenge </w:t>
      </w:r>
      <w:r>
        <w:rPr>
          <w:rFonts w:ascii="Arial" w:hAnsi="Arial" w:cs="Arial"/>
        </w:rPr>
        <w:tab/>
      </w:r>
      <w:r w:rsidRPr="00B37BA0">
        <w:rPr>
          <w:rFonts w:ascii="Arial" w:hAnsi="Arial" w:cs="Arial"/>
        </w:rPr>
        <w:t>for the Department, including the oversight of strategic policies and strategies</w:t>
      </w:r>
      <w:r>
        <w:rPr>
          <w:rFonts w:ascii="Arial" w:hAnsi="Arial" w:cs="Arial"/>
        </w:rPr>
        <w:t xml:space="preserve"> </w:t>
      </w:r>
      <w:r w:rsidRPr="00B37BA0">
        <w:rPr>
          <w:rFonts w:ascii="Arial" w:hAnsi="Arial" w:cs="Arial"/>
        </w:rPr>
        <w:t xml:space="preserve">being developed. </w:t>
      </w:r>
      <w:r>
        <w:rPr>
          <w:rFonts w:ascii="Arial" w:hAnsi="Arial" w:cs="Arial"/>
        </w:rPr>
        <w:t xml:space="preserve"> </w:t>
      </w:r>
      <w:r w:rsidRPr="00B37BA0">
        <w:rPr>
          <w:rFonts w:ascii="Arial" w:hAnsi="Arial" w:cs="Arial"/>
        </w:rPr>
        <w:t xml:space="preserve">This will promote consistency and coherence between strategies and will provide </w:t>
      </w:r>
      <w:r w:rsidR="00BC6345">
        <w:rPr>
          <w:rFonts w:ascii="Arial" w:hAnsi="Arial" w:cs="Arial"/>
        </w:rPr>
        <w:t xml:space="preserve">the </w:t>
      </w:r>
      <w:r w:rsidR="00ED54C7">
        <w:rPr>
          <w:rFonts w:ascii="Arial" w:hAnsi="Arial" w:cs="Arial"/>
        </w:rPr>
        <w:t>B</w:t>
      </w:r>
      <w:r w:rsidR="00BC6345">
        <w:rPr>
          <w:rFonts w:ascii="Arial" w:hAnsi="Arial" w:cs="Arial"/>
        </w:rPr>
        <w:t>oard</w:t>
      </w:r>
      <w:r w:rsidRPr="00B37BA0">
        <w:rPr>
          <w:rFonts w:ascii="Arial" w:hAnsi="Arial" w:cs="Arial"/>
        </w:rPr>
        <w:t xml:space="preserve"> with assurances regarding the appropriateness of the Department’s key strategy documents and proposals</w:t>
      </w:r>
      <w:r>
        <w:rPr>
          <w:rFonts w:ascii="Arial" w:hAnsi="Arial" w:cs="Arial"/>
        </w:rPr>
        <w:t>.</w:t>
      </w:r>
    </w:p>
    <w:p w14:paraId="287F60D9" w14:textId="77777777" w:rsidR="00261C86" w:rsidRPr="009D757C" w:rsidRDefault="00261C86" w:rsidP="00261C86">
      <w:pPr>
        <w:pStyle w:val="Default"/>
        <w:spacing w:line="360" w:lineRule="auto"/>
        <w:jc w:val="both"/>
        <w:rPr>
          <w:rFonts w:ascii="Arial" w:hAnsi="Arial" w:cs="Arial"/>
        </w:rPr>
      </w:pPr>
    </w:p>
    <w:p w14:paraId="39B3244C" w14:textId="15D87CA5" w:rsidR="00261C86" w:rsidRPr="009D757C" w:rsidRDefault="00261C86" w:rsidP="00CB75FC">
      <w:pPr>
        <w:pStyle w:val="Default"/>
        <w:spacing w:line="360" w:lineRule="auto"/>
        <w:jc w:val="both"/>
      </w:pPr>
      <w:r w:rsidRPr="009D757C">
        <w:rPr>
          <w:rFonts w:ascii="Arial" w:hAnsi="Arial" w:cs="Arial"/>
        </w:rPr>
        <w:t xml:space="preserve">A </w:t>
      </w:r>
      <w:r w:rsidRPr="00320F22">
        <w:rPr>
          <w:rFonts w:ascii="Arial" w:hAnsi="Arial" w:cs="Arial"/>
          <w:b/>
          <w:bCs/>
          <w:color w:val="76923C"/>
        </w:rPr>
        <w:t>Delivery Committee</w:t>
      </w:r>
      <w:r w:rsidRPr="00320F22">
        <w:rPr>
          <w:rFonts w:ascii="Arial" w:hAnsi="Arial" w:cs="Arial"/>
          <w:bCs/>
        </w:rPr>
        <w:t xml:space="preserve">, </w:t>
      </w:r>
      <w:r>
        <w:rPr>
          <w:rFonts w:ascii="Arial" w:hAnsi="Arial" w:cs="Arial"/>
          <w:bCs/>
        </w:rPr>
        <w:t>c</w:t>
      </w:r>
      <w:r w:rsidRPr="00CD2FB0">
        <w:rPr>
          <w:rFonts w:ascii="Arial" w:hAnsi="Arial" w:cs="Arial"/>
          <w:bCs/>
        </w:rPr>
        <w:t>haired</w:t>
      </w:r>
      <w:r w:rsidRPr="009D757C">
        <w:rPr>
          <w:rFonts w:ascii="Arial" w:hAnsi="Arial" w:cs="Arial"/>
          <w:bCs/>
        </w:rPr>
        <w:t xml:space="preserve"> by the </w:t>
      </w:r>
      <w:r w:rsidRPr="00CD2FB0">
        <w:rPr>
          <w:rFonts w:ascii="Arial" w:hAnsi="Arial" w:cs="Arial"/>
        </w:rPr>
        <w:t xml:space="preserve">Group Head of </w:t>
      </w:r>
      <w:r w:rsidR="007E7B69" w:rsidRPr="007E7B69">
        <w:rPr>
          <w:rFonts w:ascii="Arial" w:eastAsia="Arial" w:hAnsi="Arial" w:cs="Arial"/>
          <w:spacing w:val="2"/>
        </w:rPr>
        <w:t>Central Services and Contingency Planning</w:t>
      </w:r>
      <w:r w:rsidR="007E7B69">
        <w:rPr>
          <w:rFonts w:ascii="Arial" w:eastAsia="Arial" w:hAnsi="Arial" w:cs="Arial"/>
          <w:spacing w:val="2"/>
        </w:rPr>
        <w:t>,</w:t>
      </w:r>
      <w:r w:rsidR="00143D39" w:rsidRPr="009D757C">
        <w:rPr>
          <w:rFonts w:ascii="Arial" w:hAnsi="Arial" w:cs="Arial"/>
        </w:rPr>
        <w:t xml:space="preserve"> </w:t>
      </w:r>
      <w:r w:rsidRPr="009D757C">
        <w:rPr>
          <w:rFonts w:ascii="Arial" w:hAnsi="Arial" w:cs="Arial"/>
        </w:rPr>
        <w:t>will</w:t>
      </w:r>
      <w:r>
        <w:rPr>
          <w:rFonts w:ascii="Arial" w:hAnsi="Arial" w:cs="Arial"/>
        </w:rPr>
        <w:t xml:space="preserve"> p</w:t>
      </w:r>
      <w:r w:rsidRPr="009D757C">
        <w:rPr>
          <w:rFonts w:ascii="Arial" w:hAnsi="Arial" w:cs="Arial"/>
        </w:rPr>
        <w:t>romote consistency of</w:t>
      </w:r>
      <w:r>
        <w:rPr>
          <w:rFonts w:ascii="Arial" w:hAnsi="Arial" w:cs="Arial"/>
        </w:rPr>
        <w:t xml:space="preserve"> </w:t>
      </w:r>
      <w:r w:rsidRPr="009D757C">
        <w:rPr>
          <w:rFonts w:ascii="Arial" w:hAnsi="Arial" w:cs="Arial"/>
        </w:rPr>
        <w:t>approach to Risk and to</w:t>
      </w:r>
      <w:r>
        <w:rPr>
          <w:rFonts w:ascii="Arial" w:hAnsi="Arial" w:cs="Arial"/>
        </w:rPr>
        <w:t xml:space="preserve"> </w:t>
      </w:r>
      <w:r w:rsidRPr="009D757C">
        <w:rPr>
          <w:rFonts w:ascii="Arial" w:hAnsi="Arial" w:cs="Arial"/>
        </w:rPr>
        <w:t>Business</w:t>
      </w:r>
      <w:r>
        <w:rPr>
          <w:rFonts w:ascii="Arial" w:hAnsi="Arial" w:cs="Arial"/>
        </w:rPr>
        <w:t xml:space="preserve"> </w:t>
      </w:r>
      <w:r w:rsidRPr="009D757C">
        <w:rPr>
          <w:rFonts w:ascii="Arial" w:hAnsi="Arial" w:cs="Arial"/>
        </w:rPr>
        <w:t>Planning and</w:t>
      </w:r>
      <w:r>
        <w:rPr>
          <w:rFonts w:ascii="Arial" w:hAnsi="Arial" w:cs="Arial"/>
        </w:rPr>
        <w:t xml:space="preserve"> </w:t>
      </w:r>
      <w:r w:rsidRPr="009D757C">
        <w:rPr>
          <w:rFonts w:ascii="Arial" w:hAnsi="Arial" w:cs="Arial"/>
        </w:rPr>
        <w:t xml:space="preserve">will provide </w:t>
      </w:r>
      <w:r w:rsidR="00BC6345">
        <w:rPr>
          <w:rFonts w:ascii="Arial" w:hAnsi="Arial" w:cs="Arial"/>
        </w:rPr>
        <w:t xml:space="preserve">the </w:t>
      </w:r>
      <w:r w:rsidR="00ED54C7">
        <w:rPr>
          <w:rFonts w:ascii="Arial" w:hAnsi="Arial" w:cs="Arial"/>
        </w:rPr>
        <w:t>B</w:t>
      </w:r>
      <w:r w:rsidR="00BC6345">
        <w:rPr>
          <w:rFonts w:ascii="Arial" w:hAnsi="Arial" w:cs="Arial"/>
        </w:rPr>
        <w:t>oard</w:t>
      </w:r>
      <w:r>
        <w:rPr>
          <w:rFonts w:ascii="Arial" w:hAnsi="Arial" w:cs="Arial"/>
        </w:rPr>
        <w:t xml:space="preserve"> </w:t>
      </w:r>
      <w:r w:rsidRPr="009D757C">
        <w:rPr>
          <w:rFonts w:ascii="Arial" w:hAnsi="Arial" w:cs="Arial"/>
        </w:rPr>
        <w:t>with assurances regarding the</w:t>
      </w:r>
      <w:r>
        <w:rPr>
          <w:rFonts w:ascii="Arial" w:hAnsi="Arial" w:cs="Arial"/>
        </w:rPr>
        <w:t xml:space="preserve"> </w:t>
      </w:r>
      <w:r w:rsidRPr="009D757C">
        <w:rPr>
          <w:rFonts w:ascii="Arial" w:hAnsi="Arial" w:cs="Arial"/>
        </w:rPr>
        <w:t>management of risks</w:t>
      </w:r>
      <w:r>
        <w:rPr>
          <w:rFonts w:ascii="Arial" w:hAnsi="Arial" w:cs="Arial"/>
        </w:rPr>
        <w:t xml:space="preserve"> </w:t>
      </w:r>
      <w:r w:rsidRPr="009D757C">
        <w:rPr>
          <w:rFonts w:ascii="Arial" w:hAnsi="Arial" w:cs="Arial"/>
        </w:rPr>
        <w:t>and performance against business plans.</w:t>
      </w:r>
      <w:r>
        <w:rPr>
          <w:rFonts w:ascii="Arial" w:hAnsi="Arial" w:cs="Arial"/>
        </w:rPr>
        <w:t xml:space="preserve">  The Delivery Committee will be supported by the P</w:t>
      </w:r>
      <w:r w:rsidR="00ED54C7">
        <w:rPr>
          <w:rFonts w:ascii="Arial" w:hAnsi="Arial" w:cs="Arial"/>
        </w:rPr>
        <w:t>AAC</w:t>
      </w:r>
      <w:r>
        <w:rPr>
          <w:rFonts w:ascii="Arial" w:hAnsi="Arial" w:cs="Arial"/>
        </w:rPr>
        <w:t xml:space="preserve"> Committee.</w:t>
      </w:r>
    </w:p>
    <w:p w14:paraId="28844BAE" w14:textId="77777777" w:rsidR="00261C86" w:rsidRPr="009D757C" w:rsidRDefault="00261C86" w:rsidP="00CB75FC">
      <w:pPr>
        <w:pStyle w:val="Default"/>
        <w:spacing w:line="360" w:lineRule="auto"/>
        <w:jc w:val="both"/>
      </w:pPr>
    </w:p>
    <w:p w14:paraId="76582467" w14:textId="3989A650" w:rsidR="00261C86" w:rsidRDefault="00261C86" w:rsidP="00CB75FC">
      <w:pPr>
        <w:pStyle w:val="Default"/>
        <w:spacing w:line="360" w:lineRule="auto"/>
        <w:jc w:val="both"/>
        <w:rPr>
          <w:rFonts w:ascii="Arial" w:hAnsi="Arial" w:cs="Arial"/>
        </w:rPr>
      </w:pPr>
      <w:r w:rsidRPr="009D757C">
        <w:rPr>
          <w:rFonts w:ascii="Arial" w:hAnsi="Arial" w:cs="Arial"/>
        </w:rPr>
        <w:t xml:space="preserve">An </w:t>
      </w:r>
      <w:r w:rsidRPr="00320F22">
        <w:rPr>
          <w:rFonts w:ascii="Arial" w:hAnsi="Arial" w:cs="Arial"/>
          <w:b/>
          <w:color w:val="76923C"/>
        </w:rPr>
        <w:t>Arm</w:t>
      </w:r>
      <w:r w:rsidR="00BC1315">
        <w:rPr>
          <w:rFonts w:ascii="Arial" w:hAnsi="Arial" w:cs="Arial"/>
          <w:b/>
          <w:color w:val="76923C"/>
        </w:rPr>
        <w:t>’</w:t>
      </w:r>
      <w:r w:rsidRPr="00320F22">
        <w:rPr>
          <w:rFonts w:ascii="Arial" w:hAnsi="Arial" w:cs="Arial"/>
          <w:b/>
          <w:color w:val="76923C"/>
        </w:rPr>
        <w:t>s Length Body Committee</w:t>
      </w:r>
      <w:r w:rsidRPr="00320F22">
        <w:rPr>
          <w:rFonts w:ascii="Arial" w:hAnsi="Arial" w:cs="Arial"/>
        </w:rPr>
        <w:t xml:space="preserve">, </w:t>
      </w:r>
      <w:r w:rsidRPr="009D757C">
        <w:rPr>
          <w:rFonts w:ascii="Arial" w:hAnsi="Arial" w:cs="Arial"/>
        </w:rPr>
        <w:t xml:space="preserve">chaired by the Finance Director. </w:t>
      </w:r>
      <w:r w:rsidR="008E2255">
        <w:rPr>
          <w:rFonts w:ascii="Arial" w:hAnsi="Arial" w:cs="Arial"/>
        </w:rPr>
        <w:t xml:space="preserve"> </w:t>
      </w:r>
      <w:r w:rsidRPr="009D757C">
        <w:rPr>
          <w:rFonts w:ascii="Arial" w:hAnsi="Arial" w:cs="Arial"/>
        </w:rPr>
        <w:t>Its role is</w:t>
      </w:r>
      <w:r w:rsidRPr="00CC64F6">
        <w:rPr>
          <w:rFonts w:ascii="Arial" w:hAnsi="Arial" w:cs="Arial"/>
        </w:rPr>
        <w:t xml:space="preserve"> </w:t>
      </w:r>
      <w:r>
        <w:rPr>
          <w:rFonts w:ascii="Arial" w:hAnsi="Arial" w:cs="Arial"/>
        </w:rPr>
        <w:t>to</w:t>
      </w:r>
      <w:r w:rsidRPr="009D757C">
        <w:rPr>
          <w:rFonts w:ascii="Arial" w:hAnsi="Arial" w:cs="Arial"/>
        </w:rPr>
        <w:t xml:space="preserve"> ensure that there is a coherent and strategic approach across DAERA in the management of </w:t>
      </w:r>
      <w:r>
        <w:rPr>
          <w:rFonts w:ascii="Arial" w:hAnsi="Arial" w:cs="Arial"/>
        </w:rPr>
        <w:t xml:space="preserve">ALBs. </w:t>
      </w:r>
    </w:p>
    <w:p w14:paraId="2E798D96" w14:textId="77777777" w:rsidR="00261C86" w:rsidRDefault="00261C86" w:rsidP="00261C86">
      <w:pPr>
        <w:pStyle w:val="Default"/>
        <w:spacing w:line="360" w:lineRule="auto"/>
        <w:jc w:val="both"/>
        <w:rPr>
          <w:rFonts w:ascii="Arial" w:hAnsi="Arial" w:cs="Arial"/>
        </w:rPr>
      </w:pPr>
    </w:p>
    <w:p w14:paraId="08398B3D" w14:textId="70BE17C9" w:rsidR="00261C86" w:rsidRPr="00320F22" w:rsidRDefault="00261C86" w:rsidP="00261C86">
      <w:pPr>
        <w:pStyle w:val="Default"/>
        <w:spacing w:line="360" w:lineRule="auto"/>
        <w:jc w:val="both"/>
        <w:rPr>
          <w:rFonts w:ascii="Arial" w:hAnsi="Arial" w:cs="Arial"/>
          <w:color w:val="76923C"/>
        </w:rPr>
      </w:pPr>
      <w:r w:rsidRPr="00320F22">
        <w:rPr>
          <w:rFonts w:ascii="Arial" w:hAnsi="Arial" w:cs="Arial"/>
          <w:b/>
          <w:color w:val="76923C"/>
        </w:rPr>
        <w:t>HEAD OF PAYING AGENCY</w:t>
      </w:r>
    </w:p>
    <w:p w14:paraId="229F4B2D" w14:textId="77777777" w:rsidR="00261C86" w:rsidRDefault="00261C86" w:rsidP="00261C86">
      <w:pPr>
        <w:pStyle w:val="Default"/>
        <w:spacing w:line="360" w:lineRule="auto"/>
        <w:jc w:val="both"/>
        <w:rPr>
          <w:rFonts w:ascii="Arial" w:hAnsi="Arial" w:cs="Arial"/>
        </w:rPr>
      </w:pPr>
    </w:p>
    <w:p w14:paraId="5413B0AC" w14:textId="571535EB" w:rsidR="00261C86" w:rsidRDefault="00261C86" w:rsidP="00CB75FC">
      <w:pPr>
        <w:spacing w:line="360" w:lineRule="auto"/>
        <w:jc w:val="both"/>
        <w:rPr>
          <w:rFonts w:ascii="Arial" w:hAnsi="Arial" w:cs="Arial"/>
        </w:rPr>
      </w:pPr>
      <w:r w:rsidRPr="00F90F4F">
        <w:rPr>
          <w:rFonts w:ascii="Arial" w:hAnsi="Arial" w:cs="Arial"/>
        </w:rPr>
        <w:t xml:space="preserve">The </w:t>
      </w:r>
      <w:r w:rsidRPr="00320F22">
        <w:rPr>
          <w:rFonts w:ascii="Arial" w:hAnsi="Arial" w:cs="Arial"/>
          <w:b/>
          <w:color w:val="76923C"/>
        </w:rPr>
        <w:t>Paying Agency Accreditation Committee</w:t>
      </w:r>
      <w:r w:rsidRPr="00F90F4F">
        <w:rPr>
          <w:rFonts w:ascii="Arial" w:hAnsi="Arial" w:cs="Arial"/>
        </w:rPr>
        <w:t xml:space="preserve"> (PAAC) </w:t>
      </w:r>
      <w:r w:rsidRPr="008F1E68">
        <w:rPr>
          <w:rFonts w:ascii="Arial" w:hAnsi="Arial" w:cs="Arial"/>
        </w:rPr>
        <w:t xml:space="preserve">is chaired by the </w:t>
      </w:r>
      <w:proofErr w:type="spellStart"/>
      <w:r w:rsidR="008E2255">
        <w:rPr>
          <w:rFonts w:ascii="Arial" w:hAnsi="Arial" w:cs="Arial"/>
        </w:rPr>
        <w:t>Ho</w:t>
      </w:r>
      <w:r w:rsidRPr="008F1E68">
        <w:rPr>
          <w:rFonts w:ascii="Arial" w:hAnsi="Arial" w:cs="Arial"/>
        </w:rPr>
        <w:t>PA</w:t>
      </w:r>
      <w:proofErr w:type="spellEnd"/>
      <w:r w:rsidRPr="008F1E68">
        <w:rPr>
          <w:rFonts w:ascii="Arial" w:hAnsi="Arial" w:cs="Arial"/>
        </w:rPr>
        <w:t xml:space="preserve">. </w:t>
      </w:r>
      <w:r w:rsidR="008E2255">
        <w:rPr>
          <w:rFonts w:ascii="Arial" w:hAnsi="Arial" w:cs="Arial"/>
        </w:rPr>
        <w:t xml:space="preserve"> </w:t>
      </w:r>
      <w:r w:rsidRPr="008F1E68">
        <w:rPr>
          <w:rFonts w:ascii="Arial" w:hAnsi="Arial" w:cs="Arial"/>
        </w:rPr>
        <w:t>Its purpose is to ensure that DAERA continues to meet in full the European Commission regulatory requirements of an accredited PA.</w:t>
      </w:r>
      <w:r w:rsidR="008E2255">
        <w:rPr>
          <w:rFonts w:ascii="Arial" w:hAnsi="Arial" w:cs="Arial"/>
        </w:rPr>
        <w:t xml:space="preserve"> </w:t>
      </w:r>
      <w:r w:rsidRPr="008F1E68">
        <w:rPr>
          <w:rFonts w:ascii="Arial" w:hAnsi="Arial" w:cs="Arial"/>
        </w:rPr>
        <w:t xml:space="preserve"> Its membership fully reflects the range of functions across the Department in delivering and supporting the PA responsibilities.</w:t>
      </w:r>
      <w:r w:rsidR="008E2255">
        <w:rPr>
          <w:rFonts w:ascii="Arial" w:hAnsi="Arial" w:cs="Arial"/>
        </w:rPr>
        <w:t xml:space="preserve"> </w:t>
      </w:r>
      <w:r w:rsidRPr="008F1E68">
        <w:rPr>
          <w:rFonts w:ascii="Arial" w:hAnsi="Arial" w:cs="Arial"/>
        </w:rPr>
        <w:t xml:space="preserve"> PAAC maintains a Risk Register that is reported to the Delivery Committee through the year.</w:t>
      </w:r>
      <w:r w:rsidR="008E2255">
        <w:rPr>
          <w:rFonts w:ascii="Arial" w:hAnsi="Arial" w:cs="Arial"/>
        </w:rPr>
        <w:t xml:space="preserve"> </w:t>
      </w:r>
      <w:r w:rsidRPr="008F1E68">
        <w:rPr>
          <w:rFonts w:ascii="Arial" w:hAnsi="Arial" w:cs="Arial"/>
        </w:rPr>
        <w:t xml:space="preserve"> PAAC is accountable to the Department’s </w:t>
      </w:r>
      <w:r w:rsidR="00D12A6A" w:rsidRPr="008F1E68">
        <w:rPr>
          <w:rFonts w:ascii="Arial" w:hAnsi="Arial" w:cs="Arial"/>
        </w:rPr>
        <w:t>Delivery Committee</w:t>
      </w:r>
      <w:r w:rsidRPr="008F1E68">
        <w:rPr>
          <w:rFonts w:ascii="Arial" w:hAnsi="Arial" w:cs="Arial"/>
        </w:rPr>
        <w:t xml:space="preserve"> and reports at least once annually to ARAC on its work. </w:t>
      </w:r>
      <w:r w:rsidR="008E2255">
        <w:rPr>
          <w:rFonts w:ascii="Arial" w:hAnsi="Arial" w:cs="Arial"/>
        </w:rPr>
        <w:t xml:space="preserve"> </w:t>
      </w:r>
      <w:r w:rsidRPr="008F1E68">
        <w:rPr>
          <w:rFonts w:ascii="Arial" w:hAnsi="Arial" w:cs="Arial"/>
        </w:rPr>
        <w:t xml:space="preserve">Reporting via ARAC will ensure the Board is aware of any issues, with </w:t>
      </w:r>
      <w:proofErr w:type="spellStart"/>
      <w:r w:rsidRPr="008F1E68">
        <w:rPr>
          <w:rFonts w:ascii="Arial" w:hAnsi="Arial" w:cs="Arial"/>
        </w:rPr>
        <w:t>HoPA</w:t>
      </w:r>
      <w:proofErr w:type="spellEnd"/>
      <w:r w:rsidRPr="008F1E68">
        <w:rPr>
          <w:rFonts w:ascii="Arial" w:hAnsi="Arial" w:cs="Arial"/>
        </w:rPr>
        <w:t xml:space="preserve"> reporting direct to the Board if the need arises.</w:t>
      </w:r>
    </w:p>
    <w:p w14:paraId="3CC883C0" w14:textId="77777777" w:rsidR="005049AD" w:rsidRDefault="005049AD" w:rsidP="00261C86">
      <w:pPr>
        <w:spacing w:line="360" w:lineRule="auto"/>
        <w:jc w:val="both"/>
        <w:rPr>
          <w:rFonts w:ascii="Arial" w:hAnsi="Arial" w:cs="Arial"/>
        </w:rPr>
      </w:pPr>
    </w:p>
    <w:p w14:paraId="24275AF4" w14:textId="677BCBEB" w:rsidR="005049AD" w:rsidRDefault="005049AD" w:rsidP="00261C86">
      <w:pPr>
        <w:spacing w:line="360" w:lineRule="auto"/>
        <w:jc w:val="both"/>
        <w:rPr>
          <w:rFonts w:ascii="Arial" w:hAnsi="Arial" w:cs="Arial"/>
        </w:rPr>
      </w:pPr>
      <w:r w:rsidRPr="005049AD">
        <w:rPr>
          <w:rFonts w:ascii="Arial" w:hAnsi="Arial" w:cs="Arial"/>
          <w:b/>
          <w:color w:val="76923C"/>
        </w:rPr>
        <w:t>SENIOR DECISION MAKING FORUM</w:t>
      </w:r>
    </w:p>
    <w:p w14:paraId="14D9064E" w14:textId="77777777" w:rsidR="005049AD" w:rsidRDefault="005049AD" w:rsidP="00261C86">
      <w:pPr>
        <w:spacing w:line="360" w:lineRule="auto"/>
        <w:jc w:val="both"/>
        <w:rPr>
          <w:rFonts w:ascii="Arial" w:hAnsi="Arial" w:cs="Arial"/>
        </w:rPr>
      </w:pPr>
    </w:p>
    <w:p w14:paraId="28957E3D" w14:textId="17562551" w:rsidR="005049AD" w:rsidRPr="005049AD" w:rsidRDefault="005049AD" w:rsidP="005049AD">
      <w:pPr>
        <w:spacing w:line="360" w:lineRule="auto"/>
        <w:jc w:val="both"/>
        <w:rPr>
          <w:rFonts w:ascii="Arial" w:hAnsi="Arial" w:cs="Arial"/>
        </w:rPr>
      </w:pPr>
      <w:r w:rsidRPr="005049AD">
        <w:rPr>
          <w:rFonts w:ascii="Arial" w:hAnsi="Arial" w:cs="Arial"/>
        </w:rPr>
        <w:t xml:space="preserve">The </w:t>
      </w:r>
      <w:r w:rsidRPr="005049AD">
        <w:rPr>
          <w:rFonts w:ascii="Arial" w:hAnsi="Arial" w:cs="Arial"/>
          <w:b/>
          <w:color w:val="76923C"/>
        </w:rPr>
        <w:t>Senior Decision Making Forum</w:t>
      </w:r>
      <w:r w:rsidRPr="005049AD">
        <w:rPr>
          <w:rFonts w:ascii="Arial" w:hAnsi="Arial" w:cs="Arial"/>
        </w:rPr>
        <w:t xml:space="preserve"> (SDMF) is comprised of senior officials from each of the Groups with the Finance Director and Corporate Services Director in attendance.  Its purpose is to facilitate senior officers to exercise functions of the </w:t>
      </w:r>
      <w:r w:rsidRPr="005049AD">
        <w:rPr>
          <w:rFonts w:ascii="Arial" w:hAnsi="Arial" w:cs="Arial"/>
        </w:rPr>
        <w:lastRenderedPageBreak/>
        <w:t xml:space="preserve">Department in accordance with the NI (Executive Formation and Exercise of Functions) Act 2018 and the associated Secretary of State guidance.  The forum meets on a weekly basis, as required.  </w:t>
      </w:r>
    </w:p>
    <w:p w14:paraId="0A18AC66" w14:textId="77777777" w:rsidR="005049AD" w:rsidRPr="005049AD" w:rsidRDefault="005049AD" w:rsidP="005049AD">
      <w:pPr>
        <w:spacing w:line="360" w:lineRule="auto"/>
        <w:jc w:val="both"/>
        <w:rPr>
          <w:rFonts w:ascii="Arial" w:hAnsi="Arial" w:cs="Arial"/>
        </w:rPr>
      </w:pPr>
    </w:p>
    <w:p w14:paraId="6F9A8E68" w14:textId="0A4C4B7E" w:rsidR="005049AD" w:rsidRPr="005049AD" w:rsidRDefault="005049AD" w:rsidP="005049AD">
      <w:pPr>
        <w:spacing w:line="360" w:lineRule="auto"/>
        <w:jc w:val="both"/>
        <w:rPr>
          <w:rFonts w:ascii="Arial" w:hAnsi="Arial" w:cs="Arial"/>
        </w:rPr>
      </w:pPr>
      <w:r w:rsidRPr="005049AD">
        <w:rPr>
          <w:rFonts w:ascii="Arial" w:hAnsi="Arial" w:cs="Arial"/>
        </w:rPr>
        <w:t xml:space="preserve">Where SDMF agree it is appropriate to exercise a function of the Department, the decision is elevated to the Permanent Secretary, who is ultimately responsible for the action.  A monthly record of decisions taken within the Department under the new Act is provided to TEO.  TEO subsequently compile a monthly summary report of decisions taken by all Departments. </w:t>
      </w:r>
      <w:r>
        <w:rPr>
          <w:rFonts w:ascii="Arial" w:hAnsi="Arial" w:cs="Arial"/>
        </w:rPr>
        <w:t xml:space="preserve"> </w:t>
      </w:r>
      <w:r w:rsidRPr="005049AD">
        <w:rPr>
          <w:rFonts w:ascii="Arial" w:hAnsi="Arial" w:cs="Arial"/>
        </w:rPr>
        <w:t>This is provided to the Secretary of State and subsequently published on the TEO website.</w:t>
      </w:r>
    </w:p>
    <w:p w14:paraId="64D392A2" w14:textId="77777777" w:rsidR="005049AD" w:rsidRDefault="005049AD" w:rsidP="00261C86">
      <w:pPr>
        <w:spacing w:line="360" w:lineRule="auto"/>
        <w:jc w:val="both"/>
        <w:rPr>
          <w:rFonts w:ascii="Arial" w:hAnsi="Arial" w:cs="Arial"/>
        </w:rPr>
      </w:pPr>
    </w:p>
    <w:p w14:paraId="23AD48D0" w14:textId="77777777" w:rsidR="005049AD" w:rsidRDefault="005049AD" w:rsidP="00261C86">
      <w:pPr>
        <w:spacing w:line="360" w:lineRule="auto"/>
        <w:jc w:val="both"/>
        <w:rPr>
          <w:rFonts w:ascii="Arial" w:hAnsi="Arial" w:cs="Arial"/>
        </w:rPr>
      </w:pPr>
    </w:p>
    <w:p w14:paraId="49CF25FC" w14:textId="77777777" w:rsidR="005049AD" w:rsidRDefault="005049AD" w:rsidP="00261C86">
      <w:pPr>
        <w:spacing w:line="360" w:lineRule="auto"/>
        <w:jc w:val="both"/>
        <w:rPr>
          <w:rFonts w:ascii="Arial" w:hAnsi="Arial" w:cs="Arial"/>
        </w:rPr>
      </w:pPr>
    </w:p>
    <w:p w14:paraId="60696736" w14:textId="46A97A94" w:rsidR="006420DF" w:rsidRDefault="006420DF">
      <w:pPr>
        <w:rPr>
          <w:rFonts w:ascii="Arial" w:hAnsi="Arial" w:cs="Arial"/>
        </w:rPr>
      </w:pPr>
      <w:r>
        <w:rPr>
          <w:rFonts w:ascii="Arial" w:hAnsi="Arial" w:cs="Arial"/>
        </w:rPr>
        <w:br w:type="page"/>
      </w:r>
    </w:p>
    <w:p w14:paraId="6F2AE138" w14:textId="77777777" w:rsidR="00B0055C" w:rsidRPr="007613B0" w:rsidRDefault="00B0055C" w:rsidP="00CB75FC">
      <w:pPr>
        <w:tabs>
          <w:tab w:val="left" w:pos="567"/>
        </w:tabs>
        <w:spacing w:after="120" w:line="360" w:lineRule="auto"/>
        <w:rPr>
          <w:rFonts w:ascii="Arial" w:hAnsi="Arial" w:cs="Arial"/>
          <w:b/>
          <w:bCs/>
          <w:color w:val="76923C" w:themeColor="accent3" w:themeShade="BF"/>
        </w:rPr>
      </w:pPr>
      <w:r w:rsidRPr="00320F22">
        <w:rPr>
          <w:rFonts w:ascii="Arial" w:hAnsi="Arial" w:cs="Arial"/>
          <w:b/>
          <w:bCs/>
          <w:color w:val="76923C"/>
        </w:rPr>
        <w:lastRenderedPageBreak/>
        <w:t>7.</w:t>
      </w:r>
      <w:r w:rsidRPr="007613B0">
        <w:rPr>
          <w:rFonts w:ascii="Arial" w:hAnsi="Arial" w:cs="Arial"/>
          <w:b/>
          <w:bCs/>
          <w:color w:val="76923C" w:themeColor="accent3" w:themeShade="BF"/>
        </w:rPr>
        <w:tab/>
        <w:t xml:space="preserve">DECISIONS AND REPORTING </w:t>
      </w:r>
    </w:p>
    <w:p w14:paraId="5B0F169B" w14:textId="5B95A463" w:rsidR="00B0055C" w:rsidRDefault="00B0055C" w:rsidP="00CB75FC">
      <w:pPr>
        <w:spacing w:after="120" w:line="360" w:lineRule="auto"/>
        <w:jc w:val="both"/>
        <w:rPr>
          <w:rFonts w:ascii="Arial" w:hAnsi="Arial" w:cs="Arial"/>
        </w:rPr>
      </w:pPr>
      <w:r w:rsidRPr="00320F22">
        <w:rPr>
          <w:rFonts w:ascii="Arial" w:hAnsi="Arial" w:cs="Arial"/>
          <w:b/>
          <w:bCs/>
          <w:color w:val="76923C"/>
        </w:rPr>
        <w:t>The Board</w:t>
      </w:r>
      <w:r w:rsidRPr="00085953">
        <w:rPr>
          <w:rFonts w:ascii="Arial" w:hAnsi="Arial" w:cs="Arial"/>
          <w:bCs/>
        </w:rPr>
        <w:t xml:space="preserve"> will agree, annually, a formal s</w:t>
      </w:r>
      <w:r>
        <w:rPr>
          <w:rFonts w:ascii="Arial" w:hAnsi="Arial" w:cs="Arial"/>
        </w:rPr>
        <w:t xml:space="preserve">chedule of matters reserved for Board decision, i.e. those which should not be delegated within the Department. </w:t>
      </w:r>
      <w:r w:rsidR="008318F6">
        <w:rPr>
          <w:rFonts w:ascii="Arial" w:hAnsi="Arial" w:cs="Arial"/>
        </w:rPr>
        <w:t xml:space="preserve"> </w:t>
      </w:r>
      <w:r>
        <w:rPr>
          <w:rFonts w:ascii="Arial" w:hAnsi="Arial" w:cs="Arial"/>
        </w:rPr>
        <w:t>Currently, these are:</w:t>
      </w:r>
    </w:p>
    <w:p w14:paraId="6CE31C7C" w14:textId="4D9C532A" w:rsidR="00B0055C" w:rsidRDefault="00F90F4F"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T</w:t>
      </w:r>
      <w:r w:rsidR="00B0055C">
        <w:rPr>
          <w:rFonts w:ascii="Arial" w:hAnsi="Arial" w:cs="Arial"/>
        </w:rPr>
        <w:t>he Department’s budget submissions and monitoring round submissions to DoF;</w:t>
      </w:r>
    </w:p>
    <w:p w14:paraId="5FC8BBA1" w14:textId="012F517F" w:rsidR="00B0055C" w:rsidRDefault="00F90F4F"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I</w:t>
      </w:r>
      <w:r w:rsidR="00B0055C">
        <w:rPr>
          <w:rFonts w:ascii="Arial" w:hAnsi="Arial" w:cs="Arial"/>
        </w:rPr>
        <w:t>nternal allocation of running costs and programme monies;</w:t>
      </w:r>
    </w:p>
    <w:p w14:paraId="32D2EF9F" w14:textId="0F562372" w:rsidR="00B0055C" w:rsidRPr="00DF45A6" w:rsidRDefault="00F90F4F"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A</w:t>
      </w:r>
      <w:r w:rsidR="00B0055C">
        <w:rPr>
          <w:rFonts w:ascii="Arial" w:hAnsi="Arial" w:cs="Arial"/>
        </w:rPr>
        <w:t>greement of capital projects, acquisitions and disposals above £1m;</w:t>
      </w:r>
    </w:p>
    <w:p w14:paraId="613F8253" w14:textId="769A89A1" w:rsidR="00B0055C" w:rsidRDefault="00F90F4F"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A</w:t>
      </w:r>
      <w:r w:rsidR="00B0055C">
        <w:rPr>
          <w:rFonts w:ascii="Arial" w:hAnsi="Arial" w:cs="Arial"/>
        </w:rPr>
        <w:t>greement of the Risk Management Strategy, Counter Fraud Strategy and the assurance system underpinning the Departmental Governance Statement;</w:t>
      </w:r>
    </w:p>
    <w:p w14:paraId="5C7782A4" w14:textId="219EDA31" w:rsidR="00B0055C" w:rsidRDefault="00F90F4F"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A</w:t>
      </w:r>
      <w:r w:rsidR="00B0055C">
        <w:rPr>
          <w:rFonts w:ascii="Arial" w:hAnsi="Arial" w:cs="Arial"/>
        </w:rPr>
        <w:t>greement of the Human Resource strategy; and</w:t>
      </w:r>
    </w:p>
    <w:p w14:paraId="6FDBBB45" w14:textId="66254CDC" w:rsidR="00B0055C" w:rsidRDefault="00F90F4F"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A</w:t>
      </w:r>
      <w:r w:rsidR="00B0055C">
        <w:rPr>
          <w:rFonts w:ascii="Arial" w:hAnsi="Arial" w:cs="Arial"/>
        </w:rPr>
        <w:t>n overview of the senior management structure of the Department.</w:t>
      </w:r>
    </w:p>
    <w:p w14:paraId="5BAC4345" w14:textId="77777777" w:rsidR="00B0055C" w:rsidRDefault="00B0055C" w:rsidP="00320F22">
      <w:pPr>
        <w:spacing w:line="360" w:lineRule="auto"/>
        <w:jc w:val="both"/>
        <w:rPr>
          <w:rFonts w:ascii="Arial" w:hAnsi="Arial" w:cs="Arial"/>
        </w:rPr>
      </w:pPr>
    </w:p>
    <w:p w14:paraId="7A9D9BFC" w14:textId="6B05E641" w:rsidR="00B0055C" w:rsidRDefault="00B0055C" w:rsidP="00CB75FC">
      <w:pPr>
        <w:spacing w:after="120" w:line="360" w:lineRule="auto"/>
        <w:jc w:val="both"/>
        <w:rPr>
          <w:rFonts w:ascii="Arial" w:hAnsi="Arial" w:cs="Arial"/>
        </w:rPr>
      </w:pPr>
      <w:r w:rsidRPr="00320F22">
        <w:rPr>
          <w:rFonts w:ascii="Arial" w:hAnsi="Arial" w:cs="Arial"/>
          <w:b/>
          <w:color w:val="76923C"/>
        </w:rPr>
        <w:t>The Board</w:t>
      </w:r>
      <w:r>
        <w:rPr>
          <w:rFonts w:ascii="Arial" w:hAnsi="Arial" w:cs="Arial"/>
        </w:rPr>
        <w:t xml:space="preserve"> will agree, annually, a work programme, including standing items for consideration monthly, quarterly or as appropriate.</w:t>
      </w:r>
      <w:r w:rsidR="008318F6">
        <w:rPr>
          <w:rFonts w:ascii="Arial" w:hAnsi="Arial" w:cs="Arial"/>
        </w:rPr>
        <w:t xml:space="preserve"> </w:t>
      </w:r>
      <w:r>
        <w:rPr>
          <w:rFonts w:ascii="Arial" w:hAnsi="Arial" w:cs="Arial"/>
        </w:rPr>
        <w:t xml:space="preserve"> These will include:</w:t>
      </w:r>
    </w:p>
    <w:p w14:paraId="0B75FE4C" w14:textId="3B7E1DE1" w:rsidR="00B0055C" w:rsidRDefault="00F90F4F"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M</w:t>
      </w:r>
      <w:r w:rsidR="00B0055C">
        <w:rPr>
          <w:rFonts w:ascii="Arial" w:hAnsi="Arial" w:cs="Arial"/>
        </w:rPr>
        <w:t>onthly management accounting information;</w:t>
      </w:r>
    </w:p>
    <w:p w14:paraId="48A964E1" w14:textId="43498B2C" w:rsidR="00E53508" w:rsidRDefault="00F90F4F"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M</w:t>
      </w:r>
      <w:r w:rsidR="00E53508">
        <w:rPr>
          <w:rFonts w:ascii="Arial" w:hAnsi="Arial" w:cs="Arial"/>
        </w:rPr>
        <w:t xml:space="preserve">onthly progress on the </w:t>
      </w:r>
      <w:r>
        <w:rPr>
          <w:rFonts w:ascii="Arial" w:hAnsi="Arial" w:cs="Arial"/>
        </w:rPr>
        <w:t xml:space="preserve">Departmental </w:t>
      </w:r>
      <w:r w:rsidR="00E53508">
        <w:rPr>
          <w:rFonts w:ascii="Arial" w:hAnsi="Arial" w:cs="Arial"/>
        </w:rPr>
        <w:t xml:space="preserve">Business Plan </w:t>
      </w:r>
      <w:r>
        <w:rPr>
          <w:rFonts w:ascii="Arial" w:hAnsi="Arial" w:cs="Arial"/>
        </w:rPr>
        <w:t xml:space="preserve">targets </w:t>
      </w:r>
      <w:r w:rsidR="00E53508">
        <w:rPr>
          <w:rFonts w:ascii="Arial" w:hAnsi="Arial" w:cs="Arial"/>
        </w:rPr>
        <w:t>and Corporate Risks;</w:t>
      </w:r>
    </w:p>
    <w:p w14:paraId="258FD937" w14:textId="704D1029" w:rsidR="00B0055C" w:rsidRDefault="00F90F4F"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M</w:t>
      </w:r>
      <w:r w:rsidR="00B0055C">
        <w:rPr>
          <w:rFonts w:ascii="Arial" w:hAnsi="Arial" w:cs="Arial"/>
        </w:rPr>
        <w:t>onthly and / or quarterly reports on human resource issues, including succession planning, staff numbers and managing attendance;</w:t>
      </w:r>
    </w:p>
    <w:p w14:paraId="1A8CE5C7" w14:textId="5771E36A" w:rsidR="00B0055C" w:rsidRDefault="00F90F4F"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D</w:t>
      </w:r>
      <w:r w:rsidR="00B0055C">
        <w:rPr>
          <w:rFonts w:ascii="Arial" w:hAnsi="Arial" w:cs="Arial"/>
        </w:rPr>
        <w:t>isclosure of all Ministerial Directions;</w:t>
      </w:r>
    </w:p>
    <w:p w14:paraId="2A57D21F" w14:textId="472E3059" w:rsidR="00B0055C" w:rsidRDefault="00F90F4F"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P</w:t>
      </w:r>
      <w:r w:rsidR="00B0055C">
        <w:rPr>
          <w:rFonts w:ascii="Arial" w:hAnsi="Arial" w:cs="Arial"/>
        </w:rPr>
        <w:t xml:space="preserve">rogress in relation to </w:t>
      </w:r>
      <w:proofErr w:type="spellStart"/>
      <w:r w:rsidR="00B0055C">
        <w:rPr>
          <w:rFonts w:ascii="Arial" w:hAnsi="Arial" w:cs="Arial"/>
        </w:rPr>
        <w:t>PfG</w:t>
      </w:r>
      <w:proofErr w:type="spellEnd"/>
      <w:r w:rsidR="00B0055C">
        <w:rPr>
          <w:rFonts w:ascii="Arial" w:hAnsi="Arial" w:cs="Arial"/>
        </w:rPr>
        <w:t xml:space="preserve"> Commitments;</w:t>
      </w:r>
    </w:p>
    <w:p w14:paraId="470278A4" w14:textId="77777777" w:rsidR="00B0055C" w:rsidRDefault="00B0055C"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Forest Service Corporate and Business Plans;</w:t>
      </w:r>
    </w:p>
    <w:p w14:paraId="44DB0F75" w14:textId="2F7EF435" w:rsidR="00B0055C" w:rsidRDefault="00B0055C"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NIEA Corporate and Business Plans;</w:t>
      </w:r>
    </w:p>
    <w:p w14:paraId="22ECDA37" w14:textId="0614F169" w:rsidR="00B0055C" w:rsidRDefault="00B0055C"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ALBs and Loughs Agency Corporate and Business Plans;</w:t>
      </w:r>
    </w:p>
    <w:p w14:paraId="737C3A3B" w14:textId="7FFAE3C7" w:rsidR="00B0055C" w:rsidRDefault="00F90F4F"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Q</w:t>
      </w:r>
      <w:r w:rsidR="00B0055C">
        <w:rPr>
          <w:rFonts w:ascii="Arial" w:hAnsi="Arial" w:cs="Arial"/>
        </w:rPr>
        <w:t>uarterly finance updates from A</w:t>
      </w:r>
      <w:r w:rsidR="00ED54C7">
        <w:rPr>
          <w:rFonts w:ascii="Arial" w:hAnsi="Arial" w:cs="Arial"/>
        </w:rPr>
        <w:t>FBI</w:t>
      </w:r>
      <w:r w:rsidR="00B0055C">
        <w:rPr>
          <w:rFonts w:ascii="Arial" w:hAnsi="Arial" w:cs="Arial"/>
        </w:rPr>
        <w:t>;</w:t>
      </w:r>
    </w:p>
    <w:p w14:paraId="7FD2E9DB" w14:textId="44472306" w:rsidR="00B0055C" w:rsidRDefault="00F90F4F"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R</w:t>
      </w:r>
      <w:r w:rsidR="00B0055C">
        <w:rPr>
          <w:rFonts w:ascii="Arial" w:hAnsi="Arial" w:cs="Arial"/>
        </w:rPr>
        <w:t>eports from A</w:t>
      </w:r>
      <w:r w:rsidR="00ED54C7">
        <w:rPr>
          <w:rFonts w:ascii="Arial" w:hAnsi="Arial" w:cs="Arial"/>
        </w:rPr>
        <w:t>RAC</w:t>
      </w:r>
      <w:r w:rsidR="00B0055C">
        <w:rPr>
          <w:rFonts w:ascii="Arial" w:hAnsi="Arial" w:cs="Arial"/>
        </w:rPr>
        <w:t>;</w:t>
      </w:r>
    </w:p>
    <w:p w14:paraId="596283A6" w14:textId="7D2E1FF9" w:rsidR="00B0055C" w:rsidRDefault="00B0055C"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 xml:space="preserve">Annual Security Report; </w:t>
      </w:r>
    </w:p>
    <w:p w14:paraId="6D8D7FBA" w14:textId="77777777" w:rsidR="00752151" w:rsidRDefault="00B0055C"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Health and Safety Assurance Statement</w:t>
      </w:r>
      <w:r w:rsidR="00752151">
        <w:rPr>
          <w:rFonts w:ascii="Arial" w:hAnsi="Arial" w:cs="Arial"/>
        </w:rPr>
        <w:t>; and</w:t>
      </w:r>
    </w:p>
    <w:p w14:paraId="33615258" w14:textId="42F11A98" w:rsidR="00B0055C" w:rsidRDefault="00752151" w:rsidP="00031A0E">
      <w:pPr>
        <w:numPr>
          <w:ilvl w:val="0"/>
          <w:numId w:val="17"/>
        </w:numPr>
        <w:tabs>
          <w:tab w:val="clear" w:pos="1134"/>
          <w:tab w:val="num" w:pos="567"/>
        </w:tabs>
        <w:spacing w:line="360" w:lineRule="auto"/>
        <w:ind w:left="567" w:hanging="283"/>
        <w:jc w:val="both"/>
        <w:rPr>
          <w:rFonts w:ascii="Arial" w:hAnsi="Arial" w:cs="Arial"/>
        </w:rPr>
      </w:pPr>
      <w:r>
        <w:rPr>
          <w:rFonts w:ascii="Arial" w:hAnsi="Arial" w:cs="Arial"/>
        </w:rPr>
        <w:t>Updates from each of the Board Committees</w:t>
      </w:r>
      <w:r w:rsidR="008318F6">
        <w:rPr>
          <w:rFonts w:ascii="Arial" w:hAnsi="Arial" w:cs="Arial"/>
        </w:rPr>
        <w:t>.</w:t>
      </w:r>
    </w:p>
    <w:p w14:paraId="37A0C80B" w14:textId="77777777" w:rsidR="00B0055C" w:rsidRDefault="00B0055C" w:rsidP="00B0055C">
      <w:pPr>
        <w:spacing w:line="360" w:lineRule="auto"/>
        <w:rPr>
          <w:rFonts w:ascii="Arial" w:hAnsi="Arial" w:cs="Arial"/>
        </w:rPr>
      </w:pPr>
    </w:p>
    <w:p w14:paraId="369619BA" w14:textId="77777777" w:rsidR="00752151" w:rsidRDefault="00752151" w:rsidP="00B0055C">
      <w:pPr>
        <w:spacing w:line="360" w:lineRule="auto"/>
        <w:rPr>
          <w:rFonts w:ascii="Arial" w:hAnsi="Arial" w:cs="Arial"/>
        </w:rPr>
      </w:pPr>
    </w:p>
    <w:p w14:paraId="3765CC9D" w14:textId="77777777" w:rsidR="00752151" w:rsidRDefault="00752151" w:rsidP="00B0055C">
      <w:pPr>
        <w:spacing w:line="360" w:lineRule="auto"/>
        <w:rPr>
          <w:rFonts w:ascii="Arial" w:hAnsi="Arial" w:cs="Arial"/>
        </w:rPr>
      </w:pPr>
    </w:p>
    <w:p w14:paraId="30BCBC91" w14:textId="65159412" w:rsidR="00B0055C" w:rsidRPr="007613B0" w:rsidRDefault="00B0055C" w:rsidP="00CB75FC">
      <w:pPr>
        <w:tabs>
          <w:tab w:val="left" w:pos="567"/>
        </w:tabs>
        <w:spacing w:after="200" w:line="276" w:lineRule="auto"/>
        <w:rPr>
          <w:rFonts w:ascii="Arial" w:hAnsi="Arial" w:cs="Arial"/>
          <w:b/>
          <w:color w:val="76923C" w:themeColor="accent3" w:themeShade="BF"/>
        </w:rPr>
      </w:pPr>
      <w:r w:rsidRPr="00320F22">
        <w:rPr>
          <w:rFonts w:ascii="Arial" w:hAnsi="Arial" w:cs="Arial"/>
          <w:b/>
          <w:color w:val="76923C"/>
        </w:rPr>
        <w:lastRenderedPageBreak/>
        <w:t>8.</w:t>
      </w:r>
      <w:r w:rsidRPr="007613B0">
        <w:rPr>
          <w:rFonts w:ascii="Arial" w:hAnsi="Arial" w:cs="Arial"/>
          <w:b/>
          <w:color w:val="76923C" w:themeColor="accent3" w:themeShade="BF"/>
        </w:rPr>
        <w:tab/>
      </w:r>
      <w:r>
        <w:rPr>
          <w:rFonts w:ascii="Arial" w:hAnsi="Arial" w:cs="Arial"/>
          <w:b/>
          <w:color w:val="76923C" w:themeColor="accent3" w:themeShade="BF"/>
        </w:rPr>
        <w:t>OPERATION</w:t>
      </w:r>
      <w:r w:rsidRPr="007613B0">
        <w:rPr>
          <w:rFonts w:ascii="Arial" w:hAnsi="Arial" w:cs="Arial"/>
          <w:b/>
          <w:color w:val="76923C" w:themeColor="accent3" w:themeShade="BF"/>
        </w:rPr>
        <w:t xml:space="preserve"> AND SUPPORT</w:t>
      </w:r>
    </w:p>
    <w:p w14:paraId="539AE6CF" w14:textId="4DAF8F6B" w:rsidR="00B0055C" w:rsidRDefault="00BC6345" w:rsidP="00CB75FC">
      <w:pPr>
        <w:spacing w:line="360" w:lineRule="auto"/>
        <w:jc w:val="both"/>
        <w:rPr>
          <w:rFonts w:ascii="Arial" w:hAnsi="Arial" w:cs="Arial"/>
        </w:rPr>
      </w:pPr>
      <w:r>
        <w:rPr>
          <w:rFonts w:ascii="Arial" w:hAnsi="Arial" w:cs="Arial"/>
        </w:rPr>
        <w:t xml:space="preserve">The </w:t>
      </w:r>
      <w:r w:rsidR="00B0055C">
        <w:rPr>
          <w:rFonts w:ascii="Arial" w:hAnsi="Arial" w:cs="Arial"/>
        </w:rPr>
        <w:t>B</w:t>
      </w:r>
      <w:r>
        <w:rPr>
          <w:rFonts w:ascii="Arial" w:hAnsi="Arial" w:cs="Arial"/>
        </w:rPr>
        <w:t>oard</w:t>
      </w:r>
      <w:r w:rsidR="00B0055C">
        <w:rPr>
          <w:rFonts w:ascii="Arial" w:hAnsi="Arial" w:cs="Arial"/>
        </w:rPr>
        <w:t xml:space="preserve"> will meet at least 10 times per year. </w:t>
      </w:r>
      <w:r w:rsidR="00222BE3">
        <w:rPr>
          <w:rFonts w:ascii="Arial" w:hAnsi="Arial" w:cs="Arial"/>
        </w:rPr>
        <w:t xml:space="preserve"> </w:t>
      </w:r>
      <w:r w:rsidR="00B0055C">
        <w:rPr>
          <w:rFonts w:ascii="Arial" w:hAnsi="Arial" w:cs="Arial"/>
        </w:rPr>
        <w:t xml:space="preserve">Meetings will normally be held on the last Wednesday of each month. </w:t>
      </w:r>
      <w:r w:rsidR="00222BE3">
        <w:rPr>
          <w:rFonts w:ascii="Arial" w:hAnsi="Arial" w:cs="Arial"/>
        </w:rPr>
        <w:t xml:space="preserve"> </w:t>
      </w:r>
      <w:r w:rsidR="00B0055C">
        <w:rPr>
          <w:rFonts w:ascii="Arial" w:hAnsi="Arial" w:cs="Arial"/>
        </w:rPr>
        <w:t>Meetings are not open to the public.</w:t>
      </w:r>
    </w:p>
    <w:p w14:paraId="78956EC2" w14:textId="77777777" w:rsidR="00B0055C" w:rsidRDefault="00B0055C" w:rsidP="00CB75FC">
      <w:pPr>
        <w:spacing w:line="360" w:lineRule="auto"/>
        <w:jc w:val="both"/>
        <w:rPr>
          <w:rFonts w:ascii="Arial" w:hAnsi="Arial" w:cs="Arial"/>
        </w:rPr>
      </w:pPr>
    </w:p>
    <w:p w14:paraId="17C70755" w14:textId="6E121D00" w:rsidR="00B0055C" w:rsidRDefault="00B0055C" w:rsidP="00CB75FC">
      <w:pPr>
        <w:spacing w:line="360" w:lineRule="auto"/>
        <w:jc w:val="both"/>
        <w:rPr>
          <w:rFonts w:ascii="Arial" w:hAnsi="Arial" w:cs="Arial"/>
        </w:rPr>
      </w:pPr>
      <w:r>
        <w:rPr>
          <w:rFonts w:ascii="Arial" w:hAnsi="Arial" w:cs="Arial"/>
        </w:rPr>
        <w:t xml:space="preserve">Central Management Branch will provide a Board secretariat with responsibility for ensuring compliance with Board procedures. </w:t>
      </w:r>
    </w:p>
    <w:p w14:paraId="49710F49" w14:textId="77777777" w:rsidR="00B0055C" w:rsidRDefault="00B0055C" w:rsidP="00320F22">
      <w:pPr>
        <w:spacing w:line="360" w:lineRule="auto"/>
        <w:ind w:left="720" w:hanging="720"/>
        <w:jc w:val="both"/>
        <w:rPr>
          <w:rFonts w:ascii="Arial" w:hAnsi="Arial" w:cs="Arial"/>
        </w:rPr>
      </w:pPr>
    </w:p>
    <w:p w14:paraId="11644155" w14:textId="016F6B08" w:rsidR="00B0055C" w:rsidRDefault="00B0055C" w:rsidP="00CB75FC">
      <w:pPr>
        <w:spacing w:line="360" w:lineRule="auto"/>
        <w:jc w:val="both"/>
        <w:rPr>
          <w:rFonts w:ascii="Arial" w:hAnsi="Arial" w:cs="Arial"/>
        </w:rPr>
      </w:pPr>
      <w:r>
        <w:rPr>
          <w:rFonts w:ascii="Arial" w:hAnsi="Arial" w:cs="Arial"/>
        </w:rPr>
        <w:t>Papers for discussion at each Board meeting will be commissioned at least two weeks in advance, as determined by the work programme.</w:t>
      </w:r>
    </w:p>
    <w:p w14:paraId="4E2B1D3D" w14:textId="77777777" w:rsidR="00B0055C" w:rsidRDefault="00B0055C" w:rsidP="00CB75FC">
      <w:pPr>
        <w:spacing w:line="360" w:lineRule="auto"/>
        <w:jc w:val="both"/>
        <w:rPr>
          <w:rFonts w:ascii="Arial" w:hAnsi="Arial" w:cs="Arial"/>
        </w:rPr>
      </w:pPr>
    </w:p>
    <w:p w14:paraId="670D9250" w14:textId="2A69C8AE" w:rsidR="00B0055C" w:rsidRDefault="00B0055C" w:rsidP="00CB75FC">
      <w:pPr>
        <w:spacing w:line="360" w:lineRule="auto"/>
        <w:jc w:val="both"/>
        <w:rPr>
          <w:rFonts w:ascii="Arial" w:hAnsi="Arial" w:cs="Arial"/>
        </w:rPr>
      </w:pPr>
      <w:r>
        <w:rPr>
          <w:rFonts w:ascii="Arial" w:hAnsi="Arial" w:cs="Arial"/>
        </w:rPr>
        <w:t>An Agenda and papers will be issued to Board members at least one week in advance of each meeting.</w:t>
      </w:r>
    </w:p>
    <w:p w14:paraId="0EB2E926" w14:textId="77777777" w:rsidR="00B0055C" w:rsidRDefault="00B0055C" w:rsidP="00CB75FC">
      <w:pPr>
        <w:spacing w:line="360" w:lineRule="auto"/>
        <w:jc w:val="both"/>
        <w:rPr>
          <w:rFonts w:ascii="Arial" w:hAnsi="Arial" w:cs="Arial"/>
        </w:rPr>
      </w:pPr>
    </w:p>
    <w:p w14:paraId="00A7015E" w14:textId="2C4CE177" w:rsidR="00B0055C" w:rsidRDefault="00B0055C" w:rsidP="00CB75FC">
      <w:pPr>
        <w:spacing w:line="360" w:lineRule="auto"/>
        <w:jc w:val="both"/>
        <w:rPr>
          <w:rFonts w:ascii="Arial" w:hAnsi="Arial" w:cs="Arial"/>
        </w:rPr>
      </w:pPr>
      <w:r>
        <w:rPr>
          <w:rFonts w:ascii="Arial" w:hAnsi="Arial" w:cs="Arial"/>
        </w:rPr>
        <w:t>Minutes of Board meetings will be agreed at the following meeting and published on the DAERA internet site (subject to any F</w:t>
      </w:r>
      <w:r w:rsidR="00ED54C7">
        <w:rPr>
          <w:rFonts w:ascii="Arial" w:hAnsi="Arial" w:cs="Arial"/>
        </w:rPr>
        <w:t>O</w:t>
      </w:r>
      <w:r>
        <w:rPr>
          <w:rFonts w:ascii="Arial" w:hAnsi="Arial" w:cs="Arial"/>
        </w:rPr>
        <w:t>I</w:t>
      </w:r>
      <w:r w:rsidR="00ED54C7">
        <w:rPr>
          <w:rFonts w:ascii="Arial" w:hAnsi="Arial" w:cs="Arial"/>
        </w:rPr>
        <w:t xml:space="preserve"> </w:t>
      </w:r>
      <w:r w:rsidR="00E53508">
        <w:rPr>
          <w:rFonts w:ascii="Arial" w:hAnsi="Arial" w:cs="Arial"/>
        </w:rPr>
        <w:t xml:space="preserve">and </w:t>
      </w:r>
      <w:r w:rsidR="00E73137" w:rsidRPr="00E73137">
        <w:rPr>
          <w:rFonts w:ascii="Arial" w:hAnsi="Arial" w:cs="Arial"/>
        </w:rPr>
        <w:t>General Data Protection Regulation</w:t>
      </w:r>
      <w:r w:rsidR="00E73137">
        <w:rPr>
          <w:rFonts w:ascii="Arial" w:hAnsi="Arial" w:cs="Arial"/>
        </w:rPr>
        <w:t xml:space="preserve"> (</w:t>
      </w:r>
      <w:r w:rsidR="00E53508">
        <w:rPr>
          <w:rFonts w:ascii="Arial" w:hAnsi="Arial" w:cs="Arial"/>
        </w:rPr>
        <w:t>GDPR</w:t>
      </w:r>
      <w:r w:rsidR="00E73137">
        <w:rPr>
          <w:rFonts w:ascii="Arial" w:hAnsi="Arial" w:cs="Arial"/>
        </w:rPr>
        <w:t>)</w:t>
      </w:r>
      <w:r w:rsidR="00E53508">
        <w:rPr>
          <w:rFonts w:ascii="Arial" w:hAnsi="Arial" w:cs="Arial"/>
        </w:rPr>
        <w:t xml:space="preserve"> </w:t>
      </w:r>
      <w:r>
        <w:rPr>
          <w:rFonts w:ascii="Arial" w:hAnsi="Arial" w:cs="Arial"/>
        </w:rPr>
        <w:t>considerations).</w:t>
      </w:r>
    </w:p>
    <w:p w14:paraId="21EC2D38" w14:textId="77777777" w:rsidR="00B0055C" w:rsidRDefault="00B0055C" w:rsidP="00CB75FC">
      <w:pPr>
        <w:spacing w:line="360" w:lineRule="auto"/>
        <w:jc w:val="both"/>
        <w:rPr>
          <w:rFonts w:ascii="Arial" w:hAnsi="Arial" w:cs="Arial"/>
        </w:rPr>
      </w:pPr>
    </w:p>
    <w:p w14:paraId="7C8F8E6A" w14:textId="5BD21F82" w:rsidR="00B0055C" w:rsidRDefault="00B0055C" w:rsidP="00CB75FC">
      <w:pPr>
        <w:spacing w:line="360" w:lineRule="auto"/>
        <w:jc w:val="both"/>
        <w:rPr>
          <w:rFonts w:ascii="Arial" w:hAnsi="Arial" w:cs="Arial"/>
        </w:rPr>
      </w:pPr>
      <w:r>
        <w:rPr>
          <w:rFonts w:ascii="Arial" w:hAnsi="Arial" w:cs="Arial"/>
        </w:rPr>
        <w:t xml:space="preserve">The Minister will be invited to meet the Board at least annually. </w:t>
      </w:r>
    </w:p>
    <w:p w14:paraId="2A577261" w14:textId="77777777" w:rsidR="00B0055C" w:rsidRDefault="00B0055C" w:rsidP="00CB75FC">
      <w:pPr>
        <w:spacing w:line="360" w:lineRule="auto"/>
        <w:jc w:val="both"/>
        <w:rPr>
          <w:rFonts w:ascii="Arial" w:hAnsi="Arial" w:cs="Arial"/>
        </w:rPr>
      </w:pPr>
    </w:p>
    <w:p w14:paraId="77CBCAD4" w14:textId="1BF40263" w:rsidR="00B0055C" w:rsidRDefault="00BC6345" w:rsidP="00CB75FC">
      <w:pPr>
        <w:spacing w:line="360" w:lineRule="auto"/>
        <w:jc w:val="both"/>
        <w:rPr>
          <w:rFonts w:ascii="Arial" w:hAnsi="Arial" w:cs="Arial"/>
        </w:rPr>
      </w:pPr>
      <w:r>
        <w:rPr>
          <w:rFonts w:ascii="Arial" w:hAnsi="Arial" w:cs="Arial"/>
        </w:rPr>
        <w:t xml:space="preserve">The </w:t>
      </w:r>
      <w:r w:rsidR="00B0055C">
        <w:rPr>
          <w:rFonts w:ascii="Arial" w:hAnsi="Arial" w:cs="Arial"/>
        </w:rPr>
        <w:t>B</w:t>
      </w:r>
      <w:r>
        <w:rPr>
          <w:rFonts w:ascii="Arial" w:hAnsi="Arial" w:cs="Arial"/>
        </w:rPr>
        <w:t>oard</w:t>
      </w:r>
      <w:r w:rsidR="00B0055C">
        <w:rPr>
          <w:rFonts w:ascii="Arial" w:hAnsi="Arial" w:cs="Arial"/>
        </w:rPr>
        <w:t xml:space="preserve"> will undertake an annual evaluation of its performance. </w:t>
      </w:r>
      <w:r w:rsidR="00222BE3">
        <w:rPr>
          <w:rFonts w:ascii="Arial" w:hAnsi="Arial" w:cs="Arial"/>
        </w:rPr>
        <w:t xml:space="preserve"> </w:t>
      </w:r>
      <w:r w:rsidR="00B0055C">
        <w:rPr>
          <w:rFonts w:ascii="Arial" w:hAnsi="Arial" w:cs="Arial"/>
        </w:rPr>
        <w:t>Every two years it will formally consider its remit, constitution and operating procedures.  This evaluation will include a review (and update) of this document.</w:t>
      </w:r>
    </w:p>
    <w:p w14:paraId="60310DD1" w14:textId="77777777" w:rsidR="00B0055C" w:rsidRDefault="00B0055C" w:rsidP="00CB75FC">
      <w:pPr>
        <w:spacing w:line="360" w:lineRule="auto"/>
        <w:jc w:val="both"/>
        <w:rPr>
          <w:rFonts w:ascii="Arial" w:hAnsi="Arial" w:cs="Arial"/>
        </w:rPr>
      </w:pPr>
    </w:p>
    <w:p w14:paraId="54EBECDB" w14:textId="6362B414" w:rsidR="00B0055C" w:rsidRDefault="00B0055C" w:rsidP="00CB75FC">
      <w:pPr>
        <w:spacing w:line="360" w:lineRule="auto"/>
        <w:jc w:val="both"/>
        <w:rPr>
          <w:rFonts w:ascii="Arial" w:hAnsi="Arial" w:cs="Arial"/>
        </w:rPr>
      </w:pPr>
      <w:r>
        <w:rPr>
          <w:rFonts w:ascii="Arial" w:hAnsi="Arial" w:cs="Arial"/>
        </w:rPr>
        <w:t xml:space="preserve">The Department will report annually on how the Board operated, including a high level statement of which types of decision are to be taken by the Board and which may be delegated. </w:t>
      </w:r>
      <w:r w:rsidR="00222BE3">
        <w:rPr>
          <w:rFonts w:ascii="Arial" w:hAnsi="Arial" w:cs="Arial"/>
        </w:rPr>
        <w:t xml:space="preserve"> </w:t>
      </w:r>
      <w:r>
        <w:rPr>
          <w:rFonts w:ascii="Arial" w:hAnsi="Arial" w:cs="Arial"/>
        </w:rPr>
        <w:t xml:space="preserve">The report will also cover the work of the </w:t>
      </w:r>
      <w:r w:rsidR="00CF0B09">
        <w:rPr>
          <w:rFonts w:ascii="Arial" w:hAnsi="Arial" w:cs="Arial"/>
        </w:rPr>
        <w:t>ARAC</w:t>
      </w:r>
      <w:r>
        <w:rPr>
          <w:rFonts w:ascii="Arial" w:hAnsi="Arial" w:cs="Arial"/>
        </w:rPr>
        <w:t xml:space="preserve"> and any other associated committees. </w:t>
      </w:r>
      <w:r w:rsidR="00222BE3">
        <w:rPr>
          <w:rFonts w:ascii="Arial" w:hAnsi="Arial" w:cs="Arial"/>
        </w:rPr>
        <w:t xml:space="preserve"> </w:t>
      </w:r>
      <w:r>
        <w:rPr>
          <w:rFonts w:ascii="Arial" w:hAnsi="Arial" w:cs="Arial"/>
        </w:rPr>
        <w:t xml:space="preserve">It should include details of the overall arrangements in place for promoting sound working relationships with the Department’s ALBs. </w:t>
      </w:r>
      <w:r w:rsidR="00222BE3">
        <w:rPr>
          <w:rFonts w:ascii="Arial" w:hAnsi="Arial" w:cs="Arial"/>
        </w:rPr>
        <w:t xml:space="preserve"> </w:t>
      </w:r>
      <w:r>
        <w:rPr>
          <w:rFonts w:ascii="Arial" w:hAnsi="Arial" w:cs="Arial"/>
        </w:rPr>
        <w:t>This report will form part of the material accompanying the annual report and resource accounts.</w:t>
      </w:r>
    </w:p>
    <w:p w14:paraId="79EA76E8" w14:textId="77777777" w:rsidR="00B0055C" w:rsidRDefault="00B0055C" w:rsidP="00B0055C">
      <w:pPr>
        <w:spacing w:line="360" w:lineRule="auto"/>
        <w:rPr>
          <w:rFonts w:ascii="Arial" w:hAnsi="Arial" w:cs="Arial"/>
        </w:rPr>
      </w:pPr>
    </w:p>
    <w:p w14:paraId="6B3FA966" w14:textId="30472EBB" w:rsidR="00B0055C" w:rsidRPr="00415DBA" w:rsidRDefault="00B0055C" w:rsidP="00D97747">
      <w:pPr>
        <w:tabs>
          <w:tab w:val="left" w:pos="567"/>
        </w:tabs>
        <w:spacing w:after="200" w:line="276" w:lineRule="auto"/>
        <w:rPr>
          <w:rFonts w:ascii="Arial" w:hAnsi="Arial" w:cs="Arial"/>
          <w:b/>
        </w:rPr>
      </w:pPr>
      <w:r w:rsidRPr="00320F22">
        <w:rPr>
          <w:rFonts w:ascii="Arial" w:hAnsi="Arial" w:cs="Arial"/>
          <w:b/>
          <w:color w:val="76923C"/>
        </w:rPr>
        <w:t>9.</w:t>
      </w:r>
      <w:r>
        <w:rPr>
          <w:rFonts w:ascii="Arial" w:hAnsi="Arial" w:cs="Arial"/>
          <w:b/>
        </w:rPr>
        <w:tab/>
      </w:r>
      <w:r>
        <w:rPr>
          <w:rFonts w:ascii="Arial" w:hAnsi="Arial" w:cs="Arial"/>
          <w:b/>
          <w:color w:val="76923C" w:themeColor="accent3" w:themeShade="BF"/>
        </w:rPr>
        <w:t>RELATIONSHIPS WITH ARM</w:t>
      </w:r>
      <w:r w:rsidR="00BC1315">
        <w:rPr>
          <w:rFonts w:ascii="Arial" w:hAnsi="Arial" w:cs="Arial"/>
          <w:b/>
          <w:color w:val="76923C" w:themeColor="accent3" w:themeShade="BF"/>
        </w:rPr>
        <w:t>’</w:t>
      </w:r>
      <w:r w:rsidRPr="007613B0">
        <w:rPr>
          <w:rFonts w:ascii="Arial" w:hAnsi="Arial" w:cs="Arial"/>
          <w:b/>
          <w:color w:val="76923C" w:themeColor="accent3" w:themeShade="BF"/>
        </w:rPr>
        <w:t>S LENGTH BODIES (ALBs)</w:t>
      </w:r>
    </w:p>
    <w:p w14:paraId="0452AA71" w14:textId="4D24F8D7" w:rsidR="00B0055C" w:rsidRDefault="00B0055C" w:rsidP="00D97747">
      <w:pPr>
        <w:spacing w:line="360" w:lineRule="auto"/>
        <w:jc w:val="both"/>
        <w:rPr>
          <w:rFonts w:ascii="Arial" w:hAnsi="Arial" w:cs="Arial"/>
        </w:rPr>
      </w:pPr>
      <w:r>
        <w:rPr>
          <w:rFonts w:ascii="Arial" w:hAnsi="Arial" w:cs="Arial"/>
        </w:rPr>
        <w:t>The Board is responsible for overseeing and monitoring the performance and financial position of each of the Department’s sponsored ALBs.</w:t>
      </w:r>
    </w:p>
    <w:p w14:paraId="7261523E" w14:textId="77777777" w:rsidR="00B0055C" w:rsidRDefault="00B0055C" w:rsidP="00D97747">
      <w:pPr>
        <w:spacing w:line="360" w:lineRule="auto"/>
        <w:jc w:val="both"/>
        <w:rPr>
          <w:rFonts w:ascii="Arial" w:hAnsi="Arial" w:cs="Arial"/>
        </w:rPr>
      </w:pPr>
    </w:p>
    <w:p w14:paraId="1A9D0046" w14:textId="67404299" w:rsidR="00B0055C" w:rsidRPr="007618F9" w:rsidRDefault="00B0055C" w:rsidP="00D97747">
      <w:pPr>
        <w:spacing w:line="360" w:lineRule="auto"/>
        <w:jc w:val="both"/>
        <w:rPr>
          <w:rFonts w:ascii="Arial" w:hAnsi="Arial" w:cs="Arial"/>
        </w:rPr>
      </w:pPr>
      <w:r w:rsidRPr="007618F9">
        <w:rPr>
          <w:rFonts w:ascii="Arial" w:hAnsi="Arial" w:cs="Arial"/>
        </w:rPr>
        <w:lastRenderedPageBreak/>
        <w:t xml:space="preserve">The Board </w:t>
      </w:r>
      <w:r>
        <w:rPr>
          <w:rFonts w:ascii="Arial" w:hAnsi="Arial" w:cs="Arial"/>
        </w:rPr>
        <w:t>will</w:t>
      </w:r>
      <w:r w:rsidRPr="007618F9">
        <w:rPr>
          <w:rFonts w:ascii="Arial" w:hAnsi="Arial" w:cs="Arial"/>
        </w:rPr>
        <w:t xml:space="preserve"> have oversight of the working relationships</w:t>
      </w:r>
      <w:r>
        <w:rPr>
          <w:rFonts w:ascii="Arial" w:hAnsi="Arial" w:cs="Arial"/>
        </w:rPr>
        <w:t>, performance and risk management</w:t>
      </w:r>
      <w:r w:rsidRPr="007618F9">
        <w:rPr>
          <w:rFonts w:ascii="Arial" w:hAnsi="Arial" w:cs="Arial"/>
        </w:rPr>
        <w:t xml:space="preserve"> </w:t>
      </w:r>
      <w:r>
        <w:rPr>
          <w:rFonts w:ascii="Arial" w:hAnsi="Arial" w:cs="Arial"/>
        </w:rPr>
        <w:t xml:space="preserve">of </w:t>
      </w:r>
      <w:r w:rsidRPr="007618F9">
        <w:rPr>
          <w:rFonts w:ascii="Arial" w:hAnsi="Arial" w:cs="Arial"/>
        </w:rPr>
        <w:t xml:space="preserve">its ALBs, ensuring that an appropriate framework has been established with necessary communication and control mechanisms in place.  The Board </w:t>
      </w:r>
      <w:r>
        <w:rPr>
          <w:rFonts w:ascii="Arial" w:hAnsi="Arial" w:cs="Arial"/>
        </w:rPr>
        <w:t>will</w:t>
      </w:r>
      <w:r w:rsidRPr="007618F9">
        <w:rPr>
          <w:rFonts w:ascii="Arial" w:hAnsi="Arial" w:cs="Arial"/>
        </w:rPr>
        <w:t xml:space="preserve"> ensure that any under performance in ALBs is followed up appropriately. </w:t>
      </w:r>
    </w:p>
    <w:p w14:paraId="142038B3" w14:textId="77777777" w:rsidR="00B0055C" w:rsidRDefault="00B0055C" w:rsidP="00320F22">
      <w:pPr>
        <w:spacing w:line="360" w:lineRule="auto"/>
        <w:jc w:val="both"/>
        <w:rPr>
          <w:rFonts w:ascii="Arial" w:hAnsi="Arial" w:cs="Arial"/>
        </w:rPr>
      </w:pPr>
    </w:p>
    <w:p w14:paraId="332BF881" w14:textId="0EA92B94" w:rsidR="00B0055C" w:rsidRDefault="00CF0B09" w:rsidP="00D97747">
      <w:pPr>
        <w:spacing w:line="360" w:lineRule="auto"/>
        <w:jc w:val="both"/>
        <w:rPr>
          <w:rFonts w:ascii="Arial" w:hAnsi="Arial" w:cs="Arial"/>
        </w:rPr>
      </w:pPr>
      <w:r>
        <w:rPr>
          <w:rFonts w:ascii="Arial" w:hAnsi="Arial" w:cs="Arial"/>
        </w:rPr>
        <w:t>Representatives of t</w:t>
      </w:r>
      <w:r w:rsidR="00B0055C">
        <w:rPr>
          <w:rFonts w:ascii="Arial" w:hAnsi="Arial" w:cs="Arial"/>
        </w:rPr>
        <w:t>he Board will meet, at least annually, with the Boards of Executive ALBs and the Loughs Agency of the F</w:t>
      </w:r>
      <w:r w:rsidR="00E73137">
        <w:rPr>
          <w:rFonts w:ascii="Arial" w:hAnsi="Arial" w:cs="Arial"/>
        </w:rPr>
        <w:t>CILC</w:t>
      </w:r>
      <w:r>
        <w:rPr>
          <w:rFonts w:ascii="Arial" w:hAnsi="Arial" w:cs="Arial"/>
        </w:rPr>
        <w:t xml:space="preserve"> to discuss key strategic issues of mutual importance</w:t>
      </w:r>
      <w:r w:rsidR="00B0055C">
        <w:rPr>
          <w:rFonts w:ascii="Arial" w:hAnsi="Arial" w:cs="Arial"/>
        </w:rPr>
        <w:t>.</w:t>
      </w:r>
    </w:p>
    <w:p w14:paraId="38E93FA9" w14:textId="77777777" w:rsidR="00B0055C" w:rsidRDefault="00B0055C" w:rsidP="00B0055C">
      <w:pPr>
        <w:spacing w:line="360" w:lineRule="auto"/>
        <w:rPr>
          <w:rFonts w:ascii="Arial" w:hAnsi="Arial" w:cs="Arial"/>
        </w:rPr>
      </w:pPr>
    </w:p>
    <w:p w14:paraId="673C0538" w14:textId="154CC4B8" w:rsidR="00B0055C" w:rsidRPr="007F1958" w:rsidRDefault="00BC1315" w:rsidP="00D97747">
      <w:pPr>
        <w:tabs>
          <w:tab w:val="left" w:pos="567"/>
        </w:tabs>
        <w:spacing w:after="120" w:line="360" w:lineRule="auto"/>
        <w:rPr>
          <w:rFonts w:ascii="Arial" w:hAnsi="Arial" w:cs="Arial"/>
          <w:b/>
          <w:color w:val="76923C" w:themeColor="accent3" w:themeShade="BF"/>
        </w:rPr>
      </w:pPr>
      <w:r>
        <w:rPr>
          <w:rFonts w:ascii="Arial" w:hAnsi="Arial" w:cs="Arial"/>
          <w:b/>
          <w:color w:val="76923C" w:themeColor="accent3" w:themeShade="BF"/>
        </w:rPr>
        <w:t>10.</w:t>
      </w:r>
      <w:r>
        <w:rPr>
          <w:rFonts w:ascii="Arial" w:hAnsi="Arial" w:cs="Arial"/>
          <w:b/>
          <w:color w:val="76923C" w:themeColor="accent3" w:themeShade="BF"/>
        </w:rPr>
        <w:tab/>
      </w:r>
      <w:r w:rsidR="00B0055C" w:rsidRPr="007F1958">
        <w:rPr>
          <w:rFonts w:ascii="Arial" w:hAnsi="Arial" w:cs="Arial"/>
          <w:b/>
          <w:color w:val="76923C" w:themeColor="accent3" w:themeShade="BF"/>
        </w:rPr>
        <w:t>CUR</w:t>
      </w:r>
      <w:r w:rsidR="00B0055C">
        <w:rPr>
          <w:rFonts w:ascii="Arial" w:hAnsi="Arial" w:cs="Arial"/>
          <w:b/>
          <w:color w:val="76923C" w:themeColor="accent3" w:themeShade="BF"/>
        </w:rPr>
        <w:t>RENT BOARD MEMBERSHIP</w:t>
      </w:r>
    </w:p>
    <w:p w14:paraId="437DF719" w14:textId="77777777" w:rsidR="007E7B69" w:rsidRDefault="007E7B69" w:rsidP="00D97747">
      <w:pPr>
        <w:spacing w:line="360" w:lineRule="auto"/>
        <w:rPr>
          <w:rFonts w:ascii="Arial" w:hAnsi="Arial" w:cs="Arial"/>
        </w:rPr>
      </w:pPr>
      <w:r>
        <w:rPr>
          <w:rFonts w:ascii="Arial" w:hAnsi="Arial" w:cs="Arial"/>
        </w:rPr>
        <w:t>This includes:</w:t>
      </w:r>
    </w:p>
    <w:p w14:paraId="04A1127C" w14:textId="45613AAC" w:rsidR="00B0055C" w:rsidRPr="007E7B69" w:rsidRDefault="00B0055C" w:rsidP="007E7B69">
      <w:pPr>
        <w:pStyle w:val="ListParagraph"/>
        <w:numPr>
          <w:ilvl w:val="0"/>
          <w:numId w:val="156"/>
        </w:numPr>
        <w:spacing w:line="360" w:lineRule="auto"/>
        <w:rPr>
          <w:rFonts w:ascii="Arial" w:hAnsi="Arial" w:cs="Arial"/>
        </w:rPr>
      </w:pPr>
      <w:r w:rsidRPr="007E7B69">
        <w:rPr>
          <w:rFonts w:ascii="Arial" w:hAnsi="Arial" w:cs="Arial"/>
        </w:rPr>
        <w:t>Permanent Secretary</w:t>
      </w:r>
      <w:r w:rsidR="007E7B69">
        <w:rPr>
          <w:rFonts w:ascii="Arial" w:hAnsi="Arial" w:cs="Arial"/>
        </w:rPr>
        <w:t>;</w:t>
      </w:r>
    </w:p>
    <w:p w14:paraId="13D48363" w14:textId="77777777" w:rsidR="007E7B69" w:rsidRPr="007E7B69" w:rsidRDefault="007E7B69" w:rsidP="00055AF9">
      <w:pPr>
        <w:pStyle w:val="ListParagraph"/>
        <w:numPr>
          <w:ilvl w:val="0"/>
          <w:numId w:val="156"/>
        </w:numPr>
        <w:spacing w:after="120" w:line="360" w:lineRule="auto"/>
        <w:jc w:val="both"/>
        <w:rPr>
          <w:rFonts w:ascii="Arial" w:eastAsia="Arial" w:hAnsi="Arial" w:cs="Arial"/>
          <w:spacing w:val="2"/>
        </w:rPr>
      </w:pPr>
      <w:r w:rsidRPr="007E7B69">
        <w:rPr>
          <w:rFonts w:ascii="Arial" w:hAnsi="Arial" w:cs="Arial"/>
        </w:rPr>
        <w:t>Head of Central Services and Contingency Planning;</w:t>
      </w:r>
    </w:p>
    <w:p w14:paraId="4130CA55" w14:textId="3F1D342E" w:rsidR="007E7B69" w:rsidRPr="007E7B69" w:rsidRDefault="00B0055C" w:rsidP="00055AF9">
      <w:pPr>
        <w:pStyle w:val="ListParagraph"/>
        <w:numPr>
          <w:ilvl w:val="0"/>
          <w:numId w:val="156"/>
        </w:numPr>
        <w:spacing w:after="120" w:line="360" w:lineRule="auto"/>
        <w:jc w:val="both"/>
        <w:rPr>
          <w:rFonts w:ascii="Arial" w:eastAsia="Arial" w:hAnsi="Arial" w:cs="Arial"/>
          <w:spacing w:val="2"/>
        </w:rPr>
      </w:pPr>
      <w:r w:rsidRPr="007E7B69">
        <w:rPr>
          <w:rFonts w:ascii="Arial" w:hAnsi="Arial" w:cs="Arial"/>
        </w:rPr>
        <w:t>Head</w:t>
      </w:r>
      <w:r w:rsidR="00F90F4F" w:rsidRPr="007E7B69">
        <w:rPr>
          <w:rFonts w:ascii="Arial" w:hAnsi="Arial" w:cs="Arial"/>
        </w:rPr>
        <w:t xml:space="preserve"> of</w:t>
      </w:r>
      <w:r w:rsidR="00143D39" w:rsidRPr="007E7B69">
        <w:rPr>
          <w:rFonts w:ascii="Arial" w:eastAsia="Arial" w:hAnsi="Arial" w:cs="Arial"/>
          <w:spacing w:val="2"/>
        </w:rPr>
        <w:t xml:space="preserve"> Rural Affairs, </w:t>
      </w:r>
      <w:r w:rsidR="00D97747" w:rsidRPr="007E7B69">
        <w:rPr>
          <w:rFonts w:ascii="Arial" w:eastAsia="Arial" w:hAnsi="Arial" w:cs="Arial"/>
          <w:spacing w:val="2"/>
        </w:rPr>
        <w:t xml:space="preserve">Forest Service </w:t>
      </w:r>
      <w:r w:rsidR="00143D39" w:rsidRPr="007E7B69">
        <w:rPr>
          <w:rFonts w:ascii="Arial" w:eastAsia="Arial" w:hAnsi="Arial" w:cs="Arial"/>
          <w:spacing w:val="2"/>
        </w:rPr>
        <w:t>and Estate Transformation</w:t>
      </w:r>
      <w:r w:rsidR="007E7B69">
        <w:rPr>
          <w:rFonts w:ascii="Arial" w:eastAsia="Arial" w:hAnsi="Arial" w:cs="Arial"/>
          <w:spacing w:val="2"/>
        </w:rPr>
        <w:t>;</w:t>
      </w:r>
    </w:p>
    <w:p w14:paraId="13AA5EF8" w14:textId="6287538A" w:rsidR="00B0055C" w:rsidRPr="007E7B69" w:rsidRDefault="00B0055C" w:rsidP="007E7B69">
      <w:pPr>
        <w:pStyle w:val="ListParagraph"/>
        <w:numPr>
          <w:ilvl w:val="0"/>
          <w:numId w:val="156"/>
        </w:numPr>
        <w:spacing w:after="120" w:line="360" w:lineRule="auto"/>
        <w:jc w:val="both"/>
        <w:rPr>
          <w:rFonts w:ascii="Arial" w:hAnsi="Arial" w:cs="Arial"/>
        </w:rPr>
      </w:pPr>
      <w:r w:rsidRPr="007E7B69">
        <w:rPr>
          <w:rFonts w:ascii="Arial" w:hAnsi="Arial" w:cs="Arial"/>
        </w:rPr>
        <w:t>Head</w:t>
      </w:r>
      <w:r w:rsidR="00F90F4F" w:rsidRPr="007E7B69">
        <w:rPr>
          <w:rFonts w:ascii="Arial" w:hAnsi="Arial" w:cs="Arial"/>
        </w:rPr>
        <w:t xml:space="preserve"> of</w:t>
      </w:r>
      <w:r w:rsidRPr="007E7B69">
        <w:rPr>
          <w:rFonts w:ascii="Arial" w:hAnsi="Arial" w:cs="Arial"/>
        </w:rPr>
        <w:t xml:space="preserve"> Environment, Marine and Fisheries</w:t>
      </w:r>
      <w:r w:rsidR="007E7B69">
        <w:rPr>
          <w:rFonts w:ascii="Arial" w:hAnsi="Arial" w:cs="Arial"/>
        </w:rPr>
        <w:t>;</w:t>
      </w:r>
    </w:p>
    <w:p w14:paraId="0A0A0872" w14:textId="7275CEAD" w:rsidR="00B0055C" w:rsidRPr="007E7B69" w:rsidRDefault="00B0055C" w:rsidP="007E7B69">
      <w:pPr>
        <w:pStyle w:val="ListParagraph"/>
        <w:numPr>
          <w:ilvl w:val="0"/>
          <w:numId w:val="156"/>
        </w:numPr>
        <w:spacing w:line="360" w:lineRule="auto"/>
        <w:rPr>
          <w:rFonts w:ascii="Arial" w:hAnsi="Arial" w:cs="Arial"/>
        </w:rPr>
      </w:pPr>
      <w:r w:rsidRPr="007E7B69">
        <w:rPr>
          <w:rFonts w:ascii="Arial" w:hAnsi="Arial" w:cs="Arial"/>
        </w:rPr>
        <w:t>Head</w:t>
      </w:r>
      <w:r w:rsidR="00F90F4F" w:rsidRPr="007E7B69">
        <w:rPr>
          <w:rFonts w:ascii="Arial" w:hAnsi="Arial" w:cs="Arial"/>
        </w:rPr>
        <w:t xml:space="preserve"> of</w:t>
      </w:r>
      <w:r w:rsidRPr="007E7B69">
        <w:rPr>
          <w:rFonts w:ascii="Arial" w:hAnsi="Arial" w:cs="Arial"/>
        </w:rPr>
        <w:t xml:space="preserve"> Food and Farming</w:t>
      </w:r>
      <w:r w:rsidR="007E7B69">
        <w:rPr>
          <w:rFonts w:ascii="Arial" w:hAnsi="Arial" w:cs="Arial"/>
        </w:rPr>
        <w:t>;</w:t>
      </w:r>
    </w:p>
    <w:p w14:paraId="3DF2A14E" w14:textId="4DAB11A8" w:rsidR="00B0055C" w:rsidRPr="007E7B69" w:rsidRDefault="00B0055C" w:rsidP="007E7B69">
      <w:pPr>
        <w:pStyle w:val="ListParagraph"/>
        <w:numPr>
          <w:ilvl w:val="0"/>
          <w:numId w:val="156"/>
        </w:numPr>
        <w:spacing w:line="360" w:lineRule="auto"/>
        <w:rPr>
          <w:rFonts w:ascii="Arial" w:hAnsi="Arial" w:cs="Arial"/>
        </w:rPr>
      </w:pPr>
      <w:r w:rsidRPr="007E7B69">
        <w:rPr>
          <w:rFonts w:ascii="Arial" w:hAnsi="Arial" w:cs="Arial"/>
        </w:rPr>
        <w:t xml:space="preserve">Head </w:t>
      </w:r>
      <w:r w:rsidR="00F90F4F" w:rsidRPr="007E7B69">
        <w:rPr>
          <w:rFonts w:ascii="Arial" w:hAnsi="Arial" w:cs="Arial"/>
        </w:rPr>
        <w:t xml:space="preserve">of </w:t>
      </w:r>
      <w:r w:rsidRPr="007E7B69">
        <w:rPr>
          <w:rFonts w:ascii="Arial" w:hAnsi="Arial" w:cs="Arial"/>
        </w:rPr>
        <w:t>Veterinary Service and Animal Health</w:t>
      </w:r>
      <w:r w:rsidR="007E7B69">
        <w:rPr>
          <w:rFonts w:ascii="Arial" w:hAnsi="Arial" w:cs="Arial"/>
        </w:rPr>
        <w:t>;</w:t>
      </w:r>
    </w:p>
    <w:p w14:paraId="23D62050" w14:textId="0E7A8AA4" w:rsidR="00E73137" w:rsidRPr="007E7B69" w:rsidRDefault="00B0055C" w:rsidP="007E7B69">
      <w:pPr>
        <w:pStyle w:val="ListParagraph"/>
        <w:numPr>
          <w:ilvl w:val="0"/>
          <w:numId w:val="156"/>
        </w:numPr>
        <w:spacing w:line="360" w:lineRule="auto"/>
        <w:rPr>
          <w:rFonts w:ascii="Arial" w:hAnsi="Arial" w:cs="Arial"/>
        </w:rPr>
      </w:pPr>
      <w:r w:rsidRPr="007E7B69">
        <w:rPr>
          <w:rFonts w:ascii="Arial" w:hAnsi="Arial" w:cs="Arial"/>
        </w:rPr>
        <w:t>Finance Director</w:t>
      </w:r>
      <w:r w:rsidR="007E7B69">
        <w:rPr>
          <w:rFonts w:ascii="Arial" w:hAnsi="Arial" w:cs="Arial"/>
        </w:rPr>
        <w:t>;</w:t>
      </w:r>
    </w:p>
    <w:p w14:paraId="7ADFBAA1" w14:textId="7D093620" w:rsidR="00B0055C" w:rsidRPr="007E7B69" w:rsidRDefault="00B0055C" w:rsidP="007E7B69">
      <w:pPr>
        <w:pStyle w:val="ListParagraph"/>
        <w:numPr>
          <w:ilvl w:val="0"/>
          <w:numId w:val="156"/>
        </w:numPr>
        <w:spacing w:line="360" w:lineRule="auto"/>
        <w:rPr>
          <w:rFonts w:ascii="Arial" w:hAnsi="Arial" w:cs="Arial"/>
        </w:rPr>
      </w:pPr>
      <w:r w:rsidRPr="007E7B69">
        <w:rPr>
          <w:rFonts w:ascii="Arial" w:hAnsi="Arial" w:cs="Arial"/>
        </w:rPr>
        <w:t>Corporate Services Director</w:t>
      </w:r>
      <w:r w:rsidR="007E7B69">
        <w:rPr>
          <w:rFonts w:ascii="Arial" w:hAnsi="Arial" w:cs="Arial"/>
        </w:rPr>
        <w:t>;</w:t>
      </w:r>
    </w:p>
    <w:p w14:paraId="7407A5E0" w14:textId="539D83C9" w:rsidR="00B0055C" w:rsidRPr="007E7B69" w:rsidRDefault="00B0055C" w:rsidP="007E7B69">
      <w:pPr>
        <w:pStyle w:val="ListParagraph"/>
        <w:numPr>
          <w:ilvl w:val="0"/>
          <w:numId w:val="156"/>
        </w:numPr>
        <w:spacing w:line="360" w:lineRule="auto"/>
        <w:rPr>
          <w:rFonts w:ascii="Arial" w:hAnsi="Arial" w:cs="Arial"/>
        </w:rPr>
      </w:pPr>
      <w:r w:rsidRPr="007E7B69">
        <w:rPr>
          <w:rFonts w:ascii="Arial" w:hAnsi="Arial" w:cs="Arial"/>
        </w:rPr>
        <w:t>Senior HR Business Partner (NICS HR) (DoF)</w:t>
      </w:r>
      <w:r w:rsidR="007E7B69">
        <w:rPr>
          <w:rFonts w:ascii="Arial" w:hAnsi="Arial" w:cs="Arial"/>
        </w:rPr>
        <w:t>;</w:t>
      </w:r>
    </w:p>
    <w:p w14:paraId="64737816" w14:textId="0D7C705F" w:rsidR="00B0055C" w:rsidRPr="007E7B69" w:rsidRDefault="00B0055C" w:rsidP="007E7B69">
      <w:pPr>
        <w:pStyle w:val="ListParagraph"/>
        <w:numPr>
          <w:ilvl w:val="0"/>
          <w:numId w:val="156"/>
        </w:numPr>
        <w:spacing w:line="360" w:lineRule="auto"/>
        <w:rPr>
          <w:rFonts w:ascii="Arial" w:hAnsi="Arial" w:cs="Arial"/>
        </w:rPr>
      </w:pPr>
      <w:r w:rsidRPr="007E7B69">
        <w:rPr>
          <w:rFonts w:ascii="Arial" w:hAnsi="Arial" w:cs="Arial"/>
        </w:rPr>
        <w:t>Non-Executive Member</w:t>
      </w:r>
      <w:r w:rsidR="007E7B69">
        <w:rPr>
          <w:rFonts w:ascii="Arial" w:hAnsi="Arial" w:cs="Arial"/>
        </w:rPr>
        <w:t>; and</w:t>
      </w:r>
    </w:p>
    <w:p w14:paraId="3CD2CB9E" w14:textId="2A4E00AB" w:rsidR="00411600" w:rsidRPr="007E7B69" w:rsidRDefault="00411600" w:rsidP="007E7B69">
      <w:pPr>
        <w:pStyle w:val="ListParagraph"/>
        <w:numPr>
          <w:ilvl w:val="0"/>
          <w:numId w:val="156"/>
        </w:numPr>
        <w:spacing w:line="360" w:lineRule="auto"/>
        <w:rPr>
          <w:rFonts w:ascii="Arial" w:hAnsi="Arial" w:cs="Arial"/>
        </w:rPr>
      </w:pPr>
      <w:r w:rsidRPr="007E7B69">
        <w:rPr>
          <w:rFonts w:ascii="Arial" w:hAnsi="Arial" w:cs="Arial"/>
        </w:rPr>
        <w:t>Non-Executive Member</w:t>
      </w:r>
      <w:r w:rsidR="007E7B69">
        <w:rPr>
          <w:rFonts w:ascii="Arial" w:hAnsi="Arial" w:cs="Arial"/>
        </w:rPr>
        <w:t>.</w:t>
      </w:r>
    </w:p>
    <w:p w14:paraId="7DDA4E40" w14:textId="77777777" w:rsidR="00B0055C" w:rsidRPr="00F471AC" w:rsidRDefault="00B0055C" w:rsidP="00B0055C">
      <w:pPr>
        <w:rPr>
          <w:rFonts w:ascii="Arial" w:hAnsi="Arial" w:cs="Arial"/>
        </w:rPr>
      </w:pPr>
    </w:p>
    <w:p w14:paraId="3AF8F5FF" w14:textId="77777777" w:rsidR="00B0055C" w:rsidRDefault="00B0055C" w:rsidP="00B0055C">
      <w:pPr>
        <w:rPr>
          <w:rFonts w:ascii="Arial" w:hAnsi="Arial" w:cs="Arial"/>
          <w:b/>
          <w:color w:val="76923C" w:themeColor="accent3" w:themeShade="BF"/>
        </w:rPr>
      </w:pPr>
    </w:p>
    <w:p w14:paraId="1AE4050D" w14:textId="77777777" w:rsidR="003E71F6" w:rsidRDefault="003E71F6">
      <w:pPr>
        <w:rPr>
          <w:rFonts w:ascii="Arial" w:hAnsi="Arial" w:cs="Arial"/>
          <w:b/>
          <w:bCs/>
          <w:color w:val="76923C" w:themeColor="accent3" w:themeShade="BF"/>
          <w:sz w:val="48"/>
          <w:szCs w:val="48"/>
        </w:rPr>
      </w:pPr>
      <w:r>
        <w:rPr>
          <w:rFonts w:ascii="Arial" w:hAnsi="Arial" w:cs="Arial"/>
          <w:color w:val="76923C" w:themeColor="accent3" w:themeShade="BF"/>
          <w:sz w:val="48"/>
          <w:szCs w:val="48"/>
        </w:rPr>
        <w:br w:type="page"/>
      </w:r>
    </w:p>
    <w:p w14:paraId="19F3752F" w14:textId="77777777" w:rsidR="00096913" w:rsidRDefault="00096913" w:rsidP="00B0055C">
      <w:pPr>
        <w:pStyle w:val="Heading1"/>
        <w:jc w:val="center"/>
        <w:rPr>
          <w:rFonts w:ascii="Arial" w:hAnsi="Arial" w:cs="Arial"/>
          <w:color w:val="76923C" w:themeColor="accent3" w:themeShade="BF"/>
          <w:sz w:val="48"/>
          <w:szCs w:val="48"/>
        </w:rPr>
      </w:pPr>
    </w:p>
    <w:p w14:paraId="2BE34FF6" w14:textId="77777777" w:rsidR="00096913" w:rsidRDefault="00B0055C" w:rsidP="00B0055C">
      <w:pPr>
        <w:pStyle w:val="Heading1"/>
        <w:jc w:val="center"/>
        <w:rPr>
          <w:rFonts w:ascii="Arial" w:hAnsi="Arial" w:cs="Arial"/>
          <w:color w:val="76923C" w:themeColor="accent3" w:themeShade="BF"/>
          <w:sz w:val="48"/>
          <w:szCs w:val="48"/>
        </w:rPr>
      </w:pPr>
      <w:r w:rsidRPr="00395A8E">
        <w:rPr>
          <w:rFonts w:ascii="Arial" w:hAnsi="Arial" w:cs="Arial"/>
          <w:color w:val="76923C" w:themeColor="accent3" w:themeShade="BF"/>
          <w:sz w:val="48"/>
          <w:szCs w:val="48"/>
        </w:rPr>
        <w:t>DAERA CORPORATE GOVERNANCE FRAMEWORK</w:t>
      </w:r>
    </w:p>
    <w:p w14:paraId="129C21A4" w14:textId="77777777" w:rsidR="00096913" w:rsidRDefault="00096913" w:rsidP="00B0055C">
      <w:pPr>
        <w:pStyle w:val="Heading1"/>
        <w:jc w:val="center"/>
        <w:rPr>
          <w:rFonts w:ascii="Arial" w:hAnsi="Arial" w:cs="Arial"/>
          <w:color w:val="76923C" w:themeColor="accent3" w:themeShade="BF"/>
          <w:sz w:val="48"/>
          <w:szCs w:val="48"/>
        </w:rPr>
      </w:pPr>
    </w:p>
    <w:p w14:paraId="023EB6FC" w14:textId="7F25299E" w:rsidR="00B0055C" w:rsidRPr="00395A8E" w:rsidRDefault="00B0055C" w:rsidP="00B0055C">
      <w:pPr>
        <w:pStyle w:val="Heading1"/>
        <w:jc w:val="center"/>
        <w:rPr>
          <w:rFonts w:ascii="Arial" w:hAnsi="Arial" w:cs="Arial"/>
          <w:b w:val="0"/>
          <w:color w:val="76923C" w:themeColor="accent3" w:themeShade="BF"/>
          <w:sz w:val="48"/>
          <w:szCs w:val="48"/>
        </w:rPr>
      </w:pPr>
      <w:r w:rsidRPr="00395A8E">
        <w:rPr>
          <w:rFonts w:ascii="Arial" w:hAnsi="Arial" w:cs="Arial"/>
          <w:color w:val="76923C" w:themeColor="accent3" w:themeShade="BF"/>
          <w:sz w:val="48"/>
          <w:szCs w:val="48"/>
        </w:rPr>
        <w:t>ANNEX 2:</w:t>
      </w:r>
    </w:p>
    <w:p w14:paraId="3AFE8583" w14:textId="77777777" w:rsidR="00B0055C" w:rsidRPr="00395A8E" w:rsidRDefault="00B0055C" w:rsidP="00B0055C">
      <w:pPr>
        <w:pStyle w:val="BodyTextIndent"/>
        <w:spacing w:line="360" w:lineRule="auto"/>
        <w:ind w:left="284"/>
        <w:jc w:val="center"/>
        <w:rPr>
          <w:rFonts w:ascii="Arial" w:hAnsi="Arial" w:cs="Arial"/>
          <w:color w:val="76923C" w:themeColor="accent3" w:themeShade="BF"/>
          <w:sz w:val="48"/>
          <w:szCs w:val="48"/>
        </w:rPr>
      </w:pPr>
    </w:p>
    <w:p w14:paraId="5154D3A0" w14:textId="77777777" w:rsidR="00B0055C" w:rsidRPr="00395A8E" w:rsidRDefault="00B0055C" w:rsidP="00B0055C">
      <w:pPr>
        <w:pStyle w:val="Heading1"/>
        <w:jc w:val="center"/>
        <w:rPr>
          <w:rFonts w:ascii="Arial" w:hAnsi="Arial" w:cs="Arial"/>
          <w:color w:val="76923C" w:themeColor="accent3" w:themeShade="BF"/>
          <w:sz w:val="48"/>
          <w:szCs w:val="48"/>
        </w:rPr>
      </w:pPr>
      <w:r>
        <w:rPr>
          <w:rFonts w:ascii="Arial" w:hAnsi="Arial" w:cs="Arial"/>
          <w:color w:val="76923C" w:themeColor="accent3" w:themeShade="BF"/>
          <w:sz w:val="48"/>
          <w:szCs w:val="48"/>
        </w:rPr>
        <w:t xml:space="preserve">Terms of Reference for </w:t>
      </w:r>
      <w:r w:rsidRPr="00395A8E">
        <w:rPr>
          <w:rFonts w:ascii="Arial" w:hAnsi="Arial" w:cs="Arial"/>
          <w:color w:val="76923C" w:themeColor="accent3" w:themeShade="BF"/>
          <w:sz w:val="48"/>
          <w:szCs w:val="48"/>
        </w:rPr>
        <w:t xml:space="preserve">Committees of the Departmental Board </w:t>
      </w:r>
    </w:p>
    <w:p w14:paraId="3E477439" w14:textId="77777777" w:rsidR="00B0055C" w:rsidRDefault="00B0055C" w:rsidP="00B0055C">
      <w:pPr>
        <w:spacing w:after="200" w:line="276" w:lineRule="auto"/>
        <w:rPr>
          <w:rFonts w:ascii="Arial" w:hAnsi="Arial" w:cs="Arial"/>
          <w:szCs w:val="28"/>
        </w:rPr>
      </w:pPr>
      <w:r>
        <w:rPr>
          <w:rFonts w:ascii="Arial" w:hAnsi="Arial" w:cs="Arial"/>
          <w:szCs w:val="28"/>
        </w:rPr>
        <w:br w:type="page"/>
      </w:r>
    </w:p>
    <w:p w14:paraId="5642730A" w14:textId="77777777" w:rsidR="00B0055C" w:rsidRDefault="00B0055C" w:rsidP="00B0055C">
      <w:pPr>
        <w:pStyle w:val="BodyTextIndent"/>
        <w:spacing w:line="360" w:lineRule="auto"/>
        <w:ind w:left="0"/>
        <w:rPr>
          <w:rFonts w:ascii="Arial" w:hAnsi="Arial" w:cs="Arial"/>
          <w:szCs w:val="28"/>
        </w:rPr>
      </w:pPr>
    </w:p>
    <w:p w14:paraId="4E4439A6" w14:textId="77777777" w:rsidR="00B0055C" w:rsidRPr="00D97747" w:rsidRDefault="00B0055C" w:rsidP="00B0055C">
      <w:pPr>
        <w:pStyle w:val="BodyTextIndent"/>
        <w:spacing w:line="360" w:lineRule="auto"/>
        <w:ind w:left="0"/>
        <w:rPr>
          <w:rFonts w:ascii="Arial" w:hAnsi="Arial" w:cs="Arial"/>
          <w:b/>
          <w:color w:val="76923C" w:themeColor="accent3" w:themeShade="BF"/>
          <w:sz w:val="28"/>
          <w:szCs w:val="28"/>
        </w:rPr>
      </w:pPr>
      <w:r w:rsidRPr="00D97747">
        <w:rPr>
          <w:rFonts w:ascii="Arial" w:hAnsi="Arial" w:cs="Arial"/>
          <w:b/>
          <w:color w:val="76923C" w:themeColor="accent3" w:themeShade="BF"/>
          <w:sz w:val="28"/>
          <w:szCs w:val="28"/>
        </w:rPr>
        <w:t>CONTENTS</w:t>
      </w:r>
    </w:p>
    <w:tbl>
      <w:tblPr>
        <w:tblStyle w:val="TableGrid"/>
        <w:tblW w:w="44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1592"/>
      </w:tblGrid>
      <w:tr w:rsidR="00B0055C" w:rsidRPr="00E84919" w14:paraId="5AC4AA17" w14:textId="77777777" w:rsidTr="00D97747">
        <w:tc>
          <w:tcPr>
            <w:tcW w:w="4032" w:type="pct"/>
          </w:tcPr>
          <w:p w14:paraId="2A64682D" w14:textId="77777777" w:rsidR="00B0055C" w:rsidRPr="00E84919" w:rsidRDefault="00B0055C" w:rsidP="00A961A4">
            <w:pPr>
              <w:pStyle w:val="BodyTextIndent"/>
              <w:spacing w:line="360" w:lineRule="auto"/>
              <w:ind w:left="0"/>
              <w:rPr>
                <w:rFonts w:ascii="Arial" w:hAnsi="Arial" w:cs="Arial"/>
                <w:b/>
                <w:color w:val="76923C" w:themeColor="accent3" w:themeShade="BF"/>
                <w:szCs w:val="28"/>
              </w:rPr>
            </w:pPr>
            <w:r w:rsidRPr="00E84919">
              <w:rPr>
                <w:rFonts w:ascii="Arial" w:hAnsi="Arial" w:cs="Arial"/>
                <w:b/>
                <w:color w:val="76923C" w:themeColor="accent3" w:themeShade="BF"/>
                <w:szCs w:val="28"/>
              </w:rPr>
              <w:t>DAERA Departmental Board Committees:</w:t>
            </w:r>
          </w:p>
        </w:tc>
        <w:tc>
          <w:tcPr>
            <w:tcW w:w="968" w:type="pct"/>
          </w:tcPr>
          <w:p w14:paraId="68FD5C23" w14:textId="77777777" w:rsidR="00B0055C" w:rsidRPr="00E84919" w:rsidRDefault="00B0055C" w:rsidP="00A961A4">
            <w:pPr>
              <w:pStyle w:val="BodyTextIndent"/>
              <w:spacing w:line="360" w:lineRule="auto"/>
              <w:ind w:left="0"/>
              <w:jc w:val="center"/>
              <w:rPr>
                <w:rFonts w:ascii="Arial" w:hAnsi="Arial" w:cs="Arial"/>
                <w:b/>
                <w:color w:val="76923C" w:themeColor="accent3" w:themeShade="BF"/>
                <w:szCs w:val="28"/>
              </w:rPr>
            </w:pPr>
            <w:r w:rsidRPr="00E84919">
              <w:rPr>
                <w:rFonts w:ascii="Arial" w:hAnsi="Arial" w:cs="Arial"/>
                <w:b/>
                <w:color w:val="76923C" w:themeColor="accent3" w:themeShade="BF"/>
                <w:szCs w:val="28"/>
              </w:rPr>
              <w:t>Page</w:t>
            </w:r>
          </w:p>
        </w:tc>
      </w:tr>
      <w:tr w:rsidR="00B0055C" w:rsidRPr="00E84919" w14:paraId="00F5B7F7" w14:textId="77777777" w:rsidTr="00D97747">
        <w:tc>
          <w:tcPr>
            <w:tcW w:w="4032" w:type="pct"/>
          </w:tcPr>
          <w:p w14:paraId="45BE2C77" w14:textId="77777777" w:rsidR="00B0055C" w:rsidRPr="00E84919" w:rsidRDefault="00B0055C" w:rsidP="00A961A4">
            <w:pPr>
              <w:pStyle w:val="BodyTextIndent"/>
              <w:spacing w:line="360" w:lineRule="auto"/>
              <w:ind w:left="0"/>
              <w:rPr>
                <w:rFonts w:ascii="Arial" w:hAnsi="Arial" w:cs="Arial"/>
                <w:color w:val="76923C" w:themeColor="accent3" w:themeShade="BF"/>
                <w:szCs w:val="28"/>
              </w:rPr>
            </w:pPr>
          </w:p>
        </w:tc>
        <w:tc>
          <w:tcPr>
            <w:tcW w:w="968" w:type="pct"/>
          </w:tcPr>
          <w:p w14:paraId="2BBCB197" w14:textId="77777777" w:rsidR="00B0055C" w:rsidRPr="00E84919" w:rsidRDefault="00B0055C" w:rsidP="00A961A4">
            <w:pPr>
              <w:pStyle w:val="BodyTextIndent"/>
              <w:spacing w:line="360" w:lineRule="auto"/>
              <w:ind w:left="0"/>
              <w:jc w:val="center"/>
              <w:rPr>
                <w:rFonts w:ascii="Arial" w:hAnsi="Arial" w:cs="Arial"/>
                <w:color w:val="76923C" w:themeColor="accent3" w:themeShade="BF"/>
                <w:szCs w:val="28"/>
              </w:rPr>
            </w:pPr>
          </w:p>
        </w:tc>
      </w:tr>
      <w:tr w:rsidR="00B0055C" w:rsidRPr="00E84919" w14:paraId="1A19731D" w14:textId="77777777" w:rsidTr="00D97747">
        <w:tc>
          <w:tcPr>
            <w:tcW w:w="4032" w:type="pct"/>
          </w:tcPr>
          <w:p w14:paraId="6D9F247E" w14:textId="77777777" w:rsidR="00B0055C" w:rsidRPr="00320F22" w:rsidRDefault="00B0055C" w:rsidP="00A961A4">
            <w:pPr>
              <w:pStyle w:val="BodyTextIndent"/>
              <w:spacing w:line="360" w:lineRule="auto"/>
              <w:ind w:left="0"/>
              <w:rPr>
                <w:rFonts w:ascii="Arial" w:hAnsi="Arial" w:cs="Arial"/>
                <w:color w:val="76923C"/>
                <w:szCs w:val="28"/>
              </w:rPr>
            </w:pPr>
            <w:r w:rsidRPr="00320F22">
              <w:rPr>
                <w:rFonts w:ascii="Arial" w:hAnsi="Arial" w:cs="Arial"/>
                <w:color w:val="76923C"/>
                <w:szCs w:val="28"/>
              </w:rPr>
              <w:t>Audit and Risk Assurance Committee</w:t>
            </w:r>
            <w:r w:rsidR="00FB3821" w:rsidRPr="00320F22">
              <w:rPr>
                <w:rFonts w:ascii="Arial" w:hAnsi="Arial" w:cs="Arial"/>
                <w:color w:val="76923C"/>
                <w:szCs w:val="28"/>
              </w:rPr>
              <w:t xml:space="preserve"> (ARAC)</w:t>
            </w:r>
          </w:p>
        </w:tc>
        <w:tc>
          <w:tcPr>
            <w:tcW w:w="968" w:type="pct"/>
          </w:tcPr>
          <w:p w14:paraId="0D47E499" w14:textId="64EA743A" w:rsidR="00B0055C" w:rsidRPr="00FC747D" w:rsidRDefault="00D97747" w:rsidP="00116445">
            <w:pPr>
              <w:pStyle w:val="BodyTextIndent"/>
              <w:spacing w:line="360" w:lineRule="auto"/>
              <w:ind w:left="0"/>
              <w:jc w:val="center"/>
              <w:rPr>
                <w:rFonts w:ascii="Arial" w:hAnsi="Arial" w:cs="Arial"/>
                <w:color w:val="76923C"/>
              </w:rPr>
            </w:pPr>
            <w:r>
              <w:rPr>
                <w:rFonts w:ascii="Arial" w:hAnsi="Arial" w:cs="Arial"/>
                <w:color w:val="76923C"/>
              </w:rPr>
              <w:t>4</w:t>
            </w:r>
            <w:r w:rsidR="00116445">
              <w:rPr>
                <w:rFonts w:ascii="Arial" w:hAnsi="Arial" w:cs="Arial"/>
                <w:color w:val="76923C"/>
              </w:rPr>
              <w:t>6</w:t>
            </w:r>
          </w:p>
        </w:tc>
      </w:tr>
      <w:tr w:rsidR="00B0055C" w:rsidRPr="00E84919" w14:paraId="370F5959" w14:textId="77777777" w:rsidTr="00D97747">
        <w:tc>
          <w:tcPr>
            <w:tcW w:w="4032" w:type="pct"/>
          </w:tcPr>
          <w:p w14:paraId="1240095A" w14:textId="57C495C1" w:rsidR="00B0055C" w:rsidRPr="00320F22" w:rsidRDefault="00B0055C" w:rsidP="00FB3821">
            <w:pPr>
              <w:pStyle w:val="BodyTextIndent"/>
              <w:spacing w:line="360" w:lineRule="auto"/>
              <w:ind w:left="0"/>
              <w:rPr>
                <w:rFonts w:ascii="Arial" w:hAnsi="Arial" w:cs="Arial"/>
                <w:color w:val="76923C"/>
                <w:szCs w:val="28"/>
              </w:rPr>
            </w:pPr>
            <w:r w:rsidRPr="00320F22">
              <w:rPr>
                <w:rFonts w:ascii="Arial" w:hAnsi="Arial" w:cs="Arial"/>
                <w:color w:val="76923C"/>
                <w:szCs w:val="28"/>
              </w:rPr>
              <w:t>Finance Committee</w:t>
            </w:r>
          </w:p>
          <w:p w14:paraId="3DB38C53" w14:textId="7DEC4875" w:rsidR="00FB3821" w:rsidRPr="00320F22" w:rsidRDefault="00FB3821" w:rsidP="00FB3821">
            <w:pPr>
              <w:pStyle w:val="BodyTextIndent"/>
              <w:spacing w:line="360" w:lineRule="auto"/>
              <w:ind w:left="0"/>
              <w:rPr>
                <w:rFonts w:ascii="Arial" w:hAnsi="Arial" w:cs="Arial"/>
                <w:color w:val="76923C"/>
                <w:szCs w:val="28"/>
              </w:rPr>
            </w:pPr>
            <w:r w:rsidRPr="00320F22">
              <w:rPr>
                <w:rFonts w:ascii="Arial" w:hAnsi="Arial" w:cs="Arial"/>
                <w:color w:val="76923C"/>
                <w:szCs w:val="28"/>
              </w:rPr>
              <w:t xml:space="preserve">Resourcing </w:t>
            </w:r>
            <w:r w:rsidR="00263601">
              <w:rPr>
                <w:rFonts w:ascii="Arial" w:hAnsi="Arial" w:cs="Arial"/>
                <w:color w:val="76923C"/>
                <w:szCs w:val="28"/>
              </w:rPr>
              <w:t xml:space="preserve">and People </w:t>
            </w:r>
            <w:r w:rsidRPr="00320F22">
              <w:rPr>
                <w:rFonts w:ascii="Arial" w:hAnsi="Arial" w:cs="Arial"/>
                <w:color w:val="76923C"/>
                <w:szCs w:val="28"/>
              </w:rPr>
              <w:t>Committee</w:t>
            </w:r>
          </w:p>
          <w:p w14:paraId="2C1B22B2" w14:textId="77777777" w:rsidR="00FB3821" w:rsidRPr="00320F22" w:rsidRDefault="00FB3821" w:rsidP="00FB3821">
            <w:pPr>
              <w:pStyle w:val="BodyTextIndent"/>
              <w:spacing w:line="360" w:lineRule="auto"/>
              <w:ind w:left="0"/>
              <w:rPr>
                <w:rFonts w:ascii="Arial" w:hAnsi="Arial" w:cs="Arial"/>
                <w:color w:val="76923C"/>
                <w:szCs w:val="28"/>
              </w:rPr>
            </w:pPr>
            <w:r w:rsidRPr="00320F22">
              <w:rPr>
                <w:rFonts w:ascii="Arial" w:hAnsi="Arial" w:cs="Arial"/>
                <w:color w:val="76923C"/>
                <w:szCs w:val="28"/>
              </w:rPr>
              <w:t>Casework Committee</w:t>
            </w:r>
          </w:p>
          <w:p w14:paraId="280ED8A3" w14:textId="77777777" w:rsidR="00FB3821" w:rsidRPr="00320F22" w:rsidRDefault="00FB3821" w:rsidP="00FB3821">
            <w:pPr>
              <w:pStyle w:val="BodyTextIndent"/>
              <w:spacing w:line="360" w:lineRule="auto"/>
              <w:ind w:left="0"/>
              <w:rPr>
                <w:rFonts w:ascii="Arial" w:hAnsi="Arial" w:cs="Arial"/>
                <w:color w:val="76923C"/>
                <w:szCs w:val="28"/>
              </w:rPr>
            </w:pPr>
            <w:r w:rsidRPr="00320F22">
              <w:rPr>
                <w:rFonts w:ascii="Arial" w:hAnsi="Arial" w:cs="Arial"/>
                <w:color w:val="76923C"/>
                <w:szCs w:val="28"/>
              </w:rPr>
              <w:t xml:space="preserve">Equality </w:t>
            </w:r>
            <w:r w:rsidR="00FE4FAD" w:rsidRPr="00320F22">
              <w:rPr>
                <w:rFonts w:ascii="Arial" w:hAnsi="Arial" w:cs="Arial"/>
                <w:color w:val="76923C"/>
                <w:szCs w:val="28"/>
              </w:rPr>
              <w:t xml:space="preserve">and Diversity </w:t>
            </w:r>
            <w:r w:rsidRPr="00320F22">
              <w:rPr>
                <w:rFonts w:ascii="Arial" w:hAnsi="Arial" w:cs="Arial"/>
                <w:color w:val="76923C"/>
                <w:szCs w:val="28"/>
              </w:rPr>
              <w:t>Steering Group Committee</w:t>
            </w:r>
          </w:p>
          <w:p w14:paraId="5C99B41D" w14:textId="77777777" w:rsidR="00FB3821" w:rsidRPr="00320F22" w:rsidRDefault="00FB3821" w:rsidP="00FB3821">
            <w:pPr>
              <w:pStyle w:val="BodyTextIndent"/>
              <w:spacing w:line="360" w:lineRule="auto"/>
              <w:ind w:left="0"/>
              <w:rPr>
                <w:rFonts w:ascii="Arial" w:hAnsi="Arial" w:cs="Arial"/>
                <w:color w:val="76923C"/>
                <w:szCs w:val="28"/>
              </w:rPr>
            </w:pPr>
            <w:r w:rsidRPr="00320F22">
              <w:rPr>
                <w:rFonts w:ascii="Arial" w:hAnsi="Arial" w:cs="Arial"/>
                <w:color w:val="76923C"/>
                <w:szCs w:val="28"/>
              </w:rPr>
              <w:t>Leadership and Engagement Committee</w:t>
            </w:r>
          </w:p>
          <w:p w14:paraId="0F9FA0A5" w14:textId="77777777" w:rsidR="00FB3821" w:rsidRPr="00320F22" w:rsidRDefault="00FB3821" w:rsidP="00FB3821">
            <w:pPr>
              <w:pStyle w:val="BodyTextIndent"/>
              <w:spacing w:line="360" w:lineRule="auto"/>
              <w:ind w:left="0"/>
              <w:rPr>
                <w:rFonts w:ascii="Arial" w:hAnsi="Arial" w:cs="Arial"/>
                <w:color w:val="76923C"/>
                <w:szCs w:val="28"/>
              </w:rPr>
            </w:pPr>
            <w:r w:rsidRPr="00320F22">
              <w:rPr>
                <w:rFonts w:ascii="Arial" w:hAnsi="Arial" w:cs="Arial"/>
                <w:color w:val="76923C"/>
                <w:szCs w:val="28"/>
              </w:rPr>
              <w:t>Strategy Committee</w:t>
            </w:r>
          </w:p>
          <w:p w14:paraId="79E280D3" w14:textId="77777777" w:rsidR="00FB3821" w:rsidRPr="00320F22" w:rsidRDefault="00FB3821" w:rsidP="00FB3821">
            <w:pPr>
              <w:pStyle w:val="BodyTextIndent"/>
              <w:spacing w:line="360" w:lineRule="auto"/>
              <w:ind w:left="0"/>
              <w:rPr>
                <w:rFonts w:ascii="Arial" w:hAnsi="Arial" w:cs="Arial"/>
                <w:color w:val="76923C"/>
                <w:szCs w:val="28"/>
              </w:rPr>
            </w:pPr>
            <w:r w:rsidRPr="00320F22">
              <w:rPr>
                <w:rFonts w:ascii="Arial" w:hAnsi="Arial" w:cs="Arial"/>
                <w:color w:val="76923C"/>
                <w:szCs w:val="28"/>
              </w:rPr>
              <w:t>Delivery Committee</w:t>
            </w:r>
          </w:p>
          <w:p w14:paraId="01752946" w14:textId="352C7848" w:rsidR="00FB3821" w:rsidRPr="00320F22" w:rsidRDefault="00541642" w:rsidP="00FB3821">
            <w:pPr>
              <w:pStyle w:val="BodyTextIndent"/>
              <w:spacing w:line="360" w:lineRule="auto"/>
              <w:ind w:left="0"/>
              <w:rPr>
                <w:rFonts w:ascii="Arial" w:hAnsi="Arial" w:cs="Arial"/>
                <w:color w:val="76923C"/>
                <w:szCs w:val="28"/>
              </w:rPr>
            </w:pPr>
            <w:r w:rsidRPr="00320F22">
              <w:rPr>
                <w:rFonts w:ascii="Arial" w:hAnsi="Arial" w:cs="Arial"/>
                <w:color w:val="76923C"/>
                <w:szCs w:val="28"/>
              </w:rPr>
              <w:t>Arm</w:t>
            </w:r>
            <w:r w:rsidR="003E71F6">
              <w:rPr>
                <w:rFonts w:ascii="Arial" w:hAnsi="Arial" w:cs="Arial"/>
                <w:color w:val="76923C"/>
                <w:szCs w:val="28"/>
              </w:rPr>
              <w:t>’</w:t>
            </w:r>
            <w:r w:rsidRPr="00320F22">
              <w:rPr>
                <w:rFonts w:ascii="Arial" w:hAnsi="Arial" w:cs="Arial"/>
                <w:color w:val="76923C"/>
                <w:szCs w:val="28"/>
              </w:rPr>
              <w:t>s Length Body Committee</w:t>
            </w:r>
          </w:p>
          <w:p w14:paraId="06BD1768" w14:textId="77777777" w:rsidR="00541642" w:rsidRPr="00320F22" w:rsidRDefault="00541642" w:rsidP="00FB3821">
            <w:pPr>
              <w:pStyle w:val="BodyTextIndent"/>
              <w:spacing w:line="360" w:lineRule="auto"/>
              <w:ind w:left="0"/>
              <w:rPr>
                <w:rFonts w:ascii="Arial" w:hAnsi="Arial" w:cs="Arial"/>
                <w:color w:val="76923C"/>
                <w:szCs w:val="28"/>
              </w:rPr>
            </w:pPr>
          </w:p>
        </w:tc>
        <w:tc>
          <w:tcPr>
            <w:tcW w:w="968" w:type="pct"/>
          </w:tcPr>
          <w:p w14:paraId="1F37B45F" w14:textId="09315907" w:rsidR="00FC747D" w:rsidRPr="00FC747D" w:rsidRDefault="00490F57" w:rsidP="00FC747D">
            <w:pPr>
              <w:pStyle w:val="BodyTextIndent"/>
              <w:spacing w:line="360" w:lineRule="auto"/>
              <w:ind w:left="0"/>
              <w:jc w:val="center"/>
              <w:rPr>
                <w:rFonts w:ascii="Arial" w:hAnsi="Arial" w:cs="Arial"/>
                <w:color w:val="76923C"/>
              </w:rPr>
            </w:pPr>
            <w:r>
              <w:rPr>
                <w:rFonts w:ascii="Arial" w:hAnsi="Arial" w:cs="Arial"/>
                <w:color w:val="76923C"/>
              </w:rPr>
              <w:t>5</w:t>
            </w:r>
            <w:r w:rsidR="00116445">
              <w:rPr>
                <w:rFonts w:ascii="Arial" w:hAnsi="Arial" w:cs="Arial"/>
                <w:color w:val="76923C"/>
              </w:rPr>
              <w:t>3</w:t>
            </w:r>
          </w:p>
          <w:p w14:paraId="33EE91B1" w14:textId="094D77FB" w:rsidR="00FC747D" w:rsidRPr="00FC747D" w:rsidRDefault="00C46803" w:rsidP="00FC747D">
            <w:pPr>
              <w:jc w:val="center"/>
              <w:rPr>
                <w:rFonts w:ascii="Arial" w:hAnsi="Arial" w:cs="Arial"/>
                <w:color w:val="76923C"/>
              </w:rPr>
            </w:pPr>
            <w:r>
              <w:rPr>
                <w:rFonts w:ascii="Arial" w:hAnsi="Arial" w:cs="Arial"/>
                <w:color w:val="76923C"/>
              </w:rPr>
              <w:t>5</w:t>
            </w:r>
            <w:r w:rsidR="00116445">
              <w:rPr>
                <w:rFonts w:ascii="Arial" w:hAnsi="Arial" w:cs="Arial"/>
                <w:color w:val="76923C"/>
              </w:rPr>
              <w:t>5</w:t>
            </w:r>
          </w:p>
          <w:p w14:paraId="79566A0D" w14:textId="032F5D40" w:rsidR="00FC747D" w:rsidRPr="00FC747D" w:rsidRDefault="00FC747D" w:rsidP="00FC747D">
            <w:pPr>
              <w:rPr>
                <w:rFonts w:ascii="Arial" w:hAnsi="Arial" w:cs="Arial"/>
                <w:color w:val="76923C"/>
              </w:rPr>
            </w:pPr>
          </w:p>
          <w:p w14:paraId="4B1922B6" w14:textId="46C7F180" w:rsidR="00FC747D" w:rsidRPr="00FC747D" w:rsidRDefault="00116445" w:rsidP="00FC747D">
            <w:pPr>
              <w:jc w:val="center"/>
              <w:rPr>
                <w:rFonts w:ascii="Arial" w:hAnsi="Arial" w:cs="Arial"/>
                <w:color w:val="76923C"/>
              </w:rPr>
            </w:pPr>
            <w:r>
              <w:rPr>
                <w:rFonts w:ascii="Arial" w:hAnsi="Arial" w:cs="Arial"/>
                <w:color w:val="76923C"/>
              </w:rPr>
              <w:t>60</w:t>
            </w:r>
          </w:p>
          <w:p w14:paraId="76730F15" w14:textId="37167DC8" w:rsidR="00FC747D" w:rsidRPr="00FC747D" w:rsidRDefault="00FC747D" w:rsidP="00FC747D">
            <w:pPr>
              <w:rPr>
                <w:rFonts w:ascii="Arial" w:hAnsi="Arial" w:cs="Arial"/>
                <w:color w:val="76923C"/>
              </w:rPr>
            </w:pPr>
          </w:p>
          <w:p w14:paraId="74E443E2" w14:textId="342F6F4A" w:rsidR="00FC747D" w:rsidRPr="00FC747D" w:rsidRDefault="00CB41A4" w:rsidP="00FC747D">
            <w:pPr>
              <w:jc w:val="center"/>
              <w:rPr>
                <w:rFonts w:ascii="Arial" w:hAnsi="Arial" w:cs="Arial"/>
                <w:color w:val="76923C"/>
              </w:rPr>
            </w:pPr>
            <w:r>
              <w:rPr>
                <w:rFonts w:ascii="Arial" w:hAnsi="Arial" w:cs="Arial"/>
                <w:color w:val="76923C"/>
              </w:rPr>
              <w:t>6</w:t>
            </w:r>
            <w:r w:rsidR="00116445">
              <w:rPr>
                <w:rFonts w:ascii="Arial" w:hAnsi="Arial" w:cs="Arial"/>
                <w:color w:val="76923C"/>
              </w:rPr>
              <w:t>2</w:t>
            </w:r>
          </w:p>
          <w:p w14:paraId="5C33739B" w14:textId="3CE6E75D" w:rsidR="00FC747D" w:rsidRPr="00FC747D" w:rsidRDefault="00FC747D" w:rsidP="00FC747D">
            <w:pPr>
              <w:rPr>
                <w:rFonts w:ascii="Arial" w:hAnsi="Arial" w:cs="Arial"/>
                <w:color w:val="76923C"/>
              </w:rPr>
            </w:pPr>
          </w:p>
          <w:p w14:paraId="01469D67" w14:textId="4E69F05D" w:rsidR="00FC747D" w:rsidRPr="00FC747D" w:rsidRDefault="0080536D" w:rsidP="00FC747D">
            <w:pPr>
              <w:jc w:val="center"/>
              <w:rPr>
                <w:rFonts w:ascii="Arial" w:hAnsi="Arial" w:cs="Arial"/>
                <w:color w:val="76923C"/>
              </w:rPr>
            </w:pPr>
            <w:r>
              <w:rPr>
                <w:rFonts w:ascii="Arial" w:hAnsi="Arial" w:cs="Arial"/>
                <w:color w:val="76923C"/>
              </w:rPr>
              <w:t>6</w:t>
            </w:r>
            <w:r w:rsidR="00116445">
              <w:rPr>
                <w:rFonts w:ascii="Arial" w:hAnsi="Arial" w:cs="Arial"/>
                <w:color w:val="76923C"/>
              </w:rPr>
              <w:t>5</w:t>
            </w:r>
          </w:p>
          <w:p w14:paraId="7B22AF5E" w14:textId="7CAE950B" w:rsidR="00FC747D" w:rsidRPr="00FC747D" w:rsidRDefault="00FC747D" w:rsidP="00FC747D">
            <w:pPr>
              <w:rPr>
                <w:rFonts w:ascii="Arial" w:hAnsi="Arial" w:cs="Arial"/>
                <w:color w:val="76923C"/>
              </w:rPr>
            </w:pPr>
          </w:p>
          <w:p w14:paraId="5098B66A" w14:textId="452FFF81" w:rsidR="00FC747D" w:rsidRPr="00FC747D" w:rsidRDefault="00C234BA" w:rsidP="00FC747D">
            <w:pPr>
              <w:jc w:val="center"/>
              <w:rPr>
                <w:rFonts w:ascii="Arial" w:hAnsi="Arial" w:cs="Arial"/>
                <w:color w:val="76923C"/>
              </w:rPr>
            </w:pPr>
            <w:r>
              <w:rPr>
                <w:rFonts w:ascii="Arial" w:hAnsi="Arial" w:cs="Arial"/>
                <w:color w:val="76923C"/>
              </w:rPr>
              <w:t>6</w:t>
            </w:r>
            <w:r w:rsidR="00116445">
              <w:rPr>
                <w:rFonts w:ascii="Arial" w:hAnsi="Arial" w:cs="Arial"/>
                <w:color w:val="76923C"/>
              </w:rPr>
              <w:t>8</w:t>
            </w:r>
          </w:p>
          <w:p w14:paraId="63523411" w14:textId="63A451E1" w:rsidR="00FC747D" w:rsidRPr="00FC747D" w:rsidRDefault="00FC747D" w:rsidP="00FC747D">
            <w:pPr>
              <w:rPr>
                <w:rFonts w:ascii="Arial" w:hAnsi="Arial" w:cs="Arial"/>
                <w:color w:val="76923C"/>
              </w:rPr>
            </w:pPr>
          </w:p>
          <w:p w14:paraId="31E61F8C" w14:textId="3F203DC1" w:rsidR="00FC747D" w:rsidRPr="00FC747D" w:rsidRDefault="00534784" w:rsidP="00FC747D">
            <w:pPr>
              <w:jc w:val="center"/>
              <w:rPr>
                <w:rFonts w:ascii="Arial" w:hAnsi="Arial" w:cs="Arial"/>
                <w:color w:val="76923C"/>
              </w:rPr>
            </w:pPr>
            <w:r>
              <w:rPr>
                <w:rFonts w:ascii="Arial" w:hAnsi="Arial" w:cs="Arial"/>
                <w:color w:val="76923C"/>
              </w:rPr>
              <w:t>7</w:t>
            </w:r>
            <w:r w:rsidR="00116445">
              <w:rPr>
                <w:rFonts w:ascii="Arial" w:hAnsi="Arial" w:cs="Arial"/>
                <w:color w:val="76923C"/>
              </w:rPr>
              <w:t>1</w:t>
            </w:r>
          </w:p>
          <w:p w14:paraId="6DB4ADB5" w14:textId="4778DBE2" w:rsidR="00FC747D" w:rsidRPr="00FC747D" w:rsidRDefault="00FC747D" w:rsidP="00FC747D">
            <w:pPr>
              <w:rPr>
                <w:rFonts w:ascii="Arial" w:hAnsi="Arial" w:cs="Arial"/>
                <w:color w:val="76923C"/>
              </w:rPr>
            </w:pPr>
          </w:p>
          <w:p w14:paraId="029852EF" w14:textId="0B512B33" w:rsidR="00B0055C" w:rsidRPr="00FC747D" w:rsidRDefault="00490F57" w:rsidP="00116445">
            <w:pPr>
              <w:jc w:val="center"/>
              <w:rPr>
                <w:rFonts w:ascii="Arial" w:hAnsi="Arial" w:cs="Arial"/>
                <w:color w:val="76923C"/>
              </w:rPr>
            </w:pPr>
            <w:r>
              <w:rPr>
                <w:rFonts w:ascii="Arial" w:hAnsi="Arial" w:cs="Arial"/>
                <w:color w:val="76923C"/>
              </w:rPr>
              <w:t>7</w:t>
            </w:r>
            <w:r w:rsidR="00116445">
              <w:rPr>
                <w:rFonts w:ascii="Arial" w:hAnsi="Arial" w:cs="Arial"/>
                <w:color w:val="76923C"/>
              </w:rPr>
              <w:t>4</w:t>
            </w:r>
          </w:p>
        </w:tc>
      </w:tr>
    </w:tbl>
    <w:p w14:paraId="59E0E747" w14:textId="77777777" w:rsidR="00C46803" w:rsidRPr="00C46803" w:rsidRDefault="00B0055C" w:rsidP="00C46803">
      <w:pPr>
        <w:spacing w:line="360" w:lineRule="auto"/>
        <w:jc w:val="center"/>
        <w:rPr>
          <w:color w:val="76923C"/>
          <w:u w:val="single"/>
          <w:lang w:eastAsia="en-GB"/>
        </w:rPr>
      </w:pPr>
      <w:r>
        <w:br w:type="page"/>
      </w:r>
      <w:r w:rsidR="00C46803" w:rsidRPr="00C46803">
        <w:rPr>
          <w:rFonts w:ascii="Arial" w:hAnsi="Arial" w:cs="Arial"/>
          <w:b/>
          <w:color w:val="76923C"/>
          <w:u w:val="single"/>
          <w:lang w:eastAsia="en-GB"/>
        </w:rPr>
        <w:lastRenderedPageBreak/>
        <w:t>AUDIT AND RISK ASSURANCE COMMITTEE (ARAC)</w:t>
      </w:r>
    </w:p>
    <w:p w14:paraId="24157A51" w14:textId="77777777" w:rsidR="00C46803" w:rsidRPr="00C46803" w:rsidRDefault="00C46803" w:rsidP="00C46803">
      <w:pPr>
        <w:spacing w:line="360" w:lineRule="auto"/>
        <w:jc w:val="center"/>
        <w:rPr>
          <w:rFonts w:ascii="Arial" w:hAnsi="Arial" w:cs="Arial"/>
          <w:b/>
          <w:color w:val="76923C"/>
          <w:lang w:eastAsia="en-GB"/>
        </w:rPr>
      </w:pPr>
    </w:p>
    <w:p w14:paraId="67024200" w14:textId="77777777" w:rsidR="00C46803" w:rsidRPr="00C46803" w:rsidRDefault="00C46803" w:rsidP="00C46803">
      <w:pPr>
        <w:keepNext/>
        <w:keepLines/>
        <w:spacing w:after="240" w:line="360" w:lineRule="auto"/>
        <w:ind w:left="851" w:hanging="851"/>
        <w:jc w:val="center"/>
        <w:outlineLvl w:val="0"/>
        <w:rPr>
          <w:rFonts w:ascii="Arial" w:hAnsi="Arial"/>
          <w:b/>
          <w:bCs/>
          <w:color w:val="76923C"/>
        </w:rPr>
      </w:pPr>
      <w:r w:rsidRPr="00C46803">
        <w:rPr>
          <w:rFonts w:ascii="Arial" w:hAnsi="Arial"/>
          <w:b/>
          <w:bCs/>
          <w:color w:val="76923C"/>
        </w:rPr>
        <w:t>TERMS OF REFERENCE</w:t>
      </w:r>
    </w:p>
    <w:p w14:paraId="5CAAEC44" w14:textId="77777777" w:rsidR="00C46803" w:rsidRPr="00C46803" w:rsidRDefault="00C46803" w:rsidP="00C46803">
      <w:pPr>
        <w:rPr>
          <w:rFonts w:ascii="Arial" w:hAnsi="Arial" w:cs="Arial"/>
          <w:lang w:eastAsia="en-GB"/>
        </w:rPr>
      </w:pPr>
    </w:p>
    <w:p w14:paraId="2436C69E" w14:textId="77777777" w:rsidR="00C46803" w:rsidRPr="00C46803" w:rsidRDefault="00C46803" w:rsidP="00031A0E">
      <w:pPr>
        <w:keepNext/>
        <w:keepLines/>
        <w:numPr>
          <w:ilvl w:val="0"/>
          <w:numId w:val="146"/>
        </w:numPr>
        <w:spacing w:after="120" w:line="360" w:lineRule="auto"/>
        <w:ind w:left="709" w:hanging="720"/>
        <w:outlineLvl w:val="0"/>
        <w:rPr>
          <w:rFonts w:ascii="Arial" w:hAnsi="Arial"/>
          <w:b/>
          <w:bCs/>
          <w:color w:val="76923C"/>
        </w:rPr>
      </w:pPr>
      <w:r w:rsidRPr="00C46803">
        <w:rPr>
          <w:rFonts w:ascii="Arial" w:hAnsi="Arial"/>
          <w:b/>
          <w:bCs/>
          <w:color w:val="76923C"/>
        </w:rPr>
        <w:t>PURPOSE AND ROLE</w:t>
      </w:r>
    </w:p>
    <w:p w14:paraId="646E7409" w14:textId="280511F6" w:rsidR="00C46803" w:rsidRPr="00C46803" w:rsidRDefault="00C46803" w:rsidP="00C46803">
      <w:pPr>
        <w:spacing w:line="360" w:lineRule="auto"/>
        <w:jc w:val="both"/>
        <w:rPr>
          <w:rFonts w:ascii="Arial" w:hAnsi="Arial" w:cs="Arial"/>
          <w:lang w:eastAsia="en-GB"/>
        </w:rPr>
      </w:pPr>
      <w:r w:rsidRPr="00C46803">
        <w:rPr>
          <w:rFonts w:ascii="Arial" w:hAnsi="Arial" w:cs="Arial"/>
          <w:lang w:eastAsia="en-GB"/>
        </w:rPr>
        <w:t>The Principal Accounting Officer</w:t>
      </w:r>
      <w:r w:rsidR="00BC6345">
        <w:rPr>
          <w:rFonts w:ascii="Arial" w:hAnsi="Arial" w:cs="Arial"/>
          <w:lang w:eastAsia="en-GB"/>
        </w:rPr>
        <w:t xml:space="preserve"> (PAO)</w:t>
      </w:r>
      <w:r w:rsidRPr="00C46803">
        <w:rPr>
          <w:rFonts w:ascii="Arial" w:hAnsi="Arial" w:cs="Arial"/>
          <w:lang w:eastAsia="en-GB"/>
        </w:rPr>
        <w:t xml:space="preserve"> has established the Audit and Risk Assurance Committee (ARAC) as a Committee of the Departmental Board (DB) to support the officer in their responsibilities for issues of risk control and governance by reviewing the comprehensiveness of assurances in meeting the Board and PAO’s assurance needs and reviewing the reliability and integrity of these assurances.</w:t>
      </w:r>
    </w:p>
    <w:p w14:paraId="7C6678E6" w14:textId="77777777" w:rsidR="00C46803" w:rsidRPr="00C46803" w:rsidRDefault="00C46803" w:rsidP="00C46803">
      <w:pPr>
        <w:spacing w:line="360" w:lineRule="auto"/>
        <w:jc w:val="both"/>
        <w:rPr>
          <w:rFonts w:ascii="Arial" w:hAnsi="Arial" w:cs="Arial"/>
          <w:lang w:eastAsia="en-GB"/>
        </w:rPr>
      </w:pPr>
    </w:p>
    <w:p w14:paraId="02390486" w14:textId="6AD1E895" w:rsidR="00C46803" w:rsidRPr="00C46803" w:rsidRDefault="00C46803" w:rsidP="00C46803">
      <w:pPr>
        <w:spacing w:line="360" w:lineRule="auto"/>
        <w:jc w:val="both"/>
        <w:rPr>
          <w:rFonts w:ascii="Arial" w:hAnsi="Arial" w:cs="Arial"/>
          <w:lang w:eastAsia="en-GB"/>
        </w:rPr>
      </w:pPr>
      <w:r w:rsidRPr="00C46803">
        <w:rPr>
          <w:rFonts w:ascii="Arial" w:hAnsi="Arial" w:cs="Arial"/>
          <w:lang w:eastAsia="en-GB"/>
        </w:rPr>
        <w:t>As well as providing assurance to the PAO, the Committee will ensure that high level information on risk and control is brought to the PAO’s attention, through DB, in order to assist them in identifying their priorities for action.</w:t>
      </w:r>
    </w:p>
    <w:p w14:paraId="606F2A9F" w14:textId="77777777" w:rsidR="00C46803" w:rsidRPr="00C46803" w:rsidRDefault="00C46803" w:rsidP="00C46803">
      <w:pPr>
        <w:spacing w:line="360" w:lineRule="auto"/>
        <w:jc w:val="both"/>
        <w:rPr>
          <w:rFonts w:ascii="Arial" w:hAnsi="Arial" w:cs="Arial"/>
          <w:lang w:eastAsia="en-GB"/>
        </w:rPr>
      </w:pPr>
    </w:p>
    <w:p w14:paraId="23C2FA78" w14:textId="5087154B" w:rsidR="00C46803" w:rsidRPr="00C46803" w:rsidRDefault="00C46803" w:rsidP="00C46803">
      <w:pPr>
        <w:spacing w:line="360" w:lineRule="auto"/>
        <w:jc w:val="both"/>
        <w:rPr>
          <w:rFonts w:ascii="Arial" w:hAnsi="Arial" w:cs="Arial"/>
          <w:lang w:eastAsia="en-GB"/>
        </w:rPr>
      </w:pPr>
      <w:r w:rsidRPr="00C46803">
        <w:rPr>
          <w:rFonts w:ascii="Arial" w:hAnsi="Arial" w:cs="Arial"/>
          <w:lang w:eastAsia="en-GB"/>
        </w:rPr>
        <w:t>Although it has no express remit to do so, the Committee may also from time to time help the PAO prepare for being held to public account by subjecting their executive decisions to constructive challenge in the sense of encouraging them to ensure that they can demonstrate that they have made the best possible decisions in the light of all the available evidence.</w:t>
      </w:r>
    </w:p>
    <w:p w14:paraId="0A0F9CDF" w14:textId="77777777" w:rsidR="00C46803" w:rsidRPr="00C46803" w:rsidRDefault="00C46803" w:rsidP="00C46803">
      <w:pPr>
        <w:spacing w:line="360" w:lineRule="auto"/>
        <w:jc w:val="both"/>
        <w:rPr>
          <w:rFonts w:ascii="Arial" w:hAnsi="Arial" w:cs="Arial"/>
          <w:lang w:eastAsia="en-GB"/>
        </w:rPr>
      </w:pPr>
    </w:p>
    <w:p w14:paraId="1401D13C" w14:textId="32E85E4F" w:rsidR="00C46803" w:rsidRPr="00C46803" w:rsidRDefault="00C46803" w:rsidP="00C46803">
      <w:pPr>
        <w:spacing w:line="360" w:lineRule="auto"/>
        <w:jc w:val="both"/>
        <w:rPr>
          <w:rFonts w:ascii="Arial" w:hAnsi="Arial" w:cs="Arial"/>
          <w:lang w:eastAsia="en-GB"/>
        </w:rPr>
      </w:pPr>
      <w:r w:rsidRPr="00C46803">
        <w:rPr>
          <w:rFonts w:ascii="Arial" w:hAnsi="Arial" w:cs="Arial"/>
          <w:lang w:eastAsia="en-GB"/>
        </w:rPr>
        <w:t xml:space="preserve">It is </w:t>
      </w:r>
      <w:r w:rsidRPr="00C46803">
        <w:rPr>
          <w:rFonts w:ascii="Arial" w:hAnsi="Arial" w:cs="Arial"/>
          <w:b/>
          <w:lang w:eastAsia="en-GB"/>
        </w:rPr>
        <w:t>not</w:t>
      </w:r>
      <w:r w:rsidRPr="00C46803">
        <w:rPr>
          <w:rFonts w:ascii="Arial" w:hAnsi="Arial" w:cs="Arial"/>
          <w:lang w:eastAsia="en-GB"/>
        </w:rPr>
        <w:t xml:space="preserve"> the task of the Committee to substitute for the executive function in the management of Internal Audit, risk management, corporate governance, stewardship reporting, internal control or any other review or assurance function.  The Committee is supported by the </w:t>
      </w:r>
      <w:r w:rsidRPr="00534784">
        <w:rPr>
          <w:rFonts w:ascii="Arial" w:hAnsi="Arial" w:cs="Arial"/>
          <w:lang w:eastAsia="en-GB"/>
        </w:rPr>
        <w:t xml:space="preserve">Counter Fraud Forum, </w:t>
      </w:r>
      <w:r w:rsidRPr="00C46803">
        <w:rPr>
          <w:rFonts w:ascii="Arial" w:hAnsi="Arial" w:cs="Arial"/>
          <w:lang w:eastAsia="en-GB"/>
        </w:rPr>
        <w:t>whose role is to oversee, promote and provide guidance in relation to all Departmental activities associated with the prevention and detection of fraud</w:t>
      </w:r>
      <w:r w:rsidR="00534784">
        <w:rPr>
          <w:rFonts w:ascii="Arial" w:hAnsi="Arial" w:cs="Arial"/>
          <w:lang w:eastAsia="en-GB"/>
        </w:rPr>
        <w:t xml:space="preserve">.  The Committee is also supported by the Delivery Committee, the </w:t>
      </w:r>
      <w:r w:rsidR="00ED5B7B" w:rsidRPr="00ED5B7B">
        <w:rPr>
          <w:rFonts w:ascii="Arial" w:hAnsi="Arial" w:cs="Arial"/>
          <w:lang w:eastAsia="en-GB"/>
        </w:rPr>
        <w:t>Arm’s Length Body (ALB) Committee</w:t>
      </w:r>
      <w:r w:rsidR="00534784">
        <w:rPr>
          <w:rFonts w:ascii="Arial" w:hAnsi="Arial" w:cs="Arial"/>
          <w:lang w:eastAsia="en-GB"/>
        </w:rPr>
        <w:t xml:space="preserve">, the </w:t>
      </w:r>
      <w:r w:rsidR="00ED5B7B">
        <w:rPr>
          <w:rFonts w:ascii="Arial" w:hAnsi="Arial" w:cs="Arial"/>
          <w:lang w:eastAsia="en-GB"/>
        </w:rPr>
        <w:t>Paying Agency Accreditation Committee (</w:t>
      </w:r>
      <w:r w:rsidR="00534784">
        <w:rPr>
          <w:rFonts w:ascii="Arial" w:hAnsi="Arial" w:cs="Arial"/>
          <w:lang w:eastAsia="en-GB"/>
        </w:rPr>
        <w:t>PAAC</w:t>
      </w:r>
      <w:r w:rsidR="00ED5B7B">
        <w:rPr>
          <w:rFonts w:ascii="Arial" w:hAnsi="Arial" w:cs="Arial"/>
          <w:lang w:eastAsia="en-GB"/>
        </w:rPr>
        <w:t>)</w:t>
      </w:r>
      <w:r w:rsidR="00534784">
        <w:rPr>
          <w:rFonts w:ascii="Arial" w:hAnsi="Arial" w:cs="Arial"/>
          <w:lang w:eastAsia="en-GB"/>
        </w:rPr>
        <w:t xml:space="preserve"> and the reports received from Internal Audit.</w:t>
      </w:r>
    </w:p>
    <w:p w14:paraId="24C4A372" w14:textId="77777777" w:rsidR="00C46803" w:rsidRPr="00C46803" w:rsidRDefault="00C46803" w:rsidP="00C46803">
      <w:pPr>
        <w:spacing w:line="360" w:lineRule="auto"/>
        <w:jc w:val="both"/>
        <w:rPr>
          <w:rFonts w:ascii="Arial" w:hAnsi="Arial" w:cs="Arial"/>
          <w:lang w:eastAsia="en-GB"/>
        </w:rPr>
      </w:pPr>
    </w:p>
    <w:p w14:paraId="26BF0C2E" w14:textId="6AFEA656" w:rsidR="00C46803" w:rsidRPr="00C46803" w:rsidRDefault="00C46803" w:rsidP="00C46803">
      <w:pPr>
        <w:spacing w:line="360" w:lineRule="auto"/>
        <w:jc w:val="both"/>
        <w:rPr>
          <w:rFonts w:ascii="Arial" w:hAnsi="Arial" w:cs="Arial"/>
          <w:lang w:eastAsia="en-GB"/>
        </w:rPr>
      </w:pPr>
      <w:r w:rsidRPr="00C46803">
        <w:rPr>
          <w:rFonts w:ascii="Arial" w:hAnsi="Arial" w:cs="Arial"/>
          <w:lang w:eastAsia="en-GB"/>
        </w:rPr>
        <w:t xml:space="preserve">The Committee has no authority, in its own right, over the operations of the Department or those units that conduct audit and assurance work, including Internal Audit.  It should, however, advise the PAO, through DB, on the adequacy and the </w:t>
      </w:r>
      <w:r w:rsidRPr="00C46803">
        <w:rPr>
          <w:rFonts w:ascii="Arial" w:hAnsi="Arial" w:cs="Arial"/>
          <w:lang w:eastAsia="en-GB"/>
        </w:rPr>
        <w:lastRenderedPageBreak/>
        <w:t>appropriateness, in light of both known and emerging risks, of the work plans of those units.</w:t>
      </w:r>
    </w:p>
    <w:p w14:paraId="0A430A4B" w14:textId="77777777" w:rsidR="00C46803" w:rsidRPr="00C46803" w:rsidRDefault="00C46803" w:rsidP="00C46803">
      <w:pPr>
        <w:spacing w:line="360" w:lineRule="auto"/>
        <w:jc w:val="both"/>
        <w:rPr>
          <w:rFonts w:ascii="Arial" w:hAnsi="Arial" w:cs="Arial"/>
          <w:lang w:eastAsia="en-GB"/>
        </w:rPr>
      </w:pPr>
    </w:p>
    <w:p w14:paraId="48EEA0F5" w14:textId="77777777" w:rsidR="00C46803" w:rsidRPr="00C46803" w:rsidRDefault="00C46803" w:rsidP="00C46803">
      <w:pPr>
        <w:spacing w:line="360" w:lineRule="auto"/>
        <w:jc w:val="both"/>
        <w:rPr>
          <w:rFonts w:ascii="Arial" w:hAnsi="Arial" w:cs="Arial"/>
          <w:lang w:eastAsia="en-GB"/>
        </w:rPr>
      </w:pPr>
      <w:r w:rsidRPr="00C46803">
        <w:rPr>
          <w:rFonts w:ascii="Arial" w:hAnsi="Arial" w:cs="Arial"/>
          <w:lang w:eastAsia="en-GB"/>
        </w:rPr>
        <w:t>Members of the Committee are bound by the normal Civil Service rules relating to disclosure of information and must respect their privileged position without which the Committee cannot have free and frank discussion.</w:t>
      </w:r>
    </w:p>
    <w:p w14:paraId="05A1BC50" w14:textId="77777777" w:rsidR="00C46803" w:rsidRPr="00C46803" w:rsidRDefault="00C46803" w:rsidP="00C46803">
      <w:pPr>
        <w:spacing w:line="360" w:lineRule="auto"/>
        <w:jc w:val="both"/>
        <w:rPr>
          <w:rFonts w:ascii="Arial" w:hAnsi="Arial" w:cs="Arial"/>
          <w:lang w:eastAsia="en-GB"/>
        </w:rPr>
      </w:pPr>
    </w:p>
    <w:p w14:paraId="28C1EC5B" w14:textId="77777777" w:rsidR="00C46803" w:rsidRPr="00C46803" w:rsidRDefault="00C46803" w:rsidP="00C46803">
      <w:pPr>
        <w:tabs>
          <w:tab w:val="left" w:pos="720"/>
        </w:tabs>
        <w:spacing w:after="120" w:line="360" w:lineRule="auto"/>
        <w:jc w:val="both"/>
        <w:rPr>
          <w:rFonts w:ascii="Arial" w:hAnsi="Arial" w:cs="Arial"/>
          <w:b/>
          <w:color w:val="76923C"/>
          <w:lang w:eastAsia="en-GB"/>
        </w:rPr>
      </w:pPr>
      <w:r w:rsidRPr="00C46803">
        <w:rPr>
          <w:rFonts w:ascii="Arial" w:hAnsi="Arial" w:cs="Arial"/>
          <w:b/>
          <w:color w:val="76923C"/>
          <w:lang w:eastAsia="en-GB"/>
        </w:rPr>
        <w:t>1.1.</w:t>
      </w:r>
      <w:r w:rsidRPr="00C46803">
        <w:rPr>
          <w:rFonts w:ascii="Arial" w:hAnsi="Arial" w:cs="Arial"/>
          <w:b/>
          <w:color w:val="76923C"/>
          <w:lang w:eastAsia="en-GB"/>
        </w:rPr>
        <w:tab/>
        <w:t>Responsibilities</w:t>
      </w:r>
    </w:p>
    <w:p w14:paraId="329527BD" w14:textId="77777777"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The Committee is authorised by DB to carry out any activity within the scope of its Terms of Reference.  The main objective of the Committee is to contribute independently to DB’s overall process for ensuring that governance, risk management and internal control processes operate effectively.  The Committee will do this by forming a consolidated view of all assurance activity within the Department.</w:t>
      </w:r>
    </w:p>
    <w:p w14:paraId="1F225ED8" w14:textId="77777777" w:rsidR="00C46803" w:rsidRPr="00C46803" w:rsidRDefault="00C46803" w:rsidP="00C46803">
      <w:pPr>
        <w:tabs>
          <w:tab w:val="left" w:pos="720"/>
        </w:tabs>
        <w:spacing w:line="360" w:lineRule="auto"/>
        <w:ind w:left="1440" w:hanging="1440"/>
        <w:jc w:val="both"/>
        <w:rPr>
          <w:rFonts w:ascii="Arial" w:hAnsi="Arial" w:cs="Arial"/>
          <w:lang w:eastAsia="en-GB"/>
        </w:rPr>
      </w:pPr>
    </w:p>
    <w:p w14:paraId="049D4E80" w14:textId="77777777"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The Committee is advisory in nature and its primary role is to oversee, promote and provide input to all activities associated with business risk, corporate governance and audit.</w:t>
      </w:r>
    </w:p>
    <w:p w14:paraId="21D949A9" w14:textId="77777777" w:rsidR="00C46803" w:rsidRPr="00C46803" w:rsidRDefault="00C46803" w:rsidP="00C46803">
      <w:pPr>
        <w:tabs>
          <w:tab w:val="left" w:pos="720"/>
        </w:tabs>
        <w:spacing w:line="360" w:lineRule="auto"/>
        <w:ind w:left="1440" w:hanging="1440"/>
        <w:jc w:val="both"/>
        <w:rPr>
          <w:rFonts w:ascii="Arial" w:hAnsi="Arial" w:cs="Arial"/>
          <w:lang w:eastAsia="en-GB"/>
        </w:rPr>
      </w:pPr>
    </w:p>
    <w:p w14:paraId="27EBA4F9" w14:textId="783FFCCD" w:rsidR="00C46803" w:rsidRPr="00C46803" w:rsidRDefault="00C46803" w:rsidP="00C46803">
      <w:pPr>
        <w:tabs>
          <w:tab w:val="left" w:pos="720"/>
        </w:tabs>
        <w:spacing w:line="360" w:lineRule="auto"/>
        <w:ind w:left="1440" w:hanging="1440"/>
        <w:jc w:val="both"/>
        <w:rPr>
          <w:rFonts w:ascii="Arial" w:hAnsi="Arial" w:cs="Arial"/>
          <w:lang w:eastAsia="en-GB"/>
        </w:rPr>
      </w:pPr>
      <w:r w:rsidRPr="00C46803">
        <w:rPr>
          <w:rFonts w:ascii="Arial" w:hAnsi="Arial" w:cs="Arial"/>
          <w:lang w:eastAsia="en-GB"/>
        </w:rPr>
        <w:t>The Committee will advise the PAO and DB on:</w:t>
      </w:r>
    </w:p>
    <w:p w14:paraId="1624B05D" w14:textId="77777777" w:rsidR="00C46803" w:rsidRPr="00C46803" w:rsidRDefault="00C46803" w:rsidP="00031A0E">
      <w:pPr>
        <w:numPr>
          <w:ilvl w:val="0"/>
          <w:numId w:val="25"/>
        </w:numPr>
        <w:tabs>
          <w:tab w:val="left" w:pos="720"/>
        </w:tabs>
        <w:spacing w:line="360" w:lineRule="auto"/>
        <w:jc w:val="both"/>
        <w:rPr>
          <w:rFonts w:ascii="Arial" w:hAnsi="Arial" w:cs="Arial"/>
        </w:rPr>
      </w:pPr>
      <w:r w:rsidRPr="00C46803">
        <w:rPr>
          <w:rFonts w:ascii="Arial" w:hAnsi="Arial" w:cs="Arial"/>
        </w:rPr>
        <w:t>The strategic processes for risk management, internal control and corporate governance, and the Governance Statement;</w:t>
      </w:r>
    </w:p>
    <w:p w14:paraId="188E9357" w14:textId="77777777" w:rsidR="00C46803" w:rsidRPr="00C46803" w:rsidRDefault="00C46803" w:rsidP="00031A0E">
      <w:pPr>
        <w:numPr>
          <w:ilvl w:val="0"/>
          <w:numId w:val="25"/>
        </w:numPr>
        <w:tabs>
          <w:tab w:val="left" w:pos="720"/>
        </w:tabs>
        <w:spacing w:line="360" w:lineRule="auto"/>
        <w:jc w:val="both"/>
        <w:rPr>
          <w:rFonts w:ascii="Arial" w:hAnsi="Arial" w:cs="Arial"/>
        </w:rPr>
      </w:pPr>
      <w:r w:rsidRPr="00C46803">
        <w:rPr>
          <w:rFonts w:ascii="Arial" w:hAnsi="Arial" w:cs="Arial"/>
        </w:rPr>
        <w:t>The accounting policies and the accounts of the Department, including the process for review of the accounts prior to submission for audit, levels of error identified, and responses to issues identified in the Report to those Charged with Governance – Audit Results;</w:t>
      </w:r>
    </w:p>
    <w:p w14:paraId="30B722E2" w14:textId="77777777" w:rsidR="00C46803" w:rsidRPr="00C46803" w:rsidRDefault="00C46803" w:rsidP="00031A0E">
      <w:pPr>
        <w:numPr>
          <w:ilvl w:val="0"/>
          <w:numId w:val="25"/>
        </w:numPr>
        <w:tabs>
          <w:tab w:val="left" w:pos="720"/>
        </w:tabs>
        <w:spacing w:line="360" w:lineRule="auto"/>
        <w:jc w:val="both"/>
        <w:rPr>
          <w:rFonts w:ascii="Arial" w:hAnsi="Arial" w:cs="Arial"/>
        </w:rPr>
      </w:pPr>
      <w:r w:rsidRPr="00C46803">
        <w:rPr>
          <w:rFonts w:ascii="Arial" w:hAnsi="Arial" w:cs="Arial"/>
        </w:rPr>
        <w:t>The planned activity and results of both internal and external audit other than those contained in the Report to those Charged with Governance – Audit Results;</w:t>
      </w:r>
    </w:p>
    <w:p w14:paraId="7CC20D5E" w14:textId="77777777" w:rsidR="00C46803" w:rsidRPr="00C46803" w:rsidRDefault="00C46803" w:rsidP="00031A0E">
      <w:pPr>
        <w:numPr>
          <w:ilvl w:val="0"/>
          <w:numId w:val="25"/>
        </w:numPr>
        <w:tabs>
          <w:tab w:val="left" w:pos="720"/>
        </w:tabs>
        <w:spacing w:line="360" w:lineRule="auto"/>
        <w:jc w:val="both"/>
        <w:rPr>
          <w:rFonts w:ascii="Arial" w:hAnsi="Arial" w:cs="Arial"/>
        </w:rPr>
      </w:pPr>
      <w:r w:rsidRPr="00C46803">
        <w:rPr>
          <w:rFonts w:ascii="Arial" w:hAnsi="Arial" w:cs="Arial"/>
        </w:rPr>
        <w:t>Adequacy of management responses to issues identified by audit activity;</w:t>
      </w:r>
    </w:p>
    <w:p w14:paraId="3B87C41D" w14:textId="77777777" w:rsidR="00C46803" w:rsidRPr="00C46803" w:rsidRDefault="00C46803" w:rsidP="00031A0E">
      <w:pPr>
        <w:numPr>
          <w:ilvl w:val="0"/>
          <w:numId w:val="25"/>
        </w:numPr>
        <w:tabs>
          <w:tab w:val="left" w:pos="720"/>
        </w:tabs>
        <w:spacing w:line="360" w:lineRule="auto"/>
        <w:jc w:val="both"/>
        <w:rPr>
          <w:rFonts w:ascii="Arial" w:hAnsi="Arial" w:cs="Arial"/>
        </w:rPr>
      </w:pPr>
      <w:r w:rsidRPr="00C46803">
        <w:rPr>
          <w:rFonts w:ascii="Arial" w:hAnsi="Arial" w:cs="Arial"/>
        </w:rPr>
        <w:t>Where appropriate proposals for tendering for Internal Audit services or for the purchase of non-audited services from contractors who provide audit services;</w:t>
      </w:r>
    </w:p>
    <w:p w14:paraId="627B54D7" w14:textId="678A904A" w:rsidR="00C46803" w:rsidRPr="00C46803" w:rsidRDefault="00C46803" w:rsidP="00031A0E">
      <w:pPr>
        <w:numPr>
          <w:ilvl w:val="0"/>
          <w:numId w:val="25"/>
        </w:numPr>
        <w:tabs>
          <w:tab w:val="left" w:pos="720"/>
        </w:tabs>
        <w:spacing w:line="360" w:lineRule="auto"/>
        <w:jc w:val="both"/>
        <w:rPr>
          <w:rFonts w:ascii="Arial" w:hAnsi="Arial" w:cs="Arial"/>
        </w:rPr>
      </w:pPr>
      <w:r w:rsidRPr="00C46803">
        <w:rPr>
          <w:rFonts w:ascii="Arial" w:hAnsi="Arial" w:cs="Arial"/>
        </w:rPr>
        <w:t xml:space="preserve">Assurances relating to the corporate governance requirements for the Department; </w:t>
      </w:r>
    </w:p>
    <w:p w14:paraId="49CE5FAB" w14:textId="77777777" w:rsidR="00ED5B7B" w:rsidRDefault="00C46803" w:rsidP="00031A0E">
      <w:pPr>
        <w:numPr>
          <w:ilvl w:val="0"/>
          <w:numId w:val="25"/>
        </w:numPr>
        <w:tabs>
          <w:tab w:val="left" w:pos="720"/>
        </w:tabs>
        <w:spacing w:line="360" w:lineRule="auto"/>
        <w:jc w:val="both"/>
        <w:rPr>
          <w:rFonts w:ascii="Arial" w:hAnsi="Arial" w:cs="Arial"/>
        </w:rPr>
      </w:pPr>
      <w:r w:rsidRPr="00C46803">
        <w:rPr>
          <w:rFonts w:ascii="Arial" w:hAnsi="Arial" w:cs="Arial"/>
        </w:rPr>
        <w:lastRenderedPageBreak/>
        <w:t>Assurances relating to the Department’s counter fraud activities, whistle-blowing processes and arrangements for special investigations</w:t>
      </w:r>
      <w:r w:rsidR="00ED5B7B">
        <w:rPr>
          <w:rFonts w:ascii="Arial" w:hAnsi="Arial" w:cs="Arial"/>
        </w:rPr>
        <w:t>; and</w:t>
      </w:r>
    </w:p>
    <w:p w14:paraId="3072A0CF" w14:textId="5ADD0820" w:rsidR="00C46803" w:rsidRPr="00C46803" w:rsidRDefault="00ED5B7B" w:rsidP="00031A0E">
      <w:pPr>
        <w:numPr>
          <w:ilvl w:val="0"/>
          <w:numId w:val="25"/>
        </w:numPr>
        <w:tabs>
          <w:tab w:val="left" w:pos="720"/>
        </w:tabs>
        <w:spacing w:line="360" w:lineRule="auto"/>
        <w:jc w:val="both"/>
        <w:rPr>
          <w:rFonts w:ascii="Arial" w:hAnsi="Arial" w:cs="Arial"/>
        </w:rPr>
      </w:pPr>
      <w:r>
        <w:rPr>
          <w:rFonts w:ascii="Arial" w:hAnsi="Arial" w:cs="Arial"/>
        </w:rPr>
        <w:t>ARAC may also review ALB reports of key mutual strategic importance</w:t>
      </w:r>
      <w:r w:rsidR="00C46803" w:rsidRPr="00C46803">
        <w:rPr>
          <w:rFonts w:ascii="Arial" w:hAnsi="Arial" w:cs="Arial"/>
        </w:rPr>
        <w:t>.</w:t>
      </w:r>
    </w:p>
    <w:p w14:paraId="07EFEC08" w14:textId="77777777" w:rsidR="00C46803" w:rsidRPr="00C46803" w:rsidRDefault="00C46803" w:rsidP="00C46803">
      <w:pPr>
        <w:tabs>
          <w:tab w:val="left" w:pos="720"/>
        </w:tabs>
        <w:spacing w:line="360" w:lineRule="auto"/>
        <w:jc w:val="both"/>
        <w:rPr>
          <w:rFonts w:ascii="Arial" w:hAnsi="Arial" w:cs="Arial"/>
          <w:lang w:eastAsia="en-GB"/>
        </w:rPr>
      </w:pPr>
    </w:p>
    <w:p w14:paraId="1A3EA6BB" w14:textId="77777777" w:rsidR="00C46803" w:rsidRPr="00C46803" w:rsidRDefault="00C46803" w:rsidP="00031A0E">
      <w:pPr>
        <w:numPr>
          <w:ilvl w:val="0"/>
          <w:numId w:val="146"/>
        </w:numPr>
        <w:spacing w:after="120" w:line="360" w:lineRule="auto"/>
        <w:ind w:hanging="720"/>
        <w:jc w:val="both"/>
        <w:rPr>
          <w:rFonts w:ascii="Arial" w:hAnsi="Arial" w:cs="Arial"/>
          <w:color w:val="76923C"/>
          <w:lang w:eastAsia="en-GB"/>
        </w:rPr>
      </w:pPr>
      <w:r w:rsidRPr="00C46803">
        <w:rPr>
          <w:rFonts w:ascii="Arial" w:hAnsi="Arial" w:cs="Arial"/>
          <w:b/>
          <w:color w:val="76923C"/>
          <w:lang w:eastAsia="en-GB"/>
        </w:rPr>
        <w:t>MEMBERSHIP</w:t>
      </w:r>
    </w:p>
    <w:p w14:paraId="708F13C5" w14:textId="77777777" w:rsidR="00C46803" w:rsidRPr="00C46803" w:rsidRDefault="00C46803" w:rsidP="00C46803">
      <w:pPr>
        <w:tabs>
          <w:tab w:val="left" w:pos="720"/>
        </w:tabs>
        <w:spacing w:line="360" w:lineRule="auto"/>
        <w:ind w:left="1440" w:hanging="1440"/>
        <w:jc w:val="both"/>
        <w:rPr>
          <w:rFonts w:ascii="Arial" w:hAnsi="Arial" w:cs="Arial"/>
          <w:lang w:eastAsia="en-GB"/>
        </w:rPr>
      </w:pPr>
      <w:r w:rsidRPr="00C46803">
        <w:rPr>
          <w:rFonts w:ascii="Arial" w:hAnsi="Arial" w:cs="Arial"/>
          <w:lang w:eastAsia="en-GB"/>
        </w:rPr>
        <w:t>The Committee will comprise at least three members, appointed by DB.</w:t>
      </w:r>
    </w:p>
    <w:p w14:paraId="3BF6637A" w14:textId="77777777" w:rsidR="00C46803" w:rsidRPr="00C46803" w:rsidRDefault="00C46803" w:rsidP="00C46803">
      <w:pPr>
        <w:tabs>
          <w:tab w:val="left" w:pos="720"/>
        </w:tabs>
        <w:spacing w:line="360" w:lineRule="auto"/>
        <w:ind w:left="1440" w:hanging="1440"/>
        <w:jc w:val="both"/>
        <w:rPr>
          <w:rFonts w:ascii="Arial" w:hAnsi="Arial" w:cs="Arial"/>
          <w:lang w:eastAsia="en-GB"/>
        </w:rPr>
      </w:pPr>
    </w:p>
    <w:p w14:paraId="76532359" w14:textId="7E1F8E68"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 xml:space="preserve">Membership will consist of at least one DAERA Non Executive Member (NEM), and at least two independent external members drawn from the wider Northern Ireland </w:t>
      </w:r>
      <w:r w:rsidR="00ED5B7B">
        <w:rPr>
          <w:rFonts w:ascii="Arial" w:hAnsi="Arial" w:cs="Arial"/>
          <w:lang w:eastAsia="en-GB"/>
        </w:rPr>
        <w:t>public s</w:t>
      </w:r>
      <w:r w:rsidRPr="00C46803">
        <w:rPr>
          <w:rFonts w:ascii="Arial" w:hAnsi="Arial" w:cs="Arial"/>
          <w:lang w:eastAsia="en-GB"/>
        </w:rPr>
        <w:t xml:space="preserve">ervice.  Membership will normally be for an initial period of </w:t>
      </w:r>
      <w:r w:rsidR="000F1E6F">
        <w:rPr>
          <w:rFonts w:ascii="Arial" w:hAnsi="Arial" w:cs="Arial"/>
          <w:lang w:eastAsia="en-GB"/>
        </w:rPr>
        <w:t>3</w:t>
      </w:r>
      <w:r w:rsidRPr="00C46803">
        <w:rPr>
          <w:rFonts w:ascii="Arial" w:hAnsi="Arial" w:cs="Arial"/>
          <w:lang w:eastAsia="en-GB"/>
        </w:rPr>
        <w:t xml:space="preserve"> years, which may be extended in further defined periods by agreement of DB.  The maximum total term of appointment is six years.  Membership will be formally reviewed by DB on an annual basis.</w:t>
      </w:r>
    </w:p>
    <w:p w14:paraId="6E7FF9FA" w14:textId="77777777" w:rsidR="00C46803" w:rsidRPr="00C46803" w:rsidRDefault="00C46803" w:rsidP="00C46803">
      <w:pPr>
        <w:tabs>
          <w:tab w:val="left" w:pos="720"/>
        </w:tabs>
        <w:spacing w:line="360" w:lineRule="auto"/>
        <w:ind w:left="1440" w:hanging="1440"/>
        <w:jc w:val="both"/>
        <w:rPr>
          <w:rFonts w:ascii="Arial" w:hAnsi="Arial" w:cs="Arial"/>
          <w:lang w:eastAsia="en-GB"/>
        </w:rPr>
      </w:pPr>
    </w:p>
    <w:p w14:paraId="3EA5D458" w14:textId="1BA716DB" w:rsidR="00C46803" w:rsidRPr="00C46803" w:rsidRDefault="00C46803" w:rsidP="00C46803">
      <w:pPr>
        <w:tabs>
          <w:tab w:val="left" w:pos="720"/>
        </w:tabs>
        <w:spacing w:line="360" w:lineRule="auto"/>
        <w:ind w:left="1440" w:hanging="1440"/>
        <w:jc w:val="both"/>
        <w:rPr>
          <w:rFonts w:ascii="Arial" w:hAnsi="Arial" w:cs="Arial"/>
          <w:lang w:eastAsia="en-GB"/>
        </w:rPr>
      </w:pPr>
      <w:r w:rsidRPr="00C46803">
        <w:rPr>
          <w:rFonts w:ascii="Arial" w:hAnsi="Arial" w:cs="Arial"/>
          <w:lang w:eastAsia="en-GB"/>
        </w:rPr>
        <w:t xml:space="preserve">The Committee will be chaired by a DAERA NEM. </w:t>
      </w:r>
    </w:p>
    <w:p w14:paraId="7AD01CCA" w14:textId="77777777" w:rsidR="00C46803" w:rsidRPr="00C46803" w:rsidRDefault="00C46803" w:rsidP="00C46803">
      <w:pPr>
        <w:tabs>
          <w:tab w:val="left" w:pos="720"/>
        </w:tabs>
        <w:spacing w:line="360" w:lineRule="auto"/>
        <w:ind w:left="1440" w:hanging="1440"/>
        <w:jc w:val="both"/>
        <w:rPr>
          <w:rFonts w:ascii="Arial" w:hAnsi="Arial" w:cs="Arial"/>
          <w:lang w:eastAsia="en-GB"/>
        </w:rPr>
      </w:pPr>
    </w:p>
    <w:p w14:paraId="1CED7602" w14:textId="77777777"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The Committee requires a range and balance of competencies to allow it to be effective in its functions.  Whilst it is not necessary for every member to be a finance specialist, it is important that the Committee has an expertise in financial matters.  At least one member will have recent and relevant financial experience.</w:t>
      </w:r>
    </w:p>
    <w:p w14:paraId="5CD4F1AF" w14:textId="77777777" w:rsidR="00C46803" w:rsidRPr="00C46803" w:rsidRDefault="00C46803" w:rsidP="00C46803">
      <w:pPr>
        <w:tabs>
          <w:tab w:val="left" w:pos="720"/>
        </w:tabs>
        <w:spacing w:line="360" w:lineRule="auto"/>
        <w:ind w:left="1440" w:hanging="1440"/>
        <w:jc w:val="both"/>
        <w:rPr>
          <w:rFonts w:ascii="Arial" w:hAnsi="Arial" w:cs="Arial"/>
          <w:lang w:eastAsia="en-GB"/>
        </w:rPr>
      </w:pPr>
    </w:p>
    <w:p w14:paraId="7048A0EF" w14:textId="77777777"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Those appointed to the Committee will be provided with suitable induction training to allow them to understand and contribute effectively to the achievement of the Committee’s Terms of Reference.  The Chair of the Committee will discuss induction training needs with newly appointed members of the Committee.</w:t>
      </w:r>
    </w:p>
    <w:p w14:paraId="2D52F347" w14:textId="77777777" w:rsidR="00C46803" w:rsidRPr="00C46803" w:rsidRDefault="00C46803" w:rsidP="00C46803">
      <w:pPr>
        <w:tabs>
          <w:tab w:val="left" w:pos="720"/>
        </w:tabs>
        <w:spacing w:line="360" w:lineRule="auto"/>
        <w:rPr>
          <w:rFonts w:ascii="Arial" w:hAnsi="Arial" w:cs="Arial"/>
          <w:lang w:eastAsia="en-GB"/>
        </w:rPr>
      </w:pPr>
    </w:p>
    <w:p w14:paraId="624BA768" w14:textId="77777777" w:rsidR="00C46803" w:rsidRPr="00C46803" w:rsidRDefault="00C46803" w:rsidP="00C46803">
      <w:pPr>
        <w:tabs>
          <w:tab w:val="left" w:pos="720"/>
          <w:tab w:val="left" w:pos="1440"/>
          <w:tab w:val="left" w:pos="1920"/>
        </w:tabs>
        <w:spacing w:after="120" w:line="360" w:lineRule="auto"/>
        <w:rPr>
          <w:rFonts w:ascii="Arial" w:hAnsi="Arial" w:cs="Arial"/>
          <w:b/>
          <w:lang w:eastAsia="en-GB"/>
        </w:rPr>
      </w:pPr>
      <w:r w:rsidRPr="00C46803">
        <w:rPr>
          <w:rFonts w:ascii="Arial" w:hAnsi="Arial" w:cs="Arial"/>
          <w:b/>
          <w:color w:val="76923C"/>
          <w:lang w:eastAsia="en-GB"/>
        </w:rPr>
        <w:t>2.1.</w:t>
      </w:r>
      <w:r w:rsidRPr="00C46803">
        <w:rPr>
          <w:rFonts w:ascii="Arial" w:hAnsi="Arial" w:cs="Arial"/>
          <w:b/>
          <w:color w:val="76923C"/>
          <w:lang w:eastAsia="en-GB"/>
        </w:rPr>
        <w:tab/>
        <w:t>Current membership</w:t>
      </w:r>
    </w:p>
    <w:p w14:paraId="0B623EF7" w14:textId="742498C3" w:rsidR="00C46803" w:rsidRPr="00C46803" w:rsidRDefault="00C46803" w:rsidP="00031A0E">
      <w:pPr>
        <w:numPr>
          <w:ilvl w:val="0"/>
          <w:numId w:val="23"/>
        </w:numPr>
        <w:tabs>
          <w:tab w:val="left" w:pos="720"/>
          <w:tab w:val="left" w:pos="1440"/>
          <w:tab w:val="left" w:pos="3240"/>
        </w:tabs>
        <w:spacing w:line="360" w:lineRule="auto"/>
        <w:rPr>
          <w:rFonts w:ascii="Arial" w:hAnsi="Arial" w:cs="Arial"/>
        </w:rPr>
      </w:pPr>
      <w:r w:rsidRPr="00C46803">
        <w:rPr>
          <w:rFonts w:ascii="Arial" w:hAnsi="Arial" w:cs="Arial"/>
        </w:rPr>
        <w:t>Sharon McCue</w:t>
      </w:r>
      <w:r w:rsidRPr="00C46803">
        <w:rPr>
          <w:rFonts w:ascii="Arial" w:hAnsi="Arial" w:cs="Arial"/>
        </w:rPr>
        <w:tab/>
        <w:t>(Chair) DAERA NEM;</w:t>
      </w:r>
    </w:p>
    <w:p w14:paraId="531638B6" w14:textId="3B055C70" w:rsidR="00C46803" w:rsidRPr="00C46803" w:rsidRDefault="00C46803" w:rsidP="00031A0E">
      <w:pPr>
        <w:numPr>
          <w:ilvl w:val="0"/>
          <w:numId w:val="23"/>
        </w:numPr>
        <w:tabs>
          <w:tab w:val="left" w:pos="720"/>
          <w:tab w:val="left" w:pos="1440"/>
          <w:tab w:val="left" w:pos="3240"/>
        </w:tabs>
        <w:spacing w:line="360" w:lineRule="auto"/>
        <w:rPr>
          <w:rFonts w:ascii="Arial" w:hAnsi="Arial" w:cs="Arial"/>
        </w:rPr>
      </w:pPr>
      <w:r w:rsidRPr="00C46803">
        <w:rPr>
          <w:rFonts w:ascii="Arial" w:hAnsi="Arial" w:cs="Arial"/>
        </w:rPr>
        <w:t>Bernie Stuart</w:t>
      </w:r>
      <w:r w:rsidRPr="00C46803">
        <w:rPr>
          <w:rFonts w:ascii="Arial" w:hAnsi="Arial" w:cs="Arial"/>
        </w:rPr>
        <w:tab/>
        <w:t>DAERA NEM;</w:t>
      </w:r>
    </w:p>
    <w:p w14:paraId="168A73B0" w14:textId="4A20AD94" w:rsidR="00C46803" w:rsidRPr="00C46803" w:rsidRDefault="00C46803" w:rsidP="00031A0E">
      <w:pPr>
        <w:numPr>
          <w:ilvl w:val="0"/>
          <w:numId w:val="23"/>
        </w:numPr>
        <w:tabs>
          <w:tab w:val="left" w:pos="720"/>
          <w:tab w:val="left" w:pos="1440"/>
          <w:tab w:val="left" w:pos="3240"/>
        </w:tabs>
        <w:spacing w:line="360" w:lineRule="auto"/>
        <w:rPr>
          <w:rFonts w:ascii="Arial" w:hAnsi="Arial" w:cs="Arial"/>
          <w:sz w:val="20"/>
          <w:szCs w:val="20"/>
        </w:rPr>
      </w:pPr>
      <w:r w:rsidRPr="00C46803">
        <w:rPr>
          <w:rFonts w:ascii="Arial" w:hAnsi="Arial" w:cs="Arial"/>
        </w:rPr>
        <w:t>Sharon Hetherington</w:t>
      </w:r>
      <w:r w:rsidRPr="00C46803">
        <w:rPr>
          <w:rFonts w:ascii="Arial" w:hAnsi="Arial" w:cs="Arial"/>
        </w:rPr>
        <w:tab/>
        <w:t xml:space="preserve">Independent </w:t>
      </w:r>
      <w:r w:rsidR="00ED5B7B">
        <w:rPr>
          <w:rFonts w:ascii="Arial" w:hAnsi="Arial" w:cs="Arial"/>
        </w:rPr>
        <w:t>E</w:t>
      </w:r>
      <w:r w:rsidRPr="00C46803">
        <w:rPr>
          <w:rFonts w:ascii="Arial" w:hAnsi="Arial" w:cs="Arial"/>
        </w:rPr>
        <w:t>xternal Member; and</w:t>
      </w:r>
    </w:p>
    <w:p w14:paraId="5884EB0C" w14:textId="1059AB35" w:rsidR="00C46803" w:rsidRPr="00C46803" w:rsidRDefault="00C46803" w:rsidP="00031A0E">
      <w:pPr>
        <w:numPr>
          <w:ilvl w:val="0"/>
          <w:numId w:val="23"/>
        </w:numPr>
        <w:tabs>
          <w:tab w:val="left" w:pos="720"/>
          <w:tab w:val="left" w:pos="1440"/>
          <w:tab w:val="left" w:pos="3240"/>
        </w:tabs>
        <w:spacing w:line="360" w:lineRule="auto"/>
        <w:rPr>
          <w:rFonts w:ascii="Arial" w:hAnsi="Arial" w:cs="Arial"/>
          <w:sz w:val="20"/>
          <w:szCs w:val="20"/>
        </w:rPr>
      </w:pPr>
      <w:r w:rsidRPr="00C46803">
        <w:rPr>
          <w:rFonts w:ascii="Arial" w:hAnsi="Arial" w:cs="Arial"/>
        </w:rPr>
        <w:t>Donald Henry</w:t>
      </w:r>
      <w:r w:rsidRPr="00C46803">
        <w:rPr>
          <w:rFonts w:ascii="Arial" w:hAnsi="Arial" w:cs="Arial"/>
        </w:rPr>
        <w:tab/>
        <w:t xml:space="preserve">Independent </w:t>
      </w:r>
      <w:r w:rsidR="00ED5B7B">
        <w:rPr>
          <w:rFonts w:ascii="Arial" w:hAnsi="Arial" w:cs="Arial"/>
        </w:rPr>
        <w:t>E</w:t>
      </w:r>
      <w:r w:rsidRPr="00C46803">
        <w:rPr>
          <w:rFonts w:ascii="Arial" w:hAnsi="Arial" w:cs="Arial"/>
        </w:rPr>
        <w:t>xternal Member.</w:t>
      </w:r>
    </w:p>
    <w:p w14:paraId="7E3A0977" w14:textId="77777777" w:rsidR="00C46803" w:rsidRPr="00C46803" w:rsidRDefault="00C46803" w:rsidP="00C46803">
      <w:pPr>
        <w:tabs>
          <w:tab w:val="left" w:pos="720"/>
          <w:tab w:val="left" w:pos="1440"/>
          <w:tab w:val="left" w:pos="1920"/>
        </w:tabs>
        <w:spacing w:line="360" w:lineRule="auto"/>
        <w:rPr>
          <w:rFonts w:ascii="Arial" w:hAnsi="Arial" w:cs="Arial"/>
          <w:lang w:eastAsia="en-GB"/>
        </w:rPr>
      </w:pPr>
    </w:p>
    <w:p w14:paraId="138A1FD5" w14:textId="77777777" w:rsidR="00C46803" w:rsidRPr="00C46803" w:rsidRDefault="00C46803" w:rsidP="00C46803">
      <w:pPr>
        <w:tabs>
          <w:tab w:val="left" w:pos="720"/>
          <w:tab w:val="left" w:pos="1440"/>
          <w:tab w:val="left" w:pos="1920"/>
        </w:tabs>
        <w:spacing w:after="120" w:line="360" w:lineRule="auto"/>
        <w:rPr>
          <w:rFonts w:ascii="Arial" w:hAnsi="Arial" w:cs="Arial"/>
          <w:b/>
          <w:lang w:eastAsia="en-GB"/>
        </w:rPr>
      </w:pPr>
      <w:r w:rsidRPr="00C46803">
        <w:rPr>
          <w:rFonts w:ascii="Arial" w:hAnsi="Arial" w:cs="Arial"/>
          <w:b/>
          <w:color w:val="76923C"/>
          <w:lang w:eastAsia="en-GB"/>
        </w:rPr>
        <w:t>2.2.</w:t>
      </w:r>
      <w:r w:rsidRPr="00C46803">
        <w:rPr>
          <w:rFonts w:ascii="Arial" w:hAnsi="Arial" w:cs="Arial"/>
          <w:b/>
          <w:color w:val="76923C"/>
          <w:lang w:eastAsia="en-GB"/>
        </w:rPr>
        <w:tab/>
        <w:t>Other Attendees</w:t>
      </w:r>
    </w:p>
    <w:p w14:paraId="34F3DCC3" w14:textId="7E6EC93C" w:rsidR="00C46803" w:rsidRPr="00C46803" w:rsidRDefault="00C46803" w:rsidP="00031A0E">
      <w:pPr>
        <w:numPr>
          <w:ilvl w:val="0"/>
          <w:numId w:val="24"/>
        </w:numPr>
        <w:tabs>
          <w:tab w:val="left" w:pos="720"/>
          <w:tab w:val="left" w:pos="1440"/>
          <w:tab w:val="left" w:pos="1920"/>
        </w:tabs>
        <w:spacing w:line="360" w:lineRule="auto"/>
        <w:rPr>
          <w:rFonts w:ascii="Arial" w:hAnsi="Arial" w:cs="Arial"/>
        </w:rPr>
      </w:pPr>
      <w:r w:rsidRPr="00C46803">
        <w:rPr>
          <w:rFonts w:ascii="Arial" w:hAnsi="Arial" w:cs="Arial"/>
        </w:rPr>
        <w:t>PAO;</w:t>
      </w:r>
    </w:p>
    <w:p w14:paraId="0A68E907" w14:textId="77777777" w:rsidR="00C46803" w:rsidRPr="00C46803" w:rsidRDefault="00C46803" w:rsidP="00031A0E">
      <w:pPr>
        <w:numPr>
          <w:ilvl w:val="0"/>
          <w:numId w:val="24"/>
        </w:numPr>
        <w:tabs>
          <w:tab w:val="left" w:pos="720"/>
          <w:tab w:val="left" w:pos="1440"/>
          <w:tab w:val="left" w:pos="1920"/>
        </w:tabs>
        <w:spacing w:line="360" w:lineRule="auto"/>
        <w:rPr>
          <w:rFonts w:ascii="Arial" w:hAnsi="Arial" w:cs="Arial"/>
        </w:rPr>
      </w:pPr>
      <w:r w:rsidRPr="00C46803">
        <w:rPr>
          <w:rFonts w:ascii="Arial" w:hAnsi="Arial" w:cs="Arial"/>
        </w:rPr>
        <w:lastRenderedPageBreak/>
        <w:t>Chair of the Delivery Committee;</w:t>
      </w:r>
    </w:p>
    <w:p w14:paraId="75C07041" w14:textId="77777777" w:rsidR="00C46803" w:rsidRPr="00C46803" w:rsidRDefault="00C46803" w:rsidP="00031A0E">
      <w:pPr>
        <w:numPr>
          <w:ilvl w:val="0"/>
          <w:numId w:val="24"/>
        </w:numPr>
        <w:tabs>
          <w:tab w:val="left" w:pos="720"/>
          <w:tab w:val="left" w:pos="1440"/>
          <w:tab w:val="left" w:pos="1920"/>
        </w:tabs>
        <w:spacing w:line="360" w:lineRule="auto"/>
        <w:rPr>
          <w:rFonts w:ascii="Arial" w:hAnsi="Arial" w:cs="Arial"/>
        </w:rPr>
      </w:pPr>
      <w:r w:rsidRPr="00C46803">
        <w:rPr>
          <w:rFonts w:ascii="Arial" w:hAnsi="Arial" w:cs="Arial"/>
        </w:rPr>
        <w:t>Finance Director;</w:t>
      </w:r>
    </w:p>
    <w:p w14:paraId="729F6F16" w14:textId="77777777" w:rsidR="00C46803" w:rsidRPr="00C46803" w:rsidRDefault="00C46803" w:rsidP="00031A0E">
      <w:pPr>
        <w:numPr>
          <w:ilvl w:val="0"/>
          <w:numId w:val="24"/>
        </w:numPr>
        <w:tabs>
          <w:tab w:val="left" w:pos="720"/>
          <w:tab w:val="left" w:pos="1440"/>
          <w:tab w:val="left" w:pos="1920"/>
        </w:tabs>
        <w:spacing w:line="360" w:lineRule="auto"/>
        <w:rPr>
          <w:rFonts w:ascii="Arial" w:hAnsi="Arial" w:cs="Arial"/>
        </w:rPr>
      </w:pPr>
      <w:r w:rsidRPr="00C46803">
        <w:rPr>
          <w:rFonts w:ascii="Arial" w:hAnsi="Arial" w:cs="Arial"/>
        </w:rPr>
        <w:t>Head of Internal Audit;</w:t>
      </w:r>
    </w:p>
    <w:p w14:paraId="69759A66" w14:textId="77777777" w:rsidR="00C46803" w:rsidRPr="00C46803" w:rsidRDefault="00C46803" w:rsidP="00031A0E">
      <w:pPr>
        <w:numPr>
          <w:ilvl w:val="0"/>
          <w:numId w:val="24"/>
        </w:numPr>
        <w:tabs>
          <w:tab w:val="left" w:pos="720"/>
          <w:tab w:val="left" w:pos="1440"/>
          <w:tab w:val="left" w:pos="1920"/>
        </w:tabs>
        <w:spacing w:line="360" w:lineRule="auto"/>
        <w:rPr>
          <w:rFonts w:ascii="Arial" w:hAnsi="Arial" w:cs="Arial"/>
        </w:rPr>
      </w:pPr>
      <w:r w:rsidRPr="00C46803">
        <w:rPr>
          <w:rFonts w:ascii="Arial" w:hAnsi="Arial" w:cs="Arial"/>
        </w:rPr>
        <w:t>Other representatives from Finance Division as appropriate;</w:t>
      </w:r>
    </w:p>
    <w:p w14:paraId="5FB11B30" w14:textId="3F69865D" w:rsidR="00C46803" w:rsidRPr="00C46803" w:rsidRDefault="00C46803" w:rsidP="00031A0E">
      <w:pPr>
        <w:numPr>
          <w:ilvl w:val="0"/>
          <w:numId w:val="24"/>
        </w:numPr>
        <w:tabs>
          <w:tab w:val="left" w:pos="720"/>
          <w:tab w:val="left" w:pos="1440"/>
          <w:tab w:val="left" w:pos="1920"/>
        </w:tabs>
        <w:spacing w:line="360" w:lineRule="auto"/>
        <w:jc w:val="both"/>
        <w:rPr>
          <w:rFonts w:ascii="Arial" w:hAnsi="Arial" w:cs="Arial"/>
        </w:rPr>
      </w:pPr>
      <w:r w:rsidRPr="00C46803">
        <w:rPr>
          <w:rFonts w:ascii="Arial" w:hAnsi="Arial" w:cs="Arial"/>
        </w:rPr>
        <w:t>Representatives from the Northern Ireland Audit Office (NIAO); and</w:t>
      </w:r>
    </w:p>
    <w:p w14:paraId="286CDC00" w14:textId="77777777" w:rsidR="00C46803" w:rsidRPr="00C46803" w:rsidRDefault="00C46803" w:rsidP="00031A0E">
      <w:pPr>
        <w:numPr>
          <w:ilvl w:val="0"/>
          <w:numId w:val="24"/>
        </w:numPr>
        <w:tabs>
          <w:tab w:val="left" w:pos="720"/>
          <w:tab w:val="left" w:pos="1440"/>
          <w:tab w:val="left" w:pos="1920"/>
        </w:tabs>
        <w:spacing w:line="360" w:lineRule="auto"/>
        <w:rPr>
          <w:rFonts w:ascii="Arial" w:hAnsi="Arial" w:cs="Arial"/>
        </w:rPr>
      </w:pPr>
      <w:r w:rsidRPr="00C46803">
        <w:rPr>
          <w:rFonts w:ascii="Arial" w:hAnsi="Arial" w:cs="Arial"/>
        </w:rPr>
        <w:t xml:space="preserve">Secretariat (Financial Policy, Procurement and Contracts Branch). </w:t>
      </w:r>
    </w:p>
    <w:p w14:paraId="7340C47D" w14:textId="77777777" w:rsidR="00C46803" w:rsidRPr="00C46803" w:rsidRDefault="00C46803" w:rsidP="00C46803">
      <w:pPr>
        <w:tabs>
          <w:tab w:val="left" w:pos="720"/>
        </w:tabs>
        <w:spacing w:line="360" w:lineRule="auto"/>
        <w:ind w:left="1440"/>
        <w:rPr>
          <w:rFonts w:ascii="Arial" w:hAnsi="Arial" w:cs="Arial"/>
          <w:lang w:eastAsia="en-GB"/>
        </w:rPr>
      </w:pPr>
    </w:p>
    <w:p w14:paraId="16BEDD1C" w14:textId="77777777" w:rsidR="00C46803" w:rsidRPr="00C46803" w:rsidRDefault="00C46803" w:rsidP="00C46803">
      <w:pPr>
        <w:spacing w:after="200" w:line="276" w:lineRule="auto"/>
        <w:rPr>
          <w:rFonts w:ascii="Arial" w:hAnsi="Arial" w:cs="Arial"/>
          <w:b/>
          <w:color w:val="76923C"/>
          <w:lang w:eastAsia="en-GB"/>
        </w:rPr>
      </w:pPr>
      <w:r w:rsidRPr="00C46803">
        <w:rPr>
          <w:rFonts w:ascii="Arial" w:hAnsi="Arial" w:cs="Arial"/>
          <w:b/>
          <w:color w:val="76923C"/>
          <w:lang w:eastAsia="en-GB"/>
        </w:rPr>
        <w:t>2.3.</w:t>
      </w:r>
      <w:r w:rsidRPr="00C46803">
        <w:rPr>
          <w:rFonts w:ascii="Arial" w:hAnsi="Arial" w:cs="Arial"/>
          <w:b/>
          <w:color w:val="76923C"/>
          <w:lang w:eastAsia="en-GB"/>
        </w:rPr>
        <w:tab/>
        <w:t>Rights</w:t>
      </w:r>
    </w:p>
    <w:p w14:paraId="33352BA7" w14:textId="77777777"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The Committee may co-opt additional members for a period not exceeding a year to provide specialist skills, knowledge and experience.</w:t>
      </w:r>
    </w:p>
    <w:p w14:paraId="19D86D27" w14:textId="77777777" w:rsidR="00C46803" w:rsidRPr="00C46803" w:rsidRDefault="00C46803" w:rsidP="00C46803">
      <w:pPr>
        <w:tabs>
          <w:tab w:val="left" w:pos="720"/>
        </w:tabs>
        <w:spacing w:line="360" w:lineRule="auto"/>
        <w:jc w:val="both"/>
        <w:rPr>
          <w:rFonts w:ascii="Arial" w:hAnsi="Arial" w:cs="Arial"/>
          <w:lang w:eastAsia="en-GB"/>
        </w:rPr>
      </w:pPr>
    </w:p>
    <w:p w14:paraId="1EE02F96" w14:textId="77777777"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The Committee may procure specialist ad hoc advice at the expense of the Department, subject to budgets agreed by DB.</w:t>
      </w:r>
    </w:p>
    <w:p w14:paraId="198E4CBC" w14:textId="77777777" w:rsidR="00C46803" w:rsidRPr="00C46803" w:rsidRDefault="00C46803" w:rsidP="00C46803">
      <w:pPr>
        <w:tabs>
          <w:tab w:val="left" w:pos="720"/>
        </w:tabs>
        <w:spacing w:line="360" w:lineRule="auto"/>
        <w:jc w:val="both"/>
        <w:rPr>
          <w:rFonts w:ascii="Arial" w:hAnsi="Arial" w:cs="Arial"/>
          <w:lang w:eastAsia="en-GB"/>
        </w:rPr>
      </w:pPr>
    </w:p>
    <w:p w14:paraId="03228777" w14:textId="77777777" w:rsidR="00C46803" w:rsidRPr="00C46803" w:rsidRDefault="00C46803" w:rsidP="00C46803">
      <w:pPr>
        <w:tabs>
          <w:tab w:val="left" w:pos="720"/>
        </w:tabs>
        <w:spacing w:after="120" w:line="360" w:lineRule="auto"/>
        <w:jc w:val="both"/>
        <w:rPr>
          <w:rFonts w:ascii="Arial" w:hAnsi="Arial" w:cs="Arial"/>
          <w:b/>
          <w:color w:val="76923C"/>
          <w:lang w:eastAsia="en-GB"/>
        </w:rPr>
      </w:pPr>
      <w:r w:rsidRPr="00C46803">
        <w:rPr>
          <w:rFonts w:ascii="Arial" w:hAnsi="Arial" w:cs="Arial"/>
          <w:b/>
          <w:color w:val="76923C"/>
          <w:lang w:eastAsia="en-GB"/>
        </w:rPr>
        <w:t>2.4.</w:t>
      </w:r>
      <w:r w:rsidRPr="00C46803">
        <w:rPr>
          <w:rFonts w:ascii="Arial" w:hAnsi="Arial" w:cs="Arial"/>
          <w:b/>
          <w:color w:val="76923C"/>
          <w:lang w:eastAsia="en-GB"/>
        </w:rPr>
        <w:tab/>
        <w:t>Access</w:t>
      </w:r>
    </w:p>
    <w:p w14:paraId="5EB3986D" w14:textId="6B10C4BA"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The Head of Internal Audit and the NIAO representatives will have free and confidential access to the Chair of the Committee.  Members of the Committee will make arrangements to meet with the PAO, the Head of Internal Audit and the NIAO representatives once a year.</w:t>
      </w:r>
    </w:p>
    <w:p w14:paraId="2AEB7048" w14:textId="77777777" w:rsidR="00C46803" w:rsidRPr="00C46803" w:rsidRDefault="00C46803" w:rsidP="00C46803">
      <w:pPr>
        <w:tabs>
          <w:tab w:val="left" w:pos="720"/>
        </w:tabs>
        <w:spacing w:line="360" w:lineRule="auto"/>
        <w:ind w:left="1440" w:hanging="1440"/>
        <w:jc w:val="both"/>
        <w:rPr>
          <w:rFonts w:ascii="Arial" w:hAnsi="Arial" w:cs="Arial"/>
          <w:b/>
          <w:lang w:eastAsia="en-GB"/>
        </w:rPr>
      </w:pPr>
    </w:p>
    <w:p w14:paraId="253F4D1B" w14:textId="77777777" w:rsidR="00C46803" w:rsidRPr="00C46803" w:rsidRDefault="00C46803" w:rsidP="00C46803">
      <w:pPr>
        <w:tabs>
          <w:tab w:val="left" w:pos="720"/>
        </w:tabs>
        <w:spacing w:after="120" w:line="360" w:lineRule="auto"/>
        <w:jc w:val="both"/>
        <w:rPr>
          <w:rFonts w:ascii="Arial" w:hAnsi="Arial" w:cs="Arial"/>
          <w:b/>
          <w:color w:val="76923C"/>
          <w:lang w:eastAsia="en-GB"/>
        </w:rPr>
      </w:pPr>
      <w:r w:rsidRPr="00C46803">
        <w:rPr>
          <w:rFonts w:ascii="Arial" w:hAnsi="Arial" w:cs="Arial"/>
          <w:b/>
          <w:color w:val="76923C"/>
          <w:lang w:eastAsia="en-GB"/>
        </w:rPr>
        <w:t>3.</w:t>
      </w:r>
      <w:r w:rsidRPr="00C46803">
        <w:rPr>
          <w:rFonts w:ascii="Arial" w:hAnsi="Arial" w:cs="Arial"/>
          <w:b/>
          <w:color w:val="76923C"/>
          <w:lang w:eastAsia="en-GB"/>
        </w:rPr>
        <w:tab/>
        <w:t>MEETINGS</w:t>
      </w:r>
    </w:p>
    <w:p w14:paraId="087DBB36" w14:textId="45D310F7"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Committee meetings will normally be attended by the PAO, the Finance Director, the Head of Internal Audit, and representatives of the NIAO.  The minimum number of members required to provide a quorum for meetings will be two</w:t>
      </w:r>
      <w:r w:rsidR="00524980">
        <w:rPr>
          <w:rFonts w:ascii="Arial" w:hAnsi="Arial" w:cs="Arial"/>
          <w:lang w:eastAsia="en-GB"/>
        </w:rPr>
        <w:t>.</w:t>
      </w:r>
    </w:p>
    <w:p w14:paraId="5A83B525" w14:textId="77777777" w:rsidR="00C46803" w:rsidRPr="00C46803" w:rsidRDefault="00C46803" w:rsidP="00C46803">
      <w:pPr>
        <w:tabs>
          <w:tab w:val="left" w:pos="720"/>
        </w:tabs>
        <w:spacing w:line="360" w:lineRule="auto"/>
        <w:ind w:left="1440" w:hanging="1440"/>
        <w:jc w:val="both"/>
        <w:rPr>
          <w:rFonts w:ascii="Arial" w:hAnsi="Arial" w:cs="Arial"/>
          <w:lang w:eastAsia="en-GB"/>
        </w:rPr>
      </w:pPr>
    </w:p>
    <w:p w14:paraId="09C944EE" w14:textId="77777777"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The Committee may ask any other officials of the Department to attend to assist it with its discussions on any particular matter.</w:t>
      </w:r>
    </w:p>
    <w:p w14:paraId="096614F0" w14:textId="77777777" w:rsidR="00C46803" w:rsidRPr="00C46803" w:rsidRDefault="00C46803" w:rsidP="00C46803">
      <w:pPr>
        <w:tabs>
          <w:tab w:val="left" w:pos="720"/>
        </w:tabs>
        <w:spacing w:line="360" w:lineRule="auto"/>
        <w:jc w:val="both"/>
        <w:rPr>
          <w:rFonts w:ascii="Arial" w:hAnsi="Arial" w:cs="Arial"/>
          <w:lang w:eastAsia="en-GB"/>
        </w:rPr>
      </w:pPr>
    </w:p>
    <w:p w14:paraId="2C3DF0B0" w14:textId="77777777"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The Committee may ask any or all of those who normally attend, but who are not members, to withdraw to facilitate open and frank discussion of particular matters.</w:t>
      </w:r>
    </w:p>
    <w:p w14:paraId="5F475DF0" w14:textId="77777777" w:rsidR="00C46803" w:rsidRPr="00C46803" w:rsidRDefault="00C46803" w:rsidP="00C46803">
      <w:pPr>
        <w:tabs>
          <w:tab w:val="left" w:pos="720"/>
        </w:tabs>
        <w:spacing w:line="360" w:lineRule="auto"/>
        <w:ind w:left="1440" w:hanging="1440"/>
        <w:jc w:val="both"/>
        <w:rPr>
          <w:rFonts w:ascii="Arial" w:hAnsi="Arial" w:cs="Arial"/>
          <w:lang w:eastAsia="en-GB"/>
        </w:rPr>
      </w:pPr>
    </w:p>
    <w:p w14:paraId="4FEB9D66" w14:textId="77777777"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The Committee Chair will meet with the Chairs of the Audit and Risk Assurance Committees of the Department’s Executive Agencies and NDPBs on an annual basis.</w:t>
      </w:r>
    </w:p>
    <w:p w14:paraId="1D022A66" w14:textId="77777777" w:rsidR="00C46803" w:rsidRPr="00C46803" w:rsidRDefault="00C46803" w:rsidP="00C46803">
      <w:pPr>
        <w:tabs>
          <w:tab w:val="left" w:pos="720"/>
        </w:tabs>
        <w:spacing w:line="360" w:lineRule="auto"/>
        <w:ind w:left="1440" w:hanging="1440"/>
        <w:jc w:val="both"/>
        <w:rPr>
          <w:rFonts w:ascii="Arial" w:hAnsi="Arial" w:cs="Arial"/>
          <w:lang w:eastAsia="en-GB"/>
        </w:rPr>
      </w:pPr>
    </w:p>
    <w:p w14:paraId="77214472" w14:textId="153093A4"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The PAO and / or DB may ask the Committee to convene further meetings to discuss particular issues on which they would like the Committee’s advice.</w:t>
      </w:r>
    </w:p>
    <w:p w14:paraId="524BCEDC" w14:textId="77777777" w:rsidR="00C46803" w:rsidRPr="00C46803" w:rsidRDefault="00C46803" w:rsidP="00C46803">
      <w:pPr>
        <w:tabs>
          <w:tab w:val="left" w:pos="720"/>
        </w:tabs>
        <w:spacing w:line="360" w:lineRule="auto"/>
        <w:jc w:val="both"/>
        <w:rPr>
          <w:rFonts w:ascii="Arial" w:hAnsi="Arial" w:cs="Arial"/>
          <w:lang w:eastAsia="en-GB"/>
        </w:rPr>
      </w:pPr>
    </w:p>
    <w:p w14:paraId="414BBB18" w14:textId="77777777"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Unless otherwise agreed, notice of each meeting confirming the venue, time and date, together with an agenda of items to be discussed, shall be forwarded to each member of the Committee and any other person required to attend, no later than 5 working days before the date of each meeting.  Supporting papers shall be sent to Committee members and attendees at the same time.</w:t>
      </w:r>
    </w:p>
    <w:p w14:paraId="11555426" w14:textId="77777777" w:rsidR="00C46803" w:rsidRPr="00C46803" w:rsidRDefault="00C46803" w:rsidP="00C46803">
      <w:pPr>
        <w:tabs>
          <w:tab w:val="left" w:pos="720"/>
        </w:tabs>
        <w:spacing w:after="120" w:line="360" w:lineRule="auto"/>
        <w:jc w:val="both"/>
        <w:rPr>
          <w:rFonts w:ascii="Arial" w:hAnsi="Arial" w:cs="Arial"/>
          <w:b/>
          <w:lang w:eastAsia="en-GB"/>
        </w:rPr>
      </w:pPr>
    </w:p>
    <w:p w14:paraId="1189F3C6" w14:textId="77777777" w:rsidR="00C46803" w:rsidRPr="00C46803" w:rsidRDefault="00C46803" w:rsidP="00031A0E">
      <w:pPr>
        <w:numPr>
          <w:ilvl w:val="1"/>
          <w:numId w:val="150"/>
        </w:numPr>
        <w:spacing w:after="200" w:line="360" w:lineRule="auto"/>
        <w:jc w:val="both"/>
        <w:rPr>
          <w:rFonts w:ascii="Arial" w:hAnsi="Arial" w:cs="Arial"/>
          <w:b/>
          <w:color w:val="76923C"/>
          <w:lang w:eastAsia="en-GB"/>
        </w:rPr>
      </w:pPr>
      <w:r w:rsidRPr="00C46803">
        <w:rPr>
          <w:rFonts w:ascii="Arial" w:hAnsi="Arial" w:cs="Arial"/>
          <w:b/>
          <w:color w:val="76923C"/>
          <w:lang w:eastAsia="en-GB"/>
        </w:rPr>
        <w:t>Secretariat</w:t>
      </w:r>
    </w:p>
    <w:p w14:paraId="7459AEB8"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Financial Policy, Procurement and Contracts Branch will provide the Secretariat support.</w:t>
      </w:r>
    </w:p>
    <w:p w14:paraId="2F90C719" w14:textId="77777777" w:rsidR="00C46803" w:rsidRPr="00C46803" w:rsidRDefault="00C46803" w:rsidP="00C46803">
      <w:pPr>
        <w:spacing w:after="200" w:line="360" w:lineRule="auto"/>
        <w:jc w:val="both"/>
        <w:rPr>
          <w:rFonts w:ascii="Arial" w:hAnsi="Arial" w:cs="Arial"/>
          <w:lang w:eastAsia="en-GB"/>
        </w:rPr>
      </w:pPr>
    </w:p>
    <w:p w14:paraId="6032E678" w14:textId="77777777" w:rsidR="00C46803" w:rsidRPr="00C46803" w:rsidRDefault="00C46803" w:rsidP="00031A0E">
      <w:pPr>
        <w:numPr>
          <w:ilvl w:val="1"/>
          <w:numId w:val="150"/>
        </w:numPr>
        <w:spacing w:after="200" w:line="360" w:lineRule="auto"/>
        <w:jc w:val="both"/>
        <w:rPr>
          <w:rFonts w:ascii="Arial" w:hAnsi="Arial" w:cs="Arial"/>
          <w:b/>
          <w:color w:val="76923C"/>
          <w:lang w:eastAsia="en-GB"/>
        </w:rPr>
      </w:pPr>
      <w:r w:rsidRPr="00C46803">
        <w:rPr>
          <w:rFonts w:ascii="Arial" w:hAnsi="Arial" w:cs="Arial"/>
          <w:b/>
          <w:color w:val="76923C"/>
          <w:lang w:eastAsia="en-GB"/>
        </w:rPr>
        <w:t>Frequency of Meetings</w:t>
      </w:r>
    </w:p>
    <w:p w14:paraId="1BC06203"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Committee will meet at least six times a year.  The timing of these meetings will be dependent on the availability of scheduled papers for consideration.  The Chair of the Committee may convene additional meetings as deemed necessary.</w:t>
      </w:r>
    </w:p>
    <w:p w14:paraId="3E7CCD74" w14:textId="77777777" w:rsidR="00C46803" w:rsidRPr="00C46803" w:rsidRDefault="00C46803" w:rsidP="00C46803">
      <w:pPr>
        <w:spacing w:after="200" w:line="360" w:lineRule="auto"/>
        <w:jc w:val="both"/>
        <w:rPr>
          <w:rFonts w:ascii="Arial" w:hAnsi="Arial" w:cs="Arial"/>
          <w:lang w:eastAsia="en-GB"/>
        </w:rPr>
      </w:pPr>
    </w:p>
    <w:p w14:paraId="54E2B61A" w14:textId="77777777" w:rsidR="00C46803" w:rsidRPr="00C46803" w:rsidRDefault="00C46803" w:rsidP="00031A0E">
      <w:pPr>
        <w:numPr>
          <w:ilvl w:val="1"/>
          <w:numId w:val="150"/>
        </w:numPr>
        <w:spacing w:after="200" w:line="360" w:lineRule="auto"/>
        <w:jc w:val="both"/>
        <w:rPr>
          <w:rFonts w:ascii="Arial" w:hAnsi="Arial" w:cs="Arial"/>
          <w:b/>
          <w:color w:val="76923C"/>
          <w:lang w:eastAsia="en-GB"/>
        </w:rPr>
      </w:pPr>
      <w:r w:rsidRPr="00C46803">
        <w:rPr>
          <w:rFonts w:ascii="Arial" w:hAnsi="Arial" w:cs="Arial"/>
          <w:b/>
          <w:color w:val="76923C"/>
          <w:lang w:eastAsia="en-GB"/>
        </w:rPr>
        <w:t>Record of Meetings</w:t>
      </w:r>
    </w:p>
    <w:p w14:paraId="1870F0EB" w14:textId="77777777" w:rsidR="00C46803" w:rsidRPr="00C46803" w:rsidRDefault="00C46803" w:rsidP="00C46803">
      <w:pPr>
        <w:tabs>
          <w:tab w:val="left" w:pos="720"/>
        </w:tabs>
        <w:spacing w:after="120" w:line="360" w:lineRule="auto"/>
        <w:jc w:val="both"/>
        <w:rPr>
          <w:rFonts w:ascii="Arial" w:hAnsi="Arial" w:cs="Arial"/>
          <w:lang w:eastAsia="en-GB"/>
        </w:rPr>
      </w:pPr>
      <w:r w:rsidRPr="00C46803">
        <w:rPr>
          <w:rFonts w:ascii="Arial" w:hAnsi="Arial" w:cs="Arial"/>
          <w:lang w:eastAsia="en-GB"/>
        </w:rPr>
        <w:t>Formal minutes will be agreed by Committee members at the next meeting.  Draft minutes of the latest meeting will be presented by the Chair at the next available DB meeting.</w:t>
      </w:r>
    </w:p>
    <w:p w14:paraId="3FD7294F" w14:textId="77777777" w:rsidR="00C46803" w:rsidRPr="00C46803" w:rsidRDefault="00C46803" w:rsidP="00C46803">
      <w:pPr>
        <w:tabs>
          <w:tab w:val="left" w:pos="720"/>
        </w:tabs>
        <w:spacing w:line="360" w:lineRule="auto"/>
        <w:jc w:val="both"/>
        <w:rPr>
          <w:rFonts w:ascii="Arial" w:hAnsi="Arial" w:cs="Arial"/>
          <w:lang w:eastAsia="en-GB"/>
        </w:rPr>
      </w:pPr>
    </w:p>
    <w:p w14:paraId="3C588F8B" w14:textId="77777777" w:rsidR="00C46803" w:rsidRPr="00C46803" w:rsidRDefault="00C46803" w:rsidP="00C46803">
      <w:pPr>
        <w:tabs>
          <w:tab w:val="left" w:pos="720"/>
        </w:tabs>
        <w:spacing w:after="120" w:line="360" w:lineRule="auto"/>
        <w:jc w:val="both"/>
        <w:rPr>
          <w:rFonts w:ascii="Arial" w:hAnsi="Arial" w:cs="Arial"/>
          <w:b/>
          <w:lang w:eastAsia="en-GB"/>
        </w:rPr>
      </w:pPr>
      <w:r w:rsidRPr="00C46803">
        <w:rPr>
          <w:rFonts w:ascii="Arial" w:hAnsi="Arial" w:cs="Arial"/>
          <w:b/>
          <w:color w:val="76923C"/>
          <w:lang w:eastAsia="en-GB"/>
        </w:rPr>
        <w:t>3.4.</w:t>
      </w:r>
      <w:r w:rsidRPr="00C46803">
        <w:rPr>
          <w:rFonts w:ascii="Arial" w:hAnsi="Arial" w:cs="Arial"/>
          <w:b/>
          <w:color w:val="76923C"/>
          <w:lang w:eastAsia="en-GB"/>
        </w:rPr>
        <w:tab/>
        <w:t>Information Requirements</w:t>
      </w:r>
    </w:p>
    <w:p w14:paraId="2C87AB27" w14:textId="6584B3AB"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 xml:space="preserve">The Committee will receive </w:t>
      </w:r>
      <w:r w:rsidR="00EB144E">
        <w:rPr>
          <w:rFonts w:ascii="Arial" w:hAnsi="Arial" w:cs="Arial"/>
          <w:lang w:eastAsia="en-GB"/>
        </w:rPr>
        <w:t xml:space="preserve">regular </w:t>
      </w:r>
      <w:r w:rsidRPr="00C46803">
        <w:rPr>
          <w:rFonts w:ascii="Arial" w:hAnsi="Arial" w:cs="Arial"/>
          <w:lang w:eastAsia="en-GB"/>
        </w:rPr>
        <w:t>updates from the Delivery Committee, the ALB Committee</w:t>
      </w:r>
      <w:r w:rsidR="00EB144E">
        <w:rPr>
          <w:rFonts w:ascii="Arial" w:hAnsi="Arial" w:cs="Arial"/>
          <w:lang w:eastAsia="en-GB"/>
        </w:rPr>
        <w:t xml:space="preserve">, </w:t>
      </w:r>
      <w:r w:rsidRPr="00C46803">
        <w:rPr>
          <w:rFonts w:ascii="Arial" w:hAnsi="Arial" w:cs="Arial"/>
          <w:lang w:eastAsia="en-GB"/>
        </w:rPr>
        <w:t>the Counter Fraud Forum</w:t>
      </w:r>
      <w:r w:rsidR="00EB144E">
        <w:rPr>
          <w:rFonts w:ascii="Arial" w:hAnsi="Arial" w:cs="Arial"/>
          <w:lang w:eastAsia="en-GB"/>
        </w:rPr>
        <w:t xml:space="preserve"> and the PAAC</w:t>
      </w:r>
      <w:r w:rsidRPr="00C46803">
        <w:rPr>
          <w:rFonts w:ascii="Arial" w:hAnsi="Arial" w:cs="Arial"/>
          <w:lang w:eastAsia="en-GB"/>
        </w:rPr>
        <w:t>.</w:t>
      </w:r>
    </w:p>
    <w:p w14:paraId="6BBDC0F8" w14:textId="77777777" w:rsidR="00C46803" w:rsidRPr="00C46803" w:rsidRDefault="00C46803" w:rsidP="00C46803">
      <w:pPr>
        <w:tabs>
          <w:tab w:val="left" w:pos="720"/>
        </w:tabs>
        <w:spacing w:line="360" w:lineRule="auto"/>
        <w:jc w:val="both"/>
        <w:rPr>
          <w:rFonts w:ascii="Arial" w:hAnsi="Arial" w:cs="Arial"/>
          <w:lang w:eastAsia="en-GB"/>
        </w:rPr>
      </w:pPr>
    </w:p>
    <w:p w14:paraId="69A0E712" w14:textId="77777777"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For each meeting (depending on the issues scheduled for consideration) the Committee will be provided with:</w:t>
      </w:r>
    </w:p>
    <w:p w14:paraId="5CCD9CD7" w14:textId="77777777" w:rsidR="00C46803" w:rsidRPr="00C46803" w:rsidRDefault="00C46803" w:rsidP="00031A0E">
      <w:pPr>
        <w:numPr>
          <w:ilvl w:val="0"/>
          <w:numId w:val="20"/>
        </w:numPr>
        <w:tabs>
          <w:tab w:val="num" w:pos="709"/>
        </w:tabs>
        <w:spacing w:after="120" w:line="360" w:lineRule="auto"/>
        <w:ind w:left="709" w:hanging="425"/>
        <w:jc w:val="both"/>
        <w:rPr>
          <w:rFonts w:ascii="Arial" w:hAnsi="Arial" w:cs="Arial"/>
        </w:rPr>
      </w:pPr>
      <w:r w:rsidRPr="00C46803">
        <w:rPr>
          <w:rFonts w:ascii="Arial" w:hAnsi="Arial" w:cs="Arial"/>
        </w:rPr>
        <w:t>A progress report from the Head of Internal Audit summarising;</w:t>
      </w:r>
    </w:p>
    <w:p w14:paraId="5706D53F" w14:textId="77777777" w:rsidR="00C46803" w:rsidRPr="00C46803" w:rsidRDefault="00C46803" w:rsidP="00031A0E">
      <w:pPr>
        <w:numPr>
          <w:ilvl w:val="1"/>
          <w:numId w:val="138"/>
        </w:numPr>
        <w:tabs>
          <w:tab w:val="left" w:pos="720"/>
          <w:tab w:val="num" w:pos="1276"/>
        </w:tabs>
        <w:spacing w:line="360" w:lineRule="auto"/>
        <w:ind w:hanging="2171"/>
        <w:jc w:val="both"/>
        <w:rPr>
          <w:rFonts w:ascii="Arial" w:hAnsi="Arial" w:cs="Arial"/>
          <w:lang w:eastAsia="en-GB"/>
        </w:rPr>
      </w:pPr>
      <w:r w:rsidRPr="00C46803">
        <w:rPr>
          <w:rFonts w:ascii="Arial" w:hAnsi="Arial" w:cs="Arial"/>
          <w:lang w:eastAsia="en-GB"/>
        </w:rPr>
        <w:lastRenderedPageBreak/>
        <w:t>Work performed (and a comparison with work planned),</w:t>
      </w:r>
    </w:p>
    <w:p w14:paraId="3C2FB65E" w14:textId="77777777" w:rsidR="00C46803" w:rsidRPr="00C46803" w:rsidRDefault="00C46803" w:rsidP="00031A0E">
      <w:pPr>
        <w:numPr>
          <w:ilvl w:val="1"/>
          <w:numId w:val="138"/>
        </w:numPr>
        <w:tabs>
          <w:tab w:val="left" w:pos="720"/>
          <w:tab w:val="num" w:pos="1276"/>
        </w:tabs>
        <w:spacing w:line="360" w:lineRule="auto"/>
        <w:ind w:hanging="2171"/>
        <w:jc w:val="both"/>
        <w:rPr>
          <w:rFonts w:ascii="Arial" w:hAnsi="Arial" w:cs="Arial"/>
          <w:lang w:eastAsia="en-GB"/>
        </w:rPr>
      </w:pPr>
      <w:r w:rsidRPr="00C46803">
        <w:rPr>
          <w:rFonts w:ascii="Arial" w:hAnsi="Arial" w:cs="Arial"/>
          <w:lang w:eastAsia="en-GB"/>
        </w:rPr>
        <w:t>Key issues emerging from Internal Audit work,</w:t>
      </w:r>
    </w:p>
    <w:p w14:paraId="0D73FDE2" w14:textId="77777777" w:rsidR="00C46803" w:rsidRPr="00C46803" w:rsidRDefault="00C46803" w:rsidP="00031A0E">
      <w:pPr>
        <w:numPr>
          <w:ilvl w:val="1"/>
          <w:numId w:val="138"/>
        </w:numPr>
        <w:tabs>
          <w:tab w:val="left" w:pos="720"/>
          <w:tab w:val="num" w:pos="1276"/>
        </w:tabs>
        <w:spacing w:line="360" w:lineRule="auto"/>
        <w:ind w:hanging="2171"/>
        <w:jc w:val="both"/>
        <w:rPr>
          <w:rFonts w:ascii="Arial" w:hAnsi="Arial" w:cs="Arial"/>
          <w:lang w:eastAsia="en-GB"/>
        </w:rPr>
      </w:pPr>
      <w:r w:rsidRPr="00C46803">
        <w:rPr>
          <w:rFonts w:ascii="Arial" w:hAnsi="Arial" w:cs="Arial"/>
          <w:lang w:eastAsia="en-GB"/>
        </w:rPr>
        <w:t>Limited opinion reports,</w:t>
      </w:r>
    </w:p>
    <w:p w14:paraId="35DF7063" w14:textId="30F9E741" w:rsidR="00C46803" w:rsidRPr="00C46803" w:rsidRDefault="00C46803" w:rsidP="00031A0E">
      <w:pPr>
        <w:numPr>
          <w:ilvl w:val="1"/>
          <w:numId w:val="138"/>
        </w:numPr>
        <w:tabs>
          <w:tab w:val="left" w:pos="720"/>
          <w:tab w:val="num" w:pos="1276"/>
        </w:tabs>
        <w:spacing w:line="360" w:lineRule="auto"/>
        <w:ind w:hanging="2171"/>
        <w:jc w:val="both"/>
        <w:rPr>
          <w:rFonts w:ascii="Arial" w:hAnsi="Arial" w:cs="Arial"/>
          <w:lang w:eastAsia="en-GB"/>
        </w:rPr>
      </w:pPr>
      <w:r w:rsidRPr="00C46803">
        <w:rPr>
          <w:rFonts w:ascii="Arial" w:hAnsi="Arial" w:cs="Arial"/>
          <w:lang w:eastAsia="en-GB"/>
        </w:rPr>
        <w:t xml:space="preserve">Executive summaries of </w:t>
      </w:r>
      <w:r w:rsidR="008F3FB8">
        <w:rPr>
          <w:rFonts w:ascii="Arial" w:hAnsi="Arial" w:cs="Arial"/>
          <w:lang w:eastAsia="en-GB"/>
        </w:rPr>
        <w:t xml:space="preserve">limited opinion </w:t>
      </w:r>
      <w:r w:rsidRPr="00C46803">
        <w:rPr>
          <w:rFonts w:ascii="Arial" w:hAnsi="Arial" w:cs="Arial"/>
          <w:lang w:eastAsia="en-GB"/>
        </w:rPr>
        <w:t>reports issued (draft and final),</w:t>
      </w:r>
    </w:p>
    <w:p w14:paraId="57E76306" w14:textId="77777777" w:rsidR="00C46803" w:rsidRPr="00C46803" w:rsidRDefault="00C46803" w:rsidP="00031A0E">
      <w:pPr>
        <w:numPr>
          <w:ilvl w:val="1"/>
          <w:numId w:val="138"/>
        </w:numPr>
        <w:tabs>
          <w:tab w:val="left" w:pos="720"/>
          <w:tab w:val="num" w:pos="1276"/>
        </w:tabs>
        <w:spacing w:line="360" w:lineRule="auto"/>
        <w:ind w:hanging="2171"/>
        <w:jc w:val="both"/>
        <w:rPr>
          <w:rFonts w:ascii="Arial" w:hAnsi="Arial" w:cs="Arial"/>
          <w:lang w:eastAsia="en-GB"/>
        </w:rPr>
      </w:pPr>
      <w:r w:rsidRPr="00C46803">
        <w:rPr>
          <w:rFonts w:ascii="Arial" w:hAnsi="Arial" w:cs="Arial"/>
          <w:lang w:eastAsia="en-GB"/>
        </w:rPr>
        <w:t>Changes to the Audit Strategy and Annual Assurance Plans,</w:t>
      </w:r>
    </w:p>
    <w:p w14:paraId="62CECDF2" w14:textId="77777777" w:rsidR="00C46803" w:rsidRPr="00C46803" w:rsidRDefault="00C46803" w:rsidP="00031A0E">
      <w:pPr>
        <w:numPr>
          <w:ilvl w:val="1"/>
          <w:numId w:val="138"/>
        </w:numPr>
        <w:tabs>
          <w:tab w:val="left" w:pos="720"/>
          <w:tab w:val="num" w:pos="1276"/>
        </w:tabs>
        <w:spacing w:line="360" w:lineRule="auto"/>
        <w:ind w:hanging="2171"/>
        <w:jc w:val="both"/>
        <w:rPr>
          <w:rFonts w:ascii="Arial" w:hAnsi="Arial" w:cs="Arial"/>
          <w:lang w:eastAsia="en-GB"/>
        </w:rPr>
      </w:pPr>
      <w:r w:rsidRPr="00C46803">
        <w:rPr>
          <w:rFonts w:ascii="Arial" w:hAnsi="Arial" w:cs="Arial"/>
          <w:lang w:eastAsia="en-GB"/>
        </w:rPr>
        <w:t>Any resourcing issues affecting the delivery of Internal Audit service, and</w:t>
      </w:r>
    </w:p>
    <w:p w14:paraId="32BFA4EA" w14:textId="77777777" w:rsidR="00C46803" w:rsidRPr="00C46803" w:rsidRDefault="00C46803" w:rsidP="00031A0E">
      <w:pPr>
        <w:numPr>
          <w:ilvl w:val="1"/>
          <w:numId w:val="138"/>
        </w:numPr>
        <w:tabs>
          <w:tab w:val="left" w:pos="720"/>
          <w:tab w:val="num" w:pos="1276"/>
        </w:tabs>
        <w:spacing w:line="360" w:lineRule="auto"/>
        <w:ind w:hanging="2171"/>
        <w:jc w:val="both"/>
        <w:rPr>
          <w:rFonts w:ascii="Arial" w:hAnsi="Arial" w:cs="Arial"/>
          <w:lang w:eastAsia="en-GB"/>
        </w:rPr>
      </w:pPr>
      <w:r w:rsidRPr="00C46803">
        <w:rPr>
          <w:rFonts w:ascii="Arial" w:hAnsi="Arial" w:cs="Arial"/>
          <w:lang w:eastAsia="en-GB"/>
        </w:rPr>
        <w:t>Progress against implementing audit recommendations.</w:t>
      </w:r>
    </w:p>
    <w:p w14:paraId="7D268357" w14:textId="77777777" w:rsidR="00C46803" w:rsidRPr="00C46803" w:rsidRDefault="00C46803" w:rsidP="00031A0E">
      <w:pPr>
        <w:numPr>
          <w:ilvl w:val="0"/>
          <w:numId w:val="20"/>
        </w:numPr>
        <w:tabs>
          <w:tab w:val="num" w:pos="709"/>
        </w:tabs>
        <w:spacing w:line="360" w:lineRule="auto"/>
        <w:ind w:left="709" w:hanging="425"/>
        <w:jc w:val="both"/>
        <w:rPr>
          <w:rFonts w:ascii="Arial" w:hAnsi="Arial" w:cs="Arial"/>
        </w:rPr>
      </w:pPr>
      <w:r w:rsidRPr="00C46803">
        <w:rPr>
          <w:rFonts w:ascii="Arial" w:hAnsi="Arial" w:cs="Arial"/>
        </w:rPr>
        <w:t xml:space="preserve">A progress report from the NIAO summarising work done, emerging findings and planned activities; </w:t>
      </w:r>
    </w:p>
    <w:p w14:paraId="498994BE" w14:textId="77777777" w:rsidR="00C46803" w:rsidRPr="00C46803" w:rsidRDefault="00C46803" w:rsidP="00031A0E">
      <w:pPr>
        <w:numPr>
          <w:ilvl w:val="0"/>
          <w:numId w:val="20"/>
        </w:numPr>
        <w:tabs>
          <w:tab w:val="num" w:pos="709"/>
        </w:tabs>
        <w:spacing w:line="360" w:lineRule="auto"/>
        <w:ind w:left="709" w:hanging="425"/>
        <w:jc w:val="both"/>
        <w:rPr>
          <w:rFonts w:ascii="Arial" w:hAnsi="Arial" w:cs="Arial"/>
        </w:rPr>
      </w:pPr>
      <w:r w:rsidRPr="00C46803">
        <w:rPr>
          <w:rFonts w:ascii="Arial" w:hAnsi="Arial" w:cs="Arial"/>
        </w:rPr>
        <w:t>Progress reports on Whistleblowing, Direct Award Contracts and the Counter Fraud Forum; and</w:t>
      </w:r>
    </w:p>
    <w:p w14:paraId="3E1C2BD8" w14:textId="77777777" w:rsidR="00C46803" w:rsidRPr="00C46803" w:rsidRDefault="00C46803" w:rsidP="00031A0E">
      <w:pPr>
        <w:numPr>
          <w:ilvl w:val="0"/>
          <w:numId w:val="20"/>
        </w:numPr>
        <w:tabs>
          <w:tab w:val="num" w:pos="709"/>
        </w:tabs>
        <w:spacing w:after="120" w:line="360" w:lineRule="auto"/>
        <w:ind w:left="709" w:hanging="425"/>
        <w:rPr>
          <w:rFonts w:ascii="Arial" w:hAnsi="Arial" w:cs="Arial"/>
        </w:rPr>
      </w:pPr>
      <w:r w:rsidRPr="00C46803">
        <w:rPr>
          <w:rFonts w:ascii="Arial" w:hAnsi="Arial" w:cs="Arial"/>
        </w:rPr>
        <w:t>As appropriate;</w:t>
      </w:r>
    </w:p>
    <w:p w14:paraId="59CAC9BF" w14:textId="77777777" w:rsidR="00C46803" w:rsidRPr="00C46803" w:rsidRDefault="00C46803" w:rsidP="00031A0E">
      <w:pPr>
        <w:numPr>
          <w:ilvl w:val="1"/>
          <w:numId w:val="139"/>
        </w:numPr>
        <w:tabs>
          <w:tab w:val="left" w:pos="720"/>
          <w:tab w:val="num" w:pos="1276"/>
        </w:tabs>
        <w:spacing w:line="360" w:lineRule="auto"/>
        <w:ind w:hanging="2171"/>
        <w:rPr>
          <w:rFonts w:ascii="Arial" w:hAnsi="Arial" w:cs="Arial"/>
          <w:lang w:eastAsia="en-GB"/>
        </w:rPr>
      </w:pPr>
      <w:r w:rsidRPr="00C46803">
        <w:rPr>
          <w:rFonts w:ascii="Arial" w:hAnsi="Arial" w:cs="Arial"/>
          <w:lang w:eastAsia="en-GB"/>
        </w:rPr>
        <w:t>Post Project Evaluations,</w:t>
      </w:r>
    </w:p>
    <w:p w14:paraId="53AA7AC7" w14:textId="77777777" w:rsidR="00C46803" w:rsidRPr="00C46803" w:rsidRDefault="00C46803" w:rsidP="00031A0E">
      <w:pPr>
        <w:numPr>
          <w:ilvl w:val="1"/>
          <w:numId w:val="139"/>
        </w:numPr>
        <w:tabs>
          <w:tab w:val="left" w:pos="720"/>
          <w:tab w:val="num" w:pos="1276"/>
        </w:tabs>
        <w:spacing w:line="360" w:lineRule="auto"/>
        <w:ind w:hanging="2171"/>
        <w:rPr>
          <w:rFonts w:ascii="Arial" w:hAnsi="Arial" w:cs="Arial"/>
          <w:lang w:eastAsia="en-GB"/>
        </w:rPr>
      </w:pPr>
      <w:r w:rsidRPr="00C46803">
        <w:rPr>
          <w:rFonts w:ascii="Arial" w:hAnsi="Arial" w:cs="Arial"/>
          <w:lang w:eastAsia="en-GB"/>
        </w:rPr>
        <w:t>The Terms of Reference of Internal Audit,</w:t>
      </w:r>
    </w:p>
    <w:p w14:paraId="4E350EB1" w14:textId="77777777" w:rsidR="00C46803" w:rsidRPr="00C46803" w:rsidRDefault="00C46803" w:rsidP="00031A0E">
      <w:pPr>
        <w:numPr>
          <w:ilvl w:val="1"/>
          <w:numId w:val="139"/>
        </w:numPr>
        <w:tabs>
          <w:tab w:val="left" w:pos="720"/>
          <w:tab w:val="num" w:pos="1276"/>
        </w:tabs>
        <w:spacing w:line="360" w:lineRule="auto"/>
        <w:ind w:hanging="2171"/>
        <w:rPr>
          <w:rFonts w:ascii="Arial" w:hAnsi="Arial" w:cs="Arial"/>
          <w:lang w:eastAsia="en-GB"/>
        </w:rPr>
      </w:pPr>
      <w:r w:rsidRPr="00C46803">
        <w:rPr>
          <w:rFonts w:ascii="Arial" w:hAnsi="Arial" w:cs="Arial"/>
          <w:lang w:eastAsia="en-GB"/>
        </w:rPr>
        <w:t>The Terms of Reference for the Committee,</w:t>
      </w:r>
    </w:p>
    <w:p w14:paraId="64817371" w14:textId="77777777" w:rsidR="00C46803" w:rsidRPr="00C46803" w:rsidRDefault="00C46803" w:rsidP="00031A0E">
      <w:pPr>
        <w:numPr>
          <w:ilvl w:val="1"/>
          <w:numId w:val="139"/>
        </w:numPr>
        <w:tabs>
          <w:tab w:val="left" w:pos="720"/>
          <w:tab w:val="num" w:pos="1276"/>
        </w:tabs>
        <w:spacing w:line="360" w:lineRule="auto"/>
        <w:ind w:hanging="2171"/>
        <w:rPr>
          <w:rFonts w:ascii="Arial" w:hAnsi="Arial" w:cs="Arial"/>
          <w:lang w:eastAsia="en-GB"/>
        </w:rPr>
      </w:pPr>
      <w:r w:rsidRPr="00C46803">
        <w:rPr>
          <w:rFonts w:ascii="Arial" w:hAnsi="Arial" w:cs="Arial"/>
          <w:lang w:eastAsia="en-GB"/>
        </w:rPr>
        <w:t>The Internal Audit Strategy,</w:t>
      </w:r>
    </w:p>
    <w:p w14:paraId="55369968" w14:textId="77777777" w:rsidR="00C46803" w:rsidRPr="00C46803" w:rsidRDefault="00C46803" w:rsidP="00031A0E">
      <w:pPr>
        <w:numPr>
          <w:ilvl w:val="1"/>
          <w:numId w:val="139"/>
        </w:numPr>
        <w:tabs>
          <w:tab w:val="left" w:pos="720"/>
          <w:tab w:val="num" w:pos="1276"/>
        </w:tabs>
        <w:spacing w:line="360" w:lineRule="auto"/>
        <w:ind w:hanging="2171"/>
        <w:rPr>
          <w:rFonts w:ascii="Arial" w:hAnsi="Arial" w:cs="Arial"/>
          <w:lang w:eastAsia="en-GB"/>
        </w:rPr>
      </w:pPr>
      <w:r w:rsidRPr="00C46803">
        <w:rPr>
          <w:rFonts w:ascii="Arial" w:hAnsi="Arial" w:cs="Arial"/>
          <w:lang w:eastAsia="en-GB"/>
        </w:rPr>
        <w:t>The Head of Internal Audit’s Annual Opinion and Report,</w:t>
      </w:r>
    </w:p>
    <w:p w14:paraId="2AA7FF14" w14:textId="77777777" w:rsidR="00C46803" w:rsidRPr="00C46803" w:rsidRDefault="00C46803" w:rsidP="00031A0E">
      <w:pPr>
        <w:numPr>
          <w:ilvl w:val="1"/>
          <w:numId w:val="139"/>
        </w:numPr>
        <w:tabs>
          <w:tab w:val="left" w:pos="720"/>
          <w:tab w:val="num" w:pos="1276"/>
        </w:tabs>
        <w:spacing w:line="360" w:lineRule="auto"/>
        <w:ind w:hanging="2171"/>
        <w:rPr>
          <w:rFonts w:ascii="Arial" w:hAnsi="Arial" w:cs="Arial"/>
          <w:lang w:eastAsia="en-GB"/>
        </w:rPr>
      </w:pPr>
      <w:r w:rsidRPr="00C46803">
        <w:rPr>
          <w:rFonts w:ascii="Arial" w:hAnsi="Arial" w:cs="Arial"/>
          <w:lang w:eastAsia="en-GB"/>
        </w:rPr>
        <w:t>Quality Assurance reports on the Internal Audit function,</w:t>
      </w:r>
    </w:p>
    <w:p w14:paraId="09F16302" w14:textId="77777777" w:rsidR="00C46803" w:rsidRPr="00C46803" w:rsidRDefault="00C46803" w:rsidP="00031A0E">
      <w:pPr>
        <w:numPr>
          <w:ilvl w:val="1"/>
          <w:numId w:val="139"/>
        </w:numPr>
        <w:tabs>
          <w:tab w:val="left" w:pos="720"/>
          <w:tab w:val="num" w:pos="1276"/>
        </w:tabs>
        <w:spacing w:line="360" w:lineRule="auto"/>
        <w:ind w:hanging="2171"/>
        <w:rPr>
          <w:rFonts w:ascii="Arial" w:hAnsi="Arial" w:cs="Arial"/>
          <w:lang w:eastAsia="en-GB"/>
        </w:rPr>
      </w:pPr>
      <w:r w:rsidRPr="00C46803">
        <w:rPr>
          <w:rFonts w:ascii="Arial" w:hAnsi="Arial" w:cs="Arial"/>
          <w:lang w:eastAsia="en-GB"/>
        </w:rPr>
        <w:t>The draft accounts of the Department,</w:t>
      </w:r>
    </w:p>
    <w:p w14:paraId="0C6FF4CF" w14:textId="77777777" w:rsidR="00C46803" w:rsidRPr="00C46803" w:rsidRDefault="00C46803" w:rsidP="00031A0E">
      <w:pPr>
        <w:numPr>
          <w:ilvl w:val="1"/>
          <w:numId w:val="139"/>
        </w:numPr>
        <w:tabs>
          <w:tab w:val="left" w:pos="720"/>
          <w:tab w:val="num" w:pos="1276"/>
        </w:tabs>
        <w:spacing w:line="360" w:lineRule="auto"/>
        <w:ind w:hanging="2171"/>
        <w:rPr>
          <w:rFonts w:ascii="Arial" w:hAnsi="Arial" w:cs="Arial"/>
          <w:lang w:eastAsia="en-GB"/>
        </w:rPr>
      </w:pPr>
      <w:r w:rsidRPr="00C46803">
        <w:rPr>
          <w:rFonts w:ascii="Arial" w:hAnsi="Arial" w:cs="Arial"/>
          <w:lang w:eastAsia="en-GB"/>
        </w:rPr>
        <w:t>The draft Governance Statement,</w:t>
      </w:r>
    </w:p>
    <w:p w14:paraId="3E0F5BB4" w14:textId="77777777" w:rsidR="00C46803" w:rsidRPr="00C46803" w:rsidRDefault="00C46803" w:rsidP="00031A0E">
      <w:pPr>
        <w:numPr>
          <w:ilvl w:val="1"/>
          <w:numId w:val="139"/>
        </w:numPr>
        <w:tabs>
          <w:tab w:val="left" w:pos="720"/>
          <w:tab w:val="num" w:pos="1276"/>
        </w:tabs>
        <w:spacing w:line="360" w:lineRule="auto"/>
        <w:ind w:hanging="2171"/>
        <w:rPr>
          <w:rFonts w:ascii="Arial" w:hAnsi="Arial" w:cs="Arial"/>
          <w:lang w:eastAsia="en-GB"/>
        </w:rPr>
      </w:pPr>
      <w:r w:rsidRPr="00C46803">
        <w:rPr>
          <w:rFonts w:ascii="Arial" w:hAnsi="Arial" w:cs="Arial"/>
          <w:lang w:eastAsia="en-GB"/>
        </w:rPr>
        <w:t>A report on any changes to accounting policies,</w:t>
      </w:r>
    </w:p>
    <w:p w14:paraId="6E3DCC33" w14:textId="77777777" w:rsidR="00C46803" w:rsidRPr="00C46803" w:rsidRDefault="00C46803" w:rsidP="00031A0E">
      <w:pPr>
        <w:numPr>
          <w:ilvl w:val="1"/>
          <w:numId w:val="139"/>
        </w:numPr>
        <w:tabs>
          <w:tab w:val="left" w:pos="720"/>
          <w:tab w:val="num" w:pos="1276"/>
        </w:tabs>
        <w:spacing w:line="360" w:lineRule="auto"/>
        <w:ind w:hanging="2171"/>
        <w:rPr>
          <w:rFonts w:ascii="Arial" w:hAnsi="Arial" w:cs="Arial"/>
          <w:lang w:eastAsia="en-GB"/>
        </w:rPr>
      </w:pPr>
      <w:r w:rsidRPr="00C46803">
        <w:rPr>
          <w:rFonts w:ascii="Arial" w:hAnsi="Arial" w:cs="Arial"/>
          <w:lang w:eastAsia="en-GB"/>
        </w:rPr>
        <w:t>Update on Report to Those Charged with Governance,</w:t>
      </w:r>
    </w:p>
    <w:p w14:paraId="53CFA920" w14:textId="77777777" w:rsidR="00C46803" w:rsidRPr="00C46803" w:rsidRDefault="00C46803" w:rsidP="00031A0E">
      <w:pPr>
        <w:numPr>
          <w:ilvl w:val="1"/>
          <w:numId w:val="139"/>
        </w:numPr>
        <w:tabs>
          <w:tab w:val="left" w:pos="720"/>
          <w:tab w:val="num" w:pos="1276"/>
        </w:tabs>
        <w:spacing w:line="360" w:lineRule="auto"/>
        <w:ind w:hanging="2171"/>
        <w:rPr>
          <w:rFonts w:ascii="Arial" w:hAnsi="Arial" w:cs="Arial"/>
          <w:lang w:eastAsia="en-GB"/>
        </w:rPr>
      </w:pPr>
      <w:r w:rsidRPr="00C46803">
        <w:rPr>
          <w:rFonts w:ascii="Arial" w:hAnsi="Arial" w:cs="Arial"/>
          <w:lang w:eastAsia="en-GB"/>
        </w:rPr>
        <w:t>Final NIAO Reports,</w:t>
      </w:r>
    </w:p>
    <w:p w14:paraId="60982057" w14:textId="77777777" w:rsidR="00C46803" w:rsidRPr="00C46803" w:rsidRDefault="00C46803" w:rsidP="00031A0E">
      <w:pPr>
        <w:numPr>
          <w:ilvl w:val="1"/>
          <w:numId w:val="139"/>
        </w:numPr>
        <w:tabs>
          <w:tab w:val="left" w:pos="720"/>
          <w:tab w:val="num" w:pos="1276"/>
        </w:tabs>
        <w:spacing w:line="360" w:lineRule="auto"/>
        <w:ind w:hanging="2171"/>
        <w:rPr>
          <w:rFonts w:ascii="Arial" w:hAnsi="Arial" w:cs="Arial"/>
          <w:lang w:eastAsia="en-GB"/>
        </w:rPr>
      </w:pPr>
      <w:r w:rsidRPr="00C46803">
        <w:rPr>
          <w:rFonts w:ascii="Arial" w:hAnsi="Arial" w:cs="Arial"/>
          <w:lang w:eastAsia="en-GB"/>
        </w:rPr>
        <w:t>PAC Reports and Memoranda of Reply,</w:t>
      </w:r>
    </w:p>
    <w:p w14:paraId="471DA324" w14:textId="77777777" w:rsidR="00C46803" w:rsidRPr="00C46803" w:rsidRDefault="00C46803" w:rsidP="00031A0E">
      <w:pPr>
        <w:numPr>
          <w:ilvl w:val="1"/>
          <w:numId w:val="139"/>
        </w:numPr>
        <w:tabs>
          <w:tab w:val="left" w:pos="720"/>
          <w:tab w:val="num" w:pos="1276"/>
        </w:tabs>
        <w:spacing w:line="360" w:lineRule="auto"/>
        <w:ind w:hanging="2171"/>
        <w:rPr>
          <w:rFonts w:ascii="Arial" w:hAnsi="Arial" w:cs="Arial"/>
          <w:lang w:eastAsia="en-GB"/>
        </w:rPr>
      </w:pPr>
      <w:r w:rsidRPr="00C46803">
        <w:rPr>
          <w:rFonts w:ascii="Arial" w:hAnsi="Arial" w:cs="Arial"/>
          <w:lang w:eastAsia="en-GB"/>
        </w:rPr>
        <w:t>The Counter Fraud Strategy,</w:t>
      </w:r>
    </w:p>
    <w:p w14:paraId="57086761" w14:textId="77777777" w:rsidR="00C46803" w:rsidRPr="00C46803" w:rsidRDefault="00C46803" w:rsidP="00031A0E">
      <w:pPr>
        <w:numPr>
          <w:ilvl w:val="1"/>
          <w:numId w:val="139"/>
        </w:numPr>
        <w:tabs>
          <w:tab w:val="left" w:pos="720"/>
          <w:tab w:val="num" w:pos="1276"/>
        </w:tabs>
        <w:spacing w:line="360" w:lineRule="auto"/>
        <w:ind w:hanging="2171"/>
        <w:rPr>
          <w:rFonts w:ascii="Arial" w:hAnsi="Arial" w:cs="Arial"/>
          <w:lang w:eastAsia="en-GB"/>
        </w:rPr>
      </w:pPr>
      <w:r w:rsidRPr="00C46803">
        <w:rPr>
          <w:rFonts w:ascii="Arial" w:hAnsi="Arial" w:cs="Arial"/>
          <w:lang w:eastAsia="en-GB"/>
        </w:rPr>
        <w:t>Summary of stewardship returns, and</w:t>
      </w:r>
    </w:p>
    <w:p w14:paraId="7872E321" w14:textId="77777777" w:rsidR="00C46803" w:rsidRPr="00C46803" w:rsidRDefault="00C46803" w:rsidP="00031A0E">
      <w:pPr>
        <w:numPr>
          <w:ilvl w:val="1"/>
          <w:numId w:val="139"/>
        </w:numPr>
        <w:tabs>
          <w:tab w:val="left" w:pos="720"/>
          <w:tab w:val="num" w:pos="1276"/>
        </w:tabs>
        <w:spacing w:line="360" w:lineRule="auto"/>
        <w:ind w:left="1276" w:hanging="567"/>
        <w:jc w:val="both"/>
        <w:rPr>
          <w:rFonts w:ascii="Arial" w:hAnsi="Arial" w:cs="Arial"/>
          <w:lang w:eastAsia="en-GB"/>
        </w:rPr>
      </w:pPr>
      <w:r w:rsidRPr="00C46803">
        <w:rPr>
          <w:rFonts w:ascii="Arial" w:hAnsi="Arial" w:cs="Arial"/>
          <w:lang w:eastAsia="en-GB"/>
        </w:rPr>
        <w:t>Reports summarising progress made on commitments given to NIAO Reports and to PAC.</w:t>
      </w:r>
    </w:p>
    <w:p w14:paraId="7032196B" w14:textId="77777777" w:rsidR="00C46803" w:rsidRPr="00C46803" w:rsidRDefault="00C46803" w:rsidP="00C46803">
      <w:pPr>
        <w:spacing w:after="200" w:line="276" w:lineRule="auto"/>
        <w:rPr>
          <w:rFonts w:ascii="Arial" w:hAnsi="Arial" w:cs="Arial"/>
          <w:b/>
          <w:bCs/>
          <w:color w:val="76923C"/>
          <w:u w:val="single"/>
          <w:lang w:eastAsia="en-GB"/>
        </w:rPr>
      </w:pPr>
    </w:p>
    <w:p w14:paraId="5A5359ED" w14:textId="77777777" w:rsidR="00C46803" w:rsidRPr="00C46803" w:rsidRDefault="00C46803" w:rsidP="00C46803">
      <w:pPr>
        <w:tabs>
          <w:tab w:val="left" w:pos="720"/>
        </w:tabs>
        <w:spacing w:after="120" w:line="360" w:lineRule="auto"/>
        <w:rPr>
          <w:rFonts w:ascii="Arial" w:hAnsi="Arial" w:cs="Arial"/>
          <w:b/>
          <w:lang w:eastAsia="en-GB"/>
        </w:rPr>
      </w:pPr>
      <w:r w:rsidRPr="00C46803">
        <w:rPr>
          <w:rFonts w:ascii="Arial" w:hAnsi="Arial" w:cs="Arial"/>
          <w:b/>
          <w:color w:val="76923C"/>
          <w:lang w:eastAsia="en-GB"/>
        </w:rPr>
        <w:t>4.</w:t>
      </w:r>
      <w:r w:rsidRPr="00C46803">
        <w:rPr>
          <w:rFonts w:ascii="Arial" w:hAnsi="Arial" w:cs="Arial"/>
          <w:b/>
          <w:color w:val="76923C"/>
          <w:lang w:eastAsia="en-GB"/>
        </w:rPr>
        <w:tab/>
        <w:t>REPORTING</w:t>
      </w:r>
    </w:p>
    <w:p w14:paraId="4AADCAD7" w14:textId="10888881"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 xml:space="preserve">The Committee will formally report back to the PAO and DB after each meeting, and will prepare an annual report summarising the year’s activities.  The Committee will provide the PAO and DB with an Annual Report, timed to support finalisation of the </w:t>
      </w:r>
      <w:r w:rsidRPr="00C46803">
        <w:rPr>
          <w:rFonts w:ascii="Arial" w:hAnsi="Arial" w:cs="Arial"/>
          <w:lang w:eastAsia="en-GB"/>
        </w:rPr>
        <w:lastRenderedPageBreak/>
        <w:t>draft accounts and the Governance Statement, summarising its conclusions from the work it has done during the year.</w:t>
      </w:r>
    </w:p>
    <w:p w14:paraId="084B699C" w14:textId="77777777" w:rsidR="00C46803" w:rsidRPr="00C46803" w:rsidRDefault="00C46803" w:rsidP="00C46803">
      <w:pPr>
        <w:tabs>
          <w:tab w:val="left" w:pos="720"/>
        </w:tabs>
        <w:spacing w:line="360" w:lineRule="auto"/>
        <w:ind w:left="1440" w:hanging="1440"/>
        <w:jc w:val="both"/>
        <w:rPr>
          <w:rFonts w:ascii="Arial" w:hAnsi="Arial" w:cs="Arial"/>
          <w:lang w:eastAsia="en-GB"/>
        </w:rPr>
      </w:pPr>
    </w:p>
    <w:p w14:paraId="501F2E6F" w14:textId="77777777" w:rsidR="00C46803" w:rsidRPr="00C46803" w:rsidRDefault="00C46803" w:rsidP="00C46803">
      <w:pPr>
        <w:spacing w:after="200" w:line="276" w:lineRule="auto"/>
        <w:rPr>
          <w:rFonts w:ascii="Arial" w:hAnsi="Arial" w:cs="Arial"/>
          <w:b/>
          <w:bCs/>
          <w:color w:val="76923C"/>
          <w:lang w:eastAsia="en-GB"/>
        </w:rPr>
      </w:pPr>
      <w:r w:rsidRPr="00C46803">
        <w:rPr>
          <w:rFonts w:ascii="Arial" w:hAnsi="Arial" w:cs="Arial"/>
          <w:b/>
          <w:bCs/>
          <w:color w:val="76923C"/>
          <w:lang w:eastAsia="en-GB"/>
        </w:rPr>
        <w:t>5.</w:t>
      </w:r>
      <w:r w:rsidRPr="00C46803">
        <w:rPr>
          <w:rFonts w:ascii="Arial" w:hAnsi="Arial" w:cs="Arial"/>
          <w:b/>
          <w:bCs/>
          <w:color w:val="76923C"/>
          <w:lang w:eastAsia="en-GB"/>
        </w:rPr>
        <w:tab/>
        <w:t>REVIEW</w:t>
      </w:r>
    </w:p>
    <w:p w14:paraId="57452AF8" w14:textId="77777777" w:rsidR="00C46803" w:rsidRPr="00C46803" w:rsidRDefault="00C46803" w:rsidP="00C46803">
      <w:pPr>
        <w:tabs>
          <w:tab w:val="left" w:pos="720"/>
        </w:tabs>
        <w:spacing w:line="360" w:lineRule="auto"/>
        <w:jc w:val="both"/>
        <w:rPr>
          <w:rFonts w:ascii="Arial" w:hAnsi="Arial" w:cs="Arial"/>
          <w:lang w:eastAsia="en-GB"/>
        </w:rPr>
      </w:pPr>
      <w:r w:rsidRPr="00C46803">
        <w:rPr>
          <w:rFonts w:ascii="Arial" w:hAnsi="Arial" w:cs="Arial"/>
          <w:lang w:eastAsia="en-GB"/>
        </w:rPr>
        <w:t>The Committee will also periodically review its own effectiveness and report the results of that review to DB.</w:t>
      </w:r>
    </w:p>
    <w:p w14:paraId="138E5359" w14:textId="77777777" w:rsidR="00C46803" w:rsidRPr="00C46803" w:rsidRDefault="00C46803" w:rsidP="00C46803">
      <w:pPr>
        <w:spacing w:after="200" w:line="276" w:lineRule="auto"/>
        <w:rPr>
          <w:rFonts w:ascii="Arial" w:hAnsi="Arial" w:cs="Arial"/>
          <w:b/>
          <w:bCs/>
          <w:color w:val="76923C"/>
          <w:u w:val="single"/>
          <w:lang w:eastAsia="en-GB"/>
        </w:rPr>
      </w:pPr>
    </w:p>
    <w:p w14:paraId="56203C58" w14:textId="77777777" w:rsidR="00C46803" w:rsidRPr="00C46803" w:rsidRDefault="00C46803" w:rsidP="00C46803">
      <w:pPr>
        <w:spacing w:after="200" w:line="276" w:lineRule="auto"/>
        <w:jc w:val="center"/>
        <w:rPr>
          <w:rFonts w:ascii="Arial" w:hAnsi="Arial" w:cs="Arial"/>
          <w:b/>
          <w:bCs/>
          <w:color w:val="76923C"/>
          <w:u w:val="single"/>
          <w:lang w:eastAsia="en-GB"/>
        </w:rPr>
      </w:pPr>
      <w:r w:rsidRPr="00C46803">
        <w:rPr>
          <w:rFonts w:ascii="Arial" w:hAnsi="Arial" w:cs="Arial"/>
          <w:b/>
          <w:bCs/>
          <w:color w:val="76923C"/>
          <w:u w:val="single"/>
          <w:lang w:eastAsia="en-GB"/>
        </w:rPr>
        <w:br w:type="page"/>
      </w:r>
      <w:r w:rsidRPr="00C46803">
        <w:rPr>
          <w:rFonts w:ascii="Arial" w:hAnsi="Arial" w:cs="Arial"/>
          <w:b/>
          <w:bCs/>
          <w:color w:val="76923C"/>
          <w:u w:val="single"/>
          <w:lang w:eastAsia="en-GB"/>
        </w:rPr>
        <w:lastRenderedPageBreak/>
        <w:t>FINANCE COMMITTEE</w:t>
      </w:r>
    </w:p>
    <w:p w14:paraId="2DB7F2F5" w14:textId="77777777" w:rsidR="00C46803" w:rsidRPr="00C46803" w:rsidRDefault="00C46803" w:rsidP="00C46803">
      <w:pPr>
        <w:autoSpaceDE w:val="0"/>
        <w:autoSpaceDN w:val="0"/>
        <w:adjustRightInd w:val="0"/>
        <w:spacing w:line="360" w:lineRule="auto"/>
        <w:jc w:val="center"/>
        <w:rPr>
          <w:rFonts w:ascii="Arial" w:hAnsi="Arial" w:cs="Arial"/>
          <w:b/>
          <w:bCs/>
          <w:color w:val="76923C"/>
          <w:lang w:eastAsia="en-GB"/>
        </w:rPr>
      </w:pPr>
    </w:p>
    <w:p w14:paraId="04F06591" w14:textId="77777777" w:rsidR="00C46803" w:rsidRPr="00C46803" w:rsidRDefault="00C46803" w:rsidP="00C46803">
      <w:pPr>
        <w:autoSpaceDE w:val="0"/>
        <w:autoSpaceDN w:val="0"/>
        <w:adjustRightInd w:val="0"/>
        <w:spacing w:line="360" w:lineRule="auto"/>
        <w:jc w:val="center"/>
        <w:rPr>
          <w:rFonts w:ascii="Arial" w:hAnsi="Arial" w:cs="Arial"/>
          <w:b/>
          <w:bCs/>
          <w:color w:val="76923C"/>
          <w:lang w:eastAsia="en-GB"/>
        </w:rPr>
      </w:pPr>
      <w:r w:rsidRPr="00C46803">
        <w:rPr>
          <w:rFonts w:ascii="Arial" w:hAnsi="Arial" w:cs="Arial"/>
          <w:b/>
          <w:bCs/>
          <w:color w:val="76923C"/>
          <w:lang w:eastAsia="en-GB"/>
        </w:rPr>
        <w:t>TERMS OF REFERENCE</w:t>
      </w:r>
    </w:p>
    <w:p w14:paraId="157526DF" w14:textId="77777777" w:rsidR="00C46803" w:rsidRPr="00C46803" w:rsidRDefault="00C46803" w:rsidP="00C46803">
      <w:pPr>
        <w:autoSpaceDE w:val="0"/>
        <w:autoSpaceDN w:val="0"/>
        <w:adjustRightInd w:val="0"/>
        <w:spacing w:line="360" w:lineRule="auto"/>
        <w:jc w:val="center"/>
        <w:rPr>
          <w:rFonts w:ascii="Arial" w:hAnsi="Arial" w:cs="Arial"/>
          <w:b/>
          <w:bCs/>
          <w:color w:val="76923C"/>
          <w:lang w:eastAsia="en-GB"/>
        </w:rPr>
      </w:pPr>
    </w:p>
    <w:p w14:paraId="4A60FF85" w14:textId="77777777" w:rsidR="00C46803" w:rsidRPr="00C46803" w:rsidRDefault="00C46803" w:rsidP="00C46803">
      <w:pPr>
        <w:keepNext/>
        <w:keepLines/>
        <w:spacing w:after="120" w:line="360" w:lineRule="auto"/>
        <w:ind w:left="130" w:hanging="130"/>
        <w:outlineLvl w:val="0"/>
        <w:rPr>
          <w:rFonts w:ascii="Arial" w:hAnsi="Arial" w:cs="Arial"/>
          <w:b/>
          <w:bCs/>
          <w:lang w:eastAsia="en-GB"/>
        </w:rPr>
      </w:pPr>
      <w:r w:rsidRPr="00C46803">
        <w:rPr>
          <w:rFonts w:ascii="Arial" w:hAnsi="Arial" w:cs="Arial"/>
          <w:b/>
          <w:bCs/>
          <w:color w:val="76923C"/>
          <w:lang w:eastAsia="en-GB"/>
        </w:rPr>
        <w:t>1.</w:t>
      </w:r>
      <w:r w:rsidRPr="00C46803">
        <w:rPr>
          <w:rFonts w:ascii="Arial" w:hAnsi="Arial" w:cs="Arial"/>
          <w:b/>
          <w:bCs/>
          <w:color w:val="76923C"/>
          <w:lang w:eastAsia="en-GB"/>
        </w:rPr>
        <w:tab/>
        <w:t>PURPOSE AND ROLE</w:t>
      </w:r>
    </w:p>
    <w:p w14:paraId="0637683D" w14:textId="77777777" w:rsidR="00C46803" w:rsidRPr="00C46803" w:rsidRDefault="00C46803" w:rsidP="00C46803">
      <w:pPr>
        <w:autoSpaceDE w:val="0"/>
        <w:autoSpaceDN w:val="0"/>
        <w:adjustRightInd w:val="0"/>
        <w:spacing w:line="360" w:lineRule="auto"/>
        <w:jc w:val="both"/>
        <w:rPr>
          <w:rFonts w:ascii="Arial" w:hAnsi="Arial" w:cs="Arial"/>
          <w:bCs/>
          <w:lang w:eastAsia="en-GB"/>
        </w:rPr>
      </w:pPr>
      <w:r w:rsidRPr="00C46803">
        <w:rPr>
          <w:rFonts w:ascii="Arial" w:hAnsi="Arial" w:cs="Arial"/>
          <w:lang w:eastAsia="en-GB"/>
        </w:rPr>
        <w:t xml:space="preserve">The Finance Committee is a committee of the Departmental Board (DB) </w:t>
      </w:r>
      <w:r w:rsidRPr="00C46803">
        <w:rPr>
          <w:rFonts w:ascii="Arial" w:hAnsi="Arial" w:cs="Arial"/>
          <w:bCs/>
          <w:lang w:eastAsia="en-GB"/>
        </w:rPr>
        <w:t>and will be responsible for considering a wide range of strategic financial issues.  These will include but are not restricted to:</w:t>
      </w:r>
    </w:p>
    <w:p w14:paraId="16A69440" w14:textId="77777777" w:rsidR="00C46803" w:rsidRPr="00C46803" w:rsidRDefault="00C46803" w:rsidP="00031A0E">
      <w:pPr>
        <w:numPr>
          <w:ilvl w:val="0"/>
          <w:numId w:val="21"/>
        </w:numPr>
        <w:autoSpaceDE w:val="0"/>
        <w:autoSpaceDN w:val="0"/>
        <w:adjustRightInd w:val="0"/>
        <w:spacing w:line="360" w:lineRule="auto"/>
        <w:ind w:hanging="540"/>
        <w:contextualSpacing/>
        <w:jc w:val="both"/>
        <w:rPr>
          <w:rFonts w:ascii="Arial" w:hAnsi="Arial" w:cs="Arial"/>
          <w:bCs/>
        </w:rPr>
      </w:pPr>
      <w:r w:rsidRPr="00C46803">
        <w:rPr>
          <w:rFonts w:ascii="Arial" w:hAnsi="Arial" w:cs="Arial"/>
          <w:bCs/>
        </w:rPr>
        <w:t>Marshalling detailed proposals in respect of Spending Reviews and monitoring rounds;</w:t>
      </w:r>
    </w:p>
    <w:p w14:paraId="0F92158C" w14:textId="77777777" w:rsidR="00C46803" w:rsidRPr="00C46803" w:rsidRDefault="00C46803" w:rsidP="00031A0E">
      <w:pPr>
        <w:numPr>
          <w:ilvl w:val="0"/>
          <w:numId w:val="21"/>
        </w:numPr>
        <w:autoSpaceDE w:val="0"/>
        <w:autoSpaceDN w:val="0"/>
        <w:adjustRightInd w:val="0"/>
        <w:spacing w:line="360" w:lineRule="auto"/>
        <w:ind w:hanging="540"/>
        <w:contextualSpacing/>
        <w:jc w:val="both"/>
        <w:rPr>
          <w:rFonts w:ascii="Arial" w:hAnsi="Arial" w:cs="Arial"/>
          <w:bCs/>
        </w:rPr>
      </w:pPr>
      <w:r w:rsidRPr="00C46803">
        <w:rPr>
          <w:rFonts w:ascii="Arial" w:hAnsi="Arial" w:cs="Arial"/>
          <w:bCs/>
        </w:rPr>
        <w:t>The monitoring of savings plans;</w:t>
      </w:r>
    </w:p>
    <w:p w14:paraId="72515B79" w14:textId="77777777" w:rsidR="00C46803" w:rsidRPr="00C46803" w:rsidRDefault="00C46803" w:rsidP="00031A0E">
      <w:pPr>
        <w:numPr>
          <w:ilvl w:val="0"/>
          <w:numId w:val="21"/>
        </w:numPr>
        <w:autoSpaceDE w:val="0"/>
        <w:autoSpaceDN w:val="0"/>
        <w:adjustRightInd w:val="0"/>
        <w:spacing w:line="360" w:lineRule="auto"/>
        <w:ind w:hanging="540"/>
        <w:contextualSpacing/>
        <w:jc w:val="both"/>
        <w:rPr>
          <w:rFonts w:ascii="Arial" w:hAnsi="Arial" w:cs="Arial"/>
          <w:bCs/>
        </w:rPr>
      </w:pPr>
      <w:r w:rsidRPr="00C46803">
        <w:rPr>
          <w:rFonts w:ascii="Arial" w:hAnsi="Arial" w:cs="Arial"/>
          <w:bCs/>
        </w:rPr>
        <w:t>Monitoring value for money through the development of improved financial and performance reporting;</w:t>
      </w:r>
    </w:p>
    <w:p w14:paraId="362F12F7" w14:textId="77777777" w:rsidR="00C46803" w:rsidRPr="00C46803" w:rsidRDefault="00C46803" w:rsidP="00031A0E">
      <w:pPr>
        <w:numPr>
          <w:ilvl w:val="0"/>
          <w:numId w:val="21"/>
        </w:numPr>
        <w:autoSpaceDE w:val="0"/>
        <w:autoSpaceDN w:val="0"/>
        <w:adjustRightInd w:val="0"/>
        <w:spacing w:line="360" w:lineRule="auto"/>
        <w:ind w:hanging="540"/>
        <w:contextualSpacing/>
        <w:jc w:val="both"/>
        <w:rPr>
          <w:rFonts w:ascii="Arial" w:hAnsi="Arial" w:cs="Arial"/>
          <w:bCs/>
        </w:rPr>
      </w:pPr>
      <w:r w:rsidRPr="00C46803">
        <w:rPr>
          <w:rFonts w:ascii="Arial" w:hAnsi="Arial" w:cs="Arial"/>
          <w:bCs/>
        </w:rPr>
        <w:t>Monitoring the use of resources (including European Funds) to ensure that funds are allocated to those programmes as intended that deliver best value for money, taking account of ministerial priorities;</w:t>
      </w:r>
    </w:p>
    <w:p w14:paraId="46F757AF" w14:textId="77777777" w:rsidR="00C46803" w:rsidRPr="00C46803" w:rsidRDefault="00C46803" w:rsidP="00031A0E">
      <w:pPr>
        <w:numPr>
          <w:ilvl w:val="0"/>
          <w:numId w:val="21"/>
        </w:numPr>
        <w:autoSpaceDE w:val="0"/>
        <w:autoSpaceDN w:val="0"/>
        <w:adjustRightInd w:val="0"/>
        <w:spacing w:line="360" w:lineRule="auto"/>
        <w:ind w:hanging="540"/>
        <w:contextualSpacing/>
        <w:jc w:val="both"/>
        <w:rPr>
          <w:rFonts w:ascii="Arial" w:hAnsi="Arial" w:cs="Arial"/>
          <w:bCs/>
        </w:rPr>
      </w:pPr>
      <w:r w:rsidRPr="00C46803">
        <w:rPr>
          <w:rFonts w:ascii="Arial" w:hAnsi="Arial" w:cs="Arial"/>
          <w:bCs/>
        </w:rPr>
        <w:t>The Department’s Estate Strategy; and</w:t>
      </w:r>
    </w:p>
    <w:p w14:paraId="19EBB921" w14:textId="77777777" w:rsidR="00C46803" w:rsidRPr="00C46803" w:rsidRDefault="00C46803" w:rsidP="00031A0E">
      <w:pPr>
        <w:numPr>
          <w:ilvl w:val="0"/>
          <w:numId w:val="21"/>
        </w:numPr>
        <w:autoSpaceDE w:val="0"/>
        <w:autoSpaceDN w:val="0"/>
        <w:adjustRightInd w:val="0"/>
        <w:spacing w:line="360" w:lineRule="auto"/>
        <w:ind w:hanging="540"/>
        <w:contextualSpacing/>
        <w:jc w:val="both"/>
        <w:rPr>
          <w:rFonts w:ascii="Arial" w:hAnsi="Arial" w:cs="Arial"/>
          <w:bCs/>
        </w:rPr>
      </w:pPr>
      <w:r w:rsidRPr="00C46803">
        <w:rPr>
          <w:rFonts w:ascii="Arial" w:hAnsi="Arial" w:cs="Arial"/>
          <w:bCs/>
        </w:rPr>
        <w:t xml:space="preserve">Consideration of business cases before submission to DoF on behalf of DB. </w:t>
      </w:r>
    </w:p>
    <w:p w14:paraId="0329F7B1" w14:textId="77777777" w:rsidR="00C46803" w:rsidRPr="00C46803" w:rsidRDefault="00C46803" w:rsidP="00C46803">
      <w:pPr>
        <w:autoSpaceDE w:val="0"/>
        <w:autoSpaceDN w:val="0"/>
        <w:adjustRightInd w:val="0"/>
        <w:spacing w:line="360" w:lineRule="auto"/>
        <w:jc w:val="both"/>
        <w:rPr>
          <w:rFonts w:ascii="Arial" w:hAnsi="Arial" w:cs="Arial"/>
          <w:lang w:eastAsia="en-GB"/>
        </w:rPr>
      </w:pPr>
    </w:p>
    <w:p w14:paraId="7C0FE676" w14:textId="77777777" w:rsidR="00C46803" w:rsidRPr="00C46803" w:rsidRDefault="00C46803" w:rsidP="00C46803">
      <w:pPr>
        <w:keepNext/>
        <w:keepLines/>
        <w:spacing w:after="120" w:line="360" w:lineRule="auto"/>
        <w:ind w:left="130" w:hanging="130"/>
        <w:jc w:val="both"/>
        <w:outlineLvl w:val="0"/>
        <w:rPr>
          <w:rFonts w:ascii="Arial" w:hAnsi="Arial" w:cs="Arial"/>
          <w:b/>
          <w:bCs/>
          <w:color w:val="76923C"/>
          <w:lang w:eastAsia="en-GB"/>
        </w:rPr>
      </w:pPr>
      <w:r w:rsidRPr="00C46803">
        <w:rPr>
          <w:rFonts w:ascii="Arial" w:hAnsi="Arial" w:cs="Arial"/>
          <w:b/>
          <w:bCs/>
          <w:color w:val="76923C"/>
          <w:lang w:eastAsia="en-GB"/>
        </w:rPr>
        <w:t>2.</w:t>
      </w:r>
      <w:r w:rsidRPr="00C46803">
        <w:rPr>
          <w:rFonts w:ascii="Arial" w:hAnsi="Arial" w:cs="Arial"/>
          <w:b/>
          <w:bCs/>
          <w:color w:val="76923C"/>
          <w:lang w:eastAsia="en-GB"/>
        </w:rPr>
        <w:tab/>
        <w:t>MEMBERSHIP</w:t>
      </w:r>
    </w:p>
    <w:p w14:paraId="090940AC" w14:textId="231D06B3" w:rsidR="00C46803" w:rsidRPr="00C46803" w:rsidRDefault="00C46803" w:rsidP="00C46803">
      <w:pPr>
        <w:autoSpaceDE w:val="0"/>
        <w:autoSpaceDN w:val="0"/>
        <w:adjustRightInd w:val="0"/>
        <w:spacing w:line="360" w:lineRule="auto"/>
        <w:jc w:val="both"/>
        <w:rPr>
          <w:rFonts w:ascii="Arial" w:hAnsi="Arial" w:cs="Arial"/>
          <w:bCs/>
          <w:lang w:eastAsia="en-GB"/>
        </w:rPr>
      </w:pPr>
      <w:r w:rsidRPr="00C46803">
        <w:rPr>
          <w:rFonts w:ascii="Arial" w:hAnsi="Arial" w:cs="Arial"/>
          <w:lang w:eastAsia="en-GB"/>
        </w:rPr>
        <w:t xml:space="preserve">The Committee will be chaired by the Senior Finance Director, who is also Group Head of </w:t>
      </w:r>
      <w:r w:rsidR="007D315C" w:rsidRPr="007D315C">
        <w:rPr>
          <w:rFonts w:ascii="Arial" w:hAnsi="Arial" w:cs="Arial"/>
          <w:lang w:eastAsia="en-GB"/>
        </w:rPr>
        <w:t>Central Services and Contingency Planning</w:t>
      </w:r>
      <w:r w:rsidRPr="00C46803">
        <w:rPr>
          <w:rFonts w:ascii="Arial" w:hAnsi="Arial" w:cs="Arial"/>
          <w:lang w:eastAsia="en-GB"/>
        </w:rPr>
        <w:t>.  In addition to the Chair, m</w:t>
      </w:r>
      <w:r w:rsidRPr="00C46803">
        <w:rPr>
          <w:rFonts w:ascii="Arial" w:hAnsi="Arial" w:cs="Arial"/>
          <w:bCs/>
          <w:lang w:eastAsia="en-GB"/>
        </w:rPr>
        <w:t xml:space="preserve">embership of the Committee will include the following: </w:t>
      </w:r>
    </w:p>
    <w:p w14:paraId="4302BE02" w14:textId="77777777" w:rsidR="00C46803" w:rsidRPr="00C46803" w:rsidRDefault="00C46803" w:rsidP="00031A0E">
      <w:pPr>
        <w:numPr>
          <w:ilvl w:val="0"/>
          <w:numId w:val="22"/>
        </w:numPr>
        <w:autoSpaceDE w:val="0"/>
        <w:autoSpaceDN w:val="0"/>
        <w:adjustRightInd w:val="0"/>
        <w:spacing w:line="360" w:lineRule="auto"/>
        <w:ind w:hanging="540"/>
        <w:contextualSpacing/>
        <w:jc w:val="both"/>
        <w:rPr>
          <w:rFonts w:ascii="Arial" w:hAnsi="Arial" w:cs="Arial"/>
          <w:bCs/>
        </w:rPr>
      </w:pPr>
      <w:r w:rsidRPr="00C46803">
        <w:rPr>
          <w:rFonts w:ascii="Arial" w:hAnsi="Arial" w:cs="Arial"/>
          <w:bCs/>
        </w:rPr>
        <w:t>Departmental Group Heads;</w:t>
      </w:r>
    </w:p>
    <w:p w14:paraId="5B401D0E" w14:textId="77777777" w:rsidR="00C46803" w:rsidRPr="00C46803" w:rsidRDefault="00C46803" w:rsidP="00031A0E">
      <w:pPr>
        <w:numPr>
          <w:ilvl w:val="0"/>
          <w:numId w:val="22"/>
        </w:numPr>
        <w:autoSpaceDE w:val="0"/>
        <w:autoSpaceDN w:val="0"/>
        <w:adjustRightInd w:val="0"/>
        <w:spacing w:line="360" w:lineRule="auto"/>
        <w:ind w:hanging="540"/>
        <w:contextualSpacing/>
        <w:jc w:val="both"/>
        <w:rPr>
          <w:rFonts w:ascii="Arial" w:hAnsi="Arial" w:cs="Arial"/>
          <w:bCs/>
        </w:rPr>
      </w:pPr>
      <w:r w:rsidRPr="00C46803">
        <w:rPr>
          <w:rFonts w:ascii="Arial" w:hAnsi="Arial" w:cs="Arial"/>
          <w:bCs/>
        </w:rPr>
        <w:t>Finance Director;</w:t>
      </w:r>
    </w:p>
    <w:p w14:paraId="45A7831E" w14:textId="77777777" w:rsidR="00C46803" w:rsidRPr="00C46803" w:rsidRDefault="00C46803" w:rsidP="00031A0E">
      <w:pPr>
        <w:numPr>
          <w:ilvl w:val="0"/>
          <w:numId w:val="22"/>
        </w:numPr>
        <w:autoSpaceDE w:val="0"/>
        <w:autoSpaceDN w:val="0"/>
        <w:adjustRightInd w:val="0"/>
        <w:spacing w:line="360" w:lineRule="auto"/>
        <w:ind w:hanging="540"/>
        <w:contextualSpacing/>
        <w:jc w:val="both"/>
        <w:rPr>
          <w:rFonts w:ascii="Arial" w:hAnsi="Arial" w:cs="Arial"/>
          <w:bCs/>
        </w:rPr>
      </w:pPr>
      <w:r w:rsidRPr="00C46803">
        <w:rPr>
          <w:rFonts w:ascii="Arial" w:hAnsi="Arial" w:cs="Arial"/>
          <w:bCs/>
        </w:rPr>
        <w:t>Director of CAP Policy, Economics and Statistics;</w:t>
      </w:r>
    </w:p>
    <w:p w14:paraId="465DF85B" w14:textId="3A890B28" w:rsidR="00C46803" w:rsidRPr="00C46803" w:rsidRDefault="00C46803" w:rsidP="00031A0E">
      <w:pPr>
        <w:numPr>
          <w:ilvl w:val="0"/>
          <w:numId w:val="22"/>
        </w:numPr>
        <w:autoSpaceDE w:val="0"/>
        <w:autoSpaceDN w:val="0"/>
        <w:adjustRightInd w:val="0"/>
        <w:spacing w:line="360" w:lineRule="auto"/>
        <w:ind w:hanging="540"/>
        <w:contextualSpacing/>
        <w:jc w:val="both"/>
        <w:rPr>
          <w:rFonts w:ascii="Arial" w:hAnsi="Arial" w:cs="Arial"/>
          <w:bCs/>
        </w:rPr>
      </w:pPr>
      <w:r w:rsidRPr="00C46803">
        <w:rPr>
          <w:rFonts w:ascii="Arial" w:eastAsia="Arial" w:hAnsi="Arial" w:cs="Arial"/>
          <w:spacing w:val="2"/>
        </w:rPr>
        <w:t>Corporate Services</w:t>
      </w:r>
      <w:r w:rsidRPr="00C46803">
        <w:rPr>
          <w:rFonts w:ascii="Arial" w:hAnsi="Arial" w:cs="Arial"/>
          <w:bCs/>
        </w:rPr>
        <w:t xml:space="preserve"> Director; and</w:t>
      </w:r>
    </w:p>
    <w:p w14:paraId="1E0D8876" w14:textId="77777777" w:rsidR="00C46803" w:rsidRPr="00C46803" w:rsidRDefault="00C46803" w:rsidP="00031A0E">
      <w:pPr>
        <w:numPr>
          <w:ilvl w:val="0"/>
          <w:numId w:val="22"/>
        </w:numPr>
        <w:autoSpaceDE w:val="0"/>
        <w:autoSpaceDN w:val="0"/>
        <w:adjustRightInd w:val="0"/>
        <w:spacing w:line="360" w:lineRule="auto"/>
        <w:ind w:hanging="540"/>
        <w:contextualSpacing/>
        <w:jc w:val="both"/>
        <w:rPr>
          <w:rFonts w:ascii="Arial" w:hAnsi="Arial" w:cs="Arial"/>
          <w:bCs/>
        </w:rPr>
      </w:pPr>
      <w:r w:rsidRPr="00C46803">
        <w:rPr>
          <w:rFonts w:ascii="Arial" w:hAnsi="Arial" w:cs="Arial"/>
        </w:rPr>
        <w:t>Head of Financial Planning.</w:t>
      </w:r>
    </w:p>
    <w:p w14:paraId="0838E2B3" w14:textId="77777777" w:rsidR="00C46803" w:rsidRPr="00C46803" w:rsidRDefault="00C46803" w:rsidP="00C46803">
      <w:pPr>
        <w:autoSpaceDE w:val="0"/>
        <w:autoSpaceDN w:val="0"/>
        <w:adjustRightInd w:val="0"/>
        <w:spacing w:line="360" w:lineRule="auto"/>
        <w:contextualSpacing/>
        <w:jc w:val="both"/>
        <w:rPr>
          <w:rFonts w:ascii="Arial" w:hAnsi="Arial" w:cs="Arial"/>
          <w:lang w:eastAsia="en-GB"/>
        </w:rPr>
      </w:pPr>
    </w:p>
    <w:p w14:paraId="095D999D" w14:textId="77777777" w:rsidR="00C46803" w:rsidRPr="00C46803" w:rsidRDefault="00C46803" w:rsidP="00C46803">
      <w:pPr>
        <w:autoSpaceDE w:val="0"/>
        <w:autoSpaceDN w:val="0"/>
        <w:adjustRightInd w:val="0"/>
        <w:spacing w:line="360" w:lineRule="auto"/>
        <w:contextualSpacing/>
        <w:jc w:val="both"/>
        <w:rPr>
          <w:rFonts w:ascii="Arial" w:hAnsi="Arial" w:cs="Arial"/>
          <w:lang w:eastAsia="en-GB"/>
        </w:rPr>
      </w:pPr>
      <w:r w:rsidRPr="00C46803">
        <w:rPr>
          <w:rFonts w:ascii="Arial" w:hAnsi="Arial" w:cs="Arial"/>
          <w:lang w:eastAsia="en-GB"/>
        </w:rPr>
        <w:t xml:space="preserve">Other officials shall be asked to attend as and when required. </w:t>
      </w:r>
    </w:p>
    <w:p w14:paraId="66DAD26E" w14:textId="77777777" w:rsidR="00C46803" w:rsidRPr="00C46803" w:rsidRDefault="00C46803" w:rsidP="00C46803">
      <w:pPr>
        <w:autoSpaceDE w:val="0"/>
        <w:autoSpaceDN w:val="0"/>
        <w:adjustRightInd w:val="0"/>
        <w:spacing w:line="360" w:lineRule="auto"/>
        <w:contextualSpacing/>
        <w:jc w:val="both"/>
        <w:rPr>
          <w:rFonts w:ascii="Arial" w:hAnsi="Arial" w:cs="Arial"/>
          <w:lang w:eastAsia="en-GB"/>
        </w:rPr>
      </w:pPr>
    </w:p>
    <w:p w14:paraId="73C7C137" w14:textId="77777777" w:rsidR="00C46803" w:rsidRPr="00C46803" w:rsidRDefault="00C46803" w:rsidP="00C46803">
      <w:pPr>
        <w:autoSpaceDE w:val="0"/>
        <w:autoSpaceDN w:val="0"/>
        <w:adjustRightInd w:val="0"/>
        <w:spacing w:line="360" w:lineRule="auto"/>
        <w:contextualSpacing/>
        <w:jc w:val="both"/>
        <w:rPr>
          <w:rFonts w:ascii="Arial" w:hAnsi="Arial" w:cs="Arial"/>
          <w:lang w:eastAsia="en-GB"/>
        </w:rPr>
      </w:pPr>
    </w:p>
    <w:p w14:paraId="514C5377" w14:textId="77777777" w:rsidR="00C46803" w:rsidRPr="00C46803" w:rsidRDefault="00C46803" w:rsidP="00C46803">
      <w:pPr>
        <w:keepNext/>
        <w:keepLines/>
        <w:spacing w:after="120" w:line="360" w:lineRule="auto"/>
        <w:ind w:left="130" w:hanging="130"/>
        <w:outlineLvl w:val="0"/>
        <w:rPr>
          <w:rFonts w:ascii="Arial" w:hAnsi="Arial" w:cs="Arial"/>
          <w:b/>
          <w:bCs/>
          <w:color w:val="76923C"/>
          <w:lang w:eastAsia="en-GB"/>
        </w:rPr>
      </w:pPr>
      <w:r w:rsidRPr="00C46803">
        <w:rPr>
          <w:rFonts w:ascii="Arial" w:hAnsi="Arial" w:cs="Arial"/>
          <w:b/>
          <w:bCs/>
          <w:color w:val="76923C"/>
          <w:lang w:eastAsia="en-GB"/>
        </w:rPr>
        <w:lastRenderedPageBreak/>
        <w:t>3.</w:t>
      </w:r>
      <w:r w:rsidRPr="00C46803">
        <w:rPr>
          <w:rFonts w:ascii="Arial" w:hAnsi="Arial" w:cs="Arial"/>
          <w:b/>
          <w:bCs/>
          <w:color w:val="76923C"/>
          <w:lang w:eastAsia="en-GB"/>
        </w:rPr>
        <w:tab/>
        <w:t>MEETINGS</w:t>
      </w:r>
    </w:p>
    <w:p w14:paraId="782AD910" w14:textId="77777777" w:rsidR="00C46803" w:rsidRPr="00C46803" w:rsidRDefault="00C46803" w:rsidP="00C46803">
      <w:pPr>
        <w:tabs>
          <w:tab w:val="left" w:pos="720"/>
        </w:tabs>
        <w:spacing w:after="120" w:line="360" w:lineRule="auto"/>
        <w:jc w:val="both"/>
        <w:rPr>
          <w:rFonts w:ascii="Arial" w:hAnsi="Arial" w:cs="Arial"/>
          <w:b/>
          <w:lang w:eastAsia="en-GB"/>
        </w:rPr>
      </w:pPr>
    </w:p>
    <w:p w14:paraId="1ED63D0A" w14:textId="77777777" w:rsidR="00C46803" w:rsidRPr="00C46803" w:rsidRDefault="00C46803" w:rsidP="00031A0E">
      <w:pPr>
        <w:numPr>
          <w:ilvl w:val="1"/>
          <w:numId w:val="151"/>
        </w:numPr>
        <w:spacing w:after="200" w:line="360" w:lineRule="auto"/>
        <w:jc w:val="both"/>
        <w:rPr>
          <w:rFonts w:ascii="Arial" w:hAnsi="Arial" w:cs="Arial"/>
          <w:b/>
          <w:color w:val="76923C"/>
          <w:lang w:eastAsia="en-GB"/>
        </w:rPr>
      </w:pPr>
      <w:r w:rsidRPr="00C46803">
        <w:rPr>
          <w:rFonts w:ascii="Arial" w:hAnsi="Arial" w:cs="Arial"/>
          <w:b/>
          <w:color w:val="76923C"/>
          <w:lang w:eastAsia="en-GB"/>
        </w:rPr>
        <w:t>Secretariat</w:t>
      </w:r>
    </w:p>
    <w:p w14:paraId="1BF076C9"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Financial Planning Branch will provide the Secretariat support.</w:t>
      </w:r>
    </w:p>
    <w:p w14:paraId="7309C1CD" w14:textId="77777777" w:rsidR="00C46803" w:rsidRPr="00C46803" w:rsidRDefault="00C46803" w:rsidP="00C46803">
      <w:pPr>
        <w:spacing w:after="200" w:line="360" w:lineRule="auto"/>
        <w:jc w:val="both"/>
        <w:rPr>
          <w:rFonts w:ascii="Arial" w:hAnsi="Arial" w:cs="Arial"/>
          <w:lang w:eastAsia="en-GB"/>
        </w:rPr>
      </w:pPr>
    </w:p>
    <w:p w14:paraId="585CCBEF" w14:textId="77777777" w:rsidR="00C46803" w:rsidRPr="00C46803" w:rsidRDefault="00C46803" w:rsidP="00031A0E">
      <w:pPr>
        <w:numPr>
          <w:ilvl w:val="1"/>
          <w:numId w:val="151"/>
        </w:numPr>
        <w:spacing w:after="200" w:line="360" w:lineRule="auto"/>
        <w:jc w:val="both"/>
        <w:rPr>
          <w:rFonts w:ascii="Arial" w:hAnsi="Arial" w:cs="Arial"/>
          <w:b/>
          <w:color w:val="76923C"/>
          <w:lang w:eastAsia="en-GB"/>
        </w:rPr>
      </w:pPr>
      <w:r w:rsidRPr="00C46803">
        <w:rPr>
          <w:rFonts w:ascii="Arial" w:hAnsi="Arial" w:cs="Arial"/>
          <w:b/>
          <w:color w:val="76923C"/>
          <w:lang w:eastAsia="en-GB"/>
        </w:rPr>
        <w:t>Frequency of Meetings</w:t>
      </w:r>
    </w:p>
    <w:p w14:paraId="7B087067"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Meetings to be held in advance of monitoring rounds and additional meetings will be arranged to consider other strategically important financial issues.</w:t>
      </w:r>
    </w:p>
    <w:p w14:paraId="0DCD24CB" w14:textId="77777777" w:rsidR="00C46803" w:rsidRPr="00C46803" w:rsidRDefault="00C46803" w:rsidP="00C46803">
      <w:pPr>
        <w:spacing w:after="200" w:line="360" w:lineRule="auto"/>
        <w:jc w:val="both"/>
        <w:rPr>
          <w:rFonts w:ascii="Arial" w:hAnsi="Arial" w:cs="Arial"/>
          <w:lang w:eastAsia="en-GB"/>
        </w:rPr>
      </w:pPr>
    </w:p>
    <w:p w14:paraId="12093F83" w14:textId="77777777" w:rsidR="00C46803" w:rsidRPr="00CA0875" w:rsidRDefault="00C46803" w:rsidP="00031A0E">
      <w:pPr>
        <w:numPr>
          <w:ilvl w:val="1"/>
          <w:numId w:val="151"/>
        </w:numPr>
        <w:spacing w:after="200" w:line="360" w:lineRule="auto"/>
        <w:jc w:val="both"/>
        <w:rPr>
          <w:rFonts w:ascii="Arial" w:hAnsi="Arial" w:cs="Arial"/>
          <w:b/>
          <w:color w:val="76923C"/>
          <w:lang w:eastAsia="en-GB"/>
        </w:rPr>
      </w:pPr>
      <w:r w:rsidRPr="00CA0875">
        <w:rPr>
          <w:rFonts w:ascii="Arial" w:hAnsi="Arial" w:cs="Arial"/>
          <w:b/>
          <w:color w:val="76923C"/>
          <w:lang w:eastAsia="en-GB"/>
        </w:rPr>
        <w:t>Record of Meetings</w:t>
      </w:r>
    </w:p>
    <w:p w14:paraId="07D64E2C" w14:textId="513CAA2D" w:rsidR="00C46803" w:rsidRPr="00C46803" w:rsidRDefault="00CA0875" w:rsidP="00C46803">
      <w:pPr>
        <w:autoSpaceDE w:val="0"/>
        <w:autoSpaceDN w:val="0"/>
        <w:adjustRightInd w:val="0"/>
        <w:spacing w:line="360" w:lineRule="auto"/>
        <w:jc w:val="both"/>
        <w:rPr>
          <w:rFonts w:ascii="Arial" w:hAnsi="Arial" w:cs="Arial"/>
          <w:lang w:eastAsia="en-GB"/>
        </w:rPr>
      </w:pPr>
      <w:r w:rsidRPr="00CA0875">
        <w:rPr>
          <w:rFonts w:ascii="Arial" w:hAnsi="Arial" w:cs="Arial"/>
          <w:lang w:eastAsia="en-GB"/>
        </w:rPr>
        <w:t>Formal minutes will be agreed by Committee members at the next meeting</w:t>
      </w:r>
      <w:r>
        <w:rPr>
          <w:rFonts w:ascii="Arial" w:hAnsi="Arial" w:cs="Arial"/>
          <w:lang w:eastAsia="en-GB"/>
        </w:rPr>
        <w:t>.</w:t>
      </w:r>
    </w:p>
    <w:p w14:paraId="4381AFB2" w14:textId="77777777" w:rsidR="00C46803" w:rsidRPr="00C46803" w:rsidRDefault="00C46803" w:rsidP="00C46803">
      <w:pPr>
        <w:autoSpaceDE w:val="0"/>
        <w:autoSpaceDN w:val="0"/>
        <w:adjustRightInd w:val="0"/>
        <w:spacing w:line="360" w:lineRule="auto"/>
        <w:jc w:val="both"/>
        <w:rPr>
          <w:rFonts w:ascii="Arial" w:hAnsi="Arial" w:cs="Arial"/>
          <w:lang w:eastAsia="en-GB"/>
        </w:rPr>
      </w:pPr>
    </w:p>
    <w:p w14:paraId="613E24F7" w14:textId="77777777" w:rsidR="00C46803" w:rsidRPr="00C46803" w:rsidRDefault="00C46803" w:rsidP="00C46803">
      <w:pPr>
        <w:keepNext/>
        <w:keepLines/>
        <w:spacing w:after="120" w:line="360" w:lineRule="auto"/>
        <w:ind w:left="130" w:hanging="130"/>
        <w:jc w:val="both"/>
        <w:outlineLvl w:val="0"/>
        <w:rPr>
          <w:rFonts w:ascii="Arial" w:hAnsi="Arial" w:cs="Arial"/>
          <w:b/>
          <w:bCs/>
          <w:color w:val="76923C"/>
          <w:lang w:eastAsia="en-GB"/>
        </w:rPr>
      </w:pPr>
      <w:r w:rsidRPr="00C46803">
        <w:rPr>
          <w:rFonts w:ascii="Arial" w:hAnsi="Arial" w:cs="Arial"/>
          <w:b/>
          <w:bCs/>
          <w:color w:val="76923C"/>
          <w:lang w:eastAsia="en-GB"/>
        </w:rPr>
        <w:t>4.</w:t>
      </w:r>
      <w:r w:rsidRPr="00C46803">
        <w:rPr>
          <w:rFonts w:ascii="Arial" w:hAnsi="Arial" w:cs="Arial"/>
          <w:b/>
          <w:bCs/>
          <w:color w:val="76923C"/>
          <w:lang w:eastAsia="en-GB"/>
        </w:rPr>
        <w:tab/>
        <w:t>REPORTING</w:t>
      </w:r>
    </w:p>
    <w:p w14:paraId="281D07C0" w14:textId="7AF88472" w:rsidR="00C46803" w:rsidRPr="00C46803" w:rsidRDefault="00A61F47" w:rsidP="00C46803">
      <w:pPr>
        <w:autoSpaceDE w:val="0"/>
        <w:autoSpaceDN w:val="0"/>
        <w:adjustRightInd w:val="0"/>
        <w:spacing w:line="360" w:lineRule="auto"/>
        <w:jc w:val="both"/>
        <w:rPr>
          <w:rFonts w:ascii="Arial" w:hAnsi="Arial" w:cs="Arial"/>
          <w:bCs/>
          <w:lang w:eastAsia="en-GB"/>
        </w:rPr>
      </w:pPr>
      <w:r w:rsidRPr="004C6D8C">
        <w:rPr>
          <w:rFonts w:ascii="Arial" w:hAnsi="Arial" w:cs="Arial"/>
          <w:bCs/>
        </w:rPr>
        <w:t xml:space="preserve">A summary </w:t>
      </w:r>
      <w:r>
        <w:rPr>
          <w:rFonts w:ascii="Arial" w:hAnsi="Arial" w:cs="Arial"/>
          <w:bCs/>
        </w:rPr>
        <w:t>which</w:t>
      </w:r>
      <w:r w:rsidRPr="004C6D8C">
        <w:rPr>
          <w:rFonts w:ascii="Arial" w:hAnsi="Arial" w:cs="Arial"/>
          <w:bCs/>
        </w:rPr>
        <w:t xml:space="preserve"> highlight</w:t>
      </w:r>
      <w:r>
        <w:rPr>
          <w:rFonts w:ascii="Arial" w:hAnsi="Arial" w:cs="Arial"/>
          <w:bCs/>
        </w:rPr>
        <w:t>s</w:t>
      </w:r>
      <w:r w:rsidRPr="004C6D8C">
        <w:rPr>
          <w:rFonts w:ascii="Arial" w:hAnsi="Arial" w:cs="Arial"/>
          <w:bCs/>
        </w:rPr>
        <w:t xml:space="preserve"> the areas and issues considered at each meeting, including an outline of recommendations will be </w:t>
      </w:r>
      <w:r>
        <w:rPr>
          <w:rFonts w:ascii="Arial" w:hAnsi="Arial" w:cs="Arial"/>
          <w:bCs/>
        </w:rPr>
        <w:t xml:space="preserve">included as part of the Finance Director’s monthly Finance Report to the </w:t>
      </w:r>
      <w:r w:rsidRPr="004C6D8C">
        <w:rPr>
          <w:rFonts w:ascii="Arial" w:hAnsi="Arial" w:cs="Arial"/>
          <w:bCs/>
        </w:rPr>
        <w:t xml:space="preserve">next </w:t>
      </w:r>
      <w:r>
        <w:rPr>
          <w:rFonts w:ascii="Arial" w:hAnsi="Arial" w:cs="Arial"/>
          <w:bCs/>
        </w:rPr>
        <w:t>appropriate</w:t>
      </w:r>
      <w:r w:rsidRPr="004C6D8C">
        <w:rPr>
          <w:rFonts w:ascii="Arial" w:hAnsi="Arial" w:cs="Arial"/>
          <w:bCs/>
        </w:rPr>
        <w:t xml:space="preserve"> D</w:t>
      </w:r>
      <w:r>
        <w:rPr>
          <w:rFonts w:ascii="Arial" w:hAnsi="Arial" w:cs="Arial"/>
          <w:bCs/>
        </w:rPr>
        <w:t>B meeting</w:t>
      </w:r>
      <w:r w:rsidR="00C46803" w:rsidRPr="00C46803">
        <w:rPr>
          <w:rFonts w:ascii="Arial" w:hAnsi="Arial" w:cs="Arial"/>
          <w:bCs/>
          <w:lang w:eastAsia="en-GB"/>
        </w:rPr>
        <w:t>.</w:t>
      </w:r>
    </w:p>
    <w:p w14:paraId="7CBF196D" w14:textId="77777777" w:rsidR="00C46803" w:rsidRPr="00C46803" w:rsidRDefault="00C46803" w:rsidP="00C46803">
      <w:pPr>
        <w:autoSpaceDE w:val="0"/>
        <w:autoSpaceDN w:val="0"/>
        <w:adjustRightInd w:val="0"/>
        <w:spacing w:line="360" w:lineRule="auto"/>
        <w:jc w:val="both"/>
        <w:rPr>
          <w:rFonts w:ascii="Arial" w:hAnsi="Arial" w:cs="Arial"/>
          <w:bCs/>
          <w:lang w:eastAsia="en-GB"/>
        </w:rPr>
      </w:pPr>
    </w:p>
    <w:p w14:paraId="4A3F7225" w14:textId="77777777" w:rsidR="00C46803" w:rsidRPr="00C46803" w:rsidRDefault="00C46803" w:rsidP="00C46803">
      <w:pPr>
        <w:keepNext/>
        <w:keepLines/>
        <w:spacing w:after="120" w:line="360" w:lineRule="auto"/>
        <w:ind w:left="130" w:hanging="130"/>
        <w:jc w:val="both"/>
        <w:outlineLvl w:val="0"/>
        <w:rPr>
          <w:rFonts w:ascii="Arial" w:hAnsi="Arial" w:cs="Arial"/>
          <w:b/>
          <w:bCs/>
          <w:color w:val="76923C"/>
          <w:lang w:eastAsia="en-GB"/>
        </w:rPr>
      </w:pPr>
      <w:r w:rsidRPr="00C46803">
        <w:rPr>
          <w:rFonts w:ascii="Arial" w:hAnsi="Arial" w:cs="Arial"/>
          <w:b/>
          <w:bCs/>
          <w:color w:val="76923C"/>
          <w:lang w:eastAsia="en-GB"/>
        </w:rPr>
        <w:t>5.</w:t>
      </w:r>
      <w:r w:rsidRPr="00C46803">
        <w:rPr>
          <w:rFonts w:ascii="Arial" w:hAnsi="Arial" w:cs="Arial"/>
          <w:b/>
          <w:bCs/>
          <w:color w:val="76923C"/>
          <w:lang w:eastAsia="en-GB"/>
        </w:rPr>
        <w:tab/>
        <w:t>REVIEW</w:t>
      </w:r>
    </w:p>
    <w:p w14:paraId="7F0ABF8B" w14:textId="77777777" w:rsidR="00C46803" w:rsidRPr="00C46803" w:rsidRDefault="00C46803" w:rsidP="00C46803">
      <w:pPr>
        <w:autoSpaceDE w:val="0"/>
        <w:autoSpaceDN w:val="0"/>
        <w:adjustRightInd w:val="0"/>
        <w:spacing w:line="360" w:lineRule="auto"/>
        <w:jc w:val="both"/>
        <w:rPr>
          <w:rFonts w:ascii="Arial" w:hAnsi="Arial" w:cs="Arial"/>
          <w:bCs/>
          <w:lang w:eastAsia="en-GB"/>
        </w:rPr>
      </w:pPr>
      <w:r w:rsidRPr="00C46803">
        <w:rPr>
          <w:rFonts w:ascii="Arial" w:hAnsi="Arial" w:cs="Arial"/>
          <w:bCs/>
          <w:lang w:eastAsia="en-GB"/>
        </w:rPr>
        <w:t xml:space="preserve">The membership and remit of the Committee should be reviewed on an annual basis. </w:t>
      </w:r>
    </w:p>
    <w:p w14:paraId="5A6329FC" w14:textId="77777777" w:rsidR="00C46803" w:rsidRPr="00C46803" w:rsidRDefault="00C46803" w:rsidP="00C46803">
      <w:pPr>
        <w:spacing w:after="200" w:line="276" w:lineRule="auto"/>
        <w:rPr>
          <w:rFonts w:ascii="Arial" w:hAnsi="Arial" w:cs="Arial"/>
          <w:lang w:eastAsia="en-GB"/>
        </w:rPr>
      </w:pPr>
    </w:p>
    <w:p w14:paraId="294E975E" w14:textId="6CA4A7F0" w:rsidR="00C46803" w:rsidRPr="00C46803" w:rsidRDefault="00C46803" w:rsidP="00C46803">
      <w:pPr>
        <w:jc w:val="center"/>
        <w:rPr>
          <w:rFonts w:ascii="Arial" w:hAnsi="Arial" w:cs="Arial"/>
          <w:b/>
          <w:color w:val="76923C"/>
          <w:u w:val="single"/>
          <w:lang w:eastAsia="en-GB"/>
        </w:rPr>
      </w:pPr>
      <w:r w:rsidRPr="00C46803">
        <w:rPr>
          <w:rFonts w:ascii="Arial" w:hAnsi="Arial" w:cs="Arial"/>
          <w:lang w:eastAsia="en-GB"/>
        </w:rPr>
        <w:br w:type="page"/>
      </w:r>
      <w:r w:rsidRPr="00C46803">
        <w:rPr>
          <w:rFonts w:ascii="Arial" w:hAnsi="Arial" w:cs="Arial"/>
          <w:b/>
          <w:color w:val="76923C"/>
          <w:u w:val="single"/>
          <w:lang w:eastAsia="en-GB"/>
        </w:rPr>
        <w:lastRenderedPageBreak/>
        <w:t xml:space="preserve">RESOURCING </w:t>
      </w:r>
      <w:r w:rsidR="00263601">
        <w:rPr>
          <w:rFonts w:ascii="Arial" w:hAnsi="Arial" w:cs="Arial"/>
          <w:b/>
          <w:color w:val="76923C"/>
          <w:u w:val="single"/>
          <w:lang w:eastAsia="en-GB"/>
        </w:rPr>
        <w:t xml:space="preserve">AND PEOPLE </w:t>
      </w:r>
      <w:r w:rsidRPr="00C46803">
        <w:rPr>
          <w:rFonts w:ascii="Arial" w:hAnsi="Arial" w:cs="Arial"/>
          <w:b/>
          <w:color w:val="76923C"/>
          <w:u w:val="single"/>
          <w:lang w:eastAsia="en-GB"/>
        </w:rPr>
        <w:t>COMMITTEE</w:t>
      </w:r>
    </w:p>
    <w:p w14:paraId="4711BD6D" w14:textId="77777777" w:rsidR="00C46803" w:rsidRPr="00C46803" w:rsidRDefault="00C46803" w:rsidP="00C46803">
      <w:pPr>
        <w:spacing w:after="200" w:line="276" w:lineRule="auto"/>
        <w:jc w:val="center"/>
        <w:rPr>
          <w:rFonts w:ascii="Arial" w:hAnsi="Arial" w:cs="Arial"/>
          <w:b/>
          <w:color w:val="76923C"/>
          <w:u w:val="single"/>
          <w:lang w:eastAsia="en-GB"/>
        </w:rPr>
      </w:pPr>
    </w:p>
    <w:p w14:paraId="0E9CD4FE" w14:textId="77777777" w:rsidR="00C46803" w:rsidRPr="00C46803" w:rsidRDefault="00C46803" w:rsidP="00C46803">
      <w:pPr>
        <w:spacing w:after="200" w:line="276" w:lineRule="auto"/>
        <w:jc w:val="center"/>
        <w:rPr>
          <w:rFonts w:ascii="Arial" w:hAnsi="Arial" w:cs="Arial"/>
          <w:b/>
          <w:color w:val="76923C"/>
          <w:lang w:eastAsia="en-GB"/>
        </w:rPr>
      </w:pPr>
      <w:r w:rsidRPr="00C46803">
        <w:rPr>
          <w:rFonts w:ascii="Arial" w:hAnsi="Arial" w:cs="Arial"/>
          <w:b/>
          <w:color w:val="76923C"/>
          <w:lang w:eastAsia="en-GB"/>
        </w:rPr>
        <w:t>TERMS OF REFERENCE</w:t>
      </w:r>
    </w:p>
    <w:p w14:paraId="31A3D84F" w14:textId="77777777" w:rsidR="00C46803" w:rsidRPr="00C46803" w:rsidRDefault="00C46803" w:rsidP="00C46803">
      <w:pPr>
        <w:spacing w:after="200" w:line="276" w:lineRule="auto"/>
        <w:jc w:val="center"/>
        <w:rPr>
          <w:rFonts w:ascii="Arial" w:hAnsi="Arial" w:cs="Arial"/>
          <w:b/>
          <w:color w:val="76923C"/>
          <w:lang w:eastAsia="en-GB"/>
        </w:rPr>
      </w:pPr>
    </w:p>
    <w:p w14:paraId="75AE25D6"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1.</w:t>
      </w:r>
      <w:r w:rsidRPr="00C46803">
        <w:rPr>
          <w:rFonts w:ascii="Arial" w:hAnsi="Arial" w:cs="Arial"/>
          <w:b/>
          <w:color w:val="76923C"/>
          <w:lang w:eastAsia="en-GB"/>
        </w:rPr>
        <w:tab/>
        <w:t>PURPOSE AND ROLE</w:t>
      </w:r>
    </w:p>
    <w:p w14:paraId="34EE8C76" w14:textId="6D6FE375"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 xml:space="preserve">The role of the Resourcing </w:t>
      </w:r>
      <w:r w:rsidR="00263601">
        <w:rPr>
          <w:rFonts w:ascii="Arial" w:hAnsi="Arial" w:cs="Arial"/>
          <w:lang w:eastAsia="en-GB"/>
        </w:rPr>
        <w:t xml:space="preserve">and People </w:t>
      </w:r>
      <w:r w:rsidRPr="00C46803">
        <w:rPr>
          <w:rFonts w:ascii="Arial" w:hAnsi="Arial" w:cs="Arial"/>
          <w:lang w:eastAsia="en-GB"/>
        </w:rPr>
        <w:t>Committee is to ensure that all aspects of DAERA strategic workforce planning, including the correlation between staffing levels and available financial resources, are managed effectively.</w:t>
      </w:r>
    </w:p>
    <w:p w14:paraId="3E8F5F50" w14:textId="77777777" w:rsidR="00C46803" w:rsidRPr="00C46803" w:rsidRDefault="00C46803" w:rsidP="00C46803">
      <w:pPr>
        <w:spacing w:after="200" w:line="360" w:lineRule="auto"/>
        <w:jc w:val="both"/>
        <w:rPr>
          <w:rFonts w:ascii="Arial" w:hAnsi="Arial" w:cs="Arial"/>
          <w:lang w:eastAsia="en-GB"/>
        </w:rPr>
      </w:pPr>
    </w:p>
    <w:p w14:paraId="1D484EBD" w14:textId="6CF99EE0"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Committee will consider how best to manage the priority resourcing requirements across DAERA, against the backdrop of reduced staff resources and affordability.  This will require taking a Departmental wide view of resourcing issues in the context of the Department’s business priorities, the current financial position and future budgetary constraints.</w:t>
      </w:r>
      <w:r w:rsidR="000008AC">
        <w:rPr>
          <w:rFonts w:ascii="Arial" w:hAnsi="Arial" w:cs="Arial"/>
          <w:lang w:eastAsia="en-GB"/>
        </w:rPr>
        <w:t xml:space="preserve">  </w:t>
      </w:r>
      <w:r w:rsidR="000008AC" w:rsidRPr="000008AC">
        <w:rPr>
          <w:rFonts w:ascii="Arial" w:hAnsi="Arial" w:cs="Arial"/>
          <w:lang w:eastAsia="en-GB"/>
        </w:rPr>
        <w:t xml:space="preserve">The Committee will also ensure adherence with managing attendance standards, implementation of the DAERA People Strategy Action Plan and approval of revisions to health </w:t>
      </w:r>
      <w:r w:rsidR="000008AC">
        <w:rPr>
          <w:rFonts w:ascii="Arial" w:hAnsi="Arial" w:cs="Arial"/>
          <w:lang w:eastAsia="en-GB"/>
        </w:rPr>
        <w:t>and</w:t>
      </w:r>
      <w:r w:rsidR="000008AC" w:rsidRPr="000008AC">
        <w:rPr>
          <w:rFonts w:ascii="Arial" w:hAnsi="Arial" w:cs="Arial"/>
          <w:lang w:eastAsia="en-GB"/>
        </w:rPr>
        <w:t xml:space="preserve"> safety policies</w:t>
      </w:r>
      <w:r w:rsidR="000008AC">
        <w:rPr>
          <w:rFonts w:ascii="Arial" w:hAnsi="Arial" w:cs="Arial"/>
          <w:lang w:eastAsia="en-GB"/>
        </w:rPr>
        <w:t>.</w:t>
      </w:r>
    </w:p>
    <w:p w14:paraId="7A0177DB" w14:textId="77777777" w:rsidR="00C46803" w:rsidRPr="00C46803" w:rsidRDefault="00C46803" w:rsidP="00C46803">
      <w:pPr>
        <w:spacing w:after="200" w:line="360" w:lineRule="auto"/>
        <w:jc w:val="both"/>
        <w:rPr>
          <w:rFonts w:ascii="Arial" w:hAnsi="Arial" w:cs="Arial"/>
          <w:lang w:eastAsia="en-GB"/>
        </w:rPr>
      </w:pPr>
    </w:p>
    <w:p w14:paraId="25600C8A" w14:textId="1097A3A6"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 xml:space="preserve">The </w:t>
      </w:r>
      <w:r w:rsidR="000008AC" w:rsidRPr="000008AC">
        <w:rPr>
          <w:rFonts w:ascii="Arial" w:hAnsi="Arial" w:cs="Arial"/>
          <w:lang w:eastAsia="en-GB"/>
        </w:rPr>
        <w:t xml:space="preserve">Director </w:t>
      </w:r>
      <w:r w:rsidR="000008AC">
        <w:rPr>
          <w:rFonts w:ascii="Arial" w:hAnsi="Arial" w:cs="Arial"/>
          <w:lang w:eastAsia="en-GB"/>
        </w:rPr>
        <w:t xml:space="preserve">of </w:t>
      </w:r>
      <w:r w:rsidRPr="00C46803">
        <w:rPr>
          <w:rFonts w:ascii="Arial" w:eastAsia="Arial" w:hAnsi="Arial" w:cs="Arial"/>
          <w:spacing w:val="2"/>
          <w:lang w:eastAsia="en-GB"/>
        </w:rPr>
        <w:t xml:space="preserve">Corporate Services </w:t>
      </w:r>
      <w:r w:rsidRPr="00C46803">
        <w:rPr>
          <w:rFonts w:ascii="Arial" w:hAnsi="Arial" w:cs="Arial"/>
          <w:lang w:eastAsia="en-GB"/>
        </w:rPr>
        <w:t xml:space="preserve">will determine which and when matters require to be brought to the attention of the </w:t>
      </w:r>
      <w:r w:rsidR="000008AC">
        <w:rPr>
          <w:rFonts w:ascii="Arial" w:hAnsi="Arial" w:cs="Arial"/>
          <w:lang w:eastAsia="en-GB"/>
        </w:rPr>
        <w:t>Committee</w:t>
      </w:r>
      <w:r w:rsidRPr="00C46803">
        <w:rPr>
          <w:rFonts w:ascii="Arial" w:hAnsi="Arial" w:cs="Arial"/>
          <w:lang w:eastAsia="en-GB"/>
        </w:rPr>
        <w:t>.</w:t>
      </w:r>
    </w:p>
    <w:p w14:paraId="70CDC6E6" w14:textId="77777777" w:rsidR="00C46803" w:rsidRPr="00C46803" w:rsidRDefault="00C46803" w:rsidP="00C46803">
      <w:pPr>
        <w:spacing w:after="200" w:line="360" w:lineRule="auto"/>
        <w:jc w:val="both"/>
        <w:rPr>
          <w:rFonts w:ascii="Arial" w:hAnsi="Arial" w:cs="Arial"/>
          <w:lang w:eastAsia="en-GB"/>
        </w:rPr>
      </w:pPr>
    </w:p>
    <w:p w14:paraId="21544B4F"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b/>
          <w:color w:val="76923C"/>
          <w:lang w:eastAsia="en-GB"/>
        </w:rPr>
        <w:t>1.1.</w:t>
      </w:r>
      <w:r w:rsidRPr="00C46803">
        <w:rPr>
          <w:rFonts w:ascii="Arial" w:hAnsi="Arial" w:cs="Arial"/>
          <w:b/>
          <w:color w:val="76923C"/>
          <w:lang w:eastAsia="en-GB"/>
        </w:rPr>
        <w:tab/>
        <w:t>Objectives</w:t>
      </w:r>
    </w:p>
    <w:p w14:paraId="39D9E2F3"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Specifically the Committee will:</w:t>
      </w:r>
    </w:p>
    <w:p w14:paraId="76E46887" w14:textId="42B9EFA6" w:rsidR="00C46803" w:rsidRPr="00C46803" w:rsidRDefault="000008AC" w:rsidP="00031A0E">
      <w:pPr>
        <w:numPr>
          <w:ilvl w:val="0"/>
          <w:numId w:val="142"/>
        </w:numPr>
        <w:spacing w:after="200" w:line="360" w:lineRule="auto"/>
        <w:ind w:hanging="578"/>
        <w:jc w:val="both"/>
        <w:rPr>
          <w:rFonts w:ascii="Arial" w:hAnsi="Arial" w:cs="Arial"/>
        </w:rPr>
      </w:pPr>
      <w:r w:rsidRPr="00D97747">
        <w:rPr>
          <w:rFonts w:ascii="Arial" w:hAnsi="Arial" w:cs="Arial"/>
        </w:rPr>
        <w:t>Provide assurance to the Permanent Secretary that the Department is operating within its affordable staffing limit and that staff resources have been effectively allocated</w:t>
      </w:r>
      <w:r>
        <w:rPr>
          <w:rFonts w:ascii="Arial" w:hAnsi="Arial" w:cs="Arial"/>
        </w:rPr>
        <w:t xml:space="preserve"> and are being managed in accordance with the standards required for the areas covered by the Committee</w:t>
      </w:r>
      <w:r w:rsidR="00C46803" w:rsidRPr="00C46803">
        <w:rPr>
          <w:rFonts w:ascii="Arial" w:hAnsi="Arial" w:cs="Arial"/>
        </w:rPr>
        <w:t>;</w:t>
      </w:r>
    </w:p>
    <w:p w14:paraId="338B0498" w14:textId="445CB282" w:rsidR="00C46803" w:rsidRPr="00C46803" w:rsidRDefault="00C46803" w:rsidP="00031A0E">
      <w:pPr>
        <w:numPr>
          <w:ilvl w:val="0"/>
          <w:numId w:val="142"/>
        </w:numPr>
        <w:spacing w:after="200" w:line="360" w:lineRule="auto"/>
        <w:ind w:hanging="578"/>
        <w:jc w:val="both"/>
        <w:rPr>
          <w:rFonts w:ascii="Arial" w:hAnsi="Arial" w:cs="Arial"/>
        </w:rPr>
      </w:pPr>
      <w:r w:rsidRPr="00C46803">
        <w:rPr>
          <w:rFonts w:ascii="Arial" w:hAnsi="Arial" w:cs="Arial"/>
        </w:rPr>
        <w:t xml:space="preserve">Assume overall responsibility for managing the Departmental </w:t>
      </w:r>
      <w:r w:rsidR="000008AC">
        <w:rPr>
          <w:rFonts w:ascii="Arial" w:hAnsi="Arial" w:cs="Arial"/>
        </w:rPr>
        <w:t>resource</w:t>
      </w:r>
      <w:r w:rsidRPr="00C46803">
        <w:rPr>
          <w:rFonts w:ascii="Arial" w:hAnsi="Arial" w:cs="Arial"/>
        </w:rPr>
        <w:t xml:space="preserve">; </w:t>
      </w:r>
    </w:p>
    <w:p w14:paraId="773C174D" w14:textId="77777777" w:rsidR="00C46803" w:rsidRPr="00C46803" w:rsidRDefault="00C46803" w:rsidP="00031A0E">
      <w:pPr>
        <w:numPr>
          <w:ilvl w:val="0"/>
          <w:numId w:val="142"/>
        </w:numPr>
        <w:spacing w:after="200" w:line="360" w:lineRule="auto"/>
        <w:ind w:hanging="578"/>
        <w:jc w:val="both"/>
        <w:rPr>
          <w:rFonts w:ascii="Arial" w:hAnsi="Arial" w:cs="Arial"/>
        </w:rPr>
      </w:pPr>
      <w:r w:rsidRPr="00C46803">
        <w:rPr>
          <w:rFonts w:ascii="Arial" w:hAnsi="Arial" w:cs="Arial"/>
        </w:rPr>
        <w:lastRenderedPageBreak/>
        <w:t>Consider the internal redeployment of staff to key priority areas, applying a corporate approach and optimising effective use of available resources across the organisation.  Such decisions could arise from;</w:t>
      </w:r>
    </w:p>
    <w:p w14:paraId="5756EE3D" w14:textId="77777777" w:rsidR="00C46803" w:rsidRPr="00C46803" w:rsidRDefault="00C46803" w:rsidP="00031A0E">
      <w:pPr>
        <w:numPr>
          <w:ilvl w:val="1"/>
          <w:numId w:val="143"/>
        </w:numPr>
        <w:spacing w:after="200" w:line="360" w:lineRule="auto"/>
        <w:ind w:left="1418" w:hanging="709"/>
        <w:jc w:val="both"/>
        <w:rPr>
          <w:rFonts w:ascii="Arial" w:hAnsi="Arial" w:cs="Arial"/>
        </w:rPr>
      </w:pPr>
      <w:r w:rsidRPr="00C46803">
        <w:rPr>
          <w:rFonts w:ascii="Arial" w:hAnsi="Arial" w:cs="Arial"/>
        </w:rPr>
        <w:t>Functions / activities being highlighted which are to cease or reduce, which will impact on resourcing requirements, redeployment and surplus staff management,</w:t>
      </w:r>
    </w:p>
    <w:p w14:paraId="3CFE915F" w14:textId="77777777" w:rsidR="00C46803" w:rsidRPr="00C46803" w:rsidRDefault="00C46803" w:rsidP="00031A0E">
      <w:pPr>
        <w:numPr>
          <w:ilvl w:val="1"/>
          <w:numId w:val="143"/>
        </w:numPr>
        <w:spacing w:after="200" w:line="360" w:lineRule="auto"/>
        <w:ind w:left="1418" w:hanging="709"/>
        <w:jc w:val="both"/>
        <w:rPr>
          <w:rFonts w:ascii="Arial" w:hAnsi="Arial" w:cs="Arial"/>
        </w:rPr>
      </w:pPr>
      <w:r w:rsidRPr="00C46803">
        <w:rPr>
          <w:rFonts w:ascii="Arial" w:hAnsi="Arial" w:cs="Arial"/>
        </w:rPr>
        <w:t>New areas of work being profiled which may have cross-cutting implications for DAERA, requiring a clear focus on a redistribution of existing staff resources to meet the changing business need, and</w:t>
      </w:r>
    </w:p>
    <w:p w14:paraId="0D1BC2FB" w14:textId="77777777" w:rsidR="00C46803" w:rsidRPr="00C46803" w:rsidRDefault="00C46803" w:rsidP="00031A0E">
      <w:pPr>
        <w:numPr>
          <w:ilvl w:val="1"/>
          <w:numId w:val="143"/>
        </w:numPr>
        <w:spacing w:after="200" w:line="360" w:lineRule="auto"/>
        <w:ind w:left="1418" w:hanging="709"/>
        <w:jc w:val="both"/>
        <w:rPr>
          <w:rFonts w:ascii="Arial" w:hAnsi="Arial" w:cs="Arial"/>
        </w:rPr>
      </w:pPr>
      <w:r w:rsidRPr="00C46803">
        <w:rPr>
          <w:rFonts w:ascii="Arial" w:hAnsi="Arial" w:cs="Arial"/>
        </w:rPr>
        <w:t>Identification of synergies or opportunities for collaboration of resources across the Department, closely aligned to the outputs from the DAERA 2020 Change Agenda projects.</w:t>
      </w:r>
    </w:p>
    <w:p w14:paraId="12C68A8C" w14:textId="3338F4F4" w:rsidR="000008AC" w:rsidRPr="000008AC" w:rsidRDefault="000008AC" w:rsidP="000008AC">
      <w:pPr>
        <w:pStyle w:val="ListParagraph"/>
        <w:numPr>
          <w:ilvl w:val="0"/>
          <w:numId w:val="153"/>
        </w:numPr>
        <w:spacing w:after="200" w:line="360" w:lineRule="auto"/>
        <w:ind w:left="709" w:hanging="567"/>
        <w:jc w:val="both"/>
        <w:rPr>
          <w:rFonts w:ascii="Arial" w:hAnsi="Arial" w:cs="Arial"/>
          <w:lang w:eastAsia="en-GB"/>
        </w:rPr>
      </w:pPr>
      <w:r w:rsidRPr="000008AC">
        <w:rPr>
          <w:rFonts w:ascii="Arial" w:hAnsi="Arial" w:cs="Arial"/>
          <w:lang w:eastAsia="en-GB"/>
        </w:rPr>
        <w:t>Review managing attendance compliance and sick absence levels to ensure policies are being applied and a reduction in sick absence is being achieved</w:t>
      </w:r>
      <w:r>
        <w:rPr>
          <w:rFonts w:ascii="Arial" w:hAnsi="Arial" w:cs="Arial"/>
          <w:lang w:eastAsia="en-GB"/>
        </w:rPr>
        <w:t>;</w:t>
      </w:r>
    </w:p>
    <w:p w14:paraId="65BDE457" w14:textId="2B19F24F" w:rsidR="000008AC" w:rsidRPr="000008AC" w:rsidRDefault="000008AC" w:rsidP="000008AC">
      <w:pPr>
        <w:pStyle w:val="ListParagraph"/>
        <w:numPr>
          <w:ilvl w:val="0"/>
          <w:numId w:val="153"/>
        </w:numPr>
        <w:spacing w:after="200" w:line="360" w:lineRule="auto"/>
        <w:ind w:left="709" w:hanging="567"/>
        <w:jc w:val="both"/>
        <w:rPr>
          <w:rFonts w:ascii="Arial" w:hAnsi="Arial" w:cs="Arial"/>
          <w:lang w:eastAsia="en-GB"/>
        </w:rPr>
      </w:pPr>
      <w:r w:rsidRPr="000008AC">
        <w:rPr>
          <w:rFonts w:ascii="Arial" w:hAnsi="Arial" w:cs="Arial"/>
          <w:lang w:eastAsia="en-GB"/>
        </w:rPr>
        <w:t>Agree and monitor implementation of the DAERA People Strategy Action Plan</w:t>
      </w:r>
      <w:r>
        <w:rPr>
          <w:rFonts w:ascii="Arial" w:hAnsi="Arial" w:cs="Arial"/>
          <w:lang w:eastAsia="en-GB"/>
        </w:rPr>
        <w:t>; and</w:t>
      </w:r>
    </w:p>
    <w:p w14:paraId="7D13C603" w14:textId="2754338F" w:rsidR="00C46803" w:rsidRPr="000008AC" w:rsidRDefault="000008AC" w:rsidP="000008AC">
      <w:pPr>
        <w:pStyle w:val="ListParagraph"/>
        <w:numPr>
          <w:ilvl w:val="0"/>
          <w:numId w:val="153"/>
        </w:numPr>
        <w:spacing w:after="200" w:line="360" w:lineRule="auto"/>
        <w:ind w:left="709" w:hanging="567"/>
        <w:jc w:val="both"/>
        <w:rPr>
          <w:rFonts w:ascii="Arial" w:hAnsi="Arial" w:cs="Arial"/>
          <w:lang w:eastAsia="en-GB"/>
        </w:rPr>
      </w:pPr>
      <w:r w:rsidRPr="000008AC">
        <w:rPr>
          <w:rFonts w:ascii="Arial" w:hAnsi="Arial" w:cs="Arial"/>
          <w:lang w:eastAsia="en-GB"/>
        </w:rPr>
        <w:t xml:space="preserve">Review and agree revisions to health </w:t>
      </w:r>
      <w:r>
        <w:rPr>
          <w:rFonts w:ascii="Arial" w:hAnsi="Arial" w:cs="Arial"/>
          <w:lang w:eastAsia="en-GB"/>
        </w:rPr>
        <w:t>and</w:t>
      </w:r>
      <w:r w:rsidRPr="000008AC">
        <w:rPr>
          <w:rFonts w:ascii="Arial" w:hAnsi="Arial" w:cs="Arial"/>
          <w:lang w:eastAsia="en-GB"/>
        </w:rPr>
        <w:t xml:space="preserve"> safety policies to maintain compliance with standards and provide assurance to the Permanent Secretary.</w:t>
      </w:r>
    </w:p>
    <w:p w14:paraId="418A264E" w14:textId="77777777" w:rsidR="000008AC" w:rsidRPr="00C46803" w:rsidRDefault="000008AC" w:rsidP="00C46803">
      <w:pPr>
        <w:spacing w:after="200" w:line="360" w:lineRule="auto"/>
        <w:jc w:val="both"/>
        <w:rPr>
          <w:rFonts w:ascii="Arial" w:hAnsi="Arial" w:cs="Arial"/>
          <w:lang w:eastAsia="en-GB"/>
        </w:rPr>
      </w:pPr>
    </w:p>
    <w:p w14:paraId="7AA04F15"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1.2</w:t>
      </w:r>
      <w:r w:rsidRPr="00C46803">
        <w:rPr>
          <w:rFonts w:ascii="Arial" w:hAnsi="Arial" w:cs="Arial"/>
          <w:b/>
          <w:color w:val="76923C"/>
          <w:lang w:eastAsia="en-GB"/>
        </w:rPr>
        <w:tab/>
        <w:t>Principles</w:t>
      </w:r>
    </w:p>
    <w:p w14:paraId="7306CB57"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Committee will endorse and apply the following operating principles:</w:t>
      </w:r>
    </w:p>
    <w:p w14:paraId="66B3CC67" w14:textId="77777777" w:rsidR="00C46803" w:rsidRPr="00C46803" w:rsidRDefault="00C46803" w:rsidP="00031A0E">
      <w:pPr>
        <w:numPr>
          <w:ilvl w:val="0"/>
          <w:numId w:val="144"/>
        </w:numPr>
        <w:spacing w:after="200" w:line="360" w:lineRule="auto"/>
        <w:ind w:hanging="578"/>
        <w:jc w:val="both"/>
        <w:rPr>
          <w:rFonts w:ascii="Arial" w:hAnsi="Arial" w:cs="Arial"/>
        </w:rPr>
      </w:pPr>
      <w:r w:rsidRPr="00C46803">
        <w:rPr>
          <w:rFonts w:ascii="Arial" w:hAnsi="Arial" w:cs="Arial"/>
        </w:rPr>
        <w:t>Promote flexible and effective collaborative resourcing;</w:t>
      </w:r>
    </w:p>
    <w:p w14:paraId="1AB578BE" w14:textId="77777777" w:rsidR="00C46803" w:rsidRPr="00C46803" w:rsidRDefault="00C46803" w:rsidP="00031A0E">
      <w:pPr>
        <w:numPr>
          <w:ilvl w:val="0"/>
          <w:numId w:val="144"/>
        </w:numPr>
        <w:spacing w:after="200" w:line="360" w:lineRule="auto"/>
        <w:ind w:hanging="578"/>
        <w:jc w:val="both"/>
        <w:rPr>
          <w:rFonts w:ascii="Arial" w:hAnsi="Arial" w:cs="Arial"/>
        </w:rPr>
      </w:pPr>
      <w:r w:rsidRPr="00C46803">
        <w:rPr>
          <w:rFonts w:ascii="Arial" w:hAnsi="Arial" w:cs="Arial"/>
        </w:rPr>
        <w:t>Adhere to internal redeployment processes across DAERA;</w:t>
      </w:r>
    </w:p>
    <w:p w14:paraId="3EE5C506" w14:textId="23856C0E" w:rsidR="00C46803" w:rsidRPr="00C46803" w:rsidRDefault="00C46803" w:rsidP="00031A0E">
      <w:pPr>
        <w:numPr>
          <w:ilvl w:val="0"/>
          <w:numId w:val="144"/>
        </w:numPr>
        <w:spacing w:after="200" w:line="360" w:lineRule="auto"/>
        <w:ind w:hanging="578"/>
        <w:jc w:val="both"/>
        <w:rPr>
          <w:rFonts w:ascii="Arial" w:hAnsi="Arial" w:cs="Arial"/>
        </w:rPr>
      </w:pPr>
      <w:r w:rsidRPr="00C46803">
        <w:rPr>
          <w:rFonts w:ascii="Arial" w:hAnsi="Arial" w:cs="Arial"/>
        </w:rPr>
        <w:t xml:space="preserve">Maximise opportunities for resourcing decision making and information sharing to assist in workforce planning; </w:t>
      </w:r>
    </w:p>
    <w:p w14:paraId="0FC45345" w14:textId="0B0BC1E0" w:rsidR="00C46803" w:rsidRDefault="000008AC" w:rsidP="00031A0E">
      <w:pPr>
        <w:numPr>
          <w:ilvl w:val="0"/>
          <w:numId w:val="144"/>
        </w:numPr>
        <w:spacing w:after="200" w:line="360" w:lineRule="auto"/>
        <w:ind w:hanging="578"/>
        <w:jc w:val="both"/>
        <w:rPr>
          <w:rFonts w:ascii="Arial" w:hAnsi="Arial" w:cs="Arial"/>
        </w:rPr>
      </w:pPr>
      <w:r>
        <w:rPr>
          <w:rFonts w:ascii="Arial" w:hAnsi="Arial" w:cs="Arial"/>
        </w:rPr>
        <w:t>Promote compliance with managing attendance policies and initiatives aimed at improving attendance;</w:t>
      </w:r>
    </w:p>
    <w:p w14:paraId="0EC73367" w14:textId="7DD2F2E5" w:rsidR="000008AC" w:rsidRDefault="000008AC" w:rsidP="00031A0E">
      <w:pPr>
        <w:numPr>
          <w:ilvl w:val="0"/>
          <w:numId w:val="144"/>
        </w:numPr>
        <w:spacing w:after="200" w:line="360" w:lineRule="auto"/>
        <w:ind w:hanging="578"/>
        <w:jc w:val="both"/>
        <w:rPr>
          <w:rFonts w:ascii="Arial" w:hAnsi="Arial" w:cs="Arial"/>
        </w:rPr>
      </w:pPr>
      <w:r>
        <w:rPr>
          <w:rFonts w:ascii="Arial" w:hAnsi="Arial" w:cs="Arial"/>
        </w:rPr>
        <w:lastRenderedPageBreak/>
        <w:t>Monitor that the requirements of the DAERA People Strategy Action Plan are applied; and</w:t>
      </w:r>
    </w:p>
    <w:p w14:paraId="34D22B46" w14:textId="2F593567" w:rsidR="000008AC" w:rsidRPr="00C46803" w:rsidRDefault="000008AC" w:rsidP="00031A0E">
      <w:pPr>
        <w:numPr>
          <w:ilvl w:val="0"/>
          <w:numId w:val="144"/>
        </w:numPr>
        <w:spacing w:after="200" w:line="360" w:lineRule="auto"/>
        <w:ind w:hanging="578"/>
        <w:jc w:val="both"/>
        <w:rPr>
          <w:rFonts w:ascii="Arial" w:hAnsi="Arial" w:cs="Arial"/>
        </w:rPr>
      </w:pPr>
      <w:r>
        <w:rPr>
          <w:rFonts w:ascii="Arial" w:hAnsi="Arial" w:cs="Arial"/>
        </w:rPr>
        <w:t>Monitor compliance with health and safety policies and report on compliance to DB.</w:t>
      </w:r>
    </w:p>
    <w:p w14:paraId="79BB3A9B" w14:textId="77777777" w:rsidR="00C46803" w:rsidRPr="00C46803" w:rsidRDefault="00C46803" w:rsidP="00C46803">
      <w:pPr>
        <w:spacing w:after="200" w:line="360" w:lineRule="auto"/>
        <w:jc w:val="both"/>
        <w:rPr>
          <w:rFonts w:ascii="Arial" w:hAnsi="Arial" w:cs="Arial"/>
          <w:lang w:eastAsia="en-GB"/>
        </w:rPr>
      </w:pPr>
    </w:p>
    <w:p w14:paraId="1EC44386"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2.</w:t>
      </w:r>
      <w:r w:rsidRPr="00C46803">
        <w:rPr>
          <w:rFonts w:ascii="Arial" w:hAnsi="Arial" w:cs="Arial"/>
          <w:b/>
          <w:color w:val="76923C"/>
          <w:lang w:eastAsia="en-GB"/>
        </w:rPr>
        <w:tab/>
        <w:t>MEMBERSHIP</w:t>
      </w:r>
    </w:p>
    <w:p w14:paraId="6A5F1EDA" w14:textId="70ACF424"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 xml:space="preserve">The Committee will be chaired by the Deputy Secretary, </w:t>
      </w:r>
      <w:r w:rsidRPr="00C46803">
        <w:rPr>
          <w:rFonts w:ascii="Arial" w:eastAsia="Arial" w:hAnsi="Arial" w:cs="Arial"/>
          <w:spacing w:val="2"/>
          <w:lang w:eastAsia="en-GB"/>
        </w:rPr>
        <w:t>C</w:t>
      </w:r>
      <w:r w:rsidR="00C27B87">
        <w:rPr>
          <w:rFonts w:ascii="Arial" w:eastAsia="Arial" w:hAnsi="Arial" w:cs="Arial"/>
          <w:spacing w:val="2"/>
          <w:lang w:eastAsia="en-GB"/>
        </w:rPr>
        <w:t xml:space="preserve">entral </w:t>
      </w:r>
      <w:r w:rsidRPr="00C46803">
        <w:rPr>
          <w:rFonts w:ascii="Arial" w:eastAsia="Arial" w:hAnsi="Arial" w:cs="Arial"/>
          <w:spacing w:val="2"/>
          <w:lang w:eastAsia="en-GB"/>
        </w:rPr>
        <w:t>Services</w:t>
      </w:r>
      <w:r w:rsidR="00C27B87">
        <w:rPr>
          <w:rFonts w:ascii="Arial" w:eastAsia="Arial" w:hAnsi="Arial" w:cs="Arial"/>
          <w:spacing w:val="2"/>
          <w:lang w:eastAsia="en-GB"/>
        </w:rPr>
        <w:t xml:space="preserve"> and Contingency Planning </w:t>
      </w:r>
      <w:r w:rsidRPr="00C46803">
        <w:rPr>
          <w:rFonts w:ascii="Arial" w:hAnsi="Arial" w:cs="Arial"/>
          <w:lang w:eastAsia="en-GB"/>
        </w:rPr>
        <w:t>Group.</w:t>
      </w:r>
    </w:p>
    <w:p w14:paraId="5E2F93B8" w14:textId="77777777" w:rsidR="00C46803" w:rsidRPr="00C46803" w:rsidRDefault="00C46803" w:rsidP="00C46803">
      <w:pPr>
        <w:spacing w:after="200" w:line="360" w:lineRule="auto"/>
        <w:jc w:val="both"/>
        <w:rPr>
          <w:rFonts w:ascii="Arial" w:hAnsi="Arial" w:cs="Arial"/>
          <w:lang w:eastAsia="en-GB"/>
        </w:rPr>
      </w:pPr>
    </w:p>
    <w:p w14:paraId="34EF5F7A" w14:textId="77777777" w:rsidR="00C27B87" w:rsidRPr="004B4696" w:rsidRDefault="00C27B87" w:rsidP="00C27B87">
      <w:pPr>
        <w:spacing w:after="200" w:line="360" w:lineRule="auto"/>
        <w:jc w:val="both"/>
        <w:rPr>
          <w:rFonts w:ascii="Arial" w:hAnsi="Arial" w:cs="Arial"/>
        </w:rPr>
      </w:pPr>
      <w:r w:rsidRPr="004B4696">
        <w:rPr>
          <w:rFonts w:ascii="Arial" w:hAnsi="Arial" w:cs="Arial"/>
        </w:rPr>
        <w:t xml:space="preserve">Membership will comprise the following: </w:t>
      </w:r>
    </w:p>
    <w:p w14:paraId="5E2E9A12" w14:textId="361EEE28" w:rsidR="00C27B87" w:rsidRDefault="00C27B87" w:rsidP="00C27B87">
      <w:pPr>
        <w:numPr>
          <w:ilvl w:val="0"/>
          <w:numId w:val="149"/>
        </w:numPr>
        <w:spacing w:after="200" w:line="360" w:lineRule="auto"/>
        <w:ind w:hanging="578"/>
        <w:jc w:val="both"/>
        <w:rPr>
          <w:rFonts w:ascii="Arial" w:hAnsi="Arial" w:cs="Arial"/>
        </w:rPr>
      </w:pPr>
      <w:r w:rsidRPr="004B4696">
        <w:rPr>
          <w:rFonts w:ascii="Arial" w:hAnsi="Arial" w:cs="Arial"/>
        </w:rPr>
        <w:t>Group Head Central Services and Contingency Planning</w:t>
      </w:r>
      <w:r>
        <w:rPr>
          <w:rFonts w:ascii="Arial" w:hAnsi="Arial" w:cs="Arial"/>
        </w:rPr>
        <w:t>;</w:t>
      </w:r>
    </w:p>
    <w:p w14:paraId="7F6591DA" w14:textId="769963B5" w:rsidR="00745DDF" w:rsidRPr="004B4696" w:rsidRDefault="00745DDF" w:rsidP="00C27B87">
      <w:pPr>
        <w:numPr>
          <w:ilvl w:val="0"/>
          <w:numId w:val="149"/>
        </w:numPr>
        <w:spacing w:after="200" w:line="360" w:lineRule="auto"/>
        <w:ind w:hanging="578"/>
        <w:jc w:val="both"/>
        <w:rPr>
          <w:rFonts w:ascii="Arial" w:hAnsi="Arial" w:cs="Arial"/>
        </w:rPr>
      </w:pPr>
      <w:r>
        <w:rPr>
          <w:rFonts w:ascii="Arial" w:hAnsi="Arial" w:cs="Arial"/>
        </w:rPr>
        <w:t>Group Head of Forest Service and Rural Affairs;</w:t>
      </w:r>
    </w:p>
    <w:p w14:paraId="3CD97AB5" w14:textId="5BA34FB8" w:rsidR="00C27B87" w:rsidRPr="004B4696" w:rsidRDefault="00C27B87" w:rsidP="00C27B87">
      <w:pPr>
        <w:numPr>
          <w:ilvl w:val="0"/>
          <w:numId w:val="149"/>
        </w:numPr>
        <w:spacing w:after="200" w:line="360" w:lineRule="auto"/>
        <w:ind w:hanging="578"/>
        <w:jc w:val="both"/>
        <w:rPr>
          <w:rFonts w:ascii="Arial" w:hAnsi="Arial" w:cs="Arial"/>
        </w:rPr>
      </w:pPr>
      <w:r w:rsidRPr="004B4696">
        <w:rPr>
          <w:rFonts w:ascii="Arial" w:hAnsi="Arial" w:cs="Arial"/>
        </w:rPr>
        <w:t>Group Head of Veterinary Service Animal Health</w:t>
      </w:r>
      <w:r>
        <w:rPr>
          <w:rFonts w:ascii="Arial" w:hAnsi="Arial" w:cs="Arial"/>
        </w:rPr>
        <w:t>;</w:t>
      </w:r>
      <w:r w:rsidRPr="004B4696">
        <w:rPr>
          <w:rFonts w:ascii="Arial" w:hAnsi="Arial" w:cs="Arial"/>
        </w:rPr>
        <w:t xml:space="preserve"> </w:t>
      </w:r>
    </w:p>
    <w:p w14:paraId="7E45473E" w14:textId="233621DC" w:rsidR="00C27B87" w:rsidRPr="004B4696" w:rsidRDefault="00C27B87" w:rsidP="00C27B87">
      <w:pPr>
        <w:numPr>
          <w:ilvl w:val="0"/>
          <w:numId w:val="149"/>
        </w:numPr>
        <w:spacing w:after="200" w:line="360" w:lineRule="auto"/>
        <w:ind w:hanging="578"/>
        <w:jc w:val="both"/>
        <w:rPr>
          <w:rFonts w:ascii="Arial" w:hAnsi="Arial" w:cs="Arial"/>
        </w:rPr>
      </w:pPr>
      <w:r w:rsidRPr="004B4696">
        <w:rPr>
          <w:rFonts w:ascii="Arial" w:hAnsi="Arial" w:cs="Arial"/>
        </w:rPr>
        <w:t>Group Head of Environment, Marine and Fisheries</w:t>
      </w:r>
      <w:r>
        <w:rPr>
          <w:rFonts w:ascii="Arial" w:hAnsi="Arial" w:cs="Arial"/>
        </w:rPr>
        <w:t>;</w:t>
      </w:r>
      <w:r w:rsidRPr="004B4696">
        <w:rPr>
          <w:rFonts w:ascii="Arial" w:hAnsi="Arial" w:cs="Arial"/>
        </w:rPr>
        <w:t xml:space="preserve"> </w:t>
      </w:r>
    </w:p>
    <w:p w14:paraId="42CB1F64" w14:textId="6EBDAA7E" w:rsidR="00C27B87" w:rsidRPr="004B4696" w:rsidRDefault="00C27B87" w:rsidP="00C27B87">
      <w:pPr>
        <w:numPr>
          <w:ilvl w:val="0"/>
          <w:numId w:val="149"/>
        </w:numPr>
        <w:spacing w:after="200" w:line="360" w:lineRule="auto"/>
        <w:ind w:hanging="578"/>
        <w:jc w:val="both"/>
        <w:rPr>
          <w:rFonts w:ascii="Arial" w:hAnsi="Arial" w:cs="Arial"/>
        </w:rPr>
      </w:pPr>
      <w:r w:rsidRPr="004B4696">
        <w:rPr>
          <w:rFonts w:ascii="Arial" w:hAnsi="Arial" w:cs="Arial"/>
        </w:rPr>
        <w:t>Group Head of Food and Farming</w:t>
      </w:r>
      <w:r>
        <w:rPr>
          <w:rFonts w:ascii="Arial" w:hAnsi="Arial" w:cs="Arial"/>
        </w:rPr>
        <w:t>;</w:t>
      </w:r>
    </w:p>
    <w:p w14:paraId="05802190" w14:textId="7D429F1A" w:rsidR="00C27B87" w:rsidRPr="004B4696" w:rsidRDefault="00C27B87" w:rsidP="00C27B87">
      <w:pPr>
        <w:numPr>
          <w:ilvl w:val="0"/>
          <w:numId w:val="149"/>
        </w:numPr>
        <w:spacing w:after="200" w:line="360" w:lineRule="auto"/>
        <w:ind w:hanging="578"/>
        <w:jc w:val="both"/>
        <w:rPr>
          <w:rFonts w:ascii="Arial" w:hAnsi="Arial" w:cs="Arial"/>
        </w:rPr>
      </w:pPr>
      <w:r w:rsidRPr="004B4696">
        <w:rPr>
          <w:rFonts w:ascii="Arial" w:hAnsi="Arial" w:cs="Arial"/>
        </w:rPr>
        <w:t>Director of Finance</w:t>
      </w:r>
      <w:r>
        <w:rPr>
          <w:rFonts w:ascii="Arial" w:hAnsi="Arial" w:cs="Arial"/>
        </w:rPr>
        <w:t>;</w:t>
      </w:r>
    </w:p>
    <w:p w14:paraId="1F9449D0" w14:textId="7FDEA80B" w:rsidR="00C27B87" w:rsidRPr="004B4696" w:rsidRDefault="00C27B87" w:rsidP="00C27B87">
      <w:pPr>
        <w:numPr>
          <w:ilvl w:val="0"/>
          <w:numId w:val="149"/>
        </w:numPr>
        <w:spacing w:after="200" w:line="360" w:lineRule="auto"/>
        <w:ind w:hanging="578"/>
        <w:jc w:val="both"/>
        <w:rPr>
          <w:rFonts w:ascii="Arial" w:hAnsi="Arial" w:cs="Arial"/>
        </w:rPr>
      </w:pPr>
      <w:r w:rsidRPr="004B4696">
        <w:rPr>
          <w:rFonts w:ascii="Arial" w:hAnsi="Arial" w:cs="Arial"/>
        </w:rPr>
        <w:t>Director of Forest Service</w:t>
      </w:r>
      <w:r>
        <w:rPr>
          <w:rFonts w:ascii="Arial" w:hAnsi="Arial" w:cs="Arial"/>
        </w:rPr>
        <w:t>;</w:t>
      </w:r>
    </w:p>
    <w:p w14:paraId="16E06265" w14:textId="1BE1BB17" w:rsidR="00C27B87" w:rsidRPr="004B4696" w:rsidRDefault="00C27B87" w:rsidP="00C27B87">
      <w:pPr>
        <w:numPr>
          <w:ilvl w:val="0"/>
          <w:numId w:val="149"/>
        </w:numPr>
        <w:spacing w:after="200" w:line="360" w:lineRule="auto"/>
        <w:ind w:hanging="578"/>
        <w:jc w:val="both"/>
        <w:rPr>
          <w:rFonts w:ascii="Arial" w:hAnsi="Arial" w:cs="Arial"/>
        </w:rPr>
      </w:pPr>
      <w:r w:rsidRPr="004B4696">
        <w:rPr>
          <w:rFonts w:ascii="Arial" w:hAnsi="Arial" w:cs="Arial"/>
        </w:rPr>
        <w:t>Director of Corporate Services</w:t>
      </w:r>
      <w:r>
        <w:rPr>
          <w:rFonts w:ascii="Arial" w:hAnsi="Arial" w:cs="Arial"/>
        </w:rPr>
        <w:t>;</w:t>
      </w:r>
    </w:p>
    <w:p w14:paraId="392B6827" w14:textId="3DD31608" w:rsidR="00C27B87" w:rsidRPr="004B4696" w:rsidRDefault="00C27B87" w:rsidP="00C27B87">
      <w:pPr>
        <w:numPr>
          <w:ilvl w:val="0"/>
          <w:numId w:val="149"/>
        </w:numPr>
        <w:spacing w:after="200" w:line="360" w:lineRule="auto"/>
        <w:ind w:hanging="578"/>
        <w:jc w:val="both"/>
        <w:rPr>
          <w:rFonts w:ascii="Arial" w:hAnsi="Arial" w:cs="Arial"/>
        </w:rPr>
      </w:pPr>
      <w:r w:rsidRPr="004B4696">
        <w:rPr>
          <w:rFonts w:ascii="Arial" w:hAnsi="Arial" w:cs="Arial"/>
        </w:rPr>
        <w:t>Head of Business Management Branch</w:t>
      </w:r>
      <w:r>
        <w:rPr>
          <w:rFonts w:ascii="Arial" w:hAnsi="Arial" w:cs="Arial"/>
        </w:rPr>
        <w:t>; and</w:t>
      </w:r>
    </w:p>
    <w:p w14:paraId="51476121" w14:textId="6600FEFB" w:rsidR="00C27B87" w:rsidRPr="004B4696" w:rsidRDefault="00C27B87" w:rsidP="00C27B87">
      <w:pPr>
        <w:numPr>
          <w:ilvl w:val="0"/>
          <w:numId w:val="149"/>
        </w:numPr>
        <w:spacing w:after="200" w:line="360" w:lineRule="auto"/>
        <w:ind w:hanging="578"/>
        <w:jc w:val="both"/>
        <w:rPr>
          <w:rFonts w:ascii="Arial" w:hAnsi="Arial" w:cs="Arial"/>
        </w:rPr>
      </w:pPr>
      <w:r w:rsidRPr="004B4696">
        <w:rPr>
          <w:rFonts w:ascii="Arial" w:hAnsi="Arial" w:cs="Arial"/>
        </w:rPr>
        <w:t>NICS HR Strategic HR Business Partner</w:t>
      </w:r>
      <w:r>
        <w:rPr>
          <w:rFonts w:ascii="Arial" w:hAnsi="Arial" w:cs="Arial"/>
        </w:rPr>
        <w:t>.</w:t>
      </w:r>
    </w:p>
    <w:p w14:paraId="0683F28B" w14:textId="77777777" w:rsidR="00C46803" w:rsidRPr="00C46803" w:rsidRDefault="00C46803" w:rsidP="00C46803">
      <w:pPr>
        <w:spacing w:after="200" w:line="360" w:lineRule="auto"/>
        <w:jc w:val="both"/>
        <w:rPr>
          <w:rFonts w:ascii="Arial" w:hAnsi="Arial" w:cs="Arial"/>
          <w:lang w:eastAsia="en-GB"/>
        </w:rPr>
      </w:pPr>
    </w:p>
    <w:p w14:paraId="0EFC7220"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w:t>
      </w:r>
      <w:r w:rsidRPr="00C46803">
        <w:rPr>
          <w:rFonts w:ascii="Arial" w:hAnsi="Arial" w:cs="Arial"/>
          <w:b/>
          <w:color w:val="76923C"/>
          <w:lang w:eastAsia="en-GB"/>
        </w:rPr>
        <w:tab/>
        <w:t>MEETINGS</w:t>
      </w:r>
    </w:p>
    <w:p w14:paraId="05B2EEE0" w14:textId="77777777" w:rsidR="00C46803" w:rsidRPr="00C46803" w:rsidRDefault="00C46803" w:rsidP="00C46803">
      <w:pPr>
        <w:tabs>
          <w:tab w:val="left" w:pos="720"/>
        </w:tabs>
        <w:spacing w:after="120" w:line="360" w:lineRule="auto"/>
        <w:jc w:val="both"/>
        <w:rPr>
          <w:rFonts w:ascii="Arial" w:hAnsi="Arial" w:cs="Arial"/>
          <w:b/>
          <w:lang w:eastAsia="en-GB"/>
        </w:rPr>
      </w:pPr>
    </w:p>
    <w:p w14:paraId="3C82B229" w14:textId="77777777" w:rsidR="00C46803" w:rsidRPr="00C46803" w:rsidRDefault="00C46803" w:rsidP="00031A0E">
      <w:pPr>
        <w:numPr>
          <w:ilvl w:val="1"/>
          <w:numId w:val="147"/>
        </w:numPr>
        <w:spacing w:after="200" w:line="360" w:lineRule="auto"/>
        <w:jc w:val="both"/>
        <w:rPr>
          <w:rFonts w:ascii="Arial" w:hAnsi="Arial" w:cs="Arial"/>
          <w:b/>
          <w:color w:val="76923C"/>
          <w:lang w:eastAsia="en-GB"/>
        </w:rPr>
      </w:pPr>
      <w:r w:rsidRPr="00C46803">
        <w:rPr>
          <w:rFonts w:ascii="Arial" w:hAnsi="Arial" w:cs="Arial"/>
          <w:b/>
          <w:color w:val="76923C"/>
          <w:lang w:eastAsia="en-GB"/>
        </w:rPr>
        <w:t>Secretariat</w:t>
      </w:r>
    </w:p>
    <w:p w14:paraId="7CF99DDE"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Business Management Branch will provide the Secretariat support.</w:t>
      </w:r>
    </w:p>
    <w:p w14:paraId="0F2A38B9" w14:textId="77777777" w:rsidR="00C46803" w:rsidRPr="00C46803" w:rsidRDefault="00C46803" w:rsidP="00C46803">
      <w:pPr>
        <w:spacing w:after="200" w:line="360" w:lineRule="auto"/>
        <w:jc w:val="both"/>
        <w:rPr>
          <w:rFonts w:ascii="Arial" w:hAnsi="Arial" w:cs="Arial"/>
          <w:lang w:eastAsia="en-GB"/>
        </w:rPr>
      </w:pPr>
    </w:p>
    <w:p w14:paraId="61CEDA69" w14:textId="77777777" w:rsidR="00C46803" w:rsidRPr="00C46803" w:rsidRDefault="00C46803" w:rsidP="00031A0E">
      <w:pPr>
        <w:numPr>
          <w:ilvl w:val="1"/>
          <w:numId w:val="147"/>
        </w:numPr>
        <w:spacing w:after="200" w:line="360" w:lineRule="auto"/>
        <w:jc w:val="both"/>
        <w:rPr>
          <w:rFonts w:ascii="Arial" w:hAnsi="Arial" w:cs="Arial"/>
          <w:b/>
          <w:color w:val="76923C"/>
          <w:lang w:eastAsia="en-GB"/>
        </w:rPr>
      </w:pPr>
      <w:r w:rsidRPr="00C46803">
        <w:rPr>
          <w:rFonts w:ascii="Arial" w:hAnsi="Arial" w:cs="Arial"/>
          <w:b/>
          <w:color w:val="76923C"/>
          <w:lang w:eastAsia="en-GB"/>
        </w:rPr>
        <w:t>Frequency of Meetings</w:t>
      </w:r>
    </w:p>
    <w:p w14:paraId="579DD9BE" w14:textId="26ED47D5" w:rsidR="00C46803" w:rsidRPr="00C46803" w:rsidRDefault="00033886" w:rsidP="00C46803">
      <w:pPr>
        <w:spacing w:after="200" w:line="360" w:lineRule="auto"/>
        <w:jc w:val="both"/>
        <w:rPr>
          <w:rFonts w:ascii="Arial" w:hAnsi="Arial" w:cs="Arial"/>
          <w:lang w:eastAsia="en-GB"/>
        </w:rPr>
      </w:pPr>
      <w:r w:rsidRPr="00C70121">
        <w:rPr>
          <w:rFonts w:ascii="Arial" w:hAnsi="Arial" w:cs="Arial"/>
        </w:rPr>
        <w:t xml:space="preserve">The </w:t>
      </w:r>
      <w:r>
        <w:rPr>
          <w:rFonts w:ascii="Arial" w:hAnsi="Arial" w:cs="Arial"/>
        </w:rPr>
        <w:t>Committee will meet every two months or as frequently as required</w:t>
      </w:r>
      <w:r w:rsidR="00C46803" w:rsidRPr="00C46803">
        <w:rPr>
          <w:rFonts w:ascii="Arial" w:hAnsi="Arial" w:cs="Arial"/>
          <w:lang w:eastAsia="en-GB"/>
        </w:rPr>
        <w:t>.</w:t>
      </w:r>
    </w:p>
    <w:p w14:paraId="5DB72191" w14:textId="77777777" w:rsidR="00C46803" w:rsidRPr="00C46803" w:rsidRDefault="00C46803" w:rsidP="00C46803">
      <w:pPr>
        <w:spacing w:after="200" w:line="360" w:lineRule="auto"/>
        <w:jc w:val="both"/>
        <w:rPr>
          <w:rFonts w:ascii="Arial" w:hAnsi="Arial" w:cs="Arial"/>
          <w:lang w:eastAsia="en-GB"/>
        </w:rPr>
      </w:pPr>
    </w:p>
    <w:p w14:paraId="558FA5D2" w14:textId="77777777" w:rsidR="00C46803" w:rsidRPr="00033886" w:rsidRDefault="00C46803" w:rsidP="00031A0E">
      <w:pPr>
        <w:numPr>
          <w:ilvl w:val="1"/>
          <w:numId w:val="147"/>
        </w:numPr>
        <w:spacing w:after="200" w:line="360" w:lineRule="auto"/>
        <w:jc w:val="both"/>
        <w:rPr>
          <w:rFonts w:ascii="Arial" w:hAnsi="Arial" w:cs="Arial"/>
          <w:b/>
          <w:color w:val="76923C"/>
          <w:lang w:eastAsia="en-GB"/>
        </w:rPr>
      </w:pPr>
      <w:r w:rsidRPr="00033886">
        <w:rPr>
          <w:rFonts w:ascii="Arial" w:hAnsi="Arial" w:cs="Arial"/>
          <w:b/>
          <w:color w:val="76923C"/>
          <w:lang w:eastAsia="en-GB"/>
        </w:rPr>
        <w:t>Record of Meetings</w:t>
      </w:r>
    </w:p>
    <w:p w14:paraId="02D94395" w14:textId="0282D9C5" w:rsidR="00C46803" w:rsidRPr="00C46803" w:rsidRDefault="00033886" w:rsidP="00C46803">
      <w:pPr>
        <w:autoSpaceDE w:val="0"/>
        <w:autoSpaceDN w:val="0"/>
        <w:adjustRightInd w:val="0"/>
        <w:spacing w:line="360" w:lineRule="auto"/>
        <w:jc w:val="both"/>
        <w:rPr>
          <w:rFonts w:ascii="Arial" w:hAnsi="Arial" w:cs="Arial"/>
          <w:lang w:eastAsia="en-GB"/>
        </w:rPr>
      </w:pPr>
      <w:r w:rsidRPr="00033886">
        <w:rPr>
          <w:rFonts w:ascii="Arial" w:hAnsi="Arial" w:cs="Arial"/>
          <w:lang w:eastAsia="en-GB"/>
        </w:rPr>
        <w:t>Business Management Branch will provide a record of topics discussed and action points agreed at each meeting ensuring that the requirements of the DAERA Publication Scheme and the requirements of the Committee are followed.</w:t>
      </w:r>
    </w:p>
    <w:p w14:paraId="640259E2" w14:textId="77777777" w:rsidR="00C46803" w:rsidRPr="00C46803" w:rsidRDefault="00C46803" w:rsidP="00C46803">
      <w:pPr>
        <w:spacing w:after="200" w:line="360" w:lineRule="auto"/>
        <w:jc w:val="both"/>
        <w:rPr>
          <w:rFonts w:ascii="Arial" w:hAnsi="Arial" w:cs="Arial"/>
          <w:lang w:eastAsia="en-GB"/>
        </w:rPr>
      </w:pPr>
    </w:p>
    <w:p w14:paraId="493F1A21"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3.4.</w:t>
      </w:r>
      <w:r w:rsidRPr="00C46803">
        <w:rPr>
          <w:rFonts w:ascii="Arial" w:hAnsi="Arial" w:cs="Arial"/>
          <w:b/>
          <w:color w:val="76923C"/>
          <w:lang w:eastAsia="en-GB"/>
        </w:rPr>
        <w:tab/>
        <w:t>Functions</w:t>
      </w:r>
    </w:p>
    <w:p w14:paraId="14DA4B78"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At each meeting there will be a standard agenda consisting of:</w:t>
      </w:r>
    </w:p>
    <w:p w14:paraId="0B19648D" w14:textId="77777777" w:rsidR="00033886" w:rsidRPr="00C70121" w:rsidRDefault="00033886" w:rsidP="00033886">
      <w:pPr>
        <w:pStyle w:val="ListParagraph"/>
        <w:numPr>
          <w:ilvl w:val="0"/>
          <w:numId w:val="95"/>
        </w:numPr>
        <w:spacing w:after="200" w:line="360" w:lineRule="auto"/>
        <w:ind w:left="709" w:hanging="567"/>
        <w:jc w:val="both"/>
        <w:rPr>
          <w:rFonts w:ascii="Arial" w:hAnsi="Arial" w:cs="Arial"/>
        </w:rPr>
      </w:pPr>
      <w:r w:rsidRPr="00C70121">
        <w:rPr>
          <w:rFonts w:ascii="Arial" w:hAnsi="Arial" w:cs="Arial"/>
        </w:rPr>
        <w:t>Current Departmental staffing position</w:t>
      </w:r>
      <w:r>
        <w:rPr>
          <w:rFonts w:ascii="Arial" w:hAnsi="Arial" w:cs="Arial"/>
        </w:rPr>
        <w:t>;</w:t>
      </w:r>
    </w:p>
    <w:p w14:paraId="6833227A" w14:textId="0A1E657D" w:rsidR="00033886" w:rsidRPr="00C70121" w:rsidRDefault="00033886" w:rsidP="00033886">
      <w:pPr>
        <w:pStyle w:val="ListParagraph"/>
        <w:numPr>
          <w:ilvl w:val="0"/>
          <w:numId w:val="95"/>
        </w:numPr>
        <w:spacing w:after="200" w:line="360" w:lineRule="auto"/>
        <w:ind w:left="709" w:hanging="567"/>
        <w:jc w:val="both"/>
        <w:rPr>
          <w:rFonts w:ascii="Arial" w:hAnsi="Arial" w:cs="Arial"/>
        </w:rPr>
      </w:pPr>
      <w:r w:rsidRPr="00C70121">
        <w:rPr>
          <w:rFonts w:ascii="Arial" w:hAnsi="Arial" w:cs="Arial"/>
        </w:rPr>
        <w:t>Updates on known and ant</w:t>
      </w:r>
      <w:r>
        <w:rPr>
          <w:rFonts w:ascii="Arial" w:hAnsi="Arial" w:cs="Arial"/>
        </w:rPr>
        <w:t>icipated resourcing issues;</w:t>
      </w:r>
    </w:p>
    <w:p w14:paraId="0CBE9770" w14:textId="4B2824E8" w:rsidR="00033886" w:rsidRDefault="00033886" w:rsidP="00033886">
      <w:pPr>
        <w:pStyle w:val="ListParagraph"/>
        <w:numPr>
          <w:ilvl w:val="0"/>
          <w:numId w:val="95"/>
        </w:numPr>
        <w:spacing w:after="200" w:line="360" w:lineRule="auto"/>
        <w:ind w:left="709" w:hanging="567"/>
        <w:jc w:val="both"/>
        <w:rPr>
          <w:rFonts w:ascii="Arial" w:hAnsi="Arial" w:cs="Arial"/>
        </w:rPr>
      </w:pPr>
      <w:r w:rsidRPr="00C70121">
        <w:rPr>
          <w:rFonts w:ascii="Arial" w:hAnsi="Arial" w:cs="Arial"/>
        </w:rPr>
        <w:t>Future workforce planning considerations</w:t>
      </w:r>
      <w:r>
        <w:rPr>
          <w:rFonts w:ascii="Arial" w:hAnsi="Arial" w:cs="Arial"/>
        </w:rPr>
        <w:t>;</w:t>
      </w:r>
    </w:p>
    <w:p w14:paraId="06C4537F" w14:textId="5E1CB078" w:rsidR="00033886" w:rsidRDefault="00033886" w:rsidP="00033886">
      <w:pPr>
        <w:pStyle w:val="ListParagraph"/>
        <w:numPr>
          <w:ilvl w:val="0"/>
          <w:numId w:val="95"/>
        </w:numPr>
        <w:spacing w:after="200" w:line="360" w:lineRule="auto"/>
        <w:ind w:left="709" w:hanging="567"/>
        <w:jc w:val="both"/>
        <w:rPr>
          <w:rFonts w:ascii="Arial" w:hAnsi="Arial" w:cs="Arial"/>
        </w:rPr>
      </w:pPr>
      <w:r>
        <w:rPr>
          <w:rFonts w:ascii="Arial" w:hAnsi="Arial" w:cs="Arial"/>
        </w:rPr>
        <w:t>Information on the latest managing attendance data;</w:t>
      </w:r>
    </w:p>
    <w:p w14:paraId="34C3DE45" w14:textId="0DAAE3C8" w:rsidR="00033886" w:rsidRDefault="00033886" w:rsidP="00033886">
      <w:pPr>
        <w:pStyle w:val="ListParagraph"/>
        <w:numPr>
          <w:ilvl w:val="0"/>
          <w:numId w:val="95"/>
        </w:numPr>
        <w:spacing w:after="200" w:line="360" w:lineRule="auto"/>
        <w:ind w:left="709" w:hanging="567"/>
        <w:jc w:val="both"/>
        <w:rPr>
          <w:rFonts w:ascii="Arial" w:hAnsi="Arial" w:cs="Arial"/>
        </w:rPr>
      </w:pPr>
      <w:r>
        <w:rPr>
          <w:rFonts w:ascii="Arial" w:hAnsi="Arial" w:cs="Arial"/>
        </w:rPr>
        <w:t>Update on the DAERA People Strategy Action Plan; and</w:t>
      </w:r>
    </w:p>
    <w:p w14:paraId="5932BA35" w14:textId="4D61A92A" w:rsidR="00033886" w:rsidRPr="00320F22" w:rsidRDefault="00033886" w:rsidP="00033886">
      <w:pPr>
        <w:pStyle w:val="ListParagraph"/>
        <w:numPr>
          <w:ilvl w:val="0"/>
          <w:numId w:val="95"/>
        </w:numPr>
        <w:spacing w:after="200" w:line="360" w:lineRule="auto"/>
        <w:ind w:left="709" w:hanging="567"/>
        <w:jc w:val="both"/>
        <w:rPr>
          <w:rFonts w:ascii="Arial" w:hAnsi="Arial" w:cs="Arial"/>
        </w:rPr>
      </w:pPr>
      <w:r>
        <w:rPr>
          <w:rFonts w:ascii="Arial" w:hAnsi="Arial" w:cs="Arial"/>
        </w:rPr>
        <w:t>Information on Health and Safety issues, as required.</w:t>
      </w:r>
    </w:p>
    <w:p w14:paraId="1951F665" w14:textId="77777777" w:rsidR="00C46803" w:rsidRPr="00C46803" w:rsidRDefault="00C46803" w:rsidP="00C46803">
      <w:pPr>
        <w:spacing w:after="200" w:line="360" w:lineRule="auto"/>
        <w:jc w:val="both"/>
        <w:rPr>
          <w:rFonts w:ascii="Arial" w:hAnsi="Arial" w:cs="Arial"/>
          <w:lang w:eastAsia="en-GB"/>
        </w:rPr>
      </w:pPr>
    </w:p>
    <w:p w14:paraId="78664DCA"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3.5.</w:t>
      </w:r>
      <w:r w:rsidRPr="00C46803">
        <w:rPr>
          <w:rFonts w:ascii="Arial" w:hAnsi="Arial" w:cs="Arial"/>
          <w:b/>
          <w:color w:val="76923C"/>
          <w:lang w:eastAsia="en-GB"/>
        </w:rPr>
        <w:tab/>
        <w:t>Attendance at Meetings</w:t>
      </w:r>
    </w:p>
    <w:p w14:paraId="07C33B11"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If unable to attend members should nominate a deputy to attend.</w:t>
      </w:r>
    </w:p>
    <w:p w14:paraId="67BDB83E" w14:textId="77777777" w:rsidR="00C46803" w:rsidRPr="00C46803" w:rsidRDefault="00C46803" w:rsidP="00C46803">
      <w:pPr>
        <w:spacing w:after="200" w:line="360" w:lineRule="auto"/>
        <w:jc w:val="both"/>
        <w:rPr>
          <w:rFonts w:ascii="Arial" w:hAnsi="Arial" w:cs="Arial"/>
          <w:lang w:eastAsia="en-GB"/>
        </w:rPr>
      </w:pPr>
    </w:p>
    <w:p w14:paraId="7451FDC9"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3.6.</w:t>
      </w:r>
      <w:r w:rsidRPr="00C46803">
        <w:rPr>
          <w:rFonts w:ascii="Arial" w:hAnsi="Arial" w:cs="Arial"/>
          <w:b/>
          <w:color w:val="76923C"/>
          <w:lang w:eastAsia="en-GB"/>
        </w:rPr>
        <w:tab/>
        <w:t>Information Requirements</w:t>
      </w:r>
    </w:p>
    <w:p w14:paraId="0881EB01"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For each meeting the secretariat will provide:</w:t>
      </w:r>
    </w:p>
    <w:p w14:paraId="0F07DC49" w14:textId="3F6B98B0" w:rsidR="00033886" w:rsidRPr="004B4696" w:rsidRDefault="00033886" w:rsidP="00033886">
      <w:pPr>
        <w:pStyle w:val="ListParagraph"/>
        <w:numPr>
          <w:ilvl w:val="0"/>
          <w:numId w:val="154"/>
        </w:numPr>
        <w:spacing w:after="200" w:line="360" w:lineRule="auto"/>
        <w:ind w:hanging="578"/>
        <w:jc w:val="both"/>
        <w:rPr>
          <w:rFonts w:ascii="Arial" w:hAnsi="Arial" w:cs="Arial"/>
        </w:rPr>
      </w:pPr>
      <w:r w:rsidRPr="004B4696">
        <w:rPr>
          <w:rFonts w:ascii="Arial" w:hAnsi="Arial" w:cs="Arial"/>
        </w:rPr>
        <w:t>An agenda</w:t>
      </w:r>
      <w:r>
        <w:rPr>
          <w:rFonts w:ascii="Arial" w:hAnsi="Arial" w:cs="Arial"/>
        </w:rPr>
        <w:t>;</w:t>
      </w:r>
    </w:p>
    <w:p w14:paraId="3B9A9DB5" w14:textId="77777777" w:rsidR="00033886" w:rsidRPr="00C70121" w:rsidRDefault="00033886" w:rsidP="00033886">
      <w:pPr>
        <w:pStyle w:val="ListParagraph"/>
        <w:numPr>
          <w:ilvl w:val="0"/>
          <w:numId w:val="96"/>
        </w:numPr>
        <w:spacing w:after="200" w:line="360" w:lineRule="auto"/>
        <w:ind w:left="709" w:hanging="567"/>
        <w:jc w:val="both"/>
        <w:rPr>
          <w:rFonts w:ascii="Arial" w:hAnsi="Arial" w:cs="Arial"/>
        </w:rPr>
      </w:pPr>
      <w:r>
        <w:rPr>
          <w:rFonts w:ascii="Arial" w:hAnsi="Arial" w:cs="Arial"/>
        </w:rPr>
        <w:lastRenderedPageBreak/>
        <w:t>A record of topics covered at the previous meeting and a</w:t>
      </w:r>
      <w:r w:rsidRPr="00C70121">
        <w:rPr>
          <w:rFonts w:ascii="Arial" w:hAnsi="Arial" w:cs="Arial"/>
        </w:rPr>
        <w:t>n update on agreed a</w:t>
      </w:r>
      <w:r>
        <w:rPr>
          <w:rFonts w:ascii="Arial" w:hAnsi="Arial" w:cs="Arial"/>
        </w:rPr>
        <w:t>ctions</w:t>
      </w:r>
      <w:r w:rsidRPr="00C70121">
        <w:rPr>
          <w:rFonts w:ascii="Arial" w:hAnsi="Arial" w:cs="Arial"/>
        </w:rPr>
        <w:t>;</w:t>
      </w:r>
    </w:p>
    <w:p w14:paraId="35A103A5" w14:textId="6CA13BD3" w:rsidR="00033886" w:rsidRDefault="00033886" w:rsidP="00033886">
      <w:pPr>
        <w:pStyle w:val="ListParagraph"/>
        <w:numPr>
          <w:ilvl w:val="0"/>
          <w:numId w:val="96"/>
        </w:numPr>
        <w:spacing w:after="200" w:line="360" w:lineRule="auto"/>
        <w:ind w:left="709" w:hanging="567"/>
        <w:jc w:val="both"/>
        <w:rPr>
          <w:rFonts w:ascii="Arial" w:hAnsi="Arial" w:cs="Arial"/>
        </w:rPr>
      </w:pPr>
      <w:r w:rsidRPr="004B4696">
        <w:rPr>
          <w:rFonts w:ascii="Arial" w:hAnsi="Arial" w:cs="Arial"/>
        </w:rPr>
        <w:t>Details of any significant issues that have ar</w:t>
      </w:r>
      <w:r>
        <w:rPr>
          <w:rFonts w:ascii="Arial" w:hAnsi="Arial" w:cs="Arial"/>
        </w:rPr>
        <w:t>isen since the previous meeting; and</w:t>
      </w:r>
    </w:p>
    <w:p w14:paraId="7D159114" w14:textId="77777777" w:rsidR="00033886" w:rsidRPr="004B4696" w:rsidRDefault="00033886" w:rsidP="00033886">
      <w:pPr>
        <w:pStyle w:val="ListParagraph"/>
        <w:numPr>
          <w:ilvl w:val="0"/>
          <w:numId w:val="96"/>
        </w:numPr>
        <w:spacing w:after="200" w:line="360" w:lineRule="auto"/>
        <w:ind w:left="709" w:hanging="567"/>
        <w:jc w:val="both"/>
        <w:rPr>
          <w:rFonts w:ascii="Arial" w:hAnsi="Arial" w:cs="Arial"/>
        </w:rPr>
      </w:pPr>
      <w:r w:rsidRPr="004B4696">
        <w:rPr>
          <w:rFonts w:ascii="Arial" w:hAnsi="Arial" w:cs="Arial"/>
        </w:rPr>
        <w:t>Relevant Departm</w:t>
      </w:r>
      <w:r>
        <w:rPr>
          <w:rFonts w:ascii="Arial" w:hAnsi="Arial" w:cs="Arial"/>
        </w:rPr>
        <w:t>ental resourcing and attendance data.</w:t>
      </w:r>
    </w:p>
    <w:p w14:paraId="065C57C9" w14:textId="77777777" w:rsidR="00C46803" w:rsidRPr="00C46803" w:rsidRDefault="00C46803" w:rsidP="00C46803">
      <w:pPr>
        <w:spacing w:after="200" w:line="360" w:lineRule="auto"/>
        <w:jc w:val="both"/>
        <w:rPr>
          <w:rFonts w:ascii="Arial" w:hAnsi="Arial" w:cs="Arial"/>
          <w:lang w:eastAsia="en-GB"/>
        </w:rPr>
      </w:pPr>
    </w:p>
    <w:p w14:paraId="1FA06C39" w14:textId="77777777" w:rsid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above lists suggest minimum requirements for the information that should be provided.  Members will be provided with other documentation as and when required.</w:t>
      </w:r>
    </w:p>
    <w:p w14:paraId="133F780C" w14:textId="77777777" w:rsidR="00033886" w:rsidRPr="00C46803" w:rsidRDefault="00033886" w:rsidP="00C46803">
      <w:pPr>
        <w:spacing w:after="200" w:line="360" w:lineRule="auto"/>
        <w:jc w:val="both"/>
        <w:rPr>
          <w:rFonts w:ascii="Arial" w:hAnsi="Arial" w:cs="Arial"/>
          <w:lang w:eastAsia="en-GB"/>
        </w:rPr>
      </w:pPr>
    </w:p>
    <w:p w14:paraId="714155B0" w14:textId="77777777" w:rsidR="00033886" w:rsidRPr="00EE57A4" w:rsidRDefault="00033886" w:rsidP="00033886">
      <w:pPr>
        <w:keepNext/>
        <w:keepLines/>
        <w:spacing w:after="120" w:line="360" w:lineRule="auto"/>
        <w:ind w:left="130" w:hanging="130"/>
        <w:jc w:val="both"/>
        <w:outlineLvl w:val="0"/>
        <w:rPr>
          <w:rFonts w:ascii="Arial" w:hAnsi="Arial" w:cs="Arial"/>
          <w:b/>
          <w:bCs/>
          <w:color w:val="76923C"/>
        </w:rPr>
      </w:pPr>
      <w:r w:rsidRPr="00EE57A4">
        <w:rPr>
          <w:rFonts w:ascii="Arial" w:hAnsi="Arial" w:cs="Arial"/>
          <w:b/>
          <w:bCs/>
          <w:color w:val="76923C"/>
        </w:rPr>
        <w:t>4.</w:t>
      </w:r>
      <w:r w:rsidRPr="00EE57A4">
        <w:rPr>
          <w:rFonts w:ascii="Arial" w:hAnsi="Arial" w:cs="Arial"/>
          <w:b/>
          <w:bCs/>
          <w:color w:val="76923C"/>
        </w:rPr>
        <w:tab/>
        <w:t>REPORTING</w:t>
      </w:r>
    </w:p>
    <w:p w14:paraId="728141E3" w14:textId="77777777" w:rsidR="00033886" w:rsidRPr="00320F22" w:rsidRDefault="00033886" w:rsidP="00033886">
      <w:pPr>
        <w:pStyle w:val="ListParagraph"/>
        <w:spacing w:after="200" w:line="360" w:lineRule="auto"/>
        <w:ind w:left="0"/>
        <w:jc w:val="both"/>
        <w:rPr>
          <w:rFonts w:ascii="Arial" w:hAnsi="Arial" w:cs="Arial"/>
        </w:rPr>
      </w:pPr>
      <w:r>
        <w:rPr>
          <w:rFonts w:ascii="Arial" w:hAnsi="Arial" w:cs="Arial"/>
        </w:rPr>
        <w:t>The Committee Chairperson will provide a summary update of key issues to DB on a quarterly basis.</w:t>
      </w:r>
    </w:p>
    <w:p w14:paraId="63C99288" w14:textId="77777777" w:rsidR="00033886" w:rsidRPr="00F1171A" w:rsidRDefault="00033886" w:rsidP="00033886">
      <w:pPr>
        <w:autoSpaceDE w:val="0"/>
        <w:autoSpaceDN w:val="0"/>
        <w:adjustRightInd w:val="0"/>
        <w:spacing w:line="360" w:lineRule="auto"/>
        <w:jc w:val="both"/>
        <w:rPr>
          <w:rFonts w:ascii="Arial" w:hAnsi="Arial" w:cs="Arial"/>
          <w:bCs/>
          <w:highlight w:val="yellow"/>
        </w:rPr>
      </w:pPr>
    </w:p>
    <w:p w14:paraId="470748FE" w14:textId="77777777" w:rsidR="00033886" w:rsidRDefault="00033886" w:rsidP="00033886">
      <w:pPr>
        <w:keepNext/>
        <w:keepLines/>
        <w:spacing w:after="120" w:line="360" w:lineRule="auto"/>
        <w:ind w:left="130" w:hanging="130"/>
        <w:jc w:val="both"/>
        <w:outlineLvl w:val="0"/>
        <w:rPr>
          <w:rFonts w:ascii="Arial" w:hAnsi="Arial" w:cs="Arial"/>
          <w:b/>
          <w:bCs/>
          <w:color w:val="76923C"/>
        </w:rPr>
      </w:pPr>
      <w:r w:rsidRPr="00EE57A4">
        <w:rPr>
          <w:rFonts w:ascii="Arial" w:hAnsi="Arial" w:cs="Arial"/>
          <w:b/>
          <w:bCs/>
          <w:color w:val="76923C"/>
        </w:rPr>
        <w:t>5.</w:t>
      </w:r>
      <w:r w:rsidRPr="00EE57A4">
        <w:rPr>
          <w:rFonts w:ascii="Arial" w:hAnsi="Arial" w:cs="Arial"/>
          <w:b/>
          <w:bCs/>
          <w:color w:val="76923C"/>
        </w:rPr>
        <w:tab/>
        <w:t>REVIEW</w:t>
      </w:r>
    </w:p>
    <w:p w14:paraId="7D880D17" w14:textId="77777777" w:rsidR="00033886" w:rsidRPr="00EE57A4" w:rsidRDefault="00033886" w:rsidP="00033886">
      <w:pPr>
        <w:keepNext/>
        <w:keepLines/>
        <w:spacing w:after="120" w:line="360" w:lineRule="auto"/>
        <w:ind w:left="142"/>
        <w:jc w:val="both"/>
        <w:outlineLvl w:val="0"/>
        <w:rPr>
          <w:rFonts w:ascii="Arial" w:hAnsi="Arial" w:cs="Arial"/>
          <w:bCs/>
        </w:rPr>
      </w:pPr>
      <w:r>
        <w:rPr>
          <w:rFonts w:ascii="Arial" w:hAnsi="Arial" w:cs="Arial"/>
          <w:bCs/>
        </w:rPr>
        <w:t>Membership of the Committee will be reviewed on an annual basis and as required in the case of any significant departmental organisational changes.</w:t>
      </w:r>
    </w:p>
    <w:p w14:paraId="676B1CDF" w14:textId="77777777" w:rsidR="00033886" w:rsidRDefault="00033886" w:rsidP="00033886">
      <w:pPr>
        <w:spacing w:after="200" w:line="276" w:lineRule="auto"/>
        <w:jc w:val="both"/>
        <w:rPr>
          <w:rFonts w:ascii="Arial" w:hAnsi="Arial" w:cs="Arial"/>
        </w:rPr>
      </w:pPr>
    </w:p>
    <w:p w14:paraId="11A52E56" w14:textId="77777777" w:rsidR="00C46803" w:rsidRPr="00C46803" w:rsidRDefault="00C46803" w:rsidP="00C46803">
      <w:pPr>
        <w:spacing w:after="200" w:line="276" w:lineRule="auto"/>
        <w:jc w:val="both"/>
        <w:rPr>
          <w:rFonts w:ascii="Arial" w:hAnsi="Arial" w:cs="Arial"/>
          <w:lang w:eastAsia="en-GB"/>
        </w:rPr>
      </w:pPr>
    </w:p>
    <w:p w14:paraId="08EF5E1B" w14:textId="77777777" w:rsidR="00C46803" w:rsidRPr="00C46803" w:rsidRDefault="00C46803" w:rsidP="00C46803">
      <w:pPr>
        <w:jc w:val="center"/>
        <w:rPr>
          <w:rFonts w:ascii="Arial" w:hAnsi="Arial" w:cs="Arial"/>
          <w:b/>
          <w:color w:val="76923C"/>
          <w:u w:val="single"/>
          <w:lang w:eastAsia="en-GB"/>
        </w:rPr>
      </w:pPr>
      <w:r w:rsidRPr="00C46803">
        <w:rPr>
          <w:rFonts w:ascii="Arial" w:hAnsi="Arial" w:cs="Arial"/>
          <w:lang w:eastAsia="en-GB"/>
        </w:rPr>
        <w:br w:type="page"/>
      </w:r>
      <w:r w:rsidRPr="00C46803">
        <w:rPr>
          <w:rFonts w:ascii="Arial" w:hAnsi="Arial" w:cs="Arial"/>
          <w:b/>
          <w:color w:val="76923C"/>
          <w:u w:val="single"/>
          <w:lang w:eastAsia="en-GB"/>
        </w:rPr>
        <w:lastRenderedPageBreak/>
        <w:t>CASEWORK COMMITTEE</w:t>
      </w:r>
    </w:p>
    <w:p w14:paraId="61F9E283" w14:textId="77777777" w:rsidR="00C46803" w:rsidRPr="00C46803" w:rsidRDefault="00C46803" w:rsidP="00C46803">
      <w:pPr>
        <w:spacing w:after="200" w:line="276" w:lineRule="auto"/>
        <w:jc w:val="center"/>
        <w:rPr>
          <w:rFonts w:ascii="Arial" w:hAnsi="Arial" w:cs="Arial"/>
          <w:b/>
          <w:color w:val="76923C"/>
          <w:u w:val="single"/>
          <w:lang w:eastAsia="en-GB"/>
        </w:rPr>
      </w:pPr>
    </w:p>
    <w:p w14:paraId="4A7397FA" w14:textId="77777777" w:rsidR="00C46803" w:rsidRPr="00C46803" w:rsidRDefault="00C46803" w:rsidP="00C46803">
      <w:pPr>
        <w:spacing w:after="200" w:line="276" w:lineRule="auto"/>
        <w:jc w:val="center"/>
        <w:rPr>
          <w:rFonts w:ascii="Arial" w:hAnsi="Arial" w:cs="Arial"/>
          <w:b/>
          <w:color w:val="76923C"/>
          <w:lang w:eastAsia="en-GB"/>
        </w:rPr>
      </w:pPr>
      <w:r w:rsidRPr="00C46803">
        <w:rPr>
          <w:rFonts w:ascii="Arial" w:hAnsi="Arial" w:cs="Arial"/>
          <w:b/>
          <w:color w:val="76923C"/>
          <w:lang w:eastAsia="en-GB"/>
        </w:rPr>
        <w:t>TERMS OF REFERENCE</w:t>
      </w:r>
    </w:p>
    <w:p w14:paraId="4F9A2A3C" w14:textId="77777777" w:rsidR="00C46803" w:rsidRPr="00C46803" w:rsidRDefault="00C46803" w:rsidP="00C46803">
      <w:pPr>
        <w:spacing w:after="200" w:line="276" w:lineRule="auto"/>
        <w:jc w:val="center"/>
        <w:rPr>
          <w:rFonts w:ascii="Arial" w:hAnsi="Arial" w:cs="Arial"/>
          <w:lang w:eastAsia="en-GB"/>
        </w:rPr>
      </w:pPr>
    </w:p>
    <w:p w14:paraId="68532685"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1.</w:t>
      </w:r>
      <w:r w:rsidRPr="00C46803">
        <w:rPr>
          <w:rFonts w:ascii="Arial" w:hAnsi="Arial" w:cs="Arial"/>
          <w:b/>
          <w:color w:val="76923C"/>
          <w:lang w:eastAsia="en-GB"/>
        </w:rPr>
        <w:tab/>
        <w:t>PURPOSE AND ROLE</w:t>
      </w:r>
    </w:p>
    <w:p w14:paraId="58F9BDA4"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purpose of the Casework Committee is to provide greater assurance to the Accounting Officer and Departmental Board (DB) around significant expenditure decisions made within DAERA.  It will increase collective decision making and buy-in to projects, particularly where affordability is a significant consideration.</w:t>
      </w:r>
    </w:p>
    <w:p w14:paraId="7FED2A0B" w14:textId="77777777" w:rsidR="00C46803" w:rsidRPr="00C46803" w:rsidRDefault="00C46803" w:rsidP="00C46803">
      <w:pPr>
        <w:spacing w:after="200" w:line="360" w:lineRule="auto"/>
        <w:jc w:val="both"/>
        <w:rPr>
          <w:rFonts w:ascii="Arial" w:hAnsi="Arial" w:cs="Arial"/>
          <w:lang w:eastAsia="en-GB"/>
        </w:rPr>
      </w:pPr>
    </w:p>
    <w:p w14:paraId="4872F6A9" w14:textId="77777777" w:rsidR="00C46803" w:rsidRPr="00C46803" w:rsidRDefault="00C46803" w:rsidP="00031A0E">
      <w:pPr>
        <w:numPr>
          <w:ilvl w:val="1"/>
          <w:numId w:val="148"/>
        </w:numPr>
        <w:spacing w:after="200" w:line="360" w:lineRule="auto"/>
        <w:jc w:val="both"/>
        <w:rPr>
          <w:rFonts w:ascii="Arial" w:hAnsi="Arial" w:cs="Arial"/>
          <w:b/>
          <w:color w:val="76923C"/>
          <w:lang w:eastAsia="en-GB"/>
        </w:rPr>
      </w:pPr>
      <w:r w:rsidRPr="00C46803">
        <w:rPr>
          <w:rFonts w:ascii="Arial" w:hAnsi="Arial" w:cs="Arial"/>
          <w:b/>
          <w:color w:val="76923C"/>
          <w:lang w:eastAsia="en-GB"/>
        </w:rPr>
        <w:t>Process</w:t>
      </w:r>
    </w:p>
    <w:p w14:paraId="7D6D853C" w14:textId="46C0D386"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 xml:space="preserve">Finance Division will refer cases to the Committee for approval where there are particular concerns </w:t>
      </w:r>
      <w:r w:rsidR="00055AF9">
        <w:rPr>
          <w:rFonts w:ascii="Arial" w:hAnsi="Arial" w:cs="Arial"/>
          <w:lang w:eastAsia="en-GB"/>
        </w:rPr>
        <w:t>–</w:t>
      </w:r>
      <w:r w:rsidRPr="00C46803">
        <w:rPr>
          <w:rFonts w:ascii="Arial" w:hAnsi="Arial" w:cs="Arial"/>
          <w:lang w:eastAsia="en-GB"/>
        </w:rPr>
        <w:t xml:space="preserve"> for</w:t>
      </w:r>
      <w:r w:rsidR="00055AF9">
        <w:rPr>
          <w:rFonts w:ascii="Arial" w:hAnsi="Arial" w:cs="Arial"/>
          <w:lang w:eastAsia="en-GB"/>
        </w:rPr>
        <w:t xml:space="preserve"> </w:t>
      </w:r>
      <w:r w:rsidRPr="00C46803">
        <w:rPr>
          <w:rFonts w:ascii="Arial" w:hAnsi="Arial" w:cs="Arial"/>
          <w:lang w:eastAsia="en-GB"/>
        </w:rPr>
        <w:t xml:space="preserve">example, all projects that are considered to be novel, contentious or repercussive </w:t>
      </w:r>
      <w:r w:rsidR="00055AF9">
        <w:rPr>
          <w:rFonts w:ascii="Arial" w:hAnsi="Arial" w:cs="Arial"/>
          <w:lang w:eastAsia="en-GB"/>
        </w:rPr>
        <w:t>–</w:t>
      </w:r>
      <w:r w:rsidRPr="00C46803">
        <w:rPr>
          <w:rFonts w:ascii="Arial" w:hAnsi="Arial" w:cs="Arial"/>
          <w:lang w:eastAsia="en-GB"/>
        </w:rPr>
        <w:t xml:space="preserve"> or</w:t>
      </w:r>
      <w:r w:rsidR="00055AF9">
        <w:rPr>
          <w:rFonts w:ascii="Arial" w:hAnsi="Arial" w:cs="Arial"/>
          <w:lang w:eastAsia="en-GB"/>
        </w:rPr>
        <w:t xml:space="preserve"> </w:t>
      </w:r>
      <w:r w:rsidRPr="00C46803">
        <w:rPr>
          <w:rFonts w:ascii="Arial" w:hAnsi="Arial" w:cs="Arial"/>
          <w:lang w:eastAsia="en-GB"/>
        </w:rPr>
        <w:t>where the level of spending proposed is greater than £5 million.  It is estimated that this would lead to around six cases requiring Committee approval each year.</w:t>
      </w:r>
    </w:p>
    <w:p w14:paraId="6D9D58D0" w14:textId="77777777" w:rsidR="00C46803" w:rsidRPr="00C46803" w:rsidRDefault="00C46803" w:rsidP="00C46803">
      <w:pPr>
        <w:spacing w:after="200" w:line="360" w:lineRule="auto"/>
        <w:jc w:val="both"/>
        <w:rPr>
          <w:rFonts w:ascii="Arial" w:hAnsi="Arial" w:cs="Arial"/>
          <w:lang w:eastAsia="en-GB"/>
        </w:rPr>
      </w:pPr>
    </w:p>
    <w:p w14:paraId="486513E1"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Grade 5 Policy Lead will present the business case to the Committee along with other officials where required.  He / she will summarise the salient facts of the relevant business case in a covering paper for submission to Committee members along with the business case.</w:t>
      </w:r>
    </w:p>
    <w:p w14:paraId="68B8835D" w14:textId="77777777" w:rsidR="00C46803" w:rsidRPr="00C46803" w:rsidRDefault="00C46803" w:rsidP="00C46803">
      <w:pPr>
        <w:spacing w:after="200" w:line="360" w:lineRule="auto"/>
        <w:jc w:val="both"/>
        <w:rPr>
          <w:rFonts w:ascii="Arial" w:hAnsi="Arial" w:cs="Arial"/>
          <w:lang w:eastAsia="en-GB"/>
        </w:rPr>
      </w:pPr>
    </w:p>
    <w:p w14:paraId="099484D1" w14:textId="77777777" w:rsidR="00C46803" w:rsidRPr="00C46803" w:rsidRDefault="00C46803" w:rsidP="00031A0E">
      <w:pPr>
        <w:numPr>
          <w:ilvl w:val="0"/>
          <w:numId w:val="148"/>
        </w:numPr>
        <w:spacing w:after="200" w:line="360" w:lineRule="auto"/>
        <w:ind w:left="709" w:hanging="709"/>
        <w:jc w:val="both"/>
        <w:rPr>
          <w:rFonts w:ascii="Arial" w:hAnsi="Arial" w:cs="Arial"/>
          <w:b/>
          <w:color w:val="76923C"/>
          <w:lang w:eastAsia="en-GB"/>
        </w:rPr>
      </w:pPr>
      <w:r w:rsidRPr="00C46803">
        <w:rPr>
          <w:rFonts w:ascii="Arial" w:hAnsi="Arial" w:cs="Arial"/>
          <w:b/>
          <w:color w:val="76923C"/>
          <w:lang w:eastAsia="en-GB"/>
        </w:rPr>
        <w:t>MEMBERSHIP</w:t>
      </w:r>
    </w:p>
    <w:p w14:paraId="21B80D56"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Committee will be chaired by the Senior Finance Director.  In addition to the Chair, membership of the Committee will include the Finance Director and the Chief Agricultural Economist.</w:t>
      </w:r>
    </w:p>
    <w:p w14:paraId="2CE453B1" w14:textId="77777777" w:rsidR="00C46803" w:rsidRPr="00C46803" w:rsidRDefault="00C46803" w:rsidP="00C46803">
      <w:pPr>
        <w:spacing w:after="200" w:line="360" w:lineRule="auto"/>
        <w:jc w:val="both"/>
        <w:rPr>
          <w:rFonts w:ascii="Arial" w:hAnsi="Arial" w:cs="Arial"/>
          <w:lang w:eastAsia="en-GB"/>
        </w:rPr>
      </w:pPr>
    </w:p>
    <w:p w14:paraId="4E6B70A9" w14:textId="77777777" w:rsidR="00C46803" w:rsidRPr="00C46803" w:rsidRDefault="00C46803" w:rsidP="00C46803">
      <w:pPr>
        <w:spacing w:after="200" w:line="360" w:lineRule="auto"/>
        <w:jc w:val="both"/>
        <w:rPr>
          <w:rFonts w:ascii="Arial" w:hAnsi="Arial" w:cs="Arial"/>
          <w:lang w:eastAsia="en-GB"/>
        </w:rPr>
      </w:pPr>
    </w:p>
    <w:p w14:paraId="0ACDE88D" w14:textId="77777777" w:rsidR="00C46803" w:rsidRPr="00C46803" w:rsidRDefault="00C46803" w:rsidP="00C46803">
      <w:pPr>
        <w:spacing w:after="200" w:line="360" w:lineRule="auto"/>
        <w:jc w:val="both"/>
        <w:rPr>
          <w:rFonts w:ascii="Arial" w:hAnsi="Arial" w:cs="Arial"/>
          <w:lang w:eastAsia="en-GB"/>
        </w:rPr>
      </w:pPr>
    </w:p>
    <w:p w14:paraId="185F24F1" w14:textId="77777777" w:rsidR="00C46803" w:rsidRPr="00C46803" w:rsidRDefault="00C46803" w:rsidP="00031A0E">
      <w:pPr>
        <w:numPr>
          <w:ilvl w:val="0"/>
          <w:numId w:val="148"/>
        </w:numPr>
        <w:spacing w:after="200" w:line="360" w:lineRule="auto"/>
        <w:jc w:val="both"/>
        <w:rPr>
          <w:rFonts w:ascii="Arial" w:hAnsi="Arial" w:cs="Arial"/>
          <w:b/>
          <w:color w:val="76923C"/>
          <w:lang w:eastAsia="en-GB"/>
        </w:rPr>
      </w:pPr>
      <w:r w:rsidRPr="00C46803">
        <w:rPr>
          <w:rFonts w:ascii="Arial" w:hAnsi="Arial" w:cs="Arial"/>
          <w:b/>
          <w:color w:val="76923C"/>
          <w:lang w:eastAsia="en-GB"/>
        </w:rPr>
        <w:lastRenderedPageBreak/>
        <w:t>MEETINGS</w:t>
      </w:r>
    </w:p>
    <w:p w14:paraId="1519027A" w14:textId="77777777" w:rsidR="00C46803" w:rsidRPr="00C46803" w:rsidRDefault="00C46803" w:rsidP="00C46803">
      <w:pPr>
        <w:spacing w:after="200" w:line="360" w:lineRule="auto"/>
        <w:jc w:val="both"/>
        <w:rPr>
          <w:rFonts w:ascii="Arial" w:hAnsi="Arial" w:cs="Arial"/>
          <w:lang w:eastAsia="en-GB"/>
        </w:rPr>
      </w:pPr>
    </w:p>
    <w:p w14:paraId="7B80BC63" w14:textId="77777777" w:rsidR="00C46803" w:rsidRPr="00C46803" w:rsidRDefault="00C46803" w:rsidP="00031A0E">
      <w:pPr>
        <w:numPr>
          <w:ilvl w:val="1"/>
          <w:numId w:val="148"/>
        </w:numPr>
        <w:spacing w:after="200" w:line="360" w:lineRule="auto"/>
        <w:jc w:val="both"/>
        <w:rPr>
          <w:rFonts w:ascii="Arial" w:hAnsi="Arial" w:cs="Arial"/>
          <w:b/>
          <w:color w:val="76923C"/>
          <w:lang w:eastAsia="en-GB"/>
        </w:rPr>
      </w:pPr>
      <w:r w:rsidRPr="00C46803">
        <w:rPr>
          <w:rFonts w:ascii="Arial" w:hAnsi="Arial" w:cs="Arial"/>
          <w:b/>
          <w:color w:val="76923C"/>
          <w:lang w:eastAsia="en-GB"/>
        </w:rPr>
        <w:t>Secretariat</w:t>
      </w:r>
    </w:p>
    <w:p w14:paraId="14C81967"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Financial Planning Branch will arrange the meetings and finalise the papers for issue to Committee members one week before they take place.</w:t>
      </w:r>
    </w:p>
    <w:p w14:paraId="5B834C93" w14:textId="77777777" w:rsidR="00C46803" w:rsidRPr="00C46803" w:rsidRDefault="00C46803" w:rsidP="00C46803">
      <w:pPr>
        <w:spacing w:after="200" w:line="360" w:lineRule="auto"/>
        <w:jc w:val="both"/>
        <w:rPr>
          <w:rFonts w:ascii="Arial" w:hAnsi="Arial" w:cs="Arial"/>
          <w:lang w:eastAsia="en-GB"/>
        </w:rPr>
      </w:pPr>
    </w:p>
    <w:p w14:paraId="571D7A2B" w14:textId="77777777" w:rsidR="00C46803" w:rsidRPr="00C46803" w:rsidRDefault="00C46803" w:rsidP="00031A0E">
      <w:pPr>
        <w:numPr>
          <w:ilvl w:val="1"/>
          <w:numId w:val="148"/>
        </w:numPr>
        <w:spacing w:after="200" w:line="360" w:lineRule="auto"/>
        <w:jc w:val="both"/>
        <w:rPr>
          <w:rFonts w:ascii="Arial" w:hAnsi="Arial" w:cs="Arial"/>
          <w:b/>
          <w:color w:val="76923C"/>
          <w:lang w:eastAsia="en-GB"/>
        </w:rPr>
      </w:pPr>
      <w:r w:rsidRPr="00C46803">
        <w:rPr>
          <w:rFonts w:ascii="Arial" w:hAnsi="Arial" w:cs="Arial"/>
          <w:b/>
          <w:color w:val="76923C"/>
          <w:lang w:eastAsia="en-GB"/>
        </w:rPr>
        <w:t>Frequency of Meetings</w:t>
      </w:r>
    </w:p>
    <w:p w14:paraId="20E4AA80"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Meetings will be held when both the Chief Agricultural Economist and the Finance Director are content that the business case should be submitted to the Committee.</w:t>
      </w:r>
    </w:p>
    <w:p w14:paraId="7F6DB308" w14:textId="77777777" w:rsidR="00C46803" w:rsidRPr="00C46803" w:rsidRDefault="00C46803" w:rsidP="00C46803">
      <w:pPr>
        <w:spacing w:after="200" w:line="360" w:lineRule="auto"/>
        <w:jc w:val="both"/>
        <w:rPr>
          <w:rFonts w:ascii="Arial" w:hAnsi="Arial" w:cs="Arial"/>
          <w:lang w:eastAsia="en-GB"/>
        </w:rPr>
      </w:pPr>
    </w:p>
    <w:p w14:paraId="2E7A4580" w14:textId="77777777" w:rsidR="00C46803" w:rsidRPr="00C46803" w:rsidRDefault="00C46803" w:rsidP="00031A0E">
      <w:pPr>
        <w:numPr>
          <w:ilvl w:val="1"/>
          <w:numId w:val="148"/>
        </w:numPr>
        <w:spacing w:after="200" w:line="360" w:lineRule="auto"/>
        <w:jc w:val="both"/>
        <w:rPr>
          <w:rFonts w:ascii="Arial" w:hAnsi="Arial" w:cs="Arial"/>
          <w:b/>
          <w:color w:val="76923C"/>
          <w:lang w:eastAsia="en-GB"/>
        </w:rPr>
      </w:pPr>
      <w:r w:rsidRPr="00C46803">
        <w:rPr>
          <w:rFonts w:ascii="Arial" w:hAnsi="Arial" w:cs="Arial"/>
          <w:b/>
          <w:color w:val="76923C"/>
          <w:lang w:eastAsia="en-GB"/>
        </w:rPr>
        <w:t>Record of Meetings</w:t>
      </w:r>
    </w:p>
    <w:p w14:paraId="23C90243"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business area will also be responsible for providing a minute-taker for the meeting, with the minutes agreed by the Committee members.</w:t>
      </w:r>
    </w:p>
    <w:p w14:paraId="7168981B" w14:textId="77777777" w:rsidR="00C46803" w:rsidRPr="00C46803" w:rsidRDefault="00C46803" w:rsidP="00C46803">
      <w:pPr>
        <w:spacing w:after="200" w:line="276" w:lineRule="auto"/>
        <w:jc w:val="both"/>
        <w:rPr>
          <w:rFonts w:ascii="Arial" w:hAnsi="Arial" w:cs="Arial"/>
          <w:lang w:eastAsia="en-GB"/>
        </w:rPr>
      </w:pPr>
    </w:p>
    <w:p w14:paraId="54A046DB" w14:textId="77777777" w:rsidR="00C46803" w:rsidRPr="00C46803" w:rsidRDefault="00C46803" w:rsidP="00C46803">
      <w:pPr>
        <w:keepNext/>
        <w:keepLines/>
        <w:spacing w:after="120" w:line="360" w:lineRule="auto"/>
        <w:ind w:left="130" w:hanging="130"/>
        <w:jc w:val="both"/>
        <w:outlineLvl w:val="0"/>
        <w:rPr>
          <w:rFonts w:ascii="Arial" w:hAnsi="Arial" w:cs="Arial"/>
          <w:b/>
          <w:bCs/>
          <w:color w:val="76923C"/>
          <w:lang w:eastAsia="en-GB"/>
        </w:rPr>
      </w:pPr>
      <w:r w:rsidRPr="007E2F41">
        <w:rPr>
          <w:rFonts w:ascii="Arial" w:hAnsi="Arial" w:cs="Arial"/>
          <w:b/>
          <w:bCs/>
          <w:color w:val="76923C"/>
          <w:lang w:eastAsia="en-GB"/>
        </w:rPr>
        <w:t>4.</w:t>
      </w:r>
      <w:r w:rsidRPr="007E2F41">
        <w:rPr>
          <w:rFonts w:ascii="Arial" w:hAnsi="Arial" w:cs="Arial"/>
          <w:b/>
          <w:bCs/>
          <w:color w:val="76923C"/>
          <w:lang w:eastAsia="en-GB"/>
        </w:rPr>
        <w:tab/>
        <w:t>REPORTING</w:t>
      </w:r>
    </w:p>
    <w:p w14:paraId="4FECA636" w14:textId="4BD2045A" w:rsidR="007E2F41" w:rsidRPr="004C6D8C" w:rsidRDefault="007E2F41" w:rsidP="007E2F41">
      <w:pPr>
        <w:autoSpaceDE w:val="0"/>
        <w:autoSpaceDN w:val="0"/>
        <w:adjustRightInd w:val="0"/>
        <w:spacing w:line="360" w:lineRule="auto"/>
        <w:jc w:val="both"/>
        <w:rPr>
          <w:rFonts w:ascii="Arial" w:hAnsi="Arial" w:cs="Arial"/>
          <w:bCs/>
        </w:rPr>
      </w:pPr>
      <w:r>
        <w:rPr>
          <w:rFonts w:ascii="Arial" w:hAnsi="Arial" w:cs="Arial"/>
        </w:rPr>
        <w:t>A summary of the each Casework Committee’s meeting will be f</w:t>
      </w:r>
      <w:r w:rsidRPr="00767441">
        <w:rPr>
          <w:rFonts w:ascii="Arial" w:hAnsi="Arial" w:cs="Arial"/>
        </w:rPr>
        <w:t xml:space="preserve">ormally reported </w:t>
      </w:r>
      <w:r>
        <w:rPr>
          <w:rFonts w:ascii="Arial" w:hAnsi="Arial" w:cs="Arial"/>
        </w:rPr>
        <w:t>to the next appropriate DB meeting to note.</w:t>
      </w:r>
    </w:p>
    <w:p w14:paraId="4593C1F2" w14:textId="77777777" w:rsidR="00C46803" w:rsidRPr="00C46803" w:rsidRDefault="00C46803" w:rsidP="00C46803">
      <w:pPr>
        <w:autoSpaceDE w:val="0"/>
        <w:autoSpaceDN w:val="0"/>
        <w:adjustRightInd w:val="0"/>
        <w:spacing w:line="360" w:lineRule="auto"/>
        <w:jc w:val="both"/>
        <w:rPr>
          <w:rFonts w:ascii="Arial" w:hAnsi="Arial" w:cs="Arial"/>
          <w:bCs/>
          <w:lang w:eastAsia="en-GB"/>
        </w:rPr>
      </w:pPr>
    </w:p>
    <w:p w14:paraId="50843941" w14:textId="77777777" w:rsidR="00C46803" w:rsidRPr="00C46803" w:rsidRDefault="00C46803" w:rsidP="00C46803">
      <w:pPr>
        <w:keepNext/>
        <w:keepLines/>
        <w:spacing w:after="120" w:line="360" w:lineRule="auto"/>
        <w:ind w:left="130" w:hanging="130"/>
        <w:jc w:val="both"/>
        <w:outlineLvl w:val="0"/>
        <w:rPr>
          <w:rFonts w:ascii="Arial" w:hAnsi="Arial" w:cs="Arial"/>
          <w:b/>
          <w:bCs/>
          <w:color w:val="76923C"/>
          <w:lang w:eastAsia="en-GB"/>
        </w:rPr>
      </w:pPr>
      <w:r w:rsidRPr="00C46803">
        <w:rPr>
          <w:rFonts w:ascii="Arial" w:hAnsi="Arial" w:cs="Arial"/>
          <w:b/>
          <w:bCs/>
          <w:color w:val="76923C"/>
          <w:lang w:eastAsia="en-GB"/>
        </w:rPr>
        <w:t>5.</w:t>
      </w:r>
      <w:r w:rsidRPr="00C46803">
        <w:rPr>
          <w:rFonts w:ascii="Arial" w:hAnsi="Arial" w:cs="Arial"/>
          <w:b/>
          <w:bCs/>
          <w:color w:val="76923C"/>
          <w:lang w:eastAsia="en-GB"/>
        </w:rPr>
        <w:tab/>
        <w:t>REVIEW</w:t>
      </w:r>
    </w:p>
    <w:p w14:paraId="7B95525E"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membership and remit of the Committee should be reviewed on an annual basis.</w:t>
      </w:r>
    </w:p>
    <w:p w14:paraId="2A85E599" w14:textId="77777777" w:rsidR="00C46803" w:rsidRPr="00C46803" w:rsidRDefault="00C46803" w:rsidP="00C46803">
      <w:pPr>
        <w:spacing w:after="200" w:line="360" w:lineRule="auto"/>
        <w:jc w:val="both"/>
        <w:rPr>
          <w:rFonts w:ascii="Arial" w:hAnsi="Arial" w:cs="Arial"/>
          <w:lang w:eastAsia="en-GB"/>
        </w:rPr>
      </w:pPr>
    </w:p>
    <w:p w14:paraId="6DC5E563" w14:textId="77777777" w:rsidR="00C46803" w:rsidRPr="00C46803" w:rsidRDefault="00C46803" w:rsidP="00C46803">
      <w:pPr>
        <w:jc w:val="center"/>
        <w:rPr>
          <w:rFonts w:ascii="Arial" w:hAnsi="Arial" w:cs="Arial"/>
          <w:b/>
          <w:color w:val="76923C"/>
          <w:u w:val="single"/>
          <w:lang w:eastAsia="en-GB"/>
        </w:rPr>
      </w:pPr>
      <w:r w:rsidRPr="00C46803">
        <w:rPr>
          <w:rFonts w:ascii="Arial" w:hAnsi="Arial" w:cs="Arial"/>
          <w:lang w:eastAsia="en-GB"/>
        </w:rPr>
        <w:br w:type="page"/>
      </w:r>
      <w:r w:rsidRPr="00C46803">
        <w:rPr>
          <w:rFonts w:ascii="Arial" w:hAnsi="Arial" w:cs="Arial"/>
          <w:b/>
          <w:color w:val="76923C"/>
          <w:u w:val="single"/>
          <w:lang w:eastAsia="en-GB"/>
        </w:rPr>
        <w:lastRenderedPageBreak/>
        <w:t>EQUALITY AND DIVERSITY STEERING GROUP COMMITTEE</w:t>
      </w:r>
    </w:p>
    <w:p w14:paraId="5BFDF9C1" w14:textId="77777777" w:rsidR="00C46803" w:rsidRPr="00C46803" w:rsidRDefault="00C46803" w:rsidP="00C46803">
      <w:pPr>
        <w:spacing w:after="200" w:line="276" w:lineRule="auto"/>
        <w:jc w:val="center"/>
        <w:rPr>
          <w:rFonts w:ascii="Arial" w:hAnsi="Arial" w:cs="Arial"/>
          <w:b/>
          <w:color w:val="76923C"/>
          <w:lang w:eastAsia="en-GB"/>
        </w:rPr>
      </w:pPr>
    </w:p>
    <w:p w14:paraId="39634571" w14:textId="77777777" w:rsidR="00C46803" w:rsidRPr="00C46803" w:rsidRDefault="00C46803" w:rsidP="00C46803">
      <w:pPr>
        <w:spacing w:after="200" w:line="276" w:lineRule="auto"/>
        <w:jc w:val="center"/>
        <w:rPr>
          <w:rFonts w:ascii="Arial" w:hAnsi="Arial" w:cs="Arial"/>
          <w:b/>
          <w:color w:val="76923C"/>
          <w:lang w:eastAsia="en-GB"/>
        </w:rPr>
      </w:pPr>
      <w:r w:rsidRPr="00C46803">
        <w:rPr>
          <w:rFonts w:ascii="Arial" w:hAnsi="Arial" w:cs="Arial"/>
          <w:b/>
          <w:color w:val="76923C"/>
          <w:lang w:eastAsia="en-GB"/>
        </w:rPr>
        <w:t>TERMS OF REFERENCE</w:t>
      </w:r>
    </w:p>
    <w:p w14:paraId="306BE235" w14:textId="77777777" w:rsidR="00C46803" w:rsidRPr="00C46803" w:rsidRDefault="00C46803" w:rsidP="00C46803">
      <w:pPr>
        <w:spacing w:after="200" w:line="276" w:lineRule="auto"/>
        <w:jc w:val="center"/>
        <w:rPr>
          <w:rFonts w:ascii="Arial" w:hAnsi="Arial" w:cs="Arial"/>
          <w:lang w:eastAsia="en-GB"/>
        </w:rPr>
      </w:pPr>
    </w:p>
    <w:p w14:paraId="35D1E325"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1.</w:t>
      </w:r>
      <w:r w:rsidRPr="00C46803">
        <w:rPr>
          <w:rFonts w:ascii="Arial" w:hAnsi="Arial" w:cs="Arial"/>
          <w:b/>
          <w:color w:val="76923C"/>
          <w:lang w:eastAsia="en-GB"/>
        </w:rPr>
        <w:tab/>
        <w:t>PURPOSE AND ROLE</w:t>
      </w:r>
    </w:p>
    <w:p w14:paraId="5003DEC1"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 xml:space="preserve">The purpose of the Equality and Diversity Steering Group Committee is to ensure DAERA fulfils its equality / diversity, good relations and human rights obligations.  DAERA is committed to promoting equality and good relations across all aspects of its business: in its policies, information and service provision for customers, visitors and staff.  DAERA works to ensure that all of its services are accessible and delivered in ways that meet the needs of its diverse customers.  </w:t>
      </w:r>
    </w:p>
    <w:p w14:paraId="3F856390" w14:textId="77777777" w:rsidR="00C46803" w:rsidRPr="00C46803" w:rsidRDefault="00C46803" w:rsidP="00C46803">
      <w:pPr>
        <w:spacing w:after="200" w:line="360" w:lineRule="auto"/>
        <w:jc w:val="both"/>
        <w:rPr>
          <w:rFonts w:ascii="Arial" w:hAnsi="Arial" w:cs="Arial"/>
          <w:lang w:eastAsia="en-GB"/>
        </w:rPr>
      </w:pPr>
    </w:p>
    <w:p w14:paraId="7B494FCB"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1.1</w:t>
      </w:r>
      <w:r w:rsidRPr="00C46803">
        <w:rPr>
          <w:rFonts w:ascii="Arial" w:hAnsi="Arial" w:cs="Arial"/>
          <w:b/>
          <w:color w:val="76923C"/>
          <w:lang w:eastAsia="en-GB"/>
        </w:rPr>
        <w:tab/>
        <w:t>Responsibility</w:t>
      </w:r>
    </w:p>
    <w:p w14:paraId="46871FB3"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Committee is responsible for overseeing and monitoring the Department’s progress against its equality, good relations and human rights obligations; relevant strategies, policies and action plans; including equality screening decisions and equality impact assessments.  It will:</w:t>
      </w:r>
    </w:p>
    <w:p w14:paraId="48D7E0BB" w14:textId="77777777" w:rsidR="00C46803" w:rsidRPr="00C46803" w:rsidRDefault="00C46803" w:rsidP="00031A0E">
      <w:pPr>
        <w:numPr>
          <w:ilvl w:val="0"/>
          <w:numId w:val="99"/>
        </w:numPr>
        <w:spacing w:after="200" w:line="360" w:lineRule="auto"/>
        <w:ind w:left="709" w:hanging="567"/>
        <w:jc w:val="both"/>
        <w:rPr>
          <w:rFonts w:ascii="Arial" w:hAnsi="Arial" w:cs="Arial"/>
        </w:rPr>
      </w:pPr>
      <w:r w:rsidRPr="00C46803">
        <w:rPr>
          <w:rFonts w:ascii="Arial" w:hAnsi="Arial" w:cs="Arial"/>
        </w:rPr>
        <w:t>Provide strategic direction for promoting equality, diversity, good relations and human rights across all aspects of internal and external work areas;</w:t>
      </w:r>
    </w:p>
    <w:p w14:paraId="1CD54372" w14:textId="77777777" w:rsidR="00C46803" w:rsidRPr="00C46803" w:rsidRDefault="00C46803" w:rsidP="00031A0E">
      <w:pPr>
        <w:numPr>
          <w:ilvl w:val="0"/>
          <w:numId w:val="99"/>
        </w:numPr>
        <w:spacing w:after="200" w:line="360" w:lineRule="auto"/>
        <w:ind w:left="709" w:hanging="567"/>
        <w:jc w:val="both"/>
        <w:rPr>
          <w:rFonts w:ascii="Arial" w:hAnsi="Arial" w:cs="Arial"/>
        </w:rPr>
      </w:pPr>
      <w:r w:rsidRPr="00C46803">
        <w:rPr>
          <w:rFonts w:ascii="Arial" w:hAnsi="Arial" w:cs="Arial"/>
        </w:rPr>
        <w:t>Ensure that DAERA is meeting its statutory equality, good relations and human rights obligations by overseeing the development and implementation of an Equality Scheme for the Department;</w:t>
      </w:r>
    </w:p>
    <w:p w14:paraId="3C893A44" w14:textId="77777777" w:rsidR="00C46803" w:rsidRPr="00C46803" w:rsidRDefault="00C46803" w:rsidP="00031A0E">
      <w:pPr>
        <w:numPr>
          <w:ilvl w:val="0"/>
          <w:numId w:val="99"/>
        </w:numPr>
        <w:spacing w:after="200" w:line="360" w:lineRule="auto"/>
        <w:ind w:left="709" w:hanging="567"/>
        <w:jc w:val="both"/>
        <w:rPr>
          <w:rFonts w:ascii="Arial" w:hAnsi="Arial" w:cs="Arial"/>
        </w:rPr>
      </w:pPr>
      <w:r w:rsidRPr="00C46803">
        <w:rPr>
          <w:rFonts w:ascii="Arial" w:hAnsi="Arial" w:cs="Arial"/>
        </w:rPr>
        <w:t>Consider any identified non-compliance issues arising from Stewardship Reporting; and</w:t>
      </w:r>
    </w:p>
    <w:p w14:paraId="778D11F9" w14:textId="77777777" w:rsidR="00C46803" w:rsidRPr="00C46803" w:rsidRDefault="00C46803" w:rsidP="00031A0E">
      <w:pPr>
        <w:numPr>
          <w:ilvl w:val="0"/>
          <w:numId w:val="99"/>
        </w:numPr>
        <w:spacing w:after="200" w:line="360" w:lineRule="auto"/>
        <w:ind w:left="709" w:hanging="567"/>
        <w:jc w:val="both"/>
        <w:rPr>
          <w:rFonts w:ascii="Arial" w:hAnsi="Arial" w:cs="Arial"/>
        </w:rPr>
      </w:pPr>
      <w:r w:rsidRPr="00C46803">
        <w:rPr>
          <w:rFonts w:ascii="Arial" w:hAnsi="Arial" w:cs="Arial"/>
        </w:rPr>
        <w:t>Ensure that DAERA contributes meaningfully to relevant NI strategies, action plans and periodic reports.</w:t>
      </w:r>
    </w:p>
    <w:p w14:paraId="79F78466" w14:textId="77777777" w:rsidR="00C46803" w:rsidRDefault="00C46803" w:rsidP="00C46803">
      <w:pPr>
        <w:spacing w:after="200" w:line="360" w:lineRule="auto"/>
        <w:jc w:val="both"/>
        <w:rPr>
          <w:rFonts w:ascii="Arial" w:hAnsi="Arial" w:cs="Arial"/>
          <w:lang w:eastAsia="en-GB"/>
        </w:rPr>
      </w:pPr>
    </w:p>
    <w:p w14:paraId="619FDB84" w14:textId="77777777" w:rsidR="0068152C" w:rsidRDefault="0068152C" w:rsidP="00C46803">
      <w:pPr>
        <w:spacing w:after="200" w:line="360" w:lineRule="auto"/>
        <w:jc w:val="both"/>
        <w:rPr>
          <w:rFonts w:ascii="Arial" w:hAnsi="Arial" w:cs="Arial"/>
          <w:lang w:eastAsia="en-GB"/>
        </w:rPr>
      </w:pPr>
    </w:p>
    <w:p w14:paraId="4CB53F07" w14:textId="77777777" w:rsidR="0068152C" w:rsidRPr="00C46803" w:rsidRDefault="0068152C" w:rsidP="00C46803">
      <w:pPr>
        <w:spacing w:after="200" w:line="360" w:lineRule="auto"/>
        <w:jc w:val="both"/>
        <w:rPr>
          <w:rFonts w:ascii="Arial" w:hAnsi="Arial" w:cs="Arial"/>
          <w:lang w:eastAsia="en-GB"/>
        </w:rPr>
      </w:pPr>
    </w:p>
    <w:p w14:paraId="279F4281" w14:textId="77777777" w:rsidR="00C46803" w:rsidRPr="00C46803" w:rsidRDefault="00C46803" w:rsidP="00C46803">
      <w:pPr>
        <w:tabs>
          <w:tab w:val="left" w:pos="709"/>
        </w:tabs>
        <w:spacing w:after="200" w:line="360" w:lineRule="auto"/>
        <w:jc w:val="both"/>
        <w:rPr>
          <w:rFonts w:ascii="Arial" w:hAnsi="Arial" w:cs="Arial"/>
          <w:b/>
          <w:color w:val="76923C"/>
          <w:lang w:eastAsia="en-GB"/>
        </w:rPr>
      </w:pPr>
      <w:r w:rsidRPr="00C46803">
        <w:rPr>
          <w:rFonts w:ascii="Arial" w:hAnsi="Arial" w:cs="Arial"/>
          <w:b/>
          <w:color w:val="76923C"/>
          <w:lang w:eastAsia="en-GB"/>
        </w:rPr>
        <w:lastRenderedPageBreak/>
        <w:t>2.</w:t>
      </w:r>
      <w:r w:rsidRPr="00C46803">
        <w:rPr>
          <w:rFonts w:ascii="Arial" w:hAnsi="Arial" w:cs="Arial"/>
          <w:b/>
          <w:color w:val="76923C"/>
          <w:lang w:eastAsia="en-GB"/>
        </w:rPr>
        <w:tab/>
        <w:t>MEMBERSHIP</w:t>
      </w:r>
    </w:p>
    <w:p w14:paraId="23C715AC" w14:textId="5807596A" w:rsidR="00C46803" w:rsidRPr="00C46803" w:rsidRDefault="0068152C" w:rsidP="00C46803">
      <w:pPr>
        <w:spacing w:after="200" w:line="360" w:lineRule="auto"/>
        <w:jc w:val="both"/>
        <w:rPr>
          <w:rFonts w:ascii="Arial" w:hAnsi="Arial" w:cs="Arial"/>
          <w:lang w:eastAsia="en-GB"/>
        </w:rPr>
      </w:pPr>
      <w:r>
        <w:rPr>
          <w:rFonts w:ascii="Arial" w:hAnsi="Arial" w:cs="Arial"/>
          <w:lang w:eastAsia="en-GB"/>
        </w:rPr>
        <w:t xml:space="preserve">Committee </w:t>
      </w:r>
      <w:r w:rsidR="00C46803" w:rsidRPr="00C46803">
        <w:rPr>
          <w:rFonts w:ascii="Arial" w:hAnsi="Arial" w:cs="Arial"/>
          <w:lang w:eastAsia="en-GB"/>
        </w:rPr>
        <w:t>membership will consist of:</w:t>
      </w:r>
    </w:p>
    <w:p w14:paraId="279733EA" w14:textId="77777777" w:rsidR="00C46803" w:rsidRPr="00C46803" w:rsidRDefault="00C46803" w:rsidP="00031A0E">
      <w:pPr>
        <w:numPr>
          <w:ilvl w:val="0"/>
          <w:numId w:val="97"/>
        </w:numPr>
        <w:spacing w:after="200" w:line="360" w:lineRule="auto"/>
        <w:ind w:left="709" w:hanging="567"/>
        <w:jc w:val="both"/>
        <w:rPr>
          <w:rFonts w:ascii="Arial" w:hAnsi="Arial" w:cs="Arial"/>
        </w:rPr>
      </w:pPr>
      <w:r w:rsidRPr="00C46803">
        <w:rPr>
          <w:rFonts w:ascii="Arial" w:hAnsi="Arial" w:cs="Arial"/>
        </w:rPr>
        <w:t>Permanent Secretary (Chair);</w:t>
      </w:r>
    </w:p>
    <w:p w14:paraId="6EAF55F9" w14:textId="77777777" w:rsidR="00C46803" w:rsidRPr="00C46803" w:rsidRDefault="00C46803" w:rsidP="00031A0E">
      <w:pPr>
        <w:numPr>
          <w:ilvl w:val="0"/>
          <w:numId w:val="97"/>
        </w:numPr>
        <w:spacing w:after="200" w:line="360" w:lineRule="auto"/>
        <w:ind w:left="709" w:hanging="567"/>
        <w:jc w:val="both"/>
        <w:rPr>
          <w:rFonts w:ascii="Arial" w:hAnsi="Arial" w:cs="Arial"/>
        </w:rPr>
      </w:pPr>
      <w:r w:rsidRPr="00C46803">
        <w:rPr>
          <w:rFonts w:ascii="Arial" w:hAnsi="Arial" w:cs="Arial"/>
        </w:rPr>
        <w:t>Grade 3 Heads of Group;</w:t>
      </w:r>
    </w:p>
    <w:p w14:paraId="5782139D" w14:textId="77777777" w:rsidR="00C46803" w:rsidRPr="00C46803" w:rsidRDefault="00C46803" w:rsidP="00031A0E">
      <w:pPr>
        <w:numPr>
          <w:ilvl w:val="0"/>
          <w:numId w:val="97"/>
        </w:numPr>
        <w:spacing w:after="200" w:line="360" w:lineRule="auto"/>
        <w:ind w:left="709" w:hanging="567"/>
        <w:jc w:val="both"/>
        <w:rPr>
          <w:rFonts w:ascii="Arial" w:hAnsi="Arial" w:cs="Arial"/>
        </w:rPr>
      </w:pPr>
      <w:r w:rsidRPr="00C46803">
        <w:rPr>
          <w:rFonts w:ascii="Arial" w:hAnsi="Arial" w:cs="Arial"/>
        </w:rPr>
        <w:t>Chief Executives of DAERA Agencies;</w:t>
      </w:r>
    </w:p>
    <w:p w14:paraId="34374614" w14:textId="08A9C66A" w:rsidR="00C46803" w:rsidRPr="00C46803" w:rsidRDefault="00C46803" w:rsidP="00031A0E">
      <w:pPr>
        <w:numPr>
          <w:ilvl w:val="0"/>
          <w:numId w:val="97"/>
        </w:numPr>
        <w:spacing w:after="200" w:line="360" w:lineRule="auto"/>
        <w:ind w:left="709" w:hanging="567"/>
        <w:jc w:val="both"/>
        <w:rPr>
          <w:rFonts w:ascii="Arial" w:hAnsi="Arial" w:cs="Arial"/>
        </w:rPr>
      </w:pPr>
      <w:r w:rsidRPr="00C46803">
        <w:rPr>
          <w:rFonts w:ascii="Arial" w:eastAsia="Arial" w:hAnsi="Arial" w:cs="Arial"/>
          <w:spacing w:val="2"/>
        </w:rPr>
        <w:t xml:space="preserve">Corporate Services </w:t>
      </w:r>
      <w:r w:rsidRPr="00C46803">
        <w:rPr>
          <w:rFonts w:ascii="Arial" w:hAnsi="Arial" w:cs="Arial"/>
        </w:rPr>
        <w:t>Director; and</w:t>
      </w:r>
    </w:p>
    <w:p w14:paraId="47883127" w14:textId="77777777" w:rsidR="00C46803" w:rsidRPr="00C46803" w:rsidRDefault="00C46803" w:rsidP="00031A0E">
      <w:pPr>
        <w:numPr>
          <w:ilvl w:val="0"/>
          <w:numId w:val="97"/>
        </w:numPr>
        <w:spacing w:after="200" w:line="360" w:lineRule="auto"/>
        <w:ind w:left="709" w:hanging="567"/>
        <w:jc w:val="both"/>
        <w:rPr>
          <w:rFonts w:ascii="Arial" w:hAnsi="Arial" w:cs="Arial"/>
        </w:rPr>
      </w:pPr>
      <w:r w:rsidRPr="00C46803">
        <w:rPr>
          <w:rFonts w:ascii="Arial" w:hAnsi="Arial" w:cs="Arial"/>
        </w:rPr>
        <w:t>DAERA’s various “Champions” (with others to be confirmed):</w:t>
      </w:r>
    </w:p>
    <w:p w14:paraId="4ED26E5F" w14:textId="77777777" w:rsidR="00C46803" w:rsidRPr="00C46803" w:rsidRDefault="00C46803" w:rsidP="00031A0E">
      <w:pPr>
        <w:numPr>
          <w:ilvl w:val="0"/>
          <w:numId w:val="98"/>
        </w:numPr>
        <w:spacing w:after="200" w:line="360" w:lineRule="auto"/>
        <w:ind w:left="1134" w:hanging="425"/>
        <w:jc w:val="both"/>
        <w:rPr>
          <w:rFonts w:ascii="Arial" w:hAnsi="Arial" w:cs="Arial"/>
        </w:rPr>
      </w:pPr>
      <w:r w:rsidRPr="00C46803">
        <w:rPr>
          <w:rFonts w:ascii="Arial" w:hAnsi="Arial" w:cs="Arial"/>
        </w:rPr>
        <w:t>Equality Champion – Permanent Secretary,</w:t>
      </w:r>
    </w:p>
    <w:p w14:paraId="79E11E1B" w14:textId="77777777" w:rsidR="00C46803" w:rsidRPr="00C46803" w:rsidRDefault="00C46803" w:rsidP="00031A0E">
      <w:pPr>
        <w:numPr>
          <w:ilvl w:val="0"/>
          <w:numId w:val="98"/>
        </w:numPr>
        <w:spacing w:after="200" w:line="360" w:lineRule="auto"/>
        <w:ind w:left="1134" w:hanging="425"/>
        <w:jc w:val="both"/>
        <w:rPr>
          <w:rFonts w:ascii="Arial" w:hAnsi="Arial" w:cs="Arial"/>
        </w:rPr>
      </w:pPr>
      <w:r w:rsidRPr="00C46803">
        <w:rPr>
          <w:rFonts w:ascii="Arial" w:hAnsi="Arial" w:cs="Arial"/>
        </w:rPr>
        <w:t>Diversity Champion,</w:t>
      </w:r>
    </w:p>
    <w:p w14:paraId="4C4CEBB7" w14:textId="77777777" w:rsidR="00C46803" w:rsidRPr="00C46803" w:rsidRDefault="00C46803" w:rsidP="00031A0E">
      <w:pPr>
        <w:numPr>
          <w:ilvl w:val="0"/>
          <w:numId w:val="98"/>
        </w:numPr>
        <w:spacing w:after="200" w:line="360" w:lineRule="auto"/>
        <w:ind w:left="1134" w:hanging="425"/>
        <w:jc w:val="both"/>
        <w:rPr>
          <w:rFonts w:ascii="Arial" w:hAnsi="Arial" w:cs="Arial"/>
        </w:rPr>
      </w:pPr>
      <w:r w:rsidRPr="00C46803">
        <w:rPr>
          <w:rFonts w:ascii="Arial" w:hAnsi="Arial" w:cs="Arial"/>
        </w:rPr>
        <w:t>Racial Equality Champion, and</w:t>
      </w:r>
    </w:p>
    <w:p w14:paraId="3DFBB9B3" w14:textId="77777777" w:rsidR="00C46803" w:rsidRPr="00C46803" w:rsidRDefault="00C46803" w:rsidP="00031A0E">
      <w:pPr>
        <w:numPr>
          <w:ilvl w:val="0"/>
          <w:numId w:val="98"/>
        </w:numPr>
        <w:spacing w:after="200" w:line="360" w:lineRule="auto"/>
        <w:ind w:left="1134" w:hanging="425"/>
        <w:jc w:val="both"/>
        <w:rPr>
          <w:rFonts w:ascii="Arial" w:hAnsi="Arial" w:cs="Arial"/>
        </w:rPr>
      </w:pPr>
      <w:r w:rsidRPr="00C46803">
        <w:rPr>
          <w:rFonts w:ascii="Arial" w:hAnsi="Arial" w:cs="Arial"/>
        </w:rPr>
        <w:t>Children’s Champion.</w:t>
      </w:r>
    </w:p>
    <w:p w14:paraId="7D0FE948" w14:textId="77777777" w:rsidR="00C46803" w:rsidRPr="00C46803" w:rsidRDefault="00C46803" w:rsidP="00C46803">
      <w:pPr>
        <w:spacing w:after="200" w:line="360" w:lineRule="auto"/>
        <w:jc w:val="both"/>
        <w:rPr>
          <w:rFonts w:ascii="Arial" w:hAnsi="Arial" w:cs="Arial"/>
          <w:lang w:eastAsia="en-GB"/>
        </w:rPr>
      </w:pPr>
    </w:p>
    <w:p w14:paraId="66756684"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w:t>
      </w:r>
      <w:r w:rsidRPr="00C46803">
        <w:rPr>
          <w:rFonts w:ascii="Arial" w:hAnsi="Arial" w:cs="Arial"/>
          <w:b/>
          <w:color w:val="76923C"/>
          <w:lang w:eastAsia="en-GB"/>
        </w:rPr>
        <w:tab/>
        <w:t>MEETINGS</w:t>
      </w:r>
    </w:p>
    <w:p w14:paraId="40EABD6E" w14:textId="77777777" w:rsidR="00C46803" w:rsidRPr="00C46803" w:rsidRDefault="00C46803" w:rsidP="00031A0E">
      <w:pPr>
        <w:numPr>
          <w:ilvl w:val="0"/>
          <w:numId w:val="100"/>
        </w:numPr>
        <w:spacing w:after="200" w:line="360" w:lineRule="auto"/>
        <w:ind w:left="709" w:hanging="567"/>
        <w:jc w:val="both"/>
        <w:rPr>
          <w:rFonts w:ascii="Arial" w:hAnsi="Arial" w:cs="Arial"/>
        </w:rPr>
      </w:pPr>
      <w:r w:rsidRPr="00C46803">
        <w:rPr>
          <w:rFonts w:ascii="Arial" w:hAnsi="Arial" w:cs="Arial"/>
        </w:rPr>
        <w:t>Grade 5 Directors to attend on request to present on equality issues within their Divisions;</w:t>
      </w:r>
    </w:p>
    <w:p w14:paraId="0871F8E2" w14:textId="100AD949" w:rsidR="00C46803" w:rsidRPr="00C46803" w:rsidRDefault="0080536D" w:rsidP="00031A0E">
      <w:pPr>
        <w:numPr>
          <w:ilvl w:val="0"/>
          <w:numId w:val="100"/>
        </w:numPr>
        <w:spacing w:after="200" w:line="360" w:lineRule="auto"/>
        <w:ind w:left="709" w:hanging="567"/>
        <w:jc w:val="both"/>
        <w:rPr>
          <w:rFonts w:ascii="Arial" w:hAnsi="Arial" w:cs="Arial"/>
        </w:rPr>
      </w:pPr>
      <w:r>
        <w:rPr>
          <w:rFonts w:ascii="Arial" w:hAnsi="Arial" w:cs="Arial"/>
        </w:rPr>
        <w:t>Trade Union Side (</w:t>
      </w:r>
      <w:r w:rsidR="00C46803" w:rsidRPr="00C46803">
        <w:rPr>
          <w:rFonts w:ascii="Arial" w:hAnsi="Arial" w:cs="Arial"/>
        </w:rPr>
        <w:t>TUS</w:t>
      </w:r>
      <w:r>
        <w:rPr>
          <w:rFonts w:ascii="Arial" w:hAnsi="Arial" w:cs="Arial"/>
        </w:rPr>
        <w:t>)</w:t>
      </w:r>
      <w:r w:rsidR="00C46803" w:rsidRPr="00C46803">
        <w:rPr>
          <w:rFonts w:ascii="Arial" w:hAnsi="Arial" w:cs="Arial"/>
        </w:rPr>
        <w:t xml:space="preserve"> to receive an invite to attend each meeting; and</w:t>
      </w:r>
    </w:p>
    <w:p w14:paraId="1765BA5D" w14:textId="60E438CA" w:rsidR="00C46803" w:rsidRPr="00C46803" w:rsidRDefault="00C46803" w:rsidP="00031A0E">
      <w:pPr>
        <w:numPr>
          <w:ilvl w:val="0"/>
          <w:numId w:val="100"/>
        </w:numPr>
        <w:spacing w:after="200" w:line="360" w:lineRule="auto"/>
        <w:ind w:left="709" w:hanging="567"/>
        <w:jc w:val="both"/>
        <w:rPr>
          <w:rFonts w:ascii="Arial" w:hAnsi="Arial" w:cs="Arial"/>
        </w:rPr>
      </w:pPr>
      <w:r w:rsidRPr="00C46803">
        <w:rPr>
          <w:rFonts w:ascii="Arial" w:hAnsi="Arial" w:cs="Arial"/>
        </w:rPr>
        <w:t xml:space="preserve">As a minimum, the </w:t>
      </w:r>
      <w:r w:rsidR="0080536D">
        <w:rPr>
          <w:rFonts w:ascii="Arial" w:hAnsi="Arial" w:cs="Arial"/>
        </w:rPr>
        <w:t xml:space="preserve">Committee </w:t>
      </w:r>
      <w:r w:rsidRPr="00C46803">
        <w:rPr>
          <w:rFonts w:ascii="Arial" w:hAnsi="Arial" w:cs="Arial"/>
        </w:rPr>
        <w:t>will receive at each meeting;</w:t>
      </w:r>
    </w:p>
    <w:p w14:paraId="34AB4778" w14:textId="77777777" w:rsidR="00C46803" w:rsidRPr="00C46803" w:rsidRDefault="00C46803" w:rsidP="00031A0E">
      <w:pPr>
        <w:numPr>
          <w:ilvl w:val="0"/>
          <w:numId w:val="101"/>
        </w:numPr>
        <w:spacing w:after="200" w:line="360" w:lineRule="auto"/>
        <w:ind w:left="1134" w:hanging="426"/>
        <w:jc w:val="both"/>
        <w:rPr>
          <w:rFonts w:ascii="Arial" w:hAnsi="Arial" w:cs="Arial"/>
        </w:rPr>
      </w:pPr>
      <w:r w:rsidRPr="00C46803">
        <w:rPr>
          <w:rFonts w:ascii="Arial" w:hAnsi="Arial" w:cs="Arial"/>
        </w:rPr>
        <w:t>A report on the DAERA Equality Scheme,</w:t>
      </w:r>
    </w:p>
    <w:p w14:paraId="29E19D96" w14:textId="3C0F12C8" w:rsidR="00C46803" w:rsidRPr="00C46803" w:rsidRDefault="00C46803" w:rsidP="00031A0E">
      <w:pPr>
        <w:numPr>
          <w:ilvl w:val="0"/>
          <w:numId w:val="101"/>
        </w:numPr>
        <w:spacing w:after="200" w:line="360" w:lineRule="auto"/>
        <w:ind w:left="1134" w:hanging="426"/>
        <w:jc w:val="both"/>
        <w:rPr>
          <w:rFonts w:ascii="Arial" w:hAnsi="Arial" w:cs="Arial"/>
        </w:rPr>
      </w:pPr>
      <w:r w:rsidRPr="00C46803">
        <w:rPr>
          <w:rFonts w:ascii="Arial" w:hAnsi="Arial" w:cs="Arial"/>
        </w:rPr>
        <w:t>An update on the Annual Report to the Equality Commission N</w:t>
      </w:r>
      <w:r w:rsidR="0080536D">
        <w:rPr>
          <w:rFonts w:ascii="Arial" w:hAnsi="Arial" w:cs="Arial"/>
        </w:rPr>
        <w:t xml:space="preserve">orthern </w:t>
      </w:r>
      <w:r w:rsidRPr="00C46803">
        <w:rPr>
          <w:rFonts w:ascii="Arial" w:hAnsi="Arial" w:cs="Arial"/>
        </w:rPr>
        <w:t>I</w:t>
      </w:r>
      <w:r w:rsidR="0080536D">
        <w:rPr>
          <w:rFonts w:ascii="Arial" w:hAnsi="Arial" w:cs="Arial"/>
        </w:rPr>
        <w:t>reland</w:t>
      </w:r>
      <w:r w:rsidRPr="00C46803">
        <w:rPr>
          <w:rFonts w:ascii="Arial" w:hAnsi="Arial" w:cs="Arial"/>
        </w:rPr>
        <w:t>,</w:t>
      </w:r>
    </w:p>
    <w:p w14:paraId="4F6758E9" w14:textId="77777777" w:rsidR="00C46803" w:rsidRPr="00C46803" w:rsidRDefault="00C46803" w:rsidP="00031A0E">
      <w:pPr>
        <w:numPr>
          <w:ilvl w:val="0"/>
          <w:numId w:val="101"/>
        </w:numPr>
        <w:spacing w:after="200" w:line="360" w:lineRule="auto"/>
        <w:ind w:left="1134" w:hanging="426"/>
        <w:jc w:val="both"/>
        <w:rPr>
          <w:rFonts w:ascii="Arial" w:hAnsi="Arial" w:cs="Arial"/>
        </w:rPr>
      </w:pPr>
      <w:r w:rsidRPr="00C46803">
        <w:rPr>
          <w:rFonts w:ascii="Arial" w:hAnsi="Arial" w:cs="Arial"/>
        </w:rPr>
        <w:t>An update on the DAERA Disability Action Plan,</w:t>
      </w:r>
    </w:p>
    <w:p w14:paraId="4ACABF2E" w14:textId="77777777" w:rsidR="00C46803" w:rsidRPr="00C46803" w:rsidRDefault="00C46803" w:rsidP="00031A0E">
      <w:pPr>
        <w:numPr>
          <w:ilvl w:val="0"/>
          <w:numId w:val="101"/>
        </w:numPr>
        <w:spacing w:after="200" w:line="360" w:lineRule="auto"/>
        <w:ind w:left="1134" w:hanging="426"/>
        <w:jc w:val="both"/>
        <w:rPr>
          <w:rFonts w:ascii="Arial" w:hAnsi="Arial" w:cs="Arial"/>
        </w:rPr>
      </w:pPr>
      <w:r w:rsidRPr="00C46803">
        <w:rPr>
          <w:rFonts w:ascii="Arial" w:hAnsi="Arial" w:cs="Arial"/>
        </w:rPr>
        <w:t>An update from each of DAERA’s “Champions”,</w:t>
      </w:r>
    </w:p>
    <w:p w14:paraId="5F152E10" w14:textId="77777777" w:rsidR="00C46803" w:rsidRPr="00C46803" w:rsidRDefault="00C46803" w:rsidP="00031A0E">
      <w:pPr>
        <w:numPr>
          <w:ilvl w:val="0"/>
          <w:numId w:val="101"/>
        </w:numPr>
        <w:spacing w:after="200" w:line="360" w:lineRule="auto"/>
        <w:ind w:left="1134" w:hanging="426"/>
        <w:jc w:val="both"/>
        <w:rPr>
          <w:rFonts w:ascii="Arial" w:hAnsi="Arial" w:cs="Arial"/>
        </w:rPr>
      </w:pPr>
      <w:r w:rsidRPr="00C46803">
        <w:rPr>
          <w:rFonts w:ascii="Arial" w:hAnsi="Arial" w:cs="Arial"/>
        </w:rPr>
        <w:t>A report from the Equality Working Group,</w:t>
      </w:r>
    </w:p>
    <w:p w14:paraId="4A94FA4C" w14:textId="77777777" w:rsidR="00C46803" w:rsidRPr="00C46803" w:rsidRDefault="00C46803" w:rsidP="00031A0E">
      <w:pPr>
        <w:numPr>
          <w:ilvl w:val="0"/>
          <w:numId w:val="101"/>
        </w:numPr>
        <w:spacing w:after="200" w:line="360" w:lineRule="auto"/>
        <w:ind w:left="1134" w:hanging="426"/>
        <w:jc w:val="both"/>
        <w:rPr>
          <w:rFonts w:ascii="Arial" w:hAnsi="Arial" w:cs="Arial"/>
        </w:rPr>
      </w:pPr>
      <w:r w:rsidRPr="00C46803">
        <w:rPr>
          <w:rFonts w:ascii="Arial" w:hAnsi="Arial" w:cs="Arial"/>
        </w:rPr>
        <w:t>A report from the Equality, Diversity and Public Appointments Branch on Audit of Inequalities; and screened policies,</w:t>
      </w:r>
    </w:p>
    <w:p w14:paraId="50531152" w14:textId="7A7C9DD7" w:rsidR="00C46803" w:rsidRPr="00C46803" w:rsidRDefault="00C46803" w:rsidP="00031A0E">
      <w:pPr>
        <w:numPr>
          <w:ilvl w:val="0"/>
          <w:numId w:val="101"/>
        </w:numPr>
        <w:spacing w:after="200" w:line="360" w:lineRule="auto"/>
        <w:ind w:left="1134" w:hanging="426"/>
        <w:jc w:val="both"/>
        <w:rPr>
          <w:rFonts w:ascii="Arial" w:hAnsi="Arial" w:cs="Arial"/>
        </w:rPr>
      </w:pPr>
      <w:r w:rsidRPr="00C46803">
        <w:rPr>
          <w:rFonts w:ascii="Arial" w:hAnsi="Arial" w:cs="Arial"/>
        </w:rPr>
        <w:lastRenderedPageBreak/>
        <w:t>A report from the Equality, Diversity and Public Appointments Branch on relevant developments at an NICS level (e.g. Gender Action Plan, Children’s Strategy, Racial Equality Strategy</w:t>
      </w:r>
      <w:r w:rsidR="00E05217">
        <w:rPr>
          <w:rFonts w:ascii="Arial" w:hAnsi="Arial" w:cs="Arial"/>
        </w:rPr>
        <w:t>)</w:t>
      </w:r>
      <w:r w:rsidRPr="00C46803">
        <w:rPr>
          <w:rFonts w:ascii="Arial" w:hAnsi="Arial" w:cs="Arial"/>
        </w:rPr>
        <w:t>,</w:t>
      </w:r>
    </w:p>
    <w:p w14:paraId="1DCC5D38" w14:textId="77777777" w:rsidR="00C46803" w:rsidRPr="00C46803" w:rsidRDefault="00C46803" w:rsidP="00031A0E">
      <w:pPr>
        <w:numPr>
          <w:ilvl w:val="0"/>
          <w:numId w:val="101"/>
        </w:numPr>
        <w:spacing w:after="200" w:line="360" w:lineRule="auto"/>
        <w:ind w:left="1134" w:hanging="426"/>
        <w:jc w:val="both"/>
        <w:rPr>
          <w:rFonts w:ascii="Arial" w:hAnsi="Arial" w:cs="Arial"/>
        </w:rPr>
      </w:pPr>
      <w:r w:rsidRPr="00C46803">
        <w:rPr>
          <w:rFonts w:ascii="Arial" w:hAnsi="Arial" w:cs="Arial"/>
        </w:rPr>
        <w:t>A report from the Equality, Diversity and Public Appointments Branch on meetings with Section 75 groups, and</w:t>
      </w:r>
    </w:p>
    <w:p w14:paraId="4420EC6F" w14:textId="77777777" w:rsidR="00C46803" w:rsidRPr="00C46803" w:rsidRDefault="00C46803" w:rsidP="00031A0E">
      <w:pPr>
        <w:numPr>
          <w:ilvl w:val="0"/>
          <w:numId w:val="101"/>
        </w:numPr>
        <w:spacing w:after="200" w:line="360" w:lineRule="auto"/>
        <w:ind w:left="1134" w:hanging="426"/>
        <w:jc w:val="both"/>
        <w:rPr>
          <w:rFonts w:ascii="Arial" w:hAnsi="Arial" w:cs="Arial"/>
        </w:rPr>
      </w:pPr>
      <w:r w:rsidRPr="00C46803">
        <w:rPr>
          <w:rFonts w:ascii="Arial" w:hAnsi="Arial" w:cs="Arial"/>
        </w:rPr>
        <w:t>A report from the Equality, Diversity and Public Appointments Branch on Outreach including learning and development, staff engagement on equality and diversity issues etc.</w:t>
      </w:r>
    </w:p>
    <w:p w14:paraId="3E1B35EA" w14:textId="77777777" w:rsidR="00C46803" w:rsidRPr="00C46803" w:rsidRDefault="00C46803" w:rsidP="00C46803">
      <w:pPr>
        <w:spacing w:after="200" w:line="360" w:lineRule="auto"/>
        <w:jc w:val="both"/>
        <w:rPr>
          <w:rFonts w:ascii="Arial" w:hAnsi="Arial" w:cs="Arial"/>
          <w:lang w:eastAsia="en-GB"/>
        </w:rPr>
      </w:pPr>
    </w:p>
    <w:p w14:paraId="34F038CF"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3.1.</w:t>
      </w:r>
      <w:r w:rsidRPr="00C46803">
        <w:rPr>
          <w:rFonts w:ascii="Arial" w:hAnsi="Arial" w:cs="Arial"/>
          <w:b/>
          <w:color w:val="76923C"/>
          <w:lang w:eastAsia="en-GB"/>
        </w:rPr>
        <w:tab/>
        <w:t>Secretariat</w:t>
      </w:r>
    </w:p>
    <w:p w14:paraId="7EC03F21"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Secretariat will be provided by the Equality, Diversity and Public Appointments Branch.</w:t>
      </w:r>
    </w:p>
    <w:p w14:paraId="3042BE57" w14:textId="77777777" w:rsidR="00C46803" w:rsidRPr="00C46803" w:rsidRDefault="00C46803" w:rsidP="00C46803">
      <w:pPr>
        <w:spacing w:after="200" w:line="276" w:lineRule="auto"/>
        <w:jc w:val="both"/>
        <w:rPr>
          <w:rFonts w:ascii="Arial" w:hAnsi="Arial" w:cs="Arial"/>
          <w:lang w:eastAsia="en-GB"/>
        </w:rPr>
      </w:pPr>
    </w:p>
    <w:p w14:paraId="0B8CD212"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3.2.</w:t>
      </w:r>
      <w:r w:rsidRPr="00C46803">
        <w:rPr>
          <w:rFonts w:ascii="Arial" w:hAnsi="Arial" w:cs="Arial"/>
          <w:b/>
          <w:color w:val="76923C"/>
          <w:lang w:eastAsia="en-GB"/>
        </w:rPr>
        <w:tab/>
        <w:t>Frequency of meetings</w:t>
      </w:r>
    </w:p>
    <w:p w14:paraId="3463B470" w14:textId="77777777" w:rsidR="00C46803" w:rsidRPr="00C46803" w:rsidRDefault="00C46803" w:rsidP="00293659">
      <w:pPr>
        <w:spacing w:after="200" w:line="360" w:lineRule="auto"/>
        <w:jc w:val="both"/>
        <w:rPr>
          <w:rFonts w:ascii="Arial" w:hAnsi="Arial" w:cs="Arial"/>
          <w:lang w:eastAsia="en-GB"/>
        </w:rPr>
      </w:pPr>
      <w:r w:rsidRPr="00C46803">
        <w:rPr>
          <w:rFonts w:ascii="Arial" w:hAnsi="Arial" w:cs="Arial"/>
          <w:lang w:eastAsia="en-GB"/>
        </w:rPr>
        <w:t>Meetings to be held twice yearly.  Where possible, meetings will be timed to coincide with the set Equality Commission timescales for receipt of Departmental reports.</w:t>
      </w:r>
    </w:p>
    <w:p w14:paraId="181198BC" w14:textId="77777777" w:rsidR="00E05217" w:rsidRPr="000E059A" w:rsidRDefault="00E05217" w:rsidP="00E05217">
      <w:pPr>
        <w:spacing w:after="200" w:line="276" w:lineRule="auto"/>
        <w:jc w:val="both"/>
        <w:rPr>
          <w:rFonts w:ascii="Arial" w:hAnsi="Arial" w:cs="Arial"/>
        </w:rPr>
      </w:pPr>
    </w:p>
    <w:p w14:paraId="761D1F56" w14:textId="77777777" w:rsidR="00E05217" w:rsidRPr="00E05217" w:rsidRDefault="00E05217" w:rsidP="00E05217">
      <w:pPr>
        <w:spacing w:after="200" w:line="360" w:lineRule="auto"/>
        <w:jc w:val="both"/>
        <w:rPr>
          <w:rFonts w:ascii="Arial" w:hAnsi="Arial" w:cs="Arial"/>
          <w:b/>
          <w:color w:val="76923C"/>
        </w:rPr>
      </w:pPr>
      <w:r w:rsidRPr="00E05217">
        <w:rPr>
          <w:rFonts w:ascii="Arial" w:hAnsi="Arial" w:cs="Arial"/>
          <w:b/>
          <w:color w:val="76923C"/>
        </w:rPr>
        <w:t>3.3.</w:t>
      </w:r>
      <w:r w:rsidRPr="00E05217">
        <w:rPr>
          <w:rFonts w:ascii="Arial" w:hAnsi="Arial" w:cs="Arial"/>
          <w:b/>
          <w:color w:val="76923C"/>
        </w:rPr>
        <w:tab/>
        <w:t>Record of meetings</w:t>
      </w:r>
    </w:p>
    <w:p w14:paraId="56482B8A" w14:textId="31B8C0A4" w:rsidR="00E05217" w:rsidRPr="000E059A" w:rsidRDefault="00E05217" w:rsidP="00E05217">
      <w:pPr>
        <w:spacing w:after="200" w:line="360" w:lineRule="auto"/>
        <w:jc w:val="both"/>
        <w:rPr>
          <w:rFonts w:ascii="Arial" w:hAnsi="Arial" w:cs="Arial"/>
        </w:rPr>
      </w:pPr>
      <w:r w:rsidRPr="000E059A">
        <w:rPr>
          <w:rFonts w:ascii="Arial" w:hAnsi="Arial" w:cs="Arial"/>
        </w:rPr>
        <w:t xml:space="preserve">Formal minutes will be agreed by </w:t>
      </w:r>
      <w:r>
        <w:rPr>
          <w:rFonts w:ascii="Arial" w:hAnsi="Arial" w:cs="Arial"/>
        </w:rPr>
        <w:t>Committee members</w:t>
      </w:r>
      <w:r w:rsidRPr="000E059A">
        <w:rPr>
          <w:rFonts w:ascii="Arial" w:hAnsi="Arial" w:cs="Arial"/>
        </w:rPr>
        <w:t xml:space="preserve"> after each meeting</w:t>
      </w:r>
      <w:r>
        <w:rPr>
          <w:rFonts w:ascii="Arial" w:hAnsi="Arial" w:cs="Arial"/>
        </w:rPr>
        <w:t>.</w:t>
      </w:r>
    </w:p>
    <w:p w14:paraId="29BB2C5E" w14:textId="77777777" w:rsidR="00E05217" w:rsidRDefault="00E05217" w:rsidP="00E05217">
      <w:pPr>
        <w:keepNext/>
        <w:keepLines/>
        <w:spacing w:after="120" w:line="360" w:lineRule="auto"/>
        <w:ind w:left="130" w:hanging="130"/>
        <w:jc w:val="both"/>
        <w:outlineLvl w:val="0"/>
        <w:rPr>
          <w:rFonts w:ascii="Arial" w:hAnsi="Arial" w:cs="Arial"/>
          <w:b/>
          <w:bCs/>
        </w:rPr>
      </w:pPr>
    </w:p>
    <w:p w14:paraId="0CA1E6D2" w14:textId="77777777" w:rsidR="00E05217" w:rsidRPr="00E05217" w:rsidRDefault="00E05217" w:rsidP="00E05217">
      <w:pPr>
        <w:keepNext/>
        <w:keepLines/>
        <w:spacing w:after="120" w:line="360" w:lineRule="auto"/>
        <w:ind w:left="130" w:hanging="130"/>
        <w:jc w:val="both"/>
        <w:outlineLvl w:val="0"/>
        <w:rPr>
          <w:rFonts w:ascii="Arial" w:hAnsi="Arial" w:cs="Arial"/>
          <w:b/>
          <w:bCs/>
          <w:color w:val="76923C"/>
        </w:rPr>
      </w:pPr>
      <w:r w:rsidRPr="00E05217">
        <w:rPr>
          <w:rFonts w:ascii="Arial" w:hAnsi="Arial" w:cs="Arial"/>
          <w:b/>
          <w:bCs/>
          <w:color w:val="76923C"/>
        </w:rPr>
        <w:t>4.</w:t>
      </w:r>
      <w:r w:rsidRPr="00E05217">
        <w:rPr>
          <w:rFonts w:ascii="Arial" w:hAnsi="Arial" w:cs="Arial"/>
          <w:b/>
          <w:bCs/>
          <w:color w:val="76923C"/>
        </w:rPr>
        <w:tab/>
        <w:t>REPORTING</w:t>
      </w:r>
    </w:p>
    <w:p w14:paraId="3A20C382" w14:textId="77777777" w:rsidR="00E05217" w:rsidRDefault="00E05217" w:rsidP="00E05217">
      <w:pPr>
        <w:autoSpaceDE w:val="0"/>
        <w:autoSpaceDN w:val="0"/>
        <w:adjustRightInd w:val="0"/>
        <w:spacing w:line="360" w:lineRule="auto"/>
        <w:jc w:val="both"/>
        <w:rPr>
          <w:rFonts w:ascii="Arial" w:hAnsi="Arial" w:cs="Arial"/>
          <w:bCs/>
        </w:rPr>
      </w:pPr>
      <w:r w:rsidRPr="000E059A">
        <w:rPr>
          <w:rFonts w:ascii="Arial" w:hAnsi="Arial" w:cs="Arial"/>
          <w:bCs/>
        </w:rPr>
        <w:t xml:space="preserve">Formal minutes will be agreed by </w:t>
      </w:r>
      <w:r>
        <w:rPr>
          <w:rFonts w:ascii="Arial" w:hAnsi="Arial" w:cs="Arial"/>
          <w:bCs/>
        </w:rPr>
        <w:t>Head of Equality</w:t>
      </w:r>
      <w:r w:rsidRPr="000E059A">
        <w:rPr>
          <w:rFonts w:ascii="Arial" w:hAnsi="Arial" w:cs="Arial"/>
          <w:bCs/>
        </w:rPr>
        <w:t>,</w:t>
      </w:r>
      <w:r>
        <w:rPr>
          <w:rFonts w:ascii="Arial" w:hAnsi="Arial" w:cs="Arial"/>
          <w:bCs/>
        </w:rPr>
        <w:t xml:space="preserve"> Diversity and Public Appointments Branch, cleared by members and subsequently published. </w:t>
      </w:r>
      <w:r w:rsidRPr="000E059A">
        <w:rPr>
          <w:rFonts w:ascii="Arial" w:hAnsi="Arial" w:cs="Arial"/>
          <w:bCs/>
        </w:rPr>
        <w:t xml:space="preserve"> </w:t>
      </w:r>
    </w:p>
    <w:p w14:paraId="15F91511" w14:textId="77777777" w:rsidR="00E05217" w:rsidRPr="000E059A" w:rsidRDefault="00E05217" w:rsidP="00E05217">
      <w:pPr>
        <w:autoSpaceDE w:val="0"/>
        <w:autoSpaceDN w:val="0"/>
        <w:adjustRightInd w:val="0"/>
        <w:spacing w:line="360" w:lineRule="auto"/>
        <w:jc w:val="both"/>
        <w:rPr>
          <w:rFonts w:ascii="Arial" w:hAnsi="Arial" w:cs="Arial"/>
          <w:bCs/>
        </w:rPr>
      </w:pPr>
    </w:p>
    <w:p w14:paraId="0FA9E18E" w14:textId="77777777" w:rsidR="00E05217" w:rsidRPr="00E05217" w:rsidRDefault="00E05217" w:rsidP="00E05217">
      <w:pPr>
        <w:keepNext/>
        <w:keepLines/>
        <w:spacing w:after="120" w:line="360" w:lineRule="auto"/>
        <w:ind w:left="130" w:hanging="130"/>
        <w:jc w:val="both"/>
        <w:outlineLvl w:val="0"/>
        <w:rPr>
          <w:rFonts w:ascii="Arial" w:hAnsi="Arial" w:cs="Arial"/>
          <w:b/>
          <w:bCs/>
          <w:color w:val="76923C"/>
        </w:rPr>
      </w:pPr>
      <w:r w:rsidRPr="00E05217">
        <w:rPr>
          <w:rFonts w:ascii="Arial" w:hAnsi="Arial" w:cs="Arial"/>
          <w:b/>
          <w:bCs/>
          <w:color w:val="76923C"/>
        </w:rPr>
        <w:t>5.</w:t>
      </w:r>
      <w:r w:rsidRPr="00E05217">
        <w:rPr>
          <w:rFonts w:ascii="Arial" w:hAnsi="Arial" w:cs="Arial"/>
          <w:b/>
          <w:bCs/>
          <w:color w:val="76923C"/>
        </w:rPr>
        <w:tab/>
        <w:t>REVIEW</w:t>
      </w:r>
    </w:p>
    <w:p w14:paraId="033EB6CB" w14:textId="77777777" w:rsidR="00E05217" w:rsidRPr="000E059A" w:rsidRDefault="00E05217" w:rsidP="00E05217">
      <w:pPr>
        <w:autoSpaceDE w:val="0"/>
        <w:autoSpaceDN w:val="0"/>
        <w:adjustRightInd w:val="0"/>
        <w:spacing w:line="360" w:lineRule="auto"/>
        <w:jc w:val="both"/>
        <w:rPr>
          <w:rFonts w:ascii="Arial" w:hAnsi="Arial" w:cs="Arial"/>
          <w:bCs/>
        </w:rPr>
      </w:pPr>
      <w:r w:rsidRPr="000E059A">
        <w:rPr>
          <w:rFonts w:ascii="Arial" w:hAnsi="Arial" w:cs="Arial"/>
          <w:bCs/>
        </w:rPr>
        <w:t>Membership and review of the Committee should be reviewed on an annual basis.</w:t>
      </w:r>
    </w:p>
    <w:p w14:paraId="6770A335" w14:textId="77777777" w:rsidR="00C46803" w:rsidRPr="00C46803" w:rsidRDefault="00C46803" w:rsidP="00C46803">
      <w:pPr>
        <w:spacing w:after="200" w:line="276" w:lineRule="auto"/>
        <w:rPr>
          <w:rFonts w:ascii="Arial" w:hAnsi="Arial" w:cs="Arial"/>
          <w:lang w:eastAsia="en-GB"/>
        </w:rPr>
      </w:pPr>
    </w:p>
    <w:p w14:paraId="6732108D" w14:textId="77777777" w:rsidR="00C46803" w:rsidRPr="00C46803" w:rsidRDefault="00C46803" w:rsidP="00C46803">
      <w:pPr>
        <w:spacing w:line="360" w:lineRule="auto"/>
        <w:jc w:val="center"/>
        <w:rPr>
          <w:rFonts w:ascii="Arial" w:hAnsi="Arial" w:cs="Arial"/>
          <w:b/>
          <w:color w:val="76923C"/>
          <w:u w:val="single"/>
          <w:lang w:eastAsia="en-GB"/>
        </w:rPr>
      </w:pPr>
      <w:r w:rsidRPr="00C46803">
        <w:rPr>
          <w:rFonts w:ascii="Arial" w:hAnsi="Arial" w:cs="Arial"/>
          <w:lang w:eastAsia="en-GB"/>
        </w:rPr>
        <w:br w:type="page"/>
      </w:r>
      <w:r w:rsidRPr="00C46803">
        <w:rPr>
          <w:rFonts w:ascii="Arial" w:hAnsi="Arial" w:cs="Arial"/>
          <w:b/>
          <w:color w:val="76923C"/>
          <w:u w:val="single"/>
          <w:lang w:eastAsia="en-GB"/>
        </w:rPr>
        <w:lastRenderedPageBreak/>
        <w:t>LEADERSHIP AND ENGAGEMENT COMMITTEE</w:t>
      </w:r>
    </w:p>
    <w:p w14:paraId="06B1EB6F" w14:textId="77777777" w:rsidR="00C46803" w:rsidRPr="00C46803" w:rsidRDefault="00C46803" w:rsidP="00C46803">
      <w:pPr>
        <w:spacing w:after="200" w:line="276" w:lineRule="auto"/>
        <w:jc w:val="center"/>
        <w:rPr>
          <w:rFonts w:ascii="Arial" w:hAnsi="Arial" w:cs="Arial"/>
          <w:b/>
          <w:color w:val="76923C"/>
          <w:lang w:eastAsia="en-GB"/>
        </w:rPr>
      </w:pPr>
    </w:p>
    <w:p w14:paraId="72A1BE9D" w14:textId="77777777" w:rsidR="00C46803" w:rsidRPr="00C46803" w:rsidRDefault="00C46803" w:rsidP="00C46803">
      <w:pPr>
        <w:spacing w:after="200" w:line="276" w:lineRule="auto"/>
        <w:jc w:val="center"/>
        <w:rPr>
          <w:rFonts w:ascii="Arial" w:hAnsi="Arial" w:cs="Arial"/>
          <w:b/>
          <w:color w:val="76923C"/>
          <w:lang w:eastAsia="en-GB"/>
        </w:rPr>
      </w:pPr>
      <w:r w:rsidRPr="00C46803">
        <w:rPr>
          <w:rFonts w:ascii="Arial" w:hAnsi="Arial" w:cs="Arial"/>
          <w:b/>
          <w:color w:val="76923C"/>
          <w:lang w:eastAsia="en-GB"/>
        </w:rPr>
        <w:t>TERMS OF REFERENCE</w:t>
      </w:r>
    </w:p>
    <w:p w14:paraId="421A7D34" w14:textId="77777777" w:rsidR="00C46803" w:rsidRPr="00C46803" w:rsidRDefault="00C46803" w:rsidP="00C46803">
      <w:pPr>
        <w:spacing w:after="200" w:line="276" w:lineRule="auto"/>
        <w:jc w:val="center"/>
        <w:rPr>
          <w:rFonts w:ascii="Arial" w:hAnsi="Arial" w:cs="Arial"/>
          <w:b/>
          <w:color w:val="76923C"/>
          <w:lang w:eastAsia="en-GB"/>
        </w:rPr>
      </w:pPr>
    </w:p>
    <w:p w14:paraId="0D420A96" w14:textId="5126B0A7" w:rsidR="00C46803" w:rsidRPr="00CE09EB" w:rsidRDefault="00CE09EB" w:rsidP="00CE09EB">
      <w:pPr>
        <w:spacing w:after="200" w:line="360" w:lineRule="auto"/>
        <w:ind w:left="709" w:hanging="709"/>
        <w:jc w:val="both"/>
        <w:rPr>
          <w:rFonts w:ascii="Arial" w:hAnsi="Arial" w:cs="Arial"/>
          <w:b/>
          <w:color w:val="76923C"/>
          <w:lang w:eastAsia="en-GB"/>
        </w:rPr>
      </w:pPr>
      <w:r>
        <w:rPr>
          <w:rFonts w:ascii="Arial" w:hAnsi="Arial" w:cs="Arial"/>
          <w:b/>
          <w:color w:val="76923C"/>
          <w:lang w:eastAsia="en-GB"/>
        </w:rPr>
        <w:t xml:space="preserve">1. </w:t>
      </w:r>
      <w:r>
        <w:rPr>
          <w:rFonts w:ascii="Arial" w:hAnsi="Arial" w:cs="Arial"/>
          <w:b/>
          <w:color w:val="76923C"/>
          <w:lang w:eastAsia="en-GB"/>
        </w:rPr>
        <w:tab/>
      </w:r>
      <w:r w:rsidR="00C46803" w:rsidRPr="00CE09EB">
        <w:rPr>
          <w:rFonts w:ascii="Arial" w:hAnsi="Arial" w:cs="Arial"/>
          <w:b/>
          <w:color w:val="76923C"/>
          <w:lang w:eastAsia="en-GB"/>
        </w:rPr>
        <w:t>PURPOSE AND ROLE</w:t>
      </w:r>
    </w:p>
    <w:p w14:paraId="399CD60A"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purpose of the Leadership and Engagement Committee is to build leadership capacity and promote the benefits of engaged, cohesive teams across DAERA, to oversee and steer measures which will increase the DAERA Employee Engagement Index (EEI) by a minimum of 5%, by 2019 and to champion and communicate best practice to promote staff engagement within DAERA.</w:t>
      </w:r>
    </w:p>
    <w:p w14:paraId="50CC044A" w14:textId="77777777" w:rsidR="00C46803" w:rsidRPr="00C46803" w:rsidRDefault="00C46803" w:rsidP="00C46803">
      <w:pPr>
        <w:spacing w:after="200" w:line="360" w:lineRule="auto"/>
        <w:jc w:val="both"/>
        <w:rPr>
          <w:rFonts w:ascii="Arial" w:hAnsi="Arial" w:cs="Arial"/>
          <w:lang w:eastAsia="en-GB"/>
        </w:rPr>
      </w:pPr>
    </w:p>
    <w:p w14:paraId="3DCD6FBD" w14:textId="3DF35D2F" w:rsidR="00C46803" w:rsidRPr="00DF5396" w:rsidRDefault="00C46803" w:rsidP="00DF5396">
      <w:pPr>
        <w:pStyle w:val="ListParagraph"/>
        <w:numPr>
          <w:ilvl w:val="1"/>
          <w:numId w:val="159"/>
        </w:numPr>
        <w:spacing w:after="200" w:line="360" w:lineRule="auto"/>
        <w:ind w:left="709" w:hanging="709"/>
        <w:jc w:val="both"/>
        <w:rPr>
          <w:rFonts w:ascii="Arial" w:hAnsi="Arial" w:cs="Arial"/>
          <w:b/>
          <w:color w:val="76923C"/>
          <w:lang w:eastAsia="en-GB"/>
        </w:rPr>
      </w:pPr>
      <w:r w:rsidRPr="00DF5396">
        <w:rPr>
          <w:rFonts w:ascii="Arial" w:hAnsi="Arial" w:cs="Arial"/>
          <w:b/>
          <w:color w:val="76923C"/>
          <w:lang w:eastAsia="en-GB"/>
        </w:rPr>
        <w:t>Scope</w:t>
      </w:r>
    </w:p>
    <w:p w14:paraId="0D446BDF" w14:textId="77777777" w:rsidR="00C46803" w:rsidRPr="00C46803" w:rsidRDefault="00C46803" w:rsidP="00031A0E">
      <w:pPr>
        <w:numPr>
          <w:ilvl w:val="0"/>
          <w:numId w:val="102"/>
        </w:numPr>
        <w:spacing w:after="200" w:line="360" w:lineRule="auto"/>
        <w:ind w:left="709" w:hanging="567"/>
        <w:jc w:val="both"/>
        <w:rPr>
          <w:rFonts w:ascii="Arial" w:hAnsi="Arial" w:cs="Arial"/>
        </w:rPr>
      </w:pPr>
      <w:r w:rsidRPr="00C46803">
        <w:rPr>
          <w:rFonts w:ascii="Arial" w:hAnsi="Arial" w:cs="Arial"/>
        </w:rPr>
        <w:t>To provide leadership and strategic direction to improve staff engagement and associated measures through the development and implementation of a Leadership and Engagement Plan;</w:t>
      </w:r>
    </w:p>
    <w:p w14:paraId="14EB050F" w14:textId="77777777" w:rsidR="00C46803" w:rsidRPr="00C46803" w:rsidRDefault="00C46803" w:rsidP="00031A0E">
      <w:pPr>
        <w:numPr>
          <w:ilvl w:val="0"/>
          <w:numId w:val="102"/>
        </w:numPr>
        <w:spacing w:after="200" w:line="360" w:lineRule="auto"/>
        <w:ind w:left="709" w:hanging="567"/>
        <w:jc w:val="both"/>
        <w:rPr>
          <w:rFonts w:ascii="Arial" w:hAnsi="Arial" w:cs="Arial"/>
        </w:rPr>
      </w:pPr>
      <w:r w:rsidRPr="00C46803">
        <w:rPr>
          <w:rFonts w:ascii="Arial" w:hAnsi="Arial" w:cs="Arial"/>
        </w:rPr>
        <w:t>To use Divisional Pulse Surveys as a means of monitoring and comparing levels of staff engagement;</w:t>
      </w:r>
    </w:p>
    <w:p w14:paraId="172DC906" w14:textId="77777777" w:rsidR="00C46803" w:rsidRPr="00C46803" w:rsidRDefault="00C46803" w:rsidP="00031A0E">
      <w:pPr>
        <w:numPr>
          <w:ilvl w:val="0"/>
          <w:numId w:val="102"/>
        </w:numPr>
        <w:spacing w:after="200" w:line="360" w:lineRule="auto"/>
        <w:ind w:left="709" w:hanging="567"/>
        <w:jc w:val="both"/>
        <w:rPr>
          <w:rFonts w:ascii="Arial" w:hAnsi="Arial" w:cs="Arial"/>
        </w:rPr>
      </w:pPr>
      <w:r w:rsidRPr="00C46803">
        <w:rPr>
          <w:rFonts w:ascii="Arial" w:hAnsi="Arial" w:cs="Arial"/>
        </w:rPr>
        <w:t>To provide strategic direction to the DAERA Senior Leadership Conventions; and</w:t>
      </w:r>
    </w:p>
    <w:p w14:paraId="5285A3F9" w14:textId="77777777" w:rsidR="00C46803" w:rsidRPr="00C46803" w:rsidRDefault="00C46803" w:rsidP="00031A0E">
      <w:pPr>
        <w:numPr>
          <w:ilvl w:val="0"/>
          <w:numId w:val="102"/>
        </w:numPr>
        <w:spacing w:after="200" w:line="360" w:lineRule="auto"/>
        <w:ind w:left="709" w:hanging="567"/>
        <w:jc w:val="both"/>
        <w:rPr>
          <w:rFonts w:ascii="Arial" w:hAnsi="Arial" w:cs="Arial"/>
        </w:rPr>
      </w:pPr>
      <w:r w:rsidRPr="00C46803">
        <w:rPr>
          <w:rFonts w:ascii="Arial" w:hAnsi="Arial" w:cs="Arial"/>
        </w:rPr>
        <w:t>To support the development of DAERA specific leadership programmes, beginning with the Senior Leadership Team.</w:t>
      </w:r>
    </w:p>
    <w:p w14:paraId="6BF07B85" w14:textId="77777777" w:rsidR="00C46803" w:rsidRPr="00C46803" w:rsidRDefault="00C46803" w:rsidP="00C46803">
      <w:pPr>
        <w:spacing w:after="200" w:line="360" w:lineRule="auto"/>
        <w:jc w:val="both"/>
        <w:rPr>
          <w:rFonts w:ascii="Arial" w:hAnsi="Arial" w:cs="Arial"/>
          <w:lang w:eastAsia="en-GB"/>
        </w:rPr>
      </w:pPr>
    </w:p>
    <w:p w14:paraId="03BF8505" w14:textId="2DC5A7FA" w:rsidR="00C46803" w:rsidRPr="00CE09EB" w:rsidRDefault="00C46803" w:rsidP="0030027E">
      <w:pPr>
        <w:pStyle w:val="ListParagraph"/>
        <w:numPr>
          <w:ilvl w:val="0"/>
          <w:numId w:val="157"/>
        </w:numPr>
        <w:spacing w:after="200" w:line="360" w:lineRule="auto"/>
        <w:ind w:hanging="720"/>
        <w:jc w:val="both"/>
        <w:rPr>
          <w:rFonts w:ascii="Arial" w:hAnsi="Arial" w:cs="Arial"/>
          <w:b/>
          <w:color w:val="76923C"/>
          <w:lang w:eastAsia="en-GB"/>
        </w:rPr>
      </w:pPr>
      <w:r w:rsidRPr="00CE09EB">
        <w:rPr>
          <w:rFonts w:ascii="Arial" w:hAnsi="Arial" w:cs="Arial"/>
          <w:b/>
          <w:color w:val="76923C"/>
          <w:lang w:eastAsia="en-GB"/>
        </w:rPr>
        <w:t>MEMBERSHIP</w:t>
      </w:r>
    </w:p>
    <w:p w14:paraId="655ED347"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Committee will be chaired by the Permanent Secretary.  In addition to the Chair, proposed membership of the Committee will include:</w:t>
      </w:r>
    </w:p>
    <w:p w14:paraId="61B95B12" w14:textId="77777777" w:rsidR="00CE09EB" w:rsidRPr="00320F22" w:rsidRDefault="00CE09EB" w:rsidP="00CE09EB">
      <w:pPr>
        <w:pStyle w:val="ListParagraph"/>
        <w:numPr>
          <w:ilvl w:val="0"/>
          <w:numId w:val="103"/>
        </w:numPr>
        <w:spacing w:after="200" w:line="360" w:lineRule="auto"/>
        <w:ind w:left="709" w:hanging="567"/>
        <w:jc w:val="both"/>
        <w:rPr>
          <w:rFonts w:ascii="Arial" w:hAnsi="Arial" w:cs="Arial"/>
        </w:rPr>
      </w:pPr>
      <w:r w:rsidRPr="00320F22">
        <w:rPr>
          <w:rFonts w:ascii="Arial" w:hAnsi="Arial" w:cs="Arial"/>
        </w:rPr>
        <w:t>DAERA Grade 3s</w:t>
      </w:r>
      <w:r>
        <w:rPr>
          <w:rFonts w:ascii="Arial" w:hAnsi="Arial" w:cs="Arial"/>
        </w:rPr>
        <w:t>;</w:t>
      </w:r>
    </w:p>
    <w:p w14:paraId="1EE7ACFD" w14:textId="77777777" w:rsidR="00CE09EB" w:rsidRPr="00416521" w:rsidRDefault="00CE09EB" w:rsidP="00CE09EB">
      <w:pPr>
        <w:pStyle w:val="ListParagraph"/>
        <w:numPr>
          <w:ilvl w:val="0"/>
          <w:numId w:val="103"/>
        </w:numPr>
        <w:spacing w:after="200" w:line="360" w:lineRule="auto"/>
        <w:ind w:left="709" w:hanging="567"/>
        <w:jc w:val="both"/>
        <w:rPr>
          <w:rFonts w:ascii="Arial" w:hAnsi="Arial" w:cs="Arial"/>
        </w:rPr>
      </w:pPr>
      <w:r w:rsidRPr="00320F22">
        <w:rPr>
          <w:rFonts w:ascii="Arial" w:hAnsi="Arial" w:cs="Arial"/>
        </w:rPr>
        <w:t>A representative from Each Business Group (to be at Grade 5 level or equivalent)</w:t>
      </w:r>
      <w:r>
        <w:rPr>
          <w:rFonts w:ascii="Arial" w:hAnsi="Arial" w:cs="Arial"/>
        </w:rPr>
        <w:t>;</w:t>
      </w:r>
    </w:p>
    <w:p w14:paraId="38E42B85" w14:textId="7CC6984A" w:rsidR="00CE09EB" w:rsidRDefault="00CE09EB" w:rsidP="00CE09EB">
      <w:pPr>
        <w:pStyle w:val="ListParagraph"/>
        <w:numPr>
          <w:ilvl w:val="0"/>
          <w:numId w:val="103"/>
        </w:numPr>
        <w:spacing w:after="200" w:line="360" w:lineRule="auto"/>
        <w:ind w:left="709" w:hanging="567"/>
        <w:jc w:val="both"/>
        <w:rPr>
          <w:rFonts w:ascii="Arial" w:hAnsi="Arial" w:cs="Arial"/>
        </w:rPr>
      </w:pPr>
      <w:r>
        <w:rPr>
          <w:rFonts w:ascii="Arial" w:hAnsi="Arial" w:cs="Arial"/>
        </w:rPr>
        <w:lastRenderedPageBreak/>
        <w:t>Staff Engagement Director;</w:t>
      </w:r>
    </w:p>
    <w:p w14:paraId="24665D58" w14:textId="4DA0BDD9" w:rsidR="00CE09EB" w:rsidRDefault="00CE09EB" w:rsidP="00CE09EB">
      <w:pPr>
        <w:pStyle w:val="ListParagraph"/>
        <w:numPr>
          <w:ilvl w:val="0"/>
          <w:numId w:val="103"/>
        </w:numPr>
        <w:spacing w:after="200" w:line="360" w:lineRule="auto"/>
        <w:ind w:left="709" w:hanging="567"/>
        <w:jc w:val="both"/>
        <w:rPr>
          <w:rFonts w:ascii="Arial" w:hAnsi="Arial" w:cs="Arial"/>
        </w:rPr>
      </w:pPr>
      <w:r>
        <w:rPr>
          <w:rFonts w:ascii="Arial" w:hAnsi="Arial" w:cs="Arial"/>
        </w:rPr>
        <w:t>Facilitator and Representatives from the Leadership and Staff Engagement Task and Finish Group;</w:t>
      </w:r>
    </w:p>
    <w:p w14:paraId="0617AC26" w14:textId="2A9FFEAE" w:rsidR="00CE09EB" w:rsidRDefault="00CE09EB" w:rsidP="00CE09EB">
      <w:pPr>
        <w:pStyle w:val="ListParagraph"/>
        <w:numPr>
          <w:ilvl w:val="0"/>
          <w:numId w:val="103"/>
        </w:numPr>
        <w:spacing w:after="200" w:line="360" w:lineRule="auto"/>
        <w:ind w:left="709" w:hanging="567"/>
        <w:jc w:val="both"/>
        <w:rPr>
          <w:rFonts w:ascii="Arial" w:hAnsi="Arial" w:cs="Arial"/>
        </w:rPr>
      </w:pPr>
      <w:r>
        <w:rPr>
          <w:rFonts w:ascii="Arial" w:hAnsi="Arial" w:cs="Arial"/>
        </w:rPr>
        <w:t>Diversity Champion;</w:t>
      </w:r>
    </w:p>
    <w:p w14:paraId="5533E39A" w14:textId="56FA32AD" w:rsidR="00CE09EB" w:rsidRDefault="00CE09EB" w:rsidP="00CE09EB">
      <w:pPr>
        <w:pStyle w:val="ListParagraph"/>
        <w:numPr>
          <w:ilvl w:val="0"/>
          <w:numId w:val="103"/>
        </w:numPr>
        <w:spacing w:after="200" w:line="360" w:lineRule="auto"/>
        <w:ind w:left="709" w:hanging="567"/>
        <w:jc w:val="both"/>
        <w:rPr>
          <w:rFonts w:ascii="Arial" w:hAnsi="Arial" w:cs="Arial"/>
        </w:rPr>
      </w:pPr>
      <w:r>
        <w:rPr>
          <w:rFonts w:ascii="Arial" w:hAnsi="Arial" w:cs="Arial"/>
        </w:rPr>
        <w:t>NICSHR Business Partner;</w:t>
      </w:r>
    </w:p>
    <w:p w14:paraId="42AF74D2" w14:textId="5776EC0A" w:rsidR="00CE09EB" w:rsidRDefault="00CE09EB" w:rsidP="00CE09EB">
      <w:pPr>
        <w:pStyle w:val="ListParagraph"/>
        <w:numPr>
          <w:ilvl w:val="0"/>
          <w:numId w:val="103"/>
        </w:numPr>
        <w:spacing w:after="200" w:line="360" w:lineRule="auto"/>
        <w:ind w:left="709" w:hanging="567"/>
        <w:jc w:val="both"/>
        <w:rPr>
          <w:rFonts w:ascii="Arial" w:hAnsi="Arial" w:cs="Arial"/>
        </w:rPr>
      </w:pPr>
      <w:r>
        <w:rPr>
          <w:rFonts w:ascii="Arial" w:hAnsi="Arial" w:cs="Arial"/>
        </w:rPr>
        <w:t>Trade Union Side Representatives; and</w:t>
      </w:r>
    </w:p>
    <w:p w14:paraId="60216904" w14:textId="084A29A2" w:rsidR="00CE09EB" w:rsidRDefault="00CE09EB" w:rsidP="00CE09EB">
      <w:pPr>
        <w:pStyle w:val="ListParagraph"/>
        <w:numPr>
          <w:ilvl w:val="0"/>
          <w:numId w:val="103"/>
        </w:numPr>
        <w:spacing w:after="200" w:line="360" w:lineRule="auto"/>
        <w:ind w:left="709" w:hanging="567"/>
        <w:jc w:val="both"/>
        <w:rPr>
          <w:rFonts w:ascii="Arial" w:hAnsi="Arial" w:cs="Arial"/>
        </w:rPr>
      </w:pPr>
      <w:r>
        <w:rPr>
          <w:rFonts w:ascii="Arial" w:hAnsi="Arial" w:cs="Arial"/>
        </w:rPr>
        <w:t>Secretariat from Permanent Secretary’s Office.</w:t>
      </w:r>
    </w:p>
    <w:p w14:paraId="796D24CE" w14:textId="77777777" w:rsidR="00C46803" w:rsidRPr="00C46803" w:rsidRDefault="00C46803" w:rsidP="00C46803">
      <w:pPr>
        <w:spacing w:after="200" w:line="360" w:lineRule="auto"/>
        <w:jc w:val="both"/>
        <w:rPr>
          <w:rFonts w:ascii="Arial" w:hAnsi="Arial" w:cs="Arial"/>
          <w:lang w:eastAsia="en-GB"/>
        </w:rPr>
      </w:pPr>
    </w:p>
    <w:p w14:paraId="6B29F38F"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Any person who attends as a Deputy must have the delegated authority to speak and act on behalf of their Group.  Other people will be asked to attend as and when required.</w:t>
      </w:r>
    </w:p>
    <w:p w14:paraId="4371B78D" w14:textId="77777777" w:rsidR="00C46803" w:rsidRPr="00C46803" w:rsidRDefault="00C46803" w:rsidP="00C46803">
      <w:pPr>
        <w:spacing w:after="200" w:line="360" w:lineRule="auto"/>
        <w:jc w:val="both"/>
        <w:rPr>
          <w:rFonts w:ascii="Arial" w:hAnsi="Arial" w:cs="Arial"/>
          <w:lang w:eastAsia="en-GB"/>
        </w:rPr>
      </w:pPr>
    </w:p>
    <w:p w14:paraId="7C9B66C6"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w:t>
      </w:r>
      <w:r w:rsidRPr="00C46803">
        <w:rPr>
          <w:rFonts w:ascii="Arial" w:hAnsi="Arial" w:cs="Arial"/>
          <w:b/>
          <w:color w:val="76923C"/>
          <w:lang w:eastAsia="en-GB"/>
        </w:rPr>
        <w:tab/>
        <w:t>MEETINGS</w:t>
      </w:r>
    </w:p>
    <w:p w14:paraId="70C2AFDD" w14:textId="77777777" w:rsidR="00C46803" w:rsidRPr="00C46803" w:rsidRDefault="00C46803" w:rsidP="00C46803">
      <w:pPr>
        <w:spacing w:after="200" w:line="360" w:lineRule="auto"/>
        <w:jc w:val="both"/>
        <w:rPr>
          <w:rFonts w:ascii="Arial" w:hAnsi="Arial" w:cs="Arial"/>
          <w:lang w:eastAsia="en-GB"/>
        </w:rPr>
      </w:pPr>
    </w:p>
    <w:p w14:paraId="77E1ADE3"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3.1.</w:t>
      </w:r>
      <w:r w:rsidRPr="00C46803">
        <w:rPr>
          <w:rFonts w:ascii="Arial" w:hAnsi="Arial" w:cs="Arial"/>
          <w:b/>
          <w:color w:val="76923C"/>
          <w:lang w:eastAsia="en-GB"/>
        </w:rPr>
        <w:tab/>
        <w:t>Secretariat</w:t>
      </w:r>
    </w:p>
    <w:p w14:paraId="27D8E05E"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Secretariat will be provided by the Permanent Secretary’s Office.</w:t>
      </w:r>
    </w:p>
    <w:p w14:paraId="46243636" w14:textId="77777777" w:rsidR="00C46803" w:rsidRPr="00C46803" w:rsidRDefault="00C46803" w:rsidP="00C46803">
      <w:pPr>
        <w:spacing w:after="200" w:line="360" w:lineRule="auto"/>
        <w:jc w:val="both"/>
        <w:rPr>
          <w:rFonts w:ascii="Arial" w:hAnsi="Arial" w:cs="Arial"/>
          <w:lang w:eastAsia="en-GB"/>
        </w:rPr>
      </w:pPr>
    </w:p>
    <w:p w14:paraId="76409B11"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3.2.</w:t>
      </w:r>
      <w:r w:rsidRPr="00C46803">
        <w:rPr>
          <w:rFonts w:ascii="Arial" w:hAnsi="Arial" w:cs="Arial"/>
          <w:b/>
          <w:color w:val="76923C"/>
          <w:lang w:eastAsia="en-GB"/>
        </w:rPr>
        <w:tab/>
        <w:t>Frequency of Meetings</w:t>
      </w:r>
    </w:p>
    <w:p w14:paraId="2789D922"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Meetings will be held quarterly.</w:t>
      </w:r>
    </w:p>
    <w:p w14:paraId="6E5BADDD" w14:textId="77777777" w:rsidR="00C46803" w:rsidRPr="00C46803" w:rsidRDefault="00C46803" w:rsidP="00C46803">
      <w:pPr>
        <w:spacing w:after="200" w:line="360" w:lineRule="auto"/>
        <w:jc w:val="both"/>
        <w:rPr>
          <w:rFonts w:ascii="Arial" w:hAnsi="Arial" w:cs="Arial"/>
          <w:lang w:eastAsia="en-GB"/>
        </w:rPr>
      </w:pPr>
    </w:p>
    <w:p w14:paraId="4E29E02F" w14:textId="6F699FF8" w:rsidR="00C46803" w:rsidRPr="00F821BA" w:rsidRDefault="00F821BA" w:rsidP="00F821BA">
      <w:pPr>
        <w:spacing w:after="200" w:line="360" w:lineRule="auto"/>
        <w:jc w:val="both"/>
        <w:rPr>
          <w:rFonts w:ascii="Arial" w:hAnsi="Arial" w:cs="Arial"/>
          <w:b/>
          <w:color w:val="76923C"/>
          <w:lang w:eastAsia="en-GB"/>
        </w:rPr>
      </w:pPr>
      <w:r>
        <w:rPr>
          <w:rFonts w:ascii="Arial" w:hAnsi="Arial" w:cs="Arial"/>
          <w:b/>
          <w:color w:val="76923C"/>
          <w:lang w:eastAsia="en-GB"/>
        </w:rPr>
        <w:t>3.3.</w:t>
      </w:r>
      <w:r>
        <w:rPr>
          <w:rFonts w:ascii="Arial" w:hAnsi="Arial" w:cs="Arial"/>
          <w:b/>
          <w:color w:val="76923C"/>
          <w:lang w:eastAsia="en-GB"/>
        </w:rPr>
        <w:tab/>
      </w:r>
      <w:r w:rsidR="00C46803" w:rsidRPr="00F821BA">
        <w:rPr>
          <w:rFonts w:ascii="Arial" w:hAnsi="Arial" w:cs="Arial"/>
          <w:b/>
          <w:color w:val="76923C"/>
          <w:lang w:eastAsia="en-GB"/>
        </w:rPr>
        <w:t>Record of Meetings</w:t>
      </w:r>
    </w:p>
    <w:p w14:paraId="378A504E"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Formal minutes will be agreed at the Departmental Board (DB).</w:t>
      </w:r>
    </w:p>
    <w:p w14:paraId="50378305" w14:textId="77777777" w:rsidR="00C46803" w:rsidRDefault="00C46803" w:rsidP="00C46803">
      <w:pPr>
        <w:spacing w:after="200" w:line="360" w:lineRule="auto"/>
        <w:jc w:val="both"/>
        <w:rPr>
          <w:rFonts w:ascii="Arial" w:hAnsi="Arial" w:cs="Arial"/>
          <w:lang w:eastAsia="en-GB"/>
        </w:rPr>
      </w:pPr>
    </w:p>
    <w:p w14:paraId="202BD1D8" w14:textId="77777777" w:rsidR="00CE09EB" w:rsidRDefault="00CE09EB" w:rsidP="00C46803">
      <w:pPr>
        <w:spacing w:after="200" w:line="360" w:lineRule="auto"/>
        <w:jc w:val="both"/>
        <w:rPr>
          <w:rFonts w:ascii="Arial" w:hAnsi="Arial" w:cs="Arial"/>
          <w:lang w:eastAsia="en-GB"/>
        </w:rPr>
      </w:pPr>
    </w:p>
    <w:p w14:paraId="4C1E0277" w14:textId="77777777" w:rsidR="00CE09EB" w:rsidRPr="00C46803" w:rsidRDefault="00CE09EB" w:rsidP="00C46803">
      <w:pPr>
        <w:spacing w:after="200" w:line="360" w:lineRule="auto"/>
        <w:jc w:val="both"/>
        <w:rPr>
          <w:rFonts w:ascii="Arial" w:hAnsi="Arial" w:cs="Arial"/>
          <w:lang w:eastAsia="en-GB"/>
        </w:rPr>
      </w:pPr>
    </w:p>
    <w:p w14:paraId="7CAA49FA" w14:textId="77777777" w:rsidR="00C46803" w:rsidRPr="00C46803" w:rsidRDefault="00C46803" w:rsidP="00F821BA">
      <w:pPr>
        <w:numPr>
          <w:ilvl w:val="0"/>
          <w:numId w:val="147"/>
        </w:numPr>
        <w:spacing w:after="200" w:line="360" w:lineRule="auto"/>
        <w:ind w:left="709" w:hanging="709"/>
        <w:jc w:val="both"/>
        <w:rPr>
          <w:rFonts w:ascii="Arial" w:hAnsi="Arial" w:cs="Arial"/>
          <w:b/>
          <w:color w:val="76923C"/>
          <w:lang w:eastAsia="en-GB"/>
        </w:rPr>
      </w:pPr>
      <w:r w:rsidRPr="00C46803">
        <w:rPr>
          <w:rFonts w:ascii="Arial" w:hAnsi="Arial" w:cs="Arial"/>
          <w:b/>
          <w:color w:val="76923C"/>
          <w:lang w:eastAsia="en-GB"/>
        </w:rPr>
        <w:lastRenderedPageBreak/>
        <w:t>REPORTING</w:t>
      </w:r>
    </w:p>
    <w:p w14:paraId="2BE502FE"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Permanent Secretary will provide regular updates to DB and the Senior Leadership Team.</w:t>
      </w:r>
    </w:p>
    <w:p w14:paraId="10BD536B" w14:textId="77777777" w:rsidR="00C46803" w:rsidRPr="00C46803" w:rsidRDefault="00C46803" w:rsidP="00C46803">
      <w:pPr>
        <w:spacing w:after="200" w:line="360" w:lineRule="auto"/>
        <w:jc w:val="both"/>
        <w:rPr>
          <w:rFonts w:ascii="Arial" w:hAnsi="Arial" w:cs="Arial"/>
          <w:lang w:eastAsia="en-GB"/>
        </w:rPr>
      </w:pPr>
    </w:p>
    <w:p w14:paraId="4A35FA93" w14:textId="77777777" w:rsidR="00C46803" w:rsidRPr="00C46803" w:rsidRDefault="00C46803" w:rsidP="00F821BA">
      <w:pPr>
        <w:numPr>
          <w:ilvl w:val="0"/>
          <w:numId w:val="147"/>
        </w:numPr>
        <w:spacing w:after="200" w:line="360" w:lineRule="auto"/>
        <w:ind w:left="709" w:hanging="709"/>
        <w:jc w:val="both"/>
        <w:rPr>
          <w:rFonts w:ascii="Arial" w:hAnsi="Arial" w:cs="Arial"/>
          <w:b/>
          <w:color w:val="76923C"/>
          <w:lang w:eastAsia="en-GB"/>
        </w:rPr>
      </w:pPr>
      <w:r w:rsidRPr="00C46803">
        <w:rPr>
          <w:rFonts w:ascii="Arial" w:hAnsi="Arial" w:cs="Arial"/>
          <w:b/>
          <w:color w:val="76923C"/>
          <w:lang w:eastAsia="en-GB"/>
        </w:rPr>
        <w:t>REVIEW</w:t>
      </w:r>
    </w:p>
    <w:p w14:paraId="13DAB6EA"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Membership and remit of the Committee will be reviewed on an ongoing basis as the projects on leadership and engagement develop.</w:t>
      </w:r>
    </w:p>
    <w:p w14:paraId="48A7FCDC" w14:textId="77777777" w:rsidR="00C46803" w:rsidRPr="00C46803" w:rsidRDefault="00C46803" w:rsidP="00C46803">
      <w:pPr>
        <w:spacing w:after="200" w:line="360" w:lineRule="auto"/>
        <w:jc w:val="both"/>
        <w:rPr>
          <w:rFonts w:ascii="Arial" w:hAnsi="Arial" w:cs="Arial"/>
          <w:lang w:eastAsia="en-GB"/>
        </w:rPr>
      </w:pPr>
    </w:p>
    <w:p w14:paraId="6F9C5332" w14:textId="77777777" w:rsidR="00C46803" w:rsidRPr="00C46803" w:rsidRDefault="00C46803" w:rsidP="00C46803">
      <w:pPr>
        <w:spacing w:line="360" w:lineRule="auto"/>
        <w:jc w:val="center"/>
        <w:rPr>
          <w:rFonts w:ascii="Arial" w:hAnsi="Arial" w:cs="Arial"/>
          <w:b/>
          <w:color w:val="76923C"/>
          <w:u w:val="single"/>
          <w:lang w:eastAsia="en-GB"/>
        </w:rPr>
      </w:pPr>
      <w:r w:rsidRPr="00C46803">
        <w:rPr>
          <w:rFonts w:ascii="Arial" w:hAnsi="Arial" w:cs="Arial"/>
          <w:lang w:eastAsia="en-GB"/>
        </w:rPr>
        <w:br w:type="page"/>
      </w:r>
      <w:r w:rsidRPr="00C46803">
        <w:rPr>
          <w:rFonts w:ascii="Arial" w:hAnsi="Arial" w:cs="Arial"/>
          <w:b/>
          <w:color w:val="76923C"/>
          <w:u w:val="single"/>
          <w:lang w:eastAsia="en-GB"/>
        </w:rPr>
        <w:lastRenderedPageBreak/>
        <w:t>STRATEGY COMMITTEE</w:t>
      </w:r>
    </w:p>
    <w:p w14:paraId="5B3085BF" w14:textId="77777777" w:rsidR="00C46803" w:rsidRPr="00C46803" w:rsidRDefault="00C46803" w:rsidP="00C46803">
      <w:pPr>
        <w:spacing w:after="200" w:line="360" w:lineRule="auto"/>
        <w:jc w:val="center"/>
        <w:rPr>
          <w:rFonts w:ascii="Arial" w:hAnsi="Arial" w:cs="Arial"/>
          <w:b/>
          <w:color w:val="76923C"/>
          <w:lang w:eastAsia="en-GB"/>
        </w:rPr>
      </w:pPr>
    </w:p>
    <w:p w14:paraId="6F87CF78" w14:textId="77777777" w:rsidR="00C46803" w:rsidRPr="00C46803" w:rsidRDefault="00C46803" w:rsidP="00C46803">
      <w:pPr>
        <w:spacing w:after="200" w:line="360" w:lineRule="auto"/>
        <w:jc w:val="center"/>
        <w:rPr>
          <w:rFonts w:ascii="Arial" w:hAnsi="Arial" w:cs="Arial"/>
          <w:b/>
          <w:color w:val="76923C"/>
          <w:lang w:eastAsia="en-GB"/>
        </w:rPr>
      </w:pPr>
      <w:r w:rsidRPr="00C46803">
        <w:rPr>
          <w:rFonts w:ascii="Arial" w:hAnsi="Arial" w:cs="Arial"/>
          <w:b/>
          <w:color w:val="76923C"/>
          <w:lang w:eastAsia="en-GB"/>
        </w:rPr>
        <w:t>TERMS OF REFERENCE</w:t>
      </w:r>
    </w:p>
    <w:p w14:paraId="482F1BB0" w14:textId="77777777" w:rsidR="00C46803" w:rsidRPr="00C46803" w:rsidRDefault="00C46803" w:rsidP="00C46803">
      <w:pPr>
        <w:spacing w:after="200" w:line="360" w:lineRule="auto"/>
        <w:jc w:val="both"/>
        <w:rPr>
          <w:rFonts w:ascii="Arial" w:hAnsi="Arial" w:cs="Arial"/>
          <w:lang w:eastAsia="en-GB"/>
        </w:rPr>
      </w:pPr>
    </w:p>
    <w:p w14:paraId="52461AC2"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1.</w:t>
      </w:r>
      <w:r w:rsidRPr="00C46803">
        <w:rPr>
          <w:rFonts w:ascii="Arial" w:hAnsi="Arial" w:cs="Arial"/>
          <w:b/>
          <w:color w:val="76923C"/>
          <w:lang w:eastAsia="en-GB"/>
        </w:rPr>
        <w:tab/>
        <w:t>PURPOSE AND ROLE</w:t>
      </w:r>
    </w:p>
    <w:p w14:paraId="667D6CED"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Strategy Committee has a key role to play in the development and scrutiny of strategy proposals within the Department.  The Committee provides strategic challenge for the Department, including the oversight of strategic policies and strategies being developed.  This will promote consistency and coherence between strategies and will provide the Department Board (DB) with assurances regarding the appropriateness of the Department’s key strategy documents and proposals.</w:t>
      </w:r>
    </w:p>
    <w:p w14:paraId="74C8A1E0" w14:textId="77777777" w:rsidR="00C46803" w:rsidRPr="00C46803" w:rsidRDefault="00C46803" w:rsidP="00C46803">
      <w:pPr>
        <w:spacing w:after="200" w:line="360" w:lineRule="auto"/>
        <w:jc w:val="both"/>
        <w:rPr>
          <w:rFonts w:ascii="Arial" w:hAnsi="Arial" w:cs="Arial"/>
          <w:lang w:eastAsia="en-GB"/>
        </w:rPr>
      </w:pPr>
    </w:p>
    <w:p w14:paraId="4FF71026"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responsibilities of the Committee include:</w:t>
      </w:r>
    </w:p>
    <w:p w14:paraId="543372B9" w14:textId="41D86F32" w:rsidR="00C46803" w:rsidRPr="00C46803" w:rsidRDefault="00C46803" w:rsidP="00C02E46">
      <w:pPr>
        <w:numPr>
          <w:ilvl w:val="0"/>
          <w:numId w:val="104"/>
        </w:numPr>
        <w:spacing w:after="200" w:line="360" w:lineRule="auto"/>
        <w:jc w:val="both"/>
        <w:rPr>
          <w:rFonts w:ascii="Arial" w:hAnsi="Arial" w:cs="Arial"/>
        </w:rPr>
      </w:pPr>
      <w:r w:rsidRPr="00C46803">
        <w:rPr>
          <w:rFonts w:ascii="Arial" w:hAnsi="Arial" w:cs="Arial"/>
        </w:rPr>
        <w:t xml:space="preserve">Cross-Departmental scrutiny of key strategy proposals being developed within the Groups – this may include Departmental input to </w:t>
      </w:r>
      <w:r w:rsidR="00C02E46" w:rsidRPr="00C02E46">
        <w:rPr>
          <w:rFonts w:ascii="Arial" w:hAnsi="Arial" w:cs="Arial"/>
        </w:rPr>
        <w:t xml:space="preserve">United Kingdom </w:t>
      </w:r>
      <w:r w:rsidRPr="00C46803">
        <w:rPr>
          <w:rFonts w:ascii="Arial" w:hAnsi="Arial" w:cs="Arial"/>
        </w:rPr>
        <w:t>strategies;</w:t>
      </w:r>
    </w:p>
    <w:p w14:paraId="54C4F2C8" w14:textId="77777777" w:rsidR="00C46803" w:rsidRPr="00C46803" w:rsidRDefault="00C46803" w:rsidP="00031A0E">
      <w:pPr>
        <w:numPr>
          <w:ilvl w:val="0"/>
          <w:numId w:val="104"/>
        </w:numPr>
        <w:spacing w:after="200" w:line="360" w:lineRule="auto"/>
        <w:ind w:hanging="436"/>
        <w:jc w:val="both"/>
        <w:rPr>
          <w:rFonts w:ascii="Arial" w:hAnsi="Arial" w:cs="Arial"/>
        </w:rPr>
      </w:pPr>
      <w:r w:rsidRPr="00C46803">
        <w:rPr>
          <w:rFonts w:ascii="Arial" w:hAnsi="Arial" w:cs="Arial"/>
        </w:rPr>
        <w:t>Ensuring that strategies are based on clear evidence and are forward and outward looking;</w:t>
      </w:r>
    </w:p>
    <w:p w14:paraId="22A2B8C0" w14:textId="77777777" w:rsidR="00C46803" w:rsidRPr="00C46803" w:rsidRDefault="00C46803" w:rsidP="00031A0E">
      <w:pPr>
        <w:numPr>
          <w:ilvl w:val="0"/>
          <w:numId w:val="104"/>
        </w:numPr>
        <w:spacing w:after="200" w:line="360" w:lineRule="auto"/>
        <w:ind w:hanging="436"/>
        <w:jc w:val="both"/>
        <w:rPr>
          <w:rFonts w:ascii="Arial" w:hAnsi="Arial" w:cs="Arial"/>
        </w:rPr>
      </w:pPr>
      <w:r w:rsidRPr="00C46803">
        <w:rPr>
          <w:rFonts w:ascii="Arial" w:eastAsia="Calibri" w:hAnsi="Arial" w:cs="Arial"/>
        </w:rPr>
        <w:t xml:space="preserve">Ensuring that strategies being developed are consistent with the draft Programme for Government, the Department’s vision – </w:t>
      </w:r>
      <w:r w:rsidRPr="00C46803">
        <w:rPr>
          <w:rFonts w:ascii="Arial" w:eastAsia="Calibri" w:hAnsi="Arial" w:cs="Arial"/>
          <w:i/>
        </w:rPr>
        <w:t xml:space="preserve">“a living, working, active landscape valued by everyone” </w:t>
      </w:r>
      <w:r w:rsidRPr="00C46803">
        <w:rPr>
          <w:rFonts w:ascii="Arial" w:eastAsia="Calibri" w:hAnsi="Arial" w:cs="Arial"/>
        </w:rPr>
        <w:t>–</w:t>
      </w:r>
      <w:r w:rsidRPr="00C46803">
        <w:rPr>
          <w:rFonts w:ascii="Arial" w:eastAsia="Calibri" w:hAnsi="Arial" w:cs="Arial"/>
          <w:i/>
        </w:rPr>
        <w:t xml:space="preserve"> </w:t>
      </w:r>
      <w:r w:rsidRPr="00C46803">
        <w:rPr>
          <w:rFonts w:ascii="Arial" w:eastAsia="Calibri" w:hAnsi="Arial" w:cs="Arial"/>
        </w:rPr>
        <w:t>long term direction and Ministerial priorities</w:t>
      </w:r>
      <w:r w:rsidRPr="00C46803">
        <w:rPr>
          <w:rFonts w:ascii="Arial" w:hAnsi="Arial" w:cs="Arial"/>
        </w:rPr>
        <w:t>;</w:t>
      </w:r>
    </w:p>
    <w:p w14:paraId="57966C46" w14:textId="77777777" w:rsidR="00C46803" w:rsidRPr="00C46803" w:rsidRDefault="00C46803" w:rsidP="00031A0E">
      <w:pPr>
        <w:numPr>
          <w:ilvl w:val="0"/>
          <w:numId w:val="104"/>
        </w:numPr>
        <w:spacing w:after="200" w:line="360" w:lineRule="auto"/>
        <w:ind w:hanging="436"/>
        <w:jc w:val="both"/>
        <w:rPr>
          <w:rFonts w:ascii="Arial" w:hAnsi="Arial" w:cs="Arial"/>
        </w:rPr>
      </w:pPr>
      <w:r w:rsidRPr="00C46803">
        <w:rPr>
          <w:rFonts w:ascii="Arial" w:hAnsi="Arial" w:cs="Arial"/>
        </w:rPr>
        <w:t>Challenging colleagues to ensure that Departmental strategies are joined-up and take account of wider impacts, including the broader political and legislative agenda; and</w:t>
      </w:r>
    </w:p>
    <w:p w14:paraId="40C4A10E" w14:textId="77777777" w:rsidR="00C46803" w:rsidRPr="00C46803" w:rsidRDefault="00C46803" w:rsidP="00031A0E">
      <w:pPr>
        <w:numPr>
          <w:ilvl w:val="0"/>
          <w:numId w:val="104"/>
        </w:numPr>
        <w:spacing w:after="200" w:line="360" w:lineRule="auto"/>
        <w:ind w:hanging="436"/>
        <w:jc w:val="both"/>
        <w:rPr>
          <w:rFonts w:ascii="Arial" w:hAnsi="Arial" w:cs="Arial"/>
        </w:rPr>
      </w:pPr>
      <w:r w:rsidRPr="00C46803">
        <w:rPr>
          <w:rFonts w:ascii="Arial" w:hAnsi="Arial" w:cs="Arial"/>
        </w:rPr>
        <w:t>Reporting to DB.</w:t>
      </w:r>
    </w:p>
    <w:p w14:paraId="4D06226B" w14:textId="77777777" w:rsidR="00C46803" w:rsidRDefault="00C46803" w:rsidP="00C46803">
      <w:pPr>
        <w:spacing w:after="200" w:line="360" w:lineRule="auto"/>
        <w:jc w:val="both"/>
        <w:rPr>
          <w:rFonts w:ascii="Arial" w:hAnsi="Arial" w:cs="Arial"/>
          <w:lang w:eastAsia="en-GB"/>
        </w:rPr>
      </w:pPr>
    </w:p>
    <w:p w14:paraId="7F634925" w14:textId="77777777" w:rsidR="00C46803" w:rsidRPr="00C46803" w:rsidRDefault="00C46803" w:rsidP="00C46803">
      <w:pPr>
        <w:spacing w:after="200" w:line="360" w:lineRule="auto"/>
        <w:jc w:val="both"/>
        <w:rPr>
          <w:rFonts w:ascii="Arial" w:hAnsi="Arial" w:cs="Arial"/>
          <w:lang w:eastAsia="en-GB"/>
        </w:rPr>
      </w:pPr>
    </w:p>
    <w:p w14:paraId="4CFD3AEE"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lastRenderedPageBreak/>
        <w:t>2.</w:t>
      </w:r>
      <w:r w:rsidRPr="00C46803">
        <w:rPr>
          <w:rFonts w:ascii="Arial" w:hAnsi="Arial" w:cs="Arial"/>
          <w:b/>
          <w:color w:val="76923C"/>
          <w:lang w:eastAsia="en-GB"/>
        </w:rPr>
        <w:tab/>
        <w:t>MEMBERSHIP</w:t>
      </w:r>
    </w:p>
    <w:p w14:paraId="29CAA942"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Committee will be chaired jointly by the Head of Food and Farming Group (FFG) and the Head of Environment, Marine and Fisheries Group (EMFG).  Membership of the Committee will include the other Heads of Group within the Department; the Chief Scientist; the Chief Economist and the Director of Finance.</w:t>
      </w:r>
    </w:p>
    <w:p w14:paraId="5ECC18EC"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Other officials will be asked to attend as and when required.  This will include the officials who are leading areas of strategy development work and other policy and operational leads who have an interest.  It may also include officials from other Departments if necessary.</w:t>
      </w:r>
    </w:p>
    <w:p w14:paraId="56E50EAB" w14:textId="77777777" w:rsidR="00C46803" w:rsidRPr="00C46803" w:rsidRDefault="00C46803" w:rsidP="00C46803">
      <w:pPr>
        <w:spacing w:after="200" w:line="360" w:lineRule="auto"/>
        <w:jc w:val="both"/>
        <w:rPr>
          <w:rFonts w:ascii="Arial" w:hAnsi="Arial" w:cs="Arial"/>
          <w:lang w:eastAsia="en-GB"/>
        </w:rPr>
      </w:pPr>
    </w:p>
    <w:p w14:paraId="2C709668"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w:t>
      </w:r>
      <w:r w:rsidRPr="00C46803">
        <w:rPr>
          <w:rFonts w:ascii="Arial" w:hAnsi="Arial" w:cs="Arial"/>
          <w:b/>
          <w:color w:val="76923C"/>
          <w:lang w:eastAsia="en-GB"/>
        </w:rPr>
        <w:tab/>
        <w:t>MEETINGS</w:t>
      </w:r>
    </w:p>
    <w:p w14:paraId="7646D6EA" w14:textId="77777777" w:rsidR="00C46803" w:rsidRPr="00C46803" w:rsidRDefault="00C46803" w:rsidP="00C46803">
      <w:pPr>
        <w:spacing w:after="200" w:line="360" w:lineRule="auto"/>
        <w:jc w:val="both"/>
        <w:rPr>
          <w:rFonts w:ascii="Arial" w:hAnsi="Arial" w:cs="Arial"/>
          <w:b/>
          <w:color w:val="76923C"/>
          <w:lang w:eastAsia="en-GB"/>
        </w:rPr>
      </w:pPr>
    </w:p>
    <w:p w14:paraId="16AFC59F"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3.1.</w:t>
      </w:r>
      <w:r w:rsidRPr="00C46803">
        <w:rPr>
          <w:rFonts w:ascii="Arial" w:hAnsi="Arial" w:cs="Arial"/>
          <w:b/>
          <w:color w:val="76923C"/>
          <w:lang w:eastAsia="en-GB"/>
        </w:rPr>
        <w:tab/>
        <w:t>Secretariat</w:t>
      </w:r>
    </w:p>
    <w:p w14:paraId="703D2CEA"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Secretariat will be shared by FFG and EMFG.</w:t>
      </w:r>
    </w:p>
    <w:p w14:paraId="75F10A23" w14:textId="77777777" w:rsidR="00C46803" w:rsidRPr="00C46803" w:rsidRDefault="00C46803" w:rsidP="00C46803">
      <w:pPr>
        <w:spacing w:after="200" w:line="360" w:lineRule="auto"/>
        <w:jc w:val="both"/>
        <w:rPr>
          <w:rFonts w:ascii="Arial" w:hAnsi="Arial" w:cs="Arial"/>
          <w:lang w:eastAsia="en-GB"/>
        </w:rPr>
      </w:pPr>
    </w:p>
    <w:p w14:paraId="3B1EC7BE"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3.2.</w:t>
      </w:r>
      <w:r w:rsidRPr="00C46803">
        <w:rPr>
          <w:rFonts w:ascii="Arial" w:hAnsi="Arial" w:cs="Arial"/>
          <w:b/>
          <w:color w:val="76923C"/>
          <w:lang w:eastAsia="en-GB"/>
        </w:rPr>
        <w:tab/>
        <w:t>Frequency of Meetings</w:t>
      </w:r>
    </w:p>
    <w:p w14:paraId="26E19493"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Meetings will be held at least quarterly, but may be held more frequently, if required.</w:t>
      </w:r>
    </w:p>
    <w:p w14:paraId="370D88FF" w14:textId="77777777" w:rsidR="00C46803" w:rsidRPr="00C46803" w:rsidRDefault="00C46803" w:rsidP="00C46803">
      <w:pPr>
        <w:spacing w:after="200" w:line="360" w:lineRule="auto"/>
        <w:jc w:val="both"/>
        <w:rPr>
          <w:rFonts w:ascii="Arial" w:hAnsi="Arial" w:cs="Arial"/>
          <w:lang w:eastAsia="en-GB"/>
        </w:rPr>
      </w:pPr>
    </w:p>
    <w:p w14:paraId="1D4D5DF4"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3.3.</w:t>
      </w:r>
      <w:r w:rsidRPr="00C46803">
        <w:rPr>
          <w:rFonts w:ascii="Arial" w:hAnsi="Arial" w:cs="Arial"/>
          <w:b/>
          <w:color w:val="76923C"/>
          <w:lang w:eastAsia="en-GB"/>
        </w:rPr>
        <w:tab/>
        <w:t>Record of Meetings</w:t>
      </w:r>
    </w:p>
    <w:p w14:paraId="3C1A1FC6"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 xml:space="preserve">Formal minutes will be agreed by Committee members, after each meeting.  </w:t>
      </w:r>
      <w:r w:rsidRPr="00C46803">
        <w:rPr>
          <w:rFonts w:ascii="Arial" w:eastAsia="Calibri" w:hAnsi="Arial" w:cs="Arial"/>
        </w:rPr>
        <w:t>The agenda and agreed minutes of each meeting will be published on the DAERA website.</w:t>
      </w:r>
    </w:p>
    <w:p w14:paraId="5141C95E" w14:textId="77777777" w:rsidR="00C46803" w:rsidRPr="00C46803" w:rsidRDefault="00C46803" w:rsidP="00C46803">
      <w:pPr>
        <w:spacing w:after="200" w:line="360" w:lineRule="auto"/>
        <w:jc w:val="both"/>
        <w:rPr>
          <w:rFonts w:ascii="Arial" w:hAnsi="Arial" w:cs="Arial"/>
          <w:lang w:eastAsia="en-GB"/>
        </w:rPr>
      </w:pPr>
    </w:p>
    <w:p w14:paraId="63D6FE34"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4.</w:t>
      </w:r>
      <w:r w:rsidRPr="00C46803">
        <w:rPr>
          <w:rFonts w:ascii="Arial" w:hAnsi="Arial" w:cs="Arial"/>
          <w:b/>
          <w:color w:val="76923C"/>
          <w:lang w:eastAsia="en-GB"/>
        </w:rPr>
        <w:tab/>
        <w:t>REPORTING</w:t>
      </w:r>
    </w:p>
    <w:p w14:paraId="49E2EFAD" w14:textId="2294488F" w:rsidR="00C46803" w:rsidRPr="00C46803" w:rsidRDefault="005F77A6" w:rsidP="00C46803">
      <w:pPr>
        <w:spacing w:after="200" w:line="360" w:lineRule="auto"/>
        <w:jc w:val="both"/>
        <w:rPr>
          <w:rFonts w:ascii="Arial" w:hAnsi="Arial" w:cs="Arial"/>
          <w:lang w:eastAsia="en-GB"/>
        </w:rPr>
      </w:pPr>
      <w:r w:rsidRPr="005F77A6">
        <w:rPr>
          <w:rFonts w:ascii="Arial" w:hAnsi="Arial" w:cs="Arial"/>
          <w:lang w:eastAsia="en-GB"/>
        </w:rPr>
        <w:t xml:space="preserve">The Joint Chairs will provide updates to </w:t>
      </w:r>
      <w:r>
        <w:rPr>
          <w:rFonts w:ascii="Arial" w:hAnsi="Arial" w:cs="Arial"/>
          <w:lang w:eastAsia="en-GB"/>
        </w:rPr>
        <w:t xml:space="preserve">DB </w:t>
      </w:r>
      <w:r w:rsidRPr="005F77A6">
        <w:rPr>
          <w:rFonts w:ascii="Arial" w:hAnsi="Arial" w:cs="Arial"/>
          <w:lang w:eastAsia="en-GB"/>
        </w:rPr>
        <w:t>three times per year, covering strategy development work being progressed across the Department and specifically strategies being considered by the Committee</w:t>
      </w:r>
      <w:r w:rsidR="00C46803" w:rsidRPr="00C46803">
        <w:rPr>
          <w:rFonts w:ascii="Arial" w:hAnsi="Arial" w:cs="Arial"/>
          <w:lang w:eastAsia="en-GB"/>
        </w:rPr>
        <w:t>.</w:t>
      </w:r>
    </w:p>
    <w:p w14:paraId="22119112" w14:textId="77777777" w:rsidR="00C46803" w:rsidRPr="00C46803" w:rsidRDefault="00C46803" w:rsidP="00C46803">
      <w:pPr>
        <w:spacing w:after="200" w:line="360" w:lineRule="auto"/>
        <w:jc w:val="both"/>
        <w:rPr>
          <w:rFonts w:ascii="Arial" w:hAnsi="Arial" w:cs="Arial"/>
          <w:lang w:eastAsia="en-GB"/>
        </w:rPr>
      </w:pPr>
    </w:p>
    <w:p w14:paraId="16F7357C"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5.</w:t>
      </w:r>
      <w:r w:rsidRPr="00C46803">
        <w:rPr>
          <w:rFonts w:ascii="Arial" w:hAnsi="Arial" w:cs="Arial"/>
          <w:b/>
          <w:color w:val="76923C"/>
          <w:lang w:eastAsia="en-GB"/>
        </w:rPr>
        <w:tab/>
        <w:t>REVIEW</w:t>
      </w:r>
    </w:p>
    <w:p w14:paraId="24CB96A3"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membership and remit of the Committee should be reviewed on an annual basis.</w:t>
      </w:r>
    </w:p>
    <w:p w14:paraId="315EB4B9" w14:textId="77777777" w:rsidR="00C46803" w:rsidRPr="00C46803" w:rsidRDefault="00C46803" w:rsidP="00C46803">
      <w:pPr>
        <w:spacing w:after="200" w:line="360" w:lineRule="auto"/>
        <w:jc w:val="both"/>
        <w:rPr>
          <w:rFonts w:ascii="Arial" w:hAnsi="Arial" w:cs="Arial"/>
          <w:lang w:eastAsia="en-GB"/>
        </w:rPr>
      </w:pPr>
    </w:p>
    <w:p w14:paraId="1947D7F4" w14:textId="77777777" w:rsidR="00C46803" w:rsidRPr="00C46803" w:rsidRDefault="00C46803" w:rsidP="00C46803">
      <w:pPr>
        <w:spacing w:line="360" w:lineRule="auto"/>
        <w:jc w:val="center"/>
        <w:rPr>
          <w:rFonts w:ascii="Arial" w:hAnsi="Arial" w:cs="Arial"/>
          <w:b/>
          <w:color w:val="76923C"/>
          <w:u w:val="single"/>
          <w:lang w:eastAsia="en-GB"/>
        </w:rPr>
      </w:pPr>
      <w:r w:rsidRPr="00C46803">
        <w:rPr>
          <w:rFonts w:ascii="Arial" w:hAnsi="Arial" w:cs="Arial"/>
          <w:lang w:eastAsia="en-GB"/>
        </w:rPr>
        <w:br w:type="page"/>
      </w:r>
      <w:r w:rsidRPr="00C46803">
        <w:rPr>
          <w:rFonts w:ascii="Arial" w:hAnsi="Arial" w:cs="Arial"/>
          <w:b/>
          <w:color w:val="76923C"/>
          <w:u w:val="single"/>
          <w:lang w:eastAsia="en-GB"/>
        </w:rPr>
        <w:lastRenderedPageBreak/>
        <w:t>DELIVERY COMMITTEE</w:t>
      </w:r>
    </w:p>
    <w:p w14:paraId="74346EB3" w14:textId="77777777" w:rsidR="00C46803" w:rsidRPr="00C46803" w:rsidRDefault="00C46803" w:rsidP="00C46803">
      <w:pPr>
        <w:spacing w:after="200" w:line="360" w:lineRule="auto"/>
        <w:jc w:val="both"/>
        <w:rPr>
          <w:rFonts w:ascii="Arial" w:hAnsi="Arial" w:cs="Arial"/>
          <w:lang w:eastAsia="en-GB"/>
        </w:rPr>
      </w:pPr>
    </w:p>
    <w:p w14:paraId="1A87B8AC" w14:textId="77777777" w:rsidR="00C46803" w:rsidRPr="00C46803" w:rsidRDefault="00C46803" w:rsidP="00C46803">
      <w:pPr>
        <w:spacing w:after="200" w:line="360" w:lineRule="auto"/>
        <w:jc w:val="center"/>
        <w:rPr>
          <w:rFonts w:ascii="Arial" w:hAnsi="Arial" w:cs="Arial"/>
          <w:b/>
          <w:color w:val="76923C"/>
          <w:lang w:eastAsia="en-GB"/>
        </w:rPr>
      </w:pPr>
      <w:r w:rsidRPr="00C46803">
        <w:rPr>
          <w:rFonts w:ascii="Arial" w:hAnsi="Arial" w:cs="Arial"/>
          <w:b/>
          <w:color w:val="76923C"/>
          <w:lang w:eastAsia="en-GB"/>
        </w:rPr>
        <w:t>TERMS OF REFERENCE</w:t>
      </w:r>
    </w:p>
    <w:p w14:paraId="63C46AD6" w14:textId="77777777" w:rsidR="00C46803" w:rsidRPr="00C46803" w:rsidRDefault="00C46803" w:rsidP="00C46803">
      <w:pPr>
        <w:spacing w:after="200" w:line="360" w:lineRule="auto"/>
        <w:jc w:val="both"/>
        <w:rPr>
          <w:rFonts w:ascii="Arial" w:hAnsi="Arial" w:cs="Arial"/>
          <w:lang w:eastAsia="en-GB"/>
        </w:rPr>
      </w:pPr>
    </w:p>
    <w:p w14:paraId="0143711B"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1.</w:t>
      </w:r>
      <w:r w:rsidRPr="00C46803">
        <w:rPr>
          <w:rFonts w:ascii="Arial" w:hAnsi="Arial" w:cs="Arial"/>
          <w:b/>
          <w:color w:val="76923C"/>
          <w:lang w:eastAsia="en-GB"/>
        </w:rPr>
        <w:tab/>
        <w:t>PURPOSE AND ROLE</w:t>
      </w:r>
    </w:p>
    <w:p w14:paraId="1356D8BA"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Delivery Committee has a key role to play in the development, implementation and co-ordination of Risk Management and Strategic Business Planning within the Department.  The Committee provides strategic clarity for the Department, including oversight of the development and monitoring of the Department’s Strategic and annual Business Plan and monitor the delivery of objectives.  It also has an oversight role in risk identification and in keeping under review the potential sources of risk.  This will promote consistency of approach to Risk and to Business Planning and will provide the Departmental Board (DB) with assurances regarding the management of risks and performance against business plans.</w:t>
      </w:r>
    </w:p>
    <w:p w14:paraId="05C508BA" w14:textId="41FDD747" w:rsidR="00C46803" w:rsidRPr="00C46803" w:rsidRDefault="00C46803" w:rsidP="00C46803">
      <w:pPr>
        <w:spacing w:after="200" w:line="360" w:lineRule="auto"/>
        <w:jc w:val="both"/>
        <w:rPr>
          <w:rFonts w:ascii="Arial" w:hAnsi="Arial" w:cs="Arial"/>
          <w:lang w:eastAsia="en-GB"/>
        </w:rPr>
      </w:pPr>
    </w:p>
    <w:p w14:paraId="72EC8C8A" w14:textId="17D0C959" w:rsidR="00C46803" w:rsidRPr="0068152C" w:rsidRDefault="00C46803" w:rsidP="0068152C">
      <w:pPr>
        <w:pStyle w:val="ListParagraph"/>
        <w:numPr>
          <w:ilvl w:val="1"/>
          <w:numId w:val="155"/>
        </w:numPr>
        <w:spacing w:after="200" w:line="360" w:lineRule="auto"/>
        <w:jc w:val="both"/>
        <w:rPr>
          <w:rFonts w:ascii="Arial" w:hAnsi="Arial" w:cs="Arial"/>
          <w:b/>
          <w:color w:val="76923C"/>
          <w:lang w:eastAsia="en-GB"/>
        </w:rPr>
      </w:pPr>
      <w:r w:rsidRPr="0068152C">
        <w:rPr>
          <w:rFonts w:ascii="Arial" w:hAnsi="Arial" w:cs="Arial"/>
          <w:b/>
          <w:color w:val="76923C"/>
          <w:lang w:eastAsia="en-GB"/>
        </w:rPr>
        <w:t>Corporate Risk Register</w:t>
      </w:r>
      <w:r w:rsidR="0068152C" w:rsidRPr="0068152C">
        <w:t xml:space="preserve"> </w:t>
      </w:r>
      <w:r w:rsidR="0068152C" w:rsidRPr="0068152C">
        <w:rPr>
          <w:rFonts w:ascii="Arial" w:hAnsi="Arial" w:cs="Arial"/>
          <w:b/>
          <w:color w:val="76923C"/>
          <w:lang w:eastAsia="en-GB"/>
        </w:rPr>
        <w:t>responsibilities</w:t>
      </w:r>
      <w:r w:rsidR="0068152C">
        <w:rPr>
          <w:rFonts w:ascii="Arial" w:hAnsi="Arial" w:cs="Arial"/>
          <w:b/>
          <w:color w:val="76923C"/>
          <w:lang w:eastAsia="en-GB"/>
        </w:rPr>
        <w:t xml:space="preserve"> </w:t>
      </w:r>
    </w:p>
    <w:p w14:paraId="77D87ED5" w14:textId="77777777" w:rsidR="00C46803" w:rsidRPr="00C46803" w:rsidRDefault="00C46803" w:rsidP="00031A0E">
      <w:pPr>
        <w:numPr>
          <w:ilvl w:val="0"/>
          <w:numId w:val="105"/>
        </w:numPr>
        <w:spacing w:after="200" w:line="360" w:lineRule="auto"/>
        <w:ind w:hanging="436"/>
        <w:jc w:val="both"/>
        <w:rPr>
          <w:rFonts w:ascii="Arial" w:hAnsi="Arial" w:cs="Arial"/>
        </w:rPr>
      </w:pPr>
      <w:r w:rsidRPr="00C46803">
        <w:rPr>
          <w:rFonts w:ascii="Arial" w:hAnsi="Arial" w:cs="Arial"/>
        </w:rPr>
        <w:t>Consideration of Risk Appetite in order to ensure an appropriate level of risk is managed and accepted in the pursuit of DAERA’s objectives;</w:t>
      </w:r>
    </w:p>
    <w:p w14:paraId="47869ACE" w14:textId="77777777" w:rsidR="00C46803" w:rsidRPr="00C46803" w:rsidRDefault="00C46803" w:rsidP="00031A0E">
      <w:pPr>
        <w:numPr>
          <w:ilvl w:val="0"/>
          <w:numId w:val="105"/>
        </w:numPr>
        <w:spacing w:after="200" w:line="360" w:lineRule="auto"/>
        <w:ind w:hanging="436"/>
        <w:jc w:val="both"/>
        <w:rPr>
          <w:rFonts w:ascii="Arial" w:hAnsi="Arial" w:cs="Arial"/>
        </w:rPr>
      </w:pPr>
      <w:r w:rsidRPr="00C46803">
        <w:rPr>
          <w:rFonts w:ascii="Arial" w:hAnsi="Arial" w:cs="Arial"/>
        </w:rPr>
        <w:t>Promoting and developing the culture to ensure that risk is managed and reported effectively and in a timely manner within the department;</w:t>
      </w:r>
    </w:p>
    <w:p w14:paraId="11ED9A32" w14:textId="77777777" w:rsidR="00C46803" w:rsidRPr="00C46803" w:rsidRDefault="00C46803" w:rsidP="00031A0E">
      <w:pPr>
        <w:numPr>
          <w:ilvl w:val="0"/>
          <w:numId w:val="105"/>
        </w:numPr>
        <w:spacing w:after="200" w:line="360" w:lineRule="auto"/>
        <w:ind w:hanging="436"/>
        <w:jc w:val="both"/>
        <w:rPr>
          <w:rFonts w:ascii="Arial" w:hAnsi="Arial" w:cs="Arial"/>
        </w:rPr>
      </w:pPr>
      <w:r w:rsidRPr="00C46803">
        <w:rPr>
          <w:rFonts w:ascii="Arial" w:hAnsi="Arial" w:cs="Arial"/>
        </w:rPr>
        <w:t>Oversight of the development and maintenance of an effective risk management process at both Corporate and Divisional level in accordance with the DAERA Risk Management Strategy;</w:t>
      </w:r>
    </w:p>
    <w:p w14:paraId="63411CF8" w14:textId="77777777" w:rsidR="00C46803" w:rsidRPr="00C46803" w:rsidRDefault="00C46803" w:rsidP="00031A0E">
      <w:pPr>
        <w:numPr>
          <w:ilvl w:val="0"/>
          <w:numId w:val="105"/>
        </w:numPr>
        <w:spacing w:after="200" w:line="360" w:lineRule="auto"/>
        <w:ind w:hanging="436"/>
        <w:jc w:val="both"/>
        <w:rPr>
          <w:rFonts w:ascii="Arial" w:hAnsi="Arial" w:cs="Arial"/>
        </w:rPr>
      </w:pPr>
      <w:r w:rsidRPr="00C46803">
        <w:rPr>
          <w:rFonts w:ascii="Arial" w:hAnsi="Arial" w:cs="Arial"/>
        </w:rPr>
        <w:t>Regular review and challenge of the Corporate Risk Register, including Key Risk assessments;</w:t>
      </w:r>
    </w:p>
    <w:p w14:paraId="540147C2" w14:textId="77777777" w:rsidR="00C46803" w:rsidRPr="00C46803" w:rsidRDefault="00C46803" w:rsidP="00031A0E">
      <w:pPr>
        <w:numPr>
          <w:ilvl w:val="0"/>
          <w:numId w:val="105"/>
        </w:numPr>
        <w:spacing w:after="200" w:line="360" w:lineRule="auto"/>
        <w:ind w:hanging="436"/>
        <w:jc w:val="both"/>
        <w:rPr>
          <w:rFonts w:ascii="Arial" w:hAnsi="Arial" w:cs="Arial"/>
        </w:rPr>
      </w:pPr>
      <w:r w:rsidRPr="00C46803">
        <w:rPr>
          <w:rFonts w:ascii="Arial" w:hAnsi="Arial" w:cs="Arial"/>
        </w:rPr>
        <w:t>Undertaking specific risk related activities at the request of the Audit and Risk Assurance Committee (ARAC); and</w:t>
      </w:r>
    </w:p>
    <w:p w14:paraId="502ACC5F" w14:textId="77777777" w:rsidR="00C46803" w:rsidRPr="00C46803" w:rsidRDefault="00C46803" w:rsidP="00031A0E">
      <w:pPr>
        <w:numPr>
          <w:ilvl w:val="0"/>
          <w:numId w:val="105"/>
        </w:numPr>
        <w:spacing w:after="200" w:line="360" w:lineRule="auto"/>
        <w:ind w:hanging="436"/>
        <w:jc w:val="both"/>
        <w:rPr>
          <w:rFonts w:ascii="Arial" w:hAnsi="Arial" w:cs="Arial"/>
        </w:rPr>
      </w:pPr>
      <w:r w:rsidRPr="00C46803">
        <w:rPr>
          <w:rFonts w:ascii="Arial" w:hAnsi="Arial" w:cs="Arial"/>
        </w:rPr>
        <w:lastRenderedPageBreak/>
        <w:t>Considering the implications to DAERA of all reviews related to risk so that any recommendations can be incorporated into Strategic Management Plans and policies.</w:t>
      </w:r>
    </w:p>
    <w:p w14:paraId="14EF2BC3" w14:textId="77777777" w:rsidR="00C46803" w:rsidRPr="00C46803" w:rsidRDefault="00C46803" w:rsidP="00C46803">
      <w:pPr>
        <w:spacing w:after="200" w:line="360" w:lineRule="auto"/>
        <w:jc w:val="both"/>
        <w:rPr>
          <w:rFonts w:ascii="Arial" w:hAnsi="Arial" w:cs="Arial"/>
          <w:lang w:eastAsia="en-GB"/>
        </w:rPr>
      </w:pPr>
    </w:p>
    <w:p w14:paraId="366E83C0" w14:textId="431B11CE" w:rsidR="00C46803" w:rsidRPr="0068152C" w:rsidRDefault="00C46803" w:rsidP="0068152C">
      <w:pPr>
        <w:pStyle w:val="ListParagraph"/>
        <w:numPr>
          <w:ilvl w:val="1"/>
          <w:numId w:val="155"/>
        </w:numPr>
        <w:spacing w:after="200" w:line="360" w:lineRule="auto"/>
        <w:jc w:val="both"/>
        <w:rPr>
          <w:rFonts w:ascii="Arial" w:hAnsi="Arial" w:cs="Arial"/>
          <w:b/>
          <w:color w:val="76923C"/>
          <w:lang w:eastAsia="en-GB"/>
        </w:rPr>
      </w:pPr>
      <w:r w:rsidRPr="0068152C">
        <w:rPr>
          <w:rFonts w:ascii="Arial" w:hAnsi="Arial" w:cs="Arial"/>
          <w:b/>
          <w:color w:val="76923C"/>
          <w:lang w:eastAsia="en-GB"/>
        </w:rPr>
        <w:t>Strategic and Annual Business Planning</w:t>
      </w:r>
      <w:r w:rsidR="0068152C" w:rsidRPr="0068152C">
        <w:rPr>
          <w:rFonts w:ascii="Arial" w:hAnsi="Arial" w:cs="Arial"/>
          <w:b/>
          <w:color w:val="76923C"/>
          <w:lang w:eastAsia="en-GB"/>
        </w:rPr>
        <w:t xml:space="preserve"> responsibilities</w:t>
      </w:r>
    </w:p>
    <w:p w14:paraId="48C12129" w14:textId="77777777" w:rsidR="00C46803" w:rsidRPr="00C46803" w:rsidRDefault="00C46803" w:rsidP="00031A0E">
      <w:pPr>
        <w:numPr>
          <w:ilvl w:val="0"/>
          <w:numId w:val="106"/>
        </w:numPr>
        <w:spacing w:after="200" w:line="360" w:lineRule="auto"/>
        <w:ind w:hanging="436"/>
        <w:jc w:val="both"/>
        <w:rPr>
          <w:rFonts w:ascii="Arial" w:hAnsi="Arial" w:cs="Arial"/>
        </w:rPr>
      </w:pPr>
      <w:r w:rsidRPr="00C46803">
        <w:rPr>
          <w:rFonts w:ascii="Arial" w:hAnsi="Arial" w:cs="Arial"/>
        </w:rPr>
        <w:t>Providing strategic clarity on Business Planning;</w:t>
      </w:r>
    </w:p>
    <w:p w14:paraId="3421F584" w14:textId="77777777" w:rsidR="00C46803" w:rsidRPr="00C46803" w:rsidRDefault="00C46803" w:rsidP="00031A0E">
      <w:pPr>
        <w:numPr>
          <w:ilvl w:val="0"/>
          <w:numId w:val="106"/>
        </w:numPr>
        <w:spacing w:after="200" w:line="360" w:lineRule="auto"/>
        <w:ind w:hanging="436"/>
        <w:jc w:val="both"/>
        <w:rPr>
          <w:rFonts w:ascii="Arial" w:hAnsi="Arial" w:cs="Arial"/>
        </w:rPr>
      </w:pPr>
      <w:r w:rsidRPr="00C46803">
        <w:rPr>
          <w:rFonts w:ascii="Arial" w:hAnsi="Arial" w:cs="Arial"/>
        </w:rPr>
        <w:t>Developing Strategic and Annual Business Plans for approval of DB and Minister;</w:t>
      </w:r>
    </w:p>
    <w:p w14:paraId="15D497B5" w14:textId="77777777" w:rsidR="00C46803" w:rsidRPr="00C46803" w:rsidRDefault="00C46803" w:rsidP="00031A0E">
      <w:pPr>
        <w:numPr>
          <w:ilvl w:val="0"/>
          <w:numId w:val="106"/>
        </w:numPr>
        <w:spacing w:after="200" w:line="360" w:lineRule="auto"/>
        <w:ind w:hanging="436"/>
        <w:jc w:val="both"/>
        <w:rPr>
          <w:rFonts w:ascii="Arial" w:hAnsi="Arial" w:cs="Arial"/>
        </w:rPr>
      </w:pPr>
      <w:r w:rsidRPr="00C46803">
        <w:rPr>
          <w:rFonts w:ascii="Arial" w:hAnsi="Arial" w:cs="Arial"/>
        </w:rPr>
        <w:t>Providing an independent challenge function to Strategic and Business Plan targets;</w:t>
      </w:r>
    </w:p>
    <w:p w14:paraId="17CCAA90" w14:textId="77777777" w:rsidR="00C46803" w:rsidRPr="00C46803" w:rsidRDefault="00C46803" w:rsidP="00031A0E">
      <w:pPr>
        <w:numPr>
          <w:ilvl w:val="0"/>
          <w:numId w:val="106"/>
        </w:numPr>
        <w:spacing w:after="200" w:line="360" w:lineRule="auto"/>
        <w:ind w:hanging="436"/>
        <w:jc w:val="both"/>
        <w:rPr>
          <w:rFonts w:ascii="Arial" w:hAnsi="Arial" w:cs="Arial"/>
        </w:rPr>
      </w:pPr>
      <w:r w:rsidRPr="00C46803">
        <w:rPr>
          <w:rFonts w:ascii="Arial" w:hAnsi="Arial" w:cs="Arial"/>
        </w:rPr>
        <w:t xml:space="preserve">Monitoring progress against Annual and Strategic Business Plans, and delivery of </w:t>
      </w:r>
      <w:proofErr w:type="spellStart"/>
      <w:r w:rsidRPr="00C46803">
        <w:rPr>
          <w:rFonts w:ascii="Arial" w:hAnsi="Arial" w:cs="Arial"/>
        </w:rPr>
        <w:t>PfG</w:t>
      </w:r>
      <w:proofErr w:type="spellEnd"/>
      <w:r w:rsidRPr="00C46803">
        <w:rPr>
          <w:rFonts w:ascii="Arial" w:hAnsi="Arial" w:cs="Arial"/>
        </w:rPr>
        <w:t xml:space="preserve"> commitments; and</w:t>
      </w:r>
    </w:p>
    <w:p w14:paraId="21B80572" w14:textId="77777777" w:rsidR="00C46803" w:rsidRPr="00C46803" w:rsidRDefault="00C46803" w:rsidP="00031A0E">
      <w:pPr>
        <w:numPr>
          <w:ilvl w:val="0"/>
          <w:numId w:val="106"/>
        </w:numPr>
        <w:spacing w:after="200" w:line="360" w:lineRule="auto"/>
        <w:ind w:hanging="436"/>
        <w:jc w:val="both"/>
        <w:rPr>
          <w:rFonts w:ascii="Arial" w:hAnsi="Arial" w:cs="Arial"/>
        </w:rPr>
      </w:pPr>
      <w:r w:rsidRPr="00C46803">
        <w:rPr>
          <w:rFonts w:ascii="Arial" w:hAnsi="Arial" w:cs="Arial"/>
        </w:rPr>
        <w:t>Reporting to DB.</w:t>
      </w:r>
    </w:p>
    <w:p w14:paraId="2BB5A38F" w14:textId="77777777" w:rsidR="00C46803" w:rsidRPr="00C46803" w:rsidRDefault="00C46803" w:rsidP="00C46803">
      <w:pPr>
        <w:spacing w:after="200" w:line="360" w:lineRule="auto"/>
        <w:jc w:val="both"/>
        <w:rPr>
          <w:rFonts w:ascii="Arial" w:hAnsi="Arial" w:cs="Arial"/>
          <w:lang w:eastAsia="en-GB"/>
        </w:rPr>
      </w:pPr>
    </w:p>
    <w:p w14:paraId="725060D0"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Committee incorporates the former Risk Review Group, which had responsibility for the co-ordination and championing the management and reporting of risk within the Department.</w:t>
      </w:r>
    </w:p>
    <w:p w14:paraId="109F10CA" w14:textId="77777777" w:rsidR="00C46803" w:rsidRPr="00C46803" w:rsidRDefault="00C46803" w:rsidP="00C46803">
      <w:pPr>
        <w:spacing w:after="200" w:line="360" w:lineRule="auto"/>
        <w:jc w:val="both"/>
        <w:rPr>
          <w:rFonts w:ascii="Arial" w:hAnsi="Arial" w:cs="Arial"/>
          <w:lang w:eastAsia="en-GB"/>
        </w:rPr>
      </w:pPr>
    </w:p>
    <w:p w14:paraId="4153C75C"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2.</w:t>
      </w:r>
      <w:r w:rsidRPr="00C46803">
        <w:rPr>
          <w:rFonts w:ascii="Arial" w:hAnsi="Arial" w:cs="Arial"/>
          <w:b/>
          <w:color w:val="76923C"/>
          <w:lang w:eastAsia="en-GB"/>
        </w:rPr>
        <w:tab/>
        <w:t>MEMBERSHIP</w:t>
      </w:r>
    </w:p>
    <w:p w14:paraId="4613F42E" w14:textId="35F8DB0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 xml:space="preserve">The Committee will be chaired by the Head of </w:t>
      </w:r>
      <w:r w:rsidR="007D315C" w:rsidRPr="007D315C">
        <w:rPr>
          <w:rFonts w:ascii="Arial" w:eastAsia="Arial" w:hAnsi="Arial" w:cs="Arial"/>
          <w:spacing w:val="2"/>
          <w:lang w:eastAsia="en-GB"/>
        </w:rPr>
        <w:t>Central Services and Contingency Planning</w:t>
      </w:r>
      <w:r w:rsidRPr="00C46803">
        <w:rPr>
          <w:rFonts w:ascii="Arial" w:hAnsi="Arial" w:cs="Arial"/>
          <w:lang w:eastAsia="en-GB"/>
        </w:rPr>
        <w:t xml:space="preserve">.  In addition to the Chair, membership of the Committee will include the </w:t>
      </w:r>
      <w:r w:rsidR="00C16C3A">
        <w:rPr>
          <w:rFonts w:ascii="Arial" w:hAnsi="Arial" w:cs="Arial"/>
          <w:lang w:eastAsia="en-GB"/>
        </w:rPr>
        <w:t>Senior R</w:t>
      </w:r>
      <w:r w:rsidR="00333CE4">
        <w:rPr>
          <w:rFonts w:ascii="Arial" w:hAnsi="Arial" w:cs="Arial"/>
          <w:lang w:eastAsia="en-GB"/>
        </w:rPr>
        <w:t xml:space="preserve">esponsible </w:t>
      </w:r>
      <w:r w:rsidR="00C16C3A">
        <w:rPr>
          <w:rFonts w:ascii="Arial" w:hAnsi="Arial" w:cs="Arial"/>
          <w:lang w:eastAsia="en-GB"/>
        </w:rPr>
        <w:t>O</w:t>
      </w:r>
      <w:r w:rsidR="00333CE4">
        <w:rPr>
          <w:rFonts w:ascii="Arial" w:hAnsi="Arial" w:cs="Arial"/>
          <w:lang w:eastAsia="en-GB"/>
        </w:rPr>
        <w:t>fficers</w:t>
      </w:r>
      <w:r w:rsidR="00C16C3A">
        <w:rPr>
          <w:rFonts w:ascii="Arial" w:hAnsi="Arial" w:cs="Arial"/>
          <w:lang w:eastAsia="en-GB"/>
        </w:rPr>
        <w:t xml:space="preserve"> (</w:t>
      </w:r>
      <w:r w:rsidRPr="00C46803">
        <w:rPr>
          <w:rFonts w:ascii="Arial" w:hAnsi="Arial" w:cs="Arial"/>
          <w:lang w:eastAsia="en-GB"/>
        </w:rPr>
        <w:t>SROs</w:t>
      </w:r>
      <w:r w:rsidR="00C16C3A">
        <w:rPr>
          <w:rFonts w:ascii="Arial" w:hAnsi="Arial" w:cs="Arial"/>
          <w:lang w:eastAsia="en-GB"/>
        </w:rPr>
        <w:t>)</w:t>
      </w:r>
      <w:r w:rsidRPr="00C46803">
        <w:rPr>
          <w:rFonts w:ascii="Arial" w:hAnsi="Arial" w:cs="Arial"/>
          <w:lang w:eastAsia="en-GB"/>
        </w:rPr>
        <w:t xml:space="preserve"> for each Key Risk in the Corporate Risk Register, plus nominated Grade 5s to represent business areas on progress against </w:t>
      </w:r>
      <w:proofErr w:type="spellStart"/>
      <w:r w:rsidRPr="00C46803">
        <w:rPr>
          <w:rFonts w:ascii="Arial" w:hAnsi="Arial" w:cs="Arial"/>
          <w:lang w:eastAsia="en-GB"/>
        </w:rPr>
        <w:t>PfG</w:t>
      </w:r>
      <w:proofErr w:type="spellEnd"/>
      <w:r w:rsidRPr="00C46803">
        <w:rPr>
          <w:rFonts w:ascii="Arial" w:hAnsi="Arial" w:cs="Arial"/>
          <w:lang w:eastAsia="en-GB"/>
        </w:rPr>
        <w:t xml:space="preserve"> and Business Plan targets.</w:t>
      </w:r>
    </w:p>
    <w:p w14:paraId="068B67CC" w14:textId="77777777" w:rsidR="00C46803" w:rsidRPr="00C46803" w:rsidRDefault="00C46803" w:rsidP="00C46803">
      <w:pPr>
        <w:spacing w:after="200" w:line="360" w:lineRule="auto"/>
        <w:jc w:val="both"/>
        <w:rPr>
          <w:rFonts w:ascii="Arial" w:hAnsi="Arial" w:cs="Arial"/>
          <w:lang w:eastAsia="en-GB"/>
        </w:rPr>
      </w:pPr>
    </w:p>
    <w:p w14:paraId="2D19C3D8"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Other officials may be asked to attend as and when required.</w:t>
      </w:r>
    </w:p>
    <w:p w14:paraId="507AFAED" w14:textId="77777777" w:rsidR="00C46803" w:rsidRDefault="00C46803" w:rsidP="00C46803">
      <w:pPr>
        <w:spacing w:after="200" w:line="360" w:lineRule="auto"/>
        <w:jc w:val="both"/>
        <w:rPr>
          <w:rFonts w:ascii="Arial" w:hAnsi="Arial" w:cs="Arial"/>
          <w:lang w:eastAsia="en-GB"/>
        </w:rPr>
      </w:pPr>
    </w:p>
    <w:p w14:paraId="2CE162A4"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lastRenderedPageBreak/>
        <w:t>3.</w:t>
      </w:r>
      <w:r w:rsidRPr="00C46803">
        <w:rPr>
          <w:rFonts w:ascii="Arial" w:hAnsi="Arial" w:cs="Arial"/>
          <w:b/>
          <w:color w:val="76923C"/>
          <w:lang w:eastAsia="en-GB"/>
        </w:rPr>
        <w:tab/>
        <w:t>MEETINGS</w:t>
      </w:r>
    </w:p>
    <w:p w14:paraId="5D9208FD" w14:textId="77777777" w:rsidR="00C46803" w:rsidRPr="00C46803" w:rsidRDefault="00C46803" w:rsidP="00C46803">
      <w:pPr>
        <w:spacing w:after="200" w:line="360" w:lineRule="auto"/>
        <w:jc w:val="both"/>
        <w:rPr>
          <w:rFonts w:ascii="Arial" w:hAnsi="Arial" w:cs="Arial"/>
          <w:b/>
          <w:color w:val="76923C"/>
          <w:lang w:eastAsia="en-GB"/>
        </w:rPr>
      </w:pPr>
    </w:p>
    <w:p w14:paraId="466FC2D4"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3.1.</w:t>
      </w:r>
      <w:r w:rsidRPr="00C46803">
        <w:rPr>
          <w:rFonts w:ascii="Arial" w:hAnsi="Arial" w:cs="Arial"/>
          <w:b/>
          <w:color w:val="76923C"/>
          <w:lang w:eastAsia="en-GB"/>
        </w:rPr>
        <w:tab/>
        <w:t>Secretariat</w:t>
      </w:r>
    </w:p>
    <w:p w14:paraId="48920E97"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Secretariat will be provided by Financial Policy, Procurement and Contracts Branch.</w:t>
      </w:r>
    </w:p>
    <w:p w14:paraId="26468CF3" w14:textId="77777777" w:rsidR="00C46803" w:rsidRPr="00C46803" w:rsidRDefault="00C46803" w:rsidP="00C46803">
      <w:pPr>
        <w:spacing w:after="200" w:line="360" w:lineRule="auto"/>
        <w:jc w:val="both"/>
        <w:rPr>
          <w:rFonts w:ascii="Arial" w:hAnsi="Arial" w:cs="Arial"/>
          <w:lang w:eastAsia="en-GB"/>
        </w:rPr>
      </w:pPr>
    </w:p>
    <w:p w14:paraId="7B9A14CD"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3.2.</w:t>
      </w:r>
      <w:r w:rsidRPr="00C46803">
        <w:rPr>
          <w:rFonts w:ascii="Arial" w:hAnsi="Arial" w:cs="Arial"/>
          <w:b/>
          <w:color w:val="76923C"/>
          <w:lang w:eastAsia="en-GB"/>
        </w:rPr>
        <w:tab/>
        <w:t>Frequency of Meetings</w:t>
      </w:r>
    </w:p>
    <w:p w14:paraId="611CE419"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Meetings will be held quarterly.</w:t>
      </w:r>
    </w:p>
    <w:p w14:paraId="2C677504" w14:textId="77777777" w:rsidR="00C46803" w:rsidRPr="00C46803" w:rsidRDefault="00C46803" w:rsidP="00C46803">
      <w:pPr>
        <w:spacing w:after="200" w:line="360" w:lineRule="auto"/>
        <w:jc w:val="both"/>
        <w:rPr>
          <w:rFonts w:ascii="Arial" w:hAnsi="Arial" w:cs="Arial"/>
          <w:lang w:eastAsia="en-GB"/>
        </w:rPr>
      </w:pPr>
    </w:p>
    <w:p w14:paraId="1800DD71"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3.3.</w:t>
      </w:r>
      <w:r w:rsidRPr="00C46803">
        <w:rPr>
          <w:rFonts w:ascii="Arial" w:hAnsi="Arial" w:cs="Arial"/>
          <w:b/>
          <w:color w:val="76923C"/>
          <w:lang w:eastAsia="en-GB"/>
        </w:rPr>
        <w:tab/>
        <w:t>Record of Meetings</w:t>
      </w:r>
    </w:p>
    <w:p w14:paraId="743BFA5C"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Formal minutes will be agreed by DB members, after each meeting.</w:t>
      </w:r>
    </w:p>
    <w:p w14:paraId="3C00921C" w14:textId="77777777" w:rsidR="00C46803" w:rsidRPr="00C46803" w:rsidRDefault="00C46803" w:rsidP="00C46803">
      <w:pPr>
        <w:spacing w:after="200" w:line="360" w:lineRule="auto"/>
        <w:jc w:val="both"/>
        <w:rPr>
          <w:rFonts w:ascii="Arial" w:hAnsi="Arial" w:cs="Arial"/>
          <w:lang w:eastAsia="en-GB"/>
        </w:rPr>
      </w:pPr>
    </w:p>
    <w:p w14:paraId="7CF20B38"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4.</w:t>
      </w:r>
      <w:r w:rsidRPr="00C46803">
        <w:rPr>
          <w:rFonts w:ascii="Arial" w:hAnsi="Arial" w:cs="Arial"/>
          <w:b/>
          <w:color w:val="76923C"/>
          <w:lang w:eastAsia="en-GB"/>
        </w:rPr>
        <w:tab/>
        <w:t>REPORTING</w:t>
      </w:r>
    </w:p>
    <w:p w14:paraId="6CA55562" w14:textId="47A92FB5"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 xml:space="preserve">The </w:t>
      </w:r>
      <w:r w:rsidR="007D315C" w:rsidRPr="007D315C">
        <w:rPr>
          <w:rFonts w:ascii="Arial" w:eastAsia="Arial" w:hAnsi="Arial" w:cs="Arial"/>
          <w:spacing w:val="2"/>
          <w:lang w:eastAsia="en-GB"/>
        </w:rPr>
        <w:t xml:space="preserve">Central Services and Contingency Planning </w:t>
      </w:r>
      <w:r w:rsidRPr="00C46803">
        <w:rPr>
          <w:rFonts w:ascii="Arial" w:hAnsi="Arial" w:cs="Arial"/>
          <w:lang w:eastAsia="en-GB"/>
        </w:rPr>
        <w:t xml:space="preserve">Group Head will provide quarterly updates to DB on the Corporate Risk Register and progress against Business Plan objectives.  It will also provide </w:t>
      </w:r>
      <w:r w:rsidR="00C86E1A">
        <w:rPr>
          <w:rFonts w:ascii="Arial" w:hAnsi="Arial" w:cs="Arial"/>
          <w:lang w:eastAsia="en-GB"/>
        </w:rPr>
        <w:t xml:space="preserve">regular </w:t>
      </w:r>
      <w:r w:rsidRPr="00C46803">
        <w:rPr>
          <w:rFonts w:ascii="Arial" w:hAnsi="Arial" w:cs="Arial"/>
          <w:lang w:eastAsia="en-GB"/>
        </w:rPr>
        <w:t>updates on the Corporate Risk Register to the ARAC.</w:t>
      </w:r>
      <w:r w:rsidR="00186735">
        <w:rPr>
          <w:rFonts w:ascii="Arial" w:hAnsi="Arial" w:cs="Arial"/>
          <w:lang w:eastAsia="en-GB"/>
        </w:rPr>
        <w:t xml:space="preserve">  </w:t>
      </w:r>
      <w:r w:rsidR="00186735" w:rsidRPr="00186735">
        <w:rPr>
          <w:rFonts w:ascii="Arial" w:hAnsi="Arial" w:cs="Arial"/>
          <w:lang w:eastAsia="en-GB"/>
        </w:rPr>
        <w:t>The Committee will be supported by the PAAC.</w:t>
      </w:r>
    </w:p>
    <w:p w14:paraId="1DC97C20" w14:textId="77777777" w:rsidR="00C46803" w:rsidRPr="00C46803" w:rsidRDefault="00C46803" w:rsidP="00C46803">
      <w:pPr>
        <w:spacing w:after="200" w:line="360" w:lineRule="auto"/>
        <w:jc w:val="both"/>
        <w:rPr>
          <w:rFonts w:ascii="Arial" w:hAnsi="Arial" w:cs="Arial"/>
          <w:lang w:eastAsia="en-GB"/>
        </w:rPr>
      </w:pPr>
    </w:p>
    <w:p w14:paraId="55ABA447"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5.</w:t>
      </w:r>
      <w:r w:rsidRPr="00C46803">
        <w:rPr>
          <w:rFonts w:ascii="Arial" w:hAnsi="Arial" w:cs="Arial"/>
          <w:b/>
          <w:color w:val="76923C"/>
          <w:lang w:eastAsia="en-GB"/>
        </w:rPr>
        <w:tab/>
        <w:t>REVIEW</w:t>
      </w:r>
    </w:p>
    <w:p w14:paraId="34CA0AAA"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membership and remit of the Committee should be reviewed on an annual basis.</w:t>
      </w:r>
    </w:p>
    <w:p w14:paraId="4607F18D" w14:textId="77777777" w:rsidR="00C46803" w:rsidRPr="00C46803" w:rsidRDefault="00C46803" w:rsidP="00C46803">
      <w:pPr>
        <w:spacing w:after="200" w:line="360" w:lineRule="auto"/>
        <w:jc w:val="both"/>
        <w:rPr>
          <w:rFonts w:ascii="Arial" w:hAnsi="Arial" w:cs="Arial"/>
          <w:lang w:eastAsia="en-GB"/>
        </w:rPr>
      </w:pPr>
    </w:p>
    <w:p w14:paraId="39CA873D" w14:textId="77777777" w:rsidR="00C46803" w:rsidRPr="00C46803" w:rsidRDefault="00C46803" w:rsidP="00C46803">
      <w:pPr>
        <w:spacing w:line="360" w:lineRule="auto"/>
        <w:jc w:val="center"/>
        <w:rPr>
          <w:rFonts w:ascii="Arial" w:hAnsi="Arial" w:cs="Arial"/>
          <w:b/>
          <w:color w:val="76923C"/>
          <w:u w:val="single"/>
          <w:lang w:eastAsia="en-GB"/>
        </w:rPr>
      </w:pPr>
      <w:r w:rsidRPr="00C46803">
        <w:rPr>
          <w:rFonts w:ascii="Arial" w:hAnsi="Arial" w:cs="Arial"/>
          <w:lang w:eastAsia="en-GB"/>
        </w:rPr>
        <w:br w:type="page"/>
      </w:r>
      <w:r w:rsidRPr="00C46803">
        <w:rPr>
          <w:rFonts w:ascii="Arial" w:hAnsi="Arial" w:cs="Arial"/>
          <w:b/>
          <w:color w:val="76923C"/>
          <w:u w:val="single"/>
          <w:lang w:eastAsia="en-GB"/>
        </w:rPr>
        <w:lastRenderedPageBreak/>
        <w:t>ARM’S LENGTH BODY COMMITTEE</w:t>
      </w:r>
    </w:p>
    <w:p w14:paraId="29B300E9" w14:textId="77777777" w:rsidR="00C46803" w:rsidRPr="00C46803" w:rsidRDefault="00C46803" w:rsidP="00C46803">
      <w:pPr>
        <w:spacing w:after="200" w:line="360" w:lineRule="auto"/>
        <w:jc w:val="both"/>
        <w:rPr>
          <w:rFonts w:ascii="Arial" w:hAnsi="Arial" w:cs="Arial"/>
          <w:lang w:eastAsia="en-GB"/>
        </w:rPr>
      </w:pPr>
    </w:p>
    <w:p w14:paraId="5336A4A3" w14:textId="77777777" w:rsidR="00C46803" w:rsidRPr="00C46803" w:rsidRDefault="00C46803" w:rsidP="00C46803">
      <w:pPr>
        <w:spacing w:after="200" w:line="360" w:lineRule="auto"/>
        <w:jc w:val="center"/>
        <w:rPr>
          <w:rFonts w:ascii="Arial" w:hAnsi="Arial" w:cs="Arial"/>
          <w:b/>
          <w:color w:val="76923C"/>
          <w:lang w:eastAsia="en-GB"/>
        </w:rPr>
      </w:pPr>
      <w:r w:rsidRPr="00C46803">
        <w:rPr>
          <w:rFonts w:ascii="Arial" w:hAnsi="Arial" w:cs="Arial"/>
          <w:b/>
          <w:color w:val="76923C"/>
          <w:lang w:eastAsia="en-GB"/>
        </w:rPr>
        <w:t>TERMS OF REFERENCE</w:t>
      </w:r>
    </w:p>
    <w:p w14:paraId="7256F1AE" w14:textId="77777777" w:rsidR="00C46803" w:rsidRPr="00C46803" w:rsidRDefault="00C46803" w:rsidP="00C46803">
      <w:pPr>
        <w:spacing w:after="200" w:line="360" w:lineRule="auto"/>
        <w:jc w:val="both"/>
        <w:rPr>
          <w:rFonts w:ascii="Arial" w:hAnsi="Arial" w:cs="Arial"/>
          <w:lang w:eastAsia="en-GB"/>
        </w:rPr>
      </w:pPr>
    </w:p>
    <w:p w14:paraId="0C8292B4"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1.</w:t>
      </w:r>
      <w:r w:rsidRPr="00C46803">
        <w:rPr>
          <w:rFonts w:ascii="Arial" w:hAnsi="Arial" w:cs="Arial"/>
          <w:b/>
          <w:color w:val="76923C"/>
          <w:lang w:eastAsia="en-GB"/>
        </w:rPr>
        <w:tab/>
        <w:t>PURPOSE AND ROLE</w:t>
      </w:r>
    </w:p>
    <w:p w14:paraId="0842CBDA"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Arm’s Length Body Committee will ensure that there is a coherent and strategic approach across DAERA in the management of Arm’s Length Bodies (ALBs).  This will promote consistency of business objectives between DAERA and its ALBs and the management of sponsorship arrangements.  The Committee will provide the Departmental Board (DB) with an oversight of progress of ALB governance arrangements.  This will include oversight and consideration of key governance controls including:</w:t>
      </w:r>
    </w:p>
    <w:p w14:paraId="0593101D" w14:textId="77777777" w:rsidR="00C46803" w:rsidRPr="00C46803" w:rsidRDefault="00C46803" w:rsidP="00031A0E">
      <w:pPr>
        <w:numPr>
          <w:ilvl w:val="0"/>
          <w:numId w:val="107"/>
        </w:numPr>
        <w:spacing w:after="200" w:line="360" w:lineRule="auto"/>
        <w:ind w:hanging="436"/>
        <w:jc w:val="both"/>
        <w:rPr>
          <w:rFonts w:ascii="Arial" w:hAnsi="Arial" w:cs="Arial"/>
        </w:rPr>
      </w:pPr>
      <w:r w:rsidRPr="00C46803">
        <w:rPr>
          <w:rFonts w:ascii="Arial" w:hAnsi="Arial" w:cs="Arial"/>
        </w:rPr>
        <w:t>ALB business planning processes;</w:t>
      </w:r>
    </w:p>
    <w:p w14:paraId="75DDD890" w14:textId="77777777" w:rsidR="00C46803" w:rsidRPr="00C46803" w:rsidRDefault="00C46803" w:rsidP="00031A0E">
      <w:pPr>
        <w:numPr>
          <w:ilvl w:val="0"/>
          <w:numId w:val="107"/>
        </w:numPr>
        <w:spacing w:after="200" w:line="360" w:lineRule="auto"/>
        <w:ind w:hanging="436"/>
        <w:jc w:val="both"/>
        <w:rPr>
          <w:rFonts w:ascii="Arial" w:hAnsi="Arial" w:cs="Arial"/>
        </w:rPr>
      </w:pPr>
      <w:r w:rsidRPr="00C46803">
        <w:rPr>
          <w:rFonts w:ascii="Arial" w:hAnsi="Arial" w:cs="Arial"/>
        </w:rPr>
        <w:t>ALB management of risks;</w:t>
      </w:r>
    </w:p>
    <w:p w14:paraId="5AC9F6B6" w14:textId="77777777" w:rsidR="00C46803" w:rsidRPr="00C46803" w:rsidRDefault="00C46803" w:rsidP="00031A0E">
      <w:pPr>
        <w:numPr>
          <w:ilvl w:val="0"/>
          <w:numId w:val="107"/>
        </w:numPr>
        <w:spacing w:after="200" w:line="360" w:lineRule="auto"/>
        <w:ind w:hanging="436"/>
        <w:jc w:val="both"/>
        <w:rPr>
          <w:rFonts w:ascii="Arial" w:hAnsi="Arial" w:cs="Arial"/>
        </w:rPr>
      </w:pPr>
      <w:r w:rsidRPr="00C46803">
        <w:rPr>
          <w:rFonts w:ascii="Arial" w:hAnsi="Arial" w:cs="Arial"/>
        </w:rPr>
        <w:t>Sponsor branches’ management of sponsorship risks;</w:t>
      </w:r>
    </w:p>
    <w:p w14:paraId="110A7B43" w14:textId="77777777" w:rsidR="00C46803" w:rsidRPr="00C46803" w:rsidRDefault="00C46803" w:rsidP="00031A0E">
      <w:pPr>
        <w:numPr>
          <w:ilvl w:val="0"/>
          <w:numId w:val="107"/>
        </w:numPr>
        <w:spacing w:after="200" w:line="360" w:lineRule="auto"/>
        <w:ind w:hanging="436"/>
        <w:jc w:val="both"/>
        <w:rPr>
          <w:rFonts w:ascii="Arial" w:hAnsi="Arial" w:cs="Arial"/>
        </w:rPr>
      </w:pPr>
      <w:r w:rsidRPr="00C46803">
        <w:rPr>
          <w:rFonts w:ascii="Arial" w:hAnsi="Arial" w:cs="Arial"/>
        </w:rPr>
        <w:t>Financial performance;</w:t>
      </w:r>
    </w:p>
    <w:p w14:paraId="5A277655" w14:textId="77777777" w:rsidR="00C46803" w:rsidRPr="00C46803" w:rsidRDefault="00C46803" w:rsidP="00031A0E">
      <w:pPr>
        <w:numPr>
          <w:ilvl w:val="0"/>
          <w:numId w:val="107"/>
        </w:numPr>
        <w:spacing w:after="200" w:line="360" w:lineRule="auto"/>
        <w:ind w:hanging="436"/>
        <w:jc w:val="both"/>
        <w:rPr>
          <w:rFonts w:ascii="Arial" w:hAnsi="Arial" w:cs="Arial"/>
        </w:rPr>
      </w:pPr>
      <w:r w:rsidRPr="00C46803">
        <w:rPr>
          <w:rFonts w:ascii="Arial" w:hAnsi="Arial" w:cs="Arial"/>
        </w:rPr>
        <w:t>General governance arrangements including audit and accountability arrangements; and</w:t>
      </w:r>
    </w:p>
    <w:p w14:paraId="36F36F2D" w14:textId="77777777" w:rsidR="00C46803" w:rsidRPr="00C46803" w:rsidRDefault="00C46803" w:rsidP="00031A0E">
      <w:pPr>
        <w:numPr>
          <w:ilvl w:val="0"/>
          <w:numId w:val="107"/>
        </w:numPr>
        <w:spacing w:after="200" w:line="360" w:lineRule="auto"/>
        <w:ind w:hanging="436"/>
        <w:jc w:val="both"/>
        <w:rPr>
          <w:rFonts w:ascii="Arial" w:hAnsi="Arial" w:cs="Arial"/>
        </w:rPr>
      </w:pPr>
      <w:r w:rsidRPr="00C46803">
        <w:rPr>
          <w:rFonts w:ascii="Arial" w:hAnsi="Arial" w:cs="Arial"/>
        </w:rPr>
        <w:t>Effective engagement and communication between DAERA and ALB Boards and their Chief Executives.</w:t>
      </w:r>
    </w:p>
    <w:p w14:paraId="33FCD216" w14:textId="77777777" w:rsidR="00C46803" w:rsidRPr="00C46803" w:rsidRDefault="00C46803" w:rsidP="00C46803">
      <w:pPr>
        <w:spacing w:after="200" w:line="360" w:lineRule="auto"/>
        <w:jc w:val="both"/>
        <w:rPr>
          <w:rFonts w:ascii="Arial" w:hAnsi="Arial" w:cs="Arial"/>
          <w:lang w:eastAsia="en-GB"/>
        </w:rPr>
      </w:pPr>
    </w:p>
    <w:p w14:paraId="05146D70"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2.</w:t>
      </w:r>
      <w:r w:rsidRPr="00C46803">
        <w:rPr>
          <w:rFonts w:ascii="Arial" w:hAnsi="Arial" w:cs="Arial"/>
          <w:b/>
          <w:color w:val="76923C"/>
          <w:lang w:eastAsia="en-GB"/>
        </w:rPr>
        <w:tab/>
        <w:t>MEMBERSHIP</w:t>
      </w:r>
    </w:p>
    <w:p w14:paraId="7BB71430"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Committee will be chaired by the Finance Director.  In addition to the Chair, membership of the Committee will include the Senior Sponsors of each of the following ALBs:</w:t>
      </w:r>
    </w:p>
    <w:p w14:paraId="398E5F9D" w14:textId="77777777" w:rsidR="00C46803" w:rsidRPr="00C46803" w:rsidRDefault="00C46803" w:rsidP="00031A0E">
      <w:pPr>
        <w:numPr>
          <w:ilvl w:val="0"/>
          <w:numId w:val="108"/>
        </w:numPr>
        <w:spacing w:after="200" w:line="360" w:lineRule="auto"/>
        <w:ind w:hanging="436"/>
        <w:jc w:val="both"/>
        <w:rPr>
          <w:rFonts w:ascii="Arial" w:hAnsi="Arial" w:cs="Arial"/>
        </w:rPr>
      </w:pPr>
      <w:proofErr w:type="spellStart"/>
      <w:r w:rsidRPr="00C46803">
        <w:rPr>
          <w:rFonts w:ascii="Arial" w:hAnsi="Arial" w:cs="Arial"/>
        </w:rPr>
        <w:t>Agri</w:t>
      </w:r>
      <w:proofErr w:type="spellEnd"/>
      <w:r w:rsidRPr="00C46803">
        <w:rPr>
          <w:rFonts w:ascii="Arial" w:hAnsi="Arial" w:cs="Arial"/>
        </w:rPr>
        <w:t>-Food and Biosciences Institute (AFBI);</w:t>
      </w:r>
    </w:p>
    <w:p w14:paraId="25F6CC59" w14:textId="77777777" w:rsidR="00C46803" w:rsidRPr="00C46803" w:rsidRDefault="00C46803" w:rsidP="00031A0E">
      <w:pPr>
        <w:numPr>
          <w:ilvl w:val="0"/>
          <w:numId w:val="108"/>
        </w:numPr>
        <w:spacing w:after="200" w:line="360" w:lineRule="auto"/>
        <w:ind w:hanging="436"/>
        <w:jc w:val="both"/>
        <w:rPr>
          <w:rFonts w:ascii="Arial" w:hAnsi="Arial" w:cs="Arial"/>
        </w:rPr>
      </w:pPr>
      <w:r w:rsidRPr="00C46803">
        <w:rPr>
          <w:rFonts w:ascii="Arial" w:hAnsi="Arial" w:cs="Arial"/>
        </w:rPr>
        <w:t>Livestock and Meat Commission (LMC);</w:t>
      </w:r>
    </w:p>
    <w:p w14:paraId="080A42A9" w14:textId="77777777" w:rsidR="00C46803" w:rsidRPr="00C46803" w:rsidRDefault="00C46803" w:rsidP="00031A0E">
      <w:pPr>
        <w:numPr>
          <w:ilvl w:val="0"/>
          <w:numId w:val="108"/>
        </w:numPr>
        <w:spacing w:after="200" w:line="360" w:lineRule="auto"/>
        <w:ind w:hanging="436"/>
        <w:jc w:val="both"/>
        <w:rPr>
          <w:rFonts w:ascii="Arial" w:hAnsi="Arial" w:cs="Arial"/>
        </w:rPr>
      </w:pPr>
      <w:r w:rsidRPr="00C46803">
        <w:rPr>
          <w:rFonts w:ascii="Arial" w:hAnsi="Arial" w:cs="Arial"/>
        </w:rPr>
        <w:lastRenderedPageBreak/>
        <w:t>NI Fisheries Harbour Authority (NIFHA); and</w:t>
      </w:r>
    </w:p>
    <w:p w14:paraId="0CABF616" w14:textId="77777777" w:rsidR="00C46803" w:rsidRPr="00C46803" w:rsidRDefault="00C46803" w:rsidP="00031A0E">
      <w:pPr>
        <w:numPr>
          <w:ilvl w:val="0"/>
          <w:numId w:val="108"/>
        </w:numPr>
        <w:spacing w:after="200" w:line="360" w:lineRule="auto"/>
        <w:ind w:hanging="436"/>
        <w:jc w:val="both"/>
        <w:rPr>
          <w:rFonts w:ascii="Arial" w:hAnsi="Arial" w:cs="Arial"/>
        </w:rPr>
      </w:pPr>
      <w:r w:rsidRPr="00C46803">
        <w:rPr>
          <w:rFonts w:ascii="Arial" w:hAnsi="Arial" w:cs="Arial"/>
        </w:rPr>
        <w:t xml:space="preserve">Loughs Agency of the Foyle, </w:t>
      </w:r>
      <w:proofErr w:type="spellStart"/>
      <w:r w:rsidRPr="00C46803">
        <w:rPr>
          <w:rFonts w:ascii="Arial" w:hAnsi="Arial" w:cs="Arial"/>
        </w:rPr>
        <w:t>Carlingford</w:t>
      </w:r>
      <w:proofErr w:type="spellEnd"/>
      <w:r w:rsidRPr="00C46803">
        <w:rPr>
          <w:rFonts w:ascii="Arial" w:hAnsi="Arial" w:cs="Arial"/>
        </w:rPr>
        <w:t xml:space="preserve"> and Irish Lights Commission (FCILC).</w:t>
      </w:r>
    </w:p>
    <w:p w14:paraId="3C0C4F4F" w14:textId="77777777" w:rsidR="00C46803" w:rsidRPr="00C46803" w:rsidRDefault="00C46803" w:rsidP="00C46803">
      <w:pPr>
        <w:spacing w:after="200" w:line="360" w:lineRule="auto"/>
        <w:jc w:val="both"/>
        <w:rPr>
          <w:rFonts w:ascii="Arial" w:hAnsi="Arial" w:cs="Arial"/>
          <w:lang w:eastAsia="en-GB"/>
        </w:rPr>
      </w:pPr>
    </w:p>
    <w:p w14:paraId="3F4B4EB5"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Other officials will be asked to attend as and when required.</w:t>
      </w:r>
    </w:p>
    <w:p w14:paraId="47175AC2" w14:textId="77777777" w:rsidR="00C46803" w:rsidRPr="00C46803" w:rsidRDefault="00C46803" w:rsidP="00C46803">
      <w:pPr>
        <w:spacing w:after="200" w:line="360" w:lineRule="auto"/>
        <w:jc w:val="both"/>
        <w:rPr>
          <w:rFonts w:ascii="Arial" w:hAnsi="Arial" w:cs="Arial"/>
          <w:lang w:eastAsia="en-GB"/>
        </w:rPr>
      </w:pPr>
    </w:p>
    <w:p w14:paraId="6601989E"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w:t>
      </w:r>
      <w:r w:rsidRPr="00C46803">
        <w:rPr>
          <w:rFonts w:ascii="Arial" w:hAnsi="Arial" w:cs="Arial"/>
          <w:b/>
          <w:color w:val="76923C"/>
          <w:lang w:eastAsia="en-GB"/>
        </w:rPr>
        <w:tab/>
        <w:t>MEETINGS</w:t>
      </w:r>
    </w:p>
    <w:p w14:paraId="6648E4ED" w14:textId="77777777" w:rsidR="00C46803" w:rsidRPr="00C46803" w:rsidRDefault="00C46803" w:rsidP="00C46803">
      <w:pPr>
        <w:spacing w:after="200" w:line="360" w:lineRule="auto"/>
        <w:jc w:val="both"/>
        <w:rPr>
          <w:rFonts w:ascii="Arial" w:hAnsi="Arial" w:cs="Arial"/>
          <w:b/>
          <w:color w:val="76923C"/>
          <w:lang w:eastAsia="en-GB"/>
        </w:rPr>
      </w:pPr>
    </w:p>
    <w:p w14:paraId="158337C9"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3.1.</w:t>
      </w:r>
      <w:r w:rsidRPr="00C46803">
        <w:rPr>
          <w:rFonts w:ascii="Arial" w:hAnsi="Arial" w:cs="Arial"/>
          <w:b/>
          <w:color w:val="76923C"/>
          <w:lang w:eastAsia="en-GB"/>
        </w:rPr>
        <w:tab/>
        <w:t>Secretariat</w:t>
      </w:r>
    </w:p>
    <w:p w14:paraId="65FFCBC5"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Secretariat will be provided by Financial Policy, Procurement and Contracts Branch.</w:t>
      </w:r>
    </w:p>
    <w:p w14:paraId="213935C9" w14:textId="77777777" w:rsidR="00C46803" w:rsidRPr="00C46803" w:rsidRDefault="00C46803" w:rsidP="00C46803">
      <w:pPr>
        <w:spacing w:after="200" w:line="360" w:lineRule="auto"/>
        <w:jc w:val="both"/>
        <w:rPr>
          <w:rFonts w:ascii="Arial" w:hAnsi="Arial" w:cs="Arial"/>
          <w:lang w:eastAsia="en-GB"/>
        </w:rPr>
      </w:pPr>
    </w:p>
    <w:p w14:paraId="2AD1251B"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3.2.</w:t>
      </w:r>
      <w:r w:rsidRPr="00C46803">
        <w:rPr>
          <w:rFonts w:ascii="Arial" w:hAnsi="Arial" w:cs="Arial"/>
          <w:b/>
          <w:color w:val="76923C"/>
          <w:lang w:eastAsia="en-GB"/>
        </w:rPr>
        <w:tab/>
        <w:t>Frequency of Meetings</w:t>
      </w:r>
    </w:p>
    <w:p w14:paraId="3489426B"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Meetings will be held quarterly.</w:t>
      </w:r>
    </w:p>
    <w:p w14:paraId="10C5D2E6" w14:textId="77777777" w:rsidR="00C46803" w:rsidRPr="00C46803" w:rsidRDefault="00C46803" w:rsidP="00C46803">
      <w:pPr>
        <w:spacing w:after="200" w:line="360" w:lineRule="auto"/>
        <w:jc w:val="both"/>
        <w:rPr>
          <w:rFonts w:ascii="Arial" w:hAnsi="Arial" w:cs="Arial"/>
          <w:lang w:eastAsia="en-GB"/>
        </w:rPr>
      </w:pPr>
    </w:p>
    <w:p w14:paraId="103874BC"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3.3.</w:t>
      </w:r>
      <w:r w:rsidRPr="00C46803">
        <w:rPr>
          <w:rFonts w:ascii="Arial" w:hAnsi="Arial" w:cs="Arial"/>
          <w:b/>
          <w:color w:val="76923C"/>
          <w:lang w:eastAsia="en-GB"/>
        </w:rPr>
        <w:tab/>
        <w:t>Record of Meetings</w:t>
      </w:r>
    </w:p>
    <w:p w14:paraId="60E30618"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Formal minutes will be agreed by DB members, after each meeting.</w:t>
      </w:r>
    </w:p>
    <w:p w14:paraId="006DB099" w14:textId="77777777" w:rsidR="00C46803" w:rsidRPr="00C46803" w:rsidRDefault="00C46803" w:rsidP="00C46803">
      <w:pPr>
        <w:spacing w:after="200" w:line="360" w:lineRule="auto"/>
        <w:jc w:val="both"/>
        <w:rPr>
          <w:rFonts w:ascii="Arial" w:hAnsi="Arial" w:cs="Arial"/>
          <w:lang w:eastAsia="en-GB"/>
        </w:rPr>
      </w:pPr>
    </w:p>
    <w:p w14:paraId="0B1C83F3"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4.</w:t>
      </w:r>
      <w:r w:rsidRPr="00C46803">
        <w:rPr>
          <w:rFonts w:ascii="Arial" w:hAnsi="Arial" w:cs="Arial"/>
          <w:b/>
          <w:color w:val="76923C"/>
          <w:lang w:eastAsia="en-GB"/>
        </w:rPr>
        <w:tab/>
        <w:t>REPORTING</w:t>
      </w:r>
    </w:p>
    <w:p w14:paraId="5FFEB4C1"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Finance Director will provide quarterly updates to DB and the Audit, Risk and Assurance Committee (ARAC).</w:t>
      </w:r>
    </w:p>
    <w:p w14:paraId="49692D49" w14:textId="77777777" w:rsidR="00C46803" w:rsidRPr="00C46803" w:rsidRDefault="00C46803" w:rsidP="00C46803">
      <w:pPr>
        <w:spacing w:after="200" w:line="360" w:lineRule="auto"/>
        <w:jc w:val="both"/>
        <w:rPr>
          <w:rFonts w:ascii="Arial" w:hAnsi="Arial" w:cs="Arial"/>
          <w:lang w:eastAsia="en-GB"/>
        </w:rPr>
      </w:pPr>
    </w:p>
    <w:p w14:paraId="62FB3185" w14:textId="77777777" w:rsidR="00C46803" w:rsidRPr="00C46803" w:rsidRDefault="00C46803" w:rsidP="00C46803">
      <w:pPr>
        <w:spacing w:after="200" w:line="360" w:lineRule="auto"/>
        <w:jc w:val="both"/>
        <w:rPr>
          <w:rFonts w:ascii="Arial" w:hAnsi="Arial" w:cs="Arial"/>
          <w:b/>
          <w:color w:val="76923C"/>
          <w:lang w:eastAsia="en-GB"/>
        </w:rPr>
      </w:pPr>
      <w:r w:rsidRPr="00C46803">
        <w:rPr>
          <w:rFonts w:ascii="Arial" w:hAnsi="Arial" w:cs="Arial"/>
          <w:b/>
          <w:color w:val="76923C"/>
          <w:lang w:eastAsia="en-GB"/>
        </w:rPr>
        <w:t>5.</w:t>
      </w:r>
      <w:r w:rsidRPr="00C46803">
        <w:rPr>
          <w:rFonts w:ascii="Arial" w:hAnsi="Arial" w:cs="Arial"/>
          <w:b/>
          <w:color w:val="76923C"/>
          <w:lang w:eastAsia="en-GB"/>
        </w:rPr>
        <w:tab/>
        <w:t>REVIEW</w:t>
      </w:r>
    </w:p>
    <w:p w14:paraId="59A799A6" w14:textId="77777777" w:rsidR="00C46803" w:rsidRPr="00C46803" w:rsidRDefault="00C46803" w:rsidP="00C46803">
      <w:pPr>
        <w:spacing w:after="200" w:line="360" w:lineRule="auto"/>
        <w:jc w:val="both"/>
        <w:rPr>
          <w:rFonts w:ascii="Arial" w:hAnsi="Arial" w:cs="Arial"/>
          <w:lang w:eastAsia="en-GB"/>
        </w:rPr>
      </w:pPr>
      <w:r w:rsidRPr="00C46803">
        <w:rPr>
          <w:rFonts w:ascii="Arial" w:hAnsi="Arial" w:cs="Arial"/>
          <w:lang w:eastAsia="en-GB"/>
        </w:rPr>
        <w:t>The membership and remit of the Committee should be reviewed on an annual basis.</w:t>
      </w:r>
    </w:p>
    <w:p w14:paraId="5CE002B8" w14:textId="77777777" w:rsidR="00C46803" w:rsidRPr="00C46803" w:rsidRDefault="00C46803" w:rsidP="00C46803">
      <w:pPr>
        <w:spacing w:after="200" w:line="360" w:lineRule="auto"/>
        <w:jc w:val="both"/>
        <w:rPr>
          <w:rFonts w:ascii="Arial" w:hAnsi="Arial" w:cs="Arial"/>
          <w:lang w:eastAsia="en-GB"/>
        </w:rPr>
      </w:pPr>
    </w:p>
    <w:p w14:paraId="0BBCF517" w14:textId="33803E40" w:rsidR="00B0055C" w:rsidRDefault="00B0055C" w:rsidP="00C46803">
      <w:pPr>
        <w:spacing w:line="360" w:lineRule="auto"/>
        <w:jc w:val="center"/>
        <w:rPr>
          <w:rFonts w:ascii="Arial" w:hAnsi="Arial" w:cs="Arial"/>
          <w:b/>
          <w:color w:val="76923C" w:themeColor="accent3" w:themeShade="BF"/>
        </w:rPr>
      </w:pPr>
      <w:r>
        <w:rPr>
          <w:rFonts w:ascii="Arial" w:hAnsi="Arial" w:cs="Arial"/>
          <w:b/>
          <w:color w:val="76923C" w:themeColor="accent3" w:themeShade="BF"/>
        </w:rPr>
        <w:br w:type="page"/>
      </w:r>
    </w:p>
    <w:p w14:paraId="491EA465" w14:textId="77777777" w:rsidR="00B0055C" w:rsidRDefault="00B0055C" w:rsidP="00B0055C">
      <w:pPr>
        <w:pStyle w:val="Heading1"/>
        <w:jc w:val="center"/>
        <w:rPr>
          <w:rFonts w:ascii="Arial" w:hAnsi="Arial" w:cs="Arial"/>
          <w:color w:val="76923C" w:themeColor="accent3" w:themeShade="BF"/>
          <w:sz w:val="48"/>
          <w:szCs w:val="48"/>
        </w:rPr>
      </w:pPr>
    </w:p>
    <w:p w14:paraId="3F7C64E7" w14:textId="77777777" w:rsidR="00FC747D" w:rsidRDefault="00B0055C" w:rsidP="00B0055C">
      <w:pPr>
        <w:pStyle w:val="Heading1"/>
        <w:jc w:val="center"/>
        <w:rPr>
          <w:rFonts w:ascii="Arial" w:hAnsi="Arial" w:cs="Arial"/>
          <w:color w:val="76923C" w:themeColor="accent3" w:themeShade="BF"/>
          <w:sz w:val="48"/>
          <w:szCs w:val="48"/>
        </w:rPr>
      </w:pPr>
      <w:r w:rsidRPr="00F30651">
        <w:rPr>
          <w:rFonts w:ascii="Arial" w:hAnsi="Arial" w:cs="Arial"/>
          <w:color w:val="76923C" w:themeColor="accent3" w:themeShade="BF"/>
          <w:sz w:val="48"/>
          <w:szCs w:val="48"/>
        </w:rPr>
        <w:t>D</w:t>
      </w:r>
      <w:r>
        <w:rPr>
          <w:rFonts w:ascii="Arial" w:hAnsi="Arial" w:cs="Arial"/>
          <w:color w:val="76923C" w:themeColor="accent3" w:themeShade="BF"/>
          <w:sz w:val="48"/>
          <w:szCs w:val="48"/>
        </w:rPr>
        <w:t xml:space="preserve">AERA </w:t>
      </w:r>
      <w:r w:rsidRPr="00F30651">
        <w:rPr>
          <w:rFonts w:ascii="Arial" w:hAnsi="Arial" w:cs="Arial"/>
          <w:color w:val="76923C" w:themeColor="accent3" w:themeShade="BF"/>
          <w:sz w:val="48"/>
          <w:szCs w:val="48"/>
        </w:rPr>
        <w:t>CORPORATE GOVERNANCE FRAMEWORK</w:t>
      </w:r>
    </w:p>
    <w:p w14:paraId="4F2F3E91" w14:textId="77777777" w:rsidR="00FC747D" w:rsidRDefault="00FC747D" w:rsidP="00B0055C">
      <w:pPr>
        <w:pStyle w:val="Heading1"/>
        <w:jc w:val="center"/>
        <w:rPr>
          <w:rFonts w:ascii="Arial" w:hAnsi="Arial" w:cs="Arial"/>
          <w:color w:val="76923C" w:themeColor="accent3" w:themeShade="BF"/>
          <w:sz w:val="48"/>
          <w:szCs w:val="48"/>
        </w:rPr>
      </w:pPr>
    </w:p>
    <w:p w14:paraId="37959D1F" w14:textId="66275B67" w:rsidR="00B0055C" w:rsidRPr="00F30651" w:rsidRDefault="00B0055C" w:rsidP="00B0055C">
      <w:pPr>
        <w:pStyle w:val="Heading1"/>
        <w:jc w:val="center"/>
        <w:rPr>
          <w:rFonts w:ascii="Arial" w:hAnsi="Arial" w:cs="Arial"/>
          <w:b w:val="0"/>
          <w:color w:val="76923C" w:themeColor="accent3" w:themeShade="BF"/>
        </w:rPr>
      </w:pPr>
      <w:r>
        <w:rPr>
          <w:rFonts w:ascii="Arial" w:hAnsi="Arial" w:cs="Arial"/>
          <w:color w:val="76923C" w:themeColor="accent3" w:themeShade="BF"/>
          <w:sz w:val="48"/>
          <w:szCs w:val="48"/>
        </w:rPr>
        <w:t>ANNEX 3:</w:t>
      </w:r>
    </w:p>
    <w:p w14:paraId="01B96D5B" w14:textId="77777777" w:rsidR="00B0055C" w:rsidRPr="00F30651" w:rsidRDefault="00B0055C" w:rsidP="00B0055C">
      <w:pPr>
        <w:spacing w:after="120" w:line="360" w:lineRule="auto"/>
        <w:ind w:left="284"/>
        <w:jc w:val="center"/>
        <w:rPr>
          <w:rFonts w:ascii="Arial" w:hAnsi="Arial" w:cs="Arial"/>
          <w:b/>
          <w:color w:val="76923C" w:themeColor="accent3" w:themeShade="BF"/>
          <w:sz w:val="52"/>
          <w:szCs w:val="52"/>
        </w:rPr>
      </w:pPr>
    </w:p>
    <w:p w14:paraId="41A4ED49" w14:textId="77777777" w:rsidR="00B0055C" w:rsidRPr="00340DF3" w:rsidRDefault="00B0055C" w:rsidP="00B0055C">
      <w:pPr>
        <w:pStyle w:val="Heading1"/>
        <w:jc w:val="center"/>
        <w:rPr>
          <w:rFonts w:ascii="Arial" w:hAnsi="Arial" w:cs="Arial"/>
          <w:color w:val="76923C" w:themeColor="accent3" w:themeShade="BF"/>
          <w:sz w:val="48"/>
          <w:szCs w:val="48"/>
        </w:rPr>
      </w:pPr>
      <w:r w:rsidRPr="00340DF3">
        <w:rPr>
          <w:rFonts w:ascii="Arial" w:hAnsi="Arial" w:cs="Arial"/>
          <w:color w:val="76923C" w:themeColor="accent3" w:themeShade="BF"/>
          <w:sz w:val="48"/>
          <w:szCs w:val="48"/>
        </w:rPr>
        <w:t xml:space="preserve">The </w:t>
      </w:r>
      <w:r>
        <w:rPr>
          <w:rFonts w:ascii="Arial" w:hAnsi="Arial" w:cs="Arial"/>
          <w:color w:val="76923C" w:themeColor="accent3" w:themeShade="BF"/>
          <w:sz w:val="48"/>
          <w:szCs w:val="48"/>
        </w:rPr>
        <w:t>Seven P</w:t>
      </w:r>
      <w:r w:rsidRPr="00340DF3">
        <w:rPr>
          <w:rFonts w:ascii="Arial" w:hAnsi="Arial" w:cs="Arial"/>
          <w:color w:val="76923C" w:themeColor="accent3" w:themeShade="BF"/>
          <w:sz w:val="48"/>
          <w:szCs w:val="48"/>
        </w:rPr>
        <w:t xml:space="preserve">rinciples of </w:t>
      </w:r>
      <w:r>
        <w:rPr>
          <w:rFonts w:ascii="Arial" w:hAnsi="Arial" w:cs="Arial"/>
          <w:color w:val="76923C" w:themeColor="accent3" w:themeShade="BF"/>
          <w:sz w:val="48"/>
          <w:szCs w:val="48"/>
        </w:rPr>
        <w:t>P</w:t>
      </w:r>
      <w:r w:rsidRPr="00340DF3">
        <w:rPr>
          <w:rFonts w:ascii="Arial" w:hAnsi="Arial" w:cs="Arial"/>
          <w:color w:val="76923C" w:themeColor="accent3" w:themeShade="BF"/>
          <w:sz w:val="48"/>
          <w:szCs w:val="48"/>
        </w:rPr>
        <w:t xml:space="preserve">ublic </w:t>
      </w:r>
      <w:r>
        <w:rPr>
          <w:rFonts w:ascii="Arial" w:hAnsi="Arial" w:cs="Arial"/>
          <w:color w:val="76923C" w:themeColor="accent3" w:themeShade="BF"/>
          <w:sz w:val="48"/>
          <w:szCs w:val="48"/>
        </w:rPr>
        <w:t>L</w:t>
      </w:r>
      <w:r w:rsidRPr="00340DF3">
        <w:rPr>
          <w:rFonts w:ascii="Arial" w:hAnsi="Arial" w:cs="Arial"/>
          <w:color w:val="76923C" w:themeColor="accent3" w:themeShade="BF"/>
          <w:sz w:val="48"/>
          <w:szCs w:val="48"/>
        </w:rPr>
        <w:t>ife</w:t>
      </w:r>
    </w:p>
    <w:p w14:paraId="6F2FF052" w14:textId="77777777" w:rsidR="00B0055C" w:rsidRDefault="00B0055C" w:rsidP="00B0055C">
      <w:pPr>
        <w:pStyle w:val="Heading2"/>
        <w:rPr>
          <w:rFonts w:ascii="Arial" w:hAnsi="Arial" w:cs="Arial"/>
          <w:sz w:val="24"/>
        </w:rPr>
      </w:pPr>
    </w:p>
    <w:p w14:paraId="1D2372BA" w14:textId="77777777" w:rsidR="00B0055C" w:rsidRDefault="00B0055C" w:rsidP="00B0055C">
      <w:pPr>
        <w:pStyle w:val="Heading2"/>
        <w:rPr>
          <w:rFonts w:ascii="Arial" w:hAnsi="Arial" w:cs="Arial"/>
          <w:sz w:val="24"/>
        </w:rPr>
      </w:pPr>
    </w:p>
    <w:p w14:paraId="73F503A3" w14:textId="77777777" w:rsidR="00B0055C" w:rsidRDefault="00B0055C" w:rsidP="00B0055C">
      <w:pPr>
        <w:pStyle w:val="Heading2"/>
        <w:rPr>
          <w:rFonts w:ascii="Arial" w:hAnsi="Arial" w:cs="Arial"/>
          <w:sz w:val="24"/>
        </w:rPr>
      </w:pPr>
    </w:p>
    <w:p w14:paraId="19997BA7" w14:textId="77777777" w:rsidR="00B0055C" w:rsidRDefault="00B0055C" w:rsidP="00B0055C">
      <w:pPr>
        <w:pStyle w:val="Heading2"/>
        <w:rPr>
          <w:rFonts w:ascii="Arial" w:hAnsi="Arial" w:cs="Arial"/>
          <w:sz w:val="24"/>
        </w:rPr>
      </w:pPr>
    </w:p>
    <w:p w14:paraId="30297DD3" w14:textId="77777777" w:rsidR="00B0055C" w:rsidRDefault="00B0055C" w:rsidP="00B0055C">
      <w:pPr>
        <w:pStyle w:val="Heading2"/>
        <w:rPr>
          <w:rFonts w:ascii="Arial" w:hAnsi="Arial" w:cs="Arial"/>
          <w:sz w:val="24"/>
        </w:rPr>
      </w:pPr>
    </w:p>
    <w:p w14:paraId="42CCDE6B" w14:textId="77777777" w:rsidR="00B0055C" w:rsidRDefault="00B0055C" w:rsidP="00B0055C">
      <w:pPr>
        <w:pStyle w:val="Heading2"/>
        <w:rPr>
          <w:rFonts w:ascii="Arial" w:hAnsi="Arial" w:cs="Arial"/>
          <w:sz w:val="24"/>
        </w:rPr>
      </w:pPr>
    </w:p>
    <w:p w14:paraId="0A1A6823" w14:textId="77777777" w:rsidR="00B0055C" w:rsidRDefault="00B0055C" w:rsidP="00B0055C"/>
    <w:p w14:paraId="3219C5E1" w14:textId="77777777" w:rsidR="00B0055C" w:rsidRDefault="00B0055C" w:rsidP="00B0055C"/>
    <w:p w14:paraId="21C9274D" w14:textId="77777777" w:rsidR="00B0055C" w:rsidRPr="00340DF3" w:rsidRDefault="00B0055C" w:rsidP="00B0055C"/>
    <w:p w14:paraId="70A4FD9B" w14:textId="77777777" w:rsidR="007420A2" w:rsidRDefault="007420A2">
      <w:pPr>
        <w:rPr>
          <w:rStyle w:val="number"/>
          <w:rFonts w:ascii="Arial" w:hAnsi="Arial" w:cs="Arial"/>
          <w:b/>
          <w:color w:val="76923C"/>
          <w:u w:val="single"/>
        </w:rPr>
      </w:pPr>
      <w:r>
        <w:rPr>
          <w:rStyle w:val="number"/>
          <w:rFonts w:ascii="Arial" w:hAnsi="Arial" w:cs="Arial"/>
          <w:b/>
          <w:color w:val="76923C"/>
        </w:rPr>
        <w:br w:type="page"/>
      </w:r>
    </w:p>
    <w:p w14:paraId="1D77DCEE" w14:textId="246C7A85" w:rsidR="00B0055C" w:rsidRPr="003F2323" w:rsidRDefault="00B0055C" w:rsidP="007420A2">
      <w:pPr>
        <w:pStyle w:val="Heading2"/>
        <w:rPr>
          <w:rFonts w:ascii="Arial" w:hAnsi="Arial" w:cs="Arial"/>
          <w:b/>
          <w:color w:val="76923C"/>
          <w:sz w:val="24"/>
          <w:u w:val="none"/>
        </w:rPr>
      </w:pPr>
      <w:r w:rsidRPr="003F2323">
        <w:rPr>
          <w:rStyle w:val="number"/>
          <w:rFonts w:ascii="Arial" w:hAnsi="Arial" w:cs="Arial"/>
          <w:b/>
          <w:color w:val="76923C"/>
          <w:sz w:val="24"/>
          <w:u w:val="none"/>
        </w:rPr>
        <w:lastRenderedPageBreak/>
        <w:t xml:space="preserve">1. </w:t>
      </w:r>
      <w:r w:rsidRPr="003F2323">
        <w:rPr>
          <w:rFonts w:ascii="Arial" w:hAnsi="Arial" w:cs="Arial"/>
          <w:b/>
          <w:color w:val="76923C"/>
          <w:sz w:val="24"/>
          <w:u w:val="none"/>
        </w:rPr>
        <w:t>Selflessness</w:t>
      </w:r>
    </w:p>
    <w:p w14:paraId="1A6351BB" w14:textId="77777777" w:rsidR="00B0055C" w:rsidRPr="002A4F89" w:rsidRDefault="00B0055C" w:rsidP="007420A2">
      <w:pPr>
        <w:pStyle w:val="NormalWeb"/>
        <w:spacing w:line="360" w:lineRule="auto"/>
        <w:rPr>
          <w:rFonts w:ascii="Arial" w:hAnsi="Arial" w:cs="Arial"/>
        </w:rPr>
      </w:pPr>
      <w:r w:rsidRPr="002A4F89">
        <w:rPr>
          <w:rFonts w:ascii="Arial" w:hAnsi="Arial" w:cs="Arial"/>
        </w:rPr>
        <w:t>Holders of public office should act solely in terms of the public interest.</w:t>
      </w:r>
    </w:p>
    <w:p w14:paraId="6F434068" w14:textId="77777777" w:rsidR="00B0055C" w:rsidRPr="003F2323" w:rsidRDefault="00B0055C" w:rsidP="007420A2">
      <w:pPr>
        <w:pStyle w:val="Heading2"/>
        <w:rPr>
          <w:rFonts w:ascii="Arial" w:hAnsi="Arial" w:cs="Arial"/>
          <w:b/>
          <w:color w:val="76923C"/>
          <w:sz w:val="24"/>
          <w:u w:val="none"/>
        </w:rPr>
      </w:pPr>
      <w:r w:rsidRPr="003F2323">
        <w:rPr>
          <w:rStyle w:val="number"/>
          <w:rFonts w:ascii="Arial" w:hAnsi="Arial" w:cs="Arial"/>
          <w:b/>
          <w:color w:val="76923C"/>
          <w:sz w:val="24"/>
          <w:u w:val="none"/>
        </w:rPr>
        <w:t xml:space="preserve">2. </w:t>
      </w:r>
      <w:r w:rsidRPr="003F2323">
        <w:rPr>
          <w:rFonts w:ascii="Arial" w:hAnsi="Arial" w:cs="Arial"/>
          <w:b/>
          <w:color w:val="76923C"/>
          <w:sz w:val="24"/>
          <w:u w:val="none"/>
        </w:rPr>
        <w:t>Integrity</w:t>
      </w:r>
    </w:p>
    <w:p w14:paraId="020ACEF2" w14:textId="77777777" w:rsidR="00B0055C" w:rsidRPr="002A4F89" w:rsidRDefault="00B0055C" w:rsidP="007420A2">
      <w:pPr>
        <w:pStyle w:val="NormalWeb"/>
        <w:spacing w:line="360" w:lineRule="auto"/>
        <w:jc w:val="both"/>
        <w:rPr>
          <w:rFonts w:ascii="Arial" w:hAnsi="Arial" w:cs="Arial"/>
        </w:rPr>
      </w:pPr>
      <w:r w:rsidRPr="002A4F89">
        <w:rPr>
          <w:rFonts w:ascii="Arial" w:hAnsi="Arial" w:cs="Arial"/>
        </w:rPr>
        <w:t xml:space="preserve">Holders of public office must avoid placing themselves under any obligation to people or organisations that might try inappropriately to influence them in their work. </w:t>
      </w:r>
      <w:r w:rsidR="00C740D5">
        <w:rPr>
          <w:rFonts w:ascii="Arial" w:hAnsi="Arial" w:cs="Arial"/>
        </w:rPr>
        <w:t xml:space="preserve"> </w:t>
      </w:r>
      <w:r w:rsidRPr="002A4F89">
        <w:rPr>
          <w:rFonts w:ascii="Arial" w:hAnsi="Arial" w:cs="Arial"/>
        </w:rPr>
        <w:t xml:space="preserve">They should not act or take decisions in order to gain financial or other material benefits for themselves, their family, or their friends. </w:t>
      </w:r>
      <w:r w:rsidR="00C740D5">
        <w:rPr>
          <w:rFonts w:ascii="Arial" w:hAnsi="Arial" w:cs="Arial"/>
        </w:rPr>
        <w:t xml:space="preserve"> </w:t>
      </w:r>
      <w:r w:rsidRPr="002A4F89">
        <w:rPr>
          <w:rFonts w:ascii="Arial" w:hAnsi="Arial" w:cs="Arial"/>
        </w:rPr>
        <w:t>They must declare and resolve any interests and relationships.</w:t>
      </w:r>
    </w:p>
    <w:p w14:paraId="73B1C273" w14:textId="77777777" w:rsidR="00B0055C" w:rsidRPr="003F2323" w:rsidRDefault="00B0055C" w:rsidP="007420A2">
      <w:pPr>
        <w:pStyle w:val="Heading2"/>
        <w:jc w:val="both"/>
        <w:rPr>
          <w:rFonts w:ascii="Arial" w:hAnsi="Arial" w:cs="Arial"/>
          <w:b/>
          <w:color w:val="76923C"/>
          <w:sz w:val="24"/>
          <w:u w:val="none"/>
        </w:rPr>
      </w:pPr>
      <w:r w:rsidRPr="003F2323">
        <w:rPr>
          <w:rStyle w:val="number"/>
          <w:rFonts w:ascii="Arial" w:hAnsi="Arial" w:cs="Arial"/>
          <w:b/>
          <w:color w:val="76923C"/>
          <w:sz w:val="24"/>
          <w:u w:val="none"/>
        </w:rPr>
        <w:t xml:space="preserve">3. </w:t>
      </w:r>
      <w:r w:rsidRPr="003F2323">
        <w:rPr>
          <w:rFonts w:ascii="Arial" w:hAnsi="Arial" w:cs="Arial"/>
          <w:b/>
          <w:color w:val="76923C"/>
          <w:sz w:val="24"/>
          <w:u w:val="none"/>
        </w:rPr>
        <w:t>Objectivity</w:t>
      </w:r>
    </w:p>
    <w:p w14:paraId="057D99E3" w14:textId="77777777" w:rsidR="00B0055C" w:rsidRPr="002A4F89" w:rsidRDefault="00B0055C" w:rsidP="007420A2">
      <w:pPr>
        <w:pStyle w:val="NormalWeb"/>
        <w:spacing w:line="360" w:lineRule="auto"/>
        <w:jc w:val="both"/>
        <w:rPr>
          <w:rFonts w:ascii="Arial" w:hAnsi="Arial" w:cs="Arial"/>
        </w:rPr>
      </w:pPr>
      <w:r w:rsidRPr="002A4F89">
        <w:rPr>
          <w:rFonts w:ascii="Arial" w:hAnsi="Arial" w:cs="Arial"/>
        </w:rPr>
        <w:t>Holders of public office must act and take decisions impartially, fairly and on merit, using the best evidence and without discrimination or bias.</w:t>
      </w:r>
    </w:p>
    <w:p w14:paraId="3E85576E" w14:textId="77777777" w:rsidR="00B0055C" w:rsidRPr="003F2323" w:rsidRDefault="00B0055C" w:rsidP="007420A2">
      <w:pPr>
        <w:pStyle w:val="Heading2"/>
        <w:jc w:val="both"/>
        <w:rPr>
          <w:rFonts w:ascii="Arial" w:hAnsi="Arial" w:cs="Arial"/>
          <w:b/>
          <w:color w:val="76923C"/>
          <w:sz w:val="24"/>
          <w:u w:val="none"/>
        </w:rPr>
      </w:pPr>
      <w:r w:rsidRPr="003F2323">
        <w:rPr>
          <w:rStyle w:val="number"/>
          <w:rFonts w:ascii="Arial" w:hAnsi="Arial" w:cs="Arial"/>
          <w:b/>
          <w:color w:val="76923C"/>
          <w:sz w:val="24"/>
          <w:u w:val="none"/>
        </w:rPr>
        <w:t xml:space="preserve">4. </w:t>
      </w:r>
      <w:r w:rsidRPr="003F2323">
        <w:rPr>
          <w:rFonts w:ascii="Arial" w:hAnsi="Arial" w:cs="Arial"/>
          <w:b/>
          <w:color w:val="76923C"/>
          <w:sz w:val="24"/>
          <w:u w:val="none"/>
        </w:rPr>
        <w:t>Accountability</w:t>
      </w:r>
    </w:p>
    <w:p w14:paraId="1C77F91F" w14:textId="77777777" w:rsidR="00B0055C" w:rsidRPr="002A4F89" w:rsidRDefault="00B0055C" w:rsidP="007420A2">
      <w:pPr>
        <w:pStyle w:val="NormalWeb"/>
        <w:spacing w:line="360" w:lineRule="auto"/>
        <w:jc w:val="both"/>
        <w:rPr>
          <w:rFonts w:ascii="Arial" w:hAnsi="Arial" w:cs="Arial"/>
        </w:rPr>
      </w:pPr>
      <w:r w:rsidRPr="002A4F89">
        <w:rPr>
          <w:rFonts w:ascii="Arial" w:hAnsi="Arial" w:cs="Arial"/>
        </w:rPr>
        <w:t>Holders of public office are accountable to the public for their decisions and actions and must submit themselves to the scrutiny necessary to ensure this.</w:t>
      </w:r>
    </w:p>
    <w:p w14:paraId="419CCBCA" w14:textId="77777777" w:rsidR="00B0055C" w:rsidRPr="003F2323" w:rsidRDefault="00B0055C" w:rsidP="007420A2">
      <w:pPr>
        <w:pStyle w:val="Heading2"/>
        <w:jc w:val="both"/>
        <w:rPr>
          <w:rFonts w:ascii="Arial" w:hAnsi="Arial" w:cs="Arial"/>
          <w:b/>
          <w:color w:val="76923C"/>
          <w:sz w:val="24"/>
          <w:u w:val="none"/>
        </w:rPr>
      </w:pPr>
      <w:r w:rsidRPr="003F2323">
        <w:rPr>
          <w:rStyle w:val="number"/>
          <w:rFonts w:ascii="Arial" w:hAnsi="Arial" w:cs="Arial"/>
          <w:b/>
          <w:color w:val="76923C"/>
          <w:sz w:val="24"/>
          <w:u w:val="none"/>
        </w:rPr>
        <w:t xml:space="preserve">5. </w:t>
      </w:r>
      <w:r w:rsidRPr="003F2323">
        <w:rPr>
          <w:rFonts w:ascii="Arial" w:hAnsi="Arial" w:cs="Arial"/>
          <w:b/>
          <w:color w:val="76923C"/>
          <w:sz w:val="24"/>
          <w:u w:val="none"/>
        </w:rPr>
        <w:t>Openness</w:t>
      </w:r>
    </w:p>
    <w:p w14:paraId="3742E0B2" w14:textId="77777777" w:rsidR="00B0055C" w:rsidRPr="002A4F89" w:rsidRDefault="00B0055C" w:rsidP="007420A2">
      <w:pPr>
        <w:pStyle w:val="NormalWeb"/>
        <w:spacing w:line="360" w:lineRule="auto"/>
        <w:jc w:val="both"/>
        <w:rPr>
          <w:rFonts w:ascii="Arial" w:hAnsi="Arial" w:cs="Arial"/>
        </w:rPr>
      </w:pPr>
      <w:r w:rsidRPr="002A4F89">
        <w:rPr>
          <w:rFonts w:ascii="Arial" w:hAnsi="Arial" w:cs="Arial"/>
        </w:rPr>
        <w:t xml:space="preserve">Holders of public office should act and take decisions in an open and transparent manner. </w:t>
      </w:r>
      <w:r w:rsidR="00C740D5">
        <w:rPr>
          <w:rFonts w:ascii="Arial" w:hAnsi="Arial" w:cs="Arial"/>
        </w:rPr>
        <w:t xml:space="preserve"> </w:t>
      </w:r>
      <w:r w:rsidRPr="002A4F89">
        <w:rPr>
          <w:rFonts w:ascii="Arial" w:hAnsi="Arial" w:cs="Arial"/>
        </w:rPr>
        <w:t>Information should not be withheld from the public unless there are clear and lawful reasons for so doing.</w:t>
      </w:r>
    </w:p>
    <w:p w14:paraId="1BB2DE1D" w14:textId="77777777" w:rsidR="00B0055C" w:rsidRPr="003F2323" w:rsidRDefault="00B0055C" w:rsidP="007420A2">
      <w:pPr>
        <w:pStyle w:val="Heading2"/>
        <w:jc w:val="both"/>
        <w:rPr>
          <w:rFonts w:ascii="Arial" w:hAnsi="Arial" w:cs="Arial"/>
          <w:b/>
          <w:color w:val="76923C"/>
          <w:sz w:val="24"/>
          <w:u w:val="none"/>
        </w:rPr>
      </w:pPr>
      <w:r w:rsidRPr="003F2323">
        <w:rPr>
          <w:rStyle w:val="number"/>
          <w:rFonts w:ascii="Arial" w:hAnsi="Arial" w:cs="Arial"/>
          <w:b/>
          <w:color w:val="76923C"/>
          <w:sz w:val="24"/>
          <w:u w:val="none"/>
        </w:rPr>
        <w:t xml:space="preserve">6. </w:t>
      </w:r>
      <w:r w:rsidRPr="003F2323">
        <w:rPr>
          <w:rFonts w:ascii="Arial" w:hAnsi="Arial" w:cs="Arial"/>
          <w:b/>
          <w:color w:val="76923C"/>
          <w:sz w:val="24"/>
          <w:u w:val="none"/>
        </w:rPr>
        <w:t>Honesty</w:t>
      </w:r>
    </w:p>
    <w:p w14:paraId="37FFC305" w14:textId="77777777" w:rsidR="00B0055C" w:rsidRPr="002A4F89" w:rsidRDefault="00B0055C" w:rsidP="007420A2">
      <w:pPr>
        <w:pStyle w:val="NormalWeb"/>
        <w:spacing w:line="360" w:lineRule="auto"/>
        <w:jc w:val="both"/>
        <w:rPr>
          <w:rFonts w:ascii="Arial" w:hAnsi="Arial" w:cs="Arial"/>
        </w:rPr>
      </w:pPr>
      <w:r w:rsidRPr="002A4F89">
        <w:rPr>
          <w:rFonts w:ascii="Arial" w:hAnsi="Arial" w:cs="Arial"/>
        </w:rPr>
        <w:t>Holders of public office should be truthful.</w:t>
      </w:r>
    </w:p>
    <w:p w14:paraId="69E97167" w14:textId="77777777" w:rsidR="00B0055C" w:rsidRPr="003F2323" w:rsidRDefault="00B0055C" w:rsidP="007420A2">
      <w:pPr>
        <w:pStyle w:val="Heading2"/>
        <w:jc w:val="both"/>
        <w:rPr>
          <w:rFonts w:ascii="Arial" w:hAnsi="Arial" w:cs="Arial"/>
          <w:b/>
          <w:color w:val="76923C"/>
          <w:sz w:val="24"/>
          <w:u w:val="none"/>
        </w:rPr>
      </w:pPr>
      <w:r w:rsidRPr="003F2323">
        <w:rPr>
          <w:rStyle w:val="number"/>
          <w:rFonts w:ascii="Arial" w:hAnsi="Arial" w:cs="Arial"/>
          <w:b/>
          <w:color w:val="76923C"/>
          <w:sz w:val="24"/>
          <w:u w:val="none"/>
        </w:rPr>
        <w:t xml:space="preserve">7. </w:t>
      </w:r>
      <w:r w:rsidRPr="003F2323">
        <w:rPr>
          <w:rFonts w:ascii="Arial" w:hAnsi="Arial" w:cs="Arial"/>
          <w:b/>
          <w:color w:val="76923C"/>
          <w:sz w:val="24"/>
          <w:u w:val="none"/>
        </w:rPr>
        <w:t>Leadership</w:t>
      </w:r>
    </w:p>
    <w:p w14:paraId="3BB06D69" w14:textId="77777777" w:rsidR="00B0055C" w:rsidRDefault="00B0055C" w:rsidP="007420A2">
      <w:pPr>
        <w:pStyle w:val="NormalWeb"/>
        <w:spacing w:line="360" w:lineRule="auto"/>
        <w:jc w:val="both"/>
        <w:rPr>
          <w:rFonts w:ascii="Arial" w:hAnsi="Arial" w:cs="Arial"/>
        </w:rPr>
      </w:pPr>
      <w:r w:rsidRPr="002A4F89">
        <w:rPr>
          <w:rFonts w:ascii="Arial" w:hAnsi="Arial" w:cs="Arial"/>
        </w:rPr>
        <w:t xml:space="preserve">Holders of public office should exhibit these principles in their own behaviour. </w:t>
      </w:r>
      <w:r w:rsidR="00C740D5">
        <w:rPr>
          <w:rFonts w:ascii="Arial" w:hAnsi="Arial" w:cs="Arial"/>
        </w:rPr>
        <w:t xml:space="preserve"> </w:t>
      </w:r>
      <w:r w:rsidRPr="002A4F89">
        <w:rPr>
          <w:rFonts w:ascii="Arial" w:hAnsi="Arial" w:cs="Arial"/>
        </w:rPr>
        <w:t>They should actively promote and robustly support the principles and be willing to challenge poor behaviour wherever it occurs.</w:t>
      </w:r>
    </w:p>
    <w:p w14:paraId="3D081785" w14:textId="6305EFEC" w:rsidR="00A737E1" w:rsidRDefault="00A737E1">
      <w:pPr>
        <w:rPr>
          <w:rFonts w:ascii="Arial" w:hAnsi="Arial" w:cs="Arial"/>
          <w:lang w:eastAsia="en-GB"/>
        </w:rPr>
      </w:pPr>
      <w:r>
        <w:rPr>
          <w:rFonts w:ascii="Arial" w:hAnsi="Arial" w:cs="Arial"/>
        </w:rPr>
        <w:br w:type="page"/>
      </w:r>
    </w:p>
    <w:p w14:paraId="2A418F41" w14:textId="77777777" w:rsidR="00A737E1" w:rsidRDefault="00A737E1" w:rsidP="00A737E1">
      <w:pPr>
        <w:pStyle w:val="Heading1"/>
        <w:jc w:val="center"/>
        <w:rPr>
          <w:rFonts w:ascii="Arial" w:hAnsi="Arial" w:cs="Arial"/>
          <w:color w:val="76923C" w:themeColor="accent3" w:themeShade="BF"/>
          <w:sz w:val="48"/>
          <w:szCs w:val="48"/>
        </w:rPr>
      </w:pPr>
    </w:p>
    <w:p w14:paraId="4D67FE66" w14:textId="77777777" w:rsidR="00A737E1" w:rsidRDefault="00A737E1" w:rsidP="00A737E1">
      <w:pPr>
        <w:pStyle w:val="Heading1"/>
        <w:jc w:val="center"/>
        <w:rPr>
          <w:rFonts w:ascii="Arial" w:hAnsi="Arial" w:cs="Arial"/>
          <w:color w:val="76923C" w:themeColor="accent3" w:themeShade="BF"/>
          <w:sz w:val="48"/>
          <w:szCs w:val="48"/>
        </w:rPr>
      </w:pPr>
      <w:r w:rsidRPr="00F30651">
        <w:rPr>
          <w:rFonts w:ascii="Arial" w:hAnsi="Arial" w:cs="Arial"/>
          <w:color w:val="76923C" w:themeColor="accent3" w:themeShade="BF"/>
          <w:sz w:val="48"/>
          <w:szCs w:val="48"/>
        </w:rPr>
        <w:t>D</w:t>
      </w:r>
      <w:r>
        <w:rPr>
          <w:rFonts w:ascii="Arial" w:hAnsi="Arial" w:cs="Arial"/>
          <w:color w:val="76923C" w:themeColor="accent3" w:themeShade="BF"/>
          <w:sz w:val="48"/>
          <w:szCs w:val="48"/>
        </w:rPr>
        <w:t xml:space="preserve">AERA </w:t>
      </w:r>
      <w:r w:rsidRPr="00F30651">
        <w:rPr>
          <w:rFonts w:ascii="Arial" w:hAnsi="Arial" w:cs="Arial"/>
          <w:color w:val="76923C" w:themeColor="accent3" w:themeShade="BF"/>
          <w:sz w:val="48"/>
          <w:szCs w:val="48"/>
        </w:rPr>
        <w:t>CORPORATE GOVERNANCE FRAMEWORK</w:t>
      </w:r>
    </w:p>
    <w:p w14:paraId="32E7709C" w14:textId="77777777" w:rsidR="00A737E1" w:rsidRDefault="00A737E1" w:rsidP="00A737E1">
      <w:pPr>
        <w:pStyle w:val="Heading1"/>
        <w:jc w:val="center"/>
        <w:rPr>
          <w:rFonts w:ascii="Arial" w:hAnsi="Arial" w:cs="Arial"/>
          <w:color w:val="76923C" w:themeColor="accent3" w:themeShade="BF"/>
          <w:sz w:val="48"/>
          <w:szCs w:val="48"/>
        </w:rPr>
      </w:pPr>
    </w:p>
    <w:p w14:paraId="3021800A" w14:textId="69502AE2" w:rsidR="00A737E1" w:rsidRPr="00F30651" w:rsidRDefault="00A737E1" w:rsidP="00A737E1">
      <w:pPr>
        <w:pStyle w:val="Heading1"/>
        <w:jc w:val="center"/>
        <w:rPr>
          <w:rFonts w:ascii="Arial" w:hAnsi="Arial" w:cs="Arial"/>
          <w:b w:val="0"/>
          <w:color w:val="76923C" w:themeColor="accent3" w:themeShade="BF"/>
        </w:rPr>
      </w:pPr>
      <w:r>
        <w:rPr>
          <w:rFonts w:ascii="Arial" w:hAnsi="Arial" w:cs="Arial"/>
          <w:color w:val="76923C" w:themeColor="accent3" w:themeShade="BF"/>
          <w:sz w:val="48"/>
          <w:szCs w:val="48"/>
        </w:rPr>
        <w:t>ANNEX 4:</w:t>
      </w:r>
    </w:p>
    <w:p w14:paraId="1039C7CB" w14:textId="77777777" w:rsidR="00A737E1" w:rsidRPr="00F30651" w:rsidRDefault="00A737E1" w:rsidP="00A737E1">
      <w:pPr>
        <w:spacing w:after="120" w:line="360" w:lineRule="auto"/>
        <w:ind w:left="284"/>
        <w:jc w:val="center"/>
        <w:rPr>
          <w:rFonts w:ascii="Arial" w:hAnsi="Arial" w:cs="Arial"/>
          <w:b/>
          <w:color w:val="76923C" w:themeColor="accent3" w:themeShade="BF"/>
          <w:sz w:val="52"/>
          <w:szCs w:val="52"/>
        </w:rPr>
      </w:pPr>
    </w:p>
    <w:p w14:paraId="13B26727" w14:textId="3E43DC43" w:rsidR="00A737E1" w:rsidRPr="007C5CEA" w:rsidRDefault="00A737E1" w:rsidP="00A737E1">
      <w:pPr>
        <w:spacing w:line="360" w:lineRule="auto"/>
        <w:ind w:left="567" w:right="-290"/>
        <w:jc w:val="center"/>
        <w:rPr>
          <w:rFonts w:ascii="Arial" w:hAnsi="Arial" w:cs="Arial"/>
          <w:b/>
          <w:color w:val="76923C" w:themeColor="accent3" w:themeShade="BF"/>
          <w:sz w:val="48"/>
          <w:szCs w:val="48"/>
        </w:rPr>
      </w:pPr>
      <w:r>
        <w:rPr>
          <w:rFonts w:ascii="Arial" w:hAnsi="Arial" w:cs="Arial"/>
          <w:b/>
          <w:bCs/>
          <w:color w:val="76923C" w:themeColor="accent3" w:themeShade="BF"/>
          <w:sz w:val="48"/>
          <w:szCs w:val="48"/>
        </w:rPr>
        <w:t>DAERA Organisational Structure</w:t>
      </w:r>
    </w:p>
    <w:p w14:paraId="3E2C03AF" w14:textId="3996131C" w:rsidR="00A737E1" w:rsidRPr="007C5CEA" w:rsidRDefault="00A737E1" w:rsidP="00A737E1">
      <w:pPr>
        <w:pStyle w:val="Heading1"/>
        <w:jc w:val="center"/>
        <w:rPr>
          <w:rFonts w:ascii="Arial" w:hAnsi="Arial" w:cs="Arial"/>
          <w:b w:val="0"/>
          <w:color w:val="76923C" w:themeColor="accent3" w:themeShade="BF"/>
          <w:sz w:val="48"/>
          <w:szCs w:val="48"/>
        </w:rPr>
      </w:pPr>
    </w:p>
    <w:p w14:paraId="75D223BF" w14:textId="77777777" w:rsidR="00A737E1" w:rsidRDefault="00A737E1" w:rsidP="007420A2">
      <w:pPr>
        <w:pStyle w:val="NormalWeb"/>
        <w:spacing w:line="360" w:lineRule="auto"/>
        <w:jc w:val="both"/>
        <w:rPr>
          <w:rFonts w:ascii="Arial" w:hAnsi="Arial" w:cs="Arial"/>
        </w:rPr>
      </w:pPr>
    </w:p>
    <w:p w14:paraId="7A7B30A4" w14:textId="77777777" w:rsidR="00A737E1" w:rsidRPr="002A4F89" w:rsidRDefault="00A737E1" w:rsidP="007420A2">
      <w:pPr>
        <w:pStyle w:val="NormalWeb"/>
        <w:spacing w:line="360" w:lineRule="auto"/>
        <w:jc w:val="both"/>
        <w:rPr>
          <w:rFonts w:ascii="Arial" w:hAnsi="Arial" w:cs="Arial"/>
        </w:rPr>
      </w:pPr>
    </w:p>
    <w:p w14:paraId="7A622BAF" w14:textId="77777777" w:rsidR="00B0055C" w:rsidRDefault="00B0055C" w:rsidP="00B0055C">
      <w:pPr>
        <w:spacing w:line="360" w:lineRule="auto"/>
        <w:ind w:left="567" w:right="-290"/>
        <w:jc w:val="both"/>
        <w:rPr>
          <w:rFonts w:ascii="Arial" w:hAnsi="Arial" w:cs="Arial"/>
          <w:b/>
          <w:color w:val="76923C" w:themeColor="accent3" w:themeShade="BF"/>
        </w:rPr>
      </w:pPr>
    </w:p>
    <w:p w14:paraId="2332D0E9" w14:textId="77777777" w:rsidR="00B0055C" w:rsidRDefault="00B0055C" w:rsidP="00B0055C">
      <w:pPr>
        <w:spacing w:line="360" w:lineRule="auto"/>
        <w:ind w:left="567" w:right="-290"/>
        <w:jc w:val="both"/>
        <w:rPr>
          <w:rFonts w:ascii="Arial" w:hAnsi="Arial" w:cs="Arial"/>
          <w:b/>
          <w:color w:val="76923C" w:themeColor="accent3" w:themeShade="BF"/>
        </w:rPr>
        <w:sectPr w:rsidR="00B0055C" w:rsidSect="00C75A84">
          <w:pgSz w:w="11907" w:h="16840" w:code="9"/>
          <w:pgMar w:top="1134" w:right="1418" w:bottom="1134" w:left="1418" w:header="709" w:footer="709" w:gutter="0"/>
          <w:cols w:space="708"/>
          <w:docGrid w:linePitch="360"/>
        </w:sectPr>
      </w:pPr>
    </w:p>
    <w:p w14:paraId="4A2743C6" w14:textId="77777777" w:rsidR="00C32112" w:rsidRDefault="00C32112" w:rsidP="00C32112">
      <w:pPr>
        <w:jc w:val="center"/>
        <w:rPr>
          <w:rFonts w:ascii="Arial" w:hAnsi="Arial" w:cs="Arial"/>
          <w:b/>
          <w:sz w:val="52"/>
          <w:szCs w:val="22"/>
        </w:rPr>
      </w:pPr>
      <w:r w:rsidRPr="004779BD">
        <w:rPr>
          <w:rFonts w:ascii="Arial" w:hAnsi="Arial" w:cs="Arial"/>
          <w:b/>
          <w:sz w:val="52"/>
          <w:szCs w:val="22"/>
        </w:rPr>
        <w:lastRenderedPageBreak/>
        <w:t>DAERA Structure</w:t>
      </w:r>
    </w:p>
    <w:p w14:paraId="5F5FE60F" w14:textId="77777777" w:rsidR="00C32112" w:rsidRPr="009D1EE6" w:rsidRDefault="00F427A4" w:rsidP="00C32112">
      <w:pPr>
        <w:jc w:val="center"/>
        <w:rPr>
          <w:rFonts w:ascii="Arial" w:hAnsi="Arial" w:cs="Arial"/>
          <w:b/>
        </w:rPr>
      </w:pPr>
      <w:r>
        <w:rPr>
          <w:rFonts w:ascii="Arial" w:hAnsi="Arial" w:cs="Arial"/>
          <w:noProof/>
          <w:sz w:val="20"/>
          <w:lang w:eastAsia="en-GB"/>
        </w:rPr>
        <w:pict w14:anchorId="3C6F683A">
          <v:shapetype id="_x0000_t202" coordsize="21600,21600" o:spt="202" path="m,l,21600r21600,l21600,xe">
            <v:stroke joinstyle="miter"/>
            <v:path gradientshapeok="t" o:connecttype="rect"/>
          </v:shapetype>
          <v:shape id="_x0000_s1417" type="#_x0000_t202" style="position:absolute;left:0;text-align:left;margin-left:292.35pt;margin-top:13.75pt;width:199.65pt;height:49.45pt;z-index:251762176" fillcolor="#69f" strokecolor="#69f">
            <v:textbox style="mso-next-textbox:#_x0000_s1417">
              <w:txbxContent>
                <w:p w14:paraId="539FC161" w14:textId="77777777" w:rsidR="00F427A4" w:rsidRPr="00CD57FD" w:rsidRDefault="00F427A4" w:rsidP="00C32112">
                  <w:pPr>
                    <w:jc w:val="center"/>
                    <w:rPr>
                      <w:rFonts w:ascii="Arial" w:hAnsi="Arial" w:cs="Arial"/>
                      <w:b/>
                      <w:sz w:val="32"/>
                      <w:szCs w:val="32"/>
                    </w:rPr>
                  </w:pPr>
                  <w:r w:rsidRPr="00CD57FD">
                    <w:rPr>
                      <w:rFonts w:ascii="Arial" w:hAnsi="Arial" w:cs="Arial"/>
                      <w:b/>
                      <w:sz w:val="32"/>
                      <w:szCs w:val="32"/>
                    </w:rPr>
                    <w:t>Permanent Secretary</w:t>
                  </w:r>
                </w:p>
                <w:p w14:paraId="32CA8673" w14:textId="77777777" w:rsidR="00F427A4" w:rsidRPr="00CD57FD" w:rsidRDefault="00F427A4" w:rsidP="00C32112">
                  <w:pPr>
                    <w:jc w:val="center"/>
                    <w:rPr>
                      <w:rFonts w:ascii="Arial" w:hAnsi="Arial" w:cs="Arial"/>
                      <w:b/>
                      <w:sz w:val="32"/>
                      <w:szCs w:val="32"/>
                    </w:rPr>
                  </w:pPr>
                  <w:r w:rsidRPr="00CD57FD">
                    <w:rPr>
                      <w:rFonts w:ascii="Arial" w:hAnsi="Arial" w:cs="Arial"/>
                      <w:b/>
                      <w:sz w:val="32"/>
                      <w:szCs w:val="32"/>
                    </w:rPr>
                    <w:t>Denis McMahon</w:t>
                  </w:r>
                </w:p>
              </w:txbxContent>
            </v:textbox>
          </v:shape>
        </w:pict>
      </w:r>
    </w:p>
    <w:p w14:paraId="7D09B333" w14:textId="77777777" w:rsidR="00C32112" w:rsidRDefault="00C32112" w:rsidP="00C32112">
      <w:pPr>
        <w:rPr>
          <w:rFonts w:ascii="Arial" w:hAnsi="Arial" w:cs="Arial"/>
          <w:sz w:val="20"/>
        </w:rPr>
      </w:pPr>
    </w:p>
    <w:p w14:paraId="782C9EFD" w14:textId="77777777" w:rsidR="00C32112" w:rsidRDefault="00F427A4" w:rsidP="00C32112">
      <w:pPr>
        <w:rPr>
          <w:rFonts w:ascii="Arial" w:hAnsi="Arial" w:cs="Arial"/>
          <w:b/>
          <w:sz w:val="48"/>
          <w:szCs w:val="22"/>
        </w:rPr>
      </w:pPr>
      <w:r>
        <w:rPr>
          <w:rFonts w:ascii="Arial" w:hAnsi="Arial" w:cs="Arial"/>
          <w:b/>
          <w:noProof/>
          <w:sz w:val="52"/>
          <w:szCs w:val="22"/>
          <w:lang w:eastAsia="en-GB"/>
        </w:rPr>
        <w:pict w14:anchorId="18FE4F17">
          <v:shapetype id="_x0000_t109" coordsize="21600,21600" o:spt="109" path="m,l,21600r21600,l21600,xe">
            <v:stroke joinstyle="miter"/>
            <v:path gradientshapeok="t" o:connecttype="rect"/>
          </v:shapetype>
          <v:shape id="_x0000_s1389" type="#_x0000_t109" style="position:absolute;margin-left:96pt;margin-top:20.2pt;width:601.15pt;height:17.7pt;z-index:251733504" fillcolor="#69f" strokecolor="#69f">
            <v:textbox style="mso-next-textbox:#_x0000_s1389">
              <w:txbxContent>
                <w:p w14:paraId="47AF0948" w14:textId="77777777" w:rsidR="00F427A4" w:rsidRPr="003B16EF" w:rsidRDefault="00F427A4" w:rsidP="00C32112">
                  <w:pPr>
                    <w:jc w:val="center"/>
                    <w:rPr>
                      <w:rFonts w:ascii="Arial" w:hAnsi="Arial" w:cs="Arial"/>
                      <w:b/>
                      <w:szCs w:val="22"/>
                    </w:rPr>
                  </w:pPr>
                </w:p>
              </w:txbxContent>
            </v:textbox>
          </v:shape>
        </w:pict>
      </w:r>
    </w:p>
    <w:p w14:paraId="62DC4CAA" w14:textId="77777777" w:rsidR="00C32112" w:rsidRDefault="00F427A4" w:rsidP="00C32112">
      <w:pPr>
        <w:rPr>
          <w:rFonts w:ascii="Arial" w:hAnsi="Arial" w:cs="Arial"/>
          <w:sz w:val="20"/>
        </w:rPr>
      </w:pPr>
      <w:r>
        <w:rPr>
          <w:rFonts w:ascii="Arial" w:hAnsi="Arial" w:cs="Arial"/>
          <w:noProof/>
          <w:sz w:val="20"/>
          <w:lang w:eastAsia="en-GB"/>
        </w:rPr>
        <w:pict w14:anchorId="6F2CECE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93" type="#_x0000_t67" style="position:absolute;margin-left:669.9pt;margin-top:6.35pt;width:42.35pt;height:33.85pt;z-index:251737600" adj="13132,7790" fillcolor="#69f" strokecolor="#69f">
            <v:textbox style="mso-next-textbox:#_x0000_s1393">
              <w:txbxContent>
                <w:p w14:paraId="31166D64" w14:textId="77777777" w:rsidR="00F427A4" w:rsidRPr="003B16EF" w:rsidRDefault="00F427A4" w:rsidP="00C32112">
                  <w:pPr>
                    <w:jc w:val="center"/>
                    <w:rPr>
                      <w:rFonts w:ascii="Arial" w:hAnsi="Arial" w:cs="Arial"/>
                      <w:b/>
                      <w:szCs w:val="22"/>
                    </w:rPr>
                  </w:pPr>
                </w:p>
              </w:txbxContent>
            </v:textbox>
          </v:shape>
        </w:pict>
      </w:r>
      <w:r>
        <w:rPr>
          <w:rFonts w:ascii="Arial" w:hAnsi="Arial" w:cs="Arial"/>
          <w:b/>
          <w:noProof/>
          <w:sz w:val="48"/>
          <w:szCs w:val="22"/>
          <w:lang w:eastAsia="en-GB"/>
        </w:rPr>
        <w:pict w14:anchorId="29899265">
          <v:shape id="_x0000_s1390" type="#_x0000_t67" style="position:absolute;margin-left:80.8pt;margin-top:4.9pt;width:42.35pt;height:33.85pt;z-index:251734528" adj="13132,7790" fillcolor="#69f" strokecolor="#69f">
            <v:textbox style="mso-next-textbox:#_x0000_s1390">
              <w:txbxContent>
                <w:p w14:paraId="01F19755" w14:textId="77777777" w:rsidR="00F427A4" w:rsidRPr="003B16EF" w:rsidRDefault="00F427A4" w:rsidP="00C32112">
                  <w:pPr>
                    <w:jc w:val="center"/>
                    <w:rPr>
                      <w:rFonts w:ascii="Arial" w:hAnsi="Arial" w:cs="Arial"/>
                      <w:b/>
                      <w:szCs w:val="22"/>
                    </w:rPr>
                  </w:pPr>
                </w:p>
              </w:txbxContent>
            </v:textbox>
          </v:shape>
        </w:pict>
      </w:r>
      <w:r>
        <w:rPr>
          <w:rFonts w:ascii="Arial" w:hAnsi="Arial" w:cs="Arial"/>
          <w:noProof/>
          <w:sz w:val="20"/>
          <w:lang w:eastAsia="en-GB"/>
        </w:rPr>
        <w:pict w14:anchorId="1DC1E7F6">
          <v:shape id="_x0000_s1391" type="#_x0000_t67" style="position:absolute;margin-left:277.75pt;margin-top:6.35pt;width:42.35pt;height:33.85pt;z-index:251735552" adj="13132,7790" fillcolor="#69f" strokecolor="#69f">
            <v:textbox style="mso-next-textbox:#_x0000_s1391">
              <w:txbxContent>
                <w:p w14:paraId="45427DD2" w14:textId="77777777" w:rsidR="00F427A4" w:rsidRPr="003B16EF" w:rsidRDefault="00F427A4" w:rsidP="00C32112">
                  <w:pPr>
                    <w:jc w:val="center"/>
                    <w:rPr>
                      <w:rFonts w:ascii="Arial" w:hAnsi="Arial" w:cs="Arial"/>
                      <w:b/>
                      <w:szCs w:val="22"/>
                    </w:rPr>
                  </w:pPr>
                </w:p>
              </w:txbxContent>
            </v:textbox>
          </v:shape>
        </w:pict>
      </w:r>
      <w:r>
        <w:rPr>
          <w:rFonts w:ascii="Arial" w:hAnsi="Arial" w:cs="Arial"/>
          <w:noProof/>
          <w:sz w:val="20"/>
          <w:lang w:eastAsia="en-GB"/>
        </w:rPr>
        <w:pict w14:anchorId="32EC95D8">
          <v:shape id="_x0000_s1392" type="#_x0000_t67" style="position:absolute;margin-left:474.3pt;margin-top:5.25pt;width:42.35pt;height:33.85pt;z-index:251736576" adj="13132,7790" fillcolor="#69f" strokecolor="#69f">
            <v:textbox style="mso-next-textbox:#_x0000_s1392">
              <w:txbxContent>
                <w:p w14:paraId="48A3D4DC" w14:textId="77777777" w:rsidR="00F427A4" w:rsidRPr="003B16EF" w:rsidRDefault="00F427A4" w:rsidP="00C32112">
                  <w:pPr>
                    <w:jc w:val="center"/>
                    <w:rPr>
                      <w:rFonts w:ascii="Arial" w:hAnsi="Arial" w:cs="Arial"/>
                      <w:b/>
                      <w:szCs w:val="22"/>
                    </w:rPr>
                  </w:pPr>
                </w:p>
              </w:txbxContent>
            </v:textbox>
          </v:shape>
        </w:pict>
      </w:r>
    </w:p>
    <w:p w14:paraId="3876003B" w14:textId="77777777" w:rsidR="00C32112" w:rsidRDefault="00C32112" w:rsidP="00C32112">
      <w:pPr>
        <w:jc w:val="center"/>
        <w:rPr>
          <w:rFonts w:ascii="Arial" w:hAnsi="Arial" w:cs="Arial"/>
          <w:sz w:val="20"/>
        </w:rPr>
      </w:pPr>
    </w:p>
    <w:p w14:paraId="21F3B58C" w14:textId="77777777" w:rsidR="00C32112" w:rsidRDefault="00C32112" w:rsidP="00C32112">
      <w:pPr>
        <w:rPr>
          <w:rFonts w:ascii="Arial" w:hAnsi="Arial" w:cs="Arial"/>
          <w:sz w:val="20"/>
        </w:rPr>
      </w:pPr>
    </w:p>
    <w:p w14:paraId="1D8874BB" w14:textId="311A753E" w:rsidR="00C32112" w:rsidRDefault="00C32112" w:rsidP="00C32112">
      <w:pPr>
        <w:jc w:val="right"/>
        <w:rPr>
          <w:rFonts w:ascii="Arial" w:hAnsi="Arial" w:cs="Arial"/>
          <w:sz w:val="20"/>
        </w:rPr>
      </w:pPr>
    </w:p>
    <w:p w14:paraId="16F2FE9B" w14:textId="4F672D5F" w:rsidR="00C32112" w:rsidRDefault="00F427A4" w:rsidP="00C32112">
      <w:pPr>
        <w:rPr>
          <w:rFonts w:ascii="Arial" w:hAnsi="Arial" w:cs="Arial"/>
          <w:sz w:val="20"/>
        </w:rPr>
      </w:pPr>
      <w:r>
        <w:rPr>
          <w:rFonts w:ascii="Arial" w:hAnsi="Arial" w:cs="Arial"/>
          <w:noProof/>
          <w:sz w:val="20"/>
          <w:lang w:eastAsia="en-GB"/>
        </w:rPr>
        <w:pict w14:anchorId="393D5244">
          <v:shape id="_x0000_s1387" type="#_x0000_t202" style="position:absolute;margin-left:.65pt;margin-top:.5pt;width:147.35pt;height:100.9pt;z-index:251731456" fillcolor="yellow">
            <v:fill opacity="45220f"/>
            <v:textbox style="mso-next-textbox:#_x0000_s1387">
              <w:txbxContent>
                <w:p w14:paraId="6EE957CC" w14:textId="2B7A144E" w:rsidR="00F427A4" w:rsidRPr="00B553E7" w:rsidRDefault="00F427A4" w:rsidP="00C32112">
                  <w:pPr>
                    <w:jc w:val="center"/>
                    <w:rPr>
                      <w:rFonts w:ascii="Arial" w:hAnsi="Arial" w:cs="Arial"/>
                      <w:b/>
                    </w:rPr>
                  </w:pPr>
                  <w:r w:rsidRPr="00B553E7">
                    <w:rPr>
                      <w:rFonts w:ascii="Arial" w:hAnsi="Arial" w:cs="Arial"/>
                      <w:b/>
                    </w:rPr>
                    <w:t xml:space="preserve">Corporate Services &amp; </w:t>
                  </w:r>
                  <w:r>
                    <w:rPr>
                      <w:rFonts w:ascii="Arial" w:hAnsi="Arial" w:cs="Arial"/>
                      <w:b/>
                    </w:rPr>
                    <w:t xml:space="preserve">Contingency Planning </w:t>
                  </w:r>
                  <w:r w:rsidRPr="00B553E7">
                    <w:rPr>
                      <w:rFonts w:ascii="Arial" w:hAnsi="Arial" w:cs="Arial"/>
                      <w:b/>
                    </w:rPr>
                    <w:t xml:space="preserve">Group </w:t>
                  </w:r>
                </w:p>
                <w:p w14:paraId="08DA0E5F" w14:textId="77777777" w:rsidR="00F427A4" w:rsidRPr="00CD57FD" w:rsidRDefault="00F427A4" w:rsidP="00C32112">
                  <w:pPr>
                    <w:jc w:val="center"/>
                    <w:rPr>
                      <w:rFonts w:ascii="Arial" w:hAnsi="Arial" w:cs="Arial"/>
                    </w:rPr>
                  </w:pPr>
                </w:p>
                <w:p w14:paraId="3065FD4C" w14:textId="0CA83AD8" w:rsidR="00F427A4" w:rsidRPr="000F732E" w:rsidRDefault="00F427A4" w:rsidP="00C32112">
                  <w:pPr>
                    <w:jc w:val="center"/>
                    <w:rPr>
                      <w:rFonts w:ascii="Arial" w:hAnsi="Arial" w:cs="Arial"/>
                      <w:b/>
                      <w:szCs w:val="22"/>
                    </w:rPr>
                  </w:pPr>
                  <w:r w:rsidRPr="00C16011">
                    <w:rPr>
                      <w:rFonts w:ascii="Arial" w:hAnsi="Arial" w:cs="Arial"/>
                      <w:b/>
                      <w:szCs w:val="22"/>
                    </w:rPr>
                    <w:t>Brian Doherty</w:t>
                  </w:r>
                </w:p>
                <w:p w14:paraId="53B31B95" w14:textId="77777777" w:rsidR="00F427A4" w:rsidRPr="00F47630" w:rsidRDefault="00F427A4" w:rsidP="00C32112">
                  <w:pPr>
                    <w:jc w:val="center"/>
                    <w:rPr>
                      <w:rFonts w:ascii="Arial" w:hAnsi="Arial" w:cs="Arial"/>
                      <w:sz w:val="22"/>
                      <w:szCs w:val="22"/>
                    </w:rPr>
                  </w:pPr>
                  <w:r w:rsidRPr="00F47630">
                    <w:rPr>
                      <w:rFonts w:ascii="Arial" w:hAnsi="Arial" w:cs="Arial"/>
                      <w:sz w:val="22"/>
                      <w:szCs w:val="22"/>
                    </w:rPr>
                    <w:t>Deputy Secretary</w:t>
                  </w:r>
                </w:p>
              </w:txbxContent>
            </v:textbox>
          </v:shape>
        </w:pict>
      </w:r>
      <w:r>
        <w:rPr>
          <w:rFonts w:ascii="Arial" w:hAnsi="Arial" w:cs="Arial"/>
          <w:noProof/>
          <w:sz w:val="20"/>
          <w:lang w:eastAsia="en-GB"/>
        </w:rPr>
        <w:pict w14:anchorId="393D5244">
          <v:shape id="_x0000_s1422" type="#_x0000_t202" style="position:absolute;margin-left:155.6pt;margin-top:1.4pt;width:144.85pt;height:100.9pt;z-index:251765248" fillcolor="yellow">
            <v:fill opacity="45220f"/>
            <v:textbox style="mso-next-textbox:#_x0000_s1422">
              <w:txbxContent>
                <w:p w14:paraId="7D72F1B2" w14:textId="6587B019" w:rsidR="00F427A4" w:rsidRPr="00B553E7" w:rsidRDefault="00F427A4" w:rsidP="00B80542">
                  <w:pPr>
                    <w:jc w:val="center"/>
                    <w:rPr>
                      <w:rFonts w:ascii="Arial" w:hAnsi="Arial" w:cs="Arial"/>
                      <w:b/>
                    </w:rPr>
                  </w:pPr>
                  <w:r w:rsidRPr="00B553E7">
                    <w:rPr>
                      <w:rFonts w:ascii="Arial" w:hAnsi="Arial" w:cs="Arial"/>
                      <w:b/>
                    </w:rPr>
                    <w:t xml:space="preserve">Rural Affairs, Forest Service &amp; Estate Transformation Group </w:t>
                  </w:r>
                </w:p>
                <w:p w14:paraId="3DAF28C8" w14:textId="77777777" w:rsidR="00F427A4" w:rsidRPr="00CD57FD" w:rsidRDefault="00F427A4" w:rsidP="00B80542">
                  <w:pPr>
                    <w:jc w:val="center"/>
                    <w:rPr>
                      <w:rFonts w:ascii="Arial" w:hAnsi="Arial" w:cs="Arial"/>
                    </w:rPr>
                  </w:pPr>
                </w:p>
                <w:p w14:paraId="03BC68E3" w14:textId="6B729F22" w:rsidR="00F427A4" w:rsidRPr="000F732E" w:rsidRDefault="00F427A4" w:rsidP="00B80542">
                  <w:pPr>
                    <w:jc w:val="center"/>
                    <w:rPr>
                      <w:rFonts w:ascii="Arial" w:hAnsi="Arial" w:cs="Arial"/>
                      <w:b/>
                      <w:szCs w:val="22"/>
                    </w:rPr>
                  </w:pPr>
                  <w:r>
                    <w:rPr>
                      <w:rFonts w:ascii="Arial" w:hAnsi="Arial" w:cs="Arial"/>
                      <w:b/>
                      <w:szCs w:val="22"/>
                    </w:rPr>
                    <w:t>Fiona McCandless</w:t>
                  </w:r>
                </w:p>
                <w:p w14:paraId="6E1072FA" w14:textId="77777777" w:rsidR="00F427A4" w:rsidRPr="00F47630" w:rsidRDefault="00F427A4" w:rsidP="00B80542">
                  <w:pPr>
                    <w:jc w:val="center"/>
                    <w:rPr>
                      <w:rFonts w:ascii="Arial" w:hAnsi="Arial" w:cs="Arial"/>
                      <w:sz w:val="22"/>
                      <w:szCs w:val="22"/>
                    </w:rPr>
                  </w:pPr>
                  <w:r w:rsidRPr="00F47630">
                    <w:rPr>
                      <w:rFonts w:ascii="Arial" w:hAnsi="Arial" w:cs="Arial"/>
                      <w:sz w:val="22"/>
                      <w:szCs w:val="22"/>
                    </w:rPr>
                    <w:t>Deputy Secretary</w:t>
                  </w:r>
                </w:p>
              </w:txbxContent>
            </v:textbox>
          </v:shape>
        </w:pict>
      </w:r>
      <w:r>
        <w:rPr>
          <w:rFonts w:ascii="Arial" w:hAnsi="Arial" w:cs="Arial"/>
          <w:noProof/>
          <w:sz w:val="20"/>
          <w:lang w:eastAsia="en-GB"/>
        </w:rPr>
        <w:pict w14:anchorId="7C3D3F15">
          <v:shape id="_x0000_s1386" type="#_x0000_t202" style="position:absolute;margin-left:310.95pt;margin-top:1.95pt;width:146.3pt;height:99.45pt;z-index:251730432" fillcolor="yellow">
            <v:fill opacity="45220f"/>
            <v:textbox style="mso-next-textbox:#_x0000_s1386">
              <w:txbxContent>
                <w:p w14:paraId="1D2AC852" w14:textId="77777777" w:rsidR="00F427A4" w:rsidRPr="00B553E7" w:rsidRDefault="00F427A4" w:rsidP="00C32112">
                  <w:pPr>
                    <w:jc w:val="center"/>
                    <w:rPr>
                      <w:rFonts w:ascii="Arial" w:hAnsi="Arial" w:cs="Arial"/>
                      <w:b/>
                    </w:rPr>
                  </w:pPr>
                  <w:r w:rsidRPr="00B553E7">
                    <w:rPr>
                      <w:rFonts w:ascii="Arial" w:hAnsi="Arial" w:cs="Arial"/>
                      <w:b/>
                    </w:rPr>
                    <w:t xml:space="preserve">Food </w:t>
                  </w:r>
                  <w:r>
                    <w:rPr>
                      <w:rFonts w:ascii="Arial" w:hAnsi="Arial" w:cs="Arial"/>
                      <w:b/>
                    </w:rPr>
                    <w:t>&amp;</w:t>
                  </w:r>
                  <w:r w:rsidRPr="00B553E7">
                    <w:rPr>
                      <w:rFonts w:ascii="Arial" w:hAnsi="Arial" w:cs="Arial"/>
                      <w:b/>
                    </w:rPr>
                    <w:t xml:space="preserve"> Farming Group</w:t>
                  </w:r>
                </w:p>
                <w:p w14:paraId="60285D08" w14:textId="77777777" w:rsidR="00F427A4" w:rsidRPr="00B553E7" w:rsidRDefault="00F427A4" w:rsidP="00C32112">
                  <w:pPr>
                    <w:jc w:val="center"/>
                    <w:rPr>
                      <w:rFonts w:ascii="Arial" w:hAnsi="Arial" w:cs="Arial"/>
                      <w:b/>
                    </w:rPr>
                  </w:pPr>
                </w:p>
                <w:p w14:paraId="0785E363" w14:textId="77777777" w:rsidR="00F427A4" w:rsidRDefault="00F427A4" w:rsidP="00C32112">
                  <w:pPr>
                    <w:jc w:val="center"/>
                    <w:rPr>
                      <w:rFonts w:ascii="Arial" w:hAnsi="Arial" w:cs="Arial"/>
                      <w:b/>
                      <w:szCs w:val="22"/>
                    </w:rPr>
                  </w:pPr>
                </w:p>
                <w:p w14:paraId="3670FA86" w14:textId="77777777" w:rsidR="00F427A4" w:rsidRPr="000F732E" w:rsidRDefault="00F427A4" w:rsidP="00C32112">
                  <w:pPr>
                    <w:jc w:val="center"/>
                    <w:rPr>
                      <w:rFonts w:ascii="Arial" w:hAnsi="Arial" w:cs="Arial"/>
                      <w:b/>
                      <w:sz w:val="22"/>
                      <w:szCs w:val="22"/>
                    </w:rPr>
                  </w:pPr>
                  <w:r>
                    <w:rPr>
                      <w:rFonts w:ascii="Arial" w:hAnsi="Arial" w:cs="Arial"/>
                      <w:b/>
                      <w:szCs w:val="22"/>
                    </w:rPr>
                    <w:t>Norman Fulton</w:t>
                  </w:r>
                </w:p>
                <w:p w14:paraId="2747AAF1" w14:textId="77777777" w:rsidR="00F427A4" w:rsidRPr="00F47630" w:rsidRDefault="00F427A4" w:rsidP="00C32112">
                  <w:pPr>
                    <w:jc w:val="center"/>
                    <w:rPr>
                      <w:rFonts w:ascii="Arial" w:hAnsi="Arial" w:cs="Arial"/>
                      <w:sz w:val="22"/>
                      <w:szCs w:val="22"/>
                    </w:rPr>
                  </w:pPr>
                  <w:r w:rsidRPr="00F47630">
                    <w:rPr>
                      <w:rFonts w:ascii="Arial" w:hAnsi="Arial" w:cs="Arial"/>
                      <w:sz w:val="22"/>
                      <w:szCs w:val="22"/>
                    </w:rPr>
                    <w:t>Deputy Secretary</w:t>
                  </w:r>
                </w:p>
              </w:txbxContent>
            </v:textbox>
          </v:shape>
        </w:pict>
      </w:r>
      <w:r>
        <w:rPr>
          <w:rFonts w:ascii="Arial" w:hAnsi="Arial" w:cs="Arial"/>
          <w:noProof/>
          <w:sz w:val="20"/>
          <w:lang w:eastAsia="en-GB"/>
        </w:rPr>
        <w:pict w14:anchorId="41051D2E">
          <v:shape id="_x0000_s1385" type="#_x0000_t202" style="position:absolute;margin-left:465.05pt;margin-top:2.4pt;width:150.05pt;height:99pt;z-index:251729408" fillcolor="yellow">
            <v:fill opacity="45220f"/>
            <v:textbox style="mso-next-textbox:#_x0000_s1385">
              <w:txbxContent>
                <w:p w14:paraId="3883D210" w14:textId="77777777" w:rsidR="00F427A4" w:rsidRPr="00B553E7" w:rsidRDefault="00F427A4" w:rsidP="00C32112">
                  <w:pPr>
                    <w:jc w:val="center"/>
                    <w:rPr>
                      <w:rFonts w:ascii="Arial" w:hAnsi="Arial" w:cs="Arial"/>
                      <w:b/>
                    </w:rPr>
                  </w:pPr>
                  <w:r w:rsidRPr="00B553E7">
                    <w:rPr>
                      <w:rFonts w:ascii="Arial" w:hAnsi="Arial" w:cs="Arial"/>
                      <w:b/>
                    </w:rPr>
                    <w:t>Veterinary Service Animal Health Group</w:t>
                  </w:r>
                </w:p>
                <w:p w14:paraId="341E91E5" w14:textId="77777777" w:rsidR="00F427A4" w:rsidRDefault="00F427A4" w:rsidP="00C32112">
                  <w:pPr>
                    <w:jc w:val="center"/>
                    <w:rPr>
                      <w:rFonts w:ascii="Arial" w:hAnsi="Arial" w:cs="Arial"/>
                      <w:b/>
                    </w:rPr>
                  </w:pPr>
                </w:p>
                <w:p w14:paraId="13CFCF1E" w14:textId="77777777" w:rsidR="00F427A4" w:rsidRPr="00B553E7" w:rsidRDefault="00F427A4" w:rsidP="00C32112">
                  <w:pPr>
                    <w:jc w:val="center"/>
                    <w:rPr>
                      <w:rFonts w:ascii="Arial" w:hAnsi="Arial" w:cs="Arial"/>
                      <w:b/>
                    </w:rPr>
                  </w:pPr>
                </w:p>
                <w:p w14:paraId="26496BF8" w14:textId="77777777" w:rsidR="00F427A4" w:rsidRPr="000F732E" w:rsidRDefault="00F427A4" w:rsidP="00C32112">
                  <w:pPr>
                    <w:jc w:val="center"/>
                    <w:rPr>
                      <w:rFonts w:ascii="Arial" w:hAnsi="Arial" w:cs="Arial"/>
                      <w:b/>
                      <w:szCs w:val="22"/>
                    </w:rPr>
                  </w:pPr>
                  <w:r w:rsidRPr="000F732E">
                    <w:rPr>
                      <w:rFonts w:ascii="Arial" w:hAnsi="Arial" w:cs="Arial"/>
                      <w:b/>
                      <w:szCs w:val="22"/>
                    </w:rPr>
                    <w:t xml:space="preserve">Robert Huey </w:t>
                  </w:r>
                </w:p>
                <w:p w14:paraId="69BFDA2A" w14:textId="77777777" w:rsidR="00F427A4" w:rsidRPr="00F47630" w:rsidRDefault="00F427A4" w:rsidP="00C32112">
                  <w:pPr>
                    <w:jc w:val="center"/>
                    <w:rPr>
                      <w:rFonts w:ascii="Arial" w:hAnsi="Arial" w:cs="Arial"/>
                      <w:sz w:val="22"/>
                      <w:szCs w:val="22"/>
                    </w:rPr>
                  </w:pPr>
                  <w:r w:rsidRPr="00F47630">
                    <w:rPr>
                      <w:rFonts w:ascii="Arial" w:hAnsi="Arial" w:cs="Arial"/>
                      <w:sz w:val="22"/>
                      <w:szCs w:val="22"/>
                    </w:rPr>
                    <w:t>Deputy Secretary</w:t>
                  </w:r>
                </w:p>
              </w:txbxContent>
            </v:textbox>
          </v:shape>
        </w:pict>
      </w:r>
      <w:r>
        <w:rPr>
          <w:rFonts w:ascii="Arial" w:hAnsi="Arial" w:cs="Arial"/>
          <w:noProof/>
          <w:sz w:val="20"/>
          <w:lang w:eastAsia="en-GB"/>
        </w:rPr>
        <w:pict w14:anchorId="0089C988">
          <v:shape id="_x0000_s1384" type="#_x0000_t202" style="position:absolute;margin-left:622.3pt;margin-top:1.4pt;width:159.1pt;height:100pt;z-index:251728384" fillcolor="yellow">
            <v:fill opacity="45220f"/>
            <v:textbox style="mso-next-textbox:#_x0000_s1384">
              <w:txbxContent>
                <w:p w14:paraId="49CBAA05" w14:textId="77777777" w:rsidR="00F427A4" w:rsidRPr="00B553E7" w:rsidRDefault="00F427A4" w:rsidP="00C32112">
                  <w:pPr>
                    <w:jc w:val="center"/>
                    <w:rPr>
                      <w:rFonts w:ascii="Arial" w:hAnsi="Arial" w:cs="Arial"/>
                      <w:b/>
                    </w:rPr>
                  </w:pPr>
                  <w:r w:rsidRPr="00B553E7">
                    <w:rPr>
                      <w:rFonts w:ascii="Arial" w:hAnsi="Arial" w:cs="Arial"/>
                      <w:b/>
                    </w:rPr>
                    <w:t xml:space="preserve">Environment, Marine </w:t>
                  </w:r>
                  <w:r>
                    <w:rPr>
                      <w:rFonts w:ascii="Arial" w:hAnsi="Arial" w:cs="Arial"/>
                      <w:b/>
                    </w:rPr>
                    <w:t>&amp;</w:t>
                  </w:r>
                  <w:r w:rsidRPr="00B553E7">
                    <w:rPr>
                      <w:rFonts w:ascii="Arial" w:hAnsi="Arial" w:cs="Arial"/>
                      <w:b/>
                    </w:rPr>
                    <w:t xml:space="preserve"> Fisheries Group</w:t>
                  </w:r>
                </w:p>
                <w:p w14:paraId="25466672" w14:textId="77777777" w:rsidR="00F427A4" w:rsidRDefault="00F427A4" w:rsidP="00C32112">
                  <w:pPr>
                    <w:jc w:val="center"/>
                    <w:rPr>
                      <w:rFonts w:ascii="Arial" w:hAnsi="Arial" w:cs="Arial"/>
                      <w:b/>
                    </w:rPr>
                  </w:pPr>
                </w:p>
                <w:p w14:paraId="18D4FB15" w14:textId="77777777" w:rsidR="00F427A4" w:rsidRPr="00B553E7" w:rsidRDefault="00F427A4" w:rsidP="00C32112">
                  <w:pPr>
                    <w:jc w:val="center"/>
                    <w:rPr>
                      <w:rFonts w:ascii="Arial" w:hAnsi="Arial" w:cs="Arial"/>
                      <w:b/>
                    </w:rPr>
                  </w:pPr>
                </w:p>
                <w:p w14:paraId="3DB11C09" w14:textId="77777777" w:rsidR="00F427A4" w:rsidRPr="000F732E" w:rsidRDefault="00F427A4" w:rsidP="00C32112">
                  <w:pPr>
                    <w:jc w:val="center"/>
                    <w:rPr>
                      <w:rFonts w:ascii="Arial" w:hAnsi="Arial" w:cs="Arial"/>
                      <w:b/>
                      <w:szCs w:val="22"/>
                    </w:rPr>
                  </w:pPr>
                  <w:r w:rsidRPr="000F732E">
                    <w:rPr>
                      <w:rFonts w:ascii="Arial" w:hAnsi="Arial" w:cs="Arial"/>
                      <w:b/>
                      <w:szCs w:val="22"/>
                    </w:rPr>
                    <w:t>David Small</w:t>
                  </w:r>
                </w:p>
                <w:p w14:paraId="4E8D6314" w14:textId="77777777" w:rsidR="00F427A4" w:rsidRPr="00F47630" w:rsidRDefault="00F427A4" w:rsidP="00C32112">
                  <w:pPr>
                    <w:jc w:val="center"/>
                    <w:rPr>
                      <w:rFonts w:ascii="Arial" w:hAnsi="Arial" w:cs="Arial"/>
                      <w:sz w:val="22"/>
                      <w:szCs w:val="22"/>
                    </w:rPr>
                  </w:pPr>
                  <w:r w:rsidRPr="00F47630">
                    <w:rPr>
                      <w:rFonts w:ascii="Arial" w:hAnsi="Arial" w:cs="Arial"/>
                      <w:sz w:val="22"/>
                      <w:szCs w:val="22"/>
                    </w:rPr>
                    <w:t>Deputy Secretary</w:t>
                  </w:r>
                  <w:r>
                    <w:rPr>
                      <w:rFonts w:ascii="Arial" w:hAnsi="Arial" w:cs="Arial"/>
                      <w:sz w:val="22"/>
                      <w:szCs w:val="22"/>
                    </w:rPr>
                    <w:t xml:space="preserve"> &amp; Chief Executive NIEA</w:t>
                  </w:r>
                </w:p>
              </w:txbxContent>
            </v:textbox>
          </v:shape>
        </w:pict>
      </w:r>
    </w:p>
    <w:p w14:paraId="031E3D87" w14:textId="77777777" w:rsidR="00C32112" w:rsidRDefault="00C32112" w:rsidP="00C32112">
      <w:pPr>
        <w:rPr>
          <w:rFonts w:ascii="Arial" w:hAnsi="Arial" w:cs="Arial"/>
          <w:sz w:val="20"/>
        </w:rPr>
      </w:pPr>
    </w:p>
    <w:p w14:paraId="3A2B26E1" w14:textId="77777777" w:rsidR="00C32112" w:rsidRDefault="00C32112" w:rsidP="00C32112">
      <w:pPr>
        <w:rPr>
          <w:rFonts w:ascii="Arial" w:hAnsi="Arial" w:cs="Arial"/>
          <w:sz w:val="20"/>
        </w:rPr>
      </w:pPr>
    </w:p>
    <w:p w14:paraId="247F607B" w14:textId="77777777" w:rsidR="00C32112" w:rsidRDefault="00C32112" w:rsidP="00C32112">
      <w:pPr>
        <w:rPr>
          <w:rFonts w:ascii="Arial" w:hAnsi="Arial" w:cs="Arial"/>
          <w:sz w:val="20"/>
        </w:rPr>
      </w:pPr>
    </w:p>
    <w:p w14:paraId="45A517E3" w14:textId="5D61D2A4" w:rsidR="00C32112" w:rsidRDefault="00C32112" w:rsidP="00C32112">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69924B0F" w14:textId="77777777" w:rsidR="00C32112" w:rsidRDefault="00C32112" w:rsidP="00C32112">
      <w:pPr>
        <w:rPr>
          <w:rFonts w:ascii="Arial" w:hAnsi="Arial" w:cs="Arial"/>
          <w:sz w:val="20"/>
        </w:rPr>
      </w:pPr>
    </w:p>
    <w:p w14:paraId="2C56785C" w14:textId="77777777" w:rsidR="00C32112" w:rsidRDefault="00C32112" w:rsidP="00C32112">
      <w:pPr>
        <w:rPr>
          <w:rFonts w:ascii="Arial" w:hAnsi="Arial" w:cs="Arial"/>
          <w:sz w:val="20"/>
        </w:rPr>
      </w:pPr>
    </w:p>
    <w:p w14:paraId="0C542935" w14:textId="77777777" w:rsidR="00C32112" w:rsidRDefault="00C32112" w:rsidP="00C32112">
      <w:pPr>
        <w:rPr>
          <w:rFonts w:ascii="Arial" w:hAnsi="Arial" w:cs="Arial"/>
          <w:sz w:val="20"/>
        </w:rPr>
      </w:pPr>
    </w:p>
    <w:p w14:paraId="13BD8A2F" w14:textId="77777777" w:rsidR="00C32112" w:rsidRDefault="00C32112" w:rsidP="00C32112">
      <w:pPr>
        <w:tabs>
          <w:tab w:val="left" w:pos="7104"/>
        </w:tabs>
        <w:rPr>
          <w:rFonts w:ascii="Arial" w:hAnsi="Arial" w:cs="Arial"/>
          <w:sz w:val="20"/>
        </w:rPr>
      </w:pPr>
      <w:r>
        <w:rPr>
          <w:rFonts w:ascii="Arial" w:hAnsi="Arial" w:cs="Arial"/>
          <w:sz w:val="20"/>
        </w:rPr>
        <w:tab/>
      </w:r>
    </w:p>
    <w:p w14:paraId="696ADBD4" w14:textId="19F7B6DA" w:rsidR="00C32112" w:rsidRDefault="00F427A4" w:rsidP="00C32112">
      <w:pPr>
        <w:rPr>
          <w:rFonts w:ascii="Arial" w:hAnsi="Arial" w:cs="Arial"/>
          <w:sz w:val="20"/>
        </w:rPr>
      </w:pPr>
      <w:r>
        <w:rPr>
          <w:rFonts w:ascii="Arial" w:hAnsi="Arial" w:cs="Arial"/>
          <w:noProof/>
          <w:sz w:val="20"/>
          <w:lang w:eastAsia="en-GB"/>
        </w:rPr>
        <w:pict w14:anchorId="49AA535C">
          <v:shape id="_x0000_s1398" type="#_x0000_t202" style="position:absolute;margin-left:.65pt;margin-top:5.85pt;width:147.35pt;height:36.35pt;z-index:251742720;mso-width-relative:margin;mso-height-relative:margin" fillcolor="#ccc0d9 [1303]">
            <v:textbox style="mso-next-textbox:#_x0000_s1398">
              <w:txbxContent>
                <w:p w14:paraId="654E91B4" w14:textId="77777777" w:rsidR="00F427A4" w:rsidRPr="006569D4" w:rsidRDefault="00F427A4" w:rsidP="00C32112">
                  <w:pPr>
                    <w:jc w:val="center"/>
                    <w:rPr>
                      <w:rFonts w:ascii="Arial" w:hAnsi="Arial" w:cs="Arial"/>
                      <w:b/>
                      <w:sz w:val="20"/>
                      <w:szCs w:val="20"/>
                    </w:rPr>
                  </w:pPr>
                  <w:r w:rsidRPr="006569D4">
                    <w:rPr>
                      <w:rFonts w:ascii="Arial" w:hAnsi="Arial" w:cs="Arial"/>
                      <w:b/>
                      <w:sz w:val="20"/>
                      <w:szCs w:val="20"/>
                    </w:rPr>
                    <w:t>Corporate Services</w:t>
                  </w:r>
                </w:p>
                <w:p w14:paraId="1238A519" w14:textId="07F68AAE" w:rsidR="00F427A4" w:rsidRPr="006569D4" w:rsidRDefault="00F427A4" w:rsidP="00C32112">
                  <w:pPr>
                    <w:jc w:val="center"/>
                    <w:rPr>
                      <w:rFonts w:ascii="Arial" w:hAnsi="Arial" w:cs="Arial"/>
                      <w:sz w:val="20"/>
                      <w:szCs w:val="20"/>
                    </w:rPr>
                  </w:pPr>
                  <w:r>
                    <w:rPr>
                      <w:rFonts w:ascii="Arial" w:hAnsi="Arial" w:cs="Arial"/>
                      <w:sz w:val="20"/>
                      <w:szCs w:val="20"/>
                    </w:rPr>
                    <w:t>Sean McGrade</w:t>
                  </w:r>
                  <w:r w:rsidRPr="006569D4">
                    <w:rPr>
                      <w:rFonts w:ascii="Arial" w:hAnsi="Arial" w:cs="Arial"/>
                      <w:sz w:val="20"/>
                      <w:szCs w:val="20"/>
                    </w:rPr>
                    <w:t xml:space="preserve"> (G5)</w:t>
                  </w:r>
                </w:p>
                <w:p w14:paraId="2222697B" w14:textId="77777777" w:rsidR="00F427A4" w:rsidRPr="006569D4" w:rsidRDefault="00F427A4" w:rsidP="00C32112">
                  <w:pPr>
                    <w:jc w:val="center"/>
                    <w:rPr>
                      <w:rFonts w:ascii="Arial" w:hAnsi="Arial" w:cs="Arial"/>
                      <w:sz w:val="20"/>
                      <w:szCs w:val="20"/>
                    </w:rPr>
                  </w:pPr>
                </w:p>
              </w:txbxContent>
            </v:textbox>
          </v:shape>
        </w:pict>
      </w:r>
      <w:r>
        <w:rPr>
          <w:rFonts w:ascii="Arial" w:hAnsi="Arial" w:cs="Arial"/>
          <w:noProof/>
          <w:sz w:val="20"/>
          <w:lang w:eastAsia="en-GB"/>
        </w:rPr>
        <w:pict w14:anchorId="590E8DF9">
          <v:shape id="_x0000_s1394" type="#_x0000_t202" style="position:absolute;margin-left:156.6pt;margin-top:4.75pt;width:145.15pt;height:36.35pt;z-index:251738624;mso-width-relative:margin;mso-height-relative:margin" fillcolor="#fc6">
            <v:textbox>
              <w:txbxContent>
                <w:p w14:paraId="5D035E9E" w14:textId="77777777" w:rsidR="00F427A4" w:rsidRPr="006569D4" w:rsidRDefault="00F427A4" w:rsidP="00C32112">
                  <w:pPr>
                    <w:jc w:val="center"/>
                    <w:rPr>
                      <w:rFonts w:ascii="Arial" w:hAnsi="Arial" w:cs="Arial"/>
                      <w:b/>
                      <w:sz w:val="20"/>
                      <w:szCs w:val="20"/>
                    </w:rPr>
                  </w:pPr>
                  <w:r>
                    <w:rPr>
                      <w:rFonts w:ascii="Arial" w:hAnsi="Arial" w:cs="Arial"/>
                      <w:b/>
                      <w:sz w:val="20"/>
                      <w:szCs w:val="20"/>
                    </w:rPr>
                    <w:t xml:space="preserve">Forest </w:t>
                  </w:r>
                  <w:r w:rsidRPr="006569D4">
                    <w:rPr>
                      <w:rFonts w:ascii="Arial" w:hAnsi="Arial" w:cs="Arial"/>
                      <w:b/>
                      <w:sz w:val="20"/>
                      <w:szCs w:val="20"/>
                    </w:rPr>
                    <w:t>Services</w:t>
                  </w:r>
                </w:p>
                <w:p w14:paraId="6551BA33" w14:textId="77777777" w:rsidR="00F427A4" w:rsidRPr="006569D4" w:rsidRDefault="00F427A4" w:rsidP="00C32112">
                  <w:pPr>
                    <w:jc w:val="center"/>
                    <w:rPr>
                      <w:rFonts w:ascii="Arial" w:hAnsi="Arial" w:cs="Arial"/>
                      <w:sz w:val="20"/>
                      <w:szCs w:val="20"/>
                    </w:rPr>
                  </w:pPr>
                  <w:r>
                    <w:rPr>
                      <w:rFonts w:ascii="Arial" w:hAnsi="Arial" w:cs="Arial"/>
                      <w:sz w:val="20"/>
                      <w:szCs w:val="20"/>
                    </w:rPr>
                    <w:t xml:space="preserve">John Joe O’Boyle </w:t>
                  </w:r>
                  <w:r w:rsidRPr="006569D4">
                    <w:rPr>
                      <w:rFonts w:ascii="Arial" w:hAnsi="Arial" w:cs="Arial"/>
                      <w:sz w:val="20"/>
                      <w:szCs w:val="20"/>
                    </w:rPr>
                    <w:t>(G5)</w:t>
                  </w:r>
                </w:p>
              </w:txbxContent>
            </v:textbox>
          </v:shape>
        </w:pict>
      </w:r>
      <w:r>
        <w:rPr>
          <w:rFonts w:ascii="Arial" w:hAnsi="Arial" w:cs="Arial"/>
          <w:noProof/>
          <w:sz w:val="20"/>
          <w:lang w:eastAsia="en-GB"/>
        </w:rPr>
        <w:pict w14:anchorId="54A9F7F9">
          <v:shape id="_x0000_s1416" type="#_x0000_t202" style="position:absolute;margin-left:632.8pt;margin-top:11.4pt;width:144.5pt;height:40.05pt;z-index:251761152;mso-width-relative:margin;mso-height-relative:margin" fillcolor="#fc6" stroked="f">
            <v:textbox style="mso-next-textbox:#_x0000_s1416">
              <w:txbxContent>
                <w:p w14:paraId="5350C5CA" w14:textId="77777777" w:rsidR="00F427A4" w:rsidRPr="008637A4" w:rsidRDefault="00F427A4" w:rsidP="00C32112">
                  <w:pPr>
                    <w:jc w:val="center"/>
                    <w:rPr>
                      <w:rFonts w:ascii="Arial" w:hAnsi="Arial" w:cs="Arial"/>
                      <w:sz w:val="20"/>
                      <w:szCs w:val="20"/>
                    </w:rPr>
                  </w:pPr>
                  <w:r w:rsidRPr="008637A4">
                    <w:rPr>
                      <w:rFonts w:ascii="Arial" w:hAnsi="Arial" w:cs="Arial"/>
                      <w:b/>
                      <w:sz w:val="20"/>
                      <w:szCs w:val="20"/>
                    </w:rPr>
                    <w:t>Northern Ireland Environment Agency</w:t>
                  </w:r>
                  <w:r>
                    <w:rPr>
                      <w:rFonts w:ascii="Arial" w:hAnsi="Arial" w:cs="Arial"/>
                      <w:b/>
                      <w:sz w:val="20"/>
                      <w:szCs w:val="20"/>
                    </w:rPr>
                    <w:t xml:space="preserve"> (NIEA)</w:t>
                  </w:r>
                </w:p>
              </w:txbxContent>
            </v:textbox>
          </v:shape>
        </w:pict>
      </w:r>
      <w:r>
        <w:rPr>
          <w:rFonts w:ascii="Arial" w:hAnsi="Arial" w:cs="Arial"/>
          <w:noProof/>
          <w:sz w:val="20"/>
          <w:lang w:eastAsia="en-GB"/>
        </w:rPr>
        <w:pict w14:anchorId="0E6F25EC">
          <v:shape id="_x0000_s1400" type="#_x0000_t202" style="position:absolute;margin-left:309.75pt;margin-top:4.75pt;width:146.15pt;height:36.35pt;z-index:251744768;mso-width-relative:margin;mso-height-relative:margin" fillcolor="#ccc0d9 [1303]">
            <v:textbox style="mso-next-textbox:#_x0000_s1400">
              <w:txbxContent>
                <w:p w14:paraId="55197976" w14:textId="77777777" w:rsidR="00F427A4" w:rsidRPr="009D24C1" w:rsidRDefault="00F427A4" w:rsidP="00C32112">
                  <w:pPr>
                    <w:jc w:val="center"/>
                    <w:rPr>
                      <w:rFonts w:ascii="Arial" w:hAnsi="Arial" w:cs="Arial"/>
                      <w:sz w:val="20"/>
                      <w:szCs w:val="20"/>
                    </w:rPr>
                  </w:pPr>
                  <w:r w:rsidRPr="009D24C1">
                    <w:rPr>
                      <w:rFonts w:ascii="Arial" w:hAnsi="Arial" w:cs="Arial"/>
                      <w:b/>
                      <w:sz w:val="20"/>
                      <w:szCs w:val="20"/>
                    </w:rPr>
                    <w:t>CAFRE</w:t>
                  </w:r>
                </w:p>
                <w:p w14:paraId="4D558A4B" w14:textId="1B33FF33" w:rsidR="00F427A4" w:rsidRPr="006569D4" w:rsidRDefault="00F427A4" w:rsidP="00C32112">
                  <w:pPr>
                    <w:jc w:val="center"/>
                    <w:rPr>
                      <w:rFonts w:ascii="Arial" w:hAnsi="Arial" w:cs="Arial"/>
                      <w:sz w:val="20"/>
                      <w:szCs w:val="20"/>
                    </w:rPr>
                  </w:pPr>
                  <w:r w:rsidRPr="009D24C1">
                    <w:rPr>
                      <w:rFonts w:ascii="Arial" w:hAnsi="Arial" w:cs="Arial"/>
                      <w:sz w:val="20"/>
                      <w:szCs w:val="20"/>
                    </w:rPr>
                    <w:t>Martin McKendry</w:t>
                  </w:r>
                  <w:r>
                    <w:rPr>
                      <w:rFonts w:ascii="Arial" w:hAnsi="Arial" w:cs="Arial"/>
                      <w:sz w:val="20"/>
                      <w:szCs w:val="20"/>
                    </w:rPr>
                    <w:t xml:space="preserve"> (G5)</w:t>
                  </w:r>
                </w:p>
              </w:txbxContent>
            </v:textbox>
          </v:shape>
        </w:pict>
      </w:r>
      <w:r>
        <w:rPr>
          <w:rFonts w:ascii="Arial" w:hAnsi="Arial" w:cs="Arial"/>
          <w:noProof/>
          <w:sz w:val="20"/>
          <w:lang w:eastAsia="en-GB"/>
        </w:rPr>
        <w:pict w14:anchorId="2BE86B75">
          <v:shape id="_x0000_s1406" type="#_x0000_t202" style="position:absolute;margin-left:463.7pt;margin-top:4.75pt;width:148.55pt;height:36.35pt;z-index:251750912;mso-width-relative:margin;mso-height-relative:margin" fillcolor="#ccc0d9 [1303]">
            <v:textbox style="mso-next-textbox:#_x0000_s1406">
              <w:txbxContent>
                <w:p w14:paraId="668BB402" w14:textId="77777777" w:rsidR="00F427A4" w:rsidRPr="008637A4" w:rsidRDefault="00F427A4" w:rsidP="00C32112">
                  <w:pPr>
                    <w:jc w:val="center"/>
                    <w:rPr>
                      <w:rFonts w:ascii="Arial" w:hAnsi="Arial" w:cs="Arial"/>
                      <w:b/>
                      <w:sz w:val="20"/>
                      <w:szCs w:val="20"/>
                    </w:rPr>
                  </w:pPr>
                  <w:r w:rsidRPr="008637A4">
                    <w:rPr>
                      <w:rFonts w:ascii="Arial" w:hAnsi="Arial" w:cs="Arial"/>
                      <w:b/>
                      <w:sz w:val="20"/>
                      <w:szCs w:val="20"/>
                    </w:rPr>
                    <w:t>NIFAIS</w:t>
                  </w:r>
                </w:p>
                <w:p w14:paraId="18859715" w14:textId="77777777" w:rsidR="00F427A4" w:rsidRPr="008637A4" w:rsidRDefault="00F427A4" w:rsidP="00C32112">
                  <w:pPr>
                    <w:jc w:val="center"/>
                    <w:rPr>
                      <w:rFonts w:ascii="Arial" w:hAnsi="Arial" w:cs="Arial"/>
                      <w:sz w:val="20"/>
                      <w:szCs w:val="20"/>
                    </w:rPr>
                  </w:pPr>
                  <w:r w:rsidRPr="008637A4">
                    <w:rPr>
                      <w:rFonts w:ascii="Arial" w:hAnsi="Arial" w:cs="Arial"/>
                      <w:sz w:val="20"/>
                      <w:szCs w:val="20"/>
                    </w:rPr>
                    <w:t>David Torrens (G5)</w:t>
                  </w:r>
                </w:p>
              </w:txbxContent>
            </v:textbox>
          </v:shape>
        </w:pict>
      </w:r>
      <w:r>
        <w:rPr>
          <w:rFonts w:ascii="Arial" w:hAnsi="Arial" w:cs="Arial"/>
          <w:noProof/>
          <w:sz w:val="20"/>
          <w:lang w:eastAsia="en-GB"/>
        </w:rPr>
        <w:pict w14:anchorId="179AE24D">
          <v:rect id="_x0000_s1388" style="position:absolute;margin-left:622.3pt;margin-top:5.85pt;width:161.25pt;height:134.2pt;z-index:251732480" fillcolor="#fc6" strokeweight="2.25pt"/>
        </w:pict>
      </w:r>
    </w:p>
    <w:p w14:paraId="43803B0B" w14:textId="77777777" w:rsidR="00C32112" w:rsidRDefault="00C32112" w:rsidP="00C32112">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2965E579" w14:textId="77777777" w:rsidR="00C32112" w:rsidRDefault="00C32112" w:rsidP="00C32112">
      <w:pPr>
        <w:rPr>
          <w:rFonts w:ascii="Arial" w:hAnsi="Arial" w:cs="Arial"/>
          <w:sz w:val="20"/>
        </w:rPr>
      </w:pPr>
    </w:p>
    <w:p w14:paraId="45210994" w14:textId="457BB538" w:rsidR="00C32112" w:rsidRDefault="00F427A4" w:rsidP="00C32112">
      <w:pPr>
        <w:rPr>
          <w:rFonts w:ascii="Arial" w:hAnsi="Arial" w:cs="Arial"/>
          <w:sz w:val="20"/>
        </w:rPr>
      </w:pPr>
      <w:r>
        <w:rPr>
          <w:rFonts w:ascii="Arial" w:hAnsi="Arial" w:cs="Arial"/>
          <w:noProof/>
          <w:sz w:val="20"/>
          <w:lang w:eastAsia="en-GB"/>
        </w:rPr>
        <w:pict w14:anchorId="497F267D">
          <v:shape id="_x0000_s1401" type="#_x0000_t202" style="position:absolute;margin-left:308.5pt;margin-top:10.6pt;width:146.55pt;height:42.6pt;z-index:251745792;mso-width-relative:margin;mso-height-relative:margin" fillcolor="#ccc0d9 [1303]">
            <v:textbox style="mso-next-textbox:#_x0000_s1401">
              <w:txbxContent>
                <w:p w14:paraId="24907AD0" w14:textId="77777777" w:rsidR="00F427A4" w:rsidRPr="00E718BC" w:rsidRDefault="00F427A4" w:rsidP="00C32112">
                  <w:pPr>
                    <w:jc w:val="center"/>
                    <w:rPr>
                      <w:rFonts w:ascii="Arial" w:hAnsi="Arial" w:cs="Arial"/>
                      <w:b/>
                      <w:sz w:val="20"/>
                      <w:szCs w:val="20"/>
                    </w:rPr>
                  </w:pPr>
                  <w:r w:rsidRPr="00E718BC">
                    <w:rPr>
                      <w:rFonts w:ascii="Arial" w:hAnsi="Arial" w:cs="Arial"/>
                      <w:b/>
                      <w:sz w:val="20"/>
                      <w:szCs w:val="20"/>
                    </w:rPr>
                    <w:t xml:space="preserve">Policy, Economics </w:t>
                  </w:r>
                  <w:r>
                    <w:rPr>
                      <w:rFonts w:ascii="Arial" w:hAnsi="Arial" w:cs="Arial"/>
                      <w:b/>
                      <w:sz w:val="20"/>
                      <w:szCs w:val="20"/>
                    </w:rPr>
                    <w:t xml:space="preserve">&amp; </w:t>
                  </w:r>
                  <w:r w:rsidRPr="00E718BC">
                    <w:rPr>
                      <w:rFonts w:ascii="Arial" w:hAnsi="Arial" w:cs="Arial"/>
                      <w:b/>
                      <w:sz w:val="20"/>
                      <w:szCs w:val="20"/>
                    </w:rPr>
                    <w:t>Statistics</w:t>
                  </w:r>
                </w:p>
                <w:p w14:paraId="55C451B5" w14:textId="77777777" w:rsidR="00F427A4" w:rsidRPr="00E718BC" w:rsidRDefault="00F427A4" w:rsidP="00C32112">
                  <w:pPr>
                    <w:jc w:val="center"/>
                    <w:rPr>
                      <w:rFonts w:ascii="Arial" w:hAnsi="Arial" w:cs="Arial"/>
                      <w:sz w:val="20"/>
                      <w:szCs w:val="20"/>
                    </w:rPr>
                  </w:pPr>
                  <w:r>
                    <w:rPr>
                      <w:rFonts w:ascii="Arial" w:hAnsi="Arial" w:cs="Arial"/>
                      <w:sz w:val="20"/>
                      <w:szCs w:val="20"/>
                    </w:rPr>
                    <w:t>Seamus McErlean</w:t>
                  </w:r>
                  <w:r w:rsidRPr="00E718BC">
                    <w:rPr>
                      <w:rFonts w:ascii="Arial" w:hAnsi="Arial" w:cs="Arial"/>
                      <w:sz w:val="20"/>
                      <w:szCs w:val="20"/>
                    </w:rPr>
                    <w:t xml:space="preserve"> (G5)</w:t>
                  </w:r>
                </w:p>
              </w:txbxContent>
            </v:textbox>
          </v:shape>
        </w:pict>
      </w:r>
    </w:p>
    <w:p w14:paraId="1F795C91" w14:textId="340CA5B5" w:rsidR="00C32112" w:rsidRDefault="00F427A4" w:rsidP="00C32112">
      <w:pPr>
        <w:rPr>
          <w:rFonts w:ascii="Arial" w:hAnsi="Arial" w:cs="Arial"/>
          <w:sz w:val="20"/>
        </w:rPr>
      </w:pPr>
      <w:r>
        <w:rPr>
          <w:rFonts w:ascii="Arial" w:hAnsi="Arial" w:cs="Arial"/>
          <w:noProof/>
          <w:sz w:val="20"/>
          <w:lang w:eastAsia="en-GB"/>
        </w:rPr>
        <w:pict w14:anchorId="0B8B45D7">
          <v:shape id="_x0000_s1397" type="#_x0000_t202" style="position:absolute;margin-left:.65pt;margin-top:1.5pt;width:146.4pt;height:36.35pt;z-index:251741696;mso-width-relative:margin;mso-height-relative:margin" fillcolor="#ccc0d9 [1303]">
            <v:textbox>
              <w:txbxContent>
                <w:p w14:paraId="21B448FB" w14:textId="77777777" w:rsidR="00F427A4" w:rsidRPr="006569D4" w:rsidRDefault="00F427A4" w:rsidP="00C32112">
                  <w:pPr>
                    <w:jc w:val="center"/>
                    <w:rPr>
                      <w:rFonts w:ascii="Arial" w:hAnsi="Arial" w:cs="Arial"/>
                      <w:b/>
                      <w:sz w:val="20"/>
                      <w:szCs w:val="20"/>
                    </w:rPr>
                  </w:pPr>
                  <w:r w:rsidRPr="006569D4">
                    <w:rPr>
                      <w:rFonts w:ascii="Arial" w:hAnsi="Arial" w:cs="Arial"/>
                      <w:b/>
                      <w:sz w:val="20"/>
                      <w:szCs w:val="20"/>
                    </w:rPr>
                    <w:t>Digital Services</w:t>
                  </w:r>
                </w:p>
                <w:p w14:paraId="1C608F84" w14:textId="77777777" w:rsidR="00F427A4" w:rsidRPr="006569D4" w:rsidRDefault="00F427A4" w:rsidP="00C32112">
                  <w:pPr>
                    <w:jc w:val="center"/>
                    <w:rPr>
                      <w:rFonts w:ascii="Arial" w:hAnsi="Arial" w:cs="Arial"/>
                      <w:sz w:val="20"/>
                      <w:szCs w:val="20"/>
                    </w:rPr>
                  </w:pPr>
                  <w:r w:rsidRPr="006569D4">
                    <w:rPr>
                      <w:rFonts w:ascii="Arial" w:hAnsi="Arial" w:cs="Arial"/>
                      <w:sz w:val="20"/>
                      <w:szCs w:val="20"/>
                    </w:rPr>
                    <w:t>Paul McGurnaghan (G5)</w:t>
                  </w:r>
                </w:p>
                <w:p w14:paraId="3F6E759F" w14:textId="77777777" w:rsidR="00F427A4" w:rsidRPr="006569D4" w:rsidRDefault="00F427A4" w:rsidP="00C32112">
                  <w:pPr>
                    <w:jc w:val="center"/>
                    <w:rPr>
                      <w:rFonts w:ascii="Arial" w:hAnsi="Arial" w:cs="Arial"/>
                      <w:sz w:val="20"/>
                      <w:szCs w:val="20"/>
                    </w:rPr>
                  </w:pPr>
                </w:p>
              </w:txbxContent>
            </v:textbox>
          </v:shape>
        </w:pict>
      </w:r>
      <w:r>
        <w:rPr>
          <w:rFonts w:ascii="Arial" w:hAnsi="Arial" w:cs="Arial"/>
          <w:noProof/>
          <w:sz w:val="20"/>
          <w:szCs w:val="20"/>
          <w:lang w:eastAsia="en-GB"/>
        </w:rPr>
        <w:pict w14:anchorId="2DF46BB8">
          <v:shape id="_x0000_s1395" type="#_x0000_t202" style="position:absolute;margin-left:155.6pt;margin-top:1.5pt;width:146.15pt;height:42.9pt;z-index:251739648;mso-width-relative:margin;mso-height-relative:margin" fillcolor="#ccc0d9 [1303]">
            <v:textbox>
              <w:txbxContent>
                <w:p w14:paraId="1D75C80F" w14:textId="77777777" w:rsidR="00F427A4" w:rsidRPr="006569D4" w:rsidRDefault="00F427A4" w:rsidP="00C32112">
                  <w:pPr>
                    <w:jc w:val="center"/>
                    <w:rPr>
                      <w:rFonts w:ascii="Arial" w:hAnsi="Arial" w:cs="Arial"/>
                      <w:b/>
                      <w:sz w:val="20"/>
                      <w:szCs w:val="20"/>
                    </w:rPr>
                  </w:pPr>
                  <w:r w:rsidRPr="006569D4">
                    <w:rPr>
                      <w:rFonts w:ascii="Arial" w:hAnsi="Arial" w:cs="Arial"/>
                      <w:b/>
                      <w:sz w:val="20"/>
                      <w:szCs w:val="20"/>
                    </w:rPr>
                    <w:t>Rural Affairs</w:t>
                  </w:r>
                </w:p>
                <w:p w14:paraId="4A889934" w14:textId="14153462" w:rsidR="00F427A4" w:rsidRPr="006569D4" w:rsidRDefault="00F427A4" w:rsidP="00C32112">
                  <w:pPr>
                    <w:jc w:val="center"/>
                    <w:rPr>
                      <w:rFonts w:ascii="Arial" w:hAnsi="Arial" w:cs="Arial"/>
                      <w:sz w:val="20"/>
                      <w:szCs w:val="20"/>
                    </w:rPr>
                  </w:pPr>
                  <w:r w:rsidRPr="006569D4">
                    <w:rPr>
                      <w:rFonts w:ascii="Arial" w:hAnsi="Arial" w:cs="Arial"/>
                      <w:sz w:val="20"/>
                      <w:szCs w:val="20"/>
                    </w:rPr>
                    <w:t xml:space="preserve">Pauline Keegan </w:t>
                  </w:r>
                  <w:r>
                    <w:rPr>
                      <w:rFonts w:ascii="Arial" w:hAnsi="Arial" w:cs="Arial"/>
                      <w:sz w:val="20"/>
                      <w:szCs w:val="20"/>
                    </w:rPr>
                    <w:t xml:space="preserve">/ Paul Donnelly </w:t>
                  </w:r>
                  <w:r w:rsidRPr="006569D4">
                    <w:rPr>
                      <w:rFonts w:ascii="Arial" w:hAnsi="Arial" w:cs="Arial"/>
                      <w:sz w:val="20"/>
                      <w:szCs w:val="20"/>
                    </w:rPr>
                    <w:t>(G5)</w:t>
                  </w:r>
                </w:p>
                <w:p w14:paraId="756A2ABE" w14:textId="77777777" w:rsidR="00F427A4" w:rsidRPr="006569D4" w:rsidRDefault="00F427A4" w:rsidP="00C32112">
                  <w:pPr>
                    <w:jc w:val="center"/>
                    <w:rPr>
                      <w:rFonts w:ascii="Arial" w:hAnsi="Arial" w:cs="Arial"/>
                      <w:sz w:val="20"/>
                      <w:szCs w:val="20"/>
                    </w:rPr>
                  </w:pPr>
                </w:p>
              </w:txbxContent>
            </v:textbox>
          </v:shape>
        </w:pict>
      </w:r>
      <w:r>
        <w:rPr>
          <w:rFonts w:ascii="Arial" w:hAnsi="Arial" w:cs="Arial"/>
          <w:noProof/>
          <w:sz w:val="20"/>
          <w:lang w:eastAsia="en-GB"/>
        </w:rPr>
        <w:pict w14:anchorId="1E696EFD">
          <v:shape id="_x0000_s1415" type="#_x0000_t202" style="position:absolute;margin-left:630.9pt;margin-top:10.6pt;width:147pt;height:36.35pt;z-index:251760128;mso-width-relative:margin;mso-height-relative:margin" fillcolor="#ccc0d9 [1303]">
            <v:textbox style="mso-next-textbox:#_x0000_s1415">
              <w:txbxContent>
                <w:p w14:paraId="26F429DB" w14:textId="77777777" w:rsidR="00F427A4" w:rsidRPr="008637A4" w:rsidRDefault="00F427A4" w:rsidP="00C32112">
                  <w:pPr>
                    <w:jc w:val="center"/>
                    <w:rPr>
                      <w:rFonts w:ascii="Arial" w:hAnsi="Arial" w:cs="Arial"/>
                      <w:b/>
                      <w:sz w:val="20"/>
                      <w:szCs w:val="20"/>
                    </w:rPr>
                  </w:pPr>
                  <w:r w:rsidRPr="008637A4">
                    <w:rPr>
                      <w:rFonts w:ascii="Arial" w:hAnsi="Arial" w:cs="Arial"/>
                      <w:b/>
                      <w:sz w:val="20"/>
                      <w:szCs w:val="20"/>
                    </w:rPr>
                    <w:t>Natural Environment</w:t>
                  </w:r>
                </w:p>
                <w:p w14:paraId="7FF678DE" w14:textId="77777777" w:rsidR="00F427A4" w:rsidRPr="008637A4" w:rsidRDefault="00F427A4" w:rsidP="00C32112">
                  <w:pPr>
                    <w:jc w:val="center"/>
                    <w:rPr>
                      <w:rFonts w:ascii="Arial" w:hAnsi="Arial" w:cs="Arial"/>
                      <w:sz w:val="20"/>
                      <w:szCs w:val="20"/>
                    </w:rPr>
                  </w:pPr>
                  <w:r w:rsidRPr="008637A4">
                    <w:rPr>
                      <w:rFonts w:ascii="Arial" w:hAnsi="Arial" w:cs="Arial"/>
                      <w:sz w:val="20"/>
                      <w:szCs w:val="20"/>
                    </w:rPr>
                    <w:t>Helen Anderson (G5)</w:t>
                  </w:r>
                </w:p>
              </w:txbxContent>
            </v:textbox>
          </v:shape>
        </w:pict>
      </w:r>
      <w:r>
        <w:rPr>
          <w:rFonts w:ascii="Arial" w:hAnsi="Arial" w:cs="Arial"/>
          <w:noProof/>
          <w:sz w:val="20"/>
          <w:lang w:eastAsia="en-GB"/>
        </w:rPr>
        <w:pict w14:anchorId="4DD3981B">
          <v:shape id="_x0000_s1407" type="#_x0000_t202" style="position:absolute;margin-left:461.9pt;margin-top:2.35pt;width:150.35pt;height:36.35pt;z-index:251751936;mso-width-relative:margin;mso-height-relative:margin" fillcolor="#ccc0d9 [1303]">
            <v:textbox style="mso-next-textbox:#_x0000_s1407">
              <w:txbxContent>
                <w:p w14:paraId="4EC3594A" w14:textId="77777777" w:rsidR="00F427A4" w:rsidRPr="00E718BC" w:rsidRDefault="00F427A4" w:rsidP="00C32112">
                  <w:pPr>
                    <w:jc w:val="center"/>
                    <w:rPr>
                      <w:rFonts w:ascii="Arial" w:hAnsi="Arial" w:cs="Arial"/>
                      <w:b/>
                      <w:sz w:val="20"/>
                      <w:szCs w:val="20"/>
                    </w:rPr>
                  </w:pPr>
                  <w:r w:rsidRPr="00E718BC">
                    <w:rPr>
                      <w:rFonts w:ascii="Arial" w:hAnsi="Arial" w:cs="Arial"/>
                      <w:b/>
                      <w:sz w:val="20"/>
                      <w:szCs w:val="20"/>
                    </w:rPr>
                    <w:t>Enzootic</w:t>
                  </w:r>
                </w:p>
                <w:p w14:paraId="37455DED" w14:textId="47AE1F70" w:rsidR="00F427A4" w:rsidRPr="00E718BC" w:rsidRDefault="00F427A4" w:rsidP="00C32112">
                  <w:pPr>
                    <w:jc w:val="center"/>
                    <w:rPr>
                      <w:rFonts w:ascii="Arial" w:hAnsi="Arial" w:cs="Arial"/>
                      <w:sz w:val="20"/>
                      <w:szCs w:val="20"/>
                    </w:rPr>
                  </w:pPr>
                  <w:r>
                    <w:rPr>
                      <w:rFonts w:ascii="Arial" w:hAnsi="Arial" w:cs="Arial"/>
                      <w:sz w:val="20"/>
                      <w:szCs w:val="20"/>
                    </w:rPr>
                    <w:t xml:space="preserve">Michael Hatch </w:t>
                  </w:r>
                  <w:r w:rsidRPr="00E718BC">
                    <w:rPr>
                      <w:rFonts w:ascii="Arial" w:hAnsi="Arial" w:cs="Arial"/>
                      <w:sz w:val="20"/>
                      <w:szCs w:val="20"/>
                    </w:rPr>
                    <w:t>(G5)</w:t>
                  </w:r>
                </w:p>
              </w:txbxContent>
            </v:textbox>
          </v:shape>
        </w:pict>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r w:rsidR="00C32112">
        <w:rPr>
          <w:rFonts w:ascii="Arial" w:hAnsi="Arial" w:cs="Arial"/>
          <w:sz w:val="20"/>
        </w:rPr>
        <w:tab/>
      </w:r>
    </w:p>
    <w:p w14:paraId="0DE0EC70" w14:textId="77777777" w:rsidR="00C32112" w:rsidRDefault="00C32112" w:rsidP="00C32112">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08DB3C4A" w14:textId="77777777" w:rsidR="00C32112" w:rsidRDefault="00C32112" w:rsidP="00C32112">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5DA48DD1" w14:textId="716C423A" w:rsidR="00C32112" w:rsidRDefault="00F427A4" w:rsidP="00C32112">
      <w:pPr>
        <w:rPr>
          <w:rFonts w:ascii="Arial" w:hAnsi="Arial" w:cs="Arial"/>
          <w:sz w:val="20"/>
        </w:rPr>
      </w:pPr>
      <w:r>
        <w:rPr>
          <w:rFonts w:ascii="Arial" w:hAnsi="Arial" w:cs="Arial"/>
          <w:noProof/>
          <w:sz w:val="20"/>
          <w:lang w:eastAsia="en-GB"/>
        </w:rPr>
        <w:pict w14:anchorId="42E15BD2">
          <v:shape id="_x0000_s1399" type="#_x0000_t202" style="position:absolute;margin-left:.65pt;margin-top:9.95pt;width:145.15pt;height:36.35pt;z-index:251743744;mso-width-relative:margin;mso-height-relative:margin" fillcolor="#ccc0d9 [1303]">
            <v:textbox style="mso-next-textbox:#_x0000_s1399">
              <w:txbxContent>
                <w:p w14:paraId="5DC72F89" w14:textId="77777777" w:rsidR="00F427A4" w:rsidRPr="006569D4" w:rsidRDefault="00F427A4" w:rsidP="00C32112">
                  <w:pPr>
                    <w:jc w:val="center"/>
                    <w:rPr>
                      <w:rFonts w:ascii="Arial" w:hAnsi="Arial" w:cs="Arial"/>
                      <w:b/>
                      <w:sz w:val="20"/>
                      <w:szCs w:val="20"/>
                    </w:rPr>
                  </w:pPr>
                  <w:r>
                    <w:rPr>
                      <w:rFonts w:ascii="Arial" w:hAnsi="Arial" w:cs="Arial"/>
                      <w:b/>
                      <w:sz w:val="20"/>
                      <w:szCs w:val="20"/>
                    </w:rPr>
                    <w:t>Finance</w:t>
                  </w:r>
                </w:p>
                <w:p w14:paraId="3D777146" w14:textId="77777777" w:rsidR="00F427A4" w:rsidRPr="006569D4" w:rsidRDefault="00F427A4" w:rsidP="00C32112">
                  <w:pPr>
                    <w:jc w:val="center"/>
                    <w:rPr>
                      <w:rFonts w:ascii="Arial" w:hAnsi="Arial" w:cs="Arial"/>
                      <w:sz w:val="20"/>
                      <w:szCs w:val="20"/>
                    </w:rPr>
                  </w:pPr>
                  <w:r>
                    <w:rPr>
                      <w:rFonts w:ascii="Arial" w:hAnsi="Arial" w:cs="Arial"/>
                      <w:sz w:val="20"/>
                      <w:szCs w:val="20"/>
                    </w:rPr>
                    <w:t>David Reid</w:t>
                  </w:r>
                  <w:r w:rsidRPr="006569D4">
                    <w:rPr>
                      <w:rFonts w:ascii="Arial" w:hAnsi="Arial" w:cs="Arial"/>
                      <w:sz w:val="20"/>
                      <w:szCs w:val="20"/>
                    </w:rPr>
                    <w:t xml:space="preserve"> (G5)</w:t>
                  </w:r>
                </w:p>
              </w:txbxContent>
            </v:textbox>
          </v:shape>
        </w:pict>
      </w:r>
      <w:r>
        <w:rPr>
          <w:rFonts w:ascii="Arial" w:hAnsi="Arial" w:cs="Arial"/>
          <w:noProof/>
          <w:sz w:val="20"/>
          <w:lang w:eastAsia="en-GB"/>
        </w:rPr>
        <w:pict w14:anchorId="51D177C5">
          <v:shape id="_x0000_s1402" type="#_x0000_t202" style="position:absolute;margin-left:307.85pt;margin-top:11.45pt;width:145.3pt;height:43.25pt;z-index:251746816;mso-width-relative:margin;mso-height-relative:margin" fillcolor="#ccc0d9 [1303]">
            <v:textbox style="mso-next-textbox:#_x0000_s1402">
              <w:txbxContent>
                <w:p w14:paraId="41E7163E" w14:textId="77777777" w:rsidR="00F427A4" w:rsidRPr="00E718BC" w:rsidRDefault="00F427A4" w:rsidP="00C32112">
                  <w:pPr>
                    <w:jc w:val="center"/>
                    <w:rPr>
                      <w:rFonts w:ascii="Arial" w:hAnsi="Arial" w:cs="Arial"/>
                      <w:b/>
                      <w:sz w:val="20"/>
                      <w:szCs w:val="20"/>
                    </w:rPr>
                  </w:pPr>
                  <w:r>
                    <w:rPr>
                      <w:rFonts w:ascii="Arial" w:hAnsi="Arial" w:cs="Arial"/>
                      <w:b/>
                      <w:sz w:val="20"/>
                      <w:szCs w:val="20"/>
                    </w:rPr>
                    <w:t xml:space="preserve">Sustainable </w:t>
                  </w:r>
                  <w:proofErr w:type="spellStart"/>
                  <w:r>
                    <w:rPr>
                      <w:rFonts w:ascii="Arial" w:hAnsi="Arial" w:cs="Arial"/>
                      <w:b/>
                      <w:sz w:val="20"/>
                      <w:szCs w:val="20"/>
                    </w:rPr>
                    <w:t>Agri</w:t>
                  </w:r>
                  <w:proofErr w:type="spellEnd"/>
                  <w:r>
                    <w:rPr>
                      <w:rFonts w:ascii="Arial" w:hAnsi="Arial" w:cs="Arial"/>
                      <w:b/>
                      <w:sz w:val="20"/>
                      <w:szCs w:val="20"/>
                    </w:rPr>
                    <w:t>-</w:t>
                  </w:r>
                  <w:r w:rsidRPr="00E718BC">
                    <w:rPr>
                      <w:rFonts w:ascii="Arial" w:hAnsi="Arial" w:cs="Arial"/>
                      <w:b/>
                      <w:sz w:val="20"/>
                      <w:szCs w:val="20"/>
                    </w:rPr>
                    <w:t xml:space="preserve">Food </w:t>
                  </w:r>
                  <w:r>
                    <w:rPr>
                      <w:rFonts w:ascii="Arial" w:hAnsi="Arial" w:cs="Arial"/>
                      <w:b/>
                      <w:sz w:val="20"/>
                      <w:szCs w:val="20"/>
                    </w:rPr>
                    <w:t>Development</w:t>
                  </w:r>
                </w:p>
                <w:p w14:paraId="594D2B5A" w14:textId="77777777" w:rsidR="00F427A4" w:rsidRPr="00E718BC" w:rsidRDefault="00F427A4" w:rsidP="00C32112">
                  <w:pPr>
                    <w:jc w:val="center"/>
                    <w:rPr>
                      <w:rFonts w:ascii="Arial" w:hAnsi="Arial" w:cs="Arial"/>
                      <w:sz w:val="20"/>
                      <w:szCs w:val="20"/>
                    </w:rPr>
                  </w:pPr>
                  <w:r w:rsidRPr="00E718BC">
                    <w:rPr>
                      <w:rFonts w:ascii="Arial" w:hAnsi="Arial" w:cs="Arial"/>
                      <w:sz w:val="20"/>
                      <w:szCs w:val="20"/>
                    </w:rPr>
                    <w:t>Colette McMaster (G5)</w:t>
                  </w:r>
                </w:p>
              </w:txbxContent>
            </v:textbox>
          </v:shape>
        </w:pict>
      </w:r>
      <w:r>
        <w:rPr>
          <w:rFonts w:ascii="Arial" w:hAnsi="Arial" w:cs="Arial"/>
          <w:noProof/>
          <w:sz w:val="20"/>
          <w:lang w:eastAsia="en-GB"/>
        </w:rPr>
        <w:pict w14:anchorId="14D53150">
          <v:shape id="_x0000_s1408" type="#_x0000_t202" style="position:absolute;margin-left:460.55pt;margin-top:11.45pt;width:151.7pt;height:36.35pt;z-index:251752960;mso-width-relative:margin;mso-height-relative:margin" fillcolor="#ccc0d9 [1303]">
            <v:textbox style="mso-next-textbox:#_x0000_s1408">
              <w:txbxContent>
                <w:p w14:paraId="055D35B8" w14:textId="77777777" w:rsidR="00F427A4" w:rsidRPr="00E718BC" w:rsidRDefault="00F427A4" w:rsidP="00C32112">
                  <w:pPr>
                    <w:jc w:val="center"/>
                    <w:rPr>
                      <w:rFonts w:ascii="Arial" w:hAnsi="Arial" w:cs="Arial"/>
                      <w:b/>
                      <w:sz w:val="20"/>
                      <w:szCs w:val="20"/>
                    </w:rPr>
                  </w:pPr>
                  <w:r w:rsidRPr="00E718BC">
                    <w:rPr>
                      <w:rFonts w:ascii="Arial" w:hAnsi="Arial" w:cs="Arial"/>
                      <w:b/>
                      <w:sz w:val="20"/>
                      <w:szCs w:val="20"/>
                    </w:rPr>
                    <w:t>Epizootic</w:t>
                  </w:r>
                </w:p>
                <w:p w14:paraId="63E28B70" w14:textId="77777777" w:rsidR="00F427A4" w:rsidRPr="00E718BC" w:rsidRDefault="00F427A4" w:rsidP="00C32112">
                  <w:pPr>
                    <w:jc w:val="center"/>
                    <w:rPr>
                      <w:rFonts w:ascii="Arial" w:hAnsi="Arial" w:cs="Arial"/>
                      <w:sz w:val="20"/>
                      <w:szCs w:val="20"/>
                    </w:rPr>
                  </w:pPr>
                  <w:r w:rsidRPr="00E718BC">
                    <w:rPr>
                      <w:rFonts w:ascii="Arial" w:hAnsi="Arial" w:cs="Arial"/>
                      <w:sz w:val="20"/>
                      <w:szCs w:val="20"/>
                    </w:rPr>
                    <w:t>Perpetua McNamee (G5)</w:t>
                  </w:r>
                </w:p>
              </w:txbxContent>
            </v:textbox>
          </v:shape>
        </w:pict>
      </w:r>
    </w:p>
    <w:p w14:paraId="0CE167D7" w14:textId="7D138899" w:rsidR="00C32112" w:rsidRDefault="00F427A4" w:rsidP="00C32112">
      <w:pPr>
        <w:rPr>
          <w:rFonts w:ascii="Arial" w:hAnsi="Arial" w:cs="Arial"/>
          <w:sz w:val="20"/>
        </w:rPr>
      </w:pPr>
      <w:r>
        <w:rPr>
          <w:rFonts w:ascii="Arial" w:hAnsi="Arial" w:cs="Arial"/>
          <w:noProof/>
          <w:sz w:val="20"/>
          <w:lang w:eastAsia="en-GB"/>
        </w:rPr>
        <w:pict w14:anchorId="6DC726A4">
          <v:shape id="_x0000_s1396" type="#_x0000_t202" style="position:absolute;margin-left:154.1pt;margin-top:3.65pt;width:147.65pt;height:36.35pt;z-index:251740672;mso-width-relative:margin;mso-height-relative:margin" fillcolor="#ccc0d9 [1303]">
            <v:textbox style="mso-next-textbox:#_x0000_s1396">
              <w:txbxContent>
                <w:p w14:paraId="18DFAA07" w14:textId="77777777" w:rsidR="00F427A4" w:rsidRPr="006569D4" w:rsidRDefault="00F427A4" w:rsidP="00C32112">
                  <w:pPr>
                    <w:jc w:val="center"/>
                    <w:rPr>
                      <w:rFonts w:ascii="Arial" w:hAnsi="Arial" w:cs="Arial"/>
                      <w:b/>
                      <w:sz w:val="20"/>
                      <w:szCs w:val="20"/>
                    </w:rPr>
                  </w:pPr>
                  <w:r w:rsidRPr="006569D4">
                    <w:rPr>
                      <w:rFonts w:ascii="Arial" w:hAnsi="Arial" w:cs="Arial"/>
                      <w:b/>
                      <w:sz w:val="20"/>
                      <w:szCs w:val="20"/>
                    </w:rPr>
                    <w:t>Estates</w:t>
                  </w:r>
                  <w:r>
                    <w:rPr>
                      <w:rFonts w:ascii="Arial" w:hAnsi="Arial" w:cs="Arial"/>
                      <w:b/>
                      <w:sz w:val="20"/>
                      <w:szCs w:val="20"/>
                    </w:rPr>
                    <w:t xml:space="preserve"> Transformation</w:t>
                  </w:r>
                </w:p>
                <w:p w14:paraId="578A840A" w14:textId="69952EDF" w:rsidR="00F427A4" w:rsidRPr="006569D4" w:rsidRDefault="00F427A4" w:rsidP="00C32112">
                  <w:pPr>
                    <w:jc w:val="center"/>
                    <w:rPr>
                      <w:rFonts w:ascii="Arial" w:hAnsi="Arial" w:cs="Arial"/>
                      <w:sz w:val="20"/>
                      <w:szCs w:val="20"/>
                    </w:rPr>
                  </w:pPr>
                  <w:r>
                    <w:rPr>
                      <w:rFonts w:ascii="Arial" w:hAnsi="Arial" w:cs="Arial"/>
                      <w:sz w:val="20"/>
                      <w:szCs w:val="20"/>
                    </w:rPr>
                    <w:t>Alison Caldwell</w:t>
                  </w:r>
                  <w:r w:rsidRPr="006569D4">
                    <w:rPr>
                      <w:rFonts w:ascii="Arial" w:hAnsi="Arial" w:cs="Arial"/>
                      <w:sz w:val="20"/>
                      <w:szCs w:val="20"/>
                    </w:rPr>
                    <w:t xml:space="preserve"> (G5)</w:t>
                  </w:r>
                </w:p>
                <w:p w14:paraId="77F867FE" w14:textId="77777777" w:rsidR="00F427A4" w:rsidRPr="006569D4" w:rsidRDefault="00F427A4" w:rsidP="00C32112">
                  <w:pPr>
                    <w:jc w:val="center"/>
                    <w:rPr>
                      <w:rFonts w:ascii="Arial" w:hAnsi="Arial" w:cs="Arial"/>
                      <w:sz w:val="20"/>
                      <w:szCs w:val="20"/>
                    </w:rPr>
                  </w:pPr>
                </w:p>
              </w:txbxContent>
            </v:textbox>
          </v:shape>
        </w:pict>
      </w:r>
      <w:r>
        <w:rPr>
          <w:rFonts w:ascii="Arial" w:hAnsi="Arial" w:cs="Arial"/>
          <w:noProof/>
          <w:sz w:val="20"/>
          <w:lang w:eastAsia="en-GB"/>
        </w:rPr>
        <w:pict w14:anchorId="6BEC92C3">
          <v:shape id="_x0000_s1414" type="#_x0000_t202" style="position:absolute;margin-left:630.9pt;margin-top:5.2pt;width:147pt;height:36.35pt;z-index:251759104;mso-width-relative:margin;mso-height-relative:margin" fillcolor="#ccc0d9 [1303]">
            <v:textbox style="mso-next-textbox:#_x0000_s1414">
              <w:txbxContent>
                <w:p w14:paraId="0B27D3C7" w14:textId="77777777" w:rsidR="00F427A4" w:rsidRPr="008637A4" w:rsidRDefault="00F427A4" w:rsidP="00C32112">
                  <w:pPr>
                    <w:jc w:val="center"/>
                    <w:rPr>
                      <w:rFonts w:ascii="Arial" w:hAnsi="Arial" w:cs="Arial"/>
                      <w:b/>
                      <w:sz w:val="20"/>
                      <w:szCs w:val="20"/>
                    </w:rPr>
                  </w:pPr>
                  <w:r w:rsidRPr="008637A4">
                    <w:rPr>
                      <w:rFonts w:ascii="Arial" w:hAnsi="Arial" w:cs="Arial"/>
                      <w:b/>
                      <w:sz w:val="20"/>
                      <w:szCs w:val="20"/>
                    </w:rPr>
                    <w:t>Resource Efficiency</w:t>
                  </w:r>
                </w:p>
                <w:p w14:paraId="11F427C1" w14:textId="77777777" w:rsidR="00F427A4" w:rsidRPr="008637A4" w:rsidRDefault="00F427A4" w:rsidP="00C32112">
                  <w:pPr>
                    <w:jc w:val="center"/>
                    <w:rPr>
                      <w:rFonts w:ascii="Arial" w:hAnsi="Arial" w:cs="Arial"/>
                      <w:sz w:val="20"/>
                      <w:szCs w:val="20"/>
                    </w:rPr>
                  </w:pPr>
                  <w:r>
                    <w:rPr>
                      <w:rFonts w:ascii="Arial" w:hAnsi="Arial" w:cs="Arial"/>
                      <w:sz w:val="20"/>
                      <w:szCs w:val="20"/>
                    </w:rPr>
                    <w:t>Tracey Teague</w:t>
                  </w:r>
                  <w:r w:rsidRPr="008637A4">
                    <w:rPr>
                      <w:rFonts w:ascii="Arial" w:hAnsi="Arial" w:cs="Arial"/>
                      <w:sz w:val="20"/>
                      <w:szCs w:val="20"/>
                    </w:rPr>
                    <w:t xml:space="preserve"> (G5)</w:t>
                  </w:r>
                </w:p>
              </w:txbxContent>
            </v:textbox>
          </v:shape>
        </w:pict>
      </w:r>
    </w:p>
    <w:p w14:paraId="3E595F93" w14:textId="77777777" w:rsidR="00C32112" w:rsidRDefault="00C32112" w:rsidP="00C32112">
      <w:pPr>
        <w:rPr>
          <w:rFonts w:ascii="Arial" w:hAnsi="Arial" w:cs="Arial"/>
          <w:sz w:val="20"/>
        </w:rPr>
      </w:pPr>
    </w:p>
    <w:p w14:paraId="05B45449" w14:textId="77777777" w:rsidR="00C32112" w:rsidRDefault="00C32112" w:rsidP="00C32112">
      <w:pPr>
        <w:rPr>
          <w:rFonts w:ascii="Arial" w:hAnsi="Arial" w:cs="Arial"/>
          <w:sz w:val="20"/>
        </w:rPr>
      </w:pPr>
    </w:p>
    <w:p w14:paraId="72122BBD" w14:textId="08475821" w:rsidR="00C32112" w:rsidRDefault="00F427A4" w:rsidP="00C32112">
      <w:pPr>
        <w:rPr>
          <w:rFonts w:ascii="Arial" w:hAnsi="Arial" w:cs="Arial"/>
          <w:sz w:val="20"/>
        </w:rPr>
      </w:pPr>
      <w:r>
        <w:rPr>
          <w:rFonts w:ascii="Arial" w:hAnsi="Arial" w:cs="Arial"/>
          <w:noProof/>
          <w:sz w:val="20"/>
          <w:lang w:eastAsia="en-GB"/>
        </w:rPr>
        <w:pict w14:anchorId="0C225FB0">
          <v:shape id="_x0000_s1409" type="#_x0000_t202" style="position:absolute;margin-left:459.6pt;margin-top:7.05pt;width:150.95pt;height:41.75pt;z-index:251753984;mso-width-relative:margin;mso-height-relative:margin" fillcolor="#ccc0d9 [1303]">
            <v:textbox style="mso-next-textbox:#_x0000_s1409">
              <w:txbxContent>
                <w:p w14:paraId="00A1232D" w14:textId="77777777" w:rsidR="00F427A4" w:rsidRPr="00E718BC" w:rsidRDefault="00F427A4" w:rsidP="00C32112">
                  <w:pPr>
                    <w:jc w:val="center"/>
                    <w:rPr>
                      <w:rFonts w:ascii="Arial" w:hAnsi="Arial" w:cs="Arial"/>
                      <w:b/>
                      <w:sz w:val="20"/>
                      <w:szCs w:val="20"/>
                    </w:rPr>
                  </w:pPr>
                  <w:r w:rsidRPr="00E718BC">
                    <w:rPr>
                      <w:rFonts w:ascii="Arial" w:hAnsi="Arial" w:cs="Arial"/>
                      <w:b/>
                      <w:sz w:val="20"/>
                      <w:szCs w:val="20"/>
                    </w:rPr>
                    <w:t xml:space="preserve">Animal Health </w:t>
                  </w:r>
                  <w:r>
                    <w:rPr>
                      <w:rFonts w:ascii="Arial" w:hAnsi="Arial" w:cs="Arial"/>
                      <w:b/>
                      <w:sz w:val="20"/>
                      <w:szCs w:val="20"/>
                    </w:rPr>
                    <w:t xml:space="preserve">&amp; </w:t>
                  </w:r>
                  <w:r w:rsidRPr="00E718BC">
                    <w:rPr>
                      <w:rFonts w:ascii="Arial" w:hAnsi="Arial" w:cs="Arial"/>
                      <w:b/>
                      <w:sz w:val="20"/>
                      <w:szCs w:val="20"/>
                    </w:rPr>
                    <w:t xml:space="preserve">Welfare Policy </w:t>
                  </w:r>
                </w:p>
                <w:p w14:paraId="40CF2EBE" w14:textId="77777777" w:rsidR="00F427A4" w:rsidRPr="00E718BC" w:rsidRDefault="00F427A4" w:rsidP="00C32112">
                  <w:pPr>
                    <w:jc w:val="center"/>
                    <w:rPr>
                      <w:rFonts w:ascii="Arial" w:hAnsi="Arial" w:cs="Arial"/>
                      <w:sz w:val="20"/>
                      <w:szCs w:val="20"/>
                    </w:rPr>
                  </w:pPr>
                  <w:r>
                    <w:rPr>
                      <w:rFonts w:ascii="Arial" w:hAnsi="Arial" w:cs="Arial"/>
                      <w:sz w:val="20"/>
                      <w:szCs w:val="20"/>
                    </w:rPr>
                    <w:t xml:space="preserve">Jackie Robinson </w:t>
                  </w:r>
                  <w:r w:rsidRPr="00E718BC">
                    <w:rPr>
                      <w:rFonts w:ascii="Arial" w:hAnsi="Arial" w:cs="Arial"/>
                      <w:sz w:val="20"/>
                      <w:szCs w:val="20"/>
                    </w:rPr>
                    <w:t>(G5)</w:t>
                  </w:r>
                </w:p>
              </w:txbxContent>
            </v:textbox>
          </v:shape>
        </w:pict>
      </w:r>
    </w:p>
    <w:p w14:paraId="3E24ECD8" w14:textId="548A5C06" w:rsidR="00C32112" w:rsidRDefault="00F427A4" w:rsidP="00C32112">
      <w:pPr>
        <w:rPr>
          <w:rFonts w:ascii="Arial" w:hAnsi="Arial" w:cs="Arial"/>
          <w:sz w:val="20"/>
        </w:rPr>
      </w:pPr>
      <w:r>
        <w:rPr>
          <w:rFonts w:ascii="Arial" w:hAnsi="Arial" w:cs="Arial"/>
          <w:noProof/>
          <w:sz w:val="20"/>
          <w:lang w:eastAsia="en-GB"/>
        </w:rPr>
        <w:pict w14:anchorId="1DBD8B07">
          <v:shape id="_x0000_s1403" type="#_x0000_t202" style="position:absolute;margin-left:307.85pt;margin-top:1.25pt;width:144.1pt;height:42.3pt;z-index:251747840;mso-width-relative:margin;mso-height-relative:margin" fillcolor="#ccc0d9 [1303]">
            <v:textbox style="mso-next-textbox:#_x0000_s1403">
              <w:txbxContent>
                <w:p w14:paraId="45C71A5E" w14:textId="77777777" w:rsidR="00F427A4" w:rsidRPr="00E718BC" w:rsidRDefault="00F427A4" w:rsidP="00C32112">
                  <w:pPr>
                    <w:jc w:val="center"/>
                    <w:rPr>
                      <w:rFonts w:ascii="Arial" w:hAnsi="Arial" w:cs="Arial"/>
                      <w:b/>
                      <w:sz w:val="20"/>
                      <w:szCs w:val="20"/>
                    </w:rPr>
                  </w:pPr>
                  <w:r w:rsidRPr="00E718BC">
                    <w:rPr>
                      <w:rFonts w:ascii="Arial" w:hAnsi="Arial" w:cs="Arial"/>
                      <w:b/>
                      <w:sz w:val="20"/>
                      <w:szCs w:val="20"/>
                    </w:rPr>
                    <w:t xml:space="preserve">Science Evidence </w:t>
                  </w:r>
                  <w:r>
                    <w:rPr>
                      <w:rFonts w:ascii="Arial" w:hAnsi="Arial" w:cs="Arial"/>
                      <w:b/>
                      <w:sz w:val="20"/>
                      <w:szCs w:val="20"/>
                    </w:rPr>
                    <w:t xml:space="preserve">&amp; </w:t>
                  </w:r>
                  <w:r w:rsidRPr="00E718BC">
                    <w:rPr>
                      <w:rFonts w:ascii="Arial" w:hAnsi="Arial" w:cs="Arial"/>
                      <w:b/>
                      <w:sz w:val="20"/>
                      <w:szCs w:val="20"/>
                    </w:rPr>
                    <w:t>Innovation Policy</w:t>
                  </w:r>
                </w:p>
                <w:p w14:paraId="024B6BF5" w14:textId="77777777" w:rsidR="00F427A4" w:rsidRPr="00E718BC" w:rsidRDefault="00F427A4" w:rsidP="00C32112">
                  <w:pPr>
                    <w:jc w:val="center"/>
                    <w:rPr>
                      <w:rFonts w:ascii="Arial" w:hAnsi="Arial" w:cs="Arial"/>
                      <w:sz w:val="20"/>
                      <w:szCs w:val="20"/>
                    </w:rPr>
                  </w:pPr>
                  <w:r w:rsidRPr="00E718BC">
                    <w:rPr>
                      <w:rFonts w:ascii="Arial" w:hAnsi="Arial" w:cs="Arial"/>
                      <w:sz w:val="20"/>
                      <w:szCs w:val="20"/>
                    </w:rPr>
                    <w:t>Alistair Carson (G5)</w:t>
                  </w:r>
                </w:p>
              </w:txbxContent>
            </v:textbox>
          </v:shape>
        </w:pict>
      </w:r>
      <w:r>
        <w:rPr>
          <w:rFonts w:ascii="Arial" w:hAnsi="Arial" w:cs="Arial"/>
          <w:noProof/>
          <w:sz w:val="20"/>
          <w:lang w:eastAsia="en-GB"/>
        </w:rPr>
        <w:pict w14:anchorId="790308B7">
          <v:shape id="_x0000_s1413" type="#_x0000_t202" style="position:absolute;margin-left:620.85pt;margin-top:9.35pt;width:157.05pt;height:36.35pt;z-index:251758080;mso-width-relative:margin;mso-height-relative:margin" fillcolor="#ccc0d9 [1303]">
            <v:textbox style="mso-next-textbox:#_x0000_s1413">
              <w:txbxContent>
                <w:p w14:paraId="0F8A2CBF" w14:textId="77777777" w:rsidR="00F427A4" w:rsidRPr="008637A4" w:rsidRDefault="00F427A4" w:rsidP="00C32112">
                  <w:pPr>
                    <w:jc w:val="center"/>
                    <w:rPr>
                      <w:rFonts w:ascii="Arial" w:hAnsi="Arial" w:cs="Arial"/>
                      <w:b/>
                      <w:sz w:val="20"/>
                      <w:szCs w:val="20"/>
                    </w:rPr>
                  </w:pPr>
                  <w:r w:rsidRPr="008637A4">
                    <w:rPr>
                      <w:rFonts w:ascii="Arial" w:hAnsi="Arial" w:cs="Arial"/>
                      <w:b/>
                      <w:sz w:val="20"/>
                      <w:szCs w:val="20"/>
                    </w:rPr>
                    <w:t>Environmental Policy</w:t>
                  </w:r>
                </w:p>
                <w:p w14:paraId="42E36737" w14:textId="77777777" w:rsidR="00F427A4" w:rsidRPr="008637A4" w:rsidRDefault="00F427A4" w:rsidP="00C32112">
                  <w:pPr>
                    <w:jc w:val="center"/>
                    <w:rPr>
                      <w:rFonts w:ascii="Arial" w:hAnsi="Arial" w:cs="Arial"/>
                      <w:sz w:val="20"/>
                      <w:szCs w:val="20"/>
                    </w:rPr>
                  </w:pPr>
                  <w:r w:rsidRPr="008637A4">
                    <w:rPr>
                      <w:rFonts w:ascii="Arial" w:hAnsi="Arial" w:cs="Arial"/>
                      <w:sz w:val="20"/>
                      <w:szCs w:val="20"/>
                    </w:rPr>
                    <w:t>John Mills (G5)</w:t>
                  </w:r>
                </w:p>
              </w:txbxContent>
            </v:textbox>
          </v:shape>
        </w:pict>
      </w:r>
    </w:p>
    <w:p w14:paraId="299EE5A0" w14:textId="77777777" w:rsidR="00C32112" w:rsidRDefault="00C32112" w:rsidP="00C32112">
      <w:pPr>
        <w:rPr>
          <w:rFonts w:ascii="Arial" w:hAnsi="Arial" w:cs="Arial"/>
          <w:sz w:val="20"/>
        </w:rPr>
      </w:pPr>
    </w:p>
    <w:p w14:paraId="4FDBE5B8" w14:textId="77777777" w:rsidR="00C32112" w:rsidRDefault="00C32112" w:rsidP="00C32112">
      <w:pPr>
        <w:rPr>
          <w:rFonts w:ascii="Arial" w:hAnsi="Arial" w:cs="Arial"/>
          <w:sz w:val="20"/>
        </w:rPr>
      </w:pPr>
    </w:p>
    <w:p w14:paraId="42089F55" w14:textId="0FED209B" w:rsidR="00C32112" w:rsidRDefault="00F427A4" w:rsidP="00C32112">
      <w:pPr>
        <w:rPr>
          <w:rFonts w:ascii="Arial" w:hAnsi="Arial" w:cs="Arial"/>
          <w:sz w:val="20"/>
        </w:rPr>
      </w:pPr>
      <w:r>
        <w:rPr>
          <w:rFonts w:ascii="Arial" w:hAnsi="Arial" w:cs="Arial"/>
          <w:noProof/>
          <w:sz w:val="20"/>
          <w:lang w:eastAsia="en-GB"/>
        </w:rPr>
        <w:pict w14:anchorId="04725CDB">
          <v:shape id="_x0000_s1410" type="#_x0000_t202" style="position:absolute;margin-left:460.55pt;margin-top:7.65pt;width:151.1pt;height:41.25pt;z-index:251755008;mso-width-relative:margin;mso-height-relative:margin" fillcolor="#ccc0d9 [1303]">
            <v:textbox style="mso-next-textbox:#_x0000_s1410">
              <w:txbxContent>
                <w:p w14:paraId="52CE0FDC" w14:textId="77777777" w:rsidR="00F427A4" w:rsidRPr="00E718BC" w:rsidRDefault="00F427A4" w:rsidP="00C32112">
                  <w:pPr>
                    <w:jc w:val="center"/>
                    <w:rPr>
                      <w:rFonts w:ascii="Arial" w:hAnsi="Arial" w:cs="Arial"/>
                      <w:b/>
                      <w:sz w:val="20"/>
                      <w:szCs w:val="20"/>
                    </w:rPr>
                  </w:pPr>
                  <w:r w:rsidRPr="00E718BC">
                    <w:rPr>
                      <w:rFonts w:ascii="Arial" w:hAnsi="Arial" w:cs="Arial"/>
                      <w:b/>
                      <w:sz w:val="20"/>
                      <w:szCs w:val="20"/>
                    </w:rPr>
                    <w:t>Structural Change &amp; Staff Engagement</w:t>
                  </w:r>
                </w:p>
                <w:p w14:paraId="46433FD1" w14:textId="5C7EDA27" w:rsidR="00F427A4" w:rsidRPr="009D24C1" w:rsidRDefault="00F427A4" w:rsidP="00C32112">
                  <w:pPr>
                    <w:jc w:val="center"/>
                    <w:rPr>
                      <w:rFonts w:ascii="Arial" w:hAnsi="Arial" w:cs="Arial"/>
                      <w:sz w:val="20"/>
                      <w:szCs w:val="20"/>
                    </w:rPr>
                  </w:pPr>
                  <w:r>
                    <w:rPr>
                      <w:rFonts w:ascii="Arial" w:hAnsi="Arial" w:cs="Arial"/>
                      <w:sz w:val="20"/>
                      <w:szCs w:val="20"/>
                    </w:rPr>
                    <w:t>Colin Hart (G5)</w:t>
                  </w:r>
                </w:p>
              </w:txbxContent>
            </v:textbox>
          </v:shape>
        </w:pict>
      </w:r>
    </w:p>
    <w:p w14:paraId="5FD55166" w14:textId="6360B42D" w:rsidR="00C32112" w:rsidRDefault="00F427A4" w:rsidP="00C32112">
      <w:pPr>
        <w:rPr>
          <w:rFonts w:ascii="Arial" w:hAnsi="Arial" w:cs="Arial"/>
          <w:sz w:val="20"/>
        </w:rPr>
      </w:pPr>
      <w:r>
        <w:rPr>
          <w:rFonts w:ascii="Arial" w:hAnsi="Arial" w:cs="Arial"/>
          <w:noProof/>
          <w:sz w:val="20"/>
          <w:lang w:eastAsia="en-GB"/>
        </w:rPr>
        <w:pict w14:anchorId="3260E127">
          <v:shape id="_x0000_s1404" type="#_x0000_t202" style="position:absolute;margin-left:306.6pt;margin-top:1.95pt;width:144.2pt;height:36.35pt;z-index:251748864;mso-width-relative:margin;mso-height-relative:margin" fillcolor="#ccc0d9 [1303]">
            <v:textbox style="mso-next-textbox:#_x0000_s1404">
              <w:txbxContent>
                <w:p w14:paraId="58BF3432" w14:textId="77777777" w:rsidR="00F427A4" w:rsidRPr="009D24C1" w:rsidRDefault="00F427A4" w:rsidP="00C32112">
                  <w:pPr>
                    <w:jc w:val="center"/>
                    <w:rPr>
                      <w:rFonts w:ascii="Arial" w:hAnsi="Arial" w:cs="Arial"/>
                      <w:b/>
                      <w:sz w:val="20"/>
                      <w:szCs w:val="20"/>
                    </w:rPr>
                  </w:pPr>
                  <w:r w:rsidRPr="009D24C1">
                    <w:rPr>
                      <w:rFonts w:ascii="Arial" w:hAnsi="Arial" w:cs="Arial"/>
                      <w:b/>
                      <w:sz w:val="20"/>
                      <w:szCs w:val="20"/>
                    </w:rPr>
                    <w:t>EU Area Based Schemes</w:t>
                  </w:r>
                </w:p>
                <w:p w14:paraId="3A423E07" w14:textId="55944F43" w:rsidR="00F427A4" w:rsidRPr="009D24C1" w:rsidRDefault="00F427A4" w:rsidP="00C32112">
                  <w:pPr>
                    <w:jc w:val="center"/>
                    <w:rPr>
                      <w:rFonts w:ascii="Arial" w:hAnsi="Arial" w:cs="Arial"/>
                      <w:sz w:val="20"/>
                      <w:szCs w:val="20"/>
                    </w:rPr>
                  </w:pPr>
                  <w:r>
                    <w:rPr>
                      <w:rFonts w:ascii="Arial" w:hAnsi="Arial" w:cs="Arial"/>
                      <w:sz w:val="20"/>
                      <w:szCs w:val="20"/>
                    </w:rPr>
                    <w:t>Jason Foy</w:t>
                  </w:r>
                  <w:r w:rsidRPr="009D24C1">
                    <w:rPr>
                      <w:rFonts w:ascii="Arial" w:hAnsi="Arial" w:cs="Arial"/>
                      <w:sz w:val="20"/>
                      <w:szCs w:val="20"/>
                    </w:rPr>
                    <w:t xml:space="preserve"> (G5)</w:t>
                  </w:r>
                </w:p>
              </w:txbxContent>
            </v:textbox>
          </v:shape>
        </w:pict>
      </w:r>
      <w:r>
        <w:rPr>
          <w:rFonts w:ascii="Arial" w:hAnsi="Arial" w:cs="Arial"/>
          <w:noProof/>
          <w:sz w:val="20"/>
          <w:lang w:eastAsia="en-GB"/>
        </w:rPr>
        <w:pict w14:anchorId="264CC11F">
          <v:shape id="_x0000_s1412" type="#_x0000_t202" style="position:absolute;margin-left:619.65pt;margin-top:5.8pt;width:158.25pt;height:42.65pt;z-index:251757056;mso-width-relative:margin;mso-height-relative:margin" fillcolor="#ccc0d9 [1303]">
            <v:textbox style="mso-next-textbox:#_x0000_s1412">
              <w:txbxContent>
                <w:p w14:paraId="20C0F884" w14:textId="77777777" w:rsidR="00F427A4" w:rsidRPr="008637A4" w:rsidRDefault="00F427A4" w:rsidP="00C32112">
                  <w:pPr>
                    <w:jc w:val="center"/>
                    <w:rPr>
                      <w:rFonts w:ascii="Arial" w:hAnsi="Arial" w:cs="Arial"/>
                      <w:b/>
                      <w:sz w:val="20"/>
                      <w:szCs w:val="20"/>
                    </w:rPr>
                  </w:pPr>
                  <w:r w:rsidRPr="008637A4">
                    <w:rPr>
                      <w:rFonts w:ascii="Arial" w:hAnsi="Arial" w:cs="Arial"/>
                      <w:b/>
                      <w:sz w:val="20"/>
                      <w:szCs w:val="20"/>
                    </w:rPr>
                    <w:t xml:space="preserve">Regulatory </w:t>
                  </w:r>
                  <w:r>
                    <w:rPr>
                      <w:rFonts w:ascii="Arial" w:hAnsi="Arial" w:cs="Arial"/>
                      <w:b/>
                      <w:sz w:val="20"/>
                      <w:szCs w:val="20"/>
                    </w:rPr>
                    <w:t xml:space="preserve">&amp; </w:t>
                  </w:r>
                  <w:r w:rsidRPr="008637A4">
                    <w:rPr>
                      <w:rFonts w:ascii="Arial" w:hAnsi="Arial" w:cs="Arial"/>
                      <w:b/>
                      <w:sz w:val="20"/>
                      <w:szCs w:val="20"/>
                    </w:rPr>
                    <w:t xml:space="preserve">Natural Resources </w:t>
                  </w:r>
                </w:p>
                <w:p w14:paraId="260AA56A" w14:textId="77777777" w:rsidR="00F427A4" w:rsidRPr="008637A4" w:rsidRDefault="00F427A4" w:rsidP="00C32112">
                  <w:pPr>
                    <w:jc w:val="center"/>
                    <w:rPr>
                      <w:rFonts w:ascii="Arial" w:hAnsi="Arial" w:cs="Arial"/>
                      <w:sz w:val="20"/>
                      <w:szCs w:val="20"/>
                    </w:rPr>
                  </w:pPr>
                  <w:r w:rsidRPr="008637A4">
                    <w:rPr>
                      <w:rFonts w:ascii="Arial" w:hAnsi="Arial" w:cs="Arial"/>
                      <w:sz w:val="20"/>
                      <w:szCs w:val="20"/>
                    </w:rPr>
                    <w:t>Dave Foster (G5)</w:t>
                  </w:r>
                </w:p>
              </w:txbxContent>
            </v:textbox>
          </v:shape>
        </w:pict>
      </w:r>
    </w:p>
    <w:p w14:paraId="15A0A7E0" w14:textId="7D50BD3A" w:rsidR="00C32112" w:rsidRDefault="00C32112" w:rsidP="00C32112">
      <w:pPr>
        <w:jc w:val="center"/>
        <w:rPr>
          <w:rFonts w:ascii="Arial" w:hAnsi="Arial" w:cs="Arial"/>
          <w:b/>
          <w:sz w:val="48"/>
          <w:szCs w:val="22"/>
        </w:rPr>
      </w:pPr>
    </w:p>
    <w:p w14:paraId="4F54EC7A" w14:textId="446954EC" w:rsidR="00C32112" w:rsidRDefault="00F427A4" w:rsidP="00C32112">
      <w:pPr>
        <w:rPr>
          <w:rFonts w:ascii="Arial" w:hAnsi="Arial" w:cs="Arial"/>
          <w:b/>
          <w:color w:val="76923C" w:themeColor="accent3" w:themeShade="BF"/>
        </w:rPr>
      </w:pPr>
      <w:r>
        <w:rPr>
          <w:rFonts w:ascii="Arial" w:hAnsi="Arial" w:cs="Arial"/>
          <w:noProof/>
          <w:sz w:val="20"/>
          <w:lang w:eastAsia="en-GB"/>
        </w:rPr>
        <w:pict w14:anchorId="69998DCA">
          <v:shape id="_x0000_s1405" type="#_x0000_t202" style="position:absolute;margin-left:306.6pt;margin-top:2.7pt;width:143.55pt;height:53.75pt;z-index:251749888;mso-width-relative:margin;mso-height-relative:margin" fillcolor="#ccc0d9 [1303]">
            <v:textbox style="mso-next-textbox:#_x0000_s1405">
              <w:txbxContent>
                <w:p w14:paraId="0A0FCA01" w14:textId="77777777" w:rsidR="00F427A4" w:rsidRPr="009D24C1" w:rsidRDefault="00F427A4" w:rsidP="00C32112">
                  <w:pPr>
                    <w:jc w:val="center"/>
                    <w:rPr>
                      <w:rFonts w:ascii="Arial" w:hAnsi="Arial" w:cs="Arial"/>
                      <w:sz w:val="20"/>
                      <w:szCs w:val="20"/>
                    </w:rPr>
                  </w:pPr>
                  <w:r>
                    <w:rPr>
                      <w:rFonts w:ascii="Arial" w:hAnsi="Arial" w:cs="Arial"/>
                      <w:b/>
                      <w:sz w:val="20"/>
                      <w:szCs w:val="20"/>
                    </w:rPr>
                    <w:t>Brexit</w:t>
                  </w:r>
                </w:p>
                <w:p w14:paraId="1AC53D6B" w14:textId="77777777" w:rsidR="00F427A4" w:rsidRDefault="00F427A4" w:rsidP="00C32112">
                  <w:pPr>
                    <w:jc w:val="center"/>
                    <w:rPr>
                      <w:rFonts w:ascii="Arial" w:hAnsi="Arial" w:cs="Arial"/>
                      <w:sz w:val="20"/>
                      <w:szCs w:val="20"/>
                    </w:rPr>
                  </w:pPr>
                  <w:r>
                    <w:rPr>
                      <w:rFonts w:ascii="Arial" w:hAnsi="Arial" w:cs="Arial"/>
                      <w:sz w:val="20"/>
                      <w:szCs w:val="20"/>
                    </w:rPr>
                    <w:t>Rosemary Agnew (G5)</w:t>
                  </w:r>
                </w:p>
                <w:p w14:paraId="48B56660" w14:textId="3F4FCA6A" w:rsidR="00F427A4" w:rsidRDefault="00F427A4" w:rsidP="00C32112">
                  <w:pPr>
                    <w:jc w:val="center"/>
                    <w:rPr>
                      <w:rFonts w:ascii="Arial" w:hAnsi="Arial" w:cs="Arial"/>
                      <w:sz w:val="20"/>
                      <w:szCs w:val="20"/>
                    </w:rPr>
                  </w:pPr>
                  <w:r>
                    <w:rPr>
                      <w:rFonts w:ascii="Arial" w:hAnsi="Arial" w:cs="Arial"/>
                      <w:sz w:val="20"/>
                      <w:szCs w:val="20"/>
                    </w:rPr>
                    <w:t>Derek Williamson (G5)</w:t>
                  </w:r>
                </w:p>
                <w:p w14:paraId="2FFE0698" w14:textId="73150C23" w:rsidR="00F427A4" w:rsidRDefault="00F427A4" w:rsidP="00C32112">
                  <w:pPr>
                    <w:jc w:val="center"/>
                    <w:rPr>
                      <w:rFonts w:ascii="Arial" w:hAnsi="Arial" w:cs="Arial"/>
                      <w:sz w:val="20"/>
                      <w:szCs w:val="20"/>
                    </w:rPr>
                  </w:pPr>
                  <w:r>
                    <w:rPr>
                      <w:rFonts w:ascii="Arial" w:hAnsi="Arial" w:cs="Arial"/>
                      <w:sz w:val="20"/>
                      <w:szCs w:val="20"/>
                    </w:rPr>
                    <w:t>Steven Millar (G5)</w:t>
                  </w:r>
                </w:p>
                <w:p w14:paraId="722543E5" w14:textId="77777777" w:rsidR="00F427A4" w:rsidRPr="006569D4" w:rsidRDefault="00F427A4" w:rsidP="00C32112">
                  <w:pPr>
                    <w:jc w:val="center"/>
                    <w:rPr>
                      <w:rFonts w:ascii="Arial" w:hAnsi="Arial" w:cs="Arial"/>
                      <w:sz w:val="20"/>
                      <w:szCs w:val="20"/>
                    </w:rPr>
                  </w:pPr>
                </w:p>
              </w:txbxContent>
            </v:textbox>
          </v:shape>
        </w:pict>
      </w:r>
      <w:r>
        <w:rPr>
          <w:rFonts w:ascii="Arial" w:hAnsi="Arial" w:cs="Arial"/>
          <w:noProof/>
          <w:sz w:val="20"/>
          <w:lang w:eastAsia="en-GB"/>
        </w:rPr>
        <w:pict w14:anchorId="5A8C4E2C">
          <v:shape id="_x0000_s1411" type="#_x0000_t202" style="position:absolute;margin-left:619.65pt;margin-top:14.1pt;width:159.05pt;height:36.35pt;z-index:251756032;mso-width-relative:margin;mso-height-relative:margin" fillcolor="#ccc0d9 [1303]">
            <v:textbox style="mso-next-textbox:#_x0000_s1411">
              <w:txbxContent>
                <w:p w14:paraId="2ADE4F29" w14:textId="77777777" w:rsidR="00F427A4" w:rsidRPr="008637A4" w:rsidRDefault="00F427A4" w:rsidP="00C32112">
                  <w:pPr>
                    <w:jc w:val="center"/>
                    <w:rPr>
                      <w:rFonts w:ascii="Arial" w:hAnsi="Arial" w:cs="Arial"/>
                      <w:b/>
                      <w:sz w:val="20"/>
                      <w:szCs w:val="20"/>
                    </w:rPr>
                  </w:pPr>
                  <w:r w:rsidRPr="008637A4">
                    <w:rPr>
                      <w:rFonts w:ascii="Arial" w:hAnsi="Arial" w:cs="Arial"/>
                      <w:b/>
                      <w:sz w:val="20"/>
                      <w:szCs w:val="20"/>
                    </w:rPr>
                    <w:t xml:space="preserve">Marine </w:t>
                  </w:r>
                  <w:r>
                    <w:rPr>
                      <w:rFonts w:ascii="Arial" w:hAnsi="Arial" w:cs="Arial"/>
                      <w:b/>
                      <w:sz w:val="20"/>
                      <w:szCs w:val="20"/>
                    </w:rPr>
                    <w:t xml:space="preserve">&amp; </w:t>
                  </w:r>
                  <w:r w:rsidRPr="008637A4">
                    <w:rPr>
                      <w:rFonts w:ascii="Arial" w:hAnsi="Arial" w:cs="Arial"/>
                      <w:b/>
                      <w:sz w:val="20"/>
                      <w:szCs w:val="20"/>
                    </w:rPr>
                    <w:t>Fisheries</w:t>
                  </w:r>
                </w:p>
                <w:p w14:paraId="2D8FA692" w14:textId="77777777" w:rsidR="00F427A4" w:rsidRPr="008637A4" w:rsidRDefault="00F427A4" w:rsidP="00C32112">
                  <w:pPr>
                    <w:jc w:val="center"/>
                    <w:rPr>
                      <w:rFonts w:ascii="Arial" w:hAnsi="Arial" w:cs="Arial"/>
                      <w:sz w:val="20"/>
                      <w:szCs w:val="20"/>
                    </w:rPr>
                  </w:pPr>
                  <w:r w:rsidRPr="008637A4">
                    <w:rPr>
                      <w:rFonts w:ascii="Arial" w:hAnsi="Arial" w:cs="Arial"/>
                      <w:sz w:val="20"/>
                      <w:szCs w:val="20"/>
                    </w:rPr>
                    <w:t>John Speers (G5)</w:t>
                  </w:r>
                </w:p>
              </w:txbxContent>
            </v:textbox>
          </v:shape>
        </w:pict>
      </w:r>
      <w:r w:rsidR="00C32112">
        <w:rPr>
          <w:rFonts w:ascii="Arial" w:hAnsi="Arial" w:cs="Arial"/>
          <w:b/>
          <w:color w:val="76923C" w:themeColor="accent3" w:themeShade="BF"/>
        </w:rPr>
        <w:br w:type="page"/>
      </w:r>
    </w:p>
    <w:p w14:paraId="0800F5B1" w14:textId="77777777" w:rsidR="00C32112" w:rsidRDefault="00C32112" w:rsidP="00C32112">
      <w:pPr>
        <w:spacing w:line="360" w:lineRule="auto"/>
        <w:ind w:left="567" w:right="-290"/>
        <w:jc w:val="both"/>
        <w:rPr>
          <w:rFonts w:ascii="Arial" w:hAnsi="Arial" w:cs="Arial"/>
          <w:b/>
          <w:color w:val="76923C" w:themeColor="accent3" w:themeShade="BF"/>
        </w:rPr>
        <w:sectPr w:rsidR="00C32112" w:rsidSect="00D12A6A">
          <w:footerReference w:type="default" r:id="rId12"/>
          <w:pgSz w:w="16838" w:h="11906" w:orient="landscape" w:code="9"/>
          <w:pgMar w:top="1134" w:right="567" w:bottom="567" w:left="567" w:header="720" w:footer="720" w:gutter="0"/>
          <w:cols w:space="720"/>
          <w:titlePg/>
          <w:docGrid w:linePitch="326"/>
        </w:sectPr>
      </w:pPr>
    </w:p>
    <w:p w14:paraId="7C7E5F2F" w14:textId="77777777" w:rsidR="00B0055C" w:rsidRDefault="00B0055C" w:rsidP="00B0055C">
      <w:pPr>
        <w:pStyle w:val="Heading1"/>
        <w:jc w:val="center"/>
        <w:rPr>
          <w:rFonts w:ascii="Arial" w:hAnsi="Arial" w:cs="Arial"/>
          <w:color w:val="76923C" w:themeColor="accent3" w:themeShade="BF"/>
          <w:sz w:val="48"/>
          <w:szCs w:val="48"/>
        </w:rPr>
      </w:pPr>
    </w:p>
    <w:p w14:paraId="10304144" w14:textId="77777777" w:rsidR="00A737E1" w:rsidRDefault="00B0055C" w:rsidP="00B0055C">
      <w:pPr>
        <w:pStyle w:val="Heading1"/>
        <w:jc w:val="center"/>
        <w:rPr>
          <w:rFonts w:ascii="Arial" w:hAnsi="Arial" w:cs="Arial"/>
          <w:color w:val="76923C" w:themeColor="accent3" w:themeShade="BF"/>
          <w:sz w:val="48"/>
          <w:szCs w:val="48"/>
        </w:rPr>
      </w:pPr>
      <w:r w:rsidRPr="00F30651">
        <w:rPr>
          <w:rFonts w:ascii="Arial" w:hAnsi="Arial" w:cs="Arial"/>
          <w:color w:val="76923C" w:themeColor="accent3" w:themeShade="BF"/>
          <w:sz w:val="48"/>
          <w:szCs w:val="48"/>
        </w:rPr>
        <w:t>D</w:t>
      </w:r>
      <w:r>
        <w:rPr>
          <w:rFonts w:ascii="Arial" w:hAnsi="Arial" w:cs="Arial"/>
          <w:color w:val="76923C" w:themeColor="accent3" w:themeShade="BF"/>
          <w:sz w:val="48"/>
          <w:szCs w:val="48"/>
        </w:rPr>
        <w:t xml:space="preserve">AERA </w:t>
      </w:r>
      <w:r w:rsidRPr="00F30651">
        <w:rPr>
          <w:rFonts w:ascii="Arial" w:hAnsi="Arial" w:cs="Arial"/>
          <w:color w:val="76923C" w:themeColor="accent3" w:themeShade="BF"/>
          <w:sz w:val="48"/>
          <w:szCs w:val="48"/>
        </w:rPr>
        <w:t>CORPORATE GOVERNANCE FRAMEWORK</w:t>
      </w:r>
    </w:p>
    <w:p w14:paraId="2E3C0674" w14:textId="77777777" w:rsidR="00A737E1" w:rsidRDefault="00A737E1" w:rsidP="00B0055C">
      <w:pPr>
        <w:pStyle w:val="Heading1"/>
        <w:jc w:val="center"/>
        <w:rPr>
          <w:rFonts w:ascii="Arial" w:hAnsi="Arial" w:cs="Arial"/>
          <w:color w:val="76923C" w:themeColor="accent3" w:themeShade="BF"/>
          <w:sz w:val="48"/>
          <w:szCs w:val="48"/>
        </w:rPr>
      </w:pPr>
    </w:p>
    <w:p w14:paraId="17167BB2" w14:textId="052905C7" w:rsidR="00B0055C" w:rsidRPr="00F30651" w:rsidRDefault="00B0055C" w:rsidP="00B0055C">
      <w:pPr>
        <w:pStyle w:val="Heading1"/>
        <w:jc w:val="center"/>
        <w:rPr>
          <w:rFonts w:ascii="Arial" w:hAnsi="Arial" w:cs="Arial"/>
          <w:b w:val="0"/>
          <w:color w:val="76923C" w:themeColor="accent3" w:themeShade="BF"/>
        </w:rPr>
      </w:pPr>
      <w:r>
        <w:rPr>
          <w:rFonts w:ascii="Arial" w:hAnsi="Arial" w:cs="Arial"/>
          <w:color w:val="76923C" w:themeColor="accent3" w:themeShade="BF"/>
          <w:sz w:val="48"/>
          <w:szCs w:val="48"/>
        </w:rPr>
        <w:t>ANNEX 5:</w:t>
      </w:r>
    </w:p>
    <w:p w14:paraId="54942B9D" w14:textId="77777777" w:rsidR="00B0055C" w:rsidRPr="00F30651" w:rsidRDefault="00B0055C" w:rsidP="00B0055C">
      <w:pPr>
        <w:spacing w:after="120" w:line="360" w:lineRule="auto"/>
        <w:ind w:left="284"/>
        <w:jc w:val="center"/>
        <w:rPr>
          <w:rFonts w:ascii="Arial" w:hAnsi="Arial" w:cs="Arial"/>
          <w:b/>
          <w:color w:val="76923C" w:themeColor="accent3" w:themeShade="BF"/>
          <w:sz w:val="52"/>
          <w:szCs w:val="52"/>
        </w:rPr>
      </w:pPr>
    </w:p>
    <w:p w14:paraId="5359F89B" w14:textId="77777777" w:rsidR="00B0055C" w:rsidRPr="007C5CEA" w:rsidRDefault="00B0055C" w:rsidP="00B0055C">
      <w:pPr>
        <w:spacing w:line="360" w:lineRule="auto"/>
        <w:ind w:left="567" w:right="-290"/>
        <w:jc w:val="center"/>
        <w:rPr>
          <w:rFonts w:ascii="Arial" w:hAnsi="Arial" w:cs="Arial"/>
          <w:b/>
          <w:color w:val="76923C" w:themeColor="accent3" w:themeShade="BF"/>
          <w:sz w:val="48"/>
          <w:szCs w:val="48"/>
        </w:rPr>
      </w:pPr>
      <w:r w:rsidRPr="007C5CEA">
        <w:rPr>
          <w:rFonts w:ascii="Arial" w:hAnsi="Arial" w:cs="Arial"/>
          <w:b/>
          <w:bCs/>
          <w:color w:val="76923C" w:themeColor="accent3" w:themeShade="BF"/>
          <w:sz w:val="48"/>
          <w:szCs w:val="48"/>
        </w:rPr>
        <w:t>NI</w:t>
      </w:r>
      <w:r>
        <w:rPr>
          <w:rFonts w:ascii="Arial" w:hAnsi="Arial" w:cs="Arial"/>
          <w:b/>
          <w:bCs/>
          <w:color w:val="76923C" w:themeColor="accent3" w:themeShade="BF"/>
          <w:sz w:val="48"/>
          <w:szCs w:val="48"/>
        </w:rPr>
        <w:t xml:space="preserve">CS </w:t>
      </w:r>
      <w:r w:rsidRPr="00C02E46">
        <w:rPr>
          <w:rFonts w:ascii="Arial" w:hAnsi="Arial" w:cs="Arial"/>
          <w:b/>
          <w:bCs/>
          <w:color w:val="76923C"/>
          <w:sz w:val="48"/>
          <w:szCs w:val="48"/>
        </w:rPr>
        <w:t>Departmental</w:t>
      </w:r>
      <w:r>
        <w:rPr>
          <w:rFonts w:ascii="Arial" w:hAnsi="Arial" w:cs="Arial"/>
          <w:b/>
          <w:bCs/>
          <w:color w:val="76923C" w:themeColor="accent3" w:themeShade="BF"/>
          <w:sz w:val="48"/>
          <w:szCs w:val="48"/>
        </w:rPr>
        <w:t xml:space="preserve"> Delegated Limits</w:t>
      </w:r>
    </w:p>
    <w:p w14:paraId="3DA33298" w14:textId="77777777" w:rsidR="00B0055C" w:rsidRPr="007C5CEA" w:rsidRDefault="00B0055C" w:rsidP="00B0055C">
      <w:pPr>
        <w:pStyle w:val="Heading1"/>
        <w:jc w:val="center"/>
        <w:rPr>
          <w:rFonts w:ascii="Arial" w:hAnsi="Arial" w:cs="Arial"/>
          <w:b w:val="0"/>
          <w:color w:val="76923C" w:themeColor="accent3" w:themeShade="BF"/>
          <w:sz w:val="48"/>
          <w:szCs w:val="48"/>
        </w:rPr>
      </w:pPr>
      <w:r>
        <w:rPr>
          <w:rFonts w:ascii="Arial Bold" w:hAnsi="Arial Bold"/>
          <w:sz w:val="24"/>
        </w:rPr>
        <w:br w:type="page"/>
      </w:r>
    </w:p>
    <w:p w14:paraId="7B16FD9A" w14:textId="77777777" w:rsidR="00B0055C" w:rsidRPr="00320F22" w:rsidRDefault="00B0055C" w:rsidP="00B0055C">
      <w:pPr>
        <w:pStyle w:val="Heading1"/>
        <w:tabs>
          <w:tab w:val="left" w:pos="2700"/>
        </w:tabs>
        <w:rPr>
          <w:rFonts w:ascii="Arial" w:hAnsi="Arial"/>
          <w:i/>
          <w:color w:val="76923C"/>
          <w:sz w:val="24"/>
        </w:rPr>
      </w:pPr>
      <w:r w:rsidRPr="00320F22">
        <w:rPr>
          <w:rFonts w:ascii="Arial Bold" w:hAnsi="Arial Bold"/>
          <w:color w:val="76923C"/>
          <w:sz w:val="24"/>
        </w:rPr>
        <w:lastRenderedPageBreak/>
        <w:t>AREAS REQUIRING DoF APPROVAL FOR ALL DEPARTMENTS</w:t>
      </w:r>
    </w:p>
    <w:p w14:paraId="3C0BF5E1" w14:textId="77777777" w:rsidR="00B0055C" w:rsidRPr="00245C04" w:rsidRDefault="00B0055C" w:rsidP="00B0055C">
      <w:pPr>
        <w:rPr>
          <w:rFonts w:ascii="Arial" w:hAnsi="Arial" w:cs="Arial"/>
          <w:bCs/>
        </w:rPr>
      </w:pPr>
    </w:p>
    <w:p w14:paraId="552248EC" w14:textId="7448B75B" w:rsidR="00245C04" w:rsidRPr="00245C04" w:rsidRDefault="00245C04" w:rsidP="00B0055C">
      <w:pPr>
        <w:rPr>
          <w:rFonts w:ascii="Arial" w:hAnsi="Arial" w:cs="Arial"/>
          <w:bCs/>
        </w:rPr>
      </w:pPr>
      <w:r w:rsidRPr="00245C04">
        <w:rPr>
          <w:rFonts w:ascii="Arial" w:hAnsi="Arial" w:cs="Arial"/>
          <w:bCs/>
        </w:rPr>
        <w:t>Where DoF approval (in writing) is required</w:t>
      </w:r>
      <w:r>
        <w:rPr>
          <w:rFonts w:ascii="Arial" w:hAnsi="Arial" w:cs="Arial"/>
          <w:bCs/>
        </w:rPr>
        <w:t>.</w:t>
      </w:r>
    </w:p>
    <w:p w14:paraId="1F546951" w14:textId="77777777" w:rsidR="00245C04" w:rsidRDefault="00245C04" w:rsidP="00B0055C">
      <w:pPr>
        <w:rPr>
          <w:rFonts w:ascii="Arial" w:hAnsi="Arial" w:cs="Arial"/>
          <w:b/>
          <w:bCs/>
        </w:rPr>
      </w:pPr>
    </w:p>
    <w:tbl>
      <w:tblPr>
        <w:tblW w:w="9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5400"/>
        <w:gridCol w:w="3420"/>
      </w:tblGrid>
      <w:tr w:rsidR="00B0055C" w14:paraId="16B38E00" w14:textId="77777777" w:rsidTr="00245C04">
        <w:trPr>
          <w:trHeight w:val="304"/>
          <w:tblHeader/>
        </w:trPr>
        <w:tc>
          <w:tcPr>
            <w:tcW w:w="648" w:type="dxa"/>
            <w:tcBorders>
              <w:top w:val="single" w:sz="4" w:space="0" w:color="auto"/>
              <w:bottom w:val="single" w:sz="4" w:space="0" w:color="auto"/>
              <w:right w:val="single" w:sz="4" w:space="0" w:color="auto"/>
            </w:tcBorders>
            <w:shd w:val="clear" w:color="auto" w:fill="76923C"/>
          </w:tcPr>
          <w:p w14:paraId="31E4992C" w14:textId="0F39CB3D" w:rsidR="00B0055C" w:rsidRPr="00A00A0C" w:rsidRDefault="00A00A0C" w:rsidP="00A961A4">
            <w:pPr>
              <w:pStyle w:val="Heading2"/>
              <w:rPr>
                <w:rFonts w:ascii="Arial Bold" w:hAnsi="Arial Bold"/>
                <w:sz w:val="24"/>
                <w:u w:val="none"/>
              </w:rPr>
            </w:pPr>
            <w:r w:rsidRPr="00A00A0C">
              <w:rPr>
                <w:rFonts w:ascii="Arial Bold" w:hAnsi="Arial Bold"/>
                <w:sz w:val="24"/>
                <w:u w:val="none"/>
              </w:rPr>
              <w:t>No</w:t>
            </w:r>
          </w:p>
        </w:tc>
        <w:tc>
          <w:tcPr>
            <w:tcW w:w="5400" w:type="dxa"/>
            <w:tcBorders>
              <w:top w:val="single" w:sz="4" w:space="0" w:color="auto"/>
              <w:left w:val="single" w:sz="4" w:space="0" w:color="auto"/>
              <w:bottom w:val="single" w:sz="4" w:space="0" w:color="auto"/>
              <w:right w:val="single" w:sz="4" w:space="0" w:color="auto"/>
            </w:tcBorders>
            <w:shd w:val="clear" w:color="auto" w:fill="76923C"/>
          </w:tcPr>
          <w:p w14:paraId="29D4FE0F" w14:textId="77777777" w:rsidR="00B0055C" w:rsidRPr="00A00A0C" w:rsidRDefault="00B0055C" w:rsidP="00A961A4">
            <w:pPr>
              <w:pStyle w:val="Heading2"/>
              <w:rPr>
                <w:rFonts w:ascii="Arial Bold" w:hAnsi="Arial Bold"/>
                <w:sz w:val="24"/>
                <w:u w:val="none"/>
              </w:rPr>
            </w:pPr>
            <w:r w:rsidRPr="00A00A0C">
              <w:rPr>
                <w:rFonts w:ascii="Arial Bold" w:hAnsi="Arial Bold"/>
                <w:sz w:val="24"/>
                <w:u w:val="none"/>
              </w:rPr>
              <w:t>Details</w:t>
            </w:r>
          </w:p>
        </w:tc>
        <w:tc>
          <w:tcPr>
            <w:tcW w:w="3420" w:type="dxa"/>
            <w:tcBorders>
              <w:top w:val="single" w:sz="4" w:space="0" w:color="auto"/>
              <w:left w:val="single" w:sz="4" w:space="0" w:color="auto"/>
              <w:bottom w:val="single" w:sz="4" w:space="0" w:color="auto"/>
              <w:right w:val="single" w:sz="4" w:space="0" w:color="auto"/>
            </w:tcBorders>
            <w:shd w:val="clear" w:color="auto" w:fill="76923C"/>
          </w:tcPr>
          <w:p w14:paraId="445F4A56" w14:textId="02C4961C" w:rsidR="00B0055C" w:rsidRPr="003D5987" w:rsidRDefault="00B0055C" w:rsidP="00245C04">
            <w:pPr>
              <w:rPr>
                <w:rFonts w:ascii="Arial Bold" w:hAnsi="Arial Bold" w:cs="Arial"/>
                <w:b/>
                <w:bCs/>
              </w:rPr>
            </w:pPr>
            <w:r w:rsidRPr="003D5987">
              <w:rPr>
                <w:rFonts w:ascii="Arial Bold" w:hAnsi="Arial Bold"/>
              </w:rPr>
              <w:t>Reference</w:t>
            </w:r>
          </w:p>
        </w:tc>
      </w:tr>
      <w:tr w:rsidR="00B0055C" w14:paraId="6BDADD36" w14:textId="77777777" w:rsidTr="00B46C66">
        <w:tc>
          <w:tcPr>
            <w:tcW w:w="9468" w:type="dxa"/>
            <w:gridSpan w:val="3"/>
            <w:tcBorders>
              <w:top w:val="single" w:sz="4" w:space="0" w:color="auto"/>
              <w:bottom w:val="single" w:sz="4" w:space="0" w:color="auto"/>
              <w:right w:val="single" w:sz="4" w:space="0" w:color="auto"/>
            </w:tcBorders>
            <w:shd w:val="clear" w:color="auto" w:fill="CCFF99"/>
          </w:tcPr>
          <w:p w14:paraId="464F50C8" w14:textId="77777777" w:rsidR="00B0055C" w:rsidRPr="007907CB" w:rsidRDefault="00B0055C" w:rsidP="00A961A4">
            <w:pPr>
              <w:rPr>
                <w:rFonts w:ascii="Arial Bold" w:hAnsi="Arial Bold" w:cs="Arial"/>
                <w:b/>
              </w:rPr>
            </w:pPr>
            <w:r>
              <w:rPr>
                <w:rFonts w:ascii="Arial Bold" w:hAnsi="Arial Bold" w:cs="Arial"/>
                <w:b/>
              </w:rPr>
              <w:t>Use of Resources</w:t>
            </w:r>
          </w:p>
        </w:tc>
      </w:tr>
      <w:tr w:rsidR="00B0055C" w14:paraId="406687C4" w14:textId="77777777" w:rsidTr="00A961A4">
        <w:tc>
          <w:tcPr>
            <w:tcW w:w="648" w:type="dxa"/>
            <w:tcBorders>
              <w:top w:val="single" w:sz="4" w:space="0" w:color="auto"/>
              <w:bottom w:val="single" w:sz="4" w:space="0" w:color="auto"/>
              <w:right w:val="single" w:sz="4" w:space="0" w:color="auto"/>
            </w:tcBorders>
          </w:tcPr>
          <w:p w14:paraId="46654CF7" w14:textId="77777777" w:rsidR="00B0055C" w:rsidRPr="001B1DD2" w:rsidRDefault="00B0055C" w:rsidP="00A961A4">
            <w:pPr>
              <w:rPr>
                <w:rFonts w:ascii="Arial Bold" w:hAnsi="Arial Bold" w:cs="Arial"/>
                <w:b/>
              </w:rPr>
            </w:pPr>
            <w:r>
              <w:rPr>
                <w:rFonts w:ascii="Arial Bold" w:hAnsi="Arial Bold" w:cs="Arial"/>
                <w:b/>
              </w:rPr>
              <w:t>1</w:t>
            </w:r>
          </w:p>
        </w:tc>
        <w:tc>
          <w:tcPr>
            <w:tcW w:w="5400" w:type="dxa"/>
            <w:tcBorders>
              <w:top w:val="single" w:sz="4" w:space="0" w:color="auto"/>
              <w:left w:val="single" w:sz="4" w:space="0" w:color="auto"/>
              <w:bottom w:val="single" w:sz="4" w:space="0" w:color="auto"/>
              <w:right w:val="single" w:sz="4" w:space="0" w:color="auto"/>
            </w:tcBorders>
          </w:tcPr>
          <w:p w14:paraId="37466C62" w14:textId="373E4E0B" w:rsidR="00B0055C" w:rsidRPr="00732BA0" w:rsidRDefault="00B0055C" w:rsidP="00A961A4">
            <w:pPr>
              <w:rPr>
                <w:rFonts w:ascii="Arial" w:hAnsi="Arial" w:cs="Arial"/>
              </w:rPr>
            </w:pPr>
            <w:r>
              <w:rPr>
                <w:rFonts w:ascii="Arial" w:hAnsi="Arial" w:cs="Arial"/>
              </w:rPr>
              <w:t>Public statements which might imply a willingness on the part of the Executive to commit resources or incur expenditure beyond agreed levels</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23B8BE79" w14:textId="77777777" w:rsidR="00B0055C" w:rsidRPr="00732BA0" w:rsidRDefault="00B0055C" w:rsidP="00A961A4">
            <w:pPr>
              <w:rPr>
                <w:rFonts w:ascii="Arial" w:hAnsi="Arial" w:cs="Arial"/>
              </w:rPr>
            </w:pPr>
            <w:r>
              <w:rPr>
                <w:rFonts w:ascii="Arial" w:hAnsi="Arial" w:cs="Arial"/>
              </w:rPr>
              <w:t>MPMNI Box A.2.3.A</w:t>
            </w:r>
          </w:p>
          <w:p w14:paraId="016FFDC1" w14:textId="77777777" w:rsidR="00B0055C" w:rsidRPr="00732BA0" w:rsidRDefault="00B0055C" w:rsidP="00A961A4">
            <w:pPr>
              <w:rPr>
                <w:rFonts w:ascii="Arial" w:hAnsi="Arial" w:cs="Arial"/>
              </w:rPr>
            </w:pPr>
          </w:p>
        </w:tc>
      </w:tr>
      <w:tr w:rsidR="00B0055C" w14:paraId="1A8A9B31" w14:textId="77777777" w:rsidTr="00A961A4">
        <w:tc>
          <w:tcPr>
            <w:tcW w:w="648" w:type="dxa"/>
            <w:tcBorders>
              <w:top w:val="single" w:sz="4" w:space="0" w:color="auto"/>
              <w:bottom w:val="single" w:sz="4" w:space="0" w:color="auto"/>
              <w:right w:val="single" w:sz="4" w:space="0" w:color="auto"/>
            </w:tcBorders>
          </w:tcPr>
          <w:p w14:paraId="38733BF4" w14:textId="77777777" w:rsidR="00B0055C" w:rsidRPr="001B1DD2" w:rsidRDefault="00B0055C" w:rsidP="00A961A4">
            <w:pPr>
              <w:rPr>
                <w:rFonts w:ascii="Arial Bold" w:hAnsi="Arial Bold" w:cs="Arial"/>
                <w:b/>
              </w:rPr>
            </w:pPr>
            <w:r>
              <w:rPr>
                <w:rFonts w:ascii="Arial Bold" w:hAnsi="Arial Bold" w:cs="Arial"/>
                <w:b/>
              </w:rPr>
              <w:t>2</w:t>
            </w:r>
          </w:p>
        </w:tc>
        <w:tc>
          <w:tcPr>
            <w:tcW w:w="5400" w:type="dxa"/>
            <w:tcBorders>
              <w:top w:val="single" w:sz="4" w:space="0" w:color="auto"/>
              <w:left w:val="single" w:sz="4" w:space="0" w:color="auto"/>
              <w:bottom w:val="single" w:sz="4" w:space="0" w:color="auto"/>
              <w:right w:val="single" w:sz="4" w:space="0" w:color="auto"/>
            </w:tcBorders>
          </w:tcPr>
          <w:p w14:paraId="37CFC51A" w14:textId="6C44C366" w:rsidR="00B0055C" w:rsidRPr="00732BA0" w:rsidRDefault="00B0055C" w:rsidP="00A961A4">
            <w:pPr>
              <w:rPr>
                <w:rFonts w:ascii="Arial" w:hAnsi="Arial" w:cs="Arial"/>
              </w:rPr>
            </w:pPr>
            <w:r>
              <w:rPr>
                <w:rFonts w:ascii="Arial" w:hAnsi="Arial" w:cs="Arial"/>
              </w:rPr>
              <w:t>Guarantees, indemnities or general statements</w:t>
            </w:r>
            <w:r w:rsidR="00E36CA8">
              <w:rPr>
                <w:rFonts w:ascii="Arial" w:hAnsi="Arial" w:cs="Arial"/>
              </w:rPr>
              <w:t xml:space="preserve"> </w:t>
            </w:r>
            <w:r>
              <w:rPr>
                <w:rFonts w:ascii="Arial" w:hAnsi="Arial" w:cs="Arial"/>
              </w:rPr>
              <w:t>/ letters of comfort which could create a contingent liability</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38C93888" w14:textId="77777777" w:rsidR="00B0055C" w:rsidRPr="00732BA0" w:rsidRDefault="00B0055C" w:rsidP="00A961A4">
            <w:pPr>
              <w:rPr>
                <w:rFonts w:ascii="Arial" w:hAnsi="Arial" w:cs="Arial"/>
              </w:rPr>
            </w:pPr>
            <w:r>
              <w:rPr>
                <w:rFonts w:ascii="Arial" w:hAnsi="Arial" w:cs="Arial"/>
              </w:rPr>
              <w:t>MPMNI Box A.2.3.A</w:t>
            </w:r>
          </w:p>
        </w:tc>
      </w:tr>
      <w:tr w:rsidR="00B0055C" w14:paraId="41F23E69" w14:textId="77777777" w:rsidTr="00A961A4">
        <w:tc>
          <w:tcPr>
            <w:tcW w:w="648" w:type="dxa"/>
            <w:tcBorders>
              <w:top w:val="single" w:sz="4" w:space="0" w:color="auto"/>
              <w:bottom w:val="single" w:sz="4" w:space="0" w:color="auto"/>
              <w:right w:val="single" w:sz="4" w:space="0" w:color="auto"/>
            </w:tcBorders>
          </w:tcPr>
          <w:p w14:paraId="52705BD9" w14:textId="77777777" w:rsidR="00B0055C" w:rsidRPr="001B1DD2" w:rsidRDefault="00B0055C" w:rsidP="00A961A4">
            <w:pPr>
              <w:rPr>
                <w:rFonts w:ascii="Arial Bold" w:hAnsi="Arial Bold" w:cs="Arial"/>
                <w:b/>
              </w:rPr>
            </w:pPr>
            <w:r>
              <w:rPr>
                <w:rFonts w:ascii="Arial Bold" w:hAnsi="Arial Bold" w:cs="Arial"/>
                <w:b/>
              </w:rPr>
              <w:t>3</w:t>
            </w:r>
          </w:p>
        </w:tc>
        <w:tc>
          <w:tcPr>
            <w:tcW w:w="5400" w:type="dxa"/>
            <w:tcBorders>
              <w:top w:val="single" w:sz="4" w:space="0" w:color="auto"/>
              <w:left w:val="single" w:sz="4" w:space="0" w:color="auto"/>
              <w:bottom w:val="single" w:sz="4" w:space="0" w:color="auto"/>
              <w:right w:val="single" w:sz="4" w:space="0" w:color="auto"/>
            </w:tcBorders>
          </w:tcPr>
          <w:p w14:paraId="3B8084C0" w14:textId="2509243B" w:rsidR="00B0055C" w:rsidRPr="00732BA0" w:rsidRDefault="00B0055C" w:rsidP="00A961A4">
            <w:pPr>
              <w:rPr>
                <w:rFonts w:ascii="Arial" w:hAnsi="Arial" w:cs="Arial"/>
              </w:rPr>
            </w:pPr>
            <w:r>
              <w:rPr>
                <w:rFonts w:ascii="Arial" w:hAnsi="Arial" w:cs="Arial"/>
              </w:rPr>
              <w:t>All expenditure which is novel, contentious, repercussive or which could set a potentially expensive precedent, irrespective of size, even if it appears to offer value for money taken in isolation</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4C718953" w14:textId="77777777" w:rsidR="00B0055C" w:rsidRDefault="00B0055C" w:rsidP="00A961A4">
            <w:pPr>
              <w:rPr>
                <w:rFonts w:ascii="Arial" w:hAnsi="Arial" w:cs="Arial"/>
              </w:rPr>
            </w:pPr>
            <w:r>
              <w:rPr>
                <w:rFonts w:ascii="Arial" w:hAnsi="Arial" w:cs="Arial"/>
              </w:rPr>
              <w:t>MPMNI Box A.2.3.A</w:t>
            </w:r>
          </w:p>
          <w:p w14:paraId="3AAE0B3F" w14:textId="77777777" w:rsidR="00B0055C" w:rsidRPr="00732BA0" w:rsidRDefault="00B0055C" w:rsidP="00A961A4">
            <w:pPr>
              <w:rPr>
                <w:rFonts w:ascii="Arial" w:hAnsi="Arial" w:cs="Arial"/>
              </w:rPr>
            </w:pPr>
            <w:r>
              <w:rPr>
                <w:rFonts w:ascii="Arial" w:hAnsi="Arial" w:cs="Arial"/>
              </w:rPr>
              <w:t>MPMNI Box 2.3</w:t>
            </w:r>
          </w:p>
        </w:tc>
      </w:tr>
      <w:tr w:rsidR="00B0055C" w14:paraId="1E8446AC" w14:textId="77777777" w:rsidTr="00A961A4">
        <w:tc>
          <w:tcPr>
            <w:tcW w:w="648" w:type="dxa"/>
            <w:tcBorders>
              <w:top w:val="single" w:sz="4" w:space="0" w:color="auto"/>
              <w:bottom w:val="single" w:sz="4" w:space="0" w:color="auto"/>
              <w:right w:val="single" w:sz="4" w:space="0" w:color="auto"/>
            </w:tcBorders>
          </w:tcPr>
          <w:p w14:paraId="055129C6" w14:textId="77777777" w:rsidR="00B0055C" w:rsidRPr="001B1DD2" w:rsidRDefault="00B0055C" w:rsidP="00A961A4">
            <w:pPr>
              <w:rPr>
                <w:rFonts w:ascii="Arial Bold" w:hAnsi="Arial Bold" w:cs="Arial"/>
                <w:b/>
              </w:rPr>
            </w:pPr>
            <w:r>
              <w:rPr>
                <w:rFonts w:ascii="Arial Bold" w:hAnsi="Arial Bold" w:cs="Arial"/>
                <w:b/>
              </w:rPr>
              <w:t>4</w:t>
            </w:r>
          </w:p>
        </w:tc>
        <w:tc>
          <w:tcPr>
            <w:tcW w:w="5400" w:type="dxa"/>
            <w:tcBorders>
              <w:top w:val="single" w:sz="4" w:space="0" w:color="auto"/>
              <w:left w:val="single" w:sz="4" w:space="0" w:color="auto"/>
              <w:bottom w:val="single" w:sz="4" w:space="0" w:color="auto"/>
              <w:right w:val="single" w:sz="4" w:space="0" w:color="auto"/>
            </w:tcBorders>
          </w:tcPr>
          <w:p w14:paraId="15BC4C6D" w14:textId="77777777" w:rsidR="00B0055C" w:rsidRPr="00732BA0" w:rsidRDefault="00B0055C" w:rsidP="00A961A4">
            <w:pPr>
              <w:rPr>
                <w:rFonts w:ascii="Arial" w:hAnsi="Arial" w:cs="Arial"/>
              </w:rPr>
            </w:pPr>
            <w:r>
              <w:rPr>
                <w:rFonts w:ascii="Arial" w:hAnsi="Arial" w:cs="Arial"/>
              </w:rPr>
              <w:t>Expenditure that could create pressures which could lead to a breach of:</w:t>
            </w:r>
          </w:p>
          <w:p w14:paraId="73CCAD9D" w14:textId="77777777" w:rsidR="00B0055C" w:rsidRDefault="00B0055C" w:rsidP="00031A0E">
            <w:pPr>
              <w:numPr>
                <w:ilvl w:val="0"/>
                <w:numId w:val="26"/>
              </w:numPr>
              <w:tabs>
                <w:tab w:val="clear" w:pos="720"/>
                <w:tab w:val="num" w:pos="345"/>
              </w:tabs>
              <w:ind w:hanging="720"/>
              <w:rPr>
                <w:rFonts w:ascii="Arial" w:hAnsi="Arial" w:cs="Arial"/>
              </w:rPr>
            </w:pPr>
            <w:r>
              <w:rPr>
                <w:rFonts w:ascii="Arial" w:hAnsi="Arial" w:cs="Arial"/>
              </w:rPr>
              <w:t>Departmental Expenditure Limits (DELs);</w:t>
            </w:r>
          </w:p>
          <w:p w14:paraId="0E2D4CD6" w14:textId="77777777" w:rsidR="00B0055C" w:rsidRDefault="00B0055C" w:rsidP="00031A0E">
            <w:pPr>
              <w:numPr>
                <w:ilvl w:val="0"/>
                <w:numId w:val="26"/>
              </w:numPr>
              <w:tabs>
                <w:tab w:val="clear" w:pos="720"/>
                <w:tab w:val="num" w:pos="345"/>
              </w:tabs>
              <w:ind w:hanging="720"/>
              <w:rPr>
                <w:rFonts w:ascii="Arial" w:hAnsi="Arial" w:cs="Arial"/>
              </w:rPr>
            </w:pPr>
            <w:r>
              <w:rPr>
                <w:rFonts w:ascii="Arial" w:hAnsi="Arial" w:cs="Arial"/>
              </w:rPr>
              <w:t>resource limits or capital limits; or</w:t>
            </w:r>
          </w:p>
          <w:p w14:paraId="7AE95753" w14:textId="77777777" w:rsidR="00B0055C" w:rsidRDefault="00B0055C" w:rsidP="00031A0E">
            <w:pPr>
              <w:numPr>
                <w:ilvl w:val="0"/>
                <w:numId w:val="26"/>
              </w:numPr>
              <w:tabs>
                <w:tab w:val="clear" w:pos="720"/>
                <w:tab w:val="num" w:pos="345"/>
              </w:tabs>
              <w:ind w:hanging="720"/>
              <w:rPr>
                <w:rFonts w:ascii="Arial" w:hAnsi="Arial" w:cs="Arial"/>
              </w:rPr>
            </w:pPr>
            <w:r>
              <w:rPr>
                <w:rFonts w:ascii="Arial" w:hAnsi="Arial" w:cs="Arial"/>
              </w:rPr>
              <w:t>Estimates provision.</w:t>
            </w:r>
          </w:p>
        </w:tc>
        <w:tc>
          <w:tcPr>
            <w:tcW w:w="3420" w:type="dxa"/>
            <w:tcBorders>
              <w:top w:val="single" w:sz="4" w:space="0" w:color="auto"/>
              <w:left w:val="single" w:sz="4" w:space="0" w:color="auto"/>
              <w:bottom w:val="single" w:sz="4" w:space="0" w:color="auto"/>
              <w:right w:val="single" w:sz="4" w:space="0" w:color="auto"/>
            </w:tcBorders>
          </w:tcPr>
          <w:p w14:paraId="64C80416" w14:textId="77777777" w:rsidR="00B0055C" w:rsidRPr="00732BA0" w:rsidRDefault="00B0055C" w:rsidP="00A961A4">
            <w:pPr>
              <w:rPr>
                <w:rFonts w:ascii="Arial" w:hAnsi="Arial" w:cs="Arial"/>
              </w:rPr>
            </w:pPr>
            <w:r>
              <w:rPr>
                <w:rFonts w:ascii="Arial" w:hAnsi="Arial" w:cs="Arial"/>
              </w:rPr>
              <w:t>MPMNI Box A.2.3.B</w:t>
            </w:r>
          </w:p>
          <w:p w14:paraId="6851A06C" w14:textId="77777777" w:rsidR="00B0055C" w:rsidRPr="00732BA0" w:rsidRDefault="00B0055C" w:rsidP="00A961A4">
            <w:pPr>
              <w:rPr>
                <w:rFonts w:ascii="Arial" w:hAnsi="Arial" w:cs="Arial"/>
              </w:rPr>
            </w:pPr>
          </w:p>
        </w:tc>
      </w:tr>
      <w:tr w:rsidR="00B0055C" w14:paraId="1F932BA4" w14:textId="77777777" w:rsidTr="00A961A4">
        <w:tc>
          <w:tcPr>
            <w:tcW w:w="648" w:type="dxa"/>
            <w:tcBorders>
              <w:top w:val="single" w:sz="4" w:space="0" w:color="auto"/>
              <w:bottom w:val="single" w:sz="4" w:space="0" w:color="auto"/>
              <w:right w:val="single" w:sz="4" w:space="0" w:color="auto"/>
            </w:tcBorders>
          </w:tcPr>
          <w:p w14:paraId="5397FC7D" w14:textId="77777777" w:rsidR="00B0055C" w:rsidRPr="001B1DD2" w:rsidRDefault="00B0055C" w:rsidP="00A961A4">
            <w:pPr>
              <w:rPr>
                <w:rFonts w:ascii="Arial Bold" w:hAnsi="Arial Bold" w:cs="Arial"/>
                <w:b/>
              </w:rPr>
            </w:pPr>
            <w:r>
              <w:rPr>
                <w:rFonts w:ascii="Arial Bold" w:hAnsi="Arial Bold" w:cs="Arial"/>
                <w:b/>
              </w:rPr>
              <w:t>5</w:t>
            </w:r>
          </w:p>
        </w:tc>
        <w:tc>
          <w:tcPr>
            <w:tcW w:w="5400" w:type="dxa"/>
            <w:tcBorders>
              <w:top w:val="single" w:sz="4" w:space="0" w:color="auto"/>
              <w:left w:val="single" w:sz="4" w:space="0" w:color="auto"/>
              <w:bottom w:val="single" w:sz="4" w:space="0" w:color="auto"/>
              <w:right w:val="single" w:sz="4" w:space="0" w:color="auto"/>
            </w:tcBorders>
          </w:tcPr>
          <w:p w14:paraId="08BE369C" w14:textId="6ABFAECB" w:rsidR="00B0055C" w:rsidRPr="00732BA0" w:rsidRDefault="00B0055C" w:rsidP="00A961A4">
            <w:pPr>
              <w:rPr>
                <w:rFonts w:ascii="Arial" w:hAnsi="Arial" w:cs="Arial"/>
              </w:rPr>
            </w:pPr>
            <w:r>
              <w:rPr>
                <w:rFonts w:ascii="Arial" w:hAnsi="Arial" w:cs="Arial"/>
              </w:rPr>
              <w:t>Expenditure that would entail contractual commitments to significant levels of spending in future years for which plans have not been set</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0441A111" w14:textId="77777777" w:rsidR="00B0055C" w:rsidRPr="00732BA0" w:rsidRDefault="00B0055C" w:rsidP="00A961A4">
            <w:pPr>
              <w:rPr>
                <w:rFonts w:ascii="Arial" w:hAnsi="Arial" w:cs="Arial"/>
              </w:rPr>
            </w:pPr>
            <w:r>
              <w:rPr>
                <w:rFonts w:ascii="Arial" w:hAnsi="Arial" w:cs="Arial"/>
              </w:rPr>
              <w:t>MPMNI Box A.2.3.B</w:t>
            </w:r>
          </w:p>
          <w:p w14:paraId="64CCCAF6" w14:textId="77777777" w:rsidR="00B0055C" w:rsidRPr="00732BA0" w:rsidRDefault="00B0055C" w:rsidP="00A961A4">
            <w:pPr>
              <w:rPr>
                <w:rFonts w:ascii="Arial" w:hAnsi="Arial" w:cs="Arial"/>
              </w:rPr>
            </w:pPr>
          </w:p>
        </w:tc>
      </w:tr>
      <w:tr w:rsidR="00B0055C" w14:paraId="369DEBF2" w14:textId="77777777" w:rsidTr="00A961A4">
        <w:tc>
          <w:tcPr>
            <w:tcW w:w="648" w:type="dxa"/>
            <w:tcBorders>
              <w:top w:val="single" w:sz="4" w:space="0" w:color="auto"/>
              <w:bottom w:val="single" w:sz="4" w:space="0" w:color="auto"/>
              <w:right w:val="single" w:sz="4" w:space="0" w:color="auto"/>
            </w:tcBorders>
          </w:tcPr>
          <w:p w14:paraId="6BFDF81C" w14:textId="77777777" w:rsidR="00B0055C" w:rsidRPr="001B1DD2" w:rsidRDefault="00B0055C" w:rsidP="00A961A4">
            <w:pPr>
              <w:rPr>
                <w:rFonts w:ascii="Arial Bold" w:hAnsi="Arial Bold" w:cs="Arial"/>
                <w:b/>
              </w:rPr>
            </w:pPr>
            <w:r>
              <w:rPr>
                <w:rFonts w:ascii="Arial Bold" w:hAnsi="Arial Bold" w:cs="Arial"/>
                <w:b/>
              </w:rPr>
              <w:t>6</w:t>
            </w:r>
          </w:p>
        </w:tc>
        <w:tc>
          <w:tcPr>
            <w:tcW w:w="5400" w:type="dxa"/>
            <w:tcBorders>
              <w:top w:val="single" w:sz="4" w:space="0" w:color="auto"/>
              <w:left w:val="single" w:sz="4" w:space="0" w:color="auto"/>
              <w:bottom w:val="single" w:sz="4" w:space="0" w:color="auto"/>
              <w:right w:val="single" w:sz="4" w:space="0" w:color="auto"/>
            </w:tcBorders>
          </w:tcPr>
          <w:p w14:paraId="09243998" w14:textId="56A186E6" w:rsidR="00B0055C" w:rsidRPr="00732BA0" w:rsidRDefault="00B0055C" w:rsidP="00A961A4">
            <w:pPr>
              <w:rPr>
                <w:rFonts w:ascii="Arial" w:hAnsi="Arial" w:cs="Arial"/>
              </w:rPr>
            </w:pPr>
            <w:r w:rsidRPr="00451D7F">
              <w:rPr>
                <w:rFonts w:ascii="Arial" w:hAnsi="Arial" w:cs="Arial"/>
              </w:rPr>
              <w:t>Legislation with financial implications</w:t>
            </w:r>
            <w:r>
              <w:rPr>
                <w:rFonts w:ascii="Arial" w:hAnsi="Arial" w:cs="Arial"/>
              </w:rPr>
              <w:t xml:space="preserve"> </w:t>
            </w:r>
            <w:r w:rsidRPr="003402BF">
              <w:rPr>
                <w:rFonts w:ascii="Arial" w:hAnsi="Arial" w:cs="Arial"/>
              </w:rPr>
              <w:t>as per guidance in MPMNI</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4DC23397" w14:textId="77777777" w:rsidR="00B0055C" w:rsidRPr="00732BA0" w:rsidRDefault="00B0055C" w:rsidP="00A961A4">
            <w:pPr>
              <w:rPr>
                <w:rFonts w:ascii="Arial" w:hAnsi="Arial" w:cs="Arial"/>
              </w:rPr>
            </w:pPr>
            <w:r>
              <w:rPr>
                <w:rFonts w:ascii="Arial" w:hAnsi="Arial" w:cs="Arial"/>
              </w:rPr>
              <w:t>MPMNI A.2.2.1</w:t>
            </w:r>
          </w:p>
          <w:p w14:paraId="2E420A9D" w14:textId="77777777" w:rsidR="00B0055C" w:rsidRPr="00732BA0" w:rsidRDefault="00B0055C" w:rsidP="00A961A4">
            <w:pPr>
              <w:rPr>
                <w:rFonts w:ascii="Arial" w:hAnsi="Arial" w:cs="Arial"/>
              </w:rPr>
            </w:pPr>
          </w:p>
        </w:tc>
      </w:tr>
      <w:tr w:rsidR="00B0055C" w14:paraId="41C52502" w14:textId="77777777" w:rsidTr="00A961A4">
        <w:tc>
          <w:tcPr>
            <w:tcW w:w="648" w:type="dxa"/>
            <w:tcBorders>
              <w:top w:val="single" w:sz="4" w:space="0" w:color="auto"/>
              <w:bottom w:val="single" w:sz="4" w:space="0" w:color="auto"/>
              <w:right w:val="single" w:sz="4" w:space="0" w:color="auto"/>
            </w:tcBorders>
          </w:tcPr>
          <w:p w14:paraId="6371849E" w14:textId="77777777" w:rsidR="00B0055C" w:rsidRPr="001B1DD2" w:rsidRDefault="00B0055C" w:rsidP="00A961A4">
            <w:pPr>
              <w:rPr>
                <w:rFonts w:ascii="Arial Bold" w:hAnsi="Arial Bold" w:cs="Arial"/>
                <w:b/>
              </w:rPr>
            </w:pPr>
            <w:r>
              <w:rPr>
                <w:rFonts w:ascii="Arial Bold" w:hAnsi="Arial Bold" w:cs="Arial"/>
                <w:b/>
              </w:rPr>
              <w:t>7</w:t>
            </w:r>
          </w:p>
        </w:tc>
        <w:tc>
          <w:tcPr>
            <w:tcW w:w="5400" w:type="dxa"/>
            <w:tcBorders>
              <w:top w:val="single" w:sz="4" w:space="0" w:color="auto"/>
              <w:left w:val="single" w:sz="4" w:space="0" w:color="auto"/>
              <w:bottom w:val="single" w:sz="4" w:space="0" w:color="auto"/>
              <w:right w:val="single" w:sz="4" w:space="0" w:color="auto"/>
            </w:tcBorders>
          </w:tcPr>
          <w:p w14:paraId="46EA6BEE" w14:textId="2850D7A7" w:rsidR="00B0055C" w:rsidRPr="00732BA0" w:rsidRDefault="00B0055C" w:rsidP="00A961A4">
            <w:pPr>
              <w:rPr>
                <w:rFonts w:ascii="Arial" w:hAnsi="Arial" w:cs="Arial"/>
              </w:rPr>
            </w:pPr>
            <w:r w:rsidRPr="00451D7F">
              <w:rPr>
                <w:rFonts w:ascii="Arial" w:hAnsi="Arial" w:cs="Arial"/>
              </w:rPr>
              <w:t>New services under the sole authority of the Budget Act</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2A3B58A9" w14:textId="77777777" w:rsidR="00B0055C" w:rsidRPr="00732BA0" w:rsidRDefault="00B0055C" w:rsidP="00A961A4">
            <w:pPr>
              <w:rPr>
                <w:rFonts w:ascii="Arial" w:hAnsi="Arial" w:cs="Arial"/>
              </w:rPr>
            </w:pPr>
            <w:r>
              <w:rPr>
                <w:rFonts w:ascii="Arial" w:hAnsi="Arial" w:cs="Arial"/>
              </w:rPr>
              <w:t>MPMNI A.2.5.15</w:t>
            </w:r>
          </w:p>
        </w:tc>
      </w:tr>
      <w:tr w:rsidR="00B0055C" w14:paraId="6E6D986D" w14:textId="77777777" w:rsidTr="00A961A4">
        <w:tc>
          <w:tcPr>
            <w:tcW w:w="648" w:type="dxa"/>
            <w:tcBorders>
              <w:top w:val="single" w:sz="4" w:space="0" w:color="auto"/>
              <w:bottom w:val="single" w:sz="4" w:space="0" w:color="auto"/>
              <w:right w:val="single" w:sz="4" w:space="0" w:color="auto"/>
            </w:tcBorders>
          </w:tcPr>
          <w:p w14:paraId="4329A0DB" w14:textId="77777777" w:rsidR="00B0055C" w:rsidRPr="001B1DD2" w:rsidRDefault="00B0055C" w:rsidP="00A961A4">
            <w:pPr>
              <w:rPr>
                <w:rFonts w:ascii="Arial Bold" w:hAnsi="Arial Bold" w:cs="Arial"/>
                <w:b/>
              </w:rPr>
            </w:pPr>
            <w:r>
              <w:rPr>
                <w:rFonts w:ascii="Arial Bold" w:hAnsi="Arial Bold" w:cs="Arial"/>
                <w:b/>
              </w:rPr>
              <w:t>8</w:t>
            </w:r>
          </w:p>
        </w:tc>
        <w:tc>
          <w:tcPr>
            <w:tcW w:w="5400" w:type="dxa"/>
            <w:tcBorders>
              <w:top w:val="single" w:sz="4" w:space="0" w:color="auto"/>
              <w:left w:val="single" w:sz="4" w:space="0" w:color="auto"/>
              <w:bottom w:val="single" w:sz="4" w:space="0" w:color="auto"/>
              <w:right w:val="single" w:sz="4" w:space="0" w:color="auto"/>
            </w:tcBorders>
          </w:tcPr>
          <w:p w14:paraId="2F0CD750" w14:textId="06872427" w:rsidR="00B0055C" w:rsidRPr="00732BA0" w:rsidRDefault="00B0055C" w:rsidP="00A961A4">
            <w:pPr>
              <w:rPr>
                <w:rFonts w:ascii="Arial" w:hAnsi="Arial" w:cs="Arial"/>
              </w:rPr>
            </w:pPr>
            <w:r w:rsidRPr="00451D7F">
              <w:rPr>
                <w:rFonts w:ascii="Arial" w:hAnsi="Arial" w:cs="Arial"/>
              </w:rPr>
              <w:t>Loans – on borrowing from the Northern Ireland Consolidated Fund for Contingencies</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1AACE52B" w14:textId="77777777" w:rsidR="00B0055C" w:rsidRDefault="00B0055C" w:rsidP="00A961A4">
            <w:pPr>
              <w:rPr>
                <w:rFonts w:ascii="Arial" w:hAnsi="Arial" w:cs="Arial"/>
              </w:rPr>
            </w:pPr>
            <w:r>
              <w:rPr>
                <w:rFonts w:ascii="Arial" w:hAnsi="Arial" w:cs="Arial"/>
              </w:rPr>
              <w:t>MPMNI A.2.5.9</w:t>
            </w:r>
          </w:p>
          <w:p w14:paraId="7D422AB7" w14:textId="56481C8B" w:rsidR="00B0055C" w:rsidRPr="00732BA0" w:rsidRDefault="00B0055C" w:rsidP="00A961A4">
            <w:pPr>
              <w:rPr>
                <w:rFonts w:ascii="Arial" w:hAnsi="Arial" w:cs="Arial"/>
                <w:lang w:val="fr-FR"/>
              </w:rPr>
            </w:pPr>
            <w:r>
              <w:rPr>
                <w:rFonts w:ascii="Arial" w:hAnsi="Arial" w:cs="Arial"/>
              </w:rPr>
              <w:t>MPMNI A.2.5.11</w:t>
            </w:r>
          </w:p>
        </w:tc>
      </w:tr>
      <w:tr w:rsidR="00B0055C" w14:paraId="53CFCD91" w14:textId="77777777" w:rsidTr="00B46C66">
        <w:tc>
          <w:tcPr>
            <w:tcW w:w="9468" w:type="dxa"/>
            <w:gridSpan w:val="3"/>
            <w:tcBorders>
              <w:top w:val="single" w:sz="4" w:space="0" w:color="auto"/>
              <w:bottom w:val="single" w:sz="4" w:space="0" w:color="auto"/>
              <w:right w:val="single" w:sz="4" w:space="0" w:color="auto"/>
            </w:tcBorders>
            <w:shd w:val="clear" w:color="auto" w:fill="CCFF99"/>
          </w:tcPr>
          <w:p w14:paraId="7D7D87CD" w14:textId="77777777" w:rsidR="00B0055C" w:rsidRPr="00625533" w:rsidRDefault="00B0055C" w:rsidP="00A961A4">
            <w:pPr>
              <w:rPr>
                <w:rFonts w:ascii="Arial Bold" w:hAnsi="Arial Bold" w:cs="Arial"/>
                <w:b/>
              </w:rPr>
            </w:pPr>
            <w:r w:rsidRPr="00625533">
              <w:rPr>
                <w:rFonts w:ascii="Arial Bold" w:hAnsi="Arial Bold" w:cs="Arial"/>
                <w:b/>
              </w:rPr>
              <w:t>Accounting Officers</w:t>
            </w:r>
          </w:p>
        </w:tc>
      </w:tr>
      <w:tr w:rsidR="00B0055C" w14:paraId="170906D9" w14:textId="77777777" w:rsidTr="00A961A4">
        <w:tc>
          <w:tcPr>
            <w:tcW w:w="648" w:type="dxa"/>
            <w:tcBorders>
              <w:top w:val="single" w:sz="4" w:space="0" w:color="auto"/>
              <w:bottom w:val="single" w:sz="4" w:space="0" w:color="auto"/>
              <w:right w:val="single" w:sz="4" w:space="0" w:color="auto"/>
            </w:tcBorders>
          </w:tcPr>
          <w:p w14:paraId="660E0485" w14:textId="77777777" w:rsidR="00B0055C" w:rsidRPr="001B1DD2" w:rsidRDefault="00B0055C" w:rsidP="00A961A4">
            <w:pPr>
              <w:rPr>
                <w:rFonts w:ascii="Arial Bold" w:hAnsi="Arial Bold" w:cs="Arial"/>
                <w:b/>
              </w:rPr>
            </w:pPr>
            <w:r>
              <w:rPr>
                <w:rFonts w:ascii="Arial Bold" w:hAnsi="Arial Bold" w:cs="Arial"/>
                <w:b/>
              </w:rPr>
              <w:t>9</w:t>
            </w:r>
          </w:p>
        </w:tc>
        <w:tc>
          <w:tcPr>
            <w:tcW w:w="5400" w:type="dxa"/>
            <w:tcBorders>
              <w:top w:val="single" w:sz="4" w:space="0" w:color="auto"/>
              <w:left w:val="single" w:sz="4" w:space="0" w:color="auto"/>
              <w:bottom w:val="single" w:sz="4" w:space="0" w:color="auto"/>
              <w:right w:val="single" w:sz="4" w:space="0" w:color="auto"/>
            </w:tcBorders>
          </w:tcPr>
          <w:p w14:paraId="42D06225" w14:textId="2C2D5138" w:rsidR="00B0055C" w:rsidRPr="00732BA0" w:rsidRDefault="00B0055C" w:rsidP="00A961A4">
            <w:pPr>
              <w:rPr>
                <w:rFonts w:ascii="Arial" w:hAnsi="Arial" w:cs="Arial"/>
              </w:rPr>
            </w:pPr>
            <w:r>
              <w:rPr>
                <w:rFonts w:ascii="Arial" w:hAnsi="Arial" w:cs="Arial"/>
              </w:rPr>
              <w:t>Appointment of the permanent head of each central government department to be its Accounting Officer</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4F51FAA2" w14:textId="77777777" w:rsidR="00B0055C" w:rsidRPr="00732BA0" w:rsidRDefault="00B0055C" w:rsidP="00A961A4">
            <w:pPr>
              <w:rPr>
                <w:rFonts w:ascii="Arial" w:hAnsi="Arial" w:cs="Arial"/>
              </w:rPr>
            </w:pPr>
            <w:r>
              <w:rPr>
                <w:rFonts w:ascii="Arial" w:hAnsi="Arial" w:cs="Arial"/>
                <w:lang w:val="fr-FR"/>
              </w:rPr>
              <w:t xml:space="preserve">MPMNI 3.2.1 </w:t>
            </w:r>
          </w:p>
        </w:tc>
      </w:tr>
      <w:tr w:rsidR="00B0055C" w14:paraId="45E9F689" w14:textId="77777777" w:rsidTr="00A961A4">
        <w:tc>
          <w:tcPr>
            <w:tcW w:w="648" w:type="dxa"/>
            <w:tcBorders>
              <w:top w:val="single" w:sz="4" w:space="0" w:color="auto"/>
              <w:bottom w:val="single" w:sz="4" w:space="0" w:color="auto"/>
              <w:right w:val="single" w:sz="4" w:space="0" w:color="auto"/>
            </w:tcBorders>
          </w:tcPr>
          <w:p w14:paraId="50587F2F" w14:textId="77777777" w:rsidR="00B0055C" w:rsidRPr="001B1DD2" w:rsidRDefault="00B0055C" w:rsidP="00A961A4">
            <w:pPr>
              <w:rPr>
                <w:rFonts w:ascii="Arial Bold" w:hAnsi="Arial Bold" w:cs="Arial"/>
                <w:b/>
              </w:rPr>
            </w:pPr>
            <w:r>
              <w:rPr>
                <w:rFonts w:ascii="Arial Bold" w:hAnsi="Arial Bold" w:cs="Arial"/>
                <w:b/>
              </w:rPr>
              <w:t>10</w:t>
            </w:r>
          </w:p>
        </w:tc>
        <w:tc>
          <w:tcPr>
            <w:tcW w:w="5400" w:type="dxa"/>
            <w:tcBorders>
              <w:top w:val="single" w:sz="4" w:space="0" w:color="auto"/>
              <w:left w:val="single" w:sz="4" w:space="0" w:color="auto"/>
              <w:bottom w:val="single" w:sz="4" w:space="0" w:color="auto"/>
              <w:right w:val="single" w:sz="4" w:space="0" w:color="auto"/>
            </w:tcBorders>
          </w:tcPr>
          <w:p w14:paraId="6E140B6F" w14:textId="61919A19" w:rsidR="00B0055C" w:rsidRPr="00732BA0" w:rsidRDefault="00B0055C" w:rsidP="00A961A4">
            <w:pPr>
              <w:rPr>
                <w:rFonts w:ascii="Arial" w:hAnsi="Arial" w:cs="Arial"/>
              </w:rPr>
            </w:pPr>
            <w:r>
              <w:rPr>
                <w:rFonts w:ascii="Arial" w:hAnsi="Arial" w:cs="Arial"/>
              </w:rPr>
              <w:t>Appointment of an Accounting Officer for a Trading Fund (TF)</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1207879B" w14:textId="277BEE7E" w:rsidR="00B0055C" w:rsidRPr="00732BA0" w:rsidRDefault="00B0055C" w:rsidP="00824DB6">
            <w:pPr>
              <w:rPr>
                <w:rFonts w:ascii="Arial" w:hAnsi="Arial" w:cs="Arial"/>
              </w:rPr>
            </w:pPr>
            <w:r>
              <w:rPr>
                <w:rFonts w:ascii="Arial" w:hAnsi="Arial" w:cs="Arial"/>
                <w:lang w:val="fr-FR"/>
              </w:rPr>
              <w:t xml:space="preserve">Financial Provisions NI </w:t>
            </w:r>
            <w:proofErr w:type="spellStart"/>
            <w:r>
              <w:rPr>
                <w:rFonts w:ascii="Arial" w:hAnsi="Arial" w:cs="Arial"/>
                <w:lang w:val="fr-FR"/>
              </w:rPr>
              <w:t>Order</w:t>
            </w:r>
            <w:proofErr w:type="spellEnd"/>
            <w:r>
              <w:rPr>
                <w:rFonts w:ascii="Arial" w:hAnsi="Arial" w:cs="Arial"/>
                <w:lang w:val="fr-FR"/>
              </w:rPr>
              <w:t xml:space="preserve"> 1993 and MPMNI 3.2.2</w:t>
            </w:r>
          </w:p>
        </w:tc>
      </w:tr>
      <w:tr w:rsidR="00B0055C" w14:paraId="15EBDEF9" w14:textId="77777777" w:rsidTr="00B46C66">
        <w:tc>
          <w:tcPr>
            <w:tcW w:w="9468" w:type="dxa"/>
            <w:gridSpan w:val="3"/>
            <w:tcBorders>
              <w:top w:val="single" w:sz="4" w:space="0" w:color="auto"/>
              <w:bottom w:val="single" w:sz="4" w:space="0" w:color="auto"/>
              <w:right w:val="single" w:sz="4" w:space="0" w:color="auto"/>
            </w:tcBorders>
            <w:shd w:val="clear" w:color="auto" w:fill="CCFF99"/>
          </w:tcPr>
          <w:p w14:paraId="3BA3CC92" w14:textId="77777777" w:rsidR="00B0055C" w:rsidRPr="00625533" w:rsidRDefault="00B0055C" w:rsidP="00A961A4">
            <w:pPr>
              <w:rPr>
                <w:rFonts w:ascii="Arial Bold" w:hAnsi="Arial Bold" w:cs="Arial"/>
                <w:b/>
                <w:lang w:val="fr-FR"/>
              </w:rPr>
            </w:pPr>
            <w:r w:rsidRPr="00625533">
              <w:rPr>
                <w:rFonts w:ascii="Arial Bold" w:hAnsi="Arial Bold" w:cs="Arial"/>
                <w:b/>
                <w:lang w:val="fr-FR"/>
              </w:rPr>
              <w:t>Internal Management</w:t>
            </w:r>
          </w:p>
        </w:tc>
      </w:tr>
      <w:tr w:rsidR="00B0055C" w14:paraId="19CE1F3E" w14:textId="77777777" w:rsidTr="00A961A4">
        <w:tc>
          <w:tcPr>
            <w:tcW w:w="648" w:type="dxa"/>
            <w:tcBorders>
              <w:top w:val="single" w:sz="4" w:space="0" w:color="auto"/>
              <w:bottom w:val="single" w:sz="4" w:space="0" w:color="auto"/>
              <w:right w:val="single" w:sz="4" w:space="0" w:color="auto"/>
            </w:tcBorders>
          </w:tcPr>
          <w:p w14:paraId="14D5B972" w14:textId="77777777" w:rsidR="00B0055C" w:rsidRPr="001B1DD2" w:rsidRDefault="00B0055C" w:rsidP="00A961A4">
            <w:pPr>
              <w:rPr>
                <w:rFonts w:ascii="Arial Bold" w:hAnsi="Arial Bold" w:cs="Arial"/>
                <w:b/>
              </w:rPr>
            </w:pPr>
            <w:r>
              <w:rPr>
                <w:rFonts w:ascii="Arial Bold" w:hAnsi="Arial Bold" w:cs="Arial"/>
                <w:b/>
              </w:rPr>
              <w:t>11</w:t>
            </w:r>
          </w:p>
        </w:tc>
        <w:tc>
          <w:tcPr>
            <w:tcW w:w="5400" w:type="dxa"/>
            <w:tcBorders>
              <w:top w:val="single" w:sz="4" w:space="0" w:color="auto"/>
              <w:left w:val="single" w:sz="4" w:space="0" w:color="auto"/>
              <w:bottom w:val="single" w:sz="4" w:space="0" w:color="auto"/>
              <w:right w:val="single" w:sz="4" w:space="0" w:color="auto"/>
            </w:tcBorders>
          </w:tcPr>
          <w:p w14:paraId="66380CB9" w14:textId="68F058B4" w:rsidR="00B0055C" w:rsidRPr="00732BA0" w:rsidRDefault="00B0055C" w:rsidP="00A961A4">
            <w:pPr>
              <w:rPr>
                <w:rFonts w:ascii="Arial" w:hAnsi="Arial" w:cs="Arial"/>
              </w:rPr>
            </w:pPr>
            <w:r w:rsidRPr="00451D7F">
              <w:rPr>
                <w:rFonts w:ascii="Arial" w:hAnsi="Arial" w:cs="Arial"/>
              </w:rPr>
              <w:t xml:space="preserve">Gifts </w:t>
            </w:r>
            <w:r>
              <w:rPr>
                <w:rFonts w:ascii="Arial" w:hAnsi="Arial" w:cs="Arial"/>
              </w:rPr>
              <w:t>–</w:t>
            </w:r>
            <w:r w:rsidRPr="00451D7F">
              <w:rPr>
                <w:rFonts w:ascii="Arial" w:hAnsi="Arial" w:cs="Arial"/>
              </w:rPr>
              <w:t xml:space="preserve"> </w:t>
            </w:r>
            <w:r>
              <w:rPr>
                <w:rFonts w:ascii="Arial" w:hAnsi="Arial" w:cs="Arial"/>
              </w:rPr>
              <w:t>Giving any</w:t>
            </w:r>
            <w:r w:rsidRPr="00451D7F">
              <w:rPr>
                <w:rFonts w:ascii="Arial" w:hAnsi="Arial" w:cs="Arial"/>
              </w:rPr>
              <w:t xml:space="preserve"> individual gift in excess of £</w:t>
            </w:r>
            <w:r>
              <w:rPr>
                <w:rFonts w:ascii="Arial" w:hAnsi="Arial" w:cs="Arial"/>
              </w:rPr>
              <w:t>250</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0F4D0BE6" w14:textId="77777777" w:rsidR="00B0055C" w:rsidRPr="00732BA0" w:rsidRDefault="00B0055C" w:rsidP="00A961A4">
            <w:pPr>
              <w:rPr>
                <w:rFonts w:ascii="Arial" w:hAnsi="Arial" w:cs="Arial"/>
              </w:rPr>
            </w:pPr>
            <w:r>
              <w:rPr>
                <w:rFonts w:ascii="Arial" w:hAnsi="Arial" w:cs="Arial"/>
                <w:lang w:val="fr-FR"/>
              </w:rPr>
              <w:t>MPMNI A.4.12.3</w:t>
            </w:r>
          </w:p>
        </w:tc>
      </w:tr>
      <w:tr w:rsidR="00B0055C" w14:paraId="08011BE3" w14:textId="77777777" w:rsidTr="00A961A4">
        <w:tc>
          <w:tcPr>
            <w:tcW w:w="648" w:type="dxa"/>
            <w:tcBorders>
              <w:top w:val="single" w:sz="4" w:space="0" w:color="auto"/>
              <w:bottom w:val="single" w:sz="4" w:space="0" w:color="auto"/>
              <w:right w:val="single" w:sz="4" w:space="0" w:color="auto"/>
            </w:tcBorders>
          </w:tcPr>
          <w:p w14:paraId="13915934" w14:textId="77777777" w:rsidR="00B0055C" w:rsidRPr="001B1DD2" w:rsidRDefault="00B0055C" w:rsidP="00A961A4">
            <w:pPr>
              <w:rPr>
                <w:rFonts w:ascii="Arial Bold" w:hAnsi="Arial Bold" w:cs="Arial"/>
                <w:b/>
              </w:rPr>
            </w:pPr>
            <w:r>
              <w:rPr>
                <w:rFonts w:ascii="Arial Bold" w:hAnsi="Arial Bold" w:cs="Arial"/>
                <w:b/>
              </w:rPr>
              <w:t>12</w:t>
            </w:r>
          </w:p>
        </w:tc>
        <w:tc>
          <w:tcPr>
            <w:tcW w:w="5400" w:type="dxa"/>
            <w:tcBorders>
              <w:top w:val="single" w:sz="4" w:space="0" w:color="auto"/>
              <w:left w:val="single" w:sz="4" w:space="0" w:color="auto"/>
              <w:bottom w:val="single" w:sz="4" w:space="0" w:color="auto"/>
              <w:right w:val="single" w:sz="4" w:space="0" w:color="auto"/>
            </w:tcBorders>
          </w:tcPr>
          <w:p w14:paraId="4A17E4E6" w14:textId="77777777" w:rsidR="00B0055C" w:rsidRPr="00732BA0" w:rsidRDefault="00B0055C" w:rsidP="00A961A4">
            <w:pPr>
              <w:rPr>
                <w:rFonts w:ascii="Arial" w:hAnsi="Arial" w:cs="Arial"/>
              </w:rPr>
            </w:pPr>
            <w:r w:rsidRPr="00451D7F">
              <w:rPr>
                <w:rFonts w:ascii="Arial" w:hAnsi="Arial" w:cs="Arial"/>
              </w:rPr>
              <w:t xml:space="preserve">Insurance – </w:t>
            </w:r>
            <w:r w:rsidRPr="003D7821">
              <w:rPr>
                <w:rFonts w:ascii="Arial" w:hAnsi="Arial" w:cs="Arial"/>
              </w:rPr>
              <w:t>Decision to purchase commercial insurance.</w:t>
            </w:r>
          </w:p>
        </w:tc>
        <w:tc>
          <w:tcPr>
            <w:tcW w:w="3420" w:type="dxa"/>
            <w:tcBorders>
              <w:top w:val="single" w:sz="4" w:space="0" w:color="auto"/>
              <w:left w:val="single" w:sz="4" w:space="0" w:color="auto"/>
              <w:bottom w:val="single" w:sz="4" w:space="0" w:color="auto"/>
              <w:right w:val="single" w:sz="4" w:space="0" w:color="auto"/>
            </w:tcBorders>
          </w:tcPr>
          <w:p w14:paraId="11B53090" w14:textId="77777777" w:rsidR="00B0055C" w:rsidRPr="00732BA0" w:rsidRDefault="00B0055C" w:rsidP="00A961A4">
            <w:pPr>
              <w:rPr>
                <w:rFonts w:ascii="Arial" w:hAnsi="Arial" w:cs="Arial"/>
              </w:rPr>
            </w:pPr>
            <w:r>
              <w:rPr>
                <w:rFonts w:ascii="Arial" w:hAnsi="Arial" w:cs="Arial"/>
              </w:rPr>
              <w:t>MPMNI 4.4.1 – 4.4.2</w:t>
            </w:r>
          </w:p>
          <w:p w14:paraId="6F14B217" w14:textId="77777777" w:rsidR="00B0055C" w:rsidRPr="00732BA0" w:rsidRDefault="00B0055C" w:rsidP="00A961A4">
            <w:pPr>
              <w:rPr>
                <w:rFonts w:ascii="Arial" w:hAnsi="Arial" w:cs="Arial"/>
              </w:rPr>
            </w:pPr>
          </w:p>
        </w:tc>
      </w:tr>
      <w:tr w:rsidR="00B0055C" w14:paraId="6068A806" w14:textId="77777777" w:rsidTr="00A961A4">
        <w:tc>
          <w:tcPr>
            <w:tcW w:w="648" w:type="dxa"/>
            <w:tcBorders>
              <w:top w:val="single" w:sz="4" w:space="0" w:color="auto"/>
              <w:bottom w:val="single" w:sz="4" w:space="0" w:color="auto"/>
              <w:right w:val="single" w:sz="4" w:space="0" w:color="auto"/>
            </w:tcBorders>
            <w:shd w:val="clear" w:color="auto" w:fill="FFFFFF"/>
          </w:tcPr>
          <w:p w14:paraId="2A0692E1" w14:textId="77777777" w:rsidR="00B0055C" w:rsidRPr="001B1DD2" w:rsidRDefault="00B0055C" w:rsidP="00A961A4">
            <w:pPr>
              <w:rPr>
                <w:rFonts w:ascii="Arial Bold" w:hAnsi="Arial Bold" w:cs="Arial"/>
                <w:b/>
              </w:rPr>
            </w:pPr>
            <w:r>
              <w:rPr>
                <w:rFonts w:ascii="Arial Bold" w:hAnsi="Arial Bold" w:cs="Arial"/>
                <w:b/>
              </w:rPr>
              <w:t>13</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14:paraId="5137BDF8" w14:textId="58792420" w:rsidR="00B0055C" w:rsidRPr="003402BF" w:rsidRDefault="00B0055C" w:rsidP="00A961A4">
            <w:pPr>
              <w:rPr>
                <w:rFonts w:ascii="Arial" w:hAnsi="Arial" w:cs="Arial"/>
              </w:rPr>
            </w:pPr>
            <w:r w:rsidRPr="00451D7F">
              <w:rPr>
                <w:rFonts w:ascii="Arial" w:hAnsi="Arial" w:cs="Arial"/>
              </w:rPr>
              <w:t xml:space="preserve">Losses – </w:t>
            </w:r>
            <w:r>
              <w:rPr>
                <w:rFonts w:ascii="Arial" w:hAnsi="Arial" w:cs="Arial"/>
              </w:rPr>
              <w:t xml:space="preserve">The write off of losses relating to pay, allowances, superannuation benefits, social security benefits, grants, subsidies and the failure to make adequate charges for use of public property or services and loans - </w:t>
            </w:r>
            <w:r w:rsidRPr="00451D7F">
              <w:rPr>
                <w:rFonts w:ascii="Arial" w:hAnsi="Arial" w:cs="Arial"/>
              </w:rPr>
              <w:t>as per guidance in MPMNI</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5AF41223" w14:textId="77777777" w:rsidR="00B0055C" w:rsidRPr="003402BF" w:rsidRDefault="00B0055C" w:rsidP="00A961A4">
            <w:pPr>
              <w:rPr>
                <w:rFonts w:ascii="Arial" w:hAnsi="Arial" w:cs="Arial"/>
                <w:lang w:val="fr-FR"/>
              </w:rPr>
            </w:pPr>
            <w:r w:rsidRPr="003402BF">
              <w:rPr>
                <w:rFonts w:ascii="Arial" w:hAnsi="Arial" w:cs="Arial"/>
                <w:lang w:val="fr-FR"/>
              </w:rPr>
              <w:t xml:space="preserve">MPMNI </w:t>
            </w:r>
            <w:proofErr w:type="spellStart"/>
            <w:r w:rsidRPr="003402BF">
              <w:rPr>
                <w:rFonts w:ascii="Arial" w:hAnsi="Arial" w:cs="Arial"/>
                <w:lang w:val="fr-FR"/>
              </w:rPr>
              <w:t>Annex</w:t>
            </w:r>
            <w:proofErr w:type="spellEnd"/>
            <w:r w:rsidRPr="003402BF">
              <w:rPr>
                <w:rFonts w:ascii="Arial" w:hAnsi="Arial" w:cs="Arial"/>
                <w:lang w:val="fr-FR"/>
              </w:rPr>
              <w:t xml:space="preserve"> A.4</w:t>
            </w:r>
          </w:p>
        </w:tc>
      </w:tr>
    </w:tbl>
    <w:p w14:paraId="5F391EFF" w14:textId="77777777" w:rsidR="00A34A5A" w:rsidRDefault="00A34A5A">
      <w:r>
        <w:br w:type="page"/>
      </w:r>
    </w:p>
    <w:tbl>
      <w:tblPr>
        <w:tblW w:w="9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5400"/>
        <w:gridCol w:w="3420"/>
      </w:tblGrid>
      <w:tr w:rsidR="00A34A5A" w14:paraId="2EBC269F" w14:textId="77777777" w:rsidTr="00B46C66">
        <w:trPr>
          <w:trHeight w:val="273"/>
        </w:trPr>
        <w:tc>
          <w:tcPr>
            <w:tcW w:w="648" w:type="dxa"/>
            <w:tcBorders>
              <w:top w:val="single" w:sz="4" w:space="0" w:color="auto"/>
              <w:bottom w:val="single" w:sz="4" w:space="0" w:color="auto"/>
              <w:right w:val="single" w:sz="4" w:space="0" w:color="auto"/>
            </w:tcBorders>
            <w:shd w:val="clear" w:color="auto" w:fill="76923C"/>
          </w:tcPr>
          <w:p w14:paraId="15C86361" w14:textId="56184C07" w:rsidR="00A34A5A" w:rsidRDefault="00A00A0C" w:rsidP="00A34A5A">
            <w:pPr>
              <w:rPr>
                <w:rFonts w:ascii="Arial Bold" w:hAnsi="Arial Bold" w:cs="Arial"/>
                <w:b/>
              </w:rPr>
            </w:pPr>
            <w:r>
              <w:rPr>
                <w:rFonts w:ascii="Arial Bold" w:hAnsi="Arial Bold" w:cs="Arial"/>
                <w:b/>
              </w:rPr>
              <w:lastRenderedPageBreak/>
              <w:t>No</w:t>
            </w:r>
          </w:p>
        </w:tc>
        <w:tc>
          <w:tcPr>
            <w:tcW w:w="5400" w:type="dxa"/>
            <w:tcBorders>
              <w:top w:val="single" w:sz="4" w:space="0" w:color="auto"/>
              <w:left w:val="single" w:sz="4" w:space="0" w:color="auto"/>
              <w:bottom w:val="single" w:sz="4" w:space="0" w:color="auto"/>
              <w:right w:val="single" w:sz="4" w:space="0" w:color="auto"/>
            </w:tcBorders>
            <w:shd w:val="clear" w:color="auto" w:fill="76923C"/>
          </w:tcPr>
          <w:p w14:paraId="43993669" w14:textId="5F4EAD5D" w:rsidR="00A34A5A" w:rsidRPr="00A00A0C" w:rsidRDefault="00A34A5A" w:rsidP="00A34A5A">
            <w:pPr>
              <w:rPr>
                <w:rFonts w:ascii="Arial" w:hAnsi="Arial" w:cs="Arial"/>
              </w:rPr>
            </w:pPr>
            <w:r w:rsidRPr="00A00A0C">
              <w:rPr>
                <w:rFonts w:ascii="Arial Bold" w:hAnsi="Arial Bold"/>
              </w:rPr>
              <w:t>Details</w:t>
            </w:r>
          </w:p>
        </w:tc>
        <w:tc>
          <w:tcPr>
            <w:tcW w:w="3420" w:type="dxa"/>
            <w:tcBorders>
              <w:top w:val="single" w:sz="4" w:space="0" w:color="auto"/>
              <w:left w:val="single" w:sz="4" w:space="0" w:color="auto"/>
              <w:bottom w:val="single" w:sz="4" w:space="0" w:color="auto"/>
              <w:right w:val="single" w:sz="4" w:space="0" w:color="auto"/>
            </w:tcBorders>
            <w:shd w:val="clear" w:color="auto" w:fill="76923C"/>
          </w:tcPr>
          <w:p w14:paraId="67C9407F" w14:textId="685DAC4A" w:rsidR="00A34A5A" w:rsidRDefault="00A34A5A" w:rsidP="00A34A5A">
            <w:pPr>
              <w:rPr>
                <w:rFonts w:ascii="Arial" w:hAnsi="Arial" w:cs="Arial"/>
                <w:lang w:val="fr-FR"/>
              </w:rPr>
            </w:pPr>
            <w:r w:rsidRPr="003D5987">
              <w:rPr>
                <w:rFonts w:ascii="Arial Bold" w:hAnsi="Arial Bold"/>
              </w:rPr>
              <w:t>Reference</w:t>
            </w:r>
          </w:p>
        </w:tc>
      </w:tr>
      <w:tr w:rsidR="00B0055C" w14:paraId="7927A470" w14:textId="77777777" w:rsidTr="00A961A4">
        <w:tc>
          <w:tcPr>
            <w:tcW w:w="648" w:type="dxa"/>
            <w:tcBorders>
              <w:top w:val="single" w:sz="4" w:space="0" w:color="auto"/>
              <w:bottom w:val="single" w:sz="4" w:space="0" w:color="auto"/>
              <w:right w:val="single" w:sz="4" w:space="0" w:color="auto"/>
            </w:tcBorders>
          </w:tcPr>
          <w:p w14:paraId="2A02C9D2" w14:textId="511CF6E9" w:rsidR="00B0055C" w:rsidRPr="001B1DD2" w:rsidRDefault="00B0055C" w:rsidP="00A961A4">
            <w:pPr>
              <w:rPr>
                <w:rFonts w:ascii="Arial Bold" w:hAnsi="Arial Bold" w:cs="Arial"/>
                <w:b/>
              </w:rPr>
            </w:pPr>
            <w:r>
              <w:rPr>
                <w:rFonts w:ascii="Arial Bold" w:hAnsi="Arial Bold" w:cs="Arial"/>
                <w:b/>
              </w:rPr>
              <w:t>14</w:t>
            </w:r>
          </w:p>
        </w:tc>
        <w:tc>
          <w:tcPr>
            <w:tcW w:w="5400" w:type="dxa"/>
            <w:tcBorders>
              <w:top w:val="single" w:sz="4" w:space="0" w:color="auto"/>
              <w:left w:val="single" w:sz="4" w:space="0" w:color="auto"/>
              <w:bottom w:val="single" w:sz="4" w:space="0" w:color="auto"/>
              <w:right w:val="single" w:sz="4" w:space="0" w:color="auto"/>
            </w:tcBorders>
          </w:tcPr>
          <w:p w14:paraId="48053662" w14:textId="5C3E8D99" w:rsidR="00B0055C" w:rsidRDefault="00B0055C" w:rsidP="00C02E46">
            <w:pPr>
              <w:rPr>
                <w:rFonts w:ascii="Arial" w:hAnsi="Arial" w:cs="Arial"/>
              </w:rPr>
            </w:pPr>
            <w:r w:rsidRPr="00451D7F">
              <w:rPr>
                <w:rFonts w:ascii="Arial" w:hAnsi="Arial" w:cs="Arial"/>
              </w:rPr>
              <w:t xml:space="preserve">Losses </w:t>
            </w:r>
            <w:r w:rsidR="00C02E46">
              <w:rPr>
                <w:rFonts w:ascii="Arial" w:hAnsi="Arial" w:cs="Arial"/>
              </w:rPr>
              <w:t>–</w:t>
            </w:r>
            <w:r w:rsidRPr="00451D7F">
              <w:rPr>
                <w:rFonts w:ascii="Arial" w:hAnsi="Arial" w:cs="Arial"/>
              </w:rPr>
              <w:t xml:space="preserve"> Waived</w:t>
            </w:r>
            <w:r w:rsidR="00C02E46">
              <w:rPr>
                <w:rFonts w:ascii="Arial" w:hAnsi="Arial" w:cs="Arial"/>
              </w:rPr>
              <w:t xml:space="preserve"> </w:t>
            </w:r>
            <w:r w:rsidRPr="00451D7F">
              <w:rPr>
                <w:rFonts w:ascii="Arial" w:hAnsi="Arial" w:cs="Arial"/>
              </w:rPr>
              <w:t>or Abandoned claims above £100,00</w:t>
            </w:r>
            <w:r>
              <w:rPr>
                <w:rFonts w:ascii="Arial" w:hAnsi="Arial" w:cs="Arial"/>
              </w:rPr>
              <w:t>0</w:t>
            </w:r>
            <w:r w:rsidRPr="003D7821">
              <w:rPr>
                <w:rFonts w:ascii="Arial" w:hAnsi="Arial" w:cs="Arial"/>
              </w:rPr>
              <w:t xml:space="preserve"> </w:t>
            </w:r>
            <w:r>
              <w:rPr>
                <w:rFonts w:ascii="Arial" w:hAnsi="Arial" w:cs="Arial"/>
              </w:rPr>
              <w:t xml:space="preserve">and </w:t>
            </w:r>
            <w:r w:rsidRPr="003D7821">
              <w:rPr>
                <w:rFonts w:ascii="Arial" w:hAnsi="Arial" w:cs="Arial"/>
              </w:rPr>
              <w:t>Special payments e</w:t>
            </w:r>
            <w:r>
              <w:rPr>
                <w:rFonts w:ascii="Arial" w:hAnsi="Arial" w:cs="Arial"/>
              </w:rPr>
              <w:t>.</w:t>
            </w:r>
            <w:r w:rsidRPr="003D7821">
              <w:rPr>
                <w:rFonts w:ascii="Arial" w:hAnsi="Arial" w:cs="Arial"/>
              </w:rPr>
              <w:t>g</w:t>
            </w:r>
            <w:r>
              <w:rPr>
                <w:rFonts w:ascii="Arial" w:hAnsi="Arial" w:cs="Arial"/>
              </w:rPr>
              <w:t>.</w:t>
            </w:r>
            <w:r w:rsidRPr="003D7821">
              <w:rPr>
                <w:rFonts w:ascii="Arial" w:hAnsi="Arial" w:cs="Arial"/>
              </w:rPr>
              <w:t xml:space="preserve"> ex gratia over £100,000</w:t>
            </w:r>
            <w:r>
              <w:rPr>
                <w:rFonts w:ascii="Arial" w:hAnsi="Arial" w:cs="Arial"/>
              </w:rPr>
              <w:t xml:space="preserve">. </w:t>
            </w:r>
            <w:r w:rsidRPr="00451D7F">
              <w:rPr>
                <w:rFonts w:ascii="Arial" w:hAnsi="Arial" w:cs="Arial"/>
              </w:rPr>
              <w:t xml:space="preserve"> </w:t>
            </w:r>
            <w:r>
              <w:rPr>
                <w:rFonts w:ascii="Arial" w:hAnsi="Arial" w:cs="Arial"/>
              </w:rPr>
              <w:t>To include the f</w:t>
            </w:r>
            <w:r w:rsidRPr="00451D7F">
              <w:rPr>
                <w:rFonts w:ascii="Arial" w:hAnsi="Arial" w:cs="Arial"/>
              </w:rPr>
              <w:t xml:space="preserve">oregoing the recoupment of overpayments of pay, pensions and allowances over £20,000 </w:t>
            </w:r>
            <w:r>
              <w:rPr>
                <w:rFonts w:ascii="Arial" w:hAnsi="Arial" w:cs="Arial"/>
              </w:rPr>
              <w:t xml:space="preserve">and </w:t>
            </w:r>
            <w:r w:rsidRPr="00451D7F">
              <w:rPr>
                <w:rFonts w:ascii="Arial" w:hAnsi="Arial" w:cs="Arial"/>
              </w:rPr>
              <w:t>the recoupment of overpayments of grants.</w:t>
            </w:r>
          </w:p>
        </w:tc>
        <w:tc>
          <w:tcPr>
            <w:tcW w:w="3420" w:type="dxa"/>
            <w:tcBorders>
              <w:top w:val="single" w:sz="4" w:space="0" w:color="auto"/>
              <w:left w:val="single" w:sz="4" w:space="0" w:color="auto"/>
              <w:bottom w:val="single" w:sz="4" w:space="0" w:color="auto"/>
              <w:right w:val="single" w:sz="4" w:space="0" w:color="auto"/>
            </w:tcBorders>
          </w:tcPr>
          <w:p w14:paraId="0B04372E" w14:textId="77777777" w:rsidR="00B0055C" w:rsidRPr="00732BA0" w:rsidRDefault="00B0055C" w:rsidP="00A961A4">
            <w:pPr>
              <w:rPr>
                <w:rFonts w:ascii="Arial" w:hAnsi="Arial" w:cs="Arial"/>
                <w:lang w:val="fr-FR"/>
              </w:rPr>
            </w:pPr>
            <w:r>
              <w:rPr>
                <w:rFonts w:ascii="Arial" w:hAnsi="Arial" w:cs="Arial"/>
                <w:lang w:val="fr-FR"/>
              </w:rPr>
              <w:t>MPMNI A.4.10.2 &amp;</w:t>
            </w:r>
          </w:p>
          <w:p w14:paraId="3BC59091" w14:textId="77777777" w:rsidR="00B0055C" w:rsidRDefault="00B0055C" w:rsidP="00A961A4">
            <w:pPr>
              <w:rPr>
                <w:rFonts w:ascii="Arial" w:hAnsi="Arial" w:cs="Arial"/>
                <w:lang w:val="fr-FR"/>
              </w:rPr>
            </w:pPr>
            <w:r>
              <w:rPr>
                <w:rFonts w:ascii="Arial" w:hAnsi="Arial" w:cs="Arial"/>
                <w:lang w:val="fr-FR"/>
              </w:rPr>
              <w:t>Box A.4.10.A</w:t>
            </w:r>
          </w:p>
          <w:p w14:paraId="2547CEA3" w14:textId="77777777" w:rsidR="00B0055C" w:rsidRPr="00732BA0" w:rsidRDefault="00B0055C" w:rsidP="00A961A4">
            <w:pPr>
              <w:rPr>
                <w:rFonts w:ascii="Arial" w:hAnsi="Arial" w:cs="Arial"/>
                <w:lang w:val="fr-FR"/>
              </w:rPr>
            </w:pPr>
            <w:r>
              <w:rPr>
                <w:rFonts w:ascii="Arial" w:hAnsi="Arial" w:cs="Arial"/>
                <w:lang w:val="fr-FR"/>
              </w:rPr>
              <w:t>MPMNI A.4.11</w:t>
            </w:r>
          </w:p>
          <w:p w14:paraId="4ECF1363" w14:textId="77777777" w:rsidR="00B0055C" w:rsidRPr="00732BA0" w:rsidRDefault="00B0055C" w:rsidP="00A961A4">
            <w:pPr>
              <w:rPr>
                <w:rFonts w:ascii="Arial" w:hAnsi="Arial" w:cs="Arial"/>
              </w:rPr>
            </w:pPr>
          </w:p>
        </w:tc>
      </w:tr>
      <w:tr w:rsidR="00B0055C" w14:paraId="3E6C7789" w14:textId="77777777" w:rsidTr="00A961A4">
        <w:tc>
          <w:tcPr>
            <w:tcW w:w="648" w:type="dxa"/>
            <w:tcBorders>
              <w:top w:val="single" w:sz="4" w:space="0" w:color="auto"/>
              <w:bottom w:val="single" w:sz="4" w:space="0" w:color="auto"/>
              <w:right w:val="single" w:sz="4" w:space="0" w:color="auto"/>
            </w:tcBorders>
          </w:tcPr>
          <w:p w14:paraId="00DC56FA" w14:textId="77777777" w:rsidR="00B0055C" w:rsidRPr="001B1DD2" w:rsidRDefault="00B0055C" w:rsidP="00A961A4">
            <w:pPr>
              <w:rPr>
                <w:rFonts w:ascii="Arial Bold" w:hAnsi="Arial Bold" w:cs="Arial"/>
                <w:b/>
              </w:rPr>
            </w:pPr>
            <w:r>
              <w:rPr>
                <w:rFonts w:ascii="Arial Bold" w:hAnsi="Arial Bold" w:cs="Arial"/>
                <w:b/>
              </w:rPr>
              <w:t>15</w:t>
            </w:r>
          </w:p>
        </w:tc>
        <w:tc>
          <w:tcPr>
            <w:tcW w:w="5400" w:type="dxa"/>
            <w:tcBorders>
              <w:top w:val="single" w:sz="4" w:space="0" w:color="auto"/>
              <w:left w:val="single" w:sz="4" w:space="0" w:color="auto"/>
              <w:bottom w:val="single" w:sz="4" w:space="0" w:color="auto"/>
              <w:right w:val="single" w:sz="4" w:space="0" w:color="auto"/>
            </w:tcBorders>
          </w:tcPr>
          <w:p w14:paraId="200152B8" w14:textId="78CC5CD8" w:rsidR="00B0055C" w:rsidRPr="00732BA0" w:rsidRDefault="00B0055C" w:rsidP="00A961A4">
            <w:pPr>
              <w:rPr>
                <w:rFonts w:ascii="Arial" w:hAnsi="Arial" w:cs="Arial"/>
              </w:rPr>
            </w:pPr>
            <w:r w:rsidRPr="00451D7F">
              <w:rPr>
                <w:rFonts w:ascii="Arial" w:hAnsi="Arial" w:cs="Arial"/>
              </w:rPr>
              <w:t xml:space="preserve">Payments – </w:t>
            </w:r>
            <w:r w:rsidRPr="003D7821">
              <w:rPr>
                <w:rFonts w:ascii="Arial" w:hAnsi="Arial" w:cs="Arial"/>
              </w:rPr>
              <w:t xml:space="preserve">Advance payments </w:t>
            </w:r>
            <w:r>
              <w:rPr>
                <w:rFonts w:ascii="Arial" w:hAnsi="Arial" w:cs="Arial"/>
              </w:rPr>
              <w:t>excluding those allowed under the</w:t>
            </w:r>
            <w:r w:rsidRPr="003D7821">
              <w:rPr>
                <w:rFonts w:ascii="Arial" w:hAnsi="Arial" w:cs="Arial"/>
              </w:rPr>
              <w:t xml:space="preserve"> guidance in MPMNI</w:t>
            </w:r>
            <w:r w:rsidR="00824DB6">
              <w:rPr>
                <w:rFonts w:ascii="Arial" w:hAnsi="Arial" w:cs="Arial"/>
              </w:rPr>
              <w:t>.</w:t>
            </w:r>
            <w:r w:rsidRPr="003D7821" w:rsidDel="00B92E9D">
              <w:rPr>
                <w:rFonts w:ascii="Arial" w:hAnsi="Arial" w:cs="Arial"/>
              </w:rPr>
              <w:t xml:space="preserve"> </w:t>
            </w:r>
          </w:p>
        </w:tc>
        <w:tc>
          <w:tcPr>
            <w:tcW w:w="3420" w:type="dxa"/>
            <w:tcBorders>
              <w:top w:val="single" w:sz="4" w:space="0" w:color="auto"/>
              <w:left w:val="single" w:sz="4" w:space="0" w:color="auto"/>
              <w:bottom w:val="single" w:sz="4" w:space="0" w:color="auto"/>
              <w:right w:val="single" w:sz="4" w:space="0" w:color="auto"/>
            </w:tcBorders>
          </w:tcPr>
          <w:p w14:paraId="6DCF2287" w14:textId="77777777" w:rsidR="00B0055C" w:rsidRPr="00732BA0" w:rsidRDefault="00B0055C" w:rsidP="00A961A4">
            <w:pPr>
              <w:rPr>
                <w:rFonts w:ascii="Arial" w:hAnsi="Arial" w:cs="Arial"/>
              </w:rPr>
            </w:pPr>
            <w:r>
              <w:rPr>
                <w:rFonts w:ascii="Arial" w:hAnsi="Arial" w:cs="Arial"/>
              </w:rPr>
              <w:t>MPMNI A.4.6.5</w:t>
            </w:r>
          </w:p>
        </w:tc>
      </w:tr>
      <w:tr w:rsidR="00B0055C" w14:paraId="773B66A0" w14:textId="77777777" w:rsidTr="00A961A4">
        <w:tc>
          <w:tcPr>
            <w:tcW w:w="648" w:type="dxa"/>
            <w:tcBorders>
              <w:top w:val="single" w:sz="4" w:space="0" w:color="auto"/>
              <w:bottom w:val="single" w:sz="4" w:space="0" w:color="auto"/>
              <w:right w:val="single" w:sz="4" w:space="0" w:color="auto"/>
            </w:tcBorders>
          </w:tcPr>
          <w:p w14:paraId="6232A6F2" w14:textId="77777777" w:rsidR="00B0055C" w:rsidRPr="001B1DD2" w:rsidRDefault="00B0055C" w:rsidP="00A961A4">
            <w:pPr>
              <w:rPr>
                <w:rFonts w:ascii="Arial Bold" w:hAnsi="Arial Bold" w:cs="Arial"/>
                <w:b/>
              </w:rPr>
            </w:pPr>
            <w:r>
              <w:rPr>
                <w:rFonts w:ascii="Arial Bold" w:hAnsi="Arial Bold" w:cs="Arial"/>
                <w:b/>
              </w:rPr>
              <w:t>16</w:t>
            </w:r>
          </w:p>
        </w:tc>
        <w:tc>
          <w:tcPr>
            <w:tcW w:w="5400" w:type="dxa"/>
            <w:tcBorders>
              <w:top w:val="single" w:sz="4" w:space="0" w:color="auto"/>
              <w:left w:val="single" w:sz="4" w:space="0" w:color="auto"/>
              <w:bottom w:val="single" w:sz="4" w:space="0" w:color="auto"/>
              <w:right w:val="single" w:sz="4" w:space="0" w:color="auto"/>
            </w:tcBorders>
          </w:tcPr>
          <w:p w14:paraId="4C3B8C7F" w14:textId="5312CC9E" w:rsidR="00B0055C" w:rsidRPr="00732BA0" w:rsidRDefault="00B0055C" w:rsidP="00A961A4">
            <w:pPr>
              <w:rPr>
                <w:rFonts w:ascii="Arial" w:hAnsi="Arial" w:cs="Arial"/>
              </w:rPr>
            </w:pPr>
            <w:r w:rsidRPr="00451D7F">
              <w:rPr>
                <w:rFonts w:ascii="Arial" w:hAnsi="Arial" w:cs="Arial"/>
              </w:rPr>
              <w:t xml:space="preserve">Payments – </w:t>
            </w:r>
            <w:r>
              <w:rPr>
                <w:rFonts w:ascii="Arial" w:hAnsi="Arial" w:cs="Arial"/>
              </w:rPr>
              <w:t>Deferred</w:t>
            </w:r>
            <w:r w:rsidRPr="003D7821">
              <w:rPr>
                <w:rFonts w:ascii="Arial" w:hAnsi="Arial" w:cs="Arial"/>
              </w:rPr>
              <w:t xml:space="preserve"> payments </w:t>
            </w:r>
            <w:r>
              <w:rPr>
                <w:rFonts w:ascii="Arial" w:hAnsi="Arial" w:cs="Arial"/>
              </w:rPr>
              <w:t>excluding those allowed under the</w:t>
            </w:r>
            <w:r w:rsidRPr="003D7821">
              <w:rPr>
                <w:rFonts w:ascii="Arial" w:hAnsi="Arial" w:cs="Arial"/>
              </w:rPr>
              <w:t xml:space="preserve"> guidance in MPMNI</w:t>
            </w:r>
            <w:r w:rsidR="00824DB6">
              <w:rPr>
                <w:rFonts w:ascii="Arial" w:hAnsi="Arial" w:cs="Arial"/>
              </w:rPr>
              <w:t>.</w:t>
            </w:r>
            <w:r w:rsidRPr="003D7821" w:rsidDel="00B92E9D">
              <w:rPr>
                <w:rFonts w:ascii="Arial" w:hAnsi="Arial" w:cs="Arial"/>
              </w:rPr>
              <w:t xml:space="preserve"> </w:t>
            </w:r>
          </w:p>
        </w:tc>
        <w:tc>
          <w:tcPr>
            <w:tcW w:w="3420" w:type="dxa"/>
            <w:tcBorders>
              <w:top w:val="single" w:sz="4" w:space="0" w:color="auto"/>
              <w:left w:val="single" w:sz="4" w:space="0" w:color="auto"/>
              <w:bottom w:val="single" w:sz="4" w:space="0" w:color="auto"/>
              <w:right w:val="single" w:sz="4" w:space="0" w:color="auto"/>
            </w:tcBorders>
          </w:tcPr>
          <w:p w14:paraId="2389C446" w14:textId="77777777" w:rsidR="00B0055C" w:rsidRPr="00732BA0" w:rsidRDefault="00B0055C" w:rsidP="00A961A4">
            <w:pPr>
              <w:rPr>
                <w:rFonts w:ascii="Arial" w:hAnsi="Arial" w:cs="Arial"/>
              </w:rPr>
            </w:pPr>
            <w:r>
              <w:rPr>
                <w:rFonts w:ascii="Arial" w:hAnsi="Arial" w:cs="Arial"/>
              </w:rPr>
              <w:t>MPMNI A.4.6.9</w:t>
            </w:r>
          </w:p>
        </w:tc>
      </w:tr>
      <w:tr w:rsidR="00B0055C" w14:paraId="3524CB7C" w14:textId="77777777" w:rsidTr="00A961A4">
        <w:tc>
          <w:tcPr>
            <w:tcW w:w="648" w:type="dxa"/>
            <w:tcBorders>
              <w:top w:val="single" w:sz="4" w:space="0" w:color="auto"/>
              <w:bottom w:val="single" w:sz="4" w:space="0" w:color="auto"/>
              <w:right w:val="single" w:sz="4" w:space="0" w:color="auto"/>
            </w:tcBorders>
          </w:tcPr>
          <w:p w14:paraId="3CDD06FB" w14:textId="77777777" w:rsidR="00B0055C" w:rsidRPr="001B1DD2" w:rsidRDefault="00B0055C" w:rsidP="00A961A4">
            <w:pPr>
              <w:rPr>
                <w:rFonts w:ascii="Arial Bold" w:hAnsi="Arial Bold" w:cs="Arial"/>
                <w:b/>
              </w:rPr>
            </w:pPr>
            <w:r>
              <w:rPr>
                <w:rFonts w:ascii="Arial Bold" w:hAnsi="Arial Bold" w:cs="Arial"/>
                <w:b/>
              </w:rPr>
              <w:t>17</w:t>
            </w:r>
          </w:p>
        </w:tc>
        <w:tc>
          <w:tcPr>
            <w:tcW w:w="5400" w:type="dxa"/>
            <w:tcBorders>
              <w:top w:val="single" w:sz="4" w:space="0" w:color="auto"/>
              <w:left w:val="single" w:sz="4" w:space="0" w:color="auto"/>
              <w:bottom w:val="single" w:sz="4" w:space="0" w:color="auto"/>
              <w:right w:val="single" w:sz="4" w:space="0" w:color="auto"/>
            </w:tcBorders>
          </w:tcPr>
          <w:p w14:paraId="06619298" w14:textId="2878E9EA" w:rsidR="00B0055C" w:rsidRPr="00732BA0" w:rsidRDefault="00B0055C" w:rsidP="00C02E46">
            <w:pPr>
              <w:rPr>
                <w:rFonts w:ascii="Arial" w:hAnsi="Arial" w:cs="Arial"/>
              </w:rPr>
            </w:pPr>
            <w:proofErr w:type="spellStart"/>
            <w:r w:rsidRPr="00451D7F">
              <w:rPr>
                <w:rFonts w:ascii="Arial" w:hAnsi="Arial" w:cs="Arial"/>
                <w:lang w:val="fr-FR"/>
              </w:rPr>
              <w:t>Payments</w:t>
            </w:r>
            <w:proofErr w:type="spellEnd"/>
            <w:r>
              <w:rPr>
                <w:rFonts w:ascii="Arial" w:hAnsi="Arial" w:cs="Arial"/>
                <w:lang w:val="fr-FR"/>
              </w:rPr>
              <w:t xml:space="preserve"> </w:t>
            </w:r>
            <w:r w:rsidR="00C02E46">
              <w:rPr>
                <w:rFonts w:ascii="Arial" w:hAnsi="Arial" w:cs="Arial"/>
                <w:lang w:val="fr-FR"/>
              </w:rPr>
              <w:t>–</w:t>
            </w:r>
            <w:r>
              <w:rPr>
                <w:rFonts w:ascii="Arial" w:hAnsi="Arial" w:cs="Arial"/>
                <w:lang w:val="fr-FR"/>
              </w:rPr>
              <w:t xml:space="preserve"> </w:t>
            </w:r>
            <w:r>
              <w:rPr>
                <w:rFonts w:ascii="Arial" w:hAnsi="Arial" w:cs="Arial"/>
              </w:rPr>
              <w:t>Special</w:t>
            </w:r>
            <w:r w:rsidR="00C02E46">
              <w:rPr>
                <w:rFonts w:ascii="Arial" w:hAnsi="Arial" w:cs="Arial"/>
              </w:rPr>
              <w:t xml:space="preserve"> </w:t>
            </w:r>
            <w:r>
              <w:rPr>
                <w:rFonts w:ascii="Arial" w:hAnsi="Arial" w:cs="Arial"/>
              </w:rPr>
              <w:t>severance payments</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684188AA" w14:textId="77777777" w:rsidR="00B0055C" w:rsidRPr="00732BA0" w:rsidRDefault="00B0055C" w:rsidP="00A961A4">
            <w:pPr>
              <w:rPr>
                <w:rFonts w:ascii="Arial" w:hAnsi="Arial" w:cs="Arial"/>
              </w:rPr>
            </w:pPr>
            <w:r>
              <w:rPr>
                <w:rFonts w:ascii="Arial" w:hAnsi="Arial" w:cs="Arial"/>
                <w:lang w:val="fr-FR"/>
              </w:rPr>
              <w:t>MPMNI A.4.13.9</w:t>
            </w:r>
          </w:p>
        </w:tc>
      </w:tr>
      <w:tr w:rsidR="00B0055C" w14:paraId="5F9E5FD5" w14:textId="77777777" w:rsidTr="00A961A4">
        <w:tc>
          <w:tcPr>
            <w:tcW w:w="648" w:type="dxa"/>
            <w:tcBorders>
              <w:top w:val="single" w:sz="4" w:space="0" w:color="auto"/>
              <w:bottom w:val="single" w:sz="4" w:space="0" w:color="auto"/>
              <w:right w:val="single" w:sz="4" w:space="0" w:color="auto"/>
            </w:tcBorders>
          </w:tcPr>
          <w:p w14:paraId="5F9F12D6" w14:textId="77777777" w:rsidR="00B0055C" w:rsidRPr="001B1DD2" w:rsidRDefault="00B0055C" w:rsidP="00A961A4">
            <w:pPr>
              <w:rPr>
                <w:rFonts w:ascii="Arial Bold" w:hAnsi="Arial Bold" w:cs="Arial"/>
                <w:b/>
              </w:rPr>
            </w:pPr>
            <w:r>
              <w:rPr>
                <w:rFonts w:ascii="Arial Bold" w:hAnsi="Arial Bold" w:cs="Arial"/>
                <w:b/>
              </w:rPr>
              <w:t>18</w:t>
            </w:r>
          </w:p>
        </w:tc>
        <w:tc>
          <w:tcPr>
            <w:tcW w:w="5400" w:type="dxa"/>
            <w:tcBorders>
              <w:top w:val="single" w:sz="4" w:space="0" w:color="auto"/>
              <w:left w:val="single" w:sz="4" w:space="0" w:color="auto"/>
              <w:bottom w:val="single" w:sz="4" w:space="0" w:color="auto"/>
              <w:right w:val="single" w:sz="4" w:space="0" w:color="auto"/>
            </w:tcBorders>
          </w:tcPr>
          <w:p w14:paraId="74A27DD2" w14:textId="7817A297" w:rsidR="00B0055C" w:rsidRPr="00732BA0" w:rsidRDefault="00B0055C" w:rsidP="00A961A4">
            <w:pPr>
              <w:rPr>
                <w:rFonts w:ascii="Arial" w:hAnsi="Arial" w:cs="Arial"/>
              </w:rPr>
            </w:pPr>
            <w:r w:rsidRPr="00451D7F">
              <w:rPr>
                <w:rFonts w:ascii="Arial" w:hAnsi="Arial" w:cs="Arial"/>
              </w:rPr>
              <w:t>Payments – Financial Remedy Payments over £500 (</w:t>
            </w:r>
            <w:proofErr w:type="spellStart"/>
            <w:r>
              <w:rPr>
                <w:rFonts w:ascii="Arial" w:hAnsi="Arial" w:cs="Arial"/>
              </w:rPr>
              <w:t>ie</w:t>
            </w:r>
            <w:proofErr w:type="spellEnd"/>
            <w:r>
              <w:rPr>
                <w:rFonts w:ascii="Arial" w:hAnsi="Arial" w:cs="Arial"/>
              </w:rPr>
              <w:t xml:space="preserve"> payments made to complainants through an organisations internal complaints procedures</w:t>
            </w:r>
            <w:r w:rsidR="00C02E46">
              <w:rPr>
                <w:rFonts w:ascii="Arial" w:hAnsi="Arial" w:cs="Arial"/>
              </w:rPr>
              <w:t xml:space="preserve"> </w:t>
            </w:r>
            <w:r>
              <w:rPr>
                <w:rFonts w:ascii="Arial" w:hAnsi="Arial" w:cs="Arial"/>
              </w:rPr>
              <w:t>/</w:t>
            </w:r>
            <w:r w:rsidR="00C02E46">
              <w:rPr>
                <w:rFonts w:ascii="Arial" w:hAnsi="Arial" w:cs="Arial"/>
              </w:rPr>
              <w:t xml:space="preserve"> </w:t>
            </w:r>
            <w:r>
              <w:rPr>
                <w:rFonts w:ascii="Arial" w:hAnsi="Arial" w:cs="Arial"/>
              </w:rPr>
              <w:t>processes) and p</w:t>
            </w:r>
            <w:r w:rsidRPr="00175ED3">
              <w:rPr>
                <w:rFonts w:ascii="Arial" w:hAnsi="Arial" w:cs="Arial"/>
              </w:rPr>
              <w:t xml:space="preserve">ayments over £50,000 to be made as a result of a recommendation from the </w:t>
            </w:r>
            <w:r>
              <w:rPr>
                <w:rFonts w:ascii="Arial" w:hAnsi="Arial" w:cs="Arial"/>
                <w:color w:val="000000"/>
              </w:rPr>
              <w:t>Northern Ireland Public Services Ombudsman</w:t>
            </w:r>
            <w:r w:rsidR="00824DB6">
              <w:rPr>
                <w:rFonts w:ascii="Arial" w:hAnsi="Arial" w:cs="Arial"/>
                <w:color w:val="000000"/>
              </w:rPr>
              <w:t>.</w:t>
            </w:r>
          </w:p>
        </w:tc>
        <w:tc>
          <w:tcPr>
            <w:tcW w:w="3420" w:type="dxa"/>
            <w:tcBorders>
              <w:top w:val="single" w:sz="4" w:space="0" w:color="auto"/>
              <w:left w:val="single" w:sz="4" w:space="0" w:color="auto"/>
              <w:bottom w:val="single" w:sz="4" w:space="0" w:color="auto"/>
              <w:right w:val="single" w:sz="4" w:space="0" w:color="auto"/>
            </w:tcBorders>
          </w:tcPr>
          <w:p w14:paraId="18C1D894" w14:textId="77777777" w:rsidR="00B0055C" w:rsidRPr="00732BA0" w:rsidRDefault="00B0055C" w:rsidP="00A961A4">
            <w:pPr>
              <w:rPr>
                <w:rFonts w:ascii="Arial" w:hAnsi="Arial" w:cs="Arial"/>
              </w:rPr>
            </w:pPr>
            <w:r>
              <w:rPr>
                <w:rFonts w:ascii="Arial" w:hAnsi="Arial" w:cs="Arial"/>
              </w:rPr>
              <w:t>MPMNI A.4.14.8</w:t>
            </w:r>
          </w:p>
        </w:tc>
      </w:tr>
      <w:tr w:rsidR="00B0055C" w14:paraId="0481CAF0" w14:textId="77777777" w:rsidTr="00B46C66">
        <w:tc>
          <w:tcPr>
            <w:tcW w:w="9468" w:type="dxa"/>
            <w:gridSpan w:val="3"/>
            <w:tcBorders>
              <w:top w:val="single" w:sz="4" w:space="0" w:color="auto"/>
              <w:bottom w:val="single" w:sz="4" w:space="0" w:color="auto"/>
              <w:right w:val="single" w:sz="4" w:space="0" w:color="auto"/>
            </w:tcBorders>
            <w:shd w:val="clear" w:color="auto" w:fill="CCFF99"/>
          </w:tcPr>
          <w:p w14:paraId="59CF65D0" w14:textId="77777777" w:rsidR="00B0055C" w:rsidRPr="007907CB" w:rsidRDefault="00B0055C" w:rsidP="00A961A4">
            <w:pPr>
              <w:rPr>
                <w:rFonts w:ascii="Arial Bold" w:hAnsi="Arial Bold" w:cs="Arial"/>
                <w:b/>
                <w:lang w:val="fr-FR"/>
              </w:rPr>
            </w:pPr>
            <w:proofErr w:type="spellStart"/>
            <w:r w:rsidRPr="007907CB">
              <w:rPr>
                <w:rFonts w:ascii="Arial Bold" w:hAnsi="Arial Bold" w:cs="Arial"/>
                <w:b/>
                <w:lang w:val="fr-FR"/>
              </w:rPr>
              <w:t>Funding</w:t>
            </w:r>
            <w:proofErr w:type="spellEnd"/>
          </w:p>
        </w:tc>
      </w:tr>
      <w:tr w:rsidR="00B0055C" w14:paraId="52DB2F0F" w14:textId="77777777" w:rsidTr="00A961A4">
        <w:tc>
          <w:tcPr>
            <w:tcW w:w="648" w:type="dxa"/>
            <w:tcBorders>
              <w:top w:val="single" w:sz="4" w:space="0" w:color="auto"/>
              <w:bottom w:val="single" w:sz="4" w:space="0" w:color="auto"/>
              <w:right w:val="single" w:sz="4" w:space="0" w:color="auto"/>
            </w:tcBorders>
          </w:tcPr>
          <w:p w14:paraId="0252FBA9" w14:textId="77777777" w:rsidR="00B0055C" w:rsidRPr="001B1DD2" w:rsidRDefault="00B0055C" w:rsidP="00A961A4">
            <w:pPr>
              <w:rPr>
                <w:rFonts w:ascii="Arial Bold" w:hAnsi="Arial Bold" w:cs="Arial"/>
                <w:b/>
              </w:rPr>
            </w:pPr>
            <w:r>
              <w:rPr>
                <w:rFonts w:ascii="Arial Bold" w:hAnsi="Arial Bold" w:cs="Arial"/>
                <w:b/>
              </w:rPr>
              <w:t>19</w:t>
            </w:r>
          </w:p>
        </w:tc>
        <w:tc>
          <w:tcPr>
            <w:tcW w:w="5400" w:type="dxa"/>
            <w:tcBorders>
              <w:top w:val="single" w:sz="4" w:space="0" w:color="auto"/>
              <w:left w:val="single" w:sz="4" w:space="0" w:color="auto"/>
              <w:bottom w:val="single" w:sz="4" w:space="0" w:color="auto"/>
              <w:right w:val="single" w:sz="4" w:space="0" w:color="auto"/>
            </w:tcBorders>
          </w:tcPr>
          <w:p w14:paraId="448D24C9" w14:textId="03AC2020" w:rsidR="00B0055C" w:rsidRPr="00732BA0" w:rsidRDefault="00B0055C" w:rsidP="00A961A4">
            <w:pPr>
              <w:rPr>
                <w:rFonts w:ascii="Arial" w:hAnsi="Arial" w:cs="Arial"/>
              </w:rPr>
            </w:pPr>
            <w:r w:rsidRPr="00451D7F">
              <w:rPr>
                <w:rFonts w:ascii="Arial" w:hAnsi="Arial" w:cs="Arial"/>
              </w:rPr>
              <w:t>Banking – Proposals to open an account outside the pool or any proposed changes to Banking Pool arrangements</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75C91B2B" w14:textId="77777777" w:rsidR="00B0055C" w:rsidRPr="00732BA0" w:rsidRDefault="00B0055C" w:rsidP="00A961A4">
            <w:pPr>
              <w:tabs>
                <w:tab w:val="left" w:pos="540"/>
              </w:tabs>
              <w:ind w:left="539" w:hanging="539"/>
              <w:jc w:val="both"/>
              <w:rPr>
                <w:rFonts w:ascii="Arial" w:hAnsi="Arial" w:cs="Arial"/>
                <w:lang w:val="fr-FR"/>
              </w:rPr>
            </w:pPr>
            <w:r>
              <w:rPr>
                <w:rFonts w:ascii="Arial" w:hAnsi="Arial" w:cs="Arial"/>
                <w:lang w:val="fr-FR"/>
              </w:rPr>
              <w:t>MPMNI 5.8.2</w:t>
            </w:r>
          </w:p>
          <w:p w14:paraId="3F2443E5" w14:textId="77777777" w:rsidR="00B0055C" w:rsidRPr="00732BA0" w:rsidRDefault="00B0055C" w:rsidP="00A961A4">
            <w:pPr>
              <w:tabs>
                <w:tab w:val="left" w:pos="540"/>
              </w:tabs>
              <w:ind w:left="539" w:hanging="539"/>
              <w:jc w:val="both"/>
              <w:rPr>
                <w:rFonts w:ascii="Arial" w:hAnsi="Arial" w:cs="Arial"/>
              </w:rPr>
            </w:pPr>
            <w:r>
              <w:rPr>
                <w:rFonts w:ascii="Arial" w:hAnsi="Arial" w:cs="Arial"/>
              </w:rPr>
              <w:t>MPMNI A.5.7.3</w:t>
            </w:r>
          </w:p>
          <w:p w14:paraId="6D4D8B05" w14:textId="77777777" w:rsidR="00B0055C" w:rsidRPr="00732BA0" w:rsidRDefault="00B0055C" w:rsidP="00A961A4">
            <w:pPr>
              <w:tabs>
                <w:tab w:val="left" w:pos="540"/>
              </w:tabs>
              <w:ind w:left="539" w:hanging="539"/>
              <w:jc w:val="both"/>
              <w:rPr>
                <w:rFonts w:ascii="Arial" w:hAnsi="Arial" w:cs="Arial"/>
              </w:rPr>
            </w:pPr>
            <w:r>
              <w:rPr>
                <w:rFonts w:ascii="Arial" w:hAnsi="Arial" w:cs="Arial"/>
                <w:lang w:val="fr-FR"/>
              </w:rPr>
              <w:t>MPMNI Box A.5.7.B</w:t>
            </w:r>
          </w:p>
        </w:tc>
      </w:tr>
      <w:tr w:rsidR="00B0055C" w14:paraId="7F2EFC4C" w14:textId="77777777" w:rsidTr="00A961A4">
        <w:tc>
          <w:tcPr>
            <w:tcW w:w="648" w:type="dxa"/>
            <w:tcBorders>
              <w:top w:val="single" w:sz="4" w:space="0" w:color="auto"/>
              <w:bottom w:val="single" w:sz="4" w:space="0" w:color="auto"/>
              <w:right w:val="single" w:sz="4" w:space="0" w:color="auto"/>
            </w:tcBorders>
          </w:tcPr>
          <w:p w14:paraId="3DA9302F" w14:textId="77777777" w:rsidR="00B0055C" w:rsidRPr="001B1DD2" w:rsidRDefault="00B0055C" w:rsidP="00A961A4">
            <w:pPr>
              <w:rPr>
                <w:rFonts w:ascii="Arial Bold" w:hAnsi="Arial Bold" w:cs="Arial"/>
                <w:b/>
              </w:rPr>
            </w:pPr>
            <w:r>
              <w:rPr>
                <w:rFonts w:ascii="Arial Bold" w:hAnsi="Arial Bold" w:cs="Arial"/>
                <w:b/>
              </w:rPr>
              <w:t>20</w:t>
            </w:r>
          </w:p>
        </w:tc>
        <w:tc>
          <w:tcPr>
            <w:tcW w:w="5400" w:type="dxa"/>
            <w:tcBorders>
              <w:top w:val="single" w:sz="4" w:space="0" w:color="auto"/>
              <w:left w:val="single" w:sz="4" w:space="0" w:color="auto"/>
              <w:bottom w:val="single" w:sz="4" w:space="0" w:color="auto"/>
              <w:right w:val="single" w:sz="4" w:space="0" w:color="auto"/>
            </w:tcBorders>
          </w:tcPr>
          <w:p w14:paraId="1EAA5DD5" w14:textId="7D5928EA" w:rsidR="00B0055C" w:rsidRPr="00732BA0" w:rsidRDefault="00B0055C" w:rsidP="00A961A4">
            <w:pPr>
              <w:rPr>
                <w:rFonts w:ascii="Arial" w:hAnsi="Arial" w:cs="Arial"/>
              </w:rPr>
            </w:pPr>
            <w:r w:rsidRPr="00451D7F">
              <w:rPr>
                <w:rFonts w:ascii="Arial" w:hAnsi="Arial" w:cs="Arial"/>
              </w:rPr>
              <w:t>Banking – Requests for indemnities that commercial banks may seek to replace their normal arrangements</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08DE774B" w14:textId="77777777" w:rsidR="00B0055C" w:rsidRPr="00732BA0" w:rsidRDefault="00B0055C" w:rsidP="00A961A4">
            <w:pPr>
              <w:rPr>
                <w:rFonts w:ascii="Arial" w:hAnsi="Arial" w:cs="Arial"/>
              </w:rPr>
            </w:pPr>
            <w:r>
              <w:rPr>
                <w:rFonts w:ascii="Arial" w:hAnsi="Arial" w:cs="Arial"/>
              </w:rPr>
              <w:t>MPMNI Box A.5.7B</w:t>
            </w:r>
          </w:p>
          <w:p w14:paraId="59933397" w14:textId="77777777" w:rsidR="00B0055C" w:rsidRPr="00732BA0" w:rsidRDefault="00B0055C" w:rsidP="00A961A4">
            <w:pPr>
              <w:rPr>
                <w:rFonts w:ascii="Arial" w:hAnsi="Arial" w:cs="Arial"/>
              </w:rPr>
            </w:pPr>
          </w:p>
        </w:tc>
      </w:tr>
      <w:tr w:rsidR="00B0055C" w14:paraId="1DF3903C" w14:textId="77777777" w:rsidTr="00A961A4">
        <w:tc>
          <w:tcPr>
            <w:tcW w:w="648" w:type="dxa"/>
            <w:tcBorders>
              <w:top w:val="single" w:sz="4" w:space="0" w:color="auto"/>
              <w:bottom w:val="single" w:sz="4" w:space="0" w:color="auto"/>
              <w:right w:val="single" w:sz="4" w:space="0" w:color="auto"/>
            </w:tcBorders>
          </w:tcPr>
          <w:p w14:paraId="4891E4A6" w14:textId="77777777" w:rsidR="00B0055C" w:rsidRPr="001B1DD2" w:rsidRDefault="00B0055C" w:rsidP="00A961A4">
            <w:pPr>
              <w:rPr>
                <w:rFonts w:ascii="Arial Bold" w:hAnsi="Arial Bold" w:cs="Arial"/>
                <w:b/>
              </w:rPr>
            </w:pPr>
            <w:r>
              <w:rPr>
                <w:rFonts w:ascii="Arial Bold" w:hAnsi="Arial Bold" w:cs="Arial"/>
                <w:b/>
              </w:rPr>
              <w:t>21</w:t>
            </w:r>
          </w:p>
        </w:tc>
        <w:tc>
          <w:tcPr>
            <w:tcW w:w="5400" w:type="dxa"/>
            <w:tcBorders>
              <w:top w:val="single" w:sz="4" w:space="0" w:color="auto"/>
              <w:left w:val="single" w:sz="4" w:space="0" w:color="auto"/>
              <w:bottom w:val="single" w:sz="4" w:space="0" w:color="auto"/>
              <w:right w:val="single" w:sz="4" w:space="0" w:color="auto"/>
            </w:tcBorders>
          </w:tcPr>
          <w:p w14:paraId="1FFD83A8" w14:textId="373A7F9B" w:rsidR="00B0055C" w:rsidRPr="00732BA0" w:rsidRDefault="00B0055C" w:rsidP="00C02E46">
            <w:pPr>
              <w:rPr>
                <w:rFonts w:ascii="Arial" w:hAnsi="Arial" w:cs="Arial"/>
              </w:rPr>
            </w:pPr>
            <w:r w:rsidRPr="00451D7F">
              <w:rPr>
                <w:rFonts w:ascii="Arial" w:hAnsi="Arial" w:cs="Arial"/>
              </w:rPr>
              <w:t>Borrowing from the Private Sector for all ALBs</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5BB08538" w14:textId="77777777" w:rsidR="00B0055C" w:rsidRPr="00732BA0" w:rsidRDefault="00B0055C" w:rsidP="00A961A4">
            <w:pPr>
              <w:rPr>
                <w:rFonts w:ascii="Arial" w:hAnsi="Arial" w:cs="Arial"/>
              </w:rPr>
            </w:pPr>
            <w:r>
              <w:rPr>
                <w:rFonts w:ascii="Arial" w:hAnsi="Arial" w:cs="Arial"/>
              </w:rPr>
              <w:t>MPMNI 5.7.1</w:t>
            </w:r>
          </w:p>
        </w:tc>
      </w:tr>
      <w:tr w:rsidR="00B0055C" w14:paraId="2B8D6FF3" w14:textId="77777777" w:rsidTr="00A961A4">
        <w:tc>
          <w:tcPr>
            <w:tcW w:w="648" w:type="dxa"/>
            <w:tcBorders>
              <w:top w:val="single" w:sz="4" w:space="0" w:color="auto"/>
              <w:bottom w:val="single" w:sz="4" w:space="0" w:color="auto"/>
              <w:right w:val="single" w:sz="4" w:space="0" w:color="auto"/>
            </w:tcBorders>
          </w:tcPr>
          <w:p w14:paraId="23F10DF0" w14:textId="77777777" w:rsidR="00B0055C" w:rsidRPr="001B1DD2" w:rsidRDefault="00B0055C" w:rsidP="00A961A4">
            <w:pPr>
              <w:rPr>
                <w:rFonts w:ascii="Arial Bold" w:hAnsi="Arial Bold" w:cs="Arial"/>
                <w:b/>
              </w:rPr>
            </w:pPr>
            <w:r>
              <w:rPr>
                <w:rFonts w:ascii="Arial Bold" w:hAnsi="Arial Bold" w:cs="Arial"/>
                <w:b/>
              </w:rPr>
              <w:t>22</w:t>
            </w:r>
          </w:p>
        </w:tc>
        <w:tc>
          <w:tcPr>
            <w:tcW w:w="5400" w:type="dxa"/>
            <w:tcBorders>
              <w:top w:val="single" w:sz="4" w:space="0" w:color="auto"/>
              <w:left w:val="single" w:sz="4" w:space="0" w:color="auto"/>
              <w:bottom w:val="single" w:sz="4" w:space="0" w:color="auto"/>
              <w:right w:val="single" w:sz="4" w:space="0" w:color="auto"/>
            </w:tcBorders>
          </w:tcPr>
          <w:p w14:paraId="71B0763E" w14:textId="31325A0A" w:rsidR="00B0055C" w:rsidRPr="00732BA0" w:rsidRDefault="00B0055C" w:rsidP="00A961A4">
            <w:pPr>
              <w:rPr>
                <w:rFonts w:ascii="Arial" w:hAnsi="Arial" w:cs="Arial"/>
              </w:rPr>
            </w:pPr>
            <w:r w:rsidRPr="00451D7F">
              <w:rPr>
                <w:rFonts w:ascii="Arial" w:hAnsi="Arial" w:cs="Arial"/>
              </w:rPr>
              <w:t>Borrowing on terms more costly than those usually available to government</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19B5225C" w14:textId="77777777" w:rsidR="00B0055C" w:rsidRPr="00732BA0" w:rsidRDefault="00B0055C" w:rsidP="00A961A4">
            <w:pPr>
              <w:rPr>
                <w:rFonts w:ascii="Arial" w:hAnsi="Arial" w:cs="Arial"/>
              </w:rPr>
            </w:pPr>
            <w:r>
              <w:rPr>
                <w:rFonts w:ascii="Arial" w:hAnsi="Arial" w:cs="Arial"/>
              </w:rPr>
              <w:t>MPMNI A.5.6.11</w:t>
            </w:r>
          </w:p>
          <w:p w14:paraId="54F3E462" w14:textId="77777777" w:rsidR="00B0055C" w:rsidRPr="00732BA0" w:rsidRDefault="00B0055C" w:rsidP="00A961A4">
            <w:pPr>
              <w:rPr>
                <w:rFonts w:ascii="Arial" w:hAnsi="Arial" w:cs="Arial"/>
              </w:rPr>
            </w:pPr>
          </w:p>
        </w:tc>
      </w:tr>
      <w:tr w:rsidR="00B0055C" w14:paraId="7325DB17" w14:textId="77777777" w:rsidTr="00A961A4">
        <w:tc>
          <w:tcPr>
            <w:tcW w:w="648" w:type="dxa"/>
            <w:tcBorders>
              <w:top w:val="single" w:sz="4" w:space="0" w:color="auto"/>
              <w:bottom w:val="single" w:sz="4" w:space="0" w:color="auto"/>
              <w:right w:val="single" w:sz="4" w:space="0" w:color="auto"/>
            </w:tcBorders>
          </w:tcPr>
          <w:p w14:paraId="6C0C89C7" w14:textId="77777777" w:rsidR="00B0055C" w:rsidRPr="001B1DD2" w:rsidRDefault="00B0055C" w:rsidP="00A961A4">
            <w:pPr>
              <w:rPr>
                <w:rFonts w:ascii="Arial Bold" w:hAnsi="Arial Bold" w:cs="Arial"/>
                <w:b/>
              </w:rPr>
            </w:pPr>
            <w:r>
              <w:rPr>
                <w:rFonts w:ascii="Arial Bold" w:hAnsi="Arial Bold" w:cs="Arial"/>
                <w:b/>
              </w:rPr>
              <w:t>23</w:t>
            </w:r>
          </w:p>
        </w:tc>
        <w:tc>
          <w:tcPr>
            <w:tcW w:w="5400" w:type="dxa"/>
            <w:tcBorders>
              <w:top w:val="single" w:sz="4" w:space="0" w:color="auto"/>
              <w:left w:val="single" w:sz="4" w:space="0" w:color="auto"/>
              <w:bottom w:val="single" w:sz="4" w:space="0" w:color="auto"/>
              <w:right w:val="single" w:sz="4" w:space="0" w:color="auto"/>
            </w:tcBorders>
          </w:tcPr>
          <w:p w14:paraId="380E8297" w14:textId="73B5118A" w:rsidR="00B0055C" w:rsidRPr="00732BA0" w:rsidRDefault="00B0055C" w:rsidP="00A961A4">
            <w:pPr>
              <w:rPr>
                <w:rFonts w:ascii="Arial" w:hAnsi="Arial" w:cs="Arial"/>
              </w:rPr>
            </w:pPr>
            <w:r w:rsidRPr="00451D7F">
              <w:rPr>
                <w:rFonts w:ascii="Arial" w:hAnsi="Arial" w:cs="Arial"/>
              </w:rPr>
              <w:t>Borrowing – foreign borrowing</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1FB4B8E5" w14:textId="77777777" w:rsidR="00B0055C" w:rsidRPr="00732BA0" w:rsidRDefault="00B0055C" w:rsidP="00A961A4">
            <w:pPr>
              <w:rPr>
                <w:rFonts w:ascii="Arial" w:hAnsi="Arial" w:cs="Arial"/>
              </w:rPr>
            </w:pPr>
            <w:r w:rsidRPr="00451D7F">
              <w:rPr>
                <w:rFonts w:ascii="Arial" w:hAnsi="Arial" w:cs="Arial"/>
              </w:rPr>
              <w:t>MPMNI A.5.6.12</w:t>
            </w:r>
          </w:p>
        </w:tc>
      </w:tr>
      <w:tr w:rsidR="00B0055C" w14:paraId="33FB0272" w14:textId="77777777" w:rsidTr="00A961A4">
        <w:tc>
          <w:tcPr>
            <w:tcW w:w="648" w:type="dxa"/>
            <w:tcBorders>
              <w:top w:val="single" w:sz="4" w:space="0" w:color="auto"/>
              <w:bottom w:val="single" w:sz="4" w:space="0" w:color="auto"/>
              <w:right w:val="single" w:sz="4" w:space="0" w:color="auto"/>
            </w:tcBorders>
          </w:tcPr>
          <w:p w14:paraId="0E530083" w14:textId="77777777" w:rsidR="00B0055C" w:rsidRPr="001B1DD2" w:rsidRDefault="00B0055C" w:rsidP="00A961A4">
            <w:pPr>
              <w:rPr>
                <w:rFonts w:ascii="Arial Bold" w:hAnsi="Arial Bold" w:cs="Arial"/>
                <w:b/>
              </w:rPr>
            </w:pPr>
            <w:r>
              <w:rPr>
                <w:rFonts w:ascii="Arial Bold" w:hAnsi="Arial Bold" w:cs="Arial"/>
                <w:b/>
              </w:rPr>
              <w:t>24</w:t>
            </w:r>
          </w:p>
        </w:tc>
        <w:tc>
          <w:tcPr>
            <w:tcW w:w="5400" w:type="dxa"/>
            <w:tcBorders>
              <w:top w:val="single" w:sz="4" w:space="0" w:color="auto"/>
              <w:left w:val="single" w:sz="4" w:space="0" w:color="auto"/>
              <w:bottom w:val="single" w:sz="4" w:space="0" w:color="auto"/>
              <w:right w:val="single" w:sz="4" w:space="0" w:color="auto"/>
            </w:tcBorders>
          </w:tcPr>
          <w:p w14:paraId="21475E82" w14:textId="65917CEF" w:rsidR="00B0055C" w:rsidRPr="00732BA0" w:rsidRDefault="00B0055C" w:rsidP="00217E36">
            <w:pPr>
              <w:rPr>
                <w:rFonts w:ascii="Arial" w:hAnsi="Arial" w:cs="Arial"/>
              </w:rPr>
            </w:pPr>
            <w:r w:rsidRPr="00451D7F">
              <w:rPr>
                <w:rFonts w:ascii="Arial" w:hAnsi="Arial" w:cs="Arial"/>
              </w:rPr>
              <w:t xml:space="preserve">Foreign </w:t>
            </w:r>
            <w:r w:rsidRPr="00B92E9D">
              <w:rPr>
                <w:rFonts w:ascii="Arial" w:hAnsi="Arial" w:cs="Arial"/>
              </w:rPr>
              <w:t xml:space="preserve">Currency </w:t>
            </w:r>
            <w:r w:rsidR="00217E36">
              <w:rPr>
                <w:rFonts w:ascii="Arial" w:hAnsi="Arial" w:cs="Arial"/>
              </w:rPr>
              <w:t>–</w:t>
            </w:r>
            <w:r>
              <w:rPr>
                <w:rFonts w:ascii="Arial" w:hAnsi="Arial" w:cs="Arial"/>
              </w:rPr>
              <w:t xml:space="preserve"> Any</w:t>
            </w:r>
            <w:r w:rsidR="00217E36">
              <w:rPr>
                <w:rFonts w:ascii="Arial" w:hAnsi="Arial" w:cs="Arial"/>
              </w:rPr>
              <w:t xml:space="preserve"> </w:t>
            </w:r>
            <w:r>
              <w:rPr>
                <w:rFonts w:ascii="Arial" w:hAnsi="Arial" w:cs="Arial"/>
              </w:rPr>
              <w:t>proposals to negotiate contracts in foreign currencies other than the euro, yen or US dollar</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4A016E8D" w14:textId="77777777" w:rsidR="00B0055C" w:rsidRPr="00732BA0" w:rsidRDefault="00B0055C" w:rsidP="00A961A4">
            <w:pPr>
              <w:rPr>
                <w:rFonts w:ascii="Arial" w:hAnsi="Arial" w:cs="Arial"/>
              </w:rPr>
            </w:pPr>
            <w:r>
              <w:rPr>
                <w:rFonts w:ascii="Arial" w:hAnsi="Arial" w:cs="Arial"/>
              </w:rPr>
              <w:t xml:space="preserve">MPMNI A.5.7.13 </w:t>
            </w:r>
          </w:p>
        </w:tc>
      </w:tr>
      <w:tr w:rsidR="00B0055C" w14:paraId="4B41831C" w14:textId="77777777" w:rsidTr="00A961A4">
        <w:tc>
          <w:tcPr>
            <w:tcW w:w="648" w:type="dxa"/>
            <w:tcBorders>
              <w:top w:val="single" w:sz="4" w:space="0" w:color="auto"/>
              <w:bottom w:val="single" w:sz="4" w:space="0" w:color="auto"/>
              <w:right w:val="single" w:sz="4" w:space="0" w:color="auto"/>
            </w:tcBorders>
          </w:tcPr>
          <w:p w14:paraId="3F99A67B" w14:textId="77777777" w:rsidR="00B0055C" w:rsidRPr="001B1DD2" w:rsidRDefault="00B0055C" w:rsidP="00A961A4">
            <w:pPr>
              <w:rPr>
                <w:rFonts w:ascii="Arial Bold" w:hAnsi="Arial Bold" w:cs="Arial"/>
                <w:b/>
              </w:rPr>
            </w:pPr>
            <w:r>
              <w:rPr>
                <w:rFonts w:ascii="Arial Bold" w:hAnsi="Arial Bold" w:cs="Arial"/>
                <w:b/>
              </w:rPr>
              <w:t>25</w:t>
            </w:r>
          </w:p>
        </w:tc>
        <w:tc>
          <w:tcPr>
            <w:tcW w:w="5400" w:type="dxa"/>
            <w:tcBorders>
              <w:top w:val="single" w:sz="4" w:space="0" w:color="auto"/>
              <w:left w:val="single" w:sz="4" w:space="0" w:color="auto"/>
              <w:bottom w:val="single" w:sz="4" w:space="0" w:color="auto"/>
              <w:right w:val="single" w:sz="4" w:space="0" w:color="auto"/>
            </w:tcBorders>
          </w:tcPr>
          <w:p w14:paraId="04949913" w14:textId="5B9821DC" w:rsidR="00B0055C" w:rsidRPr="00732BA0" w:rsidRDefault="00B0055C" w:rsidP="00217E36">
            <w:pPr>
              <w:rPr>
                <w:rFonts w:ascii="Arial" w:hAnsi="Arial" w:cs="Arial"/>
              </w:rPr>
            </w:pPr>
            <w:r w:rsidRPr="00451D7F">
              <w:rPr>
                <w:rFonts w:ascii="Arial" w:hAnsi="Arial" w:cs="Arial"/>
              </w:rPr>
              <w:t xml:space="preserve">Income </w:t>
            </w:r>
            <w:r w:rsidR="00217E36">
              <w:rPr>
                <w:rFonts w:ascii="Arial" w:hAnsi="Arial" w:cs="Arial"/>
              </w:rPr>
              <w:t>–</w:t>
            </w:r>
            <w:r w:rsidRPr="00451D7F">
              <w:rPr>
                <w:rFonts w:ascii="Arial" w:hAnsi="Arial" w:cs="Arial"/>
              </w:rPr>
              <w:t xml:space="preserve"> Use</w:t>
            </w:r>
            <w:r w:rsidR="00217E36">
              <w:rPr>
                <w:rFonts w:ascii="Arial" w:hAnsi="Arial" w:cs="Arial"/>
              </w:rPr>
              <w:t xml:space="preserve"> </w:t>
            </w:r>
            <w:r w:rsidRPr="00451D7F">
              <w:rPr>
                <w:rFonts w:ascii="Arial" w:hAnsi="Arial" w:cs="Arial"/>
              </w:rPr>
              <w:t>of income and cash by departments to meet expenditure needs if there is no specific legislation</w:t>
            </w:r>
            <w:r w:rsidR="00824DB6">
              <w:rPr>
                <w:rFonts w:ascii="Arial" w:hAnsi="Arial" w:cs="Arial"/>
              </w:rPr>
              <w:t>.</w:t>
            </w:r>
            <w:r>
              <w:rPr>
                <w:rFonts w:ascii="Arial" w:hAnsi="Arial" w:cs="Arial"/>
              </w:rPr>
              <w:t xml:space="preserve"> </w:t>
            </w:r>
          </w:p>
        </w:tc>
        <w:tc>
          <w:tcPr>
            <w:tcW w:w="3420" w:type="dxa"/>
            <w:tcBorders>
              <w:top w:val="single" w:sz="4" w:space="0" w:color="auto"/>
              <w:left w:val="single" w:sz="4" w:space="0" w:color="auto"/>
              <w:bottom w:val="single" w:sz="4" w:space="0" w:color="auto"/>
              <w:right w:val="single" w:sz="4" w:space="0" w:color="auto"/>
            </w:tcBorders>
          </w:tcPr>
          <w:p w14:paraId="53C11FF4" w14:textId="77777777" w:rsidR="00B0055C" w:rsidRPr="00320F22" w:rsidRDefault="00B0055C" w:rsidP="00A961A4">
            <w:pPr>
              <w:pStyle w:val="Header"/>
              <w:tabs>
                <w:tab w:val="clear" w:pos="4153"/>
                <w:tab w:val="clear" w:pos="8306"/>
              </w:tabs>
              <w:rPr>
                <w:rFonts w:ascii="Arial" w:hAnsi="Arial" w:cs="Arial"/>
              </w:rPr>
            </w:pPr>
            <w:r w:rsidRPr="00320F22">
              <w:rPr>
                <w:rFonts w:ascii="Arial" w:hAnsi="Arial" w:cs="Arial"/>
              </w:rPr>
              <w:t>MPMNI A.5.3.1</w:t>
            </w:r>
          </w:p>
          <w:p w14:paraId="32F3BA5E" w14:textId="77777777" w:rsidR="00B0055C" w:rsidRPr="00732BA0" w:rsidRDefault="00B0055C" w:rsidP="00A961A4">
            <w:pPr>
              <w:rPr>
                <w:rFonts w:ascii="Arial" w:hAnsi="Arial" w:cs="Arial"/>
              </w:rPr>
            </w:pPr>
            <w:r>
              <w:rPr>
                <w:rFonts w:ascii="Arial" w:hAnsi="Arial" w:cs="Arial"/>
              </w:rPr>
              <w:t>MPMNI A.5.3.5</w:t>
            </w:r>
          </w:p>
        </w:tc>
      </w:tr>
      <w:tr w:rsidR="00B0055C" w14:paraId="796B03D2" w14:textId="77777777" w:rsidTr="00A961A4">
        <w:tc>
          <w:tcPr>
            <w:tcW w:w="648" w:type="dxa"/>
            <w:tcBorders>
              <w:top w:val="single" w:sz="4" w:space="0" w:color="auto"/>
              <w:bottom w:val="single" w:sz="4" w:space="0" w:color="auto"/>
              <w:right w:val="single" w:sz="4" w:space="0" w:color="auto"/>
            </w:tcBorders>
          </w:tcPr>
          <w:p w14:paraId="2B4FB6A5" w14:textId="77777777" w:rsidR="00B0055C" w:rsidRPr="001B1DD2" w:rsidRDefault="00B0055C" w:rsidP="00A961A4">
            <w:pPr>
              <w:rPr>
                <w:rFonts w:ascii="Arial Bold" w:hAnsi="Arial Bold" w:cs="Arial"/>
                <w:b/>
              </w:rPr>
            </w:pPr>
            <w:r>
              <w:rPr>
                <w:rFonts w:ascii="Arial Bold" w:hAnsi="Arial Bold" w:cs="Arial"/>
                <w:b/>
              </w:rPr>
              <w:t>26</w:t>
            </w:r>
          </w:p>
        </w:tc>
        <w:tc>
          <w:tcPr>
            <w:tcW w:w="5400" w:type="dxa"/>
            <w:tcBorders>
              <w:top w:val="single" w:sz="4" w:space="0" w:color="auto"/>
              <w:left w:val="single" w:sz="4" w:space="0" w:color="auto"/>
              <w:bottom w:val="single" w:sz="4" w:space="0" w:color="auto"/>
              <w:right w:val="single" w:sz="4" w:space="0" w:color="auto"/>
            </w:tcBorders>
          </w:tcPr>
          <w:p w14:paraId="2C1E99E1" w14:textId="168F08F3" w:rsidR="00B0055C" w:rsidRPr="00732BA0" w:rsidRDefault="00B0055C" w:rsidP="00217E36">
            <w:pPr>
              <w:rPr>
                <w:rFonts w:ascii="Arial" w:hAnsi="Arial" w:cs="Arial"/>
              </w:rPr>
            </w:pPr>
            <w:r w:rsidRPr="00451D7F">
              <w:rPr>
                <w:rFonts w:ascii="Arial" w:hAnsi="Arial" w:cs="Arial"/>
              </w:rPr>
              <w:t xml:space="preserve">Income </w:t>
            </w:r>
            <w:r w:rsidR="00C02E46">
              <w:rPr>
                <w:rFonts w:ascii="Arial" w:hAnsi="Arial" w:cs="Arial"/>
              </w:rPr>
              <w:t>and</w:t>
            </w:r>
            <w:r w:rsidRPr="00451D7F">
              <w:rPr>
                <w:rFonts w:ascii="Arial" w:hAnsi="Arial" w:cs="Arial"/>
              </w:rPr>
              <w:t xml:space="preserve"> Receipts </w:t>
            </w:r>
            <w:r w:rsidR="00217E36">
              <w:rPr>
                <w:rFonts w:ascii="Arial" w:hAnsi="Arial" w:cs="Arial"/>
              </w:rPr>
              <w:t>–</w:t>
            </w:r>
            <w:r w:rsidRPr="00451D7F">
              <w:rPr>
                <w:rFonts w:ascii="Arial" w:hAnsi="Arial" w:cs="Arial"/>
              </w:rPr>
              <w:t xml:space="preserve"> Increases</w:t>
            </w:r>
            <w:r w:rsidR="00217E36">
              <w:rPr>
                <w:rFonts w:ascii="Arial" w:hAnsi="Arial" w:cs="Arial"/>
              </w:rPr>
              <w:t xml:space="preserve"> </w:t>
            </w:r>
            <w:r w:rsidRPr="00451D7F">
              <w:rPr>
                <w:rFonts w:ascii="Arial" w:hAnsi="Arial" w:cs="Arial"/>
              </w:rPr>
              <w:t>to the amount that can be treated as an accruing resource during a financial year in order to finance a comparable increase in expenditure</w:t>
            </w:r>
            <w:r w:rsidRPr="00B92E9D">
              <w:rPr>
                <w:rFonts w:ascii="Arial" w:hAnsi="Arial" w:cs="Arial"/>
              </w:rPr>
              <w:t xml:space="preserve"> as per in-year monitoring</w:t>
            </w:r>
            <w:r w:rsidR="00C02E46">
              <w:rPr>
                <w:rFonts w:ascii="Arial" w:hAnsi="Arial" w:cs="Arial"/>
              </w:rPr>
              <w:t xml:space="preserve"> </w:t>
            </w:r>
            <w:r w:rsidRPr="00B92E9D">
              <w:rPr>
                <w:rFonts w:ascii="Arial" w:hAnsi="Arial" w:cs="Arial"/>
              </w:rPr>
              <w:t>/</w:t>
            </w:r>
            <w:r w:rsidR="00C02E46">
              <w:rPr>
                <w:rFonts w:ascii="Arial" w:hAnsi="Arial" w:cs="Arial"/>
              </w:rPr>
              <w:t xml:space="preserve"> </w:t>
            </w:r>
            <w:r w:rsidRPr="00B92E9D">
              <w:rPr>
                <w:rFonts w:ascii="Arial" w:hAnsi="Arial" w:cs="Arial"/>
              </w:rPr>
              <w:t>budgeting guidance</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2D022096" w14:textId="77777777" w:rsidR="00B0055C" w:rsidRPr="00320F22" w:rsidRDefault="00B0055C" w:rsidP="00A961A4">
            <w:pPr>
              <w:pStyle w:val="Header"/>
              <w:tabs>
                <w:tab w:val="clear" w:pos="4153"/>
                <w:tab w:val="clear" w:pos="8306"/>
              </w:tabs>
              <w:rPr>
                <w:rFonts w:ascii="Arial" w:hAnsi="Arial" w:cs="Arial"/>
              </w:rPr>
            </w:pPr>
            <w:r w:rsidRPr="00320F22">
              <w:rPr>
                <w:rFonts w:ascii="Arial" w:hAnsi="Arial" w:cs="Arial"/>
              </w:rPr>
              <w:t>MPMNI A.5.3.8</w:t>
            </w:r>
          </w:p>
          <w:p w14:paraId="45A8D7C9" w14:textId="77777777" w:rsidR="00B0055C" w:rsidRPr="00732BA0" w:rsidRDefault="00B0055C" w:rsidP="00A961A4">
            <w:pPr>
              <w:rPr>
                <w:rFonts w:ascii="Arial" w:hAnsi="Arial" w:cs="Arial"/>
              </w:rPr>
            </w:pPr>
            <w:r>
              <w:rPr>
                <w:rFonts w:ascii="Arial" w:hAnsi="Arial" w:cs="Arial"/>
              </w:rPr>
              <w:t>MPMNI A.5.3.9</w:t>
            </w:r>
          </w:p>
        </w:tc>
      </w:tr>
      <w:tr w:rsidR="00B0055C" w14:paraId="3E1EF9B3" w14:textId="77777777" w:rsidTr="00A961A4">
        <w:tc>
          <w:tcPr>
            <w:tcW w:w="648" w:type="dxa"/>
            <w:tcBorders>
              <w:top w:val="single" w:sz="4" w:space="0" w:color="auto"/>
              <w:bottom w:val="single" w:sz="4" w:space="0" w:color="auto"/>
              <w:right w:val="single" w:sz="4" w:space="0" w:color="auto"/>
            </w:tcBorders>
          </w:tcPr>
          <w:p w14:paraId="197E8C46" w14:textId="77777777" w:rsidR="00B0055C" w:rsidRPr="001B1DD2" w:rsidRDefault="00B0055C" w:rsidP="00A961A4">
            <w:pPr>
              <w:rPr>
                <w:rFonts w:ascii="Arial Bold" w:hAnsi="Arial Bold" w:cs="Arial"/>
                <w:b/>
              </w:rPr>
            </w:pPr>
            <w:r>
              <w:rPr>
                <w:rFonts w:ascii="Arial Bold" w:hAnsi="Arial Bold" w:cs="Arial"/>
                <w:b/>
              </w:rPr>
              <w:t>27</w:t>
            </w:r>
          </w:p>
        </w:tc>
        <w:tc>
          <w:tcPr>
            <w:tcW w:w="5400" w:type="dxa"/>
            <w:tcBorders>
              <w:top w:val="single" w:sz="4" w:space="0" w:color="auto"/>
              <w:left w:val="single" w:sz="4" w:space="0" w:color="auto"/>
              <w:bottom w:val="single" w:sz="4" w:space="0" w:color="auto"/>
              <w:right w:val="single" w:sz="4" w:space="0" w:color="auto"/>
            </w:tcBorders>
          </w:tcPr>
          <w:p w14:paraId="26D80C02" w14:textId="0CC23F4F" w:rsidR="00B0055C" w:rsidRPr="00732BA0" w:rsidRDefault="00B0055C" w:rsidP="00A961A4">
            <w:pPr>
              <w:rPr>
                <w:rFonts w:ascii="Arial" w:hAnsi="Arial" w:cs="Arial"/>
              </w:rPr>
            </w:pPr>
            <w:r w:rsidRPr="00451D7F">
              <w:rPr>
                <w:rFonts w:ascii="Arial" w:hAnsi="Arial" w:cs="Arial"/>
              </w:rPr>
              <w:t>Liabilities – Departments seeking statutory authority to accept liabilities</w:t>
            </w:r>
            <w:r w:rsidR="00824DB6">
              <w:rPr>
                <w:rFonts w:ascii="Arial" w:hAnsi="Arial" w:cs="Arial"/>
              </w:rPr>
              <w:t>.</w:t>
            </w:r>
            <w:r w:rsidRPr="00451D7F">
              <w:rPr>
                <w:rFonts w:ascii="Arial" w:hAnsi="Arial" w:cs="Arial"/>
              </w:rPr>
              <w:t xml:space="preserve"> </w:t>
            </w:r>
          </w:p>
        </w:tc>
        <w:tc>
          <w:tcPr>
            <w:tcW w:w="3420" w:type="dxa"/>
            <w:tcBorders>
              <w:top w:val="single" w:sz="4" w:space="0" w:color="auto"/>
              <w:left w:val="single" w:sz="4" w:space="0" w:color="auto"/>
              <w:bottom w:val="single" w:sz="4" w:space="0" w:color="auto"/>
              <w:right w:val="single" w:sz="4" w:space="0" w:color="auto"/>
            </w:tcBorders>
          </w:tcPr>
          <w:p w14:paraId="49517381" w14:textId="77777777" w:rsidR="00B0055C" w:rsidRPr="00732BA0" w:rsidRDefault="00B0055C" w:rsidP="00A961A4">
            <w:pPr>
              <w:rPr>
                <w:rFonts w:ascii="Arial" w:hAnsi="Arial" w:cs="Arial"/>
              </w:rPr>
            </w:pPr>
            <w:r>
              <w:rPr>
                <w:rFonts w:ascii="Arial" w:hAnsi="Arial" w:cs="Arial"/>
              </w:rPr>
              <w:t>MPMNI A.5.5.5</w:t>
            </w:r>
          </w:p>
          <w:p w14:paraId="54C90057" w14:textId="77777777" w:rsidR="00B0055C" w:rsidRPr="00732BA0" w:rsidRDefault="00B0055C" w:rsidP="00A961A4">
            <w:pPr>
              <w:rPr>
                <w:rFonts w:ascii="Arial" w:hAnsi="Arial" w:cs="Arial"/>
              </w:rPr>
            </w:pPr>
          </w:p>
        </w:tc>
      </w:tr>
      <w:tr w:rsidR="00B0055C" w14:paraId="4CE8B95C" w14:textId="77777777" w:rsidTr="00A961A4">
        <w:tc>
          <w:tcPr>
            <w:tcW w:w="648" w:type="dxa"/>
            <w:tcBorders>
              <w:top w:val="single" w:sz="4" w:space="0" w:color="auto"/>
              <w:bottom w:val="single" w:sz="4" w:space="0" w:color="auto"/>
              <w:right w:val="single" w:sz="4" w:space="0" w:color="auto"/>
            </w:tcBorders>
          </w:tcPr>
          <w:p w14:paraId="455E17AD" w14:textId="77777777" w:rsidR="00B0055C" w:rsidRPr="001B1DD2" w:rsidRDefault="00B0055C" w:rsidP="00A961A4">
            <w:pPr>
              <w:rPr>
                <w:rFonts w:ascii="Arial Bold" w:hAnsi="Arial Bold" w:cs="Arial"/>
                <w:b/>
              </w:rPr>
            </w:pPr>
            <w:r>
              <w:rPr>
                <w:rFonts w:ascii="Arial Bold" w:hAnsi="Arial Bold" w:cs="Arial"/>
                <w:b/>
              </w:rPr>
              <w:t>28</w:t>
            </w:r>
          </w:p>
        </w:tc>
        <w:tc>
          <w:tcPr>
            <w:tcW w:w="5400" w:type="dxa"/>
            <w:tcBorders>
              <w:top w:val="single" w:sz="4" w:space="0" w:color="auto"/>
              <w:left w:val="single" w:sz="4" w:space="0" w:color="auto"/>
              <w:bottom w:val="single" w:sz="4" w:space="0" w:color="auto"/>
              <w:right w:val="single" w:sz="4" w:space="0" w:color="auto"/>
            </w:tcBorders>
          </w:tcPr>
          <w:p w14:paraId="45BF24E9" w14:textId="13036469" w:rsidR="00B0055C" w:rsidRPr="00732BA0" w:rsidRDefault="00B0055C" w:rsidP="00A961A4">
            <w:pPr>
              <w:rPr>
                <w:rFonts w:ascii="Arial" w:hAnsi="Arial" w:cs="Arial"/>
              </w:rPr>
            </w:pPr>
            <w:r w:rsidRPr="00451D7F">
              <w:rPr>
                <w:rFonts w:ascii="Arial" w:hAnsi="Arial" w:cs="Arial"/>
              </w:rPr>
              <w:t xml:space="preserve">Liabilities – </w:t>
            </w:r>
            <w:r>
              <w:rPr>
                <w:rFonts w:ascii="Arial" w:hAnsi="Arial" w:cs="Arial"/>
              </w:rPr>
              <w:t>Assuming statutory liabilities including the liabilities of any sponsored bodies in excess of £1 million for any single transaction</w:t>
            </w:r>
            <w:r w:rsidR="00824DB6">
              <w:rPr>
                <w:rFonts w:ascii="Arial" w:hAnsi="Arial" w:cs="Arial"/>
              </w:rPr>
              <w:t>.</w:t>
            </w:r>
            <w:r w:rsidRPr="003D7821" w:rsidDel="00B92E9D">
              <w:rPr>
                <w:rFonts w:ascii="Arial" w:hAnsi="Arial" w:cs="Arial"/>
              </w:rPr>
              <w:t xml:space="preserve"> </w:t>
            </w:r>
          </w:p>
        </w:tc>
        <w:tc>
          <w:tcPr>
            <w:tcW w:w="3420" w:type="dxa"/>
            <w:tcBorders>
              <w:top w:val="single" w:sz="4" w:space="0" w:color="auto"/>
              <w:left w:val="single" w:sz="4" w:space="0" w:color="auto"/>
              <w:bottom w:val="single" w:sz="4" w:space="0" w:color="auto"/>
              <w:right w:val="single" w:sz="4" w:space="0" w:color="auto"/>
            </w:tcBorders>
          </w:tcPr>
          <w:p w14:paraId="50F7C90C" w14:textId="77777777" w:rsidR="00B0055C" w:rsidRPr="00732BA0" w:rsidRDefault="00B0055C" w:rsidP="00A961A4">
            <w:pPr>
              <w:rPr>
                <w:rFonts w:ascii="Arial" w:hAnsi="Arial" w:cs="Arial"/>
              </w:rPr>
            </w:pPr>
            <w:r>
              <w:rPr>
                <w:rFonts w:ascii="Arial" w:hAnsi="Arial" w:cs="Arial"/>
              </w:rPr>
              <w:t>MPMNI A.5.5.14</w:t>
            </w:r>
          </w:p>
        </w:tc>
      </w:tr>
      <w:tr w:rsidR="00B0055C" w14:paraId="33C89913" w14:textId="77777777" w:rsidTr="00A961A4">
        <w:tc>
          <w:tcPr>
            <w:tcW w:w="648" w:type="dxa"/>
            <w:tcBorders>
              <w:top w:val="single" w:sz="4" w:space="0" w:color="auto"/>
              <w:bottom w:val="single" w:sz="4" w:space="0" w:color="auto"/>
              <w:right w:val="single" w:sz="4" w:space="0" w:color="auto"/>
            </w:tcBorders>
          </w:tcPr>
          <w:p w14:paraId="171BDCC2" w14:textId="77777777" w:rsidR="00B0055C" w:rsidRPr="001B1DD2" w:rsidRDefault="00B0055C" w:rsidP="00A961A4">
            <w:pPr>
              <w:rPr>
                <w:rFonts w:ascii="Arial Bold" w:hAnsi="Arial Bold" w:cs="Arial"/>
                <w:b/>
              </w:rPr>
            </w:pPr>
            <w:r>
              <w:rPr>
                <w:rFonts w:ascii="Arial Bold" w:hAnsi="Arial Bold" w:cs="Arial"/>
                <w:b/>
              </w:rPr>
              <w:t>29</w:t>
            </w:r>
          </w:p>
        </w:tc>
        <w:tc>
          <w:tcPr>
            <w:tcW w:w="5400" w:type="dxa"/>
            <w:tcBorders>
              <w:top w:val="single" w:sz="4" w:space="0" w:color="auto"/>
              <w:left w:val="single" w:sz="4" w:space="0" w:color="auto"/>
              <w:bottom w:val="single" w:sz="4" w:space="0" w:color="auto"/>
              <w:right w:val="single" w:sz="4" w:space="0" w:color="auto"/>
            </w:tcBorders>
          </w:tcPr>
          <w:p w14:paraId="22F0CC41" w14:textId="042FD828" w:rsidR="00B0055C" w:rsidRPr="00732BA0" w:rsidRDefault="00B0055C" w:rsidP="00A961A4">
            <w:pPr>
              <w:rPr>
                <w:rFonts w:ascii="Arial" w:hAnsi="Arial" w:cs="Arial"/>
              </w:rPr>
            </w:pPr>
            <w:r>
              <w:rPr>
                <w:rFonts w:ascii="Arial" w:hAnsi="Arial" w:cs="Arial"/>
              </w:rPr>
              <w:t>Liabilities – Reporting non-statutory, where required, to the Assembly</w:t>
            </w:r>
            <w:r w:rsidR="00824DB6">
              <w:rPr>
                <w:rFonts w:ascii="Arial" w:hAnsi="Arial" w:cs="Arial"/>
              </w:rPr>
              <w:t>.</w:t>
            </w:r>
            <w:r>
              <w:rPr>
                <w:rFonts w:ascii="Arial" w:hAnsi="Arial" w:cs="Arial"/>
              </w:rPr>
              <w:t xml:space="preserve"> </w:t>
            </w:r>
          </w:p>
        </w:tc>
        <w:tc>
          <w:tcPr>
            <w:tcW w:w="3420" w:type="dxa"/>
            <w:tcBorders>
              <w:top w:val="single" w:sz="4" w:space="0" w:color="auto"/>
              <w:left w:val="single" w:sz="4" w:space="0" w:color="auto"/>
              <w:bottom w:val="single" w:sz="4" w:space="0" w:color="auto"/>
              <w:right w:val="single" w:sz="4" w:space="0" w:color="auto"/>
            </w:tcBorders>
          </w:tcPr>
          <w:p w14:paraId="0AD8A1EC" w14:textId="77777777" w:rsidR="00B0055C" w:rsidRPr="00732BA0" w:rsidRDefault="00B0055C" w:rsidP="00A961A4">
            <w:pPr>
              <w:rPr>
                <w:rFonts w:ascii="Arial" w:hAnsi="Arial" w:cs="Arial"/>
              </w:rPr>
            </w:pPr>
            <w:r>
              <w:rPr>
                <w:rFonts w:ascii="Arial" w:hAnsi="Arial" w:cs="Arial"/>
              </w:rPr>
              <w:t>MPMNI A.5.5.23</w:t>
            </w:r>
          </w:p>
        </w:tc>
      </w:tr>
    </w:tbl>
    <w:p w14:paraId="7796C242" w14:textId="77777777" w:rsidR="001C5373" w:rsidRDefault="001C5373">
      <w:r>
        <w:br w:type="page"/>
      </w:r>
    </w:p>
    <w:tbl>
      <w:tblPr>
        <w:tblW w:w="9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5400"/>
        <w:gridCol w:w="3420"/>
      </w:tblGrid>
      <w:tr w:rsidR="009076B6" w14:paraId="25942744" w14:textId="77777777" w:rsidTr="00B46C66">
        <w:trPr>
          <w:trHeight w:val="273"/>
        </w:trPr>
        <w:tc>
          <w:tcPr>
            <w:tcW w:w="648" w:type="dxa"/>
            <w:tcBorders>
              <w:top w:val="single" w:sz="4" w:space="0" w:color="auto"/>
              <w:bottom w:val="single" w:sz="4" w:space="0" w:color="auto"/>
              <w:right w:val="single" w:sz="4" w:space="0" w:color="auto"/>
            </w:tcBorders>
            <w:shd w:val="clear" w:color="auto" w:fill="76923C"/>
          </w:tcPr>
          <w:p w14:paraId="2587AD36" w14:textId="1DF91491" w:rsidR="009076B6" w:rsidRDefault="009076B6" w:rsidP="009076B6">
            <w:pPr>
              <w:rPr>
                <w:rFonts w:ascii="Arial Bold" w:hAnsi="Arial Bold" w:cs="Arial"/>
                <w:b/>
              </w:rPr>
            </w:pPr>
            <w:r>
              <w:rPr>
                <w:rFonts w:ascii="Arial Bold" w:hAnsi="Arial Bold" w:cs="Arial"/>
                <w:b/>
              </w:rPr>
              <w:lastRenderedPageBreak/>
              <w:t>No</w:t>
            </w:r>
          </w:p>
        </w:tc>
        <w:tc>
          <w:tcPr>
            <w:tcW w:w="5400" w:type="dxa"/>
            <w:tcBorders>
              <w:top w:val="single" w:sz="4" w:space="0" w:color="auto"/>
              <w:left w:val="single" w:sz="4" w:space="0" w:color="auto"/>
              <w:bottom w:val="single" w:sz="4" w:space="0" w:color="auto"/>
              <w:right w:val="single" w:sz="4" w:space="0" w:color="auto"/>
            </w:tcBorders>
            <w:shd w:val="clear" w:color="auto" w:fill="76923C"/>
          </w:tcPr>
          <w:p w14:paraId="610CBFD1" w14:textId="268E0DBB" w:rsidR="009076B6" w:rsidRPr="009076B6" w:rsidRDefault="009076B6" w:rsidP="009076B6">
            <w:pPr>
              <w:rPr>
                <w:rFonts w:ascii="Arial" w:hAnsi="Arial" w:cs="Arial"/>
              </w:rPr>
            </w:pPr>
            <w:r w:rsidRPr="009076B6">
              <w:rPr>
                <w:rFonts w:ascii="Arial Bold" w:hAnsi="Arial Bold"/>
              </w:rPr>
              <w:t>Details</w:t>
            </w:r>
          </w:p>
        </w:tc>
        <w:tc>
          <w:tcPr>
            <w:tcW w:w="3420" w:type="dxa"/>
            <w:tcBorders>
              <w:top w:val="single" w:sz="4" w:space="0" w:color="auto"/>
              <w:left w:val="single" w:sz="4" w:space="0" w:color="auto"/>
              <w:bottom w:val="single" w:sz="4" w:space="0" w:color="auto"/>
              <w:right w:val="single" w:sz="4" w:space="0" w:color="auto"/>
            </w:tcBorders>
            <w:shd w:val="clear" w:color="auto" w:fill="76923C"/>
          </w:tcPr>
          <w:p w14:paraId="41278E8A" w14:textId="32B176AE" w:rsidR="009076B6" w:rsidRDefault="009076B6" w:rsidP="009076B6">
            <w:pPr>
              <w:rPr>
                <w:rFonts w:ascii="Arial" w:hAnsi="Arial" w:cs="Arial"/>
              </w:rPr>
            </w:pPr>
            <w:r w:rsidRPr="003D5987">
              <w:rPr>
                <w:rFonts w:ascii="Arial Bold" w:hAnsi="Arial Bold"/>
              </w:rPr>
              <w:t>Reference</w:t>
            </w:r>
          </w:p>
        </w:tc>
      </w:tr>
      <w:tr w:rsidR="00B0055C" w14:paraId="77172A6D" w14:textId="77777777" w:rsidTr="00A961A4">
        <w:tc>
          <w:tcPr>
            <w:tcW w:w="648" w:type="dxa"/>
            <w:tcBorders>
              <w:top w:val="single" w:sz="4" w:space="0" w:color="auto"/>
              <w:bottom w:val="single" w:sz="4" w:space="0" w:color="auto"/>
              <w:right w:val="single" w:sz="4" w:space="0" w:color="auto"/>
            </w:tcBorders>
          </w:tcPr>
          <w:p w14:paraId="31A54C8A" w14:textId="77777777" w:rsidR="00B0055C" w:rsidRPr="001B1DD2" w:rsidRDefault="00B0055C" w:rsidP="00A961A4">
            <w:pPr>
              <w:rPr>
                <w:rFonts w:ascii="Arial Bold" w:hAnsi="Arial Bold" w:cs="Arial"/>
                <w:b/>
              </w:rPr>
            </w:pPr>
            <w:r>
              <w:rPr>
                <w:rFonts w:ascii="Arial Bold" w:hAnsi="Arial Bold" w:cs="Arial"/>
                <w:b/>
              </w:rPr>
              <w:t>30</w:t>
            </w:r>
          </w:p>
        </w:tc>
        <w:tc>
          <w:tcPr>
            <w:tcW w:w="5400" w:type="dxa"/>
            <w:tcBorders>
              <w:top w:val="single" w:sz="4" w:space="0" w:color="auto"/>
              <w:left w:val="single" w:sz="4" w:space="0" w:color="auto"/>
              <w:bottom w:val="single" w:sz="4" w:space="0" w:color="auto"/>
              <w:right w:val="single" w:sz="4" w:space="0" w:color="auto"/>
            </w:tcBorders>
          </w:tcPr>
          <w:p w14:paraId="2D760D6B" w14:textId="3A841900" w:rsidR="00B0055C" w:rsidRPr="00732BA0" w:rsidRDefault="00B0055C" w:rsidP="00A961A4">
            <w:pPr>
              <w:rPr>
                <w:rFonts w:ascii="Arial" w:hAnsi="Arial" w:cs="Arial"/>
              </w:rPr>
            </w:pPr>
            <w:r w:rsidRPr="00451D7F">
              <w:rPr>
                <w:rFonts w:ascii="Arial" w:hAnsi="Arial" w:cs="Arial"/>
              </w:rPr>
              <w:t>Liabilities – Reporting a contingent liability in confidence by writing to the Chair of the PAC</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24EDA00F" w14:textId="77777777" w:rsidR="00B0055C" w:rsidRPr="00732BA0" w:rsidRDefault="00B0055C" w:rsidP="00A961A4">
            <w:pPr>
              <w:rPr>
                <w:rFonts w:ascii="Arial" w:hAnsi="Arial" w:cs="Arial"/>
              </w:rPr>
            </w:pPr>
            <w:r>
              <w:rPr>
                <w:rFonts w:ascii="Arial" w:hAnsi="Arial" w:cs="Arial"/>
              </w:rPr>
              <w:t>MPMNI A.5.5.28</w:t>
            </w:r>
          </w:p>
          <w:p w14:paraId="4B221F4A" w14:textId="77777777" w:rsidR="00B0055C" w:rsidRPr="00732BA0" w:rsidRDefault="00B0055C" w:rsidP="00A961A4">
            <w:pPr>
              <w:rPr>
                <w:rFonts w:ascii="Arial" w:hAnsi="Arial" w:cs="Arial"/>
              </w:rPr>
            </w:pPr>
          </w:p>
        </w:tc>
      </w:tr>
      <w:tr w:rsidR="00B0055C" w14:paraId="6171E0C5" w14:textId="77777777" w:rsidTr="00A961A4">
        <w:tc>
          <w:tcPr>
            <w:tcW w:w="648" w:type="dxa"/>
            <w:tcBorders>
              <w:top w:val="single" w:sz="4" w:space="0" w:color="auto"/>
              <w:bottom w:val="single" w:sz="4" w:space="0" w:color="auto"/>
              <w:right w:val="single" w:sz="4" w:space="0" w:color="auto"/>
            </w:tcBorders>
          </w:tcPr>
          <w:p w14:paraId="4EC3A1EA" w14:textId="77777777" w:rsidR="00B0055C" w:rsidRPr="001B1DD2" w:rsidRDefault="00B0055C" w:rsidP="00A961A4">
            <w:pPr>
              <w:rPr>
                <w:rFonts w:ascii="Arial Bold" w:hAnsi="Arial Bold" w:cs="Arial"/>
                <w:b/>
              </w:rPr>
            </w:pPr>
            <w:r>
              <w:rPr>
                <w:rFonts w:ascii="Arial Bold" w:hAnsi="Arial Bold" w:cs="Arial"/>
                <w:b/>
              </w:rPr>
              <w:t>31</w:t>
            </w:r>
          </w:p>
        </w:tc>
        <w:tc>
          <w:tcPr>
            <w:tcW w:w="5400" w:type="dxa"/>
            <w:tcBorders>
              <w:top w:val="single" w:sz="4" w:space="0" w:color="auto"/>
              <w:left w:val="single" w:sz="4" w:space="0" w:color="auto"/>
              <w:bottom w:val="single" w:sz="4" w:space="0" w:color="auto"/>
              <w:right w:val="single" w:sz="4" w:space="0" w:color="auto"/>
            </w:tcBorders>
          </w:tcPr>
          <w:p w14:paraId="422773D6" w14:textId="78BFDDC1" w:rsidR="00B0055C" w:rsidRPr="00732BA0" w:rsidRDefault="00B0055C" w:rsidP="00A961A4">
            <w:pPr>
              <w:rPr>
                <w:rFonts w:ascii="Arial" w:hAnsi="Arial" w:cs="Arial"/>
              </w:rPr>
            </w:pPr>
            <w:r w:rsidRPr="00451D7F">
              <w:rPr>
                <w:rFonts w:ascii="Arial" w:hAnsi="Arial" w:cs="Arial"/>
              </w:rPr>
              <w:t>Liabilities – Departments should consult D</w:t>
            </w:r>
            <w:r>
              <w:rPr>
                <w:rFonts w:ascii="Arial" w:hAnsi="Arial" w:cs="Arial"/>
              </w:rPr>
              <w:t>o</w:t>
            </w:r>
            <w:r w:rsidRPr="00451D7F">
              <w:rPr>
                <w:rFonts w:ascii="Arial" w:hAnsi="Arial" w:cs="Arial"/>
              </w:rPr>
              <w:t>F about reporting a liability</w:t>
            </w:r>
            <w:r>
              <w:rPr>
                <w:rFonts w:ascii="Arial" w:hAnsi="Arial" w:cs="Arial"/>
              </w:rPr>
              <w:t xml:space="preserve"> during recess and</w:t>
            </w:r>
            <w:r w:rsidRPr="00451D7F">
              <w:rPr>
                <w:rFonts w:ascii="Arial" w:hAnsi="Arial" w:cs="Arial"/>
              </w:rPr>
              <w:t xml:space="preserve"> outside Assembly sessions during a dissolution</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7E93ACCF" w14:textId="77777777" w:rsidR="00B0055C" w:rsidRDefault="00B0055C" w:rsidP="00A961A4">
            <w:pPr>
              <w:rPr>
                <w:rFonts w:ascii="Arial" w:hAnsi="Arial" w:cs="Arial"/>
              </w:rPr>
            </w:pPr>
            <w:r>
              <w:rPr>
                <w:rFonts w:ascii="Arial" w:hAnsi="Arial" w:cs="Arial"/>
              </w:rPr>
              <w:t>MPMNI A.5.5.30</w:t>
            </w:r>
          </w:p>
          <w:p w14:paraId="025979C3" w14:textId="77777777" w:rsidR="00B0055C" w:rsidRDefault="00B0055C" w:rsidP="00A961A4">
            <w:pPr>
              <w:rPr>
                <w:rFonts w:ascii="Arial" w:hAnsi="Arial" w:cs="Arial"/>
              </w:rPr>
            </w:pPr>
            <w:r>
              <w:rPr>
                <w:rFonts w:ascii="Arial" w:hAnsi="Arial" w:cs="Arial"/>
              </w:rPr>
              <w:t>MPMNI A.5.5.34</w:t>
            </w:r>
          </w:p>
          <w:p w14:paraId="3DA0EB5B" w14:textId="77777777" w:rsidR="00B0055C" w:rsidRPr="00732BA0" w:rsidRDefault="00B0055C" w:rsidP="00A961A4">
            <w:pPr>
              <w:rPr>
                <w:rFonts w:ascii="Arial" w:hAnsi="Arial" w:cs="Arial"/>
              </w:rPr>
            </w:pPr>
          </w:p>
        </w:tc>
      </w:tr>
      <w:tr w:rsidR="00B0055C" w14:paraId="626EB422" w14:textId="77777777" w:rsidTr="00A961A4">
        <w:tc>
          <w:tcPr>
            <w:tcW w:w="648" w:type="dxa"/>
            <w:tcBorders>
              <w:top w:val="single" w:sz="4" w:space="0" w:color="auto"/>
              <w:bottom w:val="single" w:sz="4" w:space="0" w:color="auto"/>
              <w:right w:val="single" w:sz="4" w:space="0" w:color="auto"/>
            </w:tcBorders>
          </w:tcPr>
          <w:p w14:paraId="68C8C6D2" w14:textId="77777777" w:rsidR="00B0055C" w:rsidRPr="001B1DD2" w:rsidRDefault="00B0055C" w:rsidP="00A961A4">
            <w:pPr>
              <w:rPr>
                <w:rFonts w:ascii="Arial Bold" w:hAnsi="Arial Bold" w:cs="Arial"/>
                <w:b/>
              </w:rPr>
            </w:pPr>
            <w:r>
              <w:rPr>
                <w:rFonts w:ascii="Arial Bold" w:hAnsi="Arial Bold" w:cs="Arial"/>
                <w:b/>
              </w:rPr>
              <w:t>32</w:t>
            </w:r>
          </w:p>
        </w:tc>
        <w:tc>
          <w:tcPr>
            <w:tcW w:w="5400" w:type="dxa"/>
            <w:tcBorders>
              <w:top w:val="single" w:sz="4" w:space="0" w:color="auto"/>
              <w:left w:val="single" w:sz="4" w:space="0" w:color="auto"/>
              <w:bottom w:val="single" w:sz="4" w:space="0" w:color="auto"/>
              <w:right w:val="single" w:sz="4" w:space="0" w:color="auto"/>
            </w:tcBorders>
          </w:tcPr>
          <w:p w14:paraId="79805DA6" w14:textId="73AB1D43" w:rsidR="00B0055C" w:rsidRPr="00732BA0" w:rsidRDefault="00B0055C" w:rsidP="00A961A4">
            <w:pPr>
              <w:rPr>
                <w:rFonts w:ascii="Arial" w:hAnsi="Arial" w:cs="Arial"/>
              </w:rPr>
            </w:pPr>
            <w:r w:rsidRPr="00451D7F">
              <w:rPr>
                <w:rFonts w:ascii="Arial" w:hAnsi="Arial" w:cs="Arial"/>
              </w:rPr>
              <w:t>Loans – proposals to make voted loans</w:t>
            </w:r>
            <w:r>
              <w:rPr>
                <w:rFonts w:ascii="Arial" w:hAnsi="Arial" w:cs="Arial"/>
              </w:rPr>
              <w:t xml:space="preserve"> and </w:t>
            </w:r>
            <w:r w:rsidRPr="00451D7F">
              <w:rPr>
                <w:rFonts w:ascii="Arial" w:hAnsi="Arial" w:cs="Arial"/>
              </w:rPr>
              <w:t>premature repayment</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4C9590B5" w14:textId="77777777" w:rsidR="00B0055C" w:rsidRPr="00732BA0" w:rsidRDefault="00B0055C" w:rsidP="00A961A4">
            <w:pPr>
              <w:rPr>
                <w:rFonts w:ascii="Arial" w:hAnsi="Arial" w:cs="Arial"/>
              </w:rPr>
            </w:pPr>
            <w:r>
              <w:rPr>
                <w:rFonts w:ascii="Arial" w:hAnsi="Arial" w:cs="Arial"/>
              </w:rPr>
              <w:t>MPMNI 5.6.1</w:t>
            </w:r>
          </w:p>
          <w:p w14:paraId="20DD3CB5" w14:textId="77777777" w:rsidR="00B0055C" w:rsidRPr="00732BA0" w:rsidRDefault="00B0055C" w:rsidP="00A961A4">
            <w:pPr>
              <w:rPr>
                <w:rFonts w:ascii="Arial" w:hAnsi="Arial" w:cs="Arial"/>
              </w:rPr>
            </w:pPr>
            <w:r>
              <w:rPr>
                <w:rFonts w:ascii="Arial" w:hAnsi="Arial" w:cs="Arial"/>
              </w:rPr>
              <w:t>MPMNI A.5.6.2</w:t>
            </w:r>
          </w:p>
        </w:tc>
      </w:tr>
      <w:tr w:rsidR="00B0055C" w14:paraId="6D0088B1" w14:textId="77777777" w:rsidTr="00B46C66">
        <w:tc>
          <w:tcPr>
            <w:tcW w:w="9468" w:type="dxa"/>
            <w:gridSpan w:val="3"/>
            <w:tcBorders>
              <w:top w:val="single" w:sz="4" w:space="0" w:color="auto"/>
              <w:bottom w:val="single" w:sz="4" w:space="0" w:color="auto"/>
              <w:right w:val="single" w:sz="4" w:space="0" w:color="auto"/>
            </w:tcBorders>
            <w:shd w:val="clear" w:color="auto" w:fill="CCFF99"/>
          </w:tcPr>
          <w:p w14:paraId="4C016806" w14:textId="77777777" w:rsidR="00B0055C" w:rsidRPr="007907CB" w:rsidRDefault="00B0055C" w:rsidP="00A961A4">
            <w:pPr>
              <w:rPr>
                <w:rFonts w:ascii="Arial Bold" w:hAnsi="Arial Bold" w:cs="Arial"/>
                <w:b/>
              </w:rPr>
            </w:pPr>
            <w:r w:rsidRPr="007907CB">
              <w:rPr>
                <w:rFonts w:ascii="Arial Bold" w:hAnsi="Arial Bold" w:cs="Arial"/>
                <w:b/>
              </w:rPr>
              <w:t>Fees, Charges and Levies</w:t>
            </w:r>
          </w:p>
        </w:tc>
      </w:tr>
      <w:tr w:rsidR="00B0055C" w14:paraId="720837FE" w14:textId="77777777" w:rsidTr="00A961A4">
        <w:tc>
          <w:tcPr>
            <w:tcW w:w="648" w:type="dxa"/>
            <w:tcBorders>
              <w:top w:val="single" w:sz="4" w:space="0" w:color="auto"/>
              <w:bottom w:val="single" w:sz="4" w:space="0" w:color="auto"/>
              <w:right w:val="single" w:sz="4" w:space="0" w:color="auto"/>
            </w:tcBorders>
          </w:tcPr>
          <w:p w14:paraId="4888D853" w14:textId="77777777" w:rsidR="00B0055C" w:rsidRPr="001B1DD2" w:rsidRDefault="00B0055C" w:rsidP="00A961A4">
            <w:pPr>
              <w:rPr>
                <w:rFonts w:ascii="Arial Bold" w:hAnsi="Arial Bold" w:cs="Arial"/>
                <w:b/>
              </w:rPr>
            </w:pPr>
            <w:r>
              <w:rPr>
                <w:rFonts w:ascii="Arial Bold" w:hAnsi="Arial Bold" w:cs="Arial"/>
                <w:b/>
              </w:rPr>
              <w:t>33</w:t>
            </w:r>
          </w:p>
        </w:tc>
        <w:tc>
          <w:tcPr>
            <w:tcW w:w="5400" w:type="dxa"/>
            <w:tcBorders>
              <w:top w:val="single" w:sz="4" w:space="0" w:color="auto"/>
              <w:left w:val="single" w:sz="4" w:space="0" w:color="auto"/>
              <w:bottom w:val="single" w:sz="4" w:space="0" w:color="auto"/>
              <w:right w:val="single" w:sz="4" w:space="0" w:color="auto"/>
            </w:tcBorders>
          </w:tcPr>
          <w:p w14:paraId="44DFC2E4" w14:textId="2A78BD9B" w:rsidR="00B0055C" w:rsidRPr="00732BA0" w:rsidRDefault="00B0055C" w:rsidP="00217E36">
            <w:pPr>
              <w:rPr>
                <w:rFonts w:ascii="Arial" w:hAnsi="Arial" w:cs="Arial"/>
              </w:rPr>
            </w:pPr>
            <w:r w:rsidRPr="00451D7F">
              <w:rPr>
                <w:rFonts w:ascii="Arial" w:hAnsi="Arial" w:cs="Arial"/>
              </w:rPr>
              <w:t xml:space="preserve">Charges </w:t>
            </w:r>
            <w:r w:rsidR="00217E36">
              <w:rPr>
                <w:rFonts w:ascii="Arial" w:hAnsi="Arial" w:cs="Arial"/>
              </w:rPr>
              <w:t>–</w:t>
            </w:r>
            <w:r w:rsidRPr="00451D7F">
              <w:rPr>
                <w:rFonts w:ascii="Arial" w:hAnsi="Arial" w:cs="Arial"/>
              </w:rPr>
              <w:t xml:space="preserve"> Primary</w:t>
            </w:r>
            <w:r w:rsidR="00217E36">
              <w:rPr>
                <w:rFonts w:ascii="Arial" w:hAnsi="Arial" w:cs="Arial"/>
              </w:rPr>
              <w:t xml:space="preserve"> </w:t>
            </w:r>
            <w:r w:rsidRPr="00451D7F">
              <w:rPr>
                <w:rFonts w:ascii="Arial" w:hAnsi="Arial" w:cs="Arial"/>
              </w:rPr>
              <w:t>legislation to empower charging</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57447D64" w14:textId="77777777" w:rsidR="00B0055C" w:rsidRPr="00732BA0" w:rsidRDefault="00B0055C" w:rsidP="00A961A4">
            <w:pPr>
              <w:rPr>
                <w:rFonts w:ascii="Arial" w:hAnsi="Arial" w:cs="Arial"/>
              </w:rPr>
            </w:pPr>
            <w:r>
              <w:rPr>
                <w:rFonts w:ascii="Arial" w:hAnsi="Arial" w:cs="Arial"/>
              </w:rPr>
              <w:t>MPMNI 6.2.1</w:t>
            </w:r>
          </w:p>
          <w:p w14:paraId="798B59FD" w14:textId="77777777" w:rsidR="00B0055C" w:rsidRPr="00732BA0" w:rsidRDefault="00B0055C" w:rsidP="00A961A4">
            <w:pPr>
              <w:rPr>
                <w:rFonts w:ascii="Arial" w:hAnsi="Arial" w:cs="Arial"/>
              </w:rPr>
            </w:pPr>
          </w:p>
        </w:tc>
      </w:tr>
      <w:tr w:rsidR="00B0055C" w14:paraId="2D2AFE36" w14:textId="77777777" w:rsidTr="00A961A4">
        <w:tc>
          <w:tcPr>
            <w:tcW w:w="648" w:type="dxa"/>
            <w:tcBorders>
              <w:top w:val="single" w:sz="4" w:space="0" w:color="auto"/>
              <w:bottom w:val="single" w:sz="4" w:space="0" w:color="auto"/>
              <w:right w:val="single" w:sz="4" w:space="0" w:color="auto"/>
            </w:tcBorders>
          </w:tcPr>
          <w:p w14:paraId="4058F97E" w14:textId="77777777" w:rsidR="00B0055C" w:rsidRPr="001B1DD2" w:rsidRDefault="00B0055C" w:rsidP="00A961A4">
            <w:pPr>
              <w:rPr>
                <w:rFonts w:ascii="Arial Bold" w:hAnsi="Arial Bold" w:cs="Arial"/>
                <w:b/>
              </w:rPr>
            </w:pPr>
            <w:r>
              <w:rPr>
                <w:rFonts w:ascii="Arial Bold" w:hAnsi="Arial Bold" w:cs="Arial"/>
                <w:b/>
              </w:rPr>
              <w:t>34</w:t>
            </w:r>
          </w:p>
        </w:tc>
        <w:tc>
          <w:tcPr>
            <w:tcW w:w="5400" w:type="dxa"/>
            <w:tcBorders>
              <w:top w:val="single" w:sz="4" w:space="0" w:color="auto"/>
              <w:left w:val="single" w:sz="4" w:space="0" w:color="auto"/>
              <w:bottom w:val="single" w:sz="4" w:space="0" w:color="auto"/>
              <w:right w:val="single" w:sz="4" w:space="0" w:color="auto"/>
            </w:tcBorders>
          </w:tcPr>
          <w:p w14:paraId="3068381B" w14:textId="39D83404" w:rsidR="00B0055C" w:rsidRPr="00732BA0" w:rsidRDefault="00B0055C" w:rsidP="00217E36">
            <w:pPr>
              <w:rPr>
                <w:rFonts w:ascii="Arial" w:hAnsi="Arial" w:cs="Arial"/>
              </w:rPr>
            </w:pPr>
            <w:r w:rsidRPr="00451D7F">
              <w:rPr>
                <w:rFonts w:ascii="Arial" w:hAnsi="Arial" w:cs="Arial"/>
              </w:rPr>
              <w:t xml:space="preserve">Charges </w:t>
            </w:r>
            <w:r w:rsidR="00217E36">
              <w:rPr>
                <w:rFonts w:ascii="Arial" w:hAnsi="Arial" w:cs="Arial"/>
              </w:rPr>
              <w:t>–</w:t>
            </w:r>
            <w:r w:rsidRPr="00451D7F">
              <w:rPr>
                <w:rFonts w:ascii="Arial" w:hAnsi="Arial" w:cs="Arial"/>
              </w:rPr>
              <w:t xml:space="preserve"> Restructuring</w:t>
            </w:r>
            <w:r w:rsidR="00217E36">
              <w:rPr>
                <w:rFonts w:ascii="Arial" w:hAnsi="Arial" w:cs="Arial"/>
              </w:rPr>
              <w:t xml:space="preserve"> </w:t>
            </w:r>
            <w:r w:rsidRPr="00451D7F">
              <w:rPr>
                <w:rFonts w:ascii="Arial" w:hAnsi="Arial" w:cs="Arial"/>
              </w:rPr>
              <w:t>charges using the Fees and Charges (NI) Order 1988 No. 929 (N.I.8)</w:t>
            </w:r>
            <w:r w:rsidRPr="008D51C8">
              <w:rPr>
                <w:rFonts w:ascii="Arial" w:hAnsi="Arial" w:cs="Arial"/>
              </w:rPr>
              <w:t xml:space="preserve"> in line with guidance in MPMNI</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293D3BC7" w14:textId="77777777" w:rsidR="00B0055C" w:rsidRPr="00732BA0" w:rsidRDefault="00B0055C" w:rsidP="00A961A4">
            <w:pPr>
              <w:rPr>
                <w:rFonts w:ascii="Arial" w:hAnsi="Arial" w:cs="Arial"/>
              </w:rPr>
            </w:pPr>
            <w:r>
              <w:rPr>
                <w:rFonts w:ascii="Arial" w:hAnsi="Arial" w:cs="Arial"/>
              </w:rPr>
              <w:t xml:space="preserve">MPMNI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rPr>
                        <w:rFonts w:ascii="Arial" w:hAnsi="Arial" w:cs="Arial"/>
                      </w:rPr>
                      <w:t>Box</w:t>
                    </w:r>
                  </w:smartTag>
                </w:smartTag>
                <w:r>
                  <w:rPr>
                    <w:rFonts w:ascii="Arial" w:hAnsi="Arial" w:cs="Arial"/>
                  </w:rPr>
                  <w:t xml:space="preserve"> 6.2</w:t>
                </w:r>
              </w:smartTag>
            </w:smartTag>
          </w:p>
        </w:tc>
      </w:tr>
      <w:tr w:rsidR="00B0055C" w14:paraId="7F2B6705" w14:textId="77777777" w:rsidTr="00A961A4">
        <w:tc>
          <w:tcPr>
            <w:tcW w:w="648" w:type="dxa"/>
            <w:tcBorders>
              <w:top w:val="single" w:sz="4" w:space="0" w:color="auto"/>
              <w:bottom w:val="single" w:sz="4" w:space="0" w:color="auto"/>
              <w:right w:val="single" w:sz="4" w:space="0" w:color="auto"/>
            </w:tcBorders>
          </w:tcPr>
          <w:p w14:paraId="65672AF1" w14:textId="77777777" w:rsidR="00B0055C" w:rsidRPr="001B1DD2" w:rsidRDefault="00B0055C" w:rsidP="00A961A4">
            <w:pPr>
              <w:rPr>
                <w:rFonts w:ascii="Arial Bold" w:hAnsi="Arial Bold" w:cs="Arial"/>
                <w:b/>
              </w:rPr>
            </w:pPr>
            <w:r>
              <w:rPr>
                <w:rFonts w:ascii="Arial Bold" w:hAnsi="Arial Bold" w:cs="Arial"/>
                <w:b/>
              </w:rPr>
              <w:t>35</w:t>
            </w:r>
          </w:p>
        </w:tc>
        <w:tc>
          <w:tcPr>
            <w:tcW w:w="5400" w:type="dxa"/>
            <w:tcBorders>
              <w:top w:val="single" w:sz="4" w:space="0" w:color="auto"/>
              <w:left w:val="single" w:sz="4" w:space="0" w:color="auto"/>
              <w:bottom w:val="single" w:sz="4" w:space="0" w:color="auto"/>
              <w:right w:val="single" w:sz="4" w:space="0" w:color="auto"/>
            </w:tcBorders>
          </w:tcPr>
          <w:p w14:paraId="41E74AC6" w14:textId="2CB35910" w:rsidR="00B0055C" w:rsidRPr="00732BA0" w:rsidRDefault="00B0055C" w:rsidP="00217E36">
            <w:pPr>
              <w:rPr>
                <w:rFonts w:ascii="Arial" w:hAnsi="Arial" w:cs="Arial"/>
              </w:rPr>
            </w:pPr>
            <w:r w:rsidRPr="00451D7F">
              <w:rPr>
                <w:rFonts w:ascii="Arial" w:hAnsi="Arial" w:cs="Arial"/>
              </w:rPr>
              <w:t xml:space="preserve">Charges </w:t>
            </w:r>
            <w:r w:rsidR="00217E36">
              <w:rPr>
                <w:rFonts w:ascii="Arial" w:hAnsi="Arial" w:cs="Arial"/>
              </w:rPr>
              <w:t>–</w:t>
            </w:r>
            <w:r w:rsidRPr="00451D7F">
              <w:rPr>
                <w:rFonts w:ascii="Arial" w:hAnsi="Arial" w:cs="Arial"/>
              </w:rPr>
              <w:t xml:space="preserve"> Public</w:t>
            </w:r>
            <w:r w:rsidR="00217E36">
              <w:rPr>
                <w:rFonts w:ascii="Arial" w:hAnsi="Arial" w:cs="Arial"/>
              </w:rPr>
              <w:t xml:space="preserve"> </w:t>
            </w:r>
            <w:r w:rsidRPr="00451D7F">
              <w:rPr>
                <w:rFonts w:ascii="Arial" w:hAnsi="Arial" w:cs="Arial"/>
              </w:rPr>
              <w:t>sector supplier moving away from full cost charging</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612C64FF" w14:textId="77777777" w:rsidR="00B0055C" w:rsidRPr="00732BA0" w:rsidRDefault="00B0055C" w:rsidP="00A961A4">
            <w:pPr>
              <w:rPr>
                <w:rFonts w:ascii="Arial" w:hAnsi="Arial" w:cs="Arial"/>
              </w:rPr>
            </w:pPr>
            <w:r>
              <w:rPr>
                <w:rFonts w:ascii="Arial" w:hAnsi="Arial" w:cs="Arial"/>
              </w:rPr>
              <w:t>MPMNI A.6.4.8</w:t>
            </w:r>
          </w:p>
        </w:tc>
      </w:tr>
      <w:tr w:rsidR="00B0055C" w14:paraId="05CB06D9" w14:textId="77777777" w:rsidTr="00A961A4">
        <w:tc>
          <w:tcPr>
            <w:tcW w:w="648" w:type="dxa"/>
            <w:tcBorders>
              <w:top w:val="single" w:sz="4" w:space="0" w:color="auto"/>
              <w:bottom w:val="single" w:sz="4" w:space="0" w:color="auto"/>
              <w:right w:val="single" w:sz="4" w:space="0" w:color="auto"/>
            </w:tcBorders>
          </w:tcPr>
          <w:p w14:paraId="3F1C2998" w14:textId="77777777" w:rsidR="00B0055C" w:rsidRPr="001B1DD2" w:rsidRDefault="00B0055C" w:rsidP="00A961A4">
            <w:pPr>
              <w:rPr>
                <w:rFonts w:ascii="Arial Bold" w:hAnsi="Arial Bold" w:cs="Arial"/>
                <w:b/>
              </w:rPr>
            </w:pPr>
            <w:r>
              <w:rPr>
                <w:rFonts w:ascii="Arial Bold" w:hAnsi="Arial Bold" w:cs="Arial"/>
                <w:b/>
              </w:rPr>
              <w:t>36</w:t>
            </w:r>
          </w:p>
        </w:tc>
        <w:tc>
          <w:tcPr>
            <w:tcW w:w="5400" w:type="dxa"/>
            <w:tcBorders>
              <w:top w:val="single" w:sz="4" w:space="0" w:color="auto"/>
              <w:left w:val="single" w:sz="4" w:space="0" w:color="auto"/>
              <w:bottom w:val="single" w:sz="4" w:space="0" w:color="auto"/>
              <w:right w:val="single" w:sz="4" w:space="0" w:color="auto"/>
            </w:tcBorders>
          </w:tcPr>
          <w:p w14:paraId="367492F2" w14:textId="015F69AE" w:rsidR="00B0055C" w:rsidRPr="00732BA0" w:rsidRDefault="00B0055C" w:rsidP="00A961A4">
            <w:pPr>
              <w:rPr>
                <w:rFonts w:ascii="Arial" w:hAnsi="Arial" w:cs="Arial"/>
              </w:rPr>
            </w:pPr>
            <w:r w:rsidRPr="00451D7F">
              <w:rPr>
                <w:rFonts w:ascii="Arial" w:hAnsi="Arial" w:cs="Arial"/>
              </w:rPr>
              <w:t xml:space="preserve">Interdepartmental Transactions – where the transaction may require legislative procedures or where </w:t>
            </w:r>
            <w:r>
              <w:rPr>
                <w:rFonts w:ascii="Arial" w:hAnsi="Arial" w:cs="Arial"/>
              </w:rPr>
              <w:t>DoF</w:t>
            </w:r>
            <w:r w:rsidRPr="00451D7F">
              <w:rPr>
                <w:rFonts w:ascii="Arial" w:hAnsi="Arial" w:cs="Arial"/>
              </w:rPr>
              <w:t xml:space="preserve"> agreement is required under statute</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313628E1" w14:textId="77777777" w:rsidR="00B0055C" w:rsidRPr="00732BA0" w:rsidRDefault="00B0055C" w:rsidP="00A961A4">
            <w:pPr>
              <w:rPr>
                <w:rFonts w:ascii="Arial" w:hAnsi="Arial" w:cs="Arial"/>
              </w:rPr>
            </w:pPr>
            <w:r>
              <w:rPr>
                <w:rFonts w:ascii="Arial" w:hAnsi="Arial" w:cs="Arial"/>
              </w:rPr>
              <w:t>MPMNI A.6.6.3</w:t>
            </w:r>
          </w:p>
        </w:tc>
      </w:tr>
      <w:tr w:rsidR="00B0055C" w:rsidRPr="007907CB" w14:paraId="1CD67D6A" w14:textId="77777777" w:rsidTr="00B46C66">
        <w:tc>
          <w:tcPr>
            <w:tcW w:w="9468" w:type="dxa"/>
            <w:gridSpan w:val="3"/>
            <w:tcBorders>
              <w:top w:val="single" w:sz="4" w:space="0" w:color="auto"/>
              <w:bottom w:val="single" w:sz="4" w:space="0" w:color="auto"/>
              <w:right w:val="single" w:sz="4" w:space="0" w:color="auto"/>
            </w:tcBorders>
            <w:shd w:val="clear" w:color="auto" w:fill="CCFF99"/>
          </w:tcPr>
          <w:p w14:paraId="58D274C5" w14:textId="77777777" w:rsidR="00B0055C" w:rsidRPr="007907CB" w:rsidRDefault="00B0055C" w:rsidP="00A961A4">
            <w:pPr>
              <w:rPr>
                <w:rFonts w:ascii="Arial Bold" w:hAnsi="Arial Bold" w:cs="Arial"/>
                <w:b/>
              </w:rPr>
            </w:pPr>
            <w:r>
              <w:rPr>
                <w:rFonts w:ascii="Arial Bold" w:hAnsi="Arial Bold" w:cs="Arial"/>
                <w:b/>
              </w:rPr>
              <w:t>Working with Others</w:t>
            </w:r>
          </w:p>
        </w:tc>
      </w:tr>
      <w:tr w:rsidR="00B0055C" w14:paraId="1F785D89" w14:textId="77777777" w:rsidTr="00A961A4">
        <w:tc>
          <w:tcPr>
            <w:tcW w:w="648" w:type="dxa"/>
            <w:tcBorders>
              <w:top w:val="single" w:sz="4" w:space="0" w:color="auto"/>
              <w:bottom w:val="single" w:sz="4" w:space="0" w:color="auto"/>
              <w:right w:val="single" w:sz="4" w:space="0" w:color="auto"/>
            </w:tcBorders>
          </w:tcPr>
          <w:p w14:paraId="6B9608CC" w14:textId="77777777" w:rsidR="00B0055C" w:rsidRPr="001B1DD2" w:rsidRDefault="00B0055C" w:rsidP="00A961A4">
            <w:pPr>
              <w:rPr>
                <w:rFonts w:ascii="Arial Bold" w:hAnsi="Arial Bold" w:cs="Arial"/>
                <w:b/>
              </w:rPr>
            </w:pPr>
            <w:r>
              <w:rPr>
                <w:rFonts w:ascii="Arial Bold" w:hAnsi="Arial Bold" w:cs="Arial"/>
                <w:b/>
              </w:rPr>
              <w:t>37</w:t>
            </w:r>
          </w:p>
        </w:tc>
        <w:tc>
          <w:tcPr>
            <w:tcW w:w="5400" w:type="dxa"/>
            <w:tcBorders>
              <w:top w:val="single" w:sz="4" w:space="0" w:color="auto"/>
              <w:left w:val="single" w:sz="4" w:space="0" w:color="auto"/>
              <w:bottom w:val="single" w:sz="4" w:space="0" w:color="auto"/>
              <w:right w:val="single" w:sz="4" w:space="0" w:color="auto"/>
            </w:tcBorders>
          </w:tcPr>
          <w:p w14:paraId="23E5FC7D" w14:textId="3A6BBCFC" w:rsidR="00B0055C" w:rsidRPr="00732BA0" w:rsidRDefault="00B0055C" w:rsidP="00A961A4">
            <w:pPr>
              <w:rPr>
                <w:rFonts w:ascii="Arial" w:hAnsi="Arial" w:cs="Arial"/>
              </w:rPr>
            </w:pPr>
            <w:r>
              <w:rPr>
                <w:rFonts w:ascii="Arial" w:hAnsi="Arial" w:cs="Arial"/>
              </w:rPr>
              <w:t>Agency framework documents and the methods of financing an agency</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49140108" w14:textId="77777777" w:rsidR="00B0055C" w:rsidRPr="00732BA0" w:rsidRDefault="00B0055C" w:rsidP="00A961A4">
            <w:pPr>
              <w:rPr>
                <w:rFonts w:ascii="Arial" w:hAnsi="Arial" w:cs="Arial"/>
              </w:rPr>
            </w:pPr>
            <w:r>
              <w:rPr>
                <w:rFonts w:ascii="Arial" w:hAnsi="Arial" w:cs="Arial"/>
                <w:lang w:val="fr-FR"/>
              </w:rPr>
              <w:t>MPMNI 7.4.2 &amp; Box 7.2</w:t>
            </w:r>
          </w:p>
        </w:tc>
      </w:tr>
      <w:tr w:rsidR="00B0055C" w14:paraId="0B255B7D" w14:textId="77777777" w:rsidTr="00A961A4">
        <w:tc>
          <w:tcPr>
            <w:tcW w:w="648" w:type="dxa"/>
            <w:tcBorders>
              <w:top w:val="single" w:sz="4" w:space="0" w:color="auto"/>
              <w:bottom w:val="single" w:sz="4" w:space="0" w:color="auto"/>
              <w:right w:val="single" w:sz="4" w:space="0" w:color="auto"/>
            </w:tcBorders>
          </w:tcPr>
          <w:p w14:paraId="67A90B23" w14:textId="77777777" w:rsidR="00B0055C" w:rsidRPr="001B1DD2" w:rsidRDefault="00B0055C" w:rsidP="00A961A4">
            <w:pPr>
              <w:rPr>
                <w:rFonts w:ascii="Arial Bold" w:hAnsi="Arial Bold" w:cs="Arial"/>
                <w:b/>
              </w:rPr>
            </w:pPr>
            <w:r>
              <w:rPr>
                <w:rFonts w:ascii="Arial Bold" w:hAnsi="Arial Bold" w:cs="Arial"/>
                <w:b/>
              </w:rPr>
              <w:t>38</w:t>
            </w:r>
          </w:p>
        </w:tc>
        <w:tc>
          <w:tcPr>
            <w:tcW w:w="5400" w:type="dxa"/>
            <w:tcBorders>
              <w:top w:val="single" w:sz="4" w:space="0" w:color="auto"/>
              <w:left w:val="single" w:sz="4" w:space="0" w:color="auto"/>
              <w:bottom w:val="single" w:sz="4" w:space="0" w:color="auto"/>
              <w:right w:val="single" w:sz="4" w:space="0" w:color="auto"/>
            </w:tcBorders>
          </w:tcPr>
          <w:p w14:paraId="5B1D2AA9" w14:textId="255F8761" w:rsidR="00B0055C" w:rsidRPr="00732BA0" w:rsidRDefault="00B0055C" w:rsidP="00854B81">
            <w:pPr>
              <w:rPr>
                <w:rFonts w:ascii="Arial" w:hAnsi="Arial" w:cs="Arial"/>
              </w:rPr>
            </w:pPr>
            <w:r>
              <w:rPr>
                <w:rFonts w:ascii="Arial" w:hAnsi="Arial" w:cs="Arial"/>
              </w:rPr>
              <w:t>All MSFM or other relationship documents</w:t>
            </w:r>
            <w:r w:rsidR="00824DB6">
              <w:rPr>
                <w:rFonts w:ascii="Arial" w:hAnsi="Arial" w:cs="Arial"/>
              </w:rPr>
              <w:t>.</w:t>
            </w:r>
            <w:r w:rsidDel="008D51C8">
              <w:rPr>
                <w:rFonts w:ascii="Arial" w:hAnsi="Arial" w:cs="Arial"/>
              </w:rPr>
              <w:t xml:space="preserve"> </w:t>
            </w:r>
          </w:p>
        </w:tc>
        <w:tc>
          <w:tcPr>
            <w:tcW w:w="3420" w:type="dxa"/>
            <w:tcBorders>
              <w:top w:val="single" w:sz="4" w:space="0" w:color="auto"/>
              <w:left w:val="single" w:sz="4" w:space="0" w:color="auto"/>
              <w:bottom w:val="single" w:sz="4" w:space="0" w:color="auto"/>
              <w:right w:val="single" w:sz="4" w:space="0" w:color="auto"/>
            </w:tcBorders>
          </w:tcPr>
          <w:p w14:paraId="08FA7349" w14:textId="77777777" w:rsidR="00B0055C" w:rsidRPr="00732BA0" w:rsidRDefault="00B0055C" w:rsidP="00A961A4">
            <w:pPr>
              <w:rPr>
                <w:rFonts w:ascii="Arial" w:hAnsi="Arial" w:cs="Arial"/>
              </w:rPr>
            </w:pPr>
            <w:r>
              <w:rPr>
                <w:rFonts w:ascii="Arial" w:hAnsi="Arial" w:cs="Arial"/>
                <w:lang w:val="fr-FR"/>
              </w:rPr>
              <w:t>MPMNI 7.7.6</w:t>
            </w:r>
          </w:p>
        </w:tc>
      </w:tr>
      <w:tr w:rsidR="00B0055C" w14:paraId="333F1C80" w14:textId="77777777" w:rsidTr="00A961A4">
        <w:tc>
          <w:tcPr>
            <w:tcW w:w="648" w:type="dxa"/>
            <w:tcBorders>
              <w:top w:val="single" w:sz="4" w:space="0" w:color="auto"/>
              <w:bottom w:val="single" w:sz="4" w:space="0" w:color="auto"/>
              <w:right w:val="single" w:sz="4" w:space="0" w:color="auto"/>
            </w:tcBorders>
          </w:tcPr>
          <w:p w14:paraId="33338515" w14:textId="77777777" w:rsidR="00B0055C" w:rsidRPr="001B1DD2" w:rsidRDefault="00B0055C" w:rsidP="00A961A4">
            <w:pPr>
              <w:rPr>
                <w:rFonts w:ascii="Arial Bold" w:hAnsi="Arial Bold" w:cs="Arial"/>
                <w:b/>
              </w:rPr>
            </w:pPr>
            <w:r>
              <w:rPr>
                <w:rFonts w:ascii="Arial Bold" w:hAnsi="Arial Bold" w:cs="Arial"/>
                <w:b/>
              </w:rPr>
              <w:t>39</w:t>
            </w:r>
          </w:p>
        </w:tc>
        <w:tc>
          <w:tcPr>
            <w:tcW w:w="5400" w:type="dxa"/>
            <w:tcBorders>
              <w:top w:val="single" w:sz="4" w:space="0" w:color="auto"/>
              <w:left w:val="single" w:sz="4" w:space="0" w:color="auto"/>
              <w:bottom w:val="single" w:sz="4" w:space="0" w:color="auto"/>
              <w:right w:val="single" w:sz="4" w:space="0" w:color="auto"/>
            </w:tcBorders>
          </w:tcPr>
          <w:p w14:paraId="5A8532B8" w14:textId="6DD78669" w:rsidR="00B0055C" w:rsidRPr="00732BA0" w:rsidRDefault="00B0055C" w:rsidP="00A961A4">
            <w:pPr>
              <w:rPr>
                <w:rFonts w:ascii="Arial" w:hAnsi="Arial" w:cs="Arial"/>
              </w:rPr>
            </w:pPr>
            <w:r>
              <w:rPr>
                <w:rFonts w:ascii="Arial" w:hAnsi="Arial" w:cs="Arial"/>
              </w:rPr>
              <w:t>The establishment or termination of an NDPB</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42F7B09C" w14:textId="77777777" w:rsidR="00B0055C" w:rsidRPr="00732BA0" w:rsidRDefault="00B0055C" w:rsidP="00A961A4">
            <w:pPr>
              <w:rPr>
                <w:rFonts w:ascii="Arial" w:hAnsi="Arial" w:cs="Arial"/>
                <w:lang w:val="fr-FR"/>
              </w:rPr>
            </w:pPr>
            <w:r>
              <w:rPr>
                <w:rFonts w:ascii="Arial" w:hAnsi="Arial" w:cs="Arial"/>
                <w:lang w:val="fr-FR"/>
              </w:rPr>
              <w:t xml:space="preserve">Public Bodies: A Guide for NI </w:t>
            </w:r>
            <w:proofErr w:type="spellStart"/>
            <w:r>
              <w:rPr>
                <w:rFonts w:ascii="Arial" w:hAnsi="Arial" w:cs="Arial"/>
                <w:lang w:val="fr-FR"/>
              </w:rPr>
              <w:t>Departments</w:t>
            </w:r>
            <w:proofErr w:type="spellEnd"/>
            <w:r>
              <w:rPr>
                <w:rFonts w:ascii="Arial" w:hAnsi="Arial" w:cs="Arial"/>
                <w:lang w:val="fr-FR"/>
              </w:rPr>
              <w:t xml:space="preserve"> </w:t>
            </w:r>
          </w:p>
        </w:tc>
      </w:tr>
      <w:tr w:rsidR="00B0055C" w14:paraId="776884B8" w14:textId="77777777" w:rsidTr="00A961A4">
        <w:tc>
          <w:tcPr>
            <w:tcW w:w="648" w:type="dxa"/>
            <w:tcBorders>
              <w:top w:val="single" w:sz="4" w:space="0" w:color="auto"/>
              <w:bottom w:val="single" w:sz="4" w:space="0" w:color="auto"/>
              <w:right w:val="single" w:sz="4" w:space="0" w:color="auto"/>
            </w:tcBorders>
          </w:tcPr>
          <w:p w14:paraId="17352D73" w14:textId="77777777" w:rsidR="00B0055C" w:rsidRPr="001B1DD2" w:rsidRDefault="00B0055C" w:rsidP="00A961A4">
            <w:pPr>
              <w:rPr>
                <w:rFonts w:ascii="Arial Bold" w:hAnsi="Arial Bold" w:cs="Arial"/>
                <w:b/>
              </w:rPr>
            </w:pPr>
            <w:r>
              <w:rPr>
                <w:rFonts w:ascii="Arial Bold" w:hAnsi="Arial Bold" w:cs="Arial"/>
                <w:b/>
              </w:rPr>
              <w:t>40</w:t>
            </w:r>
          </w:p>
        </w:tc>
        <w:tc>
          <w:tcPr>
            <w:tcW w:w="5400" w:type="dxa"/>
            <w:tcBorders>
              <w:top w:val="single" w:sz="4" w:space="0" w:color="auto"/>
              <w:left w:val="single" w:sz="4" w:space="0" w:color="auto"/>
              <w:bottom w:val="single" w:sz="4" w:space="0" w:color="auto"/>
              <w:right w:val="single" w:sz="4" w:space="0" w:color="auto"/>
            </w:tcBorders>
          </w:tcPr>
          <w:p w14:paraId="6E1D4B2C" w14:textId="004C657B" w:rsidR="00B0055C" w:rsidRPr="00732BA0" w:rsidRDefault="00B0055C" w:rsidP="00A961A4">
            <w:pPr>
              <w:rPr>
                <w:rFonts w:ascii="Arial" w:hAnsi="Arial" w:cs="Arial"/>
              </w:rPr>
            </w:pPr>
            <w:r>
              <w:rPr>
                <w:rFonts w:ascii="Arial" w:hAnsi="Arial" w:cs="Arial"/>
              </w:rPr>
              <w:t>The establishment and operation of a Trading Fund including sources of capital</w:t>
            </w:r>
            <w:r w:rsidR="00824DB6">
              <w:rPr>
                <w:rFonts w:ascii="Arial" w:hAnsi="Arial" w:cs="Arial"/>
              </w:rPr>
              <w:t>.</w:t>
            </w:r>
            <w:r>
              <w:rPr>
                <w:rFonts w:ascii="Arial" w:hAnsi="Arial" w:cs="Arial"/>
              </w:rPr>
              <w:t xml:space="preserve"> </w:t>
            </w:r>
          </w:p>
        </w:tc>
        <w:tc>
          <w:tcPr>
            <w:tcW w:w="3420" w:type="dxa"/>
            <w:tcBorders>
              <w:top w:val="single" w:sz="4" w:space="0" w:color="auto"/>
              <w:left w:val="single" w:sz="4" w:space="0" w:color="auto"/>
              <w:bottom w:val="single" w:sz="4" w:space="0" w:color="auto"/>
              <w:right w:val="single" w:sz="4" w:space="0" w:color="auto"/>
            </w:tcBorders>
          </w:tcPr>
          <w:p w14:paraId="74D9D23D" w14:textId="77777777" w:rsidR="00B0055C" w:rsidRPr="00732BA0" w:rsidRDefault="00B0055C" w:rsidP="00A961A4">
            <w:pPr>
              <w:rPr>
                <w:rFonts w:ascii="Arial" w:hAnsi="Arial" w:cs="Arial"/>
                <w:lang w:val="fr-FR"/>
              </w:rPr>
            </w:pPr>
            <w:r>
              <w:rPr>
                <w:rFonts w:ascii="Arial" w:hAnsi="Arial" w:cs="Arial"/>
                <w:lang w:val="fr-FR"/>
              </w:rPr>
              <w:t xml:space="preserve">Financial Provisions NI </w:t>
            </w:r>
            <w:proofErr w:type="spellStart"/>
            <w:r>
              <w:rPr>
                <w:rFonts w:ascii="Arial" w:hAnsi="Arial" w:cs="Arial"/>
                <w:lang w:val="fr-FR"/>
              </w:rPr>
              <w:t>Order</w:t>
            </w:r>
            <w:proofErr w:type="spellEnd"/>
            <w:r>
              <w:rPr>
                <w:rFonts w:ascii="Arial" w:hAnsi="Arial" w:cs="Arial"/>
                <w:lang w:val="fr-FR"/>
              </w:rPr>
              <w:t xml:space="preserve"> 1993 and MPMNI A.6.6.3, </w:t>
            </w:r>
          </w:p>
          <w:p w14:paraId="636366B8" w14:textId="77777777" w:rsidR="00B0055C" w:rsidRPr="00732BA0" w:rsidRDefault="00B0055C" w:rsidP="00A961A4">
            <w:pPr>
              <w:rPr>
                <w:rFonts w:ascii="Arial" w:hAnsi="Arial" w:cs="Arial"/>
                <w:lang w:val="fr-FR"/>
              </w:rPr>
            </w:pPr>
            <w:r>
              <w:rPr>
                <w:rFonts w:ascii="Arial" w:hAnsi="Arial" w:cs="Arial"/>
                <w:lang w:val="fr-FR"/>
              </w:rPr>
              <w:t>MPMNI 7.5.2, 7.5.4 &amp; Box 7.3</w:t>
            </w:r>
          </w:p>
        </w:tc>
      </w:tr>
      <w:tr w:rsidR="00B0055C" w14:paraId="33907BE3" w14:textId="77777777" w:rsidTr="00A961A4">
        <w:tc>
          <w:tcPr>
            <w:tcW w:w="648" w:type="dxa"/>
            <w:tcBorders>
              <w:top w:val="single" w:sz="4" w:space="0" w:color="auto"/>
              <w:bottom w:val="single" w:sz="4" w:space="0" w:color="auto"/>
              <w:right w:val="single" w:sz="4" w:space="0" w:color="auto"/>
            </w:tcBorders>
          </w:tcPr>
          <w:p w14:paraId="7FB88BEA" w14:textId="77777777" w:rsidR="00B0055C" w:rsidRDefault="00B0055C" w:rsidP="00A961A4">
            <w:pPr>
              <w:rPr>
                <w:rFonts w:ascii="Arial Bold" w:hAnsi="Arial Bold" w:cs="Arial"/>
                <w:b/>
              </w:rPr>
            </w:pPr>
            <w:r>
              <w:rPr>
                <w:rFonts w:ascii="Arial Bold" w:hAnsi="Arial Bold" w:cs="Arial"/>
                <w:b/>
              </w:rPr>
              <w:t>41</w:t>
            </w:r>
          </w:p>
        </w:tc>
        <w:tc>
          <w:tcPr>
            <w:tcW w:w="5400" w:type="dxa"/>
            <w:tcBorders>
              <w:top w:val="single" w:sz="4" w:space="0" w:color="auto"/>
              <w:left w:val="single" w:sz="4" w:space="0" w:color="auto"/>
              <w:bottom w:val="single" w:sz="4" w:space="0" w:color="auto"/>
              <w:right w:val="single" w:sz="4" w:space="0" w:color="auto"/>
            </w:tcBorders>
          </w:tcPr>
          <w:p w14:paraId="65DC80A0" w14:textId="0DDDD290" w:rsidR="00B0055C" w:rsidRDefault="00B0055C" w:rsidP="00A961A4">
            <w:pPr>
              <w:rPr>
                <w:rFonts w:ascii="Arial" w:hAnsi="Arial" w:cs="Arial"/>
              </w:rPr>
            </w:pPr>
            <w:r>
              <w:rPr>
                <w:rFonts w:ascii="Arial" w:hAnsi="Arial" w:cs="Arial"/>
              </w:rPr>
              <w:t>Provision of funding by way of an Endowment Fund</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573F5443" w14:textId="77777777" w:rsidR="00B0055C" w:rsidRDefault="00B0055C" w:rsidP="00A961A4">
            <w:pPr>
              <w:rPr>
                <w:rFonts w:ascii="Arial" w:hAnsi="Arial" w:cs="Arial"/>
                <w:lang w:val="fr-FR"/>
              </w:rPr>
            </w:pPr>
            <w:r>
              <w:rPr>
                <w:rFonts w:ascii="Arial" w:hAnsi="Arial" w:cs="Arial"/>
                <w:lang w:val="fr-FR"/>
              </w:rPr>
              <w:t>MPMNI A.5.1.10</w:t>
            </w:r>
          </w:p>
        </w:tc>
      </w:tr>
      <w:tr w:rsidR="00B0055C" w14:paraId="0F21204D" w14:textId="77777777" w:rsidTr="00A961A4">
        <w:tc>
          <w:tcPr>
            <w:tcW w:w="648" w:type="dxa"/>
            <w:tcBorders>
              <w:top w:val="single" w:sz="4" w:space="0" w:color="auto"/>
              <w:bottom w:val="single" w:sz="4" w:space="0" w:color="auto"/>
              <w:right w:val="single" w:sz="4" w:space="0" w:color="auto"/>
            </w:tcBorders>
          </w:tcPr>
          <w:p w14:paraId="48ED7C5F" w14:textId="77777777" w:rsidR="00B0055C" w:rsidRPr="001B1DD2" w:rsidRDefault="00B0055C" w:rsidP="00A961A4">
            <w:pPr>
              <w:rPr>
                <w:rFonts w:ascii="Arial Bold" w:hAnsi="Arial Bold" w:cs="Arial"/>
                <w:b/>
              </w:rPr>
            </w:pPr>
            <w:r>
              <w:rPr>
                <w:rFonts w:ascii="Arial Bold" w:hAnsi="Arial Bold" w:cs="Arial"/>
                <w:b/>
              </w:rPr>
              <w:t>42</w:t>
            </w:r>
          </w:p>
        </w:tc>
        <w:tc>
          <w:tcPr>
            <w:tcW w:w="5400" w:type="dxa"/>
            <w:tcBorders>
              <w:top w:val="single" w:sz="4" w:space="0" w:color="auto"/>
              <w:left w:val="single" w:sz="4" w:space="0" w:color="auto"/>
              <w:bottom w:val="single" w:sz="4" w:space="0" w:color="auto"/>
              <w:right w:val="single" w:sz="4" w:space="0" w:color="auto"/>
            </w:tcBorders>
          </w:tcPr>
          <w:p w14:paraId="59C9183C" w14:textId="11E39E9B" w:rsidR="00B0055C" w:rsidRPr="001B1F5E" w:rsidRDefault="00B0055C" w:rsidP="00A961A4">
            <w:pPr>
              <w:rPr>
                <w:rFonts w:ascii="Arial" w:hAnsi="Arial" w:cs="Arial"/>
              </w:rPr>
            </w:pPr>
            <w:r w:rsidRPr="001B1F5E">
              <w:rPr>
                <w:rFonts w:ascii="Arial" w:hAnsi="Arial" w:cs="Arial"/>
              </w:rPr>
              <w:t>Grants to Councils under the Local Government (Finance) Act (NI) 2011</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12B399D4" w14:textId="77777777" w:rsidR="00B0055C" w:rsidRPr="001B1F5E" w:rsidRDefault="00B0055C" w:rsidP="00A961A4">
            <w:pPr>
              <w:rPr>
                <w:rFonts w:ascii="Arial" w:hAnsi="Arial" w:cs="Arial"/>
                <w:lang w:val="fr-FR"/>
              </w:rPr>
            </w:pPr>
            <w:r w:rsidRPr="001B1F5E">
              <w:rPr>
                <w:rFonts w:ascii="Arial" w:hAnsi="Arial" w:cs="Arial"/>
              </w:rPr>
              <w:t>Local Government (Finance) Act (NI) 2011</w:t>
            </w:r>
          </w:p>
        </w:tc>
      </w:tr>
      <w:tr w:rsidR="00B0055C" w:rsidRPr="007907CB" w14:paraId="43C9FD5C" w14:textId="77777777" w:rsidTr="00B46C66">
        <w:tc>
          <w:tcPr>
            <w:tcW w:w="9468" w:type="dxa"/>
            <w:gridSpan w:val="3"/>
            <w:tcBorders>
              <w:top w:val="single" w:sz="4" w:space="0" w:color="auto"/>
              <w:bottom w:val="single" w:sz="4" w:space="0" w:color="auto"/>
              <w:right w:val="single" w:sz="4" w:space="0" w:color="auto"/>
            </w:tcBorders>
            <w:shd w:val="clear" w:color="auto" w:fill="CCFF99"/>
          </w:tcPr>
          <w:p w14:paraId="04E0EBFD" w14:textId="77777777" w:rsidR="00B0055C" w:rsidRPr="007907CB" w:rsidRDefault="00B0055C" w:rsidP="00A961A4">
            <w:pPr>
              <w:rPr>
                <w:rFonts w:ascii="Arial Bold" w:hAnsi="Arial Bold" w:cs="Arial"/>
                <w:b/>
              </w:rPr>
            </w:pPr>
            <w:r>
              <w:rPr>
                <w:rFonts w:ascii="Arial Bold" w:hAnsi="Arial Bold" w:cs="Arial"/>
                <w:b/>
              </w:rPr>
              <w:t>Other Delegations</w:t>
            </w:r>
          </w:p>
        </w:tc>
      </w:tr>
      <w:tr w:rsidR="00B0055C" w14:paraId="18D22052" w14:textId="77777777" w:rsidTr="00A961A4">
        <w:tc>
          <w:tcPr>
            <w:tcW w:w="648" w:type="dxa"/>
            <w:tcBorders>
              <w:top w:val="single" w:sz="4" w:space="0" w:color="auto"/>
              <w:bottom w:val="single" w:sz="4" w:space="0" w:color="auto"/>
              <w:right w:val="single" w:sz="4" w:space="0" w:color="auto"/>
            </w:tcBorders>
          </w:tcPr>
          <w:p w14:paraId="370991F5" w14:textId="77777777" w:rsidR="00B0055C" w:rsidRPr="001B1DD2" w:rsidRDefault="00B0055C" w:rsidP="00A961A4">
            <w:pPr>
              <w:rPr>
                <w:rFonts w:ascii="Arial Bold" w:hAnsi="Arial Bold" w:cs="Arial"/>
                <w:b/>
              </w:rPr>
            </w:pPr>
            <w:r>
              <w:rPr>
                <w:rFonts w:ascii="Arial Bold" w:hAnsi="Arial Bold" w:cs="Arial"/>
                <w:b/>
              </w:rPr>
              <w:t>43</w:t>
            </w:r>
          </w:p>
        </w:tc>
        <w:tc>
          <w:tcPr>
            <w:tcW w:w="5400" w:type="dxa"/>
            <w:tcBorders>
              <w:top w:val="single" w:sz="4" w:space="0" w:color="auto"/>
              <w:left w:val="single" w:sz="4" w:space="0" w:color="auto"/>
              <w:bottom w:val="single" w:sz="4" w:space="0" w:color="auto"/>
              <w:right w:val="single" w:sz="4" w:space="0" w:color="auto"/>
            </w:tcBorders>
          </w:tcPr>
          <w:p w14:paraId="05312E30" w14:textId="64485C4E" w:rsidR="00B0055C" w:rsidRPr="00732BA0" w:rsidRDefault="00B0055C" w:rsidP="00A961A4">
            <w:pPr>
              <w:rPr>
                <w:rFonts w:ascii="Arial" w:hAnsi="Arial" w:cs="Arial"/>
              </w:rPr>
            </w:pPr>
            <w:r>
              <w:rPr>
                <w:rFonts w:ascii="Arial" w:hAnsi="Arial" w:cs="Arial"/>
              </w:rPr>
              <w:t>Wider market projects where the full annual cost or aggregated annual income from such services exceeds, or is expected to exceed thresholds agreed by DoF</w:t>
            </w:r>
            <w:r w:rsidR="00824DB6">
              <w:rPr>
                <w:rFonts w:ascii="Arial" w:hAnsi="Arial" w:cs="Arial"/>
              </w:rPr>
              <w:t>.</w:t>
            </w:r>
            <w:r w:rsidRPr="003D7821" w:rsidDel="008D51C8">
              <w:rPr>
                <w:rFonts w:ascii="Arial" w:hAnsi="Arial" w:cs="Arial"/>
              </w:rPr>
              <w:t xml:space="preserve"> </w:t>
            </w:r>
          </w:p>
        </w:tc>
        <w:tc>
          <w:tcPr>
            <w:tcW w:w="3420" w:type="dxa"/>
            <w:tcBorders>
              <w:top w:val="single" w:sz="4" w:space="0" w:color="auto"/>
              <w:left w:val="single" w:sz="4" w:space="0" w:color="auto"/>
              <w:bottom w:val="single" w:sz="4" w:space="0" w:color="auto"/>
              <w:right w:val="single" w:sz="4" w:space="0" w:color="auto"/>
            </w:tcBorders>
          </w:tcPr>
          <w:p w14:paraId="4AC5942B" w14:textId="77777777" w:rsidR="00B0055C" w:rsidRPr="00732BA0" w:rsidRDefault="00B0055C" w:rsidP="00A961A4">
            <w:pPr>
              <w:rPr>
                <w:rFonts w:ascii="Arial" w:hAnsi="Arial" w:cs="Arial"/>
              </w:rPr>
            </w:pPr>
            <w:r>
              <w:rPr>
                <w:rFonts w:ascii="Arial" w:hAnsi="Arial" w:cs="Arial"/>
              </w:rPr>
              <w:t>MPMNI A.7.6.6</w:t>
            </w:r>
          </w:p>
        </w:tc>
      </w:tr>
      <w:tr w:rsidR="00B0055C" w14:paraId="7528B20E" w14:textId="77777777" w:rsidTr="00A961A4">
        <w:tc>
          <w:tcPr>
            <w:tcW w:w="648" w:type="dxa"/>
            <w:tcBorders>
              <w:top w:val="single" w:sz="4" w:space="0" w:color="auto"/>
              <w:bottom w:val="single" w:sz="4" w:space="0" w:color="auto"/>
              <w:right w:val="single" w:sz="4" w:space="0" w:color="auto"/>
            </w:tcBorders>
          </w:tcPr>
          <w:p w14:paraId="502EB671" w14:textId="77777777" w:rsidR="00B0055C" w:rsidRPr="001B1DD2" w:rsidRDefault="00B0055C" w:rsidP="00A961A4">
            <w:pPr>
              <w:rPr>
                <w:rFonts w:ascii="Arial Bold" w:hAnsi="Arial Bold" w:cs="Arial"/>
                <w:b/>
              </w:rPr>
            </w:pPr>
            <w:r>
              <w:rPr>
                <w:rFonts w:ascii="Arial Bold" w:hAnsi="Arial Bold" w:cs="Arial"/>
                <w:b/>
              </w:rPr>
              <w:t>44</w:t>
            </w:r>
          </w:p>
        </w:tc>
        <w:tc>
          <w:tcPr>
            <w:tcW w:w="5400" w:type="dxa"/>
            <w:tcBorders>
              <w:top w:val="single" w:sz="4" w:space="0" w:color="auto"/>
              <w:left w:val="single" w:sz="4" w:space="0" w:color="auto"/>
              <w:bottom w:val="single" w:sz="4" w:space="0" w:color="auto"/>
              <w:right w:val="single" w:sz="4" w:space="0" w:color="auto"/>
            </w:tcBorders>
          </w:tcPr>
          <w:p w14:paraId="2B19DFEC" w14:textId="4DE35B8D" w:rsidR="00B0055C" w:rsidRPr="00732BA0" w:rsidRDefault="00B0055C" w:rsidP="00217E36">
            <w:pPr>
              <w:rPr>
                <w:rFonts w:ascii="Arial" w:hAnsi="Arial" w:cs="Arial"/>
              </w:rPr>
            </w:pPr>
            <w:r w:rsidRPr="00451D7F">
              <w:rPr>
                <w:rFonts w:ascii="Arial" w:hAnsi="Arial" w:cs="Arial"/>
              </w:rPr>
              <w:t xml:space="preserve">Assets </w:t>
            </w:r>
            <w:r w:rsidR="00217E36">
              <w:rPr>
                <w:rFonts w:ascii="Arial" w:hAnsi="Arial" w:cs="Arial"/>
              </w:rPr>
              <w:t>–</w:t>
            </w:r>
            <w:r w:rsidRPr="00451D7F">
              <w:rPr>
                <w:rFonts w:ascii="Arial" w:hAnsi="Arial" w:cs="Arial"/>
              </w:rPr>
              <w:t xml:space="preserve"> Transfer</w:t>
            </w:r>
            <w:r w:rsidR="00217E36">
              <w:rPr>
                <w:rFonts w:ascii="Arial" w:hAnsi="Arial" w:cs="Arial"/>
              </w:rPr>
              <w:t xml:space="preserve"> </w:t>
            </w:r>
            <w:r w:rsidRPr="008D51C8">
              <w:rPr>
                <w:rFonts w:ascii="Arial" w:hAnsi="Arial" w:cs="Arial"/>
              </w:rPr>
              <w:t>or disposal</w:t>
            </w:r>
            <w:r>
              <w:rPr>
                <w:rFonts w:ascii="Arial" w:hAnsi="Arial" w:cs="Arial"/>
              </w:rPr>
              <w:t xml:space="preserve"> of assets at less than market value</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1AB03688" w14:textId="77777777" w:rsidR="00B0055C" w:rsidRPr="00732BA0" w:rsidRDefault="00B0055C" w:rsidP="00A961A4">
            <w:pPr>
              <w:rPr>
                <w:rFonts w:ascii="Arial" w:hAnsi="Arial" w:cs="Arial"/>
                <w:highlight w:val="yellow"/>
              </w:rPr>
            </w:pPr>
          </w:p>
        </w:tc>
      </w:tr>
      <w:tr w:rsidR="00B0055C" w14:paraId="4924700A" w14:textId="77777777" w:rsidTr="00A961A4">
        <w:tc>
          <w:tcPr>
            <w:tcW w:w="648" w:type="dxa"/>
            <w:tcBorders>
              <w:top w:val="single" w:sz="4" w:space="0" w:color="auto"/>
              <w:bottom w:val="single" w:sz="4" w:space="0" w:color="auto"/>
              <w:right w:val="single" w:sz="4" w:space="0" w:color="auto"/>
            </w:tcBorders>
          </w:tcPr>
          <w:p w14:paraId="3543BB32" w14:textId="77777777" w:rsidR="00B0055C" w:rsidRPr="001B1DD2" w:rsidRDefault="00B0055C" w:rsidP="00A961A4">
            <w:pPr>
              <w:rPr>
                <w:rFonts w:ascii="Arial Bold" w:hAnsi="Arial Bold" w:cs="Arial"/>
                <w:b/>
              </w:rPr>
            </w:pPr>
            <w:r>
              <w:rPr>
                <w:rFonts w:ascii="Arial Bold" w:hAnsi="Arial Bold" w:cs="Arial"/>
                <w:b/>
              </w:rPr>
              <w:t>45</w:t>
            </w:r>
          </w:p>
        </w:tc>
        <w:tc>
          <w:tcPr>
            <w:tcW w:w="5400" w:type="dxa"/>
            <w:tcBorders>
              <w:top w:val="single" w:sz="4" w:space="0" w:color="auto"/>
              <w:left w:val="single" w:sz="4" w:space="0" w:color="auto"/>
              <w:bottom w:val="single" w:sz="4" w:space="0" w:color="auto"/>
              <w:right w:val="single" w:sz="4" w:space="0" w:color="auto"/>
            </w:tcBorders>
          </w:tcPr>
          <w:p w14:paraId="02714D9A" w14:textId="683A47C5" w:rsidR="00B0055C" w:rsidRPr="00732BA0" w:rsidRDefault="00B0055C" w:rsidP="00A961A4">
            <w:pPr>
              <w:rPr>
                <w:rFonts w:ascii="Arial" w:hAnsi="Arial" w:cs="Arial"/>
              </w:rPr>
            </w:pPr>
            <w:r w:rsidRPr="00451D7F">
              <w:rPr>
                <w:rFonts w:ascii="Arial" w:hAnsi="Arial" w:cs="Arial"/>
              </w:rPr>
              <w:t xml:space="preserve">Assets – to appropriate any sums realised as a result of selling an asset above the </w:t>
            </w:r>
            <w:proofErr w:type="spellStart"/>
            <w:r>
              <w:rPr>
                <w:rFonts w:ascii="Arial" w:hAnsi="Arial" w:cs="Arial"/>
              </w:rPr>
              <w:t>deminimis</w:t>
            </w:r>
            <w:proofErr w:type="spellEnd"/>
            <w:r>
              <w:rPr>
                <w:rFonts w:ascii="Arial" w:hAnsi="Arial" w:cs="Arial"/>
              </w:rPr>
              <w:t xml:space="preserve"> level in the DoF Budget</w:t>
            </w:r>
            <w:r w:rsidR="00E36CA8">
              <w:rPr>
                <w:rFonts w:ascii="Arial" w:hAnsi="Arial" w:cs="Arial"/>
              </w:rPr>
              <w:t xml:space="preserve"> </w:t>
            </w:r>
            <w:r>
              <w:rPr>
                <w:rFonts w:ascii="Arial" w:hAnsi="Arial" w:cs="Arial"/>
              </w:rPr>
              <w:t>/</w:t>
            </w:r>
            <w:r w:rsidR="00E36CA8">
              <w:rPr>
                <w:rFonts w:ascii="Arial" w:hAnsi="Arial" w:cs="Arial"/>
              </w:rPr>
              <w:t xml:space="preserve"> </w:t>
            </w:r>
            <w:r>
              <w:rPr>
                <w:rFonts w:ascii="Arial" w:hAnsi="Arial" w:cs="Arial"/>
              </w:rPr>
              <w:t>In-year Monitoring Guidance</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4FBAB7A7" w14:textId="77777777" w:rsidR="00B0055C" w:rsidRPr="00732BA0" w:rsidRDefault="00B0055C" w:rsidP="00A961A4">
            <w:pPr>
              <w:rPr>
                <w:rFonts w:ascii="Arial" w:hAnsi="Arial" w:cs="Arial"/>
                <w:highlight w:val="yellow"/>
              </w:rPr>
            </w:pPr>
          </w:p>
        </w:tc>
      </w:tr>
    </w:tbl>
    <w:p w14:paraId="3BAAE974" w14:textId="77777777" w:rsidR="009076B6" w:rsidRDefault="009076B6">
      <w:r>
        <w:br w:type="page"/>
      </w:r>
    </w:p>
    <w:tbl>
      <w:tblPr>
        <w:tblW w:w="9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5400"/>
        <w:gridCol w:w="3420"/>
      </w:tblGrid>
      <w:tr w:rsidR="009076B6" w14:paraId="798C7E90" w14:textId="77777777" w:rsidTr="00B46C66">
        <w:trPr>
          <w:trHeight w:val="273"/>
        </w:trPr>
        <w:tc>
          <w:tcPr>
            <w:tcW w:w="648" w:type="dxa"/>
            <w:tcBorders>
              <w:top w:val="single" w:sz="4" w:space="0" w:color="auto"/>
              <w:bottom w:val="single" w:sz="4" w:space="0" w:color="auto"/>
              <w:right w:val="single" w:sz="4" w:space="0" w:color="auto"/>
            </w:tcBorders>
            <w:shd w:val="clear" w:color="auto" w:fill="76923C"/>
          </w:tcPr>
          <w:p w14:paraId="725C7AEF" w14:textId="789C3994" w:rsidR="009076B6" w:rsidRDefault="009076B6" w:rsidP="009076B6">
            <w:pPr>
              <w:rPr>
                <w:rFonts w:ascii="Arial Bold" w:hAnsi="Arial Bold" w:cs="Arial"/>
                <w:b/>
              </w:rPr>
            </w:pPr>
            <w:r>
              <w:rPr>
                <w:rFonts w:ascii="Arial Bold" w:hAnsi="Arial Bold" w:cs="Arial"/>
                <w:b/>
              </w:rPr>
              <w:lastRenderedPageBreak/>
              <w:t>No</w:t>
            </w:r>
          </w:p>
        </w:tc>
        <w:tc>
          <w:tcPr>
            <w:tcW w:w="5400" w:type="dxa"/>
            <w:tcBorders>
              <w:top w:val="single" w:sz="4" w:space="0" w:color="auto"/>
              <w:left w:val="single" w:sz="4" w:space="0" w:color="auto"/>
              <w:bottom w:val="single" w:sz="4" w:space="0" w:color="auto"/>
              <w:right w:val="single" w:sz="4" w:space="0" w:color="auto"/>
            </w:tcBorders>
            <w:shd w:val="clear" w:color="auto" w:fill="76923C"/>
          </w:tcPr>
          <w:p w14:paraId="60E5110B" w14:textId="4F35C094" w:rsidR="009076B6" w:rsidRPr="009076B6" w:rsidRDefault="009076B6" w:rsidP="009076B6">
            <w:pPr>
              <w:rPr>
                <w:rFonts w:ascii="Arial" w:hAnsi="Arial" w:cs="Arial"/>
              </w:rPr>
            </w:pPr>
            <w:r w:rsidRPr="009076B6">
              <w:rPr>
                <w:rFonts w:ascii="Arial Bold" w:hAnsi="Arial Bold"/>
              </w:rPr>
              <w:t>Details</w:t>
            </w:r>
          </w:p>
        </w:tc>
        <w:tc>
          <w:tcPr>
            <w:tcW w:w="3420" w:type="dxa"/>
            <w:tcBorders>
              <w:top w:val="single" w:sz="4" w:space="0" w:color="auto"/>
              <w:left w:val="single" w:sz="4" w:space="0" w:color="auto"/>
              <w:bottom w:val="single" w:sz="4" w:space="0" w:color="auto"/>
              <w:right w:val="single" w:sz="4" w:space="0" w:color="auto"/>
            </w:tcBorders>
            <w:shd w:val="clear" w:color="auto" w:fill="76923C"/>
          </w:tcPr>
          <w:p w14:paraId="4ECBBFDE" w14:textId="5C29CECC" w:rsidR="009076B6" w:rsidRPr="00732BA0" w:rsidRDefault="009076B6" w:rsidP="009076B6">
            <w:pPr>
              <w:rPr>
                <w:rFonts w:ascii="Arial" w:hAnsi="Arial" w:cs="Arial"/>
                <w:highlight w:val="yellow"/>
              </w:rPr>
            </w:pPr>
            <w:r w:rsidRPr="003D5987">
              <w:rPr>
                <w:rFonts w:ascii="Arial Bold" w:hAnsi="Arial Bold"/>
              </w:rPr>
              <w:t>Reference</w:t>
            </w:r>
          </w:p>
        </w:tc>
      </w:tr>
      <w:tr w:rsidR="00B0055C" w14:paraId="65BF0342" w14:textId="77777777" w:rsidTr="00A961A4">
        <w:tc>
          <w:tcPr>
            <w:tcW w:w="648" w:type="dxa"/>
            <w:tcBorders>
              <w:top w:val="single" w:sz="4" w:space="0" w:color="auto"/>
              <w:bottom w:val="single" w:sz="4" w:space="0" w:color="auto"/>
              <w:right w:val="single" w:sz="4" w:space="0" w:color="auto"/>
            </w:tcBorders>
          </w:tcPr>
          <w:p w14:paraId="15EB0F78" w14:textId="698F5B35" w:rsidR="00B0055C" w:rsidRPr="001B1DD2" w:rsidRDefault="00B0055C" w:rsidP="00A961A4">
            <w:pPr>
              <w:rPr>
                <w:rFonts w:ascii="Arial Bold" w:hAnsi="Arial Bold" w:cs="Arial"/>
                <w:b/>
              </w:rPr>
            </w:pPr>
            <w:r>
              <w:rPr>
                <w:rFonts w:ascii="Arial Bold" w:hAnsi="Arial Bold" w:cs="Arial"/>
                <w:b/>
              </w:rPr>
              <w:t>46</w:t>
            </w:r>
          </w:p>
        </w:tc>
        <w:tc>
          <w:tcPr>
            <w:tcW w:w="5400" w:type="dxa"/>
            <w:tcBorders>
              <w:top w:val="single" w:sz="4" w:space="0" w:color="auto"/>
              <w:left w:val="single" w:sz="4" w:space="0" w:color="auto"/>
              <w:bottom w:val="single" w:sz="4" w:space="0" w:color="auto"/>
              <w:right w:val="single" w:sz="4" w:space="0" w:color="auto"/>
            </w:tcBorders>
          </w:tcPr>
          <w:p w14:paraId="75BD2E48" w14:textId="1EE04190" w:rsidR="00B0055C" w:rsidRPr="00732BA0" w:rsidRDefault="00B0055C" w:rsidP="00A961A4">
            <w:pPr>
              <w:rPr>
                <w:rFonts w:ascii="Arial" w:hAnsi="Arial" w:cs="Arial"/>
              </w:rPr>
            </w:pPr>
            <w:r w:rsidRPr="00451D7F">
              <w:rPr>
                <w:rFonts w:ascii="Arial" w:hAnsi="Arial" w:cs="Arial"/>
              </w:rPr>
              <w:t xml:space="preserve">Assets – to allow an organisation to retain receipts arising from the sale of assets funded by grant or grant-in-aid above the </w:t>
            </w:r>
            <w:proofErr w:type="spellStart"/>
            <w:r>
              <w:rPr>
                <w:rFonts w:ascii="Arial" w:hAnsi="Arial" w:cs="Arial"/>
              </w:rPr>
              <w:t>deminimis</w:t>
            </w:r>
            <w:proofErr w:type="spellEnd"/>
            <w:r>
              <w:rPr>
                <w:rFonts w:ascii="Arial" w:hAnsi="Arial" w:cs="Arial"/>
              </w:rPr>
              <w:t xml:space="preserve"> level in the DoF Budget</w:t>
            </w:r>
            <w:r w:rsidR="00E36CA8">
              <w:rPr>
                <w:rFonts w:ascii="Arial" w:hAnsi="Arial" w:cs="Arial"/>
              </w:rPr>
              <w:t xml:space="preserve"> </w:t>
            </w:r>
            <w:r>
              <w:rPr>
                <w:rFonts w:ascii="Arial" w:hAnsi="Arial" w:cs="Arial"/>
              </w:rPr>
              <w:t>/</w:t>
            </w:r>
            <w:r w:rsidR="00E36CA8">
              <w:rPr>
                <w:rFonts w:ascii="Arial" w:hAnsi="Arial" w:cs="Arial"/>
              </w:rPr>
              <w:t xml:space="preserve"> </w:t>
            </w:r>
            <w:r>
              <w:rPr>
                <w:rFonts w:ascii="Arial" w:hAnsi="Arial" w:cs="Arial"/>
              </w:rPr>
              <w:t>In-year Monitoring Guidance</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75A56921" w14:textId="77777777" w:rsidR="00B0055C" w:rsidRPr="00732BA0" w:rsidRDefault="00B0055C" w:rsidP="00A961A4">
            <w:pPr>
              <w:rPr>
                <w:rFonts w:ascii="Arial" w:hAnsi="Arial" w:cs="Arial"/>
                <w:highlight w:val="yellow"/>
              </w:rPr>
            </w:pPr>
          </w:p>
        </w:tc>
      </w:tr>
      <w:tr w:rsidR="00B0055C" w14:paraId="4A777CD4" w14:textId="77777777" w:rsidTr="00A961A4">
        <w:tc>
          <w:tcPr>
            <w:tcW w:w="648" w:type="dxa"/>
            <w:tcBorders>
              <w:top w:val="single" w:sz="4" w:space="0" w:color="auto"/>
              <w:bottom w:val="single" w:sz="4" w:space="0" w:color="auto"/>
              <w:right w:val="single" w:sz="4" w:space="0" w:color="auto"/>
            </w:tcBorders>
          </w:tcPr>
          <w:p w14:paraId="6BECE6F2" w14:textId="77777777" w:rsidR="00B0055C" w:rsidRPr="001B1DD2" w:rsidRDefault="00B0055C" w:rsidP="00A961A4">
            <w:pPr>
              <w:rPr>
                <w:rFonts w:ascii="Arial Bold" w:hAnsi="Arial Bold" w:cs="Arial"/>
                <w:b/>
              </w:rPr>
            </w:pPr>
            <w:r>
              <w:rPr>
                <w:rFonts w:ascii="Arial Bold" w:hAnsi="Arial Bold" w:cs="Arial"/>
                <w:b/>
              </w:rPr>
              <w:t>47</w:t>
            </w:r>
          </w:p>
        </w:tc>
        <w:tc>
          <w:tcPr>
            <w:tcW w:w="5400" w:type="dxa"/>
            <w:tcBorders>
              <w:top w:val="single" w:sz="4" w:space="0" w:color="auto"/>
              <w:left w:val="single" w:sz="4" w:space="0" w:color="auto"/>
              <w:bottom w:val="single" w:sz="4" w:space="0" w:color="auto"/>
              <w:right w:val="single" w:sz="4" w:space="0" w:color="auto"/>
            </w:tcBorders>
          </w:tcPr>
          <w:p w14:paraId="7A64C84C" w14:textId="6880031C" w:rsidR="00B0055C" w:rsidRPr="008D51C8" w:rsidRDefault="00B0055C" w:rsidP="00217E36">
            <w:pPr>
              <w:rPr>
                <w:rFonts w:ascii="Arial" w:hAnsi="Arial" w:cs="Arial"/>
              </w:rPr>
            </w:pPr>
            <w:r w:rsidRPr="00451D7F">
              <w:rPr>
                <w:rFonts w:ascii="Arial" w:hAnsi="Arial" w:cs="Arial"/>
              </w:rPr>
              <w:t xml:space="preserve">Compensation payments </w:t>
            </w:r>
            <w:r w:rsidRPr="008D51C8">
              <w:rPr>
                <w:rFonts w:ascii="Arial" w:hAnsi="Arial" w:cs="Arial"/>
              </w:rPr>
              <w:t xml:space="preserve">without legal advice </w:t>
            </w:r>
            <w:r w:rsidR="00217E36">
              <w:rPr>
                <w:rFonts w:ascii="Arial" w:hAnsi="Arial" w:cs="Arial"/>
              </w:rPr>
              <w:t>–</w:t>
            </w:r>
            <w:r w:rsidRPr="008D51C8">
              <w:rPr>
                <w:rFonts w:ascii="Arial" w:hAnsi="Arial" w:cs="Arial"/>
              </w:rPr>
              <w:t xml:space="preserve"> Individual</w:t>
            </w:r>
            <w:r w:rsidR="00217E36">
              <w:rPr>
                <w:rFonts w:ascii="Arial" w:hAnsi="Arial" w:cs="Arial"/>
              </w:rPr>
              <w:t xml:space="preserve"> </w:t>
            </w:r>
            <w:r w:rsidRPr="008D51C8">
              <w:rPr>
                <w:rFonts w:ascii="Arial" w:hAnsi="Arial" w:cs="Arial"/>
              </w:rPr>
              <w:t>compensation claims settled out of court over £10,000</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07650B84" w14:textId="77777777" w:rsidR="00B0055C" w:rsidRPr="00732BA0" w:rsidRDefault="00B0055C" w:rsidP="00A961A4">
            <w:pPr>
              <w:rPr>
                <w:rFonts w:ascii="Arial" w:hAnsi="Arial" w:cs="Arial"/>
              </w:rPr>
            </w:pPr>
          </w:p>
        </w:tc>
      </w:tr>
      <w:tr w:rsidR="00B0055C" w14:paraId="26FC7050" w14:textId="77777777" w:rsidTr="00A961A4">
        <w:tc>
          <w:tcPr>
            <w:tcW w:w="648" w:type="dxa"/>
            <w:tcBorders>
              <w:top w:val="single" w:sz="4" w:space="0" w:color="auto"/>
              <w:bottom w:val="single" w:sz="4" w:space="0" w:color="auto"/>
              <w:right w:val="single" w:sz="4" w:space="0" w:color="auto"/>
            </w:tcBorders>
          </w:tcPr>
          <w:p w14:paraId="64FC9B7E" w14:textId="77777777" w:rsidR="00B0055C" w:rsidRPr="001B1DD2" w:rsidRDefault="00B0055C" w:rsidP="00A961A4">
            <w:pPr>
              <w:rPr>
                <w:rFonts w:ascii="Arial Bold" w:hAnsi="Arial Bold" w:cs="Arial"/>
                <w:b/>
              </w:rPr>
            </w:pPr>
            <w:r>
              <w:rPr>
                <w:rFonts w:ascii="Arial Bold" w:hAnsi="Arial Bold" w:cs="Arial"/>
                <w:b/>
              </w:rPr>
              <w:t>48</w:t>
            </w:r>
          </w:p>
        </w:tc>
        <w:tc>
          <w:tcPr>
            <w:tcW w:w="5400" w:type="dxa"/>
            <w:tcBorders>
              <w:top w:val="single" w:sz="4" w:space="0" w:color="auto"/>
              <w:left w:val="single" w:sz="4" w:space="0" w:color="auto"/>
              <w:bottom w:val="single" w:sz="4" w:space="0" w:color="auto"/>
              <w:right w:val="single" w:sz="4" w:space="0" w:color="auto"/>
            </w:tcBorders>
          </w:tcPr>
          <w:p w14:paraId="49E61FBE" w14:textId="74A3C1F0" w:rsidR="00B0055C" w:rsidRPr="00732BA0" w:rsidRDefault="00B0055C" w:rsidP="00217E36">
            <w:pPr>
              <w:rPr>
                <w:rFonts w:ascii="Arial" w:hAnsi="Arial" w:cs="Arial"/>
              </w:rPr>
            </w:pPr>
            <w:r w:rsidRPr="00451D7F">
              <w:rPr>
                <w:rFonts w:ascii="Arial" w:hAnsi="Arial" w:cs="Arial"/>
              </w:rPr>
              <w:t>Compensation payments following</w:t>
            </w:r>
            <w:r w:rsidRPr="008D51C8">
              <w:rPr>
                <w:rFonts w:ascii="Arial" w:hAnsi="Arial" w:cs="Arial"/>
              </w:rPr>
              <w:t xml:space="preserve"> legal advice </w:t>
            </w:r>
            <w:r w:rsidR="00217E36">
              <w:rPr>
                <w:rFonts w:ascii="Arial" w:hAnsi="Arial" w:cs="Arial"/>
              </w:rPr>
              <w:t>–</w:t>
            </w:r>
            <w:r w:rsidRPr="008D51C8">
              <w:rPr>
                <w:rFonts w:ascii="Arial" w:hAnsi="Arial" w:cs="Arial"/>
              </w:rPr>
              <w:t xml:space="preserve"> Individual</w:t>
            </w:r>
            <w:r w:rsidR="00217E36">
              <w:rPr>
                <w:rFonts w:ascii="Arial" w:hAnsi="Arial" w:cs="Arial"/>
              </w:rPr>
              <w:t xml:space="preserve"> </w:t>
            </w:r>
            <w:r w:rsidRPr="008D51C8">
              <w:rPr>
                <w:rFonts w:ascii="Arial" w:hAnsi="Arial" w:cs="Arial"/>
              </w:rPr>
              <w:t>compensation claims settled out of court over £100,000 where the legal advice is that the department will not win the case if contested in court</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1C5C963D" w14:textId="77777777" w:rsidR="00B0055C" w:rsidRPr="00732BA0" w:rsidRDefault="00B0055C" w:rsidP="00A961A4">
            <w:pPr>
              <w:rPr>
                <w:rFonts w:ascii="Arial" w:hAnsi="Arial" w:cs="Arial"/>
              </w:rPr>
            </w:pPr>
          </w:p>
        </w:tc>
      </w:tr>
      <w:tr w:rsidR="00B0055C" w14:paraId="395D07C8" w14:textId="77777777" w:rsidTr="00A961A4">
        <w:tc>
          <w:tcPr>
            <w:tcW w:w="648" w:type="dxa"/>
            <w:tcBorders>
              <w:top w:val="single" w:sz="4" w:space="0" w:color="auto"/>
              <w:bottom w:val="single" w:sz="4" w:space="0" w:color="auto"/>
              <w:right w:val="single" w:sz="4" w:space="0" w:color="auto"/>
            </w:tcBorders>
          </w:tcPr>
          <w:p w14:paraId="3D6D71D9" w14:textId="77777777" w:rsidR="00B0055C" w:rsidRPr="001B1DD2" w:rsidRDefault="00B0055C" w:rsidP="00A961A4">
            <w:pPr>
              <w:pStyle w:val="Header"/>
              <w:tabs>
                <w:tab w:val="clear" w:pos="4153"/>
                <w:tab w:val="clear" w:pos="8306"/>
              </w:tabs>
              <w:rPr>
                <w:rFonts w:ascii="Arial Bold" w:hAnsi="Arial Bold" w:cs="Arial"/>
                <w:b/>
              </w:rPr>
            </w:pPr>
            <w:r>
              <w:rPr>
                <w:rFonts w:ascii="Arial Bold" w:hAnsi="Arial Bold" w:cs="Arial"/>
                <w:b/>
              </w:rPr>
              <w:t>49</w:t>
            </w:r>
          </w:p>
        </w:tc>
        <w:tc>
          <w:tcPr>
            <w:tcW w:w="5400" w:type="dxa"/>
            <w:tcBorders>
              <w:top w:val="single" w:sz="4" w:space="0" w:color="auto"/>
              <w:left w:val="single" w:sz="4" w:space="0" w:color="auto"/>
              <w:bottom w:val="single" w:sz="4" w:space="0" w:color="auto"/>
              <w:right w:val="single" w:sz="4" w:space="0" w:color="auto"/>
            </w:tcBorders>
          </w:tcPr>
          <w:p w14:paraId="0B7AC7F9" w14:textId="3054B7A3" w:rsidR="00B0055C" w:rsidRPr="00320F22" w:rsidRDefault="00B0055C" w:rsidP="00E25BF3">
            <w:pPr>
              <w:pStyle w:val="Header"/>
              <w:tabs>
                <w:tab w:val="clear" w:pos="4153"/>
                <w:tab w:val="clear" w:pos="8306"/>
              </w:tabs>
              <w:rPr>
                <w:rFonts w:ascii="Arial" w:hAnsi="Arial" w:cs="Arial"/>
              </w:rPr>
            </w:pPr>
            <w:r w:rsidRPr="00320F22">
              <w:rPr>
                <w:rFonts w:ascii="Arial" w:hAnsi="Arial" w:cs="Arial"/>
              </w:rPr>
              <w:t>Consultants – Expenditure on external consultancy projects over £75,000</w:t>
            </w:r>
            <w:r w:rsidR="00E25BF3">
              <w:rPr>
                <w:rFonts w:ascii="Arial" w:hAnsi="Arial" w:cs="Arial"/>
              </w:rPr>
              <w:t>.  E</w:t>
            </w:r>
            <w:r w:rsidRPr="00320F22">
              <w:rPr>
                <w:rFonts w:ascii="Arial" w:hAnsi="Arial" w:cs="Arial"/>
              </w:rPr>
              <w:t>xpenditure on external consultancy assignments co-funded by the Strategic Investment Board over £150k</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00564D24" w14:textId="77777777" w:rsidR="00B0055C" w:rsidRPr="00732BA0" w:rsidRDefault="00B0055C" w:rsidP="00A961A4">
            <w:pPr>
              <w:rPr>
                <w:rFonts w:ascii="Arial" w:hAnsi="Arial" w:cs="Arial"/>
              </w:rPr>
            </w:pPr>
            <w:r>
              <w:rPr>
                <w:rFonts w:ascii="Arial" w:hAnsi="Arial" w:cs="Arial"/>
              </w:rPr>
              <w:t xml:space="preserve">FD(DOF)07/12  </w:t>
            </w:r>
          </w:p>
          <w:p w14:paraId="09D9FB9A" w14:textId="77777777" w:rsidR="00B0055C" w:rsidRPr="00732BA0" w:rsidRDefault="00B0055C" w:rsidP="00A961A4">
            <w:pPr>
              <w:rPr>
                <w:rFonts w:ascii="Arial" w:hAnsi="Arial" w:cs="Arial"/>
              </w:rPr>
            </w:pPr>
            <w:r>
              <w:rPr>
                <w:rFonts w:ascii="Arial" w:hAnsi="Arial" w:cs="Arial"/>
              </w:rPr>
              <w:t>Minute to Principal Finance Officers dated 19 April 2004</w:t>
            </w:r>
          </w:p>
          <w:p w14:paraId="0A960C28" w14:textId="77777777" w:rsidR="00B0055C" w:rsidRPr="00732BA0" w:rsidRDefault="00B0055C" w:rsidP="00A961A4">
            <w:pPr>
              <w:rPr>
                <w:rFonts w:ascii="Arial" w:hAnsi="Arial" w:cs="Arial"/>
              </w:rPr>
            </w:pPr>
          </w:p>
        </w:tc>
      </w:tr>
      <w:tr w:rsidR="00B0055C" w14:paraId="5DFE6B05" w14:textId="77777777" w:rsidTr="00A961A4">
        <w:tc>
          <w:tcPr>
            <w:tcW w:w="648" w:type="dxa"/>
            <w:tcBorders>
              <w:top w:val="single" w:sz="4" w:space="0" w:color="auto"/>
              <w:bottom w:val="single" w:sz="4" w:space="0" w:color="auto"/>
              <w:right w:val="single" w:sz="4" w:space="0" w:color="auto"/>
            </w:tcBorders>
          </w:tcPr>
          <w:p w14:paraId="41004326" w14:textId="77777777" w:rsidR="00B0055C" w:rsidRPr="001B1DD2" w:rsidRDefault="00B0055C" w:rsidP="00A961A4">
            <w:pPr>
              <w:tabs>
                <w:tab w:val="left" w:pos="1411"/>
              </w:tabs>
              <w:rPr>
                <w:rFonts w:ascii="Arial Bold" w:hAnsi="Arial Bold" w:cs="Arial"/>
                <w:b/>
              </w:rPr>
            </w:pPr>
            <w:r>
              <w:rPr>
                <w:rFonts w:ascii="Arial Bold" w:hAnsi="Arial Bold" w:cs="Arial"/>
                <w:b/>
              </w:rPr>
              <w:t>50</w:t>
            </w:r>
          </w:p>
        </w:tc>
        <w:tc>
          <w:tcPr>
            <w:tcW w:w="5400" w:type="dxa"/>
            <w:tcBorders>
              <w:top w:val="single" w:sz="4" w:space="0" w:color="auto"/>
              <w:left w:val="single" w:sz="4" w:space="0" w:color="auto"/>
              <w:bottom w:val="single" w:sz="4" w:space="0" w:color="auto"/>
              <w:right w:val="single" w:sz="4" w:space="0" w:color="auto"/>
            </w:tcBorders>
          </w:tcPr>
          <w:p w14:paraId="421CE44B" w14:textId="2EAB1C34" w:rsidR="00B0055C" w:rsidRPr="00732BA0" w:rsidRDefault="00B0055C" w:rsidP="00E36CA8">
            <w:pPr>
              <w:tabs>
                <w:tab w:val="left" w:pos="1411"/>
              </w:tabs>
              <w:rPr>
                <w:rFonts w:ascii="Arial" w:hAnsi="Arial" w:cs="Arial"/>
              </w:rPr>
            </w:pPr>
            <w:r w:rsidRPr="00451D7F">
              <w:rPr>
                <w:rFonts w:ascii="Arial" w:hAnsi="Arial" w:cs="Arial"/>
              </w:rPr>
              <w:t xml:space="preserve">Estimates – form and content of </w:t>
            </w:r>
            <w:r>
              <w:rPr>
                <w:rFonts w:ascii="Arial" w:hAnsi="Arial" w:cs="Arial"/>
              </w:rPr>
              <w:t>M</w:t>
            </w:r>
            <w:r w:rsidRPr="00451D7F">
              <w:rPr>
                <w:rFonts w:ascii="Arial" w:hAnsi="Arial" w:cs="Arial"/>
              </w:rPr>
              <w:t xml:space="preserve">ain and </w:t>
            </w:r>
            <w:r>
              <w:rPr>
                <w:rFonts w:ascii="Arial" w:hAnsi="Arial" w:cs="Arial"/>
              </w:rPr>
              <w:t>S</w:t>
            </w:r>
            <w:r w:rsidRPr="00451D7F">
              <w:rPr>
                <w:rFonts w:ascii="Arial" w:hAnsi="Arial" w:cs="Arial"/>
              </w:rPr>
              <w:t xml:space="preserve">upplementary </w:t>
            </w:r>
            <w:r>
              <w:rPr>
                <w:rFonts w:ascii="Arial" w:hAnsi="Arial" w:cs="Arial"/>
              </w:rPr>
              <w:t>E</w:t>
            </w:r>
            <w:r w:rsidRPr="00451D7F">
              <w:rPr>
                <w:rFonts w:ascii="Arial" w:hAnsi="Arial" w:cs="Arial"/>
              </w:rPr>
              <w:t>stimates</w:t>
            </w:r>
            <w:r w:rsidR="00824DB6">
              <w:rPr>
                <w:rFonts w:ascii="Arial" w:hAnsi="Arial" w:cs="Arial"/>
              </w:rPr>
              <w:t>.</w:t>
            </w:r>
            <w:r>
              <w:rPr>
                <w:rFonts w:ascii="Arial" w:hAnsi="Arial" w:cs="Arial"/>
              </w:rPr>
              <w:tab/>
            </w:r>
          </w:p>
        </w:tc>
        <w:tc>
          <w:tcPr>
            <w:tcW w:w="3420" w:type="dxa"/>
            <w:tcBorders>
              <w:top w:val="single" w:sz="4" w:space="0" w:color="auto"/>
              <w:left w:val="single" w:sz="4" w:space="0" w:color="auto"/>
              <w:bottom w:val="single" w:sz="4" w:space="0" w:color="auto"/>
              <w:right w:val="single" w:sz="4" w:space="0" w:color="auto"/>
            </w:tcBorders>
          </w:tcPr>
          <w:p w14:paraId="696EE2C4" w14:textId="77777777" w:rsidR="00B0055C" w:rsidRPr="00732BA0" w:rsidRDefault="00B0055C" w:rsidP="00A961A4">
            <w:pPr>
              <w:rPr>
                <w:rFonts w:ascii="Arial" w:hAnsi="Arial" w:cs="Arial"/>
              </w:rPr>
            </w:pPr>
            <w:proofErr w:type="spellStart"/>
            <w:r>
              <w:rPr>
                <w:rFonts w:ascii="Arial" w:hAnsi="Arial" w:cs="Arial"/>
                <w:lang w:val="fr-FR"/>
              </w:rPr>
              <w:t>Supply</w:t>
            </w:r>
            <w:proofErr w:type="spellEnd"/>
            <w:r>
              <w:rPr>
                <w:rFonts w:ascii="Arial" w:hAnsi="Arial" w:cs="Arial"/>
                <w:lang w:val="fr-FR"/>
              </w:rPr>
              <w:t xml:space="preserve"> </w:t>
            </w:r>
            <w:proofErr w:type="spellStart"/>
            <w:r>
              <w:rPr>
                <w:rFonts w:ascii="Arial" w:hAnsi="Arial" w:cs="Arial"/>
                <w:lang w:val="fr-FR"/>
              </w:rPr>
              <w:t>Estimates</w:t>
            </w:r>
            <w:proofErr w:type="spellEnd"/>
            <w:r>
              <w:rPr>
                <w:rFonts w:ascii="Arial" w:hAnsi="Arial" w:cs="Arial"/>
                <w:lang w:val="fr-FR"/>
              </w:rPr>
              <w:t xml:space="preserve"> in </w:t>
            </w:r>
            <w:proofErr w:type="spellStart"/>
            <w:r>
              <w:rPr>
                <w:rFonts w:ascii="Arial" w:hAnsi="Arial" w:cs="Arial"/>
                <w:lang w:val="fr-FR"/>
              </w:rPr>
              <w:t>Northern</w:t>
            </w:r>
            <w:proofErr w:type="spellEnd"/>
            <w:r>
              <w:rPr>
                <w:rFonts w:ascii="Arial" w:hAnsi="Arial" w:cs="Arial"/>
                <w:lang w:val="fr-FR"/>
              </w:rPr>
              <w:t xml:space="preserve"> Ireland – A Guidance </w:t>
            </w:r>
            <w:proofErr w:type="spellStart"/>
            <w:r>
              <w:rPr>
                <w:rFonts w:ascii="Arial" w:hAnsi="Arial" w:cs="Arial"/>
                <w:lang w:val="fr-FR"/>
              </w:rPr>
              <w:t>Manual</w:t>
            </w:r>
            <w:proofErr w:type="spellEnd"/>
          </w:p>
        </w:tc>
      </w:tr>
      <w:tr w:rsidR="00B0055C" w14:paraId="684CBDC1" w14:textId="77777777" w:rsidTr="00A961A4">
        <w:tc>
          <w:tcPr>
            <w:tcW w:w="648" w:type="dxa"/>
            <w:tcBorders>
              <w:top w:val="single" w:sz="4" w:space="0" w:color="auto"/>
              <w:bottom w:val="single" w:sz="4" w:space="0" w:color="auto"/>
              <w:right w:val="single" w:sz="4" w:space="0" w:color="auto"/>
            </w:tcBorders>
          </w:tcPr>
          <w:p w14:paraId="045C754A" w14:textId="77777777" w:rsidR="00B0055C" w:rsidRPr="001B1DD2" w:rsidRDefault="00B0055C" w:rsidP="00A961A4">
            <w:pPr>
              <w:rPr>
                <w:rFonts w:ascii="Arial Bold" w:hAnsi="Arial Bold" w:cs="Arial"/>
                <w:b/>
              </w:rPr>
            </w:pPr>
            <w:r>
              <w:rPr>
                <w:rFonts w:ascii="Arial Bold" w:hAnsi="Arial Bold" w:cs="Arial"/>
                <w:b/>
              </w:rPr>
              <w:t>51</w:t>
            </w:r>
          </w:p>
        </w:tc>
        <w:tc>
          <w:tcPr>
            <w:tcW w:w="5400" w:type="dxa"/>
            <w:tcBorders>
              <w:top w:val="single" w:sz="4" w:space="0" w:color="auto"/>
              <w:left w:val="single" w:sz="4" w:space="0" w:color="auto"/>
              <w:bottom w:val="single" w:sz="4" w:space="0" w:color="auto"/>
              <w:right w:val="single" w:sz="4" w:space="0" w:color="auto"/>
            </w:tcBorders>
          </w:tcPr>
          <w:p w14:paraId="6A0C3C85" w14:textId="30265961" w:rsidR="00B0055C" w:rsidRPr="00732BA0" w:rsidRDefault="00B0055C" w:rsidP="00A961A4">
            <w:pPr>
              <w:rPr>
                <w:rFonts w:ascii="Arial" w:hAnsi="Arial" w:cs="Arial"/>
                <w:highlight w:val="yellow"/>
              </w:rPr>
            </w:pPr>
            <w:proofErr w:type="spellStart"/>
            <w:r w:rsidRPr="00451D7F">
              <w:rPr>
                <w:rFonts w:ascii="Arial" w:hAnsi="Arial" w:cs="Arial"/>
              </w:rPr>
              <w:t>Virement</w:t>
            </w:r>
            <w:proofErr w:type="spellEnd"/>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727AB3B3" w14:textId="77777777" w:rsidR="00B0055C" w:rsidRPr="00732BA0" w:rsidRDefault="00B0055C" w:rsidP="00A961A4">
            <w:pPr>
              <w:rPr>
                <w:rFonts w:ascii="Arial" w:hAnsi="Arial" w:cs="Arial"/>
                <w:highlight w:val="yellow"/>
                <w:lang w:val="fr-FR"/>
              </w:rPr>
            </w:pPr>
            <w:proofErr w:type="spellStart"/>
            <w:r w:rsidRPr="008D51C8">
              <w:rPr>
                <w:rFonts w:ascii="Arial" w:hAnsi="Arial" w:cs="Arial"/>
                <w:lang w:val="fr-FR"/>
              </w:rPr>
              <w:t>Supply</w:t>
            </w:r>
            <w:proofErr w:type="spellEnd"/>
            <w:r w:rsidRPr="008D51C8">
              <w:rPr>
                <w:rFonts w:ascii="Arial" w:hAnsi="Arial" w:cs="Arial"/>
                <w:lang w:val="fr-FR"/>
              </w:rPr>
              <w:t xml:space="preserve"> </w:t>
            </w:r>
            <w:proofErr w:type="spellStart"/>
            <w:r w:rsidRPr="008D51C8">
              <w:rPr>
                <w:rFonts w:ascii="Arial" w:hAnsi="Arial" w:cs="Arial"/>
                <w:lang w:val="fr-FR"/>
              </w:rPr>
              <w:t>Estimates</w:t>
            </w:r>
            <w:proofErr w:type="spellEnd"/>
            <w:r w:rsidRPr="008D51C8">
              <w:rPr>
                <w:rFonts w:ascii="Arial" w:hAnsi="Arial" w:cs="Arial"/>
                <w:lang w:val="fr-FR"/>
              </w:rPr>
              <w:t xml:space="preserve"> in </w:t>
            </w:r>
            <w:proofErr w:type="spellStart"/>
            <w:r w:rsidRPr="008D51C8">
              <w:rPr>
                <w:rFonts w:ascii="Arial" w:hAnsi="Arial" w:cs="Arial"/>
                <w:lang w:val="fr-FR"/>
              </w:rPr>
              <w:t>Northern</w:t>
            </w:r>
            <w:proofErr w:type="spellEnd"/>
            <w:r w:rsidRPr="008D51C8">
              <w:rPr>
                <w:rFonts w:ascii="Arial" w:hAnsi="Arial" w:cs="Arial"/>
                <w:lang w:val="fr-FR"/>
              </w:rPr>
              <w:t xml:space="preserve"> Ireland – A Guidance </w:t>
            </w:r>
            <w:proofErr w:type="spellStart"/>
            <w:r w:rsidRPr="008D51C8">
              <w:rPr>
                <w:rFonts w:ascii="Arial" w:hAnsi="Arial" w:cs="Arial"/>
                <w:lang w:val="fr-FR"/>
              </w:rPr>
              <w:t>Manual</w:t>
            </w:r>
            <w:proofErr w:type="spellEnd"/>
          </w:p>
        </w:tc>
      </w:tr>
      <w:tr w:rsidR="00B0055C" w14:paraId="4C4CD5DA" w14:textId="77777777" w:rsidTr="00A961A4">
        <w:tc>
          <w:tcPr>
            <w:tcW w:w="648" w:type="dxa"/>
            <w:tcBorders>
              <w:top w:val="single" w:sz="4" w:space="0" w:color="auto"/>
              <w:bottom w:val="single" w:sz="4" w:space="0" w:color="auto"/>
              <w:right w:val="single" w:sz="4" w:space="0" w:color="auto"/>
            </w:tcBorders>
          </w:tcPr>
          <w:p w14:paraId="63188C53" w14:textId="77777777" w:rsidR="00B0055C" w:rsidRPr="001B1DD2" w:rsidRDefault="00B0055C" w:rsidP="00A961A4">
            <w:pPr>
              <w:rPr>
                <w:rFonts w:ascii="Arial Bold" w:hAnsi="Arial Bold" w:cs="Arial"/>
                <w:b/>
              </w:rPr>
            </w:pPr>
            <w:r>
              <w:rPr>
                <w:rFonts w:ascii="Arial Bold" w:hAnsi="Arial Bold" w:cs="Arial"/>
                <w:b/>
              </w:rPr>
              <w:t>52</w:t>
            </w:r>
          </w:p>
        </w:tc>
        <w:tc>
          <w:tcPr>
            <w:tcW w:w="5400" w:type="dxa"/>
            <w:tcBorders>
              <w:top w:val="single" w:sz="4" w:space="0" w:color="auto"/>
              <w:left w:val="single" w:sz="4" w:space="0" w:color="auto"/>
              <w:bottom w:val="single" w:sz="4" w:space="0" w:color="auto"/>
              <w:right w:val="single" w:sz="4" w:space="0" w:color="auto"/>
            </w:tcBorders>
          </w:tcPr>
          <w:p w14:paraId="3FCC259E" w14:textId="4A3F9C21" w:rsidR="00B0055C" w:rsidRPr="00732BA0" w:rsidRDefault="00B0055C" w:rsidP="00A961A4">
            <w:pPr>
              <w:rPr>
                <w:rFonts w:ascii="Arial" w:hAnsi="Arial" w:cs="Arial"/>
              </w:rPr>
            </w:pPr>
            <w:r w:rsidRPr="00451D7F">
              <w:rPr>
                <w:rFonts w:ascii="Arial" w:hAnsi="Arial" w:cs="Arial"/>
              </w:rPr>
              <w:t>Fraud – any departure from immediate reporting (not including National Fraud Initiative (NFI) for which separate arrangements have been agreed</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15CBF398" w14:textId="77777777" w:rsidR="00B0055C" w:rsidRPr="00732BA0" w:rsidRDefault="00B0055C" w:rsidP="00A961A4">
            <w:pPr>
              <w:rPr>
                <w:rFonts w:ascii="Arial" w:hAnsi="Arial" w:cs="Arial"/>
                <w:lang w:val="fr-FR"/>
              </w:rPr>
            </w:pPr>
            <w:r>
              <w:rPr>
                <w:rFonts w:ascii="Arial" w:hAnsi="Arial" w:cs="Arial"/>
                <w:lang w:val="fr-FR"/>
              </w:rPr>
              <w:t>FD(DFP) 02/13</w:t>
            </w:r>
          </w:p>
        </w:tc>
      </w:tr>
      <w:tr w:rsidR="00B0055C" w14:paraId="032F5D48" w14:textId="77777777" w:rsidTr="00A961A4">
        <w:tc>
          <w:tcPr>
            <w:tcW w:w="648" w:type="dxa"/>
            <w:tcBorders>
              <w:top w:val="single" w:sz="4" w:space="0" w:color="auto"/>
              <w:bottom w:val="single" w:sz="4" w:space="0" w:color="auto"/>
              <w:right w:val="single" w:sz="4" w:space="0" w:color="auto"/>
            </w:tcBorders>
          </w:tcPr>
          <w:p w14:paraId="3AB4D88C" w14:textId="77777777" w:rsidR="00B0055C" w:rsidRPr="001B1DD2" w:rsidRDefault="00B0055C" w:rsidP="00A961A4">
            <w:pPr>
              <w:rPr>
                <w:rFonts w:ascii="Arial Bold" w:hAnsi="Arial Bold" w:cs="Arial"/>
                <w:b/>
              </w:rPr>
            </w:pPr>
            <w:r>
              <w:rPr>
                <w:rFonts w:ascii="Arial Bold" w:hAnsi="Arial Bold" w:cs="Arial"/>
                <w:b/>
              </w:rPr>
              <w:t>53</w:t>
            </w:r>
          </w:p>
        </w:tc>
        <w:tc>
          <w:tcPr>
            <w:tcW w:w="5400" w:type="dxa"/>
            <w:tcBorders>
              <w:top w:val="single" w:sz="4" w:space="0" w:color="auto"/>
              <w:left w:val="single" w:sz="4" w:space="0" w:color="auto"/>
              <w:bottom w:val="single" w:sz="4" w:space="0" w:color="auto"/>
              <w:right w:val="single" w:sz="4" w:space="0" w:color="auto"/>
            </w:tcBorders>
          </w:tcPr>
          <w:p w14:paraId="46E45038" w14:textId="3820C35A" w:rsidR="00B0055C" w:rsidRPr="00732BA0" w:rsidRDefault="00217E36" w:rsidP="00A961A4">
            <w:pPr>
              <w:rPr>
                <w:rFonts w:ascii="Arial" w:hAnsi="Arial" w:cs="Arial"/>
              </w:rPr>
            </w:pPr>
            <w:r>
              <w:rPr>
                <w:rFonts w:ascii="Arial" w:hAnsi="Arial" w:cs="Arial"/>
              </w:rPr>
              <w:t>Information Technology (</w:t>
            </w:r>
            <w:r w:rsidR="00B0055C" w:rsidRPr="00451D7F">
              <w:rPr>
                <w:rFonts w:ascii="Arial" w:hAnsi="Arial" w:cs="Arial"/>
              </w:rPr>
              <w:t>IT</w:t>
            </w:r>
            <w:r>
              <w:rPr>
                <w:rFonts w:ascii="Arial" w:hAnsi="Arial" w:cs="Arial"/>
              </w:rPr>
              <w:t>)</w:t>
            </w:r>
            <w:r w:rsidR="00B0055C" w:rsidRPr="00451D7F">
              <w:rPr>
                <w:rFonts w:ascii="Arial" w:hAnsi="Arial" w:cs="Arial"/>
              </w:rPr>
              <w:t xml:space="preserve"> projects over £1 million</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3FE65A9F" w14:textId="77777777" w:rsidR="00B0055C" w:rsidRPr="00732BA0" w:rsidRDefault="00B0055C" w:rsidP="00A961A4">
            <w:pPr>
              <w:rPr>
                <w:rFonts w:ascii="Arial" w:hAnsi="Arial" w:cs="Arial"/>
              </w:rPr>
            </w:pPr>
          </w:p>
        </w:tc>
      </w:tr>
      <w:tr w:rsidR="00B0055C" w14:paraId="2FB0B549" w14:textId="77777777" w:rsidTr="00A961A4">
        <w:tc>
          <w:tcPr>
            <w:tcW w:w="648" w:type="dxa"/>
            <w:tcBorders>
              <w:top w:val="single" w:sz="4" w:space="0" w:color="auto"/>
              <w:bottom w:val="single" w:sz="4" w:space="0" w:color="auto"/>
              <w:right w:val="single" w:sz="4" w:space="0" w:color="auto"/>
            </w:tcBorders>
          </w:tcPr>
          <w:p w14:paraId="4B1A4CA0" w14:textId="77777777" w:rsidR="00B0055C" w:rsidRPr="001B1DD2" w:rsidRDefault="00B0055C" w:rsidP="00A961A4">
            <w:pPr>
              <w:rPr>
                <w:rFonts w:ascii="Arial Bold" w:hAnsi="Arial Bold" w:cs="Arial"/>
                <w:b/>
              </w:rPr>
            </w:pPr>
            <w:r>
              <w:rPr>
                <w:rFonts w:ascii="Arial Bold" w:hAnsi="Arial Bold" w:cs="Arial"/>
                <w:b/>
              </w:rPr>
              <w:t>54</w:t>
            </w:r>
          </w:p>
        </w:tc>
        <w:tc>
          <w:tcPr>
            <w:tcW w:w="5400" w:type="dxa"/>
            <w:tcBorders>
              <w:top w:val="single" w:sz="4" w:space="0" w:color="auto"/>
              <w:left w:val="single" w:sz="4" w:space="0" w:color="auto"/>
              <w:bottom w:val="single" w:sz="4" w:space="0" w:color="auto"/>
              <w:right w:val="single" w:sz="4" w:space="0" w:color="auto"/>
            </w:tcBorders>
          </w:tcPr>
          <w:p w14:paraId="4AFA7C2E" w14:textId="3D15BF48" w:rsidR="00B0055C" w:rsidRPr="00732BA0" w:rsidRDefault="00B0055C" w:rsidP="00217E36">
            <w:pPr>
              <w:rPr>
                <w:rFonts w:ascii="Arial" w:hAnsi="Arial" w:cs="Arial"/>
              </w:rPr>
            </w:pPr>
            <w:r w:rsidRPr="003D7821">
              <w:rPr>
                <w:rFonts w:ascii="Arial" w:hAnsi="Arial" w:cs="Arial"/>
              </w:rPr>
              <w:t xml:space="preserve">Capital Projects </w:t>
            </w:r>
            <w:r w:rsidR="00217E36">
              <w:rPr>
                <w:rFonts w:ascii="Arial" w:hAnsi="Arial" w:cs="Arial"/>
              </w:rPr>
              <w:t>–</w:t>
            </w:r>
            <w:r w:rsidRPr="003D7821">
              <w:rPr>
                <w:rFonts w:ascii="Arial" w:hAnsi="Arial" w:cs="Arial"/>
              </w:rPr>
              <w:t xml:space="preserve"> All</w:t>
            </w:r>
            <w:r w:rsidR="00217E36">
              <w:rPr>
                <w:rFonts w:ascii="Arial" w:hAnsi="Arial" w:cs="Arial"/>
              </w:rPr>
              <w:t xml:space="preserve"> </w:t>
            </w:r>
            <w:r w:rsidRPr="003D7821">
              <w:rPr>
                <w:rFonts w:ascii="Arial" w:hAnsi="Arial" w:cs="Arial"/>
              </w:rPr>
              <w:t>other expenditure on Capital Projects involving over £</w:t>
            </w:r>
            <w:r>
              <w:rPr>
                <w:rFonts w:ascii="Arial" w:hAnsi="Arial" w:cs="Arial"/>
              </w:rPr>
              <w:t>2</w:t>
            </w:r>
            <w:r w:rsidR="00E25BF3">
              <w:rPr>
                <w:rFonts w:ascii="Arial" w:hAnsi="Arial" w:cs="Arial"/>
              </w:rPr>
              <w:t xml:space="preserve"> </w:t>
            </w:r>
            <w:r w:rsidRPr="003D7821">
              <w:rPr>
                <w:rFonts w:ascii="Arial" w:hAnsi="Arial" w:cs="Arial"/>
              </w:rPr>
              <w:t>million of Central Government expenditure unless other delegations specifically allow</w:t>
            </w:r>
            <w:r w:rsidR="00824DB6">
              <w:rPr>
                <w:rFonts w:ascii="Arial" w:hAnsi="Arial" w:cs="Arial"/>
              </w:rPr>
              <w:t>.</w:t>
            </w:r>
            <w:r w:rsidRPr="003D7821" w:rsidDel="008B2C27">
              <w:rPr>
                <w:rFonts w:ascii="Arial" w:hAnsi="Arial" w:cs="Arial"/>
              </w:rPr>
              <w:t xml:space="preserve"> </w:t>
            </w:r>
          </w:p>
        </w:tc>
        <w:tc>
          <w:tcPr>
            <w:tcW w:w="3420" w:type="dxa"/>
            <w:tcBorders>
              <w:top w:val="single" w:sz="4" w:space="0" w:color="auto"/>
              <w:left w:val="single" w:sz="4" w:space="0" w:color="auto"/>
              <w:bottom w:val="single" w:sz="4" w:space="0" w:color="auto"/>
              <w:right w:val="single" w:sz="4" w:space="0" w:color="auto"/>
            </w:tcBorders>
          </w:tcPr>
          <w:p w14:paraId="067ACA54" w14:textId="77777777" w:rsidR="00B0055C" w:rsidRPr="00732BA0" w:rsidRDefault="00B0055C" w:rsidP="00A961A4">
            <w:pPr>
              <w:rPr>
                <w:rFonts w:ascii="Arial" w:hAnsi="Arial" w:cs="Arial"/>
              </w:rPr>
            </w:pPr>
          </w:p>
        </w:tc>
      </w:tr>
      <w:tr w:rsidR="00B0055C" w14:paraId="57928E19" w14:textId="77777777" w:rsidTr="00A961A4">
        <w:tc>
          <w:tcPr>
            <w:tcW w:w="648" w:type="dxa"/>
            <w:tcBorders>
              <w:top w:val="single" w:sz="4" w:space="0" w:color="auto"/>
              <w:bottom w:val="single" w:sz="4" w:space="0" w:color="auto"/>
              <w:right w:val="single" w:sz="4" w:space="0" w:color="auto"/>
            </w:tcBorders>
          </w:tcPr>
          <w:p w14:paraId="292770E9" w14:textId="77777777" w:rsidR="00B0055C" w:rsidRPr="001B1DD2" w:rsidRDefault="00B0055C" w:rsidP="00A961A4">
            <w:pPr>
              <w:rPr>
                <w:rFonts w:ascii="Arial Bold" w:hAnsi="Arial Bold" w:cs="Arial"/>
                <w:b/>
              </w:rPr>
            </w:pPr>
            <w:r>
              <w:rPr>
                <w:rFonts w:ascii="Arial Bold" w:hAnsi="Arial Bold" w:cs="Arial"/>
                <w:b/>
              </w:rPr>
              <w:t>55</w:t>
            </w:r>
          </w:p>
        </w:tc>
        <w:tc>
          <w:tcPr>
            <w:tcW w:w="5400" w:type="dxa"/>
            <w:tcBorders>
              <w:top w:val="single" w:sz="4" w:space="0" w:color="auto"/>
              <w:left w:val="single" w:sz="4" w:space="0" w:color="auto"/>
              <w:bottom w:val="single" w:sz="4" w:space="0" w:color="auto"/>
              <w:right w:val="single" w:sz="4" w:space="0" w:color="auto"/>
            </w:tcBorders>
          </w:tcPr>
          <w:p w14:paraId="0E4FE0B5" w14:textId="645151F2" w:rsidR="00B0055C" w:rsidRPr="00732BA0" w:rsidRDefault="00B0055C" w:rsidP="00217E36">
            <w:pPr>
              <w:rPr>
                <w:rFonts w:ascii="Arial" w:hAnsi="Arial" w:cs="Arial"/>
              </w:rPr>
            </w:pPr>
            <w:r w:rsidRPr="00451D7F">
              <w:rPr>
                <w:rFonts w:ascii="Arial" w:hAnsi="Arial" w:cs="Arial"/>
              </w:rPr>
              <w:t xml:space="preserve">Projects </w:t>
            </w:r>
            <w:r w:rsidR="00217E36">
              <w:rPr>
                <w:rFonts w:ascii="Arial" w:hAnsi="Arial" w:cs="Arial"/>
              </w:rPr>
              <w:t>–</w:t>
            </w:r>
            <w:r w:rsidRPr="00451D7F">
              <w:rPr>
                <w:rFonts w:ascii="Arial" w:hAnsi="Arial" w:cs="Arial"/>
              </w:rPr>
              <w:t xml:space="preserve"> All</w:t>
            </w:r>
            <w:r w:rsidR="00217E36">
              <w:rPr>
                <w:rFonts w:ascii="Arial" w:hAnsi="Arial" w:cs="Arial"/>
              </w:rPr>
              <w:t xml:space="preserve"> </w:t>
            </w:r>
            <w:r w:rsidR="00217E36" w:rsidRPr="00217E36">
              <w:rPr>
                <w:rFonts w:ascii="Arial" w:hAnsi="Arial" w:cs="Arial"/>
              </w:rPr>
              <w:t xml:space="preserve">Private </w:t>
            </w:r>
            <w:r w:rsidR="00217E36">
              <w:rPr>
                <w:rFonts w:ascii="Arial" w:hAnsi="Arial" w:cs="Arial"/>
              </w:rPr>
              <w:t>F</w:t>
            </w:r>
            <w:r w:rsidR="00217E36" w:rsidRPr="00217E36">
              <w:rPr>
                <w:rFonts w:ascii="Arial" w:hAnsi="Arial" w:cs="Arial"/>
              </w:rPr>
              <w:t xml:space="preserve">inance </w:t>
            </w:r>
            <w:r w:rsidR="00217E36">
              <w:rPr>
                <w:rFonts w:ascii="Arial" w:hAnsi="Arial" w:cs="Arial"/>
              </w:rPr>
              <w:t>I</w:t>
            </w:r>
            <w:r w:rsidR="00217E36" w:rsidRPr="00217E36">
              <w:rPr>
                <w:rFonts w:ascii="Arial" w:hAnsi="Arial" w:cs="Arial"/>
              </w:rPr>
              <w:t xml:space="preserve">nitiative </w:t>
            </w:r>
            <w:r w:rsidR="00217E36">
              <w:rPr>
                <w:rFonts w:ascii="Arial" w:hAnsi="Arial" w:cs="Arial"/>
              </w:rPr>
              <w:t>(</w:t>
            </w:r>
            <w:r w:rsidRPr="00451D7F">
              <w:rPr>
                <w:rFonts w:ascii="Arial" w:hAnsi="Arial" w:cs="Arial"/>
              </w:rPr>
              <w:t>PFI</w:t>
            </w:r>
            <w:r w:rsidR="00217E36">
              <w:rPr>
                <w:rFonts w:ascii="Arial" w:hAnsi="Arial" w:cs="Arial"/>
              </w:rPr>
              <w:t>)</w:t>
            </w:r>
            <w:r w:rsidRPr="00451D7F">
              <w:rPr>
                <w:rFonts w:ascii="Arial" w:hAnsi="Arial" w:cs="Arial"/>
              </w:rPr>
              <w:t xml:space="preserve"> </w:t>
            </w:r>
            <w:r w:rsidR="00217E36">
              <w:rPr>
                <w:rFonts w:ascii="Arial" w:hAnsi="Arial" w:cs="Arial"/>
              </w:rPr>
              <w:t>and</w:t>
            </w:r>
            <w:r>
              <w:rPr>
                <w:rFonts w:ascii="Arial" w:hAnsi="Arial" w:cs="Arial"/>
              </w:rPr>
              <w:t xml:space="preserve"> 3PD </w:t>
            </w:r>
            <w:r w:rsidRPr="00451D7F">
              <w:rPr>
                <w:rFonts w:ascii="Arial" w:hAnsi="Arial" w:cs="Arial"/>
              </w:rPr>
              <w:t xml:space="preserve">projects at key stages as stipulated in </w:t>
            </w:r>
            <w:r w:rsidR="00217E36" w:rsidRPr="00217E36">
              <w:rPr>
                <w:rFonts w:ascii="Arial" w:hAnsi="Arial" w:cs="Arial"/>
              </w:rPr>
              <w:t xml:space="preserve">Northern Ireland Guide to Expenditure Appraisal and Evaluation </w:t>
            </w:r>
            <w:r w:rsidR="00217E36">
              <w:rPr>
                <w:rFonts w:ascii="Arial" w:hAnsi="Arial" w:cs="Arial"/>
              </w:rPr>
              <w:t>(</w:t>
            </w:r>
            <w:r w:rsidRPr="00451D7F">
              <w:rPr>
                <w:rFonts w:ascii="Arial" w:hAnsi="Arial" w:cs="Arial"/>
              </w:rPr>
              <w:t>NIGEAE</w:t>
            </w:r>
            <w:r w:rsidR="00217E36">
              <w:rPr>
                <w:rFonts w:ascii="Arial" w:hAnsi="Arial" w:cs="Arial"/>
              </w:rPr>
              <w:t>)</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296C3CD2" w14:textId="77777777" w:rsidR="00B0055C" w:rsidRPr="00732BA0" w:rsidRDefault="00B0055C" w:rsidP="00A961A4">
            <w:pPr>
              <w:rPr>
                <w:rFonts w:ascii="Arial" w:hAnsi="Arial" w:cs="Arial"/>
              </w:rPr>
            </w:pPr>
            <w:r>
              <w:rPr>
                <w:rFonts w:ascii="Arial" w:hAnsi="Arial" w:cs="Arial"/>
              </w:rPr>
              <w:t>NI Guide to Expenditure Appraisal and Evaluation</w:t>
            </w:r>
          </w:p>
          <w:p w14:paraId="38661F8D" w14:textId="77777777" w:rsidR="00B0055C" w:rsidRPr="00732BA0" w:rsidRDefault="00B0055C" w:rsidP="00A961A4">
            <w:pPr>
              <w:rPr>
                <w:rFonts w:ascii="Arial" w:hAnsi="Arial" w:cs="Arial"/>
              </w:rPr>
            </w:pPr>
            <w:r>
              <w:rPr>
                <w:rFonts w:ascii="Arial" w:hAnsi="Arial" w:cs="Arial"/>
              </w:rPr>
              <w:t>MPMNI A.7.5.4</w:t>
            </w:r>
          </w:p>
          <w:p w14:paraId="40D54734" w14:textId="77777777" w:rsidR="00B0055C" w:rsidRPr="00732BA0" w:rsidRDefault="00B0055C" w:rsidP="00A961A4">
            <w:pPr>
              <w:rPr>
                <w:rFonts w:ascii="Arial" w:hAnsi="Arial" w:cs="Arial"/>
              </w:rPr>
            </w:pPr>
            <w:r>
              <w:rPr>
                <w:rFonts w:ascii="Arial" w:hAnsi="Arial" w:cs="Arial"/>
              </w:rPr>
              <w:t>FD(DFP) 20/09</w:t>
            </w:r>
          </w:p>
          <w:p w14:paraId="51196DB5" w14:textId="77777777" w:rsidR="00B0055C" w:rsidRPr="00732BA0" w:rsidRDefault="00B0055C" w:rsidP="00A961A4">
            <w:pPr>
              <w:rPr>
                <w:rFonts w:ascii="Arial" w:hAnsi="Arial" w:cs="Arial"/>
              </w:rPr>
            </w:pPr>
            <w:r>
              <w:rPr>
                <w:rFonts w:ascii="Arial" w:hAnsi="Arial" w:cs="Arial"/>
              </w:rPr>
              <w:t>FD(DFP) 17/11</w:t>
            </w:r>
          </w:p>
        </w:tc>
      </w:tr>
      <w:tr w:rsidR="00B0055C" w14:paraId="570D9D56" w14:textId="77777777" w:rsidTr="00A961A4">
        <w:tc>
          <w:tcPr>
            <w:tcW w:w="648" w:type="dxa"/>
            <w:tcBorders>
              <w:top w:val="single" w:sz="4" w:space="0" w:color="auto"/>
              <w:bottom w:val="single" w:sz="4" w:space="0" w:color="auto"/>
              <w:right w:val="single" w:sz="4" w:space="0" w:color="auto"/>
            </w:tcBorders>
          </w:tcPr>
          <w:p w14:paraId="2C622AA7" w14:textId="77777777" w:rsidR="00B0055C" w:rsidRPr="001B1DD2" w:rsidRDefault="00B0055C" w:rsidP="00A961A4">
            <w:pPr>
              <w:rPr>
                <w:rFonts w:ascii="Arial Bold" w:hAnsi="Arial Bold" w:cs="Arial"/>
                <w:b/>
              </w:rPr>
            </w:pPr>
            <w:r>
              <w:rPr>
                <w:rFonts w:ascii="Arial Bold" w:hAnsi="Arial Bold" w:cs="Arial"/>
                <w:b/>
              </w:rPr>
              <w:t>56</w:t>
            </w:r>
          </w:p>
        </w:tc>
        <w:tc>
          <w:tcPr>
            <w:tcW w:w="5400" w:type="dxa"/>
            <w:tcBorders>
              <w:top w:val="single" w:sz="4" w:space="0" w:color="auto"/>
              <w:left w:val="single" w:sz="4" w:space="0" w:color="auto"/>
              <w:bottom w:val="single" w:sz="4" w:space="0" w:color="auto"/>
              <w:right w:val="single" w:sz="4" w:space="0" w:color="auto"/>
            </w:tcBorders>
          </w:tcPr>
          <w:p w14:paraId="4D0B0CC7" w14:textId="1D898F05" w:rsidR="00B0055C" w:rsidRDefault="00B0055C" w:rsidP="00A961A4">
            <w:pPr>
              <w:rPr>
                <w:rFonts w:ascii="Arial" w:hAnsi="Arial" w:cs="Arial"/>
              </w:rPr>
            </w:pPr>
            <w:r w:rsidRPr="00451D7F">
              <w:rPr>
                <w:rFonts w:ascii="Arial" w:hAnsi="Arial" w:cs="Arial"/>
              </w:rPr>
              <w:t xml:space="preserve">Receipts – repayment of </w:t>
            </w:r>
            <w:r w:rsidR="000A35E6">
              <w:rPr>
                <w:rFonts w:ascii="Arial" w:hAnsi="Arial" w:cs="Arial"/>
              </w:rPr>
              <w:t>Consolidated Fund Extra Receipts (</w:t>
            </w:r>
            <w:r w:rsidRPr="00451D7F">
              <w:rPr>
                <w:rFonts w:ascii="Arial" w:hAnsi="Arial" w:cs="Arial"/>
              </w:rPr>
              <w:t>CFERs</w:t>
            </w:r>
            <w:r w:rsidR="000A35E6">
              <w:rPr>
                <w:rFonts w:ascii="Arial" w:hAnsi="Arial" w:cs="Arial"/>
              </w:rPr>
              <w:t>)</w:t>
            </w:r>
            <w:r w:rsidRPr="00451D7F">
              <w:rPr>
                <w:rFonts w:ascii="Arial" w:hAnsi="Arial" w:cs="Arial"/>
              </w:rPr>
              <w:t xml:space="preserve"> from the Northern Ireland Consolidated Fund</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3BF60C67" w14:textId="77777777" w:rsidR="00B0055C" w:rsidRPr="00732BA0" w:rsidRDefault="00B0055C" w:rsidP="00A961A4">
            <w:pPr>
              <w:pStyle w:val="Header"/>
              <w:tabs>
                <w:tab w:val="clear" w:pos="4153"/>
                <w:tab w:val="clear" w:pos="8306"/>
              </w:tabs>
              <w:rPr>
                <w:rFonts w:cs="Arial"/>
              </w:rPr>
            </w:pPr>
          </w:p>
          <w:p w14:paraId="6946AAA6" w14:textId="77777777" w:rsidR="00B0055C" w:rsidRPr="00732BA0" w:rsidRDefault="00B0055C" w:rsidP="00A961A4">
            <w:pPr>
              <w:pStyle w:val="Header"/>
              <w:tabs>
                <w:tab w:val="clear" w:pos="4153"/>
                <w:tab w:val="clear" w:pos="8306"/>
              </w:tabs>
              <w:rPr>
                <w:rFonts w:cs="Arial"/>
              </w:rPr>
            </w:pPr>
          </w:p>
        </w:tc>
      </w:tr>
      <w:tr w:rsidR="00B0055C" w14:paraId="26BE3C5F" w14:textId="77777777" w:rsidTr="00A961A4">
        <w:tc>
          <w:tcPr>
            <w:tcW w:w="648" w:type="dxa"/>
            <w:tcBorders>
              <w:top w:val="single" w:sz="4" w:space="0" w:color="auto"/>
              <w:bottom w:val="single" w:sz="4" w:space="0" w:color="auto"/>
              <w:right w:val="single" w:sz="4" w:space="0" w:color="auto"/>
            </w:tcBorders>
          </w:tcPr>
          <w:p w14:paraId="4059CFD2" w14:textId="77777777" w:rsidR="00B0055C" w:rsidRPr="001B1DD2" w:rsidRDefault="00B0055C" w:rsidP="00A961A4">
            <w:pPr>
              <w:rPr>
                <w:rFonts w:ascii="Arial Bold" w:hAnsi="Arial Bold" w:cs="Arial"/>
                <w:b/>
              </w:rPr>
            </w:pPr>
            <w:r>
              <w:rPr>
                <w:rFonts w:ascii="Arial Bold" w:hAnsi="Arial Bold" w:cs="Arial"/>
                <w:b/>
              </w:rPr>
              <w:t>57</w:t>
            </w:r>
          </w:p>
        </w:tc>
        <w:tc>
          <w:tcPr>
            <w:tcW w:w="5400" w:type="dxa"/>
            <w:tcBorders>
              <w:top w:val="single" w:sz="4" w:space="0" w:color="auto"/>
              <w:left w:val="single" w:sz="4" w:space="0" w:color="auto"/>
              <w:bottom w:val="single" w:sz="4" w:space="0" w:color="auto"/>
              <w:right w:val="single" w:sz="4" w:space="0" w:color="auto"/>
            </w:tcBorders>
          </w:tcPr>
          <w:p w14:paraId="5086947D" w14:textId="7565BC6C" w:rsidR="00B0055C" w:rsidRPr="00732BA0" w:rsidRDefault="00B0055C" w:rsidP="00E36CA8">
            <w:pPr>
              <w:rPr>
                <w:rFonts w:ascii="Arial" w:hAnsi="Arial" w:cs="Arial"/>
              </w:rPr>
            </w:pPr>
            <w:r w:rsidRPr="00451D7F">
              <w:rPr>
                <w:rFonts w:ascii="Arial" w:hAnsi="Arial" w:cs="Arial"/>
              </w:rPr>
              <w:t>Redundancy – All staff redundancy schemes</w:t>
            </w:r>
            <w:r>
              <w:rPr>
                <w:rFonts w:ascii="Arial" w:hAnsi="Arial" w:cs="Arial"/>
              </w:rPr>
              <w:t xml:space="preserve"> not covered by existing regulations or which are more generous than existing NICS scheme</w:t>
            </w:r>
            <w:r w:rsidR="00824DB6">
              <w:rPr>
                <w:rFonts w:ascii="Arial" w:hAnsi="Arial" w:cs="Arial"/>
              </w:rPr>
              <w:t>.</w:t>
            </w:r>
          </w:p>
        </w:tc>
        <w:tc>
          <w:tcPr>
            <w:tcW w:w="3420" w:type="dxa"/>
            <w:tcBorders>
              <w:top w:val="single" w:sz="4" w:space="0" w:color="auto"/>
              <w:left w:val="single" w:sz="4" w:space="0" w:color="auto"/>
              <w:bottom w:val="single" w:sz="4" w:space="0" w:color="auto"/>
              <w:right w:val="single" w:sz="4" w:space="0" w:color="auto"/>
            </w:tcBorders>
          </w:tcPr>
          <w:p w14:paraId="55FB5A26" w14:textId="77777777" w:rsidR="00B0055C" w:rsidRPr="00732BA0" w:rsidRDefault="00B0055C" w:rsidP="00A961A4">
            <w:pPr>
              <w:pStyle w:val="Header"/>
              <w:tabs>
                <w:tab w:val="clear" w:pos="4153"/>
                <w:tab w:val="clear" w:pos="8306"/>
              </w:tabs>
              <w:rPr>
                <w:rFonts w:cs="Arial"/>
              </w:rPr>
            </w:pPr>
          </w:p>
        </w:tc>
      </w:tr>
      <w:tr w:rsidR="00B0055C" w14:paraId="5AE3B821" w14:textId="77777777" w:rsidTr="00A961A4">
        <w:tc>
          <w:tcPr>
            <w:tcW w:w="648" w:type="dxa"/>
            <w:tcBorders>
              <w:top w:val="single" w:sz="4" w:space="0" w:color="auto"/>
              <w:bottom w:val="single" w:sz="4" w:space="0" w:color="auto"/>
              <w:right w:val="single" w:sz="4" w:space="0" w:color="auto"/>
            </w:tcBorders>
          </w:tcPr>
          <w:p w14:paraId="6B1ED6CF" w14:textId="77777777" w:rsidR="00B0055C" w:rsidRPr="001B1DD2" w:rsidRDefault="00B0055C" w:rsidP="00A961A4">
            <w:pPr>
              <w:rPr>
                <w:rFonts w:ascii="Arial Bold" w:hAnsi="Arial Bold" w:cs="Arial"/>
                <w:b/>
              </w:rPr>
            </w:pPr>
            <w:r>
              <w:rPr>
                <w:rFonts w:ascii="Arial Bold" w:hAnsi="Arial Bold" w:cs="Arial"/>
                <w:b/>
              </w:rPr>
              <w:t>58</w:t>
            </w:r>
          </w:p>
        </w:tc>
        <w:tc>
          <w:tcPr>
            <w:tcW w:w="5400" w:type="dxa"/>
            <w:tcBorders>
              <w:top w:val="single" w:sz="4" w:space="0" w:color="auto"/>
              <w:left w:val="single" w:sz="4" w:space="0" w:color="auto"/>
              <w:bottom w:val="single" w:sz="4" w:space="0" w:color="auto"/>
              <w:right w:val="single" w:sz="4" w:space="0" w:color="auto"/>
            </w:tcBorders>
          </w:tcPr>
          <w:p w14:paraId="1923BC49" w14:textId="6E2AFFC9" w:rsidR="00B0055C" w:rsidRPr="008B2C27" w:rsidRDefault="00B0055C" w:rsidP="00E25BF3">
            <w:pPr>
              <w:rPr>
                <w:rFonts w:ascii="Arial" w:hAnsi="Arial" w:cs="Arial"/>
              </w:rPr>
            </w:pPr>
            <w:r w:rsidRPr="00451D7F">
              <w:rPr>
                <w:rFonts w:ascii="Arial" w:hAnsi="Arial" w:cs="Arial"/>
              </w:rPr>
              <w:t xml:space="preserve">EU </w:t>
            </w:r>
            <w:r w:rsidR="00E25BF3">
              <w:rPr>
                <w:rFonts w:ascii="Arial" w:hAnsi="Arial" w:cs="Arial"/>
              </w:rPr>
              <w:t>–</w:t>
            </w:r>
            <w:r w:rsidRPr="008B2C27">
              <w:rPr>
                <w:rFonts w:ascii="Arial" w:hAnsi="Arial" w:cs="Arial"/>
              </w:rPr>
              <w:t xml:space="preserve"> All</w:t>
            </w:r>
            <w:r w:rsidR="00E25BF3">
              <w:rPr>
                <w:rFonts w:ascii="Arial" w:hAnsi="Arial" w:cs="Arial"/>
              </w:rPr>
              <w:t xml:space="preserve"> </w:t>
            </w:r>
            <w:r w:rsidRPr="008B2C27">
              <w:rPr>
                <w:rFonts w:ascii="Arial" w:hAnsi="Arial" w:cs="Arial"/>
              </w:rPr>
              <w:t>expenditure over £</w:t>
            </w:r>
            <w:r w:rsidR="00E25BF3">
              <w:rPr>
                <w:rFonts w:ascii="Arial" w:hAnsi="Arial" w:cs="Arial"/>
              </w:rPr>
              <w:t>5</w:t>
            </w:r>
            <w:r w:rsidRPr="008B2C27">
              <w:rPr>
                <w:rFonts w:ascii="Arial" w:hAnsi="Arial" w:cs="Arial"/>
              </w:rPr>
              <w:t xml:space="preserve"> million under the EU Programmes for which the Special EU Programmes Body is responsible</w:t>
            </w:r>
            <w:r w:rsidR="00824DB6">
              <w:rPr>
                <w:rFonts w:ascii="Arial" w:hAnsi="Arial" w:cs="Arial"/>
              </w:rPr>
              <w:t>.</w:t>
            </w:r>
            <w:r w:rsidRPr="008B2C27">
              <w:rPr>
                <w:rFonts w:ascii="Arial" w:hAnsi="Arial" w:cs="Arial"/>
              </w:rPr>
              <w:t xml:space="preserve"> </w:t>
            </w:r>
          </w:p>
        </w:tc>
        <w:tc>
          <w:tcPr>
            <w:tcW w:w="3420" w:type="dxa"/>
            <w:tcBorders>
              <w:top w:val="single" w:sz="4" w:space="0" w:color="auto"/>
              <w:left w:val="single" w:sz="4" w:space="0" w:color="auto"/>
              <w:bottom w:val="single" w:sz="4" w:space="0" w:color="auto"/>
              <w:right w:val="single" w:sz="4" w:space="0" w:color="auto"/>
            </w:tcBorders>
          </w:tcPr>
          <w:p w14:paraId="0AFB0461" w14:textId="3EF27CDB" w:rsidR="00B0055C" w:rsidRPr="00732BA0" w:rsidRDefault="00B0055C" w:rsidP="00E25BF3">
            <w:pPr>
              <w:rPr>
                <w:rFonts w:ascii="Arial" w:hAnsi="Arial" w:cs="Arial"/>
              </w:rPr>
            </w:pPr>
            <w:r>
              <w:rPr>
                <w:rFonts w:ascii="Arial" w:hAnsi="Arial" w:cs="Arial"/>
              </w:rPr>
              <w:t xml:space="preserve">Letter to Finance Directors 11 </w:t>
            </w:r>
            <w:r w:rsidR="00E25BF3">
              <w:rPr>
                <w:rFonts w:ascii="Arial" w:hAnsi="Arial" w:cs="Arial"/>
              </w:rPr>
              <w:t>July 2016</w:t>
            </w:r>
          </w:p>
        </w:tc>
      </w:tr>
      <w:tr w:rsidR="00B0055C" w14:paraId="1AE47EA2" w14:textId="77777777" w:rsidTr="00A961A4">
        <w:tc>
          <w:tcPr>
            <w:tcW w:w="648" w:type="dxa"/>
            <w:tcBorders>
              <w:top w:val="single" w:sz="4" w:space="0" w:color="auto"/>
              <w:bottom w:val="single" w:sz="4" w:space="0" w:color="auto"/>
              <w:right w:val="single" w:sz="4" w:space="0" w:color="auto"/>
            </w:tcBorders>
            <w:shd w:val="clear" w:color="auto" w:fill="FFFFFF"/>
          </w:tcPr>
          <w:p w14:paraId="6D1BC159" w14:textId="77777777" w:rsidR="00B0055C" w:rsidRPr="001B1DD2" w:rsidRDefault="00B0055C" w:rsidP="00A961A4">
            <w:pPr>
              <w:rPr>
                <w:rFonts w:ascii="Arial Bold" w:hAnsi="Arial Bold" w:cs="Arial"/>
                <w:b/>
              </w:rPr>
            </w:pPr>
            <w:r>
              <w:rPr>
                <w:rFonts w:ascii="Arial Bold" w:hAnsi="Arial Bold" w:cs="Arial"/>
                <w:b/>
              </w:rPr>
              <w:t>59</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14:paraId="5CD55ABB" w14:textId="57AE5282" w:rsidR="00B0055C" w:rsidRPr="00732BA0" w:rsidRDefault="00B0055C" w:rsidP="00A961A4">
            <w:pPr>
              <w:rPr>
                <w:rFonts w:ascii="Arial" w:hAnsi="Arial" w:cs="Arial"/>
              </w:rPr>
            </w:pPr>
            <w:r>
              <w:rPr>
                <w:rFonts w:ascii="Arial" w:hAnsi="Arial" w:cs="Arial"/>
              </w:rPr>
              <w:t>Pay Remits</w:t>
            </w:r>
            <w:r w:rsidR="00824DB6">
              <w:rPr>
                <w:rFonts w:ascii="Arial" w:hAnsi="Arial" w:cs="Arial"/>
              </w:rPr>
              <w:t>.</w:t>
            </w:r>
            <w:r>
              <w:rPr>
                <w:rFonts w:ascii="Arial" w:hAnsi="Arial" w:cs="Arial"/>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0006AB41" w14:textId="77777777" w:rsidR="00B0055C" w:rsidRPr="00732BA0" w:rsidRDefault="00B0055C" w:rsidP="00A961A4">
            <w:pPr>
              <w:rPr>
                <w:rFonts w:ascii="Arial" w:hAnsi="Arial" w:cs="Arial"/>
              </w:rPr>
            </w:pPr>
            <w:r>
              <w:rPr>
                <w:rFonts w:ascii="Arial" w:hAnsi="Arial" w:cs="Arial"/>
                <w:lang w:val="fr-FR"/>
              </w:rPr>
              <w:t xml:space="preserve">FD </w:t>
            </w:r>
            <w:proofErr w:type="spellStart"/>
            <w:r>
              <w:rPr>
                <w:rFonts w:ascii="Arial" w:hAnsi="Arial" w:cs="Arial"/>
                <w:lang w:val="fr-FR"/>
              </w:rPr>
              <w:t>Letter</w:t>
            </w:r>
            <w:proofErr w:type="spellEnd"/>
            <w:r>
              <w:rPr>
                <w:rFonts w:ascii="Arial" w:hAnsi="Arial" w:cs="Arial"/>
                <w:lang w:val="fr-FR"/>
              </w:rPr>
              <w:t xml:space="preserve"> - </w:t>
            </w:r>
            <w:proofErr w:type="spellStart"/>
            <w:r>
              <w:rPr>
                <w:rFonts w:ascii="Arial" w:hAnsi="Arial" w:cs="Arial"/>
                <w:lang w:val="fr-FR"/>
              </w:rPr>
              <w:t>Pay</w:t>
            </w:r>
            <w:proofErr w:type="spellEnd"/>
            <w:r>
              <w:rPr>
                <w:rFonts w:ascii="Arial" w:hAnsi="Arial" w:cs="Arial"/>
                <w:lang w:val="fr-FR"/>
              </w:rPr>
              <w:t xml:space="preserve"> Remit </w:t>
            </w:r>
            <w:proofErr w:type="spellStart"/>
            <w:r>
              <w:rPr>
                <w:rFonts w:ascii="Arial" w:hAnsi="Arial" w:cs="Arial"/>
                <w:lang w:val="fr-FR"/>
              </w:rPr>
              <w:t>Approval</w:t>
            </w:r>
            <w:proofErr w:type="spellEnd"/>
            <w:r>
              <w:rPr>
                <w:rFonts w:ascii="Arial" w:hAnsi="Arial" w:cs="Arial"/>
                <w:lang w:val="fr-FR"/>
              </w:rPr>
              <w:t xml:space="preserve"> </w:t>
            </w:r>
            <w:proofErr w:type="spellStart"/>
            <w:r>
              <w:rPr>
                <w:rFonts w:ascii="Arial" w:hAnsi="Arial" w:cs="Arial"/>
                <w:lang w:val="fr-FR"/>
              </w:rPr>
              <w:t>Process</w:t>
            </w:r>
            <w:proofErr w:type="spellEnd"/>
            <w:r>
              <w:rPr>
                <w:rFonts w:ascii="Arial" w:hAnsi="Arial" w:cs="Arial"/>
                <w:lang w:val="fr-FR"/>
              </w:rPr>
              <w:t xml:space="preserve"> and Guidance</w:t>
            </w:r>
          </w:p>
        </w:tc>
      </w:tr>
    </w:tbl>
    <w:p w14:paraId="7D64855B" w14:textId="77777777" w:rsidR="009076B6" w:rsidRDefault="009076B6">
      <w:r>
        <w:br w:type="page"/>
      </w:r>
    </w:p>
    <w:tbl>
      <w:tblPr>
        <w:tblW w:w="9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5400"/>
        <w:gridCol w:w="3420"/>
      </w:tblGrid>
      <w:tr w:rsidR="009076B6" w14:paraId="72B3256B" w14:textId="77777777" w:rsidTr="00B46C66">
        <w:trPr>
          <w:trHeight w:val="273"/>
        </w:trPr>
        <w:tc>
          <w:tcPr>
            <w:tcW w:w="648" w:type="dxa"/>
            <w:tcBorders>
              <w:top w:val="single" w:sz="4" w:space="0" w:color="auto"/>
              <w:bottom w:val="single" w:sz="4" w:space="0" w:color="auto"/>
              <w:right w:val="single" w:sz="4" w:space="0" w:color="auto"/>
            </w:tcBorders>
            <w:shd w:val="clear" w:color="auto" w:fill="76923C"/>
          </w:tcPr>
          <w:p w14:paraId="40562D85" w14:textId="65ADCF6E" w:rsidR="009076B6" w:rsidRDefault="009076B6" w:rsidP="009076B6">
            <w:pPr>
              <w:rPr>
                <w:rFonts w:ascii="Arial Bold" w:hAnsi="Arial Bold" w:cs="Arial"/>
                <w:b/>
              </w:rPr>
            </w:pPr>
            <w:r>
              <w:rPr>
                <w:rFonts w:ascii="Arial Bold" w:hAnsi="Arial Bold" w:cs="Arial"/>
                <w:b/>
              </w:rPr>
              <w:lastRenderedPageBreak/>
              <w:t>No</w:t>
            </w:r>
          </w:p>
        </w:tc>
        <w:tc>
          <w:tcPr>
            <w:tcW w:w="5400" w:type="dxa"/>
            <w:tcBorders>
              <w:top w:val="single" w:sz="4" w:space="0" w:color="auto"/>
              <w:left w:val="single" w:sz="4" w:space="0" w:color="auto"/>
              <w:bottom w:val="single" w:sz="4" w:space="0" w:color="auto"/>
              <w:right w:val="single" w:sz="4" w:space="0" w:color="auto"/>
            </w:tcBorders>
            <w:shd w:val="clear" w:color="auto" w:fill="76923C"/>
          </w:tcPr>
          <w:p w14:paraId="451D226E" w14:textId="2D4A90E6" w:rsidR="009076B6" w:rsidRPr="009076B6" w:rsidRDefault="009076B6" w:rsidP="009076B6">
            <w:pPr>
              <w:rPr>
                <w:rFonts w:ascii="Arial" w:hAnsi="Arial" w:cs="Arial"/>
              </w:rPr>
            </w:pPr>
            <w:r w:rsidRPr="009076B6">
              <w:rPr>
                <w:rFonts w:ascii="Arial Bold" w:hAnsi="Arial Bold"/>
              </w:rPr>
              <w:t>Details</w:t>
            </w:r>
          </w:p>
        </w:tc>
        <w:tc>
          <w:tcPr>
            <w:tcW w:w="3420" w:type="dxa"/>
            <w:tcBorders>
              <w:top w:val="single" w:sz="4" w:space="0" w:color="auto"/>
              <w:left w:val="single" w:sz="4" w:space="0" w:color="auto"/>
              <w:bottom w:val="single" w:sz="4" w:space="0" w:color="auto"/>
              <w:right w:val="single" w:sz="4" w:space="0" w:color="auto"/>
            </w:tcBorders>
            <w:shd w:val="clear" w:color="auto" w:fill="76923C"/>
          </w:tcPr>
          <w:p w14:paraId="09BEAB02" w14:textId="20A5866D" w:rsidR="009076B6" w:rsidRDefault="009076B6" w:rsidP="009076B6">
            <w:pPr>
              <w:rPr>
                <w:rFonts w:ascii="Arial" w:hAnsi="Arial" w:cs="Arial"/>
                <w:lang w:val="fr-FR"/>
              </w:rPr>
            </w:pPr>
            <w:r w:rsidRPr="003D5987">
              <w:rPr>
                <w:rFonts w:ascii="Arial Bold" w:hAnsi="Arial Bold"/>
              </w:rPr>
              <w:t>Reference</w:t>
            </w:r>
          </w:p>
        </w:tc>
      </w:tr>
      <w:tr w:rsidR="00B0055C" w14:paraId="1EF2759A" w14:textId="77777777" w:rsidTr="00A961A4">
        <w:tc>
          <w:tcPr>
            <w:tcW w:w="648" w:type="dxa"/>
            <w:tcBorders>
              <w:top w:val="single" w:sz="4" w:space="0" w:color="auto"/>
              <w:bottom w:val="single" w:sz="4" w:space="0" w:color="auto"/>
              <w:right w:val="single" w:sz="4" w:space="0" w:color="auto"/>
            </w:tcBorders>
            <w:shd w:val="clear" w:color="auto" w:fill="FFFFFF"/>
          </w:tcPr>
          <w:p w14:paraId="4ADAD229" w14:textId="0B52AA86" w:rsidR="00B0055C" w:rsidRDefault="00B0055C" w:rsidP="00A961A4">
            <w:pPr>
              <w:rPr>
                <w:rFonts w:ascii="Arial Bold" w:hAnsi="Arial Bold" w:cs="Arial"/>
                <w:b/>
              </w:rPr>
            </w:pPr>
            <w:r>
              <w:rPr>
                <w:rFonts w:ascii="Arial Bold" w:hAnsi="Arial Bold" w:cs="Arial"/>
                <w:b/>
              </w:rPr>
              <w:t>60</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14:paraId="47BD570B" w14:textId="77777777" w:rsidR="00B0055C" w:rsidRDefault="00B0055C" w:rsidP="00A961A4">
            <w:pPr>
              <w:rPr>
                <w:rFonts w:ascii="Arial" w:hAnsi="Arial" w:cs="Arial"/>
              </w:rPr>
            </w:pPr>
            <w:r>
              <w:rPr>
                <w:rFonts w:ascii="Arial" w:hAnsi="Arial" w:cs="Arial"/>
              </w:rPr>
              <w:t>All leases for Office Accommodation (including supporting storage or warehousing) – both new and existing extension or renewal beyond break points.  Excluding offices outside Northern Ireland.</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45C12D44" w14:textId="77777777" w:rsidR="00B0055C" w:rsidRDefault="00B0055C" w:rsidP="00A961A4">
            <w:pPr>
              <w:rPr>
                <w:rFonts w:ascii="Arial" w:hAnsi="Arial" w:cs="Arial"/>
                <w:lang w:val="fr-FR"/>
              </w:rPr>
            </w:pPr>
            <w:proofErr w:type="spellStart"/>
            <w:r>
              <w:rPr>
                <w:rFonts w:ascii="Arial" w:hAnsi="Arial" w:cs="Arial"/>
                <w:lang w:val="fr-FR"/>
              </w:rPr>
              <w:t>Letter</w:t>
            </w:r>
            <w:proofErr w:type="spellEnd"/>
            <w:r>
              <w:rPr>
                <w:rFonts w:ascii="Arial" w:hAnsi="Arial" w:cs="Arial"/>
                <w:lang w:val="fr-FR"/>
              </w:rPr>
              <w:t xml:space="preserve"> to </w:t>
            </w:r>
            <w:proofErr w:type="spellStart"/>
            <w:r>
              <w:rPr>
                <w:rFonts w:ascii="Arial" w:hAnsi="Arial" w:cs="Arial"/>
                <w:lang w:val="fr-FR"/>
              </w:rPr>
              <w:t>Accounting</w:t>
            </w:r>
            <w:proofErr w:type="spellEnd"/>
            <w:r>
              <w:rPr>
                <w:rFonts w:ascii="Arial" w:hAnsi="Arial" w:cs="Arial"/>
                <w:lang w:val="fr-FR"/>
              </w:rPr>
              <w:t xml:space="preserve"> </w:t>
            </w:r>
            <w:proofErr w:type="spellStart"/>
            <w:r>
              <w:rPr>
                <w:rFonts w:ascii="Arial" w:hAnsi="Arial" w:cs="Arial"/>
                <w:lang w:val="fr-FR"/>
              </w:rPr>
              <w:t>Officers</w:t>
            </w:r>
            <w:proofErr w:type="spellEnd"/>
            <w:r>
              <w:rPr>
                <w:rFonts w:ascii="Arial" w:hAnsi="Arial" w:cs="Arial"/>
                <w:lang w:val="fr-FR"/>
              </w:rPr>
              <w:t xml:space="preserve"> 28 July 2014</w:t>
            </w:r>
          </w:p>
        </w:tc>
      </w:tr>
    </w:tbl>
    <w:p w14:paraId="56965E00" w14:textId="77777777" w:rsidR="00B0055C" w:rsidRDefault="00B0055C" w:rsidP="00B0055C"/>
    <w:p w14:paraId="61A103A9" w14:textId="77777777" w:rsidR="00B0055C" w:rsidRDefault="00B0055C" w:rsidP="00B0055C"/>
    <w:p w14:paraId="7916462E" w14:textId="77777777" w:rsidR="00B0055C" w:rsidRDefault="00B0055C" w:rsidP="00B0055C">
      <w:pPr>
        <w:pStyle w:val="Heading1"/>
        <w:jc w:val="center"/>
        <w:rPr>
          <w:rFonts w:ascii="Arial" w:hAnsi="Arial" w:cs="Arial"/>
          <w:b w:val="0"/>
          <w:color w:val="76923C" w:themeColor="accent3" w:themeShade="BF"/>
        </w:rPr>
      </w:pPr>
      <w:r>
        <w:rPr>
          <w:rFonts w:ascii="Arial" w:hAnsi="Arial" w:cs="Arial"/>
          <w:b w:val="0"/>
          <w:color w:val="76923C" w:themeColor="accent3" w:themeShade="BF"/>
        </w:rPr>
        <w:br w:type="page"/>
      </w:r>
    </w:p>
    <w:p w14:paraId="2648F92A" w14:textId="77777777" w:rsidR="00A737E1" w:rsidRDefault="00A737E1" w:rsidP="00B0055C">
      <w:pPr>
        <w:pStyle w:val="Heading1"/>
        <w:jc w:val="center"/>
        <w:rPr>
          <w:rFonts w:ascii="Arial" w:hAnsi="Arial" w:cs="Arial"/>
          <w:color w:val="76923C" w:themeColor="accent3" w:themeShade="BF"/>
          <w:sz w:val="48"/>
          <w:szCs w:val="48"/>
        </w:rPr>
      </w:pPr>
    </w:p>
    <w:p w14:paraId="588B8A10" w14:textId="77777777" w:rsidR="00A737E1" w:rsidRDefault="00B0055C" w:rsidP="00B0055C">
      <w:pPr>
        <w:pStyle w:val="Heading1"/>
        <w:jc w:val="center"/>
        <w:rPr>
          <w:rFonts w:ascii="Arial" w:hAnsi="Arial" w:cs="Arial"/>
          <w:color w:val="76923C" w:themeColor="accent3" w:themeShade="BF"/>
          <w:sz w:val="48"/>
          <w:szCs w:val="48"/>
        </w:rPr>
      </w:pPr>
      <w:r w:rsidRPr="00F30651">
        <w:rPr>
          <w:rFonts w:ascii="Arial" w:hAnsi="Arial" w:cs="Arial"/>
          <w:color w:val="76923C" w:themeColor="accent3" w:themeShade="BF"/>
          <w:sz w:val="48"/>
          <w:szCs w:val="48"/>
        </w:rPr>
        <w:t>D</w:t>
      </w:r>
      <w:r>
        <w:rPr>
          <w:rFonts w:ascii="Arial" w:hAnsi="Arial" w:cs="Arial"/>
          <w:color w:val="76923C" w:themeColor="accent3" w:themeShade="BF"/>
          <w:sz w:val="48"/>
          <w:szCs w:val="48"/>
        </w:rPr>
        <w:t xml:space="preserve">AERA </w:t>
      </w:r>
      <w:r w:rsidRPr="00F30651">
        <w:rPr>
          <w:rFonts w:ascii="Arial" w:hAnsi="Arial" w:cs="Arial"/>
          <w:color w:val="76923C" w:themeColor="accent3" w:themeShade="BF"/>
          <w:sz w:val="48"/>
          <w:szCs w:val="48"/>
        </w:rPr>
        <w:t>CORPORATE GOVERNANCE FRAMEWORK</w:t>
      </w:r>
    </w:p>
    <w:p w14:paraId="32FF7AE7" w14:textId="77777777" w:rsidR="00A737E1" w:rsidRDefault="00A737E1" w:rsidP="00B0055C">
      <w:pPr>
        <w:pStyle w:val="Heading1"/>
        <w:jc w:val="center"/>
        <w:rPr>
          <w:rFonts w:ascii="Arial" w:hAnsi="Arial" w:cs="Arial"/>
          <w:color w:val="76923C" w:themeColor="accent3" w:themeShade="BF"/>
          <w:sz w:val="48"/>
          <w:szCs w:val="48"/>
        </w:rPr>
      </w:pPr>
    </w:p>
    <w:p w14:paraId="54CD4841" w14:textId="327C0304" w:rsidR="00B0055C" w:rsidRPr="00F30651" w:rsidRDefault="00B0055C" w:rsidP="00B0055C">
      <w:pPr>
        <w:pStyle w:val="Heading1"/>
        <w:jc w:val="center"/>
        <w:rPr>
          <w:rFonts w:ascii="Arial" w:hAnsi="Arial" w:cs="Arial"/>
          <w:b w:val="0"/>
          <w:color w:val="76923C" w:themeColor="accent3" w:themeShade="BF"/>
        </w:rPr>
      </w:pPr>
      <w:r>
        <w:rPr>
          <w:rFonts w:ascii="Arial" w:hAnsi="Arial" w:cs="Arial"/>
          <w:color w:val="76923C" w:themeColor="accent3" w:themeShade="BF"/>
          <w:sz w:val="48"/>
          <w:szCs w:val="48"/>
        </w:rPr>
        <w:t>ANNEX 6:</w:t>
      </w:r>
    </w:p>
    <w:p w14:paraId="6259BA35" w14:textId="77777777" w:rsidR="00B0055C" w:rsidRPr="00F30651" w:rsidRDefault="00B0055C" w:rsidP="00B0055C">
      <w:pPr>
        <w:spacing w:after="120" w:line="360" w:lineRule="auto"/>
        <w:ind w:left="284"/>
        <w:jc w:val="center"/>
        <w:rPr>
          <w:rFonts w:ascii="Arial" w:hAnsi="Arial" w:cs="Arial"/>
          <w:b/>
          <w:color w:val="76923C" w:themeColor="accent3" w:themeShade="BF"/>
          <w:sz w:val="52"/>
          <w:szCs w:val="52"/>
        </w:rPr>
      </w:pPr>
    </w:p>
    <w:p w14:paraId="27495FDE" w14:textId="77777777" w:rsidR="00B0055C" w:rsidRPr="001A4D87" w:rsidRDefault="00B0055C" w:rsidP="00B0055C">
      <w:pPr>
        <w:pStyle w:val="Heading1"/>
        <w:jc w:val="center"/>
        <w:rPr>
          <w:rFonts w:ascii="Arial" w:hAnsi="Arial" w:cs="Arial"/>
          <w:color w:val="76923C" w:themeColor="accent3" w:themeShade="BF"/>
          <w:sz w:val="48"/>
          <w:szCs w:val="48"/>
        </w:rPr>
      </w:pPr>
      <w:r w:rsidRPr="001A4D87">
        <w:rPr>
          <w:rFonts w:ascii="Arial" w:hAnsi="Arial" w:cs="Arial"/>
          <w:bCs w:val="0"/>
          <w:color w:val="76923C" w:themeColor="accent3" w:themeShade="BF"/>
          <w:sz w:val="48"/>
          <w:szCs w:val="48"/>
        </w:rPr>
        <w:t>DAERA Delegated Limits</w:t>
      </w:r>
      <w:r w:rsidRPr="001A4D87">
        <w:rPr>
          <w:rFonts w:ascii="Arial" w:hAnsi="Arial" w:cs="Arial"/>
          <w:color w:val="76923C" w:themeColor="accent3" w:themeShade="BF"/>
        </w:rPr>
        <w:t xml:space="preserve"> </w:t>
      </w:r>
      <w:r w:rsidRPr="001A4D87">
        <w:rPr>
          <w:rFonts w:ascii="Arial" w:hAnsi="Arial" w:cs="Arial"/>
          <w:color w:val="76923C" w:themeColor="accent3" w:themeShade="BF"/>
        </w:rPr>
        <w:br w:type="page"/>
      </w:r>
    </w:p>
    <w:p w14:paraId="6518654D" w14:textId="77777777" w:rsidR="00B0055C" w:rsidRPr="00320F22" w:rsidRDefault="00B0055C" w:rsidP="00B0055C">
      <w:pPr>
        <w:rPr>
          <w:rFonts w:ascii="Arial" w:hAnsi="Arial" w:cs="Arial"/>
          <w:b/>
          <w:bCs/>
          <w:color w:val="76923C"/>
        </w:rPr>
      </w:pPr>
      <w:r w:rsidRPr="00320F22">
        <w:rPr>
          <w:rFonts w:ascii="Arial" w:hAnsi="Arial" w:cs="Arial"/>
          <w:b/>
          <w:bCs/>
          <w:color w:val="76923C"/>
        </w:rPr>
        <w:lastRenderedPageBreak/>
        <w:t xml:space="preserve">DEPARTMENT OF AGRICULTURE, ENVIROMENT AND RURAL AFFAIRS </w:t>
      </w:r>
    </w:p>
    <w:p w14:paraId="73F336AD" w14:textId="77777777" w:rsidR="00B0055C" w:rsidRDefault="00B0055C" w:rsidP="00B0055C">
      <w:pPr>
        <w:rPr>
          <w:rFonts w:ascii="Arial" w:hAnsi="Arial" w:cs="Arial"/>
          <w:b/>
          <w:bCs/>
        </w:rPr>
      </w:pPr>
    </w:p>
    <w:p w14:paraId="35865D60" w14:textId="77777777" w:rsidR="00245C04" w:rsidRPr="00245C04" w:rsidRDefault="00245C04" w:rsidP="00245C04">
      <w:pPr>
        <w:rPr>
          <w:rFonts w:ascii="Arial" w:hAnsi="Arial" w:cs="Arial"/>
          <w:bCs/>
        </w:rPr>
      </w:pPr>
      <w:r w:rsidRPr="00245C04">
        <w:rPr>
          <w:rFonts w:ascii="Arial" w:hAnsi="Arial" w:cs="Arial"/>
          <w:bCs/>
        </w:rPr>
        <w:t>Where DoF approval (in writing) is required</w:t>
      </w:r>
      <w:r>
        <w:rPr>
          <w:rFonts w:ascii="Arial" w:hAnsi="Arial" w:cs="Arial"/>
          <w:bCs/>
        </w:rPr>
        <w:t>.</w:t>
      </w:r>
    </w:p>
    <w:p w14:paraId="2ADDEFAF" w14:textId="77777777" w:rsidR="00245C04" w:rsidRDefault="00245C04" w:rsidP="00B0055C">
      <w:pPr>
        <w:rPr>
          <w:rFonts w:ascii="Arial" w:hAnsi="Arial" w:cs="Arial"/>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5245"/>
        <w:gridCol w:w="3402"/>
      </w:tblGrid>
      <w:tr w:rsidR="00B0055C" w14:paraId="0935BBB0" w14:textId="77777777" w:rsidTr="00B46C66">
        <w:trPr>
          <w:trHeight w:val="280"/>
          <w:tblHeader/>
        </w:trPr>
        <w:tc>
          <w:tcPr>
            <w:tcW w:w="817" w:type="dxa"/>
            <w:tcBorders>
              <w:bottom w:val="single" w:sz="4" w:space="0" w:color="auto"/>
            </w:tcBorders>
            <w:shd w:val="clear" w:color="auto" w:fill="76923C"/>
          </w:tcPr>
          <w:p w14:paraId="548586C7" w14:textId="53408313" w:rsidR="00B0055C" w:rsidRPr="009076B6" w:rsidRDefault="00B0055C" w:rsidP="009076B6">
            <w:pPr>
              <w:pStyle w:val="Heading2"/>
              <w:rPr>
                <w:rFonts w:ascii="Arial Bold" w:hAnsi="Arial Bold"/>
                <w:i/>
                <w:sz w:val="24"/>
                <w:u w:val="none"/>
              </w:rPr>
            </w:pPr>
            <w:r w:rsidRPr="009076B6">
              <w:rPr>
                <w:rFonts w:ascii="Arial Bold" w:hAnsi="Arial Bold"/>
                <w:sz w:val="24"/>
                <w:u w:val="none"/>
              </w:rPr>
              <w:t>N</w:t>
            </w:r>
            <w:r w:rsidR="009076B6" w:rsidRPr="009076B6">
              <w:rPr>
                <w:rFonts w:ascii="Arial Bold" w:hAnsi="Arial Bold"/>
                <w:sz w:val="24"/>
                <w:u w:val="none"/>
              </w:rPr>
              <w:t>o</w:t>
            </w:r>
          </w:p>
        </w:tc>
        <w:tc>
          <w:tcPr>
            <w:tcW w:w="5245" w:type="dxa"/>
            <w:tcBorders>
              <w:bottom w:val="single" w:sz="4" w:space="0" w:color="auto"/>
            </w:tcBorders>
            <w:shd w:val="clear" w:color="auto" w:fill="76923C"/>
          </w:tcPr>
          <w:p w14:paraId="21906AEB" w14:textId="77777777" w:rsidR="00B0055C" w:rsidRPr="009076B6" w:rsidRDefault="00B0055C" w:rsidP="00A961A4">
            <w:pPr>
              <w:pStyle w:val="Heading2"/>
              <w:rPr>
                <w:rFonts w:ascii="Arial Bold" w:hAnsi="Arial Bold"/>
                <w:i/>
                <w:sz w:val="24"/>
                <w:u w:val="none"/>
              </w:rPr>
            </w:pPr>
            <w:r w:rsidRPr="009076B6">
              <w:rPr>
                <w:rFonts w:ascii="Arial Bold" w:hAnsi="Arial Bold"/>
                <w:sz w:val="24"/>
                <w:u w:val="none"/>
              </w:rPr>
              <w:t>Details</w:t>
            </w:r>
          </w:p>
        </w:tc>
        <w:tc>
          <w:tcPr>
            <w:tcW w:w="3402" w:type="dxa"/>
            <w:tcBorders>
              <w:bottom w:val="single" w:sz="4" w:space="0" w:color="auto"/>
            </w:tcBorders>
            <w:shd w:val="clear" w:color="auto" w:fill="76923C"/>
          </w:tcPr>
          <w:p w14:paraId="29B11314" w14:textId="12E4FB6B" w:rsidR="00B0055C" w:rsidRPr="009076B6" w:rsidRDefault="00B0055C" w:rsidP="009076B6">
            <w:pPr>
              <w:pStyle w:val="Heading2"/>
              <w:rPr>
                <w:rFonts w:ascii="Arial Bold" w:hAnsi="Arial Bold" w:cs="Arial"/>
                <w:b/>
                <w:bCs/>
                <w:sz w:val="24"/>
                <w:u w:val="none"/>
              </w:rPr>
            </w:pPr>
            <w:r w:rsidRPr="009076B6">
              <w:rPr>
                <w:rFonts w:ascii="Arial Bold" w:hAnsi="Arial Bold"/>
                <w:sz w:val="24"/>
                <w:u w:val="none"/>
              </w:rPr>
              <w:t>Reference</w:t>
            </w:r>
          </w:p>
        </w:tc>
      </w:tr>
      <w:tr w:rsidR="00B0055C" w14:paraId="3900122D" w14:textId="77777777" w:rsidTr="00A00A0C">
        <w:trPr>
          <w:trHeight w:val="473"/>
        </w:trPr>
        <w:tc>
          <w:tcPr>
            <w:tcW w:w="817" w:type="dxa"/>
          </w:tcPr>
          <w:p w14:paraId="59F99850" w14:textId="77777777" w:rsidR="00B0055C" w:rsidRPr="00425C6C" w:rsidRDefault="00B0055C" w:rsidP="00A961A4">
            <w:pPr>
              <w:rPr>
                <w:rFonts w:ascii="Arial" w:hAnsi="Arial" w:cs="Arial"/>
                <w:b/>
              </w:rPr>
            </w:pPr>
            <w:r>
              <w:rPr>
                <w:rFonts w:ascii="Arial" w:hAnsi="Arial" w:cs="Arial"/>
                <w:b/>
              </w:rPr>
              <w:t>1</w:t>
            </w:r>
          </w:p>
        </w:tc>
        <w:tc>
          <w:tcPr>
            <w:tcW w:w="5245" w:type="dxa"/>
            <w:shd w:val="clear" w:color="auto" w:fill="auto"/>
          </w:tcPr>
          <w:p w14:paraId="57551EB6" w14:textId="0EF3089E" w:rsidR="00B0055C" w:rsidRPr="00142518" w:rsidRDefault="00B0055C" w:rsidP="00E36CA8">
            <w:pPr>
              <w:rPr>
                <w:rFonts w:ascii="Arial" w:hAnsi="Arial" w:cs="Arial"/>
                <w:b/>
              </w:rPr>
            </w:pPr>
            <w:r w:rsidRPr="00425C6C">
              <w:rPr>
                <w:rFonts w:ascii="Arial" w:hAnsi="Arial" w:cs="Arial"/>
                <w:b/>
              </w:rPr>
              <w:t xml:space="preserve">Projects </w:t>
            </w:r>
            <w:r>
              <w:rPr>
                <w:rFonts w:ascii="Arial" w:hAnsi="Arial" w:cs="Arial"/>
                <w:b/>
              </w:rPr>
              <w:t>–</w:t>
            </w:r>
            <w:r>
              <w:rPr>
                <w:rFonts w:ascii="Arial" w:hAnsi="Arial" w:cs="Arial"/>
              </w:rPr>
              <w:t xml:space="preserve"> Expenditure on Rural Development </w:t>
            </w:r>
            <w:r w:rsidR="00E25BF3">
              <w:rPr>
                <w:rFonts w:ascii="Arial" w:hAnsi="Arial" w:cs="Arial"/>
              </w:rPr>
              <w:t xml:space="preserve">Programme </w:t>
            </w:r>
            <w:r>
              <w:rPr>
                <w:rFonts w:ascii="Arial" w:hAnsi="Arial" w:cs="Arial"/>
              </w:rPr>
              <w:t>projects over £1,000,000</w:t>
            </w:r>
            <w:r w:rsidR="00824DB6">
              <w:rPr>
                <w:rFonts w:ascii="Arial" w:hAnsi="Arial" w:cs="Arial"/>
              </w:rPr>
              <w:t>.</w:t>
            </w:r>
          </w:p>
        </w:tc>
        <w:tc>
          <w:tcPr>
            <w:tcW w:w="3402" w:type="dxa"/>
            <w:shd w:val="clear" w:color="auto" w:fill="auto"/>
          </w:tcPr>
          <w:p w14:paraId="77880A4D" w14:textId="77777777" w:rsidR="00B0055C" w:rsidRPr="00142518" w:rsidRDefault="00B0055C" w:rsidP="00A961A4">
            <w:pPr>
              <w:rPr>
                <w:rFonts w:ascii="Arial" w:hAnsi="Arial" w:cs="Arial"/>
                <w:b/>
              </w:rPr>
            </w:pPr>
          </w:p>
        </w:tc>
      </w:tr>
      <w:tr w:rsidR="00B0055C" w14:paraId="22578A1F" w14:textId="77777777" w:rsidTr="00B46C66">
        <w:trPr>
          <w:trHeight w:val="284"/>
        </w:trPr>
        <w:tc>
          <w:tcPr>
            <w:tcW w:w="9464" w:type="dxa"/>
            <w:gridSpan w:val="3"/>
            <w:tcBorders>
              <w:bottom w:val="single" w:sz="4" w:space="0" w:color="auto"/>
            </w:tcBorders>
            <w:shd w:val="clear" w:color="auto" w:fill="CCFF99"/>
          </w:tcPr>
          <w:p w14:paraId="14B5ED26" w14:textId="56516142" w:rsidR="00B0055C" w:rsidRPr="00142518" w:rsidRDefault="00B0055C" w:rsidP="00A961A4">
            <w:pPr>
              <w:rPr>
                <w:rFonts w:ascii="Arial" w:hAnsi="Arial" w:cs="Arial"/>
                <w:b/>
              </w:rPr>
            </w:pPr>
            <w:r w:rsidRPr="007F21AB">
              <w:rPr>
                <w:rFonts w:ascii="Arial" w:hAnsi="Arial" w:cs="Arial"/>
                <w:b/>
              </w:rPr>
              <w:t>Business Specific Delegations</w:t>
            </w:r>
          </w:p>
        </w:tc>
      </w:tr>
      <w:tr w:rsidR="00B0055C" w14:paraId="21D64BC8" w14:textId="77777777" w:rsidTr="00A00A0C">
        <w:trPr>
          <w:trHeight w:val="473"/>
        </w:trPr>
        <w:tc>
          <w:tcPr>
            <w:tcW w:w="817" w:type="dxa"/>
          </w:tcPr>
          <w:p w14:paraId="135A8D66" w14:textId="77777777" w:rsidR="00B0055C" w:rsidRPr="00C547FC" w:rsidRDefault="00B0055C" w:rsidP="00A961A4">
            <w:pPr>
              <w:rPr>
                <w:rFonts w:ascii="Arial Bold" w:hAnsi="Arial Bold" w:cs="Arial"/>
                <w:b/>
              </w:rPr>
            </w:pPr>
            <w:r>
              <w:rPr>
                <w:rFonts w:ascii="Arial Bold" w:hAnsi="Arial Bold" w:cs="Arial"/>
                <w:b/>
              </w:rPr>
              <w:t>2</w:t>
            </w:r>
          </w:p>
        </w:tc>
        <w:tc>
          <w:tcPr>
            <w:tcW w:w="5245" w:type="dxa"/>
            <w:shd w:val="clear" w:color="auto" w:fill="auto"/>
          </w:tcPr>
          <w:p w14:paraId="13EF3622" w14:textId="0B0D02C3" w:rsidR="00B0055C" w:rsidRPr="00142518" w:rsidRDefault="00B0055C" w:rsidP="00E36CA8">
            <w:pPr>
              <w:rPr>
                <w:rFonts w:ascii="Arial" w:hAnsi="Arial" w:cs="Arial"/>
                <w:b/>
              </w:rPr>
            </w:pPr>
            <w:r>
              <w:rPr>
                <w:rFonts w:ascii="Arial" w:hAnsi="Arial" w:cs="Arial"/>
              </w:rPr>
              <w:t>Grants for propagation of plants or crops over £11,000</w:t>
            </w:r>
            <w:r w:rsidR="00824DB6">
              <w:rPr>
                <w:rFonts w:ascii="Arial" w:hAnsi="Arial" w:cs="Arial"/>
              </w:rPr>
              <w:t>.</w:t>
            </w:r>
          </w:p>
        </w:tc>
        <w:tc>
          <w:tcPr>
            <w:tcW w:w="3402" w:type="dxa"/>
            <w:shd w:val="clear" w:color="auto" w:fill="auto"/>
          </w:tcPr>
          <w:p w14:paraId="5AFC730B" w14:textId="77777777" w:rsidR="00B0055C" w:rsidRPr="00142518" w:rsidRDefault="00B0055C" w:rsidP="00A961A4">
            <w:pPr>
              <w:rPr>
                <w:rFonts w:ascii="Arial" w:hAnsi="Arial" w:cs="Arial"/>
                <w:b/>
              </w:rPr>
            </w:pPr>
          </w:p>
        </w:tc>
      </w:tr>
      <w:tr w:rsidR="00B0055C" w14:paraId="0F2F75AF" w14:textId="77777777" w:rsidTr="00B46C66">
        <w:trPr>
          <w:trHeight w:val="281"/>
        </w:trPr>
        <w:tc>
          <w:tcPr>
            <w:tcW w:w="9464" w:type="dxa"/>
            <w:gridSpan w:val="3"/>
            <w:shd w:val="clear" w:color="auto" w:fill="CCFF99"/>
          </w:tcPr>
          <w:p w14:paraId="352608E1" w14:textId="77777777" w:rsidR="00B0055C" w:rsidRPr="00142518" w:rsidRDefault="00B0055C" w:rsidP="00A961A4">
            <w:r w:rsidRPr="00142518">
              <w:rPr>
                <w:rFonts w:ascii="Arial" w:hAnsi="Arial" w:cs="Arial"/>
                <w:b/>
              </w:rPr>
              <w:t>Legislation Specific Delegations</w:t>
            </w:r>
          </w:p>
        </w:tc>
      </w:tr>
      <w:tr w:rsidR="00B0055C" w14:paraId="23D55D58" w14:textId="77777777" w:rsidTr="00A00A0C">
        <w:tc>
          <w:tcPr>
            <w:tcW w:w="817" w:type="dxa"/>
          </w:tcPr>
          <w:p w14:paraId="2AC27B2A" w14:textId="77777777" w:rsidR="00B0055C" w:rsidRPr="00C547FC" w:rsidRDefault="00B0055C" w:rsidP="00A961A4">
            <w:pPr>
              <w:rPr>
                <w:rFonts w:ascii="Arial Bold" w:hAnsi="Arial Bold" w:cs="Arial"/>
                <w:b/>
              </w:rPr>
            </w:pPr>
            <w:r>
              <w:rPr>
                <w:rFonts w:ascii="Arial Bold" w:hAnsi="Arial Bold" w:cs="Arial"/>
                <w:b/>
              </w:rPr>
              <w:t>3</w:t>
            </w:r>
          </w:p>
        </w:tc>
        <w:tc>
          <w:tcPr>
            <w:tcW w:w="5245" w:type="dxa"/>
            <w:shd w:val="clear" w:color="auto" w:fill="auto"/>
          </w:tcPr>
          <w:p w14:paraId="01FBC3C4" w14:textId="4F429DB7" w:rsidR="00B0055C" w:rsidRPr="00FD557C" w:rsidRDefault="00B0055C" w:rsidP="00A961A4">
            <w:pPr>
              <w:rPr>
                <w:rFonts w:ascii="Arial" w:hAnsi="Arial" w:cs="Arial"/>
                <w:color w:val="FF0000"/>
              </w:rPr>
            </w:pPr>
            <w:r>
              <w:rPr>
                <w:rFonts w:ascii="Arial" w:hAnsi="Arial" w:cs="Arial"/>
              </w:rPr>
              <w:t>Writing off Agricultural Loans Fund loans</w:t>
            </w:r>
            <w:r w:rsidR="00824DB6">
              <w:rPr>
                <w:rFonts w:ascii="Arial" w:hAnsi="Arial" w:cs="Arial"/>
              </w:rPr>
              <w:t>.</w:t>
            </w:r>
          </w:p>
        </w:tc>
        <w:tc>
          <w:tcPr>
            <w:tcW w:w="3402" w:type="dxa"/>
            <w:shd w:val="clear" w:color="auto" w:fill="auto"/>
          </w:tcPr>
          <w:p w14:paraId="3291F0F3" w14:textId="0D2FA7E4" w:rsidR="00B0055C" w:rsidRDefault="00B0055C" w:rsidP="00E36CA8">
            <w:pPr>
              <w:rPr>
                <w:rFonts w:ascii="Arial" w:hAnsi="Arial" w:cs="Arial"/>
              </w:rPr>
            </w:pPr>
            <w:r>
              <w:rPr>
                <w:rFonts w:ascii="Arial" w:hAnsi="Arial" w:cs="Arial"/>
              </w:rPr>
              <w:t>Development Loans (Agriculture &amp; Fisheries) Act (NI) 1968 S4(4)</w:t>
            </w:r>
          </w:p>
        </w:tc>
      </w:tr>
      <w:tr w:rsidR="00B0055C" w14:paraId="3B949B44" w14:textId="77777777" w:rsidTr="00A00A0C">
        <w:tc>
          <w:tcPr>
            <w:tcW w:w="817" w:type="dxa"/>
          </w:tcPr>
          <w:p w14:paraId="4B6AB2E3" w14:textId="77777777" w:rsidR="00B0055C" w:rsidRPr="00C547FC" w:rsidRDefault="00B0055C" w:rsidP="00A961A4">
            <w:pPr>
              <w:rPr>
                <w:rFonts w:ascii="Arial Bold" w:hAnsi="Arial Bold" w:cs="Arial"/>
                <w:b/>
              </w:rPr>
            </w:pPr>
            <w:r>
              <w:rPr>
                <w:rFonts w:ascii="Arial Bold" w:hAnsi="Arial Bold" w:cs="Arial"/>
                <w:b/>
              </w:rPr>
              <w:t>4</w:t>
            </w:r>
          </w:p>
        </w:tc>
        <w:tc>
          <w:tcPr>
            <w:tcW w:w="5245" w:type="dxa"/>
            <w:shd w:val="clear" w:color="auto" w:fill="auto"/>
          </w:tcPr>
          <w:p w14:paraId="575D97F6" w14:textId="7848A061" w:rsidR="00B0055C" w:rsidRDefault="00B0055C" w:rsidP="00E36CA8">
            <w:pPr>
              <w:rPr>
                <w:rFonts w:ascii="Arial" w:hAnsi="Arial" w:cs="Arial"/>
              </w:rPr>
            </w:pPr>
            <w:r>
              <w:rPr>
                <w:rFonts w:ascii="Arial" w:hAnsi="Arial" w:cs="Arial"/>
              </w:rPr>
              <w:t>Rate of interest to be charged on loans under the Act</w:t>
            </w:r>
            <w:r w:rsidR="00824DB6">
              <w:rPr>
                <w:rFonts w:ascii="Arial" w:hAnsi="Arial" w:cs="Arial"/>
              </w:rPr>
              <w:t>.</w:t>
            </w:r>
          </w:p>
        </w:tc>
        <w:tc>
          <w:tcPr>
            <w:tcW w:w="3402" w:type="dxa"/>
            <w:shd w:val="clear" w:color="auto" w:fill="auto"/>
          </w:tcPr>
          <w:p w14:paraId="3C9BAEFB" w14:textId="153D9F2E" w:rsidR="00B0055C" w:rsidRDefault="00B0055C" w:rsidP="00E36CA8">
            <w:pPr>
              <w:rPr>
                <w:rFonts w:ascii="Arial" w:hAnsi="Arial" w:cs="Arial"/>
              </w:rPr>
            </w:pPr>
            <w:r>
              <w:rPr>
                <w:rFonts w:ascii="Arial" w:hAnsi="Arial" w:cs="Arial"/>
              </w:rPr>
              <w:t>Development Loans (Agriculture &amp; Fisheries) Act (NI) 1968 S6</w:t>
            </w:r>
          </w:p>
        </w:tc>
      </w:tr>
      <w:tr w:rsidR="00B0055C" w14:paraId="272B9839" w14:textId="77777777" w:rsidTr="00A00A0C">
        <w:tc>
          <w:tcPr>
            <w:tcW w:w="817" w:type="dxa"/>
          </w:tcPr>
          <w:p w14:paraId="4F154F80" w14:textId="77777777" w:rsidR="00B0055C" w:rsidRPr="00C547FC" w:rsidRDefault="00B0055C" w:rsidP="00A961A4">
            <w:pPr>
              <w:rPr>
                <w:rFonts w:ascii="Arial Bold" w:hAnsi="Arial Bold" w:cs="Arial"/>
                <w:b/>
              </w:rPr>
            </w:pPr>
            <w:r>
              <w:rPr>
                <w:rFonts w:ascii="Arial Bold" w:hAnsi="Arial Bold" w:cs="Arial"/>
                <w:b/>
              </w:rPr>
              <w:t>5</w:t>
            </w:r>
          </w:p>
        </w:tc>
        <w:tc>
          <w:tcPr>
            <w:tcW w:w="5245" w:type="dxa"/>
            <w:shd w:val="clear" w:color="auto" w:fill="auto"/>
          </w:tcPr>
          <w:p w14:paraId="7F97CC7E" w14:textId="78105796" w:rsidR="00B0055C" w:rsidRDefault="00B0055C" w:rsidP="00E36CA8">
            <w:pPr>
              <w:rPr>
                <w:rFonts w:ascii="Arial" w:hAnsi="Arial" w:cs="Arial"/>
              </w:rPr>
            </w:pPr>
            <w:r>
              <w:rPr>
                <w:rFonts w:ascii="Arial" w:hAnsi="Arial" w:cs="Arial"/>
              </w:rPr>
              <w:t>Amount of fee to accompany a loan</w:t>
            </w:r>
            <w:r w:rsidR="00824DB6">
              <w:rPr>
                <w:rFonts w:ascii="Arial" w:hAnsi="Arial" w:cs="Arial"/>
              </w:rPr>
              <w:t>.</w:t>
            </w:r>
          </w:p>
        </w:tc>
        <w:tc>
          <w:tcPr>
            <w:tcW w:w="3402" w:type="dxa"/>
            <w:shd w:val="clear" w:color="auto" w:fill="auto"/>
          </w:tcPr>
          <w:p w14:paraId="7D8D0CA9" w14:textId="25FD1852" w:rsidR="00B0055C" w:rsidRDefault="00B0055C" w:rsidP="00E36CA8">
            <w:pPr>
              <w:rPr>
                <w:rFonts w:ascii="Arial" w:hAnsi="Arial" w:cs="Arial"/>
              </w:rPr>
            </w:pPr>
            <w:r>
              <w:rPr>
                <w:rFonts w:ascii="Arial" w:hAnsi="Arial" w:cs="Arial"/>
              </w:rPr>
              <w:t>Development Loans (Agriculture &amp; Fisheries) Act (NI) 1968 S6</w:t>
            </w:r>
          </w:p>
        </w:tc>
      </w:tr>
      <w:tr w:rsidR="00B0055C" w14:paraId="358B0EC3" w14:textId="77777777" w:rsidTr="00A00A0C">
        <w:tc>
          <w:tcPr>
            <w:tcW w:w="817" w:type="dxa"/>
          </w:tcPr>
          <w:p w14:paraId="4E7B7AAE" w14:textId="77777777" w:rsidR="00B0055C" w:rsidRPr="00C547FC" w:rsidRDefault="00B0055C" w:rsidP="00A961A4">
            <w:pPr>
              <w:rPr>
                <w:rFonts w:ascii="Arial Bold" w:hAnsi="Arial Bold" w:cs="Arial"/>
                <w:b/>
              </w:rPr>
            </w:pPr>
            <w:r>
              <w:rPr>
                <w:rFonts w:ascii="Arial Bold" w:hAnsi="Arial Bold" w:cs="Arial"/>
                <w:b/>
              </w:rPr>
              <w:t>6</w:t>
            </w:r>
          </w:p>
        </w:tc>
        <w:tc>
          <w:tcPr>
            <w:tcW w:w="5245" w:type="dxa"/>
            <w:shd w:val="clear" w:color="auto" w:fill="auto"/>
          </w:tcPr>
          <w:p w14:paraId="721E32FC" w14:textId="799ABAF5" w:rsidR="00B0055C" w:rsidRDefault="00B0055C" w:rsidP="00E36CA8">
            <w:pPr>
              <w:rPr>
                <w:rFonts w:ascii="Arial" w:hAnsi="Arial" w:cs="Arial"/>
              </w:rPr>
            </w:pPr>
            <w:r>
              <w:rPr>
                <w:rFonts w:ascii="Arial" w:hAnsi="Arial" w:cs="Arial"/>
              </w:rPr>
              <w:t>Making schemes for loans for fishing boats and associated industries</w:t>
            </w:r>
            <w:r w:rsidR="00824DB6">
              <w:rPr>
                <w:rFonts w:ascii="Arial" w:hAnsi="Arial" w:cs="Arial"/>
              </w:rPr>
              <w:t>.</w:t>
            </w:r>
          </w:p>
        </w:tc>
        <w:tc>
          <w:tcPr>
            <w:tcW w:w="3402" w:type="dxa"/>
            <w:shd w:val="clear" w:color="auto" w:fill="auto"/>
          </w:tcPr>
          <w:p w14:paraId="0B96DC38" w14:textId="77777777" w:rsidR="00B0055C" w:rsidRDefault="00B0055C" w:rsidP="00A961A4">
            <w:pPr>
              <w:rPr>
                <w:rFonts w:ascii="Arial" w:hAnsi="Arial" w:cs="Arial"/>
              </w:rPr>
            </w:pPr>
            <w:r>
              <w:rPr>
                <w:rFonts w:ascii="Arial" w:hAnsi="Arial" w:cs="Arial"/>
              </w:rPr>
              <w:t>Development Loans (Agriculture and Fisheries) Act (NI) 1968 S5(1)</w:t>
            </w:r>
          </w:p>
        </w:tc>
      </w:tr>
      <w:tr w:rsidR="00B0055C" w14:paraId="2056BF05" w14:textId="77777777" w:rsidTr="00A00A0C">
        <w:tc>
          <w:tcPr>
            <w:tcW w:w="817" w:type="dxa"/>
          </w:tcPr>
          <w:p w14:paraId="32C20E15" w14:textId="77777777" w:rsidR="00B0055C" w:rsidRPr="00C547FC" w:rsidRDefault="00B0055C" w:rsidP="00A961A4">
            <w:pPr>
              <w:rPr>
                <w:rFonts w:ascii="Arial Bold" w:hAnsi="Arial Bold" w:cs="Arial"/>
                <w:b/>
              </w:rPr>
            </w:pPr>
            <w:r>
              <w:rPr>
                <w:rFonts w:ascii="Arial Bold" w:hAnsi="Arial Bold" w:cs="Arial"/>
                <w:b/>
              </w:rPr>
              <w:t>7</w:t>
            </w:r>
          </w:p>
        </w:tc>
        <w:tc>
          <w:tcPr>
            <w:tcW w:w="5245" w:type="dxa"/>
            <w:shd w:val="clear" w:color="auto" w:fill="auto"/>
          </w:tcPr>
          <w:p w14:paraId="59A2FACB" w14:textId="4003398C" w:rsidR="00B0055C" w:rsidRDefault="00B0055C" w:rsidP="00E36CA8">
            <w:pPr>
              <w:rPr>
                <w:rFonts w:ascii="Arial" w:hAnsi="Arial" w:cs="Arial"/>
              </w:rPr>
            </w:pPr>
            <w:r>
              <w:rPr>
                <w:rFonts w:ascii="Arial" w:hAnsi="Arial" w:cs="Arial"/>
              </w:rPr>
              <w:t>Making schemes for loans from the Agricultural Loans Fund for land</w:t>
            </w:r>
            <w:r w:rsidR="00E36CA8">
              <w:rPr>
                <w:rFonts w:ascii="Arial" w:hAnsi="Arial" w:cs="Arial"/>
              </w:rPr>
              <w:t xml:space="preserve"> </w:t>
            </w:r>
            <w:r>
              <w:rPr>
                <w:rFonts w:ascii="Arial" w:hAnsi="Arial" w:cs="Arial"/>
              </w:rPr>
              <w:t>/</w:t>
            </w:r>
            <w:r w:rsidR="00E36CA8">
              <w:rPr>
                <w:rFonts w:ascii="Arial" w:hAnsi="Arial" w:cs="Arial"/>
              </w:rPr>
              <w:t xml:space="preserve"> </w:t>
            </w:r>
            <w:r>
              <w:rPr>
                <w:rFonts w:ascii="Arial" w:hAnsi="Arial" w:cs="Arial"/>
              </w:rPr>
              <w:t>buildings</w:t>
            </w:r>
            <w:r w:rsidR="00E36CA8">
              <w:rPr>
                <w:rFonts w:ascii="Arial" w:hAnsi="Arial" w:cs="Arial"/>
              </w:rPr>
              <w:t xml:space="preserve"> </w:t>
            </w:r>
            <w:r>
              <w:rPr>
                <w:rFonts w:ascii="Arial" w:hAnsi="Arial" w:cs="Arial"/>
              </w:rPr>
              <w:t>/</w:t>
            </w:r>
            <w:r w:rsidR="00E36CA8">
              <w:rPr>
                <w:rFonts w:ascii="Arial" w:hAnsi="Arial" w:cs="Arial"/>
              </w:rPr>
              <w:t xml:space="preserve"> </w:t>
            </w:r>
            <w:r>
              <w:rPr>
                <w:rFonts w:ascii="Arial" w:hAnsi="Arial" w:cs="Arial"/>
              </w:rPr>
              <w:t>machinery</w:t>
            </w:r>
            <w:r w:rsidR="00824DB6">
              <w:rPr>
                <w:rFonts w:ascii="Arial" w:hAnsi="Arial" w:cs="Arial"/>
              </w:rPr>
              <w:t>.</w:t>
            </w:r>
          </w:p>
        </w:tc>
        <w:tc>
          <w:tcPr>
            <w:tcW w:w="3402" w:type="dxa"/>
            <w:shd w:val="clear" w:color="auto" w:fill="auto"/>
          </w:tcPr>
          <w:p w14:paraId="5C7C1C4E" w14:textId="77777777" w:rsidR="00B0055C" w:rsidRDefault="00B0055C" w:rsidP="00A961A4">
            <w:pPr>
              <w:rPr>
                <w:rFonts w:ascii="Arial" w:hAnsi="Arial" w:cs="Arial"/>
              </w:rPr>
            </w:pPr>
            <w:r>
              <w:rPr>
                <w:rFonts w:ascii="Arial" w:hAnsi="Arial" w:cs="Arial"/>
              </w:rPr>
              <w:t>Development Loans (Agriculture and Fisheries) Act (NI) 1985 S5(1)</w:t>
            </w:r>
          </w:p>
        </w:tc>
      </w:tr>
      <w:tr w:rsidR="00B0055C" w14:paraId="0CAE69FB" w14:textId="77777777" w:rsidTr="00A00A0C">
        <w:tc>
          <w:tcPr>
            <w:tcW w:w="817" w:type="dxa"/>
          </w:tcPr>
          <w:p w14:paraId="3AEADEC2" w14:textId="77777777" w:rsidR="00B0055C" w:rsidRPr="00C547FC" w:rsidRDefault="00B0055C" w:rsidP="00A961A4">
            <w:pPr>
              <w:rPr>
                <w:rFonts w:ascii="Arial Bold" w:hAnsi="Arial Bold" w:cs="Arial"/>
                <w:b/>
              </w:rPr>
            </w:pPr>
            <w:r>
              <w:rPr>
                <w:rFonts w:ascii="Arial Bold" w:hAnsi="Arial Bold" w:cs="Arial"/>
                <w:b/>
              </w:rPr>
              <w:t>8</w:t>
            </w:r>
          </w:p>
        </w:tc>
        <w:tc>
          <w:tcPr>
            <w:tcW w:w="5245" w:type="dxa"/>
            <w:shd w:val="clear" w:color="auto" w:fill="auto"/>
          </w:tcPr>
          <w:p w14:paraId="5F709E4D" w14:textId="56C3831B" w:rsidR="00B0055C" w:rsidRDefault="00B0055C" w:rsidP="00E36CA8">
            <w:pPr>
              <w:rPr>
                <w:rFonts w:ascii="Arial" w:hAnsi="Arial" w:cs="Arial"/>
              </w:rPr>
            </w:pPr>
            <w:r>
              <w:rPr>
                <w:rFonts w:ascii="Arial" w:hAnsi="Arial" w:cs="Arial"/>
              </w:rPr>
              <w:t>Making schemes for provision of grants to sea fishing vessels</w:t>
            </w:r>
            <w:r w:rsidR="00824DB6">
              <w:rPr>
                <w:rFonts w:ascii="Arial" w:hAnsi="Arial" w:cs="Arial"/>
              </w:rPr>
              <w:t>.</w:t>
            </w:r>
          </w:p>
        </w:tc>
        <w:tc>
          <w:tcPr>
            <w:tcW w:w="3402" w:type="dxa"/>
            <w:shd w:val="clear" w:color="auto" w:fill="auto"/>
          </w:tcPr>
          <w:p w14:paraId="7E75EA67" w14:textId="77777777" w:rsidR="00B0055C" w:rsidRDefault="00B0055C" w:rsidP="00A961A4">
            <w:pPr>
              <w:rPr>
                <w:rFonts w:ascii="Arial" w:hAnsi="Arial" w:cs="Arial"/>
              </w:rPr>
            </w:pPr>
            <w:r>
              <w:rPr>
                <w:rFonts w:ascii="Arial" w:hAnsi="Arial" w:cs="Arial"/>
              </w:rPr>
              <w:t>Fishing Vessels (Grants) Act (NI) 1967 S1(1)</w:t>
            </w:r>
          </w:p>
        </w:tc>
      </w:tr>
      <w:tr w:rsidR="00B0055C" w14:paraId="750C8B12" w14:textId="77777777" w:rsidTr="00A00A0C">
        <w:tc>
          <w:tcPr>
            <w:tcW w:w="817" w:type="dxa"/>
          </w:tcPr>
          <w:p w14:paraId="1A247FB4" w14:textId="77777777" w:rsidR="00B0055C" w:rsidRPr="00C547FC" w:rsidRDefault="00B0055C" w:rsidP="00A961A4">
            <w:pPr>
              <w:rPr>
                <w:rFonts w:ascii="Arial Bold" w:hAnsi="Arial Bold" w:cs="Arial"/>
                <w:b/>
              </w:rPr>
            </w:pPr>
            <w:r>
              <w:rPr>
                <w:rFonts w:ascii="Arial Bold" w:hAnsi="Arial Bold" w:cs="Arial"/>
                <w:b/>
              </w:rPr>
              <w:t>9</w:t>
            </w:r>
          </w:p>
        </w:tc>
        <w:tc>
          <w:tcPr>
            <w:tcW w:w="5245" w:type="dxa"/>
            <w:shd w:val="clear" w:color="auto" w:fill="auto"/>
          </w:tcPr>
          <w:p w14:paraId="0543D4BE" w14:textId="25897515" w:rsidR="00B0055C" w:rsidRDefault="00B0055C" w:rsidP="00E36CA8">
            <w:pPr>
              <w:rPr>
                <w:rFonts w:ascii="Arial" w:hAnsi="Arial" w:cs="Arial"/>
              </w:rPr>
            </w:pPr>
            <w:r>
              <w:rPr>
                <w:rFonts w:ascii="Arial" w:hAnsi="Arial" w:cs="Arial"/>
              </w:rPr>
              <w:t xml:space="preserve">Making schemes for provision of grants </w:t>
            </w:r>
            <w:proofErr w:type="spellStart"/>
            <w:r>
              <w:rPr>
                <w:rFonts w:ascii="Arial" w:hAnsi="Arial" w:cs="Arial"/>
              </w:rPr>
              <w:t>etc</w:t>
            </w:r>
            <w:proofErr w:type="spellEnd"/>
            <w:r>
              <w:rPr>
                <w:rFonts w:ascii="Arial" w:hAnsi="Arial" w:cs="Arial"/>
              </w:rPr>
              <w:t xml:space="preserve"> to fish farms in inland waters</w:t>
            </w:r>
            <w:r w:rsidR="00824DB6">
              <w:rPr>
                <w:rFonts w:ascii="Arial" w:hAnsi="Arial" w:cs="Arial"/>
              </w:rPr>
              <w:t>.</w:t>
            </w:r>
          </w:p>
        </w:tc>
        <w:tc>
          <w:tcPr>
            <w:tcW w:w="3402" w:type="dxa"/>
            <w:shd w:val="clear" w:color="auto" w:fill="auto"/>
          </w:tcPr>
          <w:p w14:paraId="164520EB" w14:textId="77777777" w:rsidR="00B0055C" w:rsidRDefault="00B0055C" w:rsidP="00A961A4">
            <w:pPr>
              <w:rPr>
                <w:rFonts w:ascii="Arial" w:hAnsi="Arial" w:cs="Arial"/>
              </w:rPr>
            </w:pPr>
            <w:r>
              <w:rPr>
                <w:rFonts w:ascii="Arial" w:hAnsi="Arial" w:cs="Arial"/>
              </w:rPr>
              <w:t>Fishing Industry Act (NI) 1972 S1(5)</w:t>
            </w:r>
          </w:p>
        </w:tc>
      </w:tr>
      <w:tr w:rsidR="00B0055C" w14:paraId="5D3AC8BA" w14:textId="77777777" w:rsidTr="00A00A0C">
        <w:tc>
          <w:tcPr>
            <w:tcW w:w="817" w:type="dxa"/>
          </w:tcPr>
          <w:p w14:paraId="7D40181D" w14:textId="77777777" w:rsidR="00B0055C" w:rsidRPr="00C547FC" w:rsidRDefault="00B0055C" w:rsidP="00A961A4">
            <w:pPr>
              <w:rPr>
                <w:rFonts w:ascii="Arial Bold" w:hAnsi="Arial Bold" w:cs="Arial"/>
                <w:b/>
              </w:rPr>
            </w:pPr>
            <w:r>
              <w:rPr>
                <w:rFonts w:ascii="Arial Bold" w:hAnsi="Arial Bold" w:cs="Arial"/>
                <w:b/>
              </w:rPr>
              <w:t>10</w:t>
            </w:r>
          </w:p>
        </w:tc>
        <w:tc>
          <w:tcPr>
            <w:tcW w:w="5245" w:type="dxa"/>
            <w:shd w:val="clear" w:color="auto" w:fill="auto"/>
          </w:tcPr>
          <w:p w14:paraId="1EEA0401" w14:textId="255D6B0A" w:rsidR="00B0055C" w:rsidRDefault="00B0055C" w:rsidP="00E36CA8">
            <w:pPr>
              <w:rPr>
                <w:rFonts w:ascii="Arial" w:hAnsi="Arial" w:cs="Arial"/>
              </w:rPr>
            </w:pPr>
            <w:r>
              <w:rPr>
                <w:rFonts w:ascii="Arial" w:hAnsi="Arial" w:cs="Arial"/>
              </w:rPr>
              <w:t>Acquisition of business</w:t>
            </w:r>
            <w:r w:rsidR="00824DB6">
              <w:rPr>
                <w:rFonts w:ascii="Arial" w:hAnsi="Arial" w:cs="Arial"/>
              </w:rPr>
              <w:t>.</w:t>
            </w:r>
          </w:p>
        </w:tc>
        <w:tc>
          <w:tcPr>
            <w:tcW w:w="3402" w:type="dxa"/>
            <w:shd w:val="clear" w:color="auto" w:fill="auto"/>
          </w:tcPr>
          <w:p w14:paraId="12A84A65" w14:textId="0BE03242" w:rsidR="00B0055C" w:rsidRDefault="00B0055C" w:rsidP="00E36CA8">
            <w:pPr>
              <w:rPr>
                <w:rFonts w:ascii="Arial" w:hAnsi="Arial" w:cs="Arial"/>
              </w:rPr>
            </w:pPr>
            <w:r>
              <w:rPr>
                <w:rFonts w:ascii="Arial" w:hAnsi="Arial" w:cs="Arial"/>
              </w:rPr>
              <w:t>Fish Industry Act (NI) 1972 S9</w:t>
            </w:r>
          </w:p>
        </w:tc>
      </w:tr>
      <w:tr w:rsidR="00B0055C" w14:paraId="3917E35A" w14:textId="77777777" w:rsidTr="00A00A0C">
        <w:tc>
          <w:tcPr>
            <w:tcW w:w="817" w:type="dxa"/>
          </w:tcPr>
          <w:p w14:paraId="33335EB7" w14:textId="77777777" w:rsidR="00B0055C" w:rsidRPr="00C547FC" w:rsidRDefault="00B0055C" w:rsidP="00A961A4">
            <w:pPr>
              <w:rPr>
                <w:rFonts w:ascii="Arial Bold" w:hAnsi="Arial Bold" w:cs="Arial"/>
                <w:b/>
              </w:rPr>
            </w:pPr>
            <w:r>
              <w:rPr>
                <w:rFonts w:ascii="Arial Bold" w:hAnsi="Arial Bold" w:cs="Arial"/>
                <w:b/>
              </w:rPr>
              <w:t>11</w:t>
            </w:r>
          </w:p>
        </w:tc>
        <w:tc>
          <w:tcPr>
            <w:tcW w:w="5245" w:type="dxa"/>
            <w:shd w:val="clear" w:color="auto" w:fill="auto"/>
          </w:tcPr>
          <w:p w14:paraId="54C54F79" w14:textId="32F4B65D" w:rsidR="00B0055C" w:rsidDel="004B4118" w:rsidRDefault="00B0055C" w:rsidP="00E36CA8">
            <w:pPr>
              <w:rPr>
                <w:rFonts w:ascii="Arial" w:hAnsi="Arial" w:cs="Arial"/>
              </w:rPr>
            </w:pPr>
            <w:r>
              <w:rPr>
                <w:rFonts w:ascii="Arial" w:hAnsi="Arial" w:cs="Arial"/>
              </w:rPr>
              <w:t>Making schemes to provide grants or loans for the purpose of re-organising, developing or promoting the sea fish industry</w:t>
            </w:r>
            <w:r w:rsidR="00824DB6">
              <w:rPr>
                <w:rFonts w:ascii="Arial" w:hAnsi="Arial" w:cs="Arial"/>
              </w:rPr>
              <w:t>.</w:t>
            </w:r>
          </w:p>
        </w:tc>
        <w:tc>
          <w:tcPr>
            <w:tcW w:w="3402" w:type="dxa"/>
            <w:shd w:val="clear" w:color="auto" w:fill="auto"/>
          </w:tcPr>
          <w:p w14:paraId="3086A941" w14:textId="77777777" w:rsidR="00B0055C" w:rsidDel="004B4118" w:rsidRDefault="00B0055C" w:rsidP="00A961A4">
            <w:pPr>
              <w:rPr>
                <w:rFonts w:ascii="Arial" w:hAnsi="Arial" w:cs="Arial"/>
              </w:rPr>
            </w:pPr>
            <w:r>
              <w:rPr>
                <w:rFonts w:ascii="Arial" w:hAnsi="Arial" w:cs="Arial"/>
              </w:rPr>
              <w:t xml:space="preserve">Fisheries Act 1981 (S15 as read with paragraph 2(1) of Schedule 2 to the Sea Fisheries (NI) Order 2002) </w:t>
            </w:r>
          </w:p>
        </w:tc>
      </w:tr>
      <w:tr w:rsidR="00B0055C" w14:paraId="22FC4EBD" w14:textId="77777777" w:rsidTr="00A00A0C">
        <w:tc>
          <w:tcPr>
            <w:tcW w:w="817" w:type="dxa"/>
          </w:tcPr>
          <w:p w14:paraId="6479CB22" w14:textId="77777777" w:rsidR="00B0055C" w:rsidRPr="00C547FC" w:rsidRDefault="00B0055C" w:rsidP="00A961A4">
            <w:pPr>
              <w:rPr>
                <w:rFonts w:ascii="Arial Bold" w:hAnsi="Arial Bold" w:cs="Arial"/>
                <w:b/>
              </w:rPr>
            </w:pPr>
            <w:r>
              <w:rPr>
                <w:rFonts w:ascii="Arial Bold" w:hAnsi="Arial Bold" w:cs="Arial"/>
                <w:b/>
              </w:rPr>
              <w:t>12</w:t>
            </w:r>
          </w:p>
        </w:tc>
        <w:tc>
          <w:tcPr>
            <w:tcW w:w="5245" w:type="dxa"/>
            <w:shd w:val="clear" w:color="auto" w:fill="auto"/>
          </w:tcPr>
          <w:p w14:paraId="2F72D695" w14:textId="7104E3F3" w:rsidR="00B0055C" w:rsidRDefault="00B0055C" w:rsidP="00E36CA8">
            <w:pPr>
              <w:rPr>
                <w:rFonts w:ascii="Arial" w:hAnsi="Arial" w:cs="Arial"/>
              </w:rPr>
            </w:pPr>
            <w:r>
              <w:rPr>
                <w:rFonts w:ascii="Arial" w:hAnsi="Arial" w:cs="Arial"/>
              </w:rPr>
              <w:t>Payment of grant for harbour works or grants for payment of loan interest in respect of a fishery harbour authority</w:t>
            </w:r>
            <w:r w:rsidR="00824DB6">
              <w:rPr>
                <w:rFonts w:ascii="Arial" w:hAnsi="Arial" w:cs="Arial"/>
              </w:rPr>
              <w:t>.</w:t>
            </w:r>
          </w:p>
        </w:tc>
        <w:tc>
          <w:tcPr>
            <w:tcW w:w="3402" w:type="dxa"/>
            <w:shd w:val="clear" w:color="auto" w:fill="auto"/>
          </w:tcPr>
          <w:p w14:paraId="639ED5F0" w14:textId="77777777" w:rsidR="00B0055C" w:rsidRDefault="00B0055C" w:rsidP="00A961A4">
            <w:pPr>
              <w:rPr>
                <w:rFonts w:ascii="Arial" w:hAnsi="Arial" w:cs="Arial"/>
                <w:lang w:val="fr-FR"/>
              </w:rPr>
            </w:pPr>
            <w:proofErr w:type="spellStart"/>
            <w:r>
              <w:rPr>
                <w:rFonts w:ascii="Arial" w:hAnsi="Arial" w:cs="Arial"/>
                <w:lang w:val="fr-FR"/>
              </w:rPr>
              <w:t>Harbours</w:t>
            </w:r>
            <w:proofErr w:type="spellEnd"/>
            <w:r>
              <w:rPr>
                <w:rFonts w:ascii="Arial" w:hAnsi="Arial" w:cs="Arial"/>
                <w:lang w:val="fr-FR"/>
              </w:rPr>
              <w:t xml:space="preserve"> </w:t>
            </w:r>
            <w:proofErr w:type="spellStart"/>
            <w:r>
              <w:rPr>
                <w:rFonts w:ascii="Arial" w:hAnsi="Arial" w:cs="Arial"/>
                <w:lang w:val="fr-FR"/>
              </w:rPr>
              <w:t>Act</w:t>
            </w:r>
            <w:proofErr w:type="spellEnd"/>
            <w:r>
              <w:rPr>
                <w:rFonts w:ascii="Arial" w:hAnsi="Arial" w:cs="Arial"/>
                <w:lang w:val="fr-FR"/>
              </w:rPr>
              <w:t xml:space="preserve"> (NI) 1970 S3</w:t>
            </w:r>
          </w:p>
          <w:p w14:paraId="5F8240C9" w14:textId="77777777" w:rsidR="00B0055C" w:rsidRDefault="00B0055C" w:rsidP="00A961A4">
            <w:pPr>
              <w:rPr>
                <w:rFonts w:ascii="Arial" w:hAnsi="Arial" w:cs="Arial"/>
              </w:rPr>
            </w:pPr>
          </w:p>
        </w:tc>
      </w:tr>
      <w:tr w:rsidR="00B0055C" w14:paraId="6414E60D" w14:textId="77777777" w:rsidTr="00A00A0C">
        <w:tc>
          <w:tcPr>
            <w:tcW w:w="817" w:type="dxa"/>
          </w:tcPr>
          <w:p w14:paraId="44657BD5" w14:textId="77777777" w:rsidR="00B0055C" w:rsidRPr="00C547FC" w:rsidRDefault="00B0055C" w:rsidP="00A961A4">
            <w:pPr>
              <w:rPr>
                <w:rFonts w:ascii="Arial Bold" w:hAnsi="Arial Bold" w:cs="Arial"/>
                <w:b/>
              </w:rPr>
            </w:pPr>
            <w:r>
              <w:rPr>
                <w:rFonts w:ascii="Arial Bold" w:hAnsi="Arial Bold" w:cs="Arial"/>
                <w:b/>
              </w:rPr>
              <w:t>13</w:t>
            </w:r>
          </w:p>
        </w:tc>
        <w:tc>
          <w:tcPr>
            <w:tcW w:w="5245" w:type="dxa"/>
            <w:shd w:val="clear" w:color="auto" w:fill="auto"/>
          </w:tcPr>
          <w:p w14:paraId="044C65B0" w14:textId="63A9DD22" w:rsidR="00B0055C" w:rsidRDefault="00B0055C" w:rsidP="00E36CA8">
            <w:pPr>
              <w:rPr>
                <w:rFonts w:ascii="Arial" w:hAnsi="Arial" w:cs="Arial"/>
              </w:rPr>
            </w:pPr>
            <w:r>
              <w:rPr>
                <w:rFonts w:ascii="Arial" w:hAnsi="Arial" w:cs="Arial"/>
              </w:rPr>
              <w:t>Making loans to a fishery harbour authority</w:t>
            </w:r>
            <w:r w:rsidR="00824DB6">
              <w:rPr>
                <w:rFonts w:ascii="Arial" w:hAnsi="Arial" w:cs="Arial"/>
              </w:rPr>
              <w:t>.</w:t>
            </w:r>
            <w:r>
              <w:rPr>
                <w:rFonts w:ascii="Arial" w:hAnsi="Arial" w:cs="Arial"/>
              </w:rPr>
              <w:t xml:space="preserve"> </w:t>
            </w:r>
          </w:p>
        </w:tc>
        <w:tc>
          <w:tcPr>
            <w:tcW w:w="3402" w:type="dxa"/>
            <w:shd w:val="clear" w:color="auto" w:fill="auto"/>
          </w:tcPr>
          <w:p w14:paraId="01E5B31C" w14:textId="77777777" w:rsidR="00B0055C" w:rsidRDefault="00B0055C" w:rsidP="00A961A4">
            <w:pPr>
              <w:rPr>
                <w:rFonts w:ascii="Arial" w:hAnsi="Arial" w:cs="Arial"/>
              </w:rPr>
            </w:pPr>
            <w:r>
              <w:rPr>
                <w:rFonts w:ascii="Arial" w:hAnsi="Arial" w:cs="Arial"/>
              </w:rPr>
              <w:t xml:space="preserve">Harbours Act (NI) 1970 S2 </w:t>
            </w:r>
          </w:p>
        </w:tc>
      </w:tr>
      <w:tr w:rsidR="00B0055C" w14:paraId="72B6212A" w14:textId="77777777" w:rsidTr="00A00A0C">
        <w:tc>
          <w:tcPr>
            <w:tcW w:w="817" w:type="dxa"/>
          </w:tcPr>
          <w:p w14:paraId="10CA795D" w14:textId="77777777" w:rsidR="00B0055C" w:rsidRPr="00C547FC" w:rsidRDefault="00B0055C" w:rsidP="00A961A4">
            <w:pPr>
              <w:rPr>
                <w:rFonts w:ascii="Arial Bold" w:hAnsi="Arial Bold" w:cs="Arial"/>
                <w:b/>
              </w:rPr>
            </w:pPr>
            <w:r>
              <w:rPr>
                <w:rFonts w:ascii="Arial Bold" w:hAnsi="Arial Bold" w:cs="Arial"/>
                <w:b/>
              </w:rPr>
              <w:t>14</w:t>
            </w:r>
          </w:p>
        </w:tc>
        <w:tc>
          <w:tcPr>
            <w:tcW w:w="5245" w:type="dxa"/>
            <w:shd w:val="clear" w:color="auto" w:fill="auto"/>
          </w:tcPr>
          <w:p w14:paraId="5980714B" w14:textId="278247A9" w:rsidR="00B0055C" w:rsidRDefault="00B0055C" w:rsidP="00A961A4">
            <w:pPr>
              <w:rPr>
                <w:rFonts w:ascii="Arial" w:hAnsi="Arial" w:cs="Arial"/>
              </w:rPr>
            </w:pPr>
            <w:r>
              <w:rPr>
                <w:rFonts w:ascii="Arial" w:hAnsi="Arial" w:cs="Arial"/>
              </w:rPr>
              <w:t>Making schemes for prevention control of disease and payment of compensation</w:t>
            </w:r>
            <w:r w:rsidR="00824DB6">
              <w:rPr>
                <w:rFonts w:ascii="Arial" w:hAnsi="Arial" w:cs="Arial"/>
              </w:rPr>
              <w:t>.</w:t>
            </w:r>
          </w:p>
        </w:tc>
        <w:tc>
          <w:tcPr>
            <w:tcW w:w="3402" w:type="dxa"/>
            <w:shd w:val="clear" w:color="auto" w:fill="auto"/>
          </w:tcPr>
          <w:p w14:paraId="2F87402F" w14:textId="77777777" w:rsidR="00B0055C" w:rsidRDefault="00B0055C" w:rsidP="00A961A4">
            <w:pPr>
              <w:rPr>
                <w:rFonts w:ascii="Arial" w:hAnsi="Arial" w:cs="Arial"/>
              </w:rPr>
            </w:pPr>
            <w:r>
              <w:rPr>
                <w:rFonts w:ascii="Arial" w:hAnsi="Arial" w:cs="Arial"/>
              </w:rPr>
              <w:t>Diseases of Animals (NI) Order 1981 S8(1)</w:t>
            </w:r>
          </w:p>
        </w:tc>
      </w:tr>
      <w:tr w:rsidR="00B0055C" w14:paraId="46B88770" w14:textId="77777777" w:rsidTr="00A00A0C">
        <w:tc>
          <w:tcPr>
            <w:tcW w:w="817" w:type="dxa"/>
          </w:tcPr>
          <w:p w14:paraId="50233D25" w14:textId="77777777" w:rsidR="00B0055C" w:rsidRPr="00C547FC" w:rsidRDefault="00B0055C" w:rsidP="00A961A4">
            <w:pPr>
              <w:rPr>
                <w:rFonts w:ascii="Arial Bold" w:hAnsi="Arial Bold" w:cs="Arial"/>
                <w:b/>
              </w:rPr>
            </w:pPr>
            <w:r>
              <w:rPr>
                <w:rFonts w:ascii="Arial Bold" w:hAnsi="Arial Bold" w:cs="Arial"/>
                <w:b/>
              </w:rPr>
              <w:t>15</w:t>
            </w:r>
          </w:p>
        </w:tc>
        <w:tc>
          <w:tcPr>
            <w:tcW w:w="5245" w:type="dxa"/>
            <w:shd w:val="clear" w:color="auto" w:fill="auto"/>
          </w:tcPr>
          <w:p w14:paraId="72ED9C10" w14:textId="4C03F922" w:rsidR="00B0055C" w:rsidRDefault="00B0055C" w:rsidP="00E36CA8">
            <w:pPr>
              <w:rPr>
                <w:rFonts w:ascii="Arial" w:hAnsi="Arial" w:cs="Arial"/>
              </w:rPr>
            </w:pPr>
            <w:r>
              <w:rPr>
                <w:rFonts w:ascii="Arial" w:hAnsi="Arial" w:cs="Arial"/>
              </w:rPr>
              <w:t>Additional staff remuneration for slaughter of animals</w:t>
            </w:r>
            <w:r w:rsidR="00824DB6">
              <w:rPr>
                <w:rFonts w:ascii="Arial" w:hAnsi="Arial" w:cs="Arial"/>
              </w:rPr>
              <w:t>.</w:t>
            </w:r>
          </w:p>
        </w:tc>
        <w:tc>
          <w:tcPr>
            <w:tcW w:w="3402" w:type="dxa"/>
            <w:shd w:val="clear" w:color="auto" w:fill="auto"/>
          </w:tcPr>
          <w:p w14:paraId="20891A09" w14:textId="77777777" w:rsidR="00B0055C" w:rsidRDefault="00B0055C" w:rsidP="00A961A4">
            <w:pPr>
              <w:rPr>
                <w:rFonts w:ascii="Arial" w:hAnsi="Arial" w:cs="Arial"/>
              </w:rPr>
            </w:pPr>
            <w:r>
              <w:rPr>
                <w:rFonts w:ascii="Arial" w:hAnsi="Arial" w:cs="Arial"/>
              </w:rPr>
              <w:t>Diseases of Animals (NI) Order 1981 S17</w:t>
            </w:r>
          </w:p>
        </w:tc>
      </w:tr>
      <w:tr w:rsidR="00B0055C" w14:paraId="38343870" w14:textId="77777777" w:rsidTr="00A00A0C">
        <w:tc>
          <w:tcPr>
            <w:tcW w:w="817" w:type="dxa"/>
          </w:tcPr>
          <w:p w14:paraId="3030A80F" w14:textId="77777777" w:rsidR="00B0055C" w:rsidRPr="00C547FC" w:rsidRDefault="00B0055C" w:rsidP="00A961A4">
            <w:pPr>
              <w:rPr>
                <w:rFonts w:ascii="Arial Bold" w:hAnsi="Arial Bold" w:cs="Arial"/>
                <w:b/>
              </w:rPr>
            </w:pPr>
            <w:r>
              <w:rPr>
                <w:rFonts w:ascii="Arial Bold" w:hAnsi="Arial Bold" w:cs="Arial"/>
                <w:b/>
              </w:rPr>
              <w:t>16</w:t>
            </w:r>
          </w:p>
        </w:tc>
        <w:tc>
          <w:tcPr>
            <w:tcW w:w="5245" w:type="dxa"/>
            <w:shd w:val="clear" w:color="auto" w:fill="auto"/>
          </w:tcPr>
          <w:p w14:paraId="55AC0F28" w14:textId="4F7965EB" w:rsidR="00B0055C" w:rsidRDefault="00B0055C" w:rsidP="00E36CA8">
            <w:pPr>
              <w:rPr>
                <w:rFonts w:ascii="Arial" w:hAnsi="Arial" w:cs="Arial"/>
              </w:rPr>
            </w:pPr>
            <w:r>
              <w:rPr>
                <w:rFonts w:ascii="Arial" w:hAnsi="Arial" w:cs="Arial"/>
              </w:rPr>
              <w:t>Expenditure towards eradication</w:t>
            </w:r>
            <w:r w:rsidR="00E36CA8">
              <w:rPr>
                <w:rFonts w:ascii="Arial" w:hAnsi="Arial" w:cs="Arial"/>
              </w:rPr>
              <w:t xml:space="preserve"> </w:t>
            </w:r>
            <w:r>
              <w:rPr>
                <w:rFonts w:ascii="Arial" w:hAnsi="Arial" w:cs="Arial"/>
              </w:rPr>
              <w:t>/</w:t>
            </w:r>
            <w:r w:rsidR="00E36CA8">
              <w:rPr>
                <w:rFonts w:ascii="Arial" w:hAnsi="Arial" w:cs="Arial"/>
              </w:rPr>
              <w:t xml:space="preserve"> </w:t>
            </w:r>
            <w:r>
              <w:rPr>
                <w:rFonts w:ascii="Arial" w:hAnsi="Arial" w:cs="Arial"/>
              </w:rPr>
              <w:t>prevention of disease</w:t>
            </w:r>
            <w:r w:rsidR="00824DB6">
              <w:rPr>
                <w:rFonts w:ascii="Arial" w:hAnsi="Arial" w:cs="Arial"/>
              </w:rPr>
              <w:t>.</w:t>
            </w:r>
          </w:p>
        </w:tc>
        <w:tc>
          <w:tcPr>
            <w:tcW w:w="3402" w:type="dxa"/>
            <w:shd w:val="clear" w:color="auto" w:fill="auto"/>
          </w:tcPr>
          <w:p w14:paraId="44CE44DA" w14:textId="77777777" w:rsidR="00B0055C" w:rsidRDefault="00B0055C" w:rsidP="00A961A4">
            <w:pPr>
              <w:rPr>
                <w:rFonts w:ascii="Arial" w:hAnsi="Arial" w:cs="Arial"/>
              </w:rPr>
            </w:pPr>
            <w:r>
              <w:rPr>
                <w:rFonts w:ascii="Arial" w:hAnsi="Arial" w:cs="Arial"/>
              </w:rPr>
              <w:t>Diseases of Animals (NI) Order 1981 S3</w:t>
            </w:r>
          </w:p>
        </w:tc>
      </w:tr>
    </w:tbl>
    <w:p w14:paraId="6DB5CA08" w14:textId="77777777" w:rsidR="00A00A0C" w:rsidRDefault="00A00A0C">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5245"/>
        <w:gridCol w:w="3402"/>
      </w:tblGrid>
      <w:tr w:rsidR="00A00A0C" w14:paraId="31D6BD95" w14:textId="77777777" w:rsidTr="00B46C66">
        <w:tc>
          <w:tcPr>
            <w:tcW w:w="817" w:type="dxa"/>
            <w:tcBorders>
              <w:bottom w:val="single" w:sz="4" w:space="0" w:color="auto"/>
            </w:tcBorders>
            <w:shd w:val="clear" w:color="auto" w:fill="76923C"/>
          </w:tcPr>
          <w:p w14:paraId="617C298F" w14:textId="1CCB88F0" w:rsidR="00A00A0C" w:rsidRDefault="00A00A0C" w:rsidP="00A00A0C">
            <w:pPr>
              <w:rPr>
                <w:rFonts w:ascii="Arial Bold" w:hAnsi="Arial Bold" w:cs="Arial"/>
                <w:b/>
              </w:rPr>
            </w:pPr>
            <w:r w:rsidRPr="009076B6">
              <w:rPr>
                <w:rFonts w:ascii="Arial Bold" w:hAnsi="Arial Bold"/>
              </w:rPr>
              <w:lastRenderedPageBreak/>
              <w:t>No</w:t>
            </w:r>
          </w:p>
        </w:tc>
        <w:tc>
          <w:tcPr>
            <w:tcW w:w="5245" w:type="dxa"/>
            <w:tcBorders>
              <w:bottom w:val="single" w:sz="4" w:space="0" w:color="auto"/>
            </w:tcBorders>
            <w:shd w:val="clear" w:color="auto" w:fill="76923C"/>
          </w:tcPr>
          <w:p w14:paraId="73535074" w14:textId="475110A4" w:rsidR="00A00A0C" w:rsidRDefault="00A00A0C" w:rsidP="00A00A0C">
            <w:pPr>
              <w:rPr>
                <w:rFonts w:ascii="Arial" w:hAnsi="Arial" w:cs="Arial"/>
              </w:rPr>
            </w:pPr>
            <w:r w:rsidRPr="009076B6">
              <w:rPr>
                <w:rFonts w:ascii="Arial Bold" w:hAnsi="Arial Bold"/>
              </w:rPr>
              <w:t>Details</w:t>
            </w:r>
          </w:p>
        </w:tc>
        <w:tc>
          <w:tcPr>
            <w:tcW w:w="3402" w:type="dxa"/>
            <w:tcBorders>
              <w:bottom w:val="single" w:sz="4" w:space="0" w:color="auto"/>
            </w:tcBorders>
            <w:shd w:val="clear" w:color="auto" w:fill="76923C"/>
          </w:tcPr>
          <w:p w14:paraId="5E42557E" w14:textId="0BF838ED" w:rsidR="00A00A0C" w:rsidRDefault="00A00A0C" w:rsidP="00A00A0C">
            <w:pPr>
              <w:rPr>
                <w:rFonts w:ascii="Arial" w:hAnsi="Arial" w:cs="Arial"/>
              </w:rPr>
            </w:pPr>
            <w:r w:rsidRPr="009076B6">
              <w:rPr>
                <w:rFonts w:ascii="Arial Bold" w:hAnsi="Arial Bold"/>
              </w:rPr>
              <w:t>Reference</w:t>
            </w:r>
          </w:p>
        </w:tc>
      </w:tr>
      <w:tr w:rsidR="00B0055C" w14:paraId="4E82C318" w14:textId="77777777" w:rsidTr="00A00A0C">
        <w:tc>
          <w:tcPr>
            <w:tcW w:w="817" w:type="dxa"/>
          </w:tcPr>
          <w:p w14:paraId="4665E0FA" w14:textId="43CEC058" w:rsidR="00B0055C" w:rsidRPr="00C547FC" w:rsidRDefault="00B0055C" w:rsidP="00A961A4">
            <w:pPr>
              <w:rPr>
                <w:rFonts w:ascii="Arial Bold" w:hAnsi="Arial Bold" w:cs="Arial"/>
                <w:b/>
              </w:rPr>
            </w:pPr>
            <w:r>
              <w:rPr>
                <w:rFonts w:ascii="Arial Bold" w:hAnsi="Arial Bold" w:cs="Arial"/>
                <w:b/>
              </w:rPr>
              <w:t>17</w:t>
            </w:r>
          </w:p>
        </w:tc>
        <w:tc>
          <w:tcPr>
            <w:tcW w:w="5245" w:type="dxa"/>
            <w:shd w:val="clear" w:color="auto" w:fill="auto"/>
          </w:tcPr>
          <w:p w14:paraId="4D74AAD0" w14:textId="77777777" w:rsidR="00B0055C" w:rsidRDefault="00B0055C" w:rsidP="00A961A4">
            <w:pPr>
              <w:rPr>
                <w:rFonts w:ascii="Arial" w:hAnsi="Arial" w:cs="Arial"/>
              </w:rPr>
            </w:pPr>
            <w:r>
              <w:rPr>
                <w:rFonts w:ascii="Arial" w:hAnsi="Arial" w:cs="Arial"/>
              </w:rPr>
              <w:t>Expenses over £3,000 incurred in controlling horticultural pests etc.</w:t>
            </w:r>
          </w:p>
        </w:tc>
        <w:tc>
          <w:tcPr>
            <w:tcW w:w="3402" w:type="dxa"/>
            <w:shd w:val="clear" w:color="auto" w:fill="auto"/>
          </w:tcPr>
          <w:p w14:paraId="0FC9DF28" w14:textId="77777777" w:rsidR="00B0055C" w:rsidRDefault="00B0055C" w:rsidP="00A961A4">
            <w:pPr>
              <w:rPr>
                <w:rFonts w:ascii="Arial" w:hAnsi="Arial" w:cs="Arial"/>
              </w:rPr>
            </w:pPr>
            <w:r>
              <w:rPr>
                <w:rFonts w:ascii="Arial" w:hAnsi="Arial" w:cs="Arial"/>
              </w:rPr>
              <w:t>Plant Health Act (NI) 1967 S4(5) amended by The Agriculture (Miscellaneous provisions) (NI) Order 1984</w:t>
            </w:r>
          </w:p>
        </w:tc>
      </w:tr>
      <w:tr w:rsidR="00B0055C" w14:paraId="7F3C0CB3" w14:textId="77777777" w:rsidTr="00A00A0C">
        <w:tc>
          <w:tcPr>
            <w:tcW w:w="817" w:type="dxa"/>
          </w:tcPr>
          <w:p w14:paraId="09834717" w14:textId="77777777" w:rsidR="00B0055C" w:rsidRPr="00C547FC" w:rsidRDefault="00B0055C" w:rsidP="00A961A4">
            <w:pPr>
              <w:rPr>
                <w:rFonts w:ascii="Arial Bold" w:hAnsi="Arial Bold" w:cs="Arial"/>
                <w:b/>
              </w:rPr>
            </w:pPr>
            <w:r>
              <w:rPr>
                <w:rFonts w:ascii="Arial Bold" w:hAnsi="Arial Bold" w:cs="Arial"/>
                <w:b/>
              </w:rPr>
              <w:t>18</w:t>
            </w:r>
          </w:p>
        </w:tc>
        <w:tc>
          <w:tcPr>
            <w:tcW w:w="5245" w:type="dxa"/>
            <w:shd w:val="clear" w:color="auto" w:fill="auto"/>
          </w:tcPr>
          <w:p w14:paraId="0C4AE8E4" w14:textId="7F47B6AB" w:rsidR="00B0055C" w:rsidRDefault="00B0055C" w:rsidP="00563ED2">
            <w:pPr>
              <w:rPr>
                <w:rFonts w:ascii="Arial" w:hAnsi="Arial" w:cs="Arial"/>
              </w:rPr>
            </w:pPr>
            <w:r>
              <w:rPr>
                <w:rFonts w:ascii="Arial" w:hAnsi="Arial" w:cs="Arial"/>
              </w:rPr>
              <w:t>Optional inspection of ware potatoes for sale within Northern Ireland</w:t>
            </w:r>
            <w:r w:rsidR="00A72F36">
              <w:rPr>
                <w:rFonts w:ascii="Arial" w:hAnsi="Arial" w:cs="Arial"/>
              </w:rPr>
              <w:t>.</w:t>
            </w:r>
          </w:p>
        </w:tc>
        <w:tc>
          <w:tcPr>
            <w:tcW w:w="3402" w:type="dxa"/>
            <w:shd w:val="clear" w:color="auto" w:fill="auto"/>
          </w:tcPr>
          <w:p w14:paraId="30D53AC3" w14:textId="77777777" w:rsidR="00B0055C" w:rsidRDefault="00B0055C" w:rsidP="00A961A4">
            <w:pPr>
              <w:rPr>
                <w:rFonts w:ascii="Arial" w:hAnsi="Arial" w:cs="Arial"/>
              </w:rPr>
            </w:pPr>
            <w:r>
              <w:rPr>
                <w:rFonts w:ascii="Arial" w:hAnsi="Arial" w:cs="Arial"/>
              </w:rPr>
              <w:t>Marketing of Potatoes Act (NI) 1964 S7(2) (as amended by The Agriculture (Miscellaneous provisions) Order 1984)</w:t>
            </w:r>
          </w:p>
        </w:tc>
      </w:tr>
      <w:tr w:rsidR="00B0055C" w14:paraId="036FE076" w14:textId="77777777" w:rsidTr="00A00A0C">
        <w:tc>
          <w:tcPr>
            <w:tcW w:w="817" w:type="dxa"/>
          </w:tcPr>
          <w:p w14:paraId="3DC02244" w14:textId="77777777" w:rsidR="00B0055C" w:rsidRPr="00C547FC" w:rsidRDefault="00B0055C" w:rsidP="00A961A4">
            <w:pPr>
              <w:rPr>
                <w:rFonts w:ascii="Arial Bold" w:hAnsi="Arial Bold" w:cs="Arial"/>
                <w:b/>
              </w:rPr>
            </w:pPr>
            <w:r>
              <w:rPr>
                <w:rFonts w:ascii="Arial Bold" w:hAnsi="Arial Bold" w:cs="Arial"/>
                <w:b/>
              </w:rPr>
              <w:t>19</w:t>
            </w:r>
          </w:p>
        </w:tc>
        <w:tc>
          <w:tcPr>
            <w:tcW w:w="5245" w:type="dxa"/>
            <w:shd w:val="clear" w:color="auto" w:fill="auto"/>
          </w:tcPr>
          <w:p w14:paraId="0EEF72A2" w14:textId="7D37B734" w:rsidR="00B0055C" w:rsidRDefault="00B0055C" w:rsidP="00563ED2">
            <w:pPr>
              <w:rPr>
                <w:rFonts w:ascii="Arial" w:hAnsi="Arial" w:cs="Arial"/>
              </w:rPr>
            </w:pPr>
            <w:r>
              <w:rPr>
                <w:rFonts w:ascii="Arial" w:hAnsi="Arial" w:cs="Arial"/>
              </w:rPr>
              <w:t>Making schemes for aiding improvement of animals</w:t>
            </w:r>
            <w:r w:rsidR="00A72F36">
              <w:rPr>
                <w:rFonts w:ascii="Arial" w:hAnsi="Arial" w:cs="Arial"/>
              </w:rPr>
              <w:t>.</w:t>
            </w:r>
          </w:p>
        </w:tc>
        <w:tc>
          <w:tcPr>
            <w:tcW w:w="3402" w:type="dxa"/>
            <w:shd w:val="clear" w:color="auto" w:fill="auto"/>
          </w:tcPr>
          <w:p w14:paraId="130D61DC" w14:textId="77777777" w:rsidR="00B0055C" w:rsidRDefault="00B0055C" w:rsidP="00A961A4">
            <w:pPr>
              <w:rPr>
                <w:rFonts w:ascii="Arial" w:hAnsi="Arial" w:cs="Arial"/>
              </w:rPr>
            </w:pPr>
            <w:r>
              <w:rPr>
                <w:rFonts w:ascii="Arial" w:hAnsi="Arial" w:cs="Arial"/>
              </w:rPr>
              <w:t>Agriculture Act (NI) 1949 S9</w:t>
            </w:r>
          </w:p>
        </w:tc>
      </w:tr>
      <w:tr w:rsidR="00B0055C" w14:paraId="065BC6BB" w14:textId="77777777" w:rsidTr="00A00A0C">
        <w:tc>
          <w:tcPr>
            <w:tcW w:w="817" w:type="dxa"/>
          </w:tcPr>
          <w:p w14:paraId="7602B06F" w14:textId="77777777" w:rsidR="00B0055C" w:rsidRPr="00C547FC" w:rsidRDefault="00B0055C" w:rsidP="00A961A4">
            <w:pPr>
              <w:rPr>
                <w:rFonts w:ascii="Arial Bold" w:hAnsi="Arial Bold" w:cs="Arial"/>
                <w:b/>
              </w:rPr>
            </w:pPr>
            <w:r>
              <w:rPr>
                <w:rFonts w:ascii="Arial Bold" w:hAnsi="Arial Bold" w:cs="Arial"/>
                <w:b/>
              </w:rPr>
              <w:t>20</w:t>
            </w:r>
          </w:p>
        </w:tc>
        <w:tc>
          <w:tcPr>
            <w:tcW w:w="5245" w:type="dxa"/>
            <w:shd w:val="clear" w:color="auto" w:fill="auto"/>
          </w:tcPr>
          <w:p w14:paraId="60377A8C" w14:textId="77777777" w:rsidR="00B0055C" w:rsidRDefault="00B0055C" w:rsidP="00A961A4">
            <w:pPr>
              <w:rPr>
                <w:rFonts w:ascii="Arial" w:hAnsi="Arial" w:cs="Arial"/>
              </w:rPr>
            </w:pPr>
            <w:r>
              <w:rPr>
                <w:rFonts w:ascii="Arial" w:hAnsi="Arial" w:cs="Arial"/>
              </w:rPr>
              <w:t>Making schemes for the improvement of land etc.</w:t>
            </w:r>
          </w:p>
        </w:tc>
        <w:tc>
          <w:tcPr>
            <w:tcW w:w="3402" w:type="dxa"/>
            <w:shd w:val="clear" w:color="auto" w:fill="auto"/>
          </w:tcPr>
          <w:p w14:paraId="4B65402C" w14:textId="77777777" w:rsidR="00B0055C" w:rsidRDefault="00B0055C" w:rsidP="00A961A4">
            <w:pPr>
              <w:rPr>
                <w:rFonts w:ascii="Arial" w:hAnsi="Arial" w:cs="Arial"/>
              </w:rPr>
            </w:pPr>
            <w:r>
              <w:rPr>
                <w:rFonts w:ascii="Arial" w:hAnsi="Arial" w:cs="Arial"/>
              </w:rPr>
              <w:t>Agriculture Act (NI) 1949 S6</w:t>
            </w:r>
          </w:p>
        </w:tc>
      </w:tr>
      <w:tr w:rsidR="00B0055C" w14:paraId="5AE718E9" w14:textId="77777777" w:rsidTr="00A00A0C">
        <w:tc>
          <w:tcPr>
            <w:tcW w:w="817" w:type="dxa"/>
          </w:tcPr>
          <w:p w14:paraId="09E3B93F" w14:textId="77777777" w:rsidR="00B0055C" w:rsidRPr="00C547FC" w:rsidRDefault="00B0055C" w:rsidP="00A961A4">
            <w:pPr>
              <w:rPr>
                <w:rFonts w:ascii="Arial Bold" w:hAnsi="Arial Bold" w:cs="Arial"/>
                <w:b/>
              </w:rPr>
            </w:pPr>
            <w:r>
              <w:rPr>
                <w:rFonts w:ascii="Arial Bold" w:hAnsi="Arial Bold" w:cs="Arial"/>
                <w:b/>
              </w:rPr>
              <w:t>21</w:t>
            </w:r>
          </w:p>
        </w:tc>
        <w:tc>
          <w:tcPr>
            <w:tcW w:w="5245" w:type="dxa"/>
            <w:shd w:val="clear" w:color="auto" w:fill="auto"/>
          </w:tcPr>
          <w:p w14:paraId="00465A0B" w14:textId="77777777" w:rsidR="00B0055C" w:rsidRDefault="00B0055C" w:rsidP="00A961A4">
            <w:pPr>
              <w:rPr>
                <w:rFonts w:ascii="Arial" w:hAnsi="Arial" w:cs="Arial"/>
              </w:rPr>
            </w:pPr>
            <w:r>
              <w:rPr>
                <w:rFonts w:ascii="Arial" w:hAnsi="Arial" w:cs="Arial"/>
              </w:rPr>
              <w:t>Making grants to show societies etc.</w:t>
            </w:r>
          </w:p>
        </w:tc>
        <w:tc>
          <w:tcPr>
            <w:tcW w:w="3402" w:type="dxa"/>
            <w:shd w:val="clear" w:color="auto" w:fill="auto"/>
          </w:tcPr>
          <w:p w14:paraId="25F8F54C" w14:textId="77777777" w:rsidR="00B0055C" w:rsidRDefault="00B0055C" w:rsidP="00A961A4">
            <w:pPr>
              <w:rPr>
                <w:rFonts w:ascii="Arial" w:hAnsi="Arial" w:cs="Arial"/>
              </w:rPr>
            </w:pPr>
            <w:r>
              <w:rPr>
                <w:rFonts w:ascii="Arial" w:hAnsi="Arial" w:cs="Arial"/>
              </w:rPr>
              <w:t>Agricultural Act (NI) 1949 S12</w:t>
            </w:r>
          </w:p>
        </w:tc>
      </w:tr>
      <w:tr w:rsidR="00B0055C" w14:paraId="44FAB00F" w14:textId="77777777" w:rsidTr="00A00A0C">
        <w:tc>
          <w:tcPr>
            <w:tcW w:w="817" w:type="dxa"/>
          </w:tcPr>
          <w:p w14:paraId="6EB382A0" w14:textId="77777777" w:rsidR="00B0055C" w:rsidRPr="00C547FC" w:rsidRDefault="00B0055C" w:rsidP="00A961A4">
            <w:pPr>
              <w:rPr>
                <w:rFonts w:ascii="Arial Bold" w:hAnsi="Arial Bold" w:cs="Arial"/>
                <w:b/>
              </w:rPr>
            </w:pPr>
            <w:r>
              <w:rPr>
                <w:rFonts w:ascii="Arial Bold" w:hAnsi="Arial Bold" w:cs="Arial"/>
                <w:b/>
              </w:rPr>
              <w:t>22</w:t>
            </w:r>
          </w:p>
        </w:tc>
        <w:tc>
          <w:tcPr>
            <w:tcW w:w="5245" w:type="dxa"/>
            <w:shd w:val="clear" w:color="auto" w:fill="auto"/>
          </w:tcPr>
          <w:p w14:paraId="77A7281C" w14:textId="77777777" w:rsidR="00B0055C" w:rsidRDefault="00B0055C" w:rsidP="00A961A4">
            <w:pPr>
              <w:rPr>
                <w:rFonts w:ascii="Arial" w:hAnsi="Arial" w:cs="Arial"/>
              </w:rPr>
            </w:pPr>
            <w:r>
              <w:rPr>
                <w:rFonts w:ascii="Arial" w:hAnsi="Arial" w:cs="Arial"/>
              </w:rPr>
              <w:t xml:space="preserve">Provision of courses in agriculture including displays, exhibits </w:t>
            </w:r>
            <w:proofErr w:type="spellStart"/>
            <w:r>
              <w:rPr>
                <w:rFonts w:ascii="Arial" w:hAnsi="Arial" w:cs="Arial"/>
              </w:rPr>
              <w:t>etc</w:t>
            </w:r>
            <w:proofErr w:type="spellEnd"/>
            <w:r>
              <w:rPr>
                <w:rFonts w:ascii="Arial" w:hAnsi="Arial" w:cs="Arial"/>
              </w:rPr>
              <w:t>; and grant for research etc.</w:t>
            </w:r>
          </w:p>
        </w:tc>
        <w:tc>
          <w:tcPr>
            <w:tcW w:w="3402" w:type="dxa"/>
            <w:shd w:val="clear" w:color="auto" w:fill="auto"/>
          </w:tcPr>
          <w:p w14:paraId="62BAC144" w14:textId="77777777" w:rsidR="00B0055C" w:rsidRDefault="00B0055C" w:rsidP="00A961A4">
            <w:pPr>
              <w:rPr>
                <w:rFonts w:ascii="Arial" w:hAnsi="Arial" w:cs="Arial"/>
              </w:rPr>
            </w:pPr>
            <w:r>
              <w:rPr>
                <w:rFonts w:ascii="Arial" w:hAnsi="Arial" w:cs="Arial"/>
              </w:rPr>
              <w:t>Agriculture Act (NI) 1949 S5(2)(4)</w:t>
            </w:r>
          </w:p>
          <w:p w14:paraId="31953ABA" w14:textId="77777777" w:rsidR="00B0055C" w:rsidRDefault="00B0055C" w:rsidP="00A961A4">
            <w:pPr>
              <w:rPr>
                <w:rFonts w:ascii="Arial" w:hAnsi="Arial" w:cs="Arial"/>
              </w:rPr>
            </w:pPr>
          </w:p>
        </w:tc>
      </w:tr>
      <w:tr w:rsidR="00B0055C" w14:paraId="240B45A9" w14:textId="77777777" w:rsidTr="00A00A0C">
        <w:tc>
          <w:tcPr>
            <w:tcW w:w="817" w:type="dxa"/>
          </w:tcPr>
          <w:p w14:paraId="60411C05" w14:textId="77777777" w:rsidR="00B0055C" w:rsidRPr="00C547FC" w:rsidRDefault="00B0055C" w:rsidP="00A961A4">
            <w:pPr>
              <w:rPr>
                <w:rFonts w:ascii="Arial Bold" w:hAnsi="Arial Bold" w:cs="Arial"/>
                <w:b/>
              </w:rPr>
            </w:pPr>
            <w:r>
              <w:rPr>
                <w:rFonts w:ascii="Arial Bold" w:hAnsi="Arial Bold" w:cs="Arial"/>
                <w:b/>
              </w:rPr>
              <w:t>23</w:t>
            </w:r>
          </w:p>
        </w:tc>
        <w:tc>
          <w:tcPr>
            <w:tcW w:w="5245" w:type="dxa"/>
            <w:shd w:val="clear" w:color="auto" w:fill="auto"/>
          </w:tcPr>
          <w:p w14:paraId="3CDCCD39" w14:textId="5D7C341C" w:rsidR="00B0055C" w:rsidRDefault="00B0055C" w:rsidP="00563ED2">
            <w:pPr>
              <w:rPr>
                <w:rFonts w:ascii="Arial" w:hAnsi="Arial" w:cs="Arial"/>
              </w:rPr>
            </w:pPr>
            <w:r>
              <w:rPr>
                <w:rFonts w:ascii="Arial" w:hAnsi="Arial" w:cs="Arial"/>
              </w:rPr>
              <w:t>Making schemes for the payment of agricultural capital grants</w:t>
            </w:r>
            <w:r w:rsidR="00A72F36">
              <w:rPr>
                <w:rFonts w:ascii="Arial" w:hAnsi="Arial" w:cs="Arial"/>
              </w:rPr>
              <w:t>.</w:t>
            </w:r>
          </w:p>
        </w:tc>
        <w:tc>
          <w:tcPr>
            <w:tcW w:w="3402" w:type="dxa"/>
            <w:shd w:val="clear" w:color="auto" w:fill="auto"/>
          </w:tcPr>
          <w:p w14:paraId="7DB9E2A3" w14:textId="00E7F782" w:rsidR="00B0055C" w:rsidRDefault="00B0055C" w:rsidP="00A961A4">
            <w:pPr>
              <w:rPr>
                <w:rFonts w:ascii="Arial" w:hAnsi="Arial" w:cs="Arial"/>
              </w:rPr>
            </w:pPr>
            <w:r>
              <w:rPr>
                <w:rFonts w:ascii="Arial" w:hAnsi="Arial" w:cs="Arial"/>
              </w:rPr>
              <w:t>Agricultural Fisheries (Financial Assistance) (Northern Ireland) Order 1987 Article 16(1) and (2)</w:t>
            </w:r>
          </w:p>
          <w:p w14:paraId="5F388CBC" w14:textId="77777777" w:rsidR="00B0055C" w:rsidRDefault="00B0055C" w:rsidP="00A961A4">
            <w:pPr>
              <w:rPr>
                <w:rFonts w:ascii="Arial" w:hAnsi="Arial" w:cs="Arial"/>
              </w:rPr>
            </w:pPr>
          </w:p>
          <w:p w14:paraId="177BFC83" w14:textId="77777777" w:rsidR="00B0055C" w:rsidRDefault="00B0055C" w:rsidP="00A961A4">
            <w:pPr>
              <w:autoSpaceDE w:val="0"/>
              <w:autoSpaceDN w:val="0"/>
              <w:adjustRightInd w:val="0"/>
              <w:rPr>
                <w:rFonts w:ascii="Arial" w:hAnsi="Arial" w:cs="Arial"/>
                <w:lang w:eastAsia="en-GB"/>
              </w:rPr>
            </w:pPr>
            <w:r>
              <w:rPr>
                <w:rFonts w:ascii="Arial" w:hAnsi="Arial" w:cs="Arial"/>
                <w:lang w:eastAsia="en-GB"/>
              </w:rPr>
              <w:t>Biomass Processing Challenge Fund Regulations (</w:t>
            </w:r>
            <w:smartTag w:uri="urn:schemas-microsoft-com:office:smarttags" w:element="place">
              <w:smartTag w:uri="urn:schemas-microsoft-com:office:smarttags" w:element="country-region">
                <w:r>
                  <w:rPr>
                    <w:rFonts w:ascii="Arial" w:hAnsi="Arial" w:cs="Arial"/>
                    <w:lang w:eastAsia="en-GB"/>
                  </w:rPr>
                  <w:t>Northern Ireland</w:t>
                </w:r>
              </w:smartTag>
            </w:smartTag>
            <w:r>
              <w:rPr>
                <w:rFonts w:ascii="Arial" w:hAnsi="Arial" w:cs="Arial"/>
                <w:lang w:eastAsia="en-GB"/>
              </w:rPr>
              <w:t>) 2010 SR 217</w:t>
            </w:r>
          </w:p>
          <w:p w14:paraId="0A92FCDE" w14:textId="77777777" w:rsidR="00B0055C" w:rsidRDefault="00B0055C" w:rsidP="00A961A4">
            <w:pPr>
              <w:autoSpaceDE w:val="0"/>
              <w:autoSpaceDN w:val="0"/>
              <w:adjustRightInd w:val="0"/>
              <w:rPr>
                <w:rFonts w:ascii="Arial" w:hAnsi="Arial" w:cs="Arial"/>
                <w:lang w:eastAsia="en-GB"/>
              </w:rPr>
            </w:pPr>
          </w:p>
          <w:p w14:paraId="43FB8ADE" w14:textId="77777777" w:rsidR="00B0055C" w:rsidRDefault="00B0055C" w:rsidP="00A961A4">
            <w:pPr>
              <w:rPr>
                <w:rFonts w:ascii="Arial" w:hAnsi="Arial" w:cs="Arial"/>
              </w:rPr>
            </w:pPr>
            <w:r>
              <w:rPr>
                <w:rFonts w:ascii="Arial" w:hAnsi="Arial" w:cs="Arial"/>
                <w:lang w:eastAsia="en-GB"/>
              </w:rPr>
              <w:t>Biomass Processing Challenge Fund (Amendment) Regulations (</w:t>
            </w:r>
            <w:smartTag w:uri="urn:schemas-microsoft-com:office:smarttags" w:element="place">
              <w:smartTag w:uri="urn:schemas-microsoft-com:office:smarttags" w:element="country-region">
                <w:r>
                  <w:rPr>
                    <w:rFonts w:ascii="Arial" w:hAnsi="Arial" w:cs="Arial"/>
                    <w:lang w:eastAsia="en-GB"/>
                  </w:rPr>
                  <w:t>Northern Ireland</w:t>
                </w:r>
              </w:smartTag>
            </w:smartTag>
            <w:r>
              <w:rPr>
                <w:rFonts w:ascii="Arial" w:hAnsi="Arial" w:cs="Arial"/>
                <w:lang w:eastAsia="en-GB"/>
              </w:rPr>
              <w:t>) 2011 SR</w:t>
            </w:r>
          </w:p>
        </w:tc>
      </w:tr>
      <w:tr w:rsidR="00B0055C" w14:paraId="63F04C35" w14:textId="77777777" w:rsidTr="00A00A0C">
        <w:tc>
          <w:tcPr>
            <w:tcW w:w="817" w:type="dxa"/>
          </w:tcPr>
          <w:p w14:paraId="5F7C2428" w14:textId="77777777" w:rsidR="00B0055C" w:rsidRPr="00C547FC" w:rsidRDefault="00B0055C" w:rsidP="00A961A4">
            <w:pPr>
              <w:rPr>
                <w:rFonts w:ascii="Arial Bold" w:hAnsi="Arial Bold" w:cs="Arial"/>
                <w:b/>
              </w:rPr>
            </w:pPr>
            <w:r>
              <w:rPr>
                <w:rFonts w:ascii="Arial Bold" w:hAnsi="Arial Bold" w:cs="Arial"/>
                <w:b/>
              </w:rPr>
              <w:t>24</w:t>
            </w:r>
          </w:p>
        </w:tc>
        <w:tc>
          <w:tcPr>
            <w:tcW w:w="5245" w:type="dxa"/>
            <w:shd w:val="clear" w:color="auto" w:fill="auto"/>
          </w:tcPr>
          <w:p w14:paraId="3884027A" w14:textId="5E0EE7D4" w:rsidR="00B0055C" w:rsidRDefault="00B0055C" w:rsidP="00563ED2">
            <w:pPr>
              <w:rPr>
                <w:rFonts w:ascii="Arial" w:hAnsi="Arial" w:cs="Arial"/>
              </w:rPr>
            </w:pPr>
            <w:r>
              <w:rPr>
                <w:rFonts w:ascii="Arial" w:hAnsi="Arial" w:cs="Arial"/>
              </w:rPr>
              <w:t>Making schemes for the benefit of milk consumers</w:t>
            </w:r>
            <w:r w:rsidR="00A72F36">
              <w:rPr>
                <w:rFonts w:ascii="Arial" w:hAnsi="Arial" w:cs="Arial"/>
              </w:rPr>
              <w:t>.</w:t>
            </w:r>
          </w:p>
        </w:tc>
        <w:tc>
          <w:tcPr>
            <w:tcW w:w="3402" w:type="dxa"/>
            <w:shd w:val="clear" w:color="auto" w:fill="auto"/>
          </w:tcPr>
          <w:p w14:paraId="3B5FC408" w14:textId="7CE0934B" w:rsidR="00B0055C" w:rsidRDefault="00B0055C" w:rsidP="00563ED2">
            <w:pPr>
              <w:rPr>
                <w:rFonts w:ascii="Arial" w:hAnsi="Arial" w:cs="Arial"/>
              </w:rPr>
            </w:pPr>
            <w:r>
              <w:rPr>
                <w:rFonts w:ascii="Arial" w:hAnsi="Arial" w:cs="Arial"/>
              </w:rPr>
              <w:t>The Agriculture (Miscellaneous provisions) (NI) Order 1984</w:t>
            </w:r>
          </w:p>
        </w:tc>
      </w:tr>
      <w:tr w:rsidR="00B0055C" w14:paraId="3706BB17" w14:textId="77777777" w:rsidTr="00A00A0C">
        <w:tc>
          <w:tcPr>
            <w:tcW w:w="817" w:type="dxa"/>
          </w:tcPr>
          <w:p w14:paraId="14A87D46" w14:textId="77777777" w:rsidR="00B0055C" w:rsidRPr="00C547FC" w:rsidRDefault="00B0055C" w:rsidP="00A961A4">
            <w:pPr>
              <w:rPr>
                <w:rFonts w:ascii="Arial Bold" w:hAnsi="Arial Bold" w:cs="Arial"/>
                <w:b/>
              </w:rPr>
            </w:pPr>
            <w:r>
              <w:rPr>
                <w:rFonts w:ascii="Arial Bold" w:hAnsi="Arial Bold" w:cs="Arial"/>
                <w:b/>
              </w:rPr>
              <w:t>25</w:t>
            </w:r>
          </w:p>
        </w:tc>
        <w:tc>
          <w:tcPr>
            <w:tcW w:w="5245" w:type="dxa"/>
            <w:shd w:val="clear" w:color="auto" w:fill="auto"/>
          </w:tcPr>
          <w:p w14:paraId="1EDAAF1D" w14:textId="4E7FA366" w:rsidR="00B0055C" w:rsidRDefault="00B0055C" w:rsidP="00563ED2">
            <w:pPr>
              <w:rPr>
                <w:rFonts w:ascii="Arial" w:hAnsi="Arial" w:cs="Arial"/>
              </w:rPr>
            </w:pPr>
            <w:r>
              <w:rPr>
                <w:rFonts w:ascii="Arial" w:hAnsi="Arial" w:cs="Arial"/>
              </w:rPr>
              <w:t>Making schemes to improve the quality of eggs</w:t>
            </w:r>
            <w:r w:rsidR="00A72F36">
              <w:rPr>
                <w:rFonts w:ascii="Arial" w:hAnsi="Arial" w:cs="Arial"/>
              </w:rPr>
              <w:t>.</w:t>
            </w:r>
          </w:p>
        </w:tc>
        <w:tc>
          <w:tcPr>
            <w:tcW w:w="3402" w:type="dxa"/>
            <w:shd w:val="clear" w:color="auto" w:fill="auto"/>
          </w:tcPr>
          <w:p w14:paraId="467CA65B" w14:textId="77777777" w:rsidR="00B0055C" w:rsidRDefault="00B0055C" w:rsidP="00A961A4">
            <w:pPr>
              <w:rPr>
                <w:rFonts w:ascii="Arial" w:hAnsi="Arial" w:cs="Arial"/>
              </w:rPr>
            </w:pPr>
            <w:r>
              <w:rPr>
                <w:rFonts w:ascii="Arial" w:hAnsi="Arial" w:cs="Arial"/>
              </w:rPr>
              <w:t>Marketing of Eggs (Amendment) Act (NI) 1969 S5</w:t>
            </w:r>
          </w:p>
        </w:tc>
      </w:tr>
      <w:tr w:rsidR="00B0055C" w14:paraId="31B0FB9D" w14:textId="77777777" w:rsidTr="00A00A0C">
        <w:tc>
          <w:tcPr>
            <w:tcW w:w="817" w:type="dxa"/>
          </w:tcPr>
          <w:p w14:paraId="18442684" w14:textId="77777777" w:rsidR="00B0055C" w:rsidRPr="00C547FC" w:rsidRDefault="00B0055C" w:rsidP="00A961A4">
            <w:pPr>
              <w:rPr>
                <w:rFonts w:ascii="Arial Bold" w:hAnsi="Arial Bold" w:cs="Arial"/>
                <w:b/>
              </w:rPr>
            </w:pPr>
            <w:r>
              <w:rPr>
                <w:rFonts w:ascii="Arial Bold" w:hAnsi="Arial Bold" w:cs="Arial"/>
                <w:b/>
              </w:rPr>
              <w:t>26</w:t>
            </w:r>
          </w:p>
        </w:tc>
        <w:tc>
          <w:tcPr>
            <w:tcW w:w="5245" w:type="dxa"/>
            <w:shd w:val="clear" w:color="auto" w:fill="auto"/>
          </w:tcPr>
          <w:p w14:paraId="09866289" w14:textId="11AC6356" w:rsidR="00B0055C" w:rsidRDefault="00B0055C" w:rsidP="00563ED2">
            <w:pPr>
              <w:rPr>
                <w:rFonts w:ascii="Arial" w:hAnsi="Arial" w:cs="Arial"/>
              </w:rPr>
            </w:pPr>
            <w:r>
              <w:rPr>
                <w:rFonts w:ascii="Arial" w:hAnsi="Arial" w:cs="Arial"/>
              </w:rPr>
              <w:t>Making schemes for development of livestock and livestock products</w:t>
            </w:r>
            <w:r w:rsidR="00A72F36">
              <w:rPr>
                <w:rFonts w:ascii="Arial" w:hAnsi="Arial" w:cs="Arial"/>
              </w:rPr>
              <w:t>.</w:t>
            </w:r>
          </w:p>
        </w:tc>
        <w:tc>
          <w:tcPr>
            <w:tcW w:w="3402" w:type="dxa"/>
            <w:shd w:val="clear" w:color="auto" w:fill="auto"/>
          </w:tcPr>
          <w:p w14:paraId="037EC750" w14:textId="1D6BA792" w:rsidR="00B0055C" w:rsidRDefault="00B0055C" w:rsidP="00563ED2">
            <w:pPr>
              <w:rPr>
                <w:rFonts w:ascii="Arial" w:hAnsi="Arial" w:cs="Arial"/>
              </w:rPr>
            </w:pPr>
            <w:r>
              <w:rPr>
                <w:rFonts w:ascii="Arial" w:hAnsi="Arial" w:cs="Arial"/>
              </w:rPr>
              <w:t>Livestock Marketing Commission Act (NI) 1967 S2</w:t>
            </w:r>
          </w:p>
        </w:tc>
      </w:tr>
      <w:tr w:rsidR="00B0055C" w14:paraId="13ECC77A" w14:textId="77777777" w:rsidTr="00A00A0C">
        <w:tc>
          <w:tcPr>
            <w:tcW w:w="817" w:type="dxa"/>
          </w:tcPr>
          <w:p w14:paraId="6DB18EAC" w14:textId="77777777" w:rsidR="00B0055C" w:rsidRPr="00C547FC" w:rsidRDefault="00B0055C" w:rsidP="00A961A4">
            <w:pPr>
              <w:rPr>
                <w:rFonts w:ascii="Arial Bold" w:hAnsi="Arial Bold" w:cs="Arial"/>
                <w:b/>
              </w:rPr>
            </w:pPr>
            <w:r>
              <w:rPr>
                <w:rFonts w:ascii="Arial Bold" w:hAnsi="Arial Bold" w:cs="Arial"/>
                <w:b/>
              </w:rPr>
              <w:t>27</w:t>
            </w:r>
          </w:p>
        </w:tc>
        <w:tc>
          <w:tcPr>
            <w:tcW w:w="5245" w:type="dxa"/>
            <w:shd w:val="clear" w:color="auto" w:fill="auto"/>
          </w:tcPr>
          <w:p w14:paraId="4FBB581E" w14:textId="460850E6" w:rsidR="00B0055C" w:rsidRDefault="00B0055C" w:rsidP="00563ED2">
            <w:pPr>
              <w:rPr>
                <w:rFonts w:ascii="Arial" w:hAnsi="Arial" w:cs="Arial"/>
              </w:rPr>
            </w:pPr>
            <w:r>
              <w:rPr>
                <w:rFonts w:ascii="Arial" w:hAnsi="Arial" w:cs="Arial"/>
              </w:rPr>
              <w:t>Payment of Livestock and Meat Commission for Northern Ireland expenses</w:t>
            </w:r>
            <w:r w:rsidR="00A72F36">
              <w:rPr>
                <w:rFonts w:ascii="Arial" w:hAnsi="Arial" w:cs="Arial"/>
              </w:rPr>
              <w:t>.</w:t>
            </w:r>
          </w:p>
        </w:tc>
        <w:tc>
          <w:tcPr>
            <w:tcW w:w="3402" w:type="dxa"/>
            <w:shd w:val="clear" w:color="auto" w:fill="auto"/>
          </w:tcPr>
          <w:p w14:paraId="613045A5" w14:textId="48145E9F" w:rsidR="00B0055C" w:rsidRDefault="00B0055C" w:rsidP="00563ED2">
            <w:pPr>
              <w:rPr>
                <w:rFonts w:ascii="Arial" w:hAnsi="Arial" w:cs="Arial"/>
              </w:rPr>
            </w:pPr>
            <w:r>
              <w:rPr>
                <w:rFonts w:ascii="Arial" w:hAnsi="Arial" w:cs="Arial"/>
              </w:rPr>
              <w:t>Livestock Marketing Commission Act (NI) 1967 S2(3)</w:t>
            </w:r>
          </w:p>
        </w:tc>
      </w:tr>
      <w:tr w:rsidR="00B0055C" w14:paraId="515943B6" w14:textId="77777777" w:rsidTr="00A00A0C">
        <w:tc>
          <w:tcPr>
            <w:tcW w:w="817" w:type="dxa"/>
          </w:tcPr>
          <w:p w14:paraId="7DAD4272" w14:textId="77777777" w:rsidR="00B0055C" w:rsidRPr="00C547FC" w:rsidRDefault="00B0055C" w:rsidP="00A961A4">
            <w:pPr>
              <w:rPr>
                <w:rFonts w:ascii="Arial Bold" w:hAnsi="Arial Bold" w:cs="Arial"/>
                <w:b/>
              </w:rPr>
            </w:pPr>
            <w:r>
              <w:rPr>
                <w:rFonts w:ascii="Arial Bold" w:hAnsi="Arial Bold" w:cs="Arial"/>
                <w:b/>
              </w:rPr>
              <w:t>28</w:t>
            </w:r>
          </w:p>
        </w:tc>
        <w:tc>
          <w:tcPr>
            <w:tcW w:w="5245" w:type="dxa"/>
            <w:shd w:val="clear" w:color="auto" w:fill="auto"/>
          </w:tcPr>
          <w:p w14:paraId="7ADB1947" w14:textId="507ED626" w:rsidR="00B0055C" w:rsidRDefault="00B0055C" w:rsidP="00563ED2">
            <w:pPr>
              <w:rPr>
                <w:rFonts w:ascii="Arial" w:hAnsi="Arial" w:cs="Arial"/>
              </w:rPr>
            </w:pPr>
            <w:r>
              <w:rPr>
                <w:rFonts w:ascii="Arial" w:hAnsi="Arial" w:cs="Arial"/>
              </w:rPr>
              <w:t>Making (and repealing) schemes for the benefit of persons engaged in the production or marketing of any produce specified in the schemes</w:t>
            </w:r>
            <w:r w:rsidR="00A72F36">
              <w:rPr>
                <w:rFonts w:ascii="Arial" w:hAnsi="Arial" w:cs="Arial"/>
              </w:rPr>
              <w:t>.</w:t>
            </w:r>
          </w:p>
        </w:tc>
        <w:tc>
          <w:tcPr>
            <w:tcW w:w="3402" w:type="dxa"/>
            <w:shd w:val="clear" w:color="auto" w:fill="auto"/>
          </w:tcPr>
          <w:p w14:paraId="4265C163" w14:textId="77777777" w:rsidR="00B0055C" w:rsidRDefault="00B0055C" w:rsidP="00A961A4">
            <w:pPr>
              <w:rPr>
                <w:rFonts w:ascii="Arial" w:hAnsi="Arial" w:cs="Arial"/>
              </w:rPr>
            </w:pPr>
            <w:r>
              <w:rPr>
                <w:rFonts w:ascii="Arial" w:hAnsi="Arial" w:cs="Arial"/>
              </w:rPr>
              <w:t>The Agriculture (Miscellaneous Provisions) (NI) Order 1984 S7</w:t>
            </w:r>
          </w:p>
          <w:p w14:paraId="54B8D1E6" w14:textId="77777777" w:rsidR="00B0055C" w:rsidRDefault="00B0055C" w:rsidP="00A961A4">
            <w:pPr>
              <w:rPr>
                <w:rFonts w:ascii="Arial" w:hAnsi="Arial" w:cs="Arial"/>
              </w:rPr>
            </w:pPr>
          </w:p>
        </w:tc>
      </w:tr>
      <w:tr w:rsidR="00B0055C" w14:paraId="40069D5B" w14:textId="77777777" w:rsidTr="00A00A0C">
        <w:tc>
          <w:tcPr>
            <w:tcW w:w="817" w:type="dxa"/>
          </w:tcPr>
          <w:p w14:paraId="6887912E" w14:textId="77777777" w:rsidR="00B0055C" w:rsidRPr="00C547FC" w:rsidRDefault="00B0055C" w:rsidP="00A961A4">
            <w:pPr>
              <w:rPr>
                <w:rFonts w:ascii="Arial Bold" w:hAnsi="Arial Bold" w:cs="Arial"/>
                <w:b/>
              </w:rPr>
            </w:pPr>
            <w:r>
              <w:rPr>
                <w:rFonts w:ascii="Arial Bold" w:hAnsi="Arial Bold" w:cs="Arial"/>
                <w:b/>
              </w:rPr>
              <w:t>29</w:t>
            </w:r>
          </w:p>
        </w:tc>
        <w:tc>
          <w:tcPr>
            <w:tcW w:w="5245" w:type="dxa"/>
            <w:shd w:val="clear" w:color="auto" w:fill="auto"/>
          </w:tcPr>
          <w:p w14:paraId="33D9796A" w14:textId="2CEA4839" w:rsidR="00B0055C" w:rsidRDefault="00B0055C" w:rsidP="00563ED2">
            <w:pPr>
              <w:rPr>
                <w:rFonts w:ascii="Arial" w:hAnsi="Arial" w:cs="Arial"/>
              </w:rPr>
            </w:pPr>
            <w:r>
              <w:rPr>
                <w:rFonts w:ascii="Arial" w:hAnsi="Arial" w:cs="Arial"/>
              </w:rPr>
              <w:t>Expenses of public enquiry</w:t>
            </w:r>
            <w:r w:rsidR="00A72F36">
              <w:rPr>
                <w:rFonts w:ascii="Arial" w:hAnsi="Arial" w:cs="Arial"/>
              </w:rPr>
              <w:t>.</w:t>
            </w:r>
          </w:p>
        </w:tc>
        <w:tc>
          <w:tcPr>
            <w:tcW w:w="3402" w:type="dxa"/>
            <w:shd w:val="clear" w:color="auto" w:fill="auto"/>
          </w:tcPr>
          <w:p w14:paraId="391399F8" w14:textId="32E17312" w:rsidR="00B0055C" w:rsidRDefault="00B0055C" w:rsidP="00563ED2">
            <w:pPr>
              <w:rPr>
                <w:rFonts w:ascii="Arial" w:hAnsi="Arial" w:cs="Arial"/>
              </w:rPr>
            </w:pPr>
            <w:r>
              <w:rPr>
                <w:rFonts w:ascii="Arial" w:hAnsi="Arial" w:cs="Arial"/>
              </w:rPr>
              <w:t>The Agricultural Marketing (NI) Order 1982 S4(11)</w:t>
            </w:r>
          </w:p>
        </w:tc>
      </w:tr>
    </w:tbl>
    <w:p w14:paraId="23E205EA" w14:textId="77777777" w:rsidR="00A00A0C" w:rsidRDefault="00A00A0C">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5245"/>
        <w:gridCol w:w="3402"/>
      </w:tblGrid>
      <w:tr w:rsidR="00A00A0C" w14:paraId="358BFCC6" w14:textId="77777777" w:rsidTr="00B46C66">
        <w:tc>
          <w:tcPr>
            <w:tcW w:w="817" w:type="dxa"/>
            <w:tcBorders>
              <w:bottom w:val="single" w:sz="4" w:space="0" w:color="auto"/>
            </w:tcBorders>
            <w:shd w:val="clear" w:color="auto" w:fill="76923C"/>
          </w:tcPr>
          <w:p w14:paraId="0268D0DA" w14:textId="0A5010C3" w:rsidR="00A00A0C" w:rsidRDefault="00A00A0C" w:rsidP="00A00A0C">
            <w:pPr>
              <w:rPr>
                <w:rFonts w:ascii="Arial Bold" w:hAnsi="Arial Bold" w:cs="Arial"/>
                <w:b/>
              </w:rPr>
            </w:pPr>
            <w:r w:rsidRPr="009076B6">
              <w:rPr>
                <w:rFonts w:ascii="Arial Bold" w:hAnsi="Arial Bold"/>
              </w:rPr>
              <w:lastRenderedPageBreak/>
              <w:t>No</w:t>
            </w:r>
          </w:p>
        </w:tc>
        <w:tc>
          <w:tcPr>
            <w:tcW w:w="5245" w:type="dxa"/>
            <w:tcBorders>
              <w:bottom w:val="single" w:sz="4" w:space="0" w:color="auto"/>
            </w:tcBorders>
            <w:shd w:val="clear" w:color="auto" w:fill="76923C"/>
          </w:tcPr>
          <w:p w14:paraId="0A20ED67" w14:textId="3C9FC77B" w:rsidR="00A00A0C" w:rsidRDefault="00A00A0C" w:rsidP="00A00A0C">
            <w:pPr>
              <w:rPr>
                <w:rFonts w:ascii="Arial" w:hAnsi="Arial" w:cs="Arial"/>
              </w:rPr>
            </w:pPr>
            <w:r w:rsidRPr="009076B6">
              <w:rPr>
                <w:rFonts w:ascii="Arial Bold" w:hAnsi="Arial Bold"/>
              </w:rPr>
              <w:t>Details</w:t>
            </w:r>
          </w:p>
        </w:tc>
        <w:tc>
          <w:tcPr>
            <w:tcW w:w="3402" w:type="dxa"/>
            <w:tcBorders>
              <w:bottom w:val="single" w:sz="4" w:space="0" w:color="auto"/>
            </w:tcBorders>
            <w:shd w:val="clear" w:color="auto" w:fill="76923C"/>
          </w:tcPr>
          <w:p w14:paraId="2C40305C" w14:textId="58B48DD4" w:rsidR="00A00A0C" w:rsidRDefault="00A00A0C" w:rsidP="00A00A0C">
            <w:pPr>
              <w:rPr>
                <w:rFonts w:ascii="Arial" w:hAnsi="Arial" w:cs="Arial"/>
              </w:rPr>
            </w:pPr>
            <w:r w:rsidRPr="009076B6">
              <w:rPr>
                <w:rFonts w:ascii="Arial Bold" w:hAnsi="Arial Bold"/>
              </w:rPr>
              <w:t>Reference</w:t>
            </w:r>
          </w:p>
        </w:tc>
      </w:tr>
      <w:tr w:rsidR="00B0055C" w14:paraId="11B0F598" w14:textId="77777777" w:rsidTr="00A00A0C">
        <w:tc>
          <w:tcPr>
            <w:tcW w:w="817" w:type="dxa"/>
          </w:tcPr>
          <w:p w14:paraId="58CF72DD" w14:textId="5F503A86" w:rsidR="00B0055C" w:rsidRPr="00C547FC" w:rsidRDefault="00B0055C" w:rsidP="00A961A4">
            <w:pPr>
              <w:rPr>
                <w:rFonts w:ascii="Arial Bold" w:hAnsi="Arial Bold" w:cs="Arial"/>
                <w:b/>
              </w:rPr>
            </w:pPr>
            <w:r>
              <w:rPr>
                <w:rFonts w:ascii="Arial Bold" w:hAnsi="Arial Bold" w:cs="Arial"/>
                <w:b/>
              </w:rPr>
              <w:t>30</w:t>
            </w:r>
          </w:p>
        </w:tc>
        <w:tc>
          <w:tcPr>
            <w:tcW w:w="5245" w:type="dxa"/>
            <w:shd w:val="clear" w:color="auto" w:fill="auto"/>
          </w:tcPr>
          <w:p w14:paraId="29767B14" w14:textId="0E085481" w:rsidR="00B0055C" w:rsidRDefault="00B0055C" w:rsidP="00563ED2">
            <w:pPr>
              <w:rPr>
                <w:rFonts w:ascii="Arial" w:hAnsi="Arial" w:cs="Arial"/>
              </w:rPr>
            </w:pPr>
            <w:r>
              <w:rPr>
                <w:rFonts w:ascii="Arial" w:hAnsi="Arial" w:cs="Arial"/>
              </w:rPr>
              <w:t>Levies on bookmakers</w:t>
            </w:r>
            <w:r w:rsidR="00A72F36">
              <w:rPr>
                <w:rFonts w:ascii="Arial" w:hAnsi="Arial" w:cs="Arial"/>
              </w:rPr>
              <w:t>.</w:t>
            </w:r>
          </w:p>
        </w:tc>
        <w:tc>
          <w:tcPr>
            <w:tcW w:w="3402" w:type="dxa"/>
            <w:shd w:val="clear" w:color="auto" w:fill="auto"/>
          </w:tcPr>
          <w:p w14:paraId="415C6C3B" w14:textId="709E9FF8" w:rsidR="00B0055C" w:rsidRDefault="00B0055C" w:rsidP="00563ED2">
            <w:pPr>
              <w:rPr>
                <w:rFonts w:ascii="Arial" w:hAnsi="Arial" w:cs="Arial"/>
              </w:rPr>
            </w:pPr>
            <w:r>
              <w:rPr>
                <w:rFonts w:ascii="Arial" w:hAnsi="Arial" w:cs="Arial"/>
              </w:rPr>
              <w:t>The Horse Racing (NI) Order 1990</w:t>
            </w:r>
          </w:p>
        </w:tc>
      </w:tr>
      <w:tr w:rsidR="00B0055C" w14:paraId="7CBA90CD" w14:textId="77777777" w:rsidTr="00A00A0C">
        <w:tc>
          <w:tcPr>
            <w:tcW w:w="817" w:type="dxa"/>
          </w:tcPr>
          <w:p w14:paraId="4CCA79BF" w14:textId="77777777" w:rsidR="00B0055C" w:rsidRPr="00C547FC" w:rsidRDefault="00B0055C" w:rsidP="00A961A4">
            <w:pPr>
              <w:rPr>
                <w:rFonts w:ascii="Arial Bold" w:hAnsi="Arial Bold" w:cs="Arial"/>
                <w:b/>
              </w:rPr>
            </w:pPr>
            <w:r>
              <w:rPr>
                <w:rFonts w:ascii="Arial Bold" w:hAnsi="Arial Bold" w:cs="Arial"/>
                <w:b/>
              </w:rPr>
              <w:t>31</w:t>
            </w:r>
          </w:p>
        </w:tc>
        <w:tc>
          <w:tcPr>
            <w:tcW w:w="5245" w:type="dxa"/>
            <w:shd w:val="clear" w:color="auto" w:fill="auto"/>
          </w:tcPr>
          <w:p w14:paraId="0EAD70B4" w14:textId="106BD566" w:rsidR="00B0055C" w:rsidRDefault="00B0055C" w:rsidP="00563ED2">
            <w:pPr>
              <w:rPr>
                <w:rFonts w:ascii="Arial" w:hAnsi="Arial" w:cs="Arial"/>
              </w:rPr>
            </w:pPr>
            <w:r>
              <w:rPr>
                <w:rFonts w:ascii="Arial" w:hAnsi="Arial" w:cs="Arial"/>
              </w:rPr>
              <w:t>Payment of financial assistance towards expenditure incurred in connection with an approved operation that is eligible for Community assistance</w:t>
            </w:r>
            <w:r w:rsidR="00A72F36">
              <w:rPr>
                <w:rFonts w:ascii="Arial" w:hAnsi="Arial" w:cs="Arial"/>
              </w:rPr>
              <w:t>.</w:t>
            </w:r>
          </w:p>
        </w:tc>
        <w:tc>
          <w:tcPr>
            <w:tcW w:w="3402" w:type="dxa"/>
            <w:shd w:val="clear" w:color="auto" w:fill="auto"/>
          </w:tcPr>
          <w:p w14:paraId="2EC9547A" w14:textId="13E6578A" w:rsidR="00B0055C" w:rsidRDefault="00B0055C" w:rsidP="00563ED2">
            <w:pPr>
              <w:rPr>
                <w:rFonts w:ascii="Arial" w:hAnsi="Arial" w:cs="Arial"/>
              </w:rPr>
            </w:pPr>
            <w:r>
              <w:rPr>
                <w:rFonts w:ascii="Arial" w:hAnsi="Arial" w:cs="Arial"/>
              </w:rPr>
              <w:t>Rural Development (Financial Assistance) Regulations (NI) 2008</w:t>
            </w:r>
          </w:p>
        </w:tc>
      </w:tr>
      <w:tr w:rsidR="00B0055C" w14:paraId="4C671AE6" w14:textId="77777777" w:rsidTr="00A00A0C">
        <w:tc>
          <w:tcPr>
            <w:tcW w:w="817" w:type="dxa"/>
          </w:tcPr>
          <w:p w14:paraId="1C52096D" w14:textId="77777777" w:rsidR="00B0055C" w:rsidRPr="00C547FC" w:rsidRDefault="00B0055C" w:rsidP="00A961A4">
            <w:pPr>
              <w:rPr>
                <w:rFonts w:ascii="Arial Bold" w:hAnsi="Arial Bold" w:cs="Arial"/>
                <w:b/>
              </w:rPr>
            </w:pPr>
            <w:r>
              <w:rPr>
                <w:rFonts w:ascii="Arial Bold" w:hAnsi="Arial Bold" w:cs="Arial"/>
                <w:b/>
              </w:rPr>
              <w:t>32</w:t>
            </w:r>
          </w:p>
        </w:tc>
        <w:tc>
          <w:tcPr>
            <w:tcW w:w="5245" w:type="dxa"/>
            <w:shd w:val="clear" w:color="auto" w:fill="auto"/>
          </w:tcPr>
          <w:p w14:paraId="1240654E" w14:textId="169F917F" w:rsidR="00B0055C" w:rsidRDefault="00B0055C" w:rsidP="00A961A4">
            <w:pPr>
              <w:rPr>
                <w:rFonts w:ascii="Arial" w:hAnsi="Arial" w:cs="Arial"/>
              </w:rPr>
            </w:pPr>
            <w:r>
              <w:rPr>
                <w:rFonts w:ascii="Arial" w:hAnsi="Arial" w:cs="Arial"/>
              </w:rPr>
              <w:t>Payments under the independent appeals process for IACS-related schemes</w:t>
            </w:r>
            <w:r w:rsidR="00A72F36">
              <w:rPr>
                <w:rFonts w:ascii="Arial" w:hAnsi="Arial" w:cs="Arial"/>
              </w:rPr>
              <w:t>.</w:t>
            </w:r>
          </w:p>
        </w:tc>
        <w:tc>
          <w:tcPr>
            <w:tcW w:w="3402" w:type="dxa"/>
            <w:shd w:val="clear" w:color="auto" w:fill="auto"/>
          </w:tcPr>
          <w:p w14:paraId="4B7B187C" w14:textId="06B9066E" w:rsidR="00B0055C" w:rsidRDefault="00B0055C" w:rsidP="00563ED2">
            <w:pPr>
              <w:rPr>
                <w:rFonts w:ascii="Arial" w:hAnsi="Arial" w:cs="Arial"/>
              </w:rPr>
            </w:pPr>
            <w:r>
              <w:rPr>
                <w:rFonts w:ascii="Arial" w:hAnsi="Arial" w:cs="Arial"/>
              </w:rPr>
              <w:t>Farm Subsidies (Review of Decisions) Regulations (NI) 2001</w:t>
            </w:r>
          </w:p>
        </w:tc>
      </w:tr>
      <w:tr w:rsidR="00B0055C" w14:paraId="1E2E67E4" w14:textId="77777777" w:rsidTr="00A00A0C">
        <w:tc>
          <w:tcPr>
            <w:tcW w:w="817" w:type="dxa"/>
          </w:tcPr>
          <w:p w14:paraId="2A7FB8D5" w14:textId="77777777" w:rsidR="00B0055C" w:rsidRPr="00C547FC" w:rsidRDefault="00B0055C" w:rsidP="00A961A4">
            <w:pPr>
              <w:tabs>
                <w:tab w:val="left" w:pos="720"/>
              </w:tabs>
              <w:rPr>
                <w:rFonts w:ascii="Arial Bold" w:hAnsi="Arial Bold" w:cs="Arial"/>
                <w:b/>
              </w:rPr>
            </w:pPr>
            <w:r>
              <w:rPr>
                <w:rFonts w:ascii="Arial Bold" w:hAnsi="Arial Bold" w:cs="Arial"/>
                <w:b/>
              </w:rPr>
              <w:t>33</w:t>
            </w:r>
          </w:p>
        </w:tc>
        <w:tc>
          <w:tcPr>
            <w:tcW w:w="5245" w:type="dxa"/>
            <w:shd w:val="clear" w:color="auto" w:fill="auto"/>
          </w:tcPr>
          <w:p w14:paraId="00E27D9A" w14:textId="7B4C6348" w:rsidR="00B0055C" w:rsidRPr="00AE480E" w:rsidRDefault="00B0055C" w:rsidP="00E25BF3">
            <w:pPr>
              <w:tabs>
                <w:tab w:val="left" w:pos="720"/>
              </w:tabs>
              <w:rPr>
                <w:rFonts w:ascii="Arial" w:hAnsi="Arial" w:cs="Arial"/>
                <w:b/>
              </w:rPr>
            </w:pPr>
            <w:r w:rsidRPr="00AE480E">
              <w:rPr>
                <w:rFonts w:ascii="Arial" w:hAnsi="Arial" w:cs="Arial"/>
              </w:rPr>
              <w:t xml:space="preserve">Financial Assistance for </w:t>
            </w:r>
            <w:r>
              <w:rPr>
                <w:rFonts w:ascii="Arial" w:hAnsi="Arial" w:cs="Arial"/>
              </w:rPr>
              <w:t>natural heritage</w:t>
            </w:r>
            <w:r w:rsidRPr="00AE480E">
              <w:rPr>
                <w:rFonts w:ascii="Arial" w:hAnsi="Arial" w:cs="Arial"/>
              </w:rPr>
              <w:t xml:space="preserve"> projects over £500</w:t>
            </w:r>
            <w:r w:rsidR="00E25BF3">
              <w:rPr>
                <w:rFonts w:ascii="Arial" w:hAnsi="Arial" w:cs="Arial"/>
              </w:rPr>
              <w:t>k</w:t>
            </w:r>
            <w:r w:rsidR="00A72F36">
              <w:rPr>
                <w:rFonts w:ascii="Arial" w:hAnsi="Arial" w:cs="Arial"/>
              </w:rPr>
              <w:t>.</w:t>
            </w:r>
          </w:p>
        </w:tc>
        <w:tc>
          <w:tcPr>
            <w:tcW w:w="3402" w:type="dxa"/>
            <w:shd w:val="clear" w:color="auto" w:fill="auto"/>
          </w:tcPr>
          <w:p w14:paraId="0BF93598" w14:textId="77777777" w:rsidR="00B0055C" w:rsidRDefault="00B0055C" w:rsidP="00A961A4">
            <w:pPr>
              <w:tabs>
                <w:tab w:val="left" w:pos="720"/>
              </w:tabs>
              <w:rPr>
                <w:rFonts w:ascii="Arial" w:hAnsi="Arial" w:cs="Arial"/>
              </w:rPr>
            </w:pPr>
            <w:r w:rsidRPr="00E10CC7">
              <w:rPr>
                <w:rFonts w:ascii="Arial" w:hAnsi="Arial" w:cs="Arial"/>
              </w:rPr>
              <w:t>Nature Conservation and Amenity Lands (NI) Order 1985</w:t>
            </w:r>
            <w:r>
              <w:rPr>
                <w:rFonts w:ascii="Arial" w:hAnsi="Arial" w:cs="Arial"/>
              </w:rPr>
              <w:t xml:space="preserve"> (as amended) </w:t>
            </w:r>
          </w:p>
          <w:p w14:paraId="7289C7FB" w14:textId="77777777" w:rsidR="00B0055C" w:rsidRDefault="00B0055C" w:rsidP="00A961A4">
            <w:pPr>
              <w:tabs>
                <w:tab w:val="left" w:pos="720"/>
              </w:tabs>
              <w:rPr>
                <w:rFonts w:ascii="Arial" w:hAnsi="Arial" w:cs="Arial"/>
              </w:rPr>
            </w:pPr>
          </w:p>
          <w:p w14:paraId="2AC9E3A1" w14:textId="77777777" w:rsidR="00B0055C" w:rsidRPr="00E10CC7" w:rsidRDefault="00B0055C" w:rsidP="00A961A4">
            <w:pPr>
              <w:tabs>
                <w:tab w:val="left" w:pos="720"/>
              </w:tabs>
              <w:rPr>
                <w:rFonts w:ascii="Arial" w:hAnsi="Arial" w:cs="Arial"/>
              </w:rPr>
            </w:pPr>
            <w:r>
              <w:rPr>
                <w:rFonts w:ascii="Arial" w:hAnsi="Arial" w:cs="Arial"/>
              </w:rPr>
              <w:t>Access to the Countryside (NI) Order 1983</w:t>
            </w:r>
          </w:p>
        </w:tc>
      </w:tr>
      <w:tr w:rsidR="00B0055C" w14:paraId="39B8E654" w14:textId="77777777" w:rsidTr="00A00A0C">
        <w:tc>
          <w:tcPr>
            <w:tcW w:w="817" w:type="dxa"/>
          </w:tcPr>
          <w:p w14:paraId="7554457B" w14:textId="77777777" w:rsidR="00B0055C" w:rsidRPr="00C547FC" w:rsidRDefault="00B0055C" w:rsidP="00A961A4">
            <w:pPr>
              <w:tabs>
                <w:tab w:val="left" w:pos="720"/>
              </w:tabs>
              <w:rPr>
                <w:rFonts w:ascii="Arial Bold" w:hAnsi="Arial Bold" w:cs="Arial"/>
                <w:b/>
              </w:rPr>
            </w:pPr>
            <w:r>
              <w:rPr>
                <w:rFonts w:ascii="Arial Bold" w:hAnsi="Arial Bold" w:cs="Arial"/>
                <w:b/>
              </w:rPr>
              <w:t>34</w:t>
            </w:r>
          </w:p>
        </w:tc>
        <w:tc>
          <w:tcPr>
            <w:tcW w:w="5245" w:type="dxa"/>
            <w:shd w:val="clear" w:color="auto" w:fill="auto"/>
          </w:tcPr>
          <w:p w14:paraId="3CFA6D9B" w14:textId="21FE3F0A" w:rsidR="00B0055C" w:rsidRDefault="00B0055C" w:rsidP="00A961A4">
            <w:pPr>
              <w:tabs>
                <w:tab w:val="left" w:pos="720"/>
              </w:tabs>
              <w:rPr>
                <w:rFonts w:ascii="Arial" w:hAnsi="Arial" w:cs="Arial"/>
              </w:rPr>
            </w:pPr>
            <w:r w:rsidRPr="004815B8">
              <w:rPr>
                <w:rFonts w:ascii="Arial" w:hAnsi="Arial" w:cs="Arial"/>
              </w:rPr>
              <w:t>Disposal</w:t>
            </w:r>
            <w:r>
              <w:rPr>
                <w:rFonts w:ascii="Arial" w:hAnsi="Arial" w:cs="Arial"/>
              </w:rPr>
              <w:t>, Acquisition or conveying of lands and provision of facilities – on terms greater than £100k</w:t>
            </w:r>
            <w:r w:rsidR="00A72F36">
              <w:rPr>
                <w:rFonts w:ascii="Arial" w:hAnsi="Arial" w:cs="Arial"/>
              </w:rPr>
              <w:t>.</w:t>
            </w:r>
          </w:p>
          <w:p w14:paraId="6E4B98C4" w14:textId="77777777" w:rsidR="00B0055C" w:rsidRDefault="00B0055C" w:rsidP="00A961A4">
            <w:pPr>
              <w:tabs>
                <w:tab w:val="left" w:pos="720"/>
              </w:tabs>
              <w:rPr>
                <w:rFonts w:ascii="Arial" w:hAnsi="Arial" w:cs="Arial"/>
              </w:rPr>
            </w:pPr>
          </w:p>
          <w:p w14:paraId="65307FA7" w14:textId="77777777" w:rsidR="00B0055C" w:rsidRDefault="00B0055C" w:rsidP="00A961A4">
            <w:pPr>
              <w:tabs>
                <w:tab w:val="left" w:pos="720"/>
              </w:tabs>
              <w:rPr>
                <w:rFonts w:ascii="Arial" w:hAnsi="Arial" w:cs="Arial"/>
              </w:rPr>
            </w:pPr>
          </w:p>
        </w:tc>
        <w:tc>
          <w:tcPr>
            <w:tcW w:w="3402" w:type="dxa"/>
            <w:shd w:val="clear" w:color="auto" w:fill="auto"/>
          </w:tcPr>
          <w:p w14:paraId="109E0B9A" w14:textId="77777777" w:rsidR="00B0055C" w:rsidRDefault="00B0055C" w:rsidP="00A961A4">
            <w:pPr>
              <w:tabs>
                <w:tab w:val="left" w:pos="720"/>
              </w:tabs>
              <w:rPr>
                <w:rFonts w:ascii="Arial" w:hAnsi="Arial" w:cs="Arial"/>
              </w:rPr>
            </w:pPr>
            <w:r>
              <w:rPr>
                <w:rFonts w:ascii="Arial" w:hAnsi="Arial" w:cs="Arial"/>
              </w:rPr>
              <w:t xml:space="preserve">Nature Conservation and Amenity Lands (NI) Order 1985 (as amended) </w:t>
            </w:r>
          </w:p>
          <w:p w14:paraId="1A2FD5EF" w14:textId="77777777" w:rsidR="00B0055C" w:rsidRDefault="00B0055C" w:rsidP="00A961A4">
            <w:pPr>
              <w:tabs>
                <w:tab w:val="left" w:pos="720"/>
              </w:tabs>
              <w:rPr>
                <w:rFonts w:ascii="Arial" w:hAnsi="Arial" w:cs="Arial"/>
              </w:rPr>
            </w:pPr>
          </w:p>
          <w:p w14:paraId="382EF423" w14:textId="77777777" w:rsidR="00B0055C" w:rsidRDefault="00B0055C" w:rsidP="00A961A4">
            <w:pPr>
              <w:tabs>
                <w:tab w:val="left" w:pos="720"/>
              </w:tabs>
              <w:rPr>
                <w:rFonts w:ascii="Arial" w:hAnsi="Arial" w:cs="Arial"/>
              </w:rPr>
            </w:pPr>
            <w:r>
              <w:rPr>
                <w:rFonts w:ascii="Arial" w:hAnsi="Arial" w:cs="Arial"/>
              </w:rPr>
              <w:t>The Historic Monuments &amp; Archaeological Objects Order (NI) 1995</w:t>
            </w:r>
          </w:p>
          <w:p w14:paraId="7C58B309" w14:textId="77777777" w:rsidR="00B0055C" w:rsidRDefault="00B0055C" w:rsidP="00A961A4">
            <w:pPr>
              <w:tabs>
                <w:tab w:val="left" w:pos="720"/>
              </w:tabs>
              <w:rPr>
                <w:rFonts w:ascii="Arial" w:hAnsi="Arial" w:cs="Arial"/>
              </w:rPr>
            </w:pPr>
          </w:p>
          <w:p w14:paraId="71D955AE" w14:textId="77777777" w:rsidR="00B0055C" w:rsidRDefault="00B0055C" w:rsidP="00A961A4">
            <w:pPr>
              <w:tabs>
                <w:tab w:val="left" w:pos="720"/>
              </w:tabs>
              <w:rPr>
                <w:rFonts w:ascii="Arial" w:hAnsi="Arial" w:cs="Arial"/>
              </w:rPr>
            </w:pPr>
            <w:r w:rsidRPr="004815B8">
              <w:rPr>
                <w:rFonts w:ascii="Arial" w:hAnsi="Arial" w:cs="Arial"/>
              </w:rPr>
              <w:t>The Water (NI) Order 1999</w:t>
            </w:r>
          </w:p>
        </w:tc>
      </w:tr>
      <w:tr w:rsidR="00B0055C" w14:paraId="0218A613" w14:textId="77777777" w:rsidTr="00A00A0C">
        <w:tc>
          <w:tcPr>
            <w:tcW w:w="817" w:type="dxa"/>
          </w:tcPr>
          <w:p w14:paraId="0568F092" w14:textId="77777777" w:rsidR="00B0055C" w:rsidRPr="00C547FC" w:rsidRDefault="00B0055C" w:rsidP="00A961A4">
            <w:pPr>
              <w:tabs>
                <w:tab w:val="left" w:pos="720"/>
              </w:tabs>
              <w:rPr>
                <w:rFonts w:ascii="Arial Bold" w:hAnsi="Arial Bold" w:cs="Arial"/>
                <w:b/>
              </w:rPr>
            </w:pPr>
            <w:r>
              <w:rPr>
                <w:rFonts w:ascii="Arial Bold" w:hAnsi="Arial Bold" w:cs="Arial"/>
                <w:b/>
              </w:rPr>
              <w:t>35</w:t>
            </w:r>
          </w:p>
        </w:tc>
        <w:tc>
          <w:tcPr>
            <w:tcW w:w="5245" w:type="dxa"/>
            <w:shd w:val="clear" w:color="auto" w:fill="auto"/>
          </w:tcPr>
          <w:p w14:paraId="25E1D287" w14:textId="0FAFD90E" w:rsidR="00B0055C" w:rsidRDefault="00B0055C" w:rsidP="00A961A4">
            <w:pPr>
              <w:tabs>
                <w:tab w:val="left" w:pos="720"/>
              </w:tabs>
              <w:rPr>
                <w:rFonts w:ascii="Arial" w:hAnsi="Arial" w:cs="Arial"/>
              </w:rPr>
            </w:pPr>
            <w:r>
              <w:rPr>
                <w:rFonts w:ascii="Arial" w:hAnsi="Arial" w:cs="Arial"/>
              </w:rPr>
              <w:t>Expenditure on legal enquiries by the Council for Nature Conservation and the Countryside</w:t>
            </w:r>
            <w:r w:rsidR="00A72F36">
              <w:rPr>
                <w:rFonts w:ascii="Arial" w:hAnsi="Arial" w:cs="Arial"/>
              </w:rPr>
              <w:t>.</w:t>
            </w:r>
          </w:p>
        </w:tc>
        <w:tc>
          <w:tcPr>
            <w:tcW w:w="3402" w:type="dxa"/>
            <w:shd w:val="clear" w:color="auto" w:fill="auto"/>
          </w:tcPr>
          <w:p w14:paraId="63565570" w14:textId="77777777" w:rsidR="00B0055C" w:rsidRPr="00F83971" w:rsidRDefault="00B0055C" w:rsidP="00A961A4">
            <w:pPr>
              <w:tabs>
                <w:tab w:val="left" w:pos="720"/>
              </w:tabs>
              <w:rPr>
                <w:rFonts w:ascii="Arial" w:hAnsi="Arial" w:cs="Arial"/>
              </w:rPr>
            </w:pPr>
            <w:r w:rsidRPr="00F83971">
              <w:rPr>
                <w:rFonts w:ascii="Arial" w:hAnsi="Arial" w:cs="Arial"/>
              </w:rPr>
              <w:t xml:space="preserve">Nature Conservation and </w:t>
            </w:r>
            <w:smartTag w:uri="urn:schemas-microsoft-com:office:smarttags" w:element="PlaceName">
              <w:r w:rsidRPr="00F83971">
                <w:rPr>
                  <w:rFonts w:ascii="Arial" w:hAnsi="Arial" w:cs="Arial"/>
                </w:rPr>
                <w:t>Amenity</w:t>
              </w:r>
            </w:smartTag>
            <w:r w:rsidRPr="00F83971">
              <w:rPr>
                <w:rFonts w:ascii="Arial" w:hAnsi="Arial" w:cs="Arial"/>
              </w:rPr>
              <w:t xml:space="preserve"> </w:t>
            </w:r>
            <w:smartTag w:uri="urn:schemas-microsoft-com:office:smarttags" w:element="PlaceType">
              <w:r w:rsidRPr="00F83971">
                <w:rPr>
                  <w:rFonts w:ascii="Arial" w:hAnsi="Arial" w:cs="Arial"/>
                </w:rPr>
                <w:t>Lands</w:t>
              </w:r>
            </w:smartTag>
            <w:r w:rsidRPr="00F83971">
              <w:rPr>
                <w:rFonts w:ascii="Arial" w:hAnsi="Arial" w:cs="Arial"/>
              </w:rPr>
              <w:t xml:space="preserve"> (Amendment) (</w:t>
            </w:r>
            <w:smartTag w:uri="urn:schemas-microsoft-com:office:smarttags" w:element="place">
              <w:smartTag w:uri="urn:schemas-microsoft-com:office:smarttags" w:element="country-region">
                <w:r w:rsidRPr="00F83971">
                  <w:rPr>
                    <w:rFonts w:ascii="Arial" w:hAnsi="Arial" w:cs="Arial"/>
                  </w:rPr>
                  <w:t>Northern Ireland</w:t>
                </w:r>
              </w:smartTag>
            </w:smartTag>
            <w:r w:rsidRPr="00F83971">
              <w:rPr>
                <w:rFonts w:ascii="Arial" w:hAnsi="Arial" w:cs="Arial"/>
              </w:rPr>
              <w:t>) Order 1989</w:t>
            </w:r>
          </w:p>
        </w:tc>
      </w:tr>
      <w:tr w:rsidR="00B0055C" w14:paraId="02B8F275" w14:textId="77777777" w:rsidTr="00A00A0C">
        <w:tc>
          <w:tcPr>
            <w:tcW w:w="817" w:type="dxa"/>
          </w:tcPr>
          <w:p w14:paraId="06A7C819" w14:textId="77777777" w:rsidR="00B0055C" w:rsidRPr="00C547FC" w:rsidRDefault="00B0055C" w:rsidP="00A961A4">
            <w:pPr>
              <w:tabs>
                <w:tab w:val="left" w:pos="720"/>
              </w:tabs>
              <w:rPr>
                <w:rFonts w:ascii="Arial Bold" w:hAnsi="Arial Bold" w:cs="Arial"/>
                <w:b/>
                <w:bCs/>
              </w:rPr>
            </w:pPr>
            <w:r>
              <w:rPr>
                <w:rFonts w:ascii="Arial Bold" w:hAnsi="Arial Bold" w:cs="Arial"/>
                <w:b/>
                <w:bCs/>
              </w:rPr>
              <w:t>36</w:t>
            </w:r>
          </w:p>
        </w:tc>
        <w:tc>
          <w:tcPr>
            <w:tcW w:w="5245" w:type="dxa"/>
            <w:shd w:val="clear" w:color="auto" w:fill="auto"/>
          </w:tcPr>
          <w:p w14:paraId="6DB42C77" w14:textId="31C51537" w:rsidR="00B0055C" w:rsidRDefault="00B0055C" w:rsidP="00563ED2">
            <w:pPr>
              <w:tabs>
                <w:tab w:val="left" w:pos="720"/>
              </w:tabs>
              <w:rPr>
                <w:rFonts w:ascii="Arial" w:hAnsi="Arial" w:cs="Arial"/>
              </w:rPr>
            </w:pPr>
            <w:r w:rsidRPr="00EE58D8">
              <w:rPr>
                <w:rFonts w:ascii="Arial" w:hAnsi="Arial" w:cs="Arial"/>
                <w:bCs/>
              </w:rPr>
              <w:t>Expenses of members of the Council for Nature Conservation and the Countryside</w:t>
            </w:r>
            <w:r w:rsidR="00A72F36">
              <w:rPr>
                <w:rFonts w:ascii="Arial" w:hAnsi="Arial" w:cs="Arial"/>
                <w:bCs/>
              </w:rPr>
              <w:t>.</w:t>
            </w:r>
          </w:p>
        </w:tc>
        <w:tc>
          <w:tcPr>
            <w:tcW w:w="3402" w:type="dxa"/>
            <w:shd w:val="clear" w:color="auto" w:fill="auto"/>
          </w:tcPr>
          <w:p w14:paraId="341AC9B5" w14:textId="77777777" w:rsidR="00B0055C" w:rsidRDefault="00B0055C" w:rsidP="00A961A4">
            <w:pPr>
              <w:tabs>
                <w:tab w:val="left" w:pos="720"/>
              </w:tabs>
              <w:rPr>
                <w:rFonts w:ascii="Arial" w:hAnsi="Arial" w:cs="Arial"/>
                <w:b/>
              </w:rPr>
            </w:pPr>
            <w:r>
              <w:rPr>
                <w:rFonts w:ascii="Arial" w:hAnsi="Arial" w:cs="Arial"/>
              </w:rPr>
              <w:t xml:space="preserve">Nature Conservation and </w:t>
            </w:r>
            <w:smartTag w:uri="urn:schemas-microsoft-com:office:smarttags" w:element="place">
              <w:smartTag w:uri="urn:schemas-microsoft-com:office:smarttags" w:element="PlaceName">
                <w:r>
                  <w:rPr>
                    <w:rFonts w:ascii="Arial" w:hAnsi="Arial" w:cs="Arial"/>
                  </w:rPr>
                  <w:t>Amenity</w:t>
                </w:r>
              </w:smartTag>
              <w:r>
                <w:rPr>
                  <w:rFonts w:ascii="Arial" w:hAnsi="Arial" w:cs="Arial"/>
                </w:rPr>
                <w:t xml:space="preserve"> </w:t>
              </w:r>
              <w:smartTag w:uri="urn:schemas-microsoft-com:office:smarttags" w:element="PlaceType">
                <w:r>
                  <w:rPr>
                    <w:rFonts w:ascii="Arial" w:hAnsi="Arial" w:cs="Arial"/>
                  </w:rPr>
                  <w:t>Lands</w:t>
                </w:r>
              </w:smartTag>
            </w:smartTag>
            <w:r>
              <w:rPr>
                <w:rFonts w:ascii="Arial" w:hAnsi="Arial" w:cs="Arial"/>
              </w:rPr>
              <w:t xml:space="preserve"> (Amendment) (NI) Order 1989</w:t>
            </w:r>
          </w:p>
        </w:tc>
      </w:tr>
      <w:tr w:rsidR="00B0055C" w14:paraId="78752355" w14:textId="77777777" w:rsidTr="00A00A0C">
        <w:tc>
          <w:tcPr>
            <w:tcW w:w="817" w:type="dxa"/>
          </w:tcPr>
          <w:p w14:paraId="0C3A33D8" w14:textId="77777777" w:rsidR="00B0055C" w:rsidRPr="00C547FC" w:rsidRDefault="00B0055C" w:rsidP="00A961A4">
            <w:pPr>
              <w:tabs>
                <w:tab w:val="left" w:pos="720"/>
              </w:tabs>
              <w:rPr>
                <w:rFonts w:ascii="Arial Bold" w:hAnsi="Arial Bold" w:cs="Arial"/>
                <w:b/>
              </w:rPr>
            </w:pPr>
            <w:r>
              <w:rPr>
                <w:rFonts w:ascii="Arial Bold" w:hAnsi="Arial Bold" w:cs="Arial"/>
                <w:b/>
              </w:rPr>
              <w:t>37</w:t>
            </w:r>
          </w:p>
        </w:tc>
        <w:tc>
          <w:tcPr>
            <w:tcW w:w="5245" w:type="dxa"/>
            <w:shd w:val="clear" w:color="auto" w:fill="auto"/>
          </w:tcPr>
          <w:p w14:paraId="2FE3A7EF" w14:textId="0C2A93D4" w:rsidR="00B0055C" w:rsidRPr="004815B8" w:rsidRDefault="00B0055C" w:rsidP="00E25BF3">
            <w:pPr>
              <w:tabs>
                <w:tab w:val="left" w:pos="720"/>
              </w:tabs>
              <w:rPr>
                <w:rFonts w:ascii="Arial" w:hAnsi="Arial" w:cs="Arial"/>
              </w:rPr>
            </w:pPr>
            <w:r w:rsidRPr="004815B8">
              <w:rPr>
                <w:rFonts w:ascii="Arial" w:hAnsi="Arial" w:cs="Arial"/>
              </w:rPr>
              <w:t>Grants and loans to National Trust on terms greater than £</w:t>
            </w:r>
            <w:r>
              <w:rPr>
                <w:rFonts w:ascii="Arial" w:hAnsi="Arial" w:cs="Arial"/>
              </w:rPr>
              <w:t>5</w:t>
            </w:r>
            <w:r w:rsidR="00E25BF3">
              <w:rPr>
                <w:rFonts w:ascii="Arial" w:hAnsi="Arial" w:cs="Arial"/>
              </w:rPr>
              <w:t>0</w:t>
            </w:r>
            <w:r w:rsidRPr="004815B8">
              <w:rPr>
                <w:rFonts w:ascii="Arial" w:hAnsi="Arial" w:cs="Arial"/>
              </w:rPr>
              <w:t>0k</w:t>
            </w:r>
            <w:r w:rsidR="00A72F36">
              <w:rPr>
                <w:rFonts w:ascii="Arial" w:hAnsi="Arial" w:cs="Arial"/>
              </w:rPr>
              <w:t>.</w:t>
            </w:r>
          </w:p>
        </w:tc>
        <w:tc>
          <w:tcPr>
            <w:tcW w:w="3402" w:type="dxa"/>
            <w:shd w:val="clear" w:color="auto" w:fill="auto"/>
          </w:tcPr>
          <w:p w14:paraId="4BAE4AB7" w14:textId="77777777" w:rsidR="00B0055C" w:rsidRDefault="00B0055C" w:rsidP="00A961A4">
            <w:pPr>
              <w:tabs>
                <w:tab w:val="left" w:pos="720"/>
              </w:tabs>
              <w:rPr>
                <w:rFonts w:ascii="Arial" w:hAnsi="Arial" w:cs="Arial"/>
              </w:rPr>
            </w:pPr>
            <w:r>
              <w:rPr>
                <w:rFonts w:ascii="Arial" w:hAnsi="Arial" w:cs="Arial"/>
              </w:rPr>
              <w:t>Nature Conservation and Amenity Lands (NI) Order 1985</w:t>
            </w:r>
          </w:p>
        </w:tc>
      </w:tr>
      <w:tr w:rsidR="00B0055C" w14:paraId="63DE41A3" w14:textId="77777777" w:rsidTr="00A00A0C">
        <w:tc>
          <w:tcPr>
            <w:tcW w:w="817" w:type="dxa"/>
          </w:tcPr>
          <w:p w14:paraId="40D97C19" w14:textId="77777777" w:rsidR="00B0055C" w:rsidRPr="00C547FC" w:rsidRDefault="00B0055C" w:rsidP="00A961A4">
            <w:pPr>
              <w:tabs>
                <w:tab w:val="left" w:pos="720"/>
              </w:tabs>
              <w:ind w:right="-198"/>
              <w:rPr>
                <w:rFonts w:ascii="Arial Bold" w:hAnsi="Arial Bold" w:cs="Arial"/>
                <w:b/>
              </w:rPr>
            </w:pPr>
            <w:r>
              <w:rPr>
                <w:rFonts w:ascii="Arial Bold" w:hAnsi="Arial Bold" w:cs="Arial"/>
                <w:b/>
              </w:rPr>
              <w:t>38</w:t>
            </w:r>
          </w:p>
        </w:tc>
        <w:tc>
          <w:tcPr>
            <w:tcW w:w="5245" w:type="dxa"/>
            <w:shd w:val="clear" w:color="auto" w:fill="auto"/>
          </w:tcPr>
          <w:p w14:paraId="727AAD9C" w14:textId="4DEF1677" w:rsidR="00B0055C" w:rsidRPr="004815B8" w:rsidRDefault="00B0055C" w:rsidP="00563ED2">
            <w:pPr>
              <w:tabs>
                <w:tab w:val="left" w:pos="720"/>
              </w:tabs>
              <w:ind w:right="-198"/>
              <w:rPr>
                <w:rFonts w:ascii="Arial" w:hAnsi="Arial" w:cs="Arial"/>
              </w:rPr>
            </w:pPr>
            <w:r w:rsidRPr="004815B8">
              <w:rPr>
                <w:rFonts w:ascii="Arial" w:hAnsi="Arial" w:cs="Arial"/>
              </w:rPr>
              <w:t>Grants to owners of Derelict sites in excess of £50k</w:t>
            </w:r>
            <w:r w:rsidR="00A72F36">
              <w:rPr>
                <w:rFonts w:ascii="Arial" w:hAnsi="Arial" w:cs="Arial"/>
              </w:rPr>
              <w:t>.</w:t>
            </w:r>
          </w:p>
        </w:tc>
        <w:tc>
          <w:tcPr>
            <w:tcW w:w="3402" w:type="dxa"/>
            <w:shd w:val="clear" w:color="auto" w:fill="auto"/>
          </w:tcPr>
          <w:p w14:paraId="67633467" w14:textId="77777777" w:rsidR="00B0055C" w:rsidRDefault="00B0055C" w:rsidP="00A961A4">
            <w:pPr>
              <w:tabs>
                <w:tab w:val="left" w:pos="720"/>
              </w:tabs>
              <w:rPr>
                <w:rFonts w:ascii="Arial" w:hAnsi="Arial" w:cs="Arial"/>
              </w:rPr>
            </w:pPr>
            <w:r>
              <w:rPr>
                <w:rFonts w:ascii="Arial" w:hAnsi="Arial" w:cs="Arial"/>
              </w:rPr>
              <w:t>Nature Conservation and Amenity Lands (NI) Order 1985</w:t>
            </w:r>
          </w:p>
        </w:tc>
      </w:tr>
      <w:tr w:rsidR="00B0055C" w14:paraId="1111A3F3" w14:textId="77777777" w:rsidTr="00A00A0C">
        <w:tc>
          <w:tcPr>
            <w:tcW w:w="817" w:type="dxa"/>
          </w:tcPr>
          <w:p w14:paraId="6088EB78" w14:textId="77777777" w:rsidR="00B0055C" w:rsidRPr="00C547FC" w:rsidRDefault="00B0055C" w:rsidP="00A961A4">
            <w:pPr>
              <w:tabs>
                <w:tab w:val="left" w:pos="720"/>
              </w:tabs>
              <w:rPr>
                <w:rFonts w:ascii="Arial Bold" w:hAnsi="Arial Bold" w:cs="Arial"/>
                <w:b/>
              </w:rPr>
            </w:pPr>
            <w:r>
              <w:rPr>
                <w:rFonts w:ascii="Arial Bold" w:hAnsi="Arial Bold" w:cs="Arial"/>
                <w:b/>
              </w:rPr>
              <w:t>39</w:t>
            </w:r>
          </w:p>
        </w:tc>
        <w:tc>
          <w:tcPr>
            <w:tcW w:w="5245" w:type="dxa"/>
            <w:shd w:val="clear" w:color="auto" w:fill="auto"/>
          </w:tcPr>
          <w:p w14:paraId="7FBE51F3" w14:textId="683DC425" w:rsidR="00B0055C" w:rsidRDefault="00B0055C" w:rsidP="00563ED2">
            <w:pPr>
              <w:tabs>
                <w:tab w:val="left" w:pos="720"/>
              </w:tabs>
              <w:rPr>
                <w:rFonts w:ascii="Arial" w:hAnsi="Arial" w:cs="Arial"/>
              </w:rPr>
            </w:pPr>
            <w:r>
              <w:rPr>
                <w:rFonts w:ascii="Arial" w:hAnsi="Arial" w:cs="Arial"/>
              </w:rPr>
              <w:t>Acquisition of land for public access</w:t>
            </w:r>
            <w:r w:rsidR="00A72F36">
              <w:rPr>
                <w:rFonts w:ascii="Arial" w:hAnsi="Arial" w:cs="Arial"/>
              </w:rPr>
              <w:t>.</w:t>
            </w:r>
          </w:p>
        </w:tc>
        <w:tc>
          <w:tcPr>
            <w:tcW w:w="3402" w:type="dxa"/>
            <w:shd w:val="clear" w:color="auto" w:fill="auto"/>
          </w:tcPr>
          <w:p w14:paraId="435AE50B" w14:textId="249AB561" w:rsidR="00B0055C" w:rsidRDefault="00B0055C" w:rsidP="00563ED2">
            <w:pPr>
              <w:tabs>
                <w:tab w:val="left" w:pos="720"/>
              </w:tabs>
              <w:rPr>
                <w:rFonts w:ascii="Arial" w:hAnsi="Arial" w:cs="Arial"/>
              </w:rPr>
            </w:pPr>
            <w:r>
              <w:rPr>
                <w:rFonts w:ascii="Arial" w:hAnsi="Arial" w:cs="Arial"/>
              </w:rPr>
              <w:t>Access to the Countryside (NI) Order 1983</w:t>
            </w:r>
          </w:p>
        </w:tc>
      </w:tr>
      <w:tr w:rsidR="00B0055C" w14:paraId="799F491A" w14:textId="77777777" w:rsidTr="00A00A0C">
        <w:tc>
          <w:tcPr>
            <w:tcW w:w="817" w:type="dxa"/>
          </w:tcPr>
          <w:p w14:paraId="6CCB69A8" w14:textId="77777777" w:rsidR="00B0055C" w:rsidRPr="00C547FC" w:rsidRDefault="00B0055C" w:rsidP="00A961A4">
            <w:pPr>
              <w:tabs>
                <w:tab w:val="left" w:pos="720"/>
              </w:tabs>
              <w:rPr>
                <w:rFonts w:ascii="Arial Bold" w:hAnsi="Arial Bold" w:cs="Arial"/>
                <w:b/>
              </w:rPr>
            </w:pPr>
            <w:r>
              <w:rPr>
                <w:rFonts w:ascii="Arial Bold" w:hAnsi="Arial Bold" w:cs="Arial"/>
                <w:b/>
              </w:rPr>
              <w:t>40</w:t>
            </w:r>
          </w:p>
        </w:tc>
        <w:tc>
          <w:tcPr>
            <w:tcW w:w="5245" w:type="dxa"/>
            <w:shd w:val="clear" w:color="auto" w:fill="auto"/>
          </w:tcPr>
          <w:p w14:paraId="52A13DB4" w14:textId="5E2D2054" w:rsidR="00B0055C" w:rsidRDefault="00B0055C" w:rsidP="00563ED2">
            <w:pPr>
              <w:tabs>
                <w:tab w:val="left" w:pos="720"/>
              </w:tabs>
              <w:rPr>
                <w:rFonts w:ascii="Arial" w:hAnsi="Arial" w:cs="Arial"/>
              </w:rPr>
            </w:pPr>
            <w:r>
              <w:rPr>
                <w:rFonts w:ascii="Arial" w:hAnsi="Arial" w:cs="Arial"/>
              </w:rPr>
              <w:t>Grants to anti-litter bodies over £50k</w:t>
            </w:r>
            <w:r w:rsidR="00A72F36">
              <w:rPr>
                <w:rFonts w:ascii="Arial" w:hAnsi="Arial" w:cs="Arial"/>
              </w:rPr>
              <w:t>.</w:t>
            </w:r>
          </w:p>
        </w:tc>
        <w:tc>
          <w:tcPr>
            <w:tcW w:w="3402" w:type="dxa"/>
            <w:shd w:val="clear" w:color="auto" w:fill="auto"/>
          </w:tcPr>
          <w:p w14:paraId="0EC8FCFB" w14:textId="77777777" w:rsidR="00B0055C" w:rsidRDefault="00B0055C" w:rsidP="00A961A4">
            <w:pPr>
              <w:pStyle w:val="Header"/>
              <w:tabs>
                <w:tab w:val="left" w:pos="720"/>
              </w:tabs>
              <w:rPr>
                <w:rFonts w:ascii="Arial" w:hAnsi="Arial" w:cs="Arial"/>
              </w:rPr>
            </w:pPr>
            <w:r>
              <w:rPr>
                <w:rFonts w:ascii="Arial" w:hAnsi="Arial" w:cs="Arial"/>
              </w:rPr>
              <w:t>Litter (NI) Order 1994</w:t>
            </w:r>
          </w:p>
          <w:p w14:paraId="4F9DF3D0" w14:textId="77777777" w:rsidR="00B0055C" w:rsidRDefault="00B0055C" w:rsidP="00A961A4">
            <w:pPr>
              <w:tabs>
                <w:tab w:val="left" w:pos="720"/>
              </w:tabs>
              <w:rPr>
                <w:rFonts w:ascii="Arial" w:hAnsi="Arial" w:cs="Arial"/>
              </w:rPr>
            </w:pPr>
          </w:p>
        </w:tc>
      </w:tr>
      <w:tr w:rsidR="00B0055C" w14:paraId="0A41BEA6" w14:textId="77777777" w:rsidTr="00A00A0C">
        <w:tc>
          <w:tcPr>
            <w:tcW w:w="817" w:type="dxa"/>
          </w:tcPr>
          <w:p w14:paraId="6EC462C7" w14:textId="77777777" w:rsidR="00B0055C" w:rsidRPr="00C547FC" w:rsidRDefault="00B0055C" w:rsidP="00A961A4">
            <w:pPr>
              <w:tabs>
                <w:tab w:val="left" w:pos="720"/>
              </w:tabs>
              <w:rPr>
                <w:rFonts w:ascii="Arial Bold" w:hAnsi="Arial Bold" w:cs="Arial"/>
                <w:b/>
              </w:rPr>
            </w:pPr>
            <w:r>
              <w:rPr>
                <w:rFonts w:ascii="Arial Bold" w:hAnsi="Arial Bold" w:cs="Arial"/>
                <w:b/>
              </w:rPr>
              <w:t>41</w:t>
            </w:r>
          </w:p>
        </w:tc>
        <w:tc>
          <w:tcPr>
            <w:tcW w:w="5245" w:type="dxa"/>
            <w:shd w:val="clear" w:color="auto" w:fill="auto"/>
          </w:tcPr>
          <w:p w14:paraId="7F0E61B4" w14:textId="03A11E84" w:rsidR="00B0055C" w:rsidRDefault="00B0055C" w:rsidP="00A961A4">
            <w:pPr>
              <w:tabs>
                <w:tab w:val="left" w:pos="720"/>
              </w:tabs>
              <w:rPr>
                <w:rFonts w:ascii="Arial" w:hAnsi="Arial" w:cs="Arial"/>
              </w:rPr>
            </w:pPr>
            <w:r>
              <w:rPr>
                <w:rFonts w:ascii="Arial" w:hAnsi="Arial" w:cs="Arial"/>
              </w:rPr>
              <w:t>Grants payable under Smoke Control Orders</w:t>
            </w:r>
            <w:r w:rsidR="00A72F36">
              <w:rPr>
                <w:rFonts w:ascii="Arial" w:hAnsi="Arial" w:cs="Arial"/>
              </w:rPr>
              <w:t>.</w:t>
            </w:r>
            <w:r>
              <w:rPr>
                <w:rFonts w:ascii="Arial" w:hAnsi="Arial" w:cs="Arial"/>
              </w:rPr>
              <w:t xml:space="preserve"> </w:t>
            </w:r>
          </w:p>
        </w:tc>
        <w:tc>
          <w:tcPr>
            <w:tcW w:w="3402" w:type="dxa"/>
            <w:shd w:val="clear" w:color="auto" w:fill="auto"/>
          </w:tcPr>
          <w:p w14:paraId="65C72881" w14:textId="043E2B68" w:rsidR="00B0055C" w:rsidRDefault="00B0055C" w:rsidP="00A961A4">
            <w:pPr>
              <w:tabs>
                <w:tab w:val="left" w:pos="720"/>
              </w:tabs>
              <w:rPr>
                <w:rFonts w:ascii="Arial" w:hAnsi="Arial" w:cs="Arial"/>
              </w:rPr>
            </w:pPr>
            <w:r>
              <w:rPr>
                <w:rFonts w:ascii="Arial" w:hAnsi="Arial" w:cs="Arial"/>
              </w:rPr>
              <w:t>Clean Air Order (NI) 1981</w:t>
            </w:r>
          </w:p>
          <w:p w14:paraId="2469CF48" w14:textId="77777777" w:rsidR="00B0055C" w:rsidRDefault="00B0055C" w:rsidP="00A961A4">
            <w:pPr>
              <w:tabs>
                <w:tab w:val="left" w:pos="720"/>
              </w:tabs>
              <w:rPr>
                <w:rFonts w:ascii="Arial" w:hAnsi="Arial" w:cs="Arial"/>
              </w:rPr>
            </w:pPr>
          </w:p>
        </w:tc>
      </w:tr>
      <w:tr w:rsidR="00B0055C" w14:paraId="5AC402F5" w14:textId="77777777" w:rsidTr="00A00A0C">
        <w:tc>
          <w:tcPr>
            <w:tcW w:w="817" w:type="dxa"/>
          </w:tcPr>
          <w:p w14:paraId="173B9058" w14:textId="77777777" w:rsidR="00B0055C" w:rsidRPr="00C547FC" w:rsidRDefault="00B0055C" w:rsidP="00A961A4">
            <w:pPr>
              <w:tabs>
                <w:tab w:val="left" w:pos="720"/>
              </w:tabs>
              <w:rPr>
                <w:rFonts w:ascii="Arial Bold" w:hAnsi="Arial Bold" w:cs="Arial"/>
                <w:b/>
              </w:rPr>
            </w:pPr>
            <w:r>
              <w:rPr>
                <w:rFonts w:ascii="Arial Bold" w:hAnsi="Arial Bold" w:cs="Arial"/>
                <w:b/>
              </w:rPr>
              <w:t>42</w:t>
            </w:r>
          </w:p>
        </w:tc>
        <w:tc>
          <w:tcPr>
            <w:tcW w:w="5245" w:type="dxa"/>
            <w:shd w:val="clear" w:color="auto" w:fill="auto"/>
          </w:tcPr>
          <w:p w14:paraId="631D2F9F" w14:textId="571C53F1" w:rsidR="00B0055C" w:rsidRDefault="00B0055C" w:rsidP="00A961A4">
            <w:pPr>
              <w:tabs>
                <w:tab w:val="left" w:pos="720"/>
              </w:tabs>
              <w:rPr>
                <w:rFonts w:ascii="Arial" w:hAnsi="Arial" w:cs="Arial"/>
              </w:rPr>
            </w:pPr>
            <w:r>
              <w:rPr>
                <w:rFonts w:ascii="Arial" w:hAnsi="Arial" w:cs="Arial"/>
              </w:rPr>
              <w:t>Air Quality Grants over £250k</w:t>
            </w:r>
            <w:r w:rsidR="00A72F36">
              <w:rPr>
                <w:rFonts w:ascii="Arial" w:hAnsi="Arial" w:cs="Arial"/>
              </w:rPr>
              <w:t>.</w:t>
            </w:r>
            <w:r>
              <w:rPr>
                <w:rFonts w:ascii="Arial" w:hAnsi="Arial" w:cs="Arial"/>
              </w:rPr>
              <w:t xml:space="preserve"> </w:t>
            </w:r>
          </w:p>
        </w:tc>
        <w:tc>
          <w:tcPr>
            <w:tcW w:w="3402" w:type="dxa"/>
            <w:shd w:val="clear" w:color="auto" w:fill="auto"/>
          </w:tcPr>
          <w:p w14:paraId="71B8D4AE" w14:textId="77777777" w:rsidR="00B0055C" w:rsidRDefault="00B0055C" w:rsidP="00A961A4">
            <w:pPr>
              <w:tabs>
                <w:tab w:val="left" w:pos="720"/>
              </w:tabs>
              <w:rPr>
                <w:rFonts w:ascii="Arial" w:hAnsi="Arial" w:cs="Arial"/>
              </w:rPr>
            </w:pPr>
            <w:r>
              <w:rPr>
                <w:rFonts w:ascii="Arial" w:hAnsi="Arial" w:cs="Arial"/>
              </w:rPr>
              <w:t>Environment (NI) Order 2002</w:t>
            </w:r>
          </w:p>
        </w:tc>
      </w:tr>
      <w:tr w:rsidR="00B0055C" w14:paraId="272A06E9" w14:textId="77777777" w:rsidTr="00A00A0C">
        <w:tc>
          <w:tcPr>
            <w:tcW w:w="817" w:type="dxa"/>
          </w:tcPr>
          <w:p w14:paraId="2CB252A3" w14:textId="77777777" w:rsidR="00B0055C" w:rsidRPr="00C547FC" w:rsidRDefault="00B0055C" w:rsidP="00A961A4">
            <w:pPr>
              <w:tabs>
                <w:tab w:val="left" w:pos="720"/>
              </w:tabs>
              <w:rPr>
                <w:rFonts w:ascii="Arial Bold" w:hAnsi="Arial Bold" w:cs="Arial"/>
                <w:b/>
              </w:rPr>
            </w:pPr>
            <w:r>
              <w:rPr>
                <w:rFonts w:ascii="Arial Bold" w:hAnsi="Arial Bold" w:cs="Arial"/>
                <w:b/>
              </w:rPr>
              <w:t>43</w:t>
            </w:r>
          </w:p>
        </w:tc>
        <w:tc>
          <w:tcPr>
            <w:tcW w:w="5245" w:type="dxa"/>
            <w:shd w:val="clear" w:color="auto" w:fill="auto"/>
          </w:tcPr>
          <w:p w14:paraId="501904B1" w14:textId="3F983917" w:rsidR="00B0055C" w:rsidRDefault="00B0055C" w:rsidP="00E25BF3">
            <w:pPr>
              <w:tabs>
                <w:tab w:val="left" w:pos="720"/>
              </w:tabs>
              <w:rPr>
                <w:rFonts w:ascii="Arial" w:hAnsi="Arial" w:cs="Arial"/>
              </w:rPr>
            </w:pPr>
            <w:r>
              <w:rPr>
                <w:rFonts w:ascii="Arial" w:hAnsi="Arial" w:cs="Arial"/>
              </w:rPr>
              <w:t>Grants towards schemes</w:t>
            </w:r>
            <w:r w:rsidR="00563ED2">
              <w:rPr>
                <w:rFonts w:ascii="Arial" w:hAnsi="Arial" w:cs="Arial"/>
              </w:rPr>
              <w:t xml:space="preserve"> </w:t>
            </w:r>
            <w:r>
              <w:rPr>
                <w:rFonts w:ascii="Arial" w:hAnsi="Arial" w:cs="Arial"/>
              </w:rPr>
              <w:t>/</w:t>
            </w:r>
            <w:r w:rsidR="00563ED2">
              <w:rPr>
                <w:rFonts w:ascii="Arial" w:hAnsi="Arial" w:cs="Arial"/>
              </w:rPr>
              <w:t xml:space="preserve"> </w:t>
            </w:r>
            <w:r>
              <w:rPr>
                <w:rFonts w:ascii="Arial" w:hAnsi="Arial" w:cs="Arial"/>
              </w:rPr>
              <w:t>projects for pollution prevention and control over £5</w:t>
            </w:r>
            <w:r w:rsidR="00E25BF3">
              <w:rPr>
                <w:rFonts w:ascii="Arial" w:hAnsi="Arial" w:cs="Arial"/>
              </w:rPr>
              <w:t>0</w:t>
            </w:r>
            <w:r>
              <w:rPr>
                <w:rFonts w:ascii="Arial" w:hAnsi="Arial" w:cs="Arial"/>
              </w:rPr>
              <w:t>0k</w:t>
            </w:r>
            <w:r w:rsidR="00A72F36">
              <w:rPr>
                <w:rFonts w:ascii="Arial" w:hAnsi="Arial" w:cs="Arial"/>
              </w:rPr>
              <w:t>.</w:t>
            </w:r>
          </w:p>
        </w:tc>
        <w:tc>
          <w:tcPr>
            <w:tcW w:w="3402" w:type="dxa"/>
            <w:shd w:val="clear" w:color="auto" w:fill="auto"/>
          </w:tcPr>
          <w:p w14:paraId="6AD5CD18" w14:textId="77777777" w:rsidR="00B0055C" w:rsidRDefault="00B0055C" w:rsidP="00A961A4">
            <w:pPr>
              <w:tabs>
                <w:tab w:val="left" w:pos="720"/>
              </w:tabs>
              <w:rPr>
                <w:rFonts w:ascii="Arial" w:hAnsi="Arial" w:cs="Arial"/>
                <w:lang w:val="fr-FR"/>
              </w:rPr>
            </w:pPr>
            <w:r w:rsidRPr="001E52FC">
              <w:rPr>
                <w:rFonts w:ascii="Arial" w:hAnsi="Arial" w:cs="Arial"/>
              </w:rPr>
              <w:t>Environment</w:t>
            </w:r>
            <w:r>
              <w:rPr>
                <w:rFonts w:ascii="Arial" w:hAnsi="Arial" w:cs="Arial"/>
                <w:lang w:val="fr-FR"/>
              </w:rPr>
              <w:t xml:space="preserve"> (NI) </w:t>
            </w:r>
            <w:r w:rsidRPr="001E52FC">
              <w:rPr>
                <w:rFonts w:ascii="Arial" w:hAnsi="Arial" w:cs="Arial"/>
              </w:rPr>
              <w:t>Order</w:t>
            </w:r>
            <w:r>
              <w:rPr>
                <w:rFonts w:ascii="Arial" w:hAnsi="Arial" w:cs="Arial"/>
                <w:lang w:val="fr-FR"/>
              </w:rPr>
              <w:t xml:space="preserve"> 2002</w:t>
            </w:r>
          </w:p>
        </w:tc>
      </w:tr>
      <w:tr w:rsidR="00B0055C" w14:paraId="0C27713F" w14:textId="77777777" w:rsidTr="00A00A0C">
        <w:tc>
          <w:tcPr>
            <w:tcW w:w="817" w:type="dxa"/>
          </w:tcPr>
          <w:p w14:paraId="1257CF6C" w14:textId="77777777" w:rsidR="00B0055C" w:rsidRPr="00C547FC" w:rsidRDefault="00B0055C" w:rsidP="00A961A4">
            <w:pPr>
              <w:tabs>
                <w:tab w:val="left" w:pos="720"/>
              </w:tabs>
              <w:rPr>
                <w:rFonts w:ascii="Arial Bold" w:hAnsi="Arial Bold" w:cs="Arial"/>
                <w:b/>
              </w:rPr>
            </w:pPr>
            <w:r>
              <w:rPr>
                <w:rFonts w:ascii="Arial Bold" w:hAnsi="Arial Bold" w:cs="Arial"/>
                <w:b/>
              </w:rPr>
              <w:t>44</w:t>
            </w:r>
          </w:p>
        </w:tc>
        <w:tc>
          <w:tcPr>
            <w:tcW w:w="5245" w:type="dxa"/>
            <w:shd w:val="clear" w:color="auto" w:fill="auto"/>
          </w:tcPr>
          <w:p w14:paraId="4DBD0D3E" w14:textId="3CC89E9D" w:rsidR="00B0055C" w:rsidRPr="004E5185" w:rsidRDefault="00B0055C" w:rsidP="00E25BF3">
            <w:pPr>
              <w:tabs>
                <w:tab w:val="left" w:pos="720"/>
              </w:tabs>
              <w:rPr>
                <w:rFonts w:ascii="Arial" w:hAnsi="Arial" w:cs="Arial"/>
              </w:rPr>
            </w:pPr>
            <w:r>
              <w:rPr>
                <w:rFonts w:ascii="Arial" w:hAnsi="Arial" w:cs="Arial"/>
              </w:rPr>
              <w:t>Grants towards s</w:t>
            </w:r>
            <w:r w:rsidRPr="004E5185">
              <w:rPr>
                <w:rFonts w:ascii="Arial" w:hAnsi="Arial" w:cs="Arial"/>
              </w:rPr>
              <w:t>chemes</w:t>
            </w:r>
            <w:r w:rsidR="00563ED2">
              <w:rPr>
                <w:rFonts w:ascii="Arial" w:hAnsi="Arial" w:cs="Arial"/>
              </w:rPr>
              <w:t xml:space="preserve"> </w:t>
            </w:r>
            <w:r>
              <w:rPr>
                <w:rFonts w:ascii="Arial" w:hAnsi="Arial" w:cs="Arial"/>
              </w:rPr>
              <w:t>/</w:t>
            </w:r>
            <w:r w:rsidR="00563ED2">
              <w:rPr>
                <w:rFonts w:ascii="Arial" w:hAnsi="Arial" w:cs="Arial"/>
              </w:rPr>
              <w:t xml:space="preserve"> </w:t>
            </w:r>
            <w:r w:rsidRPr="004E5185">
              <w:rPr>
                <w:rFonts w:ascii="Arial" w:hAnsi="Arial" w:cs="Arial"/>
              </w:rPr>
              <w:t>projects for the recovery and disposal of waste over £</w:t>
            </w:r>
            <w:r w:rsidR="00E25BF3">
              <w:rPr>
                <w:rFonts w:ascii="Arial" w:hAnsi="Arial" w:cs="Arial"/>
              </w:rPr>
              <w:t>1 million</w:t>
            </w:r>
            <w:r w:rsidR="00A72F36">
              <w:rPr>
                <w:rFonts w:ascii="Arial" w:hAnsi="Arial" w:cs="Arial"/>
              </w:rPr>
              <w:t>.</w:t>
            </w:r>
          </w:p>
        </w:tc>
        <w:tc>
          <w:tcPr>
            <w:tcW w:w="3402" w:type="dxa"/>
            <w:shd w:val="clear" w:color="auto" w:fill="auto"/>
          </w:tcPr>
          <w:p w14:paraId="68B1E767" w14:textId="77777777" w:rsidR="00B0055C" w:rsidRPr="004E5185" w:rsidRDefault="00B0055C" w:rsidP="00A961A4">
            <w:pPr>
              <w:tabs>
                <w:tab w:val="left" w:pos="720"/>
              </w:tabs>
              <w:rPr>
                <w:rFonts w:ascii="Arial" w:hAnsi="Arial" w:cs="Arial"/>
                <w:lang w:val="fr-FR"/>
              </w:rPr>
            </w:pPr>
            <w:proofErr w:type="spellStart"/>
            <w:r w:rsidRPr="004E5185">
              <w:rPr>
                <w:rFonts w:ascii="Arial" w:hAnsi="Arial" w:cs="Arial"/>
                <w:lang w:val="fr-FR"/>
              </w:rPr>
              <w:t>Environment</w:t>
            </w:r>
            <w:proofErr w:type="spellEnd"/>
            <w:r w:rsidRPr="004E5185">
              <w:rPr>
                <w:rFonts w:ascii="Arial" w:hAnsi="Arial" w:cs="Arial"/>
                <w:lang w:val="fr-FR"/>
              </w:rPr>
              <w:t xml:space="preserve"> (NI</w:t>
            </w:r>
            <w:r>
              <w:rPr>
                <w:rFonts w:ascii="Arial" w:hAnsi="Arial" w:cs="Arial"/>
                <w:lang w:val="fr-FR"/>
              </w:rPr>
              <w:t xml:space="preserve">) </w:t>
            </w:r>
            <w:proofErr w:type="spellStart"/>
            <w:r w:rsidRPr="004E5185">
              <w:rPr>
                <w:rFonts w:ascii="Arial" w:hAnsi="Arial" w:cs="Arial"/>
                <w:lang w:val="fr-FR"/>
              </w:rPr>
              <w:t>Order</w:t>
            </w:r>
            <w:proofErr w:type="spellEnd"/>
            <w:r w:rsidRPr="004E5185">
              <w:rPr>
                <w:rFonts w:ascii="Arial" w:hAnsi="Arial" w:cs="Arial"/>
                <w:lang w:val="fr-FR"/>
              </w:rPr>
              <w:t xml:space="preserve"> 20</w:t>
            </w:r>
            <w:r>
              <w:rPr>
                <w:rFonts w:ascii="Arial" w:hAnsi="Arial" w:cs="Arial"/>
                <w:lang w:val="fr-FR"/>
              </w:rPr>
              <w:t>0</w:t>
            </w:r>
            <w:r w:rsidRPr="004E5185">
              <w:rPr>
                <w:rFonts w:ascii="Arial" w:hAnsi="Arial" w:cs="Arial"/>
                <w:lang w:val="fr-FR"/>
              </w:rPr>
              <w:t>2</w:t>
            </w:r>
          </w:p>
          <w:p w14:paraId="0C073921" w14:textId="77777777" w:rsidR="00B0055C" w:rsidRPr="004E5185" w:rsidRDefault="00B0055C" w:rsidP="00A961A4">
            <w:pPr>
              <w:tabs>
                <w:tab w:val="left" w:pos="720"/>
              </w:tabs>
              <w:rPr>
                <w:rFonts w:ascii="Arial" w:hAnsi="Arial" w:cs="Arial"/>
              </w:rPr>
            </w:pPr>
          </w:p>
        </w:tc>
      </w:tr>
      <w:tr w:rsidR="00B0055C" w14:paraId="318B8CBB" w14:textId="77777777" w:rsidTr="00A00A0C">
        <w:tc>
          <w:tcPr>
            <w:tcW w:w="817" w:type="dxa"/>
          </w:tcPr>
          <w:p w14:paraId="60303196" w14:textId="77777777" w:rsidR="00B0055C" w:rsidRPr="00C547FC" w:rsidRDefault="00B0055C" w:rsidP="00A961A4">
            <w:pPr>
              <w:tabs>
                <w:tab w:val="left" w:pos="720"/>
              </w:tabs>
              <w:rPr>
                <w:rFonts w:ascii="Arial Bold" w:hAnsi="Arial Bold" w:cs="Arial"/>
                <w:b/>
              </w:rPr>
            </w:pPr>
            <w:r>
              <w:rPr>
                <w:rFonts w:ascii="Arial Bold" w:hAnsi="Arial Bold" w:cs="Arial"/>
                <w:b/>
              </w:rPr>
              <w:t>45</w:t>
            </w:r>
          </w:p>
        </w:tc>
        <w:tc>
          <w:tcPr>
            <w:tcW w:w="5245" w:type="dxa"/>
            <w:shd w:val="clear" w:color="auto" w:fill="auto"/>
          </w:tcPr>
          <w:p w14:paraId="33EB2E12" w14:textId="7779BA48" w:rsidR="00B0055C" w:rsidRDefault="00B0055C" w:rsidP="00563ED2">
            <w:pPr>
              <w:tabs>
                <w:tab w:val="left" w:pos="720"/>
              </w:tabs>
              <w:rPr>
                <w:rFonts w:ascii="Arial" w:hAnsi="Arial" w:cs="Arial"/>
              </w:rPr>
            </w:pPr>
            <w:r>
              <w:rPr>
                <w:rFonts w:ascii="Arial" w:hAnsi="Arial" w:cs="Arial"/>
              </w:rPr>
              <w:t>Appointment of radioactive</w:t>
            </w:r>
            <w:r w:rsidR="00563ED2">
              <w:rPr>
                <w:rFonts w:ascii="Arial" w:hAnsi="Arial" w:cs="Arial"/>
              </w:rPr>
              <w:t xml:space="preserve"> </w:t>
            </w:r>
            <w:r>
              <w:rPr>
                <w:rFonts w:ascii="Arial" w:hAnsi="Arial" w:cs="Arial"/>
              </w:rPr>
              <w:t>/</w:t>
            </w:r>
            <w:r w:rsidR="00563ED2">
              <w:rPr>
                <w:rFonts w:ascii="Arial" w:hAnsi="Arial" w:cs="Arial"/>
              </w:rPr>
              <w:t xml:space="preserve"> </w:t>
            </w:r>
            <w:r>
              <w:rPr>
                <w:rFonts w:ascii="Arial" w:hAnsi="Arial" w:cs="Arial"/>
              </w:rPr>
              <w:t xml:space="preserve">nuclear </w:t>
            </w:r>
            <w:r w:rsidR="00E25BF3">
              <w:rPr>
                <w:rFonts w:ascii="Arial" w:hAnsi="Arial" w:cs="Arial"/>
              </w:rPr>
              <w:t xml:space="preserve">DoF </w:t>
            </w:r>
            <w:r>
              <w:rPr>
                <w:rFonts w:ascii="Arial" w:hAnsi="Arial" w:cs="Arial"/>
              </w:rPr>
              <w:t>inspectors</w:t>
            </w:r>
            <w:r w:rsidR="00A72F36">
              <w:rPr>
                <w:rFonts w:ascii="Arial" w:hAnsi="Arial" w:cs="Arial"/>
              </w:rPr>
              <w:t>.</w:t>
            </w:r>
          </w:p>
        </w:tc>
        <w:tc>
          <w:tcPr>
            <w:tcW w:w="3402" w:type="dxa"/>
            <w:shd w:val="clear" w:color="auto" w:fill="auto"/>
          </w:tcPr>
          <w:p w14:paraId="733ACB06" w14:textId="4DC8BE93" w:rsidR="00B0055C" w:rsidRDefault="00B0055C" w:rsidP="00A961A4">
            <w:pPr>
              <w:tabs>
                <w:tab w:val="left" w:pos="720"/>
              </w:tabs>
              <w:rPr>
                <w:rFonts w:ascii="Arial" w:hAnsi="Arial" w:cs="Arial"/>
              </w:rPr>
            </w:pPr>
            <w:r>
              <w:rPr>
                <w:rFonts w:ascii="Arial" w:hAnsi="Arial" w:cs="Arial"/>
              </w:rPr>
              <w:t>Radioactive Substances Act 1993</w:t>
            </w:r>
          </w:p>
        </w:tc>
      </w:tr>
    </w:tbl>
    <w:p w14:paraId="47E92710" w14:textId="77777777" w:rsidR="001C5373" w:rsidRDefault="001C5373">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5245"/>
        <w:gridCol w:w="3402"/>
      </w:tblGrid>
      <w:tr w:rsidR="00A00A0C" w14:paraId="4AA50AFC" w14:textId="77777777" w:rsidTr="00B46C66">
        <w:tc>
          <w:tcPr>
            <w:tcW w:w="817" w:type="dxa"/>
            <w:tcBorders>
              <w:bottom w:val="single" w:sz="4" w:space="0" w:color="auto"/>
            </w:tcBorders>
            <w:shd w:val="clear" w:color="auto" w:fill="76923C"/>
          </w:tcPr>
          <w:p w14:paraId="7F1BB90D" w14:textId="6DA75808" w:rsidR="00A00A0C" w:rsidRDefault="00A00A0C" w:rsidP="00A00A0C">
            <w:pPr>
              <w:rPr>
                <w:rFonts w:ascii="Arial Bold" w:hAnsi="Arial Bold" w:cs="Arial"/>
                <w:b/>
              </w:rPr>
            </w:pPr>
            <w:r w:rsidRPr="009076B6">
              <w:rPr>
                <w:rFonts w:ascii="Arial Bold" w:hAnsi="Arial Bold"/>
              </w:rPr>
              <w:lastRenderedPageBreak/>
              <w:t>No</w:t>
            </w:r>
          </w:p>
        </w:tc>
        <w:tc>
          <w:tcPr>
            <w:tcW w:w="5245" w:type="dxa"/>
            <w:tcBorders>
              <w:bottom w:val="single" w:sz="4" w:space="0" w:color="auto"/>
            </w:tcBorders>
            <w:shd w:val="clear" w:color="auto" w:fill="76923C"/>
          </w:tcPr>
          <w:p w14:paraId="6597132B" w14:textId="3A971236" w:rsidR="00A00A0C" w:rsidRDefault="00A00A0C" w:rsidP="00A00A0C">
            <w:pPr>
              <w:rPr>
                <w:rFonts w:ascii="Arial" w:hAnsi="Arial" w:cs="Arial"/>
              </w:rPr>
            </w:pPr>
            <w:r w:rsidRPr="009076B6">
              <w:rPr>
                <w:rFonts w:ascii="Arial Bold" w:hAnsi="Arial Bold"/>
              </w:rPr>
              <w:t>Details</w:t>
            </w:r>
          </w:p>
        </w:tc>
        <w:tc>
          <w:tcPr>
            <w:tcW w:w="3402" w:type="dxa"/>
            <w:tcBorders>
              <w:bottom w:val="single" w:sz="4" w:space="0" w:color="auto"/>
            </w:tcBorders>
            <w:shd w:val="clear" w:color="auto" w:fill="76923C"/>
          </w:tcPr>
          <w:p w14:paraId="6FC744BD" w14:textId="50A2777C" w:rsidR="00A00A0C" w:rsidRDefault="00A00A0C" w:rsidP="00A00A0C">
            <w:pPr>
              <w:rPr>
                <w:rFonts w:ascii="Arial" w:hAnsi="Arial" w:cs="Arial"/>
              </w:rPr>
            </w:pPr>
            <w:r w:rsidRPr="009076B6">
              <w:rPr>
                <w:rFonts w:ascii="Arial Bold" w:hAnsi="Arial Bold"/>
              </w:rPr>
              <w:t>Reference</w:t>
            </w:r>
          </w:p>
        </w:tc>
      </w:tr>
      <w:tr w:rsidR="00B0055C" w14:paraId="5604FB25" w14:textId="77777777" w:rsidTr="00A00A0C">
        <w:tc>
          <w:tcPr>
            <w:tcW w:w="817" w:type="dxa"/>
          </w:tcPr>
          <w:p w14:paraId="51A2BCF9" w14:textId="77777777" w:rsidR="00B0055C" w:rsidRPr="00C547FC" w:rsidRDefault="00B0055C" w:rsidP="00A961A4">
            <w:pPr>
              <w:rPr>
                <w:rFonts w:ascii="Arial Bold" w:hAnsi="Arial Bold" w:cs="Arial"/>
                <w:b/>
              </w:rPr>
            </w:pPr>
            <w:r>
              <w:rPr>
                <w:rFonts w:ascii="Arial Bold" w:hAnsi="Arial Bold" w:cs="Arial"/>
                <w:b/>
              </w:rPr>
              <w:t>46</w:t>
            </w:r>
          </w:p>
        </w:tc>
        <w:tc>
          <w:tcPr>
            <w:tcW w:w="5245" w:type="dxa"/>
            <w:shd w:val="clear" w:color="auto" w:fill="auto"/>
          </w:tcPr>
          <w:p w14:paraId="6B386A88" w14:textId="2FE52659" w:rsidR="00B0055C" w:rsidRDefault="00B0055C" w:rsidP="00A72F36">
            <w:pPr>
              <w:rPr>
                <w:rFonts w:ascii="Arial" w:hAnsi="Arial" w:cs="Arial"/>
              </w:rPr>
            </w:pPr>
            <w:r>
              <w:rPr>
                <w:rFonts w:ascii="Arial" w:hAnsi="Arial" w:cs="Arial"/>
              </w:rPr>
              <w:t>D</w:t>
            </w:r>
            <w:r w:rsidR="00A72F36">
              <w:rPr>
                <w:rFonts w:ascii="Arial" w:hAnsi="Arial" w:cs="Arial"/>
              </w:rPr>
              <w:t>o</w:t>
            </w:r>
            <w:r>
              <w:rPr>
                <w:rFonts w:ascii="Arial" w:hAnsi="Arial" w:cs="Arial"/>
              </w:rPr>
              <w:t>F approval for all regulations prescribing the fee to be paid on the submission of a scheme by an approved developer for development of derelict waters where the amount is greater than £100 prescribed in the Angling Waters (Development Schemes) Regulations (NI) 1992</w:t>
            </w:r>
            <w:r w:rsidR="00A72F36">
              <w:rPr>
                <w:rFonts w:ascii="Arial" w:hAnsi="Arial" w:cs="Arial"/>
              </w:rPr>
              <w:t>.</w:t>
            </w:r>
          </w:p>
        </w:tc>
        <w:tc>
          <w:tcPr>
            <w:tcW w:w="3402" w:type="dxa"/>
            <w:shd w:val="clear" w:color="auto" w:fill="auto"/>
          </w:tcPr>
          <w:p w14:paraId="6E5BC795" w14:textId="77777777" w:rsidR="00B0055C" w:rsidRDefault="00B0055C" w:rsidP="00A961A4">
            <w:pPr>
              <w:rPr>
                <w:rFonts w:ascii="Arial" w:hAnsi="Arial" w:cs="Arial"/>
              </w:rPr>
            </w:pPr>
            <w:r>
              <w:rPr>
                <w:rFonts w:ascii="Arial" w:hAnsi="Arial" w:cs="Arial"/>
              </w:rPr>
              <w:t>Fisheries Act (NI) 1966 S3A (2)</w:t>
            </w:r>
          </w:p>
          <w:p w14:paraId="520499C9" w14:textId="77777777" w:rsidR="00B0055C" w:rsidRDefault="00B0055C" w:rsidP="00A961A4">
            <w:pPr>
              <w:rPr>
                <w:rFonts w:ascii="Arial" w:hAnsi="Arial" w:cs="Arial"/>
              </w:rPr>
            </w:pPr>
          </w:p>
          <w:p w14:paraId="158C9B33" w14:textId="77777777" w:rsidR="00B0055C" w:rsidRDefault="00B0055C" w:rsidP="00A961A4">
            <w:pPr>
              <w:rPr>
                <w:rFonts w:ascii="Arial" w:hAnsi="Arial" w:cs="Arial"/>
              </w:rPr>
            </w:pPr>
          </w:p>
          <w:p w14:paraId="4E2AAB93" w14:textId="77777777" w:rsidR="00B0055C" w:rsidRDefault="00B0055C" w:rsidP="00A961A4">
            <w:pPr>
              <w:rPr>
                <w:rFonts w:ascii="Arial" w:hAnsi="Arial" w:cs="Arial"/>
              </w:rPr>
            </w:pPr>
          </w:p>
        </w:tc>
      </w:tr>
      <w:tr w:rsidR="00B0055C" w14:paraId="5924F0C4" w14:textId="77777777" w:rsidTr="00A00A0C">
        <w:tc>
          <w:tcPr>
            <w:tcW w:w="817" w:type="dxa"/>
          </w:tcPr>
          <w:p w14:paraId="1823A4FE" w14:textId="77777777" w:rsidR="00B0055C" w:rsidRPr="00C547FC" w:rsidRDefault="00B0055C" w:rsidP="00A961A4">
            <w:pPr>
              <w:rPr>
                <w:rFonts w:ascii="Arial Bold" w:hAnsi="Arial Bold" w:cs="Arial"/>
                <w:b/>
              </w:rPr>
            </w:pPr>
            <w:r>
              <w:rPr>
                <w:rFonts w:ascii="Arial Bold" w:hAnsi="Arial Bold" w:cs="Arial"/>
                <w:b/>
              </w:rPr>
              <w:t>47</w:t>
            </w:r>
          </w:p>
        </w:tc>
        <w:tc>
          <w:tcPr>
            <w:tcW w:w="5245" w:type="dxa"/>
            <w:shd w:val="clear" w:color="auto" w:fill="auto"/>
          </w:tcPr>
          <w:p w14:paraId="2A7D62FD" w14:textId="04FCF2C9" w:rsidR="00B0055C" w:rsidRDefault="00B0055C" w:rsidP="00563ED2">
            <w:pPr>
              <w:rPr>
                <w:rFonts w:ascii="Arial" w:hAnsi="Arial" w:cs="Arial"/>
              </w:rPr>
            </w:pPr>
            <w:r>
              <w:rPr>
                <w:rFonts w:ascii="Arial" w:hAnsi="Arial" w:cs="Arial"/>
              </w:rPr>
              <w:t>Conduct</w:t>
            </w:r>
            <w:r w:rsidR="00563ED2">
              <w:rPr>
                <w:rFonts w:ascii="Arial" w:hAnsi="Arial" w:cs="Arial"/>
              </w:rPr>
              <w:t xml:space="preserve"> </w:t>
            </w:r>
            <w:r>
              <w:rPr>
                <w:rFonts w:ascii="Arial" w:hAnsi="Arial" w:cs="Arial"/>
              </w:rPr>
              <w:t>/</w:t>
            </w:r>
            <w:r w:rsidR="00563ED2">
              <w:rPr>
                <w:rFonts w:ascii="Arial" w:hAnsi="Arial" w:cs="Arial"/>
              </w:rPr>
              <w:t xml:space="preserve"> </w:t>
            </w:r>
            <w:r>
              <w:rPr>
                <w:rFonts w:ascii="Arial" w:hAnsi="Arial" w:cs="Arial"/>
              </w:rPr>
              <w:t>promote</w:t>
            </w:r>
            <w:r w:rsidR="00563ED2">
              <w:rPr>
                <w:rFonts w:ascii="Arial" w:hAnsi="Arial" w:cs="Arial"/>
              </w:rPr>
              <w:t xml:space="preserve"> </w:t>
            </w:r>
            <w:r>
              <w:rPr>
                <w:rFonts w:ascii="Arial" w:hAnsi="Arial" w:cs="Arial"/>
              </w:rPr>
              <w:t>/</w:t>
            </w:r>
            <w:r w:rsidR="00563ED2">
              <w:rPr>
                <w:rFonts w:ascii="Arial" w:hAnsi="Arial" w:cs="Arial"/>
              </w:rPr>
              <w:t xml:space="preserve"> </w:t>
            </w:r>
            <w:r>
              <w:rPr>
                <w:rFonts w:ascii="Arial" w:hAnsi="Arial" w:cs="Arial"/>
              </w:rPr>
              <w:t xml:space="preserve">assist by grants </w:t>
            </w:r>
            <w:proofErr w:type="spellStart"/>
            <w:r>
              <w:rPr>
                <w:rFonts w:ascii="Arial" w:hAnsi="Arial" w:cs="Arial"/>
              </w:rPr>
              <w:t>etc</w:t>
            </w:r>
            <w:proofErr w:type="spellEnd"/>
            <w:r>
              <w:rPr>
                <w:rFonts w:ascii="Arial" w:hAnsi="Arial" w:cs="Arial"/>
              </w:rPr>
              <w:t xml:space="preserve"> research re inland fisheries, salmon fisheries, and fish other than sea-fish</w:t>
            </w:r>
            <w:r w:rsidR="00A72F36">
              <w:rPr>
                <w:rFonts w:ascii="Arial" w:hAnsi="Arial" w:cs="Arial"/>
              </w:rPr>
              <w:t>.</w:t>
            </w:r>
          </w:p>
        </w:tc>
        <w:tc>
          <w:tcPr>
            <w:tcW w:w="3402" w:type="dxa"/>
            <w:shd w:val="clear" w:color="auto" w:fill="auto"/>
          </w:tcPr>
          <w:p w14:paraId="274B5F06" w14:textId="77777777" w:rsidR="00B0055C" w:rsidRDefault="00B0055C" w:rsidP="00A961A4">
            <w:pPr>
              <w:rPr>
                <w:rFonts w:ascii="Arial" w:hAnsi="Arial" w:cs="Arial"/>
              </w:rPr>
            </w:pPr>
            <w:r>
              <w:rPr>
                <w:rFonts w:ascii="Arial" w:hAnsi="Arial" w:cs="Arial"/>
              </w:rPr>
              <w:t>Fisheries Act (NI) 1966 S12</w:t>
            </w:r>
          </w:p>
          <w:p w14:paraId="11893E3A" w14:textId="77777777" w:rsidR="00B0055C" w:rsidRDefault="00B0055C" w:rsidP="00A961A4">
            <w:pPr>
              <w:rPr>
                <w:rFonts w:ascii="Arial" w:hAnsi="Arial" w:cs="Arial"/>
              </w:rPr>
            </w:pPr>
          </w:p>
        </w:tc>
      </w:tr>
      <w:tr w:rsidR="00E25BF3" w14:paraId="606E08BC" w14:textId="77777777" w:rsidTr="00A00A0C">
        <w:tc>
          <w:tcPr>
            <w:tcW w:w="817" w:type="dxa"/>
          </w:tcPr>
          <w:p w14:paraId="78C34982" w14:textId="7BE606C7" w:rsidR="00E25BF3" w:rsidRDefault="00E25BF3" w:rsidP="00A961A4">
            <w:pPr>
              <w:rPr>
                <w:rFonts w:ascii="Arial Bold" w:hAnsi="Arial Bold" w:cs="Arial"/>
                <w:b/>
              </w:rPr>
            </w:pPr>
            <w:r>
              <w:rPr>
                <w:rFonts w:ascii="Arial Bold" w:hAnsi="Arial Bold" w:cs="Arial"/>
                <w:b/>
              </w:rPr>
              <w:t>48</w:t>
            </w:r>
          </w:p>
        </w:tc>
        <w:tc>
          <w:tcPr>
            <w:tcW w:w="5245" w:type="dxa"/>
            <w:shd w:val="clear" w:color="auto" w:fill="auto"/>
          </w:tcPr>
          <w:p w14:paraId="76E80A3E" w14:textId="75D0CBE2" w:rsidR="00E25BF3" w:rsidRDefault="00E25BF3" w:rsidP="00563ED2">
            <w:pPr>
              <w:rPr>
                <w:rFonts w:ascii="Arial" w:hAnsi="Arial" w:cs="Arial"/>
              </w:rPr>
            </w:pPr>
            <w:r>
              <w:rPr>
                <w:rFonts w:ascii="Arial" w:hAnsi="Arial" w:cs="Arial"/>
              </w:rPr>
              <w:t>Coastal Communities Fund – Programmes of Grants and / or financial assistance over £100,000.</w:t>
            </w:r>
          </w:p>
        </w:tc>
        <w:tc>
          <w:tcPr>
            <w:tcW w:w="3402" w:type="dxa"/>
            <w:shd w:val="clear" w:color="auto" w:fill="auto"/>
          </w:tcPr>
          <w:p w14:paraId="3EDDDCD7" w14:textId="77777777" w:rsidR="00E25BF3" w:rsidRDefault="00E25BF3" w:rsidP="00A961A4">
            <w:pPr>
              <w:rPr>
                <w:rFonts w:ascii="Arial" w:hAnsi="Arial" w:cs="Arial"/>
              </w:rPr>
            </w:pPr>
          </w:p>
        </w:tc>
      </w:tr>
      <w:tr w:rsidR="00E25BF3" w14:paraId="32121CC2" w14:textId="77777777" w:rsidTr="00A00A0C">
        <w:tc>
          <w:tcPr>
            <w:tcW w:w="817" w:type="dxa"/>
          </w:tcPr>
          <w:p w14:paraId="3D09045A" w14:textId="429F0B5C" w:rsidR="00E25BF3" w:rsidRDefault="00E25BF3" w:rsidP="00A961A4">
            <w:pPr>
              <w:rPr>
                <w:rFonts w:ascii="Arial Bold" w:hAnsi="Arial Bold" w:cs="Arial"/>
                <w:b/>
              </w:rPr>
            </w:pPr>
            <w:r>
              <w:rPr>
                <w:rFonts w:ascii="Arial Bold" w:hAnsi="Arial Bold" w:cs="Arial"/>
                <w:b/>
              </w:rPr>
              <w:t>49</w:t>
            </w:r>
          </w:p>
        </w:tc>
        <w:tc>
          <w:tcPr>
            <w:tcW w:w="5245" w:type="dxa"/>
            <w:shd w:val="clear" w:color="auto" w:fill="auto"/>
          </w:tcPr>
          <w:p w14:paraId="1DF8B256" w14:textId="662A9403" w:rsidR="00E25BF3" w:rsidRDefault="00E25BF3" w:rsidP="00563ED2">
            <w:pPr>
              <w:rPr>
                <w:rFonts w:ascii="Arial" w:hAnsi="Arial" w:cs="Arial"/>
              </w:rPr>
            </w:pPr>
            <w:r>
              <w:rPr>
                <w:rFonts w:ascii="Arial" w:hAnsi="Arial" w:cs="Arial"/>
              </w:rPr>
              <w:t>Disallowance of more than 3%, approved by the Commission, per scheme year.</w:t>
            </w:r>
          </w:p>
        </w:tc>
        <w:tc>
          <w:tcPr>
            <w:tcW w:w="3402" w:type="dxa"/>
            <w:shd w:val="clear" w:color="auto" w:fill="auto"/>
          </w:tcPr>
          <w:p w14:paraId="68DE4536" w14:textId="77777777" w:rsidR="00E25BF3" w:rsidRDefault="00E25BF3" w:rsidP="00A961A4">
            <w:pPr>
              <w:rPr>
                <w:rFonts w:ascii="Arial" w:hAnsi="Arial" w:cs="Arial"/>
              </w:rPr>
            </w:pPr>
          </w:p>
        </w:tc>
      </w:tr>
    </w:tbl>
    <w:p w14:paraId="793563CB" w14:textId="77777777" w:rsidR="00B0055C" w:rsidRDefault="00B0055C" w:rsidP="00B0055C">
      <w:pPr>
        <w:rPr>
          <w:rFonts w:ascii="Arial" w:hAnsi="Arial" w:cs="Arial"/>
        </w:rPr>
      </w:pPr>
    </w:p>
    <w:p w14:paraId="104265B9" w14:textId="77777777" w:rsidR="00B0055C" w:rsidRDefault="00B0055C" w:rsidP="00B0055C">
      <w:pPr>
        <w:ind w:left="6480" w:firstLine="720"/>
        <w:rPr>
          <w:rFonts w:ascii="Arial" w:hAnsi="Arial" w:cs="Arial"/>
          <w:b/>
          <w:bCs/>
        </w:rPr>
      </w:pPr>
      <w:r>
        <w:rPr>
          <w:rFonts w:ascii="Arial" w:hAnsi="Arial" w:cs="Arial"/>
          <w:b/>
          <w:bCs/>
        </w:rPr>
        <w:br w:type="page"/>
      </w:r>
    </w:p>
    <w:p w14:paraId="5E45312A" w14:textId="77777777" w:rsidR="00B0055C" w:rsidRPr="00320F22" w:rsidRDefault="00B0055C" w:rsidP="00B0055C">
      <w:pPr>
        <w:rPr>
          <w:rFonts w:ascii="Arial" w:hAnsi="Arial" w:cs="Arial"/>
          <w:b/>
          <w:bCs/>
          <w:color w:val="76923C"/>
        </w:rPr>
      </w:pPr>
      <w:r w:rsidRPr="00320F22">
        <w:rPr>
          <w:rFonts w:ascii="Arial" w:hAnsi="Arial" w:cs="Arial"/>
          <w:b/>
          <w:bCs/>
          <w:color w:val="76923C"/>
        </w:rPr>
        <w:lastRenderedPageBreak/>
        <w:t>Delegations which it may be possible to remove subject to legal review:</w:t>
      </w:r>
    </w:p>
    <w:p w14:paraId="1F7BF2A0" w14:textId="77777777" w:rsidR="00B0055C" w:rsidRDefault="00B0055C" w:rsidP="00B0055C">
      <w:pPr>
        <w:rPr>
          <w:rFonts w:ascii="Arial" w:hAnsi="Arial" w:cs="Arial"/>
          <w:b/>
          <w:bCs/>
        </w:rPr>
      </w:pPr>
    </w:p>
    <w:tbl>
      <w:tblPr>
        <w:tblW w:w="946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7"/>
        <w:gridCol w:w="5245"/>
        <w:gridCol w:w="3402"/>
      </w:tblGrid>
      <w:tr w:rsidR="00B0055C" w14:paraId="69AF467E" w14:textId="77777777" w:rsidTr="00B46C66">
        <w:trPr>
          <w:trHeight w:val="280"/>
          <w:tblHeader/>
        </w:trPr>
        <w:tc>
          <w:tcPr>
            <w:tcW w:w="817" w:type="dxa"/>
            <w:tcBorders>
              <w:top w:val="single" w:sz="4" w:space="0" w:color="auto"/>
              <w:left w:val="single" w:sz="4" w:space="0" w:color="auto"/>
              <w:bottom w:val="single" w:sz="4" w:space="0" w:color="auto"/>
              <w:right w:val="single" w:sz="4" w:space="0" w:color="auto"/>
            </w:tcBorders>
            <w:shd w:val="clear" w:color="auto" w:fill="76923C"/>
          </w:tcPr>
          <w:p w14:paraId="711799D9" w14:textId="0DA466C2" w:rsidR="00B0055C" w:rsidRPr="00C547FC" w:rsidRDefault="00B0055C" w:rsidP="00970CDB">
            <w:pPr>
              <w:rPr>
                <w:rFonts w:ascii="Arial Bold" w:hAnsi="Arial Bold" w:cs="Arial"/>
                <w:b/>
              </w:rPr>
            </w:pPr>
            <w:r w:rsidRPr="00C547FC">
              <w:rPr>
                <w:rFonts w:ascii="Arial Bold" w:hAnsi="Arial Bold" w:cs="Arial"/>
                <w:b/>
              </w:rPr>
              <w:t>N</w:t>
            </w:r>
            <w:r w:rsidR="006E167A">
              <w:rPr>
                <w:rFonts w:ascii="Arial Bold" w:hAnsi="Arial Bold" w:cs="Arial"/>
                <w:b/>
              </w:rPr>
              <w:t>o</w:t>
            </w:r>
          </w:p>
        </w:tc>
        <w:tc>
          <w:tcPr>
            <w:tcW w:w="5245" w:type="dxa"/>
            <w:tcBorders>
              <w:top w:val="single" w:sz="4" w:space="0" w:color="auto"/>
              <w:left w:val="single" w:sz="4" w:space="0" w:color="auto"/>
              <w:bottom w:val="single" w:sz="4" w:space="0" w:color="auto"/>
              <w:right w:val="single" w:sz="4" w:space="0" w:color="auto"/>
            </w:tcBorders>
            <w:shd w:val="clear" w:color="auto" w:fill="76923C"/>
          </w:tcPr>
          <w:p w14:paraId="3175FCBD" w14:textId="77777777" w:rsidR="00B0055C" w:rsidRPr="00C547FC" w:rsidRDefault="00B0055C" w:rsidP="00970CDB">
            <w:pPr>
              <w:rPr>
                <w:rFonts w:ascii="Arial Bold" w:hAnsi="Arial Bold" w:cs="Arial"/>
                <w:b/>
              </w:rPr>
            </w:pPr>
            <w:r w:rsidRPr="00C547FC">
              <w:rPr>
                <w:rFonts w:ascii="Arial Bold" w:hAnsi="Arial Bold" w:cs="Arial"/>
                <w:b/>
              </w:rPr>
              <w:t>Details</w:t>
            </w:r>
          </w:p>
        </w:tc>
        <w:tc>
          <w:tcPr>
            <w:tcW w:w="3402" w:type="dxa"/>
            <w:tcBorders>
              <w:top w:val="single" w:sz="4" w:space="0" w:color="auto"/>
              <w:left w:val="single" w:sz="4" w:space="0" w:color="auto"/>
              <w:bottom w:val="single" w:sz="4" w:space="0" w:color="auto"/>
              <w:right w:val="single" w:sz="4" w:space="0" w:color="auto"/>
            </w:tcBorders>
            <w:shd w:val="clear" w:color="auto" w:fill="76923C"/>
          </w:tcPr>
          <w:p w14:paraId="08F2E7B2" w14:textId="20DB257E" w:rsidR="00B0055C" w:rsidRPr="00C547FC" w:rsidRDefault="00B0055C" w:rsidP="00970CDB">
            <w:pPr>
              <w:rPr>
                <w:rFonts w:ascii="Arial Bold" w:hAnsi="Arial Bold" w:cs="Arial"/>
                <w:b/>
              </w:rPr>
            </w:pPr>
            <w:r w:rsidRPr="00C547FC">
              <w:rPr>
                <w:rFonts w:ascii="Arial Bold" w:hAnsi="Arial Bold" w:cs="Arial"/>
                <w:b/>
              </w:rPr>
              <w:t>Reference</w:t>
            </w:r>
          </w:p>
        </w:tc>
      </w:tr>
      <w:tr w:rsidR="00B0055C" w14:paraId="2B37FA36" w14:textId="77777777" w:rsidTr="006E167A">
        <w:tc>
          <w:tcPr>
            <w:tcW w:w="817" w:type="dxa"/>
            <w:tcBorders>
              <w:top w:val="single" w:sz="4" w:space="0" w:color="auto"/>
              <w:left w:val="single" w:sz="4" w:space="0" w:color="auto"/>
              <w:bottom w:val="single" w:sz="4" w:space="0" w:color="auto"/>
              <w:right w:val="single" w:sz="4" w:space="0" w:color="auto"/>
            </w:tcBorders>
          </w:tcPr>
          <w:p w14:paraId="04303DC6" w14:textId="29C374C6" w:rsidR="00B0055C" w:rsidRPr="00C04C6D" w:rsidRDefault="00801C8C" w:rsidP="00A961A4">
            <w:pPr>
              <w:rPr>
                <w:rFonts w:ascii="Arial Bold" w:hAnsi="Arial Bold" w:cs="Arial"/>
                <w:b/>
              </w:rPr>
            </w:pPr>
            <w:r>
              <w:rPr>
                <w:rFonts w:ascii="Arial Bold" w:hAnsi="Arial Bold" w:cs="Arial"/>
                <w:b/>
              </w:rPr>
              <w:t>50</w:t>
            </w:r>
          </w:p>
        </w:tc>
        <w:tc>
          <w:tcPr>
            <w:tcW w:w="5245" w:type="dxa"/>
            <w:tcBorders>
              <w:top w:val="single" w:sz="4" w:space="0" w:color="auto"/>
              <w:left w:val="single" w:sz="4" w:space="0" w:color="auto"/>
              <w:bottom w:val="single" w:sz="4" w:space="0" w:color="auto"/>
              <w:right w:val="single" w:sz="4" w:space="0" w:color="auto"/>
            </w:tcBorders>
          </w:tcPr>
          <w:p w14:paraId="49BE7AEB" w14:textId="76FAC350" w:rsidR="00B0055C" w:rsidRDefault="00B0055C" w:rsidP="00563ED2">
            <w:pPr>
              <w:rPr>
                <w:rFonts w:ascii="Arial" w:hAnsi="Arial" w:cs="Arial"/>
              </w:rPr>
            </w:pPr>
            <w:r>
              <w:rPr>
                <w:rFonts w:ascii="Arial" w:hAnsi="Arial" w:cs="Arial"/>
              </w:rPr>
              <w:t>Payment of grant for harbour works</w:t>
            </w:r>
            <w:r w:rsidR="00A72F36">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2B7E66BC" w14:textId="77777777" w:rsidR="00B0055C" w:rsidRDefault="00B0055C" w:rsidP="00A961A4">
            <w:pPr>
              <w:rPr>
                <w:rFonts w:ascii="Arial" w:hAnsi="Arial" w:cs="Arial"/>
                <w:lang w:val="fr-FR"/>
              </w:rPr>
            </w:pPr>
            <w:proofErr w:type="spellStart"/>
            <w:r>
              <w:rPr>
                <w:rFonts w:ascii="Arial" w:hAnsi="Arial" w:cs="Arial"/>
                <w:lang w:val="fr-FR"/>
              </w:rPr>
              <w:t>Harbours</w:t>
            </w:r>
            <w:proofErr w:type="spellEnd"/>
            <w:r>
              <w:rPr>
                <w:rFonts w:ascii="Arial" w:hAnsi="Arial" w:cs="Arial"/>
                <w:lang w:val="fr-FR"/>
              </w:rPr>
              <w:t xml:space="preserve"> </w:t>
            </w:r>
            <w:proofErr w:type="spellStart"/>
            <w:r>
              <w:rPr>
                <w:rFonts w:ascii="Arial" w:hAnsi="Arial" w:cs="Arial"/>
                <w:lang w:val="fr-FR"/>
              </w:rPr>
              <w:t>Act</w:t>
            </w:r>
            <w:proofErr w:type="spellEnd"/>
            <w:r>
              <w:rPr>
                <w:rFonts w:ascii="Arial" w:hAnsi="Arial" w:cs="Arial"/>
                <w:lang w:val="fr-FR"/>
              </w:rPr>
              <w:t xml:space="preserve"> (NI) 1970</w:t>
            </w:r>
          </w:p>
        </w:tc>
      </w:tr>
      <w:tr w:rsidR="00B0055C" w14:paraId="61B3BE99" w14:textId="77777777" w:rsidTr="006E167A">
        <w:tc>
          <w:tcPr>
            <w:tcW w:w="817" w:type="dxa"/>
            <w:tcBorders>
              <w:top w:val="single" w:sz="4" w:space="0" w:color="auto"/>
              <w:left w:val="single" w:sz="4" w:space="0" w:color="auto"/>
              <w:bottom w:val="single" w:sz="4" w:space="0" w:color="auto"/>
              <w:right w:val="single" w:sz="4" w:space="0" w:color="auto"/>
            </w:tcBorders>
          </w:tcPr>
          <w:p w14:paraId="1D86C123" w14:textId="051C99E7" w:rsidR="00B0055C" w:rsidRPr="00C04C6D" w:rsidRDefault="00801C8C" w:rsidP="00A961A4">
            <w:pPr>
              <w:rPr>
                <w:rFonts w:ascii="Arial Bold" w:hAnsi="Arial Bold" w:cs="Arial"/>
                <w:b/>
              </w:rPr>
            </w:pPr>
            <w:r>
              <w:rPr>
                <w:rFonts w:ascii="Arial Bold" w:hAnsi="Arial Bold" w:cs="Arial"/>
                <w:b/>
              </w:rPr>
              <w:t>51</w:t>
            </w:r>
          </w:p>
        </w:tc>
        <w:tc>
          <w:tcPr>
            <w:tcW w:w="5245" w:type="dxa"/>
            <w:tcBorders>
              <w:top w:val="single" w:sz="4" w:space="0" w:color="auto"/>
              <w:left w:val="single" w:sz="4" w:space="0" w:color="auto"/>
              <w:bottom w:val="single" w:sz="4" w:space="0" w:color="auto"/>
              <w:right w:val="single" w:sz="4" w:space="0" w:color="auto"/>
            </w:tcBorders>
          </w:tcPr>
          <w:p w14:paraId="55AC152F" w14:textId="0D23BA0B" w:rsidR="00B0055C" w:rsidRDefault="00B0055C" w:rsidP="00563ED2">
            <w:pPr>
              <w:rPr>
                <w:rFonts w:ascii="Arial" w:hAnsi="Arial" w:cs="Arial"/>
              </w:rPr>
            </w:pPr>
            <w:r>
              <w:rPr>
                <w:rFonts w:ascii="Arial" w:hAnsi="Arial" w:cs="Arial"/>
              </w:rPr>
              <w:t>Making loans to Fisheries Harbour Authority</w:t>
            </w:r>
            <w:r w:rsidR="00A72F36">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45B59220" w14:textId="77777777" w:rsidR="00B0055C" w:rsidRDefault="00B0055C" w:rsidP="00A961A4">
            <w:pPr>
              <w:rPr>
                <w:rFonts w:ascii="Arial" w:hAnsi="Arial" w:cs="Arial"/>
              </w:rPr>
            </w:pPr>
            <w:r>
              <w:rPr>
                <w:rFonts w:ascii="Arial" w:hAnsi="Arial" w:cs="Arial"/>
              </w:rPr>
              <w:t>Harbours Act (NI) 1970 S2 (remains in statute but no longer used)</w:t>
            </w:r>
          </w:p>
        </w:tc>
      </w:tr>
      <w:tr w:rsidR="00B0055C" w14:paraId="3CE9608A" w14:textId="77777777" w:rsidTr="006E167A">
        <w:tc>
          <w:tcPr>
            <w:tcW w:w="817" w:type="dxa"/>
            <w:tcBorders>
              <w:top w:val="single" w:sz="4" w:space="0" w:color="auto"/>
              <w:left w:val="single" w:sz="4" w:space="0" w:color="auto"/>
              <w:bottom w:val="single" w:sz="4" w:space="0" w:color="auto"/>
              <w:right w:val="single" w:sz="4" w:space="0" w:color="auto"/>
            </w:tcBorders>
          </w:tcPr>
          <w:p w14:paraId="47A3DFC7" w14:textId="4AB56B9A" w:rsidR="00B0055C" w:rsidRPr="00C04C6D" w:rsidRDefault="00B0055C" w:rsidP="00801C8C">
            <w:pPr>
              <w:rPr>
                <w:rFonts w:ascii="Arial Bold" w:hAnsi="Arial Bold" w:cs="Arial"/>
                <w:b/>
              </w:rPr>
            </w:pPr>
            <w:r>
              <w:rPr>
                <w:rFonts w:ascii="Arial Bold" w:hAnsi="Arial Bold" w:cs="Arial"/>
                <w:b/>
              </w:rPr>
              <w:t>5</w:t>
            </w:r>
            <w:r w:rsidR="00801C8C">
              <w:rPr>
                <w:rFonts w:ascii="Arial Bold" w:hAnsi="Arial Bold" w:cs="Arial"/>
                <w:b/>
              </w:rPr>
              <w:t>2</w:t>
            </w:r>
          </w:p>
        </w:tc>
        <w:tc>
          <w:tcPr>
            <w:tcW w:w="5245" w:type="dxa"/>
            <w:tcBorders>
              <w:top w:val="single" w:sz="4" w:space="0" w:color="auto"/>
              <w:left w:val="single" w:sz="4" w:space="0" w:color="auto"/>
              <w:bottom w:val="single" w:sz="4" w:space="0" w:color="auto"/>
              <w:right w:val="single" w:sz="4" w:space="0" w:color="auto"/>
            </w:tcBorders>
          </w:tcPr>
          <w:p w14:paraId="74CCBA38" w14:textId="2EA4F3B7" w:rsidR="00B0055C" w:rsidRDefault="00B0055C" w:rsidP="00563ED2">
            <w:pPr>
              <w:rPr>
                <w:rFonts w:ascii="Arial" w:hAnsi="Arial" w:cs="Arial"/>
              </w:rPr>
            </w:pPr>
            <w:r>
              <w:rPr>
                <w:rFonts w:ascii="Arial" w:hAnsi="Arial" w:cs="Arial"/>
              </w:rPr>
              <w:t>Declaration of land as forest park</w:t>
            </w:r>
            <w:r w:rsidR="00563ED2">
              <w:rPr>
                <w:rFonts w:ascii="Arial" w:hAnsi="Arial" w:cs="Arial"/>
              </w:rPr>
              <w:t xml:space="preserve"> </w:t>
            </w:r>
            <w:r>
              <w:rPr>
                <w:rFonts w:ascii="Arial" w:hAnsi="Arial" w:cs="Arial"/>
              </w:rPr>
              <w:t>/</w:t>
            </w:r>
            <w:r w:rsidR="00563ED2">
              <w:rPr>
                <w:rFonts w:ascii="Arial" w:hAnsi="Arial" w:cs="Arial"/>
              </w:rPr>
              <w:t xml:space="preserve"> </w:t>
            </w:r>
            <w:r>
              <w:rPr>
                <w:rFonts w:ascii="Arial" w:hAnsi="Arial" w:cs="Arial"/>
              </w:rPr>
              <w:t>recreation area</w:t>
            </w:r>
            <w:r w:rsidR="00A72F36">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6D10E9E1" w14:textId="77777777" w:rsidR="00B0055C" w:rsidRDefault="00B0055C" w:rsidP="00A961A4">
            <w:pPr>
              <w:rPr>
                <w:rFonts w:ascii="Arial" w:hAnsi="Arial" w:cs="Arial"/>
              </w:rPr>
            </w:pPr>
            <w:r>
              <w:rPr>
                <w:rFonts w:ascii="Arial" w:hAnsi="Arial" w:cs="Arial"/>
              </w:rPr>
              <w:t>Forestry Act (NI) 1953 (as amended by The Agriculture (Miscellaneous Provisions) Order 1977)</w:t>
            </w:r>
          </w:p>
        </w:tc>
      </w:tr>
      <w:tr w:rsidR="00B0055C" w14:paraId="2F52D85E" w14:textId="77777777" w:rsidTr="006E167A">
        <w:tc>
          <w:tcPr>
            <w:tcW w:w="817" w:type="dxa"/>
            <w:tcBorders>
              <w:top w:val="single" w:sz="4" w:space="0" w:color="auto"/>
              <w:left w:val="single" w:sz="4" w:space="0" w:color="auto"/>
              <w:bottom w:val="single" w:sz="4" w:space="0" w:color="auto"/>
              <w:right w:val="single" w:sz="4" w:space="0" w:color="auto"/>
            </w:tcBorders>
          </w:tcPr>
          <w:p w14:paraId="60295517" w14:textId="3A4EC743" w:rsidR="00B0055C" w:rsidRPr="00C04C6D" w:rsidRDefault="00B0055C" w:rsidP="00801C8C">
            <w:pPr>
              <w:pStyle w:val="Header"/>
              <w:tabs>
                <w:tab w:val="left" w:pos="720"/>
              </w:tabs>
              <w:rPr>
                <w:rFonts w:ascii="Arial Bold" w:hAnsi="Arial Bold" w:cs="Arial"/>
                <w:b/>
              </w:rPr>
            </w:pPr>
            <w:r>
              <w:rPr>
                <w:rFonts w:ascii="Arial Bold" w:hAnsi="Arial Bold" w:cs="Arial"/>
                <w:b/>
              </w:rPr>
              <w:t>5</w:t>
            </w:r>
            <w:r w:rsidR="00801C8C">
              <w:rPr>
                <w:rFonts w:ascii="Arial Bold" w:hAnsi="Arial Bold" w:cs="Arial"/>
                <w:b/>
              </w:rPr>
              <w:t>3</w:t>
            </w:r>
          </w:p>
        </w:tc>
        <w:tc>
          <w:tcPr>
            <w:tcW w:w="5245" w:type="dxa"/>
            <w:tcBorders>
              <w:top w:val="single" w:sz="4" w:space="0" w:color="auto"/>
              <w:left w:val="single" w:sz="4" w:space="0" w:color="auto"/>
              <w:bottom w:val="single" w:sz="4" w:space="0" w:color="auto"/>
              <w:right w:val="single" w:sz="4" w:space="0" w:color="auto"/>
            </w:tcBorders>
          </w:tcPr>
          <w:p w14:paraId="2CB22DB8" w14:textId="09268468" w:rsidR="00B0055C" w:rsidRPr="007A5294" w:rsidDel="00CF53CE" w:rsidRDefault="00B0055C" w:rsidP="00563ED2">
            <w:pPr>
              <w:pStyle w:val="Header"/>
              <w:tabs>
                <w:tab w:val="left" w:pos="720"/>
              </w:tabs>
              <w:rPr>
                <w:rFonts w:ascii="Arial" w:hAnsi="Arial" w:cs="Arial"/>
              </w:rPr>
            </w:pPr>
            <w:r w:rsidRPr="007A5294">
              <w:rPr>
                <w:rFonts w:ascii="Arial" w:hAnsi="Arial" w:cs="Arial"/>
              </w:rPr>
              <w:t>Charges for the use of facilities on forestry land</w:t>
            </w:r>
            <w:r w:rsidR="00A72F36">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4A90C7EE" w14:textId="77777777" w:rsidR="00B0055C" w:rsidRPr="007A5294" w:rsidDel="00CF53CE" w:rsidRDefault="00B0055C" w:rsidP="00A961A4">
            <w:pPr>
              <w:rPr>
                <w:rFonts w:ascii="Arial" w:hAnsi="Arial" w:cs="Arial"/>
              </w:rPr>
            </w:pPr>
            <w:r w:rsidRPr="007A5294">
              <w:rPr>
                <w:rFonts w:ascii="Arial" w:hAnsi="Arial" w:cs="Arial"/>
              </w:rPr>
              <w:t>Forestry Act (NI) 2010 S3(3)</w:t>
            </w:r>
          </w:p>
        </w:tc>
      </w:tr>
      <w:tr w:rsidR="00B0055C" w14:paraId="7E7D5348" w14:textId="77777777" w:rsidTr="006E167A">
        <w:tc>
          <w:tcPr>
            <w:tcW w:w="817" w:type="dxa"/>
            <w:tcBorders>
              <w:top w:val="single" w:sz="4" w:space="0" w:color="auto"/>
              <w:left w:val="single" w:sz="4" w:space="0" w:color="auto"/>
              <w:bottom w:val="single" w:sz="4" w:space="0" w:color="auto"/>
              <w:right w:val="single" w:sz="4" w:space="0" w:color="auto"/>
            </w:tcBorders>
          </w:tcPr>
          <w:p w14:paraId="18435F00" w14:textId="3EFF6C0B" w:rsidR="00B0055C" w:rsidRPr="00C04C6D" w:rsidRDefault="00B0055C" w:rsidP="00801C8C">
            <w:pPr>
              <w:pStyle w:val="Header"/>
              <w:tabs>
                <w:tab w:val="left" w:pos="720"/>
              </w:tabs>
              <w:rPr>
                <w:rFonts w:ascii="Arial Bold" w:hAnsi="Arial Bold" w:cs="Arial"/>
                <w:b/>
              </w:rPr>
            </w:pPr>
            <w:r>
              <w:rPr>
                <w:rFonts w:ascii="Arial Bold" w:hAnsi="Arial Bold" w:cs="Arial"/>
                <w:b/>
              </w:rPr>
              <w:t>5</w:t>
            </w:r>
            <w:r w:rsidR="00801C8C">
              <w:rPr>
                <w:rFonts w:ascii="Arial Bold" w:hAnsi="Arial Bold" w:cs="Arial"/>
                <w:b/>
              </w:rPr>
              <w:t>4</w:t>
            </w:r>
          </w:p>
        </w:tc>
        <w:tc>
          <w:tcPr>
            <w:tcW w:w="5245" w:type="dxa"/>
            <w:tcBorders>
              <w:top w:val="single" w:sz="4" w:space="0" w:color="auto"/>
              <w:left w:val="single" w:sz="4" w:space="0" w:color="auto"/>
              <w:bottom w:val="single" w:sz="4" w:space="0" w:color="auto"/>
              <w:right w:val="single" w:sz="4" w:space="0" w:color="auto"/>
            </w:tcBorders>
          </w:tcPr>
          <w:p w14:paraId="6BA03619" w14:textId="25B243DA" w:rsidR="00B0055C" w:rsidRPr="007A5294" w:rsidDel="00CF53CE" w:rsidRDefault="00B0055C" w:rsidP="00563ED2">
            <w:pPr>
              <w:pStyle w:val="Header"/>
              <w:tabs>
                <w:tab w:val="left" w:pos="720"/>
              </w:tabs>
              <w:rPr>
                <w:rFonts w:ascii="Arial" w:hAnsi="Arial" w:cs="Arial"/>
              </w:rPr>
            </w:pPr>
            <w:r w:rsidRPr="007A5294">
              <w:rPr>
                <w:rFonts w:ascii="Arial" w:hAnsi="Arial" w:cs="Arial"/>
              </w:rPr>
              <w:t>Incidental powers</w:t>
            </w:r>
            <w:r w:rsidR="00A72F36">
              <w:rPr>
                <w:rFonts w:ascii="Arial" w:hAnsi="Arial" w:cs="Arial"/>
              </w:rPr>
              <w:t>.</w:t>
            </w:r>
            <w:r w:rsidRPr="007A5294">
              <w:rPr>
                <w:rFonts w:ascii="Arial" w:hAnsi="Arial" w:cs="Arial"/>
              </w:rPr>
              <w:t xml:space="preserve"> </w:t>
            </w:r>
          </w:p>
        </w:tc>
        <w:tc>
          <w:tcPr>
            <w:tcW w:w="3402" w:type="dxa"/>
            <w:tcBorders>
              <w:top w:val="single" w:sz="4" w:space="0" w:color="auto"/>
              <w:left w:val="single" w:sz="4" w:space="0" w:color="auto"/>
              <w:bottom w:val="single" w:sz="4" w:space="0" w:color="auto"/>
              <w:right w:val="single" w:sz="4" w:space="0" w:color="auto"/>
            </w:tcBorders>
          </w:tcPr>
          <w:p w14:paraId="7C4858A3" w14:textId="77777777" w:rsidR="00B0055C" w:rsidRPr="007A5294" w:rsidDel="00CF53CE" w:rsidRDefault="00B0055C" w:rsidP="00A961A4">
            <w:pPr>
              <w:rPr>
                <w:rFonts w:ascii="Arial" w:hAnsi="Arial" w:cs="Arial"/>
              </w:rPr>
            </w:pPr>
            <w:r w:rsidRPr="007A5294">
              <w:rPr>
                <w:rFonts w:ascii="Arial" w:hAnsi="Arial" w:cs="Arial"/>
              </w:rPr>
              <w:t>Forestry Act (NI) 2010 S7</w:t>
            </w:r>
          </w:p>
        </w:tc>
      </w:tr>
      <w:tr w:rsidR="00B0055C" w14:paraId="70E94AD9" w14:textId="77777777" w:rsidTr="006E167A">
        <w:tc>
          <w:tcPr>
            <w:tcW w:w="817" w:type="dxa"/>
            <w:tcBorders>
              <w:top w:val="single" w:sz="4" w:space="0" w:color="auto"/>
              <w:left w:val="single" w:sz="4" w:space="0" w:color="auto"/>
              <w:bottom w:val="single" w:sz="4" w:space="0" w:color="auto"/>
              <w:right w:val="single" w:sz="4" w:space="0" w:color="auto"/>
            </w:tcBorders>
          </w:tcPr>
          <w:p w14:paraId="28F0EAEB" w14:textId="3250E0E6" w:rsidR="00B0055C" w:rsidRPr="00C04C6D" w:rsidRDefault="00B0055C" w:rsidP="00801C8C">
            <w:pPr>
              <w:pStyle w:val="Header"/>
              <w:tabs>
                <w:tab w:val="left" w:pos="720"/>
              </w:tabs>
              <w:rPr>
                <w:rFonts w:ascii="Arial Bold" w:hAnsi="Arial Bold" w:cs="Arial"/>
                <w:b/>
              </w:rPr>
            </w:pPr>
            <w:r>
              <w:rPr>
                <w:rFonts w:ascii="Arial Bold" w:hAnsi="Arial Bold" w:cs="Arial"/>
                <w:b/>
              </w:rPr>
              <w:t>5</w:t>
            </w:r>
            <w:r w:rsidR="00801C8C">
              <w:rPr>
                <w:rFonts w:ascii="Arial Bold" w:hAnsi="Arial Bold" w:cs="Arial"/>
                <w:b/>
              </w:rPr>
              <w:t>5</w:t>
            </w:r>
          </w:p>
        </w:tc>
        <w:tc>
          <w:tcPr>
            <w:tcW w:w="5245" w:type="dxa"/>
            <w:tcBorders>
              <w:top w:val="single" w:sz="4" w:space="0" w:color="auto"/>
              <w:left w:val="single" w:sz="4" w:space="0" w:color="auto"/>
              <w:bottom w:val="single" w:sz="4" w:space="0" w:color="auto"/>
              <w:right w:val="single" w:sz="4" w:space="0" w:color="auto"/>
            </w:tcBorders>
          </w:tcPr>
          <w:p w14:paraId="3D70F34B" w14:textId="46983ACF" w:rsidR="00B0055C" w:rsidRPr="007A5294" w:rsidDel="00CF53CE" w:rsidRDefault="00B0055C" w:rsidP="000A35E6">
            <w:pPr>
              <w:pStyle w:val="Header"/>
              <w:tabs>
                <w:tab w:val="left" w:pos="720"/>
              </w:tabs>
              <w:rPr>
                <w:rFonts w:ascii="Arial" w:hAnsi="Arial" w:cs="Arial"/>
              </w:rPr>
            </w:pPr>
            <w:r w:rsidRPr="007A5294">
              <w:rPr>
                <w:rFonts w:ascii="Arial" w:hAnsi="Arial" w:cs="Arial"/>
              </w:rPr>
              <w:t xml:space="preserve">Felling </w:t>
            </w:r>
            <w:r w:rsidR="000A35E6">
              <w:rPr>
                <w:rFonts w:ascii="Arial" w:hAnsi="Arial" w:cs="Arial"/>
              </w:rPr>
              <w:t>–</w:t>
            </w:r>
            <w:r w:rsidRPr="007A5294">
              <w:rPr>
                <w:rFonts w:ascii="Arial" w:hAnsi="Arial" w:cs="Arial"/>
              </w:rPr>
              <w:t xml:space="preserve"> remuneration</w:t>
            </w:r>
            <w:r w:rsidR="000A35E6">
              <w:rPr>
                <w:rFonts w:ascii="Arial" w:hAnsi="Arial" w:cs="Arial"/>
              </w:rPr>
              <w:t xml:space="preserve"> </w:t>
            </w:r>
            <w:r w:rsidRPr="007A5294">
              <w:rPr>
                <w:rFonts w:ascii="Arial" w:hAnsi="Arial" w:cs="Arial"/>
              </w:rPr>
              <w:t>of persons appointed to determine an appeal</w:t>
            </w:r>
            <w:r w:rsidR="00A72F36">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31324762" w14:textId="77777777" w:rsidR="00B0055C" w:rsidRPr="007A5294" w:rsidDel="00CF53CE" w:rsidRDefault="00B0055C" w:rsidP="00A961A4">
            <w:pPr>
              <w:rPr>
                <w:rFonts w:ascii="Arial" w:hAnsi="Arial" w:cs="Arial"/>
              </w:rPr>
            </w:pPr>
            <w:r w:rsidRPr="007A5294">
              <w:rPr>
                <w:rFonts w:ascii="Arial" w:hAnsi="Arial" w:cs="Arial"/>
              </w:rPr>
              <w:t>Forestry Act (NI) 2010 S26</w:t>
            </w:r>
          </w:p>
        </w:tc>
      </w:tr>
      <w:tr w:rsidR="00B0055C" w14:paraId="1A8CDA81" w14:textId="77777777" w:rsidTr="006E167A">
        <w:tc>
          <w:tcPr>
            <w:tcW w:w="817" w:type="dxa"/>
            <w:tcBorders>
              <w:top w:val="single" w:sz="4" w:space="0" w:color="auto"/>
              <w:left w:val="single" w:sz="4" w:space="0" w:color="auto"/>
              <w:bottom w:val="single" w:sz="4" w:space="0" w:color="auto"/>
              <w:right w:val="single" w:sz="4" w:space="0" w:color="auto"/>
            </w:tcBorders>
          </w:tcPr>
          <w:p w14:paraId="40E95547" w14:textId="584F0012" w:rsidR="00B0055C" w:rsidRPr="00C04C6D" w:rsidRDefault="00B0055C" w:rsidP="00801C8C">
            <w:pPr>
              <w:pStyle w:val="Header"/>
              <w:tabs>
                <w:tab w:val="left" w:pos="720"/>
              </w:tabs>
              <w:rPr>
                <w:rFonts w:ascii="Arial Bold" w:hAnsi="Arial Bold" w:cs="Arial"/>
                <w:b/>
              </w:rPr>
            </w:pPr>
            <w:r>
              <w:rPr>
                <w:rFonts w:ascii="Arial Bold" w:hAnsi="Arial Bold" w:cs="Arial"/>
                <w:b/>
              </w:rPr>
              <w:t>5</w:t>
            </w:r>
            <w:r w:rsidR="00801C8C">
              <w:rPr>
                <w:rFonts w:ascii="Arial Bold" w:hAnsi="Arial Bold" w:cs="Arial"/>
                <w:b/>
              </w:rPr>
              <w:t>6</w:t>
            </w:r>
          </w:p>
        </w:tc>
        <w:tc>
          <w:tcPr>
            <w:tcW w:w="5245" w:type="dxa"/>
            <w:tcBorders>
              <w:top w:val="single" w:sz="4" w:space="0" w:color="auto"/>
              <w:left w:val="single" w:sz="4" w:space="0" w:color="auto"/>
              <w:bottom w:val="single" w:sz="4" w:space="0" w:color="auto"/>
              <w:right w:val="single" w:sz="4" w:space="0" w:color="auto"/>
            </w:tcBorders>
          </w:tcPr>
          <w:p w14:paraId="527954BE" w14:textId="0936BBD0" w:rsidR="00B0055C" w:rsidRPr="007A5294" w:rsidDel="00CF53CE" w:rsidRDefault="00B0055C" w:rsidP="000A35E6">
            <w:pPr>
              <w:pStyle w:val="Header"/>
              <w:tabs>
                <w:tab w:val="left" w:pos="720"/>
              </w:tabs>
              <w:rPr>
                <w:rFonts w:ascii="Arial" w:hAnsi="Arial" w:cs="Arial"/>
              </w:rPr>
            </w:pPr>
            <w:r w:rsidRPr="007A5294">
              <w:rPr>
                <w:rFonts w:ascii="Arial" w:hAnsi="Arial" w:cs="Arial"/>
              </w:rPr>
              <w:t xml:space="preserve">Felling </w:t>
            </w:r>
            <w:r w:rsidR="000A35E6">
              <w:rPr>
                <w:rFonts w:ascii="Arial" w:hAnsi="Arial" w:cs="Arial"/>
              </w:rPr>
              <w:t>–</w:t>
            </w:r>
            <w:r w:rsidRPr="007A5294">
              <w:rPr>
                <w:rFonts w:ascii="Arial" w:hAnsi="Arial" w:cs="Arial"/>
              </w:rPr>
              <w:t xml:space="preserve"> application</w:t>
            </w:r>
            <w:r w:rsidR="000A35E6">
              <w:rPr>
                <w:rFonts w:ascii="Arial" w:hAnsi="Arial" w:cs="Arial"/>
              </w:rPr>
              <w:t xml:space="preserve"> </w:t>
            </w:r>
            <w:r w:rsidRPr="007A5294">
              <w:rPr>
                <w:rFonts w:ascii="Arial" w:hAnsi="Arial" w:cs="Arial"/>
              </w:rPr>
              <w:t xml:space="preserve">to Crown land </w:t>
            </w:r>
            <w:r w:rsidR="000A35E6">
              <w:rPr>
                <w:rFonts w:ascii="Arial" w:hAnsi="Arial" w:cs="Arial"/>
              </w:rPr>
              <w:t>–</w:t>
            </w:r>
            <w:r w:rsidRPr="007A5294">
              <w:rPr>
                <w:rFonts w:ascii="Arial" w:hAnsi="Arial" w:cs="Arial"/>
              </w:rPr>
              <w:t xml:space="preserve"> determination</w:t>
            </w:r>
            <w:r w:rsidR="000A35E6">
              <w:rPr>
                <w:rFonts w:ascii="Arial" w:hAnsi="Arial" w:cs="Arial"/>
              </w:rPr>
              <w:t xml:space="preserve"> </w:t>
            </w:r>
            <w:r w:rsidRPr="007A5294">
              <w:rPr>
                <w:rFonts w:ascii="Arial" w:hAnsi="Arial" w:cs="Arial"/>
              </w:rPr>
              <w:t>of the appropriate authority</w:t>
            </w:r>
            <w:r w:rsidR="00A72F36">
              <w:rPr>
                <w:rFonts w:ascii="Arial" w:hAnsi="Arial" w:cs="Arial"/>
              </w:rPr>
              <w:t>.</w:t>
            </w:r>
            <w:r w:rsidRPr="007A5294">
              <w:rPr>
                <w:rFonts w:ascii="Arial" w:hAnsi="Arial" w:cs="Arial"/>
              </w:rPr>
              <w:t xml:space="preserve"> </w:t>
            </w:r>
          </w:p>
        </w:tc>
        <w:tc>
          <w:tcPr>
            <w:tcW w:w="3402" w:type="dxa"/>
            <w:tcBorders>
              <w:top w:val="single" w:sz="4" w:space="0" w:color="auto"/>
              <w:left w:val="single" w:sz="4" w:space="0" w:color="auto"/>
              <w:bottom w:val="single" w:sz="4" w:space="0" w:color="auto"/>
              <w:right w:val="single" w:sz="4" w:space="0" w:color="auto"/>
            </w:tcBorders>
          </w:tcPr>
          <w:p w14:paraId="13B4CF99" w14:textId="77777777" w:rsidR="00B0055C" w:rsidRPr="007A5294" w:rsidDel="00CF53CE" w:rsidRDefault="00B0055C" w:rsidP="00A961A4">
            <w:pPr>
              <w:rPr>
                <w:rFonts w:ascii="Arial" w:hAnsi="Arial" w:cs="Arial"/>
              </w:rPr>
            </w:pPr>
            <w:r w:rsidRPr="007A5294">
              <w:rPr>
                <w:rFonts w:ascii="Arial" w:hAnsi="Arial" w:cs="Arial"/>
              </w:rPr>
              <w:t>Forestry Act (NI) 2010 S29</w:t>
            </w:r>
          </w:p>
        </w:tc>
      </w:tr>
      <w:tr w:rsidR="00B0055C" w14:paraId="2207D1AE" w14:textId="77777777" w:rsidTr="006E167A">
        <w:tc>
          <w:tcPr>
            <w:tcW w:w="817" w:type="dxa"/>
            <w:tcBorders>
              <w:top w:val="single" w:sz="4" w:space="0" w:color="auto"/>
              <w:left w:val="single" w:sz="4" w:space="0" w:color="auto"/>
              <w:bottom w:val="single" w:sz="4" w:space="0" w:color="auto"/>
              <w:right w:val="single" w:sz="4" w:space="0" w:color="auto"/>
            </w:tcBorders>
          </w:tcPr>
          <w:p w14:paraId="28A74A00" w14:textId="6711BC99" w:rsidR="00B0055C" w:rsidRPr="00C04C6D" w:rsidRDefault="00B0055C" w:rsidP="00801C8C">
            <w:pPr>
              <w:rPr>
                <w:rFonts w:ascii="Arial Bold" w:hAnsi="Arial Bold" w:cs="Arial"/>
                <w:b/>
              </w:rPr>
            </w:pPr>
            <w:r>
              <w:rPr>
                <w:rFonts w:ascii="Arial Bold" w:hAnsi="Arial Bold" w:cs="Arial"/>
                <w:b/>
              </w:rPr>
              <w:t>5</w:t>
            </w:r>
            <w:r w:rsidR="00801C8C">
              <w:rPr>
                <w:rFonts w:ascii="Arial Bold" w:hAnsi="Arial Bold" w:cs="Arial"/>
                <w:b/>
              </w:rPr>
              <w:t>7</w:t>
            </w:r>
          </w:p>
        </w:tc>
        <w:tc>
          <w:tcPr>
            <w:tcW w:w="5245" w:type="dxa"/>
            <w:tcBorders>
              <w:top w:val="single" w:sz="4" w:space="0" w:color="auto"/>
              <w:left w:val="single" w:sz="4" w:space="0" w:color="auto"/>
              <w:bottom w:val="single" w:sz="4" w:space="0" w:color="auto"/>
              <w:right w:val="single" w:sz="4" w:space="0" w:color="auto"/>
            </w:tcBorders>
          </w:tcPr>
          <w:p w14:paraId="34CEB240" w14:textId="0A258FBC" w:rsidR="00B0055C" w:rsidRDefault="00B0055C" w:rsidP="00563ED2">
            <w:pPr>
              <w:rPr>
                <w:rFonts w:ascii="Arial" w:hAnsi="Arial" w:cs="Arial"/>
              </w:rPr>
            </w:pPr>
            <w:r>
              <w:rPr>
                <w:rFonts w:ascii="Arial" w:hAnsi="Arial" w:cs="Arial"/>
              </w:rPr>
              <w:t>Making grants for propagation of plants or crops</w:t>
            </w:r>
            <w:r w:rsidR="00A72F36">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78990954" w14:textId="77777777" w:rsidR="00B0055C" w:rsidRDefault="00B0055C" w:rsidP="00A961A4">
            <w:pPr>
              <w:rPr>
                <w:rFonts w:ascii="Arial" w:hAnsi="Arial" w:cs="Arial"/>
              </w:rPr>
            </w:pPr>
            <w:r>
              <w:rPr>
                <w:rFonts w:ascii="Arial" w:hAnsi="Arial" w:cs="Arial"/>
              </w:rPr>
              <w:t>Agriculture Act (NI) 1949 S11</w:t>
            </w:r>
          </w:p>
        </w:tc>
      </w:tr>
      <w:tr w:rsidR="00B0055C" w14:paraId="30414CAD" w14:textId="77777777" w:rsidTr="006E167A">
        <w:tc>
          <w:tcPr>
            <w:tcW w:w="817" w:type="dxa"/>
            <w:tcBorders>
              <w:top w:val="single" w:sz="4" w:space="0" w:color="auto"/>
              <w:left w:val="single" w:sz="4" w:space="0" w:color="auto"/>
              <w:bottom w:val="single" w:sz="4" w:space="0" w:color="auto"/>
              <w:right w:val="single" w:sz="4" w:space="0" w:color="auto"/>
            </w:tcBorders>
          </w:tcPr>
          <w:p w14:paraId="2103C4EC" w14:textId="137AF893" w:rsidR="00B0055C" w:rsidRPr="00C04C6D" w:rsidRDefault="00B0055C" w:rsidP="00801C8C">
            <w:pPr>
              <w:rPr>
                <w:rFonts w:ascii="Arial Bold" w:hAnsi="Arial Bold" w:cs="Arial"/>
                <w:b/>
              </w:rPr>
            </w:pPr>
            <w:r>
              <w:rPr>
                <w:rFonts w:ascii="Arial Bold" w:hAnsi="Arial Bold" w:cs="Arial"/>
                <w:b/>
              </w:rPr>
              <w:t>5</w:t>
            </w:r>
            <w:r w:rsidR="00801C8C">
              <w:rPr>
                <w:rFonts w:ascii="Arial Bold" w:hAnsi="Arial Bold" w:cs="Arial"/>
                <w:b/>
              </w:rPr>
              <w:t>8</w:t>
            </w:r>
          </w:p>
        </w:tc>
        <w:tc>
          <w:tcPr>
            <w:tcW w:w="5245" w:type="dxa"/>
            <w:tcBorders>
              <w:top w:val="single" w:sz="4" w:space="0" w:color="auto"/>
              <w:left w:val="single" w:sz="4" w:space="0" w:color="auto"/>
              <w:bottom w:val="single" w:sz="4" w:space="0" w:color="auto"/>
              <w:right w:val="single" w:sz="4" w:space="0" w:color="auto"/>
            </w:tcBorders>
          </w:tcPr>
          <w:p w14:paraId="28A65ADE" w14:textId="630BA77C" w:rsidR="00B0055C" w:rsidRDefault="00B0055C" w:rsidP="00563ED2">
            <w:pPr>
              <w:rPr>
                <w:rFonts w:ascii="Arial" w:hAnsi="Arial" w:cs="Arial"/>
              </w:rPr>
            </w:pPr>
            <w:r>
              <w:rPr>
                <w:rFonts w:ascii="Arial" w:hAnsi="Arial" w:cs="Arial"/>
              </w:rPr>
              <w:t xml:space="preserve">Farm Structure (Payments to </w:t>
            </w:r>
            <w:proofErr w:type="spellStart"/>
            <w:r>
              <w:rPr>
                <w:rFonts w:ascii="Arial" w:hAnsi="Arial" w:cs="Arial"/>
              </w:rPr>
              <w:t>Outgoers</w:t>
            </w:r>
            <w:proofErr w:type="spellEnd"/>
            <w:r>
              <w:rPr>
                <w:rFonts w:ascii="Arial" w:hAnsi="Arial" w:cs="Arial"/>
              </w:rPr>
              <w:t>) Scheme 1967</w:t>
            </w:r>
            <w:r w:rsidR="00801C8C">
              <w:rPr>
                <w:rFonts w:ascii="Arial" w:hAnsi="Arial" w:cs="Arial"/>
              </w:rPr>
              <w:t xml:space="preserve"> </w:t>
            </w:r>
            <w:r>
              <w:rPr>
                <w:rFonts w:ascii="Arial" w:hAnsi="Arial" w:cs="Arial"/>
              </w:rPr>
              <w:t>/</w:t>
            </w:r>
            <w:r w:rsidR="00801C8C">
              <w:rPr>
                <w:rFonts w:ascii="Arial" w:hAnsi="Arial" w:cs="Arial"/>
              </w:rPr>
              <w:t xml:space="preserve"> </w:t>
            </w:r>
            <w:r>
              <w:rPr>
                <w:rFonts w:ascii="Arial" w:hAnsi="Arial" w:cs="Arial"/>
              </w:rPr>
              <w:t>1970 over £150 per case</w:t>
            </w:r>
            <w:r w:rsidR="00A72F36">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10F8B4EB" w14:textId="77777777" w:rsidR="00B0055C" w:rsidRDefault="00B0055C" w:rsidP="00A961A4">
            <w:pPr>
              <w:rPr>
                <w:rFonts w:ascii="Arial" w:hAnsi="Arial" w:cs="Arial"/>
              </w:rPr>
            </w:pPr>
          </w:p>
        </w:tc>
      </w:tr>
      <w:tr w:rsidR="00B0055C" w14:paraId="2BC69729" w14:textId="77777777" w:rsidTr="006E167A">
        <w:tc>
          <w:tcPr>
            <w:tcW w:w="817" w:type="dxa"/>
            <w:tcBorders>
              <w:top w:val="single" w:sz="4" w:space="0" w:color="auto"/>
              <w:left w:val="single" w:sz="4" w:space="0" w:color="auto"/>
              <w:bottom w:val="single" w:sz="4" w:space="0" w:color="auto"/>
              <w:right w:val="single" w:sz="4" w:space="0" w:color="auto"/>
            </w:tcBorders>
          </w:tcPr>
          <w:p w14:paraId="54275041" w14:textId="3EE9A6EC" w:rsidR="00B0055C" w:rsidRPr="00C04C6D" w:rsidRDefault="00B0055C" w:rsidP="00801C8C">
            <w:pPr>
              <w:rPr>
                <w:rFonts w:ascii="Arial Bold" w:hAnsi="Arial Bold" w:cs="Arial"/>
                <w:b/>
              </w:rPr>
            </w:pPr>
            <w:r>
              <w:rPr>
                <w:rFonts w:ascii="Arial Bold" w:hAnsi="Arial Bold" w:cs="Arial"/>
                <w:b/>
              </w:rPr>
              <w:t>5</w:t>
            </w:r>
            <w:r w:rsidR="00801C8C">
              <w:rPr>
                <w:rFonts w:ascii="Arial Bold" w:hAnsi="Arial Bold" w:cs="Arial"/>
                <w:b/>
              </w:rPr>
              <w:t>9</w:t>
            </w:r>
          </w:p>
        </w:tc>
        <w:tc>
          <w:tcPr>
            <w:tcW w:w="5245" w:type="dxa"/>
            <w:tcBorders>
              <w:top w:val="single" w:sz="4" w:space="0" w:color="auto"/>
              <w:left w:val="single" w:sz="4" w:space="0" w:color="auto"/>
              <w:bottom w:val="single" w:sz="4" w:space="0" w:color="auto"/>
              <w:right w:val="single" w:sz="4" w:space="0" w:color="auto"/>
            </w:tcBorders>
          </w:tcPr>
          <w:p w14:paraId="033EAB6D" w14:textId="705E22DF" w:rsidR="00B0055C" w:rsidRDefault="00B0055C" w:rsidP="00563ED2">
            <w:pPr>
              <w:rPr>
                <w:rFonts w:ascii="Arial" w:hAnsi="Arial" w:cs="Arial"/>
              </w:rPr>
            </w:pPr>
            <w:r>
              <w:rPr>
                <w:rFonts w:ascii="Arial" w:hAnsi="Arial" w:cs="Arial"/>
              </w:rPr>
              <w:t>Agriculture students prize money over £1,700</w:t>
            </w:r>
            <w:r w:rsidR="00A72F36">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164337F6" w14:textId="77777777" w:rsidR="00B0055C" w:rsidRDefault="00B0055C" w:rsidP="00A961A4">
            <w:pPr>
              <w:rPr>
                <w:rFonts w:ascii="Arial" w:hAnsi="Arial" w:cs="Arial"/>
              </w:rPr>
            </w:pPr>
          </w:p>
        </w:tc>
      </w:tr>
    </w:tbl>
    <w:p w14:paraId="6719BF41" w14:textId="77777777" w:rsidR="00B0055C" w:rsidRPr="00245C04" w:rsidRDefault="00B0055C" w:rsidP="00B0055C">
      <w:pPr>
        <w:rPr>
          <w:rFonts w:ascii="Arial" w:hAnsi="Arial" w:cs="Arial"/>
          <w:bCs/>
        </w:rPr>
      </w:pPr>
    </w:p>
    <w:p w14:paraId="61CB01F2" w14:textId="77777777" w:rsidR="00B0055C" w:rsidRPr="00245C04" w:rsidRDefault="00B0055C" w:rsidP="00B0055C">
      <w:pPr>
        <w:rPr>
          <w:rFonts w:ascii="Arial" w:hAnsi="Arial" w:cs="Arial"/>
        </w:rPr>
      </w:pPr>
    </w:p>
    <w:p w14:paraId="441678E1" w14:textId="77777777" w:rsidR="00B0055C" w:rsidRDefault="00B0055C" w:rsidP="00B0055C">
      <w:pPr>
        <w:rPr>
          <w:rFonts w:ascii="Arial" w:hAnsi="Arial" w:cs="Arial"/>
          <w:b/>
          <w:color w:val="76923C" w:themeColor="accent3" w:themeShade="BF"/>
        </w:rPr>
      </w:pPr>
      <w:r>
        <w:rPr>
          <w:rFonts w:ascii="Arial" w:hAnsi="Arial" w:cs="Arial"/>
          <w:b/>
          <w:color w:val="76923C" w:themeColor="accent3" w:themeShade="BF"/>
        </w:rPr>
        <w:br w:type="page"/>
      </w:r>
    </w:p>
    <w:p w14:paraId="6CFD251D" w14:textId="77777777" w:rsidR="00B0055C" w:rsidRDefault="00B0055C" w:rsidP="00B0055C">
      <w:pPr>
        <w:pStyle w:val="Heading1"/>
        <w:jc w:val="center"/>
        <w:rPr>
          <w:rFonts w:ascii="Arial" w:hAnsi="Arial" w:cs="Arial"/>
          <w:color w:val="76923C" w:themeColor="accent3" w:themeShade="BF"/>
          <w:sz w:val="48"/>
          <w:szCs w:val="48"/>
        </w:rPr>
      </w:pPr>
    </w:p>
    <w:p w14:paraId="6F87030A" w14:textId="77777777" w:rsidR="00A737E1" w:rsidRDefault="00B0055C" w:rsidP="00B0055C">
      <w:pPr>
        <w:pStyle w:val="Heading1"/>
        <w:jc w:val="center"/>
        <w:rPr>
          <w:rFonts w:ascii="Arial" w:hAnsi="Arial" w:cs="Arial"/>
          <w:color w:val="76923C" w:themeColor="accent3" w:themeShade="BF"/>
          <w:sz w:val="48"/>
          <w:szCs w:val="48"/>
        </w:rPr>
      </w:pPr>
      <w:r w:rsidRPr="00F30651">
        <w:rPr>
          <w:rFonts w:ascii="Arial" w:hAnsi="Arial" w:cs="Arial"/>
          <w:color w:val="76923C" w:themeColor="accent3" w:themeShade="BF"/>
          <w:sz w:val="48"/>
          <w:szCs w:val="48"/>
        </w:rPr>
        <w:t>D</w:t>
      </w:r>
      <w:r>
        <w:rPr>
          <w:rFonts w:ascii="Arial" w:hAnsi="Arial" w:cs="Arial"/>
          <w:color w:val="76923C" w:themeColor="accent3" w:themeShade="BF"/>
          <w:sz w:val="48"/>
          <w:szCs w:val="48"/>
        </w:rPr>
        <w:t xml:space="preserve">AERA </w:t>
      </w:r>
      <w:r w:rsidRPr="00F30651">
        <w:rPr>
          <w:rFonts w:ascii="Arial" w:hAnsi="Arial" w:cs="Arial"/>
          <w:color w:val="76923C" w:themeColor="accent3" w:themeShade="BF"/>
          <w:sz w:val="48"/>
          <w:szCs w:val="48"/>
        </w:rPr>
        <w:t>CORPORATE GOVERNANCE FRAMEWORK</w:t>
      </w:r>
      <w:r>
        <w:rPr>
          <w:rFonts w:ascii="Arial" w:hAnsi="Arial" w:cs="Arial"/>
          <w:color w:val="76923C" w:themeColor="accent3" w:themeShade="BF"/>
          <w:sz w:val="48"/>
          <w:szCs w:val="48"/>
        </w:rPr>
        <w:t xml:space="preserve"> </w:t>
      </w:r>
    </w:p>
    <w:p w14:paraId="0CF45600" w14:textId="77777777" w:rsidR="00A737E1" w:rsidRDefault="00A737E1" w:rsidP="00B0055C">
      <w:pPr>
        <w:pStyle w:val="Heading1"/>
        <w:jc w:val="center"/>
        <w:rPr>
          <w:rFonts w:ascii="Arial" w:hAnsi="Arial" w:cs="Arial"/>
          <w:color w:val="76923C" w:themeColor="accent3" w:themeShade="BF"/>
          <w:sz w:val="48"/>
          <w:szCs w:val="48"/>
        </w:rPr>
      </w:pPr>
    </w:p>
    <w:p w14:paraId="4685ACE4" w14:textId="298C786A" w:rsidR="00B0055C" w:rsidRPr="00F30651" w:rsidRDefault="00B0055C" w:rsidP="00B0055C">
      <w:pPr>
        <w:pStyle w:val="Heading1"/>
        <w:jc w:val="center"/>
        <w:rPr>
          <w:rFonts w:ascii="Arial" w:hAnsi="Arial" w:cs="Arial"/>
          <w:b w:val="0"/>
          <w:color w:val="76923C" w:themeColor="accent3" w:themeShade="BF"/>
        </w:rPr>
      </w:pPr>
      <w:r>
        <w:rPr>
          <w:rFonts w:ascii="Arial" w:hAnsi="Arial" w:cs="Arial"/>
          <w:color w:val="76923C" w:themeColor="accent3" w:themeShade="BF"/>
          <w:sz w:val="48"/>
          <w:szCs w:val="48"/>
        </w:rPr>
        <w:t>ANNEX 7:</w:t>
      </w:r>
    </w:p>
    <w:p w14:paraId="11467B47" w14:textId="77777777" w:rsidR="00B0055C" w:rsidRPr="00F30651" w:rsidRDefault="00B0055C" w:rsidP="00B0055C">
      <w:pPr>
        <w:spacing w:after="120" w:line="360" w:lineRule="auto"/>
        <w:ind w:left="284"/>
        <w:jc w:val="center"/>
        <w:rPr>
          <w:rFonts w:ascii="Arial" w:hAnsi="Arial" w:cs="Arial"/>
          <w:b/>
          <w:color w:val="76923C" w:themeColor="accent3" w:themeShade="BF"/>
          <w:sz w:val="52"/>
          <w:szCs w:val="52"/>
        </w:rPr>
      </w:pPr>
    </w:p>
    <w:p w14:paraId="57F3FB1A" w14:textId="77777777" w:rsidR="00B0055C" w:rsidRPr="00255829" w:rsidRDefault="00B0055C" w:rsidP="00B0055C">
      <w:pPr>
        <w:autoSpaceDE w:val="0"/>
        <w:autoSpaceDN w:val="0"/>
        <w:adjustRightInd w:val="0"/>
        <w:ind w:left="993" w:right="1088"/>
        <w:jc w:val="center"/>
        <w:rPr>
          <w:rFonts w:ascii="Arial" w:hAnsi="Arial" w:cs="Arial"/>
          <w:b/>
          <w:color w:val="76923C" w:themeColor="accent3" w:themeShade="BF"/>
          <w:sz w:val="48"/>
          <w:szCs w:val="48"/>
        </w:rPr>
      </w:pPr>
      <w:r w:rsidRPr="00255829">
        <w:rPr>
          <w:rFonts w:ascii="Arial" w:hAnsi="Arial" w:cs="Arial"/>
          <w:b/>
          <w:color w:val="76923C" w:themeColor="accent3" w:themeShade="BF"/>
          <w:sz w:val="48"/>
          <w:szCs w:val="48"/>
        </w:rPr>
        <w:t>NORTHERN IRELAND ENVIRONMENT AGENCY</w:t>
      </w:r>
    </w:p>
    <w:p w14:paraId="2E4B94BD" w14:textId="77777777" w:rsidR="00B0055C" w:rsidRPr="00255829" w:rsidRDefault="00B0055C" w:rsidP="00B0055C">
      <w:pPr>
        <w:autoSpaceDE w:val="0"/>
        <w:autoSpaceDN w:val="0"/>
        <w:adjustRightInd w:val="0"/>
        <w:ind w:left="993" w:right="1088"/>
        <w:jc w:val="center"/>
        <w:rPr>
          <w:rFonts w:ascii="Arial" w:hAnsi="Arial" w:cs="Arial"/>
          <w:b/>
          <w:color w:val="76923C" w:themeColor="accent3" w:themeShade="BF"/>
          <w:sz w:val="48"/>
          <w:szCs w:val="48"/>
        </w:rPr>
      </w:pPr>
    </w:p>
    <w:p w14:paraId="2495D60D" w14:textId="1493E929" w:rsidR="00B0055C" w:rsidRPr="00255829" w:rsidRDefault="00A737E1" w:rsidP="00B0055C">
      <w:pPr>
        <w:autoSpaceDE w:val="0"/>
        <w:autoSpaceDN w:val="0"/>
        <w:adjustRightInd w:val="0"/>
        <w:ind w:left="993" w:right="1088"/>
        <w:jc w:val="center"/>
        <w:rPr>
          <w:rFonts w:ascii="Arial" w:hAnsi="Arial" w:cs="Arial"/>
          <w:b/>
          <w:color w:val="76923C" w:themeColor="accent3" w:themeShade="BF"/>
          <w:sz w:val="48"/>
          <w:szCs w:val="48"/>
        </w:rPr>
      </w:pPr>
      <w:r>
        <w:rPr>
          <w:rFonts w:ascii="Arial" w:hAnsi="Arial" w:cs="Arial"/>
          <w:b/>
          <w:color w:val="76923C" w:themeColor="accent3" w:themeShade="BF"/>
          <w:sz w:val="48"/>
          <w:szCs w:val="48"/>
        </w:rPr>
        <w:t xml:space="preserve">GOVERNANCE </w:t>
      </w:r>
      <w:r w:rsidR="00B0055C" w:rsidRPr="00255829">
        <w:rPr>
          <w:rFonts w:ascii="Arial" w:hAnsi="Arial" w:cs="Arial"/>
          <w:b/>
          <w:color w:val="76923C" w:themeColor="accent3" w:themeShade="BF"/>
          <w:sz w:val="48"/>
          <w:szCs w:val="48"/>
        </w:rPr>
        <w:t>FRAMEWORK DOCUMENT</w:t>
      </w:r>
    </w:p>
    <w:p w14:paraId="23417DD3" w14:textId="77777777" w:rsidR="00B0055C" w:rsidRPr="00255829" w:rsidRDefault="00B0055C" w:rsidP="00B0055C">
      <w:pPr>
        <w:autoSpaceDE w:val="0"/>
        <w:autoSpaceDN w:val="0"/>
        <w:adjustRightInd w:val="0"/>
        <w:ind w:left="993" w:right="1088"/>
        <w:jc w:val="center"/>
        <w:rPr>
          <w:rFonts w:ascii="Arial" w:hAnsi="Arial" w:cs="Arial"/>
          <w:b/>
          <w:color w:val="76923C" w:themeColor="accent3" w:themeShade="BF"/>
          <w:sz w:val="48"/>
          <w:szCs w:val="48"/>
        </w:rPr>
      </w:pPr>
    </w:p>
    <w:p w14:paraId="2284DDF9" w14:textId="77777777" w:rsidR="00B0055C" w:rsidRPr="00255829" w:rsidRDefault="00B0055C" w:rsidP="00B0055C">
      <w:pPr>
        <w:pStyle w:val="Default"/>
        <w:rPr>
          <w:rFonts w:ascii="Arial" w:hAnsi="Arial" w:cs="Arial"/>
          <w:color w:val="76923C" w:themeColor="accent3" w:themeShade="BF"/>
          <w:sz w:val="48"/>
          <w:szCs w:val="48"/>
        </w:rPr>
      </w:pPr>
    </w:p>
    <w:p w14:paraId="5E445686" w14:textId="666CB148" w:rsidR="00B0055C" w:rsidRDefault="00B0055C" w:rsidP="00B0055C">
      <w:pPr>
        <w:autoSpaceDE w:val="0"/>
        <w:autoSpaceDN w:val="0"/>
        <w:adjustRightInd w:val="0"/>
        <w:ind w:left="993" w:right="1088"/>
        <w:jc w:val="center"/>
        <w:rPr>
          <w:rFonts w:ascii="Arial" w:hAnsi="Arial" w:cs="Arial"/>
          <w:b/>
          <w:bCs/>
        </w:rPr>
      </w:pPr>
      <w:r w:rsidRPr="00255829">
        <w:rPr>
          <w:rFonts w:ascii="Arial" w:hAnsi="Arial" w:cs="Arial"/>
          <w:b/>
          <w:bCs/>
          <w:color w:val="76923C" w:themeColor="accent3" w:themeShade="BF"/>
          <w:sz w:val="48"/>
          <w:szCs w:val="48"/>
        </w:rPr>
        <w:t xml:space="preserve">The relationship between Department of Agriculture Environment and Rural Affairs and the Northern Ireland Environment Agency, an Agency of the </w:t>
      </w:r>
      <w:r w:rsidR="00F070F9">
        <w:rPr>
          <w:rFonts w:ascii="Arial" w:hAnsi="Arial" w:cs="Arial"/>
          <w:b/>
          <w:bCs/>
          <w:color w:val="76923C" w:themeColor="accent3" w:themeShade="BF"/>
          <w:sz w:val="48"/>
          <w:szCs w:val="48"/>
        </w:rPr>
        <w:t>Department</w:t>
      </w:r>
    </w:p>
    <w:p w14:paraId="7EB82DF0" w14:textId="77777777" w:rsidR="00B0055C" w:rsidRDefault="00B0055C" w:rsidP="00B0055C">
      <w:pPr>
        <w:autoSpaceDE w:val="0"/>
        <w:autoSpaceDN w:val="0"/>
        <w:adjustRightInd w:val="0"/>
        <w:rPr>
          <w:rFonts w:ascii="Arial" w:hAnsi="Arial" w:cs="Arial"/>
          <w:b/>
          <w:bCs/>
        </w:rPr>
      </w:pPr>
    </w:p>
    <w:p w14:paraId="7AC75987" w14:textId="77777777" w:rsidR="00B0055C" w:rsidRDefault="00B0055C" w:rsidP="00B0055C">
      <w:pPr>
        <w:autoSpaceDE w:val="0"/>
        <w:autoSpaceDN w:val="0"/>
        <w:adjustRightInd w:val="0"/>
        <w:rPr>
          <w:rFonts w:ascii="Arial" w:hAnsi="Arial" w:cs="Arial"/>
          <w:b/>
          <w:bCs/>
        </w:rPr>
        <w:sectPr w:rsidR="00B0055C" w:rsidSect="00BB3943">
          <w:headerReference w:type="default" r:id="rId13"/>
          <w:footerReference w:type="default" r:id="rId14"/>
          <w:pgSz w:w="11906" w:h="16838"/>
          <w:pgMar w:top="1134" w:right="1418" w:bottom="1134" w:left="1418" w:header="454" w:footer="454" w:gutter="0"/>
          <w:cols w:space="708"/>
          <w:docGrid w:linePitch="360"/>
        </w:sectPr>
      </w:pPr>
    </w:p>
    <w:p w14:paraId="79F2548A" w14:textId="77777777" w:rsidR="00BB3943" w:rsidRDefault="00BB3943" w:rsidP="00F070F9">
      <w:pPr>
        <w:autoSpaceDE w:val="0"/>
        <w:autoSpaceDN w:val="0"/>
        <w:adjustRightInd w:val="0"/>
        <w:rPr>
          <w:rFonts w:ascii="Arial" w:eastAsiaTheme="minorHAnsi" w:hAnsi="Arial" w:cs="Arial"/>
          <w:b/>
          <w:bCs/>
          <w:color w:val="76923C"/>
        </w:rPr>
      </w:pPr>
    </w:p>
    <w:p w14:paraId="4EC5156B" w14:textId="77777777" w:rsidR="00BB3943" w:rsidRDefault="00BB3943" w:rsidP="00F070F9">
      <w:pPr>
        <w:autoSpaceDE w:val="0"/>
        <w:autoSpaceDN w:val="0"/>
        <w:adjustRightInd w:val="0"/>
        <w:rPr>
          <w:rFonts w:ascii="Arial" w:eastAsiaTheme="minorHAnsi" w:hAnsi="Arial" w:cs="Arial"/>
          <w:b/>
          <w:bCs/>
          <w:color w:val="76923C"/>
        </w:rPr>
      </w:pPr>
    </w:p>
    <w:p w14:paraId="79D38249" w14:textId="77777777" w:rsidR="00BB3943" w:rsidRDefault="00BB3943" w:rsidP="00F070F9">
      <w:pPr>
        <w:autoSpaceDE w:val="0"/>
        <w:autoSpaceDN w:val="0"/>
        <w:adjustRightInd w:val="0"/>
        <w:rPr>
          <w:rFonts w:ascii="Arial" w:eastAsiaTheme="minorHAnsi" w:hAnsi="Arial" w:cs="Arial"/>
          <w:b/>
          <w:bCs/>
          <w:color w:val="76923C"/>
        </w:rPr>
      </w:pPr>
    </w:p>
    <w:p w14:paraId="423A113F" w14:textId="77777777" w:rsidR="00BB3943" w:rsidRDefault="00BB3943" w:rsidP="00F070F9">
      <w:pPr>
        <w:autoSpaceDE w:val="0"/>
        <w:autoSpaceDN w:val="0"/>
        <w:adjustRightInd w:val="0"/>
        <w:rPr>
          <w:rFonts w:ascii="Arial" w:eastAsiaTheme="minorHAnsi" w:hAnsi="Arial" w:cs="Arial"/>
          <w:b/>
          <w:bCs/>
          <w:color w:val="76923C"/>
        </w:rPr>
      </w:pPr>
    </w:p>
    <w:p w14:paraId="4E8FEA2C" w14:textId="77777777" w:rsidR="00BB3943" w:rsidRDefault="00BB3943">
      <w:pPr>
        <w:rPr>
          <w:rFonts w:ascii="Arial" w:eastAsiaTheme="minorHAnsi" w:hAnsi="Arial" w:cs="Arial"/>
          <w:b/>
          <w:bCs/>
          <w:color w:val="76923C"/>
        </w:rPr>
      </w:pPr>
      <w:r>
        <w:rPr>
          <w:rFonts w:ascii="Arial" w:eastAsiaTheme="minorHAnsi" w:hAnsi="Arial" w:cs="Arial"/>
          <w:b/>
          <w:bCs/>
          <w:color w:val="76923C"/>
        </w:rPr>
        <w:br w:type="page"/>
      </w:r>
    </w:p>
    <w:p w14:paraId="68F3507C" w14:textId="48B478ED" w:rsidR="00F070F9" w:rsidRPr="006019DB" w:rsidRDefault="00F070F9" w:rsidP="00F070F9">
      <w:pPr>
        <w:autoSpaceDE w:val="0"/>
        <w:autoSpaceDN w:val="0"/>
        <w:adjustRightInd w:val="0"/>
        <w:rPr>
          <w:rFonts w:ascii="Arial" w:eastAsiaTheme="minorHAnsi" w:hAnsi="Arial" w:cs="Arial"/>
          <w:b/>
          <w:bCs/>
          <w:color w:val="76923C"/>
        </w:rPr>
      </w:pPr>
      <w:r w:rsidRPr="006019DB">
        <w:rPr>
          <w:rFonts w:ascii="Arial" w:eastAsiaTheme="minorHAnsi" w:hAnsi="Arial" w:cs="Arial"/>
          <w:b/>
          <w:bCs/>
          <w:color w:val="76923C"/>
        </w:rPr>
        <w:lastRenderedPageBreak/>
        <w:t>Table of Contents</w:t>
      </w:r>
    </w:p>
    <w:p w14:paraId="59639BA8" w14:textId="77777777" w:rsidR="00F070F9" w:rsidRPr="00F070F9" w:rsidRDefault="00F070F9" w:rsidP="00F070F9">
      <w:pPr>
        <w:autoSpaceDE w:val="0"/>
        <w:autoSpaceDN w:val="0"/>
        <w:adjustRightInd w:val="0"/>
        <w:spacing w:line="360" w:lineRule="auto"/>
        <w:rPr>
          <w:rFonts w:ascii="Arial" w:eastAsiaTheme="minorHAnsi" w:hAnsi="Arial" w:cs="Arial"/>
        </w:rPr>
      </w:pPr>
    </w:p>
    <w:p w14:paraId="5D576A79" w14:textId="77777777" w:rsidR="00F070F9" w:rsidRPr="00F070F9" w:rsidRDefault="00F070F9" w:rsidP="00F070F9">
      <w:pPr>
        <w:spacing w:after="100" w:afterAutospacing="1"/>
        <w:rPr>
          <w:rFonts w:ascii="Arial" w:eastAsiaTheme="minorHAnsi" w:hAnsi="Arial" w:cs="Arial"/>
        </w:rPr>
      </w:pPr>
      <w:r w:rsidRPr="00F070F9">
        <w:rPr>
          <w:rFonts w:ascii="Arial" w:eastAsiaTheme="minorHAnsi" w:hAnsi="Arial" w:cs="Arial"/>
        </w:rPr>
        <w:t>Introduction .................................................................................................</w:t>
      </w:r>
      <w:r w:rsidRPr="00F070F9">
        <w:rPr>
          <w:rFonts w:ascii="Arial" w:eastAsiaTheme="minorHAnsi" w:hAnsi="Arial" w:cs="Arial"/>
        </w:rPr>
        <w:tab/>
        <w:t>1</w:t>
      </w:r>
    </w:p>
    <w:p w14:paraId="7D9C9A1E" w14:textId="77777777" w:rsidR="00F070F9" w:rsidRPr="00F070F9" w:rsidRDefault="00F070F9" w:rsidP="00F070F9">
      <w:pPr>
        <w:spacing w:after="100" w:afterAutospacing="1"/>
        <w:rPr>
          <w:rFonts w:ascii="Arial" w:eastAsiaTheme="minorHAnsi" w:hAnsi="Arial" w:cs="Arial"/>
        </w:rPr>
      </w:pPr>
      <w:r w:rsidRPr="00F070F9">
        <w:rPr>
          <w:rFonts w:ascii="Arial" w:eastAsiaTheme="minorHAnsi" w:hAnsi="Arial" w:cs="Arial"/>
        </w:rPr>
        <w:t>Structure / Staffing ......................................................................................</w:t>
      </w:r>
      <w:r w:rsidRPr="00F070F9">
        <w:rPr>
          <w:rFonts w:ascii="Arial" w:eastAsiaTheme="minorHAnsi" w:hAnsi="Arial" w:cs="Arial"/>
        </w:rPr>
        <w:tab/>
        <w:t>1</w:t>
      </w:r>
    </w:p>
    <w:p w14:paraId="7BD15BE5" w14:textId="77777777" w:rsidR="00F070F9" w:rsidRPr="00F070F9" w:rsidRDefault="00F070F9" w:rsidP="00F070F9">
      <w:pPr>
        <w:spacing w:after="100" w:afterAutospacing="1"/>
        <w:rPr>
          <w:rFonts w:ascii="Arial" w:eastAsiaTheme="minorHAnsi" w:hAnsi="Arial" w:cs="Arial"/>
        </w:rPr>
      </w:pPr>
      <w:r w:rsidRPr="00F070F9">
        <w:rPr>
          <w:rFonts w:ascii="Arial" w:eastAsiaTheme="minorHAnsi" w:hAnsi="Arial" w:cs="Arial"/>
        </w:rPr>
        <w:t>Purpose ......................................................................................................</w:t>
      </w:r>
      <w:r w:rsidRPr="00F070F9">
        <w:rPr>
          <w:rFonts w:ascii="Arial" w:eastAsiaTheme="minorHAnsi" w:hAnsi="Arial" w:cs="Arial"/>
        </w:rPr>
        <w:tab/>
        <w:t>2</w:t>
      </w:r>
    </w:p>
    <w:p w14:paraId="29BF48B8" w14:textId="77777777" w:rsidR="00F070F9" w:rsidRPr="00F070F9" w:rsidRDefault="00F070F9" w:rsidP="00F070F9">
      <w:pPr>
        <w:spacing w:after="100" w:afterAutospacing="1"/>
        <w:rPr>
          <w:rFonts w:ascii="Arial" w:eastAsiaTheme="minorHAnsi" w:hAnsi="Arial" w:cs="Arial"/>
        </w:rPr>
      </w:pPr>
      <w:r w:rsidRPr="00F070F9">
        <w:rPr>
          <w:rFonts w:ascii="Arial" w:eastAsiaTheme="minorHAnsi" w:hAnsi="Arial" w:cs="Arial"/>
        </w:rPr>
        <w:t>Statutory Duties ..........................................................................................</w:t>
      </w:r>
      <w:r w:rsidRPr="00F070F9">
        <w:rPr>
          <w:rFonts w:ascii="Arial" w:eastAsiaTheme="minorHAnsi" w:hAnsi="Arial" w:cs="Arial"/>
        </w:rPr>
        <w:tab/>
        <w:t>2</w:t>
      </w:r>
    </w:p>
    <w:p w14:paraId="2A557D4F" w14:textId="77777777" w:rsidR="00F070F9" w:rsidRPr="00F070F9" w:rsidRDefault="00F070F9" w:rsidP="00F070F9">
      <w:pPr>
        <w:spacing w:after="100" w:afterAutospacing="1"/>
        <w:rPr>
          <w:rFonts w:ascii="Arial" w:eastAsiaTheme="minorHAnsi" w:hAnsi="Arial" w:cs="Arial"/>
        </w:rPr>
      </w:pPr>
      <w:r w:rsidRPr="00F070F9">
        <w:rPr>
          <w:rFonts w:ascii="Arial" w:eastAsiaTheme="minorHAnsi" w:hAnsi="Arial" w:cs="Arial"/>
        </w:rPr>
        <w:t>Strategic Aims ............................................................................................</w:t>
      </w:r>
      <w:r w:rsidRPr="00F070F9">
        <w:rPr>
          <w:rFonts w:ascii="Arial" w:eastAsiaTheme="minorHAnsi" w:hAnsi="Arial" w:cs="Arial"/>
        </w:rPr>
        <w:tab/>
        <w:t>3</w:t>
      </w:r>
    </w:p>
    <w:p w14:paraId="2CB4F799" w14:textId="77777777" w:rsidR="00F070F9" w:rsidRPr="00F070F9" w:rsidRDefault="00F070F9" w:rsidP="00F070F9">
      <w:pPr>
        <w:spacing w:after="100" w:afterAutospacing="1"/>
        <w:rPr>
          <w:rFonts w:ascii="Arial" w:eastAsiaTheme="minorHAnsi" w:hAnsi="Arial" w:cs="Arial"/>
        </w:rPr>
      </w:pPr>
      <w:r w:rsidRPr="00F070F9">
        <w:rPr>
          <w:rFonts w:ascii="Arial" w:eastAsiaTheme="minorHAnsi" w:hAnsi="Arial" w:cs="Arial"/>
        </w:rPr>
        <w:t>Governance &amp; Accountability .....................................................................</w:t>
      </w:r>
      <w:r w:rsidRPr="00F070F9">
        <w:rPr>
          <w:rFonts w:ascii="Arial" w:eastAsiaTheme="minorHAnsi" w:hAnsi="Arial" w:cs="Arial"/>
        </w:rPr>
        <w:tab/>
        <w:t>4</w:t>
      </w:r>
    </w:p>
    <w:p w14:paraId="358B6F64" w14:textId="77777777" w:rsidR="00F070F9" w:rsidRPr="00F070F9" w:rsidRDefault="00F070F9" w:rsidP="00F070F9">
      <w:pPr>
        <w:spacing w:after="100" w:afterAutospacing="1"/>
        <w:rPr>
          <w:rFonts w:ascii="Arial" w:eastAsiaTheme="minorHAnsi" w:hAnsi="Arial" w:cs="Arial"/>
        </w:rPr>
      </w:pPr>
      <w:r w:rsidRPr="00F070F9">
        <w:rPr>
          <w:rFonts w:ascii="Arial" w:eastAsiaTheme="minorHAnsi" w:hAnsi="Arial" w:cs="Arial"/>
        </w:rPr>
        <w:t>Complaints Procedure ...............................................................................</w:t>
      </w:r>
      <w:r w:rsidRPr="00F070F9">
        <w:rPr>
          <w:rFonts w:ascii="Arial" w:eastAsiaTheme="minorHAnsi" w:hAnsi="Arial" w:cs="Arial"/>
        </w:rPr>
        <w:tab/>
        <w:t>8</w:t>
      </w:r>
    </w:p>
    <w:p w14:paraId="413D1BC1" w14:textId="77777777" w:rsidR="00F070F9" w:rsidRPr="00F070F9" w:rsidRDefault="00F070F9" w:rsidP="00F070F9">
      <w:pPr>
        <w:spacing w:after="100" w:afterAutospacing="1"/>
        <w:rPr>
          <w:rFonts w:ascii="Arial" w:eastAsiaTheme="minorHAnsi" w:hAnsi="Arial" w:cs="Arial"/>
        </w:rPr>
      </w:pPr>
      <w:r w:rsidRPr="00F070F9">
        <w:rPr>
          <w:rFonts w:ascii="Arial" w:eastAsiaTheme="minorHAnsi" w:hAnsi="Arial" w:cs="Arial"/>
        </w:rPr>
        <w:t>Northern Ireland Ombudsman ...................................................................</w:t>
      </w:r>
      <w:r w:rsidRPr="00F070F9">
        <w:rPr>
          <w:rFonts w:ascii="Arial" w:eastAsiaTheme="minorHAnsi" w:hAnsi="Arial" w:cs="Arial"/>
        </w:rPr>
        <w:tab/>
        <w:t>8</w:t>
      </w:r>
    </w:p>
    <w:p w14:paraId="605E9F71" w14:textId="77777777" w:rsidR="00F070F9" w:rsidRPr="00F070F9" w:rsidRDefault="00F070F9" w:rsidP="00F070F9">
      <w:pPr>
        <w:spacing w:after="100" w:afterAutospacing="1"/>
        <w:rPr>
          <w:rFonts w:ascii="Arial" w:eastAsiaTheme="minorHAnsi" w:hAnsi="Arial" w:cs="Arial"/>
        </w:rPr>
      </w:pPr>
      <w:r w:rsidRPr="00F070F9">
        <w:rPr>
          <w:rFonts w:ascii="Arial" w:eastAsiaTheme="minorHAnsi" w:hAnsi="Arial" w:cs="Arial"/>
        </w:rPr>
        <w:t>Decision Making ........................................................................................</w:t>
      </w:r>
      <w:r w:rsidRPr="00F070F9">
        <w:rPr>
          <w:rFonts w:ascii="Arial" w:eastAsiaTheme="minorHAnsi" w:hAnsi="Arial" w:cs="Arial"/>
        </w:rPr>
        <w:tab/>
        <w:t>9</w:t>
      </w:r>
    </w:p>
    <w:p w14:paraId="29179435" w14:textId="77777777" w:rsidR="00F070F9" w:rsidRPr="00F070F9" w:rsidRDefault="00F070F9" w:rsidP="00F070F9">
      <w:pPr>
        <w:spacing w:after="100" w:afterAutospacing="1"/>
        <w:rPr>
          <w:rFonts w:ascii="Arial" w:eastAsiaTheme="minorHAnsi" w:hAnsi="Arial" w:cs="Arial"/>
        </w:rPr>
      </w:pPr>
      <w:r w:rsidRPr="00F070F9">
        <w:rPr>
          <w:rFonts w:ascii="Arial" w:eastAsiaTheme="minorHAnsi" w:hAnsi="Arial" w:cs="Arial"/>
        </w:rPr>
        <w:t>Risk Management .....................................................................................</w:t>
      </w:r>
      <w:r w:rsidRPr="00F070F9">
        <w:rPr>
          <w:rFonts w:ascii="Arial" w:eastAsiaTheme="minorHAnsi" w:hAnsi="Arial" w:cs="Arial"/>
        </w:rPr>
        <w:tab/>
        <w:t>13</w:t>
      </w:r>
    </w:p>
    <w:p w14:paraId="089D8D26" w14:textId="77777777" w:rsidR="00F070F9" w:rsidRPr="00F070F9" w:rsidRDefault="00F070F9" w:rsidP="00F070F9">
      <w:pPr>
        <w:spacing w:after="100" w:afterAutospacing="1"/>
        <w:rPr>
          <w:rFonts w:ascii="Arial" w:eastAsiaTheme="minorHAnsi" w:hAnsi="Arial" w:cs="Arial"/>
        </w:rPr>
      </w:pPr>
      <w:r w:rsidRPr="00F070F9">
        <w:rPr>
          <w:rFonts w:ascii="Arial" w:eastAsiaTheme="minorHAnsi" w:hAnsi="Arial" w:cs="Arial"/>
        </w:rPr>
        <w:t>Fraud ........................................................................................................</w:t>
      </w:r>
      <w:r w:rsidRPr="00F070F9">
        <w:rPr>
          <w:rFonts w:ascii="Arial" w:eastAsiaTheme="minorHAnsi" w:hAnsi="Arial" w:cs="Arial"/>
        </w:rPr>
        <w:tab/>
        <w:t>15</w:t>
      </w:r>
    </w:p>
    <w:p w14:paraId="1F3CA0C1" w14:textId="77777777" w:rsidR="00F070F9" w:rsidRPr="00F070F9" w:rsidRDefault="00F070F9" w:rsidP="00F070F9">
      <w:pPr>
        <w:spacing w:after="100" w:afterAutospacing="1"/>
        <w:rPr>
          <w:rFonts w:ascii="Arial" w:eastAsiaTheme="minorHAnsi" w:hAnsi="Arial" w:cs="Arial"/>
        </w:rPr>
      </w:pPr>
      <w:r w:rsidRPr="00F070F9">
        <w:rPr>
          <w:rFonts w:ascii="Arial" w:eastAsiaTheme="minorHAnsi" w:hAnsi="Arial" w:cs="Arial"/>
        </w:rPr>
        <w:t>Staff and Industrial Relations ...................................................................</w:t>
      </w:r>
      <w:r w:rsidRPr="00F070F9">
        <w:rPr>
          <w:rFonts w:ascii="Arial" w:eastAsiaTheme="minorHAnsi" w:hAnsi="Arial" w:cs="Arial"/>
        </w:rPr>
        <w:tab/>
        <w:t>16</w:t>
      </w:r>
    </w:p>
    <w:p w14:paraId="73EFDD8F" w14:textId="77777777" w:rsidR="00F070F9" w:rsidRPr="00F070F9" w:rsidRDefault="00F070F9" w:rsidP="00F070F9">
      <w:pPr>
        <w:spacing w:after="100" w:afterAutospacing="1"/>
        <w:rPr>
          <w:rFonts w:ascii="Arial" w:eastAsiaTheme="minorHAnsi" w:hAnsi="Arial" w:cs="Arial"/>
          <w:iCs/>
        </w:rPr>
      </w:pPr>
      <w:r w:rsidRPr="00F070F9">
        <w:rPr>
          <w:rFonts w:ascii="Arial" w:eastAsiaTheme="minorHAnsi" w:hAnsi="Arial" w:cs="Arial"/>
          <w:iCs/>
        </w:rPr>
        <w:t>Reporting performance to the department ...............................................</w:t>
      </w:r>
      <w:r w:rsidRPr="00F070F9">
        <w:rPr>
          <w:rFonts w:ascii="Arial" w:eastAsiaTheme="minorHAnsi" w:hAnsi="Arial" w:cs="Arial"/>
          <w:iCs/>
        </w:rPr>
        <w:tab/>
        <w:t>18</w:t>
      </w:r>
    </w:p>
    <w:p w14:paraId="5413A1CC" w14:textId="77777777" w:rsidR="00F070F9" w:rsidRPr="00F070F9" w:rsidRDefault="00F070F9" w:rsidP="00F070F9">
      <w:pPr>
        <w:spacing w:after="100" w:afterAutospacing="1"/>
        <w:rPr>
          <w:rFonts w:ascii="Arial" w:eastAsiaTheme="minorHAnsi" w:hAnsi="Arial" w:cs="Arial"/>
        </w:rPr>
      </w:pPr>
      <w:r w:rsidRPr="00F070F9">
        <w:rPr>
          <w:rFonts w:ascii="Arial" w:eastAsiaTheme="minorHAnsi" w:hAnsi="Arial" w:cs="Arial"/>
        </w:rPr>
        <w:t>Financial Management, Business Planning .............................................</w:t>
      </w:r>
      <w:r w:rsidRPr="00F070F9">
        <w:rPr>
          <w:rFonts w:ascii="Arial" w:eastAsiaTheme="minorHAnsi" w:hAnsi="Arial" w:cs="Arial"/>
        </w:rPr>
        <w:tab/>
        <w:t>19</w:t>
      </w:r>
    </w:p>
    <w:p w14:paraId="1032E9DA" w14:textId="77777777" w:rsidR="00F070F9" w:rsidRPr="00F070F9" w:rsidRDefault="00F070F9" w:rsidP="00F070F9">
      <w:pPr>
        <w:spacing w:after="100" w:afterAutospacing="1"/>
        <w:rPr>
          <w:rFonts w:ascii="Arial" w:eastAsiaTheme="minorHAnsi" w:hAnsi="Arial" w:cs="Arial"/>
          <w:bCs/>
        </w:rPr>
      </w:pPr>
      <w:r w:rsidRPr="00F070F9">
        <w:rPr>
          <w:rFonts w:ascii="Arial" w:eastAsiaTheme="minorHAnsi" w:hAnsi="Arial" w:cs="Arial"/>
          <w:bCs/>
        </w:rPr>
        <w:t>Annual Report and Accounts ...................................................................</w:t>
      </w:r>
      <w:r w:rsidRPr="00F070F9">
        <w:rPr>
          <w:rFonts w:ascii="Arial" w:eastAsiaTheme="minorHAnsi" w:hAnsi="Arial" w:cs="Arial"/>
          <w:bCs/>
        </w:rPr>
        <w:tab/>
        <w:t>20</w:t>
      </w:r>
    </w:p>
    <w:p w14:paraId="0C420267" w14:textId="77777777" w:rsidR="00F070F9" w:rsidRPr="00F070F9" w:rsidRDefault="00F070F9" w:rsidP="00F070F9">
      <w:pPr>
        <w:spacing w:after="100" w:afterAutospacing="1"/>
        <w:rPr>
          <w:rFonts w:ascii="Arial" w:eastAsiaTheme="minorHAnsi" w:hAnsi="Arial" w:cs="Arial"/>
          <w:iCs/>
        </w:rPr>
      </w:pPr>
      <w:r w:rsidRPr="00F070F9">
        <w:rPr>
          <w:rFonts w:ascii="Arial" w:eastAsiaTheme="minorHAnsi" w:hAnsi="Arial" w:cs="Arial"/>
          <w:iCs/>
        </w:rPr>
        <w:t>Audit .........................................................................................................</w:t>
      </w:r>
      <w:r w:rsidRPr="00F070F9">
        <w:rPr>
          <w:rFonts w:ascii="Arial" w:eastAsiaTheme="minorHAnsi" w:hAnsi="Arial" w:cs="Arial"/>
          <w:iCs/>
        </w:rPr>
        <w:tab/>
        <w:t>21</w:t>
      </w:r>
    </w:p>
    <w:p w14:paraId="5B62D15A" w14:textId="77777777" w:rsidR="00F070F9" w:rsidRPr="00F070F9" w:rsidRDefault="00F070F9" w:rsidP="00F070F9">
      <w:pPr>
        <w:rPr>
          <w:rFonts w:ascii="Arial" w:eastAsiaTheme="minorHAnsi" w:hAnsi="Arial" w:cs="Arial"/>
          <w:iCs/>
        </w:rPr>
      </w:pPr>
      <w:r w:rsidRPr="00F070F9">
        <w:rPr>
          <w:rFonts w:ascii="Arial" w:eastAsiaTheme="minorHAnsi" w:hAnsi="Arial" w:cs="Arial"/>
          <w:iCs/>
        </w:rPr>
        <w:t>Managing Public Money and other government-wide corporate</w:t>
      </w:r>
    </w:p>
    <w:p w14:paraId="790662C7" w14:textId="73BF9C68" w:rsidR="00F070F9" w:rsidRPr="00F070F9" w:rsidRDefault="00F070F9" w:rsidP="00F070F9">
      <w:pPr>
        <w:rPr>
          <w:rFonts w:ascii="Arial" w:eastAsiaTheme="minorHAnsi" w:hAnsi="Arial" w:cs="Arial"/>
          <w:iCs/>
        </w:rPr>
      </w:pPr>
      <w:r w:rsidRPr="00F070F9">
        <w:rPr>
          <w:rFonts w:ascii="Arial" w:eastAsiaTheme="minorHAnsi" w:hAnsi="Arial" w:cs="Arial"/>
          <w:iCs/>
        </w:rPr>
        <w:t>guidance and instructions .......................................................................</w:t>
      </w:r>
      <w:r w:rsidRPr="00F070F9">
        <w:rPr>
          <w:rFonts w:ascii="Arial" w:eastAsiaTheme="minorHAnsi" w:hAnsi="Arial" w:cs="Arial"/>
          <w:iCs/>
        </w:rPr>
        <w:tab/>
        <w:t>22</w:t>
      </w:r>
    </w:p>
    <w:p w14:paraId="05085A84" w14:textId="77777777" w:rsidR="00F070F9" w:rsidRPr="00F070F9" w:rsidRDefault="00F070F9" w:rsidP="00F070F9">
      <w:pPr>
        <w:rPr>
          <w:rFonts w:ascii="Arial" w:eastAsiaTheme="minorHAnsi" w:hAnsi="Arial" w:cs="Arial"/>
          <w:iCs/>
        </w:rPr>
      </w:pPr>
    </w:p>
    <w:p w14:paraId="2C8534EC" w14:textId="77777777" w:rsidR="00F070F9" w:rsidRPr="00F070F9" w:rsidRDefault="00F070F9" w:rsidP="00F070F9">
      <w:pPr>
        <w:autoSpaceDE w:val="0"/>
        <w:autoSpaceDN w:val="0"/>
        <w:adjustRightInd w:val="0"/>
        <w:spacing w:after="100" w:afterAutospacing="1"/>
        <w:rPr>
          <w:rFonts w:ascii="Arial" w:eastAsiaTheme="minorHAnsi" w:hAnsi="Arial" w:cs="Arial"/>
        </w:rPr>
      </w:pPr>
      <w:r w:rsidRPr="00F070F9">
        <w:rPr>
          <w:rFonts w:ascii="Arial" w:eastAsiaTheme="minorHAnsi" w:hAnsi="Arial" w:cs="Arial"/>
        </w:rPr>
        <w:t>Procurement Practices ............................................................................</w:t>
      </w:r>
      <w:r w:rsidRPr="00F070F9">
        <w:rPr>
          <w:rFonts w:ascii="Arial" w:eastAsiaTheme="minorHAnsi" w:hAnsi="Arial" w:cs="Arial"/>
        </w:rPr>
        <w:tab/>
        <w:t>24</w:t>
      </w:r>
    </w:p>
    <w:p w14:paraId="0D4C19B4" w14:textId="77777777" w:rsidR="00F070F9" w:rsidRPr="00F070F9" w:rsidRDefault="00F070F9" w:rsidP="00F070F9">
      <w:pPr>
        <w:autoSpaceDE w:val="0"/>
        <w:autoSpaceDN w:val="0"/>
        <w:adjustRightInd w:val="0"/>
        <w:spacing w:after="100" w:afterAutospacing="1"/>
        <w:rPr>
          <w:rFonts w:ascii="Arial" w:eastAsiaTheme="minorHAnsi" w:hAnsi="Arial" w:cs="Arial"/>
        </w:rPr>
      </w:pPr>
      <w:r w:rsidRPr="00F070F9">
        <w:rPr>
          <w:rFonts w:ascii="Arial" w:eastAsiaTheme="minorHAnsi" w:hAnsi="Arial" w:cs="Arial"/>
        </w:rPr>
        <w:t>Whistleblowing ........................................................................................</w:t>
      </w:r>
      <w:r w:rsidRPr="00F070F9">
        <w:rPr>
          <w:rFonts w:ascii="Arial" w:eastAsiaTheme="minorHAnsi" w:hAnsi="Arial" w:cs="Arial"/>
        </w:rPr>
        <w:tab/>
        <w:t>24</w:t>
      </w:r>
    </w:p>
    <w:p w14:paraId="3B82CB4F" w14:textId="77777777" w:rsidR="00F070F9" w:rsidRPr="00F070F9" w:rsidRDefault="00F070F9" w:rsidP="00F070F9">
      <w:pPr>
        <w:autoSpaceDE w:val="0"/>
        <w:autoSpaceDN w:val="0"/>
        <w:adjustRightInd w:val="0"/>
        <w:spacing w:after="100" w:afterAutospacing="1"/>
        <w:rPr>
          <w:rFonts w:ascii="Arial" w:eastAsiaTheme="minorHAnsi" w:hAnsi="Arial" w:cs="Arial"/>
        </w:rPr>
      </w:pPr>
      <w:r w:rsidRPr="00F070F9">
        <w:rPr>
          <w:rFonts w:ascii="Arial" w:eastAsiaTheme="minorHAnsi" w:hAnsi="Arial" w:cs="Arial"/>
        </w:rPr>
        <w:t>Appendix 1 – Delegated authorities ........................................................</w:t>
      </w:r>
      <w:r w:rsidRPr="00F070F9">
        <w:rPr>
          <w:rFonts w:ascii="Arial" w:eastAsiaTheme="minorHAnsi" w:hAnsi="Arial" w:cs="Arial"/>
        </w:rPr>
        <w:tab/>
        <w:t>26</w:t>
      </w:r>
    </w:p>
    <w:p w14:paraId="23BE6307" w14:textId="77777777" w:rsidR="00F070F9" w:rsidRPr="00F070F9" w:rsidRDefault="00F070F9" w:rsidP="00F070F9">
      <w:pPr>
        <w:autoSpaceDE w:val="0"/>
        <w:autoSpaceDN w:val="0"/>
        <w:adjustRightInd w:val="0"/>
        <w:spacing w:after="100" w:afterAutospacing="1"/>
        <w:rPr>
          <w:rFonts w:ascii="Arial" w:eastAsiaTheme="minorHAnsi" w:hAnsi="Arial" w:cs="Arial"/>
        </w:rPr>
      </w:pPr>
      <w:r w:rsidRPr="00F070F9">
        <w:rPr>
          <w:rFonts w:ascii="Arial" w:eastAsiaTheme="minorHAnsi" w:hAnsi="Arial" w:cs="Arial"/>
        </w:rPr>
        <w:t>Appendix 2 - general guidance and instructions</w:t>
      </w:r>
      <w:r w:rsidRPr="00F070F9">
        <w:rPr>
          <w:rFonts w:ascii="Arial" w:eastAsiaTheme="minorHAnsi" w:hAnsi="Arial" w:cs="Arial"/>
        </w:rPr>
        <w:tab/>
        <w:t xml:space="preserve"> ....................................</w:t>
      </w:r>
      <w:r w:rsidRPr="00F070F9">
        <w:rPr>
          <w:rFonts w:ascii="Arial" w:eastAsiaTheme="minorHAnsi" w:hAnsi="Arial" w:cs="Arial"/>
        </w:rPr>
        <w:tab/>
        <w:t>29</w:t>
      </w:r>
    </w:p>
    <w:p w14:paraId="59E9C867" w14:textId="77777777" w:rsidR="00F070F9" w:rsidRPr="00F070F9" w:rsidRDefault="00F070F9" w:rsidP="00F070F9">
      <w:pPr>
        <w:autoSpaceDE w:val="0"/>
        <w:autoSpaceDN w:val="0"/>
        <w:adjustRightInd w:val="0"/>
        <w:spacing w:after="100" w:afterAutospacing="1"/>
        <w:rPr>
          <w:rFonts w:ascii="Arial" w:eastAsiaTheme="minorHAnsi" w:hAnsi="Arial" w:cs="Arial"/>
        </w:rPr>
      </w:pPr>
      <w:r w:rsidRPr="00F070F9">
        <w:rPr>
          <w:rFonts w:ascii="Arial" w:eastAsiaTheme="minorHAnsi" w:hAnsi="Arial" w:cs="Arial"/>
        </w:rPr>
        <w:t>Appendix 3 - Support Services ...............................................................</w:t>
      </w:r>
      <w:r w:rsidRPr="00F070F9">
        <w:rPr>
          <w:rFonts w:ascii="Arial" w:eastAsiaTheme="minorHAnsi" w:hAnsi="Arial" w:cs="Arial"/>
        </w:rPr>
        <w:tab/>
        <w:t>31</w:t>
      </w:r>
    </w:p>
    <w:p w14:paraId="78B9EE7B" w14:textId="77777777" w:rsidR="00F070F9" w:rsidRPr="00F070F9" w:rsidRDefault="00F070F9" w:rsidP="00F070F9">
      <w:pPr>
        <w:autoSpaceDE w:val="0"/>
        <w:autoSpaceDN w:val="0"/>
        <w:adjustRightInd w:val="0"/>
        <w:spacing w:after="100" w:afterAutospacing="1"/>
        <w:rPr>
          <w:rFonts w:ascii="Arial" w:eastAsiaTheme="minorHAnsi" w:hAnsi="Arial" w:cs="Arial"/>
        </w:rPr>
      </w:pPr>
      <w:r w:rsidRPr="00F070F9">
        <w:rPr>
          <w:rFonts w:ascii="Arial" w:eastAsiaTheme="minorHAnsi" w:hAnsi="Arial" w:cs="Arial"/>
        </w:rPr>
        <w:t>Appendix 4 - Organisation of the NIEA ...................................................</w:t>
      </w:r>
      <w:r w:rsidRPr="00F070F9">
        <w:rPr>
          <w:rFonts w:ascii="Arial" w:eastAsiaTheme="minorHAnsi" w:hAnsi="Arial" w:cs="Arial"/>
        </w:rPr>
        <w:tab/>
        <w:t>32</w:t>
      </w:r>
    </w:p>
    <w:p w14:paraId="0FFEE770" w14:textId="77777777" w:rsidR="00F070F9" w:rsidRPr="00F070F9" w:rsidRDefault="00F070F9" w:rsidP="00F070F9">
      <w:pPr>
        <w:autoSpaceDE w:val="0"/>
        <w:autoSpaceDN w:val="0"/>
        <w:adjustRightInd w:val="0"/>
        <w:spacing w:after="100" w:afterAutospacing="1"/>
        <w:rPr>
          <w:rFonts w:ascii="Arial" w:eastAsiaTheme="minorHAnsi" w:hAnsi="Arial" w:cs="Arial"/>
        </w:rPr>
      </w:pPr>
      <w:r w:rsidRPr="00F070F9">
        <w:rPr>
          <w:rFonts w:ascii="Arial" w:eastAsiaTheme="minorHAnsi" w:hAnsi="Arial" w:cs="Arial"/>
        </w:rPr>
        <w:t>Appendix 5 - Terms of Reference of NIEA Board ...................................</w:t>
      </w:r>
      <w:r w:rsidRPr="00F070F9">
        <w:rPr>
          <w:rFonts w:ascii="Arial" w:eastAsiaTheme="minorHAnsi" w:hAnsi="Arial" w:cs="Arial"/>
        </w:rPr>
        <w:tab/>
        <w:t>33</w:t>
      </w:r>
    </w:p>
    <w:p w14:paraId="410165D1" w14:textId="77777777" w:rsidR="00F070F9" w:rsidRPr="00F070F9" w:rsidRDefault="00F070F9" w:rsidP="00F070F9">
      <w:pPr>
        <w:autoSpaceDE w:val="0"/>
        <w:autoSpaceDN w:val="0"/>
        <w:adjustRightInd w:val="0"/>
        <w:rPr>
          <w:rFonts w:ascii="Arial" w:eastAsiaTheme="minorHAnsi" w:hAnsi="Arial" w:cs="Arial"/>
        </w:rPr>
      </w:pPr>
      <w:r w:rsidRPr="00F070F9">
        <w:rPr>
          <w:rFonts w:ascii="Arial" w:eastAsiaTheme="minorHAnsi" w:hAnsi="Arial" w:cs="Arial"/>
        </w:rPr>
        <w:lastRenderedPageBreak/>
        <w:t>Appendix 6 - NIEA Audit &amp; Risk Assurance Committee – Terms</w:t>
      </w:r>
    </w:p>
    <w:p w14:paraId="6DABCA41" w14:textId="77777777" w:rsidR="00F070F9" w:rsidRPr="00F070F9" w:rsidRDefault="00F070F9" w:rsidP="00F070F9">
      <w:pPr>
        <w:autoSpaceDE w:val="0"/>
        <w:autoSpaceDN w:val="0"/>
        <w:adjustRightInd w:val="0"/>
        <w:rPr>
          <w:rFonts w:ascii="Arial" w:eastAsiaTheme="minorHAnsi" w:hAnsi="Arial" w:cs="Arial"/>
        </w:rPr>
      </w:pPr>
      <w:r w:rsidRPr="00F070F9">
        <w:rPr>
          <w:rFonts w:ascii="Arial" w:eastAsiaTheme="minorHAnsi" w:hAnsi="Arial" w:cs="Arial"/>
        </w:rPr>
        <w:t xml:space="preserve"> </w:t>
      </w:r>
      <w:r w:rsidRPr="00F070F9">
        <w:rPr>
          <w:rFonts w:ascii="Arial" w:eastAsiaTheme="minorHAnsi" w:hAnsi="Arial" w:cs="Arial"/>
        </w:rPr>
        <w:tab/>
      </w:r>
      <w:r w:rsidRPr="00F070F9">
        <w:rPr>
          <w:rFonts w:ascii="Arial" w:eastAsiaTheme="minorHAnsi" w:hAnsi="Arial" w:cs="Arial"/>
        </w:rPr>
        <w:tab/>
        <w:t>of Reference</w:t>
      </w:r>
      <w:r w:rsidRPr="00F070F9">
        <w:rPr>
          <w:rFonts w:ascii="Arial" w:eastAsiaTheme="minorHAnsi" w:hAnsi="Arial" w:cs="Arial"/>
        </w:rPr>
        <w:tab/>
        <w:t>.....................................................................</w:t>
      </w:r>
      <w:r w:rsidRPr="00F070F9">
        <w:rPr>
          <w:rFonts w:ascii="Arial" w:eastAsiaTheme="minorHAnsi" w:hAnsi="Arial" w:cs="Arial"/>
        </w:rPr>
        <w:tab/>
        <w:t>41</w:t>
      </w:r>
    </w:p>
    <w:p w14:paraId="727B1CD1" w14:textId="77777777" w:rsidR="00F070F9" w:rsidRPr="00F070F9" w:rsidRDefault="00F070F9" w:rsidP="00F070F9">
      <w:pPr>
        <w:autoSpaceDE w:val="0"/>
        <w:autoSpaceDN w:val="0"/>
        <w:adjustRightInd w:val="0"/>
        <w:rPr>
          <w:rFonts w:ascii="Arial" w:eastAsiaTheme="minorHAnsi" w:hAnsi="Arial" w:cs="Arial"/>
        </w:rPr>
      </w:pPr>
    </w:p>
    <w:p w14:paraId="780D6BD8" w14:textId="77777777" w:rsidR="00F070F9" w:rsidRPr="00F070F9" w:rsidRDefault="00F070F9" w:rsidP="00F070F9">
      <w:pPr>
        <w:autoSpaceDE w:val="0"/>
        <w:autoSpaceDN w:val="0"/>
        <w:adjustRightInd w:val="0"/>
        <w:rPr>
          <w:rFonts w:ascii="Arial" w:eastAsiaTheme="minorHAnsi" w:hAnsi="Arial" w:cs="Arial"/>
        </w:rPr>
      </w:pPr>
      <w:r w:rsidRPr="00F070F9">
        <w:rPr>
          <w:rFonts w:ascii="Arial" w:eastAsiaTheme="minorHAnsi" w:hAnsi="Arial" w:cs="Arial"/>
        </w:rPr>
        <w:t>Appendix 7: Terms of Reference: NIEA Corporate Governance</w:t>
      </w:r>
    </w:p>
    <w:p w14:paraId="35EF294B" w14:textId="77777777" w:rsidR="00F070F9" w:rsidRPr="00F070F9" w:rsidRDefault="00F070F9" w:rsidP="00F070F9">
      <w:pPr>
        <w:autoSpaceDE w:val="0"/>
        <w:autoSpaceDN w:val="0"/>
        <w:adjustRightInd w:val="0"/>
        <w:ind w:left="720" w:firstLine="720"/>
        <w:rPr>
          <w:rFonts w:ascii="Arial" w:eastAsiaTheme="minorHAnsi" w:hAnsi="Arial" w:cs="Arial"/>
        </w:rPr>
      </w:pPr>
      <w:r w:rsidRPr="00F070F9">
        <w:rPr>
          <w:rFonts w:ascii="Arial" w:eastAsiaTheme="minorHAnsi" w:hAnsi="Arial" w:cs="Arial"/>
        </w:rPr>
        <w:t xml:space="preserve"> Sub-Committee ................................................................</w:t>
      </w:r>
      <w:r w:rsidRPr="00F070F9">
        <w:rPr>
          <w:rFonts w:ascii="Arial" w:eastAsiaTheme="minorHAnsi" w:hAnsi="Arial" w:cs="Arial"/>
        </w:rPr>
        <w:tab/>
        <w:t>48</w:t>
      </w:r>
    </w:p>
    <w:p w14:paraId="330FE469" w14:textId="77777777" w:rsidR="00F070F9" w:rsidRPr="00F070F9" w:rsidRDefault="00F070F9" w:rsidP="00F070F9">
      <w:pPr>
        <w:autoSpaceDE w:val="0"/>
        <w:autoSpaceDN w:val="0"/>
        <w:adjustRightInd w:val="0"/>
        <w:rPr>
          <w:rFonts w:ascii="Arial" w:eastAsiaTheme="minorHAnsi" w:hAnsi="Arial" w:cs="Arial"/>
        </w:rPr>
      </w:pPr>
    </w:p>
    <w:p w14:paraId="03BA5289" w14:textId="77777777" w:rsidR="00F070F9" w:rsidRPr="00F070F9" w:rsidRDefault="00F070F9" w:rsidP="00F070F9">
      <w:pPr>
        <w:autoSpaceDE w:val="0"/>
        <w:autoSpaceDN w:val="0"/>
        <w:adjustRightInd w:val="0"/>
        <w:rPr>
          <w:rFonts w:ascii="Arial" w:eastAsiaTheme="minorHAnsi" w:hAnsi="Arial" w:cs="Arial"/>
        </w:rPr>
        <w:sectPr w:rsidR="00F070F9" w:rsidRPr="00F070F9" w:rsidSect="00BB3943">
          <w:footerReference w:type="default" r:id="rId15"/>
          <w:type w:val="continuous"/>
          <w:pgSz w:w="11906" w:h="16838"/>
          <w:pgMar w:top="1134" w:right="1418" w:bottom="1134" w:left="1418" w:header="454" w:footer="454" w:gutter="0"/>
          <w:cols w:space="708"/>
          <w:docGrid w:linePitch="360"/>
        </w:sectPr>
      </w:pPr>
      <w:r w:rsidRPr="00F070F9">
        <w:rPr>
          <w:rFonts w:ascii="Arial" w:eastAsiaTheme="minorHAnsi" w:hAnsi="Arial" w:cs="Arial"/>
        </w:rPr>
        <w:t>Appendix 8 - Risk Management Process ...............................................</w:t>
      </w:r>
      <w:r w:rsidRPr="00F070F9">
        <w:rPr>
          <w:rFonts w:ascii="Arial" w:eastAsiaTheme="minorHAnsi" w:hAnsi="Arial" w:cs="Arial"/>
        </w:rPr>
        <w:tab/>
        <w:t>51</w:t>
      </w:r>
    </w:p>
    <w:p w14:paraId="6CBAE49A" w14:textId="77777777" w:rsidR="00C7281F" w:rsidRDefault="00C7281F">
      <w:pPr>
        <w:rPr>
          <w:rFonts w:ascii="Arial" w:eastAsiaTheme="minorHAnsi" w:hAnsi="Arial" w:cs="Arial"/>
          <w:b/>
          <w:bCs/>
          <w:color w:val="76923C"/>
        </w:rPr>
      </w:pPr>
      <w:r>
        <w:rPr>
          <w:rFonts w:ascii="Arial" w:eastAsiaTheme="minorHAnsi" w:hAnsi="Arial" w:cs="Arial"/>
          <w:b/>
          <w:bCs/>
          <w:color w:val="76923C"/>
        </w:rPr>
        <w:br w:type="page"/>
      </w:r>
    </w:p>
    <w:p w14:paraId="1DFD02B3" w14:textId="18E0376C" w:rsidR="00F070F9" w:rsidRPr="006019DB" w:rsidRDefault="00F070F9" w:rsidP="00F070F9">
      <w:pPr>
        <w:autoSpaceDE w:val="0"/>
        <w:autoSpaceDN w:val="0"/>
        <w:adjustRightInd w:val="0"/>
        <w:ind w:left="567"/>
        <w:rPr>
          <w:rFonts w:ascii="Arial" w:eastAsiaTheme="minorHAnsi" w:hAnsi="Arial" w:cs="Arial"/>
          <w:b/>
          <w:bCs/>
          <w:color w:val="76923C"/>
        </w:rPr>
      </w:pPr>
      <w:r w:rsidRPr="006019DB">
        <w:rPr>
          <w:rFonts w:ascii="Arial" w:eastAsiaTheme="minorHAnsi" w:hAnsi="Arial" w:cs="Arial"/>
          <w:b/>
          <w:bCs/>
          <w:color w:val="76923C"/>
        </w:rPr>
        <w:lastRenderedPageBreak/>
        <w:t>Introduction</w:t>
      </w:r>
    </w:p>
    <w:p w14:paraId="0E5D57F6" w14:textId="77777777" w:rsidR="00F070F9" w:rsidRPr="00F070F9" w:rsidRDefault="00F070F9" w:rsidP="00F070F9">
      <w:pPr>
        <w:autoSpaceDE w:val="0"/>
        <w:autoSpaceDN w:val="0"/>
        <w:adjustRightInd w:val="0"/>
        <w:ind w:left="567" w:hanging="567"/>
        <w:rPr>
          <w:rFonts w:ascii="Arial" w:eastAsiaTheme="minorHAnsi" w:hAnsi="Arial" w:cs="Arial"/>
          <w:b/>
          <w:bCs/>
          <w:color w:val="000000"/>
        </w:rPr>
      </w:pPr>
    </w:p>
    <w:p w14:paraId="2E041E0F" w14:textId="77777777" w:rsidR="00F070F9" w:rsidRPr="00F070F9" w:rsidRDefault="00F070F9" w:rsidP="00031A0E">
      <w:pPr>
        <w:numPr>
          <w:ilvl w:val="0"/>
          <w:numId w:val="56"/>
        </w:numPr>
        <w:autoSpaceDE w:val="0"/>
        <w:autoSpaceDN w:val="0"/>
        <w:adjustRightInd w:val="0"/>
        <w:spacing w:after="200" w:line="360" w:lineRule="auto"/>
        <w:ind w:left="567" w:hanging="567"/>
        <w:jc w:val="both"/>
        <w:rPr>
          <w:rFonts w:ascii="Arial" w:eastAsiaTheme="minorHAnsi" w:hAnsi="Arial" w:cs="Arial"/>
          <w:color w:val="000000"/>
        </w:rPr>
      </w:pPr>
      <w:r w:rsidRPr="00F070F9">
        <w:rPr>
          <w:rFonts w:ascii="Arial" w:eastAsiaTheme="minorHAnsi" w:hAnsi="Arial" w:cs="Arial"/>
          <w:bCs/>
          <w:color w:val="000000"/>
        </w:rPr>
        <w:t xml:space="preserve">The NIEA is an Executive Agency within the </w:t>
      </w:r>
      <w:r w:rsidRPr="00F070F9">
        <w:rPr>
          <w:rFonts w:ascii="Arial" w:eastAsiaTheme="minorHAnsi" w:hAnsi="Arial" w:cs="Arial"/>
          <w:color w:val="000000"/>
        </w:rPr>
        <w:t>Department of Agriculture, Environment and Rural Affairs (DAERA) in Northern Ireland.  The Agency was established on 1 July 2008, within the previous Department of the Environment, to undertake functions previously delivered by the Environment and Heritage Service (EHS).</w:t>
      </w:r>
    </w:p>
    <w:p w14:paraId="6F01E6EF"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color w:val="000000"/>
        </w:rPr>
      </w:pPr>
    </w:p>
    <w:p w14:paraId="37055596"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color w:val="000000"/>
        </w:rPr>
      </w:pPr>
      <w:r w:rsidRPr="00F070F9">
        <w:rPr>
          <w:rFonts w:ascii="Arial" w:eastAsiaTheme="minorHAnsi" w:hAnsi="Arial" w:cs="Arial"/>
          <w:color w:val="000000"/>
        </w:rPr>
        <w:t>2</w:t>
      </w:r>
      <w:r w:rsidRPr="00F070F9">
        <w:rPr>
          <w:rFonts w:ascii="Arial" w:eastAsiaTheme="minorHAnsi" w:hAnsi="Arial" w:cs="Arial"/>
          <w:color w:val="000000"/>
        </w:rPr>
        <w:tab/>
        <w:t>This framework document has been drawn up by the Department of Agriculture, Environment and Rural Affairs (DAERA) in consultation with the Northern Ireland Environment Agency (NIEA) to set out the broad framework within which NIEA will operate.  This document does not convey any legal powers or responsibilities.  It is signed and dated by DAERA and NIEA.  It is available to members of the public via the DAERA website.</w:t>
      </w:r>
    </w:p>
    <w:p w14:paraId="62B13195" w14:textId="77777777" w:rsidR="00F070F9" w:rsidRPr="00F070F9" w:rsidRDefault="00F070F9" w:rsidP="00F070F9">
      <w:pPr>
        <w:spacing w:line="360" w:lineRule="auto"/>
        <w:ind w:left="567" w:hanging="567"/>
        <w:jc w:val="both"/>
        <w:rPr>
          <w:rFonts w:ascii="Arial" w:eastAsiaTheme="minorHAnsi" w:hAnsi="Arial" w:cs="Arial"/>
        </w:rPr>
      </w:pPr>
    </w:p>
    <w:p w14:paraId="42C81604" w14:textId="77777777" w:rsidR="00F070F9" w:rsidRPr="00F070F9" w:rsidRDefault="00F070F9" w:rsidP="00F070F9">
      <w:pPr>
        <w:spacing w:line="360" w:lineRule="auto"/>
        <w:ind w:left="567" w:hanging="567"/>
        <w:jc w:val="both"/>
        <w:rPr>
          <w:rFonts w:ascii="Arial" w:eastAsiaTheme="minorHAnsi" w:hAnsi="Arial" w:cs="Arial"/>
        </w:rPr>
      </w:pPr>
      <w:r w:rsidRPr="00F070F9">
        <w:rPr>
          <w:rFonts w:ascii="Arial" w:eastAsiaTheme="minorHAnsi" w:hAnsi="Arial" w:cs="Arial"/>
        </w:rPr>
        <w:t>3</w:t>
      </w:r>
      <w:r w:rsidRPr="00F070F9">
        <w:rPr>
          <w:rFonts w:ascii="Arial" w:eastAsiaTheme="minorHAnsi" w:hAnsi="Arial" w:cs="Arial"/>
        </w:rPr>
        <w:tab/>
        <w:t>The contents of this framework describe the relationship between an Executive Agency (NIEA) and its parent department (DAERA) based broadly on the template in Managing Public Money Northern Ireland.</w:t>
      </w:r>
    </w:p>
    <w:p w14:paraId="11017F15" w14:textId="77777777" w:rsidR="00F070F9" w:rsidRPr="00F070F9" w:rsidRDefault="00F070F9" w:rsidP="00F070F9">
      <w:pPr>
        <w:autoSpaceDE w:val="0"/>
        <w:autoSpaceDN w:val="0"/>
        <w:adjustRightInd w:val="0"/>
        <w:spacing w:line="360" w:lineRule="auto"/>
        <w:rPr>
          <w:rFonts w:ascii="Arial" w:eastAsiaTheme="minorHAnsi" w:hAnsi="Arial" w:cs="Arial"/>
          <w:b/>
          <w:color w:val="000000"/>
        </w:rPr>
      </w:pPr>
    </w:p>
    <w:p w14:paraId="01750420" w14:textId="77777777" w:rsidR="00F070F9" w:rsidRPr="006019DB" w:rsidRDefault="00F070F9" w:rsidP="00F070F9">
      <w:pPr>
        <w:autoSpaceDE w:val="0"/>
        <w:autoSpaceDN w:val="0"/>
        <w:adjustRightInd w:val="0"/>
        <w:spacing w:line="360" w:lineRule="auto"/>
        <w:ind w:firstLine="567"/>
        <w:rPr>
          <w:rFonts w:ascii="Arial" w:eastAsiaTheme="minorHAnsi" w:hAnsi="Arial" w:cs="Arial"/>
          <w:b/>
          <w:color w:val="76923C"/>
        </w:rPr>
      </w:pPr>
      <w:r w:rsidRPr="006019DB">
        <w:rPr>
          <w:rFonts w:ascii="Arial" w:eastAsiaTheme="minorHAnsi" w:hAnsi="Arial" w:cs="Arial"/>
          <w:b/>
          <w:color w:val="76923C"/>
        </w:rPr>
        <w:t>Structure / Staffing</w:t>
      </w:r>
    </w:p>
    <w:p w14:paraId="012BFBA6" w14:textId="77777777" w:rsidR="00F070F9" w:rsidRPr="00F070F9" w:rsidRDefault="00F070F9" w:rsidP="00F070F9">
      <w:pPr>
        <w:autoSpaceDE w:val="0"/>
        <w:autoSpaceDN w:val="0"/>
        <w:adjustRightInd w:val="0"/>
        <w:spacing w:line="360" w:lineRule="auto"/>
        <w:ind w:firstLine="709"/>
        <w:rPr>
          <w:rFonts w:ascii="Arial" w:eastAsiaTheme="minorHAnsi" w:hAnsi="Arial" w:cs="Arial"/>
          <w:b/>
          <w:color w:val="000000"/>
        </w:rPr>
      </w:pPr>
    </w:p>
    <w:p w14:paraId="0F61AF61" w14:textId="77777777" w:rsidR="00F070F9" w:rsidRPr="00F070F9" w:rsidRDefault="00F070F9" w:rsidP="00031A0E">
      <w:pPr>
        <w:numPr>
          <w:ilvl w:val="0"/>
          <w:numId w:val="55"/>
        </w:numPr>
        <w:spacing w:after="200" w:line="360" w:lineRule="auto"/>
        <w:ind w:left="567" w:hanging="567"/>
        <w:contextualSpacing/>
        <w:jc w:val="both"/>
        <w:rPr>
          <w:rFonts w:ascii="Arial" w:eastAsiaTheme="minorHAnsi" w:hAnsi="Arial" w:cs="Arial"/>
          <w:color w:val="000000"/>
          <w:lang w:eastAsia="en-GB"/>
        </w:rPr>
      </w:pPr>
      <w:r w:rsidRPr="00F070F9">
        <w:rPr>
          <w:rFonts w:ascii="Arial" w:eastAsiaTheme="minorHAnsi" w:hAnsi="Arial" w:cs="Arial"/>
        </w:rPr>
        <w:t xml:space="preserve">The NIEA sits within the Environment, Marine and Fisheries Group of the Department and is headed by a Chief Executive and a Board of Divisional Managers which spans two Divisions, Natural Environment and Resource Efficiency.  </w:t>
      </w:r>
      <w:r w:rsidRPr="00F070F9">
        <w:rPr>
          <w:rFonts w:ascii="Arial" w:eastAsiaTheme="minorHAnsi" w:hAnsi="Arial" w:cs="Arial"/>
          <w:color w:val="000000"/>
          <w:lang w:eastAsia="en-GB"/>
        </w:rPr>
        <w:t xml:space="preserve">An organisational chart showing the Divisions within the Agency and the line of reporting is at </w:t>
      </w:r>
      <w:r w:rsidRPr="00F070F9">
        <w:rPr>
          <w:rFonts w:ascii="Arial" w:eastAsiaTheme="minorHAnsi" w:hAnsi="Arial" w:cs="Arial"/>
          <w:b/>
          <w:color w:val="000000"/>
          <w:lang w:eastAsia="en-GB"/>
        </w:rPr>
        <w:t>Appendix 4</w:t>
      </w:r>
      <w:r w:rsidRPr="00F070F9">
        <w:rPr>
          <w:rFonts w:ascii="Arial" w:eastAsiaTheme="minorHAnsi" w:hAnsi="Arial" w:cs="Arial"/>
          <w:color w:val="000000"/>
          <w:lang w:eastAsia="en-GB"/>
        </w:rPr>
        <w:t xml:space="preserve"> (page 37).  </w:t>
      </w:r>
      <w:r w:rsidRPr="00F070F9">
        <w:rPr>
          <w:rFonts w:ascii="Arial" w:eastAsiaTheme="minorHAnsi" w:hAnsi="Arial" w:cs="Arial"/>
        </w:rPr>
        <w:t xml:space="preserve">A Business Support Team assists the Chief Executive and Directors in the delivery of key corporate functions such as strategic planning, governance, Accounts and financial/ budget management.  </w:t>
      </w:r>
    </w:p>
    <w:p w14:paraId="3191D153" w14:textId="77777777" w:rsidR="00F070F9" w:rsidRPr="00F070F9" w:rsidRDefault="00F070F9" w:rsidP="00F070F9">
      <w:pPr>
        <w:spacing w:line="360" w:lineRule="auto"/>
        <w:ind w:left="567" w:hanging="567"/>
        <w:contextualSpacing/>
        <w:jc w:val="both"/>
        <w:rPr>
          <w:rFonts w:ascii="Arial" w:eastAsiaTheme="minorHAnsi" w:hAnsi="Arial" w:cs="Arial"/>
          <w:color w:val="000000"/>
          <w:lang w:eastAsia="en-GB"/>
        </w:rPr>
      </w:pPr>
    </w:p>
    <w:p w14:paraId="4218275E" w14:textId="77777777" w:rsidR="00F070F9" w:rsidRPr="00F070F9" w:rsidRDefault="00F070F9" w:rsidP="00031A0E">
      <w:pPr>
        <w:numPr>
          <w:ilvl w:val="0"/>
          <w:numId w:val="55"/>
        </w:numPr>
        <w:spacing w:after="200" w:line="360" w:lineRule="auto"/>
        <w:ind w:left="567" w:hanging="567"/>
        <w:contextualSpacing/>
        <w:jc w:val="both"/>
        <w:rPr>
          <w:rFonts w:ascii="Arial" w:eastAsiaTheme="minorHAnsi" w:hAnsi="Arial" w:cs="Arial"/>
        </w:rPr>
      </w:pPr>
      <w:r w:rsidRPr="00F070F9">
        <w:rPr>
          <w:rFonts w:ascii="Arial" w:eastAsiaTheme="minorHAnsi" w:hAnsi="Arial" w:cs="Arial"/>
        </w:rPr>
        <w:t xml:space="preserve">A Statutory Advisory Council, the Council for Nature Conservation and the Countryside (CNCC), provides the Agency with independent advice on environmental issues and activities. </w:t>
      </w:r>
    </w:p>
    <w:p w14:paraId="33AB2AE9" w14:textId="77777777" w:rsidR="00F070F9" w:rsidRPr="00F070F9" w:rsidRDefault="00F070F9" w:rsidP="00F070F9">
      <w:pPr>
        <w:spacing w:after="200" w:line="276" w:lineRule="auto"/>
        <w:ind w:left="720"/>
        <w:contextualSpacing/>
        <w:rPr>
          <w:rFonts w:ascii="Arial" w:eastAsiaTheme="minorHAnsi" w:hAnsi="Arial" w:cs="Arial"/>
        </w:rPr>
      </w:pPr>
    </w:p>
    <w:p w14:paraId="489A0210" w14:textId="77777777" w:rsidR="00F070F9" w:rsidRPr="00F070F9" w:rsidRDefault="00F070F9" w:rsidP="00031A0E">
      <w:pPr>
        <w:numPr>
          <w:ilvl w:val="0"/>
          <w:numId w:val="55"/>
        </w:numPr>
        <w:spacing w:after="200" w:line="360" w:lineRule="auto"/>
        <w:ind w:left="567" w:hanging="567"/>
        <w:jc w:val="both"/>
        <w:rPr>
          <w:rFonts w:ascii="Arial" w:eastAsiaTheme="minorHAnsi" w:hAnsi="Arial" w:cs="Arial"/>
        </w:rPr>
      </w:pPr>
      <w:r w:rsidRPr="00F070F9">
        <w:rPr>
          <w:rFonts w:ascii="Arial" w:eastAsiaTheme="minorHAnsi" w:hAnsi="Arial" w:cs="Arial"/>
        </w:rPr>
        <w:lastRenderedPageBreak/>
        <w:t>A formal Audit and Risk Assurance Committee (ARAC), which includes a non-executive chair, three independent members and representatives from both internal and external audit, advises the Chief Executive on issues of risk, control, governance and assurance.</w:t>
      </w:r>
    </w:p>
    <w:p w14:paraId="574DFC59" w14:textId="77777777" w:rsidR="00F070F9" w:rsidRPr="00F070F9" w:rsidRDefault="00F070F9" w:rsidP="00F070F9">
      <w:pPr>
        <w:spacing w:line="360" w:lineRule="auto"/>
        <w:jc w:val="both"/>
        <w:rPr>
          <w:rFonts w:ascii="Arial" w:eastAsiaTheme="minorHAnsi" w:hAnsi="Arial" w:cs="Arial"/>
        </w:rPr>
      </w:pPr>
    </w:p>
    <w:p w14:paraId="65D6C8AF" w14:textId="77777777" w:rsidR="00F070F9" w:rsidRPr="00F070F9" w:rsidRDefault="00F070F9" w:rsidP="00031A0E">
      <w:pPr>
        <w:numPr>
          <w:ilvl w:val="0"/>
          <w:numId w:val="55"/>
        </w:numPr>
        <w:spacing w:after="200" w:line="360" w:lineRule="auto"/>
        <w:ind w:left="567" w:hanging="567"/>
        <w:contextualSpacing/>
        <w:jc w:val="both"/>
        <w:rPr>
          <w:rFonts w:ascii="Arial" w:eastAsiaTheme="minorHAnsi" w:hAnsi="Arial" w:cs="Arial"/>
        </w:rPr>
      </w:pPr>
      <w:r w:rsidRPr="00F070F9">
        <w:rPr>
          <w:rFonts w:ascii="Arial" w:eastAsiaTheme="minorHAnsi" w:hAnsi="Arial" w:cs="Arial"/>
        </w:rPr>
        <w:t>The Chief Executive of the Agency is also the Agency Accounting Officer with the responsibilities and delegations outlined in Chapter 3 of the Department of Finance Guide - Managing Public Money Northern Ireland.</w:t>
      </w:r>
    </w:p>
    <w:p w14:paraId="7BDDC00E" w14:textId="77777777" w:rsidR="00F070F9" w:rsidRPr="00F070F9" w:rsidRDefault="00F070F9" w:rsidP="00F070F9">
      <w:pPr>
        <w:autoSpaceDE w:val="0"/>
        <w:autoSpaceDN w:val="0"/>
        <w:adjustRightInd w:val="0"/>
        <w:spacing w:line="360" w:lineRule="auto"/>
        <w:jc w:val="both"/>
        <w:rPr>
          <w:rFonts w:ascii="Arial" w:eastAsiaTheme="minorHAnsi" w:hAnsi="Arial" w:cs="Arial"/>
          <w:color w:val="000000"/>
        </w:rPr>
      </w:pPr>
    </w:p>
    <w:p w14:paraId="051DDB2A" w14:textId="77777777" w:rsidR="00F070F9" w:rsidRPr="00F070F9" w:rsidRDefault="00F070F9" w:rsidP="00031A0E">
      <w:pPr>
        <w:numPr>
          <w:ilvl w:val="0"/>
          <w:numId w:val="121"/>
        </w:numPr>
        <w:autoSpaceDE w:val="0"/>
        <w:autoSpaceDN w:val="0"/>
        <w:spacing w:after="200" w:line="360" w:lineRule="auto"/>
        <w:ind w:left="567" w:hanging="567"/>
        <w:jc w:val="both"/>
        <w:rPr>
          <w:rFonts w:ascii="Arial" w:hAnsi="Arial" w:cs="Arial"/>
          <w:color w:val="1F497D"/>
          <w:lang w:eastAsia="en-GB"/>
        </w:rPr>
      </w:pPr>
      <w:r w:rsidRPr="00F070F9">
        <w:rPr>
          <w:rFonts w:ascii="Arial" w:hAnsi="Arial" w:cs="Arial"/>
          <w:bCs/>
          <w:color w:val="000000"/>
          <w:lang w:eastAsia="en-GB"/>
        </w:rPr>
        <w:t>The Agency has a total staffing level (as at 1 October 2018) of 469 staff (Full Time Equivalents), located in offices and regional sites across Northern Ireland with the two major sites in Belfast (</w:t>
      </w:r>
      <w:proofErr w:type="spellStart"/>
      <w:r w:rsidRPr="00F070F9">
        <w:rPr>
          <w:rFonts w:ascii="Arial" w:hAnsi="Arial" w:cs="Arial"/>
          <w:bCs/>
          <w:color w:val="000000"/>
          <w:lang w:eastAsia="en-GB"/>
        </w:rPr>
        <w:t>Klondyke</w:t>
      </w:r>
      <w:proofErr w:type="spellEnd"/>
      <w:r w:rsidRPr="00F070F9">
        <w:rPr>
          <w:rFonts w:ascii="Arial" w:hAnsi="Arial" w:cs="Arial"/>
          <w:bCs/>
          <w:color w:val="000000"/>
          <w:lang w:eastAsia="en-GB"/>
        </w:rPr>
        <w:t xml:space="preserve"> Building) and Lisburn </w:t>
      </w:r>
      <w:r w:rsidRPr="00F070F9">
        <w:rPr>
          <w:rFonts w:ascii="Arial" w:hAnsi="Arial" w:cs="Arial"/>
          <w:color w:val="000000"/>
          <w:lang w:eastAsia="en-GB"/>
        </w:rPr>
        <w:t xml:space="preserve">with the Agency’s headquarters located in the </w:t>
      </w:r>
      <w:proofErr w:type="spellStart"/>
      <w:r w:rsidRPr="00F070F9">
        <w:rPr>
          <w:rFonts w:ascii="Arial" w:hAnsi="Arial" w:cs="Arial"/>
          <w:color w:val="000000"/>
          <w:lang w:eastAsia="en-GB"/>
        </w:rPr>
        <w:t>Klondyke</w:t>
      </w:r>
      <w:proofErr w:type="spellEnd"/>
      <w:r w:rsidRPr="00F070F9">
        <w:rPr>
          <w:rFonts w:ascii="Arial" w:hAnsi="Arial" w:cs="Arial"/>
          <w:color w:val="000000"/>
          <w:lang w:eastAsia="en-GB"/>
        </w:rPr>
        <w:t xml:space="preserve"> Building, Belfast.  Some Agency staff are also located in the new DAERA building at </w:t>
      </w:r>
      <w:proofErr w:type="spellStart"/>
      <w:r w:rsidRPr="00F070F9">
        <w:rPr>
          <w:rFonts w:ascii="Arial" w:hAnsi="Arial" w:cs="Arial"/>
          <w:color w:val="000000"/>
          <w:lang w:eastAsia="en-GB"/>
        </w:rPr>
        <w:t>Ballykelly</w:t>
      </w:r>
      <w:proofErr w:type="spellEnd"/>
      <w:r w:rsidRPr="00F070F9">
        <w:rPr>
          <w:rFonts w:ascii="Arial" w:hAnsi="Arial" w:cs="Arial"/>
          <w:color w:val="000000"/>
          <w:lang w:eastAsia="en-GB"/>
        </w:rPr>
        <w:t>.</w:t>
      </w:r>
    </w:p>
    <w:p w14:paraId="656D9A52" w14:textId="77777777" w:rsidR="00F070F9" w:rsidRPr="00F070F9" w:rsidRDefault="00F070F9" w:rsidP="00F070F9">
      <w:pPr>
        <w:autoSpaceDE w:val="0"/>
        <w:autoSpaceDN w:val="0"/>
        <w:adjustRightInd w:val="0"/>
        <w:rPr>
          <w:rFonts w:ascii="Arial" w:eastAsiaTheme="minorHAnsi" w:hAnsi="Arial" w:cs="Arial"/>
          <w:b/>
          <w:bCs/>
          <w:color w:val="000000"/>
          <w:sz w:val="23"/>
          <w:szCs w:val="23"/>
        </w:rPr>
      </w:pPr>
    </w:p>
    <w:p w14:paraId="38C6213E" w14:textId="77777777" w:rsidR="00F070F9" w:rsidRPr="006019DB" w:rsidRDefault="00F070F9" w:rsidP="00F070F9">
      <w:pPr>
        <w:autoSpaceDE w:val="0"/>
        <w:autoSpaceDN w:val="0"/>
        <w:adjustRightInd w:val="0"/>
        <w:ind w:firstLine="567"/>
        <w:rPr>
          <w:rFonts w:ascii="Arial" w:eastAsiaTheme="minorHAnsi" w:hAnsi="Arial" w:cs="Arial"/>
          <w:color w:val="76923C"/>
        </w:rPr>
      </w:pPr>
      <w:r w:rsidRPr="006019DB">
        <w:rPr>
          <w:rFonts w:ascii="Arial" w:eastAsiaTheme="minorHAnsi" w:hAnsi="Arial" w:cs="Arial"/>
          <w:b/>
          <w:bCs/>
          <w:color w:val="76923C"/>
        </w:rPr>
        <w:t>Purpose</w:t>
      </w:r>
    </w:p>
    <w:p w14:paraId="23F61F1E" w14:textId="77777777" w:rsidR="00F070F9" w:rsidRPr="00F070F9" w:rsidRDefault="00F070F9" w:rsidP="00F070F9">
      <w:pPr>
        <w:autoSpaceDE w:val="0"/>
        <w:autoSpaceDN w:val="0"/>
        <w:adjustRightInd w:val="0"/>
        <w:rPr>
          <w:rFonts w:ascii="Arial" w:eastAsiaTheme="minorHAnsi" w:hAnsi="Arial" w:cs="Arial"/>
          <w:color w:val="0000FF"/>
          <w:sz w:val="28"/>
          <w:szCs w:val="28"/>
        </w:rPr>
      </w:pPr>
    </w:p>
    <w:p w14:paraId="34148256" w14:textId="77777777" w:rsidR="00F070F9" w:rsidRPr="00F070F9" w:rsidRDefault="00F070F9" w:rsidP="00031A0E">
      <w:pPr>
        <w:numPr>
          <w:ilvl w:val="0"/>
          <w:numId w:val="122"/>
        </w:numPr>
        <w:autoSpaceDE w:val="0"/>
        <w:autoSpaceDN w:val="0"/>
        <w:spacing w:after="200" w:line="360" w:lineRule="auto"/>
        <w:ind w:left="567" w:hanging="567"/>
        <w:jc w:val="both"/>
        <w:rPr>
          <w:rFonts w:ascii="Arial" w:hAnsi="Arial" w:cs="Arial"/>
          <w:b/>
          <w:color w:val="000000"/>
          <w:lang w:eastAsia="en-GB"/>
        </w:rPr>
      </w:pPr>
      <w:r w:rsidRPr="00F070F9">
        <w:rPr>
          <w:rFonts w:ascii="Arial" w:hAnsi="Arial" w:cs="Arial"/>
          <w:color w:val="000000"/>
          <w:lang w:eastAsia="en-GB"/>
        </w:rPr>
        <w:t xml:space="preserve">The Northern Ireland Environment Agency is an Executive Agency operating within the context of the Department’s overall vision and strategic objectives and policies.  The Agency’s primary purpose is to protect and enhance Northern Ireland’s environment, </w:t>
      </w:r>
      <w:r w:rsidRPr="00F070F9">
        <w:rPr>
          <w:rFonts w:ascii="Arial" w:hAnsi="Arial" w:cs="Arial"/>
          <w:b/>
          <w:color w:val="000000"/>
          <w:lang w:eastAsia="en-GB"/>
        </w:rPr>
        <w:t>and in doing so, deliver health and well-being benefits and support economic growth.</w:t>
      </w:r>
    </w:p>
    <w:p w14:paraId="11D8FF2D" w14:textId="77777777" w:rsidR="00F070F9" w:rsidRPr="00F070F9" w:rsidRDefault="00F070F9" w:rsidP="00F070F9">
      <w:pPr>
        <w:spacing w:line="360" w:lineRule="auto"/>
        <w:ind w:left="567" w:hanging="567"/>
        <w:rPr>
          <w:rFonts w:ascii="Arial" w:eastAsiaTheme="minorHAnsi" w:hAnsi="Arial" w:cs="Arial"/>
        </w:rPr>
      </w:pPr>
    </w:p>
    <w:p w14:paraId="4CC22455" w14:textId="77777777" w:rsidR="00F070F9" w:rsidRPr="006019DB" w:rsidRDefault="00F070F9" w:rsidP="00F070F9">
      <w:pPr>
        <w:widowControl w:val="0"/>
        <w:suppressAutoHyphens/>
        <w:autoSpaceDE w:val="0"/>
        <w:autoSpaceDN w:val="0"/>
        <w:adjustRightInd w:val="0"/>
        <w:spacing w:line="360" w:lineRule="auto"/>
        <w:ind w:firstLine="567"/>
        <w:textAlignment w:val="center"/>
        <w:rPr>
          <w:rFonts w:ascii="Arial" w:hAnsi="Arial" w:cs="Arial"/>
          <w:b/>
          <w:color w:val="76923C"/>
        </w:rPr>
      </w:pPr>
      <w:r w:rsidRPr="006019DB">
        <w:rPr>
          <w:rFonts w:ascii="Arial" w:hAnsi="Arial" w:cs="Arial"/>
          <w:b/>
          <w:color w:val="76923C"/>
        </w:rPr>
        <w:t>Strategic context</w:t>
      </w:r>
    </w:p>
    <w:p w14:paraId="4EF8B98E" w14:textId="77777777" w:rsidR="00F070F9" w:rsidRPr="00F070F9" w:rsidRDefault="00F070F9" w:rsidP="00F070F9">
      <w:pPr>
        <w:widowControl w:val="0"/>
        <w:suppressAutoHyphens/>
        <w:autoSpaceDE w:val="0"/>
        <w:autoSpaceDN w:val="0"/>
        <w:adjustRightInd w:val="0"/>
        <w:spacing w:line="360" w:lineRule="auto"/>
        <w:textAlignment w:val="center"/>
        <w:rPr>
          <w:rFonts w:ascii="Arial" w:hAnsi="Arial" w:cs="Arial"/>
        </w:rPr>
      </w:pPr>
    </w:p>
    <w:p w14:paraId="36F34CE9" w14:textId="77777777" w:rsidR="00F070F9" w:rsidRPr="00F070F9" w:rsidRDefault="00F070F9" w:rsidP="00031A0E">
      <w:pPr>
        <w:numPr>
          <w:ilvl w:val="0"/>
          <w:numId w:val="122"/>
        </w:numPr>
        <w:spacing w:after="200" w:line="360" w:lineRule="auto"/>
        <w:ind w:left="567" w:hanging="567"/>
        <w:contextualSpacing/>
        <w:jc w:val="both"/>
        <w:rPr>
          <w:rFonts w:ascii="Arial" w:hAnsi="Arial" w:cs="Arial"/>
        </w:rPr>
      </w:pPr>
      <w:r w:rsidRPr="00F070F9">
        <w:rPr>
          <w:rFonts w:ascii="Arial" w:hAnsi="Arial" w:cs="Arial"/>
        </w:rPr>
        <w:t>Our environment is essential to the development and rebalancing of the economy and is the foundation for the wealth, health and well-being of the people of Northern Ireland.</w:t>
      </w:r>
    </w:p>
    <w:p w14:paraId="2EDA55B2"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p>
    <w:p w14:paraId="09165958" w14:textId="77777777" w:rsidR="00F070F9" w:rsidRPr="00F070F9" w:rsidRDefault="00F070F9" w:rsidP="00031A0E">
      <w:pPr>
        <w:widowControl w:val="0"/>
        <w:numPr>
          <w:ilvl w:val="0"/>
          <w:numId w:val="122"/>
        </w:numPr>
        <w:suppressAutoHyphens/>
        <w:autoSpaceDE w:val="0"/>
        <w:autoSpaceDN w:val="0"/>
        <w:adjustRightInd w:val="0"/>
        <w:spacing w:after="200" w:line="360" w:lineRule="auto"/>
        <w:ind w:left="567" w:hanging="567"/>
        <w:contextualSpacing/>
        <w:jc w:val="both"/>
        <w:textAlignment w:val="center"/>
        <w:rPr>
          <w:rFonts w:ascii="Arial" w:hAnsi="Arial" w:cs="Arial"/>
        </w:rPr>
      </w:pPr>
      <w:r w:rsidRPr="00F070F9">
        <w:rPr>
          <w:rFonts w:ascii="Arial" w:hAnsi="Arial" w:cs="Arial"/>
        </w:rPr>
        <w:t>The Department’s Vision and Strategic Outcomes have been defined as follows:</w:t>
      </w:r>
    </w:p>
    <w:p w14:paraId="396E49FA" w14:textId="77777777" w:rsidR="00F070F9" w:rsidRPr="00F070F9" w:rsidRDefault="00F070F9" w:rsidP="00F070F9">
      <w:pPr>
        <w:widowControl w:val="0"/>
        <w:suppressAutoHyphens/>
        <w:autoSpaceDE w:val="0"/>
        <w:autoSpaceDN w:val="0"/>
        <w:adjustRightInd w:val="0"/>
        <w:spacing w:line="360" w:lineRule="auto"/>
        <w:textAlignment w:val="center"/>
        <w:rPr>
          <w:rFonts w:ascii="Arial" w:hAnsi="Arial" w:cs="Arial"/>
        </w:rPr>
      </w:pPr>
    </w:p>
    <w:p w14:paraId="5718E0D3" w14:textId="77777777" w:rsidR="00F070F9" w:rsidRPr="00F070F9" w:rsidRDefault="00F070F9" w:rsidP="00F070F9">
      <w:pPr>
        <w:spacing w:line="360" w:lineRule="auto"/>
        <w:ind w:left="1843" w:hanging="1843"/>
        <w:jc w:val="both"/>
        <w:rPr>
          <w:rFonts w:ascii="Arial" w:eastAsia="Arial Unicode MS" w:hAnsi="Arial" w:cs="Arial"/>
          <w:b/>
          <w:color w:val="000000"/>
          <w:u w:val="single"/>
          <w:lang w:eastAsia="en-GB"/>
        </w:rPr>
      </w:pPr>
      <w:r w:rsidRPr="00F070F9">
        <w:rPr>
          <w:rFonts w:ascii="Arial" w:eastAsia="Arial Unicode MS" w:hAnsi="Arial" w:cs="Arial"/>
          <w:color w:val="000000"/>
          <w:lang w:val="en-US" w:eastAsia="en-GB"/>
        </w:rPr>
        <w:t xml:space="preserve">             Vision:</w:t>
      </w:r>
      <w:r w:rsidRPr="00F070F9">
        <w:rPr>
          <w:rFonts w:ascii="Arial" w:eastAsia="Arial Unicode MS" w:hAnsi="Arial" w:cs="Arial"/>
          <w:color w:val="000000"/>
          <w:lang w:eastAsia="en-GB"/>
        </w:rPr>
        <w:t xml:space="preserve"> </w:t>
      </w:r>
      <w:r w:rsidRPr="00F070F9">
        <w:rPr>
          <w:rFonts w:ascii="Arial" w:eastAsia="Arial Unicode MS" w:hAnsi="Arial" w:cs="Arial"/>
          <w:color w:val="000000"/>
          <w:lang w:val="en-US" w:eastAsia="en-GB"/>
        </w:rPr>
        <w:t>“A thriving and sustainable economy, environment and rural community”</w:t>
      </w:r>
    </w:p>
    <w:p w14:paraId="7075D2CB" w14:textId="77777777" w:rsidR="00F070F9" w:rsidRPr="00F070F9" w:rsidRDefault="00F070F9" w:rsidP="00F070F9">
      <w:pPr>
        <w:spacing w:line="360" w:lineRule="auto"/>
        <w:ind w:left="567" w:hanging="567"/>
        <w:jc w:val="both"/>
        <w:rPr>
          <w:rFonts w:ascii="Arial" w:eastAsiaTheme="minorHAnsi" w:hAnsi="Arial" w:cs="Arial"/>
          <w:i/>
        </w:rPr>
      </w:pPr>
    </w:p>
    <w:p w14:paraId="7324B545" w14:textId="77777777" w:rsidR="00F070F9" w:rsidRPr="00F070F9" w:rsidRDefault="00F070F9" w:rsidP="00F070F9">
      <w:pPr>
        <w:tabs>
          <w:tab w:val="left" w:pos="1050"/>
        </w:tabs>
        <w:autoSpaceDE w:val="0"/>
        <w:autoSpaceDN w:val="0"/>
        <w:adjustRightInd w:val="0"/>
        <w:spacing w:line="360" w:lineRule="auto"/>
        <w:ind w:left="567" w:hanging="567"/>
        <w:jc w:val="both"/>
        <w:rPr>
          <w:rFonts w:ascii="Arial" w:eastAsiaTheme="minorHAnsi" w:hAnsi="Arial" w:cs="Arial"/>
          <w:u w:val="single"/>
        </w:rPr>
      </w:pPr>
      <w:r w:rsidRPr="00F070F9">
        <w:rPr>
          <w:rFonts w:ascii="Arial" w:eastAsiaTheme="minorHAnsi" w:hAnsi="Arial" w:cs="Arial"/>
          <w:i/>
        </w:rPr>
        <w:lastRenderedPageBreak/>
        <w:tab/>
      </w:r>
      <w:r w:rsidRPr="00F070F9">
        <w:rPr>
          <w:rFonts w:ascii="Arial" w:eastAsiaTheme="minorHAnsi" w:hAnsi="Arial" w:cs="Arial"/>
          <w:u w:val="single"/>
          <w:lang w:val="en-US"/>
        </w:rPr>
        <w:t>Strategic Outcomes:</w:t>
      </w:r>
    </w:p>
    <w:p w14:paraId="624B1E43" w14:textId="77777777" w:rsidR="00F070F9" w:rsidRPr="00F070F9" w:rsidRDefault="00F070F9" w:rsidP="00F070F9">
      <w:pPr>
        <w:contextualSpacing/>
        <w:jc w:val="both"/>
        <w:rPr>
          <w:rFonts w:ascii="Arial" w:eastAsia="Arial Unicode MS" w:hAnsi="Arial" w:cs="Arial"/>
          <w:color w:val="000000"/>
          <w:lang w:val="en-US" w:eastAsia="en-GB"/>
        </w:rPr>
      </w:pPr>
    </w:p>
    <w:p w14:paraId="76D4D677" w14:textId="77777777" w:rsidR="00F070F9" w:rsidRPr="00F070F9" w:rsidRDefault="00F070F9" w:rsidP="00031A0E">
      <w:pPr>
        <w:numPr>
          <w:ilvl w:val="0"/>
          <w:numId w:val="122"/>
        </w:numPr>
        <w:spacing w:after="200" w:line="276" w:lineRule="auto"/>
        <w:ind w:left="567" w:hanging="567"/>
        <w:contextualSpacing/>
        <w:jc w:val="both"/>
        <w:rPr>
          <w:rFonts w:ascii="Arial" w:eastAsia="Arial Unicode MS" w:hAnsi="Arial" w:cs="Arial"/>
          <w:color w:val="000000"/>
          <w:lang w:val="en-US" w:eastAsia="en-GB"/>
        </w:rPr>
      </w:pPr>
      <w:r w:rsidRPr="00F070F9">
        <w:rPr>
          <w:rFonts w:ascii="Arial" w:eastAsia="Arial Unicode MS" w:hAnsi="Arial" w:cs="Arial"/>
          <w:color w:val="000000"/>
          <w:lang w:val="en-US" w:eastAsia="en-GB"/>
        </w:rPr>
        <w:t>There are 4 strategic outcomes underpinning the vision.</w:t>
      </w:r>
    </w:p>
    <w:p w14:paraId="5E34832C" w14:textId="77777777" w:rsidR="00F070F9" w:rsidRPr="00F070F9" w:rsidRDefault="00F070F9" w:rsidP="00F070F9">
      <w:pPr>
        <w:contextualSpacing/>
        <w:jc w:val="both"/>
        <w:rPr>
          <w:rFonts w:ascii="Arial" w:eastAsia="Arial Unicode MS" w:hAnsi="Arial" w:cs="Arial"/>
          <w:color w:val="000000"/>
          <w:lang w:val="en-US" w:eastAsia="en-GB"/>
        </w:rPr>
      </w:pPr>
    </w:p>
    <w:p w14:paraId="1F991736" w14:textId="77777777" w:rsidR="00F070F9" w:rsidRPr="00F070F9" w:rsidRDefault="00F070F9" w:rsidP="00031A0E">
      <w:pPr>
        <w:numPr>
          <w:ilvl w:val="0"/>
          <w:numId w:val="119"/>
        </w:numPr>
        <w:spacing w:after="200" w:line="360" w:lineRule="auto"/>
        <w:ind w:left="993" w:hanging="426"/>
        <w:contextualSpacing/>
        <w:jc w:val="both"/>
        <w:rPr>
          <w:rFonts w:ascii="Arial" w:hAnsi="Arial" w:cs="Arial"/>
        </w:rPr>
      </w:pPr>
      <w:r w:rsidRPr="00F070F9">
        <w:rPr>
          <w:rFonts w:ascii="Arial" w:hAnsi="Arial" w:cs="Arial"/>
          <w:bCs/>
        </w:rPr>
        <w:t>A clean and healthy natural environment, with good quality land, air, water and bio-diversity, which is valued by society;</w:t>
      </w:r>
    </w:p>
    <w:p w14:paraId="4F1C3F7E" w14:textId="77777777" w:rsidR="00F070F9" w:rsidRPr="00F070F9" w:rsidRDefault="00F070F9" w:rsidP="00F070F9">
      <w:pPr>
        <w:spacing w:line="360" w:lineRule="auto"/>
        <w:jc w:val="both"/>
        <w:rPr>
          <w:rFonts w:ascii="Arial" w:eastAsia="Arial Unicode MS" w:hAnsi="Arial" w:cs="Arial"/>
          <w:color w:val="000000"/>
          <w:lang w:val="en-US" w:eastAsia="en-GB"/>
        </w:rPr>
      </w:pPr>
    </w:p>
    <w:p w14:paraId="09BCAC8E" w14:textId="77777777" w:rsidR="00F070F9" w:rsidRPr="00F070F9" w:rsidRDefault="00F070F9" w:rsidP="00031A0E">
      <w:pPr>
        <w:numPr>
          <w:ilvl w:val="0"/>
          <w:numId w:val="119"/>
        </w:numPr>
        <w:spacing w:after="200" w:line="360" w:lineRule="auto"/>
        <w:ind w:left="993" w:hanging="426"/>
        <w:contextualSpacing/>
        <w:jc w:val="both"/>
        <w:rPr>
          <w:rFonts w:ascii="Arial" w:hAnsi="Arial" w:cs="Arial"/>
        </w:rPr>
      </w:pPr>
      <w:r w:rsidRPr="00F070F9">
        <w:rPr>
          <w:rFonts w:ascii="Arial" w:hAnsi="Arial" w:cs="Arial"/>
          <w:bCs/>
        </w:rPr>
        <w:t xml:space="preserve">Competitive and sustainable </w:t>
      </w:r>
      <w:proofErr w:type="spellStart"/>
      <w:r w:rsidRPr="00F070F9">
        <w:rPr>
          <w:rFonts w:ascii="Arial" w:hAnsi="Arial" w:cs="Arial"/>
          <w:bCs/>
        </w:rPr>
        <w:t>agri</w:t>
      </w:r>
      <w:proofErr w:type="spellEnd"/>
      <w:r w:rsidRPr="00F070F9">
        <w:rPr>
          <w:rFonts w:ascii="Arial" w:hAnsi="Arial" w:cs="Arial"/>
          <w:bCs/>
        </w:rPr>
        <w:t>-food, fisheries, forestry, and industrial sectors with efficient supply chains and strong environmental performance;</w:t>
      </w:r>
    </w:p>
    <w:p w14:paraId="263466A7" w14:textId="77777777" w:rsidR="00F070F9" w:rsidRPr="00F070F9" w:rsidRDefault="00F070F9" w:rsidP="001C5373">
      <w:pPr>
        <w:spacing w:line="360" w:lineRule="auto"/>
        <w:ind w:left="993" w:hanging="426"/>
        <w:jc w:val="both"/>
        <w:rPr>
          <w:rFonts w:ascii="Arial" w:eastAsia="Arial Unicode MS" w:hAnsi="Arial" w:cs="Arial"/>
          <w:color w:val="000000"/>
          <w:lang w:val="en-US" w:eastAsia="en-GB"/>
        </w:rPr>
      </w:pPr>
    </w:p>
    <w:p w14:paraId="4352EECF" w14:textId="77777777" w:rsidR="00F070F9" w:rsidRPr="00F070F9" w:rsidRDefault="00F070F9" w:rsidP="00031A0E">
      <w:pPr>
        <w:numPr>
          <w:ilvl w:val="0"/>
          <w:numId w:val="119"/>
        </w:numPr>
        <w:spacing w:after="200" w:line="360" w:lineRule="auto"/>
        <w:ind w:left="993" w:hanging="426"/>
        <w:contextualSpacing/>
        <w:jc w:val="both"/>
        <w:rPr>
          <w:rFonts w:ascii="Arial" w:hAnsi="Arial" w:cs="Arial"/>
          <w:bCs/>
        </w:rPr>
      </w:pPr>
      <w:r w:rsidRPr="00F070F9">
        <w:rPr>
          <w:rFonts w:ascii="Arial" w:hAnsi="Arial" w:cs="Arial"/>
          <w:bCs/>
        </w:rPr>
        <w:t>Well-connected and well-informed rural communities which can contribute to regional prosperity and which are places people want to visit, live and/or work in; and</w:t>
      </w:r>
    </w:p>
    <w:p w14:paraId="5FA04261" w14:textId="77777777" w:rsidR="00F070F9" w:rsidRPr="00F070F9" w:rsidRDefault="00F070F9" w:rsidP="001C5373">
      <w:pPr>
        <w:spacing w:line="360" w:lineRule="auto"/>
        <w:ind w:left="993" w:hanging="426"/>
        <w:contextualSpacing/>
        <w:rPr>
          <w:rFonts w:ascii="Arial" w:hAnsi="Arial" w:cs="Arial"/>
          <w:bCs/>
        </w:rPr>
      </w:pPr>
    </w:p>
    <w:p w14:paraId="221F7282" w14:textId="77777777" w:rsidR="00F070F9" w:rsidRPr="00F070F9" w:rsidRDefault="00F070F9" w:rsidP="00031A0E">
      <w:pPr>
        <w:numPr>
          <w:ilvl w:val="0"/>
          <w:numId w:val="119"/>
        </w:numPr>
        <w:spacing w:after="200" w:line="360" w:lineRule="auto"/>
        <w:ind w:left="993" w:hanging="426"/>
        <w:contextualSpacing/>
        <w:jc w:val="both"/>
        <w:rPr>
          <w:rFonts w:ascii="Arial" w:hAnsi="Arial" w:cs="Arial"/>
          <w:bCs/>
        </w:rPr>
      </w:pPr>
      <w:r w:rsidRPr="00F070F9">
        <w:rPr>
          <w:rFonts w:ascii="Arial" w:hAnsi="Arial" w:cs="Arial"/>
          <w:bCs/>
        </w:rPr>
        <w:t>Further develop our capability and improve our systems.</w:t>
      </w:r>
    </w:p>
    <w:p w14:paraId="2B78B4F4" w14:textId="77777777" w:rsidR="00F070F9" w:rsidRPr="00F070F9" w:rsidRDefault="00F070F9" w:rsidP="00F070F9">
      <w:pPr>
        <w:spacing w:line="360" w:lineRule="auto"/>
        <w:ind w:left="567" w:hanging="567"/>
        <w:jc w:val="both"/>
        <w:rPr>
          <w:rFonts w:ascii="Arial" w:eastAsia="Arial Unicode MS" w:hAnsi="Arial" w:cs="Arial"/>
          <w:color w:val="000000"/>
          <w:lang w:val="en-US" w:eastAsia="en-GB"/>
        </w:rPr>
      </w:pPr>
    </w:p>
    <w:p w14:paraId="50C2B24E" w14:textId="77777777" w:rsidR="00F070F9" w:rsidRPr="00F070F9" w:rsidRDefault="00F070F9" w:rsidP="00031A0E">
      <w:pPr>
        <w:numPr>
          <w:ilvl w:val="0"/>
          <w:numId w:val="122"/>
        </w:numPr>
        <w:autoSpaceDE w:val="0"/>
        <w:autoSpaceDN w:val="0"/>
        <w:adjustRightInd w:val="0"/>
        <w:spacing w:after="200" w:line="360" w:lineRule="auto"/>
        <w:ind w:hanging="786"/>
        <w:contextualSpacing/>
        <w:jc w:val="both"/>
        <w:rPr>
          <w:rFonts w:ascii="Arial" w:hAnsi="Arial" w:cs="Arial"/>
        </w:rPr>
      </w:pPr>
      <w:r w:rsidRPr="00F070F9">
        <w:rPr>
          <w:rFonts w:ascii="Arial" w:hAnsi="Arial" w:cs="Arial"/>
        </w:rPr>
        <w:t xml:space="preserve">NIEA will deliver outputs relating to all these outcomes, but it will primarily deliver against the first outcome concerning improvements to the environment.  </w:t>
      </w:r>
    </w:p>
    <w:p w14:paraId="583F46FB" w14:textId="77777777" w:rsidR="00F070F9" w:rsidRPr="00F070F9" w:rsidRDefault="00F070F9" w:rsidP="00F070F9">
      <w:pPr>
        <w:spacing w:line="360" w:lineRule="auto"/>
        <w:ind w:left="567" w:hanging="567"/>
        <w:jc w:val="both"/>
        <w:rPr>
          <w:rFonts w:ascii="Arial" w:eastAsiaTheme="minorHAnsi" w:hAnsi="Arial" w:cs="Arial"/>
        </w:rPr>
      </w:pPr>
    </w:p>
    <w:p w14:paraId="0E92F390" w14:textId="77777777" w:rsidR="00F070F9" w:rsidRPr="00F070F9" w:rsidRDefault="00F070F9" w:rsidP="00031A0E">
      <w:pPr>
        <w:numPr>
          <w:ilvl w:val="0"/>
          <w:numId w:val="122"/>
        </w:numPr>
        <w:spacing w:after="200" w:line="360" w:lineRule="auto"/>
        <w:ind w:left="709" w:hanging="709"/>
        <w:jc w:val="both"/>
        <w:rPr>
          <w:rFonts w:ascii="Arial" w:hAnsi="Arial" w:cs="Arial"/>
        </w:rPr>
      </w:pPr>
      <w:r w:rsidRPr="00F070F9">
        <w:rPr>
          <w:rFonts w:ascii="Arial" w:hAnsi="Arial" w:cs="Arial"/>
        </w:rPr>
        <w:t>In turn, this ‘environmental’ departmental strategic outcome underpins and supports the following three draft Programme for Government (</w:t>
      </w:r>
      <w:proofErr w:type="spellStart"/>
      <w:r w:rsidRPr="00F070F9">
        <w:rPr>
          <w:rFonts w:ascii="Arial" w:hAnsi="Arial" w:cs="Arial"/>
        </w:rPr>
        <w:t>PfG</w:t>
      </w:r>
      <w:proofErr w:type="spellEnd"/>
      <w:r w:rsidRPr="00F070F9">
        <w:rPr>
          <w:rFonts w:ascii="Arial" w:hAnsi="Arial" w:cs="Arial"/>
        </w:rPr>
        <w:t>) outcomes:</w:t>
      </w:r>
    </w:p>
    <w:p w14:paraId="36968FC3" w14:textId="77777777" w:rsidR="00F070F9" w:rsidRPr="00F070F9" w:rsidRDefault="00F070F9" w:rsidP="00031A0E">
      <w:pPr>
        <w:numPr>
          <w:ilvl w:val="0"/>
          <w:numId w:val="120"/>
        </w:numPr>
        <w:spacing w:after="200" w:line="360" w:lineRule="auto"/>
        <w:ind w:left="1134"/>
        <w:jc w:val="both"/>
        <w:rPr>
          <w:rFonts w:ascii="Arial" w:hAnsi="Arial" w:cs="Arial"/>
        </w:rPr>
      </w:pPr>
      <w:r w:rsidRPr="00F070F9">
        <w:rPr>
          <w:rFonts w:ascii="Arial" w:hAnsi="Arial" w:cs="Arial"/>
        </w:rPr>
        <w:t xml:space="preserve">We live and work sustainably – protecting the environment (draft </w:t>
      </w:r>
      <w:proofErr w:type="spellStart"/>
      <w:r w:rsidRPr="00F070F9">
        <w:rPr>
          <w:rFonts w:ascii="Arial" w:hAnsi="Arial" w:cs="Arial"/>
        </w:rPr>
        <w:t>PfG</w:t>
      </w:r>
      <w:proofErr w:type="spellEnd"/>
      <w:r w:rsidRPr="00F070F9">
        <w:rPr>
          <w:rFonts w:ascii="Arial" w:hAnsi="Arial" w:cs="Arial"/>
        </w:rPr>
        <w:t xml:space="preserve"> Outcome 2);</w:t>
      </w:r>
    </w:p>
    <w:p w14:paraId="49160B60" w14:textId="77777777" w:rsidR="00F070F9" w:rsidRPr="00F070F9" w:rsidRDefault="00F070F9" w:rsidP="00031A0E">
      <w:pPr>
        <w:numPr>
          <w:ilvl w:val="0"/>
          <w:numId w:val="120"/>
        </w:numPr>
        <w:spacing w:after="200" w:line="360" w:lineRule="auto"/>
        <w:ind w:left="1134"/>
        <w:jc w:val="both"/>
        <w:rPr>
          <w:rFonts w:ascii="Arial" w:hAnsi="Arial" w:cs="Arial"/>
        </w:rPr>
      </w:pPr>
      <w:r w:rsidRPr="00F070F9">
        <w:rPr>
          <w:rFonts w:ascii="Arial" w:hAnsi="Arial" w:cs="Arial"/>
        </w:rPr>
        <w:t xml:space="preserve">We have created a place where people want to live and work, to visit and invest (draft </w:t>
      </w:r>
      <w:proofErr w:type="spellStart"/>
      <w:r w:rsidRPr="00F070F9">
        <w:rPr>
          <w:rFonts w:ascii="Arial" w:hAnsi="Arial" w:cs="Arial"/>
        </w:rPr>
        <w:t>PfG</w:t>
      </w:r>
      <w:proofErr w:type="spellEnd"/>
      <w:r w:rsidRPr="00F070F9">
        <w:rPr>
          <w:rFonts w:ascii="Arial" w:hAnsi="Arial" w:cs="Arial"/>
        </w:rPr>
        <w:t xml:space="preserve"> Outcome 10); and</w:t>
      </w:r>
    </w:p>
    <w:p w14:paraId="6DBF2C0D" w14:textId="77777777" w:rsidR="00F070F9" w:rsidRPr="00F070F9" w:rsidRDefault="00F070F9" w:rsidP="00031A0E">
      <w:pPr>
        <w:numPr>
          <w:ilvl w:val="0"/>
          <w:numId w:val="120"/>
        </w:numPr>
        <w:spacing w:after="200" w:line="360" w:lineRule="auto"/>
        <w:ind w:left="1134"/>
        <w:jc w:val="both"/>
        <w:rPr>
          <w:rFonts w:ascii="Arial" w:hAnsi="Arial" w:cs="Arial"/>
        </w:rPr>
      </w:pPr>
      <w:r w:rsidRPr="00F070F9">
        <w:rPr>
          <w:rFonts w:ascii="Arial" w:hAnsi="Arial" w:cs="Arial"/>
        </w:rPr>
        <w:t xml:space="preserve">We enjoy long, healthy, active lives (draft </w:t>
      </w:r>
      <w:proofErr w:type="spellStart"/>
      <w:r w:rsidRPr="00F070F9">
        <w:rPr>
          <w:rFonts w:ascii="Arial" w:hAnsi="Arial" w:cs="Arial"/>
        </w:rPr>
        <w:t>PfG</w:t>
      </w:r>
      <w:proofErr w:type="spellEnd"/>
      <w:r w:rsidRPr="00F070F9">
        <w:rPr>
          <w:rFonts w:ascii="Arial" w:hAnsi="Arial" w:cs="Arial"/>
        </w:rPr>
        <w:t xml:space="preserve"> Outcome 4).</w:t>
      </w:r>
    </w:p>
    <w:p w14:paraId="5A09E82E" w14:textId="77777777" w:rsidR="00F070F9" w:rsidRPr="00F070F9" w:rsidRDefault="00F070F9" w:rsidP="00F070F9">
      <w:pPr>
        <w:autoSpaceDE w:val="0"/>
        <w:autoSpaceDN w:val="0"/>
        <w:spacing w:line="360" w:lineRule="auto"/>
        <w:rPr>
          <w:rFonts w:ascii="Arial" w:hAnsi="Arial" w:cs="Arial"/>
          <w:b/>
          <w:bCs/>
          <w:color w:val="000000"/>
          <w:lang w:eastAsia="en-GB"/>
        </w:rPr>
      </w:pPr>
    </w:p>
    <w:p w14:paraId="491D177C" w14:textId="77777777" w:rsidR="00F070F9" w:rsidRPr="00F070F9" w:rsidRDefault="00F070F9" w:rsidP="00031A0E">
      <w:pPr>
        <w:numPr>
          <w:ilvl w:val="0"/>
          <w:numId w:val="122"/>
        </w:numPr>
        <w:spacing w:after="160" w:line="360" w:lineRule="auto"/>
        <w:ind w:hanging="786"/>
        <w:contextualSpacing/>
        <w:jc w:val="both"/>
        <w:rPr>
          <w:rFonts w:ascii="Arial" w:hAnsi="Arial" w:cs="Arial"/>
        </w:rPr>
      </w:pPr>
      <w:r w:rsidRPr="00F070F9">
        <w:rPr>
          <w:rFonts w:ascii="Arial" w:hAnsi="Arial" w:cs="Arial"/>
          <w:bCs/>
        </w:rPr>
        <w:t xml:space="preserve">However, the Agency’s primary input is to </w:t>
      </w:r>
      <w:proofErr w:type="spellStart"/>
      <w:r w:rsidRPr="00F070F9">
        <w:rPr>
          <w:rFonts w:ascii="Arial" w:hAnsi="Arial" w:cs="Arial"/>
          <w:bCs/>
        </w:rPr>
        <w:t>PfG</w:t>
      </w:r>
      <w:proofErr w:type="spellEnd"/>
      <w:r w:rsidRPr="00F070F9">
        <w:rPr>
          <w:rFonts w:ascii="Arial" w:hAnsi="Arial" w:cs="Arial"/>
          <w:bCs/>
        </w:rPr>
        <w:t xml:space="preserve"> Outcome 2</w:t>
      </w:r>
      <w:r w:rsidRPr="00F070F9">
        <w:rPr>
          <w:bCs/>
          <w:sz w:val="20"/>
          <w:szCs w:val="20"/>
        </w:rPr>
        <w:t xml:space="preserve"> </w:t>
      </w:r>
      <w:r w:rsidRPr="00F070F9">
        <w:rPr>
          <w:rFonts w:ascii="Arial" w:hAnsi="Arial" w:cs="Arial"/>
        </w:rPr>
        <w:t>which is underpinned by six key indicators which aim to achieve:</w:t>
      </w:r>
    </w:p>
    <w:p w14:paraId="7C1AC3AA" w14:textId="77777777" w:rsidR="00F070F9" w:rsidRPr="00F070F9" w:rsidRDefault="00F070F9" w:rsidP="00031A0E">
      <w:pPr>
        <w:numPr>
          <w:ilvl w:val="0"/>
          <w:numId w:val="123"/>
        </w:numPr>
        <w:spacing w:after="160" w:line="360" w:lineRule="auto"/>
        <w:ind w:left="1134"/>
        <w:contextualSpacing/>
        <w:jc w:val="both"/>
        <w:rPr>
          <w:rFonts w:ascii="Arial" w:hAnsi="Arial" w:cs="Arial"/>
          <w:b/>
        </w:rPr>
      </w:pPr>
      <w:r w:rsidRPr="00F070F9">
        <w:rPr>
          <w:rFonts w:ascii="Arial" w:hAnsi="Arial" w:cs="Arial"/>
        </w:rPr>
        <w:t>An increase in sustainable transport (responsibility of the Department for Infrastructure (</w:t>
      </w:r>
      <w:proofErr w:type="spellStart"/>
      <w:r w:rsidRPr="00F070F9">
        <w:rPr>
          <w:rFonts w:ascii="Arial" w:hAnsi="Arial" w:cs="Arial"/>
        </w:rPr>
        <w:t>DfI</w:t>
      </w:r>
      <w:proofErr w:type="spellEnd"/>
      <w:r w:rsidRPr="00F070F9">
        <w:rPr>
          <w:rFonts w:ascii="Arial" w:hAnsi="Arial" w:cs="Arial"/>
        </w:rPr>
        <w:t>));</w:t>
      </w:r>
    </w:p>
    <w:p w14:paraId="29D145DF" w14:textId="77777777" w:rsidR="00F070F9" w:rsidRPr="00F070F9" w:rsidRDefault="00F070F9" w:rsidP="00031A0E">
      <w:pPr>
        <w:numPr>
          <w:ilvl w:val="0"/>
          <w:numId w:val="123"/>
        </w:numPr>
        <w:spacing w:after="160" w:line="360" w:lineRule="auto"/>
        <w:ind w:left="1134"/>
        <w:contextualSpacing/>
        <w:jc w:val="both"/>
        <w:rPr>
          <w:rFonts w:ascii="Arial" w:hAnsi="Arial" w:cs="Arial"/>
          <w:b/>
        </w:rPr>
      </w:pPr>
      <w:r w:rsidRPr="00F070F9">
        <w:rPr>
          <w:rFonts w:ascii="Arial" w:hAnsi="Arial" w:cs="Arial"/>
        </w:rPr>
        <w:t>A reduction in greenhouse gas emissions and make our energy use more sustainable;</w:t>
      </w:r>
    </w:p>
    <w:p w14:paraId="5C725241" w14:textId="77777777" w:rsidR="00F070F9" w:rsidRPr="00F070F9" w:rsidRDefault="00F070F9" w:rsidP="00031A0E">
      <w:pPr>
        <w:numPr>
          <w:ilvl w:val="0"/>
          <w:numId w:val="123"/>
        </w:numPr>
        <w:spacing w:after="160" w:line="360" w:lineRule="auto"/>
        <w:ind w:left="1134"/>
        <w:contextualSpacing/>
        <w:jc w:val="both"/>
        <w:rPr>
          <w:rFonts w:ascii="Arial" w:hAnsi="Arial" w:cs="Arial"/>
          <w:b/>
        </w:rPr>
      </w:pPr>
      <w:r w:rsidRPr="00F070F9">
        <w:rPr>
          <w:rFonts w:ascii="Arial" w:hAnsi="Arial" w:cs="Arial"/>
        </w:rPr>
        <w:lastRenderedPageBreak/>
        <w:t>An increase in household waste recycling, promoting recycling and the sustainable reuse of materials;</w:t>
      </w:r>
    </w:p>
    <w:p w14:paraId="28CA6414" w14:textId="77777777" w:rsidR="00F070F9" w:rsidRPr="00F070F9" w:rsidRDefault="00F070F9" w:rsidP="00031A0E">
      <w:pPr>
        <w:numPr>
          <w:ilvl w:val="0"/>
          <w:numId w:val="123"/>
        </w:numPr>
        <w:spacing w:after="160" w:line="360" w:lineRule="auto"/>
        <w:ind w:left="1134"/>
        <w:contextualSpacing/>
        <w:rPr>
          <w:rFonts w:ascii="Arial" w:hAnsi="Arial" w:cs="Arial"/>
          <w:b/>
        </w:rPr>
      </w:pPr>
      <w:r w:rsidRPr="00F070F9">
        <w:rPr>
          <w:rFonts w:ascii="Arial" w:hAnsi="Arial" w:cs="Arial"/>
        </w:rPr>
        <w:t>An improvement in air quality;</w:t>
      </w:r>
    </w:p>
    <w:p w14:paraId="776E0C48" w14:textId="77777777" w:rsidR="00F070F9" w:rsidRPr="00F070F9" w:rsidRDefault="00F070F9" w:rsidP="00031A0E">
      <w:pPr>
        <w:numPr>
          <w:ilvl w:val="0"/>
          <w:numId w:val="123"/>
        </w:numPr>
        <w:spacing w:after="160" w:line="360" w:lineRule="auto"/>
        <w:ind w:left="1134"/>
        <w:contextualSpacing/>
        <w:rPr>
          <w:rFonts w:ascii="Arial" w:hAnsi="Arial" w:cs="Arial"/>
          <w:b/>
        </w:rPr>
      </w:pPr>
      <w:r w:rsidRPr="00F070F9">
        <w:rPr>
          <w:rFonts w:ascii="Arial" w:hAnsi="Arial" w:cs="Arial"/>
        </w:rPr>
        <w:t>An improvement in water quality; and</w:t>
      </w:r>
    </w:p>
    <w:p w14:paraId="53DA2F20" w14:textId="77777777" w:rsidR="00F070F9" w:rsidRPr="00F070F9" w:rsidRDefault="00F070F9" w:rsidP="00031A0E">
      <w:pPr>
        <w:numPr>
          <w:ilvl w:val="0"/>
          <w:numId w:val="123"/>
        </w:numPr>
        <w:spacing w:after="160" w:line="360" w:lineRule="auto"/>
        <w:ind w:left="1134"/>
        <w:contextualSpacing/>
        <w:rPr>
          <w:rFonts w:ascii="Arial" w:hAnsi="Arial" w:cs="Arial"/>
          <w:b/>
        </w:rPr>
      </w:pPr>
      <w:r w:rsidRPr="00F070F9">
        <w:rPr>
          <w:rFonts w:ascii="Arial" w:hAnsi="Arial" w:cs="Arial"/>
        </w:rPr>
        <w:t>An improvement in biodiversity and the protection of our Natural Capital.</w:t>
      </w:r>
    </w:p>
    <w:p w14:paraId="744EB9F6" w14:textId="77777777" w:rsidR="00F070F9" w:rsidRPr="00F070F9" w:rsidRDefault="00F070F9" w:rsidP="00F070F9">
      <w:pPr>
        <w:autoSpaceDE w:val="0"/>
        <w:autoSpaceDN w:val="0"/>
        <w:spacing w:line="360" w:lineRule="auto"/>
        <w:rPr>
          <w:rFonts w:ascii="Arial" w:hAnsi="Arial" w:cs="Arial"/>
          <w:color w:val="000000"/>
          <w:lang w:eastAsia="en-GB"/>
        </w:rPr>
      </w:pPr>
    </w:p>
    <w:p w14:paraId="0B40FC52" w14:textId="77777777" w:rsidR="00F070F9" w:rsidRPr="00F070F9" w:rsidRDefault="00F070F9" w:rsidP="00031A0E">
      <w:pPr>
        <w:numPr>
          <w:ilvl w:val="0"/>
          <w:numId w:val="122"/>
        </w:numPr>
        <w:autoSpaceDE w:val="0"/>
        <w:autoSpaceDN w:val="0"/>
        <w:adjustRightInd w:val="0"/>
        <w:spacing w:after="200" w:line="360" w:lineRule="auto"/>
        <w:ind w:hanging="786"/>
        <w:contextualSpacing/>
        <w:jc w:val="both"/>
        <w:rPr>
          <w:rFonts w:ascii="Arial" w:hAnsi="Arial" w:cs="Arial"/>
        </w:rPr>
      </w:pPr>
      <w:r w:rsidRPr="00F070F9">
        <w:rPr>
          <w:rFonts w:ascii="Arial" w:hAnsi="Arial" w:cs="Arial"/>
        </w:rPr>
        <w:t xml:space="preserve">The main activities relating to the delivery of </w:t>
      </w:r>
      <w:proofErr w:type="spellStart"/>
      <w:r w:rsidRPr="00F070F9">
        <w:rPr>
          <w:rFonts w:ascii="Arial" w:hAnsi="Arial" w:cs="Arial"/>
        </w:rPr>
        <w:t>PfG</w:t>
      </w:r>
      <w:proofErr w:type="spellEnd"/>
      <w:r w:rsidRPr="00F070F9">
        <w:rPr>
          <w:rFonts w:ascii="Arial" w:hAnsi="Arial" w:cs="Arial"/>
        </w:rPr>
        <w:t xml:space="preserve"> Outcome 2 are the protection of the environment through regulation and enforcement; statutory designations; research and monitoring; funded interventions; raising public awareness of the environment and their role in protecting it.</w:t>
      </w:r>
    </w:p>
    <w:p w14:paraId="571C8345"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7BE4D1B8" w14:textId="77777777" w:rsidR="00F070F9" w:rsidRPr="006019DB" w:rsidRDefault="00F070F9" w:rsidP="00F070F9">
      <w:pPr>
        <w:autoSpaceDE w:val="0"/>
        <w:autoSpaceDN w:val="0"/>
        <w:spacing w:line="360" w:lineRule="auto"/>
        <w:ind w:firstLine="567"/>
        <w:rPr>
          <w:rFonts w:ascii="Arial" w:hAnsi="Arial" w:cs="Arial"/>
          <w:b/>
          <w:color w:val="76923C"/>
          <w:lang w:eastAsia="en-GB"/>
        </w:rPr>
      </w:pPr>
      <w:r w:rsidRPr="006019DB">
        <w:rPr>
          <w:rFonts w:ascii="Arial" w:hAnsi="Arial" w:cs="Arial"/>
          <w:b/>
          <w:color w:val="76923C"/>
          <w:lang w:eastAsia="en-GB"/>
        </w:rPr>
        <w:t>Statutory Duties</w:t>
      </w:r>
    </w:p>
    <w:p w14:paraId="144E7004" w14:textId="77777777" w:rsidR="00F070F9" w:rsidRPr="00F070F9" w:rsidRDefault="00F070F9" w:rsidP="00F070F9">
      <w:pPr>
        <w:autoSpaceDE w:val="0"/>
        <w:autoSpaceDN w:val="0"/>
        <w:spacing w:line="360" w:lineRule="auto"/>
        <w:rPr>
          <w:rFonts w:ascii="Arial" w:hAnsi="Arial" w:cs="Arial"/>
          <w:lang w:eastAsia="en-GB"/>
        </w:rPr>
      </w:pPr>
    </w:p>
    <w:p w14:paraId="202BF9C9" w14:textId="77777777" w:rsidR="00F070F9" w:rsidRPr="00F070F9" w:rsidRDefault="00F070F9" w:rsidP="00031A0E">
      <w:pPr>
        <w:numPr>
          <w:ilvl w:val="0"/>
          <w:numId w:val="122"/>
        </w:numPr>
        <w:autoSpaceDE w:val="0"/>
        <w:autoSpaceDN w:val="0"/>
        <w:adjustRightInd w:val="0"/>
        <w:spacing w:after="200" w:line="360" w:lineRule="auto"/>
        <w:ind w:hanging="720"/>
        <w:contextualSpacing/>
        <w:jc w:val="both"/>
        <w:rPr>
          <w:rFonts w:ascii="Arial" w:hAnsi="Arial" w:cs="Arial"/>
        </w:rPr>
      </w:pPr>
      <w:r w:rsidRPr="00F070F9">
        <w:rPr>
          <w:rFonts w:ascii="Arial" w:hAnsi="Arial" w:cs="Arial"/>
        </w:rPr>
        <w:t xml:space="preserve">The NIEA has key statutory regulatory duties which will also help to deliver the </w:t>
      </w:r>
      <w:proofErr w:type="spellStart"/>
      <w:r w:rsidRPr="00F070F9">
        <w:rPr>
          <w:rFonts w:ascii="Arial" w:hAnsi="Arial" w:cs="Arial"/>
        </w:rPr>
        <w:t>PfG</w:t>
      </w:r>
      <w:proofErr w:type="spellEnd"/>
      <w:r w:rsidRPr="00F070F9">
        <w:rPr>
          <w:rFonts w:ascii="Arial" w:hAnsi="Arial" w:cs="Arial"/>
        </w:rPr>
        <w:t xml:space="preserve"> Outcome 2 indicators to improve water quality and biodiversity and, in relation to waste, increase household recycling.</w:t>
      </w:r>
    </w:p>
    <w:p w14:paraId="521A4D90" w14:textId="77777777" w:rsidR="00F070F9" w:rsidRPr="00F070F9" w:rsidRDefault="00F070F9" w:rsidP="00F070F9">
      <w:pPr>
        <w:autoSpaceDE w:val="0"/>
        <w:autoSpaceDN w:val="0"/>
        <w:adjustRightInd w:val="0"/>
        <w:spacing w:line="360" w:lineRule="auto"/>
        <w:ind w:left="709"/>
        <w:jc w:val="both"/>
        <w:rPr>
          <w:rFonts w:ascii="Arial" w:hAnsi="Arial" w:cs="Arial"/>
        </w:rPr>
      </w:pPr>
    </w:p>
    <w:p w14:paraId="561E7A55" w14:textId="77777777" w:rsidR="00F070F9" w:rsidRPr="00F070F9" w:rsidRDefault="00F070F9" w:rsidP="00031A0E">
      <w:pPr>
        <w:numPr>
          <w:ilvl w:val="0"/>
          <w:numId w:val="122"/>
        </w:numPr>
        <w:autoSpaceDE w:val="0"/>
        <w:autoSpaceDN w:val="0"/>
        <w:adjustRightInd w:val="0"/>
        <w:spacing w:after="200" w:line="360" w:lineRule="auto"/>
        <w:ind w:left="709" w:hanging="709"/>
        <w:jc w:val="both"/>
        <w:rPr>
          <w:rFonts w:ascii="Arial" w:hAnsi="Arial" w:cs="Arial"/>
        </w:rPr>
      </w:pPr>
      <w:r w:rsidRPr="00F070F9">
        <w:rPr>
          <w:rFonts w:ascii="Arial" w:hAnsi="Arial" w:cs="Arial"/>
        </w:rPr>
        <w:t xml:space="preserve">The main activities relating to these statutory duties and outcomes are the protection of the environment through the provision of advice and guidance, alongside the Agency’s ongoing regulatory activities; including issuing in excess of 2000 authorisations, which set the standards for protecting the environment and undertaking approximately 1500 inspections measuring compliance.  We will also deliver statutory designations and research and monitoring and deliver programmes to raise public awareness of the environment and the role of the public in protecting it.  </w:t>
      </w:r>
    </w:p>
    <w:p w14:paraId="6A47F3BB" w14:textId="77777777" w:rsidR="00F070F9" w:rsidRPr="00F070F9" w:rsidRDefault="00F070F9" w:rsidP="00F070F9">
      <w:pPr>
        <w:autoSpaceDE w:val="0"/>
        <w:autoSpaceDN w:val="0"/>
        <w:spacing w:line="360" w:lineRule="auto"/>
        <w:ind w:left="567" w:hanging="567"/>
        <w:rPr>
          <w:rFonts w:ascii="Arial" w:hAnsi="Arial" w:cs="Arial"/>
          <w:lang w:eastAsia="en-GB"/>
        </w:rPr>
      </w:pPr>
      <w:r w:rsidRPr="00F070F9">
        <w:rPr>
          <w:rFonts w:ascii="Arial" w:hAnsi="Arial" w:cs="Arial"/>
          <w:lang w:eastAsia="en-GB"/>
        </w:rPr>
        <w:t xml:space="preserve">  </w:t>
      </w:r>
    </w:p>
    <w:p w14:paraId="655E3981" w14:textId="7B6B713F" w:rsidR="00F070F9" w:rsidRPr="00F070F9" w:rsidRDefault="00F070F9" w:rsidP="00F070F9">
      <w:pPr>
        <w:spacing w:line="360" w:lineRule="auto"/>
        <w:ind w:left="567" w:hanging="567"/>
        <w:jc w:val="both"/>
        <w:rPr>
          <w:rFonts w:ascii="Arial" w:eastAsiaTheme="minorHAnsi" w:hAnsi="Arial" w:cs="Arial"/>
        </w:rPr>
      </w:pPr>
      <w:r w:rsidRPr="00F070F9">
        <w:rPr>
          <w:rFonts w:ascii="Arial" w:eastAsiaTheme="minorHAnsi" w:hAnsi="Arial" w:cs="Arial"/>
        </w:rPr>
        <w:t>1</w:t>
      </w:r>
      <w:r w:rsidR="001C5373">
        <w:rPr>
          <w:rFonts w:ascii="Arial" w:eastAsiaTheme="minorHAnsi" w:hAnsi="Arial" w:cs="Arial"/>
        </w:rPr>
        <w:t>9</w:t>
      </w:r>
      <w:r w:rsidRPr="00F070F9">
        <w:rPr>
          <w:rFonts w:ascii="Arial" w:eastAsiaTheme="minorHAnsi" w:hAnsi="Arial" w:cs="Arial"/>
        </w:rPr>
        <w:tab/>
        <w:t>The specific services provided by NIEA are detailed in the Agency’s Annual Business Plan.</w:t>
      </w:r>
    </w:p>
    <w:p w14:paraId="6AD0EB45" w14:textId="77777777" w:rsidR="00F070F9" w:rsidRPr="00F070F9" w:rsidRDefault="00F070F9" w:rsidP="00F070F9">
      <w:pPr>
        <w:autoSpaceDE w:val="0"/>
        <w:autoSpaceDN w:val="0"/>
        <w:adjustRightInd w:val="0"/>
        <w:spacing w:line="360" w:lineRule="auto"/>
        <w:ind w:left="709" w:hanging="709"/>
        <w:jc w:val="both"/>
        <w:rPr>
          <w:rFonts w:ascii="Arial" w:eastAsiaTheme="minorHAnsi" w:hAnsi="Arial" w:cs="Arial"/>
          <w:b/>
          <w:bCs/>
          <w:color w:val="0000FF"/>
          <w:sz w:val="28"/>
          <w:szCs w:val="28"/>
        </w:rPr>
      </w:pPr>
    </w:p>
    <w:p w14:paraId="6BDE9500" w14:textId="77777777" w:rsidR="00F070F9" w:rsidRPr="006019DB" w:rsidRDefault="00F070F9" w:rsidP="00F070F9">
      <w:pPr>
        <w:autoSpaceDE w:val="0"/>
        <w:autoSpaceDN w:val="0"/>
        <w:adjustRightInd w:val="0"/>
        <w:spacing w:line="360" w:lineRule="auto"/>
        <w:ind w:left="567"/>
        <w:jc w:val="both"/>
        <w:rPr>
          <w:rFonts w:ascii="Arial" w:eastAsiaTheme="minorHAnsi" w:hAnsi="Arial" w:cs="Arial"/>
          <w:color w:val="76923C"/>
        </w:rPr>
      </w:pPr>
      <w:r w:rsidRPr="006019DB">
        <w:rPr>
          <w:rFonts w:ascii="Arial" w:eastAsiaTheme="minorHAnsi" w:hAnsi="Arial" w:cs="Arial"/>
          <w:b/>
          <w:bCs/>
          <w:color w:val="76923C"/>
        </w:rPr>
        <w:t>Governance and accountability</w:t>
      </w:r>
    </w:p>
    <w:p w14:paraId="5507003C" w14:textId="77777777" w:rsidR="00F070F9" w:rsidRPr="00F070F9" w:rsidRDefault="00F070F9" w:rsidP="00F070F9">
      <w:pPr>
        <w:autoSpaceDE w:val="0"/>
        <w:autoSpaceDN w:val="0"/>
        <w:adjustRightInd w:val="0"/>
        <w:spacing w:line="360" w:lineRule="auto"/>
        <w:ind w:left="709" w:hanging="709"/>
        <w:jc w:val="both"/>
        <w:rPr>
          <w:rFonts w:ascii="Arial" w:eastAsiaTheme="minorHAnsi" w:hAnsi="Arial" w:cs="Arial"/>
        </w:rPr>
      </w:pPr>
    </w:p>
    <w:p w14:paraId="08A0D28B" w14:textId="30C45E73" w:rsidR="00F070F9" w:rsidRPr="00F070F9" w:rsidRDefault="001C5373" w:rsidP="00F070F9">
      <w:pPr>
        <w:autoSpaceDE w:val="0"/>
        <w:autoSpaceDN w:val="0"/>
        <w:adjustRightInd w:val="0"/>
        <w:spacing w:line="360" w:lineRule="auto"/>
        <w:ind w:left="567" w:hanging="567"/>
        <w:jc w:val="both"/>
        <w:rPr>
          <w:rFonts w:ascii="Arial" w:eastAsiaTheme="minorHAnsi" w:hAnsi="Arial" w:cs="Arial"/>
        </w:rPr>
      </w:pPr>
      <w:r>
        <w:rPr>
          <w:rFonts w:ascii="Arial" w:eastAsiaTheme="minorHAnsi" w:hAnsi="Arial" w:cs="Arial"/>
        </w:rPr>
        <w:t>20</w:t>
      </w:r>
      <w:r w:rsidR="00F070F9" w:rsidRPr="00F070F9">
        <w:rPr>
          <w:rFonts w:ascii="Arial" w:eastAsiaTheme="minorHAnsi" w:hAnsi="Arial" w:cs="Arial"/>
        </w:rPr>
        <w:tab/>
        <w:t xml:space="preserve">This Framework Document describes how the NIEA operates within the Department.  It articulates the governance and accountability arrangements and </w:t>
      </w:r>
      <w:r w:rsidR="00F070F9" w:rsidRPr="00F070F9">
        <w:rPr>
          <w:rFonts w:ascii="Arial" w:eastAsiaTheme="minorHAnsi" w:hAnsi="Arial" w:cs="Arial"/>
        </w:rPr>
        <w:lastRenderedPageBreak/>
        <w:t>defines how personnel and financial arrangements operate along with appropriate control mechanisms.</w:t>
      </w:r>
    </w:p>
    <w:p w14:paraId="1CB9E2AF" w14:textId="77777777" w:rsidR="00F070F9" w:rsidRPr="00F070F9" w:rsidRDefault="00F070F9" w:rsidP="00F070F9">
      <w:pPr>
        <w:autoSpaceDE w:val="0"/>
        <w:autoSpaceDN w:val="0"/>
        <w:adjustRightInd w:val="0"/>
        <w:spacing w:line="360" w:lineRule="auto"/>
        <w:jc w:val="both"/>
        <w:rPr>
          <w:rFonts w:ascii="Arial" w:eastAsiaTheme="minorHAnsi" w:hAnsi="Arial" w:cs="Arial"/>
          <w:b/>
          <w:bCs/>
        </w:rPr>
      </w:pPr>
    </w:p>
    <w:p w14:paraId="223A124B" w14:textId="77777777" w:rsidR="00F070F9" w:rsidRPr="00F070F9" w:rsidRDefault="00F070F9" w:rsidP="00F070F9">
      <w:pPr>
        <w:autoSpaceDE w:val="0"/>
        <w:autoSpaceDN w:val="0"/>
        <w:adjustRightInd w:val="0"/>
        <w:spacing w:line="360" w:lineRule="auto"/>
        <w:ind w:firstLine="567"/>
        <w:jc w:val="both"/>
        <w:rPr>
          <w:rFonts w:ascii="Arial" w:eastAsiaTheme="minorHAnsi" w:hAnsi="Arial" w:cs="Arial"/>
          <w:bCs/>
          <w:u w:val="single"/>
        </w:rPr>
      </w:pPr>
      <w:r w:rsidRPr="00F070F9">
        <w:rPr>
          <w:rFonts w:ascii="Arial" w:eastAsiaTheme="minorHAnsi" w:hAnsi="Arial" w:cs="Arial"/>
          <w:bCs/>
          <w:u w:val="single"/>
        </w:rPr>
        <w:t>Ministerial Responsibility</w:t>
      </w:r>
    </w:p>
    <w:p w14:paraId="28DC7BFF" w14:textId="77777777" w:rsidR="00F070F9" w:rsidRPr="00F070F9" w:rsidRDefault="00F070F9" w:rsidP="00F070F9">
      <w:pPr>
        <w:autoSpaceDE w:val="0"/>
        <w:autoSpaceDN w:val="0"/>
        <w:adjustRightInd w:val="0"/>
        <w:spacing w:line="360" w:lineRule="auto"/>
        <w:jc w:val="both"/>
        <w:rPr>
          <w:rFonts w:ascii="Arial" w:eastAsiaTheme="minorHAnsi" w:hAnsi="Arial" w:cs="Arial"/>
          <w:b/>
          <w:bCs/>
        </w:rPr>
      </w:pPr>
    </w:p>
    <w:p w14:paraId="2D8DBAAF" w14:textId="4ECD1036" w:rsidR="00F070F9" w:rsidRPr="00F070F9" w:rsidRDefault="001C5373" w:rsidP="00F070F9">
      <w:pPr>
        <w:autoSpaceDE w:val="0"/>
        <w:autoSpaceDN w:val="0"/>
        <w:adjustRightInd w:val="0"/>
        <w:spacing w:line="360" w:lineRule="auto"/>
        <w:ind w:left="567" w:hanging="567"/>
        <w:jc w:val="both"/>
        <w:rPr>
          <w:rFonts w:ascii="Arial" w:eastAsiaTheme="minorHAnsi" w:hAnsi="Arial" w:cs="Arial"/>
          <w:color w:val="000000" w:themeColor="text1"/>
        </w:rPr>
      </w:pPr>
      <w:r>
        <w:rPr>
          <w:rFonts w:ascii="Arial" w:eastAsiaTheme="minorHAnsi" w:hAnsi="Arial" w:cs="Arial"/>
          <w:color w:val="000000" w:themeColor="text1"/>
        </w:rPr>
        <w:t>2</w:t>
      </w:r>
      <w:r w:rsidR="00F070F9" w:rsidRPr="00F070F9">
        <w:rPr>
          <w:rFonts w:ascii="Arial" w:eastAsiaTheme="minorHAnsi" w:hAnsi="Arial" w:cs="Arial"/>
          <w:color w:val="000000" w:themeColor="text1"/>
        </w:rPr>
        <w:t>1.</w:t>
      </w:r>
      <w:r w:rsidR="00F070F9" w:rsidRPr="00F070F9">
        <w:rPr>
          <w:rFonts w:ascii="Arial" w:eastAsiaTheme="minorHAnsi" w:hAnsi="Arial" w:cs="Arial"/>
          <w:color w:val="000000" w:themeColor="text1"/>
        </w:rPr>
        <w:tab/>
        <w:t xml:space="preserve">The NIEA is an agency within the Department of Agriculture, Environment and Rural Affairs.  The functions of the Department are at all times exercised subject to the direction and control of the Minister of Agriculture, Environment and Rural Affairs (Article 4(1) of the Department’s (NI) Order 1999) and the Department’s (Northern Ireland) Act 2016 </w:t>
      </w:r>
    </w:p>
    <w:p w14:paraId="313F8545"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p>
    <w:p w14:paraId="6CE87CA8" w14:textId="2A85057B" w:rsidR="00F070F9" w:rsidRPr="00F070F9" w:rsidRDefault="001C5373" w:rsidP="00F070F9">
      <w:pPr>
        <w:autoSpaceDE w:val="0"/>
        <w:autoSpaceDN w:val="0"/>
        <w:adjustRightInd w:val="0"/>
        <w:spacing w:line="360" w:lineRule="auto"/>
        <w:ind w:left="567" w:hanging="567"/>
        <w:jc w:val="both"/>
        <w:rPr>
          <w:rFonts w:ascii="Arial" w:eastAsiaTheme="minorHAnsi" w:hAnsi="Arial" w:cs="Arial"/>
          <w:b/>
          <w:bCs/>
        </w:rPr>
      </w:pPr>
      <w:r>
        <w:rPr>
          <w:rFonts w:ascii="Arial" w:eastAsiaTheme="minorHAnsi" w:hAnsi="Arial" w:cs="Arial"/>
        </w:rPr>
        <w:t>22</w:t>
      </w:r>
      <w:r w:rsidR="00F070F9" w:rsidRPr="00F070F9">
        <w:rPr>
          <w:rFonts w:ascii="Arial" w:eastAsiaTheme="minorHAnsi" w:hAnsi="Arial" w:cs="Arial"/>
        </w:rPr>
        <w:t>.</w:t>
      </w:r>
      <w:r w:rsidR="00F070F9" w:rsidRPr="00F070F9">
        <w:rPr>
          <w:rFonts w:ascii="Arial" w:eastAsiaTheme="minorHAnsi" w:hAnsi="Arial" w:cs="Arial"/>
        </w:rPr>
        <w:tab/>
        <w:t>The Minister sets the policy framework within which the Agency operates and the scope of its activities.  The Minister approves the resources to be made available to the Agency, approves its Corporate and Business Plan, sets key performance targets and will be advised on Agency performance.</w:t>
      </w:r>
    </w:p>
    <w:p w14:paraId="2E033C02"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b/>
          <w:bCs/>
        </w:rPr>
      </w:pPr>
    </w:p>
    <w:p w14:paraId="4D21DFAF" w14:textId="6C27BD29" w:rsidR="00F070F9" w:rsidRPr="00F070F9" w:rsidRDefault="00F070F9" w:rsidP="00F070F9">
      <w:pPr>
        <w:autoSpaceDE w:val="0"/>
        <w:autoSpaceDN w:val="0"/>
        <w:adjustRightInd w:val="0"/>
        <w:spacing w:line="360" w:lineRule="auto"/>
        <w:ind w:left="567" w:hanging="567"/>
        <w:jc w:val="both"/>
        <w:rPr>
          <w:rFonts w:ascii="Arial" w:eastAsiaTheme="minorHAnsi" w:hAnsi="Arial" w:cs="Arial"/>
          <w:b/>
          <w:bCs/>
        </w:rPr>
      </w:pPr>
      <w:r w:rsidRPr="00F070F9">
        <w:rPr>
          <w:rFonts w:ascii="Arial" w:eastAsiaTheme="minorHAnsi" w:hAnsi="Arial" w:cs="Arial"/>
          <w:bCs/>
        </w:rPr>
        <w:t>2</w:t>
      </w:r>
      <w:r w:rsidR="001C5373">
        <w:rPr>
          <w:rFonts w:ascii="Arial" w:eastAsiaTheme="minorHAnsi" w:hAnsi="Arial" w:cs="Arial"/>
          <w:bCs/>
        </w:rPr>
        <w:t>3</w:t>
      </w:r>
      <w:r w:rsidRPr="00F070F9">
        <w:rPr>
          <w:rFonts w:ascii="Arial" w:eastAsiaTheme="minorHAnsi" w:hAnsi="Arial" w:cs="Arial"/>
          <w:b/>
          <w:bCs/>
        </w:rPr>
        <w:t>.</w:t>
      </w:r>
      <w:r w:rsidRPr="00F070F9">
        <w:rPr>
          <w:rFonts w:ascii="Arial" w:eastAsiaTheme="minorHAnsi" w:hAnsi="Arial" w:cs="Arial"/>
          <w:b/>
          <w:bCs/>
        </w:rPr>
        <w:tab/>
      </w:r>
      <w:r w:rsidRPr="00F070F9">
        <w:rPr>
          <w:rFonts w:ascii="Arial" w:eastAsiaTheme="minorHAnsi" w:hAnsi="Arial" w:cs="Arial"/>
        </w:rPr>
        <w:t>The DAERA Minister will account for NIEA business in the NI Assembly.  The Minister must be consulted by the Chief Executive and by other staff as appropriate on the handling of operational matters which could give rise to significant public concern, or on other matters that may be novel or contentious, or matters that might reasonably attract Ministerial attention.</w:t>
      </w:r>
    </w:p>
    <w:p w14:paraId="278F16F1"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b/>
          <w:bCs/>
        </w:rPr>
      </w:pPr>
    </w:p>
    <w:p w14:paraId="376FD146" w14:textId="77777777" w:rsidR="00F070F9" w:rsidRPr="00F070F9" w:rsidRDefault="00F070F9" w:rsidP="00F070F9">
      <w:pPr>
        <w:autoSpaceDE w:val="0"/>
        <w:autoSpaceDN w:val="0"/>
        <w:adjustRightInd w:val="0"/>
        <w:spacing w:line="360" w:lineRule="auto"/>
        <w:ind w:firstLine="567"/>
        <w:rPr>
          <w:rFonts w:ascii="Arial" w:eastAsiaTheme="minorHAnsi" w:hAnsi="Arial" w:cs="Arial"/>
          <w:bCs/>
          <w:color w:val="000000" w:themeColor="text1"/>
          <w:u w:val="single"/>
        </w:rPr>
      </w:pPr>
      <w:r w:rsidRPr="00F070F9">
        <w:rPr>
          <w:rFonts w:ascii="Arial" w:eastAsiaTheme="minorHAnsi" w:hAnsi="Arial" w:cs="Arial"/>
          <w:bCs/>
          <w:iCs/>
          <w:color w:val="000000" w:themeColor="text1"/>
          <w:u w:val="single"/>
        </w:rPr>
        <w:t xml:space="preserve">DAERA’s Principal Accounting Officer’s responsibilities </w:t>
      </w:r>
    </w:p>
    <w:p w14:paraId="57BC4D55" w14:textId="77777777" w:rsidR="00F070F9" w:rsidRPr="00F070F9" w:rsidRDefault="00F070F9" w:rsidP="00F070F9">
      <w:pPr>
        <w:autoSpaceDE w:val="0"/>
        <w:autoSpaceDN w:val="0"/>
        <w:adjustRightInd w:val="0"/>
        <w:spacing w:line="360" w:lineRule="auto"/>
        <w:ind w:left="709" w:hanging="709"/>
        <w:jc w:val="both"/>
        <w:rPr>
          <w:rFonts w:ascii="Arial" w:eastAsiaTheme="minorHAnsi" w:hAnsi="Arial" w:cs="Arial"/>
        </w:rPr>
      </w:pPr>
    </w:p>
    <w:p w14:paraId="6DEFAD16" w14:textId="0A540875"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2</w:t>
      </w:r>
      <w:r w:rsidR="001C5373">
        <w:rPr>
          <w:rFonts w:ascii="Arial" w:eastAsiaTheme="minorHAnsi" w:hAnsi="Arial" w:cs="Arial"/>
        </w:rPr>
        <w:t>4</w:t>
      </w:r>
      <w:r w:rsidRPr="00F070F9">
        <w:rPr>
          <w:rFonts w:ascii="Arial" w:eastAsiaTheme="minorHAnsi" w:hAnsi="Arial" w:cs="Arial"/>
        </w:rPr>
        <w:t>.</w:t>
      </w:r>
      <w:r w:rsidRPr="00F070F9">
        <w:rPr>
          <w:rFonts w:ascii="Arial" w:eastAsiaTheme="minorHAnsi" w:hAnsi="Arial" w:cs="Arial"/>
        </w:rPr>
        <w:tab/>
        <w:t>As the Principal Accounting Officer (PAO), the Department’s Permanent Secretary has designated the Chief Executive Officer (CEO) as the Agency’s Accounting Officer (AO).  The PAO is accountable to the Assembly for the issue of any budget allocation to NIEA.  The PAO is also responsible for advising the Minister:</w:t>
      </w:r>
    </w:p>
    <w:p w14:paraId="1ED024D2" w14:textId="77777777" w:rsidR="00F070F9" w:rsidRPr="00F070F9" w:rsidRDefault="00F070F9" w:rsidP="00031A0E">
      <w:pPr>
        <w:numPr>
          <w:ilvl w:val="0"/>
          <w:numId w:val="32"/>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 xml:space="preserve">On an appropriate framework of objectives and targets for NIEA in light of the Department’s wider strategic aims and priorities; </w:t>
      </w:r>
    </w:p>
    <w:p w14:paraId="322161A2" w14:textId="77777777" w:rsidR="00F070F9" w:rsidRPr="00F070F9" w:rsidRDefault="00F070F9" w:rsidP="00031A0E">
      <w:pPr>
        <w:numPr>
          <w:ilvl w:val="0"/>
          <w:numId w:val="32"/>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On an appropriate budget for NIEA in light of DAERA’s overall public expenditure priorities; and</w:t>
      </w:r>
    </w:p>
    <w:p w14:paraId="45AB596B" w14:textId="77777777" w:rsidR="00F070F9" w:rsidRPr="00F070F9" w:rsidRDefault="00F070F9" w:rsidP="00031A0E">
      <w:pPr>
        <w:numPr>
          <w:ilvl w:val="0"/>
          <w:numId w:val="32"/>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 xml:space="preserve">How well NIEA is achieving its strategic objectives and whether it is delivering value for money. </w:t>
      </w:r>
    </w:p>
    <w:p w14:paraId="59924858" w14:textId="77777777" w:rsidR="00F070F9" w:rsidRPr="00F070F9" w:rsidRDefault="00F070F9" w:rsidP="00F070F9">
      <w:pPr>
        <w:autoSpaceDE w:val="0"/>
        <w:autoSpaceDN w:val="0"/>
        <w:adjustRightInd w:val="0"/>
        <w:spacing w:line="360" w:lineRule="auto"/>
        <w:ind w:left="709" w:hanging="709"/>
        <w:jc w:val="both"/>
        <w:rPr>
          <w:rFonts w:ascii="Arial" w:eastAsiaTheme="minorHAnsi" w:hAnsi="Arial" w:cs="Arial"/>
        </w:rPr>
      </w:pPr>
    </w:p>
    <w:p w14:paraId="5BEE3614" w14:textId="1064BF43"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2</w:t>
      </w:r>
      <w:r w:rsidR="001C5373">
        <w:rPr>
          <w:rFonts w:ascii="Arial" w:eastAsiaTheme="minorHAnsi" w:hAnsi="Arial" w:cs="Arial"/>
        </w:rPr>
        <w:t>5</w:t>
      </w:r>
      <w:r w:rsidRPr="00F070F9">
        <w:rPr>
          <w:rFonts w:ascii="Arial" w:eastAsiaTheme="minorHAnsi" w:hAnsi="Arial" w:cs="Arial"/>
        </w:rPr>
        <w:t>.</w:t>
      </w:r>
      <w:r w:rsidRPr="00F070F9">
        <w:rPr>
          <w:rFonts w:ascii="Arial" w:eastAsiaTheme="minorHAnsi" w:hAnsi="Arial" w:cs="Arial"/>
        </w:rPr>
        <w:tab/>
        <w:t>The PAO is also responsible for ensuring arrangements are in place in order to:</w:t>
      </w:r>
    </w:p>
    <w:p w14:paraId="5C9D7C80" w14:textId="77777777" w:rsidR="00F070F9" w:rsidRPr="00F070F9" w:rsidRDefault="00F070F9" w:rsidP="00031A0E">
      <w:pPr>
        <w:numPr>
          <w:ilvl w:val="0"/>
          <w:numId w:val="33"/>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Monitor NIEA activities;</w:t>
      </w:r>
    </w:p>
    <w:p w14:paraId="20BE0F2C" w14:textId="77777777" w:rsidR="00F070F9" w:rsidRPr="00F070F9" w:rsidRDefault="00F070F9" w:rsidP="00031A0E">
      <w:pPr>
        <w:numPr>
          <w:ilvl w:val="0"/>
          <w:numId w:val="33"/>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Address any significant problems in NIEA as they arise, making such interventions as are judged necessary;</w:t>
      </w:r>
    </w:p>
    <w:p w14:paraId="3658C834" w14:textId="77777777" w:rsidR="00F070F9" w:rsidRPr="00F070F9" w:rsidRDefault="00F070F9" w:rsidP="00031A0E">
      <w:pPr>
        <w:numPr>
          <w:ilvl w:val="0"/>
          <w:numId w:val="33"/>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Periodically carry out an assessment of the risks both to DAERA and NIEA objectives and activities; and</w:t>
      </w:r>
    </w:p>
    <w:p w14:paraId="070535BB" w14:textId="77777777" w:rsidR="00F070F9" w:rsidRPr="00F070F9" w:rsidRDefault="00F070F9" w:rsidP="00031A0E">
      <w:pPr>
        <w:numPr>
          <w:ilvl w:val="0"/>
          <w:numId w:val="33"/>
        </w:numPr>
        <w:autoSpaceDE w:val="0"/>
        <w:autoSpaceDN w:val="0"/>
        <w:adjustRightInd w:val="0"/>
        <w:spacing w:after="200" w:line="276" w:lineRule="auto"/>
        <w:ind w:left="993" w:hanging="426"/>
        <w:jc w:val="both"/>
        <w:rPr>
          <w:rFonts w:ascii="Arial" w:eastAsiaTheme="minorHAnsi" w:hAnsi="Arial" w:cs="Arial"/>
          <w:color w:val="000000"/>
        </w:rPr>
      </w:pPr>
      <w:r w:rsidRPr="00F070F9">
        <w:rPr>
          <w:rFonts w:ascii="Arial" w:eastAsiaTheme="minorHAnsi" w:hAnsi="Arial" w:cs="Arial"/>
          <w:color w:val="000000"/>
        </w:rPr>
        <w:t>Inform NIEA of relevant Executive and Ministerial policy in a timely manner.</w:t>
      </w:r>
    </w:p>
    <w:p w14:paraId="6DEAFB4E" w14:textId="77777777" w:rsidR="00F070F9" w:rsidRPr="00F070F9" w:rsidRDefault="00F070F9" w:rsidP="00F070F9">
      <w:pPr>
        <w:autoSpaceDE w:val="0"/>
        <w:autoSpaceDN w:val="0"/>
        <w:adjustRightInd w:val="0"/>
        <w:spacing w:line="360" w:lineRule="auto"/>
        <w:ind w:left="709" w:hanging="709"/>
        <w:jc w:val="both"/>
        <w:rPr>
          <w:rFonts w:ascii="Arial" w:eastAsiaTheme="minorHAnsi" w:hAnsi="Arial" w:cs="Arial"/>
        </w:rPr>
      </w:pPr>
    </w:p>
    <w:p w14:paraId="6AB7DE43" w14:textId="77777777" w:rsidR="00F070F9" w:rsidRPr="00F070F9" w:rsidRDefault="00F070F9" w:rsidP="00F070F9">
      <w:pPr>
        <w:autoSpaceDE w:val="0"/>
        <w:autoSpaceDN w:val="0"/>
        <w:adjustRightInd w:val="0"/>
        <w:spacing w:line="360" w:lineRule="auto"/>
        <w:ind w:left="567"/>
        <w:jc w:val="both"/>
        <w:rPr>
          <w:rFonts w:ascii="Arial" w:eastAsiaTheme="minorHAnsi" w:hAnsi="Arial" w:cs="Arial"/>
        </w:rPr>
      </w:pPr>
      <w:r w:rsidRPr="00F070F9">
        <w:rPr>
          <w:rFonts w:ascii="Arial" w:eastAsiaTheme="minorHAnsi" w:hAnsi="Arial" w:cs="Arial"/>
          <w:bCs/>
          <w:iCs/>
          <w:color w:val="000000" w:themeColor="text1"/>
          <w:u w:val="single"/>
        </w:rPr>
        <w:t>Key point of contact in the Department</w:t>
      </w:r>
    </w:p>
    <w:p w14:paraId="2AD6A528"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 xml:space="preserve"> </w:t>
      </w:r>
    </w:p>
    <w:p w14:paraId="078AA9D4" w14:textId="168801D9"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2</w:t>
      </w:r>
      <w:r w:rsidR="001C5373">
        <w:rPr>
          <w:rFonts w:ascii="Arial" w:eastAsiaTheme="minorHAnsi" w:hAnsi="Arial" w:cs="Arial"/>
        </w:rPr>
        <w:t>6</w:t>
      </w:r>
      <w:r w:rsidRPr="00F070F9">
        <w:rPr>
          <w:rFonts w:ascii="Arial" w:eastAsiaTheme="minorHAnsi" w:hAnsi="Arial" w:cs="Arial"/>
        </w:rPr>
        <w:t>.</w:t>
      </w:r>
      <w:r w:rsidRPr="00F070F9">
        <w:rPr>
          <w:rFonts w:ascii="Arial" w:eastAsiaTheme="minorHAnsi" w:hAnsi="Arial" w:cs="Arial"/>
        </w:rPr>
        <w:tab/>
        <w:t xml:space="preserve">Officials of the Department’s Finance Division and the Agency’s Business Support Team (BST) will support the Agency’s AO, and the DAERA PAO in their responsibilities towards NIEA. </w:t>
      </w:r>
    </w:p>
    <w:p w14:paraId="6DA1E9A1" w14:textId="77777777" w:rsidR="00F070F9" w:rsidRPr="00F070F9" w:rsidRDefault="00F070F9" w:rsidP="00F070F9">
      <w:pPr>
        <w:autoSpaceDE w:val="0"/>
        <w:autoSpaceDN w:val="0"/>
        <w:adjustRightInd w:val="0"/>
        <w:spacing w:line="360" w:lineRule="auto"/>
        <w:ind w:left="567"/>
        <w:rPr>
          <w:rFonts w:ascii="Arial" w:eastAsiaTheme="minorHAnsi" w:hAnsi="Arial" w:cs="Arial"/>
          <w:bCs/>
          <w:iCs/>
          <w:color w:val="000000" w:themeColor="text1"/>
          <w:u w:val="single"/>
        </w:rPr>
      </w:pPr>
    </w:p>
    <w:p w14:paraId="778CA77E" w14:textId="77777777" w:rsidR="00F070F9" w:rsidRPr="00F070F9" w:rsidRDefault="00F070F9" w:rsidP="00F070F9">
      <w:pPr>
        <w:autoSpaceDE w:val="0"/>
        <w:autoSpaceDN w:val="0"/>
        <w:adjustRightInd w:val="0"/>
        <w:spacing w:line="360" w:lineRule="auto"/>
        <w:ind w:left="567"/>
        <w:rPr>
          <w:rFonts w:ascii="Arial" w:eastAsiaTheme="minorHAnsi" w:hAnsi="Arial" w:cs="Arial"/>
          <w:bCs/>
          <w:iCs/>
          <w:color w:val="000000" w:themeColor="text1"/>
          <w:u w:val="single"/>
        </w:rPr>
      </w:pPr>
      <w:r w:rsidRPr="00F070F9">
        <w:rPr>
          <w:rFonts w:ascii="Arial" w:eastAsiaTheme="minorHAnsi" w:hAnsi="Arial" w:cs="Arial"/>
          <w:bCs/>
          <w:iCs/>
          <w:color w:val="000000" w:themeColor="text1"/>
          <w:u w:val="single"/>
        </w:rPr>
        <w:t xml:space="preserve">Agency Accounting Officer Responsibilities </w:t>
      </w:r>
    </w:p>
    <w:p w14:paraId="6A027D17" w14:textId="77777777" w:rsidR="00F070F9" w:rsidRPr="00F070F9" w:rsidRDefault="00F070F9" w:rsidP="00F070F9">
      <w:pPr>
        <w:autoSpaceDE w:val="0"/>
        <w:autoSpaceDN w:val="0"/>
        <w:adjustRightInd w:val="0"/>
        <w:spacing w:line="360" w:lineRule="auto"/>
        <w:ind w:left="709" w:hanging="709"/>
        <w:jc w:val="both"/>
        <w:rPr>
          <w:rFonts w:ascii="Arial" w:eastAsiaTheme="minorHAnsi" w:hAnsi="Arial" w:cs="Arial"/>
        </w:rPr>
      </w:pPr>
    </w:p>
    <w:p w14:paraId="7C85BFFB" w14:textId="0913EC9C"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2</w:t>
      </w:r>
      <w:r w:rsidR="001C5373">
        <w:rPr>
          <w:rFonts w:ascii="Arial" w:eastAsiaTheme="minorHAnsi" w:hAnsi="Arial" w:cs="Arial"/>
        </w:rPr>
        <w:t>7</w:t>
      </w:r>
      <w:r w:rsidRPr="00F070F9">
        <w:rPr>
          <w:rFonts w:ascii="Arial" w:eastAsiaTheme="minorHAnsi" w:hAnsi="Arial" w:cs="Arial"/>
        </w:rPr>
        <w:t>.</w:t>
      </w:r>
      <w:r w:rsidRPr="00F070F9">
        <w:rPr>
          <w:rFonts w:ascii="Arial" w:eastAsiaTheme="minorHAnsi" w:hAnsi="Arial" w:cs="Arial"/>
        </w:rPr>
        <w:tab/>
        <w:t xml:space="preserve">The Chief Executive Officer as the Agency Accounting Officer (AO) is personally responsible for safeguarding the public funds in his charge; for ensuring propriety, regularity, value for money and feasibility in the handling of those public funds; and for the day-to-day operations and management of NIEA.  In terms of the requirements for governance, decision making and financial management the AO will ensure that NIEA, as a whole, is run on the basis of, and to the standards set out, in Box 3.1 of </w:t>
      </w:r>
      <w:r w:rsidRPr="00F070F9">
        <w:rPr>
          <w:rFonts w:ascii="Arial" w:eastAsiaTheme="minorHAnsi" w:hAnsi="Arial" w:cs="Arial"/>
          <w:i/>
          <w:iCs/>
        </w:rPr>
        <w:t>Managing Public Money Northern Ireland</w:t>
      </w:r>
      <w:r w:rsidRPr="00F070F9">
        <w:rPr>
          <w:rFonts w:ascii="Arial" w:eastAsiaTheme="minorHAnsi" w:hAnsi="Arial" w:cs="Arial"/>
        </w:rPr>
        <w:t xml:space="preserve">10 (Standards expected of the Accounting Officer’s organisation). </w:t>
      </w:r>
    </w:p>
    <w:p w14:paraId="3222FE37"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p>
    <w:p w14:paraId="037F4B8A" w14:textId="3A28E8F2"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2</w:t>
      </w:r>
      <w:r w:rsidR="001C5373">
        <w:rPr>
          <w:rFonts w:ascii="Arial" w:eastAsiaTheme="minorHAnsi" w:hAnsi="Arial" w:cs="Arial"/>
        </w:rPr>
        <w:t>8</w:t>
      </w:r>
      <w:r w:rsidRPr="00F070F9">
        <w:rPr>
          <w:rFonts w:ascii="Arial" w:eastAsiaTheme="minorHAnsi" w:hAnsi="Arial" w:cs="Arial"/>
        </w:rPr>
        <w:t>.</w:t>
      </w:r>
      <w:r w:rsidRPr="00F070F9">
        <w:rPr>
          <w:rFonts w:ascii="Arial" w:eastAsiaTheme="minorHAnsi" w:hAnsi="Arial" w:cs="Arial"/>
        </w:rPr>
        <w:tab/>
        <w:t>The Agency AO accountabilities include:</w:t>
      </w:r>
    </w:p>
    <w:p w14:paraId="4581B284" w14:textId="77777777" w:rsidR="00F070F9" w:rsidRPr="00F070F9" w:rsidRDefault="00F070F9" w:rsidP="00031A0E">
      <w:pPr>
        <w:numPr>
          <w:ilvl w:val="0"/>
          <w:numId w:val="34"/>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Signing the accounts and ensuring that proper records are kept relating to the accounts and that the accounts are properly prepared and presented in accordance with any directions issued by DoF;</w:t>
      </w:r>
    </w:p>
    <w:p w14:paraId="1BAA5370" w14:textId="77777777" w:rsidR="00F070F9" w:rsidRPr="00F070F9" w:rsidRDefault="00F070F9" w:rsidP="00031A0E">
      <w:pPr>
        <w:numPr>
          <w:ilvl w:val="0"/>
          <w:numId w:val="34"/>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Preparing and signing a Governance statement covering corporate governance, risk management and oversight of any local responsibilities for inclusion in the Agency’s Annual Report and Accounts;</w:t>
      </w:r>
    </w:p>
    <w:p w14:paraId="704FAF39" w14:textId="77777777" w:rsidR="00F070F9" w:rsidRPr="00F070F9" w:rsidRDefault="00F070F9" w:rsidP="00031A0E">
      <w:pPr>
        <w:numPr>
          <w:ilvl w:val="0"/>
          <w:numId w:val="34"/>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 xml:space="preserve">Ensuring that effective procedures for handling complaints about NIEA are established and made widely known within NIEA; </w:t>
      </w:r>
    </w:p>
    <w:p w14:paraId="3C021F1C" w14:textId="77777777" w:rsidR="00F070F9" w:rsidRPr="00F070F9" w:rsidRDefault="00F070F9" w:rsidP="00031A0E">
      <w:pPr>
        <w:numPr>
          <w:ilvl w:val="0"/>
          <w:numId w:val="34"/>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lastRenderedPageBreak/>
        <w:t>Acting in accordance with the terms of this document, Managing Public Money (NI) and other instructions and guidance issued from time to time by DAERA and DoF; and</w:t>
      </w:r>
    </w:p>
    <w:p w14:paraId="38704353" w14:textId="77777777" w:rsidR="00F070F9" w:rsidRPr="00F070F9" w:rsidRDefault="00F070F9" w:rsidP="00031A0E">
      <w:pPr>
        <w:numPr>
          <w:ilvl w:val="0"/>
          <w:numId w:val="34"/>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When required, giving evidence, normally with the DAERA Principal Accounting Officer, when summoned before the Public Accounts Committee on NIEA stewardship of public funds, or to the Agriculture, Environment and Rural Affairs Committee should they wish to take evidence on matters assigned to NIEA.</w:t>
      </w:r>
    </w:p>
    <w:p w14:paraId="45D38BF0" w14:textId="77777777" w:rsidR="00F070F9" w:rsidRPr="00F070F9" w:rsidRDefault="00F070F9" w:rsidP="00F070F9">
      <w:pPr>
        <w:autoSpaceDE w:val="0"/>
        <w:autoSpaceDN w:val="0"/>
        <w:adjustRightInd w:val="0"/>
        <w:spacing w:line="360" w:lineRule="auto"/>
        <w:jc w:val="both"/>
        <w:rPr>
          <w:rFonts w:ascii="Arial" w:eastAsiaTheme="minorHAnsi" w:hAnsi="Arial" w:cs="Arial"/>
          <w:b/>
          <w:bCs/>
          <w:color w:val="0000FF"/>
        </w:rPr>
      </w:pPr>
    </w:p>
    <w:p w14:paraId="5FAC4649" w14:textId="3AACFAAF"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2</w:t>
      </w:r>
      <w:r w:rsidR="001C5373">
        <w:rPr>
          <w:rFonts w:ascii="Arial" w:eastAsiaTheme="minorHAnsi" w:hAnsi="Arial" w:cs="Arial"/>
        </w:rPr>
        <w:t>9</w:t>
      </w:r>
      <w:r w:rsidRPr="00F070F9">
        <w:rPr>
          <w:rFonts w:ascii="Arial" w:eastAsiaTheme="minorHAnsi" w:hAnsi="Arial" w:cs="Arial"/>
        </w:rPr>
        <w:t>.</w:t>
      </w:r>
      <w:r w:rsidRPr="00F070F9">
        <w:rPr>
          <w:rFonts w:ascii="Arial" w:eastAsiaTheme="minorHAnsi" w:hAnsi="Arial" w:cs="Arial"/>
        </w:rPr>
        <w:tab/>
        <w:t>The AO’s particular responsibilities to DAERA include:</w:t>
      </w:r>
    </w:p>
    <w:p w14:paraId="6F113F06" w14:textId="77777777" w:rsidR="00F070F9" w:rsidRPr="00F070F9" w:rsidRDefault="00F070F9" w:rsidP="00031A0E">
      <w:pPr>
        <w:numPr>
          <w:ilvl w:val="0"/>
          <w:numId w:val="35"/>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Managing resources efficiently, effectively, economically and in accordance with the principles of fairness and equality as outlined in Government policy;</w:t>
      </w:r>
    </w:p>
    <w:p w14:paraId="03ABC796" w14:textId="77777777" w:rsidR="00F070F9" w:rsidRPr="00F070F9" w:rsidRDefault="00F070F9" w:rsidP="00031A0E">
      <w:pPr>
        <w:numPr>
          <w:ilvl w:val="0"/>
          <w:numId w:val="35"/>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Establishing NIEA business plans (including key performance targets) in light of DAERA’s wider strategic aims and agreed priorities;</w:t>
      </w:r>
    </w:p>
    <w:p w14:paraId="70148973" w14:textId="77777777" w:rsidR="00F070F9" w:rsidRPr="00F070F9" w:rsidRDefault="00F070F9" w:rsidP="00031A0E">
      <w:pPr>
        <w:numPr>
          <w:ilvl w:val="0"/>
          <w:numId w:val="35"/>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Informing the Department of progress in helping achieve the Minister’s policy objectives and in demonstrating how resources are being used to achieve those objectives;</w:t>
      </w:r>
    </w:p>
    <w:p w14:paraId="5EE9F750" w14:textId="77777777" w:rsidR="00F070F9" w:rsidRPr="00F070F9" w:rsidRDefault="00F070F9" w:rsidP="00031A0E">
      <w:pPr>
        <w:numPr>
          <w:ilvl w:val="0"/>
          <w:numId w:val="35"/>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 xml:space="preserve">Ensuring that timely forecasts and monitoring information on performance and finance are provided to the Department; that it is notified promptly if over or under spends are likely and that corrective action is being taken; and that any significant financial or other problems detected by internal audit or by other means are notified in a timely fashion; </w:t>
      </w:r>
    </w:p>
    <w:p w14:paraId="50C19FB0" w14:textId="77777777" w:rsidR="00F070F9" w:rsidRPr="00F070F9" w:rsidRDefault="00F070F9" w:rsidP="00031A0E">
      <w:pPr>
        <w:numPr>
          <w:ilvl w:val="0"/>
          <w:numId w:val="35"/>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Contributing to the Department’s development and formulation of policy; and</w:t>
      </w:r>
    </w:p>
    <w:p w14:paraId="2F1804CC" w14:textId="77777777" w:rsidR="00F070F9" w:rsidRPr="00F070F9" w:rsidRDefault="00F070F9" w:rsidP="00031A0E">
      <w:pPr>
        <w:numPr>
          <w:ilvl w:val="0"/>
          <w:numId w:val="35"/>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Providing assurance that statutory responsibilities are properly discharged and those risks are managed.</w:t>
      </w:r>
    </w:p>
    <w:p w14:paraId="477CC220" w14:textId="77777777" w:rsidR="00F070F9" w:rsidRPr="00F070F9" w:rsidRDefault="00F070F9" w:rsidP="00F070F9">
      <w:pPr>
        <w:spacing w:after="200" w:line="276" w:lineRule="auto"/>
        <w:ind w:left="720"/>
        <w:contextualSpacing/>
        <w:rPr>
          <w:rFonts w:ascii="Arial" w:eastAsiaTheme="minorHAnsi" w:hAnsi="Arial" w:cs="Arial"/>
        </w:rPr>
      </w:pPr>
    </w:p>
    <w:p w14:paraId="1830326C" w14:textId="7777A250" w:rsidR="00F070F9" w:rsidRPr="00F070F9" w:rsidRDefault="001C5373" w:rsidP="00F070F9">
      <w:pPr>
        <w:autoSpaceDE w:val="0"/>
        <w:autoSpaceDN w:val="0"/>
        <w:adjustRightInd w:val="0"/>
        <w:spacing w:line="360" w:lineRule="auto"/>
        <w:ind w:left="567" w:hanging="567"/>
        <w:jc w:val="both"/>
        <w:rPr>
          <w:rFonts w:ascii="Arial" w:eastAsiaTheme="minorHAnsi" w:hAnsi="Arial" w:cs="Arial"/>
        </w:rPr>
      </w:pPr>
      <w:r>
        <w:rPr>
          <w:rFonts w:ascii="Arial" w:eastAsiaTheme="minorHAnsi" w:hAnsi="Arial" w:cs="Arial"/>
        </w:rPr>
        <w:t>30</w:t>
      </w:r>
      <w:r w:rsidR="00F070F9" w:rsidRPr="00F070F9">
        <w:rPr>
          <w:rFonts w:ascii="Arial" w:eastAsiaTheme="minorHAnsi" w:hAnsi="Arial" w:cs="Arial"/>
        </w:rPr>
        <w:t>.</w:t>
      </w:r>
      <w:r w:rsidR="00F070F9" w:rsidRPr="00F070F9">
        <w:rPr>
          <w:rFonts w:ascii="Arial" w:eastAsiaTheme="minorHAnsi" w:hAnsi="Arial" w:cs="Arial"/>
        </w:rPr>
        <w:tab/>
        <w:t>The CEO’s, responsibilities also include the following:</w:t>
      </w:r>
    </w:p>
    <w:p w14:paraId="0C0B2930" w14:textId="77777777" w:rsidR="00F070F9" w:rsidRPr="00F070F9" w:rsidRDefault="00F070F9" w:rsidP="00031A0E">
      <w:pPr>
        <w:numPr>
          <w:ilvl w:val="0"/>
          <w:numId w:val="36"/>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Ensuring the Agency Board fulfils its responsibilities, for the efficient and effective conduct of meetings, and making final decisions;</w:t>
      </w:r>
    </w:p>
    <w:p w14:paraId="2337C2A6" w14:textId="77777777" w:rsidR="00F070F9" w:rsidRPr="00F070F9" w:rsidRDefault="00F070F9" w:rsidP="00031A0E">
      <w:pPr>
        <w:numPr>
          <w:ilvl w:val="0"/>
          <w:numId w:val="36"/>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Ensuring that financial appraisal techniques are followed and financial considerations are taken fully into account by the Board at all stages in reaching and executing its decisions;</w:t>
      </w:r>
    </w:p>
    <w:p w14:paraId="2D33143A" w14:textId="77777777" w:rsidR="00F070F9" w:rsidRPr="00F070F9" w:rsidRDefault="00F070F9" w:rsidP="00031A0E">
      <w:pPr>
        <w:numPr>
          <w:ilvl w:val="0"/>
          <w:numId w:val="36"/>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Achieving Key Performance targets;</w:t>
      </w:r>
    </w:p>
    <w:p w14:paraId="1B9BB835" w14:textId="77777777" w:rsidR="00F070F9" w:rsidRPr="00F070F9" w:rsidRDefault="00F070F9" w:rsidP="00031A0E">
      <w:pPr>
        <w:numPr>
          <w:ilvl w:val="0"/>
          <w:numId w:val="36"/>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lastRenderedPageBreak/>
        <w:t>Managing resources efficiently, effectively and economically in compliance with Government policy;</w:t>
      </w:r>
    </w:p>
    <w:p w14:paraId="3FF69981" w14:textId="77777777" w:rsidR="00F070F9" w:rsidRPr="00F070F9" w:rsidRDefault="00F070F9" w:rsidP="00031A0E">
      <w:pPr>
        <w:numPr>
          <w:ilvl w:val="0"/>
          <w:numId w:val="36"/>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bCs/>
        </w:rPr>
        <w:t>Ensuring a sound system of internal control is maintained in the Agency to support the achievement if its policies and objectives, and that the effectiveness of the system is reviewed regularly;</w:t>
      </w:r>
    </w:p>
    <w:p w14:paraId="726BB1F1" w14:textId="77777777" w:rsidR="00F070F9" w:rsidRPr="00F070F9" w:rsidRDefault="00F070F9" w:rsidP="00031A0E">
      <w:pPr>
        <w:numPr>
          <w:ilvl w:val="0"/>
          <w:numId w:val="36"/>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bCs/>
        </w:rPr>
        <w:t>Ensuring public funds assigned to the Agency are managed with propriety and duly safeguarded; and</w:t>
      </w:r>
    </w:p>
    <w:p w14:paraId="289660B7" w14:textId="77777777" w:rsidR="00F070F9" w:rsidRPr="00F070F9" w:rsidRDefault="00F070F9" w:rsidP="00031A0E">
      <w:pPr>
        <w:numPr>
          <w:ilvl w:val="0"/>
          <w:numId w:val="36"/>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bCs/>
        </w:rPr>
        <w:t>The a</w:t>
      </w:r>
      <w:r w:rsidRPr="00F070F9">
        <w:rPr>
          <w:rFonts w:ascii="Arial" w:eastAsiaTheme="minorHAnsi" w:hAnsi="Arial" w:cs="Arial"/>
        </w:rPr>
        <w:t>gency assets are controlled, safeguarded, and that there are appropriate checks.</w:t>
      </w:r>
    </w:p>
    <w:p w14:paraId="2C091131"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72E54DEE" w14:textId="4C83B00E" w:rsidR="00F070F9" w:rsidRPr="00F070F9" w:rsidRDefault="001C5373" w:rsidP="00F070F9">
      <w:pPr>
        <w:autoSpaceDE w:val="0"/>
        <w:autoSpaceDN w:val="0"/>
        <w:adjustRightInd w:val="0"/>
        <w:spacing w:line="360" w:lineRule="auto"/>
        <w:ind w:left="567" w:hanging="567"/>
        <w:jc w:val="both"/>
        <w:rPr>
          <w:rFonts w:ascii="Arial" w:eastAsiaTheme="minorHAnsi" w:hAnsi="Arial" w:cs="Arial"/>
        </w:rPr>
      </w:pPr>
      <w:r>
        <w:rPr>
          <w:rFonts w:ascii="Arial" w:eastAsiaTheme="minorHAnsi" w:hAnsi="Arial" w:cs="Arial"/>
        </w:rPr>
        <w:t>31</w:t>
      </w:r>
      <w:r w:rsidR="00F070F9" w:rsidRPr="00F070F9">
        <w:rPr>
          <w:rFonts w:ascii="Arial" w:eastAsiaTheme="minorHAnsi" w:hAnsi="Arial" w:cs="Arial"/>
        </w:rPr>
        <w:t>.</w:t>
      </w:r>
      <w:r w:rsidR="00F070F9" w:rsidRPr="00F070F9">
        <w:rPr>
          <w:rFonts w:ascii="Arial" w:eastAsiaTheme="minorHAnsi" w:hAnsi="Arial" w:cs="Arial"/>
        </w:rPr>
        <w:tab/>
        <w:t xml:space="preserve">MLA’s, MP’s, Members of the European Parliament, other public representatives and the general public may write directly to the Chief Executive or other NIEA staff on matters which have been delegated to the Agency.  The Minister will normally respond to letters addressed to him / her on NIEA matters, after consulting the Chief Executive.  The Minister will also decide the most appropriate way to respond to Assembly Questions and will reply to MLAs who ask Assembly Questions about matters delegated to the NIEA.  Replies will be published in the Official Report. </w:t>
      </w:r>
    </w:p>
    <w:p w14:paraId="1426D15F" w14:textId="77777777" w:rsidR="006019DB" w:rsidRPr="00F070F9" w:rsidRDefault="006019DB" w:rsidP="00F070F9">
      <w:pPr>
        <w:autoSpaceDE w:val="0"/>
        <w:autoSpaceDN w:val="0"/>
        <w:adjustRightInd w:val="0"/>
        <w:spacing w:line="360" w:lineRule="auto"/>
        <w:jc w:val="both"/>
        <w:rPr>
          <w:rFonts w:ascii="Arial" w:eastAsiaTheme="minorHAnsi" w:hAnsi="Arial" w:cs="Arial"/>
        </w:rPr>
      </w:pPr>
    </w:p>
    <w:p w14:paraId="23D0B219" w14:textId="77777777" w:rsidR="00F070F9" w:rsidRPr="006019DB" w:rsidRDefault="00F070F9" w:rsidP="00F070F9">
      <w:pPr>
        <w:autoSpaceDE w:val="0"/>
        <w:autoSpaceDN w:val="0"/>
        <w:adjustRightInd w:val="0"/>
        <w:spacing w:line="360" w:lineRule="auto"/>
        <w:ind w:firstLine="567"/>
        <w:jc w:val="both"/>
        <w:rPr>
          <w:rFonts w:ascii="Arial" w:eastAsiaTheme="minorHAnsi" w:hAnsi="Arial" w:cs="Arial"/>
          <w:b/>
          <w:bCs/>
          <w:color w:val="76923C"/>
        </w:rPr>
      </w:pPr>
      <w:r w:rsidRPr="006019DB">
        <w:rPr>
          <w:rFonts w:ascii="Arial" w:eastAsiaTheme="minorHAnsi" w:hAnsi="Arial" w:cs="Arial"/>
          <w:b/>
          <w:bCs/>
          <w:iCs/>
          <w:color w:val="76923C"/>
        </w:rPr>
        <w:t xml:space="preserve">Complaints procedure </w:t>
      </w:r>
    </w:p>
    <w:p w14:paraId="184D3776"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65555D31" w14:textId="4269C095"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3</w:t>
      </w:r>
      <w:r w:rsidR="001C5373">
        <w:rPr>
          <w:rFonts w:ascii="Arial" w:eastAsiaTheme="minorHAnsi" w:hAnsi="Arial" w:cs="Arial"/>
        </w:rPr>
        <w:t>2</w:t>
      </w:r>
      <w:r w:rsidRPr="00F070F9">
        <w:rPr>
          <w:rFonts w:ascii="Arial" w:eastAsiaTheme="minorHAnsi" w:hAnsi="Arial" w:cs="Arial"/>
        </w:rPr>
        <w:t>.</w:t>
      </w:r>
      <w:r w:rsidRPr="00F070F9">
        <w:rPr>
          <w:rFonts w:ascii="Arial" w:eastAsiaTheme="minorHAnsi" w:hAnsi="Arial" w:cs="Arial"/>
        </w:rPr>
        <w:tab/>
        <w:t xml:space="preserve">NIEA has a dedicated Governance and Complaints Unit that handles coordination of quality of customer service complaints and ombudsman cases, whistleblowing cases, coordination of FOI and EIR requests, programme management support for Programme for Government and Brexit project board, and corporate communications and marketing. </w:t>
      </w:r>
    </w:p>
    <w:p w14:paraId="16E50AE7" w14:textId="77777777" w:rsidR="00F070F9" w:rsidRPr="00F070F9" w:rsidRDefault="00F070F9" w:rsidP="00F070F9">
      <w:pPr>
        <w:autoSpaceDE w:val="0"/>
        <w:autoSpaceDN w:val="0"/>
        <w:adjustRightInd w:val="0"/>
        <w:spacing w:line="360" w:lineRule="auto"/>
        <w:jc w:val="both"/>
        <w:rPr>
          <w:rFonts w:ascii="Arial" w:eastAsiaTheme="minorHAnsi" w:hAnsi="Arial" w:cs="Arial"/>
          <w:b/>
          <w:bCs/>
          <w:i/>
          <w:iCs/>
          <w:color w:val="0000FF"/>
        </w:rPr>
      </w:pPr>
    </w:p>
    <w:p w14:paraId="6BDFFB2F" w14:textId="77777777" w:rsidR="00F070F9" w:rsidRPr="006019DB" w:rsidRDefault="00F070F9" w:rsidP="00F070F9">
      <w:pPr>
        <w:autoSpaceDE w:val="0"/>
        <w:autoSpaceDN w:val="0"/>
        <w:adjustRightInd w:val="0"/>
        <w:spacing w:line="360" w:lineRule="auto"/>
        <w:ind w:firstLine="567"/>
        <w:jc w:val="both"/>
        <w:rPr>
          <w:rFonts w:ascii="Arial" w:eastAsiaTheme="minorHAnsi" w:hAnsi="Arial" w:cs="Arial"/>
          <w:b/>
          <w:bCs/>
          <w:color w:val="76923C"/>
        </w:rPr>
      </w:pPr>
      <w:r w:rsidRPr="006019DB">
        <w:rPr>
          <w:rFonts w:ascii="Arial" w:eastAsiaTheme="minorHAnsi" w:hAnsi="Arial" w:cs="Arial"/>
          <w:b/>
          <w:bCs/>
          <w:iCs/>
          <w:color w:val="76923C"/>
        </w:rPr>
        <w:t xml:space="preserve">Public Services Ombudsman </w:t>
      </w:r>
    </w:p>
    <w:p w14:paraId="0AB42DEB"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3D523CF4" w14:textId="272A17DF"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3</w:t>
      </w:r>
      <w:r w:rsidR="001C5373">
        <w:rPr>
          <w:rFonts w:ascii="Arial" w:eastAsiaTheme="minorHAnsi" w:hAnsi="Arial" w:cs="Arial"/>
        </w:rPr>
        <w:t>3</w:t>
      </w:r>
      <w:r w:rsidRPr="00F070F9">
        <w:rPr>
          <w:rFonts w:ascii="Arial" w:eastAsiaTheme="minorHAnsi" w:hAnsi="Arial" w:cs="Arial"/>
        </w:rPr>
        <w:t>.</w:t>
      </w:r>
      <w:r w:rsidRPr="00F070F9">
        <w:rPr>
          <w:rFonts w:ascii="Arial" w:eastAsiaTheme="minorHAnsi" w:hAnsi="Arial" w:cs="Arial"/>
        </w:rPr>
        <w:tab/>
        <w:t xml:space="preserve">The activities of the NIEA fall within the jurisdiction of the Northern Ireland Public Services Ombudsman. </w:t>
      </w:r>
    </w:p>
    <w:p w14:paraId="16F93968"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721BF94F" w14:textId="52A2DC51"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3</w:t>
      </w:r>
      <w:r w:rsidR="001C5373">
        <w:rPr>
          <w:rFonts w:ascii="Arial" w:eastAsiaTheme="minorHAnsi" w:hAnsi="Arial" w:cs="Arial"/>
        </w:rPr>
        <w:t>4</w:t>
      </w:r>
      <w:r w:rsidRPr="00F070F9">
        <w:rPr>
          <w:rFonts w:ascii="Arial" w:eastAsiaTheme="minorHAnsi" w:hAnsi="Arial" w:cs="Arial"/>
        </w:rPr>
        <w:t>.</w:t>
      </w:r>
      <w:r w:rsidRPr="00F070F9">
        <w:rPr>
          <w:rFonts w:ascii="Arial" w:eastAsiaTheme="minorHAnsi" w:hAnsi="Arial" w:cs="Arial"/>
        </w:rPr>
        <w:tab/>
        <w:t xml:space="preserve">Public sector organisations are expected to deliver reliable services of good quality.  Independent of the government, the Northern Ireland Public Services Ombudsman provides a service to the public by investigating complaints that </w:t>
      </w:r>
      <w:r w:rsidRPr="00F070F9">
        <w:rPr>
          <w:rFonts w:ascii="Arial" w:eastAsiaTheme="minorHAnsi" w:hAnsi="Arial" w:cs="Arial"/>
        </w:rPr>
        <w:lastRenderedPageBreak/>
        <w:t xml:space="preserve">government departments and a range of other public organisations in NI have not acted properly or fairly, or have provided a poor service. </w:t>
      </w:r>
    </w:p>
    <w:p w14:paraId="3638442F"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279C9BEA" w14:textId="6E95BE3F"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3</w:t>
      </w:r>
      <w:r w:rsidR="001C5373">
        <w:rPr>
          <w:rFonts w:ascii="Arial" w:eastAsiaTheme="minorHAnsi" w:hAnsi="Arial" w:cs="Arial"/>
        </w:rPr>
        <w:t>5</w:t>
      </w:r>
      <w:r w:rsidRPr="00F070F9">
        <w:rPr>
          <w:rFonts w:ascii="Arial" w:eastAsiaTheme="minorHAnsi" w:hAnsi="Arial" w:cs="Arial"/>
        </w:rPr>
        <w:t>.</w:t>
      </w:r>
      <w:r w:rsidRPr="00F070F9">
        <w:rPr>
          <w:rFonts w:ascii="Arial" w:eastAsiaTheme="minorHAnsi" w:hAnsi="Arial" w:cs="Arial"/>
        </w:rPr>
        <w:tab/>
        <w:t>The Permanent Secretary remains the Principal Officer of the Department for this purpose, but has delegated to the Chief Executive responsibility for replying where the complaint relates solely to matters within the Chief Executive’s area of authority.</w:t>
      </w:r>
    </w:p>
    <w:p w14:paraId="3E161582" w14:textId="77777777" w:rsidR="00F070F9" w:rsidRPr="00F070F9" w:rsidRDefault="00F070F9" w:rsidP="00F070F9">
      <w:pPr>
        <w:autoSpaceDE w:val="0"/>
        <w:autoSpaceDN w:val="0"/>
        <w:adjustRightInd w:val="0"/>
        <w:spacing w:line="360" w:lineRule="auto"/>
        <w:jc w:val="both"/>
        <w:rPr>
          <w:rFonts w:ascii="Arial" w:eastAsiaTheme="minorHAnsi" w:hAnsi="Arial" w:cs="Arial"/>
          <w:b/>
          <w:bCs/>
          <w:color w:val="0000FF"/>
        </w:rPr>
      </w:pPr>
    </w:p>
    <w:p w14:paraId="7043EA39" w14:textId="77777777" w:rsidR="00F070F9" w:rsidRPr="006019DB" w:rsidRDefault="00F070F9" w:rsidP="00F070F9">
      <w:pPr>
        <w:autoSpaceDE w:val="0"/>
        <w:autoSpaceDN w:val="0"/>
        <w:adjustRightInd w:val="0"/>
        <w:spacing w:line="360" w:lineRule="auto"/>
        <w:ind w:firstLine="567"/>
        <w:jc w:val="both"/>
        <w:rPr>
          <w:rFonts w:ascii="Arial" w:eastAsiaTheme="minorHAnsi" w:hAnsi="Arial" w:cs="Arial"/>
          <w:b/>
          <w:bCs/>
          <w:color w:val="76923C"/>
        </w:rPr>
      </w:pPr>
      <w:r w:rsidRPr="006019DB">
        <w:rPr>
          <w:rFonts w:ascii="Arial" w:eastAsiaTheme="minorHAnsi" w:hAnsi="Arial" w:cs="Arial"/>
          <w:b/>
          <w:bCs/>
          <w:color w:val="76923C"/>
        </w:rPr>
        <w:t xml:space="preserve">Decision Making </w:t>
      </w:r>
    </w:p>
    <w:p w14:paraId="787D9047" w14:textId="77777777" w:rsidR="00F070F9" w:rsidRPr="00F070F9" w:rsidRDefault="00F070F9" w:rsidP="00F070F9">
      <w:pPr>
        <w:autoSpaceDE w:val="0"/>
        <w:autoSpaceDN w:val="0"/>
        <w:adjustRightInd w:val="0"/>
        <w:spacing w:line="360" w:lineRule="auto"/>
        <w:jc w:val="both"/>
        <w:rPr>
          <w:rFonts w:ascii="Arial" w:eastAsiaTheme="minorHAnsi" w:hAnsi="Arial" w:cs="Arial"/>
          <w:b/>
          <w:bCs/>
          <w:i/>
          <w:iCs/>
          <w:color w:val="0000FF"/>
        </w:rPr>
      </w:pPr>
    </w:p>
    <w:p w14:paraId="0414F280" w14:textId="77777777" w:rsidR="00F070F9" w:rsidRPr="00F070F9" w:rsidRDefault="00F070F9" w:rsidP="00F070F9">
      <w:pPr>
        <w:autoSpaceDE w:val="0"/>
        <w:autoSpaceDN w:val="0"/>
        <w:adjustRightInd w:val="0"/>
        <w:spacing w:line="360" w:lineRule="auto"/>
        <w:ind w:firstLine="567"/>
        <w:jc w:val="both"/>
        <w:rPr>
          <w:rFonts w:ascii="Arial" w:eastAsiaTheme="minorHAnsi" w:hAnsi="Arial" w:cs="Arial"/>
          <w:color w:val="000000" w:themeColor="text1"/>
          <w:u w:val="single"/>
        </w:rPr>
      </w:pPr>
      <w:r w:rsidRPr="00F070F9">
        <w:rPr>
          <w:rFonts w:ascii="Arial" w:eastAsiaTheme="minorHAnsi" w:hAnsi="Arial" w:cs="Arial"/>
          <w:color w:val="000000" w:themeColor="text1"/>
          <w:u w:val="single"/>
        </w:rPr>
        <w:t>Review of Environmental Governance</w:t>
      </w:r>
    </w:p>
    <w:p w14:paraId="32A7D1F9" w14:textId="77777777" w:rsidR="00F070F9" w:rsidRPr="00F070F9" w:rsidRDefault="00F070F9" w:rsidP="00F070F9">
      <w:pPr>
        <w:autoSpaceDE w:val="0"/>
        <w:autoSpaceDN w:val="0"/>
        <w:adjustRightInd w:val="0"/>
        <w:spacing w:line="360" w:lineRule="auto"/>
        <w:jc w:val="both"/>
        <w:rPr>
          <w:rFonts w:ascii="Arial" w:eastAsiaTheme="minorHAnsi" w:hAnsi="Arial" w:cs="Arial"/>
          <w:color w:val="0000FF"/>
        </w:rPr>
      </w:pPr>
    </w:p>
    <w:p w14:paraId="6B2EFD25" w14:textId="68D88A7B"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3</w:t>
      </w:r>
      <w:r w:rsidR="001C5373">
        <w:rPr>
          <w:rFonts w:ascii="Arial" w:eastAsiaTheme="minorHAnsi" w:hAnsi="Arial" w:cs="Arial"/>
        </w:rPr>
        <w:t>6</w:t>
      </w:r>
      <w:r w:rsidRPr="00F070F9">
        <w:rPr>
          <w:rFonts w:ascii="Arial" w:eastAsiaTheme="minorHAnsi" w:hAnsi="Arial" w:cs="Arial"/>
        </w:rPr>
        <w:t>.</w:t>
      </w:r>
      <w:r w:rsidRPr="00F070F9">
        <w:rPr>
          <w:rFonts w:ascii="Arial" w:eastAsiaTheme="minorHAnsi" w:hAnsi="Arial" w:cs="Arial"/>
        </w:rPr>
        <w:tab/>
        <w:t>The Department will review the status of the NIEA, its performance and scope within the lifetime of each Assembly, in line with the ongoing review of environmental governance.</w:t>
      </w:r>
    </w:p>
    <w:p w14:paraId="04B25D6B"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49B697C7" w14:textId="77777777" w:rsidR="00F070F9" w:rsidRPr="00F070F9" w:rsidRDefault="00F070F9" w:rsidP="00F070F9">
      <w:pPr>
        <w:autoSpaceDE w:val="0"/>
        <w:autoSpaceDN w:val="0"/>
        <w:adjustRightInd w:val="0"/>
        <w:spacing w:line="360" w:lineRule="auto"/>
        <w:ind w:firstLine="567"/>
        <w:jc w:val="both"/>
        <w:rPr>
          <w:rFonts w:ascii="Arial" w:eastAsiaTheme="minorHAnsi" w:hAnsi="Arial" w:cs="Arial"/>
          <w:bCs/>
          <w:iCs/>
          <w:color w:val="000000" w:themeColor="text1"/>
          <w:sz w:val="28"/>
          <w:szCs w:val="28"/>
          <w:u w:val="single"/>
        </w:rPr>
      </w:pPr>
      <w:r w:rsidRPr="00F070F9">
        <w:rPr>
          <w:rFonts w:ascii="Arial" w:eastAsiaTheme="minorHAnsi" w:hAnsi="Arial" w:cs="Arial"/>
          <w:bCs/>
          <w:iCs/>
          <w:color w:val="000000" w:themeColor="text1"/>
          <w:u w:val="single"/>
        </w:rPr>
        <w:t>The Responsibility Chain</w:t>
      </w:r>
    </w:p>
    <w:p w14:paraId="7CE99930" w14:textId="77777777" w:rsidR="00F070F9" w:rsidRPr="00F070F9" w:rsidRDefault="00F070F9" w:rsidP="00F070F9">
      <w:pPr>
        <w:autoSpaceDE w:val="0"/>
        <w:autoSpaceDN w:val="0"/>
        <w:adjustRightInd w:val="0"/>
        <w:spacing w:line="360" w:lineRule="auto"/>
        <w:jc w:val="both"/>
        <w:rPr>
          <w:rFonts w:ascii="Arial" w:eastAsiaTheme="minorHAnsi" w:hAnsi="Arial" w:cs="Arial"/>
          <w:color w:val="0000FF"/>
        </w:rPr>
      </w:pPr>
    </w:p>
    <w:p w14:paraId="28A6B5DC" w14:textId="43A9761A"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3</w:t>
      </w:r>
      <w:r w:rsidR="001C5373">
        <w:rPr>
          <w:rFonts w:ascii="Arial" w:eastAsiaTheme="minorHAnsi" w:hAnsi="Arial" w:cs="Arial"/>
        </w:rPr>
        <w:t>7</w:t>
      </w:r>
      <w:r w:rsidRPr="00F070F9">
        <w:rPr>
          <w:rFonts w:ascii="Arial" w:eastAsiaTheme="minorHAnsi" w:hAnsi="Arial" w:cs="Arial"/>
        </w:rPr>
        <w:t>.</w:t>
      </w:r>
      <w:r w:rsidRPr="00F070F9">
        <w:rPr>
          <w:rFonts w:ascii="Arial" w:eastAsiaTheme="minorHAnsi" w:hAnsi="Arial" w:cs="Arial"/>
        </w:rPr>
        <w:tab/>
        <w:t>The Chief Executive is responsible for the stewardship of NIEA resources and for keeping under continuous review the structures, staffing levels, business processes and other specialist services of the NIEA.  In consultation with the Chief Executive, the Department may arrange for reviews of these areas and has the right of access to the NIEA for this purpose, consistent with the Permanent Secretary’s responsibilities as Principal Accounting Officer.</w:t>
      </w:r>
    </w:p>
    <w:p w14:paraId="1E9B704C"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p>
    <w:p w14:paraId="4C2FD000" w14:textId="2FBBED56"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3</w:t>
      </w:r>
      <w:r w:rsidR="001C5373">
        <w:rPr>
          <w:rFonts w:ascii="Arial" w:eastAsiaTheme="minorHAnsi" w:hAnsi="Arial" w:cs="Arial"/>
        </w:rPr>
        <w:t>8</w:t>
      </w:r>
      <w:r w:rsidRPr="00F070F9">
        <w:rPr>
          <w:rFonts w:ascii="Arial" w:eastAsiaTheme="minorHAnsi" w:hAnsi="Arial" w:cs="Arial"/>
        </w:rPr>
        <w:t>.</w:t>
      </w:r>
      <w:r w:rsidRPr="00F070F9">
        <w:rPr>
          <w:rFonts w:ascii="Arial" w:eastAsiaTheme="minorHAnsi" w:hAnsi="Arial" w:cs="Arial"/>
        </w:rPr>
        <w:tab/>
        <w:t>The CEO will be a Senior Civil Service member of DAERA (Grade 3), appointed by the DAERA PAO in line with the NICS recruitment policy and processes pertaining at the time of appointment.  The CEO will be line managed by the DAERA Permanent Secretary.  The CEO is accountable to the DAERA minister for the day-to-day operation of NIEA.  The CEO should formally report NIEA performance against agreed targets and performance indicators on a quarterly basis (position at 30</w:t>
      </w:r>
      <w:r w:rsidRPr="00F070F9">
        <w:rPr>
          <w:rFonts w:ascii="Arial" w:eastAsiaTheme="minorHAnsi" w:hAnsi="Arial" w:cs="Arial"/>
          <w:vertAlign w:val="superscript"/>
        </w:rPr>
        <w:t>th</w:t>
      </w:r>
      <w:r w:rsidRPr="00F070F9">
        <w:rPr>
          <w:rFonts w:ascii="Arial" w:eastAsiaTheme="minorHAnsi" w:hAnsi="Arial" w:cs="Arial"/>
        </w:rPr>
        <w:t xml:space="preserve"> June, 30</w:t>
      </w:r>
      <w:r w:rsidRPr="00F070F9">
        <w:rPr>
          <w:rFonts w:ascii="Arial" w:eastAsiaTheme="minorHAnsi" w:hAnsi="Arial" w:cs="Arial"/>
          <w:vertAlign w:val="superscript"/>
        </w:rPr>
        <w:t>th</w:t>
      </w:r>
      <w:r w:rsidRPr="00F070F9">
        <w:rPr>
          <w:rFonts w:ascii="Arial" w:eastAsiaTheme="minorHAnsi" w:hAnsi="Arial" w:cs="Arial"/>
        </w:rPr>
        <w:t xml:space="preserve"> September, 31</w:t>
      </w:r>
      <w:r w:rsidRPr="00F070F9">
        <w:rPr>
          <w:rFonts w:ascii="Arial" w:eastAsiaTheme="minorHAnsi" w:hAnsi="Arial" w:cs="Arial"/>
          <w:vertAlign w:val="superscript"/>
        </w:rPr>
        <w:t>st</w:t>
      </w:r>
      <w:r w:rsidRPr="00F070F9">
        <w:rPr>
          <w:rFonts w:ascii="Arial" w:eastAsiaTheme="minorHAnsi" w:hAnsi="Arial" w:cs="Arial"/>
        </w:rPr>
        <w:t xml:space="preserve"> December and 31</w:t>
      </w:r>
      <w:r w:rsidRPr="00F070F9">
        <w:rPr>
          <w:rFonts w:ascii="Arial" w:eastAsiaTheme="minorHAnsi" w:hAnsi="Arial" w:cs="Arial"/>
          <w:vertAlign w:val="superscript"/>
        </w:rPr>
        <w:t>st</w:t>
      </w:r>
      <w:r w:rsidRPr="00F070F9">
        <w:rPr>
          <w:rFonts w:ascii="Arial" w:eastAsiaTheme="minorHAnsi" w:hAnsi="Arial" w:cs="Arial"/>
        </w:rPr>
        <w:t xml:space="preserve"> March) to the DAERA Board, and provide such other stewardship reports as may be required by the PAO on a quarterly basis (position at 30</w:t>
      </w:r>
      <w:r w:rsidRPr="00F070F9">
        <w:rPr>
          <w:rFonts w:ascii="Arial" w:eastAsiaTheme="minorHAnsi" w:hAnsi="Arial" w:cs="Arial"/>
          <w:vertAlign w:val="superscript"/>
        </w:rPr>
        <w:t>th</w:t>
      </w:r>
      <w:r w:rsidRPr="00F070F9">
        <w:rPr>
          <w:rFonts w:ascii="Arial" w:eastAsiaTheme="minorHAnsi" w:hAnsi="Arial" w:cs="Arial"/>
        </w:rPr>
        <w:t xml:space="preserve"> September, 31</w:t>
      </w:r>
      <w:r w:rsidRPr="00F070F9">
        <w:rPr>
          <w:rFonts w:ascii="Arial" w:eastAsiaTheme="minorHAnsi" w:hAnsi="Arial" w:cs="Arial"/>
          <w:vertAlign w:val="superscript"/>
        </w:rPr>
        <w:t>st</w:t>
      </w:r>
      <w:r w:rsidRPr="00F070F9">
        <w:rPr>
          <w:rFonts w:ascii="Arial" w:eastAsiaTheme="minorHAnsi" w:hAnsi="Arial" w:cs="Arial"/>
        </w:rPr>
        <w:t xml:space="preserve"> December and 31</w:t>
      </w:r>
      <w:r w:rsidRPr="00F070F9">
        <w:rPr>
          <w:rFonts w:ascii="Arial" w:eastAsiaTheme="minorHAnsi" w:hAnsi="Arial" w:cs="Arial"/>
          <w:vertAlign w:val="superscript"/>
        </w:rPr>
        <w:t>st</w:t>
      </w:r>
      <w:r w:rsidRPr="00F070F9">
        <w:rPr>
          <w:rFonts w:ascii="Arial" w:eastAsiaTheme="minorHAnsi" w:hAnsi="Arial" w:cs="Arial"/>
        </w:rPr>
        <w:t xml:space="preserve"> March). </w:t>
      </w:r>
    </w:p>
    <w:p w14:paraId="614B7946"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lastRenderedPageBreak/>
        <w:t xml:space="preserve"> </w:t>
      </w:r>
    </w:p>
    <w:p w14:paraId="27785423" w14:textId="77777777" w:rsidR="00F070F9" w:rsidRPr="00F070F9" w:rsidRDefault="00F070F9" w:rsidP="00F070F9">
      <w:pPr>
        <w:autoSpaceDE w:val="0"/>
        <w:autoSpaceDN w:val="0"/>
        <w:adjustRightInd w:val="0"/>
        <w:spacing w:line="360" w:lineRule="auto"/>
        <w:ind w:firstLine="567"/>
        <w:jc w:val="both"/>
        <w:rPr>
          <w:rFonts w:ascii="Arial" w:eastAsiaTheme="minorHAnsi" w:hAnsi="Arial" w:cs="Arial"/>
          <w:u w:val="single"/>
        </w:rPr>
      </w:pPr>
      <w:r w:rsidRPr="00F070F9">
        <w:rPr>
          <w:rFonts w:ascii="Arial" w:eastAsiaTheme="minorHAnsi" w:hAnsi="Arial" w:cs="Arial"/>
          <w:u w:val="single"/>
        </w:rPr>
        <w:t>Management Board</w:t>
      </w:r>
    </w:p>
    <w:p w14:paraId="4E409729"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1EF3CE92" w14:textId="4D3DA07F"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3</w:t>
      </w:r>
      <w:r w:rsidR="001C5373">
        <w:rPr>
          <w:rFonts w:ascii="Arial" w:eastAsiaTheme="minorHAnsi" w:hAnsi="Arial" w:cs="Arial"/>
        </w:rPr>
        <w:t>9</w:t>
      </w:r>
      <w:r w:rsidRPr="00F070F9">
        <w:rPr>
          <w:rFonts w:ascii="Arial" w:eastAsiaTheme="minorHAnsi" w:hAnsi="Arial" w:cs="Arial"/>
        </w:rPr>
        <w:t>.</w:t>
      </w:r>
      <w:r w:rsidRPr="00F070F9">
        <w:rPr>
          <w:rFonts w:ascii="Arial" w:eastAsiaTheme="minorHAnsi" w:hAnsi="Arial" w:cs="Arial"/>
        </w:rPr>
        <w:tab/>
        <w:t>The executive members of the NIEA Management Board are the Chief Executive and the Directors of the Natural Environment Division and the Resource Efficiency Division.  It is normally chaired by the Chief Executive, and will meet monthly each year to provide the internal governance for the Agency.  Although there will be no quorum, members are expected to place a priority on attendance.  As NIEA is a part of the Environment, Marine and Fisheries Group (EMFG) within DAERA, directors representing the three divisions in the wider group will also attend Board meetings in a non-executive role along with the Head of the EMFG Business Support Team, the Department’s NICSHR Business Partner and the appointed Non-Executive Board Member (NEBM) as formal attendees.</w:t>
      </w:r>
    </w:p>
    <w:p w14:paraId="0A48863E"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p>
    <w:p w14:paraId="1B52ABC7" w14:textId="63B88B99" w:rsidR="00F070F9" w:rsidRPr="00F070F9" w:rsidRDefault="001C5373" w:rsidP="00F070F9">
      <w:pPr>
        <w:autoSpaceDE w:val="0"/>
        <w:autoSpaceDN w:val="0"/>
        <w:adjustRightInd w:val="0"/>
        <w:spacing w:line="360" w:lineRule="auto"/>
        <w:ind w:left="567" w:hanging="567"/>
        <w:jc w:val="both"/>
        <w:rPr>
          <w:rFonts w:ascii="Arial" w:eastAsiaTheme="minorHAnsi" w:hAnsi="Arial" w:cs="Arial"/>
        </w:rPr>
      </w:pPr>
      <w:r>
        <w:rPr>
          <w:rFonts w:ascii="Arial" w:eastAsiaTheme="minorHAnsi" w:hAnsi="Arial" w:cs="Arial"/>
        </w:rPr>
        <w:t>40</w:t>
      </w:r>
      <w:r w:rsidR="00F070F9" w:rsidRPr="00F070F9">
        <w:rPr>
          <w:rFonts w:ascii="Arial" w:eastAsiaTheme="minorHAnsi" w:hAnsi="Arial" w:cs="Arial"/>
        </w:rPr>
        <w:t>.</w:t>
      </w:r>
      <w:r w:rsidR="00F070F9" w:rsidRPr="00F070F9">
        <w:rPr>
          <w:rFonts w:ascii="Arial" w:eastAsiaTheme="minorHAnsi" w:hAnsi="Arial" w:cs="Arial"/>
        </w:rPr>
        <w:tab/>
        <w:t>Following the principles set out in the Corporate Governance in Central Government Departments: Code of Good Practice NI, the Board should have a balance of skills and experience appropriate to fulfilling its responsibilities.  The membership of the Board should be balanced, diverse and manageable in size.  In line with HMT guidance, the Board should normally include an independent Non-Executive Board Member (NEBM) to ensure that executive members are supported and constructively challenged in their role.</w:t>
      </w:r>
    </w:p>
    <w:p w14:paraId="4D94AE0F"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p>
    <w:p w14:paraId="5BE65B33" w14:textId="779A9BCF" w:rsidR="00F070F9" w:rsidRPr="00F070F9" w:rsidRDefault="001C5373" w:rsidP="00F070F9">
      <w:pPr>
        <w:autoSpaceDE w:val="0"/>
        <w:autoSpaceDN w:val="0"/>
        <w:adjustRightInd w:val="0"/>
        <w:spacing w:line="360" w:lineRule="auto"/>
        <w:ind w:left="567" w:hanging="567"/>
        <w:jc w:val="both"/>
        <w:rPr>
          <w:rFonts w:ascii="Arial" w:eastAsiaTheme="minorHAnsi" w:hAnsi="Arial" w:cs="Arial"/>
        </w:rPr>
      </w:pPr>
      <w:r>
        <w:rPr>
          <w:rFonts w:ascii="Arial" w:eastAsiaTheme="minorHAnsi" w:hAnsi="Arial" w:cs="Arial"/>
        </w:rPr>
        <w:t>41</w:t>
      </w:r>
      <w:r w:rsidR="00F070F9" w:rsidRPr="00F070F9">
        <w:rPr>
          <w:rFonts w:ascii="Arial" w:eastAsiaTheme="minorHAnsi" w:hAnsi="Arial" w:cs="Arial"/>
        </w:rPr>
        <w:t>.</w:t>
      </w:r>
      <w:r w:rsidR="00F070F9" w:rsidRPr="00F070F9">
        <w:rPr>
          <w:rFonts w:ascii="Arial" w:eastAsiaTheme="minorHAnsi" w:hAnsi="Arial" w:cs="Arial"/>
        </w:rPr>
        <w:tab/>
        <w:t>NEBMs are likely to be recruited based on their relevant experience in environmental issues, governance and finance.  The NIEA will be responsible for payment arrangements for an NEBM.</w:t>
      </w:r>
    </w:p>
    <w:p w14:paraId="2F45A6FE"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p>
    <w:p w14:paraId="1E243498" w14:textId="33E18E38"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4</w:t>
      </w:r>
      <w:r w:rsidR="001C5373">
        <w:rPr>
          <w:rFonts w:ascii="Arial" w:eastAsiaTheme="minorHAnsi" w:hAnsi="Arial" w:cs="Arial"/>
        </w:rPr>
        <w:t>2</w:t>
      </w:r>
      <w:r w:rsidRPr="00F070F9">
        <w:rPr>
          <w:rFonts w:ascii="Arial" w:eastAsiaTheme="minorHAnsi" w:hAnsi="Arial" w:cs="Arial"/>
        </w:rPr>
        <w:t>.</w:t>
      </w:r>
      <w:r w:rsidRPr="00F070F9">
        <w:rPr>
          <w:rFonts w:ascii="Arial" w:eastAsiaTheme="minorHAnsi" w:hAnsi="Arial" w:cs="Arial"/>
        </w:rPr>
        <w:tab/>
        <w:t xml:space="preserve">Subject to the overriding responsibility of the Agency Accounting Officer, the core purpose of the NIEA Board is to provide corporate strategic direction and leadership to the organisation’s staff.  The Board leads the Agency’s strategic planning process and assists the Chief Executive, as Accounting Officer, in meeting his corporate governance and financial responsibilities including financial management.  Its primary function is therefore to set the corporate business agenda and ensure that the organisation delivers in terms of its </w:t>
      </w:r>
      <w:r w:rsidRPr="00F070F9">
        <w:rPr>
          <w:rFonts w:ascii="Arial" w:eastAsiaTheme="minorHAnsi" w:hAnsi="Arial" w:cs="Arial"/>
        </w:rPr>
        <w:lastRenderedPageBreak/>
        <w:t>strategic goals.  The Board is also responsible for the assessment and management of the risks associated with delivery of the NIEA functions.</w:t>
      </w:r>
    </w:p>
    <w:p w14:paraId="6E026848"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p>
    <w:p w14:paraId="6D6793C8" w14:textId="4B24E0CF"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4</w:t>
      </w:r>
      <w:r w:rsidR="001C5373">
        <w:rPr>
          <w:rFonts w:ascii="Arial" w:eastAsiaTheme="minorHAnsi" w:hAnsi="Arial" w:cs="Arial"/>
        </w:rPr>
        <w:t>3</w:t>
      </w:r>
      <w:r w:rsidRPr="00F070F9">
        <w:rPr>
          <w:rFonts w:ascii="Arial" w:eastAsiaTheme="minorHAnsi" w:hAnsi="Arial" w:cs="Arial"/>
        </w:rPr>
        <w:t>.</w:t>
      </w:r>
      <w:r w:rsidRPr="00F070F9">
        <w:rPr>
          <w:rFonts w:ascii="Arial" w:eastAsiaTheme="minorHAnsi" w:hAnsi="Arial" w:cs="Arial"/>
        </w:rPr>
        <w:tab/>
        <w:t>The strategic role of the Board therefore is:</w:t>
      </w:r>
    </w:p>
    <w:p w14:paraId="399D42C9" w14:textId="77777777" w:rsidR="00F070F9" w:rsidRPr="00F070F9" w:rsidRDefault="00F070F9" w:rsidP="00031A0E">
      <w:pPr>
        <w:numPr>
          <w:ilvl w:val="0"/>
          <w:numId w:val="37"/>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To communicate the vision, role, direction and priorities of NIEA to staff and other stakeholders and to ensure effective allocation and management of its staff and financial resources;</w:t>
      </w:r>
    </w:p>
    <w:p w14:paraId="6117FED8" w14:textId="77777777" w:rsidR="00F070F9" w:rsidRPr="00F070F9" w:rsidRDefault="00F070F9" w:rsidP="00031A0E">
      <w:pPr>
        <w:numPr>
          <w:ilvl w:val="0"/>
          <w:numId w:val="37"/>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To monitor and improve NIEA performance and protect and enhance its reputation; and</w:t>
      </w:r>
    </w:p>
    <w:p w14:paraId="70989EE6" w14:textId="77777777" w:rsidR="00F070F9" w:rsidRPr="00F070F9" w:rsidRDefault="00F070F9" w:rsidP="00031A0E">
      <w:pPr>
        <w:numPr>
          <w:ilvl w:val="0"/>
          <w:numId w:val="37"/>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To maintain a transparent system of prudent and effective controls, including internal controls.</w:t>
      </w:r>
    </w:p>
    <w:p w14:paraId="2A14D61E"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7C66FA69" w14:textId="5907164D"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4</w:t>
      </w:r>
      <w:r w:rsidR="001C5373">
        <w:rPr>
          <w:rFonts w:ascii="Arial" w:eastAsiaTheme="minorHAnsi" w:hAnsi="Arial" w:cs="Arial"/>
        </w:rPr>
        <w:t>4</w:t>
      </w:r>
      <w:r w:rsidRPr="00F070F9">
        <w:rPr>
          <w:rFonts w:ascii="Arial" w:eastAsiaTheme="minorHAnsi" w:hAnsi="Arial" w:cs="Arial"/>
        </w:rPr>
        <w:t>.</w:t>
      </w:r>
      <w:r w:rsidRPr="00F070F9">
        <w:rPr>
          <w:rFonts w:ascii="Arial" w:eastAsiaTheme="minorHAnsi" w:hAnsi="Arial" w:cs="Arial"/>
        </w:rPr>
        <w:tab/>
        <w:t>The Board monitors resource requirements and determines bids made to DAERA for additional resources and easements declared through an annual budget process and In Year monitoring rounds.  It also allocates the budget and monitors expenditure to ensure the most effective deployment of resources.</w:t>
      </w:r>
    </w:p>
    <w:p w14:paraId="15A19338"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72999598" w14:textId="1DE9F5D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4</w:t>
      </w:r>
      <w:r w:rsidR="001C5373">
        <w:rPr>
          <w:rFonts w:ascii="Arial" w:eastAsiaTheme="minorHAnsi" w:hAnsi="Arial" w:cs="Arial"/>
        </w:rPr>
        <w:t>5</w:t>
      </w:r>
      <w:r w:rsidRPr="00F070F9">
        <w:rPr>
          <w:rFonts w:ascii="Arial" w:eastAsiaTheme="minorHAnsi" w:hAnsi="Arial" w:cs="Arial"/>
        </w:rPr>
        <w:t>.</w:t>
      </w:r>
      <w:r w:rsidRPr="00F070F9">
        <w:rPr>
          <w:rFonts w:ascii="Arial" w:eastAsiaTheme="minorHAnsi" w:hAnsi="Arial" w:cs="Arial"/>
        </w:rPr>
        <w:tab/>
        <w:t>The Board operates within the parameters of policy set by the Minister and in consultation with the Minister, as necessary.  The Chief Executive is the Minister’s principal source of advice on environmental policy and other areas of policy devolved to the NIEA in this Framework Document.  Other Executive Directors can offer advice, individually and jointly, on behalf of the Chief Executive.</w:t>
      </w:r>
    </w:p>
    <w:p w14:paraId="090CE8A6"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4F45E8AB" w14:textId="28D74B8F"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4</w:t>
      </w:r>
      <w:r w:rsidR="001C5373">
        <w:rPr>
          <w:rFonts w:ascii="Arial" w:eastAsiaTheme="minorHAnsi" w:hAnsi="Arial" w:cs="Arial"/>
        </w:rPr>
        <w:t>6</w:t>
      </w:r>
      <w:r w:rsidRPr="00F070F9">
        <w:rPr>
          <w:rFonts w:ascii="Arial" w:eastAsiaTheme="minorHAnsi" w:hAnsi="Arial" w:cs="Arial"/>
        </w:rPr>
        <w:t>.</w:t>
      </w:r>
      <w:r w:rsidRPr="00F070F9">
        <w:rPr>
          <w:rFonts w:ascii="Arial" w:eastAsiaTheme="minorHAnsi" w:hAnsi="Arial" w:cs="Arial"/>
        </w:rPr>
        <w:tab/>
        <w:t>The Board sets the direction of organisational change management issues and monitors progress and targets associated with this.  It leads and oversees the process of change, encouraging innovation and where appropriate enterprise, to enhance the NIEA capacity to deliver.</w:t>
      </w:r>
    </w:p>
    <w:p w14:paraId="47FBC315"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2077EA1A" w14:textId="02C32564"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4</w:t>
      </w:r>
      <w:r w:rsidR="001C5373">
        <w:rPr>
          <w:rFonts w:ascii="Arial" w:eastAsiaTheme="minorHAnsi" w:hAnsi="Arial" w:cs="Arial"/>
        </w:rPr>
        <w:t>7</w:t>
      </w:r>
      <w:r w:rsidRPr="00F070F9">
        <w:rPr>
          <w:rFonts w:ascii="Arial" w:eastAsiaTheme="minorHAnsi" w:hAnsi="Arial" w:cs="Arial"/>
        </w:rPr>
        <w:t>.</w:t>
      </w:r>
      <w:r w:rsidRPr="00F070F9">
        <w:rPr>
          <w:rFonts w:ascii="Arial" w:eastAsiaTheme="minorHAnsi" w:hAnsi="Arial" w:cs="Arial"/>
        </w:rPr>
        <w:tab/>
        <w:t>Individual board members should:</w:t>
      </w:r>
    </w:p>
    <w:p w14:paraId="335CA962" w14:textId="77777777" w:rsidR="00F070F9" w:rsidRPr="00F070F9" w:rsidRDefault="00F070F9" w:rsidP="00031A0E">
      <w:pPr>
        <w:numPr>
          <w:ilvl w:val="0"/>
          <w:numId w:val="38"/>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Comply at all times with the Code of Conduct for Board Members of Public Bodies and with the rules relating to the use of public funds and to conflicts of interest;</w:t>
      </w:r>
    </w:p>
    <w:p w14:paraId="04DAE873" w14:textId="77777777" w:rsidR="00F070F9" w:rsidRPr="00F070F9" w:rsidRDefault="00F070F9" w:rsidP="00031A0E">
      <w:pPr>
        <w:numPr>
          <w:ilvl w:val="0"/>
          <w:numId w:val="38"/>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 xml:space="preserve">Not misuse information gained in the course of their public service for personal gain or for political profit, nor seek to use the opportunity of public </w:t>
      </w:r>
      <w:r w:rsidRPr="00F070F9">
        <w:rPr>
          <w:rFonts w:ascii="Arial" w:eastAsiaTheme="minorHAnsi" w:hAnsi="Arial" w:cs="Arial"/>
        </w:rPr>
        <w:lastRenderedPageBreak/>
        <w:t>service to promote their private interests or those of connected persons or organisations;</w:t>
      </w:r>
    </w:p>
    <w:p w14:paraId="5D144111" w14:textId="77777777" w:rsidR="00F070F9" w:rsidRPr="00F070F9" w:rsidRDefault="00F070F9" w:rsidP="00031A0E">
      <w:pPr>
        <w:numPr>
          <w:ilvl w:val="0"/>
          <w:numId w:val="38"/>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Comply with the Board's rules on the acceptance of gifts and hospitality, and of business appointments; and</w:t>
      </w:r>
    </w:p>
    <w:p w14:paraId="6D111957" w14:textId="77777777" w:rsidR="00F070F9" w:rsidRPr="00F070F9" w:rsidRDefault="00F070F9" w:rsidP="00031A0E">
      <w:pPr>
        <w:numPr>
          <w:ilvl w:val="0"/>
          <w:numId w:val="38"/>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Act in good faith and in the best interests of NIEA.</w:t>
      </w:r>
    </w:p>
    <w:p w14:paraId="44061B96"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395D226F" w14:textId="67D75ADB"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4</w:t>
      </w:r>
      <w:r w:rsidR="001C5373">
        <w:rPr>
          <w:rFonts w:ascii="Arial" w:eastAsiaTheme="minorHAnsi" w:hAnsi="Arial" w:cs="Arial"/>
        </w:rPr>
        <w:t>8</w:t>
      </w:r>
      <w:r w:rsidRPr="00F070F9">
        <w:rPr>
          <w:rFonts w:ascii="Arial" w:eastAsiaTheme="minorHAnsi" w:hAnsi="Arial" w:cs="Arial"/>
        </w:rPr>
        <w:t>.</w:t>
      </w:r>
      <w:r w:rsidRPr="00F070F9">
        <w:rPr>
          <w:rFonts w:ascii="Arial" w:eastAsiaTheme="minorHAnsi" w:hAnsi="Arial" w:cs="Arial"/>
        </w:rPr>
        <w:tab/>
        <w:t>The Head of the Business Support Team presents a Financial Management and Corporate Governance paper to each Board meeting to help the Board make decisions on the allocation of resources across the Agency and key governance issues, including the review of progress in achieving Business Plan targets.  The NICSHR Business Partner presents a HR paper which includes, inter-alia, details on resourcing, recruitment, temporary promotions, managing attendance and performance management.</w:t>
      </w:r>
    </w:p>
    <w:p w14:paraId="4BC5645E" w14:textId="77777777" w:rsidR="001C5373" w:rsidRPr="00F070F9" w:rsidRDefault="001C5373" w:rsidP="00F070F9">
      <w:pPr>
        <w:autoSpaceDE w:val="0"/>
        <w:autoSpaceDN w:val="0"/>
        <w:adjustRightInd w:val="0"/>
        <w:spacing w:line="360" w:lineRule="auto"/>
        <w:jc w:val="both"/>
        <w:rPr>
          <w:rFonts w:ascii="Arial" w:eastAsiaTheme="minorHAnsi" w:hAnsi="Arial" w:cs="Arial"/>
        </w:rPr>
      </w:pPr>
    </w:p>
    <w:p w14:paraId="7D2914EC" w14:textId="77777777" w:rsidR="00F070F9" w:rsidRPr="00F070F9" w:rsidRDefault="00F070F9" w:rsidP="00F070F9">
      <w:pPr>
        <w:autoSpaceDE w:val="0"/>
        <w:autoSpaceDN w:val="0"/>
        <w:adjustRightInd w:val="0"/>
        <w:spacing w:line="360" w:lineRule="auto"/>
        <w:ind w:firstLine="567"/>
        <w:jc w:val="both"/>
        <w:rPr>
          <w:rFonts w:ascii="Arial" w:eastAsiaTheme="minorHAnsi" w:hAnsi="Arial" w:cs="Arial"/>
          <w:u w:val="single"/>
        </w:rPr>
      </w:pPr>
      <w:r w:rsidRPr="00F070F9">
        <w:rPr>
          <w:rFonts w:ascii="Arial" w:eastAsiaTheme="minorHAnsi" w:hAnsi="Arial" w:cs="Arial"/>
          <w:u w:val="single"/>
        </w:rPr>
        <w:t>Board Committees</w:t>
      </w:r>
    </w:p>
    <w:p w14:paraId="2C1491D4"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2C2B41AA" w14:textId="466DA7CB"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4</w:t>
      </w:r>
      <w:r w:rsidR="001C5373">
        <w:rPr>
          <w:rFonts w:ascii="Arial" w:eastAsiaTheme="minorHAnsi" w:hAnsi="Arial" w:cs="Arial"/>
        </w:rPr>
        <w:t>9</w:t>
      </w:r>
      <w:r w:rsidRPr="00F070F9">
        <w:rPr>
          <w:rFonts w:ascii="Arial" w:eastAsiaTheme="minorHAnsi" w:hAnsi="Arial" w:cs="Arial"/>
        </w:rPr>
        <w:t>.</w:t>
      </w:r>
      <w:r w:rsidRPr="00F070F9">
        <w:rPr>
          <w:rFonts w:ascii="Arial" w:eastAsiaTheme="minorHAnsi" w:hAnsi="Arial" w:cs="Arial"/>
        </w:rPr>
        <w:tab/>
        <w:t>There are two formal Committees of the Board:</w:t>
      </w:r>
    </w:p>
    <w:p w14:paraId="1282F3D2" w14:textId="77777777" w:rsidR="00F070F9" w:rsidRPr="00F070F9" w:rsidRDefault="00F070F9" w:rsidP="00031A0E">
      <w:pPr>
        <w:numPr>
          <w:ilvl w:val="0"/>
          <w:numId w:val="39"/>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The NIEA Audit and Risk Assurance Committee (NIEA ARAC); and</w:t>
      </w:r>
    </w:p>
    <w:p w14:paraId="44D089B1" w14:textId="77777777" w:rsidR="00F070F9" w:rsidRPr="00F070F9" w:rsidRDefault="00F070F9" w:rsidP="00031A0E">
      <w:pPr>
        <w:numPr>
          <w:ilvl w:val="0"/>
          <w:numId w:val="39"/>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The NIEA Corporate Governance Sub-Committee (NIEA CGSC).</w:t>
      </w:r>
    </w:p>
    <w:p w14:paraId="0F3F334E"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p>
    <w:p w14:paraId="069FEF50" w14:textId="3D3D9608"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5</w:t>
      </w:r>
      <w:r w:rsidR="001C5373">
        <w:rPr>
          <w:rFonts w:ascii="Arial" w:eastAsiaTheme="minorHAnsi" w:hAnsi="Arial" w:cs="Arial"/>
        </w:rPr>
        <w:t>0</w:t>
      </w:r>
      <w:r w:rsidRPr="00F070F9">
        <w:rPr>
          <w:rFonts w:ascii="Arial" w:eastAsiaTheme="minorHAnsi" w:hAnsi="Arial" w:cs="Arial"/>
        </w:rPr>
        <w:t>.</w:t>
      </w:r>
      <w:r w:rsidRPr="00F070F9">
        <w:rPr>
          <w:rFonts w:ascii="Arial" w:eastAsiaTheme="minorHAnsi" w:hAnsi="Arial" w:cs="Arial"/>
        </w:rPr>
        <w:tab/>
        <w:t>From time to time, the Board may establish additional committees to consider specific matters.  The Committee chair will report back to the Board for final decisions.</w:t>
      </w:r>
    </w:p>
    <w:p w14:paraId="40AC777A" w14:textId="77777777" w:rsidR="00F070F9" w:rsidRPr="00F070F9" w:rsidRDefault="00F070F9" w:rsidP="00F070F9">
      <w:pPr>
        <w:autoSpaceDE w:val="0"/>
        <w:autoSpaceDN w:val="0"/>
        <w:adjustRightInd w:val="0"/>
        <w:spacing w:line="360" w:lineRule="auto"/>
        <w:jc w:val="both"/>
        <w:rPr>
          <w:rFonts w:ascii="Arial" w:eastAsiaTheme="minorHAnsi" w:hAnsi="Arial" w:cs="Arial"/>
          <w:b/>
          <w:bCs/>
          <w:iCs/>
          <w:color w:val="0000FF"/>
        </w:rPr>
      </w:pPr>
    </w:p>
    <w:p w14:paraId="33704BA1" w14:textId="77777777" w:rsidR="00F070F9" w:rsidRPr="006019DB" w:rsidRDefault="00F070F9" w:rsidP="00F070F9">
      <w:pPr>
        <w:autoSpaceDE w:val="0"/>
        <w:autoSpaceDN w:val="0"/>
        <w:adjustRightInd w:val="0"/>
        <w:spacing w:line="360" w:lineRule="auto"/>
        <w:ind w:firstLine="567"/>
        <w:jc w:val="both"/>
        <w:rPr>
          <w:rFonts w:ascii="Arial" w:eastAsiaTheme="minorHAnsi" w:hAnsi="Arial" w:cs="Arial"/>
          <w:b/>
          <w:bCs/>
          <w:iCs/>
          <w:color w:val="76923C"/>
        </w:rPr>
      </w:pPr>
      <w:r w:rsidRPr="006019DB">
        <w:rPr>
          <w:rFonts w:ascii="Arial" w:eastAsiaTheme="minorHAnsi" w:hAnsi="Arial" w:cs="Arial"/>
          <w:b/>
          <w:bCs/>
          <w:iCs/>
          <w:color w:val="76923C"/>
        </w:rPr>
        <w:t xml:space="preserve">Risk Management </w:t>
      </w:r>
    </w:p>
    <w:p w14:paraId="76121DD3" w14:textId="77777777" w:rsidR="00F070F9" w:rsidRPr="00F070F9" w:rsidRDefault="00F070F9" w:rsidP="00F070F9">
      <w:pPr>
        <w:autoSpaceDE w:val="0"/>
        <w:autoSpaceDN w:val="0"/>
        <w:adjustRightInd w:val="0"/>
        <w:spacing w:line="360" w:lineRule="auto"/>
        <w:jc w:val="both"/>
        <w:rPr>
          <w:rFonts w:ascii="Arial" w:eastAsiaTheme="minorHAnsi" w:hAnsi="Arial" w:cs="Arial"/>
          <w:color w:val="000000" w:themeColor="text1"/>
          <w:u w:val="single"/>
        </w:rPr>
      </w:pPr>
    </w:p>
    <w:p w14:paraId="300F2CA7" w14:textId="77777777" w:rsidR="00F070F9" w:rsidRPr="00F070F9" w:rsidRDefault="00F070F9" w:rsidP="00F070F9">
      <w:pPr>
        <w:autoSpaceDE w:val="0"/>
        <w:autoSpaceDN w:val="0"/>
        <w:adjustRightInd w:val="0"/>
        <w:spacing w:line="360" w:lineRule="auto"/>
        <w:ind w:firstLine="567"/>
        <w:jc w:val="both"/>
        <w:rPr>
          <w:rFonts w:ascii="Arial" w:eastAsiaTheme="minorHAnsi" w:hAnsi="Arial" w:cs="Arial"/>
          <w:color w:val="000000" w:themeColor="text1"/>
          <w:u w:val="single"/>
        </w:rPr>
      </w:pPr>
      <w:r w:rsidRPr="00F070F9">
        <w:rPr>
          <w:rFonts w:ascii="Arial" w:eastAsiaTheme="minorHAnsi" w:hAnsi="Arial" w:cs="Arial"/>
          <w:color w:val="000000" w:themeColor="text1"/>
          <w:u w:val="single"/>
        </w:rPr>
        <w:t>Governance Statement</w:t>
      </w:r>
    </w:p>
    <w:p w14:paraId="5130C607" w14:textId="77777777" w:rsidR="00F070F9" w:rsidRPr="00F070F9" w:rsidRDefault="00F070F9" w:rsidP="00F070F9">
      <w:pPr>
        <w:autoSpaceDE w:val="0"/>
        <w:autoSpaceDN w:val="0"/>
        <w:adjustRightInd w:val="0"/>
        <w:spacing w:line="360" w:lineRule="auto"/>
        <w:jc w:val="both"/>
        <w:rPr>
          <w:rFonts w:ascii="Arial" w:eastAsiaTheme="minorHAnsi" w:hAnsi="Arial" w:cs="Arial"/>
          <w:color w:val="000000" w:themeColor="text1"/>
          <w:u w:val="single"/>
        </w:rPr>
      </w:pPr>
    </w:p>
    <w:p w14:paraId="5729DFB2" w14:textId="792235B7" w:rsidR="00F070F9" w:rsidRPr="00F070F9" w:rsidRDefault="00F070F9" w:rsidP="00F070F9">
      <w:pPr>
        <w:autoSpaceDE w:val="0"/>
        <w:autoSpaceDN w:val="0"/>
        <w:adjustRightInd w:val="0"/>
        <w:spacing w:line="360" w:lineRule="auto"/>
        <w:ind w:left="567" w:right="335" w:hanging="567"/>
        <w:jc w:val="both"/>
        <w:rPr>
          <w:rFonts w:ascii="Arial" w:eastAsiaTheme="minorHAnsi" w:hAnsi="Arial" w:cs="Arial"/>
          <w:color w:val="000000"/>
        </w:rPr>
      </w:pPr>
      <w:r w:rsidRPr="00F070F9">
        <w:rPr>
          <w:rFonts w:ascii="Arial" w:eastAsiaTheme="minorHAnsi" w:hAnsi="Arial" w:cs="Arial"/>
          <w:szCs w:val="20"/>
        </w:rPr>
        <w:t>5</w:t>
      </w:r>
      <w:r w:rsidR="001C5373">
        <w:rPr>
          <w:rFonts w:ascii="Arial" w:eastAsiaTheme="minorHAnsi" w:hAnsi="Arial" w:cs="Arial"/>
          <w:szCs w:val="20"/>
        </w:rPr>
        <w:t>1</w:t>
      </w:r>
      <w:r w:rsidRPr="00F070F9">
        <w:rPr>
          <w:rFonts w:ascii="Arial" w:eastAsiaTheme="minorHAnsi" w:hAnsi="Arial" w:cs="Arial"/>
          <w:szCs w:val="20"/>
        </w:rPr>
        <w:t>.</w:t>
      </w:r>
      <w:r w:rsidRPr="00F070F9">
        <w:rPr>
          <w:rFonts w:ascii="Arial" w:eastAsiaTheme="minorHAnsi" w:hAnsi="Arial" w:cs="Arial"/>
          <w:szCs w:val="20"/>
        </w:rPr>
        <w:tab/>
        <w:t xml:space="preserve">As part of the Annual Report and Accounts the Chief Executive (as Accounting Officer) is required to prepare a Governance Statement for the Agency’s Accounts.  An effective governance framework including a risk management process involving a systematic approach to the evaluation and control of risk is required to support this.  </w:t>
      </w:r>
      <w:r w:rsidRPr="00F070F9">
        <w:rPr>
          <w:rFonts w:ascii="Arial" w:eastAsiaTheme="minorHAnsi" w:hAnsi="Arial" w:cs="Arial"/>
          <w:color w:val="000000"/>
        </w:rPr>
        <w:t xml:space="preserve">The statement reflects the organisation’s governance procedures and systems which underpin the control framework.  A key element of control framework is a system of </w:t>
      </w:r>
      <w:r w:rsidRPr="00F070F9">
        <w:rPr>
          <w:rFonts w:ascii="Arial" w:eastAsiaTheme="minorHAnsi" w:hAnsi="Arial" w:cs="Arial"/>
          <w:color w:val="000000"/>
        </w:rPr>
        <w:lastRenderedPageBreak/>
        <w:t>internal control which is designed to manage risk to a reasonable level rather than to eliminate all risk of failure to achieve policies, aims and objectives; it can therefore provide only reasonable, and not absolute, assurance of effectiveness.  The system of internal control is based on a continuous process designed to identify and prioritise the risks to the achievement of Agency policies, aims and objectives, to evaluate the likelihood of those risks being realised and the impact should they be realised, and to manage them efficiently, effectively and economically.</w:t>
      </w:r>
    </w:p>
    <w:p w14:paraId="7C7791BE" w14:textId="77777777" w:rsidR="00F070F9" w:rsidRPr="00F070F9" w:rsidRDefault="00F070F9" w:rsidP="00F070F9">
      <w:pPr>
        <w:autoSpaceDE w:val="0"/>
        <w:autoSpaceDN w:val="0"/>
        <w:adjustRightInd w:val="0"/>
        <w:spacing w:line="360" w:lineRule="auto"/>
        <w:ind w:right="335"/>
        <w:jc w:val="both"/>
        <w:rPr>
          <w:rFonts w:ascii="Arial" w:eastAsiaTheme="minorHAnsi" w:hAnsi="Arial" w:cs="Arial"/>
          <w:color w:val="0000FF"/>
        </w:rPr>
      </w:pPr>
    </w:p>
    <w:p w14:paraId="121F1D50" w14:textId="5F98F2CE" w:rsidR="00F070F9" w:rsidRPr="00F070F9" w:rsidRDefault="00F070F9" w:rsidP="00F070F9">
      <w:pPr>
        <w:autoSpaceDE w:val="0"/>
        <w:autoSpaceDN w:val="0"/>
        <w:adjustRightInd w:val="0"/>
        <w:spacing w:after="240" w:line="360" w:lineRule="auto"/>
        <w:ind w:left="567" w:right="332" w:hanging="567"/>
        <w:jc w:val="both"/>
        <w:rPr>
          <w:rFonts w:ascii="Arial" w:eastAsiaTheme="minorHAnsi" w:hAnsi="Arial" w:cs="Arial"/>
          <w:color w:val="000000"/>
        </w:rPr>
      </w:pPr>
      <w:r w:rsidRPr="00F070F9">
        <w:rPr>
          <w:rFonts w:ascii="Arial" w:eastAsiaTheme="minorHAnsi" w:hAnsi="Arial" w:cs="Arial"/>
          <w:color w:val="000000" w:themeColor="text1"/>
        </w:rPr>
        <w:t>5</w:t>
      </w:r>
      <w:r w:rsidR="001C5373">
        <w:rPr>
          <w:rFonts w:ascii="Arial" w:eastAsiaTheme="minorHAnsi" w:hAnsi="Arial" w:cs="Arial"/>
          <w:color w:val="000000" w:themeColor="text1"/>
        </w:rPr>
        <w:t>2</w:t>
      </w:r>
      <w:r w:rsidRPr="00F070F9">
        <w:rPr>
          <w:rFonts w:ascii="Arial" w:eastAsiaTheme="minorHAnsi" w:hAnsi="Arial" w:cs="Arial"/>
          <w:color w:val="0000FF"/>
        </w:rPr>
        <w:t>.</w:t>
      </w:r>
      <w:r w:rsidRPr="00F070F9">
        <w:rPr>
          <w:rFonts w:ascii="Arial" w:eastAsiaTheme="minorHAnsi" w:hAnsi="Arial" w:cs="Arial"/>
          <w:color w:val="0000FF"/>
        </w:rPr>
        <w:tab/>
      </w:r>
      <w:r w:rsidRPr="00F070F9">
        <w:rPr>
          <w:rFonts w:ascii="Arial" w:eastAsiaTheme="minorHAnsi" w:hAnsi="Arial" w:cs="Arial"/>
          <w:color w:val="000000"/>
        </w:rPr>
        <w:t>The Agency has established a framework of responsibilities for risk which is contained in the NIEA Risk Management Process document (</w:t>
      </w:r>
      <w:r w:rsidRPr="00F070F9">
        <w:rPr>
          <w:rFonts w:ascii="Arial" w:eastAsiaTheme="minorHAnsi" w:hAnsi="Arial" w:cs="Arial"/>
          <w:b/>
          <w:color w:val="000000"/>
        </w:rPr>
        <w:t>Appendix 8</w:t>
      </w:r>
      <w:r w:rsidRPr="00F070F9">
        <w:rPr>
          <w:rFonts w:ascii="Arial" w:eastAsiaTheme="minorHAnsi" w:hAnsi="Arial" w:cs="Arial"/>
          <w:color w:val="000000"/>
        </w:rPr>
        <w:t xml:space="preserve">).  This process is in accordance with DoF guidance </w:t>
      </w:r>
      <w:r w:rsidRPr="00F070F9">
        <w:rPr>
          <w:rFonts w:ascii="Arial" w:eastAsiaTheme="minorHAnsi" w:hAnsi="Arial" w:cs="Arial"/>
          <w:i/>
          <w:iCs/>
          <w:color w:val="000000"/>
        </w:rPr>
        <w:t>Management of Risk: Principles and Concepts</w:t>
      </w:r>
      <w:r w:rsidRPr="00F070F9">
        <w:rPr>
          <w:rFonts w:ascii="Arial" w:eastAsiaTheme="minorHAnsi" w:hAnsi="Arial" w:cs="Arial"/>
          <w:color w:val="000000"/>
        </w:rPr>
        <w:t xml:space="preserve">.  The review of risk has also been included in the Terms of Reference for the Board </w:t>
      </w:r>
      <w:r w:rsidRPr="00F070F9">
        <w:rPr>
          <w:rFonts w:ascii="Arial" w:eastAsiaTheme="minorHAnsi" w:hAnsi="Arial" w:cs="Arial"/>
          <w:b/>
          <w:color w:val="000000"/>
        </w:rPr>
        <w:t xml:space="preserve">(Appendix 5) </w:t>
      </w:r>
      <w:r w:rsidRPr="00F070F9">
        <w:rPr>
          <w:rFonts w:ascii="Arial" w:eastAsiaTheme="minorHAnsi" w:hAnsi="Arial" w:cs="Arial"/>
          <w:color w:val="000000"/>
        </w:rPr>
        <w:t xml:space="preserve">and the Agency’s Audit Committee </w:t>
      </w:r>
      <w:r w:rsidRPr="00F070F9">
        <w:rPr>
          <w:rFonts w:ascii="Arial" w:eastAsiaTheme="minorHAnsi" w:hAnsi="Arial" w:cs="Arial"/>
          <w:b/>
          <w:color w:val="000000"/>
        </w:rPr>
        <w:t>(Appendix 6).</w:t>
      </w:r>
      <w:r w:rsidRPr="00F070F9">
        <w:rPr>
          <w:rFonts w:ascii="Arial" w:eastAsiaTheme="minorHAnsi" w:hAnsi="Arial" w:cs="Arial"/>
          <w:color w:val="000000"/>
        </w:rPr>
        <w:t xml:space="preserve">   </w:t>
      </w:r>
    </w:p>
    <w:p w14:paraId="4EB44022" w14:textId="77777777" w:rsidR="00F070F9" w:rsidRPr="00F070F9" w:rsidRDefault="00F070F9" w:rsidP="00F070F9">
      <w:pPr>
        <w:autoSpaceDE w:val="0"/>
        <w:autoSpaceDN w:val="0"/>
        <w:adjustRightInd w:val="0"/>
        <w:spacing w:after="240" w:line="360" w:lineRule="auto"/>
        <w:ind w:left="567" w:right="332" w:hanging="567"/>
        <w:jc w:val="both"/>
        <w:rPr>
          <w:rFonts w:ascii="Arial" w:eastAsiaTheme="minorHAnsi" w:hAnsi="Arial" w:cs="Arial"/>
          <w:color w:val="000000"/>
        </w:rPr>
      </w:pPr>
    </w:p>
    <w:p w14:paraId="740D296C" w14:textId="0040AB34" w:rsidR="00F070F9" w:rsidRPr="00F070F9" w:rsidRDefault="00F070F9" w:rsidP="00F070F9">
      <w:pPr>
        <w:spacing w:line="360" w:lineRule="auto"/>
        <w:ind w:left="567" w:right="332" w:hanging="567"/>
        <w:jc w:val="both"/>
        <w:rPr>
          <w:rFonts w:ascii="Arial" w:hAnsi="Arial" w:cs="Arial"/>
          <w:szCs w:val="20"/>
          <w:lang w:val="en-US"/>
        </w:rPr>
      </w:pPr>
      <w:r w:rsidRPr="00F070F9">
        <w:rPr>
          <w:rFonts w:ascii="Arial" w:hAnsi="Arial" w:cs="Arial"/>
          <w:szCs w:val="20"/>
          <w:lang w:val="en-US"/>
        </w:rPr>
        <w:t>5</w:t>
      </w:r>
      <w:r w:rsidR="001C5373">
        <w:rPr>
          <w:rFonts w:ascii="Arial" w:hAnsi="Arial" w:cs="Arial"/>
          <w:szCs w:val="20"/>
          <w:lang w:val="en-US"/>
        </w:rPr>
        <w:t>3</w:t>
      </w:r>
      <w:r w:rsidRPr="00F070F9">
        <w:rPr>
          <w:rFonts w:ascii="Arial" w:hAnsi="Arial" w:cs="Arial"/>
          <w:szCs w:val="20"/>
          <w:lang w:val="en-US"/>
        </w:rPr>
        <w:tab/>
      </w:r>
      <w:r w:rsidRPr="00F070F9">
        <w:rPr>
          <w:rFonts w:ascii="Arial" w:hAnsi="Arial" w:cs="Arial"/>
          <w:szCs w:val="20"/>
        </w:rPr>
        <w:t>The Business Support Team is responsible for co-ordinating the risk management process for the Agency.  This responsibility includes acting as a liaison point for risk management for business areas and ensuring quarterly updates and reviews of the Agency Corporate Risk Register.</w:t>
      </w:r>
    </w:p>
    <w:p w14:paraId="37FB029B" w14:textId="77777777" w:rsidR="00F070F9" w:rsidRPr="00F070F9" w:rsidRDefault="00F070F9" w:rsidP="00F070F9">
      <w:pPr>
        <w:spacing w:line="360" w:lineRule="auto"/>
        <w:ind w:left="567" w:right="332" w:hanging="567"/>
        <w:jc w:val="both"/>
        <w:rPr>
          <w:rFonts w:ascii="Arial" w:hAnsi="Arial" w:cs="Arial"/>
          <w:szCs w:val="20"/>
          <w:lang w:val="en-US"/>
        </w:rPr>
      </w:pPr>
    </w:p>
    <w:p w14:paraId="339FBD37" w14:textId="01D5D5DF" w:rsidR="00F070F9" w:rsidRPr="00F070F9" w:rsidRDefault="00F070F9" w:rsidP="00F070F9">
      <w:pPr>
        <w:autoSpaceDE w:val="0"/>
        <w:autoSpaceDN w:val="0"/>
        <w:adjustRightInd w:val="0"/>
        <w:spacing w:after="200" w:line="360" w:lineRule="auto"/>
        <w:ind w:left="567" w:right="332" w:hanging="567"/>
        <w:jc w:val="both"/>
        <w:rPr>
          <w:rFonts w:ascii="Arial" w:eastAsiaTheme="minorHAnsi" w:hAnsi="Arial" w:cs="Arial"/>
          <w:bCs/>
          <w:iCs/>
          <w:lang w:eastAsia="en-GB"/>
        </w:rPr>
      </w:pPr>
      <w:r w:rsidRPr="00F070F9">
        <w:rPr>
          <w:rFonts w:ascii="Arial" w:eastAsiaTheme="minorHAnsi" w:hAnsi="Arial" w:cs="Arial"/>
          <w:bCs/>
          <w:iCs/>
          <w:lang w:eastAsia="en-GB"/>
        </w:rPr>
        <w:t>5</w:t>
      </w:r>
      <w:r w:rsidR="001C5373">
        <w:rPr>
          <w:rFonts w:ascii="Arial" w:eastAsiaTheme="minorHAnsi" w:hAnsi="Arial" w:cs="Arial"/>
          <w:bCs/>
          <w:iCs/>
          <w:lang w:eastAsia="en-GB"/>
        </w:rPr>
        <w:t>4</w:t>
      </w:r>
      <w:r w:rsidRPr="00F070F9">
        <w:rPr>
          <w:rFonts w:ascii="Arial" w:eastAsiaTheme="minorHAnsi" w:hAnsi="Arial" w:cs="Arial"/>
          <w:bCs/>
          <w:iCs/>
          <w:lang w:eastAsia="en-GB"/>
        </w:rPr>
        <w:t>.</w:t>
      </w:r>
      <w:r w:rsidRPr="00F070F9">
        <w:rPr>
          <w:rFonts w:ascii="Arial" w:eastAsiaTheme="minorHAnsi" w:hAnsi="Arial" w:cs="Arial"/>
          <w:bCs/>
          <w:iCs/>
          <w:lang w:eastAsia="en-GB"/>
        </w:rPr>
        <w:tab/>
        <w:t>On a quarterly basis, the Agency Divisions and the Agency Board review their respective key risk registers and concentrate on progressing actions to avoid and mitigate identified key risks.</w:t>
      </w:r>
    </w:p>
    <w:p w14:paraId="122AB6B5" w14:textId="77777777" w:rsidR="00F070F9" w:rsidRPr="00F070F9" w:rsidRDefault="00F070F9" w:rsidP="00F070F9">
      <w:pPr>
        <w:autoSpaceDE w:val="0"/>
        <w:autoSpaceDN w:val="0"/>
        <w:adjustRightInd w:val="0"/>
        <w:spacing w:after="200" w:line="360" w:lineRule="auto"/>
        <w:ind w:left="567" w:right="332" w:hanging="567"/>
        <w:jc w:val="both"/>
        <w:rPr>
          <w:rFonts w:ascii="Arial" w:eastAsiaTheme="minorHAnsi" w:hAnsi="Arial" w:cs="Arial"/>
          <w:bCs/>
          <w:iCs/>
          <w:lang w:eastAsia="en-GB"/>
        </w:rPr>
      </w:pPr>
    </w:p>
    <w:p w14:paraId="0BAFFB6C" w14:textId="77777777" w:rsidR="00F070F9" w:rsidRPr="00F070F9" w:rsidRDefault="00F070F9" w:rsidP="00F070F9">
      <w:pPr>
        <w:autoSpaceDE w:val="0"/>
        <w:autoSpaceDN w:val="0"/>
        <w:adjustRightInd w:val="0"/>
        <w:spacing w:line="360" w:lineRule="auto"/>
        <w:ind w:firstLine="567"/>
        <w:jc w:val="both"/>
        <w:rPr>
          <w:rFonts w:ascii="Arial" w:eastAsiaTheme="minorHAnsi" w:hAnsi="Arial" w:cs="Arial"/>
          <w:color w:val="000000" w:themeColor="text1"/>
          <w:u w:val="single"/>
        </w:rPr>
      </w:pPr>
      <w:r w:rsidRPr="00F070F9">
        <w:rPr>
          <w:rFonts w:ascii="Arial" w:eastAsiaTheme="minorHAnsi" w:hAnsi="Arial" w:cs="Arial"/>
          <w:color w:val="000000" w:themeColor="text1"/>
          <w:u w:val="single"/>
        </w:rPr>
        <w:t>Stewardship Reporting</w:t>
      </w:r>
    </w:p>
    <w:p w14:paraId="794D2484" w14:textId="77777777" w:rsidR="00F070F9" w:rsidRPr="00F070F9" w:rsidRDefault="00F070F9" w:rsidP="00F070F9">
      <w:pPr>
        <w:autoSpaceDE w:val="0"/>
        <w:autoSpaceDN w:val="0"/>
        <w:adjustRightInd w:val="0"/>
        <w:spacing w:line="360" w:lineRule="auto"/>
        <w:jc w:val="both"/>
        <w:rPr>
          <w:rFonts w:ascii="Arial" w:eastAsiaTheme="minorHAnsi" w:hAnsi="Arial" w:cs="Arial"/>
          <w:b/>
          <w:color w:val="000000" w:themeColor="text1"/>
        </w:rPr>
      </w:pPr>
    </w:p>
    <w:p w14:paraId="1F7EC455" w14:textId="0AE76DB4" w:rsidR="00F070F9" w:rsidRPr="00F070F9" w:rsidRDefault="00F070F9" w:rsidP="00F070F9">
      <w:pPr>
        <w:autoSpaceDE w:val="0"/>
        <w:autoSpaceDN w:val="0"/>
        <w:adjustRightInd w:val="0"/>
        <w:spacing w:line="360" w:lineRule="auto"/>
        <w:ind w:left="567" w:hanging="567"/>
        <w:jc w:val="both"/>
        <w:rPr>
          <w:rFonts w:ascii="Arial" w:eastAsiaTheme="minorHAnsi" w:hAnsi="Arial" w:cs="Arial"/>
          <w:lang w:eastAsia="en-GB"/>
        </w:rPr>
      </w:pPr>
      <w:r w:rsidRPr="00F070F9">
        <w:rPr>
          <w:rFonts w:ascii="Arial" w:eastAsiaTheme="minorHAnsi" w:hAnsi="Arial" w:cs="Arial"/>
          <w:color w:val="000000" w:themeColor="text1"/>
        </w:rPr>
        <w:t>5</w:t>
      </w:r>
      <w:r w:rsidR="001C5373">
        <w:rPr>
          <w:rFonts w:ascii="Arial" w:eastAsiaTheme="minorHAnsi" w:hAnsi="Arial" w:cs="Arial"/>
          <w:color w:val="000000" w:themeColor="text1"/>
        </w:rPr>
        <w:t>5</w:t>
      </w:r>
      <w:r w:rsidRPr="00F070F9">
        <w:rPr>
          <w:rFonts w:ascii="Arial" w:eastAsiaTheme="minorHAnsi" w:hAnsi="Arial" w:cs="Arial"/>
          <w:color w:val="000000" w:themeColor="text1"/>
        </w:rPr>
        <w:t>.</w:t>
      </w:r>
      <w:r w:rsidRPr="00F070F9">
        <w:rPr>
          <w:rFonts w:ascii="Arial" w:eastAsiaTheme="minorHAnsi" w:hAnsi="Arial" w:cs="Arial"/>
          <w:color w:val="000000" w:themeColor="text1"/>
        </w:rPr>
        <w:tab/>
      </w:r>
      <w:r w:rsidRPr="00F070F9">
        <w:rPr>
          <w:rFonts w:ascii="Arial" w:eastAsiaTheme="minorHAnsi" w:hAnsi="Arial" w:cs="Arial"/>
          <w:color w:val="000000"/>
          <w:lang w:eastAsia="en-GB"/>
        </w:rPr>
        <w:t>Another</w:t>
      </w:r>
      <w:r w:rsidRPr="00F070F9">
        <w:rPr>
          <w:rFonts w:ascii="Arial" w:eastAsiaTheme="minorHAnsi" w:hAnsi="Arial" w:cs="Arial"/>
          <w:lang w:eastAsia="en-GB"/>
        </w:rPr>
        <w:t xml:space="preserve"> key element which supports the governance arrangements in the Agency is the ‘Stewardship Report’ process.  This process requires the Agency Board members to sign off tri-annual statements (i.e. at 6, 9 and 12 months intervals) to support the Chief Executive in preparing a Governance Statement for the Agency.  The Stewardship Reports highlight any areas where there might be significant weaknesses in control or any irregularities in accounting </w:t>
      </w:r>
      <w:r w:rsidRPr="00F070F9">
        <w:rPr>
          <w:rFonts w:ascii="Arial" w:eastAsiaTheme="minorHAnsi" w:hAnsi="Arial" w:cs="Arial"/>
          <w:lang w:eastAsia="en-GB"/>
        </w:rPr>
        <w:lastRenderedPageBreak/>
        <w:t>practice.  The following indicators, which are not exhaustive, are used to determine whether an issue is significant enough to be reported on in the statement and potentially therefore, in the Governance Statement:</w:t>
      </w:r>
    </w:p>
    <w:p w14:paraId="5D3EA567" w14:textId="77777777" w:rsidR="00F070F9" w:rsidRPr="00F070F9" w:rsidRDefault="00F070F9" w:rsidP="00031A0E">
      <w:pPr>
        <w:numPr>
          <w:ilvl w:val="0"/>
          <w:numId w:val="57"/>
        </w:numPr>
        <w:spacing w:after="200" w:line="360" w:lineRule="auto"/>
        <w:ind w:left="993" w:hanging="567"/>
        <w:jc w:val="both"/>
        <w:rPr>
          <w:rFonts w:ascii="Arial" w:eastAsiaTheme="minorHAnsi" w:hAnsi="Arial" w:cs="Arial"/>
        </w:rPr>
      </w:pPr>
      <w:r w:rsidRPr="00F070F9">
        <w:rPr>
          <w:rFonts w:ascii="Arial" w:eastAsiaTheme="minorHAnsi" w:hAnsi="Arial" w:cs="Arial"/>
        </w:rPr>
        <w:t>It may prejudice or prevent achievement of an Objective / Key Commitment;</w:t>
      </w:r>
    </w:p>
    <w:p w14:paraId="475C46EB" w14:textId="77777777" w:rsidR="00F070F9" w:rsidRPr="00F070F9" w:rsidRDefault="00F070F9" w:rsidP="00031A0E">
      <w:pPr>
        <w:numPr>
          <w:ilvl w:val="0"/>
          <w:numId w:val="57"/>
        </w:numPr>
        <w:spacing w:after="200" w:line="360" w:lineRule="auto"/>
        <w:ind w:left="993" w:hanging="567"/>
        <w:contextualSpacing/>
        <w:jc w:val="both"/>
        <w:rPr>
          <w:rFonts w:ascii="Arial" w:eastAsiaTheme="minorHAnsi" w:hAnsi="Arial" w:cs="Arial"/>
        </w:rPr>
      </w:pPr>
      <w:r w:rsidRPr="00F070F9">
        <w:rPr>
          <w:rFonts w:ascii="Arial" w:eastAsiaTheme="minorHAnsi" w:hAnsi="Arial" w:cs="Arial"/>
        </w:rPr>
        <w:t>It may result in a need to seek additional funding from the department / DoF or the significant diversion of resources from another business area;</w:t>
      </w:r>
    </w:p>
    <w:p w14:paraId="3A1991CB" w14:textId="77777777" w:rsidR="00F070F9" w:rsidRPr="00F070F9" w:rsidRDefault="00F070F9" w:rsidP="00031A0E">
      <w:pPr>
        <w:numPr>
          <w:ilvl w:val="0"/>
          <w:numId w:val="57"/>
        </w:numPr>
        <w:spacing w:after="200" w:line="360" w:lineRule="auto"/>
        <w:ind w:left="993" w:hanging="567"/>
        <w:jc w:val="both"/>
        <w:rPr>
          <w:rFonts w:ascii="Arial" w:eastAsiaTheme="minorHAnsi" w:hAnsi="Arial" w:cs="Arial"/>
        </w:rPr>
      </w:pPr>
      <w:r w:rsidRPr="00F070F9">
        <w:rPr>
          <w:rFonts w:ascii="Arial" w:eastAsiaTheme="minorHAnsi" w:hAnsi="Arial" w:cs="Arial"/>
        </w:rPr>
        <w:t>The NIAO or Internal Audit would regard it as having a material impact on the audit opinion; and</w:t>
      </w:r>
    </w:p>
    <w:p w14:paraId="01FAEC38" w14:textId="77777777" w:rsidR="00F070F9" w:rsidRPr="00F070F9" w:rsidRDefault="00F070F9" w:rsidP="00031A0E">
      <w:pPr>
        <w:numPr>
          <w:ilvl w:val="0"/>
          <w:numId w:val="57"/>
        </w:numPr>
        <w:spacing w:after="200" w:line="360" w:lineRule="auto"/>
        <w:ind w:left="993" w:hanging="567"/>
        <w:rPr>
          <w:rFonts w:asciiTheme="minorHAnsi" w:eastAsiaTheme="minorHAnsi" w:hAnsiTheme="minorHAnsi" w:cstheme="minorBidi"/>
        </w:rPr>
      </w:pPr>
      <w:r w:rsidRPr="00F070F9">
        <w:rPr>
          <w:rFonts w:ascii="Arial" w:eastAsiaTheme="minorHAnsi" w:hAnsi="Arial" w:cs="Arial"/>
        </w:rPr>
        <w:t>The Audit Committee advise it should be considered.</w:t>
      </w:r>
    </w:p>
    <w:p w14:paraId="1244E129" w14:textId="77777777" w:rsidR="00F070F9" w:rsidRPr="00F070F9" w:rsidRDefault="00F070F9" w:rsidP="00F070F9">
      <w:pPr>
        <w:autoSpaceDE w:val="0"/>
        <w:autoSpaceDN w:val="0"/>
        <w:adjustRightInd w:val="0"/>
        <w:spacing w:line="360" w:lineRule="auto"/>
        <w:ind w:firstLine="567"/>
        <w:jc w:val="both"/>
        <w:rPr>
          <w:rFonts w:ascii="Arial" w:eastAsiaTheme="minorHAnsi" w:hAnsi="Arial" w:cs="Arial"/>
          <w:b/>
          <w:color w:val="0000FF"/>
        </w:rPr>
      </w:pPr>
    </w:p>
    <w:p w14:paraId="777E99F1" w14:textId="77777777" w:rsidR="00F070F9" w:rsidRPr="006019DB" w:rsidRDefault="00F070F9" w:rsidP="00F070F9">
      <w:pPr>
        <w:autoSpaceDE w:val="0"/>
        <w:autoSpaceDN w:val="0"/>
        <w:adjustRightInd w:val="0"/>
        <w:spacing w:line="360" w:lineRule="auto"/>
        <w:ind w:firstLine="567"/>
        <w:jc w:val="both"/>
        <w:rPr>
          <w:rFonts w:ascii="Arial" w:eastAsiaTheme="minorHAnsi" w:hAnsi="Arial" w:cs="Arial"/>
          <w:b/>
          <w:color w:val="76923C"/>
        </w:rPr>
      </w:pPr>
      <w:r w:rsidRPr="006019DB">
        <w:rPr>
          <w:rFonts w:ascii="Arial" w:eastAsiaTheme="minorHAnsi" w:hAnsi="Arial" w:cs="Arial"/>
          <w:b/>
          <w:color w:val="76923C"/>
        </w:rPr>
        <w:t>Fraud</w:t>
      </w:r>
    </w:p>
    <w:p w14:paraId="4EE49E4C" w14:textId="77777777" w:rsidR="00F070F9" w:rsidRPr="00F070F9" w:rsidRDefault="00F070F9" w:rsidP="00F070F9">
      <w:pPr>
        <w:autoSpaceDE w:val="0"/>
        <w:autoSpaceDN w:val="0"/>
        <w:adjustRightInd w:val="0"/>
        <w:spacing w:line="360" w:lineRule="auto"/>
        <w:jc w:val="both"/>
        <w:rPr>
          <w:rFonts w:ascii="Arial" w:eastAsiaTheme="minorHAnsi" w:hAnsi="Arial" w:cs="Arial"/>
          <w:b/>
          <w:color w:val="000000" w:themeColor="text1"/>
        </w:rPr>
      </w:pPr>
    </w:p>
    <w:p w14:paraId="3399AB3E" w14:textId="1B60BEEC"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5</w:t>
      </w:r>
      <w:r w:rsidR="001C5373">
        <w:rPr>
          <w:rFonts w:ascii="Arial" w:eastAsiaTheme="minorHAnsi" w:hAnsi="Arial" w:cs="Arial"/>
        </w:rPr>
        <w:t>6</w:t>
      </w:r>
      <w:r w:rsidRPr="00F070F9">
        <w:rPr>
          <w:rFonts w:ascii="Arial" w:eastAsiaTheme="minorHAnsi" w:hAnsi="Arial" w:cs="Arial"/>
        </w:rPr>
        <w:t>.</w:t>
      </w:r>
      <w:r w:rsidRPr="00F070F9">
        <w:rPr>
          <w:rFonts w:ascii="Arial" w:eastAsiaTheme="minorHAnsi" w:hAnsi="Arial" w:cs="Arial"/>
        </w:rPr>
        <w:tab/>
        <w:t>The CEO will adopt and implement policies and practices to safeguard NIEA against fraud and theft in line with DoF guidance on Managing the Risk of Fraud.</w:t>
      </w:r>
    </w:p>
    <w:p w14:paraId="294B3700"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 xml:space="preserve"> </w:t>
      </w:r>
    </w:p>
    <w:p w14:paraId="4589CDCC" w14:textId="56DD8A92" w:rsidR="00F070F9" w:rsidRPr="00F070F9" w:rsidRDefault="001C5373" w:rsidP="00F070F9">
      <w:pPr>
        <w:autoSpaceDE w:val="0"/>
        <w:autoSpaceDN w:val="0"/>
        <w:adjustRightInd w:val="0"/>
        <w:spacing w:line="360" w:lineRule="auto"/>
        <w:ind w:left="567" w:hanging="567"/>
        <w:jc w:val="both"/>
        <w:rPr>
          <w:rFonts w:ascii="Arial" w:eastAsiaTheme="minorHAnsi" w:hAnsi="Arial" w:cs="Arial"/>
        </w:rPr>
      </w:pPr>
      <w:r>
        <w:rPr>
          <w:rFonts w:ascii="Arial" w:eastAsiaTheme="minorHAnsi" w:hAnsi="Arial" w:cs="Arial"/>
        </w:rPr>
        <w:t>57</w:t>
      </w:r>
      <w:r w:rsidR="00F070F9" w:rsidRPr="00F070F9">
        <w:rPr>
          <w:rFonts w:ascii="Arial" w:eastAsiaTheme="minorHAnsi" w:hAnsi="Arial" w:cs="Arial"/>
        </w:rPr>
        <w:t>.</w:t>
      </w:r>
      <w:r w:rsidR="00F070F9" w:rsidRPr="00F070F9">
        <w:rPr>
          <w:rFonts w:ascii="Arial" w:eastAsiaTheme="minorHAnsi" w:hAnsi="Arial" w:cs="Arial"/>
        </w:rPr>
        <w:tab/>
        <w:t xml:space="preserve">The NIEA divisions shall report immediately to the Department’s Fraud Liaison Officer and the NIEA Business Support Team all frauds (proven or suspected), including attempted fraud.  The Department’s Finance Division shall then report the frauds immediately to DoF and the C&amp;AG.  In addition, the NIEA divisions shall provide input, through the Business Support Team, to the annual fraud return commissioned by DoF. </w:t>
      </w:r>
    </w:p>
    <w:p w14:paraId="52A8D9EF"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 xml:space="preserve"> </w:t>
      </w:r>
    </w:p>
    <w:p w14:paraId="32BD82F6" w14:textId="71FF58E3" w:rsidR="00F070F9" w:rsidRPr="00F070F9" w:rsidRDefault="001C5373" w:rsidP="00F070F9">
      <w:pPr>
        <w:autoSpaceDE w:val="0"/>
        <w:autoSpaceDN w:val="0"/>
        <w:adjustRightInd w:val="0"/>
        <w:spacing w:line="360" w:lineRule="auto"/>
        <w:ind w:left="567" w:hanging="567"/>
        <w:jc w:val="both"/>
        <w:rPr>
          <w:rFonts w:ascii="Arial" w:eastAsiaTheme="minorHAnsi" w:hAnsi="Arial" w:cs="Arial"/>
        </w:rPr>
      </w:pPr>
      <w:r>
        <w:rPr>
          <w:rFonts w:ascii="Arial" w:eastAsiaTheme="minorHAnsi" w:hAnsi="Arial" w:cs="Arial"/>
        </w:rPr>
        <w:t>58</w:t>
      </w:r>
      <w:r w:rsidR="00F070F9" w:rsidRPr="00F070F9">
        <w:rPr>
          <w:rFonts w:ascii="Arial" w:eastAsiaTheme="minorHAnsi" w:hAnsi="Arial" w:cs="Arial"/>
        </w:rPr>
        <w:t>.</w:t>
      </w:r>
      <w:r w:rsidR="00F070F9" w:rsidRPr="00F070F9">
        <w:rPr>
          <w:rFonts w:ascii="Arial" w:eastAsiaTheme="minorHAnsi" w:hAnsi="Arial" w:cs="Arial"/>
        </w:rPr>
        <w:tab/>
        <w:t xml:space="preserve">The Business Support Team shall notify DAERA of any subsequent changes to the NIEA policy or response plan.   </w:t>
      </w:r>
    </w:p>
    <w:p w14:paraId="2B55E8BE"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19CE7E8B" w14:textId="77777777" w:rsidR="00F070F9" w:rsidRPr="006019DB" w:rsidRDefault="00F070F9" w:rsidP="00F070F9">
      <w:pPr>
        <w:autoSpaceDE w:val="0"/>
        <w:autoSpaceDN w:val="0"/>
        <w:adjustRightInd w:val="0"/>
        <w:spacing w:line="360" w:lineRule="auto"/>
        <w:ind w:firstLine="567"/>
        <w:jc w:val="both"/>
        <w:rPr>
          <w:rFonts w:ascii="Arial" w:eastAsiaTheme="minorHAnsi" w:hAnsi="Arial" w:cs="Arial"/>
          <w:color w:val="76923C"/>
        </w:rPr>
      </w:pPr>
      <w:r w:rsidRPr="006019DB">
        <w:rPr>
          <w:rFonts w:ascii="Arial" w:eastAsiaTheme="minorHAnsi" w:hAnsi="Arial" w:cs="Arial"/>
          <w:b/>
          <w:bCs/>
          <w:iCs/>
          <w:color w:val="76923C"/>
        </w:rPr>
        <w:t xml:space="preserve">Staff and industrial relations </w:t>
      </w:r>
    </w:p>
    <w:p w14:paraId="21D952D8" w14:textId="77777777" w:rsidR="00F070F9" w:rsidRPr="00F070F9" w:rsidRDefault="00F070F9" w:rsidP="00F070F9">
      <w:pPr>
        <w:autoSpaceDE w:val="0"/>
        <w:autoSpaceDN w:val="0"/>
        <w:adjustRightInd w:val="0"/>
        <w:spacing w:line="360" w:lineRule="auto"/>
        <w:jc w:val="both"/>
        <w:rPr>
          <w:rFonts w:ascii="Arial" w:eastAsiaTheme="minorHAnsi" w:hAnsi="Arial" w:cs="Arial"/>
          <w:color w:val="0000FF"/>
        </w:rPr>
      </w:pPr>
    </w:p>
    <w:p w14:paraId="294BF2B9" w14:textId="5C5004D2" w:rsidR="00F070F9" w:rsidRPr="00F070F9" w:rsidRDefault="001C5373" w:rsidP="00F070F9">
      <w:pPr>
        <w:autoSpaceDE w:val="0"/>
        <w:autoSpaceDN w:val="0"/>
        <w:adjustRightInd w:val="0"/>
        <w:spacing w:line="360" w:lineRule="auto"/>
        <w:ind w:left="567" w:hanging="567"/>
        <w:jc w:val="both"/>
        <w:rPr>
          <w:rFonts w:ascii="Arial" w:eastAsiaTheme="minorHAnsi" w:hAnsi="Arial" w:cs="Arial"/>
        </w:rPr>
      </w:pPr>
      <w:r>
        <w:rPr>
          <w:rFonts w:ascii="Arial" w:eastAsiaTheme="minorHAnsi" w:hAnsi="Arial" w:cs="Arial"/>
        </w:rPr>
        <w:t>59</w:t>
      </w:r>
      <w:r w:rsidR="00F070F9" w:rsidRPr="00F070F9">
        <w:rPr>
          <w:rFonts w:ascii="Arial" w:eastAsiaTheme="minorHAnsi" w:hAnsi="Arial" w:cs="Arial"/>
        </w:rPr>
        <w:t>.</w:t>
      </w:r>
      <w:r w:rsidR="00F070F9" w:rsidRPr="00F070F9">
        <w:rPr>
          <w:rFonts w:ascii="Arial" w:eastAsiaTheme="minorHAnsi" w:hAnsi="Arial" w:cs="Arial"/>
        </w:rPr>
        <w:tab/>
        <w:t xml:space="preserve">NIEA staff are civil servants with Northern Ireland Civil Service terms and conditions of service, and employees of the Department.  NIEA manages the staff in line with NICS HR policies and practices within delegations detailed below for certain staff related management issues.  The NIEA is committed to adhering to the equal opportunity policies of the Northern Ireland Civil Service, </w:t>
      </w:r>
      <w:r w:rsidR="00F070F9" w:rsidRPr="00F070F9">
        <w:rPr>
          <w:rFonts w:ascii="Arial" w:eastAsiaTheme="minorHAnsi" w:hAnsi="Arial" w:cs="Arial"/>
        </w:rPr>
        <w:lastRenderedPageBreak/>
        <w:t>to complying with Health and Safety at Work policies and legislation, and it will consult with staff and their recognised trade union representatives on these matters.  NIEA staff will have access to the Department’s and NICS’ staff welfare services.</w:t>
      </w:r>
    </w:p>
    <w:p w14:paraId="61AB7D45"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p>
    <w:p w14:paraId="0AF1A6A6" w14:textId="1C6020A6"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6</w:t>
      </w:r>
      <w:r w:rsidR="001C5373">
        <w:rPr>
          <w:rFonts w:ascii="Arial" w:eastAsiaTheme="minorHAnsi" w:hAnsi="Arial" w:cs="Arial"/>
        </w:rPr>
        <w:t>0</w:t>
      </w:r>
      <w:r w:rsidRPr="00F070F9">
        <w:rPr>
          <w:rFonts w:ascii="Arial" w:eastAsiaTheme="minorHAnsi" w:hAnsi="Arial" w:cs="Arial"/>
        </w:rPr>
        <w:t>.</w:t>
      </w:r>
      <w:r w:rsidRPr="00F070F9">
        <w:rPr>
          <w:rFonts w:ascii="Arial" w:eastAsiaTheme="minorHAnsi" w:hAnsi="Arial" w:cs="Arial"/>
        </w:rPr>
        <w:tab/>
        <w:t>NIEA will have responsibility for the recruitment of staff up to the Agency’s compliment ceiling level, retention and motivation of its staff within the budget agreed with DAERA, using the shared services of HR Connect to manage performance, training and attendance and supported by NICS HR.</w:t>
      </w:r>
    </w:p>
    <w:p w14:paraId="7392D4F7"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 xml:space="preserve"> </w:t>
      </w:r>
    </w:p>
    <w:p w14:paraId="6300FD71" w14:textId="2C519F18"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6</w:t>
      </w:r>
      <w:r w:rsidR="001C5373">
        <w:rPr>
          <w:rFonts w:ascii="Arial" w:eastAsiaTheme="minorHAnsi" w:hAnsi="Arial" w:cs="Arial"/>
        </w:rPr>
        <w:t>1</w:t>
      </w:r>
      <w:r w:rsidRPr="00F070F9">
        <w:rPr>
          <w:rFonts w:ascii="Arial" w:eastAsiaTheme="minorHAnsi" w:hAnsi="Arial" w:cs="Arial"/>
        </w:rPr>
        <w:t>.</w:t>
      </w:r>
      <w:r w:rsidRPr="00F070F9">
        <w:rPr>
          <w:rFonts w:ascii="Arial" w:eastAsiaTheme="minorHAnsi" w:hAnsi="Arial" w:cs="Arial"/>
        </w:rPr>
        <w:tab/>
        <w:t>The Chief Executive is responsible for industrial relations within the NIEA and for fostering good industrial relations as an important aid to the achievement of the NIEA objectives.  The CEO will ensure effective communication and consultation with all staff and with their recognised trade union representatives.  This shall include formal consultation arrangements with industrial and non-industrial trade union side through Whitley mechanisms.  Appropriate consultation on matters wholly or primarily affecting the NIEA will be a matter for the NIEA.</w:t>
      </w:r>
    </w:p>
    <w:p w14:paraId="3807BFAD"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 xml:space="preserve"> </w:t>
      </w:r>
    </w:p>
    <w:p w14:paraId="1C5131B5" w14:textId="0F97AB1A" w:rsidR="00F070F9" w:rsidRPr="00F070F9" w:rsidRDefault="00F070F9" w:rsidP="00F070F9">
      <w:pPr>
        <w:autoSpaceDE w:val="0"/>
        <w:autoSpaceDN w:val="0"/>
        <w:adjustRightInd w:val="0"/>
        <w:spacing w:line="360" w:lineRule="auto"/>
        <w:ind w:left="567" w:hanging="567"/>
        <w:jc w:val="both"/>
        <w:rPr>
          <w:rFonts w:ascii="Symbol" w:eastAsiaTheme="minorHAnsi" w:hAnsi="Symbol" w:cs="Symbol"/>
          <w:color w:val="000000"/>
        </w:rPr>
      </w:pPr>
      <w:r w:rsidRPr="00F070F9">
        <w:rPr>
          <w:rFonts w:ascii="Arial" w:eastAsiaTheme="minorHAnsi" w:hAnsi="Arial" w:cs="Arial"/>
        </w:rPr>
        <w:t>6</w:t>
      </w:r>
      <w:r w:rsidR="001C5373">
        <w:rPr>
          <w:rFonts w:ascii="Arial" w:eastAsiaTheme="minorHAnsi" w:hAnsi="Arial" w:cs="Arial"/>
        </w:rPr>
        <w:t>2</w:t>
      </w:r>
      <w:r w:rsidRPr="00F070F9">
        <w:rPr>
          <w:rFonts w:ascii="Arial" w:eastAsiaTheme="minorHAnsi" w:hAnsi="Arial" w:cs="Arial"/>
        </w:rPr>
        <w:t>.</w:t>
      </w:r>
      <w:r w:rsidRPr="00F070F9">
        <w:rPr>
          <w:rFonts w:ascii="Arial" w:eastAsiaTheme="minorHAnsi" w:hAnsi="Arial" w:cs="Arial"/>
        </w:rPr>
        <w:tab/>
        <w:t>The Chief Executive is responsible for establishing and keeping under review the NIEA staffing requirement.  The Chief Executive will be expected to have on his staff adequate numbers of professionally and academically qualified and experienced officers able to provide assurance that the NIEA’s aims and objectives are sustainably managed and valued, and that its responsibilities are discharged to the standards required by EU law.  Once the budget is agreed, and in keeping with any manpower planning ceilings set by the Department, the Chief Executive has authority:</w:t>
      </w:r>
    </w:p>
    <w:p w14:paraId="71ECA8C5" w14:textId="77777777" w:rsidR="00F070F9" w:rsidRPr="00F070F9" w:rsidRDefault="00F070F9" w:rsidP="00031A0E">
      <w:pPr>
        <w:numPr>
          <w:ilvl w:val="0"/>
          <w:numId w:val="39"/>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To create posts below the level of the Senior Civil service (SCS) provided he has the necessary financial resources and observes the normal NICS criteria on the grading of posts or such other criteria as may be agreed following a pay and grading review.  Posts at SCS level can only be created with the agreement of the Department;</w:t>
      </w:r>
    </w:p>
    <w:p w14:paraId="1F137A5D" w14:textId="77777777" w:rsidR="00F070F9" w:rsidRPr="00F070F9" w:rsidRDefault="00F070F9" w:rsidP="00031A0E">
      <w:pPr>
        <w:numPr>
          <w:ilvl w:val="0"/>
          <w:numId w:val="39"/>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 xml:space="preserve">To recruit casual, permanent and period appointment staff below the level of the Senior Civil Service (SCS).  Any such recruitment will be carried out in accordance with procedures prescribed by the Civil Service </w:t>
      </w:r>
      <w:r w:rsidRPr="00F070F9">
        <w:rPr>
          <w:rFonts w:ascii="Arial" w:eastAsiaTheme="minorHAnsi" w:hAnsi="Arial" w:cs="Arial"/>
        </w:rPr>
        <w:lastRenderedPageBreak/>
        <w:t>Commissioners for Northern Ireland and the Department of Finance.  Consultation will take place with NICSHR before recruitment of staff;</w:t>
      </w:r>
    </w:p>
    <w:p w14:paraId="494A11BC" w14:textId="77777777" w:rsidR="00F070F9" w:rsidRPr="00F070F9" w:rsidRDefault="00F070F9" w:rsidP="00031A0E">
      <w:pPr>
        <w:numPr>
          <w:ilvl w:val="0"/>
          <w:numId w:val="39"/>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To apply NICS policy in relation to day-to-day matters of discipline and inefficiency in respect of all NIEA staff.  Termination of employment will be effected by the Department following discussion with, and on the recommendation of, the Chief Executive.  NIEA staff has the same rights of appeal as Departmental staff on all such matters including, in the case of permanent staff, an appeal to the Permanent Secretary on any personnel matter; and</w:t>
      </w:r>
    </w:p>
    <w:p w14:paraId="39972BDE" w14:textId="77777777" w:rsidR="00F070F9" w:rsidRPr="00F070F9" w:rsidRDefault="00F070F9" w:rsidP="00031A0E">
      <w:pPr>
        <w:numPr>
          <w:ilvl w:val="0"/>
          <w:numId w:val="39"/>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To assign or transfer staff within the NIEA below the level of the Senior Civil Service (SCS).</w:t>
      </w:r>
    </w:p>
    <w:p w14:paraId="777AC3EE"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3BBB6AF6" w14:textId="5E6C1950"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6</w:t>
      </w:r>
      <w:r w:rsidR="00C64D2C">
        <w:rPr>
          <w:rFonts w:ascii="Arial" w:eastAsiaTheme="minorHAnsi" w:hAnsi="Arial" w:cs="Arial"/>
        </w:rPr>
        <w:t>3</w:t>
      </w:r>
      <w:r w:rsidRPr="00F070F9">
        <w:rPr>
          <w:rFonts w:ascii="Arial" w:eastAsiaTheme="minorHAnsi" w:hAnsi="Arial" w:cs="Arial"/>
        </w:rPr>
        <w:t>.</w:t>
      </w:r>
      <w:r w:rsidRPr="00F070F9">
        <w:rPr>
          <w:rFonts w:ascii="Arial" w:eastAsiaTheme="minorHAnsi" w:hAnsi="Arial" w:cs="Arial"/>
        </w:rPr>
        <w:tab/>
        <w:t>Staff may move into and out of the NIEA from and to the Department and other Northern Ireland Civil Service Departments on appointment, promotion or transfer.  In considering staff movements, the Department will take account of the NIEA’s need to maintain a level of continuity in personnel and to recruit and retain specialist skills necessary for the NIEA’s work.  Transfer of staff into and out of the NIEA will be with the agreement of the Chief Executive.</w:t>
      </w:r>
    </w:p>
    <w:p w14:paraId="20032F9E"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3546887B" w14:textId="3F27C23B"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6</w:t>
      </w:r>
      <w:r w:rsidR="00C64D2C">
        <w:rPr>
          <w:rFonts w:ascii="Arial" w:eastAsiaTheme="minorHAnsi" w:hAnsi="Arial" w:cs="Arial"/>
        </w:rPr>
        <w:t>4</w:t>
      </w:r>
      <w:r w:rsidRPr="00F070F9">
        <w:rPr>
          <w:rFonts w:ascii="Arial" w:eastAsiaTheme="minorHAnsi" w:hAnsi="Arial" w:cs="Arial"/>
        </w:rPr>
        <w:t>.</w:t>
      </w:r>
      <w:r w:rsidRPr="00F070F9">
        <w:rPr>
          <w:rFonts w:ascii="Arial" w:eastAsiaTheme="minorHAnsi" w:hAnsi="Arial" w:cs="Arial"/>
        </w:rPr>
        <w:tab/>
        <w:t>The NIEA staff will be eligible to apply for Departmental promotion boards, NICS Trawls and other promotion and transfer opportunities.  Within the NIEA, the Chief Executive will have responsibility for promotion arrangements for the NIEA Scientific Officer grades and Professional and Technical grades, and industrial staff, and may organise and conduct promotion boards for these staff subject to prior consultation with the Department and Trade Union Side.  Suitably qualified analogous grades in the NICS may be eligible to compete for these posts.  NIEA staff in the general service will come within the Department’s arrangements for promotion.</w:t>
      </w:r>
    </w:p>
    <w:p w14:paraId="6DEEA67B"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7775A7AE" w14:textId="5984A488"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6</w:t>
      </w:r>
      <w:r w:rsidR="00C64D2C">
        <w:rPr>
          <w:rFonts w:ascii="Arial" w:eastAsiaTheme="minorHAnsi" w:hAnsi="Arial" w:cs="Arial"/>
        </w:rPr>
        <w:t>5</w:t>
      </w:r>
      <w:r w:rsidRPr="00F070F9">
        <w:rPr>
          <w:rFonts w:ascii="Arial" w:eastAsiaTheme="minorHAnsi" w:hAnsi="Arial" w:cs="Arial"/>
        </w:rPr>
        <w:t>.</w:t>
      </w:r>
      <w:r w:rsidRPr="00F070F9">
        <w:rPr>
          <w:rFonts w:ascii="Arial" w:eastAsiaTheme="minorHAnsi" w:hAnsi="Arial" w:cs="Arial"/>
        </w:rPr>
        <w:tab/>
        <w:t>In the event of redundancy situations occurring in the NIEA or across NICS Departments, consultation will take place between the Chief Executive and the Department as to how the redundancies should be managed.</w:t>
      </w:r>
    </w:p>
    <w:p w14:paraId="77AEA6BC"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p>
    <w:p w14:paraId="023F6320" w14:textId="775CF2F8" w:rsidR="00F070F9" w:rsidRPr="00F070F9" w:rsidRDefault="00F070F9" w:rsidP="00F070F9">
      <w:pPr>
        <w:spacing w:after="200" w:line="360" w:lineRule="auto"/>
        <w:ind w:left="567" w:hanging="567"/>
        <w:jc w:val="both"/>
        <w:rPr>
          <w:rFonts w:ascii="Arial" w:eastAsiaTheme="minorHAnsi" w:hAnsi="Arial" w:cs="Arial"/>
          <w:color w:val="000000" w:themeColor="text1"/>
        </w:rPr>
      </w:pPr>
      <w:r w:rsidRPr="00F070F9">
        <w:rPr>
          <w:rFonts w:ascii="Arial" w:eastAsiaTheme="minorHAnsi" w:hAnsi="Arial" w:cs="Arial"/>
        </w:rPr>
        <w:t>6</w:t>
      </w:r>
      <w:r w:rsidR="00C64D2C">
        <w:rPr>
          <w:rFonts w:ascii="Arial" w:eastAsiaTheme="minorHAnsi" w:hAnsi="Arial" w:cs="Arial"/>
        </w:rPr>
        <w:t>6</w:t>
      </w:r>
      <w:r w:rsidRPr="00F070F9">
        <w:rPr>
          <w:rFonts w:ascii="Arial" w:eastAsiaTheme="minorHAnsi" w:hAnsi="Arial" w:cs="Arial"/>
        </w:rPr>
        <w:t>.</w:t>
      </w:r>
      <w:r w:rsidRPr="00F070F9">
        <w:rPr>
          <w:rFonts w:ascii="Arial" w:eastAsiaTheme="minorHAnsi" w:hAnsi="Arial" w:cs="Arial"/>
        </w:rPr>
        <w:tab/>
        <w:t xml:space="preserve">The Chief Executive is responsible for the training and career development of NIEA staff.  The Director of the Agency’s Natural Environment Division is the </w:t>
      </w:r>
      <w:r w:rsidRPr="00F070F9">
        <w:rPr>
          <w:rFonts w:ascii="Arial" w:eastAsiaTheme="minorHAnsi" w:hAnsi="Arial" w:cs="Arial"/>
        </w:rPr>
        <w:lastRenderedPageBreak/>
        <w:t xml:space="preserve">Head of Environmental Science and is responsible </w:t>
      </w:r>
      <w:r w:rsidRPr="00F070F9">
        <w:rPr>
          <w:rFonts w:ascii="Arial" w:eastAsiaTheme="minorHAnsi" w:hAnsi="Arial" w:cs="Arial"/>
          <w:color w:val="000000" w:themeColor="text1"/>
        </w:rPr>
        <w:t>for the Environmental Scientist discipline within NICS and acts as a focus point for general strategic HR matters in regard to the environmental science discipline and monitors and supports CPD for all environmental scientific grades.</w:t>
      </w:r>
    </w:p>
    <w:p w14:paraId="5ECC359B" w14:textId="77777777" w:rsidR="006019DB" w:rsidRPr="00F070F9" w:rsidRDefault="006019DB" w:rsidP="00F070F9">
      <w:pPr>
        <w:autoSpaceDE w:val="0"/>
        <w:autoSpaceDN w:val="0"/>
        <w:adjustRightInd w:val="0"/>
        <w:spacing w:line="360" w:lineRule="auto"/>
        <w:jc w:val="both"/>
        <w:rPr>
          <w:rFonts w:ascii="Arial" w:eastAsiaTheme="minorHAnsi" w:hAnsi="Arial" w:cs="Arial"/>
        </w:rPr>
      </w:pPr>
    </w:p>
    <w:p w14:paraId="76CE0D5B" w14:textId="77777777" w:rsidR="00F070F9" w:rsidRPr="006019DB" w:rsidRDefault="00F070F9" w:rsidP="00F070F9">
      <w:pPr>
        <w:autoSpaceDE w:val="0"/>
        <w:autoSpaceDN w:val="0"/>
        <w:adjustRightInd w:val="0"/>
        <w:spacing w:line="360" w:lineRule="auto"/>
        <w:ind w:firstLine="567"/>
        <w:jc w:val="both"/>
        <w:rPr>
          <w:rFonts w:ascii="Arial" w:eastAsiaTheme="minorHAnsi" w:hAnsi="Arial" w:cs="Arial"/>
          <w:color w:val="76923C"/>
        </w:rPr>
      </w:pPr>
      <w:r w:rsidRPr="006019DB">
        <w:rPr>
          <w:rFonts w:ascii="Arial" w:eastAsiaTheme="minorHAnsi" w:hAnsi="Arial" w:cs="Arial"/>
          <w:b/>
          <w:bCs/>
          <w:iCs/>
          <w:color w:val="76923C"/>
        </w:rPr>
        <w:t xml:space="preserve">Reporting performance to the department </w:t>
      </w:r>
    </w:p>
    <w:p w14:paraId="59E361BB"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03291E93" w14:textId="73EBBA58" w:rsidR="00F070F9" w:rsidRPr="00F070F9" w:rsidRDefault="00C64D2C" w:rsidP="00F070F9">
      <w:pPr>
        <w:autoSpaceDE w:val="0"/>
        <w:autoSpaceDN w:val="0"/>
        <w:adjustRightInd w:val="0"/>
        <w:spacing w:line="360" w:lineRule="auto"/>
        <w:ind w:left="567" w:hanging="567"/>
        <w:jc w:val="both"/>
        <w:rPr>
          <w:rFonts w:ascii="Arial" w:eastAsiaTheme="minorHAnsi" w:hAnsi="Arial" w:cs="Arial"/>
        </w:rPr>
      </w:pPr>
      <w:r>
        <w:rPr>
          <w:rFonts w:ascii="Arial" w:eastAsiaTheme="minorHAnsi" w:hAnsi="Arial" w:cs="Arial"/>
        </w:rPr>
        <w:t>6</w:t>
      </w:r>
      <w:r w:rsidR="00F070F9" w:rsidRPr="00F070F9">
        <w:rPr>
          <w:rFonts w:ascii="Arial" w:eastAsiaTheme="minorHAnsi" w:hAnsi="Arial" w:cs="Arial"/>
        </w:rPr>
        <w:t>7.</w:t>
      </w:r>
      <w:r w:rsidR="00F070F9" w:rsidRPr="00F070F9">
        <w:rPr>
          <w:rFonts w:ascii="Arial" w:eastAsiaTheme="minorHAnsi" w:hAnsi="Arial" w:cs="Arial"/>
        </w:rPr>
        <w:tab/>
        <w:t>NIEA shall operate management, information and accounting systems inclusive of those provided through NICS shared service arrangements that enable it to review in a timely manner its financial and non-financial performance against the budgets and targets set out in the business plans.</w:t>
      </w:r>
    </w:p>
    <w:p w14:paraId="5B86A67F"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p>
    <w:p w14:paraId="57AE3FB6" w14:textId="74A739A6" w:rsidR="00F070F9" w:rsidRPr="00F070F9" w:rsidRDefault="00C64D2C" w:rsidP="00F070F9">
      <w:pPr>
        <w:autoSpaceDE w:val="0"/>
        <w:autoSpaceDN w:val="0"/>
        <w:adjustRightInd w:val="0"/>
        <w:spacing w:line="360" w:lineRule="auto"/>
        <w:ind w:left="567" w:hanging="567"/>
        <w:jc w:val="both"/>
        <w:rPr>
          <w:rFonts w:ascii="Arial" w:eastAsiaTheme="minorHAnsi" w:hAnsi="Arial" w:cs="Arial"/>
        </w:rPr>
      </w:pPr>
      <w:r>
        <w:rPr>
          <w:rFonts w:ascii="Arial" w:eastAsiaTheme="minorHAnsi" w:hAnsi="Arial" w:cs="Arial"/>
        </w:rPr>
        <w:t>68</w:t>
      </w:r>
      <w:r w:rsidR="00F070F9" w:rsidRPr="00F070F9">
        <w:rPr>
          <w:rFonts w:ascii="Arial" w:eastAsiaTheme="minorHAnsi" w:hAnsi="Arial" w:cs="Arial"/>
        </w:rPr>
        <w:t>.</w:t>
      </w:r>
      <w:r w:rsidR="00F070F9" w:rsidRPr="00F070F9">
        <w:rPr>
          <w:rFonts w:ascii="Arial" w:eastAsiaTheme="minorHAnsi" w:hAnsi="Arial" w:cs="Arial"/>
        </w:rPr>
        <w:tab/>
        <w:t>NIEA shall inform DAERA of any changes that have an impact on the delivery of objectives.  NIEA will report financial and non-financial performance, including performance in helping to deliver the Ministers' policies, and the achievement of key objectives at least on a quarterly basis.  DAERA will formally review NIEA’s performance at least twice a year.</w:t>
      </w:r>
    </w:p>
    <w:p w14:paraId="52CF1756"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p>
    <w:p w14:paraId="6DBF1F7F" w14:textId="3D0D5335" w:rsidR="00F070F9" w:rsidRPr="00F070F9" w:rsidRDefault="00C64D2C" w:rsidP="00F070F9">
      <w:pPr>
        <w:autoSpaceDE w:val="0"/>
        <w:autoSpaceDN w:val="0"/>
        <w:adjustRightInd w:val="0"/>
        <w:spacing w:line="360" w:lineRule="auto"/>
        <w:ind w:left="567" w:hanging="567"/>
        <w:jc w:val="both"/>
        <w:rPr>
          <w:rFonts w:ascii="Arial" w:eastAsiaTheme="minorHAnsi" w:hAnsi="Arial" w:cs="Arial"/>
        </w:rPr>
      </w:pPr>
      <w:r>
        <w:rPr>
          <w:rFonts w:ascii="Arial" w:eastAsiaTheme="minorHAnsi" w:hAnsi="Arial" w:cs="Arial"/>
        </w:rPr>
        <w:t>69</w:t>
      </w:r>
      <w:r w:rsidR="00F070F9" w:rsidRPr="00F070F9">
        <w:rPr>
          <w:rFonts w:ascii="Arial" w:eastAsiaTheme="minorHAnsi" w:hAnsi="Arial" w:cs="Arial"/>
        </w:rPr>
        <w:t>.</w:t>
      </w:r>
      <w:r w:rsidR="00F070F9" w:rsidRPr="00F070F9">
        <w:rPr>
          <w:rFonts w:ascii="Arial" w:eastAsiaTheme="minorHAnsi" w:hAnsi="Arial" w:cs="Arial"/>
        </w:rPr>
        <w:tab/>
        <w:t>On behalf of the Agency’s AO, officials of the Business Support Team will liaise regularly with departmental and NIEA officials to review:</w:t>
      </w:r>
    </w:p>
    <w:p w14:paraId="5828427F" w14:textId="77777777" w:rsidR="00F070F9" w:rsidRPr="00F070F9" w:rsidRDefault="00F070F9" w:rsidP="00031A0E">
      <w:pPr>
        <w:numPr>
          <w:ilvl w:val="0"/>
          <w:numId w:val="39"/>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Performance against plans with key performance indicators and underlying operational indicators measured; and</w:t>
      </w:r>
    </w:p>
    <w:p w14:paraId="1B8BE99E" w14:textId="77777777" w:rsidR="00F070F9" w:rsidRPr="00F070F9" w:rsidRDefault="00F070F9" w:rsidP="00031A0E">
      <w:pPr>
        <w:numPr>
          <w:ilvl w:val="0"/>
          <w:numId w:val="39"/>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Expenditure against its Resource and Capital DEL allocations.</w:t>
      </w:r>
    </w:p>
    <w:p w14:paraId="618DFFF4" w14:textId="77777777" w:rsidR="00F070F9" w:rsidRPr="00F070F9" w:rsidRDefault="00F070F9" w:rsidP="00F070F9">
      <w:pPr>
        <w:autoSpaceDE w:val="0"/>
        <w:autoSpaceDN w:val="0"/>
        <w:adjustRightInd w:val="0"/>
        <w:spacing w:line="360" w:lineRule="auto"/>
        <w:ind w:left="720"/>
        <w:contextualSpacing/>
        <w:jc w:val="both"/>
        <w:rPr>
          <w:rFonts w:ascii="Arial" w:eastAsiaTheme="minorHAnsi" w:hAnsi="Arial" w:cs="Arial"/>
        </w:rPr>
      </w:pPr>
    </w:p>
    <w:p w14:paraId="1FA11E44" w14:textId="3BED43D6"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7</w:t>
      </w:r>
      <w:r w:rsidR="00C64D2C">
        <w:rPr>
          <w:rFonts w:ascii="Arial" w:eastAsiaTheme="minorHAnsi" w:hAnsi="Arial" w:cs="Arial"/>
        </w:rPr>
        <w:t>0</w:t>
      </w:r>
      <w:r w:rsidRPr="00F070F9">
        <w:rPr>
          <w:rFonts w:ascii="Arial" w:eastAsiaTheme="minorHAnsi" w:hAnsi="Arial" w:cs="Arial"/>
        </w:rPr>
        <w:t>.</w:t>
      </w:r>
      <w:r w:rsidRPr="00F070F9">
        <w:rPr>
          <w:rFonts w:ascii="Arial" w:eastAsiaTheme="minorHAnsi" w:hAnsi="Arial" w:cs="Arial"/>
        </w:rPr>
        <w:tab/>
        <w:t>The Business Support Team will provide timely reports to NIEA Budget-Holders from departmental and NICS systems that allow NIEA budget holders to monitor their own performance, take corrective action, and plan for the future.</w:t>
      </w:r>
    </w:p>
    <w:p w14:paraId="0312DC64"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059D98F6" w14:textId="77777777" w:rsidR="00F070F9" w:rsidRPr="006019DB" w:rsidRDefault="00F070F9" w:rsidP="00F070F9">
      <w:pPr>
        <w:autoSpaceDE w:val="0"/>
        <w:autoSpaceDN w:val="0"/>
        <w:adjustRightInd w:val="0"/>
        <w:spacing w:line="360" w:lineRule="auto"/>
        <w:ind w:firstLine="567"/>
        <w:jc w:val="both"/>
        <w:rPr>
          <w:rFonts w:ascii="Arial" w:eastAsiaTheme="minorHAnsi" w:hAnsi="Arial" w:cs="Arial"/>
          <w:b/>
          <w:bCs/>
          <w:color w:val="76923C"/>
        </w:rPr>
      </w:pPr>
      <w:r w:rsidRPr="006019DB">
        <w:rPr>
          <w:rFonts w:ascii="Arial" w:eastAsiaTheme="minorHAnsi" w:hAnsi="Arial" w:cs="Arial"/>
          <w:b/>
          <w:bCs/>
          <w:color w:val="76923C"/>
        </w:rPr>
        <w:t>Financial Management, Business Planning</w:t>
      </w:r>
    </w:p>
    <w:p w14:paraId="0A01C46E" w14:textId="77777777" w:rsidR="00F070F9" w:rsidRPr="00F070F9" w:rsidRDefault="00F070F9" w:rsidP="00F070F9">
      <w:pPr>
        <w:autoSpaceDE w:val="0"/>
        <w:autoSpaceDN w:val="0"/>
        <w:adjustRightInd w:val="0"/>
        <w:spacing w:line="360" w:lineRule="auto"/>
        <w:jc w:val="both"/>
        <w:rPr>
          <w:rFonts w:ascii="Arial" w:eastAsiaTheme="minorHAnsi" w:hAnsi="Arial" w:cs="Arial"/>
          <w:color w:val="0000FF"/>
        </w:rPr>
      </w:pPr>
    </w:p>
    <w:p w14:paraId="00D956C5" w14:textId="77777777" w:rsidR="00F070F9" w:rsidRPr="00F070F9" w:rsidRDefault="00F070F9" w:rsidP="00F070F9">
      <w:pPr>
        <w:autoSpaceDE w:val="0"/>
        <w:autoSpaceDN w:val="0"/>
        <w:adjustRightInd w:val="0"/>
        <w:spacing w:line="360" w:lineRule="auto"/>
        <w:ind w:firstLine="567"/>
        <w:jc w:val="both"/>
        <w:rPr>
          <w:rFonts w:ascii="Arial" w:eastAsiaTheme="minorHAnsi" w:hAnsi="Arial" w:cs="Arial"/>
          <w:color w:val="000000" w:themeColor="text1"/>
          <w:u w:val="single"/>
        </w:rPr>
      </w:pPr>
      <w:r w:rsidRPr="00F070F9">
        <w:rPr>
          <w:rFonts w:ascii="Arial" w:eastAsiaTheme="minorHAnsi" w:hAnsi="Arial" w:cs="Arial"/>
          <w:color w:val="000000" w:themeColor="text1"/>
          <w:u w:val="single"/>
        </w:rPr>
        <w:t>General</w:t>
      </w:r>
    </w:p>
    <w:p w14:paraId="2CE26B3C" w14:textId="77777777" w:rsidR="00F070F9" w:rsidRPr="00F070F9" w:rsidRDefault="00F070F9" w:rsidP="00F070F9">
      <w:pPr>
        <w:autoSpaceDE w:val="0"/>
        <w:autoSpaceDN w:val="0"/>
        <w:adjustRightInd w:val="0"/>
        <w:spacing w:line="360" w:lineRule="auto"/>
        <w:ind w:left="709" w:hanging="709"/>
        <w:jc w:val="both"/>
        <w:rPr>
          <w:rFonts w:ascii="Arial" w:eastAsiaTheme="minorHAnsi" w:hAnsi="Arial" w:cs="Arial"/>
        </w:rPr>
      </w:pPr>
    </w:p>
    <w:p w14:paraId="05389B0F" w14:textId="5B75D006"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7</w:t>
      </w:r>
      <w:r w:rsidR="00C64D2C">
        <w:rPr>
          <w:rFonts w:ascii="Arial" w:eastAsiaTheme="minorHAnsi" w:hAnsi="Arial" w:cs="Arial"/>
        </w:rPr>
        <w:t>1</w:t>
      </w:r>
      <w:r w:rsidRPr="00F070F9">
        <w:rPr>
          <w:rFonts w:ascii="Arial" w:eastAsiaTheme="minorHAnsi" w:hAnsi="Arial" w:cs="Arial"/>
        </w:rPr>
        <w:t>.</w:t>
      </w:r>
      <w:r w:rsidRPr="00F070F9">
        <w:rPr>
          <w:rFonts w:ascii="Arial" w:eastAsiaTheme="minorHAnsi" w:hAnsi="Arial" w:cs="Arial"/>
        </w:rPr>
        <w:tab/>
        <w:t xml:space="preserve">The Department’s Finance Division will take the advice of NIEA in any Budget discussions with DoF, mainly or wholly concerning NIEA.  At the conclusion of </w:t>
      </w:r>
      <w:r w:rsidRPr="00F070F9">
        <w:rPr>
          <w:rFonts w:ascii="Arial" w:eastAsiaTheme="minorHAnsi" w:hAnsi="Arial" w:cs="Arial"/>
        </w:rPr>
        <w:lastRenderedPageBreak/>
        <w:t xml:space="preserve">the Budget process, Finance Division will inform NIEA of allocations agreed for the forward period. </w:t>
      </w:r>
    </w:p>
    <w:p w14:paraId="67A13C01" w14:textId="77777777" w:rsidR="00F070F9" w:rsidRPr="00F070F9" w:rsidRDefault="00F070F9" w:rsidP="00F070F9">
      <w:pPr>
        <w:autoSpaceDE w:val="0"/>
        <w:autoSpaceDN w:val="0"/>
        <w:adjustRightInd w:val="0"/>
        <w:spacing w:line="360" w:lineRule="auto"/>
        <w:rPr>
          <w:rFonts w:ascii="Arial" w:eastAsiaTheme="minorHAnsi" w:hAnsi="Arial" w:cs="Arial"/>
        </w:rPr>
      </w:pPr>
    </w:p>
    <w:p w14:paraId="2F87DCFD" w14:textId="72F0293F" w:rsidR="00F070F9" w:rsidRPr="00F070F9" w:rsidRDefault="00F070F9" w:rsidP="00F070F9">
      <w:pPr>
        <w:autoSpaceDE w:val="0"/>
        <w:autoSpaceDN w:val="0"/>
        <w:adjustRightInd w:val="0"/>
        <w:spacing w:line="360" w:lineRule="auto"/>
        <w:ind w:left="567" w:hanging="567"/>
        <w:jc w:val="both"/>
        <w:rPr>
          <w:rFonts w:ascii="Arial" w:eastAsiaTheme="minorHAnsi" w:hAnsi="Arial" w:cs="Arial"/>
          <w:color w:val="000000" w:themeColor="text1"/>
        </w:rPr>
      </w:pPr>
      <w:r w:rsidRPr="00F070F9">
        <w:rPr>
          <w:rFonts w:ascii="Arial" w:eastAsiaTheme="minorHAnsi" w:hAnsi="Arial" w:cs="Arial"/>
          <w:color w:val="000000" w:themeColor="text1"/>
        </w:rPr>
        <w:t>7</w:t>
      </w:r>
      <w:r w:rsidR="00C64D2C">
        <w:rPr>
          <w:rFonts w:ascii="Arial" w:eastAsiaTheme="minorHAnsi" w:hAnsi="Arial" w:cs="Arial"/>
          <w:color w:val="000000" w:themeColor="text1"/>
        </w:rPr>
        <w:t>2</w:t>
      </w:r>
      <w:r w:rsidRPr="00F070F9">
        <w:rPr>
          <w:rFonts w:ascii="Arial" w:eastAsiaTheme="minorHAnsi" w:hAnsi="Arial" w:cs="Arial"/>
          <w:color w:val="000000" w:themeColor="text1"/>
        </w:rPr>
        <w:t>.</w:t>
      </w:r>
      <w:r w:rsidRPr="00F070F9">
        <w:rPr>
          <w:rFonts w:ascii="Arial" w:eastAsiaTheme="minorHAnsi" w:hAnsi="Arial" w:cs="Arial"/>
          <w:color w:val="000000" w:themeColor="text1"/>
        </w:rPr>
        <w:tab/>
      </w:r>
      <w:r w:rsidRPr="00F070F9">
        <w:rPr>
          <w:rFonts w:ascii="Arial" w:eastAsiaTheme="minorHAnsi" w:hAnsi="Arial" w:cs="Arial"/>
        </w:rPr>
        <w:t xml:space="preserve">The Agency’s primary source of funding in terms of Departmental Resource and Capital expenditure comes from within DAERA’s overall Budget allocation as agreed by the Executive and approved by the Assembly.  </w:t>
      </w:r>
    </w:p>
    <w:p w14:paraId="0A359B99" w14:textId="77777777" w:rsidR="00F070F9" w:rsidRPr="00F070F9" w:rsidRDefault="00F070F9" w:rsidP="00F070F9">
      <w:pPr>
        <w:autoSpaceDE w:val="0"/>
        <w:autoSpaceDN w:val="0"/>
        <w:adjustRightInd w:val="0"/>
        <w:spacing w:line="360" w:lineRule="auto"/>
        <w:jc w:val="both"/>
        <w:rPr>
          <w:rFonts w:ascii="Arial" w:eastAsiaTheme="minorHAnsi" w:hAnsi="Arial" w:cs="Arial"/>
          <w:color w:val="0000FF"/>
        </w:rPr>
      </w:pPr>
    </w:p>
    <w:p w14:paraId="459EED36" w14:textId="6790E79B" w:rsidR="00F070F9" w:rsidRPr="00F070F9" w:rsidRDefault="00F070F9" w:rsidP="00F070F9">
      <w:pPr>
        <w:autoSpaceDE w:val="0"/>
        <w:autoSpaceDN w:val="0"/>
        <w:adjustRightInd w:val="0"/>
        <w:spacing w:line="360" w:lineRule="auto"/>
        <w:ind w:left="567" w:hanging="567"/>
        <w:jc w:val="both"/>
        <w:rPr>
          <w:rFonts w:ascii="Arial" w:eastAsiaTheme="minorHAnsi" w:hAnsi="Arial" w:cs="Arial"/>
          <w:color w:val="0000FF"/>
        </w:rPr>
      </w:pPr>
      <w:r w:rsidRPr="00F070F9">
        <w:rPr>
          <w:rFonts w:ascii="Arial" w:eastAsiaTheme="minorHAnsi" w:hAnsi="Arial" w:cs="Arial"/>
          <w:color w:val="000000" w:themeColor="text1"/>
        </w:rPr>
        <w:t>7</w:t>
      </w:r>
      <w:r w:rsidR="00C64D2C">
        <w:rPr>
          <w:rFonts w:ascii="Arial" w:eastAsiaTheme="minorHAnsi" w:hAnsi="Arial" w:cs="Arial"/>
          <w:color w:val="000000" w:themeColor="text1"/>
        </w:rPr>
        <w:t>3</w:t>
      </w:r>
      <w:r w:rsidRPr="00F070F9">
        <w:rPr>
          <w:rFonts w:ascii="Arial" w:eastAsiaTheme="minorHAnsi" w:hAnsi="Arial" w:cs="Arial"/>
          <w:color w:val="0000FF"/>
        </w:rPr>
        <w:t>.</w:t>
      </w:r>
      <w:r w:rsidRPr="00F070F9">
        <w:rPr>
          <w:rFonts w:ascii="Arial" w:eastAsiaTheme="minorHAnsi" w:hAnsi="Arial" w:cs="Arial"/>
          <w:color w:val="0000FF"/>
        </w:rPr>
        <w:tab/>
      </w:r>
      <w:r w:rsidRPr="00F070F9">
        <w:rPr>
          <w:rFonts w:ascii="Arial" w:eastAsiaTheme="minorHAnsi" w:hAnsi="Arial" w:cs="Arial"/>
        </w:rPr>
        <w:t>The Agency funds over one third of its gross expenditure on running costs and programmes through income from charges for regulatory services and also the carrier bag levy.  Regulatory fees are to be reviewed annually and set at a level that the market will bear with a view to recovering as much of the full cost of providing the service as possible and in compliance with legislation</w:t>
      </w:r>
    </w:p>
    <w:p w14:paraId="7CFF0608" w14:textId="77777777" w:rsidR="00F070F9" w:rsidRPr="00F070F9" w:rsidRDefault="00F070F9" w:rsidP="00F070F9">
      <w:pPr>
        <w:autoSpaceDE w:val="0"/>
        <w:autoSpaceDN w:val="0"/>
        <w:adjustRightInd w:val="0"/>
        <w:spacing w:line="360" w:lineRule="auto"/>
        <w:jc w:val="both"/>
        <w:rPr>
          <w:rFonts w:ascii="Arial" w:eastAsiaTheme="minorHAnsi" w:hAnsi="Arial" w:cs="Arial"/>
          <w:color w:val="0000FF"/>
        </w:rPr>
      </w:pPr>
    </w:p>
    <w:p w14:paraId="5E9763CE" w14:textId="77777777" w:rsidR="00F070F9" w:rsidRPr="00F070F9" w:rsidRDefault="00F070F9" w:rsidP="00F070F9">
      <w:pPr>
        <w:autoSpaceDE w:val="0"/>
        <w:autoSpaceDN w:val="0"/>
        <w:adjustRightInd w:val="0"/>
        <w:spacing w:line="360" w:lineRule="auto"/>
        <w:ind w:firstLine="567"/>
        <w:jc w:val="both"/>
        <w:rPr>
          <w:rFonts w:ascii="Arial" w:eastAsiaTheme="minorHAnsi" w:hAnsi="Arial" w:cs="Arial"/>
          <w:color w:val="000000" w:themeColor="text1"/>
          <w:u w:val="single"/>
        </w:rPr>
      </w:pPr>
      <w:r w:rsidRPr="00F070F9">
        <w:rPr>
          <w:rFonts w:ascii="Arial" w:eastAsiaTheme="minorHAnsi" w:hAnsi="Arial" w:cs="Arial"/>
          <w:color w:val="000000" w:themeColor="text1"/>
          <w:u w:val="single"/>
        </w:rPr>
        <w:t>Board Reporting</w:t>
      </w:r>
    </w:p>
    <w:p w14:paraId="70DCBC43" w14:textId="77777777" w:rsidR="00F070F9" w:rsidRPr="00F070F9" w:rsidRDefault="00F070F9" w:rsidP="00F070F9">
      <w:pPr>
        <w:autoSpaceDE w:val="0"/>
        <w:autoSpaceDN w:val="0"/>
        <w:adjustRightInd w:val="0"/>
        <w:spacing w:line="360" w:lineRule="auto"/>
        <w:rPr>
          <w:rFonts w:ascii="Arial" w:eastAsiaTheme="minorHAnsi" w:hAnsi="Arial" w:cs="Arial"/>
        </w:rPr>
      </w:pPr>
    </w:p>
    <w:p w14:paraId="5F2F3BCB" w14:textId="78508823"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7</w:t>
      </w:r>
      <w:r w:rsidR="00C64D2C">
        <w:rPr>
          <w:rFonts w:ascii="Arial" w:eastAsiaTheme="minorHAnsi" w:hAnsi="Arial" w:cs="Arial"/>
        </w:rPr>
        <w:t>4</w:t>
      </w:r>
      <w:r w:rsidRPr="00F070F9">
        <w:rPr>
          <w:rFonts w:ascii="Arial" w:eastAsiaTheme="minorHAnsi" w:hAnsi="Arial" w:cs="Arial"/>
        </w:rPr>
        <w:t>.</w:t>
      </w:r>
      <w:r w:rsidRPr="00F070F9">
        <w:rPr>
          <w:rFonts w:ascii="Arial" w:eastAsiaTheme="minorHAnsi" w:hAnsi="Arial" w:cs="Arial"/>
        </w:rPr>
        <w:tab/>
        <w:t>The Head of the Business Support Team presents a Financial Management and Corporate Governance report to the monthly NIEA Board meetings.  The ‘Finance’ element of this report includes details on actual spend against budget (resource and capital DEL), In-Year monitoring bids and additional allocations, forward years’ Budget bids and allocations, the NIEA Annual Report and Accounts and other quarterly data (prompt payment, PPEs etc.).</w:t>
      </w:r>
    </w:p>
    <w:p w14:paraId="3215B27D" w14:textId="77777777" w:rsidR="00F070F9" w:rsidRPr="00F070F9" w:rsidRDefault="00F070F9" w:rsidP="00F070F9">
      <w:pPr>
        <w:autoSpaceDE w:val="0"/>
        <w:autoSpaceDN w:val="0"/>
        <w:adjustRightInd w:val="0"/>
        <w:spacing w:line="360" w:lineRule="auto"/>
        <w:ind w:left="709" w:hanging="709"/>
        <w:jc w:val="both"/>
        <w:rPr>
          <w:rFonts w:ascii="Arial" w:eastAsiaTheme="minorHAnsi" w:hAnsi="Arial" w:cs="Arial"/>
        </w:rPr>
      </w:pPr>
    </w:p>
    <w:p w14:paraId="056D33CA" w14:textId="09CF9550"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7</w:t>
      </w:r>
      <w:r w:rsidR="00C64D2C">
        <w:rPr>
          <w:rFonts w:ascii="Arial" w:eastAsiaTheme="minorHAnsi" w:hAnsi="Arial" w:cs="Arial"/>
        </w:rPr>
        <w:t>5</w:t>
      </w:r>
      <w:r w:rsidRPr="00F070F9">
        <w:rPr>
          <w:rFonts w:ascii="Arial" w:eastAsiaTheme="minorHAnsi" w:hAnsi="Arial" w:cs="Arial"/>
        </w:rPr>
        <w:t>.</w:t>
      </w:r>
      <w:r w:rsidRPr="00F070F9">
        <w:rPr>
          <w:rFonts w:ascii="Arial" w:eastAsiaTheme="minorHAnsi" w:hAnsi="Arial" w:cs="Arial"/>
        </w:rPr>
        <w:tab/>
        <w:t>The Business Support team also coordinates the Agency’s input to the financial exercises coordinated by the Department’s Finance Division, primarily the In- Year monitoring rounds and the Budget exercises commissioned by DoF.</w:t>
      </w:r>
    </w:p>
    <w:p w14:paraId="49687FB5"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48F82CDA" w14:textId="77777777" w:rsidR="00F070F9" w:rsidRPr="00F070F9" w:rsidRDefault="00F070F9" w:rsidP="00F070F9">
      <w:pPr>
        <w:autoSpaceDE w:val="0"/>
        <w:autoSpaceDN w:val="0"/>
        <w:adjustRightInd w:val="0"/>
        <w:spacing w:line="360" w:lineRule="auto"/>
        <w:ind w:firstLine="567"/>
        <w:rPr>
          <w:rFonts w:ascii="Arial" w:eastAsiaTheme="minorHAnsi" w:hAnsi="Arial" w:cs="Arial"/>
          <w:u w:val="single"/>
        </w:rPr>
      </w:pPr>
      <w:r w:rsidRPr="00F070F9">
        <w:rPr>
          <w:rFonts w:ascii="Arial" w:eastAsiaTheme="minorHAnsi" w:hAnsi="Arial" w:cs="Arial"/>
          <w:u w:val="single"/>
        </w:rPr>
        <w:t>NIEA Business Plan</w:t>
      </w:r>
    </w:p>
    <w:p w14:paraId="73DD88D3" w14:textId="77777777" w:rsidR="00F070F9" w:rsidRPr="00F070F9" w:rsidRDefault="00F070F9" w:rsidP="00F070F9">
      <w:pPr>
        <w:autoSpaceDE w:val="0"/>
        <w:autoSpaceDN w:val="0"/>
        <w:adjustRightInd w:val="0"/>
        <w:spacing w:line="360" w:lineRule="auto"/>
        <w:rPr>
          <w:rFonts w:ascii="Arial" w:eastAsiaTheme="minorHAnsi" w:hAnsi="Arial" w:cs="Arial"/>
        </w:rPr>
      </w:pPr>
    </w:p>
    <w:p w14:paraId="14D6FA7F" w14:textId="3B4AE2EC"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7</w:t>
      </w:r>
      <w:r w:rsidR="00C64D2C">
        <w:rPr>
          <w:rFonts w:ascii="Arial" w:eastAsiaTheme="minorHAnsi" w:hAnsi="Arial" w:cs="Arial"/>
        </w:rPr>
        <w:t>6</w:t>
      </w:r>
      <w:r w:rsidRPr="00F070F9">
        <w:rPr>
          <w:rFonts w:ascii="Arial" w:eastAsiaTheme="minorHAnsi" w:hAnsi="Arial" w:cs="Arial"/>
        </w:rPr>
        <w:t>.</w:t>
      </w:r>
      <w:r w:rsidRPr="00F070F9">
        <w:rPr>
          <w:rFonts w:ascii="Arial" w:eastAsiaTheme="minorHAnsi" w:hAnsi="Arial" w:cs="Arial"/>
        </w:rPr>
        <w:tab/>
        <w:t>The CEO will submit, for consideration and approval by the Minister, an annual Business Plan to a timescale agreed with the Department.  The Plan sits alongside the framework document and articulates how NIEA operates and is resourced, and what NIEA expects to achieve in the short and medium term.  The approved annual business plan will take account both of the approved funding provision and any forecast receipts, primarily, from regulation activities and the carrier bag levy.</w:t>
      </w:r>
    </w:p>
    <w:p w14:paraId="165486B9"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p>
    <w:p w14:paraId="43C11D9B" w14:textId="42337428" w:rsidR="00F070F9" w:rsidRPr="00F070F9" w:rsidRDefault="00C64D2C" w:rsidP="00F070F9">
      <w:pPr>
        <w:autoSpaceDE w:val="0"/>
        <w:autoSpaceDN w:val="0"/>
        <w:adjustRightInd w:val="0"/>
        <w:spacing w:line="360" w:lineRule="auto"/>
        <w:ind w:left="567" w:hanging="567"/>
        <w:jc w:val="both"/>
        <w:rPr>
          <w:rFonts w:ascii="Arial" w:eastAsiaTheme="minorHAnsi" w:hAnsi="Arial" w:cs="Arial"/>
        </w:rPr>
      </w:pPr>
      <w:r>
        <w:rPr>
          <w:rFonts w:ascii="Arial" w:eastAsiaTheme="minorHAnsi" w:hAnsi="Arial" w:cs="Arial"/>
        </w:rPr>
        <w:t>77</w:t>
      </w:r>
      <w:r w:rsidR="00F070F9" w:rsidRPr="00F070F9">
        <w:rPr>
          <w:rFonts w:ascii="Arial" w:eastAsiaTheme="minorHAnsi" w:hAnsi="Arial" w:cs="Arial"/>
        </w:rPr>
        <w:t>.</w:t>
      </w:r>
      <w:r w:rsidR="00F070F9" w:rsidRPr="00F070F9">
        <w:rPr>
          <w:rFonts w:ascii="Arial" w:eastAsiaTheme="minorHAnsi" w:hAnsi="Arial" w:cs="Arial"/>
        </w:rPr>
        <w:tab/>
        <w:t>The Business Plan is developed by the NIEA Management Board and is the key document against which the performance of the NIEA and the CEO will be assessed.  The plan sets out the annual priorities of the NIEA, including actions to meet the key performance indicators and will demonstrate how NIEA contributes to the achievement of DAERA's priorities.  It includes a rolling overview of strategic direction, budgets and resourcing expectations, and provides the main framework for monitoring progress against policy aims and objectives.</w:t>
      </w:r>
    </w:p>
    <w:p w14:paraId="62999833" w14:textId="77777777"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p>
    <w:p w14:paraId="3970D503" w14:textId="3D251BAE" w:rsidR="00F070F9" w:rsidRPr="00F070F9" w:rsidRDefault="00C64D2C" w:rsidP="00F070F9">
      <w:pPr>
        <w:autoSpaceDE w:val="0"/>
        <w:autoSpaceDN w:val="0"/>
        <w:adjustRightInd w:val="0"/>
        <w:spacing w:line="360" w:lineRule="auto"/>
        <w:ind w:left="567" w:hanging="567"/>
        <w:jc w:val="both"/>
        <w:rPr>
          <w:rFonts w:ascii="Arial" w:eastAsiaTheme="minorHAnsi" w:hAnsi="Arial" w:cs="Arial"/>
        </w:rPr>
      </w:pPr>
      <w:r>
        <w:rPr>
          <w:rFonts w:ascii="Arial" w:eastAsiaTheme="minorHAnsi" w:hAnsi="Arial" w:cs="Arial"/>
        </w:rPr>
        <w:t>7</w:t>
      </w:r>
      <w:r w:rsidR="00F070F9" w:rsidRPr="00F070F9">
        <w:rPr>
          <w:rFonts w:ascii="Arial" w:eastAsiaTheme="minorHAnsi" w:hAnsi="Arial" w:cs="Arial"/>
        </w:rPr>
        <w:t>8.</w:t>
      </w:r>
      <w:r w:rsidR="00F070F9" w:rsidRPr="00F070F9">
        <w:rPr>
          <w:rFonts w:ascii="Arial" w:eastAsiaTheme="minorHAnsi" w:hAnsi="Arial" w:cs="Arial"/>
        </w:rPr>
        <w:tab/>
        <w:t xml:space="preserve">The annual key performance targets set by the Minister will be published in the business plan.  These targets may be varied only by agreement between the Minister, Permanent Secretary and the CEO. </w:t>
      </w:r>
    </w:p>
    <w:p w14:paraId="38A8B0ED"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3A984FF6" w14:textId="77777777" w:rsidR="00F070F9" w:rsidRPr="006019DB" w:rsidRDefault="00F070F9" w:rsidP="00F070F9">
      <w:pPr>
        <w:autoSpaceDE w:val="0"/>
        <w:autoSpaceDN w:val="0"/>
        <w:adjustRightInd w:val="0"/>
        <w:spacing w:line="360" w:lineRule="auto"/>
        <w:ind w:firstLine="567"/>
        <w:jc w:val="both"/>
        <w:rPr>
          <w:rFonts w:ascii="Arial" w:eastAsiaTheme="minorHAnsi" w:hAnsi="Arial" w:cs="Arial"/>
          <w:b/>
          <w:color w:val="76923C"/>
        </w:rPr>
      </w:pPr>
      <w:r w:rsidRPr="006019DB">
        <w:rPr>
          <w:rFonts w:ascii="Arial" w:eastAsiaTheme="minorHAnsi" w:hAnsi="Arial" w:cs="Arial"/>
          <w:b/>
          <w:color w:val="76923C"/>
        </w:rPr>
        <w:t>Annual Report and Accounts</w:t>
      </w:r>
    </w:p>
    <w:p w14:paraId="00405E5F" w14:textId="77777777" w:rsidR="00F070F9" w:rsidRPr="00F070F9" w:rsidRDefault="00F070F9" w:rsidP="00F070F9">
      <w:pPr>
        <w:autoSpaceDE w:val="0"/>
        <w:autoSpaceDN w:val="0"/>
        <w:adjustRightInd w:val="0"/>
        <w:spacing w:line="360" w:lineRule="auto"/>
        <w:jc w:val="both"/>
        <w:rPr>
          <w:rFonts w:ascii="Arial" w:eastAsiaTheme="minorHAnsi" w:hAnsi="Arial" w:cs="Arial"/>
          <w:color w:val="000000" w:themeColor="text1"/>
        </w:rPr>
      </w:pPr>
    </w:p>
    <w:p w14:paraId="4071195C" w14:textId="293DACB0" w:rsidR="00F070F9" w:rsidRPr="00F070F9" w:rsidRDefault="00C64D2C" w:rsidP="00F070F9">
      <w:pPr>
        <w:autoSpaceDE w:val="0"/>
        <w:autoSpaceDN w:val="0"/>
        <w:adjustRightInd w:val="0"/>
        <w:spacing w:line="360" w:lineRule="auto"/>
        <w:ind w:left="567" w:hanging="567"/>
        <w:jc w:val="both"/>
        <w:rPr>
          <w:rFonts w:ascii="Arial" w:eastAsiaTheme="minorHAnsi" w:hAnsi="Arial" w:cs="Arial"/>
        </w:rPr>
      </w:pPr>
      <w:r>
        <w:rPr>
          <w:rFonts w:ascii="Arial" w:eastAsiaTheme="minorHAnsi" w:hAnsi="Arial" w:cs="Arial"/>
        </w:rPr>
        <w:t>79</w:t>
      </w:r>
      <w:r w:rsidR="00F070F9" w:rsidRPr="00F070F9">
        <w:rPr>
          <w:rFonts w:ascii="Arial" w:eastAsiaTheme="minorHAnsi" w:hAnsi="Arial" w:cs="Arial"/>
        </w:rPr>
        <w:t>.</w:t>
      </w:r>
      <w:r w:rsidR="00F070F9" w:rsidRPr="00F070F9">
        <w:rPr>
          <w:rFonts w:ascii="Arial" w:eastAsiaTheme="minorHAnsi" w:hAnsi="Arial" w:cs="Arial"/>
        </w:rPr>
        <w:tab/>
        <w:t xml:space="preserve">NIEA must lay an annual report of its activities with its audited accounts before the Northern Ireland Assembly after the end of each financial year, and publish these.  NIEA shall provide DAERA its finalised accounts each year in accordance with the DAERA accounting timetable in order for NIEA accounts to be consolidated within the DAERA accounts. </w:t>
      </w:r>
    </w:p>
    <w:p w14:paraId="4DE6B6C3"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26FE44FC" w14:textId="06D87586" w:rsidR="00F070F9" w:rsidRPr="00F070F9" w:rsidRDefault="00F070F9" w:rsidP="00F070F9">
      <w:pPr>
        <w:autoSpaceDE w:val="0"/>
        <w:autoSpaceDN w:val="0"/>
        <w:adjustRightInd w:val="0"/>
        <w:spacing w:line="360" w:lineRule="auto"/>
        <w:ind w:left="567" w:hanging="567"/>
        <w:jc w:val="both"/>
        <w:rPr>
          <w:rFonts w:ascii="Arial" w:eastAsiaTheme="minorHAnsi" w:hAnsi="Arial" w:cs="Arial"/>
        </w:rPr>
      </w:pPr>
      <w:r w:rsidRPr="00F070F9">
        <w:rPr>
          <w:rFonts w:ascii="Arial" w:eastAsiaTheme="minorHAnsi" w:hAnsi="Arial" w:cs="Arial"/>
        </w:rPr>
        <w:t>8</w:t>
      </w:r>
      <w:r w:rsidR="00C64D2C">
        <w:rPr>
          <w:rFonts w:ascii="Arial" w:eastAsiaTheme="minorHAnsi" w:hAnsi="Arial" w:cs="Arial"/>
        </w:rPr>
        <w:t>0</w:t>
      </w:r>
      <w:r w:rsidRPr="00F070F9">
        <w:rPr>
          <w:rFonts w:ascii="Arial" w:eastAsiaTheme="minorHAnsi" w:hAnsi="Arial" w:cs="Arial"/>
        </w:rPr>
        <w:t>.</w:t>
      </w:r>
      <w:r w:rsidRPr="00F070F9">
        <w:rPr>
          <w:rFonts w:ascii="Arial" w:eastAsiaTheme="minorHAnsi" w:hAnsi="Arial" w:cs="Arial"/>
        </w:rPr>
        <w:tab/>
        <w:t>The annual report must:</w:t>
      </w:r>
    </w:p>
    <w:p w14:paraId="03A951D7" w14:textId="77777777" w:rsidR="00F070F9" w:rsidRPr="00F070F9" w:rsidRDefault="00F070F9" w:rsidP="00031A0E">
      <w:pPr>
        <w:numPr>
          <w:ilvl w:val="0"/>
          <w:numId w:val="39"/>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Comply with the DoF Accounts Directions and Financial Reporting Manual (</w:t>
      </w:r>
      <w:proofErr w:type="spellStart"/>
      <w:r w:rsidRPr="00F070F9">
        <w:rPr>
          <w:rFonts w:ascii="Arial" w:eastAsiaTheme="minorHAnsi" w:hAnsi="Arial" w:cs="Arial"/>
        </w:rPr>
        <w:t>FReM</w:t>
      </w:r>
      <w:proofErr w:type="spellEnd"/>
      <w:r w:rsidRPr="00F070F9">
        <w:rPr>
          <w:rFonts w:ascii="Arial" w:eastAsiaTheme="minorHAnsi" w:hAnsi="Arial" w:cs="Arial"/>
        </w:rPr>
        <w:t>); and</w:t>
      </w:r>
    </w:p>
    <w:p w14:paraId="11B553DD" w14:textId="77777777" w:rsidR="00F070F9" w:rsidRPr="00F070F9" w:rsidRDefault="00F070F9" w:rsidP="00031A0E">
      <w:pPr>
        <w:numPr>
          <w:ilvl w:val="0"/>
          <w:numId w:val="39"/>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 xml:space="preserve">Outline the main activities and performance during the previous financial year including information on performance against the Agency’s key performance targets, which is validated by Internal Audit. </w:t>
      </w:r>
    </w:p>
    <w:p w14:paraId="745F05F2" w14:textId="77777777" w:rsidR="00F070F9" w:rsidRPr="00F070F9" w:rsidRDefault="00F070F9" w:rsidP="00F070F9">
      <w:pPr>
        <w:spacing w:after="200" w:line="276" w:lineRule="auto"/>
        <w:ind w:left="720"/>
        <w:contextualSpacing/>
        <w:rPr>
          <w:rFonts w:ascii="Arial" w:eastAsiaTheme="minorHAnsi" w:hAnsi="Arial" w:cs="Arial"/>
        </w:rPr>
      </w:pPr>
    </w:p>
    <w:p w14:paraId="7C740BBF" w14:textId="67F617EE" w:rsidR="00F070F9" w:rsidRPr="00C64D2C" w:rsidRDefault="00F070F9" w:rsidP="00031A0E">
      <w:pPr>
        <w:pStyle w:val="ListParagraph"/>
        <w:numPr>
          <w:ilvl w:val="0"/>
          <w:numId w:val="145"/>
        </w:numPr>
        <w:autoSpaceDE w:val="0"/>
        <w:autoSpaceDN w:val="0"/>
        <w:adjustRightInd w:val="0"/>
        <w:spacing w:after="200" w:line="360" w:lineRule="auto"/>
        <w:ind w:left="567" w:hanging="567"/>
        <w:contextualSpacing/>
        <w:jc w:val="both"/>
        <w:rPr>
          <w:rFonts w:ascii="Arial" w:eastAsiaTheme="minorHAnsi" w:hAnsi="Arial" w:cs="Arial"/>
        </w:rPr>
      </w:pPr>
      <w:r w:rsidRPr="00C64D2C">
        <w:rPr>
          <w:rFonts w:ascii="Arial" w:eastAsiaTheme="minorHAnsi" w:hAnsi="Arial" w:cs="Arial"/>
        </w:rPr>
        <w:t xml:space="preserve">The report and accounts shall be laid in the Northern Ireland Assembly and made available on the </w:t>
      </w:r>
      <w:proofErr w:type="spellStart"/>
      <w:r w:rsidRPr="00C64D2C">
        <w:rPr>
          <w:rFonts w:ascii="Arial" w:eastAsiaTheme="minorHAnsi" w:hAnsi="Arial" w:cs="Arial"/>
        </w:rPr>
        <w:t>NIDirect</w:t>
      </w:r>
      <w:proofErr w:type="spellEnd"/>
      <w:r w:rsidRPr="00C64D2C">
        <w:rPr>
          <w:rFonts w:ascii="Arial" w:eastAsiaTheme="minorHAnsi" w:hAnsi="Arial" w:cs="Arial"/>
        </w:rPr>
        <w:t xml:space="preserve"> website, in accordance with the guidance in </w:t>
      </w:r>
      <w:proofErr w:type="spellStart"/>
      <w:r w:rsidRPr="00C64D2C">
        <w:rPr>
          <w:rFonts w:ascii="Arial" w:eastAsiaTheme="minorHAnsi" w:hAnsi="Arial" w:cs="Arial"/>
        </w:rPr>
        <w:t>FReM</w:t>
      </w:r>
      <w:proofErr w:type="spellEnd"/>
      <w:r w:rsidRPr="00C64D2C">
        <w:rPr>
          <w:rFonts w:ascii="Arial" w:eastAsiaTheme="minorHAnsi" w:hAnsi="Arial" w:cs="Arial"/>
        </w:rPr>
        <w:t>.</w:t>
      </w:r>
    </w:p>
    <w:p w14:paraId="0AF3A1E4" w14:textId="77777777" w:rsidR="00F070F9" w:rsidRDefault="00F070F9" w:rsidP="00F070F9">
      <w:pPr>
        <w:autoSpaceDE w:val="0"/>
        <w:autoSpaceDN w:val="0"/>
        <w:adjustRightInd w:val="0"/>
        <w:spacing w:line="360" w:lineRule="auto"/>
        <w:jc w:val="both"/>
        <w:rPr>
          <w:rFonts w:ascii="Arial" w:eastAsiaTheme="minorHAnsi" w:hAnsi="Arial" w:cs="Arial"/>
        </w:rPr>
      </w:pPr>
    </w:p>
    <w:p w14:paraId="5B315752" w14:textId="77777777" w:rsidR="006019DB" w:rsidRPr="00F070F9" w:rsidRDefault="006019DB" w:rsidP="00F070F9">
      <w:pPr>
        <w:autoSpaceDE w:val="0"/>
        <w:autoSpaceDN w:val="0"/>
        <w:adjustRightInd w:val="0"/>
        <w:spacing w:line="360" w:lineRule="auto"/>
        <w:jc w:val="both"/>
        <w:rPr>
          <w:rFonts w:ascii="Arial" w:eastAsiaTheme="minorHAnsi" w:hAnsi="Arial" w:cs="Arial"/>
        </w:rPr>
      </w:pPr>
    </w:p>
    <w:p w14:paraId="3F9652EA" w14:textId="77777777" w:rsidR="00F070F9" w:rsidRPr="006019DB" w:rsidRDefault="00F070F9" w:rsidP="00F070F9">
      <w:pPr>
        <w:autoSpaceDE w:val="0"/>
        <w:autoSpaceDN w:val="0"/>
        <w:adjustRightInd w:val="0"/>
        <w:spacing w:line="360" w:lineRule="auto"/>
        <w:ind w:firstLine="567"/>
        <w:jc w:val="both"/>
        <w:rPr>
          <w:rFonts w:ascii="Arial" w:eastAsiaTheme="minorHAnsi" w:hAnsi="Arial" w:cs="Arial"/>
          <w:b/>
          <w:bCs/>
          <w:iCs/>
          <w:color w:val="76923C"/>
        </w:rPr>
      </w:pPr>
      <w:r w:rsidRPr="006019DB">
        <w:rPr>
          <w:rFonts w:ascii="Arial" w:eastAsiaTheme="minorHAnsi" w:hAnsi="Arial" w:cs="Arial"/>
          <w:b/>
          <w:bCs/>
          <w:iCs/>
          <w:color w:val="76923C"/>
        </w:rPr>
        <w:lastRenderedPageBreak/>
        <w:t>Audit</w:t>
      </w:r>
    </w:p>
    <w:p w14:paraId="04F79F7F" w14:textId="77777777" w:rsidR="00F070F9" w:rsidRPr="00F070F9" w:rsidRDefault="00F070F9" w:rsidP="00F070F9">
      <w:pPr>
        <w:autoSpaceDE w:val="0"/>
        <w:autoSpaceDN w:val="0"/>
        <w:adjustRightInd w:val="0"/>
        <w:spacing w:line="360" w:lineRule="auto"/>
        <w:ind w:firstLine="567"/>
        <w:jc w:val="both"/>
        <w:rPr>
          <w:rFonts w:ascii="Arial" w:eastAsiaTheme="minorHAnsi" w:hAnsi="Arial" w:cs="Arial"/>
          <w:b/>
          <w:color w:val="0000FF"/>
        </w:rPr>
      </w:pPr>
    </w:p>
    <w:p w14:paraId="2AAE7F5D" w14:textId="77777777" w:rsidR="00F070F9" w:rsidRPr="00F070F9" w:rsidRDefault="00F070F9" w:rsidP="00F070F9">
      <w:pPr>
        <w:autoSpaceDE w:val="0"/>
        <w:autoSpaceDN w:val="0"/>
        <w:adjustRightInd w:val="0"/>
        <w:spacing w:line="360" w:lineRule="auto"/>
        <w:ind w:firstLine="567"/>
        <w:jc w:val="both"/>
        <w:rPr>
          <w:rFonts w:ascii="Arial" w:eastAsiaTheme="minorHAnsi" w:hAnsi="Arial" w:cs="Arial"/>
          <w:u w:val="single"/>
        </w:rPr>
      </w:pPr>
      <w:r w:rsidRPr="00F070F9">
        <w:rPr>
          <w:rFonts w:ascii="Arial" w:eastAsiaTheme="minorHAnsi" w:hAnsi="Arial" w:cs="Arial"/>
          <w:u w:val="single"/>
        </w:rPr>
        <w:t>Internal</w:t>
      </w:r>
    </w:p>
    <w:p w14:paraId="0358DD6B"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0333020E" w14:textId="4A778F0E" w:rsidR="00F070F9" w:rsidRPr="00C64D2C" w:rsidRDefault="00F070F9" w:rsidP="00031A0E">
      <w:pPr>
        <w:pStyle w:val="ListParagraph"/>
        <w:numPr>
          <w:ilvl w:val="0"/>
          <w:numId w:val="145"/>
        </w:numPr>
        <w:autoSpaceDE w:val="0"/>
        <w:autoSpaceDN w:val="0"/>
        <w:adjustRightInd w:val="0"/>
        <w:spacing w:after="200" w:line="360" w:lineRule="auto"/>
        <w:ind w:left="567" w:hanging="567"/>
        <w:contextualSpacing/>
        <w:jc w:val="both"/>
        <w:rPr>
          <w:rFonts w:ascii="Arial" w:eastAsiaTheme="minorHAnsi" w:hAnsi="Arial" w:cs="Arial"/>
        </w:rPr>
      </w:pPr>
      <w:r w:rsidRPr="00C64D2C">
        <w:rPr>
          <w:rFonts w:ascii="Arial" w:eastAsiaTheme="minorHAnsi" w:hAnsi="Arial" w:cs="Arial"/>
        </w:rPr>
        <w:t>DAERA has the right of access to all NIEA records and personnel for any purpose including, for example, sponsorship audits and operational investigations.  NIEA shall:</w:t>
      </w:r>
    </w:p>
    <w:p w14:paraId="4A234191" w14:textId="77777777" w:rsidR="00F070F9" w:rsidRPr="00F070F9" w:rsidRDefault="00F070F9" w:rsidP="00031A0E">
      <w:pPr>
        <w:numPr>
          <w:ilvl w:val="0"/>
          <w:numId w:val="40"/>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 xml:space="preserve">Establish and maintain arrangements for internal audit in accordance with </w:t>
      </w:r>
      <w:proofErr w:type="spellStart"/>
      <w:r w:rsidRPr="00F070F9">
        <w:rPr>
          <w:rFonts w:ascii="Arial" w:eastAsiaTheme="minorHAnsi" w:hAnsi="Arial" w:cs="Arial"/>
        </w:rPr>
        <w:t>DoF's</w:t>
      </w:r>
      <w:proofErr w:type="spellEnd"/>
      <w:r w:rsidRPr="00F070F9">
        <w:rPr>
          <w:rFonts w:ascii="Arial" w:eastAsiaTheme="minorHAnsi" w:hAnsi="Arial" w:cs="Arial"/>
        </w:rPr>
        <w:t xml:space="preserve"> Public Sector Internal Audit Standards (PSIAS) using the DoF Internal Audit service, and ensure that the internal audit and performance assessment teams have complete access to all relevant records, including where the service is contracted out; and</w:t>
      </w:r>
    </w:p>
    <w:p w14:paraId="45972C6B" w14:textId="77777777" w:rsidR="00F070F9" w:rsidRPr="00F070F9" w:rsidRDefault="00F070F9" w:rsidP="00031A0E">
      <w:pPr>
        <w:numPr>
          <w:ilvl w:val="0"/>
          <w:numId w:val="40"/>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Keep records of, and prepare and forward to DAERA, regular reports on fraud and theft suffered by NIEA and notify DAERA of any unusual or major incidents as soon as possible.</w:t>
      </w:r>
    </w:p>
    <w:p w14:paraId="538FEF6B" w14:textId="77777777" w:rsidR="00F070F9" w:rsidRPr="00F070F9" w:rsidRDefault="00F070F9" w:rsidP="00F070F9">
      <w:pPr>
        <w:autoSpaceDE w:val="0"/>
        <w:autoSpaceDN w:val="0"/>
        <w:adjustRightInd w:val="0"/>
        <w:spacing w:line="360" w:lineRule="auto"/>
        <w:ind w:firstLine="567"/>
        <w:jc w:val="both"/>
        <w:rPr>
          <w:rFonts w:ascii="Arial" w:eastAsiaTheme="minorHAnsi" w:hAnsi="Arial" w:cs="Arial"/>
          <w:u w:val="single"/>
        </w:rPr>
      </w:pPr>
    </w:p>
    <w:p w14:paraId="53E0C0F3" w14:textId="77777777" w:rsidR="00F070F9" w:rsidRPr="00F070F9" w:rsidRDefault="00F070F9" w:rsidP="00F070F9">
      <w:pPr>
        <w:autoSpaceDE w:val="0"/>
        <w:autoSpaceDN w:val="0"/>
        <w:adjustRightInd w:val="0"/>
        <w:spacing w:line="360" w:lineRule="auto"/>
        <w:ind w:firstLine="567"/>
        <w:jc w:val="both"/>
        <w:rPr>
          <w:rFonts w:ascii="Arial" w:eastAsiaTheme="minorHAnsi" w:hAnsi="Arial" w:cs="Arial"/>
          <w:u w:val="single"/>
        </w:rPr>
      </w:pPr>
      <w:r w:rsidRPr="00F070F9">
        <w:rPr>
          <w:rFonts w:ascii="Arial" w:eastAsiaTheme="minorHAnsi" w:hAnsi="Arial" w:cs="Arial"/>
          <w:u w:val="single"/>
        </w:rPr>
        <w:t>External</w:t>
      </w:r>
    </w:p>
    <w:p w14:paraId="70570563"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5576A25F" w14:textId="77777777" w:rsidR="00F070F9" w:rsidRPr="00F070F9" w:rsidRDefault="00F070F9" w:rsidP="00031A0E">
      <w:pPr>
        <w:numPr>
          <w:ilvl w:val="0"/>
          <w:numId w:val="145"/>
        </w:numPr>
        <w:autoSpaceDE w:val="0"/>
        <w:autoSpaceDN w:val="0"/>
        <w:adjustRightInd w:val="0"/>
        <w:spacing w:after="200" w:line="360" w:lineRule="auto"/>
        <w:ind w:left="567" w:hanging="567"/>
        <w:contextualSpacing/>
        <w:jc w:val="both"/>
        <w:rPr>
          <w:rFonts w:ascii="Arial" w:eastAsiaTheme="minorHAnsi" w:hAnsi="Arial" w:cs="Arial"/>
        </w:rPr>
      </w:pPr>
      <w:r w:rsidRPr="00F070F9">
        <w:rPr>
          <w:rFonts w:ascii="Arial" w:eastAsiaTheme="minorHAnsi" w:hAnsi="Arial" w:cs="Arial"/>
        </w:rPr>
        <w:t>The Comptroller and Auditor General (C&amp;AG) staff has a statutory right of access to relevant documents, including those held by another party in receipt of payments or grants from NIEA.  The C&amp;AG will:</w:t>
      </w:r>
    </w:p>
    <w:p w14:paraId="433FF6A5" w14:textId="77777777" w:rsidR="00F070F9" w:rsidRPr="00F070F9" w:rsidRDefault="00F070F9" w:rsidP="00031A0E">
      <w:pPr>
        <w:numPr>
          <w:ilvl w:val="0"/>
          <w:numId w:val="124"/>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Inform DAERA and NIEA on whom – the NIAO or a commercial auditor – shall undertake the audit(s);</w:t>
      </w:r>
    </w:p>
    <w:p w14:paraId="07E5F382" w14:textId="77777777" w:rsidR="00F070F9" w:rsidRPr="00F070F9" w:rsidRDefault="00F070F9" w:rsidP="00031A0E">
      <w:pPr>
        <w:numPr>
          <w:ilvl w:val="0"/>
          <w:numId w:val="124"/>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Share with DAERA information identified during the audit process and the audit report (together with any other outputs) at the end of the audit, in particular on issues impacting on DAERA’s responsibilities in relation to financial systems within NIEA ; and</w:t>
      </w:r>
    </w:p>
    <w:p w14:paraId="1BBB745B" w14:textId="77777777" w:rsidR="00F070F9" w:rsidRPr="00F070F9" w:rsidRDefault="00F070F9" w:rsidP="00031A0E">
      <w:pPr>
        <w:numPr>
          <w:ilvl w:val="0"/>
          <w:numId w:val="124"/>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Where asked, provide DAERA and other relevant bodies with Regulatory Compliance Reports and other similar reports which DAERA may request at the commencement of the audit and which are compatible with the independent auditor's role.</w:t>
      </w:r>
    </w:p>
    <w:p w14:paraId="016B8E65"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1642692C" w14:textId="77777777" w:rsidR="00F070F9" w:rsidRPr="00F070F9" w:rsidRDefault="00F070F9" w:rsidP="00031A0E">
      <w:pPr>
        <w:numPr>
          <w:ilvl w:val="0"/>
          <w:numId w:val="145"/>
        </w:numPr>
        <w:autoSpaceDE w:val="0"/>
        <w:autoSpaceDN w:val="0"/>
        <w:adjustRightInd w:val="0"/>
        <w:spacing w:after="200" w:line="360" w:lineRule="auto"/>
        <w:ind w:left="567" w:hanging="567"/>
        <w:contextualSpacing/>
        <w:jc w:val="both"/>
        <w:rPr>
          <w:rFonts w:ascii="Arial" w:eastAsiaTheme="minorHAnsi" w:hAnsi="Arial" w:cs="Arial"/>
        </w:rPr>
      </w:pPr>
      <w:r w:rsidRPr="00F070F9">
        <w:rPr>
          <w:rFonts w:ascii="Arial" w:eastAsiaTheme="minorHAnsi" w:hAnsi="Arial" w:cs="Arial"/>
        </w:rPr>
        <w:t xml:space="preserve">The C&amp;AG may carry out examinations into the economy, efficiency and effectiveness with which NIEA has used its resources in discharging its </w:t>
      </w:r>
      <w:r w:rsidRPr="00F070F9">
        <w:rPr>
          <w:rFonts w:ascii="Arial" w:eastAsiaTheme="minorHAnsi" w:hAnsi="Arial" w:cs="Arial"/>
        </w:rPr>
        <w:lastRenderedPageBreak/>
        <w:t>functions.  For the purpose of these examinations, the C&amp;AG has statutory access to documents.  In addition, NIEA shall provide, by way of conditions to grants and contracts, for the C&amp;AG to exercise such access to documents held by grant recipients and contractors and sub-contractors as may be required for these examination; and shall use its best endeavours to secure access for the C&amp;AG to any other documents required by the C&amp;AG which are held by other bodies.</w:t>
      </w:r>
    </w:p>
    <w:p w14:paraId="0CC98478"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29EBB983" w14:textId="77777777" w:rsidR="00F070F9" w:rsidRPr="006019DB" w:rsidRDefault="00F070F9" w:rsidP="00F070F9">
      <w:pPr>
        <w:autoSpaceDE w:val="0"/>
        <w:autoSpaceDN w:val="0"/>
        <w:adjustRightInd w:val="0"/>
        <w:ind w:left="567"/>
        <w:jc w:val="both"/>
        <w:rPr>
          <w:rFonts w:ascii="Arial" w:eastAsiaTheme="minorHAnsi" w:hAnsi="Arial" w:cs="Arial"/>
          <w:color w:val="76923C"/>
        </w:rPr>
      </w:pPr>
      <w:r w:rsidRPr="006019DB">
        <w:rPr>
          <w:rFonts w:ascii="Arial" w:eastAsiaTheme="minorHAnsi" w:hAnsi="Arial" w:cs="Arial"/>
          <w:b/>
          <w:bCs/>
          <w:iCs/>
          <w:color w:val="76923C"/>
        </w:rPr>
        <w:t xml:space="preserve">Managing Public Money and other government-wide corporate guidance and instructions </w:t>
      </w:r>
    </w:p>
    <w:p w14:paraId="5338A47A"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3F0AC243" w14:textId="77777777" w:rsidR="00F070F9" w:rsidRPr="00F070F9" w:rsidRDefault="00F070F9" w:rsidP="00031A0E">
      <w:pPr>
        <w:numPr>
          <w:ilvl w:val="0"/>
          <w:numId w:val="145"/>
        </w:numPr>
        <w:autoSpaceDE w:val="0"/>
        <w:autoSpaceDN w:val="0"/>
        <w:adjustRightInd w:val="0"/>
        <w:spacing w:after="200" w:line="360" w:lineRule="auto"/>
        <w:ind w:left="567" w:hanging="567"/>
        <w:contextualSpacing/>
        <w:jc w:val="both"/>
        <w:rPr>
          <w:rFonts w:ascii="Arial" w:eastAsiaTheme="minorHAnsi" w:hAnsi="Arial" w:cs="Arial"/>
        </w:rPr>
      </w:pPr>
      <w:r w:rsidRPr="00F070F9">
        <w:rPr>
          <w:rFonts w:ascii="Arial" w:eastAsiaTheme="minorHAnsi" w:hAnsi="Arial" w:cs="Arial"/>
        </w:rPr>
        <w:t xml:space="preserve">Unless agreed by the Department and, as necessary, NIEA shall follow the principles, rules, guidance and advice in Managing Public Money NI, referring any difficulties or potential bids for exceptions to officials within the Business Support Team, in the first instance.  A list of guidance and instructions with which NIEA should comply is provided in </w:t>
      </w:r>
      <w:r w:rsidRPr="00F070F9">
        <w:rPr>
          <w:rFonts w:ascii="Arial" w:eastAsiaTheme="minorHAnsi" w:hAnsi="Arial" w:cs="Arial"/>
          <w:b/>
        </w:rPr>
        <w:t>Appendix 2</w:t>
      </w:r>
      <w:r w:rsidRPr="00F070F9">
        <w:rPr>
          <w:rFonts w:ascii="Arial" w:eastAsiaTheme="minorHAnsi" w:hAnsi="Arial" w:cs="Arial"/>
        </w:rPr>
        <w:t>.</w:t>
      </w:r>
    </w:p>
    <w:p w14:paraId="1ACB4FB8"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 xml:space="preserve"> </w:t>
      </w:r>
    </w:p>
    <w:p w14:paraId="04BE1559" w14:textId="77777777" w:rsidR="00F070F9" w:rsidRPr="00F070F9" w:rsidRDefault="00F070F9" w:rsidP="00031A0E">
      <w:pPr>
        <w:numPr>
          <w:ilvl w:val="0"/>
          <w:numId w:val="145"/>
        </w:numPr>
        <w:autoSpaceDE w:val="0"/>
        <w:autoSpaceDN w:val="0"/>
        <w:adjustRightInd w:val="0"/>
        <w:spacing w:after="200" w:line="360" w:lineRule="auto"/>
        <w:ind w:left="567" w:hanging="567"/>
        <w:contextualSpacing/>
        <w:jc w:val="both"/>
        <w:rPr>
          <w:rFonts w:ascii="Symbol" w:eastAsiaTheme="minorHAnsi" w:hAnsi="Symbol" w:cs="Symbol"/>
          <w:color w:val="000000"/>
        </w:rPr>
      </w:pPr>
      <w:r w:rsidRPr="00F070F9">
        <w:rPr>
          <w:rFonts w:ascii="Arial" w:eastAsiaTheme="minorHAnsi" w:hAnsi="Arial" w:cs="Arial"/>
        </w:rPr>
        <w:t>Once the budget has been approved by the Department, NIEA shall have the authority to incur expenditure approved in the budget on the following conditions:</w:t>
      </w:r>
    </w:p>
    <w:p w14:paraId="0B45A019" w14:textId="77777777" w:rsidR="00F070F9" w:rsidRPr="00F070F9" w:rsidRDefault="00F070F9" w:rsidP="00031A0E">
      <w:pPr>
        <w:numPr>
          <w:ilvl w:val="0"/>
          <w:numId w:val="40"/>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 xml:space="preserve">NIEA shall comply with the delegations set out in </w:t>
      </w:r>
      <w:r w:rsidRPr="00F070F9">
        <w:rPr>
          <w:rFonts w:ascii="Arial" w:eastAsiaTheme="minorHAnsi" w:hAnsi="Arial" w:cs="Arial"/>
          <w:b/>
        </w:rPr>
        <w:t>Appendix 1</w:t>
      </w:r>
      <w:r w:rsidRPr="00F070F9">
        <w:rPr>
          <w:rFonts w:ascii="Arial" w:eastAsiaTheme="minorHAnsi" w:hAnsi="Arial" w:cs="Arial"/>
        </w:rPr>
        <w:t>.  These delegations shall not be altered without the prior agreement of the Department;</w:t>
      </w:r>
    </w:p>
    <w:p w14:paraId="091B8B5E" w14:textId="77777777" w:rsidR="00F070F9" w:rsidRPr="00F070F9" w:rsidRDefault="00F070F9" w:rsidP="00031A0E">
      <w:pPr>
        <w:numPr>
          <w:ilvl w:val="0"/>
          <w:numId w:val="40"/>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NIEA shall comply with the requirements of Managing Public Money regarding novel, contentious or repercussive proposals;</w:t>
      </w:r>
    </w:p>
    <w:p w14:paraId="00BE560A" w14:textId="77777777" w:rsidR="00F070F9" w:rsidRPr="00F070F9" w:rsidRDefault="00F070F9" w:rsidP="00031A0E">
      <w:pPr>
        <w:numPr>
          <w:ilvl w:val="0"/>
          <w:numId w:val="40"/>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Inclusions of any planned and approved expenditure in the budget shall not remove the need to seek formal DAERA approval where any proposed expenditure is outside the delegated limits or is for new schemes not previously agreed; and</w:t>
      </w:r>
    </w:p>
    <w:p w14:paraId="20F77CA6" w14:textId="77777777" w:rsidR="00F070F9" w:rsidRPr="00F070F9" w:rsidRDefault="00F070F9" w:rsidP="00031A0E">
      <w:pPr>
        <w:numPr>
          <w:ilvl w:val="0"/>
          <w:numId w:val="40"/>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NIEA shall provide DAERA with such information about its operations, performance, individual projects or other expenditure as DAERA may reasonably require.</w:t>
      </w:r>
    </w:p>
    <w:p w14:paraId="5175BCEE"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2CDDC686" w14:textId="77777777" w:rsidR="00F070F9" w:rsidRPr="00F070F9" w:rsidRDefault="00F070F9" w:rsidP="00031A0E">
      <w:pPr>
        <w:numPr>
          <w:ilvl w:val="0"/>
          <w:numId w:val="145"/>
        </w:numPr>
        <w:autoSpaceDE w:val="0"/>
        <w:autoSpaceDN w:val="0"/>
        <w:adjustRightInd w:val="0"/>
        <w:spacing w:after="200" w:line="360" w:lineRule="auto"/>
        <w:ind w:left="567" w:hanging="567"/>
        <w:contextualSpacing/>
        <w:jc w:val="both"/>
        <w:rPr>
          <w:rFonts w:ascii="Arial" w:eastAsiaTheme="minorHAnsi" w:hAnsi="Arial" w:cs="Arial"/>
        </w:rPr>
      </w:pPr>
      <w:r w:rsidRPr="00F070F9">
        <w:rPr>
          <w:rFonts w:ascii="Arial" w:eastAsiaTheme="minorHAnsi" w:hAnsi="Arial" w:cs="Arial"/>
        </w:rPr>
        <w:t xml:space="preserve">NIEA’s delegated authorities are set out in </w:t>
      </w:r>
      <w:r w:rsidRPr="00F070F9">
        <w:rPr>
          <w:rFonts w:ascii="Arial" w:eastAsiaTheme="minorHAnsi" w:hAnsi="Arial" w:cs="Arial"/>
          <w:b/>
        </w:rPr>
        <w:t>Appendix 2</w:t>
      </w:r>
      <w:r w:rsidRPr="00F070F9">
        <w:rPr>
          <w:rFonts w:ascii="Arial" w:eastAsiaTheme="minorHAnsi" w:hAnsi="Arial" w:cs="Arial"/>
        </w:rPr>
        <w:t xml:space="preserve"> and the NIEA shall obtain the department's prior written approval before:</w:t>
      </w:r>
    </w:p>
    <w:p w14:paraId="5315CC8F" w14:textId="77777777" w:rsidR="00F070F9" w:rsidRPr="00F070F9" w:rsidRDefault="00F070F9" w:rsidP="00031A0E">
      <w:pPr>
        <w:numPr>
          <w:ilvl w:val="0"/>
          <w:numId w:val="40"/>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lastRenderedPageBreak/>
        <w:t>Entering into any undertaking to incur any expenditure that falls outside the delegations or which is not provided for in NIEA’s annual budget as approved by the Department;</w:t>
      </w:r>
    </w:p>
    <w:p w14:paraId="0655678A" w14:textId="77777777" w:rsidR="00F070F9" w:rsidRPr="00F070F9" w:rsidRDefault="00F070F9" w:rsidP="00031A0E">
      <w:pPr>
        <w:numPr>
          <w:ilvl w:val="0"/>
          <w:numId w:val="40"/>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Incurring expenditure for any purpose that is or might be considered novel or contentious, or which has or could have significant future cost implications;</w:t>
      </w:r>
    </w:p>
    <w:p w14:paraId="1571C797" w14:textId="77777777" w:rsidR="00F070F9" w:rsidRPr="00F070F9" w:rsidRDefault="00F070F9" w:rsidP="00031A0E">
      <w:pPr>
        <w:numPr>
          <w:ilvl w:val="0"/>
          <w:numId w:val="40"/>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Making any significant change in the scale of operation or funding of any initiative or particular scheme previously approved by DAERA;</w:t>
      </w:r>
    </w:p>
    <w:p w14:paraId="4902B702" w14:textId="77777777" w:rsidR="00F070F9" w:rsidRPr="00F070F9" w:rsidRDefault="00F070F9" w:rsidP="00031A0E">
      <w:pPr>
        <w:numPr>
          <w:ilvl w:val="0"/>
          <w:numId w:val="40"/>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Making any change of policy or practice which has wider financial implications that might prove repercussive or which might significantly affect the future level of resources required; or</w:t>
      </w:r>
    </w:p>
    <w:p w14:paraId="0833A8B0" w14:textId="77777777" w:rsidR="00F070F9" w:rsidRPr="00F070F9" w:rsidRDefault="00F070F9" w:rsidP="00031A0E">
      <w:pPr>
        <w:numPr>
          <w:ilvl w:val="0"/>
          <w:numId w:val="40"/>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Carrying out policies that go against the principles, rules, guidance and advice in Managing Public Money.</w:t>
      </w:r>
    </w:p>
    <w:p w14:paraId="40DB1D10"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30F6C056" w14:textId="77777777" w:rsidR="00F070F9" w:rsidRPr="006019DB" w:rsidRDefault="00F070F9" w:rsidP="00F070F9">
      <w:pPr>
        <w:autoSpaceDE w:val="0"/>
        <w:autoSpaceDN w:val="0"/>
        <w:adjustRightInd w:val="0"/>
        <w:spacing w:line="360" w:lineRule="auto"/>
        <w:ind w:firstLine="567"/>
        <w:jc w:val="both"/>
        <w:rPr>
          <w:rFonts w:ascii="Arial" w:eastAsiaTheme="minorHAnsi" w:hAnsi="Arial" w:cs="Arial"/>
          <w:color w:val="76923C"/>
        </w:rPr>
      </w:pPr>
      <w:r w:rsidRPr="006019DB">
        <w:rPr>
          <w:rFonts w:ascii="Arial" w:eastAsiaTheme="minorHAnsi" w:hAnsi="Arial" w:cs="Arial"/>
          <w:b/>
          <w:bCs/>
          <w:color w:val="76923C"/>
        </w:rPr>
        <w:t xml:space="preserve">Procurement Practices </w:t>
      </w:r>
    </w:p>
    <w:p w14:paraId="053D6EB3"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20CC7922" w14:textId="77777777" w:rsidR="00F070F9" w:rsidRPr="00F070F9" w:rsidRDefault="00F070F9" w:rsidP="00031A0E">
      <w:pPr>
        <w:numPr>
          <w:ilvl w:val="0"/>
          <w:numId w:val="145"/>
        </w:numPr>
        <w:autoSpaceDE w:val="0"/>
        <w:autoSpaceDN w:val="0"/>
        <w:adjustRightInd w:val="0"/>
        <w:spacing w:after="200" w:line="360" w:lineRule="auto"/>
        <w:ind w:left="567" w:hanging="567"/>
        <w:contextualSpacing/>
        <w:jc w:val="both"/>
        <w:rPr>
          <w:rFonts w:ascii="Arial" w:eastAsiaTheme="minorHAnsi" w:hAnsi="Arial" w:cs="Arial"/>
        </w:rPr>
      </w:pPr>
      <w:r w:rsidRPr="00F070F9">
        <w:rPr>
          <w:rFonts w:ascii="Arial" w:eastAsiaTheme="minorHAnsi" w:hAnsi="Arial" w:cs="Arial"/>
        </w:rPr>
        <w:t xml:space="preserve">NIEA shall administer procurement in line with Northern Ireland Public Procurement Policy and the advice and guidance issued as Procurement Guidance Notes by </w:t>
      </w:r>
      <w:proofErr w:type="spellStart"/>
      <w:r w:rsidRPr="00F070F9">
        <w:rPr>
          <w:rFonts w:ascii="Arial" w:eastAsiaTheme="minorHAnsi" w:hAnsi="Arial" w:cs="Arial"/>
        </w:rPr>
        <w:t>DoF’s</w:t>
      </w:r>
      <w:proofErr w:type="spellEnd"/>
      <w:r w:rsidRPr="00F070F9">
        <w:rPr>
          <w:rFonts w:ascii="Arial" w:eastAsiaTheme="minorHAnsi" w:hAnsi="Arial" w:cs="Arial"/>
        </w:rPr>
        <w:t xml:space="preserve"> Construction Procurement Delivery (CPD).  Any additional DAERA procurement protocols will also be adhered to, as advised by the Department’s Central Contracts Team.</w:t>
      </w:r>
    </w:p>
    <w:p w14:paraId="5F4FD85A"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152BEE15" w14:textId="77777777" w:rsidR="00F070F9" w:rsidRPr="006019DB" w:rsidRDefault="00F070F9" w:rsidP="00F070F9">
      <w:pPr>
        <w:autoSpaceDE w:val="0"/>
        <w:autoSpaceDN w:val="0"/>
        <w:adjustRightInd w:val="0"/>
        <w:spacing w:line="360" w:lineRule="auto"/>
        <w:ind w:firstLine="567"/>
        <w:jc w:val="both"/>
        <w:rPr>
          <w:rFonts w:ascii="Arial" w:eastAsiaTheme="minorHAnsi" w:hAnsi="Arial" w:cs="Arial"/>
          <w:color w:val="76923C"/>
        </w:rPr>
      </w:pPr>
      <w:r w:rsidRPr="006019DB">
        <w:rPr>
          <w:rFonts w:ascii="Arial" w:eastAsiaTheme="minorHAnsi" w:hAnsi="Arial" w:cs="Arial"/>
          <w:b/>
          <w:bCs/>
          <w:color w:val="76923C"/>
        </w:rPr>
        <w:t xml:space="preserve">Whistleblowing Policy </w:t>
      </w:r>
    </w:p>
    <w:p w14:paraId="515958FF"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6BB7FF68" w14:textId="77777777" w:rsidR="00F070F9" w:rsidRPr="00F070F9" w:rsidRDefault="00F070F9" w:rsidP="00031A0E">
      <w:pPr>
        <w:numPr>
          <w:ilvl w:val="0"/>
          <w:numId w:val="145"/>
        </w:numPr>
        <w:autoSpaceDE w:val="0"/>
        <w:autoSpaceDN w:val="0"/>
        <w:adjustRightInd w:val="0"/>
        <w:spacing w:after="200" w:line="360" w:lineRule="auto"/>
        <w:ind w:left="567" w:hanging="567"/>
        <w:jc w:val="both"/>
        <w:rPr>
          <w:rFonts w:ascii="Arial" w:eastAsiaTheme="minorHAnsi" w:hAnsi="Arial" w:cs="Arial"/>
          <w:color w:val="000000"/>
        </w:rPr>
      </w:pPr>
      <w:r w:rsidRPr="00F070F9">
        <w:rPr>
          <w:rFonts w:ascii="Arial" w:eastAsiaTheme="minorHAnsi" w:hAnsi="Arial" w:cs="Arial"/>
          <w:color w:val="000000"/>
        </w:rPr>
        <w:t>NIEA is committed to taking ‘whistle-blowing’ seriously and will deal with any reported concerns about potential wrongdoing in line with the Department’s guidance on the procedures for reporting and investigating such concerns.  This guidance can be found on the Department’s Intranet site at:</w:t>
      </w:r>
    </w:p>
    <w:p w14:paraId="0CCE31A5" w14:textId="77777777" w:rsidR="00F070F9" w:rsidRPr="00F070F9" w:rsidRDefault="00F427A4" w:rsidP="00F070F9">
      <w:pPr>
        <w:ind w:firstLine="567"/>
        <w:rPr>
          <w:rFonts w:ascii="Arial" w:eastAsiaTheme="minorHAnsi" w:hAnsi="Arial" w:cs="Arial"/>
          <w:color w:val="1F497D"/>
        </w:rPr>
      </w:pPr>
      <w:hyperlink r:id="rId16" w:history="1">
        <w:r w:rsidR="00F070F9" w:rsidRPr="00F070F9">
          <w:rPr>
            <w:rFonts w:ascii="Arial" w:eastAsiaTheme="minorHAnsi" w:hAnsi="Arial" w:cs="Arial"/>
            <w:color w:val="0000FF" w:themeColor="hyperlink"/>
            <w:u w:val="single"/>
          </w:rPr>
          <w:t>http://nics.intranet.nigov.net/daera/documents/daera-whistleblowing-policy</w:t>
        </w:r>
      </w:hyperlink>
    </w:p>
    <w:p w14:paraId="5CE3AD51" w14:textId="0EEFC0BB" w:rsidR="00F070F9" w:rsidRPr="00F070F9" w:rsidRDefault="00F070F9" w:rsidP="006019DB">
      <w:pPr>
        <w:autoSpaceDE w:val="0"/>
        <w:autoSpaceDN w:val="0"/>
        <w:adjustRightInd w:val="0"/>
        <w:jc w:val="both"/>
        <w:rPr>
          <w:rFonts w:ascii="Arial" w:eastAsiaTheme="minorHAnsi" w:hAnsi="Arial" w:cs="Arial"/>
          <w:b/>
          <w:bCs/>
        </w:rPr>
      </w:pPr>
      <w:r w:rsidRPr="00F070F9">
        <w:rPr>
          <w:rFonts w:ascii="Arial" w:eastAsiaTheme="minorHAnsi" w:hAnsi="Arial" w:cs="Arial"/>
          <w:color w:val="000000"/>
        </w:rPr>
        <w:t xml:space="preserve"> </w:t>
      </w:r>
    </w:p>
    <w:p w14:paraId="257CEE8B" w14:textId="77777777" w:rsidR="00F070F9" w:rsidRPr="00F070F9" w:rsidRDefault="00F070F9" w:rsidP="00F070F9">
      <w:pPr>
        <w:spacing w:after="200" w:line="276" w:lineRule="auto"/>
        <w:rPr>
          <w:rFonts w:ascii="Arial" w:eastAsiaTheme="minorHAnsi" w:hAnsi="Arial" w:cs="Arial"/>
          <w:b/>
          <w:bCs/>
        </w:rPr>
      </w:pPr>
      <w:r w:rsidRPr="00F070F9">
        <w:rPr>
          <w:rFonts w:ascii="Arial" w:eastAsiaTheme="minorHAnsi" w:hAnsi="Arial" w:cs="Arial"/>
          <w:b/>
          <w:bCs/>
        </w:rPr>
        <w:br w:type="page"/>
      </w:r>
    </w:p>
    <w:p w14:paraId="44D81679" w14:textId="77777777" w:rsidR="00F070F9" w:rsidRPr="00F070F9" w:rsidRDefault="00F070F9" w:rsidP="00F070F9">
      <w:pPr>
        <w:autoSpaceDE w:val="0"/>
        <w:autoSpaceDN w:val="0"/>
        <w:adjustRightInd w:val="0"/>
        <w:spacing w:line="360" w:lineRule="auto"/>
        <w:jc w:val="both"/>
        <w:rPr>
          <w:rFonts w:ascii="Arial" w:eastAsiaTheme="minorHAnsi" w:hAnsi="Arial" w:cs="Arial"/>
          <w:b/>
          <w:bCs/>
        </w:rPr>
      </w:pPr>
      <w:r w:rsidRPr="00F070F9">
        <w:rPr>
          <w:rFonts w:ascii="Arial" w:eastAsiaTheme="minorHAnsi" w:hAnsi="Arial" w:cs="Arial"/>
          <w:b/>
          <w:bCs/>
        </w:rPr>
        <w:lastRenderedPageBreak/>
        <w:t>A signed copy of this document is held on file by the Department.</w:t>
      </w:r>
    </w:p>
    <w:p w14:paraId="30E300D7" w14:textId="77777777" w:rsidR="00F070F9" w:rsidRPr="00F070F9" w:rsidRDefault="00F070F9" w:rsidP="00F070F9">
      <w:pPr>
        <w:autoSpaceDE w:val="0"/>
        <w:autoSpaceDN w:val="0"/>
        <w:adjustRightInd w:val="0"/>
        <w:spacing w:line="360" w:lineRule="auto"/>
        <w:jc w:val="both"/>
        <w:rPr>
          <w:rFonts w:ascii="Arial" w:eastAsiaTheme="minorHAnsi" w:hAnsi="Arial" w:cs="Arial"/>
          <w:b/>
          <w:bCs/>
        </w:rPr>
      </w:pPr>
    </w:p>
    <w:p w14:paraId="0FA40CA1" w14:textId="77777777" w:rsidR="00F070F9" w:rsidRPr="00F070F9" w:rsidRDefault="00F070F9" w:rsidP="00F070F9">
      <w:pPr>
        <w:autoSpaceDE w:val="0"/>
        <w:autoSpaceDN w:val="0"/>
        <w:adjustRightInd w:val="0"/>
        <w:spacing w:line="360" w:lineRule="auto"/>
        <w:jc w:val="both"/>
        <w:rPr>
          <w:rFonts w:ascii="Arial" w:eastAsiaTheme="minorHAnsi" w:hAnsi="Arial" w:cs="Arial"/>
          <w:b/>
          <w:bCs/>
        </w:rPr>
      </w:pPr>
    </w:p>
    <w:p w14:paraId="23852BC5" w14:textId="77777777" w:rsidR="00F070F9" w:rsidRPr="00F070F9" w:rsidRDefault="00F070F9" w:rsidP="00F070F9">
      <w:pPr>
        <w:autoSpaceDE w:val="0"/>
        <w:autoSpaceDN w:val="0"/>
        <w:adjustRightInd w:val="0"/>
        <w:spacing w:line="360" w:lineRule="auto"/>
        <w:jc w:val="both"/>
        <w:rPr>
          <w:rFonts w:ascii="Arial" w:eastAsiaTheme="minorHAnsi" w:hAnsi="Arial" w:cs="Arial"/>
          <w:b/>
          <w:bCs/>
        </w:rPr>
      </w:pPr>
    </w:p>
    <w:p w14:paraId="46ECEFA5" w14:textId="77777777" w:rsidR="00F070F9" w:rsidRPr="00F070F9" w:rsidRDefault="00F070F9" w:rsidP="00F070F9">
      <w:pPr>
        <w:autoSpaceDE w:val="0"/>
        <w:autoSpaceDN w:val="0"/>
        <w:adjustRightInd w:val="0"/>
        <w:spacing w:line="360" w:lineRule="auto"/>
        <w:jc w:val="both"/>
        <w:rPr>
          <w:rFonts w:ascii="Arial" w:eastAsiaTheme="minorHAnsi" w:hAnsi="Arial" w:cs="Arial"/>
          <w:b/>
          <w:bCs/>
        </w:rPr>
      </w:pPr>
    </w:p>
    <w:p w14:paraId="0AB266EF"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Signed</w:t>
      </w:r>
      <w:r w:rsidRPr="00F070F9">
        <w:rPr>
          <w:rFonts w:ascii="Arial" w:eastAsiaTheme="minorHAnsi" w:hAnsi="Arial" w:cs="Arial"/>
        </w:rPr>
        <w:tab/>
      </w:r>
      <w:r w:rsidRPr="00F070F9">
        <w:rPr>
          <w:rFonts w:ascii="Arial" w:eastAsiaTheme="minorHAnsi" w:hAnsi="Arial" w:cs="Arial"/>
        </w:rPr>
        <w:tab/>
      </w:r>
      <w:r w:rsidRPr="00F070F9">
        <w:rPr>
          <w:rFonts w:ascii="Arial" w:eastAsiaTheme="minorHAnsi" w:hAnsi="Arial" w:cs="Arial"/>
        </w:rPr>
        <w:tab/>
      </w:r>
      <w:r w:rsidRPr="00F070F9">
        <w:rPr>
          <w:rFonts w:ascii="Arial" w:eastAsiaTheme="minorHAnsi" w:hAnsi="Arial" w:cs="Arial"/>
        </w:rPr>
        <w:tab/>
      </w:r>
      <w:r w:rsidRPr="00F070F9">
        <w:rPr>
          <w:rFonts w:ascii="Arial" w:eastAsiaTheme="minorHAnsi" w:hAnsi="Arial" w:cs="Arial"/>
        </w:rPr>
        <w:tab/>
      </w:r>
      <w:proofErr w:type="spellStart"/>
      <w:r w:rsidRPr="00F070F9">
        <w:rPr>
          <w:rFonts w:ascii="Arial" w:eastAsiaTheme="minorHAnsi" w:hAnsi="Arial" w:cs="Arial"/>
        </w:rPr>
        <w:t>Signed</w:t>
      </w:r>
      <w:proofErr w:type="spellEnd"/>
    </w:p>
    <w:p w14:paraId="79239811"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658DBBAF"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09661DFE"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2D993E97"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6B02EBDD"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Denis McMahon</w:t>
      </w:r>
      <w:r w:rsidRPr="00F070F9">
        <w:rPr>
          <w:rFonts w:ascii="Arial" w:eastAsiaTheme="minorHAnsi" w:hAnsi="Arial" w:cs="Arial"/>
        </w:rPr>
        <w:tab/>
      </w:r>
      <w:r w:rsidRPr="00F070F9">
        <w:rPr>
          <w:rFonts w:ascii="Arial" w:eastAsiaTheme="minorHAnsi" w:hAnsi="Arial" w:cs="Arial"/>
        </w:rPr>
        <w:tab/>
      </w:r>
      <w:r w:rsidRPr="00F070F9">
        <w:rPr>
          <w:rFonts w:ascii="Arial" w:eastAsiaTheme="minorHAnsi" w:hAnsi="Arial" w:cs="Arial"/>
        </w:rPr>
        <w:tab/>
        <w:t xml:space="preserve">          David Small</w:t>
      </w:r>
    </w:p>
    <w:p w14:paraId="6A1F6249" w14:textId="77777777" w:rsidR="00F070F9" w:rsidRPr="00F070F9" w:rsidRDefault="00F070F9" w:rsidP="00F070F9">
      <w:pPr>
        <w:autoSpaceDE w:val="0"/>
        <w:autoSpaceDN w:val="0"/>
        <w:adjustRightInd w:val="0"/>
        <w:spacing w:line="360" w:lineRule="auto"/>
        <w:ind w:left="4395" w:hanging="4395"/>
        <w:jc w:val="both"/>
        <w:rPr>
          <w:rFonts w:ascii="Arial" w:eastAsiaTheme="minorHAnsi" w:hAnsi="Arial" w:cs="Arial"/>
          <w:b/>
          <w:bCs/>
        </w:rPr>
      </w:pPr>
      <w:r w:rsidRPr="00F070F9">
        <w:rPr>
          <w:rFonts w:ascii="Arial" w:eastAsiaTheme="minorHAnsi" w:hAnsi="Arial" w:cs="Arial"/>
        </w:rPr>
        <w:t>DAERA Permanent Secretary                Chief Executive Officer (On behalf of NIEA)</w:t>
      </w:r>
    </w:p>
    <w:p w14:paraId="510A8507"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 xml:space="preserve">Date: </w:t>
      </w:r>
      <w:r w:rsidRPr="00F070F9">
        <w:rPr>
          <w:rFonts w:ascii="Arial" w:eastAsiaTheme="minorHAnsi" w:hAnsi="Arial" w:cs="Arial"/>
        </w:rPr>
        <w:tab/>
      </w:r>
      <w:r w:rsidRPr="00F070F9">
        <w:rPr>
          <w:rFonts w:ascii="Arial" w:eastAsiaTheme="minorHAnsi" w:hAnsi="Arial" w:cs="Arial"/>
        </w:rPr>
        <w:tab/>
      </w:r>
      <w:r w:rsidRPr="00F070F9">
        <w:rPr>
          <w:rFonts w:ascii="Arial" w:eastAsiaTheme="minorHAnsi" w:hAnsi="Arial" w:cs="Arial"/>
        </w:rPr>
        <w:tab/>
      </w:r>
      <w:r w:rsidRPr="00F070F9">
        <w:rPr>
          <w:rFonts w:ascii="Arial" w:eastAsiaTheme="minorHAnsi" w:hAnsi="Arial" w:cs="Arial"/>
        </w:rPr>
        <w:tab/>
      </w:r>
      <w:r w:rsidRPr="00F070F9">
        <w:rPr>
          <w:rFonts w:ascii="Arial" w:eastAsiaTheme="minorHAnsi" w:hAnsi="Arial" w:cs="Arial"/>
        </w:rPr>
        <w:tab/>
      </w:r>
      <w:r w:rsidRPr="00F070F9">
        <w:rPr>
          <w:rFonts w:ascii="Arial" w:eastAsiaTheme="minorHAnsi" w:hAnsi="Arial" w:cs="Arial"/>
        </w:rPr>
        <w:tab/>
        <w:t>Date:</w:t>
      </w:r>
    </w:p>
    <w:p w14:paraId="1B9E36B6"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1FA59D71"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2F95A9CE"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1BA00EB1"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66606162"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1A84D893"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75754F6C" w14:textId="77777777" w:rsidR="00F070F9" w:rsidRPr="00F070F9" w:rsidRDefault="00F070F9" w:rsidP="00F070F9">
      <w:pPr>
        <w:spacing w:after="200" w:line="276" w:lineRule="auto"/>
        <w:rPr>
          <w:rFonts w:ascii="Arial" w:eastAsiaTheme="minorHAnsi" w:hAnsi="Arial" w:cs="Arial"/>
          <w:b/>
          <w:bCs/>
          <w:color w:val="0000FF"/>
        </w:rPr>
      </w:pPr>
      <w:r w:rsidRPr="00F070F9">
        <w:rPr>
          <w:rFonts w:ascii="Arial" w:eastAsiaTheme="minorHAnsi" w:hAnsi="Arial" w:cs="Arial"/>
          <w:b/>
          <w:bCs/>
          <w:color w:val="0000FF"/>
        </w:rPr>
        <w:br w:type="page"/>
      </w:r>
    </w:p>
    <w:p w14:paraId="3074E223" w14:textId="77777777" w:rsidR="00F070F9" w:rsidRPr="006019DB" w:rsidRDefault="00F070F9" w:rsidP="00F070F9">
      <w:pPr>
        <w:autoSpaceDE w:val="0"/>
        <w:autoSpaceDN w:val="0"/>
        <w:adjustRightInd w:val="0"/>
        <w:spacing w:line="360" w:lineRule="auto"/>
        <w:jc w:val="both"/>
        <w:rPr>
          <w:rFonts w:ascii="Arial" w:eastAsiaTheme="minorHAnsi" w:hAnsi="Arial" w:cs="Arial"/>
          <w:b/>
          <w:bCs/>
          <w:color w:val="76923C"/>
        </w:rPr>
      </w:pPr>
      <w:r w:rsidRPr="006019DB">
        <w:rPr>
          <w:rFonts w:ascii="Arial" w:eastAsiaTheme="minorHAnsi" w:hAnsi="Arial" w:cs="Arial"/>
          <w:b/>
          <w:bCs/>
          <w:color w:val="76923C"/>
        </w:rPr>
        <w:lastRenderedPageBreak/>
        <w:t xml:space="preserve">Appendix 1 – Delegated authorities: </w:t>
      </w:r>
    </w:p>
    <w:p w14:paraId="0F1434F4" w14:textId="77777777" w:rsidR="00F070F9" w:rsidRPr="00F070F9" w:rsidRDefault="00F070F9" w:rsidP="00F070F9">
      <w:pPr>
        <w:autoSpaceDE w:val="0"/>
        <w:autoSpaceDN w:val="0"/>
        <w:adjustRightInd w:val="0"/>
        <w:spacing w:line="360" w:lineRule="auto"/>
        <w:jc w:val="both"/>
        <w:rPr>
          <w:rFonts w:ascii="Arial" w:eastAsiaTheme="minorHAnsi" w:hAnsi="Arial" w:cs="Arial"/>
          <w:color w:val="0000FF"/>
        </w:rPr>
      </w:pPr>
    </w:p>
    <w:p w14:paraId="15403F1F" w14:textId="77777777" w:rsidR="00F070F9" w:rsidRPr="006019DB" w:rsidRDefault="00F070F9" w:rsidP="00F070F9">
      <w:pPr>
        <w:autoSpaceDE w:val="0"/>
        <w:autoSpaceDN w:val="0"/>
        <w:adjustRightInd w:val="0"/>
        <w:spacing w:line="360" w:lineRule="auto"/>
        <w:jc w:val="both"/>
        <w:rPr>
          <w:rFonts w:ascii="Arial" w:eastAsiaTheme="minorHAnsi" w:hAnsi="Arial" w:cs="Arial"/>
          <w:color w:val="76923C"/>
        </w:rPr>
      </w:pPr>
      <w:r w:rsidRPr="006019DB">
        <w:rPr>
          <w:rFonts w:ascii="Arial" w:eastAsiaTheme="minorHAnsi" w:hAnsi="Arial" w:cs="Arial"/>
          <w:b/>
          <w:bCs/>
          <w:color w:val="76923C"/>
        </w:rPr>
        <w:t xml:space="preserve">Limits of Delegated Authority </w:t>
      </w:r>
    </w:p>
    <w:p w14:paraId="5CC250DE"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25A52EDD"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 xml:space="preserve">Detailed guidance on categories of Expenditure, Losses and Special Payments </w:t>
      </w:r>
      <w:proofErr w:type="spellStart"/>
      <w:r w:rsidRPr="00F070F9">
        <w:rPr>
          <w:rFonts w:ascii="Arial" w:eastAsiaTheme="minorHAnsi" w:hAnsi="Arial" w:cs="Arial"/>
        </w:rPr>
        <w:t>etc</w:t>
      </w:r>
      <w:proofErr w:type="spellEnd"/>
      <w:r w:rsidRPr="00F070F9">
        <w:rPr>
          <w:rFonts w:ascii="Arial" w:eastAsiaTheme="minorHAnsi" w:hAnsi="Arial" w:cs="Arial"/>
        </w:rPr>
        <w:t xml:space="preserve">; is provided in </w:t>
      </w:r>
      <w:proofErr w:type="spellStart"/>
      <w:r w:rsidRPr="00F070F9">
        <w:rPr>
          <w:rFonts w:ascii="Arial" w:eastAsiaTheme="minorHAnsi" w:hAnsi="Arial" w:cs="Arial"/>
        </w:rPr>
        <w:t>DoF’s</w:t>
      </w:r>
      <w:proofErr w:type="spellEnd"/>
      <w:r w:rsidRPr="00F070F9">
        <w:rPr>
          <w:rFonts w:ascii="Arial" w:eastAsiaTheme="minorHAnsi" w:hAnsi="Arial" w:cs="Arial"/>
        </w:rPr>
        <w:t xml:space="preserve"> ‘Managing Public Money NI’ Annexes 4.10 and 4.13.  Expenditure requiring DoF approval, other than as below, must be obtained through DAERA, is set out in DAO (DFP) 06/12.</w:t>
      </w:r>
    </w:p>
    <w:p w14:paraId="4D03A26F"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1F7B6779"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Subject to legislative requirements and compliance with Departmental and DoF guidelines, the Chief Executive has delegated financial authority from the Principal Accounting Officer to authorise expenditure and disposals within the limits of the NIEA annual budget allocation as follows:</w:t>
      </w:r>
    </w:p>
    <w:p w14:paraId="5C3D5D0E"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338"/>
        <w:gridCol w:w="1842"/>
      </w:tblGrid>
      <w:tr w:rsidR="00F070F9" w:rsidRPr="00F070F9" w14:paraId="3912E33A" w14:textId="77777777" w:rsidTr="008C2048">
        <w:trPr>
          <w:trHeight w:val="388"/>
        </w:trPr>
        <w:tc>
          <w:tcPr>
            <w:tcW w:w="7338" w:type="dxa"/>
            <w:tcBorders>
              <w:right w:val="single" w:sz="4" w:space="0" w:color="auto"/>
            </w:tcBorders>
          </w:tcPr>
          <w:p w14:paraId="3927C298" w14:textId="77777777" w:rsidR="00F070F9" w:rsidRPr="00F070F9" w:rsidRDefault="00F070F9" w:rsidP="00F070F9">
            <w:pPr>
              <w:autoSpaceDE w:val="0"/>
              <w:autoSpaceDN w:val="0"/>
              <w:adjustRightInd w:val="0"/>
              <w:rPr>
                <w:rFonts w:ascii="Arial" w:eastAsiaTheme="minorHAnsi" w:hAnsi="Arial" w:cs="Arial"/>
                <w:color w:val="000000"/>
                <w:sz w:val="23"/>
                <w:szCs w:val="23"/>
              </w:rPr>
            </w:pPr>
          </w:p>
        </w:tc>
        <w:tc>
          <w:tcPr>
            <w:tcW w:w="1842" w:type="dxa"/>
            <w:tcBorders>
              <w:left w:val="single" w:sz="4" w:space="0" w:color="auto"/>
            </w:tcBorders>
            <w:vAlign w:val="center"/>
          </w:tcPr>
          <w:p w14:paraId="45611942" w14:textId="77777777" w:rsidR="00F070F9" w:rsidRPr="00F070F9" w:rsidRDefault="00F070F9" w:rsidP="00F070F9">
            <w:pPr>
              <w:autoSpaceDE w:val="0"/>
              <w:autoSpaceDN w:val="0"/>
              <w:adjustRightInd w:val="0"/>
              <w:jc w:val="center"/>
              <w:rPr>
                <w:rFonts w:ascii="Arial" w:eastAsiaTheme="minorHAnsi" w:hAnsi="Arial" w:cs="Arial"/>
                <w:color w:val="000000"/>
              </w:rPr>
            </w:pPr>
            <w:r w:rsidRPr="00F070F9">
              <w:rPr>
                <w:rFonts w:ascii="Arial" w:eastAsiaTheme="minorHAnsi" w:hAnsi="Arial" w:cs="Arial"/>
                <w:color w:val="000000"/>
              </w:rPr>
              <w:t>Maximum delegated limit</w:t>
            </w:r>
          </w:p>
        </w:tc>
      </w:tr>
      <w:tr w:rsidR="00F070F9" w:rsidRPr="00F070F9" w14:paraId="08CA3E17" w14:textId="77777777" w:rsidTr="008C2048">
        <w:trPr>
          <w:trHeight w:val="584"/>
        </w:trPr>
        <w:tc>
          <w:tcPr>
            <w:tcW w:w="7338" w:type="dxa"/>
            <w:tcBorders>
              <w:right w:val="single" w:sz="4" w:space="0" w:color="auto"/>
            </w:tcBorders>
            <w:vAlign w:val="center"/>
          </w:tcPr>
          <w:p w14:paraId="24A3F147" w14:textId="77777777" w:rsidR="00F070F9" w:rsidRPr="00F070F9" w:rsidRDefault="00F070F9" w:rsidP="00F070F9">
            <w:pPr>
              <w:autoSpaceDE w:val="0"/>
              <w:autoSpaceDN w:val="0"/>
              <w:adjustRightInd w:val="0"/>
              <w:jc w:val="both"/>
              <w:rPr>
                <w:rFonts w:ascii="Arial" w:eastAsiaTheme="minorHAnsi" w:hAnsi="Arial" w:cs="Arial"/>
                <w:color w:val="000000"/>
              </w:rPr>
            </w:pPr>
            <w:r w:rsidRPr="00F070F9">
              <w:rPr>
                <w:rFonts w:ascii="Arial" w:eastAsiaTheme="minorHAnsi" w:hAnsi="Arial" w:cs="Arial"/>
                <w:color w:val="000000"/>
              </w:rPr>
              <w:t xml:space="preserve">Annual expenditure on maintenance of buildings (excluding fees). </w:t>
            </w:r>
          </w:p>
        </w:tc>
        <w:tc>
          <w:tcPr>
            <w:tcW w:w="1842" w:type="dxa"/>
            <w:tcBorders>
              <w:left w:val="single" w:sz="4" w:space="0" w:color="auto"/>
            </w:tcBorders>
            <w:vAlign w:val="center"/>
          </w:tcPr>
          <w:p w14:paraId="406BF607" w14:textId="77777777" w:rsidR="00F070F9" w:rsidRPr="00F070F9" w:rsidRDefault="00F070F9" w:rsidP="00F070F9">
            <w:pPr>
              <w:autoSpaceDE w:val="0"/>
              <w:autoSpaceDN w:val="0"/>
              <w:adjustRightInd w:val="0"/>
              <w:jc w:val="center"/>
              <w:rPr>
                <w:rFonts w:ascii="Arial" w:eastAsiaTheme="minorHAnsi" w:hAnsi="Arial" w:cs="Arial"/>
                <w:color w:val="000000"/>
              </w:rPr>
            </w:pPr>
            <w:r w:rsidRPr="00F070F9">
              <w:rPr>
                <w:rFonts w:ascii="Arial" w:eastAsiaTheme="minorHAnsi" w:hAnsi="Arial" w:cs="Arial"/>
                <w:color w:val="000000"/>
              </w:rPr>
              <w:t>£200,000</w:t>
            </w:r>
          </w:p>
        </w:tc>
      </w:tr>
      <w:tr w:rsidR="00F070F9" w:rsidRPr="00F070F9" w14:paraId="6748D07B" w14:textId="77777777" w:rsidTr="008C2048">
        <w:trPr>
          <w:trHeight w:val="564"/>
        </w:trPr>
        <w:tc>
          <w:tcPr>
            <w:tcW w:w="7338" w:type="dxa"/>
            <w:tcBorders>
              <w:right w:val="single" w:sz="4" w:space="0" w:color="auto"/>
            </w:tcBorders>
            <w:vAlign w:val="center"/>
          </w:tcPr>
          <w:p w14:paraId="51BCC023" w14:textId="77777777" w:rsidR="00F070F9" w:rsidRPr="00F070F9" w:rsidRDefault="00F070F9" w:rsidP="00F070F9">
            <w:pPr>
              <w:autoSpaceDE w:val="0"/>
              <w:autoSpaceDN w:val="0"/>
              <w:adjustRightInd w:val="0"/>
              <w:jc w:val="both"/>
              <w:rPr>
                <w:rFonts w:ascii="Arial" w:eastAsiaTheme="minorHAnsi" w:hAnsi="Arial" w:cs="Arial"/>
                <w:color w:val="000000"/>
              </w:rPr>
            </w:pPr>
            <w:r w:rsidRPr="00F070F9">
              <w:rPr>
                <w:rFonts w:ascii="Arial" w:eastAsiaTheme="minorHAnsi" w:hAnsi="Arial" w:cs="Arial"/>
                <w:color w:val="000000"/>
              </w:rPr>
              <w:t xml:space="preserve">Authorise capital expenditure on individual projects including IT. </w:t>
            </w:r>
          </w:p>
        </w:tc>
        <w:tc>
          <w:tcPr>
            <w:tcW w:w="1842" w:type="dxa"/>
            <w:tcBorders>
              <w:left w:val="single" w:sz="4" w:space="0" w:color="auto"/>
            </w:tcBorders>
            <w:vAlign w:val="center"/>
          </w:tcPr>
          <w:p w14:paraId="5123D901" w14:textId="77777777" w:rsidR="00F070F9" w:rsidRPr="00F070F9" w:rsidRDefault="00F070F9" w:rsidP="00F070F9">
            <w:pPr>
              <w:autoSpaceDE w:val="0"/>
              <w:autoSpaceDN w:val="0"/>
              <w:adjustRightInd w:val="0"/>
              <w:jc w:val="center"/>
              <w:rPr>
                <w:rFonts w:ascii="Arial" w:eastAsiaTheme="minorHAnsi" w:hAnsi="Arial" w:cs="Arial"/>
                <w:color w:val="000000"/>
              </w:rPr>
            </w:pPr>
            <w:r w:rsidRPr="00F070F9">
              <w:rPr>
                <w:rFonts w:ascii="Arial" w:eastAsiaTheme="minorHAnsi" w:hAnsi="Arial" w:cs="Arial"/>
                <w:color w:val="000000"/>
              </w:rPr>
              <w:t>£1,000,000</w:t>
            </w:r>
          </w:p>
        </w:tc>
      </w:tr>
      <w:tr w:rsidR="00F070F9" w:rsidRPr="00F070F9" w14:paraId="1B3E48FE" w14:textId="77777777" w:rsidTr="008C2048">
        <w:trPr>
          <w:trHeight w:val="722"/>
        </w:trPr>
        <w:tc>
          <w:tcPr>
            <w:tcW w:w="7338" w:type="dxa"/>
            <w:tcBorders>
              <w:right w:val="single" w:sz="4" w:space="0" w:color="auto"/>
            </w:tcBorders>
            <w:vAlign w:val="center"/>
          </w:tcPr>
          <w:p w14:paraId="6F72E5B5" w14:textId="77777777" w:rsidR="00F070F9" w:rsidRPr="00F070F9" w:rsidRDefault="00F070F9" w:rsidP="00F070F9">
            <w:pPr>
              <w:autoSpaceDE w:val="0"/>
              <w:autoSpaceDN w:val="0"/>
              <w:adjustRightInd w:val="0"/>
              <w:jc w:val="both"/>
              <w:rPr>
                <w:rFonts w:ascii="Arial" w:eastAsiaTheme="minorHAnsi" w:hAnsi="Arial" w:cs="Arial"/>
                <w:color w:val="000000"/>
              </w:rPr>
            </w:pPr>
            <w:r w:rsidRPr="00F070F9">
              <w:rPr>
                <w:rFonts w:ascii="Arial" w:eastAsiaTheme="minorHAnsi" w:hAnsi="Arial" w:cs="Arial"/>
                <w:color w:val="000000"/>
              </w:rPr>
              <w:t xml:space="preserve">Disposal of assets (land, plantations, buildings, plant, vehicles and machinery) at market value or VLA assessment of market value. </w:t>
            </w:r>
          </w:p>
        </w:tc>
        <w:tc>
          <w:tcPr>
            <w:tcW w:w="1842" w:type="dxa"/>
            <w:tcBorders>
              <w:left w:val="single" w:sz="4" w:space="0" w:color="auto"/>
            </w:tcBorders>
            <w:vAlign w:val="center"/>
          </w:tcPr>
          <w:p w14:paraId="25E34798" w14:textId="77777777" w:rsidR="00F070F9" w:rsidRPr="00F070F9" w:rsidRDefault="00F070F9" w:rsidP="00F070F9">
            <w:pPr>
              <w:autoSpaceDE w:val="0"/>
              <w:autoSpaceDN w:val="0"/>
              <w:adjustRightInd w:val="0"/>
              <w:jc w:val="center"/>
              <w:rPr>
                <w:rFonts w:ascii="Arial" w:eastAsiaTheme="minorHAnsi" w:hAnsi="Arial" w:cs="Arial"/>
                <w:color w:val="000000"/>
              </w:rPr>
            </w:pPr>
            <w:r w:rsidRPr="00F070F9">
              <w:rPr>
                <w:rFonts w:ascii="Arial" w:eastAsiaTheme="minorHAnsi" w:hAnsi="Arial" w:cs="Arial"/>
                <w:color w:val="000000"/>
              </w:rPr>
              <w:t>No limit</w:t>
            </w:r>
          </w:p>
        </w:tc>
      </w:tr>
      <w:tr w:rsidR="00F070F9" w:rsidRPr="00F070F9" w14:paraId="5FAB70FF" w14:textId="77777777" w:rsidTr="008C2048">
        <w:trPr>
          <w:trHeight w:val="690"/>
        </w:trPr>
        <w:tc>
          <w:tcPr>
            <w:tcW w:w="7338" w:type="dxa"/>
            <w:tcBorders>
              <w:right w:val="single" w:sz="4" w:space="0" w:color="auto"/>
            </w:tcBorders>
            <w:vAlign w:val="center"/>
          </w:tcPr>
          <w:p w14:paraId="3F8309A5" w14:textId="77777777" w:rsidR="00F070F9" w:rsidRPr="00F070F9" w:rsidRDefault="00F070F9" w:rsidP="00F070F9">
            <w:pPr>
              <w:autoSpaceDE w:val="0"/>
              <w:autoSpaceDN w:val="0"/>
              <w:adjustRightInd w:val="0"/>
              <w:jc w:val="both"/>
              <w:rPr>
                <w:rFonts w:ascii="Arial" w:eastAsiaTheme="minorHAnsi" w:hAnsi="Arial" w:cs="Arial"/>
                <w:color w:val="000000"/>
              </w:rPr>
            </w:pPr>
            <w:r w:rsidRPr="00F070F9">
              <w:rPr>
                <w:rFonts w:ascii="Arial" w:eastAsiaTheme="minorHAnsi" w:hAnsi="Arial" w:cs="Arial"/>
                <w:color w:val="000000"/>
              </w:rPr>
              <w:t xml:space="preserve">Authorise the settlement of compensation claims, write-offs, ex gratia and extra statutory payments per claim. </w:t>
            </w:r>
          </w:p>
        </w:tc>
        <w:tc>
          <w:tcPr>
            <w:tcW w:w="1842" w:type="dxa"/>
            <w:tcBorders>
              <w:left w:val="single" w:sz="4" w:space="0" w:color="auto"/>
            </w:tcBorders>
            <w:vAlign w:val="center"/>
          </w:tcPr>
          <w:p w14:paraId="2115E2D3" w14:textId="77777777" w:rsidR="00F070F9" w:rsidRPr="00F070F9" w:rsidRDefault="00F070F9" w:rsidP="00F070F9">
            <w:pPr>
              <w:autoSpaceDE w:val="0"/>
              <w:autoSpaceDN w:val="0"/>
              <w:adjustRightInd w:val="0"/>
              <w:jc w:val="center"/>
              <w:rPr>
                <w:rFonts w:ascii="Arial" w:eastAsiaTheme="minorHAnsi" w:hAnsi="Arial" w:cs="Arial"/>
                <w:color w:val="000000"/>
              </w:rPr>
            </w:pPr>
            <w:r w:rsidRPr="00F070F9">
              <w:rPr>
                <w:rFonts w:ascii="Arial" w:eastAsiaTheme="minorHAnsi" w:hAnsi="Arial" w:cs="Arial"/>
                <w:color w:val="000000"/>
              </w:rPr>
              <w:t>£100,000</w:t>
            </w:r>
          </w:p>
        </w:tc>
      </w:tr>
      <w:tr w:rsidR="00F070F9" w:rsidRPr="00F070F9" w14:paraId="22937D6D" w14:textId="77777777" w:rsidTr="008C2048">
        <w:trPr>
          <w:trHeight w:val="978"/>
        </w:trPr>
        <w:tc>
          <w:tcPr>
            <w:tcW w:w="7338" w:type="dxa"/>
            <w:tcBorders>
              <w:right w:val="single" w:sz="4" w:space="0" w:color="auto"/>
            </w:tcBorders>
            <w:vAlign w:val="center"/>
          </w:tcPr>
          <w:p w14:paraId="4F1AD741" w14:textId="77777777" w:rsidR="00F070F9" w:rsidRPr="00F070F9" w:rsidRDefault="00F070F9" w:rsidP="00F070F9">
            <w:pPr>
              <w:autoSpaceDE w:val="0"/>
              <w:autoSpaceDN w:val="0"/>
              <w:adjustRightInd w:val="0"/>
              <w:jc w:val="both"/>
              <w:rPr>
                <w:rFonts w:ascii="Arial" w:eastAsiaTheme="minorHAnsi" w:hAnsi="Arial" w:cs="Arial"/>
                <w:color w:val="000000"/>
              </w:rPr>
            </w:pPr>
            <w:r w:rsidRPr="00F070F9">
              <w:rPr>
                <w:rFonts w:ascii="Arial" w:eastAsiaTheme="minorHAnsi" w:hAnsi="Arial" w:cs="Arial"/>
                <w:color w:val="000000"/>
              </w:rPr>
              <w:t xml:space="preserve">Expenditure on individual external consultancy assignments is subject to Ministerial approval.  For any cases over £75k DoF approval is required. </w:t>
            </w:r>
          </w:p>
        </w:tc>
        <w:tc>
          <w:tcPr>
            <w:tcW w:w="1842" w:type="dxa"/>
            <w:tcBorders>
              <w:left w:val="single" w:sz="4" w:space="0" w:color="auto"/>
            </w:tcBorders>
            <w:vAlign w:val="center"/>
          </w:tcPr>
          <w:p w14:paraId="53C0B2AD" w14:textId="77777777" w:rsidR="00F070F9" w:rsidRPr="00F070F9" w:rsidRDefault="00F070F9" w:rsidP="00F070F9">
            <w:pPr>
              <w:autoSpaceDE w:val="0"/>
              <w:autoSpaceDN w:val="0"/>
              <w:adjustRightInd w:val="0"/>
              <w:jc w:val="center"/>
              <w:rPr>
                <w:rFonts w:ascii="Arial" w:eastAsiaTheme="minorHAnsi" w:hAnsi="Arial" w:cs="Arial"/>
                <w:color w:val="000000"/>
              </w:rPr>
            </w:pPr>
            <w:r w:rsidRPr="00F070F9">
              <w:rPr>
                <w:rFonts w:ascii="Arial" w:eastAsiaTheme="minorHAnsi" w:hAnsi="Arial" w:cs="Arial"/>
                <w:color w:val="000000"/>
              </w:rPr>
              <w:t>N/A</w:t>
            </w:r>
          </w:p>
        </w:tc>
      </w:tr>
      <w:tr w:rsidR="00F070F9" w:rsidRPr="00F070F9" w14:paraId="04D53183" w14:textId="77777777" w:rsidTr="008C2048">
        <w:trPr>
          <w:trHeight w:val="1262"/>
        </w:trPr>
        <w:tc>
          <w:tcPr>
            <w:tcW w:w="7338" w:type="dxa"/>
            <w:tcBorders>
              <w:right w:val="single" w:sz="4" w:space="0" w:color="auto"/>
            </w:tcBorders>
            <w:vAlign w:val="center"/>
          </w:tcPr>
          <w:p w14:paraId="0F3F8BA1" w14:textId="77777777" w:rsidR="00F070F9" w:rsidRPr="00F070F9" w:rsidRDefault="00F070F9" w:rsidP="00F070F9">
            <w:pPr>
              <w:autoSpaceDE w:val="0"/>
              <w:autoSpaceDN w:val="0"/>
              <w:adjustRightInd w:val="0"/>
              <w:jc w:val="both"/>
              <w:rPr>
                <w:rFonts w:ascii="Arial" w:eastAsiaTheme="minorHAnsi" w:hAnsi="Arial" w:cs="Arial"/>
                <w:color w:val="000000"/>
              </w:rPr>
            </w:pPr>
            <w:r w:rsidRPr="00F070F9">
              <w:rPr>
                <w:rFonts w:ascii="Arial" w:eastAsiaTheme="minorHAnsi" w:hAnsi="Arial" w:cs="Arial"/>
                <w:color w:val="000000"/>
              </w:rPr>
              <w:t xml:space="preserve">Authority to enter into multi-annual agreements with other Government Departments and their Agencies in the UK and Ireland, for example to support monitoring and reporting, and to support research and other scientific activity. </w:t>
            </w:r>
          </w:p>
        </w:tc>
        <w:tc>
          <w:tcPr>
            <w:tcW w:w="1842" w:type="dxa"/>
            <w:tcBorders>
              <w:left w:val="single" w:sz="4" w:space="0" w:color="auto"/>
            </w:tcBorders>
            <w:vAlign w:val="center"/>
          </w:tcPr>
          <w:p w14:paraId="13DC487A" w14:textId="77777777" w:rsidR="00F070F9" w:rsidRPr="00F070F9" w:rsidRDefault="00F070F9" w:rsidP="00F070F9">
            <w:pPr>
              <w:autoSpaceDE w:val="0"/>
              <w:autoSpaceDN w:val="0"/>
              <w:adjustRightInd w:val="0"/>
              <w:jc w:val="center"/>
              <w:rPr>
                <w:rFonts w:ascii="Arial" w:eastAsiaTheme="minorHAnsi" w:hAnsi="Arial" w:cs="Arial"/>
                <w:color w:val="000000"/>
              </w:rPr>
            </w:pPr>
            <w:r w:rsidRPr="00F070F9">
              <w:rPr>
                <w:rFonts w:ascii="Arial" w:eastAsiaTheme="minorHAnsi" w:hAnsi="Arial" w:cs="Arial"/>
                <w:color w:val="000000"/>
              </w:rPr>
              <w:t>£100,000</w:t>
            </w:r>
          </w:p>
        </w:tc>
      </w:tr>
    </w:tbl>
    <w:p w14:paraId="01D9231E"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0224F60B"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 xml:space="preserve">Any proposed action which would exceed the above delegations will be referred to the Department for prior approval.  The financial delegations will be subject to periodic review and may be varied by agreement between the NIEA and the Department. </w:t>
      </w:r>
    </w:p>
    <w:p w14:paraId="5EFFA3B1"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1037A7C6"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lastRenderedPageBreak/>
        <w:t>Any contractual commitments that would entail significant levels of spending in future years for which budgets have not been set must be referred to DoF for approval through DAERA.</w:t>
      </w:r>
    </w:p>
    <w:p w14:paraId="422C0709"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2E16AF46" w14:textId="77777777" w:rsidR="00F070F9" w:rsidRPr="006019DB" w:rsidRDefault="00F070F9" w:rsidP="00F070F9">
      <w:pPr>
        <w:autoSpaceDE w:val="0"/>
        <w:autoSpaceDN w:val="0"/>
        <w:adjustRightInd w:val="0"/>
        <w:spacing w:line="360" w:lineRule="auto"/>
        <w:jc w:val="both"/>
        <w:rPr>
          <w:rFonts w:ascii="Arial" w:eastAsiaTheme="minorHAnsi" w:hAnsi="Arial" w:cs="Arial"/>
          <w:color w:val="76923C"/>
        </w:rPr>
      </w:pPr>
      <w:r w:rsidRPr="006019DB">
        <w:rPr>
          <w:rFonts w:ascii="Arial" w:eastAsiaTheme="minorHAnsi" w:hAnsi="Arial" w:cs="Arial"/>
          <w:b/>
          <w:bCs/>
          <w:color w:val="76923C"/>
        </w:rPr>
        <w:t xml:space="preserve">In-Year Budgetary Flexibility </w:t>
      </w:r>
    </w:p>
    <w:p w14:paraId="374EE373"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68789681"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NIEA expenditure falls into two categories:</w:t>
      </w:r>
    </w:p>
    <w:p w14:paraId="7532C9FF" w14:textId="77777777" w:rsidR="00F070F9" w:rsidRPr="00F070F9" w:rsidRDefault="00F070F9" w:rsidP="00031A0E">
      <w:pPr>
        <w:numPr>
          <w:ilvl w:val="0"/>
          <w:numId w:val="41"/>
        </w:numPr>
        <w:autoSpaceDE w:val="0"/>
        <w:autoSpaceDN w:val="0"/>
        <w:adjustRightInd w:val="0"/>
        <w:spacing w:after="200" w:line="360" w:lineRule="auto"/>
        <w:ind w:left="993" w:hanging="426"/>
        <w:contextualSpacing/>
        <w:jc w:val="both"/>
        <w:rPr>
          <w:rFonts w:ascii="Arial" w:eastAsiaTheme="minorHAnsi" w:hAnsi="Arial" w:cs="Arial"/>
          <w:color w:val="000000"/>
          <w:sz w:val="23"/>
          <w:szCs w:val="23"/>
        </w:rPr>
      </w:pPr>
      <w:r w:rsidRPr="00F070F9">
        <w:rPr>
          <w:rFonts w:ascii="Arial" w:eastAsiaTheme="minorHAnsi" w:hAnsi="Arial" w:cs="Arial"/>
          <w:b/>
          <w:bCs/>
          <w:color w:val="000000"/>
        </w:rPr>
        <w:t xml:space="preserve">Resource Expenditure </w:t>
      </w:r>
      <w:r w:rsidRPr="00F070F9">
        <w:rPr>
          <w:rFonts w:ascii="Arial" w:eastAsiaTheme="minorHAnsi" w:hAnsi="Arial" w:cs="Arial"/>
          <w:color w:val="000000"/>
        </w:rPr>
        <w:t>includes salaries and wages, travel and subsistence, and general administrative expenses such as electricity, telephones, heating etc.; and the cost of materials and supplies used in day to day operations and running costs of plant, vehicles and machinery. It also includes certain grant support payments; and</w:t>
      </w:r>
    </w:p>
    <w:p w14:paraId="387C347F" w14:textId="77777777" w:rsidR="00F070F9" w:rsidRPr="00F070F9" w:rsidRDefault="00F070F9" w:rsidP="00031A0E">
      <w:pPr>
        <w:numPr>
          <w:ilvl w:val="0"/>
          <w:numId w:val="41"/>
        </w:numPr>
        <w:autoSpaceDE w:val="0"/>
        <w:autoSpaceDN w:val="0"/>
        <w:adjustRightInd w:val="0"/>
        <w:spacing w:after="200" w:line="360" w:lineRule="auto"/>
        <w:ind w:left="993" w:hanging="426"/>
        <w:contextualSpacing/>
        <w:jc w:val="both"/>
        <w:rPr>
          <w:rFonts w:ascii="Arial" w:eastAsiaTheme="minorHAnsi" w:hAnsi="Arial" w:cs="Arial"/>
          <w:color w:val="000000"/>
          <w:sz w:val="23"/>
          <w:szCs w:val="23"/>
        </w:rPr>
      </w:pPr>
      <w:r w:rsidRPr="00F070F9">
        <w:rPr>
          <w:rFonts w:ascii="Arial" w:eastAsiaTheme="minorHAnsi" w:hAnsi="Arial" w:cs="Arial"/>
          <w:b/>
          <w:bCs/>
          <w:color w:val="000000"/>
        </w:rPr>
        <w:t xml:space="preserve">Capital Expenditure </w:t>
      </w:r>
      <w:r w:rsidRPr="00F070F9">
        <w:rPr>
          <w:rFonts w:ascii="Arial" w:eastAsiaTheme="minorHAnsi" w:hAnsi="Arial" w:cs="Arial"/>
          <w:color w:val="000000"/>
        </w:rPr>
        <w:t>includes the purchase of land; purchase of new and replacement plant, vehicles and equipment; and payment of incentives to encourage projects in keeping with the environmental objectives of the agency (capital grant) and providing public recreation infrastructure on NIEA lands.</w:t>
      </w:r>
      <w:r w:rsidRPr="00F070F9">
        <w:rPr>
          <w:rFonts w:ascii="Arial" w:eastAsiaTheme="minorHAnsi" w:hAnsi="Arial" w:cs="Arial"/>
          <w:color w:val="000000"/>
          <w:sz w:val="23"/>
          <w:szCs w:val="23"/>
        </w:rPr>
        <w:t xml:space="preserve"> </w:t>
      </w:r>
    </w:p>
    <w:p w14:paraId="0FF6C588"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09049A46"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Subject to compliance with Departmental and DoF guidelines, and for the purpose of flexibly managing these budgets to best effect, the Chief Executive may request, through in-year monitoring arrangements, to:</w:t>
      </w:r>
    </w:p>
    <w:p w14:paraId="109F14D2" w14:textId="77777777" w:rsidR="00F070F9" w:rsidRPr="00F070F9" w:rsidRDefault="00F070F9" w:rsidP="00031A0E">
      <w:pPr>
        <w:numPr>
          <w:ilvl w:val="0"/>
          <w:numId w:val="42"/>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Re-allocate financial provision within each of the above categories;</w:t>
      </w:r>
    </w:p>
    <w:p w14:paraId="41EE8844" w14:textId="77777777" w:rsidR="00F070F9" w:rsidRPr="00F070F9" w:rsidRDefault="00F070F9" w:rsidP="00031A0E">
      <w:pPr>
        <w:numPr>
          <w:ilvl w:val="0"/>
          <w:numId w:val="42"/>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Re-allocate provision from current to capital; and</w:t>
      </w:r>
    </w:p>
    <w:p w14:paraId="76EE7995" w14:textId="77777777" w:rsidR="00F070F9" w:rsidRPr="00F070F9" w:rsidRDefault="00F070F9" w:rsidP="00031A0E">
      <w:pPr>
        <w:numPr>
          <w:ilvl w:val="0"/>
          <w:numId w:val="42"/>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 xml:space="preserve">Utilise excess appropriations in aid (in year) to supplement current expenditure. </w:t>
      </w:r>
    </w:p>
    <w:p w14:paraId="35BB4403"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6C2CFCBB" w14:textId="77777777" w:rsidR="00F070F9" w:rsidRPr="006019DB" w:rsidRDefault="00F070F9" w:rsidP="00F070F9">
      <w:pPr>
        <w:autoSpaceDE w:val="0"/>
        <w:autoSpaceDN w:val="0"/>
        <w:adjustRightInd w:val="0"/>
        <w:spacing w:line="360" w:lineRule="auto"/>
        <w:jc w:val="both"/>
        <w:rPr>
          <w:rFonts w:ascii="Arial" w:eastAsiaTheme="minorHAnsi" w:hAnsi="Arial" w:cs="Arial"/>
          <w:b/>
          <w:bCs/>
          <w:color w:val="76923C"/>
        </w:rPr>
      </w:pPr>
      <w:r w:rsidRPr="006019DB">
        <w:rPr>
          <w:rFonts w:ascii="Arial" w:eastAsiaTheme="minorHAnsi" w:hAnsi="Arial" w:cs="Arial"/>
          <w:b/>
          <w:bCs/>
          <w:color w:val="76923C"/>
        </w:rPr>
        <w:t>Other Controls and Delegations</w:t>
      </w:r>
    </w:p>
    <w:p w14:paraId="14E88361" w14:textId="77777777" w:rsidR="00F070F9" w:rsidRPr="00F070F9" w:rsidRDefault="00F070F9" w:rsidP="00F070F9">
      <w:pPr>
        <w:autoSpaceDE w:val="0"/>
        <w:autoSpaceDN w:val="0"/>
        <w:adjustRightInd w:val="0"/>
        <w:spacing w:line="360" w:lineRule="auto"/>
        <w:jc w:val="both"/>
        <w:rPr>
          <w:rFonts w:ascii="Arial" w:eastAsiaTheme="minorHAnsi" w:hAnsi="Arial" w:cs="Arial"/>
          <w:b/>
          <w:bCs/>
        </w:rPr>
      </w:pPr>
    </w:p>
    <w:p w14:paraId="3704D404" w14:textId="77777777" w:rsidR="00F070F9" w:rsidRPr="00F070F9" w:rsidRDefault="00F070F9" w:rsidP="00031A0E">
      <w:pPr>
        <w:numPr>
          <w:ilvl w:val="0"/>
          <w:numId w:val="43"/>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NIEA must also comply with other controls that might be periodically imposed by, for example, DoF.  These will be notified separately;</w:t>
      </w:r>
    </w:p>
    <w:p w14:paraId="4F4664A2" w14:textId="77777777" w:rsidR="00F070F9" w:rsidRPr="00F070F9" w:rsidRDefault="00F070F9" w:rsidP="00031A0E">
      <w:pPr>
        <w:numPr>
          <w:ilvl w:val="0"/>
          <w:numId w:val="43"/>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The CEO will have delegated authority to take decisions or approve action that would otherwise require the authority of a member of the Department’s Top Management Group (TMG) or Board; and</w:t>
      </w:r>
    </w:p>
    <w:p w14:paraId="5A8F8A1E" w14:textId="77777777" w:rsidR="00F070F9" w:rsidRPr="00F070F9" w:rsidRDefault="00F070F9" w:rsidP="00031A0E">
      <w:pPr>
        <w:numPr>
          <w:ilvl w:val="0"/>
          <w:numId w:val="43"/>
        </w:numPr>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 xml:space="preserve">The CEO will have authority to enter into multi-annual agreements with other public sector bodies in Northern Ireland and Ireland for purposes </w:t>
      </w:r>
      <w:r w:rsidRPr="00F070F9">
        <w:rPr>
          <w:rFonts w:ascii="Arial" w:eastAsiaTheme="minorHAnsi" w:hAnsi="Arial" w:cs="Arial"/>
        </w:rPr>
        <w:lastRenderedPageBreak/>
        <w:t xml:space="preserve">outside the Agency’s normal statutory functions where there is a clear public interest.  The scope of such agreements includes but is not confined to safeguarding animal or public health; fire prevention, training and </w:t>
      </w:r>
      <w:proofErr w:type="spellStart"/>
      <w:r w:rsidRPr="00F070F9">
        <w:rPr>
          <w:rFonts w:ascii="Arial" w:eastAsiaTheme="minorHAnsi" w:hAnsi="Arial" w:cs="Arial"/>
        </w:rPr>
        <w:t>fire fighting</w:t>
      </w:r>
      <w:proofErr w:type="spellEnd"/>
      <w:r w:rsidRPr="00F070F9">
        <w:rPr>
          <w:rFonts w:ascii="Arial" w:eastAsiaTheme="minorHAnsi" w:hAnsi="Arial" w:cs="Arial"/>
        </w:rPr>
        <w:t xml:space="preserve">; and tourism. </w:t>
      </w:r>
    </w:p>
    <w:p w14:paraId="4FB296FC"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11572594"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5749650C" w14:textId="77777777" w:rsidR="00F070F9" w:rsidRPr="00F070F9" w:rsidRDefault="00F070F9" w:rsidP="00F070F9">
      <w:pPr>
        <w:autoSpaceDE w:val="0"/>
        <w:autoSpaceDN w:val="0"/>
        <w:adjustRightInd w:val="0"/>
        <w:spacing w:line="360" w:lineRule="auto"/>
        <w:jc w:val="both"/>
        <w:rPr>
          <w:rFonts w:ascii="Arial" w:eastAsiaTheme="minorHAnsi" w:hAnsi="Arial" w:cs="Arial"/>
          <w:b/>
          <w:bCs/>
        </w:rPr>
      </w:pPr>
    </w:p>
    <w:p w14:paraId="35B665BC" w14:textId="77777777" w:rsidR="00F070F9" w:rsidRPr="00F070F9" w:rsidRDefault="00F070F9" w:rsidP="00F070F9">
      <w:pPr>
        <w:autoSpaceDE w:val="0"/>
        <w:autoSpaceDN w:val="0"/>
        <w:adjustRightInd w:val="0"/>
        <w:spacing w:line="360" w:lineRule="auto"/>
        <w:jc w:val="both"/>
        <w:rPr>
          <w:rFonts w:ascii="Arial" w:eastAsiaTheme="minorHAnsi" w:hAnsi="Arial" w:cs="Arial"/>
          <w:b/>
          <w:bCs/>
        </w:rPr>
      </w:pPr>
    </w:p>
    <w:p w14:paraId="3169B81C" w14:textId="77777777" w:rsidR="00F070F9" w:rsidRPr="00F070F9" w:rsidRDefault="00F070F9" w:rsidP="00F070F9">
      <w:pPr>
        <w:autoSpaceDE w:val="0"/>
        <w:autoSpaceDN w:val="0"/>
        <w:adjustRightInd w:val="0"/>
        <w:spacing w:line="360" w:lineRule="auto"/>
        <w:jc w:val="both"/>
        <w:rPr>
          <w:rFonts w:ascii="Arial" w:eastAsiaTheme="minorHAnsi" w:hAnsi="Arial" w:cs="Arial"/>
          <w:b/>
          <w:bCs/>
        </w:rPr>
      </w:pPr>
    </w:p>
    <w:p w14:paraId="3FC8E9B5" w14:textId="77777777" w:rsidR="00F070F9" w:rsidRPr="00F070F9" w:rsidRDefault="00F070F9" w:rsidP="00F070F9">
      <w:pPr>
        <w:autoSpaceDE w:val="0"/>
        <w:autoSpaceDN w:val="0"/>
        <w:adjustRightInd w:val="0"/>
        <w:spacing w:line="360" w:lineRule="auto"/>
        <w:jc w:val="both"/>
        <w:rPr>
          <w:rFonts w:ascii="Arial" w:eastAsiaTheme="minorHAnsi" w:hAnsi="Arial" w:cs="Arial"/>
          <w:b/>
          <w:bCs/>
        </w:rPr>
      </w:pPr>
    </w:p>
    <w:p w14:paraId="19BA8EF0" w14:textId="77777777" w:rsidR="00F070F9" w:rsidRPr="00F070F9" w:rsidRDefault="00F070F9" w:rsidP="00F070F9">
      <w:pPr>
        <w:spacing w:after="200" w:line="276" w:lineRule="auto"/>
        <w:rPr>
          <w:rFonts w:ascii="Arial" w:eastAsiaTheme="minorHAnsi" w:hAnsi="Arial" w:cs="Arial"/>
          <w:b/>
          <w:bCs/>
          <w:color w:val="0000FF"/>
        </w:rPr>
      </w:pPr>
      <w:r w:rsidRPr="00F070F9">
        <w:rPr>
          <w:rFonts w:ascii="Arial" w:eastAsiaTheme="minorHAnsi" w:hAnsi="Arial" w:cs="Arial"/>
          <w:b/>
          <w:bCs/>
          <w:color w:val="0000FF"/>
        </w:rPr>
        <w:br w:type="page"/>
      </w:r>
    </w:p>
    <w:p w14:paraId="250A39EC" w14:textId="77777777" w:rsidR="00F070F9" w:rsidRPr="006019DB" w:rsidRDefault="00F070F9" w:rsidP="00F070F9">
      <w:pPr>
        <w:autoSpaceDE w:val="0"/>
        <w:autoSpaceDN w:val="0"/>
        <w:adjustRightInd w:val="0"/>
        <w:spacing w:line="360" w:lineRule="auto"/>
        <w:jc w:val="both"/>
        <w:rPr>
          <w:rFonts w:ascii="Arial" w:eastAsiaTheme="minorHAnsi" w:hAnsi="Arial" w:cs="Arial"/>
          <w:color w:val="76923C"/>
        </w:rPr>
      </w:pPr>
      <w:r w:rsidRPr="006019DB">
        <w:rPr>
          <w:rFonts w:ascii="Arial" w:eastAsiaTheme="minorHAnsi" w:hAnsi="Arial" w:cs="Arial"/>
          <w:b/>
          <w:bCs/>
          <w:color w:val="76923C"/>
        </w:rPr>
        <w:lastRenderedPageBreak/>
        <w:t xml:space="preserve">Appendix 2 general guidance and instructions </w:t>
      </w:r>
    </w:p>
    <w:p w14:paraId="145CD712"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48B39A31"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 xml:space="preserve">NIEA shall comply with the following: </w:t>
      </w:r>
    </w:p>
    <w:p w14:paraId="2D2F1CAC"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This Framework Document;</w:t>
      </w:r>
    </w:p>
    <w:p w14:paraId="036BC848"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 xml:space="preserve">Appropriate adaptations of sections of Corporate Governance in Central Government Departments: Code of Good Practice NI 2013 </w:t>
      </w:r>
      <w:hyperlink r:id="rId17" w:history="1">
        <w:r w:rsidRPr="00F070F9">
          <w:rPr>
            <w:rFonts w:ascii="Arial" w:eastAsiaTheme="minorHAnsi" w:hAnsi="Arial" w:cs="Arial"/>
            <w:color w:val="0000FF" w:themeColor="hyperlink"/>
            <w:u w:val="single"/>
          </w:rPr>
          <w:t>https://www.finance-ni.gov.uk/sites/default/files/publications/dfp/daodfp0613att.pdf</w:t>
        </w:r>
      </w:hyperlink>
      <w:r w:rsidRPr="00F070F9">
        <w:rPr>
          <w:rFonts w:ascii="Arial" w:eastAsiaTheme="minorHAnsi" w:hAnsi="Arial" w:cs="Arial"/>
        </w:rPr>
        <w:t xml:space="preserve"> ;</w:t>
      </w:r>
    </w:p>
    <w:p w14:paraId="58EF24CE"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 xml:space="preserve">Code of Conduct for Board Members of Public Bodies </w:t>
      </w:r>
      <w:hyperlink r:id="rId18" w:history="1">
        <w:r w:rsidRPr="00F070F9">
          <w:rPr>
            <w:rFonts w:ascii="Arial" w:eastAsiaTheme="minorHAnsi" w:hAnsi="Arial" w:cs="Arial"/>
            <w:color w:val="0000FF" w:themeColor="hyperlink"/>
            <w:u w:val="single"/>
          </w:rPr>
          <w:t>https://www.gov.uk/government/uploads/system/uploads/attachment_data/file/411434/code-of-conduct_tcm6-38901__1_.pdf</w:t>
        </w:r>
      </w:hyperlink>
      <w:r w:rsidRPr="00F070F9">
        <w:rPr>
          <w:rFonts w:ascii="Arial" w:eastAsiaTheme="minorHAnsi" w:hAnsi="Arial" w:cs="Arial"/>
        </w:rPr>
        <w:t xml:space="preserve"> ;</w:t>
      </w:r>
    </w:p>
    <w:p w14:paraId="6963EAF2"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 xml:space="preserve">Managing Public Money (MPMNI) </w:t>
      </w:r>
      <w:hyperlink r:id="rId19" w:history="1">
        <w:r w:rsidRPr="00F070F9">
          <w:rPr>
            <w:rFonts w:ascii="Arial" w:eastAsiaTheme="minorHAnsi" w:hAnsi="Arial" w:cs="Arial"/>
            <w:color w:val="0000FF" w:themeColor="hyperlink"/>
            <w:u w:val="single"/>
          </w:rPr>
          <w:t>https://www.finance-ni.gov.uk/articles/managing-public-money-ni-mpmni</w:t>
        </w:r>
      </w:hyperlink>
      <w:r w:rsidRPr="00F070F9">
        <w:rPr>
          <w:rFonts w:ascii="Arial" w:eastAsiaTheme="minorHAnsi" w:hAnsi="Arial" w:cs="Arial"/>
        </w:rPr>
        <w:t xml:space="preserve"> ;</w:t>
      </w:r>
    </w:p>
    <w:p w14:paraId="39392646"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 xml:space="preserve">Fees and Charges Guide, Chapter 6 of Managing Public Money </w:t>
      </w:r>
      <w:hyperlink r:id="rId20" w:history="1">
        <w:r w:rsidRPr="00F070F9">
          <w:rPr>
            <w:rFonts w:ascii="Arial" w:eastAsiaTheme="minorHAnsi" w:hAnsi="Arial" w:cs="Arial"/>
            <w:color w:val="0000FF" w:themeColor="hyperlink"/>
            <w:u w:val="single"/>
          </w:rPr>
          <w:t>https://www.finance-ni.gov.uk/sites/default/files/publications/dfp/managing-public-money-ni-chapter-06.pdf</w:t>
        </w:r>
      </w:hyperlink>
      <w:r w:rsidRPr="00F070F9">
        <w:rPr>
          <w:rFonts w:ascii="Arial" w:eastAsiaTheme="minorHAnsi" w:hAnsi="Arial" w:cs="Arial"/>
        </w:rPr>
        <w:t xml:space="preserve"> ;</w:t>
      </w:r>
    </w:p>
    <w:p w14:paraId="607E1588"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 xml:space="preserve">Banking: Annex 5.7 of Managing Public Money NI </w:t>
      </w:r>
      <w:hyperlink r:id="rId21" w:history="1">
        <w:r w:rsidRPr="00F070F9">
          <w:rPr>
            <w:rFonts w:ascii="Arial" w:eastAsiaTheme="minorHAnsi" w:hAnsi="Arial" w:cs="Arial"/>
            <w:color w:val="0000FF" w:themeColor="hyperlink"/>
            <w:u w:val="single"/>
          </w:rPr>
          <w:t>https://www.finance-ni.gov.uk/sites/default/files/publications/dfp/a.5.7-banking.pdf</w:t>
        </w:r>
      </w:hyperlink>
      <w:r w:rsidRPr="00F070F9">
        <w:rPr>
          <w:rFonts w:ascii="Arial" w:eastAsiaTheme="minorHAnsi" w:hAnsi="Arial" w:cs="Arial"/>
        </w:rPr>
        <w:t xml:space="preserve"> ;</w:t>
      </w:r>
    </w:p>
    <w:p w14:paraId="600CF4E5"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 xml:space="preserve">Relevant Freedom of Information Act and Environmental Information Regulations guidance and instructions (Ministry of Justice) </w:t>
      </w:r>
      <w:hyperlink r:id="rId22" w:history="1">
        <w:r w:rsidRPr="00F070F9">
          <w:rPr>
            <w:rFonts w:ascii="Arial" w:eastAsiaTheme="minorHAnsi" w:hAnsi="Arial" w:cs="Arial"/>
            <w:color w:val="0000FF" w:themeColor="hyperlink"/>
            <w:u w:val="single"/>
          </w:rPr>
          <w:t>https://www.gov.uk/government/uploads/system/uploads/attachment_data/file/16868/foiguidance_may08.pdf</w:t>
        </w:r>
      </w:hyperlink>
      <w:r w:rsidRPr="00F070F9">
        <w:rPr>
          <w:rFonts w:ascii="Arial" w:eastAsiaTheme="minorHAnsi" w:hAnsi="Arial" w:cs="Arial"/>
        </w:rPr>
        <w:t xml:space="preserve"> ;</w:t>
      </w:r>
    </w:p>
    <w:p w14:paraId="6C1BE402"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 xml:space="preserve">Working with Others – Chapter 7 Managing Public Money NI </w:t>
      </w:r>
      <w:hyperlink r:id="rId23" w:history="1">
        <w:r w:rsidRPr="00F070F9">
          <w:rPr>
            <w:rFonts w:ascii="Arial" w:eastAsiaTheme="minorHAnsi" w:hAnsi="Arial" w:cs="Arial"/>
            <w:color w:val="0000FF" w:themeColor="hyperlink"/>
            <w:u w:val="single"/>
          </w:rPr>
          <w:t>https://www.finance-ni.gov.uk/sites/default/files/publications/dfp/managing-public-money-ni-chapter-07.pdf</w:t>
        </w:r>
      </w:hyperlink>
      <w:r w:rsidRPr="00F070F9">
        <w:rPr>
          <w:rFonts w:ascii="Arial" w:eastAsiaTheme="minorHAnsi" w:hAnsi="Arial" w:cs="Arial"/>
        </w:rPr>
        <w:t xml:space="preserve"> ;</w:t>
      </w:r>
    </w:p>
    <w:p w14:paraId="0507135F"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 xml:space="preserve">Public Sector Internal Audit Standards </w:t>
      </w:r>
      <w:hyperlink r:id="rId24" w:history="1">
        <w:r w:rsidRPr="00F070F9">
          <w:rPr>
            <w:rFonts w:ascii="Arial" w:eastAsiaTheme="minorHAnsi" w:hAnsi="Arial" w:cs="Arial"/>
            <w:color w:val="0000FF" w:themeColor="hyperlink"/>
            <w:u w:val="single"/>
          </w:rPr>
          <w:t>https://www.finance-ni.gov.uk/sites/default/files/publications/dfp/daodfp0616att_0.pdf</w:t>
        </w:r>
      </w:hyperlink>
      <w:r w:rsidRPr="00F070F9">
        <w:rPr>
          <w:rFonts w:ascii="Arial" w:eastAsiaTheme="minorHAnsi" w:hAnsi="Arial" w:cs="Arial"/>
        </w:rPr>
        <w:t xml:space="preserve"> ;</w:t>
      </w:r>
    </w:p>
    <w:p w14:paraId="7B7ED3B0"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 xml:space="preserve">Management of Risk: Principles and Concepts </w:t>
      </w:r>
      <w:hyperlink r:id="rId25" w:history="1">
        <w:r w:rsidRPr="00F070F9">
          <w:rPr>
            <w:rFonts w:ascii="Arial" w:eastAsiaTheme="minorHAnsi" w:hAnsi="Arial" w:cs="Arial"/>
            <w:color w:val="0000FF" w:themeColor="hyperlink"/>
            <w:u w:val="single"/>
          </w:rPr>
          <w:t>https://www.finance-ni.gov.uk/sites/default/files/publications/dfp/orange-book.pdf</w:t>
        </w:r>
      </w:hyperlink>
      <w:r w:rsidRPr="00F070F9">
        <w:rPr>
          <w:rFonts w:ascii="Arial" w:eastAsiaTheme="minorHAnsi" w:hAnsi="Arial" w:cs="Arial"/>
        </w:rPr>
        <w:t xml:space="preserve"> ;</w:t>
      </w:r>
    </w:p>
    <w:p w14:paraId="4B8BFF46"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 xml:space="preserve">DoF Managing Fraud Risk in a Changing Environment A Good Practice Guide </w:t>
      </w:r>
      <w:hyperlink r:id="rId26" w:history="1">
        <w:r w:rsidRPr="00F070F9">
          <w:rPr>
            <w:rFonts w:ascii="Arial" w:eastAsiaTheme="minorHAnsi" w:hAnsi="Arial" w:cs="Arial"/>
            <w:color w:val="0000FF" w:themeColor="hyperlink"/>
            <w:u w:val="single"/>
          </w:rPr>
          <w:t>https://www.finance-ni.gov.uk/sites/default/files/publications/dfp/fddfp0915att.pdf</w:t>
        </w:r>
      </w:hyperlink>
      <w:r w:rsidRPr="00F070F9">
        <w:rPr>
          <w:rFonts w:ascii="Arial" w:eastAsiaTheme="minorHAnsi" w:hAnsi="Arial" w:cs="Arial"/>
        </w:rPr>
        <w:t xml:space="preserve"> ;</w:t>
      </w:r>
    </w:p>
    <w:p w14:paraId="54CCEF7A"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Government Financial Reporting Manual (</w:t>
      </w:r>
      <w:proofErr w:type="spellStart"/>
      <w:r w:rsidRPr="00F070F9">
        <w:rPr>
          <w:rFonts w:ascii="Arial" w:eastAsiaTheme="minorHAnsi" w:hAnsi="Arial" w:cs="Arial"/>
        </w:rPr>
        <w:t>FReM</w:t>
      </w:r>
      <w:proofErr w:type="spellEnd"/>
      <w:r w:rsidRPr="00F070F9">
        <w:rPr>
          <w:rFonts w:ascii="Arial" w:eastAsiaTheme="minorHAnsi" w:hAnsi="Arial" w:cs="Arial"/>
        </w:rPr>
        <w:t xml:space="preserve">), </w:t>
      </w:r>
    </w:p>
    <w:p w14:paraId="550C0D5C" w14:textId="77777777" w:rsidR="00F070F9" w:rsidRPr="00F070F9" w:rsidRDefault="00F427A4" w:rsidP="00F070F9">
      <w:pPr>
        <w:autoSpaceDE w:val="0"/>
        <w:autoSpaceDN w:val="0"/>
        <w:adjustRightInd w:val="0"/>
        <w:spacing w:line="360" w:lineRule="auto"/>
        <w:ind w:left="720"/>
        <w:contextualSpacing/>
        <w:jc w:val="both"/>
        <w:rPr>
          <w:rFonts w:ascii="Arial" w:eastAsiaTheme="minorHAnsi" w:hAnsi="Arial" w:cs="Arial"/>
        </w:rPr>
      </w:pPr>
      <w:hyperlink r:id="rId27" w:history="1">
        <w:r w:rsidR="00F070F9" w:rsidRPr="00F070F9">
          <w:rPr>
            <w:rFonts w:ascii="Arial" w:eastAsiaTheme="minorHAnsi" w:hAnsi="Arial" w:cs="Arial"/>
            <w:color w:val="0000FF" w:themeColor="hyperlink"/>
            <w:u w:val="single"/>
          </w:rPr>
          <w:t>https://www.finance-ni.gov.uk/publications/201516-government-financial-reporting-manual-frem-and-accounts-proformas</w:t>
        </w:r>
      </w:hyperlink>
      <w:r w:rsidR="00F070F9" w:rsidRPr="00F070F9">
        <w:rPr>
          <w:rFonts w:ascii="Arial" w:eastAsiaTheme="minorHAnsi" w:hAnsi="Arial" w:cs="Arial"/>
        </w:rPr>
        <w:t xml:space="preserve"> ;</w:t>
      </w:r>
    </w:p>
    <w:p w14:paraId="4A696DCB"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lastRenderedPageBreak/>
        <w:t xml:space="preserve">Regularity, Propriety and Value for Money, </w:t>
      </w:r>
      <w:hyperlink r:id="rId28" w:history="1">
        <w:r w:rsidRPr="00F070F9">
          <w:rPr>
            <w:rFonts w:ascii="Arial" w:eastAsiaTheme="minorHAnsi" w:hAnsi="Arial" w:cs="Arial"/>
            <w:color w:val="0000FF" w:themeColor="hyperlink"/>
            <w:u w:val="single"/>
          </w:rPr>
          <w:t>https://www.finance-ni.gov.uk/sites/default/files/publications/dfp/reg_prop___vfm_nov04.pdf</w:t>
        </w:r>
      </w:hyperlink>
      <w:r w:rsidRPr="00F070F9">
        <w:rPr>
          <w:rFonts w:ascii="Arial" w:eastAsiaTheme="minorHAnsi" w:hAnsi="Arial" w:cs="Arial"/>
        </w:rPr>
        <w:t xml:space="preserve"> ;</w:t>
      </w:r>
    </w:p>
    <w:p w14:paraId="49A5E9C0"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 xml:space="preserve">The Principles of Good Administration </w:t>
      </w:r>
      <w:hyperlink r:id="rId29" w:history="1">
        <w:r w:rsidRPr="00F070F9">
          <w:rPr>
            <w:rFonts w:ascii="Arial" w:eastAsiaTheme="minorHAnsi" w:hAnsi="Arial" w:cs="Arial"/>
            <w:color w:val="0000FF" w:themeColor="hyperlink"/>
            <w:u w:val="single"/>
          </w:rPr>
          <w:t>https://www.finance-ni.gov.uk/sites/default/files/publications/dfp/a.4.3-principles-of-good-administration.pdf</w:t>
        </w:r>
      </w:hyperlink>
      <w:r w:rsidRPr="00F070F9">
        <w:rPr>
          <w:rFonts w:ascii="Arial" w:eastAsiaTheme="minorHAnsi" w:hAnsi="Arial" w:cs="Arial"/>
        </w:rPr>
        <w:t xml:space="preserve"> ;</w:t>
      </w:r>
    </w:p>
    <w:p w14:paraId="7D053EE4"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 xml:space="preserve">Relevant Dear Accounting Officer letters </w:t>
      </w:r>
      <w:hyperlink r:id="rId30" w:history="1">
        <w:r w:rsidRPr="00F070F9">
          <w:rPr>
            <w:rFonts w:ascii="Arial" w:eastAsiaTheme="minorHAnsi" w:hAnsi="Arial" w:cs="Arial"/>
            <w:color w:val="0000FF" w:themeColor="hyperlink"/>
            <w:u w:val="single"/>
          </w:rPr>
          <w:t>https://www.finance-ni.gov.uk/articles/dear-accounting-officer-letters-daos</w:t>
        </w:r>
      </w:hyperlink>
      <w:r w:rsidRPr="00F070F9">
        <w:rPr>
          <w:rFonts w:ascii="Arial" w:eastAsiaTheme="minorHAnsi" w:hAnsi="Arial" w:cs="Arial"/>
          <w:color w:val="0000FF" w:themeColor="hyperlink"/>
          <w:u w:val="single"/>
        </w:rPr>
        <w:t xml:space="preserve"> </w:t>
      </w:r>
      <w:r w:rsidRPr="00F070F9">
        <w:rPr>
          <w:rFonts w:ascii="Arial" w:eastAsiaTheme="minorHAnsi" w:hAnsi="Arial" w:cs="Arial"/>
        </w:rPr>
        <w:t>;</w:t>
      </w:r>
    </w:p>
    <w:p w14:paraId="4D4AB05B"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 xml:space="preserve">Consolidation Officer Memorandum, and relevant DCO letters </w:t>
      </w:r>
      <w:hyperlink r:id="rId31" w:history="1">
        <w:r w:rsidRPr="00F070F9">
          <w:rPr>
            <w:rFonts w:ascii="Arial" w:eastAsiaTheme="minorHAnsi" w:hAnsi="Arial" w:cs="Arial"/>
            <w:color w:val="0000FF" w:themeColor="hyperlink"/>
            <w:u w:val="single"/>
          </w:rPr>
          <w:t>https://www.finance-ni.gov.uk/publications/whole-government-accounts-wga</w:t>
        </w:r>
      </w:hyperlink>
      <w:r w:rsidRPr="00F070F9">
        <w:rPr>
          <w:rFonts w:ascii="Arial" w:eastAsiaTheme="minorHAnsi" w:hAnsi="Arial" w:cs="Arial"/>
        </w:rPr>
        <w:t xml:space="preserve"> ;</w:t>
      </w:r>
    </w:p>
    <w:p w14:paraId="455C72E4"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Other relevant guidance and instructions issued by DoF in respect of Whole of Government Accounts;</w:t>
      </w:r>
    </w:p>
    <w:p w14:paraId="06B07AE2"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Other relevant instructions and guidance issued by the central Departments;</w:t>
      </w:r>
    </w:p>
    <w:p w14:paraId="3B66F2B7"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Specific instructions and guidance issued by the sponsor Department (DAERA); and</w:t>
      </w:r>
    </w:p>
    <w:p w14:paraId="777A1C50" w14:textId="77777777" w:rsidR="00F070F9" w:rsidRPr="00F070F9" w:rsidRDefault="00F070F9" w:rsidP="00031A0E">
      <w:pPr>
        <w:numPr>
          <w:ilvl w:val="0"/>
          <w:numId w:val="44"/>
        </w:numPr>
        <w:autoSpaceDE w:val="0"/>
        <w:autoSpaceDN w:val="0"/>
        <w:adjustRightInd w:val="0"/>
        <w:spacing w:after="200" w:line="360" w:lineRule="auto"/>
        <w:contextualSpacing/>
        <w:jc w:val="both"/>
        <w:rPr>
          <w:rFonts w:ascii="Arial" w:eastAsiaTheme="minorHAnsi" w:hAnsi="Arial" w:cs="Arial"/>
        </w:rPr>
      </w:pPr>
      <w:r w:rsidRPr="00F070F9">
        <w:rPr>
          <w:rFonts w:ascii="Arial" w:eastAsiaTheme="minorHAnsi" w:hAnsi="Arial" w:cs="Arial"/>
        </w:rPr>
        <w:t xml:space="preserve">Recommendations made by the Public Accounts Committee, or by other Parliamentary authority, that have been accepted by the Government and relevant to the Agency. </w:t>
      </w:r>
    </w:p>
    <w:p w14:paraId="229D0DFE"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7E2E9685"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5C5176EF"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3C4C8A2A"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p>
    <w:p w14:paraId="5F5D30D7" w14:textId="77777777" w:rsidR="00F070F9" w:rsidRPr="00F070F9" w:rsidRDefault="00F070F9" w:rsidP="00F070F9">
      <w:pPr>
        <w:spacing w:after="200" w:line="276" w:lineRule="auto"/>
        <w:rPr>
          <w:rFonts w:ascii="Arial" w:eastAsiaTheme="minorHAnsi" w:hAnsi="Arial" w:cs="Arial"/>
          <w:b/>
          <w:bCs/>
          <w:color w:val="0000FF"/>
        </w:rPr>
      </w:pPr>
      <w:r w:rsidRPr="00F070F9">
        <w:rPr>
          <w:rFonts w:asciiTheme="minorHAnsi" w:eastAsiaTheme="minorHAnsi" w:hAnsiTheme="minorHAnsi" w:cstheme="minorBidi"/>
          <w:b/>
          <w:bCs/>
          <w:color w:val="0000FF"/>
          <w:sz w:val="22"/>
          <w:szCs w:val="22"/>
        </w:rPr>
        <w:br w:type="page"/>
      </w:r>
    </w:p>
    <w:p w14:paraId="1527A22B" w14:textId="77777777" w:rsidR="00F070F9" w:rsidRPr="006019DB" w:rsidRDefault="00F070F9" w:rsidP="006019DB">
      <w:pPr>
        <w:autoSpaceDE w:val="0"/>
        <w:autoSpaceDN w:val="0"/>
        <w:adjustRightInd w:val="0"/>
        <w:spacing w:line="360" w:lineRule="auto"/>
        <w:rPr>
          <w:rFonts w:ascii="Arial" w:eastAsiaTheme="minorHAnsi" w:hAnsi="Arial" w:cs="Arial"/>
          <w:color w:val="76923C"/>
        </w:rPr>
      </w:pPr>
      <w:r w:rsidRPr="006019DB">
        <w:rPr>
          <w:rFonts w:ascii="Arial" w:eastAsiaTheme="minorHAnsi" w:hAnsi="Arial" w:cs="Arial"/>
          <w:b/>
          <w:bCs/>
          <w:color w:val="76923C"/>
        </w:rPr>
        <w:lastRenderedPageBreak/>
        <w:t xml:space="preserve">Appendix 3: Support Services </w:t>
      </w:r>
    </w:p>
    <w:p w14:paraId="2C84FAFA" w14:textId="77777777" w:rsidR="00F070F9" w:rsidRPr="00F070F9" w:rsidRDefault="00F070F9" w:rsidP="006019DB">
      <w:pPr>
        <w:autoSpaceDE w:val="0"/>
        <w:autoSpaceDN w:val="0"/>
        <w:adjustRightInd w:val="0"/>
        <w:spacing w:line="360" w:lineRule="auto"/>
        <w:rPr>
          <w:rFonts w:ascii="Arial" w:eastAsiaTheme="minorHAnsi" w:hAnsi="Arial" w:cs="Arial"/>
          <w:color w:val="000000"/>
        </w:rPr>
      </w:pPr>
    </w:p>
    <w:p w14:paraId="049D1ADF"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The NICS, the Department and/or DoF Enterprise Shared Services will provide the NIEA with the support services listed below on the basis of Service Level Agreements. </w:t>
      </w:r>
    </w:p>
    <w:p w14:paraId="1A1C8C85" w14:textId="77777777" w:rsidR="00F070F9" w:rsidRPr="006019DB" w:rsidRDefault="00F070F9" w:rsidP="006019DB">
      <w:pPr>
        <w:autoSpaceDE w:val="0"/>
        <w:autoSpaceDN w:val="0"/>
        <w:adjustRightInd w:val="0"/>
        <w:spacing w:line="360" w:lineRule="auto"/>
        <w:jc w:val="both"/>
        <w:rPr>
          <w:rFonts w:ascii="Arial" w:eastAsiaTheme="minorHAnsi" w:hAnsi="Arial" w:cs="Arial"/>
          <w:b/>
          <w:bCs/>
          <w:color w:val="76923C"/>
        </w:rPr>
      </w:pPr>
    </w:p>
    <w:p w14:paraId="544783EF" w14:textId="77777777" w:rsidR="00F070F9" w:rsidRPr="006019DB" w:rsidRDefault="00F070F9" w:rsidP="006019DB">
      <w:pPr>
        <w:autoSpaceDE w:val="0"/>
        <w:autoSpaceDN w:val="0"/>
        <w:adjustRightInd w:val="0"/>
        <w:spacing w:line="360" w:lineRule="auto"/>
        <w:jc w:val="both"/>
        <w:rPr>
          <w:rFonts w:ascii="Arial" w:eastAsiaTheme="minorHAnsi" w:hAnsi="Arial" w:cs="Arial"/>
          <w:color w:val="76923C"/>
        </w:rPr>
      </w:pPr>
      <w:r w:rsidRPr="006019DB">
        <w:rPr>
          <w:rFonts w:ascii="Arial" w:eastAsiaTheme="minorHAnsi" w:hAnsi="Arial" w:cs="Arial"/>
          <w:b/>
          <w:bCs/>
          <w:color w:val="76923C"/>
        </w:rPr>
        <w:t xml:space="preserve">Services provided by NICSHR </w:t>
      </w:r>
    </w:p>
    <w:p w14:paraId="569D5BD0"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p>
    <w:p w14:paraId="6DD81B4B"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Assignment / transfer of general service grade staff </w:t>
      </w:r>
    </w:p>
    <w:p w14:paraId="169BF932"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Payment of salaries </w:t>
      </w:r>
    </w:p>
    <w:p w14:paraId="78B3AAD5"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Superannuation </w:t>
      </w:r>
    </w:p>
    <w:p w14:paraId="1FADAC03"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Maintenance of personnel records </w:t>
      </w:r>
    </w:p>
    <w:p w14:paraId="64ACA1AA"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Equal Opportunities advice </w:t>
      </w:r>
    </w:p>
    <w:p w14:paraId="4DC2E7E6"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Industrial relations support </w:t>
      </w:r>
    </w:p>
    <w:p w14:paraId="49474709"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Promotion and selection boarding </w:t>
      </w:r>
    </w:p>
    <w:p w14:paraId="4E7CEE00"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Personnel development and training </w:t>
      </w:r>
    </w:p>
    <w:p w14:paraId="29C345A7"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Welfare services </w:t>
      </w:r>
    </w:p>
    <w:p w14:paraId="4353CE5E"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Performance management system </w:t>
      </w:r>
    </w:p>
    <w:p w14:paraId="0120B68E" w14:textId="77777777" w:rsidR="00F070F9" w:rsidRPr="00F070F9" w:rsidRDefault="00F070F9" w:rsidP="006019DB">
      <w:pPr>
        <w:autoSpaceDE w:val="0"/>
        <w:autoSpaceDN w:val="0"/>
        <w:adjustRightInd w:val="0"/>
        <w:spacing w:line="360" w:lineRule="auto"/>
        <w:jc w:val="both"/>
        <w:rPr>
          <w:rFonts w:ascii="Arial" w:eastAsiaTheme="minorHAnsi" w:hAnsi="Arial" w:cs="Arial"/>
          <w:b/>
          <w:bCs/>
          <w:color w:val="000000"/>
        </w:rPr>
      </w:pPr>
    </w:p>
    <w:p w14:paraId="5F082739" w14:textId="77777777" w:rsidR="00F070F9" w:rsidRPr="00AB4C96" w:rsidRDefault="00F070F9" w:rsidP="006019DB">
      <w:pPr>
        <w:autoSpaceDE w:val="0"/>
        <w:autoSpaceDN w:val="0"/>
        <w:adjustRightInd w:val="0"/>
        <w:spacing w:line="360" w:lineRule="auto"/>
        <w:jc w:val="both"/>
        <w:rPr>
          <w:rFonts w:ascii="Arial" w:eastAsiaTheme="minorHAnsi" w:hAnsi="Arial" w:cs="Arial"/>
          <w:b/>
          <w:bCs/>
          <w:color w:val="76923C"/>
        </w:rPr>
      </w:pPr>
      <w:r w:rsidRPr="00AB4C96">
        <w:rPr>
          <w:rFonts w:ascii="Arial" w:eastAsiaTheme="minorHAnsi" w:hAnsi="Arial" w:cs="Arial"/>
          <w:b/>
          <w:bCs/>
          <w:color w:val="76923C"/>
        </w:rPr>
        <w:t>General Office Services provided by the BST / DoF, Properties Division, Digital Services Division / IT Assist</w:t>
      </w:r>
    </w:p>
    <w:p w14:paraId="56D5940B"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p>
    <w:p w14:paraId="5A9D433C"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Accommodation (DoF provide it.  The Facilities Management (FM) function is delivered by Business Units within each NIEA building)</w:t>
      </w:r>
    </w:p>
    <w:p w14:paraId="5E293B72"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Estate Management, excluding the specialised NIEA estate (DoF provide this function in liaison with Premises Officer at these remote locations)</w:t>
      </w:r>
    </w:p>
    <w:p w14:paraId="6EDA7EC5"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Furniture and fittings (DoF, Supplies Branch deliver this function with support from NIEA FM Units) </w:t>
      </w:r>
    </w:p>
    <w:p w14:paraId="4F3E3D28"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IT systems and support services (Provided by IT Assist, DAERA Services Requests Unit and Digital Services Division) </w:t>
      </w:r>
    </w:p>
    <w:p w14:paraId="21BD0F75"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Telecommunications and GSN - Government Secure Network).  (These services are provided by DoF in </w:t>
      </w:r>
      <w:proofErr w:type="spellStart"/>
      <w:r w:rsidRPr="00F070F9">
        <w:rPr>
          <w:rFonts w:ascii="Arial" w:eastAsiaTheme="minorHAnsi" w:hAnsi="Arial" w:cs="Arial"/>
          <w:color w:val="000000"/>
        </w:rPr>
        <w:t>conjuction</w:t>
      </w:r>
      <w:proofErr w:type="spellEnd"/>
      <w:r w:rsidRPr="00F070F9">
        <w:rPr>
          <w:rFonts w:ascii="Arial" w:eastAsiaTheme="minorHAnsi" w:hAnsi="Arial" w:cs="Arial"/>
          <w:color w:val="000000"/>
        </w:rPr>
        <w:t xml:space="preserve"> with FM Units)  </w:t>
      </w:r>
    </w:p>
    <w:p w14:paraId="6D06D2DE"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  </w:t>
      </w:r>
    </w:p>
    <w:p w14:paraId="39D486E9"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Post and courier services (through the NICS </w:t>
      </w:r>
      <w:proofErr w:type="spellStart"/>
      <w:r w:rsidRPr="00F070F9">
        <w:rPr>
          <w:rFonts w:ascii="Arial" w:eastAsiaTheme="minorHAnsi" w:hAnsi="Arial" w:cs="Arial"/>
          <w:color w:val="000000"/>
        </w:rPr>
        <w:t>Whistl</w:t>
      </w:r>
      <w:proofErr w:type="spellEnd"/>
      <w:r w:rsidRPr="00F070F9">
        <w:rPr>
          <w:rFonts w:ascii="Arial" w:eastAsiaTheme="minorHAnsi" w:hAnsi="Arial" w:cs="Arial"/>
          <w:color w:val="000000"/>
        </w:rPr>
        <w:t xml:space="preserve"> contract) </w:t>
      </w:r>
    </w:p>
    <w:p w14:paraId="294860A7" w14:textId="77777777" w:rsidR="00F070F9" w:rsidRPr="00F070F9" w:rsidRDefault="00F070F9" w:rsidP="006019DB">
      <w:pPr>
        <w:autoSpaceDE w:val="0"/>
        <w:autoSpaceDN w:val="0"/>
        <w:adjustRightInd w:val="0"/>
        <w:spacing w:line="360" w:lineRule="auto"/>
        <w:jc w:val="both"/>
        <w:rPr>
          <w:rFonts w:ascii="Arial" w:eastAsiaTheme="minorHAnsi" w:hAnsi="Arial" w:cs="Arial"/>
          <w:b/>
          <w:bCs/>
          <w:color w:val="000000"/>
        </w:rPr>
      </w:pPr>
    </w:p>
    <w:p w14:paraId="58B0AF7F" w14:textId="77777777" w:rsidR="00F070F9" w:rsidRPr="00AB4C96" w:rsidRDefault="00F070F9" w:rsidP="006019DB">
      <w:pPr>
        <w:autoSpaceDE w:val="0"/>
        <w:autoSpaceDN w:val="0"/>
        <w:adjustRightInd w:val="0"/>
        <w:spacing w:line="360" w:lineRule="auto"/>
        <w:jc w:val="both"/>
        <w:rPr>
          <w:rFonts w:ascii="Arial" w:eastAsiaTheme="minorHAnsi" w:hAnsi="Arial" w:cs="Arial"/>
          <w:color w:val="76923C"/>
        </w:rPr>
      </w:pPr>
      <w:r w:rsidRPr="00AB4C96">
        <w:rPr>
          <w:rFonts w:ascii="Arial" w:eastAsiaTheme="minorHAnsi" w:hAnsi="Arial" w:cs="Arial"/>
          <w:b/>
          <w:bCs/>
          <w:color w:val="76923C"/>
        </w:rPr>
        <w:lastRenderedPageBreak/>
        <w:t xml:space="preserve">Financial Services </w:t>
      </w:r>
    </w:p>
    <w:p w14:paraId="0D498A42"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 </w:t>
      </w:r>
    </w:p>
    <w:p w14:paraId="5949C7C3"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Purchasing and payments (Account NI) </w:t>
      </w:r>
    </w:p>
    <w:p w14:paraId="7E81701C"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Financial support and advice </w:t>
      </w:r>
    </w:p>
    <w:p w14:paraId="46B6CE12"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DoF Internal audit </w:t>
      </w:r>
    </w:p>
    <w:p w14:paraId="6E0C5197"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Systems administration and maintenance of Resource Accounting System </w:t>
      </w:r>
    </w:p>
    <w:p w14:paraId="69A311E0"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Provision of financial summaries and reports </w:t>
      </w:r>
    </w:p>
    <w:p w14:paraId="2FF1C0AD"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Maintenance of asset register </w:t>
      </w:r>
    </w:p>
    <w:p w14:paraId="687981D0"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Consolidation of NIEA annual accounts into Departmental resource accounts</w:t>
      </w:r>
    </w:p>
    <w:p w14:paraId="18760805"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p>
    <w:p w14:paraId="031E5A2C" w14:textId="77777777" w:rsidR="00F070F9" w:rsidRPr="00AB4C96" w:rsidRDefault="00F070F9" w:rsidP="006019DB">
      <w:pPr>
        <w:autoSpaceDE w:val="0"/>
        <w:autoSpaceDN w:val="0"/>
        <w:adjustRightInd w:val="0"/>
        <w:spacing w:line="360" w:lineRule="auto"/>
        <w:jc w:val="both"/>
        <w:rPr>
          <w:rFonts w:ascii="Arial" w:eastAsiaTheme="minorHAnsi" w:hAnsi="Arial" w:cs="Arial"/>
          <w:color w:val="76923C"/>
        </w:rPr>
      </w:pPr>
      <w:r w:rsidRPr="00AB4C96">
        <w:rPr>
          <w:rFonts w:ascii="Arial" w:eastAsiaTheme="minorHAnsi" w:hAnsi="Arial" w:cs="Arial"/>
          <w:b/>
          <w:bCs/>
          <w:color w:val="76923C"/>
        </w:rPr>
        <w:t xml:space="preserve">Other Services </w:t>
      </w:r>
    </w:p>
    <w:p w14:paraId="3E75FFDC"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p>
    <w:p w14:paraId="4FE56567"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Fleet Administration (Delivered by NIEA’s BST along with NI Water and </w:t>
      </w:r>
      <w:proofErr w:type="spellStart"/>
      <w:r w:rsidRPr="00F070F9">
        <w:rPr>
          <w:rFonts w:ascii="Arial" w:eastAsiaTheme="minorHAnsi" w:hAnsi="Arial" w:cs="Arial"/>
          <w:color w:val="000000"/>
        </w:rPr>
        <w:t>DfI</w:t>
      </w:r>
      <w:proofErr w:type="spellEnd"/>
      <w:r w:rsidRPr="00F070F9">
        <w:rPr>
          <w:rFonts w:ascii="Arial" w:eastAsiaTheme="minorHAnsi" w:hAnsi="Arial" w:cs="Arial"/>
          <w:color w:val="000000"/>
        </w:rPr>
        <w:t>, Roads Service)</w:t>
      </w:r>
    </w:p>
    <w:p w14:paraId="2E700007"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Non-</w:t>
      </w:r>
      <w:proofErr w:type="spellStart"/>
      <w:r w:rsidRPr="00F070F9">
        <w:rPr>
          <w:rFonts w:ascii="Arial" w:eastAsiaTheme="minorHAnsi" w:hAnsi="Arial" w:cs="Arial"/>
          <w:color w:val="000000"/>
        </w:rPr>
        <w:t>CALTraining</w:t>
      </w:r>
      <w:proofErr w:type="spellEnd"/>
      <w:r w:rsidRPr="00F070F9">
        <w:rPr>
          <w:rFonts w:ascii="Arial" w:eastAsiaTheme="minorHAnsi" w:hAnsi="Arial" w:cs="Arial"/>
          <w:color w:val="000000"/>
        </w:rPr>
        <w:t xml:space="preserve"> and Development (Delivered by NIEA’s BST with support from CAFRE)</w:t>
      </w:r>
    </w:p>
    <w:p w14:paraId="19BDDDB1" w14:textId="77777777" w:rsidR="00F070F9" w:rsidRPr="00F070F9" w:rsidRDefault="00F070F9" w:rsidP="006019DB">
      <w:pPr>
        <w:autoSpaceDE w:val="0"/>
        <w:autoSpaceDN w:val="0"/>
        <w:adjustRightInd w:val="0"/>
        <w:spacing w:line="360" w:lineRule="auto"/>
        <w:jc w:val="both"/>
        <w:rPr>
          <w:rFonts w:ascii="Arial" w:eastAsiaTheme="minorHAnsi" w:hAnsi="Arial" w:cs="Arial"/>
          <w:color w:val="000000"/>
        </w:rPr>
      </w:pPr>
      <w:r w:rsidRPr="00F070F9">
        <w:rPr>
          <w:rFonts w:ascii="Arial" w:eastAsiaTheme="minorHAnsi" w:hAnsi="Arial" w:cs="Arial"/>
          <w:color w:val="000000"/>
        </w:rPr>
        <w:t xml:space="preserve">Corporate Governance for NIEA (BST delivers effective arrangements for governance and risk management and internal controls in line with 2013 guidance about </w:t>
      </w:r>
      <w:r w:rsidRPr="00F070F9">
        <w:rPr>
          <w:rFonts w:ascii="Arial" w:eastAsiaTheme="minorHAnsi" w:hAnsi="Arial" w:cs="Arial"/>
          <w:bCs/>
          <w:color w:val="000000"/>
        </w:rPr>
        <w:t>Corporate governance in central government departments: Code of good practice NI</w:t>
      </w:r>
      <w:r w:rsidRPr="00F070F9">
        <w:rPr>
          <w:rFonts w:ascii="Arial" w:eastAsiaTheme="minorHAnsi" w:hAnsi="Arial" w:cs="Arial"/>
          <w:color w:val="000000"/>
        </w:rPr>
        <w:t xml:space="preserve">) </w:t>
      </w:r>
    </w:p>
    <w:p w14:paraId="7081F65D" w14:textId="77777777" w:rsidR="00F070F9" w:rsidRPr="00F070F9" w:rsidRDefault="00F070F9" w:rsidP="006019DB">
      <w:pPr>
        <w:autoSpaceDE w:val="0"/>
        <w:autoSpaceDN w:val="0"/>
        <w:adjustRightInd w:val="0"/>
        <w:spacing w:line="360" w:lineRule="auto"/>
        <w:jc w:val="both"/>
        <w:rPr>
          <w:rFonts w:ascii="Arial" w:eastAsiaTheme="minorHAnsi" w:hAnsi="Arial" w:cs="Arial"/>
        </w:rPr>
      </w:pPr>
    </w:p>
    <w:p w14:paraId="44D53782" w14:textId="77777777" w:rsidR="00F070F9" w:rsidRPr="00F070F9" w:rsidRDefault="00F070F9" w:rsidP="006019DB">
      <w:pPr>
        <w:autoSpaceDE w:val="0"/>
        <w:autoSpaceDN w:val="0"/>
        <w:adjustRightInd w:val="0"/>
        <w:spacing w:line="360" w:lineRule="auto"/>
        <w:jc w:val="both"/>
        <w:rPr>
          <w:rFonts w:ascii="Arial" w:eastAsiaTheme="minorHAnsi" w:hAnsi="Arial" w:cs="Arial"/>
          <w:b/>
          <w:bCs/>
          <w:color w:val="0000FF"/>
        </w:rPr>
      </w:pPr>
    </w:p>
    <w:p w14:paraId="42BF5B74" w14:textId="77777777" w:rsidR="00F070F9" w:rsidRPr="00F070F9" w:rsidRDefault="00F070F9" w:rsidP="006019DB">
      <w:pPr>
        <w:spacing w:after="200" w:line="360" w:lineRule="auto"/>
        <w:rPr>
          <w:rFonts w:ascii="Arial" w:eastAsiaTheme="minorHAnsi" w:hAnsi="Arial" w:cs="Arial"/>
          <w:b/>
          <w:bCs/>
          <w:color w:val="0000FF"/>
        </w:rPr>
      </w:pPr>
      <w:r w:rsidRPr="00F070F9">
        <w:rPr>
          <w:rFonts w:ascii="Arial" w:eastAsiaTheme="minorHAnsi" w:hAnsi="Arial" w:cs="Arial"/>
          <w:b/>
          <w:bCs/>
          <w:color w:val="0000FF"/>
        </w:rPr>
        <w:br w:type="page"/>
      </w:r>
    </w:p>
    <w:p w14:paraId="42245A31" w14:textId="77777777" w:rsidR="00F070F9" w:rsidRPr="00AB4C96" w:rsidRDefault="00F070F9" w:rsidP="00AB4C96">
      <w:pPr>
        <w:autoSpaceDE w:val="0"/>
        <w:autoSpaceDN w:val="0"/>
        <w:adjustRightInd w:val="0"/>
        <w:spacing w:line="360" w:lineRule="auto"/>
        <w:jc w:val="both"/>
        <w:rPr>
          <w:rFonts w:ascii="Arial" w:eastAsiaTheme="minorHAnsi" w:hAnsi="Arial" w:cs="Arial"/>
          <w:color w:val="76923C"/>
        </w:rPr>
      </w:pPr>
      <w:r w:rsidRPr="00AB4C96">
        <w:rPr>
          <w:rFonts w:ascii="Arial" w:eastAsiaTheme="minorHAnsi" w:hAnsi="Arial" w:cs="Arial"/>
          <w:b/>
          <w:bCs/>
          <w:color w:val="76923C"/>
        </w:rPr>
        <w:lastRenderedPageBreak/>
        <w:t xml:space="preserve">Appendix 4: Organisation of the NIEA </w:t>
      </w:r>
    </w:p>
    <w:p w14:paraId="07A4D69B"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p>
    <w:p w14:paraId="59C9B2C0"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 xml:space="preserve">The NIEA is headed by a Chief Executive who is also designated as the Agency Accounting Officer by the Permanent Secretary of the Department. . </w:t>
      </w:r>
    </w:p>
    <w:p w14:paraId="29DB63AA"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p>
    <w:p w14:paraId="608B4A85"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 xml:space="preserve">The Chief Executive may make any changes to the organisation of the NIEA considered necessary to maintain and improve the efficiency and overall performance of the NIEA, within the policy framework and resources set by the Minister and within the delegations outlined in the Framework Document or subsequently approved by the Minister. </w:t>
      </w:r>
    </w:p>
    <w:p w14:paraId="5AB6C162"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p>
    <w:p w14:paraId="3025AA1D"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 xml:space="preserve">The NIEA plans to employ 739 full time equivalent persons in 2018/19.  Numbers will vary according to the work-load of the NIEA, HR policies of the NICS and the Department, and the available budget </w:t>
      </w:r>
    </w:p>
    <w:p w14:paraId="2FFBE863"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p>
    <w:p w14:paraId="6E0EED3D"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NIEA headquarters is located in Belfast.  The address is:</w:t>
      </w:r>
    </w:p>
    <w:p w14:paraId="4DB01DBE"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p>
    <w:p w14:paraId="7871E11B"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proofErr w:type="spellStart"/>
      <w:r w:rsidRPr="00F070F9">
        <w:rPr>
          <w:rFonts w:ascii="Arial" w:eastAsiaTheme="minorHAnsi" w:hAnsi="Arial" w:cs="Arial"/>
        </w:rPr>
        <w:t>Klondyke</w:t>
      </w:r>
      <w:proofErr w:type="spellEnd"/>
      <w:r w:rsidRPr="00F070F9">
        <w:rPr>
          <w:rFonts w:ascii="Arial" w:eastAsiaTheme="minorHAnsi" w:hAnsi="Arial" w:cs="Arial"/>
        </w:rPr>
        <w:t xml:space="preserve"> Building</w:t>
      </w:r>
    </w:p>
    <w:p w14:paraId="43D5B5E7"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proofErr w:type="spellStart"/>
      <w:r w:rsidRPr="00F070F9">
        <w:rPr>
          <w:rFonts w:ascii="Arial" w:eastAsiaTheme="minorHAnsi" w:hAnsi="Arial" w:cs="Arial"/>
        </w:rPr>
        <w:t>Cromac</w:t>
      </w:r>
      <w:proofErr w:type="spellEnd"/>
      <w:r w:rsidRPr="00F070F9">
        <w:rPr>
          <w:rFonts w:ascii="Arial" w:eastAsiaTheme="minorHAnsi" w:hAnsi="Arial" w:cs="Arial"/>
        </w:rPr>
        <w:t xml:space="preserve"> Avenue</w:t>
      </w:r>
    </w:p>
    <w:p w14:paraId="78B04ABD"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Gasworks Business Park</w:t>
      </w:r>
    </w:p>
    <w:p w14:paraId="1E301D1D"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Belfast</w:t>
      </w:r>
    </w:p>
    <w:p w14:paraId="36D99D1B"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BT 7 2JA</w:t>
      </w:r>
    </w:p>
    <w:p w14:paraId="556CD7CB"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p>
    <w:p w14:paraId="4B9F6F6C"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Telephone: 0845 302 0008</w:t>
      </w:r>
      <w:r w:rsidRPr="00F070F9">
        <w:rPr>
          <w:rFonts w:ascii="Arial" w:eastAsiaTheme="minorHAnsi" w:hAnsi="Arial" w:cs="Arial"/>
        </w:rPr>
        <w:tab/>
      </w:r>
      <w:r w:rsidRPr="00F070F9">
        <w:rPr>
          <w:rFonts w:ascii="Arial" w:eastAsiaTheme="minorHAnsi" w:hAnsi="Arial" w:cs="Arial"/>
        </w:rPr>
        <w:tab/>
      </w:r>
      <w:r w:rsidRPr="00F070F9">
        <w:rPr>
          <w:rFonts w:ascii="Arial" w:eastAsiaTheme="minorHAnsi" w:hAnsi="Arial" w:cs="Arial"/>
        </w:rPr>
        <w:tab/>
        <w:t xml:space="preserve">E-mail: </w:t>
      </w:r>
      <w:hyperlink r:id="rId32" w:history="1">
        <w:r w:rsidRPr="00F070F9">
          <w:rPr>
            <w:rFonts w:ascii="Arial" w:eastAsiaTheme="minorHAnsi" w:hAnsi="Arial" w:cs="Arial"/>
            <w:color w:val="0000FF" w:themeColor="hyperlink"/>
            <w:u w:val="single"/>
          </w:rPr>
          <w:t>nieainfo@daera-ni.gov.uk</w:t>
        </w:r>
      </w:hyperlink>
    </w:p>
    <w:p w14:paraId="3E82528F" w14:textId="77777777" w:rsidR="00F070F9" w:rsidRPr="00F070F9" w:rsidRDefault="00F070F9" w:rsidP="00AB4C96">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 xml:space="preserve">Website: </w:t>
      </w:r>
      <w:hyperlink r:id="rId33" w:tgtFrame="_blank" w:tooltip="external link opens in a new window / tab" w:history="1">
        <w:r w:rsidRPr="00F070F9">
          <w:rPr>
            <w:rFonts w:ascii="Arial" w:eastAsiaTheme="minorHAnsi" w:hAnsi="Arial" w:cs="Arial"/>
            <w:color w:val="0000FF" w:themeColor="hyperlink"/>
            <w:u w:val="single"/>
          </w:rPr>
          <w:t>http://www.daera-ni.gov.uk</w:t>
        </w:r>
      </w:hyperlink>
    </w:p>
    <w:p w14:paraId="28A60700" w14:textId="77777777" w:rsidR="00F070F9" w:rsidRPr="00F070F9" w:rsidRDefault="00F070F9" w:rsidP="00AB4C96">
      <w:pPr>
        <w:autoSpaceDE w:val="0"/>
        <w:autoSpaceDN w:val="0"/>
        <w:adjustRightInd w:val="0"/>
        <w:spacing w:line="360" w:lineRule="auto"/>
        <w:jc w:val="both"/>
        <w:rPr>
          <w:rFonts w:ascii="Arial" w:eastAsiaTheme="minorHAnsi" w:hAnsi="Arial" w:cs="Arial"/>
          <w:b/>
          <w:bCs/>
          <w:color w:val="0000FF"/>
        </w:rPr>
      </w:pPr>
    </w:p>
    <w:p w14:paraId="046756AE" w14:textId="77777777" w:rsidR="00F070F9" w:rsidRPr="00F070F9" w:rsidRDefault="00F070F9" w:rsidP="00F070F9">
      <w:pPr>
        <w:autoSpaceDE w:val="0"/>
        <w:autoSpaceDN w:val="0"/>
        <w:adjustRightInd w:val="0"/>
        <w:spacing w:line="360" w:lineRule="auto"/>
        <w:jc w:val="center"/>
        <w:rPr>
          <w:rFonts w:ascii="Arial" w:eastAsiaTheme="minorHAnsi" w:hAnsi="Arial" w:cs="Arial"/>
          <w:b/>
          <w:bCs/>
          <w:color w:val="0000FF"/>
        </w:rPr>
      </w:pPr>
      <w:r w:rsidRPr="00F070F9">
        <w:rPr>
          <w:rFonts w:ascii="Arial" w:eastAsiaTheme="minorHAnsi" w:hAnsi="Arial" w:cs="Arial"/>
          <w:b/>
          <w:bCs/>
          <w:noProof/>
          <w:color w:val="0000FF"/>
          <w:lang w:eastAsia="en-GB"/>
        </w:rPr>
        <w:lastRenderedPageBreak/>
        <w:drawing>
          <wp:inline distT="0" distB="0" distL="0" distR="0" wp14:anchorId="3EB36F77" wp14:editId="04C7FAE1">
            <wp:extent cx="4286250" cy="4303913"/>
            <wp:effectExtent l="19050" t="0" r="0" b="0"/>
            <wp:docPr id="1" name="Picture 1" descr="C:\Users\2139674\Desktop\NIEA Org 201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39674\Desktop\NIEA Org 2016-17.jpg"/>
                    <pic:cNvPicPr>
                      <a:picLocks noChangeAspect="1" noChangeArrowheads="1"/>
                    </pic:cNvPicPr>
                  </pic:nvPicPr>
                  <pic:blipFill>
                    <a:blip r:embed="rId34" cstate="print"/>
                    <a:srcRect/>
                    <a:stretch>
                      <a:fillRect/>
                    </a:stretch>
                  </pic:blipFill>
                  <pic:spPr bwMode="auto">
                    <a:xfrm>
                      <a:off x="0" y="0"/>
                      <a:ext cx="4289858" cy="4307536"/>
                    </a:xfrm>
                    <a:prstGeom prst="rect">
                      <a:avLst/>
                    </a:prstGeom>
                    <a:noFill/>
                    <a:ln w="9525">
                      <a:noFill/>
                      <a:miter lim="800000"/>
                      <a:headEnd/>
                      <a:tailEnd/>
                    </a:ln>
                  </pic:spPr>
                </pic:pic>
              </a:graphicData>
            </a:graphic>
          </wp:inline>
        </w:drawing>
      </w:r>
    </w:p>
    <w:p w14:paraId="1726F366" w14:textId="77777777" w:rsidR="00AB4C96" w:rsidRDefault="00AB4C96" w:rsidP="00F070F9">
      <w:pPr>
        <w:autoSpaceDE w:val="0"/>
        <w:autoSpaceDN w:val="0"/>
        <w:adjustRightInd w:val="0"/>
        <w:spacing w:line="360" w:lineRule="auto"/>
        <w:jc w:val="both"/>
        <w:rPr>
          <w:rFonts w:ascii="Arial" w:eastAsiaTheme="minorHAnsi" w:hAnsi="Arial" w:cs="Arial"/>
          <w:b/>
          <w:bCs/>
          <w:color w:val="0000FF"/>
        </w:rPr>
      </w:pPr>
    </w:p>
    <w:p w14:paraId="4C54487A" w14:textId="77777777" w:rsidR="00AB4C96" w:rsidRDefault="00AB4C96" w:rsidP="00F070F9">
      <w:pPr>
        <w:autoSpaceDE w:val="0"/>
        <w:autoSpaceDN w:val="0"/>
        <w:adjustRightInd w:val="0"/>
        <w:spacing w:line="360" w:lineRule="auto"/>
        <w:jc w:val="both"/>
        <w:rPr>
          <w:rFonts w:ascii="Arial" w:eastAsiaTheme="minorHAnsi" w:hAnsi="Arial" w:cs="Arial"/>
          <w:b/>
          <w:bCs/>
          <w:color w:val="0000FF"/>
        </w:rPr>
      </w:pPr>
    </w:p>
    <w:p w14:paraId="586D418B" w14:textId="77777777" w:rsidR="00AB4C96" w:rsidRDefault="00AB4C96" w:rsidP="00F070F9">
      <w:pPr>
        <w:autoSpaceDE w:val="0"/>
        <w:autoSpaceDN w:val="0"/>
        <w:adjustRightInd w:val="0"/>
        <w:spacing w:line="360" w:lineRule="auto"/>
        <w:jc w:val="both"/>
        <w:rPr>
          <w:rFonts w:ascii="Arial" w:eastAsiaTheme="minorHAnsi" w:hAnsi="Arial" w:cs="Arial"/>
          <w:b/>
          <w:bCs/>
          <w:color w:val="0000FF"/>
        </w:rPr>
      </w:pPr>
    </w:p>
    <w:p w14:paraId="0B597AA4" w14:textId="77777777" w:rsidR="00AB4C96" w:rsidRDefault="00AB4C96">
      <w:pPr>
        <w:rPr>
          <w:rFonts w:ascii="Arial" w:eastAsiaTheme="minorHAnsi" w:hAnsi="Arial" w:cs="Arial"/>
          <w:b/>
          <w:bCs/>
          <w:color w:val="0000FF"/>
        </w:rPr>
      </w:pPr>
      <w:r>
        <w:rPr>
          <w:rFonts w:ascii="Arial" w:eastAsiaTheme="minorHAnsi" w:hAnsi="Arial" w:cs="Arial"/>
          <w:b/>
          <w:bCs/>
          <w:color w:val="0000FF"/>
        </w:rPr>
        <w:br w:type="page"/>
      </w:r>
    </w:p>
    <w:p w14:paraId="0B751639" w14:textId="72784770" w:rsidR="00F070F9" w:rsidRPr="00AB4C96" w:rsidRDefault="00F070F9" w:rsidP="00F070F9">
      <w:pPr>
        <w:autoSpaceDE w:val="0"/>
        <w:autoSpaceDN w:val="0"/>
        <w:adjustRightInd w:val="0"/>
        <w:spacing w:line="360" w:lineRule="auto"/>
        <w:jc w:val="both"/>
        <w:rPr>
          <w:rFonts w:ascii="Arial" w:eastAsiaTheme="minorHAnsi" w:hAnsi="Arial" w:cs="Arial"/>
          <w:b/>
          <w:bCs/>
          <w:color w:val="76923C"/>
        </w:rPr>
      </w:pPr>
      <w:r w:rsidRPr="00AB4C96">
        <w:rPr>
          <w:rFonts w:ascii="Arial" w:eastAsiaTheme="minorHAnsi" w:hAnsi="Arial" w:cs="Arial"/>
          <w:b/>
          <w:bCs/>
          <w:color w:val="76923C"/>
        </w:rPr>
        <w:lastRenderedPageBreak/>
        <w:t>Appendix 5: Terms of Reference of NIEA Board</w:t>
      </w:r>
    </w:p>
    <w:p w14:paraId="25E24759" w14:textId="77777777" w:rsidR="00F070F9" w:rsidRPr="00F070F9" w:rsidRDefault="00F070F9" w:rsidP="00F070F9">
      <w:pPr>
        <w:autoSpaceDE w:val="0"/>
        <w:autoSpaceDN w:val="0"/>
        <w:adjustRightInd w:val="0"/>
        <w:spacing w:line="360" w:lineRule="auto"/>
        <w:jc w:val="both"/>
        <w:rPr>
          <w:rFonts w:ascii="Arial" w:eastAsiaTheme="minorHAnsi" w:hAnsi="Arial" w:cs="Arial"/>
          <w:b/>
          <w:bCs/>
          <w:color w:val="0000FF"/>
        </w:rPr>
      </w:pPr>
    </w:p>
    <w:p w14:paraId="74D7F579" w14:textId="77777777" w:rsidR="00F070F9" w:rsidRPr="00F070F9" w:rsidRDefault="00F070F9" w:rsidP="00F070F9">
      <w:pPr>
        <w:autoSpaceDE w:val="0"/>
        <w:autoSpaceDN w:val="0"/>
        <w:spacing w:line="360" w:lineRule="auto"/>
        <w:jc w:val="both"/>
        <w:rPr>
          <w:rFonts w:ascii="Arial" w:eastAsiaTheme="minorHAnsi" w:hAnsi="Arial" w:cs="Arial"/>
          <w:color w:val="000000"/>
        </w:rPr>
      </w:pPr>
      <w:r w:rsidRPr="00F070F9">
        <w:rPr>
          <w:rFonts w:ascii="Arial" w:eastAsiaTheme="minorHAnsi" w:hAnsi="Arial" w:cs="Arial"/>
          <w:color w:val="000000"/>
        </w:rPr>
        <w:t>These terms of reference were approved by the Board of the Northern Ireland Environment Agency (NIEA Board).</w:t>
      </w:r>
    </w:p>
    <w:p w14:paraId="1BF1227D" w14:textId="77777777" w:rsidR="00F070F9" w:rsidRPr="00F070F9" w:rsidRDefault="00F070F9" w:rsidP="00F070F9">
      <w:pPr>
        <w:autoSpaceDE w:val="0"/>
        <w:autoSpaceDN w:val="0"/>
        <w:spacing w:line="360" w:lineRule="auto"/>
        <w:rPr>
          <w:rFonts w:ascii="Arial" w:eastAsiaTheme="minorHAnsi" w:hAnsi="Arial" w:cs="Arial"/>
          <w:color w:val="000000"/>
        </w:rPr>
      </w:pPr>
    </w:p>
    <w:p w14:paraId="0CC4CEE2" w14:textId="77777777" w:rsidR="00F070F9" w:rsidRPr="00AB4C96" w:rsidRDefault="00F070F9" w:rsidP="00F070F9">
      <w:pPr>
        <w:autoSpaceDE w:val="0"/>
        <w:autoSpaceDN w:val="0"/>
        <w:spacing w:line="360" w:lineRule="auto"/>
        <w:rPr>
          <w:rFonts w:ascii="Arial" w:eastAsiaTheme="minorHAnsi" w:hAnsi="Arial" w:cs="Arial"/>
          <w:b/>
          <w:bCs/>
          <w:color w:val="76923C"/>
        </w:rPr>
      </w:pPr>
      <w:r w:rsidRPr="00AB4C96">
        <w:rPr>
          <w:rFonts w:ascii="Arial" w:eastAsiaTheme="minorHAnsi" w:hAnsi="Arial" w:cs="Arial"/>
          <w:b/>
          <w:bCs/>
          <w:color w:val="76923C"/>
        </w:rPr>
        <w:t>Context</w:t>
      </w:r>
    </w:p>
    <w:p w14:paraId="754173CA" w14:textId="77777777" w:rsidR="00F070F9" w:rsidRPr="00F070F9" w:rsidRDefault="00F070F9" w:rsidP="00F070F9">
      <w:pPr>
        <w:autoSpaceDE w:val="0"/>
        <w:autoSpaceDN w:val="0"/>
        <w:spacing w:line="360" w:lineRule="auto"/>
        <w:rPr>
          <w:rFonts w:ascii="Arial" w:eastAsiaTheme="minorHAnsi" w:hAnsi="Arial" w:cs="Arial"/>
          <w:color w:val="000000"/>
        </w:rPr>
      </w:pPr>
    </w:p>
    <w:p w14:paraId="6B03F55B" w14:textId="77777777" w:rsidR="00F070F9" w:rsidRPr="00F070F9" w:rsidRDefault="00F070F9" w:rsidP="00031A0E">
      <w:pPr>
        <w:numPr>
          <w:ilvl w:val="0"/>
          <w:numId w:val="89"/>
        </w:numPr>
        <w:autoSpaceDE w:val="0"/>
        <w:autoSpaceDN w:val="0"/>
        <w:spacing w:after="200" w:line="360" w:lineRule="auto"/>
        <w:ind w:left="567" w:hanging="567"/>
        <w:contextualSpacing/>
        <w:jc w:val="both"/>
        <w:rPr>
          <w:rFonts w:ascii="Arial" w:eastAsiaTheme="minorHAnsi" w:hAnsi="Arial" w:cs="Arial"/>
          <w:color w:val="000000"/>
        </w:rPr>
      </w:pPr>
      <w:r w:rsidRPr="00F070F9">
        <w:rPr>
          <w:rFonts w:ascii="Arial" w:eastAsiaTheme="minorHAnsi" w:hAnsi="Arial" w:cs="Arial"/>
        </w:rPr>
        <w:t xml:space="preserve">The Northern Ireland Environment Agency (NIEA) is an executive agency within the Environment, Marine and Fisheries Group (EMFG) of the Department of Agriculture, Environment and Rural Affairs (DAERA).  The Agency’s primary purpose is to protect and enhance Northern Ireland’s environment, </w:t>
      </w:r>
      <w:r w:rsidRPr="00F070F9">
        <w:rPr>
          <w:rFonts w:ascii="Arial" w:eastAsiaTheme="minorHAnsi" w:hAnsi="Arial" w:cs="Arial"/>
          <w:b/>
        </w:rPr>
        <w:t>and in doing so, deliver health and well-being benefits and support economic growth.</w:t>
      </w:r>
    </w:p>
    <w:p w14:paraId="11E89055" w14:textId="77777777" w:rsidR="00F070F9" w:rsidRPr="00F070F9" w:rsidRDefault="00F070F9" w:rsidP="00F070F9">
      <w:pPr>
        <w:autoSpaceDE w:val="0"/>
        <w:autoSpaceDN w:val="0"/>
        <w:spacing w:line="360" w:lineRule="auto"/>
        <w:jc w:val="both"/>
        <w:rPr>
          <w:rFonts w:ascii="Arial" w:eastAsiaTheme="minorHAnsi" w:hAnsi="Arial" w:cs="Arial"/>
          <w:color w:val="000000"/>
        </w:rPr>
      </w:pPr>
    </w:p>
    <w:p w14:paraId="21F5D27D" w14:textId="77777777" w:rsidR="00F070F9" w:rsidRPr="00F070F9" w:rsidRDefault="00F070F9" w:rsidP="00031A0E">
      <w:pPr>
        <w:numPr>
          <w:ilvl w:val="0"/>
          <w:numId w:val="89"/>
        </w:numPr>
        <w:autoSpaceDE w:val="0"/>
        <w:autoSpaceDN w:val="0"/>
        <w:spacing w:after="200" w:line="360" w:lineRule="auto"/>
        <w:ind w:left="567" w:hanging="567"/>
        <w:contextualSpacing/>
        <w:jc w:val="both"/>
        <w:rPr>
          <w:rFonts w:ascii="Arial" w:eastAsiaTheme="minorHAnsi" w:hAnsi="Arial" w:cs="Arial"/>
          <w:color w:val="000000"/>
        </w:rPr>
      </w:pPr>
      <w:r w:rsidRPr="00F070F9">
        <w:rPr>
          <w:rFonts w:ascii="Arial" w:eastAsiaTheme="minorHAnsi" w:hAnsi="Arial" w:cs="Arial"/>
          <w:color w:val="000000"/>
        </w:rPr>
        <w:t>The statutory framework under which the Agency operates includes a wide range of environmental protection and natural heritage legislation and including international agreements, charters, directives etc.  NIEA advises the Minister of Agriculture, Environment and Rural Affairs and works within DAERA and across other Departments on environmental issues.</w:t>
      </w:r>
    </w:p>
    <w:p w14:paraId="6E98D56E" w14:textId="77777777" w:rsidR="00F070F9" w:rsidRPr="00F070F9" w:rsidRDefault="00F070F9" w:rsidP="00F070F9">
      <w:pPr>
        <w:autoSpaceDE w:val="0"/>
        <w:autoSpaceDN w:val="0"/>
        <w:spacing w:line="360" w:lineRule="auto"/>
        <w:jc w:val="both"/>
        <w:rPr>
          <w:rFonts w:ascii="Arial" w:eastAsiaTheme="minorHAnsi" w:hAnsi="Arial" w:cs="Arial"/>
          <w:color w:val="000000"/>
        </w:rPr>
      </w:pPr>
    </w:p>
    <w:p w14:paraId="7840DCDC" w14:textId="77777777" w:rsidR="00F070F9" w:rsidRPr="00F070F9" w:rsidRDefault="00F070F9" w:rsidP="00031A0E">
      <w:pPr>
        <w:numPr>
          <w:ilvl w:val="0"/>
          <w:numId w:val="89"/>
        </w:numPr>
        <w:autoSpaceDE w:val="0"/>
        <w:autoSpaceDN w:val="0"/>
        <w:spacing w:after="200" w:line="360" w:lineRule="auto"/>
        <w:ind w:left="567" w:hanging="567"/>
        <w:contextualSpacing/>
        <w:jc w:val="both"/>
        <w:rPr>
          <w:rFonts w:ascii="Arial" w:eastAsiaTheme="minorHAnsi" w:hAnsi="Arial" w:cs="Arial"/>
          <w:color w:val="000000"/>
        </w:rPr>
      </w:pPr>
      <w:r w:rsidRPr="00F070F9">
        <w:rPr>
          <w:rFonts w:ascii="Arial" w:eastAsiaTheme="minorHAnsi" w:hAnsi="Arial" w:cs="Arial"/>
          <w:color w:val="000000"/>
        </w:rPr>
        <w:t>The Chief Executive of the Agency is also the Agency Accounting Officer with the responsibilities and delegations outlined in the Agency’s Framework Document.</w:t>
      </w:r>
    </w:p>
    <w:p w14:paraId="6B65E685" w14:textId="77777777" w:rsidR="00F070F9" w:rsidRPr="00F070F9" w:rsidRDefault="00F070F9" w:rsidP="00F070F9">
      <w:pPr>
        <w:autoSpaceDE w:val="0"/>
        <w:autoSpaceDN w:val="0"/>
        <w:spacing w:line="360" w:lineRule="auto"/>
        <w:rPr>
          <w:rFonts w:ascii="Arial" w:eastAsiaTheme="minorHAnsi" w:hAnsi="Arial" w:cs="Arial"/>
          <w:color w:val="000000"/>
        </w:rPr>
      </w:pPr>
    </w:p>
    <w:p w14:paraId="3F496D3C" w14:textId="77777777" w:rsidR="00F070F9" w:rsidRPr="00AB4C96" w:rsidRDefault="00F070F9" w:rsidP="00F070F9">
      <w:pPr>
        <w:keepNext/>
        <w:tabs>
          <w:tab w:val="left" w:pos="720"/>
        </w:tabs>
        <w:spacing w:line="360" w:lineRule="auto"/>
        <w:outlineLvl w:val="0"/>
        <w:rPr>
          <w:rFonts w:ascii="Arial" w:hAnsi="Arial" w:cs="Arial"/>
          <w:b/>
          <w:bCs/>
          <w:color w:val="76923C"/>
        </w:rPr>
      </w:pPr>
      <w:r w:rsidRPr="00AB4C96">
        <w:rPr>
          <w:rFonts w:ascii="Arial" w:hAnsi="Arial" w:cs="Arial"/>
          <w:b/>
          <w:bCs/>
          <w:color w:val="76923C"/>
        </w:rPr>
        <w:t>Board Objectives and Reserved Matters</w:t>
      </w:r>
    </w:p>
    <w:p w14:paraId="7EF06671" w14:textId="77777777" w:rsidR="00F070F9" w:rsidRPr="00F070F9" w:rsidRDefault="00F070F9" w:rsidP="00F070F9">
      <w:pPr>
        <w:spacing w:line="360" w:lineRule="auto"/>
        <w:rPr>
          <w:rFonts w:ascii="Arial" w:eastAsiaTheme="minorHAnsi" w:hAnsi="Arial" w:cs="Arial"/>
        </w:rPr>
      </w:pPr>
    </w:p>
    <w:p w14:paraId="67970079" w14:textId="77777777" w:rsidR="00F070F9" w:rsidRPr="00F070F9" w:rsidRDefault="00F070F9" w:rsidP="00031A0E">
      <w:pPr>
        <w:numPr>
          <w:ilvl w:val="0"/>
          <w:numId w:val="89"/>
        </w:numPr>
        <w:spacing w:after="200" w:line="360" w:lineRule="auto"/>
        <w:ind w:left="567" w:hanging="567"/>
        <w:jc w:val="both"/>
        <w:rPr>
          <w:rFonts w:ascii="Arial" w:eastAsiaTheme="minorHAnsi" w:hAnsi="Arial" w:cs="Arial"/>
        </w:rPr>
      </w:pPr>
      <w:r w:rsidRPr="00F070F9">
        <w:rPr>
          <w:rFonts w:ascii="Arial" w:eastAsiaTheme="minorHAnsi" w:hAnsi="Arial" w:cs="Arial"/>
        </w:rPr>
        <w:t>The objective of the Agency Management Board is to provide collective leadership for the Agency and to:</w:t>
      </w:r>
    </w:p>
    <w:p w14:paraId="26FA12E0" w14:textId="77777777" w:rsidR="00F070F9" w:rsidRPr="00F070F9" w:rsidRDefault="00F070F9" w:rsidP="00031A0E">
      <w:pPr>
        <w:numPr>
          <w:ilvl w:val="0"/>
          <w:numId w:val="86"/>
        </w:numPr>
        <w:spacing w:after="200" w:line="360" w:lineRule="auto"/>
        <w:ind w:left="1134" w:hanging="283"/>
        <w:jc w:val="both"/>
        <w:rPr>
          <w:rFonts w:ascii="Arial" w:eastAsiaTheme="minorHAnsi" w:hAnsi="Arial" w:cs="Arial"/>
        </w:rPr>
      </w:pPr>
      <w:r w:rsidRPr="00F070F9">
        <w:rPr>
          <w:rFonts w:ascii="Arial" w:eastAsiaTheme="minorHAnsi" w:hAnsi="Arial" w:cs="Arial"/>
        </w:rPr>
        <w:t>Take forward the Agency’s strategic aims and objectives;</w:t>
      </w:r>
    </w:p>
    <w:p w14:paraId="62B2EAF2" w14:textId="77777777" w:rsidR="00F070F9" w:rsidRPr="00F070F9" w:rsidRDefault="00F070F9" w:rsidP="00031A0E">
      <w:pPr>
        <w:numPr>
          <w:ilvl w:val="0"/>
          <w:numId w:val="86"/>
        </w:numPr>
        <w:spacing w:after="200" w:line="360" w:lineRule="auto"/>
        <w:ind w:left="1134" w:hanging="283"/>
        <w:jc w:val="both"/>
        <w:rPr>
          <w:rFonts w:ascii="Arial" w:eastAsiaTheme="minorHAnsi" w:hAnsi="Arial" w:cs="Arial"/>
        </w:rPr>
      </w:pPr>
      <w:r w:rsidRPr="00F070F9">
        <w:rPr>
          <w:rFonts w:ascii="Arial" w:eastAsiaTheme="minorHAnsi" w:hAnsi="Arial" w:cs="Arial"/>
        </w:rPr>
        <w:t xml:space="preserve">Determine the strategic allocation of the Agency’s financial and human resources to achieve those aims and objectives; </w:t>
      </w:r>
    </w:p>
    <w:p w14:paraId="04EC4260" w14:textId="77777777" w:rsidR="00F070F9" w:rsidRPr="00F070F9" w:rsidRDefault="00F070F9" w:rsidP="00031A0E">
      <w:pPr>
        <w:numPr>
          <w:ilvl w:val="0"/>
          <w:numId w:val="86"/>
        </w:numPr>
        <w:spacing w:after="200" w:line="360" w:lineRule="auto"/>
        <w:ind w:left="1134" w:hanging="283"/>
        <w:jc w:val="both"/>
        <w:rPr>
          <w:rFonts w:ascii="Arial" w:eastAsiaTheme="minorHAnsi" w:hAnsi="Arial" w:cs="Arial"/>
        </w:rPr>
      </w:pPr>
      <w:r w:rsidRPr="00F070F9">
        <w:rPr>
          <w:rFonts w:ascii="Arial" w:eastAsiaTheme="minorHAnsi" w:hAnsi="Arial" w:cs="Arial"/>
        </w:rPr>
        <w:t>Strategically manage overall Agency resources, and monitor and take action to ensure the achievement of objectives;</w:t>
      </w:r>
    </w:p>
    <w:p w14:paraId="76BB0509" w14:textId="77777777" w:rsidR="00F070F9" w:rsidRPr="00F070F9" w:rsidRDefault="00F070F9" w:rsidP="00031A0E">
      <w:pPr>
        <w:numPr>
          <w:ilvl w:val="0"/>
          <w:numId w:val="86"/>
        </w:numPr>
        <w:spacing w:after="200" w:line="360" w:lineRule="auto"/>
        <w:ind w:left="1134" w:hanging="283"/>
        <w:jc w:val="both"/>
        <w:rPr>
          <w:rFonts w:ascii="Arial" w:eastAsiaTheme="minorHAnsi" w:hAnsi="Arial" w:cs="Arial"/>
        </w:rPr>
      </w:pPr>
      <w:r w:rsidRPr="00F070F9">
        <w:rPr>
          <w:rFonts w:ascii="Arial" w:eastAsiaTheme="minorHAnsi" w:hAnsi="Arial" w:cs="Arial"/>
        </w:rPr>
        <w:lastRenderedPageBreak/>
        <w:t>Set the Agency’s standards and values;</w:t>
      </w:r>
    </w:p>
    <w:p w14:paraId="7FBD11E4" w14:textId="77777777" w:rsidR="00F070F9" w:rsidRPr="00F070F9" w:rsidRDefault="00F070F9" w:rsidP="00031A0E">
      <w:pPr>
        <w:numPr>
          <w:ilvl w:val="0"/>
          <w:numId w:val="86"/>
        </w:numPr>
        <w:spacing w:after="200" w:line="360" w:lineRule="auto"/>
        <w:ind w:left="1134" w:hanging="283"/>
        <w:jc w:val="both"/>
        <w:rPr>
          <w:rFonts w:ascii="Arial" w:eastAsiaTheme="minorHAnsi" w:hAnsi="Arial" w:cs="Arial"/>
        </w:rPr>
      </w:pPr>
      <w:r w:rsidRPr="00F070F9">
        <w:rPr>
          <w:rFonts w:ascii="Arial" w:eastAsiaTheme="minorHAnsi" w:hAnsi="Arial" w:cs="Arial"/>
        </w:rPr>
        <w:t>Maintain an effective system of internal control;</w:t>
      </w:r>
    </w:p>
    <w:p w14:paraId="13646020" w14:textId="77777777" w:rsidR="00F070F9" w:rsidRPr="00F070F9" w:rsidRDefault="00F070F9" w:rsidP="00031A0E">
      <w:pPr>
        <w:numPr>
          <w:ilvl w:val="0"/>
          <w:numId w:val="86"/>
        </w:numPr>
        <w:spacing w:after="200" w:line="360" w:lineRule="auto"/>
        <w:ind w:left="1134" w:hanging="283"/>
        <w:jc w:val="both"/>
        <w:rPr>
          <w:rFonts w:ascii="Arial" w:eastAsiaTheme="minorHAnsi" w:hAnsi="Arial" w:cs="Arial"/>
        </w:rPr>
      </w:pPr>
      <w:r w:rsidRPr="00F070F9">
        <w:rPr>
          <w:rFonts w:ascii="Arial" w:eastAsiaTheme="minorHAnsi" w:hAnsi="Arial" w:cs="Arial"/>
        </w:rPr>
        <w:t>Assess and manage strategic risk; and</w:t>
      </w:r>
    </w:p>
    <w:p w14:paraId="0CC86EB0" w14:textId="77777777" w:rsidR="00F070F9" w:rsidRPr="00F070F9" w:rsidRDefault="00F070F9" w:rsidP="00031A0E">
      <w:pPr>
        <w:numPr>
          <w:ilvl w:val="0"/>
          <w:numId w:val="86"/>
        </w:numPr>
        <w:spacing w:after="200" w:line="360" w:lineRule="auto"/>
        <w:ind w:left="1134" w:hanging="283"/>
        <w:jc w:val="both"/>
        <w:rPr>
          <w:rFonts w:ascii="Arial" w:eastAsiaTheme="minorHAnsi" w:hAnsi="Arial" w:cs="Arial"/>
        </w:rPr>
      </w:pPr>
      <w:r w:rsidRPr="00F070F9">
        <w:rPr>
          <w:rFonts w:ascii="Arial" w:eastAsiaTheme="minorHAnsi" w:hAnsi="Arial" w:cs="Arial"/>
        </w:rPr>
        <w:t>Lead and oversee organisational development, encouraging innovation and, where appropriate enterprise, to enhance the Agency’s capacity to discharge its functions efficiently and effectively.</w:t>
      </w:r>
    </w:p>
    <w:p w14:paraId="004B1F39" w14:textId="77777777" w:rsidR="00F070F9" w:rsidRPr="00F070F9" w:rsidRDefault="00F070F9" w:rsidP="00F070F9">
      <w:pPr>
        <w:spacing w:line="360" w:lineRule="auto"/>
        <w:ind w:left="1080"/>
        <w:jc w:val="both"/>
        <w:rPr>
          <w:rFonts w:ascii="Arial" w:eastAsiaTheme="minorHAnsi" w:hAnsi="Arial" w:cs="Arial"/>
        </w:rPr>
      </w:pPr>
    </w:p>
    <w:p w14:paraId="5CF9738B" w14:textId="77777777" w:rsidR="00F070F9" w:rsidRPr="00F070F9" w:rsidRDefault="00F070F9" w:rsidP="00031A0E">
      <w:pPr>
        <w:numPr>
          <w:ilvl w:val="0"/>
          <w:numId w:val="89"/>
        </w:numPr>
        <w:spacing w:after="200" w:line="360" w:lineRule="auto"/>
        <w:ind w:left="567" w:hanging="567"/>
        <w:jc w:val="both"/>
        <w:rPr>
          <w:rFonts w:ascii="Arial" w:eastAsiaTheme="minorHAnsi" w:hAnsi="Arial" w:cs="Arial"/>
        </w:rPr>
      </w:pPr>
      <w:r w:rsidRPr="00F070F9">
        <w:rPr>
          <w:rFonts w:ascii="Arial" w:eastAsiaTheme="minorHAnsi" w:hAnsi="Arial" w:cs="Arial"/>
        </w:rPr>
        <w:t>In order to achieve these objectives, a formal schedule of matters reserved for Board decision – that is, those which should not be delegated within the Agency – is set out below and covers decision-making in relation to the following matters: </w:t>
      </w:r>
    </w:p>
    <w:p w14:paraId="68D29148" w14:textId="77777777" w:rsidR="00F070F9" w:rsidRPr="00F070F9" w:rsidRDefault="00F070F9" w:rsidP="00031A0E">
      <w:pPr>
        <w:numPr>
          <w:ilvl w:val="0"/>
          <w:numId w:val="87"/>
        </w:numPr>
        <w:spacing w:after="200" w:line="360" w:lineRule="auto"/>
        <w:ind w:left="1134" w:hanging="283"/>
        <w:jc w:val="both"/>
        <w:rPr>
          <w:rFonts w:ascii="Arial" w:eastAsiaTheme="minorHAnsi" w:hAnsi="Arial" w:cs="Arial"/>
        </w:rPr>
      </w:pPr>
      <w:r w:rsidRPr="00F070F9">
        <w:rPr>
          <w:rFonts w:ascii="Arial" w:eastAsiaTheme="minorHAnsi" w:hAnsi="Arial" w:cs="Arial"/>
        </w:rPr>
        <w:t xml:space="preserve">Setting the strategic direction for the Agency through the corporate plans and business plans to achieve Ministerial objectives;  </w:t>
      </w:r>
    </w:p>
    <w:p w14:paraId="711C740F" w14:textId="77777777" w:rsidR="00F070F9" w:rsidRPr="00F070F9" w:rsidRDefault="00F070F9" w:rsidP="00031A0E">
      <w:pPr>
        <w:numPr>
          <w:ilvl w:val="0"/>
          <w:numId w:val="87"/>
        </w:numPr>
        <w:spacing w:after="200" w:line="360" w:lineRule="auto"/>
        <w:ind w:left="1134" w:hanging="283"/>
        <w:jc w:val="both"/>
        <w:rPr>
          <w:rFonts w:ascii="Arial" w:eastAsiaTheme="minorHAnsi" w:hAnsi="Arial" w:cs="Arial"/>
        </w:rPr>
      </w:pPr>
      <w:r w:rsidRPr="00F070F9">
        <w:rPr>
          <w:rFonts w:ascii="Arial" w:eastAsiaTheme="minorHAnsi" w:hAnsi="Arial" w:cs="Arial"/>
        </w:rPr>
        <w:t xml:space="preserve">Financial planning and management, including allocation of resources to match delivery requirements and in-year monitoring and management of expenditure; </w:t>
      </w:r>
    </w:p>
    <w:p w14:paraId="6B9D5BC8" w14:textId="77777777" w:rsidR="00F070F9" w:rsidRPr="00F070F9" w:rsidRDefault="00F070F9" w:rsidP="00031A0E">
      <w:pPr>
        <w:numPr>
          <w:ilvl w:val="0"/>
          <w:numId w:val="87"/>
        </w:numPr>
        <w:spacing w:after="200" w:line="360" w:lineRule="auto"/>
        <w:ind w:left="1134" w:hanging="283"/>
        <w:jc w:val="both"/>
        <w:rPr>
          <w:rFonts w:ascii="Arial" w:eastAsiaTheme="minorHAnsi" w:hAnsi="Arial" w:cs="Arial"/>
        </w:rPr>
      </w:pPr>
      <w:r w:rsidRPr="00F070F9">
        <w:rPr>
          <w:rFonts w:ascii="Arial" w:eastAsiaTheme="minorHAnsi" w:hAnsi="Arial" w:cs="Arial"/>
        </w:rPr>
        <w:t>Monitoring Agency performance against objectives and targets and assessing the risks to delivery;</w:t>
      </w:r>
    </w:p>
    <w:p w14:paraId="0ED6FD12" w14:textId="77777777" w:rsidR="00F070F9" w:rsidRPr="00F070F9" w:rsidRDefault="00F070F9" w:rsidP="00031A0E">
      <w:pPr>
        <w:numPr>
          <w:ilvl w:val="0"/>
          <w:numId w:val="87"/>
        </w:numPr>
        <w:spacing w:after="200" w:line="360" w:lineRule="auto"/>
        <w:ind w:left="1134" w:hanging="283"/>
        <w:jc w:val="both"/>
        <w:rPr>
          <w:rFonts w:ascii="Arial" w:eastAsiaTheme="minorHAnsi" w:hAnsi="Arial" w:cs="Arial"/>
        </w:rPr>
      </w:pPr>
      <w:r w:rsidRPr="00F070F9">
        <w:rPr>
          <w:rFonts w:ascii="Arial" w:eastAsiaTheme="minorHAnsi" w:hAnsi="Arial" w:cs="Arial"/>
        </w:rPr>
        <w:t>Risk management policies and plans, including the identification and management of strategic risks to the achievement of objectives and priorities;</w:t>
      </w:r>
    </w:p>
    <w:p w14:paraId="68B7674A" w14:textId="77777777" w:rsidR="00F070F9" w:rsidRPr="00F070F9" w:rsidRDefault="00F070F9" w:rsidP="00031A0E">
      <w:pPr>
        <w:numPr>
          <w:ilvl w:val="0"/>
          <w:numId w:val="87"/>
        </w:numPr>
        <w:spacing w:after="200" w:line="360" w:lineRule="auto"/>
        <w:ind w:left="1134" w:hanging="283"/>
        <w:jc w:val="both"/>
        <w:rPr>
          <w:rFonts w:ascii="Arial" w:eastAsiaTheme="minorHAnsi" w:hAnsi="Arial" w:cs="Arial"/>
        </w:rPr>
      </w:pPr>
      <w:r w:rsidRPr="00F070F9">
        <w:rPr>
          <w:rFonts w:ascii="Arial" w:eastAsiaTheme="minorHAnsi" w:hAnsi="Arial" w:cs="Arial"/>
        </w:rPr>
        <w:t>The effective organisation and use of staff to achieve Ministerial objectives and priorities, including managing attendance;</w:t>
      </w:r>
    </w:p>
    <w:p w14:paraId="5F027439" w14:textId="77777777" w:rsidR="00F070F9" w:rsidRPr="00F070F9" w:rsidRDefault="00F070F9" w:rsidP="00031A0E">
      <w:pPr>
        <w:numPr>
          <w:ilvl w:val="0"/>
          <w:numId w:val="87"/>
        </w:numPr>
        <w:spacing w:after="200" w:line="360" w:lineRule="auto"/>
        <w:ind w:left="1134" w:hanging="283"/>
        <w:rPr>
          <w:rFonts w:ascii="Arial" w:eastAsiaTheme="minorHAnsi" w:hAnsi="Arial" w:cs="Arial"/>
        </w:rPr>
      </w:pPr>
      <w:r w:rsidRPr="00F070F9">
        <w:rPr>
          <w:rFonts w:ascii="Arial" w:eastAsiaTheme="minorHAnsi" w:hAnsi="Arial" w:cs="Arial"/>
        </w:rPr>
        <w:t xml:space="preserve">Agency change and improvement programmes; and </w:t>
      </w:r>
    </w:p>
    <w:p w14:paraId="7C318F96" w14:textId="77777777" w:rsidR="00F070F9" w:rsidRPr="00F070F9" w:rsidRDefault="00F070F9" w:rsidP="00031A0E">
      <w:pPr>
        <w:numPr>
          <w:ilvl w:val="0"/>
          <w:numId w:val="87"/>
        </w:numPr>
        <w:spacing w:after="200" w:line="360" w:lineRule="auto"/>
        <w:ind w:left="1134" w:hanging="283"/>
        <w:jc w:val="both"/>
        <w:rPr>
          <w:rFonts w:ascii="Arial" w:eastAsiaTheme="minorHAnsi" w:hAnsi="Arial" w:cs="Arial"/>
        </w:rPr>
      </w:pPr>
      <w:r w:rsidRPr="00F070F9">
        <w:rPr>
          <w:rFonts w:ascii="Arial" w:eastAsiaTheme="minorHAnsi" w:hAnsi="Arial" w:cs="Arial"/>
        </w:rPr>
        <w:t>Corporate Governance arrangements within the Agency.</w:t>
      </w:r>
    </w:p>
    <w:p w14:paraId="145E6861" w14:textId="77777777" w:rsidR="00F070F9" w:rsidRPr="00F070F9" w:rsidRDefault="00F070F9" w:rsidP="00F070F9">
      <w:pPr>
        <w:spacing w:line="360" w:lineRule="auto"/>
        <w:ind w:left="397"/>
        <w:rPr>
          <w:rFonts w:ascii="Arial" w:eastAsiaTheme="minorHAnsi" w:hAnsi="Arial" w:cs="Arial"/>
        </w:rPr>
      </w:pPr>
    </w:p>
    <w:p w14:paraId="04D70086" w14:textId="77777777" w:rsidR="00F070F9" w:rsidRPr="00F070F9" w:rsidRDefault="00F070F9" w:rsidP="00031A0E">
      <w:pPr>
        <w:numPr>
          <w:ilvl w:val="0"/>
          <w:numId w:val="89"/>
        </w:numPr>
        <w:spacing w:after="200" w:line="360" w:lineRule="auto"/>
        <w:ind w:left="567" w:hanging="567"/>
        <w:jc w:val="both"/>
        <w:rPr>
          <w:rFonts w:ascii="Arial" w:eastAsiaTheme="minorHAnsi" w:hAnsi="Arial" w:cs="Arial"/>
        </w:rPr>
      </w:pPr>
      <w:r w:rsidRPr="00F070F9">
        <w:rPr>
          <w:rFonts w:ascii="Arial" w:eastAsiaTheme="minorHAnsi" w:hAnsi="Arial" w:cs="Arial"/>
        </w:rPr>
        <w:t xml:space="preserve">The Board will seek to take collective decisions on matters referred to it by, or on behalf of, the Chief Executive or sponsoring Director, acting in keeping with </w:t>
      </w:r>
      <w:r w:rsidRPr="00F070F9">
        <w:rPr>
          <w:rFonts w:ascii="Arial" w:eastAsiaTheme="minorHAnsi" w:hAnsi="Arial" w:cs="Arial"/>
        </w:rPr>
        <w:lastRenderedPageBreak/>
        <w:t>the Nolan principles of public life.  If a consensus cannot be reached the Chief Executive will make a final decision.</w:t>
      </w:r>
    </w:p>
    <w:p w14:paraId="473BB965" w14:textId="77777777" w:rsidR="00F070F9" w:rsidRPr="00F070F9" w:rsidRDefault="00F070F9" w:rsidP="00F070F9">
      <w:pPr>
        <w:spacing w:line="360" w:lineRule="auto"/>
        <w:ind w:left="397" w:hanging="397"/>
        <w:jc w:val="both"/>
        <w:rPr>
          <w:rFonts w:ascii="Arial" w:eastAsiaTheme="minorHAnsi" w:hAnsi="Arial" w:cs="Arial"/>
        </w:rPr>
      </w:pPr>
    </w:p>
    <w:p w14:paraId="594431AE" w14:textId="77777777" w:rsidR="00F070F9" w:rsidRPr="00F070F9" w:rsidRDefault="00F070F9" w:rsidP="00031A0E">
      <w:pPr>
        <w:numPr>
          <w:ilvl w:val="0"/>
          <w:numId w:val="89"/>
        </w:numPr>
        <w:spacing w:after="200" w:line="360" w:lineRule="auto"/>
        <w:ind w:left="567" w:hanging="567"/>
        <w:jc w:val="both"/>
        <w:rPr>
          <w:rFonts w:ascii="Arial" w:eastAsiaTheme="minorHAnsi" w:hAnsi="Arial" w:cs="Arial"/>
        </w:rPr>
      </w:pPr>
      <w:r w:rsidRPr="00F070F9">
        <w:rPr>
          <w:rFonts w:ascii="Arial" w:eastAsiaTheme="minorHAnsi" w:hAnsi="Arial" w:cs="Arial"/>
        </w:rPr>
        <w:t>The Board acts collectively as the Chief Executive’s primary source of advice within the Agency on issues which concern either:</w:t>
      </w:r>
    </w:p>
    <w:p w14:paraId="2832BFD2" w14:textId="77777777" w:rsidR="00F070F9" w:rsidRPr="00F070F9" w:rsidRDefault="00F070F9" w:rsidP="00031A0E">
      <w:pPr>
        <w:numPr>
          <w:ilvl w:val="0"/>
          <w:numId w:val="125"/>
        </w:numPr>
        <w:spacing w:after="200" w:line="360" w:lineRule="auto"/>
        <w:ind w:left="1134" w:hanging="283"/>
        <w:contextualSpacing/>
        <w:rPr>
          <w:rFonts w:ascii="Arial" w:eastAsiaTheme="minorHAnsi" w:hAnsi="Arial" w:cs="Arial"/>
        </w:rPr>
      </w:pPr>
      <w:r w:rsidRPr="00F070F9">
        <w:rPr>
          <w:rFonts w:ascii="Arial" w:eastAsiaTheme="minorHAnsi" w:hAnsi="Arial" w:cs="Arial"/>
        </w:rPr>
        <w:t xml:space="preserve">The Agency as a whole; or </w:t>
      </w:r>
    </w:p>
    <w:p w14:paraId="3DF5AC70" w14:textId="77777777" w:rsidR="00F070F9" w:rsidRPr="00F070F9" w:rsidRDefault="00F070F9" w:rsidP="00031A0E">
      <w:pPr>
        <w:numPr>
          <w:ilvl w:val="0"/>
          <w:numId w:val="125"/>
        </w:numPr>
        <w:spacing w:after="200" w:line="360" w:lineRule="auto"/>
        <w:ind w:left="1134" w:hanging="283"/>
        <w:contextualSpacing/>
        <w:rPr>
          <w:rFonts w:ascii="Arial" w:eastAsiaTheme="minorHAnsi" w:hAnsi="Arial" w:cs="Arial"/>
        </w:rPr>
      </w:pPr>
      <w:r w:rsidRPr="00F070F9">
        <w:rPr>
          <w:rFonts w:ascii="Arial" w:eastAsiaTheme="minorHAnsi" w:hAnsi="Arial" w:cs="Arial"/>
        </w:rPr>
        <w:t>Certain major issues concerning the environment of Northern Ireland.</w:t>
      </w:r>
    </w:p>
    <w:p w14:paraId="14E513AA" w14:textId="77777777" w:rsidR="00F070F9" w:rsidRPr="00F070F9" w:rsidRDefault="00F070F9" w:rsidP="00F070F9">
      <w:pPr>
        <w:spacing w:line="360" w:lineRule="auto"/>
        <w:ind w:left="1080"/>
        <w:jc w:val="both"/>
        <w:rPr>
          <w:rFonts w:ascii="Arial" w:eastAsiaTheme="minorHAnsi" w:hAnsi="Arial" w:cs="Arial"/>
        </w:rPr>
      </w:pPr>
    </w:p>
    <w:p w14:paraId="33302578" w14:textId="77777777" w:rsidR="00F070F9" w:rsidRPr="00AB4C96" w:rsidRDefault="00F070F9" w:rsidP="00F070F9">
      <w:pPr>
        <w:autoSpaceDE w:val="0"/>
        <w:autoSpaceDN w:val="0"/>
        <w:spacing w:line="360" w:lineRule="auto"/>
        <w:rPr>
          <w:rFonts w:ascii="Arial" w:eastAsiaTheme="minorHAnsi" w:hAnsi="Arial" w:cs="Arial"/>
          <w:b/>
          <w:bCs/>
          <w:color w:val="76923C"/>
        </w:rPr>
      </w:pPr>
      <w:r w:rsidRPr="00AB4C96">
        <w:rPr>
          <w:rFonts w:ascii="Arial" w:eastAsiaTheme="minorHAnsi" w:hAnsi="Arial" w:cs="Arial"/>
          <w:b/>
          <w:bCs/>
          <w:color w:val="76923C"/>
        </w:rPr>
        <w:t xml:space="preserve">Board composition </w:t>
      </w:r>
    </w:p>
    <w:p w14:paraId="591A35B9" w14:textId="77777777" w:rsidR="00F070F9" w:rsidRPr="00F070F9" w:rsidRDefault="00F070F9" w:rsidP="00F070F9">
      <w:pPr>
        <w:autoSpaceDE w:val="0"/>
        <w:autoSpaceDN w:val="0"/>
        <w:spacing w:line="360" w:lineRule="auto"/>
        <w:rPr>
          <w:rFonts w:ascii="Arial" w:eastAsiaTheme="minorHAnsi" w:hAnsi="Arial" w:cs="Arial"/>
          <w:color w:val="000000"/>
        </w:rPr>
      </w:pPr>
    </w:p>
    <w:p w14:paraId="5D8BDED6" w14:textId="77777777" w:rsidR="00F070F9" w:rsidRPr="00F070F9" w:rsidRDefault="00F070F9" w:rsidP="00031A0E">
      <w:pPr>
        <w:numPr>
          <w:ilvl w:val="0"/>
          <w:numId w:val="89"/>
        </w:numPr>
        <w:autoSpaceDE w:val="0"/>
        <w:autoSpaceDN w:val="0"/>
        <w:spacing w:after="200" w:line="360" w:lineRule="auto"/>
        <w:ind w:left="567" w:hanging="567"/>
        <w:contextualSpacing/>
        <w:jc w:val="both"/>
        <w:rPr>
          <w:rFonts w:ascii="Arial" w:eastAsiaTheme="minorHAnsi" w:hAnsi="Arial" w:cs="Arial"/>
          <w:color w:val="000000"/>
        </w:rPr>
      </w:pPr>
      <w:r w:rsidRPr="00F070F9">
        <w:rPr>
          <w:rFonts w:ascii="Arial" w:eastAsiaTheme="minorHAnsi" w:hAnsi="Arial" w:cs="Arial"/>
          <w:color w:val="000000"/>
        </w:rPr>
        <w:t>The Board consists of the Chief Executive and the Executive Directors of the Resource Efficiency and Natural Environment Divisions.  The Chief Executive will normally act as the Chair of the meeting.</w:t>
      </w:r>
    </w:p>
    <w:p w14:paraId="59F08F68" w14:textId="77777777" w:rsidR="00F070F9" w:rsidRPr="00F070F9" w:rsidRDefault="00F070F9" w:rsidP="00F070F9">
      <w:pPr>
        <w:autoSpaceDE w:val="0"/>
        <w:autoSpaceDN w:val="0"/>
        <w:spacing w:line="360" w:lineRule="auto"/>
        <w:ind w:left="720"/>
        <w:contextualSpacing/>
        <w:rPr>
          <w:rFonts w:ascii="Arial" w:eastAsiaTheme="minorHAnsi" w:hAnsi="Arial" w:cs="Arial"/>
          <w:color w:val="000000"/>
        </w:rPr>
      </w:pPr>
    </w:p>
    <w:p w14:paraId="7CBA768C" w14:textId="77777777" w:rsidR="00F070F9" w:rsidRPr="00F070F9" w:rsidRDefault="00F070F9" w:rsidP="00031A0E">
      <w:pPr>
        <w:numPr>
          <w:ilvl w:val="0"/>
          <w:numId w:val="89"/>
        </w:numPr>
        <w:autoSpaceDE w:val="0"/>
        <w:autoSpaceDN w:val="0"/>
        <w:spacing w:after="200" w:line="360" w:lineRule="auto"/>
        <w:ind w:left="567" w:hanging="567"/>
        <w:contextualSpacing/>
        <w:jc w:val="both"/>
        <w:rPr>
          <w:rFonts w:ascii="Arial" w:eastAsiaTheme="minorHAnsi" w:hAnsi="Arial" w:cs="Arial"/>
          <w:color w:val="000000"/>
        </w:rPr>
      </w:pPr>
      <w:r w:rsidRPr="00F070F9">
        <w:rPr>
          <w:rFonts w:ascii="Arial" w:eastAsiaTheme="minorHAnsi" w:hAnsi="Arial" w:cs="Arial"/>
          <w:color w:val="000000"/>
        </w:rPr>
        <w:t>The Board shall also be attended by non-executive Directors from Environmental Policy Division, Marine and Fisheries Division and Regulatory and Natural Resources Policy Division to allow for discussion on wider issues within EMFG.</w:t>
      </w:r>
    </w:p>
    <w:p w14:paraId="1862DD09" w14:textId="77777777" w:rsidR="00F070F9" w:rsidRPr="00F070F9" w:rsidRDefault="00F070F9" w:rsidP="00F070F9">
      <w:pPr>
        <w:autoSpaceDE w:val="0"/>
        <w:autoSpaceDN w:val="0"/>
        <w:spacing w:line="360" w:lineRule="auto"/>
        <w:rPr>
          <w:rFonts w:ascii="Arial" w:eastAsiaTheme="minorHAnsi" w:hAnsi="Arial" w:cs="Arial"/>
          <w:b/>
          <w:bCs/>
          <w:color w:val="0000FF"/>
        </w:rPr>
      </w:pPr>
    </w:p>
    <w:p w14:paraId="23C665A2" w14:textId="77777777" w:rsidR="00F070F9" w:rsidRPr="00AB4C96" w:rsidRDefault="00F070F9" w:rsidP="00F070F9">
      <w:pPr>
        <w:autoSpaceDE w:val="0"/>
        <w:autoSpaceDN w:val="0"/>
        <w:spacing w:line="360" w:lineRule="auto"/>
        <w:rPr>
          <w:rFonts w:ascii="Arial" w:eastAsiaTheme="minorHAnsi" w:hAnsi="Arial" w:cs="Arial"/>
          <w:b/>
          <w:bCs/>
          <w:color w:val="76923C"/>
        </w:rPr>
      </w:pPr>
      <w:r w:rsidRPr="00AB4C96">
        <w:rPr>
          <w:rFonts w:ascii="Arial" w:eastAsiaTheme="minorHAnsi" w:hAnsi="Arial" w:cs="Arial"/>
          <w:b/>
          <w:bCs/>
          <w:color w:val="76923C"/>
        </w:rPr>
        <w:t>Attendance</w:t>
      </w:r>
    </w:p>
    <w:p w14:paraId="0D35B6A5" w14:textId="77777777" w:rsidR="00F070F9" w:rsidRPr="00F070F9" w:rsidRDefault="00F070F9" w:rsidP="00F070F9">
      <w:pPr>
        <w:autoSpaceDE w:val="0"/>
        <w:autoSpaceDN w:val="0"/>
        <w:spacing w:line="360" w:lineRule="auto"/>
        <w:jc w:val="both"/>
        <w:rPr>
          <w:rFonts w:ascii="Arial" w:eastAsiaTheme="minorHAnsi" w:hAnsi="Arial" w:cs="Arial"/>
          <w:color w:val="000000"/>
        </w:rPr>
      </w:pPr>
    </w:p>
    <w:p w14:paraId="60AC93A8" w14:textId="77777777" w:rsidR="00F070F9" w:rsidRPr="00F070F9" w:rsidRDefault="00F070F9" w:rsidP="00031A0E">
      <w:pPr>
        <w:numPr>
          <w:ilvl w:val="0"/>
          <w:numId w:val="89"/>
        </w:numPr>
        <w:autoSpaceDE w:val="0"/>
        <w:autoSpaceDN w:val="0"/>
        <w:spacing w:after="200" w:line="360" w:lineRule="auto"/>
        <w:ind w:left="567" w:hanging="567"/>
        <w:contextualSpacing/>
        <w:jc w:val="both"/>
        <w:rPr>
          <w:rFonts w:ascii="Arial" w:eastAsiaTheme="minorHAnsi" w:hAnsi="Arial" w:cs="Arial"/>
          <w:color w:val="000000"/>
        </w:rPr>
      </w:pPr>
      <w:r w:rsidRPr="00F070F9">
        <w:rPr>
          <w:rFonts w:ascii="Arial" w:eastAsiaTheme="minorHAnsi" w:hAnsi="Arial" w:cs="Arial"/>
          <w:color w:val="000000"/>
        </w:rPr>
        <w:t>Where members are not able to attend a meeting, they should send their apologies in advance to the Secretariat.  Members should not be absent from more than two consecutive meetings without the prior agreement of the Chair.</w:t>
      </w:r>
    </w:p>
    <w:p w14:paraId="57A98B51" w14:textId="77777777" w:rsidR="00F070F9" w:rsidRPr="00F070F9" w:rsidRDefault="00F070F9" w:rsidP="00F070F9">
      <w:pPr>
        <w:autoSpaceDE w:val="0"/>
        <w:autoSpaceDN w:val="0"/>
        <w:spacing w:line="360" w:lineRule="auto"/>
        <w:jc w:val="both"/>
        <w:rPr>
          <w:rFonts w:ascii="Arial" w:eastAsiaTheme="minorHAnsi" w:hAnsi="Arial" w:cs="Arial"/>
          <w:color w:val="000000"/>
        </w:rPr>
      </w:pPr>
    </w:p>
    <w:p w14:paraId="1E5282DC" w14:textId="77777777" w:rsidR="00F070F9" w:rsidRPr="00F070F9" w:rsidRDefault="00F070F9" w:rsidP="00031A0E">
      <w:pPr>
        <w:numPr>
          <w:ilvl w:val="0"/>
          <w:numId w:val="89"/>
        </w:numPr>
        <w:autoSpaceDE w:val="0"/>
        <w:autoSpaceDN w:val="0"/>
        <w:spacing w:after="200" w:line="360" w:lineRule="auto"/>
        <w:ind w:left="567" w:hanging="567"/>
        <w:contextualSpacing/>
        <w:jc w:val="both"/>
        <w:rPr>
          <w:rFonts w:ascii="Arial" w:eastAsiaTheme="minorHAnsi" w:hAnsi="Arial" w:cs="Arial"/>
          <w:color w:val="000000"/>
        </w:rPr>
      </w:pPr>
      <w:r w:rsidRPr="00F070F9">
        <w:rPr>
          <w:rFonts w:ascii="Arial" w:eastAsiaTheme="minorHAnsi" w:hAnsi="Arial" w:cs="Arial"/>
          <w:color w:val="000000"/>
        </w:rPr>
        <w:t>NIEA Executive Directors who are unable to attend may, subject to the Chief Executive’s approval, nominate a representative.</w:t>
      </w:r>
    </w:p>
    <w:p w14:paraId="5E7302FE" w14:textId="77777777" w:rsidR="00F070F9" w:rsidRPr="00F070F9" w:rsidRDefault="00F070F9" w:rsidP="00F070F9">
      <w:pPr>
        <w:autoSpaceDE w:val="0"/>
        <w:autoSpaceDN w:val="0"/>
        <w:spacing w:line="360" w:lineRule="auto"/>
        <w:jc w:val="both"/>
        <w:rPr>
          <w:rFonts w:ascii="Arial" w:eastAsiaTheme="minorHAnsi" w:hAnsi="Arial" w:cs="Arial"/>
          <w:color w:val="000000"/>
        </w:rPr>
      </w:pPr>
    </w:p>
    <w:p w14:paraId="7D46B8A4" w14:textId="77777777" w:rsidR="00F070F9" w:rsidRPr="00F070F9" w:rsidRDefault="00F070F9" w:rsidP="00031A0E">
      <w:pPr>
        <w:numPr>
          <w:ilvl w:val="0"/>
          <w:numId w:val="89"/>
        </w:numPr>
        <w:autoSpaceDE w:val="0"/>
        <w:autoSpaceDN w:val="0"/>
        <w:spacing w:after="200" w:line="360" w:lineRule="auto"/>
        <w:ind w:left="567" w:hanging="567"/>
        <w:contextualSpacing/>
        <w:jc w:val="both"/>
        <w:rPr>
          <w:rFonts w:ascii="Arial" w:eastAsiaTheme="minorHAnsi" w:hAnsi="Arial" w:cs="Arial"/>
          <w:color w:val="000000"/>
        </w:rPr>
      </w:pPr>
      <w:r w:rsidRPr="00F070F9">
        <w:rPr>
          <w:rFonts w:ascii="Arial" w:eastAsiaTheme="minorHAnsi" w:hAnsi="Arial" w:cs="Arial"/>
          <w:color w:val="000000"/>
        </w:rPr>
        <w:t>All attendances and absences will be recorded in the minutes.</w:t>
      </w:r>
    </w:p>
    <w:p w14:paraId="1D265AC6" w14:textId="77777777" w:rsidR="00F070F9" w:rsidRPr="00F070F9" w:rsidRDefault="00F070F9" w:rsidP="00F070F9">
      <w:pPr>
        <w:autoSpaceDE w:val="0"/>
        <w:autoSpaceDN w:val="0"/>
        <w:spacing w:line="360" w:lineRule="auto"/>
        <w:rPr>
          <w:rFonts w:ascii="Arial" w:eastAsiaTheme="minorHAnsi" w:hAnsi="Arial" w:cs="Arial"/>
        </w:rPr>
      </w:pPr>
    </w:p>
    <w:p w14:paraId="637526AF" w14:textId="77777777" w:rsidR="00F070F9" w:rsidRPr="00AB4C96" w:rsidRDefault="00F070F9" w:rsidP="00F070F9">
      <w:pPr>
        <w:autoSpaceDE w:val="0"/>
        <w:autoSpaceDN w:val="0"/>
        <w:spacing w:line="360" w:lineRule="auto"/>
        <w:rPr>
          <w:rFonts w:ascii="Arial" w:eastAsiaTheme="minorHAnsi" w:hAnsi="Arial" w:cs="Arial"/>
          <w:b/>
          <w:bCs/>
          <w:color w:val="76923C"/>
        </w:rPr>
      </w:pPr>
      <w:r w:rsidRPr="00AB4C96">
        <w:rPr>
          <w:rFonts w:ascii="Arial" w:eastAsiaTheme="minorHAnsi" w:hAnsi="Arial" w:cs="Arial"/>
          <w:b/>
          <w:bCs/>
          <w:color w:val="76923C"/>
        </w:rPr>
        <w:t>Board schedule</w:t>
      </w:r>
    </w:p>
    <w:p w14:paraId="2059EFBA" w14:textId="77777777" w:rsidR="00F070F9" w:rsidRPr="00F070F9" w:rsidRDefault="00F070F9" w:rsidP="00F070F9">
      <w:pPr>
        <w:autoSpaceDE w:val="0"/>
        <w:autoSpaceDN w:val="0"/>
        <w:spacing w:line="360" w:lineRule="auto"/>
        <w:rPr>
          <w:rFonts w:ascii="Arial" w:eastAsiaTheme="minorHAnsi" w:hAnsi="Arial" w:cs="Arial"/>
          <w:bCs/>
          <w:color w:val="0000FF"/>
        </w:rPr>
      </w:pPr>
    </w:p>
    <w:p w14:paraId="354E787B" w14:textId="77777777" w:rsidR="00F070F9" w:rsidRPr="00F070F9" w:rsidRDefault="00F070F9" w:rsidP="00031A0E">
      <w:pPr>
        <w:numPr>
          <w:ilvl w:val="0"/>
          <w:numId w:val="89"/>
        </w:numPr>
        <w:autoSpaceDE w:val="0"/>
        <w:autoSpaceDN w:val="0"/>
        <w:spacing w:after="200" w:line="360" w:lineRule="auto"/>
        <w:ind w:left="567" w:hanging="567"/>
        <w:contextualSpacing/>
        <w:jc w:val="both"/>
        <w:rPr>
          <w:rFonts w:ascii="Arial" w:eastAsiaTheme="minorHAnsi" w:hAnsi="Arial" w:cs="Arial"/>
          <w:bCs/>
        </w:rPr>
      </w:pPr>
      <w:r w:rsidRPr="00F070F9">
        <w:rPr>
          <w:rFonts w:ascii="Arial" w:eastAsiaTheme="minorHAnsi" w:hAnsi="Arial" w:cs="Arial"/>
          <w:bCs/>
        </w:rPr>
        <w:t>The board will meet at least 10 times per year.  Meetings will normally be held on the first Wednesday of each month.  Meetings are not open to the public.</w:t>
      </w:r>
    </w:p>
    <w:p w14:paraId="1E70CC38" w14:textId="77777777" w:rsidR="00F070F9" w:rsidRPr="00F070F9" w:rsidRDefault="00F070F9" w:rsidP="00F070F9">
      <w:pPr>
        <w:autoSpaceDE w:val="0"/>
        <w:autoSpaceDN w:val="0"/>
        <w:spacing w:line="360" w:lineRule="auto"/>
        <w:rPr>
          <w:rFonts w:ascii="Arial" w:eastAsiaTheme="minorHAnsi" w:hAnsi="Arial" w:cs="Arial"/>
          <w:b/>
          <w:bCs/>
          <w:color w:val="0000FF"/>
        </w:rPr>
      </w:pPr>
    </w:p>
    <w:p w14:paraId="68574966" w14:textId="77777777" w:rsidR="00F070F9" w:rsidRPr="00AB4C96" w:rsidRDefault="00F070F9" w:rsidP="00F070F9">
      <w:pPr>
        <w:autoSpaceDE w:val="0"/>
        <w:autoSpaceDN w:val="0"/>
        <w:spacing w:line="360" w:lineRule="auto"/>
        <w:rPr>
          <w:rFonts w:ascii="Arial" w:eastAsiaTheme="minorHAnsi" w:hAnsi="Arial" w:cs="Arial"/>
          <w:b/>
          <w:bCs/>
          <w:color w:val="76923C"/>
        </w:rPr>
      </w:pPr>
      <w:r w:rsidRPr="00AB4C96">
        <w:rPr>
          <w:rFonts w:ascii="Arial" w:eastAsiaTheme="minorHAnsi" w:hAnsi="Arial" w:cs="Arial"/>
          <w:b/>
          <w:bCs/>
          <w:color w:val="76923C"/>
        </w:rPr>
        <w:t>Agenda and papers for meetings</w:t>
      </w:r>
    </w:p>
    <w:p w14:paraId="77A7ABB6" w14:textId="77777777" w:rsidR="00F070F9" w:rsidRPr="00F070F9" w:rsidRDefault="00F070F9" w:rsidP="00F070F9">
      <w:pPr>
        <w:autoSpaceDE w:val="0"/>
        <w:autoSpaceDN w:val="0"/>
        <w:spacing w:line="360" w:lineRule="auto"/>
        <w:rPr>
          <w:rFonts w:ascii="Arial" w:eastAsiaTheme="minorHAnsi" w:hAnsi="Arial" w:cs="Arial"/>
          <w:color w:val="000000"/>
        </w:rPr>
      </w:pPr>
    </w:p>
    <w:p w14:paraId="76736744" w14:textId="77777777" w:rsidR="00F070F9" w:rsidRPr="00F070F9" w:rsidRDefault="00F070F9" w:rsidP="00031A0E">
      <w:pPr>
        <w:numPr>
          <w:ilvl w:val="0"/>
          <w:numId w:val="89"/>
        </w:numPr>
        <w:autoSpaceDE w:val="0"/>
        <w:autoSpaceDN w:val="0"/>
        <w:spacing w:after="200" w:line="360" w:lineRule="auto"/>
        <w:ind w:left="567" w:hanging="567"/>
        <w:contextualSpacing/>
        <w:jc w:val="both"/>
        <w:rPr>
          <w:rFonts w:ascii="Arial" w:eastAsiaTheme="minorHAnsi" w:hAnsi="Arial" w:cs="Arial"/>
          <w:color w:val="000000"/>
        </w:rPr>
      </w:pPr>
      <w:r w:rsidRPr="00F070F9">
        <w:rPr>
          <w:rFonts w:ascii="Arial" w:eastAsiaTheme="minorHAnsi" w:hAnsi="Arial" w:cs="Arial"/>
          <w:color w:val="000000"/>
        </w:rPr>
        <w:t>The final agenda and any associated papers will be collated by the NIEA Board Secretariat and circulated to Board members at least 5 working days prior to meeting and posted on the website.</w:t>
      </w:r>
    </w:p>
    <w:p w14:paraId="444D892C" w14:textId="77777777" w:rsidR="00F070F9" w:rsidRPr="00F070F9" w:rsidRDefault="00F070F9" w:rsidP="00F070F9">
      <w:pPr>
        <w:autoSpaceDE w:val="0"/>
        <w:autoSpaceDN w:val="0"/>
        <w:spacing w:line="360" w:lineRule="auto"/>
        <w:rPr>
          <w:rFonts w:ascii="Arial" w:eastAsiaTheme="minorHAnsi" w:hAnsi="Arial" w:cs="Arial"/>
          <w:color w:val="000000"/>
        </w:rPr>
      </w:pPr>
    </w:p>
    <w:p w14:paraId="6D94455B" w14:textId="77777777" w:rsidR="00F070F9" w:rsidRPr="00F070F9" w:rsidRDefault="00F070F9" w:rsidP="00031A0E">
      <w:pPr>
        <w:numPr>
          <w:ilvl w:val="0"/>
          <w:numId w:val="89"/>
        </w:numPr>
        <w:autoSpaceDE w:val="0"/>
        <w:autoSpaceDN w:val="0"/>
        <w:spacing w:after="200" w:line="360" w:lineRule="auto"/>
        <w:ind w:left="567" w:hanging="567"/>
        <w:contextualSpacing/>
        <w:jc w:val="both"/>
        <w:rPr>
          <w:rFonts w:ascii="Arial" w:eastAsiaTheme="minorHAnsi" w:hAnsi="Arial" w:cs="Arial"/>
          <w:color w:val="000000"/>
        </w:rPr>
      </w:pPr>
      <w:r w:rsidRPr="00F070F9">
        <w:rPr>
          <w:rFonts w:ascii="Arial" w:eastAsiaTheme="minorHAnsi" w:hAnsi="Arial" w:cs="Arial"/>
          <w:color w:val="000000"/>
        </w:rPr>
        <w:t>If papers are not available for dispatch 5 working days prior to the meeting, the Secretariat may, after consultation with the Chief Executive, make a late posting or table the paper(s) at the meeting or withdraw the item(s) from the agenda at the meeting.</w:t>
      </w:r>
    </w:p>
    <w:p w14:paraId="6C35B53C" w14:textId="77777777" w:rsidR="00F070F9" w:rsidRPr="00F070F9" w:rsidRDefault="00F070F9" w:rsidP="00F070F9">
      <w:pPr>
        <w:autoSpaceDE w:val="0"/>
        <w:autoSpaceDN w:val="0"/>
        <w:spacing w:line="360" w:lineRule="auto"/>
        <w:jc w:val="both"/>
        <w:rPr>
          <w:rFonts w:ascii="Arial" w:eastAsiaTheme="minorHAnsi" w:hAnsi="Arial" w:cs="Arial"/>
          <w:color w:val="000000"/>
        </w:rPr>
      </w:pPr>
    </w:p>
    <w:p w14:paraId="63769E54" w14:textId="77777777" w:rsidR="00F070F9" w:rsidRPr="00F070F9" w:rsidRDefault="00F070F9" w:rsidP="00031A0E">
      <w:pPr>
        <w:numPr>
          <w:ilvl w:val="0"/>
          <w:numId w:val="89"/>
        </w:numPr>
        <w:autoSpaceDE w:val="0"/>
        <w:autoSpaceDN w:val="0"/>
        <w:spacing w:after="200" w:line="360" w:lineRule="auto"/>
        <w:ind w:left="567" w:hanging="567"/>
        <w:contextualSpacing/>
        <w:jc w:val="both"/>
        <w:rPr>
          <w:rFonts w:ascii="Arial" w:eastAsiaTheme="minorHAnsi" w:hAnsi="Arial" w:cs="Arial"/>
          <w:color w:val="000000"/>
        </w:rPr>
      </w:pPr>
      <w:r w:rsidRPr="00F070F9">
        <w:rPr>
          <w:rFonts w:ascii="Arial" w:eastAsiaTheme="minorHAnsi" w:hAnsi="Arial" w:cs="Arial"/>
          <w:color w:val="000000"/>
        </w:rPr>
        <w:t>Papers will be in a form that facilitates Board discussion.  They must be sponsored by the relevant Director and be accompanied by a covering note summarising the issues and putting forward recommendations.</w:t>
      </w:r>
    </w:p>
    <w:p w14:paraId="58A4ED22" w14:textId="77777777" w:rsidR="00F070F9" w:rsidRPr="00F070F9" w:rsidRDefault="00F070F9" w:rsidP="00F070F9">
      <w:pPr>
        <w:autoSpaceDE w:val="0"/>
        <w:autoSpaceDN w:val="0"/>
        <w:spacing w:line="360" w:lineRule="auto"/>
        <w:jc w:val="both"/>
        <w:rPr>
          <w:rFonts w:ascii="Arial" w:eastAsiaTheme="minorHAnsi" w:hAnsi="Arial" w:cs="Arial"/>
          <w:color w:val="000000"/>
        </w:rPr>
      </w:pPr>
    </w:p>
    <w:p w14:paraId="4A2A0B6A" w14:textId="77777777" w:rsidR="00F070F9" w:rsidRPr="00F070F9" w:rsidRDefault="00F070F9" w:rsidP="00031A0E">
      <w:pPr>
        <w:numPr>
          <w:ilvl w:val="0"/>
          <w:numId w:val="89"/>
        </w:numPr>
        <w:autoSpaceDE w:val="0"/>
        <w:autoSpaceDN w:val="0"/>
        <w:spacing w:after="200" w:line="360" w:lineRule="auto"/>
        <w:ind w:left="567" w:hanging="567"/>
        <w:contextualSpacing/>
        <w:jc w:val="both"/>
        <w:rPr>
          <w:rFonts w:ascii="Arial" w:eastAsiaTheme="minorHAnsi" w:hAnsi="Arial" w:cs="Arial"/>
          <w:color w:val="000000"/>
        </w:rPr>
      </w:pPr>
      <w:r w:rsidRPr="00F070F9">
        <w:rPr>
          <w:rFonts w:ascii="Arial" w:eastAsiaTheme="minorHAnsi" w:hAnsi="Arial" w:cs="Arial"/>
          <w:color w:val="000000"/>
        </w:rPr>
        <w:t>In the interest of efficiency, papers may be cleared through written procedures (1- see footnote below), if, for example, the issue is straightforward, or is a single Divisional issue and does not need Board discussion.  Once cleared, the paper will be placed on the agenda at the subsequent meeting, solely for the purposes of recording in the summary.</w:t>
      </w:r>
    </w:p>
    <w:p w14:paraId="4A04C816" w14:textId="77777777" w:rsidR="00F070F9" w:rsidRPr="00F070F9" w:rsidRDefault="00F070F9" w:rsidP="00F070F9">
      <w:pPr>
        <w:spacing w:after="200" w:line="276" w:lineRule="auto"/>
        <w:ind w:left="720"/>
        <w:contextualSpacing/>
        <w:rPr>
          <w:rFonts w:ascii="Arial" w:eastAsiaTheme="minorHAnsi" w:hAnsi="Arial" w:cs="Arial"/>
          <w:color w:val="000000"/>
        </w:rPr>
      </w:pPr>
    </w:p>
    <w:p w14:paraId="347CC105" w14:textId="77777777" w:rsidR="00F070F9" w:rsidRPr="00F070F9" w:rsidRDefault="00F070F9" w:rsidP="00031A0E">
      <w:pPr>
        <w:numPr>
          <w:ilvl w:val="0"/>
          <w:numId w:val="89"/>
        </w:numPr>
        <w:autoSpaceDE w:val="0"/>
        <w:autoSpaceDN w:val="0"/>
        <w:spacing w:after="200" w:line="360" w:lineRule="auto"/>
        <w:ind w:left="567" w:hanging="567"/>
        <w:contextualSpacing/>
        <w:rPr>
          <w:rFonts w:ascii="Arial" w:eastAsiaTheme="minorHAnsi" w:hAnsi="Arial" w:cs="Arial"/>
          <w:color w:val="000000"/>
        </w:rPr>
      </w:pPr>
      <w:r w:rsidRPr="00F070F9">
        <w:rPr>
          <w:rFonts w:ascii="Arial" w:eastAsiaTheme="minorHAnsi" w:hAnsi="Arial" w:cs="Arial"/>
          <w:color w:val="000000"/>
        </w:rPr>
        <w:t>The NIEA Board Secretariat is provided by the Chief Executive’s Office.</w:t>
      </w:r>
    </w:p>
    <w:p w14:paraId="5737571C" w14:textId="77777777" w:rsidR="00AB4C96" w:rsidRDefault="00AB4C96" w:rsidP="00F070F9">
      <w:pPr>
        <w:autoSpaceDE w:val="0"/>
        <w:autoSpaceDN w:val="0"/>
        <w:spacing w:line="360" w:lineRule="auto"/>
        <w:rPr>
          <w:rFonts w:ascii="Arial" w:eastAsiaTheme="minorHAnsi" w:hAnsi="Arial" w:cs="Arial"/>
          <w:b/>
          <w:color w:val="000000"/>
        </w:rPr>
      </w:pPr>
    </w:p>
    <w:p w14:paraId="3B4F3F71" w14:textId="77777777" w:rsidR="00C7281F" w:rsidRPr="00AB4C96" w:rsidRDefault="00C7281F" w:rsidP="00C7281F">
      <w:pPr>
        <w:autoSpaceDE w:val="0"/>
        <w:autoSpaceDN w:val="0"/>
        <w:spacing w:line="360" w:lineRule="auto"/>
        <w:rPr>
          <w:rFonts w:ascii="Arial" w:eastAsiaTheme="minorHAnsi" w:hAnsi="Arial" w:cs="Arial"/>
          <w:b/>
          <w:color w:val="76923C"/>
        </w:rPr>
      </w:pPr>
      <w:r w:rsidRPr="00AB4C96">
        <w:rPr>
          <w:rFonts w:ascii="Arial" w:eastAsiaTheme="minorHAnsi" w:hAnsi="Arial" w:cs="Arial"/>
          <w:b/>
          <w:color w:val="76923C"/>
        </w:rPr>
        <w:t>Minutes of meetings</w:t>
      </w:r>
    </w:p>
    <w:p w14:paraId="6A41A67E" w14:textId="77777777" w:rsidR="00C7281F" w:rsidRPr="00F070F9" w:rsidRDefault="00C7281F" w:rsidP="00C7281F">
      <w:pPr>
        <w:autoSpaceDE w:val="0"/>
        <w:autoSpaceDN w:val="0"/>
        <w:spacing w:line="360" w:lineRule="auto"/>
        <w:rPr>
          <w:rFonts w:ascii="Arial" w:eastAsiaTheme="minorHAnsi" w:hAnsi="Arial" w:cs="Arial"/>
          <w:color w:val="000000"/>
        </w:rPr>
      </w:pPr>
    </w:p>
    <w:p w14:paraId="739D3046" w14:textId="77777777" w:rsidR="00C7281F" w:rsidRPr="00F070F9" w:rsidRDefault="00C7281F" w:rsidP="00031A0E">
      <w:pPr>
        <w:numPr>
          <w:ilvl w:val="0"/>
          <w:numId w:val="89"/>
        </w:numPr>
        <w:autoSpaceDE w:val="0"/>
        <w:autoSpaceDN w:val="0"/>
        <w:spacing w:after="200" w:line="360" w:lineRule="auto"/>
        <w:ind w:left="567" w:hanging="567"/>
        <w:contextualSpacing/>
        <w:jc w:val="both"/>
        <w:rPr>
          <w:rFonts w:ascii="Arial" w:eastAsiaTheme="minorHAnsi" w:hAnsi="Arial" w:cs="Arial"/>
          <w:color w:val="000000"/>
        </w:rPr>
      </w:pPr>
      <w:r w:rsidRPr="00F070F9">
        <w:rPr>
          <w:rFonts w:ascii="Arial" w:eastAsiaTheme="minorHAnsi" w:hAnsi="Arial" w:cs="Arial"/>
          <w:color w:val="000000"/>
        </w:rPr>
        <w:t>A formal summary of each meeting will be produced in draft for clearance by Board members.  Once approved, the summary will be placed on the NIEA website.</w:t>
      </w:r>
    </w:p>
    <w:p w14:paraId="34398A4C" w14:textId="77777777" w:rsidR="00C7281F" w:rsidRDefault="00C7281F" w:rsidP="00F070F9">
      <w:pPr>
        <w:autoSpaceDE w:val="0"/>
        <w:autoSpaceDN w:val="0"/>
        <w:spacing w:line="360" w:lineRule="auto"/>
        <w:rPr>
          <w:rFonts w:ascii="Arial" w:eastAsiaTheme="minorHAnsi" w:hAnsi="Arial" w:cs="Arial"/>
          <w:b/>
          <w:color w:val="000000"/>
        </w:rPr>
      </w:pPr>
    </w:p>
    <w:p w14:paraId="2FC26C31" w14:textId="77777777" w:rsidR="00C7281F" w:rsidRPr="00F070F9" w:rsidRDefault="00C7281F" w:rsidP="00F070F9">
      <w:pPr>
        <w:autoSpaceDE w:val="0"/>
        <w:autoSpaceDN w:val="0"/>
        <w:spacing w:line="360" w:lineRule="auto"/>
        <w:rPr>
          <w:rFonts w:ascii="Arial" w:eastAsiaTheme="minorHAnsi" w:hAnsi="Arial" w:cs="Arial"/>
          <w:b/>
          <w:color w:val="000000"/>
        </w:rPr>
      </w:pPr>
    </w:p>
    <w:p w14:paraId="25607227" w14:textId="77777777" w:rsidR="00F070F9" w:rsidRPr="00F070F9" w:rsidRDefault="00F070F9" w:rsidP="00F070F9">
      <w:pPr>
        <w:autoSpaceDE w:val="0"/>
        <w:autoSpaceDN w:val="0"/>
        <w:spacing w:line="360" w:lineRule="auto"/>
        <w:rPr>
          <w:rFonts w:ascii="Arial" w:eastAsiaTheme="minorHAnsi" w:hAnsi="Arial" w:cs="Arial"/>
          <w:color w:val="000000"/>
        </w:rPr>
      </w:pPr>
    </w:p>
    <w:p w14:paraId="000800E3" w14:textId="77777777" w:rsidR="00F070F9" w:rsidRPr="00F070F9" w:rsidRDefault="00F427A4" w:rsidP="00F070F9">
      <w:pPr>
        <w:autoSpaceDE w:val="0"/>
        <w:autoSpaceDN w:val="0"/>
        <w:spacing w:line="360" w:lineRule="auto"/>
        <w:rPr>
          <w:rFonts w:ascii="Arial" w:eastAsiaTheme="minorHAnsi" w:hAnsi="Arial" w:cs="Arial"/>
          <w:color w:val="000000"/>
        </w:rPr>
      </w:pPr>
      <w:r>
        <w:rPr>
          <w:rFonts w:ascii="Arial" w:eastAsiaTheme="minorHAnsi" w:hAnsi="Arial" w:cs="Arial"/>
        </w:rPr>
        <w:pict w14:anchorId="7D413B20">
          <v:line id="_x0000_s1341" style="position:absolute;z-index:251684352" from="0,13.25pt" to="459pt,13.25pt"/>
        </w:pict>
      </w:r>
    </w:p>
    <w:p w14:paraId="4E16B937" w14:textId="77777777" w:rsidR="00F070F9" w:rsidRPr="00F070F9" w:rsidRDefault="00F070F9" w:rsidP="00F070F9">
      <w:pPr>
        <w:autoSpaceDE w:val="0"/>
        <w:autoSpaceDN w:val="0"/>
        <w:spacing w:line="360" w:lineRule="auto"/>
        <w:jc w:val="both"/>
        <w:rPr>
          <w:rFonts w:ascii="Arial" w:eastAsiaTheme="minorHAnsi" w:hAnsi="Arial" w:cs="Arial"/>
          <w:color w:val="000000"/>
        </w:rPr>
      </w:pPr>
      <w:r w:rsidRPr="00F070F9">
        <w:rPr>
          <w:rFonts w:ascii="Arial" w:eastAsiaTheme="minorHAnsi" w:hAnsi="Arial" w:cs="Arial"/>
          <w:color w:val="000000"/>
          <w:vertAlign w:val="superscript"/>
        </w:rPr>
        <w:t>1</w:t>
      </w:r>
      <w:r w:rsidRPr="00F070F9">
        <w:rPr>
          <w:rFonts w:ascii="Arial" w:eastAsiaTheme="minorHAnsi" w:hAnsi="Arial" w:cs="Arial"/>
          <w:color w:val="000000"/>
        </w:rPr>
        <w:t xml:space="preserve"> Items dealt with by written procedure are circulated to Board members by email and a nil response is deemed acceptance.</w:t>
      </w:r>
    </w:p>
    <w:p w14:paraId="36927855" w14:textId="77777777" w:rsidR="00AB4C96" w:rsidRPr="00AB4C96" w:rsidRDefault="00AB4C96" w:rsidP="00AB4C96">
      <w:pPr>
        <w:autoSpaceDE w:val="0"/>
        <w:autoSpaceDN w:val="0"/>
        <w:spacing w:line="360" w:lineRule="auto"/>
        <w:rPr>
          <w:rFonts w:ascii="Arial" w:eastAsiaTheme="minorHAnsi" w:hAnsi="Arial" w:cs="Arial"/>
          <w:b/>
          <w:bCs/>
          <w:color w:val="76923C"/>
        </w:rPr>
      </w:pPr>
      <w:r w:rsidRPr="00AB4C96">
        <w:rPr>
          <w:rFonts w:ascii="Arial" w:eastAsiaTheme="minorHAnsi" w:hAnsi="Arial" w:cs="Arial"/>
          <w:b/>
          <w:bCs/>
          <w:color w:val="76923C"/>
        </w:rPr>
        <w:lastRenderedPageBreak/>
        <w:t>Conduct and approval of business</w:t>
      </w:r>
    </w:p>
    <w:p w14:paraId="2C1F1731" w14:textId="77777777" w:rsidR="00AB4C96" w:rsidRPr="00F070F9" w:rsidRDefault="00AB4C96" w:rsidP="00AB4C96">
      <w:pPr>
        <w:autoSpaceDE w:val="0"/>
        <w:autoSpaceDN w:val="0"/>
        <w:spacing w:line="360" w:lineRule="auto"/>
        <w:rPr>
          <w:rFonts w:ascii="Arial" w:eastAsiaTheme="minorHAnsi" w:hAnsi="Arial" w:cs="Arial"/>
          <w:color w:val="000000"/>
        </w:rPr>
      </w:pPr>
    </w:p>
    <w:p w14:paraId="3FC98320" w14:textId="77777777" w:rsidR="00AB4C96" w:rsidRPr="00F070F9" w:rsidRDefault="00AB4C96" w:rsidP="00031A0E">
      <w:pPr>
        <w:numPr>
          <w:ilvl w:val="0"/>
          <w:numId w:val="89"/>
        </w:numPr>
        <w:autoSpaceDE w:val="0"/>
        <w:autoSpaceDN w:val="0"/>
        <w:spacing w:after="200" w:line="360" w:lineRule="auto"/>
        <w:ind w:left="567" w:hanging="567"/>
        <w:contextualSpacing/>
        <w:jc w:val="both"/>
        <w:rPr>
          <w:rFonts w:ascii="Arial" w:eastAsiaTheme="minorHAnsi" w:hAnsi="Arial" w:cs="Arial"/>
          <w:color w:val="000000"/>
        </w:rPr>
      </w:pPr>
      <w:r w:rsidRPr="00F070F9">
        <w:rPr>
          <w:rFonts w:ascii="Arial" w:eastAsiaTheme="minorHAnsi" w:hAnsi="Arial" w:cs="Arial"/>
          <w:color w:val="000000"/>
        </w:rPr>
        <w:t>The Chief Executive will, if present, chair all meetings of the Agency Board.  In the absence of the Chief Executive, a member of the Board who is an Agency Executive Director may chair the meeting.</w:t>
      </w:r>
    </w:p>
    <w:p w14:paraId="253640C8" w14:textId="77777777" w:rsidR="00AB4C96" w:rsidRDefault="00AB4C96" w:rsidP="00AB4C96">
      <w:pPr>
        <w:autoSpaceDE w:val="0"/>
        <w:autoSpaceDN w:val="0"/>
        <w:spacing w:after="200" w:line="360" w:lineRule="auto"/>
        <w:contextualSpacing/>
        <w:jc w:val="both"/>
        <w:rPr>
          <w:rFonts w:ascii="Arial" w:eastAsiaTheme="minorHAnsi" w:hAnsi="Arial" w:cs="Arial"/>
          <w:color w:val="000000"/>
        </w:rPr>
      </w:pPr>
    </w:p>
    <w:p w14:paraId="58CC4806" w14:textId="77777777" w:rsidR="00F070F9" w:rsidRPr="00F070F9" w:rsidRDefault="00F070F9" w:rsidP="00031A0E">
      <w:pPr>
        <w:numPr>
          <w:ilvl w:val="0"/>
          <w:numId w:val="89"/>
        </w:numPr>
        <w:autoSpaceDE w:val="0"/>
        <w:autoSpaceDN w:val="0"/>
        <w:spacing w:after="200" w:line="360" w:lineRule="auto"/>
        <w:ind w:left="567" w:hanging="567"/>
        <w:contextualSpacing/>
        <w:jc w:val="both"/>
        <w:rPr>
          <w:rFonts w:ascii="Arial" w:eastAsiaTheme="minorHAnsi" w:hAnsi="Arial" w:cs="Arial"/>
          <w:color w:val="000000"/>
        </w:rPr>
      </w:pPr>
      <w:r w:rsidRPr="00F070F9">
        <w:rPr>
          <w:rFonts w:ascii="Arial" w:eastAsiaTheme="minorHAnsi" w:hAnsi="Arial" w:cs="Arial"/>
          <w:color w:val="000000"/>
        </w:rPr>
        <w:t>The Chair is responsible for maintaining order and ensuring that business is conducted reasonably, fairly, effectively and responsibly.  The Chair will ensure that all members receive a fair hearing with sufficient opportunity to express their views on matters under discussion.</w:t>
      </w:r>
    </w:p>
    <w:p w14:paraId="2FF3FBE0" w14:textId="77777777" w:rsidR="00F070F9" w:rsidRPr="00F070F9" w:rsidRDefault="00F070F9" w:rsidP="00F070F9">
      <w:pPr>
        <w:autoSpaceDE w:val="0"/>
        <w:autoSpaceDN w:val="0"/>
        <w:spacing w:line="360" w:lineRule="auto"/>
        <w:jc w:val="both"/>
        <w:rPr>
          <w:rFonts w:ascii="Arial" w:eastAsiaTheme="minorHAnsi" w:hAnsi="Arial" w:cs="Arial"/>
          <w:color w:val="000000"/>
        </w:rPr>
      </w:pPr>
    </w:p>
    <w:p w14:paraId="3E129738" w14:textId="77777777" w:rsidR="00F070F9" w:rsidRPr="00F070F9" w:rsidRDefault="00F070F9" w:rsidP="00031A0E">
      <w:pPr>
        <w:numPr>
          <w:ilvl w:val="0"/>
          <w:numId w:val="89"/>
        </w:numPr>
        <w:autoSpaceDE w:val="0"/>
        <w:autoSpaceDN w:val="0"/>
        <w:spacing w:after="200" w:line="360" w:lineRule="auto"/>
        <w:ind w:left="567" w:hanging="567"/>
        <w:contextualSpacing/>
        <w:jc w:val="both"/>
        <w:rPr>
          <w:rFonts w:ascii="Arial" w:eastAsiaTheme="minorHAnsi" w:hAnsi="Arial" w:cs="Arial"/>
        </w:rPr>
      </w:pPr>
      <w:r w:rsidRPr="00F070F9">
        <w:rPr>
          <w:rFonts w:ascii="Arial" w:eastAsiaTheme="minorHAnsi" w:hAnsi="Arial" w:cs="Arial"/>
          <w:color w:val="000000"/>
        </w:rPr>
        <w:t xml:space="preserve">Where there is an agenda item requiring the approval of the Board, the Chair will seek the views of members and wherever possible reach a consensus.  If a consensus cannot be reached, </w:t>
      </w:r>
      <w:r w:rsidRPr="00F070F9">
        <w:rPr>
          <w:rFonts w:ascii="Arial" w:eastAsiaTheme="minorHAnsi" w:hAnsi="Arial" w:cs="Arial"/>
        </w:rPr>
        <w:t>the Chief Executive will make a final decision on approval.  Individual Board members may request their views be recorded in the formal minutes of the meeting.</w:t>
      </w:r>
    </w:p>
    <w:p w14:paraId="6A4006D3" w14:textId="77777777" w:rsidR="00F070F9" w:rsidRPr="00F070F9" w:rsidRDefault="00F070F9" w:rsidP="00F070F9">
      <w:pPr>
        <w:autoSpaceDE w:val="0"/>
        <w:autoSpaceDN w:val="0"/>
        <w:spacing w:line="360" w:lineRule="auto"/>
        <w:ind w:left="540" w:hanging="540"/>
        <w:rPr>
          <w:rFonts w:ascii="Arial" w:eastAsiaTheme="minorHAnsi" w:hAnsi="Arial" w:cs="Arial"/>
          <w:color w:val="000000"/>
        </w:rPr>
      </w:pPr>
    </w:p>
    <w:p w14:paraId="3552B16F" w14:textId="77777777" w:rsidR="00F070F9" w:rsidRPr="00AB4C96" w:rsidRDefault="00F070F9" w:rsidP="00F070F9">
      <w:pPr>
        <w:autoSpaceDE w:val="0"/>
        <w:autoSpaceDN w:val="0"/>
        <w:spacing w:line="360" w:lineRule="auto"/>
        <w:rPr>
          <w:rFonts w:ascii="Arial" w:eastAsiaTheme="minorHAnsi" w:hAnsi="Arial" w:cs="Arial"/>
          <w:b/>
          <w:bCs/>
          <w:color w:val="76923C"/>
        </w:rPr>
      </w:pPr>
      <w:r w:rsidRPr="00AB4C96">
        <w:rPr>
          <w:rFonts w:ascii="Arial" w:eastAsiaTheme="minorHAnsi" w:hAnsi="Arial" w:cs="Arial"/>
          <w:b/>
          <w:bCs/>
          <w:color w:val="76923C"/>
        </w:rPr>
        <w:t>Conflicts of Interest</w:t>
      </w:r>
    </w:p>
    <w:p w14:paraId="406DAE90" w14:textId="77777777" w:rsidR="00F070F9" w:rsidRPr="00F070F9" w:rsidRDefault="00F070F9" w:rsidP="00F070F9">
      <w:pPr>
        <w:autoSpaceDE w:val="0"/>
        <w:autoSpaceDN w:val="0"/>
        <w:spacing w:line="360" w:lineRule="auto"/>
        <w:rPr>
          <w:rFonts w:ascii="Arial" w:eastAsiaTheme="minorHAnsi" w:hAnsi="Arial" w:cs="Arial"/>
        </w:rPr>
      </w:pPr>
    </w:p>
    <w:p w14:paraId="4ACEAFD7" w14:textId="77777777" w:rsidR="00F070F9" w:rsidRPr="00F070F9" w:rsidRDefault="00F070F9" w:rsidP="00031A0E">
      <w:pPr>
        <w:numPr>
          <w:ilvl w:val="0"/>
          <w:numId w:val="88"/>
        </w:numPr>
        <w:tabs>
          <w:tab w:val="num" w:pos="567"/>
        </w:tabs>
        <w:spacing w:after="200" w:line="360" w:lineRule="auto"/>
        <w:ind w:left="567" w:hanging="567"/>
        <w:jc w:val="both"/>
        <w:rPr>
          <w:rFonts w:ascii="Arial" w:eastAsiaTheme="minorHAnsi" w:hAnsi="Arial" w:cs="Arial"/>
        </w:rPr>
      </w:pPr>
      <w:r w:rsidRPr="00F070F9">
        <w:rPr>
          <w:rFonts w:ascii="Arial" w:eastAsiaTheme="minorHAnsi" w:hAnsi="Arial" w:cs="Arial"/>
        </w:rPr>
        <w:t>If a member of the Board has any actual or potential interest, whether direct or indirect and whether pecuniary or not, that in the opinion of a fair-minded and informed observer would suggest a real possibility of bias in relation to any matter that is brought up for consideration at a meeting of the Board, that member must disclose the nature of the interest to the meeting.  The declaration of interest must be made prior to the start of the discussion of the item to which it relates.  If an interest has been declared in advance of the meeting this will be made known by the Chair of the meeting prior to the discussion of the relevant agenda item.  In the event of the member not appreciating at the beginning of the discussion that an interest exists, that member should declare their interest as soon as they become aware of it.</w:t>
      </w:r>
    </w:p>
    <w:p w14:paraId="763CA9A9" w14:textId="77777777" w:rsidR="00F070F9" w:rsidRPr="00F070F9" w:rsidRDefault="00F070F9" w:rsidP="00F070F9">
      <w:pPr>
        <w:spacing w:line="360" w:lineRule="auto"/>
        <w:rPr>
          <w:rFonts w:ascii="Arial" w:eastAsiaTheme="minorHAnsi" w:hAnsi="Arial" w:cs="Arial"/>
        </w:rPr>
      </w:pPr>
    </w:p>
    <w:p w14:paraId="1045C171" w14:textId="77777777" w:rsidR="00F070F9" w:rsidRPr="00F070F9" w:rsidRDefault="00F070F9" w:rsidP="00031A0E">
      <w:pPr>
        <w:numPr>
          <w:ilvl w:val="0"/>
          <w:numId w:val="88"/>
        </w:numPr>
        <w:tabs>
          <w:tab w:val="num" w:pos="567"/>
        </w:tabs>
        <w:spacing w:after="200" w:line="360" w:lineRule="auto"/>
        <w:ind w:left="567" w:hanging="567"/>
        <w:jc w:val="both"/>
        <w:rPr>
          <w:rFonts w:ascii="Arial" w:eastAsiaTheme="minorHAnsi" w:hAnsi="Arial" w:cs="Arial"/>
        </w:rPr>
      </w:pPr>
      <w:r w:rsidRPr="00F070F9">
        <w:rPr>
          <w:rFonts w:ascii="Arial" w:eastAsiaTheme="minorHAnsi" w:hAnsi="Arial" w:cs="Arial"/>
        </w:rPr>
        <w:t xml:space="preserve">Where a member of the Board has acted in accordance with the provisions of paragraph 27 and has fully explained the nature of their interest, the Chair of the Board will decide whether the declared interest is such that the member should be excluded from participating in the discussion and determination of the </w:t>
      </w:r>
      <w:r w:rsidRPr="00F070F9">
        <w:rPr>
          <w:rFonts w:ascii="Arial" w:eastAsiaTheme="minorHAnsi" w:hAnsi="Arial" w:cs="Arial"/>
        </w:rPr>
        <w:lastRenderedPageBreak/>
        <w:t>relevant item.  If the Chair decides that the member should be so excluded the member shall withdraw from the meeting for the duration of the item.  However, having considered the potential for bias, the Chair may conclude that the member can be allowed to participate to an extent considered appropriate in the discussion and determination of the issue.  If it is decided that the member with the interest should leave the meeting the Chair may first allow them to make a statement on the item under discussion.</w:t>
      </w:r>
    </w:p>
    <w:p w14:paraId="5F1AC811" w14:textId="77777777" w:rsidR="00F070F9" w:rsidRPr="00F070F9" w:rsidRDefault="00F070F9" w:rsidP="00F070F9">
      <w:pPr>
        <w:spacing w:line="360" w:lineRule="auto"/>
        <w:rPr>
          <w:rFonts w:ascii="Arial" w:eastAsiaTheme="minorHAnsi" w:hAnsi="Arial" w:cs="Arial"/>
        </w:rPr>
      </w:pPr>
    </w:p>
    <w:p w14:paraId="217A20F9" w14:textId="77777777" w:rsidR="00F070F9" w:rsidRPr="00F070F9" w:rsidRDefault="00F070F9" w:rsidP="00031A0E">
      <w:pPr>
        <w:numPr>
          <w:ilvl w:val="0"/>
          <w:numId w:val="88"/>
        </w:numPr>
        <w:tabs>
          <w:tab w:val="num" w:pos="567"/>
        </w:tabs>
        <w:spacing w:after="200" w:line="360" w:lineRule="auto"/>
        <w:ind w:left="567" w:hanging="567"/>
        <w:jc w:val="both"/>
        <w:rPr>
          <w:rFonts w:ascii="Arial" w:eastAsiaTheme="minorHAnsi" w:hAnsi="Arial" w:cs="Arial"/>
        </w:rPr>
      </w:pPr>
      <w:r w:rsidRPr="00F070F9">
        <w:rPr>
          <w:rFonts w:ascii="Arial" w:eastAsiaTheme="minorHAnsi" w:hAnsi="Arial" w:cs="Arial"/>
        </w:rPr>
        <w:t>If it is decided that the Chair of the Board should leave the meeting because of a conflict of interest, another Executive Board member will be asked to chair the discussion of the relevant agenda item.</w:t>
      </w:r>
    </w:p>
    <w:p w14:paraId="654FC067" w14:textId="77777777" w:rsidR="00F070F9" w:rsidRPr="00F070F9" w:rsidRDefault="00F070F9" w:rsidP="00F070F9">
      <w:pPr>
        <w:spacing w:line="360" w:lineRule="auto"/>
        <w:rPr>
          <w:rFonts w:ascii="Arial" w:eastAsiaTheme="minorHAnsi" w:hAnsi="Arial" w:cs="Arial"/>
        </w:rPr>
      </w:pPr>
    </w:p>
    <w:p w14:paraId="3F95285A" w14:textId="77777777" w:rsidR="00F070F9" w:rsidRPr="00F070F9" w:rsidRDefault="00F070F9" w:rsidP="00031A0E">
      <w:pPr>
        <w:numPr>
          <w:ilvl w:val="0"/>
          <w:numId w:val="88"/>
        </w:numPr>
        <w:tabs>
          <w:tab w:val="num" w:pos="567"/>
        </w:tabs>
        <w:spacing w:after="200" w:line="360" w:lineRule="auto"/>
        <w:ind w:left="567" w:hanging="567"/>
        <w:jc w:val="both"/>
        <w:rPr>
          <w:rFonts w:ascii="Arial" w:eastAsiaTheme="minorHAnsi" w:hAnsi="Arial" w:cs="Arial"/>
        </w:rPr>
      </w:pPr>
      <w:r w:rsidRPr="00F070F9">
        <w:rPr>
          <w:rFonts w:ascii="Arial" w:eastAsiaTheme="minorHAnsi" w:hAnsi="Arial" w:cs="Arial"/>
        </w:rPr>
        <w:t>In addition to the above provisions, a Board member’s ‘Declaration of Interests Register’ is maintained by the Board Secretariat and members are required, at least annually, to register any company directorships or other significant interests held.</w:t>
      </w:r>
    </w:p>
    <w:p w14:paraId="5839E4FA" w14:textId="77777777" w:rsidR="00F070F9" w:rsidRPr="00F070F9" w:rsidRDefault="00F070F9" w:rsidP="00F070F9">
      <w:pPr>
        <w:autoSpaceDE w:val="0"/>
        <w:autoSpaceDN w:val="0"/>
        <w:spacing w:line="360" w:lineRule="auto"/>
        <w:rPr>
          <w:rFonts w:ascii="Arial" w:eastAsiaTheme="minorHAnsi" w:hAnsi="Arial" w:cs="Arial"/>
          <w:color w:val="000000"/>
        </w:rPr>
      </w:pPr>
    </w:p>
    <w:p w14:paraId="40123452" w14:textId="77777777" w:rsidR="00F070F9" w:rsidRPr="00AB4C96" w:rsidRDefault="00F070F9" w:rsidP="00F070F9">
      <w:pPr>
        <w:autoSpaceDE w:val="0"/>
        <w:autoSpaceDN w:val="0"/>
        <w:spacing w:line="360" w:lineRule="auto"/>
        <w:rPr>
          <w:rFonts w:ascii="Arial" w:eastAsiaTheme="minorHAnsi" w:hAnsi="Arial" w:cs="Arial"/>
          <w:b/>
          <w:bCs/>
          <w:color w:val="76923C"/>
        </w:rPr>
      </w:pPr>
      <w:r w:rsidRPr="00AB4C96">
        <w:rPr>
          <w:rFonts w:ascii="Arial" w:eastAsiaTheme="minorHAnsi" w:hAnsi="Arial" w:cs="Arial"/>
          <w:b/>
          <w:bCs/>
          <w:color w:val="76923C"/>
        </w:rPr>
        <w:t>Revision of Terms of Reference</w:t>
      </w:r>
    </w:p>
    <w:p w14:paraId="156DFE0A" w14:textId="77777777" w:rsidR="00F070F9" w:rsidRPr="00F070F9" w:rsidRDefault="00F070F9" w:rsidP="00F070F9">
      <w:pPr>
        <w:autoSpaceDE w:val="0"/>
        <w:autoSpaceDN w:val="0"/>
        <w:spacing w:line="360" w:lineRule="auto"/>
        <w:rPr>
          <w:rFonts w:ascii="Arial" w:eastAsiaTheme="minorHAnsi" w:hAnsi="Arial" w:cs="Arial"/>
        </w:rPr>
      </w:pPr>
    </w:p>
    <w:p w14:paraId="37B78DB7" w14:textId="77777777" w:rsidR="00F070F9" w:rsidRPr="00F070F9" w:rsidRDefault="00F070F9" w:rsidP="00031A0E">
      <w:pPr>
        <w:numPr>
          <w:ilvl w:val="0"/>
          <w:numId w:val="88"/>
        </w:numPr>
        <w:tabs>
          <w:tab w:val="num" w:pos="567"/>
        </w:tabs>
        <w:autoSpaceDE w:val="0"/>
        <w:autoSpaceDN w:val="0"/>
        <w:spacing w:after="200" w:line="360" w:lineRule="auto"/>
        <w:ind w:left="567" w:hanging="567"/>
        <w:contextualSpacing/>
        <w:jc w:val="both"/>
        <w:rPr>
          <w:rFonts w:ascii="Arial" w:eastAsiaTheme="minorHAnsi" w:hAnsi="Arial" w:cs="Arial"/>
          <w:color w:val="0000FF"/>
        </w:rPr>
      </w:pPr>
      <w:r w:rsidRPr="00F070F9">
        <w:rPr>
          <w:rFonts w:ascii="Arial" w:eastAsiaTheme="minorHAnsi" w:hAnsi="Arial" w:cs="Arial"/>
          <w:color w:val="000000"/>
        </w:rPr>
        <w:t>These terms of reference shall be reviewed regularly and not less than every three years.</w:t>
      </w:r>
    </w:p>
    <w:p w14:paraId="66D40FCA" w14:textId="77777777" w:rsidR="00F070F9" w:rsidRPr="00F070F9" w:rsidRDefault="00F070F9" w:rsidP="00F070F9">
      <w:pPr>
        <w:autoSpaceDE w:val="0"/>
        <w:autoSpaceDN w:val="0"/>
        <w:adjustRightInd w:val="0"/>
        <w:spacing w:line="360" w:lineRule="auto"/>
        <w:jc w:val="both"/>
        <w:rPr>
          <w:rFonts w:ascii="Arial" w:eastAsiaTheme="minorHAnsi" w:hAnsi="Arial" w:cs="Arial"/>
          <w:b/>
          <w:bCs/>
          <w:color w:val="0000FF"/>
        </w:rPr>
      </w:pPr>
    </w:p>
    <w:p w14:paraId="706EA0E8" w14:textId="77777777" w:rsidR="00F070F9" w:rsidRPr="00F070F9" w:rsidRDefault="00F070F9" w:rsidP="00F070F9">
      <w:pPr>
        <w:autoSpaceDE w:val="0"/>
        <w:autoSpaceDN w:val="0"/>
        <w:adjustRightInd w:val="0"/>
        <w:spacing w:line="360" w:lineRule="auto"/>
        <w:jc w:val="both"/>
        <w:rPr>
          <w:rFonts w:ascii="Arial" w:eastAsiaTheme="minorHAnsi" w:hAnsi="Arial" w:cs="Arial"/>
          <w:b/>
          <w:bCs/>
          <w:color w:val="0000FF"/>
        </w:rPr>
      </w:pPr>
    </w:p>
    <w:p w14:paraId="5F1FCD08" w14:textId="77777777" w:rsidR="00F070F9" w:rsidRPr="00F070F9" w:rsidRDefault="00F070F9" w:rsidP="00F070F9">
      <w:pPr>
        <w:spacing w:after="200" w:line="276" w:lineRule="auto"/>
        <w:rPr>
          <w:rFonts w:ascii="Arial" w:eastAsiaTheme="minorHAnsi" w:hAnsi="Arial" w:cs="Arial"/>
          <w:b/>
          <w:bCs/>
          <w:color w:val="0000FF"/>
        </w:rPr>
      </w:pPr>
      <w:r w:rsidRPr="00F070F9">
        <w:rPr>
          <w:rFonts w:ascii="Arial" w:eastAsiaTheme="minorHAnsi" w:hAnsi="Arial" w:cs="Arial"/>
          <w:b/>
          <w:bCs/>
          <w:color w:val="0000FF"/>
        </w:rPr>
        <w:br w:type="page"/>
      </w:r>
    </w:p>
    <w:p w14:paraId="62098359" w14:textId="77777777" w:rsidR="00F070F9" w:rsidRPr="00AB4C96" w:rsidRDefault="00F070F9" w:rsidP="00F070F9">
      <w:pPr>
        <w:autoSpaceDE w:val="0"/>
        <w:autoSpaceDN w:val="0"/>
        <w:adjustRightInd w:val="0"/>
        <w:spacing w:line="360" w:lineRule="auto"/>
        <w:jc w:val="both"/>
        <w:rPr>
          <w:rFonts w:ascii="Arial" w:eastAsiaTheme="minorHAnsi" w:hAnsi="Arial" w:cs="Arial"/>
          <w:b/>
          <w:bCs/>
          <w:color w:val="76923C"/>
        </w:rPr>
      </w:pPr>
      <w:r w:rsidRPr="00AB4C96">
        <w:rPr>
          <w:rFonts w:ascii="Arial" w:eastAsiaTheme="minorHAnsi" w:hAnsi="Arial" w:cs="Arial"/>
          <w:b/>
          <w:bCs/>
          <w:color w:val="76923C"/>
        </w:rPr>
        <w:lastRenderedPageBreak/>
        <w:t>Appendix 6: NIEA Audit &amp; Risk Assurance Committee – Terms of Reference</w:t>
      </w:r>
    </w:p>
    <w:p w14:paraId="2200C633" w14:textId="77777777" w:rsidR="00F070F9" w:rsidRPr="00AB4C96" w:rsidRDefault="00F070F9" w:rsidP="00F070F9">
      <w:pPr>
        <w:autoSpaceDE w:val="0"/>
        <w:autoSpaceDN w:val="0"/>
        <w:adjustRightInd w:val="0"/>
        <w:spacing w:line="360" w:lineRule="auto"/>
        <w:jc w:val="both"/>
        <w:rPr>
          <w:rFonts w:ascii="Arial" w:eastAsiaTheme="minorHAnsi" w:hAnsi="Arial" w:cs="Arial"/>
          <w:b/>
          <w:bCs/>
          <w:color w:val="76923C"/>
        </w:rPr>
      </w:pPr>
    </w:p>
    <w:p w14:paraId="12C05657" w14:textId="77777777" w:rsidR="00F070F9" w:rsidRPr="00AB4C96" w:rsidRDefault="00F070F9" w:rsidP="00F070F9">
      <w:pPr>
        <w:autoSpaceDE w:val="0"/>
        <w:autoSpaceDN w:val="0"/>
        <w:adjustRightInd w:val="0"/>
        <w:spacing w:after="200" w:line="360" w:lineRule="auto"/>
        <w:rPr>
          <w:rFonts w:ascii="Arial" w:eastAsiaTheme="minorHAnsi" w:hAnsi="Arial" w:cs="Arial"/>
          <w:b/>
          <w:bCs/>
          <w:color w:val="76923C"/>
        </w:rPr>
      </w:pPr>
      <w:r w:rsidRPr="00AB4C96">
        <w:rPr>
          <w:rFonts w:ascii="Arial" w:eastAsiaTheme="minorHAnsi" w:hAnsi="Arial" w:cs="Arial"/>
          <w:b/>
          <w:bCs/>
          <w:color w:val="76923C"/>
        </w:rPr>
        <w:t>Role and Authority</w:t>
      </w:r>
    </w:p>
    <w:p w14:paraId="77BD09D7" w14:textId="77777777" w:rsidR="00F070F9" w:rsidRPr="00F070F9" w:rsidRDefault="00F070F9" w:rsidP="00F070F9">
      <w:pPr>
        <w:autoSpaceDE w:val="0"/>
        <w:autoSpaceDN w:val="0"/>
        <w:adjustRightInd w:val="0"/>
        <w:spacing w:line="360" w:lineRule="auto"/>
        <w:rPr>
          <w:rFonts w:ascii="Arial" w:eastAsiaTheme="minorHAnsi" w:hAnsi="Arial" w:cs="Arial"/>
          <w:b/>
          <w:bCs/>
          <w:color w:val="0000FF"/>
        </w:rPr>
      </w:pPr>
    </w:p>
    <w:p w14:paraId="2A2F6CD3" w14:textId="77777777" w:rsidR="00F070F9" w:rsidRPr="00F070F9" w:rsidRDefault="00F070F9" w:rsidP="00F070F9">
      <w:pPr>
        <w:autoSpaceDE w:val="0"/>
        <w:autoSpaceDN w:val="0"/>
        <w:adjustRightInd w:val="0"/>
        <w:spacing w:line="360" w:lineRule="auto"/>
        <w:jc w:val="both"/>
        <w:rPr>
          <w:rFonts w:ascii="Arial" w:eastAsiaTheme="minorHAnsi" w:hAnsi="Arial" w:cs="Arial"/>
          <w:bCs/>
        </w:rPr>
      </w:pPr>
      <w:r w:rsidRPr="00F070F9">
        <w:rPr>
          <w:rFonts w:ascii="Arial" w:eastAsiaTheme="minorHAnsi" w:hAnsi="Arial" w:cs="Arial"/>
          <w:bCs/>
          <w:iCs/>
        </w:rPr>
        <w:t xml:space="preserve">The NIEA Audit and Risk Assurance Committee (hereafter referred to as ‘the Committee’) has been established by the Chief Executive to support him in his responsibilities for issues of risk, control and governance by reviewing the comprehensiveness of assurances being provided in meeting his assurance needs as Agency Accounting Officer and reviewing the reliability and integrity of these assurances.  </w:t>
      </w:r>
      <w:r w:rsidRPr="00F070F9">
        <w:rPr>
          <w:rFonts w:ascii="Arial" w:eastAsiaTheme="minorHAnsi" w:hAnsi="Arial" w:cs="Arial"/>
          <w:bCs/>
        </w:rPr>
        <w:t>The Committee is an advisory body and has no executive powers.</w:t>
      </w:r>
    </w:p>
    <w:p w14:paraId="786EADE5" w14:textId="77777777" w:rsidR="00F070F9" w:rsidRPr="00F070F9" w:rsidRDefault="00F070F9" w:rsidP="00F070F9">
      <w:pPr>
        <w:autoSpaceDE w:val="0"/>
        <w:autoSpaceDN w:val="0"/>
        <w:adjustRightInd w:val="0"/>
        <w:spacing w:line="360" w:lineRule="auto"/>
        <w:rPr>
          <w:rFonts w:ascii="Arial" w:eastAsiaTheme="minorHAnsi" w:hAnsi="Arial" w:cs="Arial"/>
          <w:bCs/>
        </w:rPr>
      </w:pPr>
    </w:p>
    <w:p w14:paraId="491222D3" w14:textId="77777777" w:rsidR="00F070F9" w:rsidRPr="00AB4C96" w:rsidRDefault="00F070F9" w:rsidP="00F070F9">
      <w:pPr>
        <w:autoSpaceDE w:val="0"/>
        <w:autoSpaceDN w:val="0"/>
        <w:adjustRightInd w:val="0"/>
        <w:spacing w:line="360" w:lineRule="auto"/>
        <w:rPr>
          <w:rFonts w:ascii="Arial" w:eastAsiaTheme="minorHAnsi" w:hAnsi="Arial" w:cs="Arial"/>
          <w:b/>
          <w:bCs/>
          <w:color w:val="76923C"/>
        </w:rPr>
      </w:pPr>
      <w:r w:rsidRPr="00AB4C96">
        <w:rPr>
          <w:rFonts w:ascii="Arial" w:eastAsiaTheme="minorHAnsi" w:hAnsi="Arial" w:cs="Arial"/>
          <w:b/>
          <w:bCs/>
          <w:color w:val="76923C"/>
        </w:rPr>
        <w:t>Membership</w:t>
      </w:r>
    </w:p>
    <w:p w14:paraId="57CEE393" w14:textId="77777777" w:rsidR="00F070F9" w:rsidRPr="00F070F9" w:rsidRDefault="00F070F9" w:rsidP="00F070F9">
      <w:pPr>
        <w:autoSpaceDE w:val="0"/>
        <w:autoSpaceDN w:val="0"/>
        <w:adjustRightInd w:val="0"/>
        <w:spacing w:line="360" w:lineRule="auto"/>
        <w:rPr>
          <w:rFonts w:ascii="Arial" w:eastAsiaTheme="minorHAnsi" w:hAnsi="Arial" w:cs="Arial"/>
          <w:b/>
          <w:bCs/>
          <w:color w:val="0000FF"/>
        </w:rPr>
      </w:pPr>
    </w:p>
    <w:p w14:paraId="36FD5FF6" w14:textId="77777777" w:rsidR="00F070F9" w:rsidRPr="00F070F9" w:rsidRDefault="00F070F9" w:rsidP="00F070F9">
      <w:pPr>
        <w:autoSpaceDE w:val="0"/>
        <w:autoSpaceDN w:val="0"/>
        <w:adjustRightInd w:val="0"/>
        <w:spacing w:line="360" w:lineRule="auto"/>
        <w:rPr>
          <w:rFonts w:ascii="Arial" w:eastAsiaTheme="minorHAnsi" w:hAnsi="Arial" w:cs="Arial"/>
        </w:rPr>
      </w:pPr>
      <w:r w:rsidRPr="00F070F9">
        <w:rPr>
          <w:rFonts w:ascii="Arial" w:eastAsiaTheme="minorHAnsi" w:hAnsi="Arial" w:cs="Arial"/>
        </w:rPr>
        <w:t>Membership is as listed below:</w:t>
      </w:r>
    </w:p>
    <w:p w14:paraId="315726E0" w14:textId="77777777" w:rsidR="00F070F9" w:rsidRPr="00F070F9" w:rsidRDefault="00F070F9" w:rsidP="00031A0E">
      <w:pPr>
        <w:numPr>
          <w:ilvl w:val="0"/>
          <w:numId w:val="45"/>
        </w:numPr>
        <w:autoSpaceDE w:val="0"/>
        <w:autoSpaceDN w:val="0"/>
        <w:adjustRightInd w:val="0"/>
        <w:spacing w:after="200" w:line="360" w:lineRule="auto"/>
        <w:ind w:left="567" w:hanging="425"/>
        <w:rPr>
          <w:rFonts w:ascii="Arial" w:eastAsiaTheme="minorHAnsi" w:hAnsi="Arial" w:cs="Arial"/>
        </w:rPr>
      </w:pPr>
      <w:r w:rsidRPr="00F070F9">
        <w:rPr>
          <w:rFonts w:ascii="Arial" w:eastAsiaTheme="minorHAnsi" w:hAnsi="Arial" w:cs="Arial"/>
        </w:rPr>
        <w:t>Mr Paul Douglas, Chairperson and Non-Executive Board Member of NIEA;</w:t>
      </w:r>
    </w:p>
    <w:p w14:paraId="777B364A" w14:textId="77777777" w:rsidR="00F070F9" w:rsidRPr="00F070F9" w:rsidRDefault="00F070F9" w:rsidP="00031A0E">
      <w:pPr>
        <w:numPr>
          <w:ilvl w:val="0"/>
          <w:numId w:val="45"/>
        </w:numPr>
        <w:autoSpaceDE w:val="0"/>
        <w:autoSpaceDN w:val="0"/>
        <w:adjustRightInd w:val="0"/>
        <w:spacing w:after="200" w:line="360" w:lineRule="auto"/>
        <w:ind w:left="567" w:hanging="425"/>
        <w:jc w:val="both"/>
        <w:rPr>
          <w:rFonts w:ascii="Arial" w:eastAsiaTheme="minorHAnsi" w:hAnsi="Arial" w:cs="Arial"/>
        </w:rPr>
      </w:pPr>
      <w:r w:rsidRPr="00F070F9">
        <w:rPr>
          <w:rFonts w:ascii="Arial" w:eastAsiaTheme="minorHAnsi" w:hAnsi="Arial" w:cs="Arial"/>
        </w:rPr>
        <w:t>Mr Anthony Carleton, Department for Communities, Independent Committee Member (ICM);</w:t>
      </w:r>
    </w:p>
    <w:p w14:paraId="4CDEA9B2" w14:textId="77777777" w:rsidR="00F070F9" w:rsidRPr="00F070F9" w:rsidRDefault="00F070F9" w:rsidP="00031A0E">
      <w:pPr>
        <w:numPr>
          <w:ilvl w:val="0"/>
          <w:numId w:val="45"/>
        </w:numPr>
        <w:autoSpaceDE w:val="0"/>
        <w:autoSpaceDN w:val="0"/>
        <w:adjustRightInd w:val="0"/>
        <w:spacing w:after="200" w:line="360" w:lineRule="auto"/>
        <w:ind w:left="567" w:hanging="425"/>
        <w:jc w:val="both"/>
        <w:rPr>
          <w:rFonts w:ascii="Arial" w:eastAsiaTheme="minorHAnsi" w:hAnsi="Arial" w:cs="Arial"/>
        </w:rPr>
      </w:pPr>
      <w:r w:rsidRPr="00F070F9">
        <w:rPr>
          <w:rFonts w:ascii="Arial" w:eastAsiaTheme="minorHAnsi" w:hAnsi="Arial" w:cs="Arial"/>
        </w:rPr>
        <w:t xml:space="preserve">Mrs Linda </w:t>
      </w:r>
      <w:proofErr w:type="spellStart"/>
      <w:r w:rsidRPr="00F070F9">
        <w:rPr>
          <w:rFonts w:ascii="Arial" w:eastAsiaTheme="minorHAnsi" w:hAnsi="Arial" w:cs="Arial"/>
        </w:rPr>
        <w:t>Drysdale</w:t>
      </w:r>
      <w:proofErr w:type="spellEnd"/>
      <w:r w:rsidRPr="00F070F9">
        <w:rPr>
          <w:rFonts w:ascii="Arial" w:eastAsiaTheme="minorHAnsi" w:hAnsi="Arial" w:cs="Arial"/>
        </w:rPr>
        <w:t>, Department for Education, Independent Committee Member (ICM); and</w:t>
      </w:r>
    </w:p>
    <w:p w14:paraId="1520F266" w14:textId="77777777" w:rsidR="00F070F9" w:rsidRPr="00F070F9" w:rsidRDefault="00F070F9" w:rsidP="00031A0E">
      <w:pPr>
        <w:numPr>
          <w:ilvl w:val="0"/>
          <w:numId w:val="45"/>
        </w:numPr>
        <w:autoSpaceDE w:val="0"/>
        <w:autoSpaceDN w:val="0"/>
        <w:adjustRightInd w:val="0"/>
        <w:spacing w:after="200" w:line="360" w:lineRule="auto"/>
        <w:ind w:left="567" w:hanging="425"/>
        <w:rPr>
          <w:rFonts w:ascii="Arial" w:eastAsiaTheme="minorHAnsi" w:hAnsi="Arial" w:cs="Arial"/>
        </w:rPr>
      </w:pPr>
      <w:r w:rsidRPr="00F070F9">
        <w:rPr>
          <w:rFonts w:ascii="Arial" w:eastAsiaTheme="minorHAnsi" w:hAnsi="Arial" w:cs="Arial"/>
        </w:rPr>
        <w:t>Mrs Leah Scott, Independent Committee Member (ICM).</w:t>
      </w:r>
    </w:p>
    <w:p w14:paraId="2BFFF9A4" w14:textId="77777777" w:rsidR="00F070F9" w:rsidRPr="00F070F9" w:rsidRDefault="00F070F9" w:rsidP="00F070F9">
      <w:pPr>
        <w:autoSpaceDE w:val="0"/>
        <w:autoSpaceDN w:val="0"/>
        <w:adjustRightInd w:val="0"/>
        <w:spacing w:line="360" w:lineRule="auto"/>
        <w:rPr>
          <w:rFonts w:ascii="Arial" w:eastAsiaTheme="minorHAnsi" w:hAnsi="Arial" w:cs="Arial"/>
        </w:rPr>
      </w:pPr>
    </w:p>
    <w:p w14:paraId="1618C01A"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The Committee will be provided with a secretariat function by the Agency’s Business Support Team.</w:t>
      </w:r>
    </w:p>
    <w:p w14:paraId="4E8E6FC6" w14:textId="77777777" w:rsidR="00F070F9" w:rsidRPr="00F070F9" w:rsidRDefault="00F070F9" w:rsidP="00F070F9">
      <w:pPr>
        <w:autoSpaceDE w:val="0"/>
        <w:autoSpaceDN w:val="0"/>
        <w:adjustRightInd w:val="0"/>
        <w:spacing w:line="360" w:lineRule="auto"/>
        <w:rPr>
          <w:rFonts w:ascii="Arial" w:eastAsiaTheme="minorHAnsi" w:hAnsi="Arial" w:cs="Arial"/>
        </w:rPr>
      </w:pPr>
    </w:p>
    <w:p w14:paraId="4962DFF6" w14:textId="77777777" w:rsidR="00F070F9" w:rsidRPr="00AB4C96" w:rsidRDefault="00F070F9" w:rsidP="00F070F9">
      <w:pPr>
        <w:autoSpaceDE w:val="0"/>
        <w:autoSpaceDN w:val="0"/>
        <w:adjustRightInd w:val="0"/>
        <w:spacing w:line="360" w:lineRule="auto"/>
        <w:rPr>
          <w:rFonts w:ascii="Arial" w:eastAsiaTheme="minorHAnsi" w:hAnsi="Arial" w:cs="Arial"/>
          <w:b/>
          <w:bCs/>
          <w:color w:val="76923C"/>
        </w:rPr>
      </w:pPr>
      <w:r w:rsidRPr="00AB4C96">
        <w:rPr>
          <w:rFonts w:ascii="Arial" w:eastAsiaTheme="minorHAnsi" w:hAnsi="Arial" w:cs="Arial"/>
          <w:b/>
          <w:bCs/>
          <w:color w:val="76923C"/>
        </w:rPr>
        <w:t>Meetings</w:t>
      </w:r>
    </w:p>
    <w:p w14:paraId="7136C2D2" w14:textId="77777777" w:rsidR="00F070F9" w:rsidRPr="00F070F9" w:rsidRDefault="00F070F9" w:rsidP="00F070F9">
      <w:pPr>
        <w:autoSpaceDE w:val="0"/>
        <w:autoSpaceDN w:val="0"/>
        <w:adjustRightInd w:val="0"/>
        <w:spacing w:line="360" w:lineRule="auto"/>
        <w:rPr>
          <w:rFonts w:ascii="Arial" w:eastAsiaTheme="minorHAnsi" w:hAnsi="Arial" w:cs="Arial"/>
          <w:b/>
          <w:bCs/>
          <w:color w:val="0000FF"/>
        </w:rPr>
      </w:pPr>
    </w:p>
    <w:p w14:paraId="5CDCE60D"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The Committee will meet at least three times a year.  The Chair of the Committee may convene additional meetings, as deemed necessary:</w:t>
      </w:r>
    </w:p>
    <w:p w14:paraId="217272FE" w14:textId="77777777" w:rsidR="00F070F9" w:rsidRPr="00F070F9" w:rsidRDefault="00F070F9" w:rsidP="00031A0E">
      <w:pPr>
        <w:numPr>
          <w:ilvl w:val="0"/>
          <w:numId w:val="46"/>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A minimum of 2 members of the Audit Committee will be present for the meeting to be deemed quorate (the Chair and one ICM);</w:t>
      </w:r>
    </w:p>
    <w:p w14:paraId="3EB22DD3" w14:textId="77777777" w:rsidR="00F070F9" w:rsidRPr="00F070F9" w:rsidRDefault="00F070F9" w:rsidP="00031A0E">
      <w:pPr>
        <w:numPr>
          <w:ilvl w:val="0"/>
          <w:numId w:val="46"/>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 xml:space="preserve">Committee meetings will normally be attended by members of the Committee, Agency Directors, representatives from the Agency’s Business Support Team, </w:t>
      </w:r>
      <w:r w:rsidRPr="00F070F9">
        <w:rPr>
          <w:rFonts w:ascii="Arial" w:eastAsiaTheme="minorHAnsi" w:hAnsi="Arial" w:cs="Arial"/>
        </w:rPr>
        <w:lastRenderedPageBreak/>
        <w:t>the Head of Internal Audit, and a representative of NIAO.  The Chief Executive will attend meetings as he deems necessary.  However, the Audit Committee may ask Agency officials to attend or provide written reports to assist it with its discussions on any particular matter;</w:t>
      </w:r>
    </w:p>
    <w:p w14:paraId="5494D04B" w14:textId="77777777" w:rsidR="00F070F9" w:rsidRPr="00F070F9" w:rsidRDefault="00F070F9" w:rsidP="00031A0E">
      <w:pPr>
        <w:numPr>
          <w:ilvl w:val="0"/>
          <w:numId w:val="46"/>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the Committee may ask any or all of those who normally attend but who are not members to withdraw to facilitate open and frank discussion of particular matters; and</w:t>
      </w:r>
    </w:p>
    <w:p w14:paraId="6C07A283" w14:textId="77777777" w:rsidR="00F070F9" w:rsidRPr="00F070F9" w:rsidRDefault="00F070F9" w:rsidP="00031A0E">
      <w:pPr>
        <w:numPr>
          <w:ilvl w:val="0"/>
          <w:numId w:val="46"/>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The Chief Executive may ask the Committee to convene further meetings to discuss particular issues on which he wants the Committee’s advice.</w:t>
      </w:r>
    </w:p>
    <w:p w14:paraId="7BF2708D" w14:textId="77777777" w:rsidR="00F070F9" w:rsidRPr="00F070F9" w:rsidRDefault="00F070F9" w:rsidP="00F070F9">
      <w:pPr>
        <w:autoSpaceDE w:val="0"/>
        <w:autoSpaceDN w:val="0"/>
        <w:adjustRightInd w:val="0"/>
        <w:spacing w:line="360" w:lineRule="auto"/>
        <w:rPr>
          <w:rFonts w:ascii="Arial" w:eastAsiaTheme="minorHAnsi" w:hAnsi="Arial" w:cs="Arial"/>
          <w:b/>
          <w:bCs/>
          <w:color w:val="0000FF"/>
        </w:rPr>
      </w:pPr>
    </w:p>
    <w:p w14:paraId="1ED4BFE5" w14:textId="77777777" w:rsidR="00F070F9" w:rsidRPr="00AB4C96" w:rsidRDefault="00F070F9" w:rsidP="00F070F9">
      <w:pPr>
        <w:autoSpaceDE w:val="0"/>
        <w:autoSpaceDN w:val="0"/>
        <w:adjustRightInd w:val="0"/>
        <w:spacing w:line="360" w:lineRule="auto"/>
        <w:rPr>
          <w:rFonts w:ascii="Arial" w:eastAsiaTheme="minorHAnsi" w:hAnsi="Arial" w:cs="Arial"/>
          <w:b/>
          <w:bCs/>
          <w:color w:val="76923C"/>
        </w:rPr>
      </w:pPr>
      <w:r w:rsidRPr="00AB4C96">
        <w:rPr>
          <w:rFonts w:ascii="Arial" w:eastAsiaTheme="minorHAnsi" w:hAnsi="Arial" w:cs="Arial"/>
          <w:b/>
          <w:bCs/>
          <w:color w:val="76923C"/>
        </w:rPr>
        <w:t>Reporting</w:t>
      </w:r>
    </w:p>
    <w:p w14:paraId="62D2729B" w14:textId="77777777" w:rsidR="00F070F9" w:rsidRPr="00F070F9" w:rsidRDefault="00F070F9" w:rsidP="00F070F9">
      <w:pPr>
        <w:autoSpaceDE w:val="0"/>
        <w:autoSpaceDN w:val="0"/>
        <w:adjustRightInd w:val="0"/>
        <w:spacing w:line="360" w:lineRule="auto"/>
        <w:rPr>
          <w:rFonts w:ascii="Arial" w:eastAsiaTheme="minorHAnsi" w:hAnsi="Arial" w:cs="Arial"/>
          <w:b/>
          <w:bCs/>
          <w:color w:val="0066FF"/>
        </w:rPr>
      </w:pPr>
    </w:p>
    <w:p w14:paraId="3E8389E9"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 xml:space="preserve">Draft minutes (and associated action points) of the Committee meetings will be circulated to attendees in a timely manner to allow sufficient time for resulting action points to be considered and dealt with. </w:t>
      </w:r>
    </w:p>
    <w:p w14:paraId="574E952C" w14:textId="77777777" w:rsidR="00F070F9" w:rsidRPr="00F070F9" w:rsidRDefault="00F070F9" w:rsidP="00F070F9">
      <w:pPr>
        <w:autoSpaceDE w:val="0"/>
        <w:autoSpaceDN w:val="0"/>
        <w:adjustRightInd w:val="0"/>
        <w:spacing w:line="360" w:lineRule="auto"/>
        <w:rPr>
          <w:rFonts w:ascii="Arial" w:eastAsiaTheme="minorHAnsi" w:hAnsi="Arial" w:cs="Arial"/>
        </w:rPr>
      </w:pPr>
    </w:p>
    <w:p w14:paraId="7CBD978A"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The Committee will provide the Chief Executive with an Annual Report which should include a summary of conclusions drawn from the work of the Committee during the year and also the Committee’s</w:t>
      </w:r>
      <w:r w:rsidRPr="00F070F9">
        <w:rPr>
          <w:rFonts w:ascii="Arial" w:eastAsiaTheme="minorHAnsi" w:hAnsi="Arial" w:cs="Arial"/>
          <w:iCs/>
        </w:rPr>
        <w:t xml:space="preserve"> view of its own performance and effectiveness.  The Report should</w:t>
      </w:r>
      <w:r w:rsidRPr="00F070F9">
        <w:rPr>
          <w:rFonts w:ascii="Arial" w:eastAsiaTheme="minorHAnsi" w:hAnsi="Arial" w:cs="Arial"/>
        </w:rPr>
        <w:t xml:space="preserve"> be timed to support finalisation of the Agency Annual Accounts and Chief Executives’ Stewardship Report.</w:t>
      </w:r>
    </w:p>
    <w:p w14:paraId="106B922E" w14:textId="77777777" w:rsidR="00F070F9" w:rsidRPr="00F070F9" w:rsidRDefault="00F070F9" w:rsidP="00F070F9">
      <w:pPr>
        <w:autoSpaceDE w:val="0"/>
        <w:autoSpaceDN w:val="0"/>
        <w:adjustRightInd w:val="0"/>
        <w:spacing w:line="360" w:lineRule="auto"/>
        <w:rPr>
          <w:rFonts w:ascii="Arial" w:eastAsiaTheme="minorHAnsi" w:hAnsi="Arial" w:cs="Arial"/>
        </w:rPr>
      </w:pPr>
    </w:p>
    <w:p w14:paraId="09D3AABB"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The Committee may also provide the Chief Executive with ad-hoc reports during the year on issues which they consider the Chief Executive should be aware or on which they consider action should be taken.</w:t>
      </w:r>
    </w:p>
    <w:p w14:paraId="18498E5E" w14:textId="77777777" w:rsidR="00F070F9" w:rsidRPr="00F070F9" w:rsidRDefault="00F070F9" w:rsidP="00F070F9">
      <w:pPr>
        <w:autoSpaceDE w:val="0"/>
        <w:autoSpaceDN w:val="0"/>
        <w:adjustRightInd w:val="0"/>
        <w:spacing w:line="360" w:lineRule="auto"/>
        <w:rPr>
          <w:rFonts w:ascii="Arial" w:eastAsiaTheme="minorHAnsi" w:hAnsi="Arial" w:cs="Arial"/>
        </w:rPr>
      </w:pPr>
    </w:p>
    <w:p w14:paraId="58E77C19" w14:textId="77777777" w:rsidR="00F070F9" w:rsidRPr="00AB4C96" w:rsidRDefault="00F070F9" w:rsidP="00F070F9">
      <w:pPr>
        <w:autoSpaceDE w:val="0"/>
        <w:autoSpaceDN w:val="0"/>
        <w:adjustRightInd w:val="0"/>
        <w:spacing w:line="360" w:lineRule="auto"/>
        <w:rPr>
          <w:rFonts w:ascii="Arial" w:eastAsiaTheme="minorHAnsi" w:hAnsi="Arial" w:cs="Arial"/>
          <w:b/>
          <w:bCs/>
          <w:color w:val="76923C"/>
        </w:rPr>
      </w:pPr>
      <w:r w:rsidRPr="00AB4C96">
        <w:rPr>
          <w:rFonts w:ascii="Arial" w:eastAsiaTheme="minorHAnsi" w:hAnsi="Arial" w:cs="Arial"/>
          <w:b/>
          <w:bCs/>
          <w:color w:val="76923C"/>
        </w:rPr>
        <w:t>Responsibilities</w:t>
      </w:r>
    </w:p>
    <w:p w14:paraId="43909DA7" w14:textId="77777777" w:rsidR="00F070F9" w:rsidRPr="00F070F9" w:rsidRDefault="00F070F9" w:rsidP="00F070F9">
      <w:pPr>
        <w:autoSpaceDE w:val="0"/>
        <w:autoSpaceDN w:val="0"/>
        <w:adjustRightInd w:val="0"/>
        <w:spacing w:line="360" w:lineRule="auto"/>
        <w:rPr>
          <w:rFonts w:ascii="Arial" w:eastAsiaTheme="minorHAnsi" w:hAnsi="Arial" w:cs="Arial"/>
          <w:b/>
          <w:bCs/>
          <w:color w:val="0000FF"/>
        </w:rPr>
      </w:pPr>
    </w:p>
    <w:p w14:paraId="1DFCEFF4"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The Committee will review the following and make, if appropriate, recommendations to the Agency Accounting Officer on:</w:t>
      </w:r>
    </w:p>
    <w:p w14:paraId="0B8E26C8" w14:textId="77777777" w:rsidR="00F070F9" w:rsidRPr="00F070F9" w:rsidRDefault="00F070F9" w:rsidP="00031A0E">
      <w:pPr>
        <w:numPr>
          <w:ilvl w:val="0"/>
          <w:numId w:val="47"/>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The strategic processes for risk, control and governance and the Annual Governance Statement and Assurance Reporting;</w:t>
      </w:r>
    </w:p>
    <w:p w14:paraId="6772708A" w14:textId="77777777" w:rsidR="00F070F9" w:rsidRPr="00F070F9" w:rsidRDefault="00F070F9" w:rsidP="00031A0E">
      <w:pPr>
        <w:numPr>
          <w:ilvl w:val="0"/>
          <w:numId w:val="47"/>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 xml:space="preserve">The accounting policies, the accounts, and the annual report of the organisation, including the process for review of the accounts prior to </w:t>
      </w:r>
      <w:r w:rsidRPr="00F070F9">
        <w:rPr>
          <w:rFonts w:ascii="Arial" w:eastAsiaTheme="minorHAnsi" w:hAnsi="Arial" w:cs="Arial"/>
        </w:rPr>
        <w:lastRenderedPageBreak/>
        <w:t>submission for audit, levels of error identified, and management’s letter of representation to the Northern Ireland Audit Office (NIAO);</w:t>
      </w:r>
    </w:p>
    <w:p w14:paraId="2C544C94" w14:textId="77777777" w:rsidR="00F070F9" w:rsidRPr="00F070F9" w:rsidRDefault="00F070F9" w:rsidP="00031A0E">
      <w:pPr>
        <w:numPr>
          <w:ilvl w:val="0"/>
          <w:numId w:val="47"/>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The planned activity and results of work undertaken by both Internal Audit and NIAO;</w:t>
      </w:r>
    </w:p>
    <w:p w14:paraId="390A9991" w14:textId="77777777" w:rsidR="00F070F9" w:rsidRPr="00F070F9" w:rsidRDefault="00F070F9" w:rsidP="00031A0E">
      <w:pPr>
        <w:numPr>
          <w:ilvl w:val="0"/>
          <w:numId w:val="47"/>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Adequacy of management response to issues identified by audit activity, including progress reports on the implementation of audit recommendations;</w:t>
      </w:r>
    </w:p>
    <w:p w14:paraId="66B2144F" w14:textId="77777777" w:rsidR="00F070F9" w:rsidRPr="00F070F9" w:rsidRDefault="00F070F9" w:rsidP="00031A0E">
      <w:pPr>
        <w:numPr>
          <w:ilvl w:val="0"/>
          <w:numId w:val="47"/>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Assurance relating to the risk, control and governance requirements for the Agency;</w:t>
      </w:r>
    </w:p>
    <w:p w14:paraId="58C20339" w14:textId="77777777" w:rsidR="00F070F9" w:rsidRPr="00F070F9" w:rsidRDefault="00F070F9" w:rsidP="00031A0E">
      <w:pPr>
        <w:numPr>
          <w:ilvl w:val="0"/>
          <w:numId w:val="47"/>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Anti-fraud policies, whistle-blowing processes, and arrangements for special investigations; and</w:t>
      </w:r>
    </w:p>
    <w:p w14:paraId="26028A75" w14:textId="77777777" w:rsidR="00F070F9" w:rsidRPr="00F070F9" w:rsidRDefault="00F070F9" w:rsidP="00031A0E">
      <w:pPr>
        <w:numPr>
          <w:ilvl w:val="0"/>
          <w:numId w:val="47"/>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The performance and effectiveness of the Committee.</w:t>
      </w:r>
    </w:p>
    <w:p w14:paraId="4A8681CC" w14:textId="77777777" w:rsidR="00F070F9" w:rsidRPr="00F070F9" w:rsidRDefault="00F070F9" w:rsidP="00F070F9">
      <w:pPr>
        <w:autoSpaceDE w:val="0"/>
        <w:autoSpaceDN w:val="0"/>
        <w:adjustRightInd w:val="0"/>
        <w:spacing w:line="360" w:lineRule="auto"/>
        <w:rPr>
          <w:rFonts w:ascii="Arial" w:eastAsiaTheme="minorHAnsi" w:hAnsi="Arial" w:cs="Arial"/>
        </w:rPr>
      </w:pPr>
    </w:p>
    <w:p w14:paraId="252E3A0A"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The Committee will also seek to promote understanding of Internal Audit’s role and status within the Agency and to develop positive Internal Audit / line management relationships.</w:t>
      </w:r>
    </w:p>
    <w:p w14:paraId="79755DAF" w14:textId="77777777" w:rsidR="00F070F9" w:rsidRPr="00AB4C96" w:rsidRDefault="00F070F9" w:rsidP="00F070F9">
      <w:pPr>
        <w:autoSpaceDE w:val="0"/>
        <w:autoSpaceDN w:val="0"/>
        <w:adjustRightInd w:val="0"/>
        <w:spacing w:line="360" w:lineRule="auto"/>
        <w:rPr>
          <w:rFonts w:ascii="Arial" w:eastAsiaTheme="minorHAnsi" w:hAnsi="Arial" w:cs="Arial"/>
          <w:color w:val="76923C"/>
        </w:rPr>
      </w:pPr>
    </w:p>
    <w:p w14:paraId="2697EA6D" w14:textId="77777777" w:rsidR="00F070F9" w:rsidRPr="00AB4C96" w:rsidRDefault="00F070F9" w:rsidP="00F070F9">
      <w:pPr>
        <w:autoSpaceDE w:val="0"/>
        <w:autoSpaceDN w:val="0"/>
        <w:adjustRightInd w:val="0"/>
        <w:spacing w:line="360" w:lineRule="auto"/>
        <w:rPr>
          <w:rFonts w:ascii="Arial" w:eastAsiaTheme="minorHAnsi" w:hAnsi="Arial" w:cs="Arial"/>
          <w:b/>
          <w:bCs/>
          <w:color w:val="76923C"/>
        </w:rPr>
      </w:pPr>
      <w:r w:rsidRPr="00AB4C96">
        <w:rPr>
          <w:rFonts w:ascii="Arial" w:eastAsiaTheme="minorHAnsi" w:hAnsi="Arial" w:cs="Arial"/>
          <w:b/>
          <w:bCs/>
          <w:color w:val="76923C"/>
        </w:rPr>
        <w:t>Rights</w:t>
      </w:r>
    </w:p>
    <w:p w14:paraId="2D092826" w14:textId="77777777" w:rsidR="00F070F9" w:rsidRPr="00F070F9" w:rsidRDefault="00F070F9" w:rsidP="00F070F9">
      <w:pPr>
        <w:autoSpaceDE w:val="0"/>
        <w:autoSpaceDN w:val="0"/>
        <w:adjustRightInd w:val="0"/>
        <w:spacing w:line="360" w:lineRule="auto"/>
        <w:rPr>
          <w:rFonts w:ascii="Arial" w:eastAsiaTheme="minorHAnsi" w:hAnsi="Arial" w:cs="Arial"/>
        </w:rPr>
      </w:pPr>
    </w:p>
    <w:p w14:paraId="5355F765" w14:textId="77777777" w:rsidR="00F070F9" w:rsidRPr="00F070F9" w:rsidRDefault="00F070F9" w:rsidP="00F070F9">
      <w:pPr>
        <w:autoSpaceDE w:val="0"/>
        <w:autoSpaceDN w:val="0"/>
        <w:adjustRightInd w:val="0"/>
        <w:spacing w:line="360" w:lineRule="auto"/>
        <w:rPr>
          <w:rFonts w:ascii="Arial" w:eastAsiaTheme="minorHAnsi" w:hAnsi="Arial" w:cs="Arial"/>
        </w:rPr>
      </w:pPr>
      <w:r w:rsidRPr="00F070F9">
        <w:rPr>
          <w:rFonts w:ascii="Arial" w:eastAsiaTheme="minorHAnsi" w:hAnsi="Arial" w:cs="Arial"/>
        </w:rPr>
        <w:t>The Audit Committee may:</w:t>
      </w:r>
    </w:p>
    <w:p w14:paraId="2400C35F" w14:textId="77777777" w:rsidR="00F070F9" w:rsidRPr="00F070F9" w:rsidRDefault="00F070F9" w:rsidP="00031A0E">
      <w:pPr>
        <w:numPr>
          <w:ilvl w:val="0"/>
          <w:numId w:val="48"/>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Co-opt additional members for a period not exceeding a year to provide specialist skills, knowledge and experience; and</w:t>
      </w:r>
    </w:p>
    <w:p w14:paraId="4C53D9A5" w14:textId="77777777" w:rsidR="00F070F9" w:rsidRPr="00F070F9" w:rsidRDefault="00F070F9" w:rsidP="00031A0E">
      <w:pPr>
        <w:numPr>
          <w:ilvl w:val="0"/>
          <w:numId w:val="48"/>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Procure specialist ad-hoc advice at the expense of the Agency, subject to budgets agreed by the Board.</w:t>
      </w:r>
    </w:p>
    <w:p w14:paraId="47D16961" w14:textId="77777777" w:rsidR="00F070F9" w:rsidRPr="00F070F9" w:rsidRDefault="00F070F9" w:rsidP="00F070F9">
      <w:pPr>
        <w:autoSpaceDE w:val="0"/>
        <w:autoSpaceDN w:val="0"/>
        <w:adjustRightInd w:val="0"/>
        <w:spacing w:line="360" w:lineRule="auto"/>
        <w:rPr>
          <w:rFonts w:ascii="Arial" w:eastAsiaTheme="minorHAnsi" w:hAnsi="Arial" w:cs="Arial"/>
          <w:b/>
          <w:bCs/>
        </w:rPr>
      </w:pPr>
    </w:p>
    <w:p w14:paraId="47C4914B" w14:textId="77777777" w:rsidR="00F070F9" w:rsidRPr="00AB4C96" w:rsidRDefault="00F070F9" w:rsidP="00F070F9">
      <w:pPr>
        <w:autoSpaceDE w:val="0"/>
        <w:autoSpaceDN w:val="0"/>
        <w:adjustRightInd w:val="0"/>
        <w:spacing w:line="360" w:lineRule="auto"/>
        <w:rPr>
          <w:rFonts w:ascii="Arial" w:eastAsiaTheme="minorHAnsi" w:hAnsi="Arial" w:cs="Arial"/>
          <w:b/>
          <w:bCs/>
          <w:color w:val="76923C"/>
        </w:rPr>
      </w:pPr>
      <w:r w:rsidRPr="00AB4C96">
        <w:rPr>
          <w:rFonts w:ascii="Arial" w:eastAsiaTheme="minorHAnsi" w:hAnsi="Arial" w:cs="Arial"/>
          <w:b/>
          <w:bCs/>
          <w:color w:val="76923C"/>
        </w:rPr>
        <w:t>Access</w:t>
      </w:r>
    </w:p>
    <w:p w14:paraId="5B06C907" w14:textId="77777777" w:rsidR="00F070F9" w:rsidRPr="00F070F9" w:rsidRDefault="00F070F9" w:rsidP="00F070F9">
      <w:pPr>
        <w:autoSpaceDE w:val="0"/>
        <w:autoSpaceDN w:val="0"/>
        <w:adjustRightInd w:val="0"/>
        <w:spacing w:line="360" w:lineRule="auto"/>
        <w:rPr>
          <w:rFonts w:ascii="Arial" w:eastAsiaTheme="minorHAnsi" w:hAnsi="Arial" w:cs="Arial"/>
          <w:b/>
          <w:bCs/>
          <w:color w:val="0066FF"/>
        </w:rPr>
      </w:pPr>
    </w:p>
    <w:p w14:paraId="2E5B0921"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The Head of Internal Audit and NIAO representatives will have free and confidential access to the Chair of the Audit Committee.</w:t>
      </w:r>
    </w:p>
    <w:p w14:paraId="757A0CEE" w14:textId="77777777" w:rsidR="00F070F9" w:rsidRPr="00F070F9" w:rsidRDefault="00F070F9" w:rsidP="00F070F9">
      <w:pPr>
        <w:autoSpaceDE w:val="0"/>
        <w:autoSpaceDN w:val="0"/>
        <w:adjustRightInd w:val="0"/>
        <w:spacing w:line="360" w:lineRule="auto"/>
        <w:rPr>
          <w:rFonts w:ascii="Arial" w:eastAsiaTheme="minorHAnsi" w:hAnsi="Arial" w:cs="Arial"/>
          <w:b/>
          <w:bCs/>
        </w:rPr>
      </w:pPr>
    </w:p>
    <w:p w14:paraId="664EED69" w14:textId="77777777" w:rsidR="00F070F9" w:rsidRPr="00AB4C96" w:rsidRDefault="00F070F9" w:rsidP="00F070F9">
      <w:pPr>
        <w:autoSpaceDE w:val="0"/>
        <w:autoSpaceDN w:val="0"/>
        <w:adjustRightInd w:val="0"/>
        <w:spacing w:line="360" w:lineRule="auto"/>
        <w:rPr>
          <w:rFonts w:ascii="Arial" w:eastAsiaTheme="minorHAnsi" w:hAnsi="Arial" w:cs="Arial"/>
          <w:b/>
          <w:bCs/>
          <w:color w:val="76923C"/>
        </w:rPr>
      </w:pPr>
      <w:r w:rsidRPr="00AB4C96">
        <w:rPr>
          <w:rFonts w:ascii="Arial" w:eastAsiaTheme="minorHAnsi" w:hAnsi="Arial" w:cs="Arial"/>
          <w:b/>
          <w:bCs/>
          <w:color w:val="76923C"/>
        </w:rPr>
        <w:t>Information Requirements</w:t>
      </w:r>
    </w:p>
    <w:p w14:paraId="7CF6C529" w14:textId="77777777" w:rsidR="00F070F9" w:rsidRPr="00F070F9" w:rsidRDefault="00F070F9" w:rsidP="00F070F9">
      <w:pPr>
        <w:autoSpaceDE w:val="0"/>
        <w:autoSpaceDN w:val="0"/>
        <w:adjustRightInd w:val="0"/>
        <w:spacing w:line="360" w:lineRule="auto"/>
        <w:rPr>
          <w:rFonts w:ascii="Arial" w:eastAsiaTheme="minorHAnsi" w:hAnsi="Arial" w:cs="Arial"/>
          <w:b/>
          <w:bCs/>
          <w:color w:val="0066FF"/>
        </w:rPr>
      </w:pPr>
    </w:p>
    <w:p w14:paraId="21F6A4F1" w14:textId="77777777" w:rsidR="00F070F9" w:rsidRPr="00F070F9" w:rsidRDefault="00F070F9" w:rsidP="00F070F9">
      <w:pPr>
        <w:autoSpaceDE w:val="0"/>
        <w:autoSpaceDN w:val="0"/>
        <w:adjustRightInd w:val="0"/>
        <w:spacing w:line="360" w:lineRule="auto"/>
        <w:rPr>
          <w:rFonts w:ascii="Arial" w:eastAsiaTheme="minorHAnsi" w:hAnsi="Arial" w:cs="Arial"/>
        </w:rPr>
      </w:pPr>
      <w:r w:rsidRPr="00F070F9">
        <w:rPr>
          <w:rFonts w:ascii="Arial" w:eastAsiaTheme="minorHAnsi" w:hAnsi="Arial" w:cs="Arial"/>
        </w:rPr>
        <w:t>The Committee will be provided with:</w:t>
      </w:r>
    </w:p>
    <w:p w14:paraId="0E226C86" w14:textId="77777777" w:rsidR="00F070F9" w:rsidRPr="00F070F9" w:rsidRDefault="00F070F9" w:rsidP="00F070F9">
      <w:pPr>
        <w:autoSpaceDE w:val="0"/>
        <w:autoSpaceDN w:val="0"/>
        <w:adjustRightInd w:val="0"/>
        <w:spacing w:line="360" w:lineRule="auto"/>
        <w:rPr>
          <w:rFonts w:ascii="Arial" w:eastAsiaTheme="minorHAnsi" w:hAnsi="Arial" w:cs="Arial"/>
        </w:rPr>
      </w:pPr>
    </w:p>
    <w:p w14:paraId="59AA0248" w14:textId="77777777" w:rsidR="00F070F9" w:rsidRPr="00F070F9" w:rsidRDefault="00F070F9" w:rsidP="00F070F9">
      <w:pPr>
        <w:autoSpaceDE w:val="0"/>
        <w:autoSpaceDN w:val="0"/>
        <w:adjustRightInd w:val="0"/>
        <w:spacing w:line="360" w:lineRule="auto"/>
        <w:rPr>
          <w:rFonts w:ascii="Arial" w:eastAsiaTheme="minorHAnsi" w:hAnsi="Arial" w:cs="Arial"/>
          <w:iCs/>
        </w:rPr>
      </w:pPr>
      <w:r w:rsidRPr="00F070F9">
        <w:rPr>
          <w:rFonts w:ascii="Arial" w:eastAsiaTheme="minorHAnsi" w:hAnsi="Arial" w:cs="Arial"/>
          <w:iCs/>
          <w:u w:val="single"/>
        </w:rPr>
        <w:t>For each meeting</w:t>
      </w:r>
      <w:r w:rsidRPr="00F070F9">
        <w:rPr>
          <w:rFonts w:ascii="Arial" w:eastAsiaTheme="minorHAnsi" w:hAnsi="Arial" w:cs="Arial"/>
          <w:iCs/>
        </w:rPr>
        <w:t>:</w:t>
      </w:r>
    </w:p>
    <w:p w14:paraId="6A26676F" w14:textId="77777777" w:rsidR="00F070F9" w:rsidRPr="00F070F9" w:rsidRDefault="00F070F9" w:rsidP="00031A0E">
      <w:pPr>
        <w:numPr>
          <w:ilvl w:val="0"/>
          <w:numId w:val="49"/>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A progress report from the Head of Internal Audit summarising;</w:t>
      </w:r>
    </w:p>
    <w:p w14:paraId="5E5B0103" w14:textId="77777777" w:rsidR="00F070F9" w:rsidRPr="00F070F9" w:rsidRDefault="00F070F9" w:rsidP="00031A0E">
      <w:pPr>
        <w:numPr>
          <w:ilvl w:val="0"/>
          <w:numId w:val="50"/>
        </w:numPr>
        <w:tabs>
          <w:tab w:val="left" w:pos="993"/>
        </w:tabs>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lastRenderedPageBreak/>
        <w:t>Work performed (and a comparison with work planned),</w:t>
      </w:r>
    </w:p>
    <w:p w14:paraId="6442BB4F" w14:textId="77777777" w:rsidR="00F070F9" w:rsidRPr="00F070F9" w:rsidRDefault="00F070F9" w:rsidP="00031A0E">
      <w:pPr>
        <w:numPr>
          <w:ilvl w:val="0"/>
          <w:numId w:val="50"/>
        </w:numPr>
        <w:tabs>
          <w:tab w:val="left" w:pos="993"/>
        </w:tabs>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Key issues emerging from Internal Audit work,</w:t>
      </w:r>
    </w:p>
    <w:p w14:paraId="6F18C320" w14:textId="77777777" w:rsidR="00F070F9" w:rsidRPr="00F070F9" w:rsidRDefault="00F070F9" w:rsidP="00031A0E">
      <w:pPr>
        <w:numPr>
          <w:ilvl w:val="0"/>
          <w:numId w:val="50"/>
        </w:numPr>
        <w:tabs>
          <w:tab w:val="left" w:pos="993"/>
        </w:tabs>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Management response to audit recommendations,</w:t>
      </w:r>
    </w:p>
    <w:p w14:paraId="2402A560" w14:textId="77777777" w:rsidR="00F070F9" w:rsidRPr="00F070F9" w:rsidRDefault="00F070F9" w:rsidP="00031A0E">
      <w:pPr>
        <w:numPr>
          <w:ilvl w:val="0"/>
          <w:numId w:val="50"/>
        </w:numPr>
        <w:tabs>
          <w:tab w:val="left" w:pos="993"/>
        </w:tabs>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Audit Plan, and</w:t>
      </w:r>
    </w:p>
    <w:p w14:paraId="148F2C5E" w14:textId="77777777" w:rsidR="00F070F9" w:rsidRPr="00F070F9" w:rsidRDefault="00F070F9" w:rsidP="00031A0E">
      <w:pPr>
        <w:numPr>
          <w:ilvl w:val="0"/>
          <w:numId w:val="50"/>
        </w:numPr>
        <w:tabs>
          <w:tab w:val="left" w:pos="993"/>
        </w:tabs>
        <w:autoSpaceDE w:val="0"/>
        <w:autoSpaceDN w:val="0"/>
        <w:adjustRightInd w:val="0"/>
        <w:spacing w:after="200" w:line="360" w:lineRule="auto"/>
        <w:ind w:left="993" w:hanging="426"/>
        <w:contextualSpacing/>
        <w:jc w:val="both"/>
        <w:rPr>
          <w:rFonts w:ascii="Arial" w:eastAsiaTheme="minorHAnsi" w:hAnsi="Arial" w:cs="Arial"/>
        </w:rPr>
      </w:pPr>
      <w:r w:rsidRPr="00F070F9">
        <w:rPr>
          <w:rFonts w:ascii="Arial" w:eastAsiaTheme="minorHAnsi" w:hAnsi="Arial" w:cs="Arial"/>
        </w:rPr>
        <w:t>Any resourcing issues affecting the delivery of Internal Audit objectives.</w:t>
      </w:r>
    </w:p>
    <w:p w14:paraId="53A5D97B" w14:textId="77777777" w:rsidR="00F070F9" w:rsidRPr="00F070F9" w:rsidRDefault="00F070F9" w:rsidP="00031A0E">
      <w:pPr>
        <w:numPr>
          <w:ilvl w:val="0"/>
          <w:numId w:val="49"/>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Progress reports from NIAO representatives summarising work done and emerging findings;</w:t>
      </w:r>
    </w:p>
    <w:p w14:paraId="1C951A87" w14:textId="77777777" w:rsidR="00F070F9" w:rsidRPr="00F070F9" w:rsidRDefault="00F070F9" w:rsidP="00031A0E">
      <w:pPr>
        <w:numPr>
          <w:ilvl w:val="0"/>
          <w:numId w:val="49"/>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A report summarising any significant changes to the Agency’s Risk Management processes including the content of the Board’s Risk Register;</w:t>
      </w:r>
    </w:p>
    <w:p w14:paraId="1F277487" w14:textId="77777777" w:rsidR="00F070F9" w:rsidRPr="00F070F9" w:rsidRDefault="00F070F9" w:rsidP="00031A0E">
      <w:pPr>
        <w:numPr>
          <w:ilvl w:val="0"/>
          <w:numId w:val="49"/>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A report summarising progress on the implementation of audit recommendations; and</w:t>
      </w:r>
    </w:p>
    <w:p w14:paraId="47AE1D75" w14:textId="77777777" w:rsidR="00F070F9" w:rsidRPr="00F070F9" w:rsidRDefault="00F070F9" w:rsidP="00031A0E">
      <w:pPr>
        <w:numPr>
          <w:ilvl w:val="0"/>
          <w:numId w:val="49"/>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A report covering fraud issues, i.e. cases discovered and / or guidance issued.</w:t>
      </w:r>
    </w:p>
    <w:p w14:paraId="7DACF71A" w14:textId="77777777" w:rsidR="00F070F9" w:rsidRPr="00F070F9" w:rsidRDefault="00F070F9" w:rsidP="00F070F9">
      <w:pPr>
        <w:autoSpaceDE w:val="0"/>
        <w:autoSpaceDN w:val="0"/>
        <w:adjustRightInd w:val="0"/>
        <w:spacing w:line="360" w:lineRule="auto"/>
        <w:rPr>
          <w:rFonts w:ascii="Arial" w:eastAsiaTheme="minorHAnsi" w:hAnsi="Arial" w:cs="Arial"/>
        </w:rPr>
      </w:pPr>
    </w:p>
    <w:p w14:paraId="6F90AC55" w14:textId="77777777" w:rsidR="00F070F9" w:rsidRPr="00F070F9" w:rsidRDefault="00F070F9" w:rsidP="00F070F9">
      <w:pPr>
        <w:autoSpaceDE w:val="0"/>
        <w:autoSpaceDN w:val="0"/>
        <w:adjustRightInd w:val="0"/>
        <w:spacing w:line="360" w:lineRule="auto"/>
        <w:rPr>
          <w:rFonts w:ascii="Arial" w:eastAsiaTheme="minorHAnsi" w:hAnsi="Arial" w:cs="Arial"/>
          <w:iCs/>
        </w:rPr>
      </w:pPr>
      <w:r w:rsidRPr="00F070F9">
        <w:rPr>
          <w:rFonts w:ascii="Arial" w:eastAsiaTheme="minorHAnsi" w:hAnsi="Arial" w:cs="Arial"/>
          <w:iCs/>
          <w:u w:val="single"/>
        </w:rPr>
        <w:t>As appropriate</w:t>
      </w:r>
      <w:r w:rsidRPr="00F070F9">
        <w:rPr>
          <w:rFonts w:ascii="Arial" w:eastAsiaTheme="minorHAnsi" w:hAnsi="Arial" w:cs="Arial"/>
          <w:iCs/>
        </w:rPr>
        <w:t>:</w:t>
      </w:r>
    </w:p>
    <w:p w14:paraId="1C303DE1" w14:textId="77777777" w:rsidR="00F070F9" w:rsidRPr="00F070F9" w:rsidRDefault="00F070F9" w:rsidP="00031A0E">
      <w:pPr>
        <w:numPr>
          <w:ilvl w:val="0"/>
          <w:numId w:val="51"/>
        </w:numPr>
        <w:autoSpaceDE w:val="0"/>
        <w:autoSpaceDN w:val="0"/>
        <w:adjustRightInd w:val="0"/>
        <w:spacing w:after="200" w:line="360" w:lineRule="auto"/>
        <w:ind w:left="567" w:hanging="425"/>
        <w:contextualSpacing/>
        <w:jc w:val="both"/>
        <w:rPr>
          <w:rFonts w:ascii="Arial" w:eastAsiaTheme="minorHAnsi" w:hAnsi="Arial" w:cs="Arial"/>
        </w:rPr>
      </w:pPr>
      <w:r w:rsidRPr="00F070F9">
        <w:rPr>
          <w:rFonts w:ascii="Arial" w:eastAsiaTheme="minorHAnsi" w:hAnsi="Arial" w:cs="Arial"/>
        </w:rPr>
        <w:t>Revisions to Terms of Reference and Service Level Agreements with Internal Audit;</w:t>
      </w:r>
    </w:p>
    <w:p w14:paraId="01C2A41A" w14:textId="77777777" w:rsidR="00F070F9" w:rsidRPr="00F070F9" w:rsidRDefault="00F070F9" w:rsidP="00031A0E">
      <w:pPr>
        <w:numPr>
          <w:ilvl w:val="0"/>
          <w:numId w:val="51"/>
        </w:numPr>
        <w:autoSpaceDE w:val="0"/>
        <w:autoSpaceDN w:val="0"/>
        <w:adjustRightInd w:val="0"/>
        <w:spacing w:after="200" w:line="360" w:lineRule="auto"/>
        <w:ind w:left="567" w:hanging="425"/>
        <w:contextualSpacing/>
        <w:rPr>
          <w:rFonts w:ascii="Arial" w:eastAsiaTheme="minorHAnsi" w:hAnsi="Arial" w:cs="Arial"/>
        </w:rPr>
      </w:pPr>
      <w:r w:rsidRPr="00F070F9">
        <w:rPr>
          <w:rFonts w:ascii="Arial" w:eastAsiaTheme="minorHAnsi" w:hAnsi="Arial" w:cs="Arial"/>
        </w:rPr>
        <w:t>The Internal Audit Strategy and associated audit plans;</w:t>
      </w:r>
    </w:p>
    <w:p w14:paraId="231E383D" w14:textId="77777777" w:rsidR="00F070F9" w:rsidRPr="00F070F9" w:rsidRDefault="00F070F9" w:rsidP="00031A0E">
      <w:pPr>
        <w:numPr>
          <w:ilvl w:val="0"/>
          <w:numId w:val="51"/>
        </w:numPr>
        <w:autoSpaceDE w:val="0"/>
        <w:autoSpaceDN w:val="0"/>
        <w:adjustRightInd w:val="0"/>
        <w:spacing w:after="200" w:line="360" w:lineRule="auto"/>
        <w:ind w:left="567" w:hanging="425"/>
        <w:contextualSpacing/>
        <w:rPr>
          <w:rFonts w:ascii="Arial" w:eastAsiaTheme="minorHAnsi" w:hAnsi="Arial" w:cs="Arial"/>
        </w:rPr>
      </w:pPr>
      <w:r w:rsidRPr="00F070F9">
        <w:rPr>
          <w:rFonts w:ascii="Arial" w:eastAsiaTheme="minorHAnsi" w:hAnsi="Arial" w:cs="Arial"/>
        </w:rPr>
        <w:t>The Head of Internal Audit’s Annual Opinion and Report;</w:t>
      </w:r>
    </w:p>
    <w:p w14:paraId="596037E1" w14:textId="77777777" w:rsidR="00F070F9" w:rsidRPr="00F070F9" w:rsidRDefault="00F070F9" w:rsidP="00031A0E">
      <w:pPr>
        <w:numPr>
          <w:ilvl w:val="0"/>
          <w:numId w:val="51"/>
        </w:numPr>
        <w:autoSpaceDE w:val="0"/>
        <w:autoSpaceDN w:val="0"/>
        <w:adjustRightInd w:val="0"/>
        <w:spacing w:after="200" w:line="360" w:lineRule="auto"/>
        <w:ind w:left="567" w:hanging="425"/>
        <w:contextualSpacing/>
        <w:rPr>
          <w:rFonts w:ascii="Arial" w:eastAsiaTheme="minorHAnsi" w:hAnsi="Arial" w:cs="Arial"/>
        </w:rPr>
      </w:pPr>
      <w:r w:rsidRPr="00F070F9">
        <w:rPr>
          <w:rFonts w:ascii="Arial" w:eastAsiaTheme="minorHAnsi" w:hAnsi="Arial" w:cs="Arial"/>
        </w:rPr>
        <w:t>Quality Assurance reports on the Internal Audit function;</w:t>
      </w:r>
    </w:p>
    <w:p w14:paraId="5B4C9AAA" w14:textId="77777777" w:rsidR="00F070F9" w:rsidRPr="00F070F9" w:rsidRDefault="00F070F9" w:rsidP="00031A0E">
      <w:pPr>
        <w:numPr>
          <w:ilvl w:val="0"/>
          <w:numId w:val="51"/>
        </w:numPr>
        <w:autoSpaceDE w:val="0"/>
        <w:autoSpaceDN w:val="0"/>
        <w:adjustRightInd w:val="0"/>
        <w:spacing w:after="200" w:line="360" w:lineRule="auto"/>
        <w:ind w:left="567" w:hanging="425"/>
        <w:contextualSpacing/>
        <w:rPr>
          <w:rFonts w:ascii="Arial" w:eastAsiaTheme="minorHAnsi" w:hAnsi="Arial" w:cs="Arial"/>
        </w:rPr>
      </w:pPr>
      <w:r w:rsidRPr="00F070F9">
        <w:rPr>
          <w:rFonts w:ascii="Arial" w:eastAsiaTheme="minorHAnsi" w:hAnsi="Arial" w:cs="Arial"/>
        </w:rPr>
        <w:t>Internal Audit performance reports;</w:t>
      </w:r>
    </w:p>
    <w:p w14:paraId="24D64320" w14:textId="77777777" w:rsidR="00F070F9" w:rsidRPr="00F070F9" w:rsidRDefault="00F070F9" w:rsidP="00031A0E">
      <w:pPr>
        <w:numPr>
          <w:ilvl w:val="0"/>
          <w:numId w:val="51"/>
        </w:numPr>
        <w:autoSpaceDE w:val="0"/>
        <w:autoSpaceDN w:val="0"/>
        <w:adjustRightInd w:val="0"/>
        <w:spacing w:after="200" w:line="360" w:lineRule="auto"/>
        <w:ind w:left="567" w:hanging="425"/>
        <w:contextualSpacing/>
        <w:rPr>
          <w:rFonts w:ascii="Arial" w:eastAsiaTheme="minorHAnsi" w:hAnsi="Arial" w:cs="Arial"/>
        </w:rPr>
      </w:pPr>
      <w:r w:rsidRPr="00F070F9">
        <w:rPr>
          <w:rFonts w:ascii="Arial" w:eastAsiaTheme="minorHAnsi" w:hAnsi="Arial" w:cs="Arial"/>
        </w:rPr>
        <w:t>The Agency’s draft accounts;</w:t>
      </w:r>
    </w:p>
    <w:p w14:paraId="4AD9F485" w14:textId="77777777" w:rsidR="00F070F9" w:rsidRPr="00F070F9" w:rsidRDefault="00F070F9" w:rsidP="00031A0E">
      <w:pPr>
        <w:numPr>
          <w:ilvl w:val="0"/>
          <w:numId w:val="51"/>
        </w:numPr>
        <w:autoSpaceDE w:val="0"/>
        <w:autoSpaceDN w:val="0"/>
        <w:adjustRightInd w:val="0"/>
        <w:spacing w:after="200" w:line="360" w:lineRule="auto"/>
        <w:ind w:left="567" w:hanging="425"/>
        <w:contextualSpacing/>
        <w:rPr>
          <w:rFonts w:ascii="Arial" w:eastAsiaTheme="minorHAnsi" w:hAnsi="Arial" w:cs="Arial"/>
        </w:rPr>
      </w:pPr>
      <w:r w:rsidRPr="00F070F9">
        <w:rPr>
          <w:rFonts w:ascii="Arial" w:eastAsiaTheme="minorHAnsi" w:hAnsi="Arial" w:cs="Arial"/>
        </w:rPr>
        <w:t>The draft relevant Stewardship Report;</w:t>
      </w:r>
    </w:p>
    <w:p w14:paraId="2686809D" w14:textId="77777777" w:rsidR="00F070F9" w:rsidRPr="00F070F9" w:rsidRDefault="00F070F9" w:rsidP="00031A0E">
      <w:pPr>
        <w:numPr>
          <w:ilvl w:val="0"/>
          <w:numId w:val="51"/>
        </w:numPr>
        <w:autoSpaceDE w:val="0"/>
        <w:autoSpaceDN w:val="0"/>
        <w:adjustRightInd w:val="0"/>
        <w:spacing w:after="200" w:line="360" w:lineRule="auto"/>
        <w:ind w:left="567" w:hanging="425"/>
        <w:contextualSpacing/>
        <w:rPr>
          <w:rFonts w:ascii="Arial" w:eastAsiaTheme="minorHAnsi" w:hAnsi="Arial" w:cs="Arial"/>
        </w:rPr>
      </w:pPr>
      <w:r w:rsidRPr="00F070F9">
        <w:rPr>
          <w:rFonts w:ascii="Arial" w:eastAsiaTheme="minorHAnsi" w:hAnsi="Arial" w:cs="Arial"/>
        </w:rPr>
        <w:t>A report on any changes to accounting policies;</w:t>
      </w:r>
    </w:p>
    <w:p w14:paraId="1100C8E6" w14:textId="77777777" w:rsidR="00F070F9" w:rsidRPr="00F070F9" w:rsidRDefault="00F070F9" w:rsidP="00031A0E">
      <w:pPr>
        <w:numPr>
          <w:ilvl w:val="0"/>
          <w:numId w:val="51"/>
        </w:numPr>
        <w:autoSpaceDE w:val="0"/>
        <w:autoSpaceDN w:val="0"/>
        <w:adjustRightInd w:val="0"/>
        <w:spacing w:after="200" w:line="360" w:lineRule="auto"/>
        <w:ind w:left="567" w:hanging="425"/>
        <w:contextualSpacing/>
        <w:rPr>
          <w:rFonts w:ascii="Arial" w:eastAsiaTheme="minorHAnsi" w:hAnsi="Arial" w:cs="Arial"/>
        </w:rPr>
      </w:pPr>
      <w:r w:rsidRPr="00F070F9">
        <w:rPr>
          <w:rFonts w:ascii="Arial" w:eastAsiaTheme="minorHAnsi" w:hAnsi="Arial" w:cs="Arial"/>
        </w:rPr>
        <w:t>NIAO ‘Report to those charged with Governance’ – Audit Results; and</w:t>
      </w:r>
    </w:p>
    <w:p w14:paraId="6627EC6E" w14:textId="77777777" w:rsidR="00F070F9" w:rsidRPr="00F070F9" w:rsidRDefault="00F070F9" w:rsidP="00031A0E">
      <w:pPr>
        <w:numPr>
          <w:ilvl w:val="0"/>
          <w:numId w:val="51"/>
        </w:numPr>
        <w:autoSpaceDE w:val="0"/>
        <w:autoSpaceDN w:val="0"/>
        <w:adjustRightInd w:val="0"/>
        <w:spacing w:after="200" w:line="360" w:lineRule="auto"/>
        <w:ind w:left="567" w:hanging="425"/>
        <w:contextualSpacing/>
        <w:rPr>
          <w:rFonts w:ascii="Arial" w:eastAsiaTheme="minorHAnsi" w:hAnsi="Arial" w:cs="Arial"/>
        </w:rPr>
      </w:pPr>
      <w:r w:rsidRPr="00F070F9">
        <w:rPr>
          <w:rFonts w:ascii="Arial" w:eastAsiaTheme="minorHAnsi" w:hAnsi="Arial" w:cs="Arial"/>
        </w:rPr>
        <w:t>A report on co-operation between Internal Audit and NIAO.</w:t>
      </w:r>
    </w:p>
    <w:p w14:paraId="69925CEE" w14:textId="77777777" w:rsidR="00AB4C96" w:rsidRPr="00F070F9" w:rsidRDefault="00AB4C96" w:rsidP="00F070F9">
      <w:pPr>
        <w:autoSpaceDE w:val="0"/>
        <w:autoSpaceDN w:val="0"/>
        <w:adjustRightInd w:val="0"/>
        <w:spacing w:line="360" w:lineRule="auto"/>
        <w:rPr>
          <w:rFonts w:ascii="Arial" w:eastAsiaTheme="minorHAnsi" w:hAnsi="Arial" w:cs="Arial"/>
        </w:rPr>
      </w:pPr>
    </w:p>
    <w:p w14:paraId="141C5F18" w14:textId="77777777" w:rsidR="00F070F9" w:rsidRPr="00AB4C96" w:rsidRDefault="00F070F9" w:rsidP="00F070F9">
      <w:pPr>
        <w:autoSpaceDE w:val="0"/>
        <w:autoSpaceDN w:val="0"/>
        <w:adjustRightInd w:val="0"/>
        <w:spacing w:line="360" w:lineRule="auto"/>
        <w:rPr>
          <w:rFonts w:ascii="Arial" w:eastAsiaTheme="minorHAnsi" w:hAnsi="Arial" w:cs="Arial"/>
          <w:b/>
          <w:bCs/>
          <w:color w:val="76923C"/>
        </w:rPr>
      </w:pPr>
      <w:r w:rsidRPr="00AB4C96">
        <w:rPr>
          <w:rFonts w:ascii="Arial" w:eastAsiaTheme="minorHAnsi" w:hAnsi="Arial" w:cs="Arial"/>
          <w:b/>
          <w:bCs/>
          <w:color w:val="76923C"/>
        </w:rPr>
        <w:t>Conflicts of Interest</w:t>
      </w:r>
    </w:p>
    <w:p w14:paraId="1F78CF7F" w14:textId="77777777" w:rsidR="00F070F9" w:rsidRPr="00F070F9" w:rsidRDefault="00F070F9" w:rsidP="00F070F9">
      <w:pPr>
        <w:autoSpaceDE w:val="0"/>
        <w:autoSpaceDN w:val="0"/>
        <w:adjustRightInd w:val="0"/>
        <w:spacing w:line="360" w:lineRule="auto"/>
        <w:rPr>
          <w:rFonts w:ascii="Arial" w:eastAsiaTheme="minorHAnsi" w:hAnsi="Arial" w:cs="Arial"/>
          <w:b/>
          <w:bCs/>
          <w:color w:val="0066FF"/>
        </w:rPr>
      </w:pPr>
    </w:p>
    <w:p w14:paraId="78BD0251"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The Committee shall apply the same approach to actual or potential Conflicts of Interest as is set out in the Agency’s Management Board Standing Orders.</w:t>
      </w:r>
    </w:p>
    <w:p w14:paraId="060ECCB3" w14:textId="77777777" w:rsidR="00F070F9" w:rsidRDefault="00F070F9" w:rsidP="00F070F9">
      <w:pPr>
        <w:autoSpaceDE w:val="0"/>
        <w:autoSpaceDN w:val="0"/>
        <w:adjustRightInd w:val="0"/>
        <w:spacing w:line="360" w:lineRule="auto"/>
        <w:rPr>
          <w:rFonts w:ascii="Arial" w:eastAsiaTheme="minorHAnsi" w:hAnsi="Arial" w:cs="Arial"/>
        </w:rPr>
      </w:pPr>
    </w:p>
    <w:p w14:paraId="50BD6386" w14:textId="77777777" w:rsidR="00C7281F" w:rsidRDefault="00C7281F" w:rsidP="00F070F9">
      <w:pPr>
        <w:autoSpaceDE w:val="0"/>
        <w:autoSpaceDN w:val="0"/>
        <w:adjustRightInd w:val="0"/>
        <w:spacing w:line="360" w:lineRule="auto"/>
        <w:rPr>
          <w:rFonts w:ascii="Arial" w:eastAsiaTheme="minorHAnsi" w:hAnsi="Arial" w:cs="Arial"/>
        </w:rPr>
      </w:pPr>
    </w:p>
    <w:p w14:paraId="0C9FEFB6" w14:textId="77777777" w:rsidR="00C7281F" w:rsidRDefault="00C7281F" w:rsidP="00F070F9">
      <w:pPr>
        <w:autoSpaceDE w:val="0"/>
        <w:autoSpaceDN w:val="0"/>
        <w:adjustRightInd w:val="0"/>
        <w:spacing w:line="360" w:lineRule="auto"/>
        <w:rPr>
          <w:rFonts w:ascii="Arial" w:eastAsiaTheme="minorHAnsi" w:hAnsi="Arial" w:cs="Arial"/>
        </w:rPr>
      </w:pPr>
    </w:p>
    <w:p w14:paraId="6EBBDF66" w14:textId="77777777" w:rsidR="00C7281F" w:rsidRPr="00F070F9" w:rsidRDefault="00C7281F" w:rsidP="00F070F9">
      <w:pPr>
        <w:autoSpaceDE w:val="0"/>
        <w:autoSpaceDN w:val="0"/>
        <w:adjustRightInd w:val="0"/>
        <w:spacing w:line="360" w:lineRule="auto"/>
        <w:rPr>
          <w:rFonts w:ascii="Arial" w:eastAsiaTheme="minorHAnsi" w:hAnsi="Arial" w:cs="Arial"/>
        </w:rPr>
      </w:pPr>
    </w:p>
    <w:p w14:paraId="00CF9878" w14:textId="77777777" w:rsidR="00F070F9" w:rsidRPr="00AB4C96" w:rsidRDefault="00F070F9" w:rsidP="00F070F9">
      <w:pPr>
        <w:autoSpaceDE w:val="0"/>
        <w:autoSpaceDN w:val="0"/>
        <w:adjustRightInd w:val="0"/>
        <w:spacing w:line="360" w:lineRule="auto"/>
        <w:rPr>
          <w:rFonts w:ascii="Arial" w:eastAsiaTheme="minorHAnsi" w:hAnsi="Arial" w:cs="Arial"/>
          <w:b/>
          <w:bCs/>
          <w:color w:val="76923C"/>
        </w:rPr>
      </w:pPr>
      <w:r w:rsidRPr="00AB4C96">
        <w:rPr>
          <w:rFonts w:ascii="Arial" w:eastAsiaTheme="minorHAnsi" w:hAnsi="Arial" w:cs="Arial"/>
          <w:b/>
          <w:bCs/>
          <w:color w:val="76923C"/>
        </w:rPr>
        <w:lastRenderedPageBreak/>
        <w:t>Disputes</w:t>
      </w:r>
    </w:p>
    <w:p w14:paraId="3718D1DE" w14:textId="77777777" w:rsidR="00F070F9" w:rsidRPr="00F070F9" w:rsidRDefault="00F070F9" w:rsidP="00F070F9">
      <w:pPr>
        <w:autoSpaceDE w:val="0"/>
        <w:autoSpaceDN w:val="0"/>
        <w:adjustRightInd w:val="0"/>
        <w:spacing w:line="360" w:lineRule="auto"/>
        <w:rPr>
          <w:rFonts w:ascii="Arial" w:eastAsiaTheme="minorHAnsi" w:hAnsi="Arial" w:cs="Arial"/>
          <w:b/>
          <w:bCs/>
          <w:color w:val="0066FF"/>
        </w:rPr>
      </w:pPr>
    </w:p>
    <w:p w14:paraId="4E37F3D0" w14:textId="77777777" w:rsidR="00F070F9" w:rsidRPr="00F070F9" w:rsidRDefault="00F070F9" w:rsidP="00F070F9">
      <w:pPr>
        <w:autoSpaceDE w:val="0"/>
        <w:autoSpaceDN w:val="0"/>
        <w:adjustRightInd w:val="0"/>
        <w:spacing w:line="360" w:lineRule="auto"/>
        <w:jc w:val="both"/>
        <w:rPr>
          <w:rFonts w:ascii="Arial" w:eastAsiaTheme="minorHAnsi" w:hAnsi="Arial" w:cs="Arial"/>
          <w:b/>
          <w:bCs/>
        </w:rPr>
      </w:pPr>
      <w:r w:rsidRPr="00F070F9">
        <w:rPr>
          <w:rFonts w:ascii="Arial" w:eastAsiaTheme="minorHAnsi" w:hAnsi="Arial" w:cs="Arial"/>
          <w:bCs/>
        </w:rPr>
        <w:t xml:space="preserve">Disputes between operational managers and Internal Audit should be channelled in the first instance to the relevant Director and then if required to the Chair of the Audit Committee. </w:t>
      </w:r>
    </w:p>
    <w:p w14:paraId="5391406A" w14:textId="77777777" w:rsidR="00F070F9" w:rsidRPr="00F070F9" w:rsidRDefault="00F070F9" w:rsidP="00F070F9">
      <w:pPr>
        <w:autoSpaceDE w:val="0"/>
        <w:autoSpaceDN w:val="0"/>
        <w:adjustRightInd w:val="0"/>
        <w:spacing w:line="360" w:lineRule="auto"/>
        <w:rPr>
          <w:rFonts w:ascii="Arial" w:eastAsiaTheme="minorHAnsi" w:hAnsi="Arial" w:cs="Arial"/>
          <w:b/>
          <w:bCs/>
        </w:rPr>
      </w:pPr>
    </w:p>
    <w:p w14:paraId="0660F1C9" w14:textId="77777777" w:rsidR="00F070F9" w:rsidRPr="00AB4C96" w:rsidRDefault="00F070F9" w:rsidP="00F070F9">
      <w:pPr>
        <w:autoSpaceDE w:val="0"/>
        <w:autoSpaceDN w:val="0"/>
        <w:adjustRightInd w:val="0"/>
        <w:spacing w:line="360" w:lineRule="auto"/>
        <w:rPr>
          <w:rFonts w:ascii="Arial" w:eastAsiaTheme="minorHAnsi" w:hAnsi="Arial" w:cs="Arial"/>
          <w:b/>
          <w:bCs/>
          <w:color w:val="76923C"/>
        </w:rPr>
      </w:pPr>
      <w:r w:rsidRPr="00AB4C96">
        <w:rPr>
          <w:rFonts w:ascii="Arial" w:eastAsiaTheme="minorHAnsi" w:hAnsi="Arial" w:cs="Arial"/>
          <w:b/>
          <w:bCs/>
          <w:color w:val="76923C"/>
        </w:rPr>
        <w:t>Review</w:t>
      </w:r>
    </w:p>
    <w:p w14:paraId="5028663D" w14:textId="77777777" w:rsidR="00F070F9" w:rsidRPr="00F070F9" w:rsidRDefault="00F070F9" w:rsidP="00F070F9">
      <w:pPr>
        <w:autoSpaceDE w:val="0"/>
        <w:autoSpaceDN w:val="0"/>
        <w:adjustRightInd w:val="0"/>
        <w:spacing w:line="360" w:lineRule="auto"/>
        <w:rPr>
          <w:rFonts w:ascii="Arial" w:eastAsiaTheme="minorHAnsi" w:hAnsi="Arial" w:cs="Arial"/>
          <w:b/>
          <w:bCs/>
          <w:color w:val="0066FF"/>
        </w:rPr>
      </w:pPr>
    </w:p>
    <w:p w14:paraId="38E7112C" w14:textId="77777777" w:rsidR="00F070F9" w:rsidRPr="00F070F9" w:rsidRDefault="00F070F9" w:rsidP="00F070F9">
      <w:pPr>
        <w:autoSpaceDE w:val="0"/>
        <w:autoSpaceDN w:val="0"/>
        <w:adjustRightInd w:val="0"/>
        <w:spacing w:line="360" w:lineRule="auto"/>
        <w:jc w:val="both"/>
        <w:rPr>
          <w:rFonts w:ascii="Arial" w:eastAsiaTheme="minorHAnsi" w:hAnsi="Arial" w:cs="Arial"/>
        </w:rPr>
      </w:pPr>
      <w:r w:rsidRPr="00F070F9">
        <w:rPr>
          <w:rFonts w:ascii="Arial" w:eastAsiaTheme="minorHAnsi" w:hAnsi="Arial" w:cs="Arial"/>
        </w:rPr>
        <w:t>This Terms of Reference will be subject to annual review which should be timed to follow the annual assessment of the Committee’s performance and effectiveness.</w:t>
      </w:r>
    </w:p>
    <w:p w14:paraId="138A84C0" w14:textId="77777777" w:rsidR="00F070F9" w:rsidRPr="00F070F9" w:rsidRDefault="00F070F9" w:rsidP="00AB4C96">
      <w:pPr>
        <w:spacing w:after="200" w:line="360" w:lineRule="auto"/>
        <w:rPr>
          <w:rFonts w:ascii="Arial" w:hAnsi="Arial" w:cs="Arial"/>
          <w:b/>
          <w:bCs/>
          <w:color w:val="0066FF"/>
        </w:rPr>
      </w:pPr>
    </w:p>
    <w:p w14:paraId="44138354" w14:textId="77777777" w:rsidR="00F070F9" w:rsidRPr="00AB4C96" w:rsidRDefault="00F070F9" w:rsidP="00AB4C96">
      <w:pPr>
        <w:spacing w:after="200" w:line="360" w:lineRule="auto"/>
        <w:rPr>
          <w:rFonts w:ascii="Arial" w:hAnsi="Arial" w:cs="Arial"/>
          <w:b/>
          <w:bCs/>
          <w:color w:val="76923C"/>
        </w:rPr>
      </w:pPr>
      <w:r w:rsidRPr="00AB4C96">
        <w:rPr>
          <w:rFonts w:ascii="Arial" w:hAnsi="Arial" w:cs="Arial"/>
          <w:b/>
          <w:bCs/>
          <w:color w:val="76923C"/>
        </w:rPr>
        <w:t>Membership of the NIEA Audit Committee</w:t>
      </w:r>
    </w:p>
    <w:p w14:paraId="3BA21597" w14:textId="77777777" w:rsidR="00F070F9" w:rsidRPr="00F070F9" w:rsidRDefault="00F070F9" w:rsidP="00AB4C96">
      <w:pPr>
        <w:spacing w:after="200" w:line="360" w:lineRule="auto"/>
        <w:rPr>
          <w:rFonts w:ascii="Arial" w:hAnsi="Arial" w:cs="Arial"/>
          <w:b/>
          <w:bCs/>
        </w:rPr>
      </w:pPr>
    </w:p>
    <w:p w14:paraId="54232728" w14:textId="77777777" w:rsidR="00F070F9" w:rsidRPr="00F070F9" w:rsidRDefault="00F070F9" w:rsidP="00AB4C96">
      <w:pPr>
        <w:spacing w:after="200" w:line="360" w:lineRule="auto"/>
        <w:rPr>
          <w:rFonts w:ascii="Arial" w:hAnsi="Arial" w:cs="Arial"/>
          <w:b/>
          <w:bCs/>
        </w:rPr>
      </w:pPr>
      <w:r w:rsidRPr="00F070F9">
        <w:rPr>
          <w:rFonts w:ascii="Arial" w:hAnsi="Arial" w:cs="Arial"/>
          <w:b/>
          <w:bCs/>
        </w:rPr>
        <w:t>Chair:</w:t>
      </w:r>
      <w:r w:rsidRPr="00F070F9">
        <w:rPr>
          <w:rFonts w:ascii="Arial" w:hAnsi="Arial" w:cs="Arial"/>
          <w:b/>
          <w:bCs/>
        </w:rPr>
        <w:tab/>
      </w:r>
      <w:r w:rsidRPr="00F070F9">
        <w:rPr>
          <w:rFonts w:ascii="Arial" w:hAnsi="Arial" w:cs="Arial"/>
          <w:b/>
          <w:bCs/>
        </w:rPr>
        <w:tab/>
      </w:r>
      <w:r w:rsidRPr="00F070F9">
        <w:rPr>
          <w:rFonts w:ascii="Arial" w:hAnsi="Arial" w:cs="Arial"/>
          <w:b/>
          <w:bCs/>
        </w:rPr>
        <w:tab/>
      </w:r>
      <w:r w:rsidRPr="00F070F9">
        <w:rPr>
          <w:rFonts w:ascii="Arial" w:hAnsi="Arial" w:cs="Arial"/>
          <w:b/>
          <w:bCs/>
        </w:rPr>
        <w:tab/>
      </w:r>
      <w:r w:rsidRPr="00F070F9">
        <w:rPr>
          <w:rFonts w:ascii="Arial" w:hAnsi="Arial" w:cs="Arial"/>
          <w:b/>
          <w:bCs/>
        </w:rPr>
        <w:tab/>
      </w:r>
      <w:r w:rsidRPr="00F070F9">
        <w:rPr>
          <w:rFonts w:ascii="Arial" w:hAnsi="Arial" w:cs="Arial"/>
          <w:b/>
          <w:bCs/>
        </w:rPr>
        <w:tab/>
      </w:r>
      <w:r w:rsidRPr="00F070F9">
        <w:rPr>
          <w:rFonts w:ascii="Arial" w:hAnsi="Arial" w:cs="Arial"/>
          <w:b/>
          <w:bCs/>
        </w:rPr>
        <w:tab/>
        <w:t>Date of Appointment</w:t>
      </w:r>
    </w:p>
    <w:p w14:paraId="5CBAFEE7" w14:textId="77777777" w:rsidR="00F070F9" w:rsidRPr="00F070F9" w:rsidRDefault="00F070F9" w:rsidP="00AB4C96">
      <w:pPr>
        <w:spacing w:after="200" w:line="360" w:lineRule="auto"/>
        <w:rPr>
          <w:rFonts w:ascii="Arial" w:hAnsi="Arial" w:cs="Arial"/>
        </w:rPr>
      </w:pPr>
      <w:r w:rsidRPr="00F070F9">
        <w:rPr>
          <w:rFonts w:ascii="Arial" w:hAnsi="Arial" w:cs="Arial"/>
        </w:rPr>
        <w:t>Anthony Carleton</w:t>
      </w:r>
      <w:r w:rsidRPr="00F070F9">
        <w:rPr>
          <w:rFonts w:ascii="Arial" w:hAnsi="Arial" w:cs="Arial"/>
        </w:rPr>
        <w:tab/>
      </w:r>
      <w:r w:rsidRPr="00F070F9">
        <w:rPr>
          <w:rFonts w:ascii="Arial" w:hAnsi="Arial" w:cs="Arial"/>
        </w:rPr>
        <w:tab/>
      </w:r>
      <w:r w:rsidRPr="00F070F9">
        <w:rPr>
          <w:rFonts w:ascii="Arial" w:hAnsi="Arial" w:cs="Arial"/>
        </w:rPr>
        <w:tab/>
      </w:r>
      <w:r w:rsidRPr="00F070F9">
        <w:rPr>
          <w:rFonts w:ascii="Arial" w:hAnsi="Arial" w:cs="Arial"/>
        </w:rPr>
        <w:tab/>
      </w:r>
      <w:r w:rsidRPr="00F070F9">
        <w:rPr>
          <w:rFonts w:ascii="Arial" w:hAnsi="Arial" w:cs="Arial"/>
        </w:rPr>
        <w:tab/>
        <w:t xml:space="preserve">April 2018 </w:t>
      </w:r>
    </w:p>
    <w:p w14:paraId="0CD1C51A" w14:textId="77777777" w:rsidR="00F070F9" w:rsidRPr="00F070F9" w:rsidRDefault="00F070F9" w:rsidP="00AB4C96">
      <w:pPr>
        <w:spacing w:after="200" w:line="360" w:lineRule="auto"/>
        <w:rPr>
          <w:rFonts w:ascii="Arial" w:hAnsi="Arial" w:cs="Arial"/>
          <w:b/>
          <w:bCs/>
          <w:u w:val="single"/>
        </w:rPr>
      </w:pPr>
    </w:p>
    <w:p w14:paraId="66834079" w14:textId="5498B9E8" w:rsidR="00F070F9" w:rsidRPr="00F070F9" w:rsidRDefault="00F070F9" w:rsidP="00AB4C96">
      <w:pPr>
        <w:spacing w:after="200" w:line="360" w:lineRule="auto"/>
        <w:rPr>
          <w:rFonts w:ascii="Arial" w:hAnsi="Arial" w:cs="Arial"/>
          <w:b/>
          <w:bCs/>
        </w:rPr>
      </w:pPr>
      <w:r w:rsidRPr="00F070F9">
        <w:rPr>
          <w:rFonts w:ascii="Arial" w:hAnsi="Arial" w:cs="Arial"/>
          <w:b/>
          <w:bCs/>
        </w:rPr>
        <w:t>Members:</w:t>
      </w:r>
      <w:r w:rsidR="00AB4C96">
        <w:rPr>
          <w:rFonts w:ascii="Arial" w:hAnsi="Arial" w:cs="Arial"/>
          <w:b/>
          <w:bCs/>
        </w:rPr>
        <w:tab/>
      </w:r>
      <w:r w:rsidR="00AB4C96">
        <w:rPr>
          <w:rFonts w:ascii="Arial" w:hAnsi="Arial" w:cs="Arial"/>
          <w:b/>
          <w:bCs/>
        </w:rPr>
        <w:tab/>
      </w:r>
      <w:r w:rsidR="00AB4C96">
        <w:rPr>
          <w:rFonts w:ascii="Arial" w:hAnsi="Arial" w:cs="Arial"/>
          <w:b/>
          <w:bCs/>
        </w:rPr>
        <w:tab/>
      </w:r>
      <w:r w:rsidR="00AB4C96">
        <w:rPr>
          <w:rFonts w:ascii="Arial" w:hAnsi="Arial" w:cs="Arial"/>
          <w:b/>
          <w:bCs/>
        </w:rPr>
        <w:tab/>
      </w:r>
      <w:r w:rsidR="00AB4C96">
        <w:rPr>
          <w:rFonts w:ascii="Arial" w:hAnsi="Arial" w:cs="Arial"/>
          <w:b/>
          <w:bCs/>
        </w:rPr>
        <w:tab/>
      </w:r>
      <w:r w:rsidR="00AB4C96">
        <w:rPr>
          <w:rFonts w:ascii="Arial" w:hAnsi="Arial" w:cs="Arial"/>
          <w:b/>
          <w:bCs/>
        </w:rPr>
        <w:tab/>
      </w:r>
      <w:r w:rsidR="00AB4C96" w:rsidRPr="00F070F9">
        <w:rPr>
          <w:rFonts w:ascii="Arial" w:hAnsi="Arial" w:cs="Arial"/>
          <w:b/>
          <w:bCs/>
        </w:rPr>
        <w:t>Date of Appointment</w:t>
      </w:r>
    </w:p>
    <w:p w14:paraId="34A23443" w14:textId="77777777" w:rsidR="00F070F9" w:rsidRPr="00F070F9" w:rsidRDefault="00F070F9" w:rsidP="00AB4C96">
      <w:pPr>
        <w:spacing w:after="200" w:line="360" w:lineRule="auto"/>
        <w:rPr>
          <w:rFonts w:ascii="Arial" w:hAnsi="Arial" w:cs="Arial"/>
        </w:rPr>
      </w:pPr>
      <w:r w:rsidRPr="00F070F9">
        <w:rPr>
          <w:rFonts w:ascii="Arial" w:hAnsi="Arial" w:cs="Arial"/>
        </w:rPr>
        <w:t xml:space="preserve">Linda </w:t>
      </w:r>
      <w:proofErr w:type="spellStart"/>
      <w:r w:rsidRPr="00F070F9">
        <w:rPr>
          <w:rFonts w:ascii="Arial" w:hAnsi="Arial" w:cs="Arial"/>
        </w:rPr>
        <w:t>Drysdale</w:t>
      </w:r>
      <w:proofErr w:type="spellEnd"/>
      <w:r w:rsidRPr="00F070F9">
        <w:rPr>
          <w:rFonts w:ascii="Arial" w:hAnsi="Arial" w:cs="Arial"/>
        </w:rPr>
        <w:tab/>
      </w:r>
      <w:r w:rsidRPr="00F070F9">
        <w:rPr>
          <w:rFonts w:ascii="Arial" w:hAnsi="Arial" w:cs="Arial"/>
        </w:rPr>
        <w:tab/>
      </w:r>
      <w:r w:rsidRPr="00F070F9">
        <w:rPr>
          <w:rFonts w:ascii="Arial" w:hAnsi="Arial" w:cs="Arial"/>
        </w:rPr>
        <w:tab/>
      </w:r>
      <w:r w:rsidRPr="00F070F9">
        <w:rPr>
          <w:rFonts w:ascii="Arial" w:hAnsi="Arial" w:cs="Arial"/>
        </w:rPr>
        <w:tab/>
      </w:r>
      <w:r w:rsidRPr="00F070F9">
        <w:rPr>
          <w:rFonts w:ascii="Arial" w:hAnsi="Arial" w:cs="Arial"/>
        </w:rPr>
        <w:tab/>
        <w:t>February 2014</w:t>
      </w:r>
    </w:p>
    <w:p w14:paraId="4DBBBA3E" w14:textId="77777777" w:rsidR="00F070F9" w:rsidRPr="00F070F9" w:rsidRDefault="00F070F9" w:rsidP="00AB4C96">
      <w:pPr>
        <w:spacing w:after="200" w:line="360" w:lineRule="auto"/>
        <w:rPr>
          <w:rFonts w:ascii="Arial" w:hAnsi="Arial" w:cs="Arial"/>
          <w:bCs/>
        </w:rPr>
      </w:pPr>
      <w:r w:rsidRPr="00F070F9">
        <w:rPr>
          <w:rFonts w:ascii="Arial" w:hAnsi="Arial" w:cs="Arial"/>
          <w:bCs/>
        </w:rPr>
        <w:t>Leah Scott</w:t>
      </w:r>
      <w:r w:rsidRPr="00F070F9">
        <w:rPr>
          <w:rFonts w:ascii="Arial" w:hAnsi="Arial" w:cs="Arial"/>
          <w:bCs/>
        </w:rPr>
        <w:tab/>
      </w:r>
      <w:r w:rsidRPr="00F070F9">
        <w:rPr>
          <w:rFonts w:ascii="Arial" w:hAnsi="Arial" w:cs="Arial"/>
          <w:bCs/>
        </w:rPr>
        <w:tab/>
      </w:r>
      <w:r w:rsidRPr="00F070F9">
        <w:rPr>
          <w:rFonts w:ascii="Arial" w:hAnsi="Arial" w:cs="Arial"/>
          <w:bCs/>
        </w:rPr>
        <w:tab/>
      </w:r>
      <w:r w:rsidRPr="00F070F9">
        <w:rPr>
          <w:rFonts w:ascii="Arial" w:hAnsi="Arial" w:cs="Arial"/>
          <w:bCs/>
        </w:rPr>
        <w:tab/>
      </w:r>
      <w:r w:rsidRPr="00F070F9">
        <w:rPr>
          <w:rFonts w:ascii="Arial" w:hAnsi="Arial" w:cs="Arial"/>
          <w:bCs/>
        </w:rPr>
        <w:tab/>
      </w:r>
      <w:r w:rsidRPr="00F070F9">
        <w:rPr>
          <w:rFonts w:ascii="Arial" w:hAnsi="Arial" w:cs="Arial"/>
          <w:bCs/>
        </w:rPr>
        <w:tab/>
        <w:t>January 2017</w:t>
      </w:r>
    </w:p>
    <w:p w14:paraId="35E4B670" w14:textId="77777777" w:rsidR="00F070F9" w:rsidRPr="00F070F9" w:rsidRDefault="00F070F9" w:rsidP="00AB4C96">
      <w:pPr>
        <w:spacing w:after="200" w:line="360" w:lineRule="auto"/>
        <w:rPr>
          <w:rFonts w:ascii="Arial" w:hAnsi="Arial" w:cs="Arial"/>
          <w:b/>
          <w:bCs/>
          <w:u w:val="single"/>
        </w:rPr>
      </w:pPr>
      <w:r w:rsidRPr="00F070F9">
        <w:rPr>
          <w:rFonts w:ascii="Arial" w:hAnsi="Arial" w:cs="Arial"/>
          <w:bCs/>
        </w:rPr>
        <w:t>Paul Douglas</w:t>
      </w:r>
      <w:r w:rsidRPr="00F070F9">
        <w:rPr>
          <w:rFonts w:ascii="Arial" w:hAnsi="Arial" w:cs="Arial"/>
          <w:bCs/>
        </w:rPr>
        <w:tab/>
      </w:r>
      <w:r w:rsidRPr="00F070F9">
        <w:rPr>
          <w:rFonts w:ascii="Arial" w:hAnsi="Arial" w:cs="Arial"/>
          <w:bCs/>
        </w:rPr>
        <w:tab/>
      </w:r>
      <w:r w:rsidRPr="00F070F9">
        <w:rPr>
          <w:rFonts w:ascii="Arial" w:hAnsi="Arial" w:cs="Arial"/>
          <w:bCs/>
        </w:rPr>
        <w:tab/>
      </w:r>
      <w:r w:rsidRPr="00F070F9">
        <w:rPr>
          <w:rFonts w:ascii="Arial" w:hAnsi="Arial" w:cs="Arial"/>
          <w:bCs/>
        </w:rPr>
        <w:tab/>
      </w:r>
      <w:r w:rsidRPr="00F070F9">
        <w:rPr>
          <w:rFonts w:ascii="Arial" w:hAnsi="Arial" w:cs="Arial"/>
          <w:bCs/>
        </w:rPr>
        <w:tab/>
      </w:r>
      <w:r w:rsidRPr="00F070F9">
        <w:rPr>
          <w:rFonts w:ascii="Arial" w:hAnsi="Arial" w:cs="Arial"/>
          <w:bCs/>
        </w:rPr>
        <w:tab/>
        <w:t>September 2018</w:t>
      </w:r>
    </w:p>
    <w:p w14:paraId="2237BF54" w14:textId="77777777" w:rsidR="00F070F9" w:rsidRPr="00F070F9" w:rsidRDefault="00F070F9" w:rsidP="00AB4C96">
      <w:pPr>
        <w:spacing w:after="200" w:line="360" w:lineRule="auto"/>
        <w:rPr>
          <w:rFonts w:ascii="Arial" w:hAnsi="Arial" w:cs="Arial"/>
          <w:b/>
          <w:bCs/>
          <w:u w:val="single"/>
        </w:rPr>
      </w:pPr>
    </w:p>
    <w:p w14:paraId="4FB3CEC9" w14:textId="77777777" w:rsidR="00F070F9" w:rsidRPr="00F070F9" w:rsidRDefault="00F070F9" w:rsidP="00AB4C96">
      <w:pPr>
        <w:spacing w:after="200" w:line="360" w:lineRule="auto"/>
        <w:rPr>
          <w:rFonts w:ascii="Arial" w:hAnsi="Arial" w:cs="Arial"/>
          <w:b/>
          <w:bCs/>
        </w:rPr>
      </w:pPr>
      <w:r w:rsidRPr="00F070F9">
        <w:rPr>
          <w:rFonts w:ascii="Arial" w:hAnsi="Arial" w:cs="Arial"/>
          <w:b/>
          <w:bCs/>
        </w:rPr>
        <w:t>Invited Attendees:</w:t>
      </w:r>
    </w:p>
    <w:p w14:paraId="5E2D72FE" w14:textId="77777777" w:rsidR="00F070F9" w:rsidRPr="00F070F9" w:rsidRDefault="00F070F9" w:rsidP="00F070F9">
      <w:pPr>
        <w:spacing w:line="360" w:lineRule="auto"/>
        <w:rPr>
          <w:rFonts w:ascii="Arial" w:eastAsiaTheme="minorHAnsi" w:hAnsi="Arial" w:cs="Arial"/>
        </w:rPr>
      </w:pPr>
      <w:r w:rsidRPr="00F070F9">
        <w:rPr>
          <w:rFonts w:ascii="Arial" w:eastAsiaTheme="minorHAnsi" w:hAnsi="Arial" w:cs="Arial"/>
        </w:rPr>
        <w:t>Chief Executive;</w:t>
      </w:r>
    </w:p>
    <w:p w14:paraId="10A15803" w14:textId="77777777" w:rsidR="00F070F9" w:rsidRPr="00F070F9" w:rsidRDefault="00F070F9" w:rsidP="00F070F9">
      <w:pPr>
        <w:spacing w:line="360" w:lineRule="auto"/>
        <w:rPr>
          <w:rFonts w:ascii="Arial" w:eastAsiaTheme="minorHAnsi" w:hAnsi="Arial" w:cs="Arial"/>
        </w:rPr>
      </w:pPr>
      <w:r w:rsidRPr="00F070F9">
        <w:rPr>
          <w:rFonts w:ascii="Arial" w:eastAsiaTheme="minorHAnsi" w:hAnsi="Arial" w:cs="Arial"/>
        </w:rPr>
        <w:t>NIEA Directors;</w:t>
      </w:r>
    </w:p>
    <w:p w14:paraId="18BA277C" w14:textId="77777777" w:rsidR="00F070F9" w:rsidRPr="00F070F9" w:rsidRDefault="00F070F9" w:rsidP="00F070F9">
      <w:pPr>
        <w:spacing w:line="360" w:lineRule="auto"/>
        <w:rPr>
          <w:rFonts w:ascii="Arial" w:eastAsiaTheme="minorHAnsi" w:hAnsi="Arial" w:cs="Arial"/>
          <w:lang w:val="en-US"/>
        </w:rPr>
      </w:pPr>
      <w:r w:rsidRPr="00F070F9">
        <w:rPr>
          <w:rFonts w:ascii="Arial" w:eastAsiaTheme="minorHAnsi" w:hAnsi="Arial" w:cs="Arial"/>
        </w:rPr>
        <w:t xml:space="preserve">Head of </w:t>
      </w:r>
      <w:r w:rsidRPr="00F070F9">
        <w:rPr>
          <w:rFonts w:ascii="Arial" w:eastAsiaTheme="minorHAnsi" w:hAnsi="Arial" w:cs="Arial"/>
          <w:lang w:val="en-US"/>
        </w:rPr>
        <w:t>Environment, Marine and Fisheries Group Business Support Team;</w:t>
      </w:r>
    </w:p>
    <w:p w14:paraId="388982F5" w14:textId="77777777" w:rsidR="00F070F9" w:rsidRPr="00F070F9" w:rsidRDefault="00F070F9" w:rsidP="00F070F9">
      <w:pPr>
        <w:spacing w:line="360" w:lineRule="auto"/>
        <w:rPr>
          <w:rFonts w:ascii="Arial" w:eastAsiaTheme="minorHAnsi" w:hAnsi="Arial" w:cs="Arial"/>
        </w:rPr>
      </w:pPr>
      <w:r w:rsidRPr="00F070F9">
        <w:rPr>
          <w:rFonts w:ascii="Arial" w:eastAsiaTheme="minorHAnsi" w:hAnsi="Arial" w:cs="Arial"/>
        </w:rPr>
        <w:t>DoF Internal Audit representative; and</w:t>
      </w:r>
    </w:p>
    <w:p w14:paraId="0E71D2B7" w14:textId="77777777" w:rsidR="00F070F9" w:rsidRPr="00F070F9" w:rsidRDefault="00F070F9" w:rsidP="00F070F9">
      <w:pPr>
        <w:spacing w:line="360" w:lineRule="auto"/>
        <w:rPr>
          <w:rFonts w:ascii="Arial" w:eastAsiaTheme="minorHAnsi" w:hAnsi="Arial" w:cs="Arial"/>
        </w:rPr>
      </w:pPr>
      <w:r w:rsidRPr="00F070F9">
        <w:rPr>
          <w:rFonts w:ascii="Arial" w:eastAsiaTheme="minorHAnsi" w:hAnsi="Arial" w:cs="Arial"/>
        </w:rPr>
        <w:t xml:space="preserve">NIAO Financial Audit Representative. </w:t>
      </w:r>
    </w:p>
    <w:p w14:paraId="3FAD6490" w14:textId="77777777" w:rsidR="00F070F9" w:rsidRDefault="00F070F9" w:rsidP="00F070F9">
      <w:pPr>
        <w:spacing w:line="360" w:lineRule="auto"/>
        <w:rPr>
          <w:rFonts w:ascii="Arial" w:eastAsiaTheme="minorHAnsi" w:hAnsi="Arial" w:cs="Arial"/>
        </w:rPr>
      </w:pPr>
    </w:p>
    <w:p w14:paraId="34CC7D56" w14:textId="77777777" w:rsidR="00C7281F" w:rsidRPr="00F070F9" w:rsidRDefault="00C7281F" w:rsidP="00F070F9">
      <w:pPr>
        <w:spacing w:line="360" w:lineRule="auto"/>
        <w:rPr>
          <w:rFonts w:ascii="Arial" w:eastAsiaTheme="minorHAnsi" w:hAnsi="Arial" w:cs="Arial"/>
        </w:rPr>
      </w:pPr>
    </w:p>
    <w:p w14:paraId="79F7B6FC" w14:textId="77777777" w:rsidR="00F070F9" w:rsidRPr="00F070F9" w:rsidRDefault="00F070F9" w:rsidP="00AB4C96">
      <w:pPr>
        <w:spacing w:after="200" w:line="360" w:lineRule="auto"/>
        <w:rPr>
          <w:rFonts w:ascii="Arial" w:hAnsi="Arial" w:cs="Arial"/>
          <w:b/>
          <w:bCs/>
        </w:rPr>
      </w:pPr>
      <w:r w:rsidRPr="00F070F9">
        <w:rPr>
          <w:rFonts w:ascii="Arial" w:hAnsi="Arial" w:cs="Arial"/>
          <w:b/>
          <w:bCs/>
        </w:rPr>
        <w:lastRenderedPageBreak/>
        <w:t>Secretariat:</w:t>
      </w:r>
    </w:p>
    <w:p w14:paraId="72D026DC" w14:textId="77777777" w:rsidR="00F070F9" w:rsidRPr="00F070F9" w:rsidRDefault="00F070F9" w:rsidP="00AB4C96">
      <w:pPr>
        <w:spacing w:after="200" w:line="360" w:lineRule="auto"/>
        <w:rPr>
          <w:rFonts w:ascii="Arial" w:hAnsi="Arial" w:cs="Arial"/>
          <w:b/>
          <w:bCs/>
        </w:rPr>
      </w:pPr>
      <w:r w:rsidRPr="00F070F9">
        <w:rPr>
          <w:rFonts w:ascii="Arial" w:hAnsi="Arial" w:cs="Arial"/>
          <w:lang w:val="en-US"/>
        </w:rPr>
        <w:t>Environment, Marine and Fisheries Group Business Support Team.</w:t>
      </w:r>
    </w:p>
    <w:p w14:paraId="366FB005" w14:textId="77777777" w:rsidR="00F070F9" w:rsidRPr="00F070F9" w:rsidRDefault="00F070F9" w:rsidP="00AB4C96">
      <w:pPr>
        <w:spacing w:after="200" w:line="360" w:lineRule="auto"/>
        <w:rPr>
          <w:rFonts w:ascii="Arial" w:hAnsi="Arial" w:cs="Arial"/>
          <w:b/>
          <w:color w:val="0066FF"/>
        </w:rPr>
      </w:pPr>
    </w:p>
    <w:p w14:paraId="75C09172" w14:textId="77777777" w:rsidR="00F070F9" w:rsidRPr="00AB4C96" w:rsidRDefault="00F070F9" w:rsidP="00AB4C96">
      <w:pPr>
        <w:spacing w:after="200" w:line="360" w:lineRule="auto"/>
        <w:rPr>
          <w:rFonts w:ascii="Arial" w:hAnsi="Arial" w:cs="Arial"/>
          <w:b/>
          <w:color w:val="76923C"/>
        </w:rPr>
      </w:pPr>
      <w:r w:rsidRPr="00AB4C96">
        <w:rPr>
          <w:rFonts w:ascii="Arial" w:hAnsi="Arial" w:cs="Arial"/>
          <w:b/>
          <w:color w:val="76923C"/>
        </w:rPr>
        <w:t>NIEA Audit Committee Competency Framework</w:t>
      </w:r>
    </w:p>
    <w:p w14:paraId="7798B640" w14:textId="77777777" w:rsidR="00F070F9" w:rsidRPr="00F070F9" w:rsidRDefault="00F070F9" w:rsidP="00AB4C96">
      <w:pPr>
        <w:spacing w:after="200" w:line="360" w:lineRule="auto"/>
        <w:rPr>
          <w:rFonts w:ascii="Arial" w:hAnsi="Arial" w:cs="Arial"/>
        </w:rPr>
      </w:pPr>
    </w:p>
    <w:p w14:paraId="3894AE8F" w14:textId="77777777" w:rsidR="00F070F9" w:rsidRPr="00F070F9" w:rsidRDefault="00F070F9" w:rsidP="00AB4C96">
      <w:pPr>
        <w:spacing w:after="200" w:line="360" w:lineRule="auto"/>
        <w:jc w:val="both"/>
        <w:rPr>
          <w:rFonts w:ascii="Arial" w:hAnsi="Arial" w:cs="Arial"/>
          <w:bCs/>
        </w:rPr>
      </w:pPr>
      <w:r w:rsidRPr="00F070F9">
        <w:rPr>
          <w:rFonts w:ascii="Arial" w:hAnsi="Arial" w:cs="Arial"/>
          <w:bCs/>
        </w:rPr>
        <w:t>All members of the Audit Committee should have, or acquire as soon as possible after appointment:</w:t>
      </w:r>
    </w:p>
    <w:p w14:paraId="3AF980C9" w14:textId="77777777" w:rsidR="00F070F9" w:rsidRPr="00F070F9" w:rsidRDefault="00F070F9" w:rsidP="00031A0E">
      <w:pPr>
        <w:numPr>
          <w:ilvl w:val="0"/>
          <w:numId w:val="52"/>
        </w:numPr>
        <w:spacing w:after="200" w:line="360" w:lineRule="auto"/>
        <w:ind w:left="567" w:hanging="425"/>
        <w:jc w:val="both"/>
        <w:rPr>
          <w:rFonts w:ascii="Arial" w:hAnsi="Arial" w:cs="Arial"/>
        </w:rPr>
      </w:pPr>
      <w:r w:rsidRPr="00F070F9">
        <w:rPr>
          <w:rFonts w:ascii="Arial" w:hAnsi="Arial" w:cs="Arial"/>
        </w:rPr>
        <w:t>Understanding of the objectives of the organisation and current significant issues for the organisation;</w:t>
      </w:r>
    </w:p>
    <w:p w14:paraId="10CE7AE3" w14:textId="77777777" w:rsidR="00F070F9" w:rsidRPr="00F070F9" w:rsidRDefault="00F070F9" w:rsidP="00031A0E">
      <w:pPr>
        <w:numPr>
          <w:ilvl w:val="0"/>
          <w:numId w:val="52"/>
        </w:numPr>
        <w:spacing w:after="200" w:line="360" w:lineRule="auto"/>
        <w:ind w:left="567" w:hanging="425"/>
        <w:jc w:val="both"/>
        <w:rPr>
          <w:rFonts w:ascii="Arial" w:hAnsi="Arial" w:cs="Arial"/>
        </w:rPr>
      </w:pPr>
      <w:r w:rsidRPr="00F070F9">
        <w:rPr>
          <w:rFonts w:ascii="Arial" w:hAnsi="Arial" w:cs="Arial"/>
        </w:rPr>
        <w:t>Understanding of the organisation’s structure;</w:t>
      </w:r>
    </w:p>
    <w:p w14:paraId="5C4CFE1A" w14:textId="77777777" w:rsidR="00F070F9" w:rsidRPr="00F070F9" w:rsidRDefault="00F070F9" w:rsidP="00031A0E">
      <w:pPr>
        <w:numPr>
          <w:ilvl w:val="0"/>
          <w:numId w:val="52"/>
        </w:numPr>
        <w:spacing w:after="200" w:line="360" w:lineRule="auto"/>
        <w:ind w:left="567" w:hanging="425"/>
        <w:jc w:val="both"/>
        <w:rPr>
          <w:rFonts w:ascii="Arial" w:hAnsi="Arial" w:cs="Arial"/>
        </w:rPr>
      </w:pPr>
      <w:r w:rsidRPr="00F070F9">
        <w:rPr>
          <w:rFonts w:ascii="Arial" w:hAnsi="Arial" w:cs="Arial"/>
        </w:rPr>
        <w:t>Understanding of the organisation’s culture;</w:t>
      </w:r>
    </w:p>
    <w:p w14:paraId="10BD08A9" w14:textId="77777777" w:rsidR="00F070F9" w:rsidRPr="00F070F9" w:rsidRDefault="00F070F9" w:rsidP="00031A0E">
      <w:pPr>
        <w:numPr>
          <w:ilvl w:val="0"/>
          <w:numId w:val="52"/>
        </w:numPr>
        <w:spacing w:after="200" w:line="360" w:lineRule="auto"/>
        <w:ind w:left="567" w:hanging="425"/>
        <w:jc w:val="both"/>
        <w:rPr>
          <w:rFonts w:ascii="Arial" w:hAnsi="Arial" w:cs="Arial"/>
        </w:rPr>
      </w:pPr>
      <w:r w:rsidRPr="00F070F9">
        <w:rPr>
          <w:rFonts w:ascii="Arial" w:hAnsi="Arial" w:cs="Arial"/>
        </w:rPr>
        <w:t>Understanding of any relevant legislation or other rules governing the organisation; and</w:t>
      </w:r>
    </w:p>
    <w:p w14:paraId="3F01ED5F" w14:textId="77777777" w:rsidR="00F070F9" w:rsidRDefault="00F070F9" w:rsidP="00031A0E">
      <w:pPr>
        <w:numPr>
          <w:ilvl w:val="0"/>
          <w:numId w:val="52"/>
        </w:numPr>
        <w:spacing w:after="200" w:line="360" w:lineRule="auto"/>
        <w:ind w:left="567" w:hanging="425"/>
        <w:jc w:val="both"/>
        <w:rPr>
          <w:rFonts w:ascii="Arial" w:hAnsi="Arial" w:cs="Arial"/>
        </w:rPr>
      </w:pPr>
      <w:r w:rsidRPr="00F070F9">
        <w:rPr>
          <w:rFonts w:ascii="Arial" w:hAnsi="Arial" w:cs="Arial"/>
        </w:rPr>
        <w:t>Broad understanding of the government environment, particularly accountability structures and current major initiatives.</w:t>
      </w:r>
    </w:p>
    <w:p w14:paraId="23F1124D" w14:textId="77777777" w:rsidR="00C7281F" w:rsidRPr="00F070F9" w:rsidRDefault="00C7281F" w:rsidP="00C7281F">
      <w:pPr>
        <w:spacing w:after="200" w:line="360" w:lineRule="auto"/>
        <w:jc w:val="both"/>
        <w:rPr>
          <w:rFonts w:ascii="Arial" w:hAnsi="Arial" w:cs="Arial"/>
        </w:rPr>
      </w:pPr>
    </w:p>
    <w:p w14:paraId="31947727" w14:textId="77777777" w:rsidR="00F070F9" w:rsidRPr="00F070F9" w:rsidRDefault="00F070F9" w:rsidP="00AB4C96">
      <w:pPr>
        <w:tabs>
          <w:tab w:val="left" w:pos="567"/>
        </w:tabs>
        <w:spacing w:after="200" w:line="360" w:lineRule="auto"/>
        <w:ind w:left="142"/>
        <w:jc w:val="both"/>
        <w:rPr>
          <w:rFonts w:ascii="Arial" w:hAnsi="Arial" w:cs="Arial"/>
          <w:bCs/>
        </w:rPr>
      </w:pPr>
      <w:r w:rsidRPr="00F070F9">
        <w:rPr>
          <w:rFonts w:ascii="Arial" w:hAnsi="Arial" w:cs="Arial"/>
          <w:bCs/>
        </w:rPr>
        <w:t>The Audit Committee will seek corporately to possess:</w:t>
      </w:r>
    </w:p>
    <w:p w14:paraId="27ABD9E7" w14:textId="77777777" w:rsidR="00F070F9" w:rsidRPr="00F070F9" w:rsidRDefault="00F070F9" w:rsidP="00031A0E">
      <w:pPr>
        <w:numPr>
          <w:ilvl w:val="0"/>
          <w:numId w:val="53"/>
        </w:numPr>
        <w:spacing w:after="200" w:line="360" w:lineRule="auto"/>
        <w:ind w:left="567" w:hanging="425"/>
        <w:jc w:val="both"/>
        <w:rPr>
          <w:rFonts w:ascii="Arial" w:hAnsi="Arial" w:cs="Arial"/>
        </w:rPr>
      </w:pPr>
      <w:r w:rsidRPr="00F070F9">
        <w:rPr>
          <w:rFonts w:ascii="Arial" w:hAnsi="Arial" w:cs="Arial"/>
        </w:rPr>
        <w:t>Knowledge / skills / experience (as appropriate and required) in;</w:t>
      </w:r>
    </w:p>
    <w:p w14:paraId="06D33861" w14:textId="77777777" w:rsidR="00F070F9" w:rsidRPr="00F070F9" w:rsidRDefault="00F070F9" w:rsidP="00031A0E">
      <w:pPr>
        <w:numPr>
          <w:ilvl w:val="0"/>
          <w:numId w:val="54"/>
        </w:numPr>
        <w:tabs>
          <w:tab w:val="left" w:pos="1134"/>
        </w:tabs>
        <w:spacing w:after="200" w:line="360" w:lineRule="auto"/>
        <w:ind w:left="567" w:firstLine="0"/>
        <w:jc w:val="both"/>
        <w:rPr>
          <w:rFonts w:ascii="Arial" w:hAnsi="Arial" w:cs="Arial"/>
        </w:rPr>
      </w:pPr>
      <w:r w:rsidRPr="00F070F9">
        <w:rPr>
          <w:rFonts w:ascii="Arial" w:hAnsi="Arial" w:cs="Arial"/>
        </w:rPr>
        <w:t>Accounting,</w:t>
      </w:r>
    </w:p>
    <w:p w14:paraId="7026A353" w14:textId="77777777" w:rsidR="00F070F9" w:rsidRPr="00F070F9" w:rsidRDefault="00F070F9" w:rsidP="00031A0E">
      <w:pPr>
        <w:numPr>
          <w:ilvl w:val="0"/>
          <w:numId w:val="54"/>
        </w:numPr>
        <w:tabs>
          <w:tab w:val="left" w:pos="1134"/>
        </w:tabs>
        <w:spacing w:after="200" w:line="360" w:lineRule="auto"/>
        <w:ind w:left="567" w:firstLine="0"/>
        <w:jc w:val="both"/>
        <w:rPr>
          <w:rFonts w:ascii="Arial" w:hAnsi="Arial" w:cs="Arial"/>
        </w:rPr>
      </w:pPr>
      <w:r w:rsidRPr="00F070F9">
        <w:rPr>
          <w:rFonts w:ascii="Arial" w:hAnsi="Arial" w:cs="Arial"/>
        </w:rPr>
        <w:t>Risk Management,</w:t>
      </w:r>
    </w:p>
    <w:p w14:paraId="155488F0" w14:textId="77777777" w:rsidR="00F070F9" w:rsidRPr="00F070F9" w:rsidRDefault="00F070F9" w:rsidP="00031A0E">
      <w:pPr>
        <w:numPr>
          <w:ilvl w:val="0"/>
          <w:numId w:val="54"/>
        </w:numPr>
        <w:tabs>
          <w:tab w:val="left" w:pos="1134"/>
        </w:tabs>
        <w:spacing w:after="200" w:line="360" w:lineRule="auto"/>
        <w:ind w:left="567" w:firstLine="0"/>
        <w:jc w:val="both"/>
        <w:rPr>
          <w:rFonts w:ascii="Arial" w:hAnsi="Arial" w:cs="Arial"/>
        </w:rPr>
      </w:pPr>
      <w:r w:rsidRPr="00F070F9">
        <w:rPr>
          <w:rFonts w:ascii="Arial" w:hAnsi="Arial" w:cs="Arial"/>
        </w:rPr>
        <w:t>Audit, and</w:t>
      </w:r>
    </w:p>
    <w:p w14:paraId="6716144F" w14:textId="77777777" w:rsidR="00F070F9" w:rsidRPr="00F070F9" w:rsidRDefault="00F070F9" w:rsidP="00031A0E">
      <w:pPr>
        <w:numPr>
          <w:ilvl w:val="0"/>
          <w:numId w:val="54"/>
        </w:numPr>
        <w:tabs>
          <w:tab w:val="left" w:pos="1134"/>
        </w:tabs>
        <w:spacing w:after="200" w:line="360" w:lineRule="auto"/>
        <w:ind w:left="567" w:firstLine="0"/>
        <w:jc w:val="both"/>
        <w:rPr>
          <w:rFonts w:ascii="Arial" w:hAnsi="Arial" w:cs="Arial"/>
        </w:rPr>
      </w:pPr>
      <w:r w:rsidRPr="00F070F9">
        <w:rPr>
          <w:rFonts w:ascii="Arial" w:hAnsi="Arial" w:cs="Arial"/>
        </w:rPr>
        <w:t>Technical or specialist issues pertinent to the organisation’s business.</w:t>
      </w:r>
    </w:p>
    <w:p w14:paraId="55161295" w14:textId="77777777" w:rsidR="00F070F9" w:rsidRPr="00F070F9" w:rsidRDefault="00F070F9" w:rsidP="00031A0E">
      <w:pPr>
        <w:numPr>
          <w:ilvl w:val="0"/>
          <w:numId w:val="53"/>
        </w:numPr>
        <w:spacing w:after="200" w:line="360" w:lineRule="auto"/>
        <w:ind w:left="567" w:hanging="425"/>
        <w:jc w:val="both"/>
        <w:rPr>
          <w:rFonts w:ascii="Arial" w:hAnsi="Arial" w:cs="Arial"/>
        </w:rPr>
      </w:pPr>
      <w:r w:rsidRPr="00F070F9">
        <w:rPr>
          <w:rFonts w:ascii="Arial" w:hAnsi="Arial" w:cs="Arial"/>
        </w:rPr>
        <w:t>Experience of managing similar sized organisations;</w:t>
      </w:r>
    </w:p>
    <w:p w14:paraId="4AD3CFF2" w14:textId="77777777" w:rsidR="00F070F9" w:rsidRPr="00F070F9" w:rsidRDefault="00F070F9" w:rsidP="00031A0E">
      <w:pPr>
        <w:numPr>
          <w:ilvl w:val="0"/>
          <w:numId w:val="53"/>
        </w:numPr>
        <w:spacing w:after="200" w:line="360" w:lineRule="auto"/>
        <w:ind w:left="567" w:hanging="425"/>
        <w:jc w:val="both"/>
        <w:rPr>
          <w:rFonts w:ascii="Arial" w:hAnsi="Arial" w:cs="Arial"/>
        </w:rPr>
      </w:pPr>
      <w:r w:rsidRPr="00F070F9">
        <w:rPr>
          <w:rFonts w:ascii="Arial" w:hAnsi="Arial" w:cs="Arial"/>
        </w:rPr>
        <w:t>Understanding of the wider relevant environments in which the organisation operates; and</w:t>
      </w:r>
    </w:p>
    <w:p w14:paraId="3ADD4D62" w14:textId="77777777" w:rsidR="00F070F9" w:rsidRPr="00F070F9" w:rsidRDefault="00F070F9" w:rsidP="00031A0E">
      <w:pPr>
        <w:numPr>
          <w:ilvl w:val="0"/>
          <w:numId w:val="53"/>
        </w:numPr>
        <w:spacing w:after="200" w:line="360" w:lineRule="auto"/>
        <w:ind w:left="567" w:hanging="425"/>
        <w:jc w:val="both"/>
        <w:rPr>
          <w:rFonts w:ascii="Arial" w:hAnsi="Arial" w:cs="Arial"/>
        </w:rPr>
      </w:pPr>
      <w:r w:rsidRPr="00F070F9">
        <w:rPr>
          <w:rFonts w:ascii="Arial" w:hAnsi="Arial" w:cs="Arial"/>
        </w:rPr>
        <w:lastRenderedPageBreak/>
        <w:t>Detailed understanding of the government environment and accountability structures.</w:t>
      </w:r>
    </w:p>
    <w:p w14:paraId="56EE739B" w14:textId="77777777" w:rsidR="00F070F9" w:rsidRPr="00F070F9" w:rsidRDefault="00F070F9" w:rsidP="00F070F9">
      <w:pPr>
        <w:spacing w:after="200" w:line="276" w:lineRule="auto"/>
        <w:rPr>
          <w:rFonts w:asciiTheme="minorHAnsi" w:eastAsiaTheme="minorHAnsi" w:hAnsiTheme="minorHAnsi" w:cstheme="minorBidi"/>
          <w:sz w:val="22"/>
          <w:szCs w:val="22"/>
        </w:rPr>
      </w:pPr>
    </w:p>
    <w:p w14:paraId="14D5D455" w14:textId="77777777" w:rsidR="00F070F9" w:rsidRPr="00F070F9" w:rsidRDefault="00F070F9" w:rsidP="00F070F9">
      <w:pPr>
        <w:spacing w:after="200" w:line="276" w:lineRule="auto"/>
        <w:rPr>
          <w:rFonts w:ascii="Arial" w:eastAsiaTheme="minorHAnsi" w:hAnsi="Arial" w:cs="Arial"/>
          <w:b/>
          <w:bCs/>
          <w:color w:val="0000FF"/>
        </w:rPr>
      </w:pPr>
      <w:r w:rsidRPr="00F070F9">
        <w:rPr>
          <w:rFonts w:ascii="Arial" w:eastAsiaTheme="minorHAnsi" w:hAnsi="Arial" w:cs="Arial"/>
          <w:b/>
          <w:bCs/>
          <w:color w:val="0000FF"/>
        </w:rPr>
        <w:br w:type="page"/>
      </w:r>
    </w:p>
    <w:p w14:paraId="6A3F7E3E" w14:textId="77777777" w:rsidR="00F070F9" w:rsidRPr="00A737E1" w:rsidRDefault="00F070F9" w:rsidP="00C64D2C">
      <w:pPr>
        <w:spacing w:after="200" w:line="360" w:lineRule="auto"/>
        <w:ind w:right="-80"/>
        <w:rPr>
          <w:rFonts w:ascii="Arial" w:eastAsiaTheme="minorHAnsi" w:hAnsi="Arial" w:cs="Arial"/>
          <w:b/>
          <w:bCs/>
          <w:color w:val="76923C"/>
        </w:rPr>
      </w:pPr>
      <w:r w:rsidRPr="00A737E1">
        <w:rPr>
          <w:rFonts w:ascii="Arial" w:eastAsiaTheme="minorHAnsi" w:hAnsi="Arial" w:cs="Arial"/>
          <w:b/>
          <w:bCs/>
          <w:color w:val="76923C"/>
        </w:rPr>
        <w:lastRenderedPageBreak/>
        <w:t>Appendix 7: Terms of Reference: NIEA Corporate Governance Sub-Committee</w:t>
      </w:r>
    </w:p>
    <w:p w14:paraId="20DB07A9" w14:textId="77777777" w:rsidR="00F070F9" w:rsidRPr="00A737E1" w:rsidRDefault="00F070F9" w:rsidP="00C64D2C">
      <w:pPr>
        <w:spacing w:line="360" w:lineRule="auto"/>
        <w:rPr>
          <w:rFonts w:ascii="Arial" w:eastAsiaTheme="minorHAnsi" w:hAnsi="Arial" w:cs="Arial"/>
          <w:b/>
          <w:bCs/>
          <w:color w:val="76923C"/>
          <w:sz w:val="28"/>
          <w:szCs w:val="28"/>
        </w:rPr>
      </w:pPr>
      <w:r w:rsidRPr="00A737E1">
        <w:rPr>
          <w:rFonts w:ascii="Arial" w:eastAsiaTheme="minorHAnsi" w:hAnsi="Arial" w:cs="Arial"/>
          <w:b/>
          <w:bCs/>
          <w:color w:val="76923C"/>
        </w:rPr>
        <w:t>(including Environment Marine and Fisheries Group (EMFG) Core Divisions)</w:t>
      </w:r>
    </w:p>
    <w:p w14:paraId="0DC1B0E5" w14:textId="77777777" w:rsidR="00F070F9" w:rsidRPr="00A737E1" w:rsidRDefault="00F070F9" w:rsidP="00C64D2C">
      <w:pPr>
        <w:spacing w:line="360" w:lineRule="auto"/>
        <w:rPr>
          <w:rFonts w:ascii="Arial" w:eastAsiaTheme="minorHAnsi" w:hAnsi="Arial" w:cs="Arial"/>
          <w:color w:val="76923C"/>
        </w:rPr>
      </w:pPr>
    </w:p>
    <w:p w14:paraId="5AABF424" w14:textId="77777777" w:rsidR="00F070F9" w:rsidRPr="00A737E1" w:rsidRDefault="00F070F9" w:rsidP="00C64D2C">
      <w:pPr>
        <w:spacing w:after="200" w:line="360" w:lineRule="auto"/>
        <w:rPr>
          <w:rFonts w:ascii="Arial" w:eastAsiaTheme="minorHAnsi" w:hAnsi="Arial" w:cs="Arial"/>
          <w:b/>
          <w:bCs/>
          <w:color w:val="76923C"/>
        </w:rPr>
      </w:pPr>
      <w:r w:rsidRPr="00A737E1">
        <w:rPr>
          <w:rFonts w:ascii="Arial" w:eastAsiaTheme="minorHAnsi" w:hAnsi="Arial" w:cs="Arial"/>
          <w:b/>
          <w:bCs/>
          <w:color w:val="76923C"/>
        </w:rPr>
        <w:t>Background/Context (DN: Peter to review)</w:t>
      </w:r>
    </w:p>
    <w:p w14:paraId="11C1F6B4" w14:textId="77777777" w:rsidR="00F070F9" w:rsidRPr="00A737E1" w:rsidRDefault="00F070F9" w:rsidP="00C64D2C">
      <w:pPr>
        <w:spacing w:after="200" w:line="360" w:lineRule="auto"/>
        <w:rPr>
          <w:rFonts w:ascii="Arial" w:eastAsiaTheme="minorHAnsi" w:hAnsi="Arial" w:cs="Arial"/>
          <w:color w:val="76923C"/>
        </w:rPr>
      </w:pPr>
    </w:p>
    <w:p w14:paraId="592200E6" w14:textId="77777777" w:rsidR="00F070F9" w:rsidRPr="00F070F9" w:rsidRDefault="00F070F9" w:rsidP="00031A0E">
      <w:pPr>
        <w:numPr>
          <w:ilvl w:val="0"/>
          <w:numId w:val="58"/>
        </w:numPr>
        <w:spacing w:after="200" w:line="360" w:lineRule="auto"/>
        <w:ind w:left="567" w:hanging="567"/>
        <w:contextualSpacing/>
        <w:jc w:val="both"/>
        <w:rPr>
          <w:rFonts w:ascii="Arial" w:eastAsiaTheme="minorHAnsi" w:hAnsi="Arial" w:cs="Arial"/>
        </w:rPr>
      </w:pPr>
      <w:r w:rsidRPr="00F070F9">
        <w:rPr>
          <w:rFonts w:ascii="Arial" w:eastAsiaTheme="minorHAnsi" w:hAnsi="Arial" w:cs="Arial"/>
        </w:rPr>
        <w:t>Good Corporate Governance is fundamental to the effective operation of NIEA as an Executive Agency.  Ultimately the Chief Executive, as the Agency Accounting Officer, is responsible for maintaining a sound governance framework that supports the achievement of the Agency’s objectives whilst safeguarding the use of public funds in accordance with Managing Public Money (NI).  The Agency’s governance and associated processes are set out in the Agency’s Framework Document (reviewed – September 2018).</w:t>
      </w:r>
    </w:p>
    <w:p w14:paraId="08896986" w14:textId="77777777" w:rsidR="00F070F9" w:rsidRPr="00F070F9" w:rsidRDefault="00F070F9" w:rsidP="00C64D2C">
      <w:pPr>
        <w:spacing w:after="200" w:line="360" w:lineRule="auto"/>
        <w:ind w:left="720"/>
        <w:contextualSpacing/>
        <w:jc w:val="both"/>
        <w:rPr>
          <w:rFonts w:ascii="Arial" w:eastAsiaTheme="minorHAnsi" w:hAnsi="Arial" w:cs="Arial"/>
        </w:rPr>
      </w:pPr>
    </w:p>
    <w:p w14:paraId="1AA1F7B9" w14:textId="77777777" w:rsidR="00F070F9" w:rsidRPr="00F070F9" w:rsidRDefault="00F070F9" w:rsidP="00031A0E">
      <w:pPr>
        <w:numPr>
          <w:ilvl w:val="0"/>
          <w:numId w:val="58"/>
        </w:numPr>
        <w:spacing w:after="200" w:line="360" w:lineRule="auto"/>
        <w:ind w:left="567" w:hanging="567"/>
        <w:contextualSpacing/>
        <w:jc w:val="both"/>
        <w:rPr>
          <w:rFonts w:ascii="Arial" w:eastAsiaTheme="minorHAnsi" w:hAnsi="Arial" w:cs="Arial"/>
        </w:rPr>
      </w:pPr>
      <w:r w:rsidRPr="00F070F9">
        <w:rPr>
          <w:rFonts w:ascii="Arial" w:eastAsiaTheme="minorHAnsi" w:hAnsi="Arial" w:cs="Arial"/>
        </w:rPr>
        <w:t xml:space="preserve">Fundamental to the overall framework are the processes associated with business planning and risk management.  The main purpose of this </w:t>
      </w:r>
      <w:proofErr w:type="spellStart"/>
      <w:r w:rsidRPr="00F070F9">
        <w:rPr>
          <w:rFonts w:ascii="Arial" w:eastAsiaTheme="minorHAnsi" w:hAnsi="Arial" w:cs="Arial"/>
        </w:rPr>
        <w:t>ToR</w:t>
      </w:r>
      <w:proofErr w:type="spellEnd"/>
      <w:r w:rsidRPr="00F070F9">
        <w:rPr>
          <w:rFonts w:ascii="Arial" w:eastAsiaTheme="minorHAnsi" w:hAnsi="Arial" w:cs="Arial"/>
        </w:rPr>
        <w:t xml:space="preserve"> therefore is to document the key outputs relating to these two areas which should form the basis of discussions for the Governance Sub Committee.</w:t>
      </w:r>
    </w:p>
    <w:p w14:paraId="52A936F8" w14:textId="77777777" w:rsidR="00F070F9" w:rsidRPr="00F070F9" w:rsidRDefault="00F070F9" w:rsidP="00C64D2C">
      <w:pPr>
        <w:spacing w:after="200" w:line="360" w:lineRule="auto"/>
        <w:ind w:left="720"/>
        <w:contextualSpacing/>
        <w:jc w:val="both"/>
        <w:rPr>
          <w:rFonts w:ascii="Arial" w:eastAsiaTheme="minorHAnsi" w:hAnsi="Arial" w:cs="Arial"/>
        </w:rPr>
      </w:pPr>
    </w:p>
    <w:p w14:paraId="40AE9BDD" w14:textId="77777777" w:rsidR="00F070F9" w:rsidRPr="00F070F9" w:rsidRDefault="00F070F9" w:rsidP="00031A0E">
      <w:pPr>
        <w:numPr>
          <w:ilvl w:val="0"/>
          <w:numId w:val="58"/>
        </w:numPr>
        <w:spacing w:after="200" w:line="360" w:lineRule="auto"/>
        <w:ind w:left="567" w:hanging="567"/>
        <w:contextualSpacing/>
        <w:jc w:val="both"/>
        <w:rPr>
          <w:rFonts w:ascii="Arial" w:eastAsiaTheme="minorHAnsi" w:hAnsi="Arial" w:cs="Arial"/>
        </w:rPr>
      </w:pPr>
      <w:r w:rsidRPr="00F070F9">
        <w:rPr>
          <w:rFonts w:ascii="Arial" w:eastAsiaTheme="minorHAnsi" w:hAnsi="Arial" w:cs="Arial"/>
        </w:rPr>
        <w:t xml:space="preserve">It was also agreed by the NIEA Board that more time should be devoted for the discussion of these outputs before being formally tabled at the full Agency board meetings. </w:t>
      </w:r>
    </w:p>
    <w:p w14:paraId="059E49FA" w14:textId="77777777" w:rsidR="00F070F9" w:rsidRPr="00F070F9" w:rsidRDefault="00F070F9" w:rsidP="00031A0E">
      <w:pPr>
        <w:numPr>
          <w:ilvl w:val="0"/>
          <w:numId w:val="58"/>
        </w:numPr>
        <w:spacing w:after="120" w:line="360" w:lineRule="auto"/>
        <w:ind w:left="567" w:right="62" w:hanging="567"/>
        <w:jc w:val="both"/>
        <w:rPr>
          <w:rFonts w:ascii="Arial" w:eastAsiaTheme="minorHAnsi" w:hAnsi="Arial" w:cs="Arial"/>
          <w:szCs w:val="28"/>
        </w:rPr>
      </w:pPr>
      <w:r w:rsidRPr="00F070F9">
        <w:rPr>
          <w:rFonts w:ascii="Arial" w:eastAsiaTheme="minorHAnsi" w:hAnsi="Arial" w:cs="Arial"/>
          <w:szCs w:val="28"/>
        </w:rPr>
        <w:t xml:space="preserve">The NIEA Board’s operating framework can be found at </w:t>
      </w:r>
      <w:r w:rsidRPr="00F070F9">
        <w:rPr>
          <w:rFonts w:ascii="Arial" w:eastAsiaTheme="minorHAnsi" w:hAnsi="Arial" w:cs="Arial"/>
          <w:b/>
          <w:bCs/>
          <w:szCs w:val="28"/>
        </w:rPr>
        <w:t>Appendix 5</w:t>
      </w:r>
      <w:r w:rsidRPr="00F070F9">
        <w:rPr>
          <w:rFonts w:ascii="Arial" w:eastAsiaTheme="minorHAnsi" w:hAnsi="Arial" w:cs="Arial"/>
          <w:szCs w:val="28"/>
        </w:rPr>
        <w:t xml:space="preserve"> in the NIEA Framework Document (revised September 2016).</w:t>
      </w:r>
    </w:p>
    <w:p w14:paraId="2488A362" w14:textId="77777777" w:rsidR="00F070F9" w:rsidRPr="00F070F9" w:rsidRDefault="00F070F9" w:rsidP="00C64D2C">
      <w:pPr>
        <w:spacing w:after="200" w:line="360" w:lineRule="auto"/>
        <w:rPr>
          <w:rFonts w:ascii="Arial" w:eastAsiaTheme="minorHAnsi" w:hAnsi="Arial" w:cs="Arial"/>
          <w:b/>
          <w:bCs/>
        </w:rPr>
      </w:pPr>
    </w:p>
    <w:p w14:paraId="28F0BCD9" w14:textId="77777777" w:rsidR="00F070F9" w:rsidRPr="00A737E1" w:rsidRDefault="00F070F9" w:rsidP="00C64D2C">
      <w:pPr>
        <w:spacing w:after="200" w:line="360" w:lineRule="auto"/>
        <w:rPr>
          <w:rFonts w:ascii="Arial" w:eastAsiaTheme="minorHAnsi" w:hAnsi="Arial" w:cs="Arial"/>
          <w:b/>
          <w:bCs/>
          <w:color w:val="76923C"/>
        </w:rPr>
      </w:pPr>
      <w:r w:rsidRPr="00A737E1">
        <w:rPr>
          <w:rFonts w:ascii="Arial" w:eastAsiaTheme="minorHAnsi" w:hAnsi="Arial" w:cs="Arial"/>
          <w:b/>
          <w:bCs/>
          <w:color w:val="76923C"/>
        </w:rPr>
        <w:t xml:space="preserve">Membership </w:t>
      </w:r>
    </w:p>
    <w:p w14:paraId="368986EE" w14:textId="77777777" w:rsidR="00F070F9" w:rsidRPr="00F070F9" w:rsidRDefault="00F070F9" w:rsidP="00C64D2C">
      <w:pPr>
        <w:spacing w:after="200" w:line="360" w:lineRule="auto"/>
        <w:ind w:firstLine="567"/>
        <w:rPr>
          <w:rFonts w:ascii="Arial" w:eastAsiaTheme="minorHAnsi" w:hAnsi="Arial" w:cs="Arial"/>
          <w:color w:val="0000FF"/>
        </w:rPr>
      </w:pPr>
    </w:p>
    <w:p w14:paraId="550A37D8" w14:textId="77777777" w:rsidR="00F070F9" w:rsidRPr="00F070F9" w:rsidRDefault="00F070F9" w:rsidP="00031A0E">
      <w:pPr>
        <w:numPr>
          <w:ilvl w:val="0"/>
          <w:numId w:val="58"/>
        </w:numPr>
        <w:spacing w:after="200" w:line="360" w:lineRule="auto"/>
        <w:ind w:left="567" w:hanging="567"/>
        <w:contextualSpacing/>
        <w:rPr>
          <w:rFonts w:ascii="Arial" w:eastAsiaTheme="minorHAnsi" w:hAnsi="Arial" w:cs="Arial"/>
        </w:rPr>
      </w:pPr>
      <w:r w:rsidRPr="00F070F9">
        <w:rPr>
          <w:rFonts w:ascii="Arial" w:eastAsiaTheme="minorHAnsi" w:hAnsi="Arial" w:cs="Arial"/>
        </w:rPr>
        <w:t xml:space="preserve">The Committee is chaired by the Agency CEO with other members as follows: </w:t>
      </w:r>
    </w:p>
    <w:p w14:paraId="040D3C14" w14:textId="77777777" w:rsidR="00F070F9" w:rsidRPr="00F070F9" w:rsidRDefault="00F070F9" w:rsidP="00031A0E">
      <w:pPr>
        <w:numPr>
          <w:ilvl w:val="0"/>
          <w:numId w:val="61"/>
        </w:numPr>
        <w:spacing w:after="200" w:line="360" w:lineRule="auto"/>
        <w:ind w:left="1134" w:hanging="567"/>
        <w:contextualSpacing/>
        <w:rPr>
          <w:rFonts w:ascii="Arial" w:eastAsiaTheme="minorHAnsi" w:hAnsi="Arial" w:cs="Arial"/>
        </w:rPr>
      </w:pPr>
      <w:r w:rsidRPr="00F070F9">
        <w:rPr>
          <w:rFonts w:ascii="Arial" w:eastAsiaTheme="minorHAnsi" w:hAnsi="Arial" w:cs="Arial"/>
        </w:rPr>
        <w:t>2 Executive Directors from the NIEA;</w:t>
      </w:r>
    </w:p>
    <w:p w14:paraId="0AC6803E" w14:textId="77777777" w:rsidR="00F070F9" w:rsidRPr="00F070F9" w:rsidRDefault="00F070F9" w:rsidP="00031A0E">
      <w:pPr>
        <w:numPr>
          <w:ilvl w:val="0"/>
          <w:numId w:val="61"/>
        </w:numPr>
        <w:spacing w:after="200" w:line="360" w:lineRule="auto"/>
        <w:ind w:left="1134" w:hanging="567"/>
        <w:contextualSpacing/>
        <w:rPr>
          <w:rFonts w:ascii="Arial" w:eastAsiaTheme="minorHAnsi" w:hAnsi="Arial" w:cs="Arial"/>
        </w:rPr>
      </w:pPr>
      <w:r w:rsidRPr="00F070F9">
        <w:rPr>
          <w:rFonts w:ascii="Arial" w:eastAsiaTheme="minorHAnsi" w:hAnsi="Arial" w:cs="Arial"/>
        </w:rPr>
        <w:t>Director of Resource Efficiency Division; and</w:t>
      </w:r>
    </w:p>
    <w:p w14:paraId="7C328E1B" w14:textId="77777777" w:rsidR="00F070F9" w:rsidRPr="00F070F9" w:rsidRDefault="00F070F9" w:rsidP="00031A0E">
      <w:pPr>
        <w:numPr>
          <w:ilvl w:val="0"/>
          <w:numId w:val="61"/>
        </w:numPr>
        <w:spacing w:after="200" w:line="360" w:lineRule="auto"/>
        <w:ind w:left="1134" w:hanging="567"/>
        <w:contextualSpacing/>
        <w:rPr>
          <w:rFonts w:ascii="Arial" w:eastAsiaTheme="minorHAnsi" w:hAnsi="Arial" w:cs="Arial"/>
        </w:rPr>
      </w:pPr>
      <w:r w:rsidRPr="00F070F9">
        <w:rPr>
          <w:rFonts w:ascii="Arial" w:eastAsiaTheme="minorHAnsi" w:hAnsi="Arial" w:cs="Arial"/>
        </w:rPr>
        <w:t>Director of Natural Environment Division</w:t>
      </w:r>
    </w:p>
    <w:p w14:paraId="3A829BDE" w14:textId="77777777" w:rsidR="00F070F9" w:rsidRDefault="00F070F9" w:rsidP="00C64D2C">
      <w:pPr>
        <w:spacing w:after="200" w:line="360" w:lineRule="auto"/>
        <w:ind w:left="1797"/>
        <w:contextualSpacing/>
        <w:rPr>
          <w:rFonts w:ascii="Arial" w:eastAsiaTheme="minorHAnsi" w:hAnsi="Arial" w:cs="Arial"/>
        </w:rPr>
      </w:pPr>
    </w:p>
    <w:p w14:paraId="7257E771" w14:textId="77777777" w:rsidR="00C7281F" w:rsidRPr="00F070F9" w:rsidRDefault="00C7281F" w:rsidP="00C64D2C">
      <w:pPr>
        <w:spacing w:after="200" w:line="360" w:lineRule="auto"/>
        <w:ind w:left="1797"/>
        <w:contextualSpacing/>
        <w:rPr>
          <w:rFonts w:ascii="Arial" w:eastAsiaTheme="minorHAnsi" w:hAnsi="Arial" w:cs="Arial"/>
        </w:rPr>
      </w:pPr>
    </w:p>
    <w:p w14:paraId="3FA26971" w14:textId="77777777" w:rsidR="00F070F9" w:rsidRPr="00F070F9" w:rsidRDefault="00F070F9" w:rsidP="00031A0E">
      <w:pPr>
        <w:numPr>
          <w:ilvl w:val="0"/>
          <w:numId w:val="58"/>
        </w:numPr>
        <w:spacing w:after="200" w:line="360" w:lineRule="auto"/>
        <w:ind w:left="567" w:hanging="567"/>
        <w:contextualSpacing/>
        <w:rPr>
          <w:rFonts w:ascii="Arial" w:eastAsiaTheme="minorHAnsi" w:hAnsi="Arial" w:cs="Arial"/>
        </w:rPr>
      </w:pPr>
      <w:r w:rsidRPr="00F070F9">
        <w:rPr>
          <w:rFonts w:ascii="Arial" w:eastAsiaTheme="minorHAnsi" w:hAnsi="Arial" w:cs="Arial"/>
        </w:rPr>
        <w:lastRenderedPageBreak/>
        <w:t xml:space="preserve">There are also ex-officio members as follows: </w:t>
      </w:r>
    </w:p>
    <w:p w14:paraId="54B3ED11" w14:textId="77777777" w:rsidR="00F070F9" w:rsidRPr="00F070F9" w:rsidRDefault="00F070F9" w:rsidP="00031A0E">
      <w:pPr>
        <w:numPr>
          <w:ilvl w:val="0"/>
          <w:numId w:val="62"/>
        </w:numPr>
        <w:spacing w:after="200" w:line="360" w:lineRule="auto"/>
        <w:ind w:left="1134" w:hanging="567"/>
        <w:contextualSpacing/>
        <w:jc w:val="both"/>
        <w:rPr>
          <w:rFonts w:ascii="Arial" w:eastAsiaTheme="minorHAnsi" w:hAnsi="Arial" w:cs="Arial"/>
          <w:sz w:val="22"/>
        </w:rPr>
      </w:pPr>
      <w:r w:rsidRPr="00F070F9">
        <w:rPr>
          <w:rFonts w:ascii="Arial" w:eastAsiaTheme="minorHAnsi" w:hAnsi="Arial" w:cs="Arial"/>
        </w:rPr>
        <w:t>The Directors of the 3 EMFG Core Divisions (Environmental Policy Division, Regulatory and Natural Resources Policy Division and Marine and Fisheries Division) who attend to address issues arising in the wider EMFG.  This helps ensure the Agency’s work is strategically linked to other key parts of the Group and Department; and</w:t>
      </w:r>
    </w:p>
    <w:p w14:paraId="159A76ED" w14:textId="77777777" w:rsidR="00F070F9" w:rsidRPr="00F070F9" w:rsidRDefault="00F070F9" w:rsidP="00031A0E">
      <w:pPr>
        <w:numPr>
          <w:ilvl w:val="0"/>
          <w:numId w:val="62"/>
        </w:numPr>
        <w:spacing w:after="200" w:line="360" w:lineRule="auto"/>
        <w:ind w:left="1134" w:hanging="567"/>
        <w:contextualSpacing/>
        <w:jc w:val="both"/>
        <w:rPr>
          <w:rFonts w:ascii="Arial" w:eastAsiaTheme="minorHAnsi" w:hAnsi="Arial" w:cs="Arial"/>
          <w:sz w:val="22"/>
        </w:rPr>
      </w:pPr>
      <w:r w:rsidRPr="00F070F9">
        <w:rPr>
          <w:rFonts w:ascii="Arial" w:eastAsiaTheme="minorHAnsi" w:hAnsi="Arial" w:cs="Arial"/>
        </w:rPr>
        <w:t>The Head of the EMFG Business Support Team (BST).</w:t>
      </w:r>
    </w:p>
    <w:p w14:paraId="61D11C17" w14:textId="77777777" w:rsidR="00F070F9" w:rsidRPr="00F070F9" w:rsidRDefault="00F070F9" w:rsidP="00C64D2C">
      <w:pPr>
        <w:spacing w:line="360" w:lineRule="auto"/>
        <w:rPr>
          <w:rFonts w:ascii="Arial" w:eastAsiaTheme="minorHAnsi" w:hAnsi="Arial" w:cs="Arial"/>
          <w:sz w:val="22"/>
        </w:rPr>
      </w:pPr>
    </w:p>
    <w:p w14:paraId="2E2F8ED3" w14:textId="77777777" w:rsidR="00F070F9" w:rsidRPr="00F070F9" w:rsidRDefault="00F070F9" w:rsidP="00031A0E">
      <w:pPr>
        <w:numPr>
          <w:ilvl w:val="0"/>
          <w:numId w:val="58"/>
        </w:numPr>
        <w:spacing w:after="200" w:line="360" w:lineRule="auto"/>
        <w:ind w:left="567" w:hanging="567"/>
        <w:contextualSpacing/>
        <w:rPr>
          <w:rFonts w:ascii="Arial" w:eastAsiaTheme="minorHAnsi" w:hAnsi="Arial" w:cs="Arial"/>
        </w:rPr>
      </w:pPr>
      <w:r w:rsidRPr="00F070F9">
        <w:rPr>
          <w:rFonts w:ascii="Arial" w:eastAsiaTheme="minorHAnsi" w:hAnsi="Arial" w:cs="Arial"/>
        </w:rPr>
        <w:t xml:space="preserve">Secretariat support will be provided by the EMFG BST. </w:t>
      </w:r>
    </w:p>
    <w:p w14:paraId="203E41E4" w14:textId="77777777" w:rsidR="00F070F9" w:rsidRPr="00F070F9" w:rsidRDefault="00F070F9" w:rsidP="00C64D2C">
      <w:pPr>
        <w:spacing w:after="200" w:line="360" w:lineRule="auto"/>
        <w:ind w:firstLine="567"/>
        <w:rPr>
          <w:rFonts w:ascii="Arial" w:eastAsiaTheme="minorHAnsi" w:hAnsi="Arial" w:cs="Arial"/>
          <w:b/>
          <w:bCs/>
        </w:rPr>
      </w:pPr>
    </w:p>
    <w:p w14:paraId="0F727ED4" w14:textId="77777777" w:rsidR="00F070F9" w:rsidRPr="00A737E1" w:rsidRDefault="00F070F9" w:rsidP="00C64D2C">
      <w:pPr>
        <w:spacing w:after="200" w:line="360" w:lineRule="auto"/>
        <w:rPr>
          <w:rFonts w:ascii="Arial" w:eastAsiaTheme="minorHAnsi" w:hAnsi="Arial" w:cs="Arial"/>
          <w:b/>
          <w:bCs/>
          <w:color w:val="76923C"/>
        </w:rPr>
      </w:pPr>
      <w:r w:rsidRPr="00A737E1">
        <w:rPr>
          <w:rFonts w:ascii="Arial" w:eastAsiaTheme="minorHAnsi" w:hAnsi="Arial" w:cs="Arial"/>
          <w:b/>
          <w:bCs/>
          <w:color w:val="76923C"/>
        </w:rPr>
        <w:t xml:space="preserve">Scope </w:t>
      </w:r>
    </w:p>
    <w:p w14:paraId="36784AEE" w14:textId="77777777" w:rsidR="00F070F9" w:rsidRPr="00F070F9" w:rsidRDefault="00F070F9" w:rsidP="00C64D2C">
      <w:pPr>
        <w:spacing w:after="200" w:line="360" w:lineRule="auto"/>
        <w:ind w:firstLine="567"/>
        <w:rPr>
          <w:rFonts w:ascii="Arial" w:eastAsiaTheme="minorHAnsi" w:hAnsi="Arial" w:cs="Arial"/>
          <w:color w:val="0000FF"/>
        </w:rPr>
      </w:pPr>
    </w:p>
    <w:p w14:paraId="3FDF63FA" w14:textId="77777777" w:rsidR="00F070F9" w:rsidRPr="00F070F9" w:rsidRDefault="00F070F9" w:rsidP="00031A0E">
      <w:pPr>
        <w:numPr>
          <w:ilvl w:val="0"/>
          <w:numId w:val="58"/>
        </w:numPr>
        <w:spacing w:after="200" w:line="360" w:lineRule="auto"/>
        <w:ind w:left="567" w:hanging="567"/>
        <w:contextualSpacing/>
        <w:jc w:val="both"/>
        <w:rPr>
          <w:rFonts w:ascii="Arial" w:eastAsiaTheme="minorHAnsi" w:hAnsi="Arial" w:cs="Arial"/>
        </w:rPr>
      </w:pPr>
      <w:r w:rsidRPr="00F070F9">
        <w:rPr>
          <w:rFonts w:ascii="Arial" w:eastAsiaTheme="minorHAnsi" w:hAnsi="Arial" w:cs="Arial"/>
        </w:rPr>
        <w:t xml:space="preserve">Discussion should cover the key governance outputs of NIEA, and the three EMFG Core Divisions (Environmental Policy Division, Regulatory and Natural Resources Policy Division and Marine and Fisheries Division). </w:t>
      </w:r>
    </w:p>
    <w:p w14:paraId="780B4DA7" w14:textId="77777777" w:rsidR="00F070F9" w:rsidRPr="00F070F9" w:rsidRDefault="00F070F9" w:rsidP="00C64D2C">
      <w:pPr>
        <w:spacing w:after="200" w:line="360" w:lineRule="auto"/>
        <w:jc w:val="both"/>
        <w:rPr>
          <w:rFonts w:ascii="Arial" w:eastAsiaTheme="minorHAnsi" w:hAnsi="Arial" w:cs="Arial"/>
        </w:rPr>
      </w:pPr>
    </w:p>
    <w:p w14:paraId="64AEE5B8" w14:textId="77777777" w:rsidR="00F070F9" w:rsidRPr="00F070F9" w:rsidRDefault="00F070F9" w:rsidP="00C64D2C">
      <w:pPr>
        <w:spacing w:after="200" w:line="360" w:lineRule="auto"/>
        <w:ind w:left="567" w:hanging="567"/>
        <w:jc w:val="both"/>
        <w:rPr>
          <w:rFonts w:ascii="Arial" w:eastAsiaTheme="minorHAnsi" w:hAnsi="Arial" w:cs="Arial"/>
        </w:rPr>
      </w:pPr>
      <w:r w:rsidRPr="00F070F9">
        <w:rPr>
          <w:rFonts w:ascii="Arial" w:eastAsiaTheme="minorHAnsi" w:hAnsi="Arial" w:cs="Arial"/>
        </w:rPr>
        <w:t>9.</w:t>
      </w:r>
      <w:r w:rsidRPr="00F070F9">
        <w:rPr>
          <w:rFonts w:ascii="Arial" w:eastAsiaTheme="minorHAnsi" w:hAnsi="Arial" w:cs="Arial"/>
        </w:rPr>
        <w:tab/>
        <w:t xml:space="preserve">The agenda will be kept under review to ensure that there is no significant overlap with agenda items discussed at the Agency Audit Committee meetings. </w:t>
      </w:r>
    </w:p>
    <w:p w14:paraId="24AFACF8" w14:textId="77777777" w:rsidR="00F070F9" w:rsidRPr="00F070F9" w:rsidRDefault="00F070F9" w:rsidP="00C64D2C">
      <w:pPr>
        <w:spacing w:after="200" w:line="360" w:lineRule="auto"/>
        <w:ind w:left="567" w:hanging="567"/>
        <w:jc w:val="both"/>
        <w:rPr>
          <w:rFonts w:ascii="Arial" w:eastAsiaTheme="minorHAnsi" w:hAnsi="Arial" w:cs="Arial"/>
        </w:rPr>
      </w:pPr>
    </w:p>
    <w:p w14:paraId="028B79DE" w14:textId="77777777" w:rsidR="00F070F9" w:rsidRPr="00A737E1" w:rsidRDefault="00F070F9" w:rsidP="00C64D2C">
      <w:pPr>
        <w:spacing w:after="200" w:line="360" w:lineRule="auto"/>
        <w:rPr>
          <w:rFonts w:ascii="Arial" w:eastAsiaTheme="minorHAnsi" w:hAnsi="Arial" w:cs="Arial"/>
          <w:b/>
          <w:bCs/>
          <w:color w:val="76923C"/>
        </w:rPr>
      </w:pPr>
      <w:r w:rsidRPr="00A737E1">
        <w:rPr>
          <w:rFonts w:ascii="Arial" w:eastAsiaTheme="minorHAnsi" w:hAnsi="Arial" w:cs="Arial"/>
          <w:b/>
          <w:bCs/>
          <w:color w:val="76923C"/>
        </w:rPr>
        <w:t xml:space="preserve">Frequency and Timing of Meetings </w:t>
      </w:r>
    </w:p>
    <w:p w14:paraId="3BCEEFF9" w14:textId="77777777" w:rsidR="00F070F9" w:rsidRPr="00F070F9" w:rsidRDefault="00F070F9" w:rsidP="00C64D2C">
      <w:pPr>
        <w:spacing w:after="200" w:line="360" w:lineRule="auto"/>
        <w:rPr>
          <w:rFonts w:ascii="Arial" w:eastAsiaTheme="minorHAnsi" w:hAnsi="Arial" w:cs="Arial"/>
          <w:color w:val="0000FF"/>
        </w:rPr>
      </w:pPr>
    </w:p>
    <w:p w14:paraId="0CD8F163" w14:textId="77777777" w:rsidR="00F070F9" w:rsidRPr="00F070F9" w:rsidRDefault="00F070F9" w:rsidP="00C64D2C">
      <w:pPr>
        <w:spacing w:after="200" w:line="360" w:lineRule="auto"/>
        <w:ind w:left="567" w:hanging="567"/>
        <w:jc w:val="both"/>
        <w:rPr>
          <w:rFonts w:ascii="Arial" w:eastAsiaTheme="minorHAnsi" w:hAnsi="Arial" w:cs="Arial"/>
        </w:rPr>
      </w:pPr>
      <w:r w:rsidRPr="00F070F9">
        <w:rPr>
          <w:rFonts w:ascii="Arial" w:eastAsiaTheme="minorHAnsi" w:hAnsi="Arial" w:cs="Arial"/>
        </w:rPr>
        <w:t>10.</w:t>
      </w:r>
      <w:r w:rsidRPr="00F070F9">
        <w:rPr>
          <w:rFonts w:ascii="Arial" w:eastAsiaTheme="minorHAnsi" w:hAnsi="Arial" w:cs="Arial"/>
        </w:rPr>
        <w:tab/>
        <w:t>The Governance meetings will normally be held to align with quarterly reporting on the Group’s Business Plan targets and Risk Register updates and before these outputs are tabled at the NIEA Board meetings.  The table below shows an indicative timing for meetings.</w:t>
      </w:r>
    </w:p>
    <w:p w14:paraId="79B129D8" w14:textId="77777777" w:rsidR="00F070F9" w:rsidRDefault="00F070F9" w:rsidP="00C64D2C">
      <w:pPr>
        <w:spacing w:after="200" w:line="360" w:lineRule="auto"/>
        <w:ind w:left="567" w:hanging="567"/>
        <w:jc w:val="both"/>
        <w:rPr>
          <w:rFonts w:ascii="Arial" w:eastAsiaTheme="minorHAnsi" w:hAnsi="Arial" w:cs="Arial"/>
        </w:rPr>
      </w:pPr>
    </w:p>
    <w:p w14:paraId="74570F62" w14:textId="77777777" w:rsidR="00C64D2C" w:rsidRDefault="00C64D2C" w:rsidP="00C64D2C">
      <w:pPr>
        <w:spacing w:after="200" w:line="360" w:lineRule="auto"/>
        <w:ind w:left="567" w:hanging="567"/>
        <w:jc w:val="both"/>
        <w:rPr>
          <w:rFonts w:ascii="Arial" w:eastAsiaTheme="minorHAnsi" w:hAnsi="Arial" w:cs="Arial"/>
        </w:rPr>
      </w:pPr>
    </w:p>
    <w:p w14:paraId="3156C13A" w14:textId="77777777" w:rsidR="00C7281F" w:rsidRPr="00F070F9" w:rsidRDefault="00C7281F" w:rsidP="00C64D2C">
      <w:pPr>
        <w:spacing w:after="200" w:line="360" w:lineRule="auto"/>
        <w:ind w:left="567" w:hanging="567"/>
        <w:jc w:val="both"/>
        <w:rPr>
          <w:rFonts w:ascii="Arial" w:eastAsiaTheme="minorHAnsi"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969"/>
        <w:gridCol w:w="2835"/>
      </w:tblGrid>
      <w:tr w:rsidR="00F070F9" w:rsidRPr="00F070F9" w14:paraId="7B8F6669" w14:textId="77777777" w:rsidTr="008C2048">
        <w:trPr>
          <w:trHeight w:val="848"/>
        </w:trPr>
        <w:tc>
          <w:tcPr>
            <w:tcW w:w="2518" w:type="dxa"/>
            <w:shd w:val="clear" w:color="auto" w:fill="D9D9D9" w:themeFill="background1" w:themeFillShade="D9"/>
            <w:vAlign w:val="center"/>
          </w:tcPr>
          <w:p w14:paraId="1C9F3D3B" w14:textId="77777777" w:rsidR="00F070F9" w:rsidRPr="00F070F9" w:rsidRDefault="00F070F9" w:rsidP="00C64D2C">
            <w:pPr>
              <w:spacing w:line="360" w:lineRule="auto"/>
              <w:jc w:val="center"/>
              <w:rPr>
                <w:rFonts w:ascii="Arial" w:eastAsiaTheme="minorHAnsi" w:hAnsi="Arial" w:cs="Arial"/>
              </w:rPr>
            </w:pPr>
            <w:r w:rsidRPr="00F070F9">
              <w:rPr>
                <w:rFonts w:ascii="Arial" w:eastAsiaTheme="minorHAnsi" w:hAnsi="Arial" w:cs="Arial"/>
                <w:b/>
                <w:bCs/>
              </w:rPr>
              <w:lastRenderedPageBreak/>
              <w:t>Quarter Ended</w:t>
            </w:r>
          </w:p>
        </w:tc>
        <w:tc>
          <w:tcPr>
            <w:tcW w:w="3969" w:type="dxa"/>
            <w:shd w:val="clear" w:color="auto" w:fill="D9D9D9" w:themeFill="background1" w:themeFillShade="D9"/>
            <w:vAlign w:val="center"/>
          </w:tcPr>
          <w:p w14:paraId="23FCBA5B" w14:textId="77777777" w:rsidR="00F070F9" w:rsidRPr="00F070F9" w:rsidRDefault="00F070F9" w:rsidP="00C64D2C">
            <w:pPr>
              <w:spacing w:line="360" w:lineRule="auto"/>
              <w:jc w:val="center"/>
              <w:rPr>
                <w:rFonts w:ascii="Arial" w:eastAsiaTheme="minorHAnsi" w:hAnsi="Arial" w:cs="Arial"/>
              </w:rPr>
            </w:pPr>
            <w:r w:rsidRPr="00F070F9">
              <w:rPr>
                <w:rFonts w:ascii="Arial" w:eastAsiaTheme="minorHAnsi" w:hAnsi="Arial" w:cs="Arial"/>
                <w:b/>
                <w:bCs/>
              </w:rPr>
              <w:t>Month / Week Tabled at Governance Sub Committee meetings</w:t>
            </w:r>
          </w:p>
        </w:tc>
        <w:tc>
          <w:tcPr>
            <w:tcW w:w="2835" w:type="dxa"/>
            <w:shd w:val="clear" w:color="auto" w:fill="D9D9D9" w:themeFill="background1" w:themeFillShade="D9"/>
            <w:vAlign w:val="center"/>
          </w:tcPr>
          <w:p w14:paraId="3185F832" w14:textId="77777777" w:rsidR="00F070F9" w:rsidRPr="00F070F9" w:rsidRDefault="00F070F9" w:rsidP="00C64D2C">
            <w:pPr>
              <w:spacing w:line="360" w:lineRule="auto"/>
              <w:jc w:val="center"/>
              <w:rPr>
                <w:rFonts w:ascii="Arial" w:eastAsiaTheme="minorHAnsi" w:hAnsi="Arial" w:cs="Arial"/>
              </w:rPr>
            </w:pPr>
            <w:r w:rsidRPr="00F070F9">
              <w:rPr>
                <w:rFonts w:ascii="Arial" w:eastAsiaTheme="minorHAnsi" w:hAnsi="Arial" w:cs="Arial"/>
                <w:b/>
                <w:bCs/>
              </w:rPr>
              <w:t xml:space="preserve">Month Tabled at NIEA Board meetings (in 3rd week)                </w:t>
            </w:r>
          </w:p>
        </w:tc>
      </w:tr>
      <w:tr w:rsidR="00F070F9" w:rsidRPr="00F070F9" w14:paraId="5B404B10" w14:textId="77777777" w:rsidTr="008C2048">
        <w:trPr>
          <w:trHeight w:val="112"/>
        </w:trPr>
        <w:tc>
          <w:tcPr>
            <w:tcW w:w="2518" w:type="dxa"/>
          </w:tcPr>
          <w:p w14:paraId="4758B897" w14:textId="77777777" w:rsidR="00F070F9" w:rsidRPr="00F070F9" w:rsidRDefault="00F070F9" w:rsidP="00C64D2C">
            <w:pPr>
              <w:spacing w:line="360" w:lineRule="auto"/>
              <w:jc w:val="center"/>
              <w:rPr>
                <w:rFonts w:ascii="Arial" w:eastAsiaTheme="minorHAnsi" w:hAnsi="Arial" w:cs="Arial"/>
              </w:rPr>
            </w:pPr>
            <w:r w:rsidRPr="00F070F9">
              <w:rPr>
                <w:rFonts w:ascii="Arial" w:eastAsiaTheme="minorHAnsi" w:hAnsi="Arial" w:cs="Arial"/>
              </w:rPr>
              <w:t>30 June (Q1)</w:t>
            </w:r>
          </w:p>
        </w:tc>
        <w:tc>
          <w:tcPr>
            <w:tcW w:w="3969" w:type="dxa"/>
          </w:tcPr>
          <w:p w14:paraId="31AE48CE" w14:textId="77777777" w:rsidR="00F070F9" w:rsidRPr="00F070F9" w:rsidRDefault="00F070F9" w:rsidP="00C64D2C">
            <w:pPr>
              <w:spacing w:line="360" w:lineRule="auto"/>
              <w:jc w:val="center"/>
              <w:rPr>
                <w:rFonts w:ascii="Arial" w:eastAsiaTheme="minorHAnsi" w:hAnsi="Arial" w:cs="Arial"/>
              </w:rPr>
            </w:pPr>
            <w:r w:rsidRPr="00F070F9">
              <w:rPr>
                <w:rFonts w:ascii="Arial" w:eastAsiaTheme="minorHAnsi" w:hAnsi="Arial" w:cs="Arial"/>
              </w:rPr>
              <w:t>Last Week August / First Week September</w:t>
            </w:r>
          </w:p>
        </w:tc>
        <w:tc>
          <w:tcPr>
            <w:tcW w:w="2835" w:type="dxa"/>
          </w:tcPr>
          <w:p w14:paraId="062BD969" w14:textId="77777777" w:rsidR="00F070F9" w:rsidRPr="00F070F9" w:rsidRDefault="00F070F9" w:rsidP="00C64D2C">
            <w:pPr>
              <w:spacing w:line="360" w:lineRule="auto"/>
              <w:jc w:val="center"/>
              <w:rPr>
                <w:rFonts w:ascii="Arial" w:eastAsiaTheme="minorHAnsi" w:hAnsi="Arial" w:cs="Arial"/>
              </w:rPr>
            </w:pPr>
            <w:r w:rsidRPr="00F070F9">
              <w:rPr>
                <w:rFonts w:ascii="Arial" w:eastAsiaTheme="minorHAnsi" w:hAnsi="Arial" w:cs="Arial"/>
              </w:rPr>
              <w:t>September</w:t>
            </w:r>
          </w:p>
        </w:tc>
      </w:tr>
      <w:tr w:rsidR="00F070F9" w:rsidRPr="00F070F9" w14:paraId="00D0A73F" w14:textId="77777777" w:rsidTr="008C2048">
        <w:trPr>
          <w:trHeight w:val="112"/>
        </w:trPr>
        <w:tc>
          <w:tcPr>
            <w:tcW w:w="2518" w:type="dxa"/>
          </w:tcPr>
          <w:p w14:paraId="4C8C8E50" w14:textId="77777777" w:rsidR="00F070F9" w:rsidRPr="00F070F9" w:rsidRDefault="00F070F9" w:rsidP="00C64D2C">
            <w:pPr>
              <w:spacing w:line="360" w:lineRule="auto"/>
              <w:jc w:val="center"/>
              <w:rPr>
                <w:rFonts w:ascii="Arial" w:eastAsiaTheme="minorHAnsi" w:hAnsi="Arial" w:cs="Arial"/>
              </w:rPr>
            </w:pPr>
            <w:r w:rsidRPr="00F070F9">
              <w:rPr>
                <w:rFonts w:ascii="Arial" w:eastAsiaTheme="minorHAnsi" w:hAnsi="Arial" w:cs="Arial"/>
              </w:rPr>
              <w:t>30 September (Q2)</w:t>
            </w:r>
          </w:p>
        </w:tc>
        <w:tc>
          <w:tcPr>
            <w:tcW w:w="3969" w:type="dxa"/>
          </w:tcPr>
          <w:p w14:paraId="473C6350" w14:textId="77777777" w:rsidR="00F070F9" w:rsidRPr="00F070F9" w:rsidRDefault="00F070F9" w:rsidP="00C64D2C">
            <w:pPr>
              <w:spacing w:line="360" w:lineRule="auto"/>
              <w:jc w:val="center"/>
              <w:rPr>
                <w:rFonts w:ascii="Arial" w:eastAsiaTheme="minorHAnsi" w:hAnsi="Arial" w:cs="Arial"/>
              </w:rPr>
            </w:pPr>
            <w:r w:rsidRPr="00F070F9">
              <w:rPr>
                <w:rFonts w:ascii="Arial" w:eastAsiaTheme="minorHAnsi" w:hAnsi="Arial" w:cs="Arial"/>
              </w:rPr>
              <w:t>Last Week October / First Week November</w:t>
            </w:r>
          </w:p>
        </w:tc>
        <w:tc>
          <w:tcPr>
            <w:tcW w:w="2835" w:type="dxa"/>
          </w:tcPr>
          <w:p w14:paraId="72BABC24" w14:textId="77777777" w:rsidR="00F070F9" w:rsidRPr="00F070F9" w:rsidRDefault="00F070F9" w:rsidP="00C64D2C">
            <w:pPr>
              <w:spacing w:line="360" w:lineRule="auto"/>
              <w:jc w:val="center"/>
              <w:rPr>
                <w:rFonts w:ascii="Arial" w:eastAsiaTheme="minorHAnsi" w:hAnsi="Arial" w:cs="Arial"/>
              </w:rPr>
            </w:pPr>
            <w:r w:rsidRPr="00F070F9">
              <w:rPr>
                <w:rFonts w:ascii="Arial" w:eastAsiaTheme="minorHAnsi" w:hAnsi="Arial" w:cs="Arial"/>
              </w:rPr>
              <w:t xml:space="preserve">November </w:t>
            </w:r>
          </w:p>
        </w:tc>
      </w:tr>
      <w:tr w:rsidR="00F070F9" w:rsidRPr="00F070F9" w14:paraId="5BDC6373" w14:textId="77777777" w:rsidTr="008C2048">
        <w:trPr>
          <w:trHeight w:val="112"/>
        </w:trPr>
        <w:tc>
          <w:tcPr>
            <w:tcW w:w="2518" w:type="dxa"/>
          </w:tcPr>
          <w:p w14:paraId="5FACBA3B" w14:textId="77777777" w:rsidR="00F070F9" w:rsidRPr="00F070F9" w:rsidRDefault="00F070F9" w:rsidP="00C64D2C">
            <w:pPr>
              <w:spacing w:line="360" w:lineRule="auto"/>
              <w:jc w:val="center"/>
              <w:rPr>
                <w:rFonts w:ascii="Arial" w:eastAsiaTheme="minorHAnsi" w:hAnsi="Arial" w:cs="Arial"/>
              </w:rPr>
            </w:pPr>
            <w:r w:rsidRPr="00F070F9">
              <w:rPr>
                <w:rFonts w:ascii="Arial" w:eastAsiaTheme="minorHAnsi" w:hAnsi="Arial" w:cs="Arial"/>
              </w:rPr>
              <w:t>31 December (Q3)</w:t>
            </w:r>
          </w:p>
        </w:tc>
        <w:tc>
          <w:tcPr>
            <w:tcW w:w="3969" w:type="dxa"/>
          </w:tcPr>
          <w:p w14:paraId="007158EF" w14:textId="77777777" w:rsidR="00F070F9" w:rsidRPr="00F070F9" w:rsidRDefault="00F070F9" w:rsidP="00C64D2C">
            <w:pPr>
              <w:spacing w:line="360" w:lineRule="auto"/>
              <w:jc w:val="center"/>
              <w:rPr>
                <w:rFonts w:ascii="Arial" w:eastAsiaTheme="minorHAnsi" w:hAnsi="Arial" w:cs="Arial"/>
              </w:rPr>
            </w:pPr>
            <w:r w:rsidRPr="00F070F9">
              <w:rPr>
                <w:rFonts w:ascii="Arial" w:eastAsiaTheme="minorHAnsi" w:hAnsi="Arial" w:cs="Arial"/>
              </w:rPr>
              <w:t>Last Week January / First Week February</w:t>
            </w:r>
          </w:p>
        </w:tc>
        <w:tc>
          <w:tcPr>
            <w:tcW w:w="2835" w:type="dxa"/>
          </w:tcPr>
          <w:p w14:paraId="176D6C31" w14:textId="77777777" w:rsidR="00F070F9" w:rsidRPr="00F070F9" w:rsidRDefault="00F070F9" w:rsidP="00C64D2C">
            <w:pPr>
              <w:spacing w:line="360" w:lineRule="auto"/>
              <w:jc w:val="center"/>
              <w:rPr>
                <w:rFonts w:ascii="Arial" w:eastAsiaTheme="minorHAnsi" w:hAnsi="Arial" w:cs="Arial"/>
              </w:rPr>
            </w:pPr>
            <w:r w:rsidRPr="00F070F9">
              <w:rPr>
                <w:rFonts w:ascii="Arial" w:eastAsiaTheme="minorHAnsi" w:hAnsi="Arial" w:cs="Arial"/>
              </w:rPr>
              <w:t>February</w:t>
            </w:r>
          </w:p>
        </w:tc>
      </w:tr>
      <w:tr w:rsidR="00F070F9" w:rsidRPr="00F070F9" w14:paraId="33934596" w14:textId="77777777" w:rsidTr="008C2048">
        <w:trPr>
          <w:trHeight w:val="112"/>
        </w:trPr>
        <w:tc>
          <w:tcPr>
            <w:tcW w:w="2518" w:type="dxa"/>
          </w:tcPr>
          <w:p w14:paraId="30E01B57" w14:textId="77777777" w:rsidR="00F070F9" w:rsidRPr="00F070F9" w:rsidRDefault="00F070F9" w:rsidP="00C64D2C">
            <w:pPr>
              <w:spacing w:line="360" w:lineRule="auto"/>
              <w:jc w:val="center"/>
              <w:rPr>
                <w:rFonts w:ascii="Arial" w:eastAsiaTheme="minorHAnsi" w:hAnsi="Arial" w:cs="Arial"/>
              </w:rPr>
            </w:pPr>
            <w:r w:rsidRPr="00F070F9">
              <w:rPr>
                <w:rFonts w:ascii="Arial" w:eastAsiaTheme="minorHAnsi" w:hAnsi="Arial" w:cs="Arial"/>
              </w:rPr>
              <w:t>31 March (Q4)</w:t>
            </w:r>
          </w:p>
        </w:tc>
        <w:tc>
          <w:tcPr>
            <w:tcW w:w="3969" w:type="dxa"/>
          </w:tcPr>
          <w:p w14:paraId="2085B19F" w14:textId="77777777" w:rsidR="00F070F9" w:rsidRPr="00F070F9" w:rsidRDefault="00F070F9" w:rsidP="00C64D2C">
            <w:pPr>
              <w:spacing w:line="360" w:lineRule="auto"/>
              <w:jc w:val="center"/>
              <w:rPr>
                <w:rFonts w:ascii="Arial" w:eastAsiaTheme="minorHAnsi" w:hAnsi="Arial" w:cs="Arial"/>
              </w:rPr>
            </w:pPr>
            <w:r w:rsidRPr="00F070F9">
              <w:rPr>
                <w:rFonts w:ascii="Arial" w:eastAsiaTheme="minorHAnsi" w:hAnsi="Arial" w:cs="Arial"/>
              </w:rPr>
              <w:t>Last Week April / First Week May</w:t>
            </w:r>
          </w:p>
        </w:tc>
        <w:tc>
          <w:tcPr>
            <w:tcW w:w="2835" w:type="dxa"/>
          </w:tcPr>
          <w:p w14:paraId="43FBF282" w14:textId="77777777" w:rsidR="00F070F9" w:rsidRPr="00F070F9" w:rsidRDefault="00F070F9" w:rsidP="00C64D2C">
            <w:pPr>
              <w:spacing w:line="360" w:lineRule="auto"/>
              <w:jc w:val="center"/>
              <w:rPr>
                <w:rFonts w:ascii="Arial" w:eastAsiaTheme="minorHAnsi" w:hAnsi="Arial" w:cs="Arial"/>
              </w:rPr>
            </w:pPr>
            <w:r w:rsidRPr="00F070F9">
              <w:rPr>
                <w:rFonts w:ascii="Arial" w:eastAsiaTheme="minorHAnsi" w:hAnsi="Arial" w:cs="Arial"/>
              </w:rPr>
              <w:t>May</w:t>
            </w:r>
          </w:p>
        </w:tc>
      </w:tr>
    </w:tbl>
    <w:p w14:paraId="33E15599" w14:textId="77777777" w:rsidR="00F070F9" w:rsidRPr="00F070F9" w:rsidRDefault="00F070F9" w:rsidP="00C64D2C">
      <w:pPr>
        <w:spacing w:after="200" w:line="360" w:lineRule="auto"/>
        <w:rPr>
          <w:rFonts w:ascii="Arial" w:eastAsiaTheme="minorHAnsi" w:hAnsi="Arial" w:cs="Arial"/>
        </w:rPr>
      </w:pPr>
    </w:p>
    <w:p w14:paraId="669D9AB5" w14:textId="77777777" w:rsidR="00F070F9" w:rsidRPr="00F070F9" w:rsidRDefault="00F070F9" w:rsidP="00C64D2C">
      <w:pPr>
        <w:spacing w:after="200" w:line="360" w:lineRule="auto"/>
        <w:ind w:left="567" w:hanging="567"/>
        <w:jc w:val="both"/>
        <w:rPr>
          <w:rFonts w:ascii="Arial" w:eastAsiaTheme="minorHAnsi" w:hAnsi="Arial" w:cs="Arial"/>
        </w:rPr>
      </w:pPr>
      <w:r w:rsidRPr="00F070F9">
        <w:rPr>
          <w:rFonts w:ascii="Arial" w:eastAsiaTheme="minorHAnsi" w:hAnsi="Arial" w:cs="Arial"/>
        </w:rPr>
        <w:t>11.</w:t>
      </w:r>
      <w:r w:rsidRPr="00F070F9">
        <w:rPr>
          <w:rFonts w:ascii="Arial" w:eastAsiaTheme="minorHAnsi" w:hAnsi="Arial" w:cs="Arial"/>
        </w:rPr>
        <w:tab/>
        <w:t>Ad hoc meetings may be held to discuss other key corporate governance issues.</w:t>
      </w:r>
    </w:p>
    <w:p w14:paraId="47450093" w14:textId="77777777" w:rsidR="00F070F9" w:rsidRPr="00F070F9" w:rsidRDefault="00F070F9" w:rsidP="00C64D2C">
      <w:pPr>
        <w:spacing w:after="200" w:line="360" w:lineRule="auto"/>
        <w:ind w:left="567" w:hanging="567"/>
        <w:jc w:val="both"/>
        <w:rPr>
          <w:rFonts w:ascii="Arial" w:eastAsiaTheme="minorHAnsi" w:hAnsi="Arial" w:cs="Arial"/>
        </w:rPr>
      </w:pPr>
    </w:p>
    <w:p w14:paraId="3D33D3AE" w14:textId="77777777" w:rsidR="00F070F9" w:rsidRPr="00A737E1" w:rsidRDefault="00F070F9" w:rsidP="00C64D2C">
      <w:pPr>
        <w:autoSpaceDE w:val="0"/>
        <w:autoSpaceDN w:val="0"/>
        <w:adjustRightInd w:val="0"/>
        <w:spacing w:line="360" w:lineRule="auto"/>
        <w:rPr>
          <w:rFonts w:ascii="Arial" w:eastAsiaTheme="minorHAnsi" w:hAnsi="Arial" w:cs="Arial"/>
          <w:b/>
          <w:bCs/>
          <w:color w:val="76923C"/>
        </w:rPr>
      </w:pPr>
      <w:r w:rsidRPr="00A737E1">
        <w:rPr>
          <w:rFonts w:ascii="Arial" w:eastAsiaTheme="minorHAnsi" w:hAnsi="Arial" w:cs="Arial"/>
          <w:b/>
          <w:bCs/>
          <w:color w:val="76923C"/>
        </w:rPr>
        <w:t>Objectives / Agenda for Meetings</w:t>
      </w:r>
    </w:p>
    <w:p w14:paraId="084C909B"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r w:rsidRPr="00F070F9">
        <w:rPr>
          <w:rFonts w:ascii="Arial" w:eastAsiaTheme="minorHAnsi" w:hAnsi="Arial" w:cs="Arial"/>
          <w:b/>
          <w:bCs/>
          <w:color w:val="000000"/>
        </w:rPr>
        <w:t xml:space="preserve"> </w:t>
      </w:r>
    </w:p>
    <w:p w14:paraId="7C544E57" w14:textId="77777777" w:rsidR="00F070F9" w:rsidRPr="00F070F9" w:rsidRDefault="00F070F9" w:rsidP="00C64D2C">
      <w:pPr>
        <w:autoSpaceDE w:val="0"/>
        <w:autoSpaceDN w:val="0"/>
        <w:adjustRightInd w:val="0"/>
        <w:spacing w:line="360" w:lineRule="auto"/>
        <w:ind w:left="567" w:hanging="567"/>
        <w:jc w:val="both"/>
        <w:rPr>
          <w:rFonts w:ascii="Arial" w:eastAsiaTheme="minorHAnsi" w:hAnsi="Arial" w:cs="Arial"/>
          <w:color w:val="000000"/>
        </w:rPr>
      </w:pPr>
      <w:r w:rsidRPr="00F070F9">
        <w:rPr>
          <w:rFonts w:ascii="Arial" w:eastAsiaTheme="minorHAnsi" w:hAnsi="Arial" w:cs="Arial"/>
          <w:color w:val="000000"/>
        </w:rPr>
        <w:t>12.</w:t>
      </w:r>
      <w:r w:rsidRPr="00F070F9">
        <w:rPr>
          <w:rFonts w:ascii="Arial" w:eastAsiaTheme="minorHAnsi" w:hAnsi="Arial" w:cs="Arial"/>
          <w:color w:val="000000"/>
        </w:rPr>
        <w:tab/>
        <w:t xml:space="preserve">The strategic objective of the Committee will be to primarily advise the NIEA Board on Business Planning, Risk Management and Corporate Governance outputs / issues.  The latter two would be to complement and support, rather than duplicate, the advice already provided by the Agency Audit Committee. </w:t>
      </w:r>
    </w:p>
    <w:p w14:paraId="494E5D1C"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5E56DE9A" w14:textId="77777777" w:rsidR="00F070F9" w:rsidRPr="00F070F9" w:rsidRDefault="00F070F9" w:rsidP="00C64D2C">
      <w:pPr>
        <w:autoSpaceDE w:val="0"/>
        <w:autoSpaceDN w:val="0"/>
        <w:adjustRightInd w:val="0"/>
        <w:spacing w:line="360" w:lineRule="auto"/>
        <w:ind w:left="567" w:hanging="567"/>
        <w:rPr>
          <w:rFonts w:ascii="Arial" w:eastAsiaTheme="minorHAnsi" w:hAnsi="Arial" w:cs="Arial"/>
          <w:color w:val="000000"/>
        </w:rPr>
      </w:pPr>
      <w:r w:rsidRPr="00F070F9">
        <w:rPr>
          <w:rFonts w:ascii="Arial" w:eastAsiaTheme="minorHAnsi" w:hAnsi="Arial" w:cs="Arial"/>
          <w:color w:val="000000"/>
        </w:rPr>
        <w:t>13.</w:t>
      </w:r>
      <w:r w:rsidRPr="00F070F9">
        <w:rPr>
          <w:rFonts w:ascii="Arial" w:eastAsiaTheme="minorHAnsi" w:hAnsi="Arial" w:cs="Arial"/>
          <w:color w:val="000000"/>
        </w:rPr>
        <w:tab/>
        <w:t xml:space="preserve">The key objectives therefore cover three broad areas as follows: </w:t>
      </w:r>
    </w:p>
    <w:p w14:paraId="45A69535"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22B6F53C" w14:textId="77777777" w:rsidR="00F070F9" w:rsidRPr="00F070F9" w:rsidRDefault="00F070F9" w:rsidP="00C64D2C">
      <w:pPr>
        <w:autoSpaceDE w:val="0"/>
        <w:autoSpaceDN w:val="0"/>
        <w:adjustRightInd w:val="0"/>
        <w:spacing w:line="360" w:lineRule="auto"/>
        <w:ind w:left="720"/>
        <w:rPr>
          <w:rFonts w:ascii="Arial" w:eastAsiaTheme="minorHAnsi" w:hAnsi="Arial" w:cs="Arial"/>
          <w:color w:val="000000"/>
          <w:u w:val="single"/>
        </w:rPr>
      </w:pPr>
      <w:r w:rsidRPr="00F070F9">
        <w:rPr>
          <w:rFonts w:ascii="Arial" w:eastAsiaTheme="minorHAnsi" w:hAnsi="Arial" w:cs="Arial"/>
          <w:color w:val="000000"/>
          <w:u w:val="single"/>
        </w:rPr>
        <w:t xml:space="preserve">Business Planning </w:t>
      </w:r>
    </w:p>
    <w:p w14:paraId="5FEAD69C"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4F381A61" w14:textId="77777777" w:rsidR="00F070F9" w:rsidRPr="00F070F9" w:rsidRDefault="00F070F9" w:rsidP="00C64D2C">
      <w:pPr>
        <w:autoSpaceDE w:val="0"/>
        <w:autoSpaceDN w:val="0"/>
        <w:adjustRightInd w:val="0"/>
        <w:spacing w:line="360" w:lineRule="auto"/>
        <w:ind w:left="720"/>
        <w:rPr>
          <w:rFonts w:ascii="Arial" w:eastAsiaTheme="minorHAnsi" w:hAnsi="Arial" w:cs="Arial"/>
          <w:color w:val="000000"/>
        </w:rPr>
      </w:pPr>
      <w:r w:rsidRPr="00F070F9">
        <w:rPr>
          <w:rFonts w:ascii="Arial" w:eastAsiaTheme="minorHAnsi" w:hAnsi="Arial" w:cs="Arial"/>
          <w:color w:val="000000"/>
        </w:rPr>
        <w:t>To discuss and provide summary advice to the Board as follows:</w:t>
      </w:r>
    </w:p>
    <w:p w14:paraId="3658D0CF" w14:textId="77777777" w:rsidR="00F070F9" w:rsidRPr="00F070F9" w:rsidRDefault="00F070F9" w:rsidP="00031A0E">
      <w:pPr>
        <w:numPr>
          <w:ilvl w:val="2"/>
          <w:numId w:val="126"/>
        </w:numPr>
        <w:autoSpaceDE w:val="0"/>
        <w:autoSpaceDN w:val="0"/>
        <w:adjustRightInd w:val="0"/>
        <w:spacing w:after="200" w:line="360" w:lineRule="auto"/>
        <w:ind w:left="1134" w:hanging="425"/>
        <w:jc w:val="both"/>
        <w:rPr>
          <w:rFonts w:ascii="Arial" w:eastAsiaTheme="minorHAnsi" w:hAnsi="Arial" w:cs="Arial"/>
          <w:color w:val="000000"/>
        </w:rPr>
      </w:pPr>
      <w:r w:rsidRPr="00F070F9">
        <w:rPr>
          <w:rFonts w:ascii="Arial" w:eastAsiaTheme="minorHAnsi" w:hAnsi="Arial" w:cs="Arial"/>
          <w:color w:val="000000"/>
        </w:rPr>
        <w:t xml:space="preserve">Quarterly monitoring and reporting on progress in achieving EMFG Business Plan Targets with specific focus on; </w:t>
      </w:r>
    </w:p>
    <w:p w14:paraId="084F5950" w14:textId="77777777" w:rsidR="00F070F9" w:rsidRPr="00F070F9" w:rsidRDefault="00F070F9" w:rsidP="00031A0E">
      <w:pPr>
        <w:numPr>
          <w:ilvl w:val="0"/>
          <w:numId w:val="127"/>
        </w:numPr>
        <w:autoSpaceDE w:val="0"/>
        <w:autoSpaceDN w:val="0"/>
        <w:adjustRightInd w:val="0"/>
        <w:spacing w:after="10" w:line="360" w:lineRule="auto"/>
        <w:ind w:left="1701" w:hanging="567"/>
        <w:rPr>
          <w:rFonts w:ascii="Arial" w:eastAsiaTheme="minorHAnsi" w:hAnsi="Arial" w:cs="Arial"/>
          <w:color w:val="000000"/>
        </w:rPr>
      </w:pPr>
      <w:proofErr w:type="spellStart"/>
      <w:r w:rsidRPr="00F070F9">
        <w:rPr>
          <w:rFonts w:ascii="Arial" w:eastAsiaTheme="minorHAnsi" w:hAnsi="Arial" w:cs="Arial"/>
          <w:color w:val="000000"/>
        </w:rPr>
        <w:t>PfG</w:t>
      </w:r>
      <w:proofErr w:type="spellEnd"/>
      <w:r w:rsidRPr="00F070F9">
        <w:rPr>
          <w:rFonts w:ascii="Arial" w:eastAsiaTheme="minorHAnsi" w:hAnsi="Arial" w:cs="Arial"/>
          <w:color w:val="000000"/>
        </w:rPr>
        <w:t xml:space="preserve"> targets,</w:t>
      </w:r>
    </w:p>
    <w:p w14:paraId="672209CF" w14:textId="77777777" w:rsidR="00F070F9" w:rsidRPr="00F070F9" w:rsidRDefault="00F070F9" w:rsidP="00031A0E">
      <w:pPr>
        <w:numPr>
          <w:ilvl w:val="0"/>
          <w:numId w:val="127"/>
        </w:numPr>
        <w:autoSpaceDE w:val="0"/>
        <w:autoSpaceDN w:val="0"/>
        <w:adjustRightInd w:val="0"/>
        <w:spacing w:after="10" w:line="360" w:lineRule="auto"/>
        <w:ind w:left="1701" w:hanging="567"/>
        <w:rPr>
          <w:rFonts w:ascii="Arial" w:eastAsiaTheme="minorHAnsi" w:hAnsi="Arial" w:cs="Arial"/>
          <w:color w:val="000000"/>
        </w:rPr>
      </w:pPr>
      <w:r w:rsidRPr="00F070F9">
        <w:rPr>
          <w:rFonts w:ascii="Arial" w:eastAsiaTheme="minorHAnsi" w:hAnsi="Arial" w:cs="Arial"/>
          <w:color w:val="000000"/>
        </w:rPr>
        <w:t>DAERA Business Plan targets,</w:t>
      </w:r>
    </w:p>
    <w:p w14:paraId="1FDF296F" w14:textId="77777777" w:rsidR="00F070F9" w:rsidRPr="00F070F9" w:rsidRDefault="00F070F9" w:rsidP="00031A0E">
      <w:pPr>
        <w:numPr>
          <w:ilvl w:val="0"/>
          <w:numId w:val="127"/>
        </w:numPr>
        <w:autoSpaceDE w:val="0"/>
        <w:autoSpaceDN w:val="0"/>
        <w:adjustRightInd w:val="0"/>
        <w:spacing w:after="10" w:line="360" w:lineRule="auto"/>
        <w:ind w:left="1701" w:hanging="567"/>
        <w:rPr>
          <w:rFonts w:ascii="Arial" w:eastAsiaTheme="minorHAnsi" w:hAnsi="Arial" w:cs="Arial"/>
          <w:color w:val="000000"/>
        </w:rPr>
      </w:pPr>
      <w:r w:rsidRPr="00F070F9">
        <w:rPr>
          <w:rFonts w:ascii="Arial" w:eastAsiaTheme="minorHAnsi" w:hAnsi="Arial" w:cs="Arial"/>
          <w:color w:val="000000"/>
        </w:rPr>
        <w:t>NIEA Key Performance Targets (KPTs), and</w:t>
      </w:r>
    </w:p>
    <w:p w14:paraId="4F455BFE" w14:textId="77777777" w:rsidR="00F070F9" w:rsidRPr="00F070F9" w:rsidRDefault="00F070F9" w:rsidP="00031A0E">
      <w:pPr>
        <w:numPr>
          <w:ilvl w:val="0"/>
          <w:numId w:val="127"/>
        </w:numPr>
        <w:autoSpaceDE w:val="0"/>
        <w:autoSpaceDN w:val="0"/>
        <w:adjustRightInd w:val="0"/>
        <w:spacing w:after="10" w:line="360" w:lineRule="auto"/>
        <w:ind w:left="1701" w:hanging="567"/>
        <w:rPr>
          <w:rFonts w:ascii="Arial" w:eastAsiaTheme="minorHAnsi" w:hAnsi="Arial" w:cs="Arial"/>
          <w:color w:val="000000"/>
        </w:rPr>
      </w:pPr>
      <w:r w:rsidRPr="00F070F9">
        <w:rPr>
          <w:rFonts w:ascii="Arial" w:eastAsiaTheme="minorHAnsi" w:hAnsi="Arial" w:cs="Arial"/>
          <w:color w:val="000000"/>
        </w:rPr>
        <w:t xml:space="preserve">Targets with a Red RAG rating. </w:t>
      </w:r>
    </w:p>
    <w:p w14:paraId="32E702DB" w14:textId="77777777" w:rsidR="00F070F9" w:rsidRPr="00F070F9" w:rsidRDefault="00F070F9" w:rsidP="00031A0E">
      <w:pPr>
        <w:numPr>
          <w:ilvl w:val="2"/>
          <w:numId w:val="126"/>
        </w:numPr>
        <w:autoSpaceDE w:val="0"/>
        <w:autoSpaceDN w:val="0"/>
        <w:adjustRightInd w:val="0"/>
        <w:spacing w:after="200" w:line="360" w:lineRule="auto"/>
        <w:ind w:left="1134" w:hanging="425"/>
        <w:rPr>
          <w:rFonts w:ascii="Arial" w:eastAsiaTheme="minorHAnsi" w:hAnsi="Arial" w:cs="Arial"/>
          <w:color w:val="000000"/>
        </w:rPr>
      </w:pPr>
      <w:r w:rsidRPr="00F070F9">
        <w:rPr>
          <w:rFonts w:ascii="Arial" w:eastAsiaTheme="minorHAnsi" w:hAnsi="Arial" w:cs="Arial"/>
          <w:color w:val="000000"/>
        </w:rPr>
        <w:t xml:space="preserve">Review of NIEA Business Plan narrative (final Quarter). </w:t>
      </w:r>
    </w:p>
    <w:p w14:paraId="63654E65" w14:textId="77777777" w:rsidR="00F070F9" w:rsidRPr="00F070F9" w:rsidRDefault="00F070F9" w:rsidP="00C64D2C">
      <w:pPr>
        <w:autoSpaceDE w:val="0"/>
        <w:autoSpaceDN w:val="0"/>
        <w:adjustRightInd w:val="0"/>
        <w:spacing w:line="360" w:lineRule="auto"/>
        <w:ind w:left="720"/>
        <w:rPr>
          <w:rFonts w:ascii="Arial" w:eastAsiaTheme="minorHAnsi" w:hAnsi="Arial" w:cs="Arial"/>
          <w:color w:val="000000"/>
          <w:u w:val="single"/>
        </w:rPr>
      </w:pPr>
    </w:p>
    <w:p w14:paraId="407D536E" w14:textId="77777777" w:rsidR="00F070F9" w:rsidRPr="00F070F9" w:rsidRDefault="00F070F9" w:rsidP="00C64D2C">
      <w:pPr>
        <w:autoSpaceDE w:val="0"/>
        <w:autoSpaceDN w:val="0"/>
        <w:adjustRightInd w:val="0"/>
        <w:spacing w:line="360" w:lineRule="auto"/>
        <w:ind w:left="720"/>
        <w:rPr>
          <w:rFonts w:ascii="Arial" w:eastAsiaTheme="minorHAnsi" w:hAnsi="Arial" w:cs="Arial"/>
          <w:color w:val="000000"/>
          <w:u w:val="single"/>
        </w:rPr>
      </w:pPr>
      <w:r w:rsidRPr="00F070F9">
        <w:rPr>
          <w:rFonts w:ascii="Arial" w:eastAsiaTheme="minorHAnsi" w:hAnsi="Arial" w:cs="Arial"/>
          <w:color w:val="000000"/>
          <w:u w:val="single"/>
        </w:rPr>
        <w:t>Risk Management</w:t>
      </w:r>
    </w:p>
    <w:p w14:paraId="22F67B87" w14:textId="77777777" w:rsidR="00F070F9" w:rsidRPr="00F070F9" w:rsidRDefault="00F070F9" w:rsidP="00C64D2C">
      <w:pPr>
        <w:autoSpaceDE w:val="0"/>
        <w:autoSpaceDN w:val="0"/>
        <w:adjustRightInd w:val="0"/>
        <w:spacing w:line="360" w:lineRule="auto"/>
        <w:ind w:left="720"/>
        <w:rPr>
          <w:rFonts w:ascii="Arial" w:eastAsiaTheme="minorHAnsi" w:hAnsi="Arial" w:cs="Arial"/>
          <w:color w:val="000000"/>
          <w:u w:val="single"/>
        </w:rPr>
      </w:pPr>
    </w:p>
    <w:p w14:paraId="64EDB857" w14:textId="77777777" w:rsidR="00F070F9" w:rsidRPr="00F070F9" w:rsidRDefault="00F070F9" w:rsidP="00031A0E">
      <w:pPr>
        <w:numPr>
          <w:ilvl w:val="2"/>
          <w:numId w:val="126"/>
        </w:numPr>
        <w:autoSpaceDE w:val="0"/>
        <w:autoSpaceDN w:val="0"/>
        <w:adjustRightInd w:val="0"/>
        <w:spacing w:after="200" w:line="360" w:lineRule="auto"/>
        <w:ind w:left="1134"/>
        <w:jc w:val="both"/>
        <w:rPr>
          <w:rFonts w:ascii="Arial" w:eastAsiaTheme="minorHAnsi" w:hAnsi="Arial" w:cs="Arial"/>
          <w:color w:val="000000"/>
        </w:rPr>
      </w:pPr>
      <w:r w:rsidRPr="00F070F9">
        <w:rPr>
          <w:rFonts w:ascii="Arial" w:eastAsiaTheme="minorHAnsi" w:hAnsi="Arial" w:cs="Arial"/>
          <w:color w:val="000000"/>
        </w:rPr>
        <w:t xml:space="preserve">Quarterly review of Agency and Divisional Risk Registers focusing specifically on the: </w:t>
      </w:r>
    </w:p>
    <w:p w14:paraId="0EC5DAB1" w14:textId="77777777" w:rsidR="00F070F9" w:rsidRPr="00F070F9" w:rsidRDefault="00F070F9" w:rsidP="00031A0E">
      <w:pPr>
        <w:numPr>
          <w:ilvl w:val="0"/>
          <w:numId w:val="59"/>
        </w:numPr>
        <w:autoSpaceDE w:val="0"/>
        <w:autoSpaceDN w:val="0"/>
        <w:adjustRightInd w:val="0"/>
        <w:spacing w:after="10" w:line="360" w:lineRule="auto"/>
        <w:ind w:left="1701" w:hanging="567"/>
        <w:jc w:val="both"/>
        <w:rPr>
          <w:rFonts w:ascii="Arial" w:eastAsiaTheme="minorHAnsi" w:hAnsi="Arial" w:cs="Arial"/>
          <w:color w:val="000000"/>
        </w:rPr>
      </w:pPr>
      <w:r w:rsidRPr="00F070F9">
        <w:rPr>
          <w:rFonts w:ascii="Arial" w:eastAsiaTheme="minorHAnsi" w:hAnsi="Arial" w:cs="Arial"/>
          <w:color w:val="000000"/>
        </w:rPr>
        <w:t>Wording of actual risks,</w:t>
      </w:r>
    </w:p>
    <w:p w14:paraId="57638028" w14:textId="77777777" w:rsidR="00F070F9" w:rsidRPr="00F070F9" w:rsidRDefault="00F070F9" w:rsidP="00031A0E">
      <w:pPr>
        <w:numPr>
          <w:ilvl w:val="0"/>
          <w:numId w:val="59"/>
        </w:numPr>
        <w:autoSpaceDE w:val="0"/>
        <w:autoSpaceDN w:val="0"/>
        <w:adjustRightInd w:val="0"/>
        <w:spacing w:after="10" w:line="360" w:lineRule="auto"/>
        <w:ind w:left="1701" w:hanging="567"/>
        <w:jc w:val="both"/>
        <w:rPr>
          <w:rFonts w:ascii="Arial" w:eastAsiaTheme="minorHAnsi" w:hAnsi="Arial" w:cs="Arial"/>
          <w:color w:val="000000"/>
        </w:rPr>
      </w:pPr>
      <w:r w:rsidRPr="00F070F9">
        <w:rPr>
          <w:rFonts w:ascii="Arial" w:eastAsiaTheme="minorHAnsi" w:hAnsi="Arial" w:cs="Arial"/>
          <w:color w:val="000000"/>
        </w:rPr>
        <w:t>Review of risk scoring (Impact and Likelihood of Occurrence),</w:t>
      </w:r>
    </w:p>
    <w:p w14:paraId="1F385FCA" w14:textId="77777777" w:rsidR="00F070F9" w:rsidRPr="00F070F9" w:rsidRDefault="00F070F9" w:rsidP="00031A0E">
      <w:pPr>
        <w:numPr>
          <w:ilvl w:val="0"/>
          <w:numId w:val="59"/>
        </w:numPr>
        <w:autoSpaceDE w:val="0"/>
        <w:autoSpaceDN w:val="0"/>
        <w:adjustRightInd w:val="0"/>
        <w:spacing w:after="10" w:line="360" w:lineRule="auto"/>
        <w:ind w:left="1701" w:hanging="567"/>
        <w:jc w:val="both"/>
        <w:rPr>
          <w:rFonts w:ascii="Arial" w:eastAsiaTheme="minorHAnsi" w:hAnsi="Arial" w:cs="Arial"/>
          <w:color w:val="000000"/>
        </w:rPr>
      </w:pPr>
      <w:r w:rsidRPr="00F070F9">
        <w:rPr>
          <w:rFonts w:ascii="Arial" w:eastAsiaTheme="minorHAnsi" w:hAnsi="Arial" w:cs="Arial"/>
          <w:color w:val="000000"/>
        </w:rPr>
        <w:t>Completion of Actions to Improve Controls ad associated RAG assessment,</w:t>
      </w:r>
    </w:p>
    <w:p w14:paraId="50BF9961" w14:textId="77777777" w:rsidR="00F070F9" w:rsidRPr="00F070F9" w:rsidRDefault="00F070F9" w:rsidP="00031A0E">
      <w:pPr>
        <w:numPr>
          <w:ilvl w:val="0"/>
          <w:numId w:val="59"/>
        </w:numPr>
        <w:autoSpaceDE w:val="0"/>
        <w:autoSpaceDN w:val="0"/>
        <w:adjustRightInd w:val="0"/>
        <w:spacing w:after="10" w:line="360" w:lineRule="auto"/>
        <w:ind w:left="1701" w:hanging="567"/>
        <w:jc w:val="both"/>
        <w:rPr>
          <w:rFonts w:ascii="Arial" w:eastAsiaTheme="minorHAnsi" w:hAnsi="Arial" w:cs="Arial"/>
          <w:color w:val="000000"/>
        </w:rPr>
      </w:pPr>
      <w:r w:rsidRPr="00F070F9">
        <w:rPr>
          <w:rFonts w:ascii="Arial" w:eastAsiaTheme="minorHAnsi" w:hAnsi="Arial" w:cs="Arial"/>
          <w:color w:val="000000"/>
        </w:rPr>
        <w:t>Transfer of completed actions to Current Controls,</w:t>
      </w:r>
    </w:p>
    <w:p w14:paraId="616C05A3" w14:textId="77777777" w:rsidR="00F070F9" w:rsidRPr="00F070F9" w:rsidRDefault="00F070F9" w:rsidP="00031A0E">
      <w:pPr>
        <w:numPr>
          <w:ilvl w:val="0"/>
          <w:numId w:val="59"/>
        </w:numPr>
        <w:autoSpaceDE w:val="0"/>
        <w:autoSpaceDN w:val="0"/>
        <w:adjustRightInd w:val="0"/>
        <w:spacing w:after="10" w:line="360" w:lineRule="auto"/>
        <w:ind w:left="1701" w:hanging="567"/>
        <w:jc w:val="both"/>
        <w:rPr>
          <w:rFonts w:ascii="Arial" w:eastAsiaTheme="minorHAnsi" w:hAnsi="Arial" w:cs="Arial"/>
          <w:color w:val="000000"/>
        </w:rPr>
      </w:pPr>
      <w:r w:rsidRPr="00F070F9">
        <w:rPr>
          <w:rFonts w:ascii="Arial" w:eastAsiaTheme="minorHAnsi" w:hAnsi="Arial" w:cs="Arial"/>
          <w:color w:val="000000"/>
        </w:rPr>
        <w:t>Addition of new risks (Top Down – from DAERA CRR and Bottom Up - Escalation of Divisional / Business Unit risks), and</w:t>
      </w:r>
    </w:p>
    <w:p w14:paraId="08213189" w14:textId="77777777" w:rsidR="00F070F9" w:rsidRPr="00F070F9" w:rsidRDefault="00F070F9" w:rsidP="00031A0E">
      <w:pPr>
        <w:numPr>
          <w:ilvl w:val="0"/>
          <w:numId w:val="59"/>
        </w:numPr>
        <w:autoSpaceDE w:val="0"/>
        <w:autoSpaceDN w:val="0"/>
        <w:adjustRightInd w:val="0"/>
        <w:spacing w:after="10" w:line="360" w:lineRule="auto"/>
        <w:ind w:left="1701" w:hanging="567"/>
        <w:jc w:val="both"/>
        <w:rPr>
          <w:rFonts w:ascii="Arial" w:eastAsiaTheme="minorHAnsi" w:hAnsi="Arial" w:cs="Arial"/>
          <w:color w:val="000000"/>
        </w:rPr>
      </w:pPr>
      <w:r w:rsidRPr="00F070F9">
        <w:rPr>
          <w:rFonts w:ascii="Arial" w:eastAsiaTheme="minorHAnsi" w:hAnsi="Arial" w:cs="Arial"/>
          <w:color w:val="000000"/>
        </w:rPr>
        <w:t>Removal of risks.</w:t>
      </w:r>
    </w:p>
    <w:p w14:paraId="7C75F6C9" w14:textId="77777777" w:rsidR="00F070F9" w:rsidRPr="00F070F9" w:rsidRDefault="00F070F9" w:rsidP="00C64D2C">
      <w:pPr>
        <w:autoSpaceDE w:val="0"/>
        <w:autoSpaceDN w:val="0"/>
        <w:adjustRightInd w:val="0"/>
        <w:spacing w:line="360" w:lineRule="auto"/>
        <w:ind w:left="1440"/>
        <w:rPr>
          <w:rFonts w:ascii="Arial" w:eastAsiaTheme="minorHAnsi" w:hAnsi="Arial" w:cs="Arial"/>
          <w:color w:val="000000"/>
        </w:rPr>
      </w:pPr>
    </w:p>
    <w:p w14:paraId="548968B1" w14:textId="77777777" w:rsidR="00F070F9" w:rsidRPr="00F070F9" w:rsidRDefault="00F070F9" w:rsidP="00C64D2C">
      <w:pPr>
        <w:autoSpaceDE w:val="0"/>
        <w:autoSpaceDN w:val="0"/>
        <w:adjustRightInd w:val="0"/>
        <w:spacing w:line="360" w:lineRule="auto"/>
        <w:ind w:left="720"/>
        <w:rPr>
          <w:rFonts w:ascii="Arial" w:eastAsiaTheme="minorHAnsi" w:hAnsi="Arial" w:cs="Arial"/>
          <w:u w:val="single"/>
        </w:rPr>
      </w:pPr>
      <w:r w:rsidRPr="00F070F9">
        <w:rPr>
          <w:rFonts w:ascii="Arial" w:eastAsiaTheme="minorHAnsi" w:hAnsi="Arial" w:cs="Arial"/>
          <w:u w:val="single"/>
        </w:rPr>
        <w:t>Corporate Governance</w:t>
      </w:r>
    </w:p>
    <w:p w14:paraId="368228E4" w14:textId="77777777" w:rsidR="00F070F9" w:rsidRPr="00F070F9" w:rsidRDefault="00F070F9" w:rsidP="00C64D2C">
      <w:pPr>
        <w:autoSpaceDE w:val="0"/>
        <w:autoSpaceDN w:val="0"/>
        <w:adjustRightInd w:val="0"/>
        <w:spacing w:line="360" w:lineRule="auto"/>
        <w:ind w:left="720"/>
        <w:rPr>
          <w:rFonts w:ascii="Arial" w:eastAsiaTheme="minorHAnsi" w:hAnsi="Arial" w:cs="Arial"/>
        </w:rPr>
      </w:pPr>
    </w:p>
    <w:p w14:paraId="3A677D75" w14:textId="77777777" w:rsidR="00F070F9" w:rsidRPr="00F070F9" w:rsidRDefault="00F070F9" w:rsidP="00031A0E">
      <w:pPr>
        <w:numPr>
          <w:ilvl w:val="2"/>
          <w:numId w:val="126"/>
        </w:numPr>
        <w:autoSpaceDE w:val="0"/>
        <w:autoSpaceDN w:val="0"/>
        <w:adjustRightInd w:val="0"/>
        <w:spacing w:after="200" w:line="360" w:lineRule="auto"/>
        <w:ind w:left="1134" w:hanging="425"/>
        <w:rPr>
          <w:rFonts w:ascii="Arial" w:eastAsiaTheme="minorHAnsi" w:hAnsi="Arial" w:cs="Arial"/>
        </w:rPr>
      </w:pPr>
      <w:r w:rsidRPr="00F070F9">
        <w:rPr>
          <w:rFonts w:ascii="Arial" w:eastAsiaTheme="minorHAnsi" w:hAnsi="Arial" w:cs="Arial"/>
        </w:rPr>
        <w:t xml:space="preserve">Review of key corporate governance documents/outputs such as: </w:t>
      </w:r>
    </w:p>
    <w:p w14:paraId="2F44C80C" w14:textId="77777777" w:rsidR="00F070F9" w:rsidRPr="00F070F9" w:rsidRDefault="00F070F9" w:rsidP="00031A0E">
      <w:pPr>
        <w:numPr>
          <w:ilvl w:val="0"/>
          <w:numId w:val="60"/>
        </w:numPr>
        <w:autoSpaceDE w:val="0"/>
        <w:autoSpaceDN w:val="0"/>
        <w:adjustRightInd w:val="0"/>
        <w:spacing w:after="200" w:line="360" w:lineRule="auto"/>
        <w:ind w:left="1701" w:hanging="567"/>
        <w:jc w:val="both"/>
        <w:rPr>
          <w:rFonts w:ascii="Arial" w:eastAsiaTheme="minorHAnsi" w:hAnsi="Arial" w:cs="Arial"/>
        </w:rPr>
      </w:pPr>
      <w:r w:rsidRPr="00F070F9">
        <w:rPr>
          <w:rFonts w:ascii="Arial" w:eastAsiaTheme="minorHAnsi" w:hAnsi="Arial" w:cs="Arial"/>
        </w:rPr>
        <w:t xml:space="preserve">Quarterly (final three quarters only) - </w:t>
      </w:r>
      <w:r w:rsidRPr="00F070F9">
        <w:rPr>
          <w:rFonts w:ascii="Arial" w:eastAsiaTheme="minorHAnsi" w:hAnsi="Arial" w:cs="Arial"/>
          <w:color w:val="000000"/>
        </w:rPr>
        <w:t xml:space="preserve">Divisional Stewardship Reports, </w:t>
      </w:r>
      <w:r w:rsidRPr="00F070F9">
        <w:rPr>
          <w:rFonts w:ascii="Arial" w:eastAsiaTheme="minorHAnsi" w:hAnsi="Arial" w:cs="Arial"/>
        </w:rPr>
        <w:t>Limited Assurance Audit reports (progress on implementation of recommendations),</w:t>
      </w:r>
    </w:p>
    <w:p w14:paraId="7CBB4654" w14:textId="77777777" w:rsidR="00F070F9" w:rsidRPr="00F070F9" w:rsidRDefault="00F070F9" w:rsidP="00031A0E">
      <w:pPr>
        <w:numPr>
          <w:ilvl w:val="0"/>
          <w:numId w:val="60"/>
        </w:numPr>
        <w:autoSpaceDE w:val="0"/>
        <w:autoSpaceDN w:val="0"/>
        <w:adjustRightInd w:val="0"/>
        <w:spacing w:after="200" w:line="360" w:lineRule="auto"/>
        <w:ind w:left="1701" w:hanging="567"/>
        <w:jc w:val="both"/>
        <w:rPr>
          <w:rFonts w:ascii="Arial" w:eastAsiaTheme="minorHAnsi" w:hAnsi="Arial" w:cs="Arial"/>
        </w:rPr>
      </w:pPr>
      <w:r w:rsidRPr="00F070F9">
        <w:rPr>
          <w:rFonts w:ascii="Arial" w:eastAsiaTheme="minorHAnsi" w:hAnsi="Arial" w:cs="Arial"/>
        </w:rPr>
        <w:t>Agency Corporate Framework document (annually),</w:t>
      </w:r>
    </w:p>
    <w:p w14:paraId="3785F9C7" w14:textId="77777777" w:rsidR="00F070F9" w:rsidRPr="00F070F9" w:rsidRDefault="00F070F9" w:rsidP="00031A0E">
      <w:pPr>
        <w:numPr>
          <w:ilvl w:val="0"/>
          <w:numId w:val="60"/>
        </w:numPr>
        <w:autoSpaceDE w:val="0"/>
        <w:autoSpaceDN w:val="0"/>
        <w:adjustRightInd w:val="0"/>
        <w:spacing w:after="200" w:line="360" w:lineRule="auto"/>
        <w:ind w:left="1701" w:hanging="567"/>
        <w:jc w:val="both"/>
        <w:rPr>
          <w:rFonts w:ascii="Arial" w:eastAsiaTheme="minorHAnsi" w:hAnsi="Arial" w:cs="Arial"/>
        </w:rPr>
      </w:pPr>
      <w:r w:rsidRPr="00F070F9">
        <w:rPr>
          <w:rFonts w:ascii="Arial" w:eastAsiaTheme="minorHAnsi" w:hAnsi="Arial" w:cs="Arial"/>
        </w:rPr>
        <w:t>Board Effectiveness (annually),</w:t>
      </w:r>
    </w:p>
    <w:p w14:paraId="29CC2B79" w14:textId="77777777" w:rsidR="00F070F9" w:rsidRPr="00F070F9" w:rsidRDefault="00F070F9" w:rsidP="00031A0E">
      <w:pPr>
        <w:numPr>
          <w:ilvl w:val="0"/>
          <w:numId w:val="60"/>
        </w:numPr>
        <w:autoSpaceDE w:val="0"/>
        <w:autoSpaceDN w:val="0"/>
        <w:adjustRightInd w:val="0"/>
        <w:spacing w:after="200" w:line="360" w:lineRule="auto"/>
        <w:ind w:left="1701" w:hanging="567"/>
        <w:jc w:val="both"/>
        <w:rPr>
          <w:rFonts w:ascii="Arial" w:eastAsiaTheme="minorHAnsi" w:hAnsi="Arial" w:cs="Arial"/>
        </w:rPr>
      </w:pPr>
      <w:r w:rsidRPr="00F070F9">
        <w:rPr>
          <w:rFonts w:ascii="Arial" w:eastAsiaTheme="minorHAnsi" w:hAnsi="Arial" w:cs="Arial"/>
        </w:rPr>
        <w:t>Other ad-hoc data (Post Project Evaluations, External Consultancy spend, Prompt Payment Performance) (All Quarterly), and</w:t>
      </w:r>
    </w:p>
    <w:p w14:paraId="18AC952E" w14:textId="77777777" w:rsidR="00F070F9" w:rsidRPr="00F070F9" w:rsidRDefault="00F070F9" w:rsidP="00031A0E">
      <w:pPr>
        <w:numPr>
          <w:ilvl w:val="0"/>
          <w:numId w:val="60"/>
        </w:numPr>
        <w:autoSpaceDE w:val="0"/>
        <w:autoSpaceDN w:val="0"/>
        <w:adjustRightInd w:val="0"/>
        <w:spacing w:after="200" w:line="360" w:lineRule="auto"/>
        <w:ind w:left="1701" w:hanging="567"/>
        <w:jc w:val="both"/>
        <w:rPr>
          <w:rFonts w:ascii="Arial" w:eastAsiaTheme="minorHAnsi" w:hAnsi="Arial" w:cs="Arial"/>
        </w:rPr>
      </w:pPr>
      <w:r w:rsidRPr="00F070F9">
        <w:rPr>
          <w:rFonts w:ascii="Arial" w:eastAsiaTheme="minorHAnsi" w:hAnsi="Arial" w:cs="Arial"/>
        </w:rPr>
        <w:t>NIEA Annual Report (annually).</w:t>
      </w:r>
    </w:p>
    <w:p w14:paraId="4B9E2361" w14:textId="77777777" w:rsidR="00C64D2C" w:rsidRPr="00F070F9" w:rsidRDefault="00C64D2C" w:rsidP="00C64D2C">
      <w:pPr>
        <w:autoSpaceDE w:val="0"/>
        <w:autoSpaceDN w:val="0"/>
        <w:adjustRightInd w:val="0"/>
        <w:spacing w:line="360" w:lineRule="auto"/>
        <w:rPr>
          <w:rFonts w:ascii="Arial" w:eastAsiaTheme="minorHAnsi" w:hAnsi="Arial" w:cs="Arial"/>
        </w:rPr>
      </w:pPr>
    </w:p>
    <w:p w14:paraId="4F35AD3F" w14:textId="77777777" w:rsidR="00F070F9" w:rsidRPr="00A737E1" w:rsidRDefault="00F070F9" w:rsidP="00C64D2C">
      <w:pPr>
        <w:autoSpaceDE w:val="0"/>
        <w:autoSpaceDN w:val="0"/>
        <w:adjustRightInd w:val="0"/>
        <w:spacing w:line="360" w:lineRule="auto"/>
        <w:rPr>
          <w:rFonts w:ascii="Arial" w:eastAsiaTheme="minorHAnsi" w:hAnsi="Arial" w:cs="Arial"/>
          <w:b/>
          <w:bCs/>
          <w:color w:val="76923C"/>
        </w:rPr>
      </w:pPr>
      <w:r w:rsidRPr="00A737E1">
        <w:rPr>
          <w:rFonts w:ascii="Arial" w:eastAsiaTheme="minorHAnsi" w:hAnsi="Arial" w:cs="Arial"/>
          <w:b/>
          <w:bCs/>
          <w:color w:val="76923C"/>
        </w:rPr>
        <w:t>Reporting / Outputs</w:t>
      </w:r>
    </w:p>
    <w:p w14:paraId="59442260" w14:textId="77777777" w:rsidR="00F070F9" w:rsidRPr="00F070F9" w:rsidRDefault="00F070F9" w:rsidP="00C64D2C">
      <w:pPr>
        <w:autoSpaceDE w:val="0"/>
        <w:autoSpaceDN w:val="0"/>
        <w:adjustRightInd w:val="0"/>
        <w:spacing w:line="360" w:lineRule="auto"/>
        <w:rPr>
          <w:rFonts w:ascii="Arial" w:eastAsiaTheme="minorHAnsi" w:hAnsi="Arial" w:cs="Arial"/>
        </w:rPr>
      </w:pPr>
    </w:p>
    <w:p w14:paraId="25E7AA92" w14:textId="77777777" w:rsidR="00F070F9" w:rsidRPr="00F070F9" w:rsidRDefault="00F070F9" w:rsidP="00C64D2C">
      <w:pPr>
        <w:autoSpaceDE w:val="0"/>
        <w:autoSpaceDN w:val="0"/>
        <w:adjustRightInd w:val="0"/>
        <w:spacing w:line="360" w:lineRule="auto"/>
        <w:ind w:left="709" w:hanging="709"/>
        <w:jc w:val="both"/>
        <w:rPr>
          <w:rFonts w:ascii="Arial" w:eastAsiaTheme="minorHAnsi" w:hAnsi="Arial" w:cs="Arial"/>
        </w:rPr>
      </w:pPr>
      <w:r w:rsidRPr="00F070F9">
        <w:rPr>
          <w:rFonts w:ascii="Arial" w:eastAsiaTheme="minorHAnsi" w:hAnsi="Arial" w:cs="Arial"/>
        </w:rPr>
        <w:t>14.</w:t>
      </w:r>
      <w:r w:rsidRPr="00F070F9">
        <w:rPr>
          <w:rFonts w:ascii="Arial" w:eastAsiaTheme="minorHAnsi" w:hAnsi="Arial" w:cs="Arial"/>
        </w:rPr>
        <w:tab/>
        <w:t xml:space="preserve">A summary of the key decisions / actions taken at each meeting will be drafted by the Secretariat and issued for agreement by members. </w:t>
      </w:r>
    </w:p>
    <w:p w14:paraId="438779E2" w14:textId="77777777" w:rsidR="00F070F9" w:rsidRPr="00F070F9" w:rsidRDefault="00F070F9" w:rsidP="00C64D2C">
      <w:pPr>
        <w:autoSpaceDE w:val="0"/>
        <w:autoSpaceDN w:val="0"/>
        <w:adjustRightInd w:val="0"/>
        <w:spacing w:line="360" w:lineRule="auto"/>
        <w:rPr>
          <w:rFonts w:ascii="Arial" w:eastAsiaTheme="minorHAnsi" w:hAnsi="Arial" w:cs="Arial"/>
        </w:rPr>
      </w:pPr>
    </w:p>
    <w:p w14:paraId="3F5B9A95" w14:textId="77777777" w:rsidR="00F070F9" w:rsidRPr="00F070F9" w:rsidRDefault="00F070F9" w:rsidP="00C64D2C">
      <w:pPr>
        <w:autoSpaceDE w:val="0"/>
        <w:autoSpaceDN w:val="0"/>
        <w:adjustRightInd w:val="0"/>
        <w:spacing w:line="360" w:lineRule="auto"/>
        <w:ind w:left="709" w:hanging="709"/>
        <w:jc w:val="both"/>
        <w:rPr>
          <w:rFonts w:ascii="Arial" w:eastAsiaTheme="minorHAnsi" w:hAnsi="Arial" w:cs="Arial"/>
        </w:rPr>
      </w:pPr>
      <w:r w:rsidRPr="00F070F9">
        <w:rPr>
          <w:rFonts w:ascii="Arial" w:eastAsiaTheme="minorHAnsi" w:hAnsi="Arial" w:cs="Arial"/>
        </w:rPr>
        <w:lastRenderedPageBreak/>
        <w:t>15.</w:t>
      </w:r>
      <w:r w:rsidRPr="00F070F9">
        <w:rPr>
          <w:rFonts w:ascii="Arial" w:eastAsiaTheme="minorHAnsi" w:hAnsi="Arial" w:cs="Arial"/>
        </w:rPr>
        <w:tab/>
        <w:t>The agreed summary will then be tabled at the relevant NIEA Board meeting by the Head of the EMFG BST.</w:t>
      </w:r>
    </w:p>
    <w:p w14:paraId="38462AE9" w14:textId="77777777" w:rsidR="00F070F9" w:rsidRPr="00F070F9" w:rsidRDefault="00F070F9" w:rsidP="00C64D2C">
      <w:pPr>
        <w:spacing w:after="200" w:line="360" w:lineRule="auto"/>
        <w:rPr>
          <w:rFonts w:ascii="Arial" w:eastAsiaTheme="minorHAnsi" w:hAnsi="Arial" w:cs="Arial"/>
          <w:b/>
          <w:bCs/>
        </w:rPr>
      </w:pPr>
    </w:p>
    <w:p w14:paraId="76E8EBE2" w14:textId="77777777" w:rsidR="00F070F9" w:rsidRPr="00F070F9" w:rsidRDefault="00F070F9" w:rsidP="00C64D2C">
      <w:pPr>
        <w:spacing w:after="200" w:line="360" w:lineRule="auto"/>
        <w:rPr>
          <w:rFonts w:ascii="Arial" w:eastAsiaTheme="minorHAnsi" w:hAnsi="Arial" w:cs="Arial"/>
          <w:b/>
          <w:bCs/>
          <w:color w:val="0000FF"/>
        </w:rPr>
      </w:pPr>
    </w:p>
    <w:p w14:paraId="60AE22A1" w14:textId="77777777" w:rsidR="00F070F9" w:rsidRPr="00F070F9" w:rsidRDefault="00F070F9" w:rsidP="00C64D2C">
      <w:pPr>
        <w:spacing w:after="200" w:line="360" w:lineRule="auto"/>
        <w:rPr>
          <w:rFonts w:ascii="Arial" w:eastAsiaTheme="minorHAnsi" w:hAnsi="Arial" w:cs="Arial"/>
          <w:b/>
          <w:bCs/>
          <w:color w:val="0000FF"/>
        </w:rPr>
      </w:pPr>
      <w:r w:rsidRPr="00F070F9">
        <w:rPr>
          <w:rFonts w:ascii="Arial" w:eastAsiaTheme="minorHAnsi" w:hAnsi="Arial" w:cs="Arial"/>
          <w:b/>
          <w:bCs/>
          <w:color w:val="0000FF"/>
        </w:rPr>
        <w:br w:type="page"/>
      </w:r>
    </w:p>
    <w:p w14:paraId="13735920" w14:textId="77777777" w:rsidR="00F070F9" w:rsidRPr="00A737E1" w:rsidRDefault="00F070F9" w:rsidP="00C64D2C">
      <w:pPr>
        <w:spacing w:after="200" w:line="360" w:lineRule="auto"/>
        <w:rPr>
          <w:rFonts w:ascii="Arial" w:eastAsiaTheme="minorHAnsi" w:hAnsi="Arial" w:cs="Arial"/>
          <w:b/>
          <w:bCs/>
          <w:color w:val="76923C"/>
        </w:rPr>
      </w:pPr>
      <w:r w:rsidRPr="00A737E1">
        <w:rPr>
          <w:rFonts w:ascii="Arial" w:eastAsiaTheme="minorHAnsi" w:hAnsi="Arial" w:cs="Arial"/>
          <w:b/>
          <w:bCs/>
          <w:color w:val="76923C"/>
        </w:rPr>
        <w:lastRenderedPageBreak/>
        <w:t>Appendix 8: EMFG Risk Management Process (including NIEA)</w:t>
      </w:r>
    </w:p>
    <w:p w14:paraId="4B2EE3E9" w14:textId="77777777" w:rsidR="00F070F9" w:rsidRPr="00A737E1" w:rsidRDefault="00F070F9" w:rsidP="00031A0E">
      <w:pPr>
        <w:numPr>
          <w:ilvl w:val="0"/>
          <w:numId w:val="65"/>
        </w:numPr>
        <w:spacing w:before="100" w:beforeAutospacing="1" w:after="100" w:afterAutospacing="1" w:line="360" w:lineRule="auto"/>
        <w:ind w:left="567" w:hanging="567"/>
        <w:contextualSpacing/>
        <w:rPr>
          <w:rFonts w:ascii="Arial" w:eastAsiaTheme="minorHAnsi" w:hAnsi="Arial" w:cs="Arial"/>
          <w:color w:val="76923C"/>
        </w:rPr>
      </w:pPr>
      <w:r w:rsidRPr="00A737E1">
        <w:rPr>
          <w:rFonts w:ascii="Arial" w:eastAsiaTheme="minorHAnsi" w:hAnsi="Arial" w:cs="Arial"/>
          <w:b/>
          <w:bCs/>
          <w:color w:val="76923C"/>
        </w:rPr>
        <w:t>Introduction</w:t>
      </w:r>
    </w:p>
    <w:p w14:paraId="60EA3FD4" w14:textId="77777777" w:rsidR="00F070F9" w:rsidRPr="00F070F9" w:rsidRDefault="00F070F9" w:rsidP="00C64D2C">
      <w:pPr>
        <w:spacing w:before="100" w:beforeAutospacing="1" w:after="100" w:afterAutospacing="1" w:line="360" w:lineRule="auto"/>
        <w:ind w:left="426"/>
        <w:contextualSpacing/>
        <w:rPr>
          <w:rFonts w:ascii="Arial" w:eastAsiaTheme="minorHAnsi" w:hAnsi="Arial" w:cs="Arial"/>
        </w:rPr>
      </w:pPr>
    </w:p>
    <w:p w14:paraId="159F8E39" w14:textId="77777777" w:rsidR="00F070F9" w:rsidRDefault="00F070F9" w:rsidP="00031A0E">
      <w:pPr>
        <w:numPr>
          <w:ilvl w:val="1"/>
          <w:numId w:val="65"/>
        </w:numPr>
        <w:spacing w:before="100" w:beforeAutospacing="1" w:after="100" w:afterAutospacing="1" w:line="360" w:lineRule="auto"/>
        <w:ind w:left="567" w:hanging="567"/>
        <w:contextualSpacing/>
        <w:jc w:val="both"/>
        <w:rPr>
          <w:rFonts w:ascii="Arial" w:eastAsiaTheme="minorHAnsi" w:hAnsi="Arial" w:cs="Arial"/>
        </w:rPr>
      </w:pPr>
      <w:r w:rsidRPr="00F070F9">
        <w:rPr>
          <w:rFonts w:ascii="Arial" w:eastAsiaTheme="minorHAnsi" w:hAnsi="Arial" w:cs="Arial"/>
        </w:rPr>
        <w:t xml:space="preserve">The Environment Marine and Fisheries Group (EMFG), which encompasses the Northern Ireland Environment Agency (NIEA) and three core divisions (Environmental Policy Division, Regulatory and Natural Resources Policy Division, Marine and Fisheries Division), is fully committed to the principles of Corporate Governance and Risk Management as set out in the Department’s Risk Management Policy Statement and also the Department’s and NIEA’s Framework documents. </w:t>
      </w:r>
    </w:p>
    <w:p w14:paraId="6DCB9F4C" w14:textId="77777777" w:rsidR="00C7281F" w:rsidRPr="00F070F9" w:rsidRDefault="00C7281F" w:rsidP="00C7281F">
      <w:pPr>
        <w:spacing w:before="100" w:beforeAutospacing="1" w:after="100" w:afterAutospacing="1" w:line="360" w:lineRule="auto"/>
        <w:contextualSpacing/>
        <w:jc w:val="both"/>
        <w:rPr>
          <w:rFonts w:ascii="Arial" w:eastAsiaTheme="minorHAnsi" w:hAnsi="Arial" w:cs="Arial"/>
        </w:rPr>
      </w:pPr>
    </w:p>
    <w:p w14:paraId="251FCAE5" w14:textId="77777777" w:rsidR="00F070F9" w:rsidRDefault="00F070F9" w:rsidP="00C64D2C">
      <w:pPr>
        <w:spacing w:before="100" w:beforeAutospacing="1" w:after="100" w:afterAutospacing="1" w:line="360" w:lineRule="auto"/>
        <w:ind w:left="567" w:hanging="567"/>
        <w:jc w:val="both"/>
        <w:rPr>
          <w:rFonts w:ascii="Arial" w:eastAsiaTheme="minorHAnsi" w:hAnsi="Arial" w:cs="Arial"/>
        </w:rPr>
      </w:pPr>
      <w:r w:rsidRPr="00F070F9">
        <w:rPr>
          <w:rFonts w:ascii="Arial" w:eastAsiaTheme="minorHAnsi" w:hAnsi="Arial" w:cs="Arial"/>
        </w:rPr>
        <w:t>1.2</w:t>
      </w:r>
      <w:r w:rsidRPr="00F070F9">
        <w:rPr>
          <w:rFonts w:ascii="Arial" w:eastAsiaTheme="minorHAnsi" w:hAnsi="Arial" w:cs="Arial"/>
        </w:rPr>
        <w:tab/>
        <w:t>To that end, this document should be read in conjunction with both these documents.  The high level DAERA policy provides clarity and direction on current and future risk management activity across the Department of Agriculture, Environment and Rural Affairs.  It provides a framework for the management of risk and ensures that a consistent approach is adopted across the Group and the Department.</w:t>
      </w:r>
    </w:p>
    <w:p w14:paraId="37AB0D0A" w14:textId="77777777" w:rsidR="00C7281F" w:rsidRPr="00F070F9" w:rsidRDefault="00C7281F" w:rsidP="00C64D2C">
      <w:pPr>
        <w:spacing w:before="100" w:beforeAutospacing="1" w:after="100" w:afterAutospacing="1" w:line="360" w:lineRule="auto"/>
        <w:ind w:left="567" w:hanging="567"/>
        <w:jc w:val="both"/>
        <w:rPr>
          <w:rFonts w:ascii="Arial" w:eastAsiaTheme="minorHAnsi" w:hAnsi="Arial" w:cs="Arial"/>
        </w:rPr>
      </w:pPr>
    </w:p>
    <w:p w14:paraId="4FB770C8" w14:textId="77777777" w:rsidR="00F070F9" w:rsidRDefault="00F070F9" w:rsidP="00C64D2C">
      <w:pPr>
        <w:spacing w:before="100" w:beforeAutospacing="1" w:after="100" w:afterAutospacing="1" w:line="360" w:lineRule="auto"/>
        <w:ind w:left="567" w:hanging="567"/>
        <w:jc w:val="both"/>
        <w:rPr>
          <w:rFonts w:ascii="Arial" w:eastAsiaTheme="minorHAnsi" w:hAnsi="Arial" w:cs="Arial"/>
        </w:rPr>
      </w:pPr>
      <w:r w:rsidRPr="00F070F9">
        <w:rPr>
          <w:rFonts w:ascii="Arial" w:eastAsiaTheme="minorHAnsi" w:hAnsi="Arial" w:cs="Arial"/>
        </w:rPr>
        <w:t>1.3</w:t>
      </w:r>
      <w:r w:rsidRPr="00F070F9">
        <w:rPr>
          <w:rFonts w:ascii="Arial" w:eastAsiaTheme="minorHAnsi" w:hAnsi="Arial" w:cs="Arial"/>
        </w:rPr>
        <w:tab/>
        <w:t>A number of the annexes in the DAERA Risk Management Policy Statement are generic in nature and are therefore relevant to the identification, development and review of risks at all levels within the EMFG.  For ease of reference these annexes are therefore also attached to this document (</w:t>
      </w:r>
      <w:r w:rsidRPr="00F070F9">
        <w:rPr>
          <w:rFonts w:ascii="Arial" w:eastAsiaTheme="minorHAnsi" w:hAnsi="Arial" w:cs="Arial"/>
          <w:b/>
        </w:rPr>
        <w:t>Annex A-G</w:t>
      </w:r>
      <w:r w:rsidRPr="00F070F9">
        <w:rPr>
          <w:rFonts w:ascii="Arial" w:eastAsiaTheme="minorHAnsi" w:hAnsi="Arial" w:cs="Arial"/>
        </w:rPr>
        <w:t>).</w:t>
      </w:r>
    </w:p>
    <w:p w14:paraId="05B5EFAA" w14:textId="77777777" w:rsidR="00C7281F" w:rsidRPr="00F070F9" w:rsidRDefault="00C7281F" w:rsidP="00C64D2C">
      <w:pPr>
        <w:spacing w:before="100" w:beforeAutospacing="1" w:after="100" w:afterAutospacing="1" w:line="360" w:lineRule="auto"/>
        <w:ind w:left="567" w:hanging="567"/>
        <w:jc w:val="both"/>
        <w:rPr>
          <w:rFonts w:ascii="Arial" w:eastAsiaTheme="minorHAnsi" w:hAnsi="Arial" w:cs="Arial"/>
        </w:rPr>
      </w:pPr>
    </w:p>
    <w:p w14:paraId="4B6E8E55" w14:textId="77777777" w:rsidR="00F070F9" w:rsidRDefault="00F070F9" w:rsidP="00C64D2C">
      <w:pPr>
        <w:tabs>
          <w:tab w:val="left" w:pos="567"/>
        </w:tabs>
        <w:spacing w:before="100" w:beforeAutospacing="1" w:after="100" w:afterAutospacing="1" w:line="360" w:lineRule="auto"/>
        <w:contextualSpacing/>
        <w:rPr>
          <w:rFonts w:ascii="Arial" w:eastAsiaTheme="minorHAnsi" w:hAnsi="Arial" w:cs="Arial"/>
          <w:b/>
          <w:color w:val="76923C"/>
        </w:rPr>
      </w:pPr>
      <w:r w:rsidRPr="00A737E1">
        <w:rPr>
          <w:rFonts w:ascii="Arial" w:eastAsiaTheme="minorHAnsi" w:hAnsi="Arial" w:cs="Arial"/>
          <w:b/>
          <w:color w:val="76923C"/>
        </w:rPr>
        <w:t>2.</w:t>
      </w:r>
      <w:r w:rsidRPr="00A737E1">
        <w:rPr>
          <w:rFonts w:ascii="Arial" w:eastAsiaTheme="minorHAnsi" w:hAnsi="Arial" w:cs="Arial"/>
          <w:b/>
          <w:color w:val="76923C"/>
        </w:rPr>
        <w:tab/>
        <w:t>Purpose / Scope</w:t>
      </w:r>
    </w:p>
    <w:p w14:paraId="683FAC8E" w14:textId="77777777" w:rsidR="00C7281F" w:rsidRPr="00A737E1" w:rsidRDefault="00C7281F" w:rsidP="00C64D2C">
      <w:pPr>
        <w:tabs>
          <w:tab w:val="left" w:pos="567"/>
        </w:tabs>
        <w:spacing w:before="100" w:beforeAutospacing="1" w:after="100" w:afterAutospacing="1" w:line="360" w:lineRule="auto"/>
        <w:contextualSpacing/>
        <w:rPr>
          <w:rFonts w:ascii="Arial" w:eastAsiaTheme="minorHAnsi" w:hAnsi="Arial" w:cs="Arial"/>
          <w:b/>
          <w:color w:val="76923C"/>
        </w:rPr>
      </w:pPr>
    </w:p>
    <w:p w14:paraId="6B573F5F" w14:textId="77777777" w:rsidR="00F070F9" w:rsidRPr="00F070F9" w:rsidRDefault="00F070F9" w:rsidP="00C64D2C">
      <w:pPr>
        <w:tabs>
          <w:tab w:val="left" w:pos="567"/>
        </w:tabs>
        <w:spacing w:before="100" w:beforeAutospacing="1" w:after="100" w:afterAutospacing="1" w:line="360" w:lineRule="auto"/>
        <w:rPr>
          <w:rFonts w:ascii="Arial" w:eastAsiaTheme="minorHAnsi" w:hAnsi="Arial" w:cs="Arial"/>
        </w:rPr>
      </w:pPr>
      <w:r w:rsidRPr="00F070F9">
        <w:rPr>
          <w:rFonts w:ascii="Arial" w:eastAsiaTheme="minorHAnsi" w:hAnsi="Arial" w:cs="Arial"/>
        </w:rPr>
        <w:t>2.1</w:t>
      </w:r>
      <w:r w:rsidRPr="00F070F9">
        <w:rPr>
          <w:rFonts w:ascii="Arial" w:eastAsiaTheme="minorHAnsi" w:hAnsi="Arial" w:cs="Arial"/>
        </w:rPr>
        <w:tab/>
        <w:t>The purpose of this EMFG risk management document is to:</w:t>
      </w:r>
    </w:p>
    <w:p w14:paraId="0D272051" w14:textId="77777777" w:rsidR="00F070F9" w:rsidRPr="00F070F9" w:rsidRDefault="00F070F9" w:rsidP="00031A0E">
      <w:pPr>
        <w:numPr>
          <w:ilvl w:val="1"/>
          <w:numId w:val="85"/>
        </w:numPr>
        <w:tabs>
          <w:tab w:val="num" w:pos="1134"/>
        </w:tabs>
        <w:spacing w:before="100" w:beforeAutospacing="1" w:after="100" w:afterAutospacing="1" w:line="360" w:lineRule="auto"/>
        <w:ind w:left="1134" w:hanging="283"/>
        <w:contextualSpacing/>
        <w:rPr>
          <w:rFonts w:ascii="Arial" w:hAnsi="Arial" w:cs="Arial"/>
        </w:rPr>
      </w:pPr>
      <w:r w:rsidRPr="00F070F9">
        <w:rPr>
          <w:rFonts w:ascii="Arial" w:hAnsi="Arial" w:cs="Arial"/>
        </w:rPr>
        <w:t>Set out the Group’s overall processes for risk management;</w:t>
      </w:r>
    </w:p>
    <w:p w14:paraId="310F8032" w14:textId="77777777" w:rsidR="00F070F9" w:rsidRPr="00F070F9" w:rsidRDefault="00F070F9" w:rsidP="00031A0E">
      <w:pPr>
        <w:numPr>
          <w:ilvl w:val="1"/>
          <w:numId w:val="85"/>
        </w:numPr>
        <w:tabs>
          <w:tab w:val="num" w:pos="1134"/>
        </w:tabs>
        <w:spacing w:before="100" w:beforeAutospacing="1" w:after="100" w:afterAutospacing="1" w:line="360" w:lineRule="auto"/>
        <w:ind w:left="1134" w:hanging="283"/>
        <w:contextualSpacing/>
        <w:jc w:val="both"/>
        <w:rPr>
          <w:rFonts w:ascii="Arial" w:hAnsi="Arial" w:cs="Arial"/>
        </w:rPr>
      </w:pPr>
      <w:r w:rsidRPr="00F070F9">
        <w:rPr>
          <w:rFonts w:ascii="Arial" w:hAnsi="Arial" w:cs="Arial"/>
        </w:rPr>
        <w:t>Provide details of the respective roles and responsibilities within the Group about risk management; and</w:t>
      </w:r>
    </w:p>
    <w:p w14:paraId="3AB5BD8E" w14:textId="77777777" w:rsidR="00F070F9" w:rsidRDefault="00F070F9" w:rsidP="00031A0E">
      <w:pPr>
        <w:numPr>
          <w:ilvl w:val="1"/>
          <w:numId w:val="85"/>
        </w:numPr>
        <w:tabs>
          <w:tab w:val="num" w:pos="1134"/>
        </w:tabs>
        <w:spacing w:before="100" w:beforeAutospacing="1" w:after="100" w:afterAutospacing="1" w:line="360" w:lineRule="auto"/>
        <w:ind w:left="1134" w:hanging="283"/>
        <w:contextualSpacing/>
        <w:jc w:val="both"/>
        <w:rPr>
          <w:rFonts w:ascii="Arial" w:hAnsi="Arial" w:cs="Arial"/>
        </w:rPr>
      </w:pPr>
      <w:r w:rsidRPr="00F070F9">
        <w:rPr>
          <w:rFonts w:ascii="Arial" w:hAnsi="Arial" w:cs="Arial"/>
        </w:rPr>
        <w:lastRenderedPageBreak/>
        <w:t>Set out the procedures for identifying, assessing and monitoring potential risks.</w:t>
      </w:r>
    </w:p>
    <w:p w14:paraId="0666717C" w14:textId="77777777" w:rsidR="00C7281F" w:rsidRPr="00F070F9" w:rsidRDefault="00C7281F" w:rsidP="00C7281F">
      <w:pPr>
        <w:tabs>
          <w:tab w:val="num" w:pos="1440"/>
        </w:tabs>
        <w:spacing w:before="100" w:beforeAutospacing="1" w:after="100" w:afterAutospacing="1" w:line="360" w:lineRule="auto"/>
        <w:contextualSpacing/>
        <w:jc w:val="both"/>
        <w:rPr>
          <w:rFonts w:ascii="Arial" w:hAnsi="Arial" w:cs="Arial"/>
        </w:rPr>
      </w:pPr>
    </w:p>
    <w:p w14:paraId="6935BDAF" w14:textId="77777777" w:rsidR="00F070F9" w:rsidRPr="00F070F9" w:rsidRDefault="00F070F9" w:rsidP="00C64D2C">
      <w:pPr>
        <w:spacing w:before="100" w:beforeAutospacing="1" w:after="100" w:afterAutospacing="1" w:line="360" w:lineRule="auto"/>
        <w:ind w:left="567" w:hanging="567"/>
        <w:rPr>
          <w:rFonts w:ascii="Arial" w:eastAsiaTheme="minorHAnsi" w:hAnsi="Arial" w:cs="Arial"/>
        </w:rPr>
      </w:pPr>
      <w:r w:rsidRPr="00F070F9">
        <w:rPr>
          <w:rFonts w:ascii="Arial" w:eastAsiaTheme="minorHAnsi" w:hAnsi="Arial" w:cs="Arial"/>
        </w:rPr>
        <w:t>2.2</w:t>
      </w:r>
      <w:r w:rsidRPr="00F070F9">
        <w:rPr>
          <w:rFonts w:ascii="Arial" w:eastAsiaTheme="minorHAnsi" w:hAnsi="Arial" w:cs="Arial"/>
        </w:rPr>
        <w:tab/>
        <w:t>At the highest level within the Group there are strategic level risk registers for:</w:t>
      </w:r>
    </w:p>
    <w:p w14:paraId="4DBADF41" w14:textId="77777777" w:rsidR="00F070F9" w:rsidRPr="00F070F9" w:rsidRDefault="00F070F9" w:rsidP="00031A0E">
      <w:pPr>
        <w:numPr>
          <w:ilvl w:val="0"/>
          <w:numId w:val="66"/>
        </w:numPr>
        <w:spacing w:before="100" w:beforeAutospacing="1" w:after="100" w:afterAutospacing="1" w:line="360" w:lineRule="auto"/>
        <w:ind w:left="1134" w:hanging="283"/>
        <w:contextualSpacing/>
        <w:rPr>
          <w:rFonts w:ascii="Arial" w:eastAsiaTheme="minorHAnsi" w:hAnsi="Arial" w:cs="Arial"/>
        </w:rPr>
      </w:pPr>
      <w:r w:rsidRPr="00F070F9">
        <w:rPr>
          <w:rFonts w:ascii="Arial" w:eastAsiaTheme="minorHAnsi" w:hAnsi="Arial" w:cs="Arial"/>
        </w:rPr>
        <w:t>NIEA;</w:t>
      </w:r>
    </w:p>
    <w:p w14:paraId="1513A40C" w14:textId="77777777" w:rsidR="00F070F9" w:rsidRPr="00F070F9" w:rsidRDefault="00F070F9" w:rsidP="00031A0E">
      <w:pPr>
        <w:numPr>
          <w:ilvl w:val="0"/>
          <w:numId w:val="66"/>
        </w:numPr>
        <w:spacing w:before="100" w:beforeAutospacing="1" w:after="100" w:afterAutospacing="1" w:line="360" w:lineRule="auto"/>
        <w:ind w:left="1134" w:hanging="283"/>
        <w:contextualSpacing/>
        <w:rPr>
          <w:rFonts w:ascii="Arial" w:eastAsiaTheme="minorHAnsi" w:hAnsi="Arial" w:cs="Arial"/>
        </w:rPr>
      </w:pPr>
      <w:r w:rsidRPr="00F070F9">
        <w:rPr>
          <w:rFonts w:ascii="Arial" w:eastAsiaTheme="minorHAnsi" w:hAnsi="Arial" w:cs="Arial"/>
        </w:rPr>
        <w:t>Environmental Policy Division (EPD);</w:t>
      </w:r>
    </w:p>
    <w:p w14:paraId="2D891543" w14:textId="77777777" w:rsidR="00F070F9" w:rsidRPr="00F070F9" w:rsidRDefault="00F070F9" w:rsidP="00031A0E">
      <w:pPr>
        <w:numPr>
          <w:ilvl w:val="0"/>
          <w:numId w:val="66"/>
        </w:numPr>
        <w:spacing w:before="100" w:beforeAutospacing="1" w:after="100" w:afterAutospacing="1" w:line="360" w:lineRule="auto"/>
        <w:ind w:left="1134" w:hanging="283"/>
        <w:contextualSpacing/>
        <w:rPr>
          <w:rFonts w:ascii="Arial" w:eastAsiaTheme="minorHAnsi" w:hAnsi="Arial" w:cs="Arial"/>
        </w:rPr>
      </w:pPr>
      <w:r w:rsidRPr="00F070F9">
        <w:rPr>
          <w:rFonts w:ascii="Arial" w:eastAsiaTheme="minorHAnsi" w:hAnsi="Arial" w:cs="Arial"/>
        </w:rPr>
        <w:t>Regulatory and Natural Resources Policy Division (RNRPD); and</w:t>
      </w:r>
    </w:p>
    <w:p w14:paraId="7F0167F4" w14:textId="77777777" w:rsidR="00F070F9" w:rsidRDefault="00F070F9" w:rsidP="00031A0E">
      <w:pPr>
        <w:numPr>
          <w:ilvl w:val="0"/>
          <w:numId w:val="66"/>
        </w:numPr>
        <w:spacing w:before="100" w:beforeAutospacing="1" w:after="100" w:afterAutospacing="1" w:line="360" w:lineRule="auto"/>
        <w:ind w:left="1134" w:hanging="283"/>
        <w:contextualSpacing/>
        <w:rPr>
          <w:rFonts w:ascii="Arial" w:eastAsiaTheme="minorHAnsi" w:hAnsi="Arial" w:cs="Arial"/>
        </w:rPr>
      </w:pPr>
      <w:r w:rsidRPr="00F070F9">
        <w:rPr>
          <w:rFonts w:ascii="Arial" w:eastAsiaTheme="minorHAnsi" w:hAnsi="Arial" w:cs="Arial"/>
        </w:rPr>
        <w:t>Marine and Fisheries Division (MFD).</w:t>
      </w:r>
    </w:p>
    <w:p w14:paraId="0D335D5A" w14:textId="77777777" w:rsidR="00350C0F" w:rsidRPr="00F070F9" w:rsidRDefault="00350C0F" w:rsidP="00350C0F">
      <w:pPr>
        <w:spacing w:before="100" w:beforeAutospacing="1" w:after="100" w:afterAutospacing="1" w:line="360" w:lineRule="auto"/>
        <w:contextualSpacing/>
        <w:rPr>
          <w:rFonts w:ascii="Arial" w:eastAsiaTheme="minorHAnsi" w:hAnsi="Arial" w:cs="Arial"/>
        </w:rPr>
      </w:pPr>
    </w:p>
    <w:p w14:paraId="7165C2A1" w14:textId="77777777" w:rsidR="00F070F9" w:rsidRPr="00F070F9" w:rsidRDefault="00F070F9" w:rsidP="00C64D2C">
      <w:pPr>
        <w:spacing w:before="100" w:beforeAutospacing="1" w:after="100" w:afterAutospacing="1" w:line="360" w:lineRule="auto"/>
        <w:ind w:left="567" w:hanging="567"/>
        <w:rPr>
          <w:rFonts w:ascii="Arial" w:hAnsi="Arial" w:cs="Arial"/>
        </w:rPr>
      </w:pPr>
      <w:r w:rsidRPr="00F070F9">
        <w:rPr>
          <w:rFonts w:ascii="Arial" w:eastAsiaTheme="minorHAnsi" w:hAnsi="Arial" w:cs="Arial"/>
        </w:rPr>
        <w:t>2.3</w:t>
      </w:r>
      <w:r w:rsidRPr="00F070F9">
        <w:rPr>
          <w:rFonts w:ascii="Arial" w:eastAsiaTheme="minorHAnsi" w:hAnsi="Arial" w:cs="Arial"/>
        </w:rPr>
        <w:tab/>
        <w:t>Within the NIEA there are two divisional risk registers as follows</w:t>
      </w:r>
      <w:r w:rsidRPr="00F070F9">
        <w:rPr>
          <w:rFonts w:ascii="Arial" w:hAnsi="Arial" w:cs="Arial"/>
        </w:rPr>
        <w:t>:</w:t>
      </w:r>
    </w:p>
    <w:p w14:paraId="67E8967E" w14:textId="77777777" w:rsidR="00F070F9" w:rsidRPr="00F070F9" w:rsidRDefault="00F070F9" w:rsidP="00031A0E">
      <w:pPr>
        <w:numPr>
          <w:ilvl w:val="2"/>
          <w:numId w:val="84"/>
        </w:numPr>
        <w:tabs>
          <w:tab w:val="num" w:pos="1134"/>
        </w:tabs>
        <w:spacing w:before="100" w:beforeAutospacing="1" w:after="100" w:afterAutospacing="1" w:line="360" w:lineRule="auto"/>
        <w:ind w:left="1134" w:hanging="283"/>
        <w:rPr>
          <w:rFonts w:ascii="Arial" w:hAnsi="Arial" w:cs="Arial"/>
        </w:rPr>
      </w:pPr>
      <w:r w:rsidRPr="00F070F9">
        <w:rPr>
          <w:rFonts w:ascii="Arial" w:hAnsi="Arial" w:cs="Arial"/>
        </w:rPr>
        <w:t>Natural Environment Division; and</w:t>
      </w:r>
    </w:p>
    <w:p w14:paraId="60E2514A" w14:textId="77777777" w:rsidR="00F070F9" w:rsidRDefault="00F070F9" w:rsidP="00031A0E">
      <w:pPr>
        <w:numPr>
          <w:ilvl w:val="2"/>
          <w:numId w:val="84"/>
        </w:numPr>
        <w:tabs>
          <w:tab w:val="num" w:pos="1134"/>
        </w:tabs>
        <w:spacing w:before="100" w:beforeAutospacing="1" w:after="100" w:afterAutospacing="1" w:line="360" w:lineRule="auto"/>
        <w:ind w:left="1134" w:hanging="283"/>
        <w:rPr>
          <w:rFonts w:ascii="Arial" w:hAnsi="Arial" w:cs="Arial"/>
        </w:rPr>
      </w:pPr>
      <w:r w:rsidRPr="00F070F9">
        <w:rPr>
          <w:rFonts w:ascii="Arial" w:hAnsi="Arial" w:cs="Arial"/>
        </w:rPr>
        <w:t>Resource Efficiency Division.</w:t>
      </w:r>
    </w:p>
    <w:p w14:paraId="231C651C" w14:textId="77777777" w:rsidR="00C7281F" w:rsidRPr="00F070F9" w:rsidRDefault="00C7281F" w:rsidP="00C7281F">
      <w:pPr>
        <w:tabs>
          <w:tab w:val="num" w:pos="2160"/>
        </w:tabs>
        <w:spacing w:before="100" w:beforeAutospacing="1" w:after="100" w:afterAutospacing="1" w:line="360" w:lineRule="auto"/>
        <w:rPr>
          <w:rFonts w:ascii="Arial" w:hAnsi="Arial" w:cs="Arial"/>
        </w:rPr>
      </w:pPr>
    </w:p>
    <w:p w14:paraId="655564D7" w14:textId="77777777" w:rsidR="00F070F9" w:rsidRDefault="00F070F9" w:rsidP="00C64D2C">
      <w:pPr>
        <w:spacing w:before="100" w:beforeAutospacing="1" w:after="100" w:afterAutospacing="1" w:line="360" w:lineRule="auto"/>
        <w:ind w:left="567" w:hanging="567"/>
        <w:jc w:val="both"/>
        <w:rPr>
          <w:rFonts w:ascii="Arial" w:hAnsi="Arial" w:cs="Arial"/>
        </w:rPr>
      </w:pPr>
      <w:r w:rsidRPr="00F070F9">
        <w:rPr>
          <w:rFonts w:ascii="Arial" w:hAnsi="Arial" w:cs="Arial"/>
        </w:rPr>
        <w:t>2.4</w:t>
      </w:r>
      <w:r w:rsidRPr="00F070F9">
        <w:rPr>
          <w:rFonts w:ascii="Arial" w:hAnsi="Arial" w:cs="Arial"/>
        </w:rPr>
        <w:tab/>
        <w:t>The NIEA and core divisional risk registers are managed by Directors at Grade 5.</w:t>
      </w:r>
    </w:p>
    <w:p w14:paraId="135FAC74" w14:textId="77777777" w:rsidR="00C7281F" w:rsidRPr="00F070F9" w:rsidRDefault="00C7281F" w:rsidP="00C64D2C">
      <w:pPr>
        <w:spacing w:before="100" w:beforeAutospacing="1" w:after="100" w:afterAutospacing="1" w:line="360" w:lineRule="auto"/>
        <w:ind w:left="567" w:hanging="567"/>
        <w:jc w:val="both"/>
        <w:rPr>
          <w:rFonts w:ascii="Arial" w:hAnsi="Arial" w:cs="Arial"/>
        </w:rPr>
      </w:pPr>
    </w:p>
    <w:p w14:paraId="180A6798" w14:textId="77777777" w:rsidR="00F070F9" w:rsidRPr="00A737E1" w:rsidRDefault="00F070F9" w:rsidP="00C64D2C">
      <w:pPr>
        <w:tabs>
          <w:tab w:val="left" w:pos="567"/>
        </w:tabs>
        <w:autoSpaceDE w:val="0"/>
        <w:autoSpaceDN w:val="0"/>
        <w:adjustRightInd w:val="0"/>
        <w:spacing w:line="360" w:lineRule="auto"/>
        <w:rPr>
          <w:rFonts w:ascii="Arial" w:eastAsiaTheme="minorHAnsi" w:hAnsi="Arial" w:cs="Arial"/>
          <w:color w:val="76923C"/>
        </w:rPr>
      </w:pPr>
      <w:r w:rsidRPr="00A737E1">
        <w:rPr>
          <w:rFonts w:ascii="Arial" w:eastAsiaTheme="minorHAnsi" w:hAnsi="Arial" w:cs="Arial"/>
          <w:b/>
          <w:bCs/>
          <w:color w:val="76923C"/>
        </w:rPr>
        <w:t>3.</w:t>
      </w:r>
      <w:r w:rsidRPr="00A737E1">
        <w:rPr>
          <w:rFonts w:ascii="Arial" w:eastAsiaTheme="minorHAnsi" w:hAnsi="Arial" w:cs="Arial"/>
          <w:b/>
          <w:bCs/>
          <w:color w:val="76923C"/>
        </w:rPr>
        <w:tab/>
        <w:t xml:space="preserve">Roles and Responsibilities </w:t>
      </w:r>
    </w:p>
    <w:p w14:paraId="623503BD"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26DD5B7A" w14:textId="77777777" w:rsidR="00F070F9" w:rsidRPr="00F070F9" w:rsidRDefault="00F070F9" w:rsidP="00C64D2C">
      <w:pPr>
        <w:autoSpaceDE w:val="0"/>
        <w:autoSpaceDN w:val="0"/>
        <w:adjustRightInd w:val="0"/>
        <w:spacing w:line="360" w:lineRule="auto"/>
        <w:ind w:left="567"/>
        <w:rPr>
          <w:rFonts w:ascii="Arial" w:eastAsiaTheme="minorHAnsi" w:hAnsi="Arial" w:cs="Arial"/>
          <w:color w:val="000000"/>
          <w:u w:val="single"/>
        </w:rPr>
      </w:pPr>
      <w:r w:rsidRPr="00F070F9">
        <w:rPr>
          <w:rFonts w:ascii="Arial" w:eastAsiaTheme="minorHAnsi" w:hAnsi="Arial" w:cs="Arial"/>
          <w:color w:val="000000"/>
          <w:u w:val="single"/>
        </w:rPr>
        <w:t>General</w:t>
      </w:r>
    </w:p>
    <w:p w14:paraId="150B2DCA"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68E86962" w14:textId="77777777" w:rsidR="00F070F9" w:rsidRPr="00F070F9" w:rsidRDefault="00F070F9" w:rsidP="00C64D2C">
      <w:pPr>
        <w:autoSpaceDE w:val="0"/>
        <w:autoSpaceDN w:val="0"/>
        <w:adjustRightInd w:val="0"/>
        <w:spacing w:line="360" w:lineRule="auto"/>
        <w:ind w:left="567" w:hanging="567"/>
        <w:jc w:val="both"/>
        <w:rPr>
          <w:rFonts w:ascii="Arial" w:eastAsiaTheme="minorHAnsi" w:hAnsi="Arial" w:cs="Arial"/>
          <w:color w:val="000000"/>
        </w:rPr>
      </w:pPr>
      <w:r w:rsidRPr="00F070F9">
        <w:rPr>
          <w:rFonts w:ascii="Arial" w:eastAsiaTheme="minorHAnsi" w:hAnsi="Arial" w:cs="Arial"/>
          <w:color w:val="000000"/>
        </w:rPr>
        <w:t>3.1</w:t>
      </w:r>
      <w:r w:rsidRPr="00F070F9">
        <w:rPr>
          <w:rFonts w:ascii="Arial" w:eastAsiaTheme="minorHAnsi" w:hAnsi="Arial" w:cs="Arial"/>
          <w:color w:val="000000"/>
        </w:rPr>
        <w:tab/>
        <w:t xml:space="preserve">This section describes the high level roles and responsibilities for the management of risk within the EMFG.  The descriptions are not intended to cover the responsibilities of all individuals / functions, just key responsibilities in the context of the EMFG’s risk management process. </w:t>
      </w:r>
    </w:p>
    <w:p w14:paraId="371FCDFC"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5A2E2046" w14:textId="77777777" w:rsidR="00F070F9" w:rsidRPr="00F070F9" w:rsidRDefault="00F070F9" w:rsidP="00C64D2C">
      <w:pPr>
        <w:autoSpaceDE w:val="0"/>
        <w:autoSpaceDN w:val="0"/>
        <w:adjustRightInd w:val="0"/>
        <w:spacing w:line="360" w:lineRule="auto"/>
        <w:ind w:left="567"/>
        <w:jc w:val="both"/>
        <w:rPr>
          <w:rFonts w:ascii="Arial" w:eastAsiaTheme="minorHAnsi" w:hAnsi="Arial" w:cs="Arial"/>
          <w:color w:val="000000"/>
        </w:rPr>
      </w:pPr>
      <w:r w:rsidRPr="00F070F9">
        <w:rPr>
          <w:rFonts w:ascii="Arial" w:eastAsiaTheme="minorHAnsi" w:hAnsi="Arial" w:cs="Arial"/>
          <w:color w:val="000000"/>
        </w:rPr>
        <w:t>Responsibilities in regard to risk management across the EMFG are as follows:</w:t>
      </w:r>
    </w:p>
    <w:p w14:paraId="36991491"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29B6D12C" w14:textId="77777777" w:rsidR="00F070F9" w:rsidRPr="00F070F9" w:rsidRDefault="00F070F9" w:rsidP="00C64D2C">
      <w:pPr>
        <w:autoSpaceDE w:val="0"/>
        <w:autoSpaceDN w:val="0"/>
        <w:adjustRightInd w:val="0"/>
        <w:spacing w:line="360" w:lineRule="auto"/>
        <w:ind w:firstLine="567"/>
        <w:rPr>
          <w:rFonts w:ascii="Arial" w:eastAsiaTheme="minorHAnsi" w:hAnsi="Arial" w:cs="Arial"/>
          <w:color w:val="000000"/>
        </w:rPr>
      </w:pPr>
      <w:r w:rsidRPr="00F070F9">
        <w:rPr>
          <w:rFonts w:ascii="Arial" w:eastAsiaTheme="minorHAnsi" w:hAnsi="Arial" w:cs="Arial"/>
          <w:color w:val="000000"/>
          <w:u w:val="single"/>
        </w:rPr>
        <w:t xml:space="preserve">Chief Executive </w:t>
      </w:r>
      <w:r w:rsidRPr="00F070F9">
        <w:rPr>
          <w:rFonts w:ascii="Arial" w:eastAsiaTheme="minorHAnsi" w:hAnsi="Arial" w:cs="Arial"/>
          <w:color w:val="000000"/>
        </w:rPr>
        <w:t>(CEO) / Deputy Secretary of EMFG</w:t>
      </w:r>
    </w:p>
    <w:p w14:paraId="65835E4C" w14:textId="77777777" w:rsidR="00F070F9" w:rsidRPr="00F070F9" w:rsidRDefault="00F070F9" w:rsidP="00C64D2C">
      <w:pPr>
        <w:autoSpaceDE w:val="0"/>
        <w:autoSpaceDN w:val="0"/>
        <w:adjustRightInd w:val="0"/>
        <w:spacing w:line="360" w:lineRule="auto"/>
        <w:rPr>
          <w:rFonts w:ascii="Arial" w:eastAsiaTheme="minorHAnsi" w:hAnsi="Arial" w:cs="Arial"/>
          <w:b/>
          <w:color w:val="000000"/>
        </w:rPr>
      </w:pPr>
    </w:p>
    <w:p w14:paraId="7BC5773A" w14:textId="77777777" w:rsidR="00F070F9" w:rsidRPr="00F070F9" w:rsidRDefault="00F070F9" w:rsidP="00C64D2C">
      <w:pPr>
        <w:autoSpaceDE w:val="0"/>
        <w:autoSpaceDN w:val="0"/>
        <w:adjustRightInd w:val="0"/>
        <w:spacing w:line="360" w:lineRule="auto"/>
        <w:ind w:left="567" w:hanging="567"/>
        <w:jc w:val="both"/>
        <w:rPr>
          <w:rFonts w:ascii="Arial" w:eastAsiaTheme="minorHAnsi" w:hAnsi="Arial" w:cs="Arial"/>
          <w:color w:val="000000"/>
        </w:rPr>
      </w:pPr>
      <w:r w:rsidRPr="00F070F9">
        <w:rPr>
          <w:rFonts w:ascii="Arial" w:eastAsiaTheme="minorHAnsi" w:hAnsi="Arial" w:cs="Arial"/>
          <w:color w:val="000000"/>
        </w:rPr>
        <w:t>3.2</w:t>
      </w:r>
      <w:r w:rsidRPr="00F070F9">
        <w:rPr>
          <w:rFonts w:ascii="Arial" w:eastAsiaTheme="minorHAnsi" w:hAnsi="Arial" w:cs="Arial"/>
          <w:color w:val="000000"/>
        </w:rPr>
        <w:tab/>
        <w:t xml:space="preserve">The Chief Executive (CEO), as Accounting Officer for NIEA, provides the top level commitment and support for the risk management process and has </w:t>
      </w:r>
      <w:r w:rsidRPr="00F070F9">
        <w:rPr>
          <w:rFonts w:ascii="Arial" w:eastAsiaTheme="minorHAnsi" w:hAnsi="Arial" w:cs="Arial"/>
          <w:color w:val="000000"/>
        </w:rPr>
        <w:lastRenderedPageBreak/>
        <w:t>responsibility for managing the risks faced by the Agency.  The CEO, as the Agency Accounting Officer, must sign off an annual Governance Statement which accompanies the Annual Accounts.  In order to fulfil this responsibility there is a need for a risk management process to be fully embedded and operational within the Agency.</w:t>
      </w:r>
    </w:p>
    <w:p w14:paraId="617BE24E" w14:textId="77777777" w:rsidR="00F070F9" w:rsidRPr="00F070F9" w:rsidRDefault="00F070F9" w:rsidP="00C64D2C">
      <w:pPr>
        <w:autoSpaceDE w:val="0"/>
        <w:autoSpaceDN w:val="0"/>
        <w:adjustRightInd w:val="0"/>
        <w:spacing w:line="360" w:lineRule="auto"/>
        <w:ind w:left="567" w:hanging="567"/>
        <w:rPr>
          <w:rFonts w:ascii="Arial" w:eastAsiaTheme="minorHAnsi" w:hAnsi="Arial" w:cs="Arial"/>
          <w:color w:val="000000"/>
        </w:rPr>
      </w:pPr>
    </w:p>
    <w:p w14:paraId="68A5BC73" w14:textId="77777777" w:rsidR="00F070F9" w:rsidRPr="00F070F9" w:rsidRDefault="00F070F9" w:rsidP="00C64D2C">
      <w:pPr>
        <w:autoSpaceDE w:val="0"/>
        <w:autoSpaceDN w:val="0"/>
        <w:adjustRightInd w:val="0"/>
        <w:spacing w:line="360" w:lineRule="auto"/>
        <w:ind w:left="567"/>
        <w:jc w:val="both"/>
        <w:rPr>
          <w:rFonts w:ascii="Arial" w:eastAsiaTheme="minorHAnsi" w:hAnsi="Arial" w:cs="Arial"/>
          <w:color w:val="000000"/>
        </w:rPr>
      </w:pPr>
      <w:r w:rsidRPr="00F070F9">
        <w:rPr>
          <w:rFonts w:ascii="Arial" w:eastAsiaTheme="minorHAnsi" w:hAnsi="Arial" w:cs="Arial"/>
          <w:color w:val="000000"/>
        </w:rPr>
        <w:t xml:space="preserve">The CEO also fulfils the Deputy Secretary role for the core Divisions and will champion the risk management process to ensure that appropriate commitment is given from across the Group. </w:t>
      </w:r>
    </w:p>
    <w:p w14:paraId="393B7A1E"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39C8B1C8" w14:textId="77777777" w:rsidR="00F070F9" w:rsidRPr="00F070F9" w:rsidRDefault="00F070F9" w:rsidP="00C64D2C">
      <w:pPr>
        <w:autoSpaceDE w:val="0"/>
        <w:autoSpaceDN w:val="0"/>
        <w:adjustRightInd w:val="0"/>
        <w:spacing w:line="360" w:lineRule="auto"/>
        <w:ind w:firstLine="567"/>
        <w:rPr>
          <w:rFonts w:ascii="Arial" w:eastAsiaTheme="minorHAnsi" w:hAnsi="Arial" w:cs="Arial"/>
          <w:color w:val="000000"/>
          <w:u w:val="single"/>
        </w:rPr>
      </w:pPr>
      <w:r w:rsidRPr="00F070F9">
        <w:rPr>
          <w:rFonts w:ascii="Arial" w:eastAsiaTheme="minorHAnsi" w:hAnsi="Arial" w:cs="Arial"/>
          <w:color w:val="000000"/>
          <w:u w:val="single"/>
        </w:rPr>
        <w:t>NIEA Board (including attendees from the EMFG Core Divisions)</w:t>
      </w:r>
    </w:p>
    <w:p w14:paraId="63591A2C" w14:textId="77777777" w:rsidR="00F070F9" w:rsidRPr="00F070F9" w:rsidRDefault="00F070F9" w:rsidP="00C64D2C">
      <w:pPr>
        <w:autoSpaceDE w:val="0"/>
        <w:autoSpaceDN w:val="0"/>
        <w:adjustRightInd w:val="0"/>
        <w:spacing w:line="360" w:lineRule="auto"/>
        <w:rPr>
          <w:rFonts w:ascii="Arial" w:eastAsiaTheme="minorHAnsi" w:hAnsi="Arial" w:cs="Arial"/>
          <w:b/>
          <w:color w:val="000000"/>
        </w:rPr>
      </w:pPr>
    </w:p>
    <w:p w14:paraId="6C4E05FD" w14:textId="77777777" w:rsidR="00F070F9" w:rsidRPr="00F070F9" w:rsidRDefault="00F070F9" w:rsidP="00C64D2C">
      <w:pPr>
        <w:tabs>
          <w:tab w:val="left" w:pos="567"/>
        </w:tabs>
        <w:autoSpaceDE w:val="0"/>
        <w:autoSpaceDN w:val="0"/>
        <w:adjustRightInd w:val="0"/>
        <w:spacing w:line="360" w:lineRule="auto"/>
        <w:rPr>
          <w:rFonts w:ascii="Arial" w:eastAsiaTheme="minorHAnsi" w:hAnsi="Arial" w:cs="Arial"/>
          <w:color w:val="000000"/>
        </w:rPr>
      </w:pPr>
      <w:r w:rsidRPr="00F070F9">
        <w:rPr>
          <w:rFonts w:ascii="Arial" w:eastAsiaTheme="minorHAnsi" w:hAnsi="Arial" w:cs="Arial"/>
          <w:color w:val="000000"/>
        </w:rPr>
        <w:t>3.3</w:t>
      </w:r>
      <w:r w:rsidRPr="00F070F9">
        <w:rPr>
          <w:rFonts w:ascii="Arial" w:eastAsiaTheme="minorHAnsi" w:hAnsi="Arial" w:cs="Arial"/>
          <w:color w:val="000000"/>
        </w:rPr>
        <w:tab/>
        <w:t xml:space="preserve">The NIEA executive directors of the Board will: </w:t>
      </w:r>
    </w:p>
    <w:p w14:paraId="0848AC5B" w14:textId="77777777" w:rsidR="00F070F9" w:rsidRPr="00F070F9" w:rsidRDefault="00F070F9" w:rsidP="00031A0E">
      <w:pPr>
        <w:numPr>
          <w:ilvl w:val="0"/>
          <w:numId w:val="128"/>
        </w:numPr>
        <w:autoSpaceDE w:val="0"/>
        <w:autoSpaceDN w:val="0"/>
        <w:adjustRightInd w:val="0"/>
        <w:spacing w:after="64" w:line="360" w:lineRule="auto"/>
        <w:ind w:left="1134" w:hanging="283"/>
        <w:rPr>
          <w:rFonts w:ascii="Arial" w:eastAsiaTheme="minorHAnsi" w:hAnsi="Arial" w:cs="Arial"/>
          <w:color w:val="000000"/>
        </w:rPr>
      </w:pPr>
      <w:r w:rsidRPr="00F070F9">
        <w:rPr>
          <w:rFonts w:ascii="Arial" w:eastAsiaTheme="minorHAnsi" w:hAnsi="Arial" w:cs="Arial"/>
          <w:color w:val="000000"/>
        </w:rPr>
        <w:t>Agree the approach to the management of risk for the Agency;</w:t>
      </w:r>
    </w:p>
    <w:p w14:paraId="6708D2D5" w14:textId="77777777" w:rsidR="00F070F9" w:rsidRPr="00F070F9" w:rsidRDefault="00F070F9" w:rsidP="00031A0E">
      <w:pPr>
        <w:numPr>
          <w:ilvl w:val="0"/>
          <w:numId w:val="128"/>
        </w:numPr>
        <w:autoSpaceDE w:val="0"/>
        <w:autoSpaceDN w:val="0"/>
        <w:adjustRightInd w:val="0"/>
        <w:spacing w:after="64" w:line="360" w:lineRule="auto"/>
        <w:ind w:left="1134" w:hanging="283"/>
        <w:jc w:val="both"/>
        <w:rPr>
          <w:rFonts w:ascii="Arial" w:eastAsiaTheme="minorHAnsi" w:hAnsi="Arial" w:cs="Arial"/>
          <w:color w:val="000000"/>
        </w:rPr>
      </w:pPr>
      <w:r w:rsidRPr="00F070F9">
        <w:rPr>
          <w:rFonts w:ascii="Arial" w:eastAsiaTheme="minorHAnsi" w:hAnsi="Arial" w:cs="Arial"/>
          <w:color w:val="000000"/>
        </w:rPr>
        <w:t xml:space="preserve">Sign-off the work undertaken on NIEA and NIEA Divisional Risk Assessments; </w:t>
      </w:r>
    </w:p>
    <w:p w14:paraId="588D22EC" w14:textId="77777777" w:rsidR="00F070F9" w:rsidRPr="00F070F9" w:rsidRDefault="00F070F9" w:rsidP="00031A0E">
      <w:pPr>
        <w:numPr>
          <w:ilvl w:val="0"/>
          <w:numId w:val="128"/>
        </w:numPr>
        <w:autoSpaceDE w:val="0"/>
        <w:autoSpaceDN w:val="0"/>
        <w:adjustRightInd w:val="0"/>
        <w:spacing w:after="64" w:line="360" w:lineRule="auto"/>
        <w:ind w:left="1134" w:hanging="283"/>
        <w:rPr>
          <w:rFonts w:ascii="Arial" w:eastAsiaTheme="minorHAnsi" w:hAnsi="Arial" w:cs="Arial"/>
          <w:color w:val="000000"/>
        </w:rPr>
      </w:pPr>
      <w:r w:rsidRPr="00F070F9">
        <w:rPr>
          <w:rFonts w:ascii="Arial" w:eastAsiaTheme="minorHAnsi" w:hAnsi="Arial" w:cs="Arial"/>
          <w:color w:val="000000"/>
        </w:rPr>
        <w:t>Review the Key Corporate Risks and Controls for NIEA;</w:t>
      </w:r>
    </w:p>
    <w:p w14:paraId="3981A701" w14:textId="77777777" w:rsidR="00F070F9" w:rsidRPr="00F070F9" w:rsidRDefault="00F070F9" w:rsidP="00031A0E">
      <w:pPr>
        <w:numPr>
          <w:ilvl w:val="0"/>
          <w:numId w:val="128"/>
        </w:numPr>
        <w:autoSpaceDE w:val="0"/>
        <w:autoSpaceDN w:val="0"/>
        <w:adjustRightInd w:val="0"/>
        <w:spacing w:after="64" w:line="360" w:lineRule="auto"/>
        <w:ind w:left="1134" w:hanging="283"/>
        <w:rPr>
          <w:rFonts w:ascii="Arial" w:eastAsiaTheme="minorHAnsi" w:hAnsi="Arial" w:cs="Arial"/>
          <w:color w:val="000000"/>
        </w:rPr>
      </w:pPr>
      <w:r w:rsidRPr="00F070F9">
        <w:rPr>
          <w:rFonts w:ascii="Arial" w:eastAsiaTheme="minorHAnsi" w:hAnsi="Arial" w:cs="Arial"/>
          <w:color w:val="000000"/>
        </w:rPr>
        <w:t>Agree and sign-off the Agency Risk Registers; and</w:t>
      </w:r>
    </w:p>
    <w:p w14:paraId="3DF0A116" w14:textId="77777777" w:rsidR="00F070F9" w:rsidRPr="00F070F9" w:rsidRDefault="00F070F9" w:rsidP="00031A0E">
      <w:pPr>
        <w:numPr>
          <w:ilvl w:val="0"/>
          <w:numId w:val="128"/>
        </w:numPr>
        <w:autoSpaceDE w:val="0"/>
        <w:autoSpaceDN w:val="0"/>
        <w:adjustRightInd w:val="0"/>
        <w:spacing w:after="200" w:line="360" w:lineRule="auto"/>
        <w:ind w:left="1134" w:hanging="283"/>
        <w:rPr>
          <w:rFonts w:ascii="Arial" w:eastAsiaTheme="minorHAnsi" w:hAnsi="Arial" w:cs="Arial"/>
          <w:color w:val="000000"/>
        </w:rPr>
      </w:pPr>
      <w:r w:rsidRPr="00F070F9">
        <w:rPr>
          <w:rFonts w:ascii="Arial" w:eastAsiaTheme="minorHAnsi" w:hAnsi="Arial" w:cs="Arial"/>
          <w:color w:val="000000"/>
        </w:rPr>
        <w:t xml:space="preserve">Agree the timetable for future action and review. </w:t>
      </w:r>
    </w:p>
    <w:p w14:paraId="5360AD05"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3EDA8576" w14:textId="77777777" w:rsidR="00F070F9" w:rsidRPr="00F070F9" w:rsidRDefault="00F070F9" w:rsidP="00C64D2C">
      <w:pPr>
        <w:tabs>
          <w:tab w:val="left" w:pos="567"/>
        </w:tabs>
        <w:autoSpaceDE w:val="0"/>
        <w:autoSpaceDN w:val="0"/>
        <w:adjustRightInd w:val="0"/>
        <w:spacing w:line="360" w:lineRule="auto"/>
        <w:rPr>
          <w:rFonts w:ascii="Arial" w:eastAsiaTheme="minorHAnsi" w:hAnsi="Arial" w:cs="Arial"/>
          <w:color w:val="000000"/>
        </w:rPr>
      </w:pPr>
      <w:r w:rsidRPr="00F070F9">
        <w:rPr>
          <w:rFonts w:ascii="Arial" w:eastAsiaTheme="minorHAnsi" w:hAnsi="Arial" w:cs="Arial"/>
          <w:color w:val="000000"/>
        </w:rPr>
        <w:t>3.4</w:t>
      </w:r>
      <w:r w:rsidRPr="00F070F9">
        <w:rPr>
          <w:rFonts w:ascii="Arial" w:eastAsiaTheme="minorHAnsi" w:hAnsi="Arial" w:cs="Arial"/>
          <w:color w:val="000000"/>
        </w:rPr>
        <w:tab/>
        <w:t xml:space="preserve">The Board is also responsible for ensuring that: </w:t>
      </w:r>
    </w:p>
    <w:p w14:paraId="603EE83E" w14:textId="77777777" w:rsidR="00F070F9" w:rsidRPr="00F070F9" w:rsidRDefault="00F070F9" w:rsidP="00031A0E">
      <w:pPr>
        <w:numPr>
          <w:ilvl w:val="0"/>
          <w:numId w:val="64"/>
        </w:numPr>
        <w:autoSpaceDE w:val="0"/>
        <w:autoSpaceDN w:val="0"/>
        <w:adjustRightInd w:val="0"/>
        <w:spacing w:after="64" w:line="360" w:lineRule="auto"/>
        <w:ind w:left="1134" w:hanging="283"/>
        <w:jc w:val="both"/>
        <w:rPr>
          <w:rFonts w:ascii="Arial" w:eastAsiaTheme="minorHAnsi" w:hAnsi="Arial" w:cs="Arial"/>
          <w:color w:val="000000"/>
        </w:rPr>
      </w:pPr>
      <w:r w:rsidRPr="00F070F9">
        <w:rPr>
          <w:rFonts w:ascii="Arial" w:eastAsiaTheme="minorHAnsi" w:hAnsi="Arial" w:cs="Arial"/>
          <w:color w:val="000000"/>
        </w:rPr>
        <w:t xml:space="preserve">The Department’s risk management policy is understood and implemented by all managers as part of the normal business planning, decision-making, management and project control processes; </w:t>
      </w:r>
    </w:p>
    <w:p w14:paraId="68606D56" w14:textId="77777777" w:rsidR="00F070F9" w:rsidRPr="00F070F9" w:rsidRDefault="00F070F9" w:rsidP="00031A0E">
      <w:pPr>
        <w:numPr>
          <w:ilvl w:val="0"/>
          <w:numId w:val="64"/>
        </w:numPr>
        <w:autoSpaceDE w:val="0"/>
        <w:autoSpaceDN w:val="0"/>
        <w:adjustRightInd w:val="0"/>
        <w:spacing w:after="64" w:line="360" w:lineRule="auto"/>
        <w:ind w:left="1134" w:hanging="283"/>
        <w:jc w:val="both"/>
        <w:rPr>
          <w:rFonts w:ascii="Arial" w:eastAsiaTheme="minorHAnsi" w:hAnsi="Arial" w:cs="Arial"/>
          <w:color w:val="000000"/>
        </w:rPr>
      </w:pPr>
      <w:r w:rsidRPr="00F070F9">
        <w:rPr>
          <w:rFonts w:ascii="Arial" w:eastAsiaTheme="minorHAnsi" w:hAnsi="Arial" w:cs="Arial"/>
          <w:color w:val="000000"/>
        </w:rPr>
        <w:t xml:space="preserve">The key risks facing the delivery of the Group’s objectives are identified, regularly reviewed and are appropriately managed;  </w:t>
      </w:r>
    </w:p>
    <w:p w14:paraId="564F5BC6" w14:textId="77777777" w:rsidR="00F070F9" w:rsidRPr="00F070F9" w:rsidRDefault="00F070F9" w:rsidP="00031A0E">
      <w:pPr>
        <w:numPr>
          <w:ilvl w:val="0"/>
          <w:numId w:val="64"/>
        </w:numPr>
        <w:autoSpaceDE w:val="0"/>
        <w:autoSpaceDN w:val="0"/>
        <w:adjustRightInd w:val="0"/>
        <w:spacing w:after="200" w:line="360" w:lineRule="auto"/>
        <w:ind w:left="1134" w:hanging="283"/>
        <w:jc w:val="both"/>
        <w:rPr>
          <w:rFonts w:ascii="Arial" w:eastAsiaTheme="minorHAnsi" w:hAnsi="Arial" w:cs="Arial"/>
          <w:color w:val="000000"/>
        </w:rPr>
      </w:pPr>
      <w:r w:rsidRPr="00F070F9">
        <w:rPr>
          <w:rFonts w:ascii="Arial" w:eastAsiaTheme="minorHAnsi" w:hAnsi="Arial" w:cs="Arial"/>
          <w:color w:val="000000"/>
        </w:rPr>
        <w:t>Significant risks impacting upon the delivery of their objectives and the management of their respective Business Areas are escalated to the Board; and</w:t>
      </w:r>
    </w:p>
    <w:p w14:paraId="3D80AB79" w14:textId="77777777" w:rsidR="00F070F9" w:rsidRPr="00F070F9" w:rsidRDefault="00F070F9" w:rsidP="00031A0E">
      <w:pPr>
        <w:numPr>
          <w:ilvl w:val="0"/>
          <w:numId w:val="64"/>
        </w:numPr>
        <w:spacing w:before="100" w:beforeAutospacing="1" w:after="100" w:afterAutospacing="1" w:line="360" w:lineRule="auto"/>
        <w:ind w:left="1134" w:hanging="283"/>
        <w:contextualSpacing/>
        <w:jc w:val="both"/>
        <w:rPr>
          <w:rFonts w:ascii="Arial" w:hAnsi="Arial" w:cs="Arial"/>
        </w:rPr>
      </w:pPr>
      <w:r w:rsidRPr="00F070F9">
        <w:rPr>
          <w:rFonts w:ascii="Arial" w:hAnsi="Arial" w:cs="Arial"/>
        </w:rPr>
        <w:t>The Agency’s and Core Divisional risk management process is understood and implemented by all managers as part of the normal business planning, decision-making, management and project control processes</w:t>
      </w:r>
    </w:p>
    <w:p w14:paraId="5867AA57" w14:textId="77777777" w:rsidR="00C7281F" w:rsidRDefault="00C7281F" w:rsidP="00C64D2C">
      <w:pPr>
        <w:autoSpaceDE w:val="0"/>
        <w:autoSpaceDN w:val="0"/>
        <w:adjustRightInd w:val="0"/>
        <w:spacing w:line="360" w:lineRule="auto"/>
        <w:ind w:firstLine="567"/>
        <w:rPr>
          <w:rFonts w:ascii="Arial" w:eastAsiaTheme="minorHAnsi" w:hAnsi="Arial" w:cs="Arial"/>
          <w:color w:val="000000"/>
        </w:rPr>
      </w:pPr>
    </w:p>
    <w:p w14:paraId="0C3F140E" w14:textId="77777777" w:rsidR="00F070F9" w:rsidRPr="00F070F9" w:rsidRDefault="00F070F9" w:rsidP="00C64D2C">
      <w:pPr>
        <w:autoSpaceDE w:val="0"/>
        <w:autoSpaceDN w:val="0"/>
        <w:adjustRightInd w:val="0"/>
        <w:spacing w:line="360" w:lineRule="auto"/>
        <w:ind w:firstLine="567"/>
        <w:rPr>
          <w:rFonts w:ascii="Arial" w:eastAsiaTheme="minorHAnsi" w:hAnsi="Arial" w:cs="Arial"/>
          <w:color w:val="000000"/>
        </w:rPr>
      </w:pPr>
      <w:r w:rsidRPr="00F070F9">
        <w:rPr>
          <w:rFonts w:ascii="Arial" w:eastAsiaTheme="minorHAnsi" w:hAnsi="Arial" w:cs="Arial"/>
          <w:color w:val="000000"/>
        </w:rPr>
        <w:lastRenderedPageBreak/>
        <w:t>And specifically, agreeing the:</w:t>
      </w:r>
    </w:p>
    <w:p w14:paraId="6AF1216B" w14:textId="77777777" w:rsidR="00F070F9" w:rsidRPr="00F070F9" w:rsidRDefault="00F070F9" w:rsidP="00031A0E">
      <w:pPr>
        <w:numPr>
          <w:ilvl w:val="0"/>
          <w:numId w:val="90"/>
        </w:numPr>
        <w:spacing w:after="200" w:line="360" w:lineRule="auto"/>
        <w:ind w:left="1134" w:hanging="283"/>
        <w:contextualSpacing/>
        <w:jc w:val="both"/>
        <w:rPr>
          <w:rFonts w:ascii="Arial" w:eastAsiaTheme="minorHAnsi" w:hAnsi="Arial" w:cs="Arial"/>
        </w:rPr>
      </w:pPr>
      <w:r w:rsidRPr="00F070F9">
        <w:rPr>
          <w:rFonts w:ascii="Arial" w:eastAsiaTheme="minorHAnsi" w:hAnsi="Arial" w:cs="Arial"/>
        </w:rPr>
        <w:t>Inclusion of new risks in the Agency(*) and Core Divisional registers;</w:t>
      </w:r>
    </w:p>
    <w:p w14:paraId="3F9BF8E3" w14:textId="77777777" w:rsidR="00F070F9" w:rsidRPr="00F070F9" w:rsidRDefault="00F070F9" w:rsidP="00031A0E">
      <w:pPr>
        <w:numPr>
          <w:ilvl w:val="0"/>
          <w:numId w:val="90"/>
        </w:numPr>
        <w:spacing w:after="200" w:line="360" w:lineRule="auto"/>
        <w:ind w:left="1134" w:hanging="283"/>
        <w:contextualSpacing/>
        <w:jc w:val="both"/>
        <w:rPr>
          <w:rFonts w:ascii="Arial" w:eastAsiaTheme="minorHAnsi" w:hAnsi="Arial" w:cs="Arial"/>
        </w:rPr>
      </w:pPr>
      <w:r w:rsidRPr="00F070F9">
        <w:rPr>
          <w:rFonts w:ascii="Arial" w:eastAsiaTheme="minorHAnsi" w:hAnsi="Arial" w:cs="Arial"/>
        </w:rPr>
        <w:t>Removal of key risks from the Agency(*) and Core Divisional registers to be monitored through lower level risk registers;</w:t>
      </w:r>
    </w:p>
    <w:p w14:paraId="5DA7EF69" w14:textId="77777777" w:rsidR="00F070F9" w:rsidRPr="00F070F9" w:rsidRDefault="00F070F9" w:rsidP="00031A0E">
      <w:pPr>
        <w:numPr>
          <w:ilvl w:val="0"/>
          <w:numId w:val="90"/>
        </w:numPr>
        <w:spacing w:after="200" w:line="360" w:lineRule="auto"/>
        <w:ind w:left="1134" w:hanging="283"/>
        <w:contextualSpacing/>
        <w:jc w:val="both"/>
        <w:rPr>
          <w:rFonts w:ascii="Arial" w:eastAsiaTheme="minorHAnsi" w:hAnsi="Arial" w:cs="Arial"/>
        </w:rPr>
      </w:pPr>
      <w:r w:rsidRPr="00F070F9">
        <w:rPr>
          <w:rFonts w:ascii="Arial" w:eastAsiaTheme="minorHAnsi" w:hAnsi="Arial" w:cs="Arial"/>
        </w:rPr>
        <w:t>Scoring of risks (Impact and Likelihood of Occurrence); and</w:t>
      </w:r>
    </w:p>
    <w:p w14:paraId="0E986BE9" w14:textId="77777777" w:rsidR="00F070F9" w:rsidRPr="00F070F9" w:rsidRDefault="00F070F9" w:rsidP="00031A0E">
      <w:pPr>
        <w:numPr>
          <w:ilvl w:val="0"/>
          <w:numId w:val="90"/>
        </w:numPr>
        <w:spacing w:after="200" w:line="360" w:lineRule="auto"/>
        <w:ind w:left="1134" w:hanging="283"/>
        <w:contextualSpacing/>
        <w:jc w:val="both"/>
        <w:rPr>
          <w:rFonts w:ascii="Arial" w:eastAsiaTheme="minorHAnsi" w:hAnsi="Arial" w:cs="Arial"/>
        </w:rPr>
      </w:pPr>
      <w:r w:rsidRPr="00F070F9">
        <w:rPr>
          <w:rFonts w:ascii="Arial" w:eastAsiaTheme="minorHAnsi" w:hAnsi="Arial" w:cs="Arial"/>
        </w:rPr>
        <w:t>Escalation of key risks to the Department’s Corporate Risk Register.</w:t>
      </w:r>
    </w:p>
    <w:p w14:paraId="0870782E" w14:textId="77777777" w:rsidR="00F070F9" w:rsidRPr="00F070F9" w:rsidRDefault="00F070F9" w:rsidP="00C64D2C">
      <w:pPr>
        <w:spacing w:after="200" w:line="360" w:lineRule="auto"/>
        <w:rPr>
          <w:rFonts w:ascii="Arial" w:eastAsiaTheme="minorHAnsi" w:hAnsi="Arial" w:cs="Arial"/>
        </w:rPr>
      </w:pPr>
    </w:p>
    <w:p w14:paraId="5DBF2878" w14:textId="77777777" w:rsidR="00F070F9" w:rsidRPr="00F070F9" w:rsidRDefault="00F070F9" w:rsidP="00C64D2C">
      <w:pPr>
        <w:spacing w:after="200" w:line="360" w:lineRule="auto"/>
        <w:ind w:left="567"/>
        <w:jc w:val="both"/>
        <w:rPr>
          <w:rFonts w:ascii="Arial" w:eastAsiaTheme="minorHAnsi" w:hAnsi="Arial" w:cs="Arial"/>
        </w:rPr>
      </w:pPr>
      <w:r w:rsidRPr="00F070F9">
        <w:rPr>
          <w:rFonts w:ascii="Arial" w:eastAsiaTheme="minorHAnsi" w:hAnsi="Arial" w:cs="Arial"/>
        </w:rPr>
        <w:t>Subject to the Terms of Reference for the NIEA Board restricting executive powers to NIEA executive Directors.</w:t>
      </w:r>
    </w:p>
    <w:p w14:paraId="0980606F" w14:textId="77777777" w:rsidR="00F070F9" w:rsidRPr="00F070F9" w:rsidRDefault="00F070F9" w:rsidP="00C64D2C">
      <w:pPr>
        <w:spacing w:after="200" w:line="360" w:lineRule="auto"/>
        <w:rPr>
          <w:rFonts w:ascii="Arial" w:eastAsiaTheme="minorHAnsi" w:hAnsi="Arial" w:cs="Arial"/>
        </w:rPr>
      </w:pPr>
    </w:p>
    <w:p w14:paraId="1D0037D3" w14:textId="77777777" w:rsidR="00F070F9" w:rsidRPr="00F070F9" w:rsidRDefault="00F070F9" w:rsidP="00C64D2C">
      <w:pPr>
        <w:autoSpaceDE w:val="0"/>
        <w:autoSpaceDN w:val="0"/>
        <w:adjustRightInd w:val="0"/>
        <w:spacing w:line="360" w:lineRule="auto"/>
        <w:ind w:firstLine="567"/>
        <w:rPr>
          <w:rFonts w:ascii="Arial" w:eastAsiaTheme="minorHAnsi" w:hAnsi="Arial" w:cs="Arial"/>
          <w:color w:val="000000"/>
          <w:u w:val="single"/>
        </w:rPr>
      </w:pPr>
      <w:r w:rsidRPr="00F070F9">
        <w:rPr>
          <w:rFonts w:ascii="Arial" w:eastAsiaTheme="minorHAnsi" w:hAnsi="Arial" w:cs="Arial"/>
          <w:color w:val="000000"/>
          <w:u w:val="single"/>
        </w:rPr>
        <w:t>NIEA / EMFG Corporate Governance Sub-Committee</w:t>
      </w:r>
    </w:p>
    <w:p w14:paraId="2C6A67A7"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09174EE2" w14:textId="77777777" w:rsidR="00F070F9" w:rsidRPr="00F070F9" w:rsidRDefault="00F070F9" w:rsidP="00C64D2C">
      <w:pPr>
        <w:spacing w:after="200" w:line="360" w:lineRule="auto"/>
        <w:ind w:left="567" w:hanging="567"/>
        <w:jc w:val="both"/>
        <w:rPr>
          <w:rFonts w:asciiTheme="minorHAnsi" w:eastAsiaTheme="minorHAnsi" w:hAnsiTheme="minorHAnsi" w:cs="Arial"/>
          <w:bCs/>
          <w:color w:val="000000"/>
        </w:rPr>
      </w:pPr>
      <w:r w:rsidRPr="00F070F9">
        <w:rPr>
          <w:rFonts w:ascii="Arial" w:eastAsiaTheme="minorHAnsi" w:hAnsi="Arial" w:cs="Arial"/>
          <w:bCs/>
          <w:color w:val="000000"/>
        </w:rPr>
        <w:t>3.5</w:t>
      </w:r>
      <w:r w:rsidRPr="00F070F9">
        <w:rPr>
          <w:rFonts w:ascii="Arial" w:eastAsiaTheme="minorHAnsi" w:hAnsi="Arial" w:cs="Arial"/>
          <w:bCs/>
          <w:color w:val="000000"/>
        </w:rPr>
        <w:tab/>
        <w:t xml:space="preserve">The NIEA (with EMFG attendees) Board agreed that more time needs to be devoted to the discussion of the development of the Group’s risk registers.  Therefore, it was also agreed that a Corporate Governance sub-committee be set up to meet quarterly to discuss, inter-alia, the development and monitoring of the Agency and Core Divisional risk registers. </w:t>
      </w:r>
    </w:p>
    <w:p w14:paraId="5E39E614"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6E3C6D06" w14:textId="77777777" w:rsidR="00F070F9" w:rsidRPr="00F070F9" w:rsidRDefault="00F070F9" w:rsidP="00C64D2C">
      <w:pPr>
        <w:tabs>
          <w:tab w:val="left" w:pos="567"/>
        </w:tabs>
        <w:autoSpaceDE w:val="0"/>
        <w:autoSpaceDN w:val="0"/>
        <w:adjustRightInd w:val="0"/>
        <w:spacing w:line="360" w:lineRule="auto"/>
        <w:rPr>
          <w:rFonts w:ascii="Arial" w:eastAsiaTheme="minorHAnsi" w:hAnsi="Arial" w:cs="Arial"/>
          <w:color w:val="000000"/>
        </w:rPr>
      </w:pPr>
      <w:r w:rsidRPr="00F070F9">
        <w:rPr>
          <w:rFonts w:ascii="Arial" w:eastAsiaTheme="minorHAnsi" w:hAnsi="Arial" w:cs="Arial"/>
          <w:color w:val="000000"/>
        </w:rPr>
        <w:t>3.6</w:t>
      </w:r>
      <w:r w:rsidRPr="00F070F9">
        <w:rPr>
          <w:rFonts w:ascii="Arial" w:eastAsiaTheme="minorHAnsi" w:hAnsi="Arial" w:cs="Arial"/>
          <w:color w:val="000000"/>
        </w:rPr>
        <w:tab/>
        <w:t>The sub-committee will specifically:</w:t>
      </w:r>
    </w:p>
    <w:p w14:paraId="1F2F5E44" w14:textId="77777777" w:rsidR="00F070F9" w:rsidRPr="00F070F9" w:rsidRDefault="00F070F9" w:rsidP="00031A0E">
      <w:pPr>
        <w:numPr>
          <w:ilvl w:val="0"/>
          <w:numId w:val="129"/>
        </w:numPr>
        <w:tabs>
          <w:tab w:val="left" w:pos="1134"/>
        </w:tabs>
        <w:spacing w:after="200" w:line="360" w:lineRule="auto"/>
        <w:ind w:left="1134" w:hanging="283"/>
        <w:jc w:val="both"/>
        <w:rPr>
          <w:rFonts w:asciiTheme="minorHAnsi" w:eastAsiaTheme="minorHAnsi" w:hAnsiTheme="minorHAnsi" w:cs="Arial"/>
          <w:bCs/>
          <w:color w:val="000000"/>
        </w:rPr>
      </w:pPr>
      <w:r w:rsidRPr="00F070F9">
        <w:rPr>
          <w:rFonts w:ascii="Arial" w:eastAsiaTheme="minorHAnsi" w:hAnsi="Arial" w:cs="Arial"/>
          <w:bCs/>
          <w:color w:val="000000"/>
        </w:rPr>
        <w:t>Quarterly review the Agency and Divisional risk registers focusing on the;</w:t>
      </w:r>
    </w:p>
    <w:p w14:paraId="77401D82" w14:textId="77777777" w:rsidR="00F070F9" w:rsidRPr="00F070F9" w:rsidRDefault="00F070F9" w:rsidP="00031A0E">
      <w:pPr>
        <w:numPr>
          <w:ilvl w:val="0"/>
          <w:numId w:val="63"/>
        </w:numPr>
        <w:spacing w:after="200" w:line="360" w:lineRule="auto"/>
        <w:ind w:left="1701" w:hanging="567"/>
        <w:jc w:val="both"/>
        <w:rPr>
          <w:rFonts w:ascii="Arial" w:eastAsiaTheme="minorHAnsi" w:hAnsi="Arial" w:cs="Arial"/>
          <w:bCs/>
          <w:color w:val="000000"/>
        </w:rPr>
      </w:pPr>
      <w:r w:rsidRPr="00F070F9">
        <w:rPr>
          <w:rFonts w:ascii="Arial" w:eastAsiaTheme="minorHAnsi" w:hAnsi="Arial" w:cs="Arial"/>
          <w:bCs/>
          <w:color w:val="000000"/>
        </w:rPr>
        <w:t>Wording of actual risks,</w:t>
      </w:r>
    </w:p>
    <w:p w14:paraId="71B8F704" w14:textId="77777777" w:rsidR="00F070F9" w:rsidRPr="00F070F9" w:rsidRDefault="00F070F9" w:rsidP="00031A0E">
      <w:pPr>
        <w:numPr>
          <w:ilvl w:val="0"/>
          <w:numId w:val="63"/>
        </w:numPr>
        <w:spacing w:after="200" w:line="360" w:lineRule="auto"/>
        <w:ind w:left="1701" w:hanging="567"/>
        <w:jc w:val="both"/>
        <w:rPr>
          <w:rFonts w:ascii="Arial" w:eastAsiaTheme="minorHAnsi" w:hAnsi="Arial" w:cs="Arial"/>
          <w:bCs/>
          <w:color w:val="000000"/>
        </w:rPr>
      </w:pPr>
      <w:r w:rsidRPr="00F070F9">
        <w:rPr>
          <w:rFonts w:ascii="Arial" w:eastAsiaTheme="minorHAnsi" w:hAnsi="Arial" w:cs="Arial"/>
          <w:bCs/>
          <w:color w:val="000000"/>
        </w:rPr>
        <w:t>Review of risk scoring (Impact and Likelihood of Occurrence),</w:t>
      </w:r>
    </w:p>
    <w:p w14:paraId="5FE938C8" w14:textId="77777777" w:rsidR="00F070F9" w:rsidRPr="00F070F9" w:rsidRDefault="00F070F9" w:rsidP="00031A0E">
      <w:pPr>
        <w:numPr>
          <w:ilvl w:val="0"/>
          <w:numId w:val="63"/>
        </w:numPr>
        <w:spacing w:after="200" w:line="360" w:lineRule="auto"/>
        <w:ind w:left="1701" w:hanging="567"/>
        <w:jc w:val="both"/>
        <w:rPr>
          <w:rFonts w:ascii="Arial" w:eastAsiaTheme="minorHAnsi" w:hAnsi="Arial" w:cs="Arial"/>
          <w:bCs/>
          <w:color w:val="000000"/>
        </w:rPr>
      </w:pPr>
      <w:r w:rsidRPr="00F070F9">
        <w:rPr>
          <w:rFonts w:ascii="Arial" w:eastAsiaTheme="minorHAnsi" w:hAnsi="Arial" w:cs="Arial"/>
          <w:bCs/>
          <w:color w:val="000000"/>
        </w:rPr>
        <w:t>Completion of Actions to Improve Controls and associated RAG assessment,</w:t>
      </w:r>
    </w:p>
    <w:p w14:paraId="113432E4" w14:textId="77777777" w:rsidR="00F070F9" w:rsidRPr="00F070F9" w:rsidRDefault="00F070F9" w:rsidP="00031A0E">
      <w:pPr>
        <w:numPr>
          <w:ilvl w:val="0"/>
          <w:numId w:val="63"/>
        </w:numPr>
        <w:spacing w:after="200" w:line="360" w:lineRule="auto"/>
        <w:ind w:left="1701" w:hanging="567"/>
        <w:jc w:val="both"/>
        <w:rPr>
          <w:rFonts w:ascii="Arial" w:eastAsiaTheme="minorHAnsi" w:hAnsi="Arial" w:cs="Arial"/>
          <w:bCs/>
          <w:color w:val="000000"/>
        </w:rPr>
      </w:pPr>
      <w:r w:rsidRPr="00F070F9">
        <w:rPr>
          <w:rFonts w:ascii="Arial" w:eastAsiaTheme="minorHAnsi" w:hAnsi="Arial" w:cs="Arial"/>
          <w:bCs/>
          <w:color w:val="000000"/>
        </w:rPr>
        <w:t>Transfer of completed actions to Current Controls,</w:t>
      </w:r>
    </w:p>
    <w:p w14:paraId="1A910D54" w14:textId="77777777" w:rsidR="00F070F9" w:rsidRPr="00F070F9" w:rsidRDefault="00F070F9" w:rsidP="00031A0E">
      <w:pPr>
        <w:numPr>
          <w:ilvl w:val="0"/>
          <w:numId w:val="63"/>
        </w:numPr>
        <w:spacing w:after="200" w:line="360" w:lineRule="auto"/>
        <w:ind w:left="1701" w:hanging="567"/>
        <w:jc w:val="both"/>
        <w:rPr>
          <w:rFonts w:ascii="Arial" w:eastAsiaTheme="minorHAnsi" w:hAnsi="Arial" w:cs="Arial"/>
          <w:bCs/>
          <w:color w:val="000000"/>
        </w:rPr>
      </w:pPr>
      <w:r w:rsidRPr="00F070F9">
        <w:rPr>
          <w:rFonts w:ascii="Arial" w:eastAsiaTheme="minorHAnsi" w:hAnsi="Arial" w:cs="Arial"/>
          <w:bCs/>
          <w:color w:val="000000"/>
        </w:rPr>
        <w:t>Addition of new risks (Top Down – from DOE CRR; and Bottom Up - Escalation of Divisional / Business Unit risks), and</w:t>
      </w:r>
    </w:p>
    <w:p w14:paraId="49B90158" w14:textId="77777777" w:rsidR="00F070F9" w:rsidRPr="00F070F9" w:rsidRDefault="00F070F9" w:rsidP="00031A0E">
      <w:pPr>
        <w:numPr>
          <w:ilvl w:val="0"/>
          <w:numId w:val="63"/>
        </w:numPr>
        <w:spacing w:after="200" w:line="360" w:lineRule="auto"/>
        <w:ind w:left="1701" w:hanging="567"/>
        <w:jc w:val="both"/>
        <w:rPr>
          <w:rFonts w:ascii="Arial" w:eastAsiaTheme="minorHAnsi" w:hAnsi="Arial" w:cs="Arial"/>
          <w:bCs/>
          <w:color w:val="000000"/>
        </w:rPr>
      </w:pPr>
      <w:r w:rsidRPr="00F070F9">
        <w:rPr>
          <w:rFonts w:ascii="Arial" w:eastAsiaTheme="minorHAnsi" w:hAnsi="Arial" w:cs="Arial"/>
          <w:bCs/>
          <w:color w:val="000000"/>
        </w:rPr>
        <w:t>Removal of risks.</w:t>
      </w:r>
    </w:p>
    <w:p w14:paraId="59755ECA" w14:textId="77777777" w:rsidR="00F070F9" w:rsidRDefault="00F070F9" w:rsidP="00C64D2C">
      <w:pPr>
        <w:autoSpaceDE w:val="0"/>
        <w:autoSpaceDN w:val="0"/>
        <w:adjustRightInd w:val="0"/>
        <w:spacing w:line="360" w:lineRule="auto"/>
        <w:rPr>
          <w:rFonts w:ascii="Arial" w:eastAsiaTheme="minorHAnsi" w:hAnsi="Arial" w:cs="Arial"/>
          <w:color w:val="000000"/>
          <w:u w:val="single"/>
        </w:rPr>
      </w:pPr>
    </w:p>
    <w:p w14:paraId="1BFEC165" w14:textId="77777777" w:rsidR="00C7281F" w:rsidRPr="00F070F9" w:rsidRDefault="00C7281F" w:rsidP="00C64D2C">
      <w:pPr>
        <w:autoSpaceDE w:val="0"/>
        <w:autoSpaceDN w:val="0"/>
        <w:adjustRightInd w:val="0"/>
        <w:spacing w:line="360" w:lineRule="auto"/>
        <w:rPr>
          <w:rFonts w:ascii="Arial" w:eastAsiaTheme="minorHAnsi" w:hAnsi="Arial" w:cs="Arial"/>
          <w:color w:val="000000"/>
          <w:u w:val="single"/>
        </w:rPr>
      </w:pPr>
    </w:p>
    <w:p w14:paraId="06C252B6" w14:textId="77777777" w:rsidR="00F070F9" w:rsidRPr="00F070F9" w:rsidRDefault="00F070F9" w:rsidP="00C64D2C">
      <w:pPr>
        <w:autoSpaceDE w:val="0"/>
        <w:autoSpaceDN w:val="0"/>
        <w:adjustRightInd w:val="0"/>
        <w:spacing w:line="360" w:lineRule="auto"/>
        <w:ind w:firstLine="567"/>
        <w:rPr>
          <w:rFonts w:ascii="Arial" w:eastAsiaTheme="minorHAnsi" w:hAnsi="Arial" w:cs="Arial"/>
          <w:color w:val="000000"/>
          <w:u w:val="single"/>
        </w:rPr>
      </w:pPr>
      <w:r w:rsidRPr="00F070F9">
        <w:rPr>
          <w:rFonts w:ascii="Arial" w:eastAsiaTheme="minorHAnsi" w:hAnsi="Arial" w:cs="Arial"/>
          <w:color w:val="000000"/>
          <w:u w:val="single"/>
        </w:rPr>
        <w:lastRenderedPageBreak/>
        <w:t>Directors</w:t>
      </w:r>
    </w:p>
    <w:p w14:paraId="67EBD619" w14:textId="77777777" w:rsidR="00F070F9" w:rsidRPr="00F070F9" w:rsidRDefault="00F070F9" w:rsidP="00C64D2C">
      <w:pPr>
        <w:autoSpaceDE w:val="0"/>
        <w:autoSpaceDN w:val="0"/>
        <w:adjustRightInd w:val="0"/>
        <w:spacing w:line="360" w:lineRule="auto"/>
        <w:rPr>
          <w:rFonts w:ascii="Arial" w:eastAsiaTheme="minorHAnsi" w:hAnsi="Arial" w:cs="Arial"/>
          <w:b/>
          <w:color w:val="000000"/>
        </w:rPr>
      </w:pPr>
    </w:p>
    <w:p w14:paraId="5D816FF2" w14:textId="77777777" w:rsidR="00F070F9" w:rsidRPr="00F070F9" w:rsidRDefault="00F070F9" w:rsidP="00031A0E">
      <w:pPr>
        <w:numPr>
          <w:ilvl w:val="1"/>
          <w:numId w:val="68"/>
        </w:numPr>
        <w:autoSpaceDE w:val="0"/>
        <w:autoSpaceDN w:val="0"/>
        <w:adjustRightInd w:val="0"/>
        <w:spacing w:after="200" w:line="360" w:lineRule="auto"/>
        <w:ind w:left="567" w:hanging="567"/>
        <w:rPr>
          <w:rFonts w:ascii="Arial" w:eastAsiaTheme="minorHAnsi" w:hAnsi="Arial" w:cs="Arial"/>
          <w:color w:val="000000"/>
        </w:rPr>
      </w:pPr>
      <w:r w:rsidRPr="00F070F9">
        <w:rPr>
          <w:rFonts w:ascii="Arial" w:eastAsiaTheme="minorHAnsi" w:hAnsi="Arial" w:cs="Arial"/>
          <w:color w:val="000000"/>
        </w:rPr>
        <w:t>Individual directors are responsible:</w:t>
      </w:r>
    </w:p>
    <w:p w14:paraId="49B08236" w14:textId="77777777" w:rsidR="00F070F9" w:rsidRPr="00F070F9" w:rsidRDefault="00F070F9" w:rsidP="00031A0E">
      <w:pPr>
        <w:numPr>
          <w:ilvl w:val="0"/>
          <w:numId w:val="67"/>
        </w:numPr>
        <w:autoSpaceDE w:val="0"/>
        <w:autoSpaceDN w:val="0"/>
        <w:adjustRightInd w:val="0"/>
        <w:spacing w:after="200" w:line="360" w:lineRule="auto"/>
        <w:ind w:left="1134" w:hanging="283"/>
        <w:jc w:val="both"/>
        <w:rPr>
          <w:rFonts w:ascii="Arial" w:eastAsiaTheme="minorHAnsi" w:hAnsi="Arial" w:cs="Arial"/>
          <w:color w:val="000000"/>
        </w:rPr>
      </w:pPr>
      <w:r w:rsidRPr="00F070F9">
        <w:rPr>
          <w:rFonts w:ascii="Arial" w:eastAsiaTheme="minorHAnsi" w:hAnsi="Arial" w:cs="Arial"/>
          <w:color w:val="000000"/>
        </w:rPr>
        <w:t>For reviewing and developing the content of the Agency and the Group’s Divisional and Business Unit (where appropriate) risk registers; and</w:t>
      </w:r>
    </w:p>
    <w:p w14:paraId="13802FA8" w14:textId="77777777" w:rsidR="00F070F9" w:rsidRPr="00F070F9" w:rsidRDefault="00F070F9" w:rsidP="00031A0E">
      <w:pPr>
        <w:numPr>
          <w:ilvl w:val="0"/>
          <w:numId w:val="67"/>
        </w:numPr>
        <w:autoSpaceDE w:val="0"/>
        <w:autoSpaceDN w:val="0"/>
        <w:adjustRightInd w:val="0"/>
        <w:spacing w:after="200" w:line="360" w:lineRule="auto"/>
        <w:ind w:left="1134" w:hanging="283"/>
        <w:jc w:val="both"/>
        <w:rPr>
          <w:rFonts w:ascii="Arial" w:eastAsiaTheme="minorHAnsi" w:hAnsi="Arial" w:cs="Arial"/>
          <w:color w:val="000000"/>
        </w:rPr>
      </w:pPr>
      <w:r w:rsidRPr="00F070F9">
        <w:rPr>
          <w:rFonts w:ascii="Arial" w:eastAsiaTheme="minorHAnsi" w:hAnsi="Arial" w:cs="Arial"/>
          <w:color w:val="000000"/>
        </w:rPr>
        <w:t>Responding to the quarterly requests for updates from the Business Support Team (BST).</w:t>
      </w:r>
    </w:p>
    <w:p w14:paraId="37B0F1EF" w14:textId="77777777" w:rsidR="00F070F9" w:rsidRPr="00F070F9" w:rsidRDefault="00F070F9" w:rsidP="00C64D2C">
      <w:pPr>
        <w:autoSpaceDE w:val="0"/>
        <w:autoSpaceDN w:val="0"/>
        <w:adjustRightInd w:val="0"/>
        <w:spacing w:line="360" w:lineRule="auto"/>
        <w:rPr>
          <w:rFonts w:ascii="Arial" w:eastAsiaTheme="minorHAnsi" w:hAnsi="Arial" w:cs="Arial"/>
          <w:b/>
          <w:color w:val="000000"/>
        </w:rPr>
      </w:pPr>
    </w:p>
    <w:p w14:paraId="1A3E369E" w14:textId="77777777" w:rsidR="00F070F9" w:rsidRPr="00F070F9" w:rsidRDefault="00F070F9" w:rsidP="00C64D2C">
      <w:pPr>
        <w:autoSpaceDE w:val="0"/>
        <w:autoSpaceDN w:val="0"/>
        <w:adjustRightInd w:val="0"/>
        <w:spacing w:line="360" w:lineRule="auto"/>
        <w:ind w:firstLine="567"/>
        <w:rPr>
          <w:rFonts w:ascii="Arial" w:eastAsiaTheme="minorHAnsi" w:hAnsi="Arial" w:cs="Arial"/>
          <w:color w:val="000000"/>
        </w:rPr>
      </w:pPr>
      <w:r w:rsidRPr="00F070F9">
        <w:rPr>
          <w:rFonts w:ascii="Arial" w:eastAsiaTheme="minorHAnsi" w:hAnsi="Arial" w:cs="Arial"/>
          <w:color w:val="000000"/>
          <w:u w:val="single"/>
        </w:rPr>
        <w:t xml:space="preserve">Divisional Risk Coordinators </w:t>
      </w:r>
      <w:r w:rsidRPr="00F070F9">
        <w:rPr>
          <w:rFonts w:ascii="Arial" w:eastAsiaTheme="minorHAnsi" w:hAnsi="Arial" w:cs="Arial"/>
          <w:color w:val="000000"/>
        </w:rPr>
        <w:t>(DRCs)</w:t>
      </w:r>
    </w:p>
    <w:p w14:paraId="5FC2083D"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31C2F8E2" w14:textId="77777777" w:rsidR="00F070F9" w:rsidRPr="00F070F9" w:rsidRDefault="00F070F9" w:rsidP="00C64D2C">
      <w:pPr>
        <w:autoSpaceDE w:val="0"/>
        <w:autoSpaceDN w:val="0"/>
        <w:adjustRightInd w:val="0"/>
        <w:spacing w:line="360" w:lineRule="auto"/>
        <w:ind w:left="567" w:hanging="567"/>
        <w:jc w:val="both"/>
        <w:rPr>
          <w:rFonts w:ascii="Arial" w:eastAsiaTheme="minorHAnsi" w:hAnsi="Arial" w:cs="Arial"/>
          <w:color w:val="000000"/>
        </w:rPr>
      </w:pPr>
      <w:r w:rsidRPr="00F070F9">
        <w:rPr>
          <w:rFonts w:ascii="Arial" w:eastAsiaTheme="minorHAnsi" w:hAnsi="Arial" w:cs="Arial"/>
          <w:color w:val="000000"/>
        </w:rPr>
        <w:t>3.8</w:t>
      </w:r>
      <w:r w:rsidRPr="00F070F9">
        <w:rPr>
          <w:rFonts w:ascii="Arial" w:eastAsiaTheme="minorHAnsi" w:hAnsi="Arial" w:cs="Arial"/>
          <w:color w:val="000000"/>
        </w:rPr>
        <w:tab/>
        <w:t>The DRCs are primarily responsible for coordinating quarterly responses for each Division following requests from the BST and assisting the Directors as appropriate.</w:t>
      </w:r>
    </w:p>
    <w:p w14:paraId="1FD2BF16" w14:textId="77777777" w:rsidR="00F070F9" w:rsidRPr="00F070F9" w:rsidRDefault="00F070F9" w:rsidP="00C64D2C">
      <w:pPr>
        <w:autoSpaceDE w:val="0"/>
        <w:autoSpaceDN w:val="0"/>
        <w:adjustRightInd w:val="0"/>
        <w:spacing w:line="360" w:lineRule="auto"/>
        <w:rPr>
          <w:rFonts w:ascii="Arial" w:eastAsiaTheme="minorHAnsi" w:hAnsi="Arial" w:cs="Arial"/>
          <w:color w:val="000000"/>
          <w:u w:val="single"/>
        </w:rPr>
      </w:pPr>
    </w:p>
    <w:p w14:paraId="72F95F51" w14:textId="77777777" w:rsidR="00F070F9" w:rsidRPr="00F070F9" w:rsidRDefault="00F070F9" w:rsidP="00C64D2C">
      <w:pPr>
        <w:autoSpaceDE w:val="0"/>
        <w:autoSpaceDN w:val="0"/>
        <w:adjustRightInd w:val="0"/>
        <w:spacing w:line="360" w:lineRule="auto"/>
        <w:ind w:firstLine="567"/>
        <w:rPr>
          <w:rFonts w:ascii="Arial" w:eastAsiaTheme="minorHAnsi" w:hAnsi="Arial" w:cs="Arial"/>
          <w:b/>
          <w:bCs/>
          <w:color w:val="000000"/>
          <w:u w:val="single"/>
        </w:rPr>
      </w:pPr>
      <w:r w:rsidRPr="00F070F9">
        <w:rPr>
          <w:rFonts w:ascii="Arial" w:eastAsiaTheme="minorHAnsi" w:hAnsi="Arial" w:cs="Arial"/>
          <w:color w:val="000000"/>
          <w:u w:val="single"/>
        </w:rPr>
        <w:t>Business Support Team</w:t>
      </w:r>
      <w:r w:rsidRPr="00F070F9">
        <w:rPr>
          <w:rFonts w:ascii="Arial" w:eastAsiaTheme="minorHAnsi" w:hAnsi="Arial" w:cs="Arial"/>
          <w:color w:val="000000"/>
        </w:rPr>
        <w:t xml:space="preserve"> (BST)</w:t>
      </w:r>
    </w:p>
    <w:p w14:paraId="63CAACB2" w14:textId="77777777" w:rsidR="00F070F9" w:rsidRPr="00F070F9" w:rsidRDefault="00F070F9" w:rsidP="00C64D2C">
      <w:pPr>
        <w:autoSpaceDE w:val="0"/>
        <w:autoSpaceDN w:val="0"/>
        <w:adjustRightInd w:val="0"/>
        <w:spacing w:line="360" w:lineRule="auto"/>
        <w:rPr>
          <w:rFonts w:ascii="Arial" w:eastAsiaTheme="minorHAnsi" w:hAnsi="Arial" w:cs="Arial"/>
          <w:b/>
          <w:bCs/>
          <w:color w:val="000000"/>
        </w:rPr>
      </w:pPr>
    </w:p>
    <w:p w14:paraId="715015AF" w14:textId="77777777" w:rsidR="00F070F9" w:rsidRPr="00F070F9" w:rsidRDefault="00F070F9" w:rsidP="00C64D2C">
      <w:pPr>
        <w:autoSpaceDE w:val="0"/>
        <w:autoSpaceDN w:val="0"/>
        <w:adjustRightInd w:val="0"/>
        <w:spacing w:line="360" w:lineRule="auto"/>
        <w:ind w:left="567" w:hanging="567"/>
        <w:jc w:val="both"/>
        <w:rPr>
          <w:rFonts w:ascii="Arial" w:eastAsiaTheme="minorHAnsi" w:hAnsi="Arial" w:cs="Arial"/>
          <w:color w:val="000000"/>
        </w:rPr>
      </w:pPr>
      <w:r w:rsidRPr="00F070F9">
        <w:rPr>
          <w:rFonts w:ascii="Arial" w:eastAsiaTheme="minorHAnsi" w:hAnsi="Arial" w:cs="Arial"/>
          <w:color w:val="000000"/>
        </w:rPr>
        <w:t>3.9</w:t>
      </w:r>
      <w:r w:rsidRPr="00F070F9">
        <w:rPr>
          <w:rFonts w:ascii="Arial" w:eastAsiaTheme="minorHAnsi" w:hAnsi="Arial" w:cs="Arial"/>
          <w:color w:val="000000"/>
        </w:rPr>
        <w:tab/>
        <w:t xml:space="preserve">The EMFG’s Business Support Team (BST), will co-ordinate the risk management process for the whole Group.  In carrying out this function the BST is specifically responsible for: </w:t>
      </w:r>
    </w:p>
    <w:p w14:paraId="285CBF6E" w14:textId="77777777" w:rsidR="00F070F9" w:rsidRPr="00F070F9" w:rsidRDefault="00F070F9" w:rsidP="00031A0E">
      <w:pPr>
        <w:numPr>
          <w:ilvl w:val="0"/>
          <w:numId w:val="130"/>
        </w:numPr>
        <w:autoSpaceDE w:val="0"/>
        <w:autoSpaceDN w:val="0"/>
        <w:adjustRightInd w:val="0"/>
        <w:spacing w:after="64" w:line="360" w:lineRule="auto"/>
        <w:ind w:left="1134" w:hanging="283"/>
        <w:rPr>
          <w:rFonts w:ascii="Arial" w:eastAsiaTheme="minorHAnsi" w:hAnsi="Arial" w:cs="Arial"/>
          <w:color w:val="000000"/>
        </w:rPr>
      </w:pPr>
      <w:r w:rsidRPr="00F070F9">
        <w:rPr>
          <w:rFonts w:ascii="Arial" w:eastAsiaTheme="minorHAnsi" w:hAnsi="Arial" w:cs="Arial"/>
          <w:color w:val="000000"/>
        </w:rPr>
        <w:t>Supporting the embedding of risk management across the Group;</w:t>
      </w:r>
    </w:p>
    <w:p w14:paraId="0928A553" w14:textId="77777777" w:rsidR="00F070F9" w:rsidRPr="00F070F9" w:rsidRDefault="00F070F9" w:rsidP="00031A0E">
      <w:pPr>
        <w:numPr>
          <w:ilvl w:val="0"/>
          <w:numId w:val="130"/>
        </w:numPr>
        <w:autoSpaceDE w:val="0"/>
        <w:autoSpaceDN w:val="0"/>
        <w:adjustRightInd w:val="0"/>
        <w:spacing w:after="64" w:line="360" w:lineRule="auto"/>
        <w:ind w:left="1134" w:hanging="283"/>
        <w:jc w:val="both"/>
        <w:rPr>
          <w:rFonts w:ascii="Arial" w:eastAsiaTheme="minorHAnsi" w:hAnsi="Arial" w:cs="Arial"/>
          <w:color w:val="000000"/>
        </w:rPr>
      </w:pPr>
      <w:r w:rsidRPr="00F070F9">
        <w:rPr>
          <w:rFonts w:ascii="Arial" w:eastAsiaTheme="minorHAnsi" w:hAnsi="Arial" w:cs="Arial"/>
          <w:color w:val="000000"/>
        </w:rPr>
        <w:t>Co-ordinating the quarterly updating of risk registers and the provision of 6, 9 and 12 month corporate governance Stewardship Reporting returns for NIEA and the EMFG core divisions;</w:t>
      </w:r>
    </w:p>
    <w:p w14:paraId="775B03C4" w14:textId="77777777" w:rsidR="00F070F9" w:rsidRPr="00F070F9" w:rsidRDefault="00F070F9" w:rsidP="00031A0E">
      <w:pPr>
        <w:numPr>
          <w:ilvl w:val="0"/>
          <w:numId w:val="130"/>
        </w:numPr>
        <w:autoSpaceDE w:val="0"/>
        <w:autoSpaceDN w:val="0"/>
        <w:adjustRightInd w:val="0"/>
        <w:spacing w:after="64" w:line="360" w:lineRule="auto"/>
        <w:ind w:left="1134" w:hanging="283"/>
        <w:rPr>
          <w:rFonts w:ascii="Arial" w:eastAsiaTheme="minorHAnsi" w:hAnsi="Arial" w:cs="Arial"/>
          <w:color w:val="000000"/>
        </w:rPr>
      </w:pPr>
      <w:r w:rsidRPr="00F070F9">
        <w:rPr>
          <w:rFonts w:ascii="Arial" w:eastAsiaTheme="minorHAnsi" w:hAnsi="Arial" w:cs="Arial"/>
          <w:color w:val="000000"/>
        </w:rPr>
        <w:t xml:space="preserve">Acting as a liaison point for risk management throughout the EMFG; </w:t>
      </w:r>
    </w:p>
    <w:p w14:paraId="79AC7341" w14:textId="77777777" w:rsidR="00F070F9" w:rsidRPr="00F070F9" w:rsidRDefault="00F070F9" w:rsidP="00031A0E">
      <w:pPr>
        <w:numPr>
          <w:ilvl w:val="0"/>
          <w:numId w:val="130"/>
        </w:numPr>
        <w:autoSpaceDE w:val="0"/>
        <w:autoSpaceDN w:val="0"/>
        <w:adjustRightInd w:val="0"/>
        <w:spacing w:after="64" w:line="360" w:lineRule="auto"/>
        <w:ind w:left="1134" w:hanging="283"/>
        <w:jc w:val="both"/>
        <w:rPr>
          <w:rFonts w:ascii="Arial" w:eastAsiaTheme="minorHAnsi" w:hAnsi="Arial" w:cs="Arial"/>
          <w:color w:val="000000"/>
        </w:rPr>
      </w:pPr>
      <w:r w:rsidRPr="00F070F9">
        <w:rPr>
          <w:rFonts w:ascii="Arial" w:eastAsiaTheme="minorHAnsi" w:hAnsi="Arial" w:cs="Arial"/>
          <w:color w:val="000000"/>
        </w:rPr>
        <w:t>Providing a challenge role to management and the owners of key risks e.g. by ensuring that risk registers are completed correctly, quarterly updates of registers are carried out on a timely basis and actions to mitigate against identified risks are progressed in accordance with agreed implementation timescales;</w:t>
      </w:r>
    </w:p>
    <w:p w14:paraId="67CE8AF5" w14:textId="77777777" w:rsidR="00F070F9" w:rsidRPr="00F070F9" w:rsidRDefault="00F070F9" w:rsidP="00031A0E">
      <w:pPr>
        <w:numPr>
          <w:ilvl w:val="0"/>
          <w:numId w:val="130"/>
        </w:numPr>
        <w:autoSpaceDE w:val="0"/>
        <w:autoSpaceDN w:val="0"/>
        <w:adjustRightInd w:val="0"/>
        <w:spacing w:after="64" w:line="360" w:lineRule="auto"/>
        <w:ind w:left="1134" w:hanging="283"/>
        <w:jc w:val="both"/>
        <w:rPr>
          <w:rFonts w:ascii="Arial" w:eastAsiaTheme="minorHAnsi" w:hAnsi="Arial" w:cs="Arial"/>
          <w:color w:val="000000"/>
        </w:rPr>
      </w:pPr>
      <w:r w:rsidRPr="00F070F9">
        <w:rPr>
          <w:rFonts w:ascii="Arial" w:eastAsiaTheme="minorHAnsi" w:hAnsi="Arial" w:cs="Arial"/>
          <w:color w:val="000000"/>
        </w:rPr>
        <w:t>Providing quarterly update reports to the NIEA Corporate Governance Sub-Committee, the Agency Board and the Agency Audit and Risk Assurance Committee; and</w:t>
      </w:r>
    </w:p>
    <w:p w14:paraId="79B5CD11" w14:textId="77777777" w:rsidR="00F070F9" w:rsidRPr="00F070F9" w:rsidRDefault="00F070F9" w:rsidP="00031A0E">
      <w:pPr>
        <w:numPr>
          <w:ilvl w:val="0"/>
          <w:numId w:val="130"/>
        </w:numPr>
        <w:autoSpaceDE w:val="0"/>
        <w:autoSpaceDN w:val="0"/>
        <w:adjustRightInd w:val="0"/>
        <w:spacing w:after="64" w:line="360" w:lineRule="auto"/>
        <w:ind w:left="1134" w:hanging="283"/>
        <w:rPr>
          <w:rFonts w:ascii="Arial" w:eastAsiaTheme="minorHAnsi" w:hAnsi="Arial" w:cs="Arial"/>
          <w:color w:val="000000"/>
        </w:rPr>
      </w:pPr>
      <w:r w:rsidRPr="00F070F9">
        <w:rPr>
          <w:rFonts w:ascii="Arial" w:eastAsiaTheme="minorHAnsi" w:hAnsi="Arial" w:cs="Arial"/>
          <w:color w:val="000000"/>
        </w:rPr>
        <w:lastRenderedPageBreak/>
        <w:t>The BST will provide Risk Management training as appropriate.</w:t>
      </w:r>
    </w:p>
    <w:p w14:paraId="064E6F1C" w14:textId="77777777" w:rsidR="00350C0F" w:rsidRPr="00F070F9" w:rsidRDefault="00350C0F" w:rsidP="00C64D2C">
      <w:pPr>
        <w:autoSpaceDE w:val="0"/>
        <w:autoSpaceDN w:val="0"/>
        <w:adjustRightInd w:val="0"/>
        <w:spacing w:after="64" w:line="360" w:lineRule="auto"/>
        <w:rPr>
          <w:rFonts w:ascii="Arial" w:eastAsiaTheme="minorHAnsi" w:hAnsi="Arial" w:cs="Arial"/>
          <w:color w:val="000000"/>
        </w:rPr>
      </w:pPr>
    </w:p>
    <w:p w14:paraId="75F43632" w14:textId="77777777" w:rsidR="00F070F9" w:rsidRPr="00F070F9" w:rsidRDefault="00F070F9" w:rsidP="00C64D2C">
      <w:pPr>
        <w:autoSpaceDE w:val="0"/>
        <w:autoSpaceDN w:val="0"/>
        <w:adjustRightInd w:val="0"/>
        <w:spacing w:line="360" w:lineRule="auto"/>
        <w:ind w:firstLine="567"/>
        <w:rPr>
          <w:rFonts w:ascii="Arial" w:eastAsiaTheme="minorHAnsi" w:hAnsi="Arial" w:cs="Arial"/>
          <w:color w:val="000000"/>
        </w:rPr>
      </w:pPr>
      <w:r w:rsidRPr="00F070F9">
        <w:rPr>
          <w:rFonts w:ascii="Arial" w:eastAsiaTheme="minorHAnsi" w:hAnsi="Arial" w:cs="Arial"/>
          <w:color w:val="000000"/>
          <w:u w:val="single"/>
        </w:rPr>
        <w:t xml:space="preserve">NIEA Audit and Risk Assurance Committee </w:t>
      </w:r>
      <w:r w:rsidRPr="00F070F9">
        <w:rPr>
          <w:rFonts w:ascii="Arial" w:eastAsiaTheme="minorHAnsi" w:hAnsi="Arial" w:cs="Arial"/>
          <w:color w:val="000000"/>
        </w:rPr>
        <w:t>(ARAC)</w:t>
      </w:r>
    </w:p>
    <w:p w14:paraId="34D020CA"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2F86AC57" w14:textId="77777777" w:rsidR="00F070F9" w:rsidRPr="00F070F9" w:rsidRDefault="00F070F9" w:rsidP="00C64D2C">
      <w:pPr>
        <w:autoSpaceDE w:val="0"/>
        <w:autoSpaceDN w:val="0"/>
        <w:adjustRightInd w:val="0"/>
        <w:spacing w:line="360" w:lineRule="auto"/>
        <w:ind w:left="567" w:hanging="567"/>
        <w:jc w:val="both"/>
        <w:rPr>
          <w:rFonts w:ascii="Arial" w:eastAsiaTheme="minorHAnsi" w:hAnsi="Arial" w:cs="Arial"/>
          <w:color w:val="000000"/>
        </w:rPr>
      </w:pPr>
      <w:r w:rsidRPr="00F070F9">
        <w:rPr>
          <w:rFonts w:ascii="Arial" w:eastAsiaTheme="minorHAnsi" w:hAnsi="Arial" w:cs="Arial"/>
          <w:color w:val="000000"/>
        </w:rPr>
        <w:t>3.10</w:t>
      </w:r>
      <w:r w:rsidRPr="00F070F9">
        <w:rPr>
          <w:rFonts w:ascii="Arial" w:eastAsiaTheme="minorHAnsi" w:hAnsi="Arial" w:cs="Arial"/>
          <w:color w:val="000000"/>
        </w:rPr>
        <w:tab/>
        <w:t>The NIEA ARAC will ensure that the effectiveness, relevance and accuracy of the Agency risk register is kept under review by:</w:t>
      </w:r>
    </w:p>
    <w:p w14:paraId="5C8E5FF8" w14:textId="77777777" w:rsidR="00F070F9" w:rsidRPr="00F070F9" w:rsidRDefault="00F070F9" w:rsidP="00031A0E">
      <w:pPr>
        <w:numPr>
          <w:ilvl w:val="0"/>
          <w:numId w:val="69"/>
        </w:numPr>
        <w:autoSpaceDE w:val="0"/>
        <w:autoSpaceDN w:val="0"/>
        <w:adjustRightInd w:val="0"/>
        <w:spacing w:after="200" w:line="360" w:lineRule="auto"/>
        <w:ind w:left="1134" w:hanging="283"/>
        <w:jc w:val="both"/>
        <w:rPr>
          <w:rFonts w:ascii="Arial" w:eastAsiaTheme="minorHAnsi" w:hAnsi="Arial" w:cs="Arial"/>
          <w:color w:val="000000"/>
        </w:rPr>
      </w:pPr>
      <w:r w:rsidRPr="00F070F9">
        <w:rPr>
          <w:rFonts w:ascii="Arial" w:eastAsiaTheme="minorHAnsi" w:hAnsi="Arial" w:cs="Arial"/>
          <w:color w:val="000000"/>
        </w:rPr>
        <w:t>Reviewing progress on the management of risks relevant to the business plan;</w:t>
      </w:r>
    </w:p>
    <w:p w14:paraId="5D04892E" w14:textId="77777777" w:rsidR="00F070F9" w:rsidRPr="00F070F9" w:rsidRDefault="00F070F9" w:rsidP="00031A0E">
      <w:pPr>
        <w:numPr>
          <w:ilvl w:val="0"/>
          <w:numId w:val="69"/>
        </w:numPr>
        <w:autoSpaceDE w:val="0"/>
        <w:autoSpaceDN w:val="0"/>
        <w:adjustRightInd w:val="0"/>
        <w:spacing w:after="200" w:line="360" w:lineRule="auto"/>
        <w:ind w:left="1134" w:hanging="283"/>
        <w:jc w:val="both"/>
        <w:rPr>
          <w:rFonts w:ascii="Arial" w:eastAsiaTheme="minorHAnsi" w:hAnsi="Arial" w:cs="Arial"/>
          <w:color w:val="000000"/>
        </w:rPr>
      </w:pPr>
      <w:r w:rsidRPr="00F070F9">
        <w:rPr>
          <w:rFonts w:ascii="Arial" w:eastAsiaTheme="minorHAnsi" w:hAnsi="Arial" w:cs="Arial"/>
          <w:color w:val="000000"/>
        </w:rPr>
        <w:t>Reviewing the effectiveness of the controls;</w:t>
      </w:r>
    </w:p>
    <w:p w14:paraId="120F8C9F" w14:textId="77777777" w:rsidR="00F070F9" w:rsidRPr="00F070F9" w:rsidRDefault="00F070F9" w:rsidP="00031A0E">
      <w:pPr>
        <w:numPr>
          <w:ilvl w:val="0"/>
          <w:numId w:val="69"/>
        </w:numPr>
        <w:autoSpaceDE w:val="0"/>
        <w:autoSpaceDN w:val="0"/>
        <w:adjustRightInd w:val="0"/>
        <w:spacing w:after="200" w:line="360" w:lineRule="auto"/>
        <w:ind w:left="1134" w:hanging="283"/>
        <w:jc w:val="both"/>
        <w:rPr>
          <w:rFonts w:ascii="Arial" w:eastAsiaTheme="minorHAnsi" w:hAnsi="Arial" w:cs="Arial"/>
          <w:color w:val="000000"/>
        </w:rPr>
      </w:pPr>
      <w:r w:rsidRPr="00F070F9">
        <w:rPr>
          <w:rFonts w:ascii="Arial" w:eastAsiaTheme="minorHAnsi" w:hAnsi="Arial" w:cs="Arial"/>
          <w:color w:val="000000"/>
        </w:rPr>
        <w:t>Considering any new risks that have emerged;</w:t>
      </w:r>
    </w:p>
    <w:p w14:paraId="79925A3E" w14:textId="77777777" w:rsidR="00F070F9" w:rsidRPr="00F070F9" w:rsidRDefault="00F070F9" w:rsidP="00031A0E">
      <w:pPr>
        <w:numPr>
          <w:ilvl w:val="0"/>
          <w:numId w:val="69"/>
        </w:numPr>
        <w:autoSpaceDE w:val="0"/>
        <w:autoSpaceDN w:val="0"/>
        <w:adjustRightInd w:val="0"/>
        <w:spacing w:after="200" w:line="360" w:lineRule="auto"/>
        <w:ind w:left="1134" w:hanging="283"/>
        <w:jc w:val="both"/>
        <w:rPr>
          <w:rFonts w:ascii="Arial" w:eastAsiaTheme="minorHAnsi" w:hAnsi="Arial" w:cs="Arial"/>
          <w:color w:val="000000"/>
        </w:rPr>
      </w:pPr>
      <w:r w:rsidRPr="00F070F9">
        <w:rPr>
          <w:rFonts w:ascii="Arial" w:eastAsiaTheme="minorHAnsi" w:hAnsi="Arial" w:cs="Arial"/>
          <w:color w:val="000000"/>
        </w:rPr>
        <w:t>Assessing the current status of major risks; and</w:t>
      </w:r>
    </w:p>
    <w:p w14:paraId="7E9CFC59" w14:textId="77777777" w:rsidR="00F070F9" w:rsidRPr="00F070F9" w:rsidRDefault="00F070F9" w:rsidP="00031A0E">
      <w:pPr>
        <w:numPr>
          <w:ilvl w:val="0"/>
          <w:numId w:val="69"/>
        </w:numPr>
        <w:autoSpaceDE w:val="0"/>
        <w:autoSpaceDN w:val="0"/>
        <w:adjustRightInd w:val="0"/>
        <w:spacing w:after="200" w:line="360" w:lineRule="auto"/>
        <w:ind w:left="1134" w:hanging="283"/>
        <w:jc w:val="both"/>
        <w:rPr>
          <w:rFonts w:ascii="Arial" w:eastAsiaTheme="minorHAnsi" w:hAnsi="Arial" w:cs="Arial"/>
          <w:color w:val="000000"/>
        </w:rPr>
      </w:pPr>
      <w:r w:rsidRPr="00F070F9">
        <w:rPr>
          <w:rFonts w:ascii="Arial" w:eastAsiaTheme="minorHAnsi" w:hAnsi="Arial" w:cs="Arial"/>
          <w:color w:val="000000"/>
        </w:rPr>
        <w:t xml:space="preserve">Considering assurances in the CEO’s annual Stewardship Report that these adequately reflect any control issues identified and discussed by the ARAC during the financial year. </w:t>
      </w:r>
    </w:p>
    <w:p w14:paraId="6789DE09" w14:textId="77777777" w:rsidR="00F070F9" w:rsidRPr="00F070F9" w:rsidRDefault="00F070F9" w:rsidP="00C64D2C">
      <w:pPr>
        <w:autoSpaceDE w:val="0"/>
        <w:autoSpaceDN w:val="0"/>
        <w:adjustRightInd w:val="0"/>
        <w:spacing w:line="360" w:lineRule="auto"/>
        <w:jc w:val="both"/>
        <w:rPr>
          <w:rFonts w:ascii="Arial" w:eastAsiaTheme="minorHAnsi" w:hAnsi="Arial" w:cs="Arial"/>
          <w:color w:val="000000"/>
        </w:rPr>
      </w:pPr>
    </w:p>
    <w:p w14:paraId="2F17FB47" w14:textId="77777777" w:rsidR="00F070F9" w:rsidRPr="00F070F9" w:rsidRDefault="00F070F9" w:rsidP="00C64D2C">
      <w:pPr>
        <w:autoSpaceDE w:val="0"/>
        <w:autoSpaceDN w:val="0"/>
        <w:adjustRightInd w:val="0"/>
        <w:spacing w:line="360" w:lineRule="auto"/>
        <w:ind w:firstLine="567"/>
        <w:rPr>
          <w:rFonts w:ascii="Arial" w:eastAsiaTheme="minorHAnsi" w:hAnsi="Arial" w:cs="Arial"/>
          <w:color w:val="000000"/>
          <w:u w:val="single"/>
        </w:rPr>
      </w:pPr>
      <w:r w:rsidRPr="00F070F9">
        <w:rPr>
          <w:rFonts w:ascii="Arial" w:eastAsiaTheme="minorHAnsi" w:hAnsi="Arial" w:cs="Arial"/>
          <w:color w:val="000000"/>
          <w:u w:val="single"/>
        </w:rPr>
        <w:t>Internal Audit</w:t>
      </w:r>
    </w:p>
    <w:p w14:paraId="460F9DDF"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60284E00" w14:textId="77777777" w:rsidR="00F070F9" w:rsidRPr="00F070F9" w:rsidRDefault="00F070F9" w:rsidP="00C64D2C">
      <w:pPr>
        <w:tabs>
          <w:tab w:val="left" w:pos="567"/>
        </w:tabs>
        <w:autoSpaceDE w:val="0"/>
        <w:autoSpaceDN w:val="0"/>
        <w:adjustRightInd w:val="0"/>
        <w:spacing w:line="360" w:lineRule="auto"/>
        <w:rPr>
          <w:rFonts w:ascii="Arial" w:eastAsiaTheme="minorHAnsi" w:hAnsi="Arial" w:cs="Arial"/>
          <w:color w:val="000000"/>
        </w:rPr>
      </w:pPr>
      <w:r w:rsidRPr="00F070F9">
        <w:rPr>
          <w:rFonts w:ascii="Arial" w:eastAsiaTheme="minorHAnsi" w:hAnsi="Arial" w:cs="Arial"/>
          <w:color w:val="000000"/>
        </w:rPr>
        <w:t>3.11</w:t>
      </w:r>
      <w:r w:rsidRPr="00F070F9">
        <w:rPr>
          <w:rFonts w:ascii="Arial" w:eastAsiaTheme="minorHAnsi" w:hAnsi="Arial" w:cs="Arial"/>
          <w:color w:val="000000"/>
        </w:rPr>
        <w:tab/>
        <w:t>In carrying out their ‘control assessment’ responsibility, Internal Audit will:</w:t>
      </w:r>
    </w:p>
    <w:p w14:paraId="0545359D" w14:textId="77777777" w:rsidR="00F070F9" w:rsidRPr="00F070F9" w:rsidRDefault="00F070F9" w:rsidP="00031A0E">
      <w:pPr>
        <w:numPr>
          <w:ilvl w:val="0"/>
          <w:numId w:val="91"/>
        </w:numPr>
        <w:autoSpaceDE w:val="0"/>
        <w:autoSpaceDN w:val="0"/>
        <w:adjustRightInd w:val="0"/>
        <w:spacing w:after="200" w:line="360" w:lineRule="auto"/>
        <w:ind w:left="1134" w:hanging="283"/>
        <w:jc w:val="both"/>
        <w:rPr>
          <w:rFonts w:ascii="Arial" w:eastAsiaTheme="minorHAnsi" w:hAnsi="Arial" w:cs="Arial"/>
          <w:color w:val="000000"/>
        </w:rPr>
      </w:pPr>
      <w:r w:rsidRPr="00F070F9">
        <w:rPr>
          <w:rFonts w:ascii="Arial" w:eastAsiaTheme="minorHAnsi" w:hAnsi="Arial" w:cs="Arial"/>
          <w:color w:val="000000"/>
        </w:rPr>
        <w:t>Focus the audit work on the significant risks, as identified by management; and</w:t>
      </w:r>
    </w:p>
    <w:p w14:paraId="4B2672D2" w14:textId="77777777" w:rsidR="00F070F9" w:rsidRPr="00F070F9" w:rsidRDefault="00F070F9" w:rsidP="00031A0E">
      <w:pPr>
        <w:numPr>
          <w:ilvl w:val="0"/>
          <w:numId w:val="91"/>
        </w:numPr>
        <w:autoSpaceDE w:val="0"/>
        <w:autoSpaceDN w:val="0"/>
        <w:adjustRightInd w:val="0"/>
        <w:spacing w:after="200" w:line="360" w:lineRule="auto"/>
        <w:ind w:left="1134" w:hanging="283"/>
        <w:rPr>
          <w:rFonts w:ascii="Arial" w:eastAsiaTheme="minorHAnsi" w:hAnsi="Arial" w:cs="Arial"/>
          <w:color w:val="000000"/>
        </w:rPr>
      </w:pPr>
      <w:r w:rsidRPr="00F070F9">
        <w:rPr>
          <w:rFonts w:ascii="Arial" w:eastAsiaTheme="minorHAnsi" w:hAnsi="Arial" w:cs="Arial"/>
          <w:color w:val="000000"/>
        </w:rPr>
        <w:t>Provide assurance on the management of risk.</w:t>
      </w:r>
    </w:p>
    <w:p w14:paraId="1D0FB144" w14:textId="77777777" w:rsidR="00F070F9" w:rsidRPr="00F070F9" w:rsidRDefault="00F070F9" w:rsidP="00C64D2C">
      <w:pPr>
        <w:autoSpaceDE w:val="0"/>
        <w:autoSpaceDN w:val="0"/>
        <w:adjustRightInd w:val="0"/>
        <w:spacing w:line="360" w:lineRule="auto"/>
        <w:rPr>
          <w:rFonts w:ascii="Arial" w:eastAsiaTheme="minorHAnsi" w:hAnsi="Arial" w:cs="Arial"/>
          <w:color w:val="000000"/>
          <w:u w:val="single"/>
        </w:rPr>
      </w:pPr>
    </w:p>
    <w:p w14:paraId="7E104269" w14:textId="77777777" w:rsidR="00F070F9" w:rsidRPr="00A737E1" w:rsidRDefault="00F070F9" w:rsidP="00031A0E">
      <w:pPr>
        <w:numPr>
          <w:ilvl w:val="0"/>
          <w:numId w:val="68"/>
        </w:numPr>
        <w:autoSpaceDE w:val="0"/>
        <w:autoSpaceDN w:val="0"/>
        <w:adjustRightInd w:val="0"/>
        <w:spacing w:after="200" w:line="360" w:lineRule="auto"/>
        <w:ind w:left="567" w:hanging="567"/>
        <w:rPr>
          <w:rFonts w:ascii="Arial" w:eastAsiaTheme="minorHAnsi" w:hAnsi="Arial" w:cs="Arial"/>
          <w:b/>
          <w:color w:val="76923C"/>
        </w:rPr>
      </w:pPr>
      <w:r w:rsidRPr="00A737E1">
        <w:rPr>
          <w:rFonts w:ascii="Arial" w:eastAsiaTheme="minorHAnsi" w:hAnsi="Arial" w:cs="Arial"/>
          <w:b/>
          <w:color w:val="76923C"/>
        </w:rPr>
        <w:t xml:space="preserve">Risk Management Process </w:t>
      </w:r>
    </w:p>
    <w:p w14:paraId="50D0A5A3" w14:textId="77777777" w:rsidR="00F070F9" w:rsidRPr="00F070F9" w:rsidRDefault="00F070F9" w:rsidP="00C64D2C">
      <w:pPr>
        <w:autoSpaceDE w:val="0"/>
        <w:autoSpaceDN w:val="0"/>
        <w:adjustRightInd w:val="0"/>
        <w:spacing w:line="360" w:lineRule="auto"/>
        <w:rPr>
          <w:rFonts w:ascii="Arial" w:eastAsiaTheme="minorHAnsi" w:hAnsi="Arial" w:cs="Arial"/>
          <w:b/>
          <w:color w:val="000000"/>
        </w:rPr>
      </w:pPr>
    </w:p>
    <w:p w14:paraId="6F6F42D7" w14:textId="77777777" w:rsidR="00F070F9" w:rsidRPr="00F070F9" w:rsidRDefault="00F070F9" w:rsidP="00C64D2C">
      <w:pPr>
        <w:autoSpaceDE w:val="0"/>
        <w:autoSpaceDN w:val="0"/>
        <w:adjustRightInd w:val="0"/>
        <w:spacing w:line="360" w:lineRule="auto"/>
        <w:ind w:firstLine="567"/>
        <w:rPr>
          <w:rFonts w:ascii="Arial" w:eastAsiaTheme="minorHAnsi" w:hAnsi="Arial" w:cs="Arial"/>
          <w:color w:val="000000"/>
          <w:u w:val="single"/>
        </w:rPr>
      </w:pPr>
      <w:r w:rsidRPr="00F070F9">
        <w:rPr>
          <w:rFonts w:ascii="Arial" w:eastAsiaTheme="minorHAnsi" w:hAnsi="Arial" w:cs="Arial"/>
          <w:color w:val="000000"/>
          <w:u w:val="single"/>
        </w:rPr>
        <w:t>Top Down / Bottom Up Approach</w:t>
      </w:r>
    </w:p>
    <w:p w14:paraId="1A643023" w14:textId="77777777" w:rsidR="00F070F9" w:rsidRPr="00F070F9" w:rsidRDefault="00F070F9" w:rsidP="00C64D2C">
      <w:pPr>
        <w:autoSpaceDE w:val="0"/>
        <w:autoSpaceDN w:val="0"/>
        <w:adjustRightInd w:val="0"/>
        <w:spacing w:line="360" w:lineRule="auto"/>
        <w:rPr>
          <w:rFonts w:ascii="Arial" w:eastAsiaTheme="minorHAnsi" w:hAnsi="Arial" w:cs="Arial"/>
          <w:b/>
          <w:color w:val="000000"/>
        </w:rPr>
      </w:pPr>
    </w:p>
    <w:p w14:paraId="10977646" w14:textId="77777777" w:rsidR="00F070F9" w:rsidRPr="00F070F9" w:rsidRDefault="00F070F9" w:rsidP="00C64D2C">
      <w:pPr>
        <w:autoSpaceDE w:val="0"/>
        <w:autoSpaceDN w:val="0"/>
        <w:adjustRightInd w:val="0"/>
        <w:spacing w:line="360" w:lineRule="auto"/>
        <w:ind w:left="567" w:hanging="567"/>
        <w:jc w:val="both"/>
        <w:rPr>
          <w:rFonts w:ascii="Arial" w:eastAsiaTheme="minorHAnsi" w:hAnsi="Arial" w:cs="Arial"/>
          <w:lang w:eastAsia="en-GB"/>
        </w:rPr>
      </w:pPr>
      <w:r w:rsidRPr="00F070F9">
        <w:rPr>
          <w:rFonts w:ascii="Arial" w:eastAsiaTheme="minorHAnsi" w:hAnsi="Arial" w:cs="Arial"/>
          <w:color w:val="000000"/>
        </w:rPr>
        <w:t>4.1</w:t>
      </w:r>
      <w:r w:rsidRPr="00F070F9">
        <w:rPr>
          <w:rFonts w:ascii="Arial" w:eastAsiaTheme="minorHAnsi" w:hAnsi="Arial" w:cs="Arial"/>
          <w:color w:val="000000"/>
        </w:rPr>
        <w:tab/>
        <w:t xml:space="preserve">The key risks to be included in the Agency’s and Core Divisional risk registers are those which could result in the Agency / Group’s objectives and key targets not being achieved.  Therefore, the first key stage in the risk management process; the identification of risks, can only take place once the business objectives, measures and targets for the Agency / divisions have been </w:t>
      </w:r>
      <w:r w:rsidRPr="00F070F9">
        <w:rPr>
          <w:rFonts w:ascii="Arial" w:eastAsiaTheme="minorHAnsi" w:hAnsi="Arial" w:cs="Arial"/>
          <w:color w:val="000000"/>
        </w:rPr>
        <w:lastRenderedPageBreak/>
        <w:t>confirmed.  There is therefore a close alignment of the continuing development of the Agency / divisional risk registers with the Group’s business planning processes, specifically the approval, by the Minister (normally late March / early April), of the Agency objectives and targets for the new reporting year.</w:t>
      </w:r>
    </w:p>
    <w:p w14:paraId="1DA120D1" w14:textId="77777777" w:rsidR="00F070F9" w:rsidRPr="00F070F9" w:rsidRDefault="00F070F9" w:rsidP="00C64D2C">
      <w:pPr>
        <w:autoSpaceDE w:val="0"/>
        <w:autoSpaceDN w:val="0"/>
        <w:adjustRightInd w:val="0"/>
        <w:spacing w:line="360" w:lineRule="auto"/>
        <w:rPr>
          <w:rFonts w:ascii="Arial" w:eastAsiaTheme="minorHAnsi" w:hAnsi="Arial" w:cs="Arial"/>
          <w:lang w:eastAsia="en-GB"/>
        </w:rPr>
      </w:pPr>
    </w:p>
    <w:p w14:paraId="4974AD0B" w14:textId="77777777" w:rsidR="00F070F9" w:rsidRPr="00F070F9" w:rsidRDefault="00F070F9" w:rsidP="00C64D2C">
      <w:pPr>
        <w:autoSpaceDE w:val="0"/>
        <w:autoSpaceDN w:val="0"/>
        <w:adjustRightInd w:val="0"/>
        <w:spacing w:line="360" w:lineRule="auto"/>
        <w:ind w:left="567" w:hanging="567"/>
        <w:jc w:val="both"/>
        <w:rPr>
          <w:rFonts w:ascii="Arial" w:eastAsiaTheme="minorHAnsi" w:hAnsi="Arial" w:cs="Arial"/>
          <w:color w:val="000000"/>
        </w:rPr>
      </w:pPr>
      <w:r w:rsidRPr="00F070F9">
        <w:rPr>
          <w:rFonts w:ascii="Arial" w:eastAsiaTheme="minorHAnsi" w:hAnsi="Arial" w:cs="Arial"/>
          <w:color w:val="000000"/>
        </w:rPr>
        <w:t>4.2</w:t>
      </w:r>
      <w:r w:rsidRPr="00F070F9">
        <w:rPr>
          <w:rFonts w:ascii="Arial" w:eastAsiaTheme="minorHAnsi" w:hAnsi="Arial" w:cs="Arial"/>
          <w:color w:val="000000"/>
        </w:rPr>
        <w:tab/>
        <w:t>The risk identification and reporting process is accessible to all staff through both a ‘</w:t>
      </w:r>
      <w:r w:rsidRPr="00F070F9">
        <w:rPr>
          <w:rFonts w:ascii="Arial" w:eastAsiaTheme="minorHAnsi" w:hAnsi="Arial" w:cs="Arial"/>
          <w:i/>
          <w:color w:val="000000"/>
        </w:rPr>
        <w:t>Top Down’</w:t>
      </w:r>
      <w:r w:rsidRPr="00F070F9">
        <w:rPr>
          <w:rFonts w:ascii="Arial" w:eastAsiaTheme="minorHAnsi" w:hAnsi="Arial" w:cs="Arial"/>
          <w:color w:val="000000"/>
        </w:rPr>
        <w:t xml:space="preserve"> and a ‘</w:t>
      </w:r>
      <w:r w:rsidRPr="00F070F9">
        <w:rPr>
          <w:rFonts w:ascii="Arial" w:eastAsiaTheme="minorHAnsi" w:hAnsi="Arial" w:cs="Arial"/>
          <w:i/>
          <w:color w:val="000000"/>
        </w:rPr>
        <w:t>Bottom up’</w:t>
      </w:r>
      <w:r w:rsidRPr="00F070F9">
        <w:rPr>
          <w:rFonts w:ascii="Arial" w:eastAsiaTheme="minorHAnsi" w:hAnsi="Arial" w:cs="Arial"/>
          <w:color w:val="000000"/>
        </w:rPr>
        <w:t xml:space="preserve"> approach.  In regard to the NIEA, this risk management cycle ensures that Agency risks that are included at the highest level in the DAERA Corporate Risk Register are also included in the Agency register and risks identified and managed at Agency Divisional / Business Unit level are escalated to the Agency register, as appropriate.  </w:t>
      </w:r>
    </w:p>
    <w:p w14:paraId="1C1F64E7"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7B6EA697" w14:textId="77777777" w:rsidR="00F070F9" w:rsidRPr="00F070F9" w:rsidRDefault="00F070F9" w:rsidP="00C64D2C">
      <w:pPr>
        <w:autoSpaceDE w:val="0"/>
        <w:autoSpaceDN w:val="0"/>
        <w:adjustRightInd w:val="0"/>
        <w:spacing w:line="360" w:lineRule="auto"/>
        <w:ind w:left="567" w:hanging="567"/>
        <w:jc w:val="both"/>
        <w:rPr>
          <w:rFonts w:ascii="Arial" w:eastAsiaTheme="minorHAnsi" w:hAnsi="Arial" w:cs="Arial"/>
          <w:color w:val="000000"/>
        </w:rPr>
      </w:pPr>
      <w:r w:rsidRPr="00F070F9">
        <w:rPr>
          <w:rFonts w:ascii="Arial" w:eastAsiaTheme="minorHAnsi" w:hAnsi="Arial" w:cs="Arial"/>
          <w:color w:val="000000"/>
        </w:rPr>
        <w:t>4.3</w:t>
      </w:r>
      <w:r w:rsidRPr="00F070F9">
        <w:rPr>
          <w:rFonts w:ascii="Arial" w:eastAsiaTheme="minorHAnsi" w:hAnsi="Arial" w:cs="Arial"/>
          <w:color w:val="000000"/>
        </w:rPr>
        <w:tab/>
        <w:t>The Group’s Agency Divisional and Core Divisional risk registers focus on the specific risks relating to the achievement of business objectives.  Where it is beyond an Agency Division’s locus of control or where risks begin to become more generic or strategic in nature, they will be escalated to the Agency Corporate register.  This encapsulates the ‘bottom up’ side of the risk management process in the Group where risks identified at an operational level can, if appropriate, become strategic risks for the Agency.  Conversely, risks can be identified at the Corporate or strategic level and de-escalated to operational level to reflect ownership and actions to improve control – the ‘top down’ side of the process.</w:t>
      </w:r>
    </w:p>
    <w:p w14:paraId="5EF9E34B" w14:textId="77777777" w:rsidR="00F070F9" w:rsidRPr="00F070F9" w:rsidRDefault="00F070F9" w:rsidP="00C64D2C">
      <w:pPr>
        <w:autoSpaceDE w:val="0"/>
        <w:autoSpaceDN w:val="0"/>
        <w:adjustRightInd w:val="0"/>
        <w:spacing w:line="360" w:lineRule="auto"/>
        <w:rPr>
          <w:rFonts w:ascii="Arial" w:eastAsiaTheme="minorHAnsi" w:hAnsi="Arial" w:cs="Arial"/>
          <w:b/>
          <w:bCs/>
          <w:color w:val="000000"/>
        </w:rPr>
      </w:pPr>
    </w:p>
    <w:p w14:paraId="33919893" w14:textId="77777777" w:rsidR="00F070F9" w:rsidRPr="00F070F9" w:rsidRDefault="00F070F9" w:rsidP="00C64D2C">
      <w:pPr>
        <w:autoSpaceDE w:val="0"/>
        <w:autoSpaceDN w:val="0"/>
        <w:adjustRightInd w:val="0"/>
        <w:spacing w:line="360" w:lineRule="auto"/>
        <w:ind w:left="567" w:hanging="567"/>
        <w:rPr>
          <w:rFonts w:ascii="Arial" w:eastAsiaTheme="minorHAnsi" w:hAnsi="Arial" w:cs="Arial"/>
          <w:color w:val="000000"/>
        </w:rPr>
      </w:pPr>
      <w:r w:rsidRPr="00F070F9">
        <w:rPr>
          <w:rFonts w:ascii="Arial" w:eastAsiaTheme="minorHAnsi" w:hAnsi="Arial" w:cs="Arial"/>
          <w:bCs/>
          <w:color w:val="000000"/>
        </w:rPr>
        <w:t>4.4</w:t>
      </w:r>
      <w:r w:rsidRPr="00F070F9">
        <w:rPr>
          <w:rFonts w:ascii="Arial" w:eastAsiaTheme="minorHAnsi" w:hAnsi="Arial" w:cs="Arial"/>
          <w:bCs/>
          <w:color w:val="000000"/>
        </w:rPr>
        <w:tab/>
        <w:t xml:space="preserve">This </w:t>
      </w:r>
      <w:r w:rsidRPr="00F070F9">
        <w:rPr>
          <w:rFonts w:ascii="Arial" w:eastAsiaTheme="minorHAnsi" w:hAnsi="Arial" w:cs="Arial"/>
          <w:i/>
          <w:color w:val="000000"/>
        </w:rPr>
        <w:t>Top Down’</w:t>
      </w:r>
      <w:r w:rsidRPr="00F070F9">
        <w:rPr>
          <w:rFonts w:ascii="Arial" w:eastAsiaTheme="minorHAnsi" w:hAnsi="Arial" w:cs="Arial"/>
          <w:color w:val="000000"/>
        </w:rPr>
        <w:t xml:space="preserve"> and a ‘</w:t>
      </w:r>
      <w:r w:rsidRPr="00F070F9">
        <w:rPr>
          <w:rFonts w:ascii="Arial" w:eastAsiaTheme="minorHAnsi" w:hAnsi="Arial" w:cs="Arial"/>
          <w:i/>
          <w:color w:val="000000"/>
        </w:rPr>
        <w:t>Bottom up’</w:t>
      </w:r>
      <w:r w:rsidRPr="00F070F9">
        <w:rPr>
          <w:rFonts w:ascii="Arial" w:eastAsiaTheme="minorHAnsi" w:hAnsi="Arial" w:cs="Arial"/>
          <w:color w:val="000000"/>
        </w:rPr>
        <w:t xml:space="preserve"> hierarchy is summarised below:</w:t>
      </w:r>
    </w:p>
    <w:p w14:paraId="7397218E" w14:textId="77777777" w:rsidR="00F070F9" w:rsidRPr="00F070F9" w:rsidRDefault="00F070F9" w:rsidP="00031A0E">
      <w:pPr>
        <w:numPr>
          <w:ilvl w:val="0"/>
          <w:numId w:val="92"/>
        </w:numPr>
        <w:autoSpaceDE w:val="0"/>
        <w:autoSpaceDN w:val="0"/>
        <w:adjustRightInd w:val="0"/>
        <w:spacing w:after="200" w:line="360" w:lineRule="auto"/>
        <w:ind w:left="1134" w:hanging="283"/>
        <w:rPr>
          <w:rFonts w:ascii="Arial" w:eastAsiaTheme="minorHAnsi" w:hAnsi="Arial" w:cs="Arial"/>
          <w:color w:val="000000"/>
        </w:rPr>
      </w:pPr>
      <w:r w:rsidRPr="00F070F9">
        <w:rPr>
          <w:rFonts w:ascii="Arial" w:eastAsiaTheme="minorHAnsi" w:hAnsi="Arial" w:cs="Arial"/>
          <w:color w:val="000000"/>
        </w:rPr>
        <w:t>DAERA Corporate Risk Register (CRR);</w:t>
      </w:r>
    </w:p>
    <w:p w14:paraId="07EF42D8" w14:textId="77777777" w:rsidR="00F070F9" w:rsidRPr="00F070F9" w:rsidRDefault="00F070F9" w:rsidP="00031A0E">
      <w:pPr>
        <w:numPr>
          <w:ilvl w:val="0"/>
          <w:numId w:val="92"/>
        </w:numPr>
        <w:autoSpaceDE w:val="0"/>
        <w:autoSpaceDN w:val="0"/>
        <w:adjustRightInd w:val="0"/>
        <w:spacing w:after="200" w:line="360" w:lineRule="auto"/>
        <w:ind w:left="1134" w:hanging="283"/>
        <w:rPr>
          <w:rFonts w:ascii="Arial" w:eastAsiaTheme="minorHAnsi" w:hAnsi="Arial" w:cs="Arial"/>
          <w:color w:val="000000"/>
        </w:rPr>
      </w:pPr>
      <w:r w:rsidRPr="00F070F9">
        <w:rPr>
          <w:rFonts w:ascii="Arial" w:eastAsiaTheme="minorHAnsi" w:hAnsi="Arial" w:cs="Arial"/>
          <w:color w:val="000000"/>
        </w:rPr>
        <w:t>NIEA CRR and EMFG Core Divisional RRs;</w:t>
      </w:r>
    </w:p>
    <w:p w14:paraId="00E40E7F" w14:textId="77777777" w:rsidR="00F070F9" w:rsidRPr="00F070F9" w:rsidRDefault="00F070F9" w:rsidP="00031A0E">
      <w:pPr>
        <w:numPr>
          <w:ilvl w:val="0"/>
          <w:numId w:val="92"/>
        </w:numPr>
        <w:autoSpaceDE w:val="0"/>
        <w:autoSpaceDN w:val="0"/>
        <w:adjustRightInd w:val="0"/>
        <w:spacing w:after="200" w:line="360" w:lineRule="auto"/>
        <w:ind w:left="1134" w:hanging="283"/>
        <w:rPr>
          <w:rFonts w:ascii="Arial" w:eastAsiaTheme="minorHAnsi" w:hAnsi="Arial" w:cs="Arial"/>
          <w:color w:val="000000"/>
        </w:rPr>
      </w:pPr>
      <w:r w:rsidRPr="00F070F9">
        <w:rPr>
          <w:rFonts w:ascii="Arial" w:eastAsiaTheme="minorHAnsi" w:hAnsi="Arial" w:cs="Arial"/>
          <w:color w:val="000000"/>
        </w:rPr>
        <w:t>NIEA Divisional RRs; and</w:t>
      </w:r>
    </w:p>
    <w:p w14:paraId="480CD030" w14:textId="77777777" w:rsidR="00F070F9" w:rsidRPr="00F070F9" w:rsidRDefault="00F070F9" w:rsidP="00031A0E">
      <w:pPr>
        <w:numPr>
          <w:ilvl w:val="0"/>
          <w:numId w:val="92"/>
        </w:numPr>
        <w:autoSpaceDE w:val="0"/>
        <w:autoSpaceDN w:val="0"/>
        <w:adjustRightInd w:val="0"/>
        <w:spacing w:after="200" w:line="360" w:lineRule="auto"/>
        <w:ind w:left="1134" w:hanging="283"/>
        <w:rPr>
          <w:rFonts w:ascii="Arial" w:eastAsiaTheme="minorHAnsi" w:hAnsi="Arial" w:cs="Arial"/>
          <w:color w:val="000000"/>
        </w:rPr>
      </w:pPr>
      <w:r w:rsidRPr="00F070F9">
        <w:rPr>
          <w:rFonts w:ascii="Arial" w:eastAsiaTheme="minorHAnsi" w:hAnsi="Arial" w:cs="Arial"/>
          <w:color w:val="000000"/>
        </w:rPr>
        <w:t>NIEA and EMFG Core Divisional Business Unit RRs.</w:t>
      </w:r>
    </w:p>
    <w:p w14:paraId="2E9BA82B"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248F39B0" w14:textId="77777777" w:rsidR="00F070F9" w:rsidRPr="00F070F9" w:rsidRDefault="00F070F9" w:rsidP="00C64D2C">
      <w:pPr>
        <w:autoSpaceDE w:val="0"/>
        <w:autoSpaceDN w:val="0"/>
        <w:adjustRightInd w:val="0"/>
        <w:spacing w:line="360" w:lineRule="auto"/>
        <w:ind w:left="567"/>
        <w:jc w:val="both"/>
        <w:rPr>
          <w:rFonts w:ascii="Arial" w:eastAsiaTheme="minorHAnsi" w:hAnsi="Arial" w:cs="Arial"/>
          <w:color w:val="000000"/>
        </w:rPr>
      </w:pPr>
      <w:r w:rsidRPr="00F070F9">
        <w:rPr>
          <w:rFonts w:ascii="Arial" w:eastAsiaTheme="minorHAnsi" w:hAnsi="Arial" w:cs="Arial"/>
          <w:color w:val="000000"/>
        </w:rPr>
        <w:t xml:space="preserve">Business Unit / Branch level risks will also exist which may impact on service delivery.  If a risk register is not maintained at branch level (normally G7), the Director concerned will need to be able to demonstrate that a process is in place for identifying lower level risks for escalation to Divisional level.  Although </w:t>
      </w:r>
      <w:r w:rsidRPr="00F070F9">
        <w:rPr>
          <w:rFonts w:ascii="Arial" w:eastAsiaTheme="minorHAnsi" w:hAnsi="Arial" w:cs="Arial"/>
          <w:color w:val="000000"/>
        </w:rPr>
        <w:lastRenderedPageBreak/>
        <w:t>it is recommended that Business Unit level RRs are maintained across the EMFG, specifically for specific Agency operational risks, the size and operational nature of the unit will help determine this.</w:t>
      </w:r>
    </w:p>
    <w:p w14:paraId="25A4D407"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3F66E822" w14:textId="77777777" w:rsidR="00F070F9" w:rsidRPr="00F070F9" w:rsidRDefault="00F070F9" w:rsidP="00C64D2C">
      <w:pPr>
        <w:autoSpaceDE w:val="0"/>
        <w:autoSpaceDN w:val="0"/>
        <w:adjustRightInd w:val="0"/>
        <w:spacing w:line="360" w:lineRule="auto"/>
        <w:ind w:firstLine="567"/>
        <w:rPr>
          <w:rFonts w:ascii="Arial" w:eastAsiaTheme="minorHAnsi" w:hAnsi="Arial" w:cs="Arial"/>
          <w:color w:val="000000"/>
          <w:u w:val="single"/>
        </w:rPr>
      </w:pPr>
      <w:r w:rsidRPr="00F070F9">
        <w:rPr>
          <w:rFonts w:ascii="Arial" w:eastAsiaTheme="minorHAnsi" w:hAnsi="Arial" w:cs="Arial"/>
          <w:bCs/>
          <w:color w:val="000000"/>
          <w:u w:val="single"/>
        </w:rPr>
        <w:t xml:space="preserve">New Risk Identification </w:t>
      </w:r>
    </w:p>
    <w:p w14:paraId="69E44727" w14:textId="77777777" w:rsidR="00F070F9" w:rsidRPr="00F070F9" w:rsidRDefault="00F070F9" w:rsidP="00C64D2C">
      <w:pPr>
        <w:autoSpaceDE w:val="0"/>
        <w:autoSpaceDN w:val="0"/>
        <w:adjustRightInd w:val="0"/>
        <w:spacing w:line="360" w:lineRule="auto"/>
        <w:rPr>
          <w:rFonts w:ascii="Arial" w:eastAsiaTheme="minorHAnsi" w:hAnsi="Arial" w:cs="Arial"/>
          <w:color w:val="000000"/>
        </w:rPr>
      </w:pPr>
    </w:p>
    <w:p w14:paraId="758A8519" w14:textId="77777777" w:rsidR="00F070F9" w:rsidRPr="00F070F9" w:rsidRDefault="00F070F9" w:rsidP="00C64D2C">
      <w:pPr>
        <w:autoSpaceDE w:val="0"/>
        <w:autoSpaceDN w:val="0"/>
        <w:adjustRightInd w:val="0"/>
        <w:spacing w:line="360" w:lineRule="auto"/>
        <w:ind w:left="567" w:hanging="567"/>
        <w:jc w:val="both"/>
        <w:rPr>
          <w:rFonts w:ascii="Arial" w:eastAsiaTheme="minorHAnsi" w:hAnsi="Arial" w:cs="Arial"/>
          <w:color w:val="000000"/>
        </w:rPr>
      </w:pPr>
      <w:r w:rsidRPr="00F070F9">
        <w:rPr>
          <w:rFonts w:ascii="Arial" w:eastAsiaTheme="minorHAnsi" w:hAnsi="Arial" w:cs="Arial"/>
          <w:color w:val="000000"/>
        </w:rPr>
        <w:t>4.5</w:t>
      </w:r>
      <w:r w:rsidRPr="00F070F9">
        <w:rPr>
          <w:rFonts w:ascii="Arial" w:eastAsiaTheme="minorHAnsi" w:hAnsi="Arial" w:cs="Arial"/>
          <w:color w:val="000000"/>
        </w:rPr>
        <w:tab/>
        <w:t xml:space="preserve">The EMFG risk registers are living documents and risk assessments will be carried out on all new business activities or functions and the results will be incorporated into appropriate Risk Registers.  In addition, changing circumstances may generate additional risks which need to be assessed and if required identified and managed in appropriate Risk Registers.  During quarterly monitoring, senior management when reviewing risks, will be asked to confirm whether or not any emerging risks have been identified and need included in a higher level Risk Register. </w:t>
      </w:r>
    </w:p>
    <w:p w14:paraId="342F6296" w14:textId="77777777" w:rsidR="00C7281F" w:rsidRDefault="00C7281F" w:rsidP="00C64D2C">
      <w:pPr>
        <w:spacing w:before="100" w:beforeAutospacing="1" w:after="100" w:afterAutospacing="1" w:line="360" w:lineRule="auto"/>
        <w:ind w:firstLine="567"/>
        <w:rPr>
          <w:rFonts w:ascii="Arial" w:eastAsiaTheme="minorHAnsi" w:hAnsi="Arial" w:cs="Arial"/>
          <w:bCs/>
          <w:u w:val="single"/>
        </w:rPr>
      </w:pPr>
    </w:p>
    <w:p w14:paraId="5E20F96E" w14:textId="77777777" w:rsidR="00F070F9" w:rsidRDefault="00F070F9" w:rsidP="00C64D2C">
      <w:pPr>
        <w:spacing w:before="100" w:beforeAutospacing="1" w:after="100" w:afterAutospacing="1" w:line="360" w:lineRule="auto"/>
        <w:ind w:firstLine="567"/>
        <w:rPr>
          <w:rFonts w:ascii="Arial" w:eastAsiaTheme="minorHAnsi" w:hAnsi="Arial" w:cs="Arial"/>
          <w:bCs/>
          <w:u w:val="single"/>
        </w:rPr>
      </w:pPr>
      <w:r w:rsidRPr="00F070F9">
        <w:rPr>
          <w:rFonts w:ascii="Arial" w:eastAsiaTheme="minorHAnsi" w:hAnsi="Arial" w:cs="Arial"/>
          <w:bCs/>
          <w:u w:val="single"/>
        </w:rPr>
        <w:t>Evaluation</w:t>
      </w:r>
    </w:p>
    <w:p w14:paraId="18E5F12E" w14:textId="77777777" w:rsidR="00C7281F" w:rsidRPr="00F070F9" w:rsidRDefault="00C7281F" w:rsidP="00C64D2C">
      <w:pPr>
        <w:spacing w:before="100" w:beforeAutospacing="1" w:after="100" w:afterAutospacing="1" w:line="360" w:lineRule="auto"/>
        <w:ind w:firstLine="567"/>
        <w:rPr>
          <w:rFonts w:ascii="Arial" w:eastAsiaTheme="minorHAnsi" w:hAnsi="Arial" w:cs="Arial"/>
          <w:u w:val="single"/>
        </w:rPr>
      </w:pPr>
    </w:p>
    <w:p w14:paraId="320DD9C9" w14:textId="77777777" w:rsidR="00F070F9" w:rsidRPr="00F070F9" w:rsidRDefault="00F070F9" w:rsidP="00C64D2C">
      <w:pPr>
        <w:spacing w:before="100" w:beforeAutospacing="1" w:after="100" w:afterAutospacing="1" w:line="360" w:lineRule="auto"/>
        <w:ind w:left="567" w:hanging="567"/>
        <w:jc w:val="both"/>
        <w:rPr>
          <w:rFonts w:ascii="Arial" w:eastAsiaTheme="minorHAnsi" w:hAnsi="Arial" w:cs="Arial"/>
        </w:rPr>
      </w:pPr>
      <w:r w:rsidRPr="00F070F9">
        <w:rPr>
          <w:rFonts w:ascii="Arial" w:eastAsiaTheme="minorHAnsi" w:hAnsi="Arial" w:cs="Arial"/>
        </w:rPr>
        <w:t>4.6</w:t>
      </w:r>
      <w:r w:rsidRPr="00F070F9">
        <w:rPr>
          <w:rFonts w:ascii="Arial" w:eastAsiaTheme="minorHAnsi" w:hAnsi="Arial" w:cs="Arial"/>
        </w:rPr>
        <w:tab/>
        <w:t xml:space="preserve">Nominated </w:t>
      </w:r>
      <w:r w:rsidRPr="00F070F9">
        <w:rPr>
          <w:rFonts w:ascii="Arial" w:eastAsiaTheme="minorHAnsi" w:hAnsi="Arial" w:cs="Arial"/>
          <w:u w:val="single"/>
        </w:rPr>
        <w:t>Risk Coordinators</w:t>
      </w:r>
      <w:r w:rsidRPr="00F070F9">
        <w:rPr>
          <w:rFonts w:ascii="Arial" w:eastAsiaTheme="minorHAnsi" w:hAnsi="Arial" w:cs="Arial"/>
        </w:rPr>
        <w:t xml:space="preserve"> are responsible for assisting Divisional Directors and Assistant Directors in developing risk registers and seeking quarterly updates for Divisional and NIEA Board meetings.  This will include:</w:t>
      </w:r>
    </w:p>
    <w:p w14:paraId="5868D247" w14:textId="77777777" w:rsidR="00F070F9" w:rsidRPr="00F070F9" w:rsidRDefault="00F070F9" w:rsidP="00031A0E">
      <w:pPr>
        <w:numPr>
          <w:ilvl w:val="1"/>
          <w:numId w:val="131"/>
        </w:numPr>
        <w:tabs>
          <w:tab w:val="num" w:pos="1134"/>
        </w:tabs>
        <w:spacing w:before="100" w:beforeAutospacing="1" w:after="100" w:afterAutospacing="1" w:line="360" w:lineRule="auto"/>
        <w:ind w:left="1134" w:hanging="283"/>
        <w:rPr>
          <w:rFonts w:ascii="Arial" w:hAnsi="Arial" w:cs="Arial"/>
        </w:rPr>
      </w:pPr>
      <w:r w:rsidRPr="00F070F9">
        <w:rPr>
          <w:rFonts w:ascii="Arial" w:hAnsi="Arial" w:cs="Arial"/>
        </w:rPr>
        <w:t>Considering if the identified risk is a valid / real risk;</w:t>
      </w:r>
    </w:p>
    <w:p w14:paraId="4857DAF7" w14:textId="77777777" w:rsidR="00F070F9" w:rsidRPr="00F070F9" w:rsidRDefault="00F070F9" w:rsidP="00031A0E">
      <w:pPr>
        <w:numPr>
          <w:ilvl w:val="1"/>
          <w:numId w:val="131"/>
        </w:numPr>
        <w:tabs>
          <w:tab w:val="num" w:pos="1134"/>
        </w:tabs>
        <w:spacing w:before="100" w:beforeAutospacing="1" w:after="100" w:afterAutospacing="1" w:line="360" w:lineRule="auto"/>
        <w:ind w:left="1134" w:hanging="283"/>
        <w:rPr>
          <w:rFonts w:ascii="Arial" w:hAnsi="Arial" w:cs="Arial"/>
        </w:rPr>
      </w:pPr>
      <w:r w:rsidRPr="00F070F9">
        <w:rPr>
          <w:rFonts w:ascii="Arial" w:hAnsi="Arial" w:cs="Arial"/>
        </w:rPr>
        <w:t>Identifying new risks;</w:t>
      </w:r>
    </w:p>
    <w:p w14:paraId="6D780228" w14:textId="77777777" w:rsidR="00F070F9" w:rsidRPr="00F070F9" w:rsidRDefault="00F070F9" w:rsidP="00031A0E">
      <w:pPr>
        <w:numPr>
          <w:ilvl w:val="1"/>
          <w:numId w:val="131"/>
        </w:numPr>
        <w:tabs>
          <w:tab w:val="num" w:pos="1134"/>
        </w:tabs>
        <w:spacing w:before="100" w:beforeAutospacing="1" w:after="100" w:afterAutospacing="1" w:line="360" w:lineRule="auto"/>
        <w:ind w:left="1134" w:hanging="283"/>
        <w:rPr>
          <w:rFonts w:ascii="Arial" w:hAnsi="Arial" w:cs="Arial"/>
        </w:rPr>
      </w:pPr>
      <w:r w:rsidRPr="00F070F9">
        <w:rPr>
          <w:rFonts w:ascii="Arial" w:hAnsi="Arial" w:cs="Arial"/>
        </w:rPr>
        <w:t>Scoring the Inherent and Residual risk;</w:t>
      </w:r>
    </w:p>
    <w:p w14:paraId="2FF79CDD" w14:textId="77777777" w:rsidR="00F070F9" w:rsidRPr="00F070F9" w:rsidRDefault="00F070F9" w:rsidP="00031A0E">
      <w:pPr>
        <w:numPr>
          <w:ilvl w:val="1"/>
          <w:numId w:val="131"/>
        </w:numPr>
        <w:tabs>
          <w:tab w:val="num" w:pos="1134"/>
        </w:tabs>
        <w:spacing w:before="100" w:beforeAutospacing="1" w:after="100" w:afterAutospacing="1" w:line="360" w:lineRule="auto"/>
        <w:ind w:left="1134" w:hanging="283"/>
        <w:rPr>
          <w:rFonts w:ascii="Arial" w:hAnsi="Arial" w:cs="Arial"/>
        </w:rPr>
      </w:pPr>
      <w:r w:rsidRPr="00F070F9">
        <w:rPr>
          <w:rFonts w:ascii="Arial" w:hAnsi="Arial" w:cs="Arial"/>
        </w:rPr>
        <w:t>Identifying the Risk owner;</w:t>
      </w:r>
    </w:p>
    <w:p w14:paraId="49498627" w14:textId="77777777" w:rsidR="00F070F9" w:rsidRPr="00F070F9" w:rsidRDefault="00F070F9" w:rsidP="00031A0E">
      <w:pPr>
        <w:numPr>
          <w:ilvl w:val="1"/>
          <w:numId w:val="131"/>
        </w:numPr>
        <w:tabs>
          <w:tab w:val="num" w:pos="1134"/>
        </w:tabs>
        <w:spacing w:before="100" w:beforeAutospacing="1" w:after="100" w:afterAutospacing="1" w:line="360" w:lineRule="auto"/>
        <w:ind w:left="1134" w:hanging="283"/>
        <w:rPr>
          <w:rFonts w:ascii="Arial" w:hAnsi="Arial" w:cs="Arial"/>
        </w:rPr>
      </w:pPr>
      <w:r w:rsidRPr="00F070F9">
        <w:rPr>
          <w:rFonts w:ascii="Arial" w:hAnsi="Arial" w:cs="Arial"/>
        </w:rPr>
        <w:t>Identifying any potential root cause, current controls; and</w:t>
      </w:r>
    </w:p>
    <w:p w14:paraId="24AC6507" w14:textId="77777777" w:rsidR="00F070F9" w:rsidRDefault="00F070F9" w:rsidP="00031A0E">
      <w:pPr>
        <w:numPr>
          <w:ilvl w:val="1"/>
          <w:numId w:val="131"/>
        </w:numPr>
        <w:tabs>
          <w:tab w:val="num" w:pos="1134"/>
        </w:tabs>
        <w:spacing w:before="100" w:beforeAutospacing="1" w:after="100" w:afterAutospacing="1" w:line="360" w:lineRule="auto"/>
        <w:ind w:left="1134" w:hanging="283"/>
        <w:rPr>
          <w:rFonts w:ascii="Arial" w:hAnsi="Arial" w:cs="Arial"/>
        </w:rPr>
      </w:pPr>
      <w:r w:rsidRPr="00F070F9">
        <w:rPr>
          <w:rFonts w:ascii="Arial" w:hAnsi="Arial" w:cs="Arial"/>
        </w:rPr>
        <w:t>Proposed actions to improve control with criticality and target dates.</w:t>
      </w:r>
    </w:p>
    <w:p w14:paraId="48623FA3" w14:textId="77777777" w:rsidR="00C7281F" w:rsidRPr="00F070F9" w:rsidRDefault="00C7281F" w:rsidP="00C7281F">
      <w:pPr>
        <w:tabs>
          <w:tab w:val="num" w:pos="1440"/>
        </w:tabs>
        <w:spacing w:before="100" w:beforeAutospacing="1" w:after="100" w:afterAutospacing="1" w:line="360" w:lineRule="auto"/>
        <w:rPr>
          <w:rFonts w:ascii="Arial" w:hAnsi="Arial" w:cs="Arial"/>
        </w:rPr>
      </w:pPr>
    </w:p>
    <w:p w14:paraId="04AC95BD" w14:textId="77777777" w:rsidR="00F070F9" w:rsidRPr="00F070F9" w:rsidRDefault="00F070F9" w:rsidP="00C64D2C">
      <w:pPr>
        <w:spacing w:before="100" w:beforeAutospacing="1" w:after="100" w:afterAutospacing="1" w:line="360" w:lineRule="auto"/>
        <w:ind w:left="567" w:hanging="567"/>
        <w:jc w:val="both"/>
        <w:rPr>
          <w:rFonts w:ascii="Arial" w:eastAsiaTheme="minorHAnsi" w:hAnsi="Arial" w:cs="Arial"/>
        </w:rPr>
      </w:pPr>
      <w:r w:rsidRPr="00F070F9">
        <w:rPr>
          <w:rFonts w:ascii="Arial" w:eastAsiaTheme="minorHAnsi" w:hAnsi="Arial" w:cs="Arial"/>
        </w:rPr>
        <w:t>4.7</w:t>
      </w:r>
      <w:r w:rsidRPr="00F070F9">
        <w:rPr>
          <w:rFonts w:ascii="Arial" w:eastAsiaTheme="minorHAnsi" w:hAnsi="Arial" w:cs="Arial"/>
        </w:rPr>
        <w:tab/>
        <w:t xml:space="preserve">Scoring / evaluating risks is based on a 5x5 matrix covering the likelihood that a risk might be realised and the impact should it be realised.  The evaluation is based on an assessment of impact on one or more of the Agency’s strategic </w:t>
      </w:r>
      <w:r w:rsidRPr="00F070F9">
        <w:rPr>
          <w:rFonts w:ascii="Arial" w:eastAsiaTheme="minorHAnsi" w:hAnsi="Arial" w:cs="Arial"/>
        </w:rPr>
        <w:lastRenderedPageBreak/>
        <w:t xml:space="preserve">objectives.  The risk must be scored for ‘Inherent’ and ‘Residual’ risk (i.e. inherent risk is the perceived risk </w:t>
      </w:r>
      <w:r w:rsidRPr="00F070F9">
        <w:rPr>
          <w:rFonts w:ascii="Arial" w:eastAsiaTheme="minorHAnsi" w:hAnsi="Arial" w:cs="Arial"/>
          <w:bCs/>
          <w:u w:val="single"/>
        </w:rPr>
        <w:t>before</w:t>
      </w:r>
      <w:r w:rsidRPr="00F070F9">
        <w:rPr>
          <w:rFonts w:ascii="Arial" w:eastAsiaTheme="minorHAnsi" w:hAnsi="Arial" w:cs="Arial"/>
          <w:b/>
          <w:bCs/>
        </w:rPr>
        <w:t xml:space="preserve"> </w:t>
      </w:r>
      <w:r w:rsidRPr="00F070F9">
        <w:rPr>
          <w:rFonts w:ascii="Arial" w:eastAsiaTheme="minorHAnsi" w:hAnsi="Arial" w:cs="Arial"/>
          <w:bCs/>
        </w:rPr>
        <w:t>the</w:t>
      </w:r>
      <w:r w:rsidRPr="00F070F9">
        <w:rPr>
          <w:rFonts w:ascii="Arial" w:eastAsiaTheme="minorHAnsi" w:hAnsi="Arial" w:cs="Arial"/>
          <w:b/>
          <w:bCs/>
        </w:rPr>
        <w:t xml:space="preserve"> </w:t>
      </w:r>
      <w:r w:rsidRPr="00F070F9">
        <w:rPr>
          <w:rFonts w:ascii="Arial" w:eastAsiaTheme="minorHAnsi" w:hAnsi="Arial" w:cs="Arial"/>
        </w:rPr>
        <w:t xml:space="preserve">controls in place are considered and the residual risk is the perceived risk </w:t>
      </w:r>
      <w:r w:rsidRPr="00F070F9">
        <w:rPr>
          <w:rFonts w:ascii="Arial" w:eastAsiaTheme="minorHAnsi" w:hAnsi="Arial" w:cs="Arial"/>
          <w:bCs/>
          <w:u w:val="single"/>
        </w:rPr>
        <w:t xml:space="preserve">after </w:t>
      </w:r>
      <w:r w:rsidRPr="00F070F9">
        <w:rPr>
          <w:rFonts w:ascii="Arial" w:eastAsiaTheme="minorHAnsi" w:hAnsi="Arial" w:cs="Arial"/>
        </w:rPr>
        <w:t>current controls already in place are considered).</w:t>
      </w:r>
    </w:p>
    <w:p w14:paraId="31EA90D1" w14:textId="77777777" w:rsidR="00C7281F" w:rsidRDefault="00C7281F" w:rsidP="00C64D2C">
      <w:pPr>
        <w:spacing w:before="100" w:beforeAutospacing="1" w:after="100" w:afterAutospacing="1" w:line="360" w:lineRule="auto"/>
        <w:ind w:left="567" w:hanging="567"/>
        <w:jc w:val="both"/>
        <w:rPr>
          <w:rFonts w:ascii="Arial" w:eastAsiaTheme="minorHAnsi" w:hAnsi="Arial" w:cs="Arial"/>
        </w:rPr>
      </w:pPr>
    </w:p>
    <w:p w14:paraId="6BF91F1E" w14:textId="77777777" w:rsidR="00F070F9" w:rsidRPr="00F070F9" w:rsidRDefault="00F070F9" w:rsidP="00C64D2C">
      <w:pPr>
        <w:spacing w:before="100" w:beforeAutospacing="1" w:after="100" w:afterAutospacing="1" w:line="360" w:lineRule="auto"/>
        <w:ind w:left="567" w:hanging="567"/>
        <w:jc w:val="both"/>
        <w:rPr>
          <w:rFonts w:ascii="Arial" w:eastAsiaTheme="minorHAnsi" w:hAnsi="Arial" w:cs="Arial"/>
        </w:rPr>
      </w:pPr>
      <w:r w:rsidRPr="00F070F9">
        <w:rPr>
          <w:rFonts w:ascii="Arial" w:eastAsiaTheme="minorHAnsi" w:hAnsi="Arial" w:cs="Arial"/>
        </w:rPr>
        <w:t>4.8</w:t>
      </w:r>
      <w:r w:rsidRPr="00F070F9">
        <w:rPr>
          <w:rFonts w:ascii="Arial" w:eastAsiaTheme="minorHAnsi" w:hAnsi="Arial" w:cs="Arial"/>
        </w:rPr>
        <w:tab/>
        <w:t xml:space="preserve">The BST can provide advice and guidance to Divisional Managers and associated Risk Coordinators on the Risk Management process. </w:t>
      </w:r>
    </w:p>
    <w:p w14:paraId="0EC27D44" w14:textId="77777777" w:rsidR="00C7281F" w:rsidRDefault="00C7281F" w:rsidP="00C64D2C">
      <w:pPr>
        <w:spacing w:before="100" w:beforeAutospacing="1" w:after="100" w:afterAutospacing="1" w:line="360" w:lineRule="auto"/>
        <w:ind w:firstLine="567"/>
        <w:rPr>
          <w:rFonts w:ascii="Arial" w:eastAsiaTheme="minorHAnsi" w:hAnsi="Arial" w:cs="Arial"/>
          <w:bCs/>
          <w:u w:val="single"/>
        </w:rPr>
      </w:pPr>
    </w:p>
    <w:p w14:paraId="4F2BA939" w14:textId="77777777" w:rsidR="00F070F9" w:rsidRDefault="00F070F9" w:rsidP="00C64D2C">
      <w:pPr>
        <w:spacing w:before="100" w:beforeAutospacing="1" w:after="100" w:afterAutospacing="1" w:line="360" w:lineRule="auto"/>
        <w:ind w:firstLine="567"/>
        <w:rPr>
          <w:rFonts w:ascii="Arial" w:eastAsiaTheme="minorHAnsi" w:hAnsi="Arial" w:cs="Arial"/>
          <w:bCs/>
          <w:u w:val="single"/>
        </w:rPr>
      </w:pPr>
      <w:r w:rsidRPr="00F070F9">
        <w:rPr>
          <w:rFonts w:ascii="Arial" w:eastAsiaTheme="minorHAnsi" w:hAnsi="Arial" w:cs="Arial"/>
          <w:bCs/>
          <w:u w:val="single"/>
        </w:rPr>
        <w:t>Management</w:t>
      </w:r>
    </w:p>
    <w:p w14:paraId="564C5D4A" w14:textId="77777777" w:rsidR="00C7281F" w:rsidRPr="00F070F9" w:rsidRDefault="00C7281F" w:rsidP="00C64D2C">
      <w:pPr>
        <w:spacing w:before="100" w:beforeAutospacing="1" w:after="100" w:afterAutospacing="1" w:line="360" w:lineRule="auto"/>
        <w:ind w:firstLine="567"/>
        <w:rPr>
          <w:rFonts w:ascii="Arial" w:eastAsiaTheme="minorHAnsi" w:hAnsi="Arial" w:cs="Arial"/>
          <w:u w:val="single"/>
        </w:rPr>
      </w:pPr>
    </w:p>
    <w:p w14:paraId="5907DC21" w14:textId="77777777" w:rsidR="00F070F9" w:rsidRPr="00F070F9" w:rsidRDefault="00F070F9" w:rsidP="00C64D2C">
      <w:pPr>
        <w:spacing w:before="100" w:beforeAutospacing="1" w:after="100" w:afterAutospacing="1" w:line="360" w:lineRule="auto"/>
        <w:ind w:left="567" w:hanging="567"/>
        <w:jc w:val="both"/>
        <w:rPr>
          <w:rFonts w:ascii="Arial" w:eastAsiaTheme="minorHAnsi" w:hAnsi="Arial" w:cs="Arial"/>
        </w:rPr>
      </w:pPr>
      <w:r w:rsidRPr="00F070F9">
        <w:rPr>
          <w:rFonts w:ascii="Arial" w:eastAsiaTheme="minorHAnsi" w:hAnsi="Arial" w:cs="Arial"/>
        </w:rPr>
        <w:t>4.9</w:t>
      </w:r>
      <w:r w:rsidRPr="00F070F9">
        <w:rPr>
          <w:rFonts w:ascii="Arial" w:eastAsiaTheme="minorHAnsi" w:hAnsi="Arial" w:cs="Arial"/>
        </w:rPr>
        <w:tab/>
        <w:t>The Divisional Managers accept day-to-day management of identified risks and are responsible for updating their registers and forwarding them on time to the BST.  They can delegate the implementation of the actions but they must take accountability for ensuring target dates are met and they must sign and date a declaration form and send it to the BST confirming they are content with their quarterly updates.</w:t>
      </w:r>
    </w:p>
    <w:p w14:paraId="4AA3B394" w14:textId="77777777" w:rsidR="00C7281F" w:rsidRDefault="00C7281F" w:rsidP="00C64D2C">
      <w:pPr>
        <w:spacing w:before="100" w:beforeAutospacing="1" w:after="100" w:afterAutospacing="1" w:line="360" w:lineRule="auto"/>
        <w:ind w:firstLine="567"/>
        <w:rPr>
          <w:rFonts w:ascii="Arial" w:eastAsiaTheme="minorHAnsi" w:hAnsi="Arial" w:cs="Arial"/>
          <w:bCs/>
          <w:u w:val="single"/>
        </w:rPr>
      </w:pPr>
    </w:p>
    <w:p w14:paraId="1D94B176" w14:textId="77777777" w:rsidR="00F070F9" w:rsidRDefault="00F070F9" w:rsidP="00C64D2C">
      <w:pPr>
        <w:spacing w:before="100" w:beforeAutospacing="1" w:after="100" w:afterAutospacing="1" w:line="360" w:lineRule="auto"/>
        <w:ind w:firstLine="567"/>
        <w:rPr>
          <w:rFonts w:ascii="Arial" w:eastAsiaTheme="minorHAnsi" w:hAnsi="Arial" w:cs="Arial"/>
          <w:bCs/>
          <w:u w:val="single"/>
        </w:rPr>
      </w:pPr>
      <w:r w:rsidRPr="00F070F9">
        <w:rPr>
          <w:rFonts w:ascii="Arial" w:eastAsiaTheme="minorHAnsi" w:hAnsi="Arial" w:cs="Arial"/>
          <w:bCs/>
          <w:u w:val="single"/>
        </w:rPr>
        <w:t>Monitoring Process</w:t>
      </w:r>
    </w:p>
    <w:p w14:paraId="052D0A7D" w14:textId="77777777" w:rsidR="00C7281F" w:rsidRPr="00F070F9" w:rsidRDefault="00C7281F" w:rsidP="00C64D2C">
      <w:pPr>
        <w:spacing w:before="100" w:beforeAutospacing="1" w:after="100" w:afterAutospacing="1" w:line="360" w:lineRule="auto"/>
        <w:ind w:firstLine="567"/>
        <w:rPr>
          <w:rFonts w:ascii="Arial" w:eastAsiaTheme="minorHAnsi" w:hAnsi="Arial" w:cs="Arial"/>
          <w:u w:val="single"/>
        </w:rPr>
      </w:pPr>
    </w:p>
    <w:p w14:paraId="6C68BCAE" w14:textId="77777777" w:rsidR="00F070F9" w:rsidRPr="00F070F9" w:rsidRDefault="00F070F9" w:rsidP="00C64D2C">
      <w:pPr>
        <w:spacing w:before="100" w:beforeAutospacing="1" w:after="100" w:afterAutospacing="1" w:line="360" w:lineRule="auto"/>
        <w:ind w:left="567" w:hanging="567"/>
        <w:jc w:val="both"/>
        <w:rPr>
          <w:rFonts w:ascii="Arial" w:eastAsiaTheme="minorHAnsi" w:hAnsi="Arial" w:cs="Arial"/>
        </w:rPr>
      </w:pPr>
      <w:r w:rsidRPr="00F070F9">
        <w:rPr>
          <w:rFonts w:ascii="Arial" w:eastAsiaTheme="minorHAnsi" w:hAnsi="Arial" w:cs="Arial"/>
        </w:rPr>
        <w:t>4.10</w:t>
      </w:r>
      <w:r w:rsidRPr="00F070F9">
        <w:rPr>
          <w:rFonts w:ascii="Arial" w:eastAsiaTheme="minorHAnsi" w:hAnsi="Arial" w:cs="Arial"/>
        </w:rPr>
        <w:tab/>
        <w:t>The BST will commission and review all risk registers at 3, 6, 9 and 12 months to ensure target completion dates have not been exceeded and that any narrative supplied agrees with the RAG assessment provided.</w:t>
      </w:r>
    </w:p>
    <w:p w14:paraId="2BF80918" w14:textId="77777777" w:rsidR="00C7281F" w:rsidRDefault="00C7281F" w:rsidP="00C64D2C">
      <w:pPr>
        <w:spacing w:before="100" w:beforeAutospacing="1" w:after="100" w:afterAutospacing="1" w:line="360" w:lineRule="auto"/>
        <w:ind w:firstLine="567"/>
        <w:rPr>
          <w:rFonts w:ascii="Arial" w:eastAsiaTheme="minorHAnsi" w:hAnsi="Arial" w:cs="Arial"/>
          <w:bCs/>
          <w:u w:val="single"/>
        </w:rPr>
      </w:pPr>
    </w:p>
    <w:p w14:paraId="3BD3617A" w14:textId="77777777" w:rsidR="00C7281F" w:rsidRDefault="00C7281F" w:rsidP="00C64D2C">
      <w:pPr>
        <w:spacing w:before="100" w:beforeAutospacing="1" w:after="100" w:afterAutospacing="1" w:line="360" w:lineRule="auto"/>
        <w:ind w:firstLine="567"/>
        <w:rPr>
          <w:rFonts w:ascii="Arial" w:eastAsiaTheme="minorHAnsi" w:hAnsi="Arial" w:cs="Arial"/>
          <w:bCs/>
          <w:u w:val="single"/>
        </w:rPr>
      </w:pPr>
    </w:p>
    <w:p w14:paraId="374F52F2" w14:textId="77777777" w:rsidR="00C7281F" w:rsidRDefault="00C7281F" w:rsidP="00C64D2C">
      <w:pPr>
        <w:spacing w:before="100" w:beforeAutospacing="1" w:after="100" w:afterAutospacing="1" w:line="360" w:lineRule="auto"/>
        <w:ind w:firstLine="567"/>
        <w:rPr>
          <w:rFonts w:ascii="Arial" w:eastAsiaTheme="minorHAnsi" w:hAnsi="Arial" w:cs="Arial"/>
          <w:bCs/>
          <w:u w:val="single"/>
        </w:rPr>
      </w:pPr>
    </w:p>
    <w:p w14:paraId="792DEEA5" w14:textId="77777777" w:rsidR="00C7281F" w:rsidRDefault="00C7281F" w:rsidP="00C64D2C">
      <w:pPr>
        <w:spacing w:before="100" w:beforeAutospacing="1" w:after="100" w:afterAutospacing="1" w:line="360" w:lineRule="auto"/>
        <w:ind w:firstLine="567"/>
        <w:rPr>
          <w:rFonts w:ascii="Arial" w:eastAsiaTheme="minorHAnsi" w:hAnsi="Arial" w:cs="Arial"/>
          <w:bCs/>
          <w:u w:val="single"/>
        </w:rPr>
      </w:pPr>
    </w:p>
    <w:p w14:paraId="091B3DA0" w14:textId="77777777" w:rsidR="00F070F9" w:rsidRDefault="00F070F9" w:rsidP="00C64D2C">
      <w:pPr>
        <w:spacing w:before="100" w:beforeAutospacing="1" w:after="100" w:afterAutospacing="1" w:line="360" w:lineRule="auto"/>
        <w:ind w:firstLine="567"/>
        <w:rPr>
          <w:rFonts w:ascii="Arial" w:eastAsiaTheme="minorHAnsi" w:hAnsi="Arial" w:cs="Arial"/>
          <w:bCs/>
          <w:u w:val="single"/>
        </w:rPr>
      </w:pPr>
      <w:r w:rsidRPr="00F070F9">
        <w:rPr>
          <w:rFonts w:ascii="Arial" w:eastAsiaTheme="minorHAnsi" w:hAnsi="Arial" w:cs="Arial"/>
          <w:bCs/>
          <w:u w:val="single"/>
        </w:rPr>
        <w:lastRenderedPageBreak/>
        <w:t>Reporting</w:t>
      </w:r>
    </w:p>
    <w:p w14:paraId="6581B396" w14:textId="77777777" w:rsidR="00C7281F" w:rsidRPr="00F070F9" w:rsidRDefault="00C7281F" w:rsidP="00C64D2C">
      <w:pPr>
        <w:spacing w:before="100" w:beforeAutospacing="1" w:after="100" w:afterAutospacing="1" w:line="360" w:lineRule="auto"/>
        <w:ind w:firstLine="567"/>
        <w:rPr>
          <w:rFonts w:ascii="Arial" w:eastAsiaTheme="minorHAnsi" w:hAnsi="Arial" w:cs="Arial"/>
          <w:u w:val="single"/>
        </w:rPr>
      </w:pPr>
    </w:p>
    <w:p w14:paraId="7517D181" w14:textId="77777777" w:rsidR="00F070F9" w:rsidRPr="00F070F9" w:rsidRDefault="00F070F9" w:rsidP="00C64D2C">
      <w:pPr>
        <w:spacing w:before="100" w:beforeAutospacing="1" w:after="100" w:afterAutospacing="1" w:line="360" w:lineRule="auto"/>
        <w:ind w:left="567" w:hanging="567"/>
        <w:jc w:val="both"/>
        <w:rPr>
          <w:rFonts w:ascii="Arial" w:eastAsiaTheme="minorHAnsi" w:hAnsi="Arial" w:cs="Arial"/>
        </w:rPr>
      </w:pPr>
      <w:r w:rsidRPr="00F070F9">
        <w:rPr>
          <w:rFonts w:ascii="Arial" w:eastAsiaTheme="minorHAnsi" w:hAnsi="Arial" w:cs="Arial"/>
        </w:rPr>
        <w:t>4.11 The principal reporting mechanism is the Agency and Core Divisional Risk Registers with relevant up to date commentary along with a RAG assessment of the progress on implementing the Actions to Improve Controls.  The BST will provide these updates, on a quarterly basis, for the following meetings:</w:t>
      </w:r>
    </w:p>
    <w:p w14:paraId="2DCD2C6A" w14:textId="77777777" w:rsidR="00F070F9" w:rsidRPr="00F070F9" w:rsidRDefault="00F070F9" w:rsidP="00031A0E">
      <w:pPr>
        <w:numPr>
          <w:ilvl w:val="0"/>
          <w:numId w:val="93"/>
        </w:numPr>
        <w:spacing w:before="100" w:beforeAutospacing="1" w:after="100" w:afterAutospacing="1" w:line="360" w:lineRule="auto"/>
        <w:ind w:left="1134" w:hanging="283"/>
        <w:contextualSpacing/>
        <w:rPr>
          <w:rFonts w:ascii="Arial" w:eastAsiaTheme="minorHAnsi" w:hAnsi="Arial" w:cs="Arial"/>
        </w:rPr>
      </w:pPr>
      <w:r w:rsidRPr="00F070F9">
        <w:rPr>
          <w:rFonts w:ascii="Arial" w:eastAsiaTheme="minorHAnsi" w:hAnsi="Arial" w:cs="Arial"/>
        </w:rPr>
        <w:t>NIEA Corporate Governance Sub Committee;</w:t>
      </w:r>
    </w:p>
    <w:p w14:paraId="332D9D60" w14:textId="77777777" w:rsidR="00F070F9" w:rsidRPr="00F070F9" w:rsidRDefault="00F070F9" w:rsidP="00031A0E">
      <w:pPr>
        <w:numPr>
          <w:ilvl w:val="0"/>
          <w:numId w:val="93"/>
        </w:numPr>
        <w:spacing w:before="100" w:beforeAutospacing="1" w:after="100" w:afterAutospacing="1" w:line="360" w:lineRule="auto"/>
        <w:ind w:left="1134" w:hanging="283"/>
        <w:contextualSpacing/>
        <w:rPr>
          <w:rFonts w:ascii="Arial" w:eastAsiaTheme="minorHAnsi" w:hAnsi="Arial" w:cs="Arial"/>
        </w:rPr>
      </w:pPr>
      <w:r w:rsidRPr="00F070F9">
        <w:rPr>
          <w:rFonts w:ascii="Arial" w:eastAsiaTheme="minorHAnsi" w:hAnsi="Arial" w:cs="Arial"/>
        </w:rPr>
        <w:t>NIEA Board;</w:t>
      </w:r>
    </w:p>
    <w:p w14:paraId="77FB2E8F" w14:textId="77777777" w:rsidR="00F070F9" w:rsidRPr="00F070F9" w:rsidRDefault="00F070F9" w:rsidP="00031A0E">
      <w:pPr>
        <w:numPr>
          <w:ilvl w:val="0"/>
          <w:numId w:val="93"/>
        </w:numPr>
        <w:spacing w:before="100" w:beforeAutospacing="1" w:after="100" w:afterAutospacing="1" w:line="360" w:lineRule="auto"/>
        <w:ind w:left="1134" w:hanging="283"/>
        <w:contextualSpacing/>
        <w:rPr>
          <w:rFonts w:ascii="Arial" w:eastAsiaTheme="minorHAnsi" w:hAnsi="Arial" w:cs="Arial"/>
        </w:rPr>
      </w:pPr>
      <w:r w:rsidRPr="00F070F9">
        <w:rPr>
          <w:rFonts w:ascii="Arial" w:eastAsiaTheme="minorHAnsi" w:hAnsi="Arial" w:cs="Arial"/>
        </w:rPr>
        <w:t>Departmental Board; and</w:t>
      </w:r>
    </w:p>
    <w:p w14:paraId="7A36171C" w14:textId="77777777" w:rsidR="00F070F9" w:rsidRPr="00F070F9" w:rsidRDefault="00F070F9" w:rsidP="00031A0E">
      <w:pPr>
        <w:numPr>
          <w:ilvl w:val="0"/>
          <w:numId w:val="93"/>
        </w:numPr>
        <w:spacing w:before="100" w:beforeAutospacing="1" w:after="100" w:afterAutospacing="1" w:line="360" w:lineRule="auto"/>
        <w:ind w:left="1134" w:hanging="283"/>
        <w:contextualSpacing/>
        <w:rPr>
          <w:rFonts w:ascii="Arial" w:eastAsiaTheme="minorHAnsi" w:hAnsi="Arial" w:cs="Arial"/>
        </w:rPr>
      </w:pPr>
      <w:r w:rsidRPr="00F070F9">
        <w:rPr>
          <w:rFonts w:ascii="Arial" w:eastAsiaTheme="minorHAnsi" w:hAnsi="Arial" w:cs="Arial"/>
        </w:rPr>
        <w:t>NIEA Audit Committee.</w:t>
      </w:r>
    </w:p>
    <w:p w14:paraId="1BABBF75" w14:textId="77777777" w:rsidR="00F070F9" w:rsidRPr="00F070F9" w:rsidRDefault="00F070F9" w:rsidP="00C64D2C">
      <w:pPr>
        <w:autoSpaceDE w:val="0"/>
        <w:autoSpaceDN w:val="0"/>
        <w:adjustRightInd w:val="0"/>
        <w:spacing w:after="200" w:line="360" w:lineRule="auto"/>
        <w:ind w:left="7200"/>
        <w:rPr>
          <w:rFonts w:ascii="Arial" w:eastAsiaTheme="minorHAnsi" w:hAnsi="Arial" w:cs="Arial"/>
          <w:b/>
          <w:bCs/>
          <w:sz w:val="28"/>
          <w:szCs w:val="28"/>
        </w:rPr>
      </w:pPr>
    </w:p>
    <w:p w14:paraId="26DCA80C" w14:textId="77777777" w:rsidR="00F070F9" w:rsidRPr="00F070F9" w:rsidRDefault="00F070F9" w:rsidP="00C64D2C">
      <w:pPr>
        <w:spacing w:after="200" w:line="360" w:lineRule="auto"/>
        <w:rPr>
          <w:rFonts w:ascii="Arial" w:eastAsiaTheme="minorHAnsi" w:hAnsi="Arial" w:cs="Arial"/>
          <w:b/>
          <w:bCs/>
          <w:sz w:val="28"/>
          <w:szCs w:val="28"/>
        </w:rPr>
      </w:pPr>
      <w:r w:rsidRPr="00F070F9">
        <w:rPr>
          <w:rFonts w:ascii="Arial" w:eastAsiaTheme="minorHAnsi" w:hAnsi="Arial" w:cs="Arial"/>
          <w:b/>
          <w:bCs/>
          <w:sz w:val="28"/>
          <w:szCs w:val="28"/>
        </w:rPr>
        <w:br w:type="page"/>
      </w:r>
    </w:p>
    <w:p w14:paraId="7A27A534" w14:textId="77777777" w:rsidR="00F070F9" w:rsidRPr="003665CD" w:rsidRDefault="00F070F9" w:rsidP="00F070F9">
      <w:pPr>
        <w:autoSpaceDE w:val="0"/>
        <w:autoSpaceDN w:val="0"/>
        <w:adjustRightInd w:val="0"/>
        <w:spacing w:after="200" w:line="276" w:lineRule="auto"/>
        <w:ind w:left="7200"/>
        <w:rPr>
          <w:rFonts w:ascii="Arial" w:eastAsiaTheme="minorHAnsi" w:hAnsi="Arial" w:cs="Arial"/>
          <w:b/>
          <w:bCs/>
          <w:color w:val="76923C"/>
          <w:sz w:val="28"/>
          <w:szCs w:val="28"/>
        </w:rPr>
      </w:pPr>
      <w:r w:rsidRPr="003665CD">
        <w:rPr>
          <w:rFonts w:ascii="Arial" w:eastAsiaTheme="minorHAnsi" w:hAnsi="Arial" w:cs="Arial"/>
          <w:b/>
          <w:bCs/>
          <w:color w:val="76923C"/>
          <w:sz w:val="28"/>
          <w:szCs w:val="28"/>
        </w:rPr>
        <w:lastRenderedPageBreak/>
        <w:t>Annex A</w:t>
      </w:r>
    </w:p>
    <w:p w14:paraId="5DF9BBB8" w14:textId="77777777" w:rsidR="00F070F9" w:rsidRPr="003665CD" w:rsidRDefault="00F070F9" w:rsidP="00F070F9">
      <w:pPr>
        <w:autoSpaceDE w:val="0"/>
        <w:autoSpaceDN w:val="0"/>
        <w:adjustRightInd w:val="0"/>
        <w:spacing w:after="200" w:line="276" w:lineRule="auto"/>
        <w:ind w:left="7200"/>
        <w:rPr>
          <w:rFonts w:ascii="Arial" w:eastAsiaTheme="minorHAnsi" w:hAnsi="Arial" w:cs="Arial"/>
          <w:b/>
          <w:bCs/>
          <w:color w:val="76923C"/>
          <w:sz w:val="22"/>
          <w:szCs w:val="22"/>
        </w:rPr>
      </w:pPr>
    </w:p>
    <w:p w14:paraId="50A35730" w14:textId="77777777" w:rsidR="00F070F9" w:rsidRPr="003665CD" w:rsidRDefault="00F070F9" w:rsidP="00F070F9">
      <w:pPr>
        <w:autoSpaceDE w:val="0"/>
        <w:autoSpaceDN w:val="0"/>
        <w:adjustRightInd w:val="0"/>
        <w:spacing w:line="360" w:lineRule="auto"/>
        <w:jc w:val="both"/>
        <w:rPr>
          <w:rFonts w:ascii="Arial" w:eastAsiaTheme="minorHAnsi" w:hAnsi="Arial" w:cs="Arial"/>
          <w:b/>
          <w:bCs/>
          <w:color w:val="76923C"/>
        </w:rPr>
      </w:pPr>
      <w:r w:rsidRPr="003665CD">
        <w:rPr>
          <w:rFonts w:ascii="Arial" w:eastAsiaTheme="minorHAnsi" w:hAnsi="Arial" w:cs="Arial"/>
          <w:b/>
          <w:bCs/>
          <w:color w:val="76923C"/>
        </w:rPr>
        <w:t>KEY PRINCIPLES</w:t>
      </w:r>
    </w:p>
    <w:p w14:paraId="2554A202" w14:textId="77777777" w:rsidR="00F070F9" w:rsidRPr="00F070F9" w:rsidRDefault="00F070F9" w:rsidP="00F070F9">
      <w:pPr>
        <w:autoSpaceDE w:val="0"/>
        <w:autoSpaceDN w:val="0"/>
        <w:adjustRightInd w:val="0"/>
        <w:spacing w:line="360" w:lineRule="auto"/>
        <w:jc w:val="both"/>
        <w:rPr>
          <w:rFonts w:ascii="Arial" w:eastAsiaTheme="minorHAnsi" w:hAnsi="Arial" w:cs="Arial"/>
          <w:b/>
          <w:bCs/>
        </w:rPr>
      </w:pPr>
    </w:p>
    <w:p w14:paraId="3AD7EAD6" w14:textId="77777777" w:rsidR="00F070F9" w:rsidRPr="00F070F9" w:rsidRDefault="00F070F9" w:rsidP="00F070F9">
      <w:pPr>
        <w:autoSpaceDE w:val="0"/>
        <w:autoSpaceDN w:val="0"/>
        <w:adjustRightInd w:val="0"/>
        <w:spacing w:line="360" w:lineRule="auto"/>
        <w:jc w:val="both"/>
        <w:rPr>
          <w:rFonts w:ascii="Arial" w:eastAsiaTheme="minorHAnsi" w:hAnsi="Arial" w:cs="Arial"/>
          <w:bCs/>
        </w:rPr>
      </w:pPr>
      <w:r w:rsidRPr="00F070F9">
        <w:rPr>
          <w:rFonts w:ascii="Arial" w:eastAsiaTheme="minorHAnsi" w:hAnsi="Arial" w:cs="Arial"/>
          <w:bCs/>
        </w:rPr>
        <w:t>A number of key principles have been established for how the Department’s Risk Registers are to be developed.  These are as follows:</w:t>
      </w:r>
    </w:p>
    <w:p w14:paraId="0858F1DB" w14:textId="77777777" w:rsidR="00F070F9" w:rsidRPr="00F070F9" w:rsidRDefault="00F070F9" w:rsidP="00031A0E">
      <w:pPr>
        <w:numPr>
          <w:ilvl w:val="0"/>
          <w:numId w:val="70"/>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There should be a single risk owner at Board level;</w:t>
      </w:r>
    </w:p>
    <w:p w14:paraId="5743176E" w14:textId="77777777" w:rsidR="00F070F9" w:rsidRPr="00F070F9" w:rsidRDefault="00F070F9" w:rsidP="00031A0E">
      <w:pPr>
        <w:numPr>
          <w:ilvl w:val="0"/>
          <w:numId w:val="70"/>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Where a risk appears on the DAERA Corporate Risk Register it should also appear on a business areas risk register (i.e. Agency and/or Divisional);</w:t>
      </w:r>
    </w:p>
    <w:p w14:paraId="43E6ABA1" w14:textId="77777777" w:rsidR="00F070F9" w:rsidRPr="00F070F9" w:rsidRDefault="00F070F9" w:rsidP="00031A0E">
      <w:pPr>
        <w:numPr>
          <w:ilvl w:val="0"/>
          <w:numId w:val="70"/>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Similarly, a risk on a business area register may be escalated to the Corporate Risk Register if it is of sufficient scale;</w:t>
      </w:r>
    </w:p>
    <w:p w14:paraId="03532312" w14:textId="77777777" w:rsidR="00F070F9" w:rsidRPr="00F070F9" w:rsidRDefault="00F070F9" w:rsidP="00031A0E">
      <w:pPr>
        <w:numPr>
          <w:ilvl w:val="0"/>
          <w:numId w:val="70"/>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Cross-cutting risks are to be assigned to a single risk owner;</w:t>
      </w:r>
    </w:p>
    <w:p w14:paraId="27752C60" w14:textId="77777777" w:rsidR="00F070F9" w:rsidRPr="00F070F9" w:rsidRDefault="00F070F9" w:rsidP="00031A0E">
      <w:pPr>
        <w:numPr>
          <w:ilvl w:val="0"/>
          <w:numId w:val="70"/>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Particular attention should be paid to the description of individual risk as it is these risk descriptions on which the risk assessment is based;</w:t>
      </w:r>
    </w:p>
    <w:p w14:paraId="5534399D" w14:textId="77777777" w:rsidR="00F070F9" w:rsidRPr="00F070F9" w:rsidRDefault="00F070F9" w:rsidP="00031A0E">
      <w:pPr>
        <w:numPr>
          <w:ilvl w:val="0"/>
          <w:numId w:val="70"/>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Risks should be identified in terms of cause, event and effect;</w:t>
      </w:r>
    </w:p>
    <w:p w14:paraId="4F932B9A" w14:textId="77777777" w:rsidR="00F070F9" w:rsidRPr="00F070F9" w:rsidRDefault="00F070F9" w:rsidP="00031A0E">
      <w:pPr>
        <w:numPr>
          <w:ilvl w:val="0"/>
          <w:numId w:val="70"/>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Risk assessments are to be developed using a 5x5 matrix;</w:t>
      </w:r>
    </w:p>
    <w:p w14:paraId="5BFC9E8A" w14:textId="77777777" w:rsidR="00F070F9" w:rsidRPr="00F070F9" w:rsidRDefault="00F070F9" w:rsidP="00031A0E">
      <w:pPr>
        <w:numPr>
          <w:ilvl w:val="0"/>
          <w:numId w:val="70"/>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The number of corporate risks should be relatively small and focus on key risks to the Department; and</w:t>
      </w:r>
    </w:p>
    <w:p w14:paraId="055B0E0C" w14:textId="77777777" w:rsidR="00F070F9" w:rsidRPr="003665CD" w:rsidRDefault="00F070F9" w:rsidP="00031A0E">
      <w:pPr>
        <w:numPr>
          <w:ilvl w:val="0"/>
          <w:numId w:val="70"/>
        </w:numPr>
        <w:autoSpaceDE w:val="0"/>
        <w:autoSpaceDN w:val="0"/>
        <w:adjustRightInd w:val="0"/>
        <w:spacing w:after="200" w:line="360" w:lineRule="auto"/>
        <w:jc w:val="both"/>
        <w:rPr>
          <w:rFonts w:ascii="Arial" w:eastAsiaTheme="minorHAnsi" w:hAnsi="Arial" w:cs="Arial"/>
          <w:b/>
          <w:bCs/>
          <w:color w:val="76923C"/>
          <w:sz w:val="28"/>
          <w:szCs w:val="28"/>
        </w:rPr>
      </w:pPr>
      <w:r w:rsidRPr="00C7281F">
        <w:rPr>
          <w:rFonts w:ascii="Arial" w:eastAsiaTheme="minorHAnsi" w:hAnsi="Arial" w:cs="Arial"/>
          <w:bCs/>
        </w:rPr>
        <w:t>Take</w:t>
      </w:r>
      <w:r w:rsidRPr="00F070F9">
        <w:rPr>
          <w:rFonts w:ascii="Arial" w:eastAsiaTheme="minorHAnsi" w:hAnsi="Arial" w:cs="Arial"/>
          <w:bCs/>
        </w:rPr>
        <w:t xml:space="preserve"> account of the appropriate guidance (i.e. DAERA Risk Management Policy, the ‘Orange Book’ and the NIAO report ‘Good Practice in Risk Management’).</w:t>
      </w:r>
      <w:r w:rsidRPr="00F070F9">
        <w:rPr>
          <w:rFonts w:ascii="Arial" w:eastAsiaTheme="minorHAnsi" w:hAnsi="Arial" w:cs="Arial"/>
          <w:bCs/>
        </w:rPr>
        <w:br w:type="page"/>
      </w:r>
      <w:r w:rsidRPr="00F070F9">
        <w:rPr>
          <w:rFonts w:ascii="Arial" w:eastAsiaTheme="minorHAnsi" w:hAnsi="Arial" w:cs="Arial"/>
          <w:bCs/>
          <w:sz w:val="28"/>
          <w:szCs w:val="28"/>
        </w:rPr>
        <w:lastRenderedPageBreak/>
        <w:t xml:space="preserve">                                                                                   </w:t>
      </w:r>
      <w:r w:rsidRPr="003665CD">
        <w:rPr>
          <w:rFonts w:ascii="Arial" w:eastAsiaTheme="minorHAnsi" w:hAnsi="Arial" w:cs="Arial"/>
          <w:b/>
          <w:bCs/>
          <w:color w:val="76923C"/>
          <w:sz w:val="28"/>
          <w:szCs w:val="28"/>
        </w:rPr>
        <w:t>Annex B</w:t>
      </w:r>
    </w:p>
    <w:p w14:paraId="113683C8" w14:textId="77777777" w:rsidR="00F070F9" w:rsidRPr="003665CD" w:rsidRDefault="00F070F9" w:rsidP="00350C0F">
      <w:pPr>
        <w:autoSpaceDE w:val="0"/>
        <w:autoSpaceDN w:val="0"/>
        <w:adjustRightInd w:val="0"/>
        <w:spacing w:after="200" w:line="360" w:lineRule="auto"/>
        <w:jc w:val="both"/>
        <w:rPr>
          <w:rFonts w:ascii="Arial" w:eastAsiaTheme="minorHAnsi" w:hAnsi="Arial" w:cs="Arial"/>
          <w:b/>
          <w:bCs/>
          <w:caps/>
          <w:color w:val="76923C"/>
        </w:rPr>
      </w:pPr>
      <w:r w:rsidRPr="003665CD">
        <w:rPr>
          <w:rFonts w:ascii="Arial" w:eastAsiaTheme="minorHAnsi" w:hAnsi="Arial" w:cs="Arial"/>
          <w:b/>
          <w:bCs/>
          <w:caps/>
          <w:color w:val="76923C"/>
        </w:rPr>
        <w:t>Criteria for Helping Identify Risks</w:t>
      </w:r>
    </w:p>
    <w:p w14:paraId="736A4394" w14:textId="77777777" w:rsidR="00F070F9" w:rsidRPr="003665CD" w:rsidRDefault="00F070F9" w:rsidP="00350C0F">
      <w:pPr>
        <w:autoSpaceDE w:val="0"/>
        <w:autoSpaceDN w:val="0"/>
        <w:adjustRightInd w:val="0"/>
        <w:spacing w:after="200" w:line="360" w:lineRule="auto"/>
        <w:jc w:val="both"/>
        <w:rPr>
          <w:rFonts w:ascii="Arial" w:eastAsiaTheme="minorHAnsi" w:hAnsi="Arial" w:cs="Arial"/>
          <w:b/>
          <w:bCs/>
          <w:color w:val="76923C"/>
        </w:rPr>
      </w:pPr>
      <w:r w:rsidRPr="003665CD">
        <w:rPr>
          <w:rFonts w:ascii="Arial" w:eastAsiaTheme="minorHAnsi" w:hAnsi="Arial" w:cs="Arial"/>
          <w:b/>
          <w:bCs/>
          <w:color w:val="76923C"/>
        </w:rPr>
        <w:t>Management of Risk – A Strategic Overview (HM Treasury: The Orange Book)</w:t>
      </w:r>
    </w:p>
    <w:p w14:paraId="4EAF803F"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rPr>
      </w:pPr>
    </w:p>
    <w:p w14:paraId="3DD7D7EA" w14:textId="77777777" w:rsidR="00F070F9" w:rsidRPr="00F070F9" w:rsidRDefault="00F070F9" w:rsidP="00350C0F">
      <w:pPr>
        <w:autoSpaceDE w:val="0"/>
        <w:autoSpaceDN w:val="0"/>
        <w:adjustRightInd w:val="0"/>
        <w:spacing w:after="200" w:line="360" w:lineRule="auto"/>
        <w:ind w:right="-80"/>
        <w:jc w:val="both"/>
        <w:rPr>
          <w:rFonts w:ascii="Arial" w:eastAsiaTheme="minorHAnsi" w:hAnsi="Arial" w:cs="Arial"/>
        </w:rPr>
      </w:pPr>
      <w:r w:rsidRPr="00F070F9">
        <w:rPr>
          <w:rFonts w:ascii="Arial" w:eastAsiaTheme="minorHAnsi" w:hAnsi="Arial" w:cs="Arial"/>
        </w:rPr>
        <w:t xml:space="preserve">The table below has been drafted with reference to the HM Treasury guidance and offers a summary of the most common categories of risk.  The information contained in the table does not claim to be comprehensive and should be used to facilitate discussion on identifying risks that may impact on the achievement of business objectives – other categories of risk may become applicable. </w:t>
      </w:r>
    </w:p>
    <w:p w14:paraId="1C82FC7C"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46"/>
      </w:tblGrid>
      <w:tr w:rsidR="00F070F9" w:rsidRPr="00F070F9" w14:paraId="22E5B77F" w14:textId="77777777" w:rsidTr="008C2048">
        <w:tc>
          <w:tcPr>
            <w:tcW w:w="2376" w:type="dxa"/>
            <w:shd w:val="clear" w:color="auto" w:fill="BFBFBF"/>
          </w:tcPr>
          <w:p w14:paraId="681CD7AB" w14:textId="77777777" w:rsidR="00F070F9" w:rsidRPr="00F070F9" w:rsidRDefault="00F070F9" w:rsidP="00F070F9">
            <w:pPr>
              <w:autoSpaceDE w:val="0"/>
              <w:autoSpaceDN w:val="0"/>
              <w:adjustRightInd w:val="0"/>
              <w:spacing w:after="200" w:line="276" w:lineRule="auto"/>
              <w:jc w:val="both"/>
              <w:rPr>
                <w:rFonts w:ascii="Arial" w:eastAsiaTheme="minorHAnsi" w:hAnsi="Arial" w:cs="Arial"/>
                <w:b/>
                <w:bCs/>
              </w:rPr>
            </w:pPr>
            <w:r w:rsidRPr="00F070F9">
              <w:rPr>
                <w:rFonts w:ascii="Arial" w:eastAsiaTheme="minorHAnsi" w:hAnsi="Arial" w:cs="Arial"/>
                <w:b/>
                <w:bCs/>
              </w:rPr>
              <w:t>Category of Risk</w:t>
            </w:r>
          </w:p>
        </w:tc>
        <w:tc>
          <w:tcPr>
            <w:tcW w:w="6946" w:type="dxa"/>
            <w:shd w:val="clear" w:color="auto" w:fill="BFBFBF"/>
          </w:tcPr>
          <w:p w14:paraId="358AA4EC" w14:textId="77777777" w:rsidR="00F070F9" w:rsidRPr="00F070F9" w:rsidRDefault="00F070F9" w:rsidP="00F070F9">
            <w:pPr>
              <w:autoSpaceDE w:val="0"/>
              <w:autoSpaceDN w:val="0"/>
              <w:adjustRightInd w:val="0"/>
              <w:spacing w:after="200" w:line="276" w:lineRule="auto"/>
              <w:jc w:val="both"/>
              <w:rPr>
                <w:rFonts w:ascii="Arial" w:eastAsiaTheme="minorHAnsi" w:hAnsi="Arial" w:cs="Arial"/>
                <w:b/>
                <w:bCs/>
              </w:rPr>
            </w:pPr>
            <w:r w:rsidRPr="00F070F9">
              <w:rPr>
                <w:rFonts w:ascii="Arial" w:eastAsiaTheme="minorHAnsi" w:hAnsi="Arial" w:cs="Arial"/>
                <w:b/>
                <w:bCs/>
              </w:rPr>
              <w:t>Illustration / issues to consider</w:t>
            </w:r>
          </w:p>
        </w:tc>
      </w:tr>
      <w:tr w:rsidR="00F070F9" w:rsidRPr="00F070F9" w14:paraId="26562FD2" w14:textId="77777777" w:rsidTr="008C2048">
        <w:tc>
          <w:tcPr>
            <w:tcW w:w="2376" w:type="dxa"/>
          </w:tcPr>
          <w:p w14:paraId="61BD3ABB" w14:textId="77777777" w:rsidR="00F070F9" w:rsidRPr="00F070F9" w:rsidRDefault="00F070F9" w:rsidP="00F070F9">
            <w:pPr>
              <w:autoSpaceDE w:val="0"/>
              <w:autoSpaceDN w:val="0"/>
              <w:adjustRightInd w:val="0"/>
              <w:spacing w:after="200" w:line="276" w:lineRule="auto"/>
              <w:rPr>
                <w:rFonts w:ascii="Arial" w:eastAsiaTheme="minorHAnsi" w:hAnsi="Arial" w:cs="Arial"/>
                <w:bCs/>
              </w:rPr>
            </w:pPr>
            <w:r w:rsidRPr="00F070F9">
              <w:rPr>
                <w:rFonts w:ascii="Arial" w:eastAsiaTheme="minorHAnsi" w:hAnsi="Arial" w:cs="Arial"/>
                <w:bCs/>
              </w:rPr>
              <w:t>Reputational, Political and Societal</w:t>
            </w:r>
          </w:p>
        </w:tc>
        <w:tc>
          <w:tcPr>
            <w:tcW w:w="6946" w:type="dxa"/>
          </w:tcPr>
          <w:p w14:paraId="33830F98" w14:textId="77777777" w:rsidR="00F070F9" w:rsidRPr="00F070F9" w:rsidRDefault="00F070F9" w:rsidP="00031A0E">
            <w:pPr>
              <w:numPr>
                <w:ilvl w:val="0"/>
                <w:numId w:val="73"/>
              </w:numPr>
              <w:autoSpaceDE w:val="0"/>
              <w:autoSpaceDN w:val="0"/>
              <w:adjustRightInd w:val="0"/>
              <w:spacing w:after="200" w:line="276" w:lineRule="auto"/>
              <w:ind w:left="459" w:hanging="425"/>
              <w:jc w:val="both"/>
              <w:rPr>
                <w:rFonts w:ascii="Arial" w:eastAsiaTheme="minorHAnsi" w:hAnsi="Arial" w:cs="Arial"/>
                <w:bCs/>
              </w:rPr>
            </w:pPr>
            <w:r w:rsidRPr="00F070F9">
              <w:rPr>
                <w:rFonts w:ascii="Arial" w:eastAsiaTheme="minorHAnsi" w:hAnsi="Arial" w:cs="Arial"/>
                <w:bCs/>
              </w:rPr>
              <w:t>Relating to the public reputation of the organisation and consequent effects; and</w:t>
            </w:r>
          </w:p>
          <w:p w14:paraId="45FA1721" w14:textId="77777777" w:rsidR="00F070F9" w:rsidRPr="00F070F9" w:rsidRDefault="00F070F9" w:rsidP="00031A0E">
            <w:pPr>
              <w:numPr>
                <w:ilvl w:val="0"/>
                <w:numId w:val="73"/>
              </w:numPr>
              <w:autoSpaceDE w:val="0"/>
              <w:autoSpaceDN w:val="0"/>
              <w:adjustRightInd w:val="0"/>
              <w:spacing w:after="200" w:line="276" w:lineRule="auto"/>
              <w:ind w:left="459" w:hanging="425"/>
              <w:jc w:val="both"/>
              <w:rPr>
                <w:rFonts w:ascii="Arial" w:eastAsiaTheme="minorHAnsi" w:hAnsi="Arial" w:cs="Arial"/>
                <w:b/>
                <w:bCs/>
              </w:rPr>
            </w:pPr>
            <w:r w:rsidRPr="00F070F9">
              <w:rPr>
                <w:rFonts w:ascii="Arial" w:eastAsiaTheme="minorHAnsi" w:hAnsi="Arial" w:cs="Arial"/>
                <w:bCs/>
              </w:rPr>
              <w:t>Change of government, cross cutting policy decisions.</w:t>
            </w:r>
          </w:p>
        </w:tc>
      </w:tr>
      <w:tr w:rsidR="00F070F9" w:rsidRPr="00F070F9" w14:paraId="562E420E" w14:textId="77777777" w:rsidTr="008C2048">
        <w:trPr>
          <w:trHeight w:val="970"/>
        </w:trPr>
        <w:tc>
          <w:tcPr>
            <w:tcW w:w="2376" w:type="dxa"/>
          </w:tcPr>
          <w:p w14:paraId="5375552B" w14:textId="77777777" w:rsidR="00F070F9" w:rsidRPr="00F070F9" w:rsidRDefault="00F070F9" w:rsidP="00F070F9">
            <w:pPr>
              <w:autoSpaceDE w:val="0"/>
              <w:autoSpaceDN w:val="0"/>
              <w:adjustRightInd w:val="0"/>
              <w:spacing w:after="200" w:line="276" w:lineRule="auto"/>
              <w:rPr>
                <w:rFonts w:ascii="Arial" w:eastAsiaTheme="minorHAnsi" w:hAnsi="Arial" w:cs="Arial"/>
                <w:bCs/>
              </w:rPr>
            </w:pPr>
            <w:r w:rsidRPr="00F070F9">
              <w:rPr>
                <w:rFonts w:ascii="Arial" w:eastAsiaTheme="minorHAnsi" w:hAnsi="Arial" w:cs="Arial"/>
                <w:bCs/>
              </w:rPr>
              <w:t>Operational</w:t>
            </w:r>
          </w:p>
        </w:tc>
        <w:tc>
          <w:tcPr>
            <w:tcW w:w="6946" w:type="dxa"/>
          </w:tcPr>
          <w:p w14:paraId="57513035" w14:textId="77777777" w:rsidR="00F070F9" w:rsidRPr="00F070F9" w:rsidRDefault="00F070F9" w:rsidP="00031A0E">
            <w:pPr>
              <w:numPr>
                <w:ilvl w:val="0"/>
                <w:numId w:val="72"/>
              </w:numPr>
              <w:autoSpaceDE w:val="0"/>
              <w:autoSpaceDN w:val="0"/>
              <w:adjustRightInd w:val="0"/>
              <w:spacing w:after="200" w:line="276" w:lineRule="auto"/>
              <w:ind w:left="459" w:hanging="425"/>
              <w:jc w:val="both"/>
              <w:rPr>
                <w:rFonts w:ascii="Arial" w:eastAsiaTheme="minorHAnsi" w:hAnsi="Arial" w:cs="Arial"/>
                <w:bCs/>
              </w:rPr>
            </w:pPr>
            <w:r w:rsidRPr="00F070F9">
              <w:rPr>
                <w:rFonts w:ascii="Arial" w:eastAsiaTheme="minorHAnsi" w:hAnsi="Arial" w:cs="Arial"/>
                <w:bCs/>
              </w:rPr>
              <w:t>Service Delivery: Failure to deliver the service to the user within agreed / set terms; and</w:t>
            </w:r>
          </w:p>
          <w:p w14:paraId="60B33612" w14:textId="77777777" w:rsidR="00F070F9" w:rsidRPr="00F070F9" w:rsidRDefault="00F070F9" w:rsidP="00031A0E">
            <w:pPr>
              <w:numPr>
                <w:ilvl w:val="0"/>
                <w:numId w:val="72"/>
              </w:numPr>
              <w:autoSpaceDE w:val="0"/>
              <w:autoSpaceDN w:val="0"/>
              <w:adjustRightInd w:val="0"/>
              <w:spacing w:after="200" w:line="276" w:lineRule="auto"/>
              <w:ind w:left="459" w:hanging="425"/>
              <w:jc w:val="both"/>
              <w:rPr>
                <w:rFonts w:ascii="Arial" w:eastAsiaTheme="minorHAnsi" w:hAnsi="Arial" w:cs="Arial"/>
                <w:bCs/>
              </w:rPr>
            </w:pPr>
            <w:r w:rsidRPr="00F070F9">
              <w:rPr>
                <w:rFonts w:ascii="Arial" w:eastAsiaTheme="minorHAnsi" w:hAnsi="Arial" w:cs="Arial"/>
                <w:bCs/>
              </w:rPr>
              <w:t>Failure to deliver the achievement of objectives.</w:t>
            </w:r>
          </w:p>
        </w:tc>
      </w:tr>
      <w:tr w:rsidR="00F070F9" w:rsidRPr="00F070F9" w14:paraId="0BA70A11" w14:textId="77777777" w:rsidTr="008C2048">
        <w:tc>
          <w:tcPr>
            <w:tcW w:w="2376" w:type="dxa"/>
          </w:tcPr>
          <w:p w14:paraId="47A8F40B" w14:textId="77777777" w:rsidR="00F070F9" w:rsidRPr="00F070F9" w:rsidRDefault="00F070F9" w:rsidP="00F070F9">
            <w:pPr>
              <w:autoSpaceDE w:val="0"/>
              <w:autoSpaceDN w:val="0"/>
              <w:adjustRightInd w:val="0"/>
              <w:spacing w:after="200" w:line="276" w:lineRule="auto"/>
              <w:rPr>
                <w:rFonts w:ascii="Arial" w:eastAsiaTheme="minorHAnsi" w:hAnsi="Arial" w:cs="Arial"/>
                <w:bCs/>
              </w:rPr>
            </w:pPr>
            <w:r w:rsidRPr="00F070F9">
              <w:rPr>
                <w:rFonts w:ascii="Arial" w:eastAsiaTheme="minorHAnsi" w:hAnsi="Arial" w:cs="Arial"/>
                <w:bCs/>
              </w:rPr>
              <w:t>Resources</w:t>
            </w:r>
          </w:p>
        </w:tc>
        <w:tc>
          <w:tcPr>
            <w:tcW w:w="6946" w:type="dxa"/>
          </w:tcPr>
          <w:p w14:paraId="37A7257C" w14:textId="77777777" w:rsidR="00F070F9" w:rsidRPr="00F070F9" w:rsidRDefault="00F070F9" w:rsidP="00031A0E">
            <w:pPr>
              <w:numPr>
                <w:ilvl w:val="0"/>
                <w:numId w:val="71"/>
              </w:numPr>
              <w:autoSpaceDE w:val="0"/>
              <w:autoSpaceDN w:val="0"/>
              <w:adjustRightInd w:val="0"/>
              <w:spacing w:after="200" w:line="276" w:lineRule="auto"/>
              <w:ind w:left="459" w:hanging="425"/>
              <w:jc w:val="both"/>
              <w:rPr>
                <w:rFonts w:ascii="Arial" w:eastAsiaTheme="minorHAnsi" w:hAnsi="Arial" w:cs="Arial"/>
                <w:bCs/>
              </w:rPr>
            </w:pPr>
            <w:r w:rsidRPr="00F070F9">
              <w:rPr>
                <w:rFonts w:ascii="Arial" w:eastAsiaTheme="minorHAnsi" w:hAnsi="Arial" w:cs="Arial"/>
                <w:bCs/>
              </w:rPr>
              <w:t>Financial: inappropriate prioritisation of funding, poor budget management, fraud;</w:t>
            </w:r>
          </w:p>
          <w:p w14:paraId="2255D792" w14:textId="77777777" w:rsidR="00F070F9" w:rsidRPr="00F070F9" w:rsidRDefault="00F070F9" w:rsidP="00031A0E">
            <w:pPr>
              <w:numPr>
                <w:ilvl w:val="0"/>
                <w:numId w:val="71"/>
              </w:numPr>
              <w:autoSpaceDE w:val="0"/>
              <w:autoSpaceDN w:val="0"/>
              <w:adjustRightInd w:val="0"/>
              <w:spacing w:after="200" w:line="276" w:lineRule="auto"/>
              <w:ind w:left="459" w:hanging="425"/>
              <w:jc w:val="both"/>
              <w:rPr>
                <w:rFonts w:ascii="Arial" w:eastAsiaTheme="minorHAnsi" w:hAnsi="Arial" w:cs="Arial"/>
                <w:bCs/>
              </w:rPr>
            </w:pPr>
            <w:r w:rsidRPr="00F070F9">
              <w:rPr>
                <w:rFonts w:ascii="Arial" w:eastAsiaTheme="minorHAnsi" w:hAnsi="Arial" w:cs="Arial"/>
                <w:bCs/>
              </w:rPr>
              <w:t>HR: staff capacity, skills, recruitment and retention;</w:t>
            </w:r>
          </w:p>
          <w:p w14:paraId="523BC77E" w14:textId="77777777" w:rsidR="00F070F9" w:rsidRPr="00F070F9" w:rsidRDefault="00F070F9" w:rsidP="00031A0E">
            <w:pPr>
              <w:numPr>
                <w:ilvl w:val="0"/>
                <w:numId w:val="71"/>
              </w:numPr>
              <w:autoSpaceDE w:val="0"/>
              <w:autoSpaceDN w:val="0"/>
              <w:adjustRightInd w:val="0"/>
              <w:spacing w:after="200" w:line="276" w:lineRule="auto"/>
              <w:ind w:left="459" w:hanging="425"/>
              <w:jc w:val="both"/>
              <w:rPr>
                <w:rFonts w:ascii="Arial" w:eastAsiaTheme="minorHAnsi" w:hAnsi="Arial" w:cs="Arial"/>
                <w:b/>
                <w:bCs/>
              </w:rPr>
            </w:pPr>
            <w:r w:rsidRPr="00F070F9">
              <w:rPr>
                <w:rFonts w:ascii="Arial" w:eastAsiaTheme="minorHAnsi" w:hAnsi="Arial" w:cs="Arial"/>
                <w:bCs/>
              </w:rPr>
              <w:t>Information: adequacy for decision making;</w:t>
            </w:r>
          </w:p>
          <w:p w14:paraId="5A61033D" w14:textId="77777777" w:rsidR="00F070F9" w:rsidRPr="00F070F9" w:rsidRDefault="00F070F9" w:rsidP="00031A0E">
            <w:pPr>
              <w:numPr>
                <w:ilvl w:val="0"/>
                <w:numId w:val="71"/>
              </w:numPr>
              <w:autoSpaceDE w:val="0"/>
              <w:autoSpaceDN w:val="0"/>
              <w:adjustRightInd w:val="0"/>
              <w:spacing w:after="200" w:line="276" w:lineRule="auto"/>
              <w:ind w:left="459" w:hanging="425"/>
              <w:jc w:val="both"/>
              <w:rPr>
                <w:rFonts w:ascii="Arial" w:eastAsiaTheme="minorHAnsi" w:hAnsi="Arial" w:cs="Arial"/>
                <w:b/>
                <w:bCs/>
              </w:rPr>
            </w:pPr>
            <w:r w:rsidRPr="00F070F9">
              <w:rPr>
                <w:rFonts w:ascii="Arial" w:eastAsiaTheme="minorHAnsi" w:hAnsi="Arial" w:cs="Arial"/>
                <w:bCs/>
              </w:rPr>
              <w:t>Physical assets: loss, damage, theft; and</w:t>
            </w:r>
          </w:p>
          <w:p w14:paraId="56C62C87" w14:textId="77777777" w:rsidR="00F070F9" w:rsidRPr="00F070F9" w:rsidRDefault="00F070F9" w:rsidP="00031A0E">
            <w:pPr>
              <w:numPr>
                <w:ilvl w:val="0"/>
                <w:numId w:val="71"/>
              </w:numPr>
              <w:autoSpaceDE w:val="0"/>
              <w:autoSpaceDN w:val="0"/>
              <w:adjustRightInd w:val="0"/>
              <w:spacing w:after="200" w:line="276" w:lineRule="auto"/>
              <w:ind w:left="459" w:hanging="425"/>
              <w:jc w:val="both"/>
              <w:rPr>
                <w:rFonts w:ascii="Arial" w:eastAsiaTheme="minorHAnsi" w:hAnsi="Arial" w:cs="Arial"/>
                <w:bCs/>
              </w:rPr>
            </w:pPr>
            <w:r w:rsidRPr="00F070F9">
              <w:rPr>
                <w:rFonts w:ascii="Arial" w:eastAsiaTheme="minorHAnsi" w:hAnsi="Arial" w:cs="Arial"/>
                <w:bCs/>
              </w:rPr>
              <w:t>Information management and data security.</w:t>
            </w:r>
          </w:p>
        </w:tc>
      </w:tr>
      <w:tr w:rsidR="00F070F9" w:rsidRPr="00F070F9" w14:paraId="6BC69D8F" w14:textId="77777777" w:rsidTr="008C2048">
        <w:trPr>
          <w:trHeight w:val="652"/>
        </w:trPr>
        <w:tc>
          <w:tcPr>
            <w:tcW w:w="2376" w:type="dxa"/>
          </w:tcPr>
          <w:p w14:paraId="2239EB8B" w14:textId="77777777" w:rsidR="00F070F9" w:rsidRPr="00F070F9" w:rsidRDefault="00F070F9" w:rsidP="00F070F9">
            <w:pPr>
              <w:autoSpaceDE w:val="0"/>
              <w:autoSpaceDN w:val="0"/>
              <w:adjustRightInd w:val="0"/>
              <w:spacing w:after="200" w:line="276" w:lineRule="auto"/>
              <w:rPr>
                <w:rFonts w:ascii="Arial" w:eastAsiaTheme="minorHAnsi" w:hAnsi="Arial" w:cs="Arial"/>
                <w:bCs/>
              </w:rPr>
            </w:pPr>
            <w:r w:rsidRPr="00F070F9">
              <w:rPr>
                <w:rFonts w:ascii="Arial" w:eastAsiaTheme="minorHAnsi" w:hAnsi="Arial" w:cs="Arial"/>
                <w:bCs/>
              </w:rPr>
              <w:t>Compliance – legal / environmental</w:t>
            </w:r>
          </w:p>
        </w:tc>
        <w:tc>
          <w:tcPr>
            <w:tcW w:w="6946" w:type="dxa"/>
          </w:tcPr>
          <w:p w14:paraId="230E0445" w14:textId="77777777" w:rsidR="00F070F9" w:rsidRPr="00F070F9" w:rsidRDefault="00F070F9" w:rsidP="00031A0E">
            <w:pPr>
              <w:numPr>
                <w:ilvl w:val="0"/>
                <w:numId w:val="76"/>
              </w:numPr>
              <w:autoSpaceDE w:val="0"/>
              <w:autoSpaceDN w:val="0"/>
              <w:adjustRightInd w:val="0"/>
              <w:spacing w:after="200" w:line="276" w:lineRule="auto"/>
              <w:ind w:left="459" w:hanging="425"/>
              <w:jc w:val="both"/>
              <w:rPr>
                <w:rFonts w:ascii="Arial" w:eastAsiaTheme="minorHAnsi" w:hAnsi="Arial" w:cs="Arial"/>
                <w:b/>
                <w:bCs/>
              </w:rPr>
            </w:pPr>
            <w:r w:rsidRPr="00F070F9">
              <w:rPr>
                <w:rFonts w:ascii="Arial" w:eastAsiaTheme="minorHAnsi" w:hAnsi="Arial" w:cs="Arial"/>
                <w:bCs/>
              </w:rPr>
              <w:t>Compliance with EU requirements / legislation and regulations.</w:t>
            </w:r>
          </w:p>
        </w:tc>
      </w:tr>
      <w:tr w:rsidR="00F070F9" w:rsidRPr="00F070F9" w14:paraId="5147D617" w14:textId="77777777" w:rsidTr="008C2048">
        <w:tc>
          <w:tcPr>
            <w:tcW w:w="2376" w:type="dxa"/>
          </w:tcPr>
          <w:p w14:paraId="3D9776A1" w14:textId="77777777" w:rsidR="00F070F9" w:rsidRPr="00F070F9" w:rsidRDefault="00F070F9" w:rsidP="00F070F9">
            <w:pPr>
              <w:autoSpaceDE w:val="0"/>
              <w:autoSpaceDN w:val="0"/>
              <w:adjustRightInd w:val="0"/>
              <w:spacing w:after="200" w:line="276" w:lineRule="auto"/>
              <w:rPr>
                <w:rFonts w:ascii="Arial" w:eastAsiaTheme="minorHAnsi" w:hAnsi="Arial" w:cs="Arial"/>
                <w:bCs/>
              </w:rPr>
            </w:pPr>
            <w:r w:rsidRPr="00F070F9">
              <w:rPr>
                <w:rFonts w:ascii="Arial" w:eastAsiaTheme="minorHAnsi" w:hAnsi="Arial" w:cs="Arial"/>
                <w:bCs/>
              </w:rPr>
              <w:t>Corporate Governance</w:t>
            </w:r>
          </w:p>
        </w:tc>
        <w:tc>
          <w:tcPr>
            <w:tcW w:w="6946" w:type="dxa"/>
          </w:tcPr>
          <w:p w14:paraId="76AEC5BE" w14:textId="77777777" w:rsidR="00F070F9" w:rsidRPr="00F070F9" w:rsidRDefault="00F070F9" w:rsidP="00031A0E">
            <w:pPr>
              <w:numPr>
                <w:ilvl w:val="0"/>
                <w:numId w:val="77"/>
              </w:numPr>
              <w:autoSpaceDE w:val="0"/>
              <w:autoSpaceDN w:val="0"/>
              <w:adjustRightInd w:val="0"/>
              <w:spacing w:after="200" w:line="276" w:lineRule="auto"/>
              <w:ind w:left="459" w:hanging="425"/>
              <w:jc w:val="both"/>
              <w:rPr>
                <w:rFonts w:ascii="Arial" w:eastAsiaTheme="minorHAnsi" w:hAnsi="Arial" w:cs="Arial"/>
                <w:bCs/>
              </w:rPr>
            </w:pPr>
            <w:r w:rsidRPr="00F070F9">
              <w:rPr>
                <w:rFonts w:ascii="Arial" w:eastAsiaTheme="minorHAnsi" w:hAnsi="Arial" w:cs="Arial"/>
                <w:bCs/>
              </w:rPr>
              <w:t>Regularity and propriety; and</w:t>
            </w:r>
          </w:p>
          <w:p w14:paraId="29E50043" w14:textId="77777777" w:rsidR="00F070F9" w:rsidRPr="00F070F9" w:rsidRDefault="00F070F9" w:rsidP="00031A0E">
            <w:pPr>
              <w:numPr>
                <w:ilvl w:val="0"/>
                <w:numId w:val="77"/>
              </w:numPr>
              <w:autoSpaceDE w:val="0"/>
              <w:autoSpaceDN w:val="0"/>
              <w:adjustRightInd w:val="0"/>
              <w:spacing w:after="200" w:line="276" w:lineRule="auto"/>
              <w:ind w:left="459" w:hanging="425"/>
              <w:jc w:val="both"/>
              <w:rPr>
                <w:rFonts w:ascii="Arial" w:eastAsiaTheme="minorHAnsi" w:hAnsi="Arial" w:cs="Arial"/>
                <w:bCs/>
              </w:rPr>
            </w:pPr>
            <w:r w:rsidRPr="00F070F9">
              <w:rPr>
                <w:rFonts w:ascii="Arial" w:eastAsiaTheme="minorHAnsi" w:hAnsi="Arial" w:cs="Arial"/>
                <w:bCs/>
              </w:rPr>
              <w:t>Compliance with relevant requirements e.g. Delegated limits DAO.</w:t>
            </w:r>
          </w:p>
        </w:tc>
      </w:tr>
    </w:tbl>
    <w:p w14:paraId="47490115" w14:textId="77777777" w:rsidR="00C7281F" w:rsidRDefault="00C7281F">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46"/>
      </w:tblGrid>
      <w:tr w:rsidR="00F070F9" w:rsidRPr="00F070F9" w14:paraId="55E693D9" w14:textId="77777777" w:rsidTr="008C2048">
        <w:tc>
          <w:tcPr>
            <w:tcW w:w="2376" w:type="dxa"/>
          </w:tcPr>
          <w:p w14:paraId="4BED22B2" w14:textId="4E5FABA7" w:rsidR="00F070F9" w:rsidRPr="00F070F9" w:rsidRDefault="00F070F9" w:rsidP="00F070F9">
            <w:pPr>
              <w:autoSpaceDE w:val="0"/>
              <w:autoSpaceDN w:val="0"/>
              <w:adjustRightInd w:val="0"/>
              <w:spacing w:after="200" w:line="276" w:lineRule="auto"/>
              <w:rPr>
                <w:rFonts w:ascii="Arial" w:eastAsiaTheme="minorHAnsi" w:hAnsi="Arial" w:cs="Arial"/>
                <w:bCs/>
              </w:rPr>
            </w:pPr>
            <w:r w:rsidRPr="00F070F9">
              <w:rPr>
                <w:rFonts w:ascii="Arial" w:eastAsiaTheme="minorHAnsi" w:hAnsi="Arial" w:cs="Arial"/>
                <w:bCs/>
              </w:rPr>
              <w:lastRenderedPageBreak/>
              <w:t>Change</w:t>
            </w:r>
          </w:p>
        </w:tc>
        <w:tc>
          <w:tcPr>
            <w:tcW w:w="6946" w:type="dxa"/>
          </w:tcPr>
          <w:p w14:paraId="6358E78B" w14:textId="77777777" w:rsidR="00F070F9" w:rsidRPr="00F070F9" w:rsidRDefault="00F070F9" w:rsidP="00031A0E">
            <w:pPr>
              <w:numPr>
                <w:ilvl w:val="0"/>
                <w:numId w:val="74"/>
              </w:numPr>
              <w:autoSpaceDE w:val="0"/>
              <w:autoSpaceDN w:val="0"/>
              <w:adjustRightInd w:val="0"/>
              <w:spacing w:after="200" w:line="276" w:lineRule="auto"/>
              <w:ind w:left="459" w:hanging="425"/>
              <w:jc w:val="both"/>
              <w:rPr>
                <w:rFonts w:ascii="Arial" w:eastAsiaTheme="minorHAnsi" w:hAnsi="Arial" w:cs="Arial"/>
                <w:bCs/>
              </w:rPr>
            </w:pPr>
            <w:r w:rsidRPr="00F070F9">
              <w:rPr>
                <w:rFonts w:ascii="Arial" w:eastAsiaTheme="minorHAnsi" w:hAnsi="Arial" w:cs="Arial"/>
                <w:bCs/>
              </w:rPr>
              <w:t xml:space="preserve">New </w:t>
            </w:r>
            <w:proofErr w:type="spellStart"/>
            <w:r w:rsidRPr="00F070F9">
              <w:rPr>
                <w:rFonts w:ascii="Arial" w:eastAsiaTheme="minorHAnsi" w:hAnsi="Arial" w:cs="Arial"/>
                <w:bCs/>
              </w:rPr>
              <w:t>PfG</w:t>
            </w:r>
            <w:proofErr w:type="spellEnd"/>
            <w:r w:rsidRPr="00F070F9">
              <w:rPr>
                <w:rFonts w:ascii="Arial" w:eastAsiaTheme="minorHAnsi" w:hAnsi="Arial" w:cs="Arial"/>
                <w:bCs/>
              </w:rPr>
              <w:t xml:space="preserve"> targets challenge the organisation’s capacity to deliver / ability to equip the organisation to deliver;</w:t>
            </w:r>
          </w:p>
          <w:p w14:paraId="64B7BA60" w14:textId="77777777" w:rsidR="00F070F9" w:rsidRPr="00F070F9" w:rsidRDefault="00F070F9" w:rsidP="00031A0E">
            <w:pPr>
              <w:numPr>
                <w:ilvl w:val="0"/>
                <w:numId w:val="74"/>
              </w:numPr>
              <w:autoSpaceDE w:val="0"/>
              <w:autoSpaceDN w:val="0"/>
              <w:adjustRightInd w:val="0"/>
              <w:spacing w:after="200" w:line="276" w:lineRule="auto"/>
              <w:ind w:left="459" w:hanging="425"/>
              <w:jc w:val="both"/>
              <w:rPr>
                <w:rFonts w:ascii="Arial" w:eastAsiaTheme="minorHAnsi" w:hAnsi="Arial" w:cs="Arial"/>
                <w:bCs/>
              </w:rPr>
            </w:pPr>
            <w:r w:rsidRPr="00F070F9">
              <w:rPr>
                <w:rFonts w:ascii="Arial" w:eastAsiaTheme="minorHAnsi" w:hAnsi="Arial" w:cs="Arial"/>
                <w:bCs/>
              </w:rPr>
              <w:t>Programmes for organisational or cultural change threaten current capacity to deliver as well as providing opportunity to enhance capacity;</w:t>
            </w:r>
          </w:p>
          <w:p w14:paraId="7775F0E1" w14:textId="77777777" w:rsidR="00F070F9" w:rsidRPr="00F070F9" w:rsidRDefault="00F070F9" w:rsidP="00031A0E">
            <w:pPr>
              <w:numPr>
                <w:ilvl w:val="0"/>
                <w:numId w:val="74"/>
              </w:numPr>
              <w:autoSpaceDE w:val="0"/>
              <w:autoSpaceDN w:val="0"/>
              <w:adjustRightInd w:val="0"/>
              <w:spacing w:after="200" w:line="276" w:lineRule="auto"/>
              <w:ind w:left="459" w:hanging="425"/>
              <w:jc w:val="both"/>
              <w:rPr>
                <w:rFonts w:ascii="Arial" w:eastAsiaTheme="minorHAnsi" w:hAnsi="Arial" w:cs="Arial"/>
                <w:bCs/>
              </w:rPr>
            </w:pPr>
            <w:r w:rsidRPr="00F070F9">
              <w:rPr>
                <w:rFonts w:ascii="Arial" w:eastAsiaTheme="minorHAnsi" w:hAnsi="Arial" w:cs="Arial"/>
                <w:bCs/>
              </w:rPr>
              <w:t>Making optimal investment decisions / prioritising between projects which are competing for resources; and</w:t>
            </w:r>
          </w:p>
          <w:p w14:paraId="02A6D92F" w14:textId="77777777" w:rsidR="00F070F9" w:rsidRPr="00F070F9" w:rsidRDefault="00F070F9" w:rsidP="00031A0E">
            <w:pPr>
              <w:numPr>
                <w:ilvl w:val="0"/>
                <w:numId w:val="74"/>
              </w:numPr>
              <w:autoSpaceDE w:val="0"/>
              <w:autoSpaceDN w:val="0"/>
              <w:adjustRightInd w:val="0"/>
              <w:spacing w:after="200" w:line="276" w:lineRule="auto"/>
              <w:ind w:left="459" w:hanging="425"/>
              <w:jc w:val="both"/>
              <w:rPr>
                <w:rFonts w:ascii="Arial" w:eastAsiaTheme="minorHAnsi" w:hAnsi="Arial" w:cs="Arial"/>
                <w:bCs/>
              </w:rPr>
            </w:pPr>
            <w:r w:rsidRPr="00F070F9">
              <w:rPr>
                <w:rFonts w:ascii="Arial" w:eastAsiaTheme="minorHAnsi" w:hAnsi="Arial" w:cs="Arial"/>
                <w:bCs/>
              </w:rPr>
              <w:t>Policy decisions create expectations where the organisation has uncertainty about delivery.</w:t>
            </w:r>
          </w:p>
        </w:tc>
      </w:tr>
      <w:tr w:rsidR="00F070F9" w:rsidRPr="00F070F9" w14:paraId="70CEFE76" w14:textId="77777777" w:rsidTr="008C2048">
        <w:tc>
          <w:tcPr>
            <w:tcW w:w="2376" w:type="dxa"/>
          </w:tcPr>
          <w:p w14:paraId="09C2D962" w14:textId="77777777" w:rsidR="00F070F9" w:rsidRPr="00F070F9" w:rsidRDefault="00F070F9" w:rsidP="00F070F9">
            <w:pPr>
              <w:autoSpaceDE w:val="0"/>
              <w:autoSpaceDN w:val="0"/>
              <w:adjustRightInd w:val="0"/>
              <w:spacing w:after="200" w:line="276" w:lineRule="auto"/>
              <w:rPr>
                <w:rFonts w:ascii="Arial" w:eastAsiaTheme="minorHAnsi" w:hAnsi="Arial" w:cs="Arial"/>
                <w:bCs/>
              </w:rPr>
            </w:pPr>
            <w:r w:rsidRPr="00F070F9">
              <w:rPr>
                <w:rFonts w:ascii="Arial" w:eastAsiaTheme="minorHAnsi" w:hAnsi="Arial" w:cs="Arial"/>
                <w:bCs/>
              </w:rPr>
              <w:t>Health &amp; Well being</w:t>
            </w:r>
          </w:p>
        </w:tc>
        <w:tc>
          <w:tcPr>
            <w:tcW w:w="6946" w:type="dxa"/>
          </w:tcPr>
          <w:p w14:paraId="131A3E26" w14:textId="77777777" w:rsidR="00F070F9" w:rsidRPr="00F070F9" w:rsidRDefault="00F070F9" w:rsidP="00031A0E">
            <w:pPr>
              <w:numPr>
                <w:ilvl w:val="0"/>
                <w:numId w:val="75"/>
              </w:numPr>
              <w:autoSpaceDE w:val="0"/>
              <w:autoSpaceDN w:val="0"/>
              <w:adjustRightInd w:val="0"/>
              <w:spacing w:after="200" w:line="276" w:lineRule="auto"/>
              <w:ind w:left="459" w:hanging="425"/>
              <w:jc w:val="both"/>
              <w:rPr>
                <w:rFonts w:ascii="Arial" w:eastAsiaTheme="minorHAnsi" w:hAnsi="Arial" w:cs="Arial"/>
                <w:bCs/>
              </w:rPr>
            </w:pPr>
            <w:r w:rsidRPr="00F070F9">
              <w:rPr>
                <w:rFonts w:ascii="Arial" w:eastAsiaTheme="minorHAnsi" w:hAnsi="Arial" w:cs="Arial"/>
                <w:bCs/>
              </w:rPr>
              <w:t>Relating to the well-being of people.</w:t>
            </w:r>
          </w:p>
        </w:tc>
      </w:tr>
    </w:tbl>
    <w:p w14:paraId="5004D9B8" w14:textId="77777777" w:rsidR="00F070F9" w:rsidRPr="00F070F9" w:rsidRDefault="00F070F9" w:rsidP="00F070F9">
      <w:pPr>
        <w:autoSpaceDE w:val="0"/>
        <w:autoSpaceDN w:val="0"/>
        <w:adjustRightInd w:val="0"/>
        <w:spacing w:after="200" w:line="276" w:lineRule="auto"/>
        <w:ind w:left="7200"/>
        <w:jc w:val="both"/>
        <w:rPr>
          <w:rFonts w:ascii="Arial" w:eastAsiaTheme="minorHAnsi" w:hAnsi="Arial" w:cs="Arial"/>
          <w:b/>
          <w:bCs/>
        </w:rPr>
      </w:pPr>
    </w:p>
    <w:p w14:paraId="65215490"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b/>
          <w:bCs/>
        </w:rPr>
      </w:pPr>
    </w:p>
    <w:p w14:paraId="4AB607A8" w14:textId="77777777" w:rsidR="00F070F9" w:rsidRPr="003665CD" w:rsidRDefault="00F070F9" w:rsidP="00350C0F">
      <w:pPr>
        <w:autoSpaceDE w:val="0"/>
        <w:autoSpaceDN w:val="0"/>
        <w:adjustRightInd w:val="0"/>
        <w:spacing w:after="200" w:line="360" w:lineRule="auto"/>
        <w:jc w:val="both"/>
        <w:rPr>
          <w:rFonts w:ascii="Arial" w:eastAsiaTheme="minorHAnsi" w:hAnsi="Arial" w:cs="Arial"/>
          <w:b/>
          <w:bCs/>
          <w:color w:val="76923C"/>
        </w:rPr>
      </w:pPr>
      <w:r w:rsidRPr="003665CD">
        <w:rPr>
          <w:rFonts w:ascii="Arial" w:eastAsiaTheme="minorHAnsi" w:hAnsi="Arial" w:cs="Arial"/>
          <w:b/>
          <w:bCs/>
          <w:color w:val="76923C"/>
        </w:rPr>
        <w:t>Other points to consider when discussing what Risks might impact on the achievement of business objectives.</w:t>
      </w:r>
    </w:p>
    <w:p w14:paraId="44508EB9" w14:textId="77777777" w:rsidR="00F070F9" w:rsidRDefault="00F070F9" w:rsidP="00350C0F">
      <w:p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 xml:space="preserve">A risk checklist is an in-house list of risks that were identified or occurred during previous organisational activities.  They permit managers to capture lessons learned and assess whether similar risks are relevant to current activities.  This checklist should be used as a means of kick starting and facilitating discussions on risks.  It should be noted that these risks are not exhaustive and it is expected that business areas will develop and tailor this to meet their own needs as specific business risks are identified. </w:t>
      </w:r>
    </w:p>
    <w:p w14:paraId="56BB4D2E" w14:textId="77777777" w:rsidR="00C7281F" w:rsidRPr="00F070F9" w:rsidRDefault="00C7281F" w:rsidP="00350C0F">
      <w:pPr>
        <w:autoSpaceDE w:val="0"/>
        <w:autoSpaceDN w:val="0"/>
        <w:adjustRightInd w:val="0"/>
        <w:spacing w:after="200" w:line="360" w:lineRule="auto"/>
        <w:jc w:val="both"/>
        <w:rPr>
          <w:rFonts w:ascii="Arial" w:eastAsiaTheme="minorHAnsi" w:hAnsi="Arial" w:cs="Arial"/>
          <w:bCs/>
        </w:rPr>
      </w:pPr>
    </w:p>
    <w:p w14:paraId="61802F1D"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b/>
          <w:bCs/>
          <w:u w:val="single"/>
        </w:rPr>
      </w:pPr>
      <w:r w:rsidRPr="00F070F9">
        <w:rPr>
          <w:rFonts w:ascii="Arial" w:eastAsiaTheme="minorHAnsi" w:hAnsi="Arial" w:cs="Arial"/>
          <w:b/>
          <w:bCs/>
          <w:u w:val="single"/>
        </w:rPr>
        <w:t>People</w:t>
      </w:r>
    </w:p>
    <w:p w14:paraId="0D9C588F" w14:textId="77777777" w:rsidR="00F070F9" w:rsidRPr="00F070F9" w:rsidRDefault="00F070F9" w:rsidP="00031A0E">
      <w:pPr>
        <w:numPr>
          <w:ilvl w:val="0"/>
          <w:numId w:val="75"/>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Will the business area have the personnel in place to meet business objectives?</w:t>
      </w:r>
    </w:p>
    <w:p w14:paraId="41FE2471" w14:textId="77777777" w:rsidR="00F070F9" w:rsidRPr="00F070F9" w:rsidRDefault="00F070F9" w:rsidP="00031A0E">
      <w:pPr>
        <w:numPr>
          <w:ilvl w:val="0"/>
          <w:numId w:val="75"/>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Does everyone know and understand their roles and responsibilities?</w:t>
      </w:r>
    </w:p>
    <w:p w14:paraId="4DC8C942" w14:textId="77777777" w:rsidR="00F070F9" w:rsidRPr="00F070F9" w:rsidRDefault="00F070F9" w:rsidP="00031A0E">
      <w:pPr>
        <w:numPr>
          <w:ilvl w:val="0"/>
          <w:numId w:val="75"/>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Do we have clear Job Descriptions, PPAs and PDPs?</w:t>
      </w:r>
    </w:p>
    <w:p w14:paraId="2ADDCA63" w14:textId="77777777" w:rsidR="00F070F9" w:rsidRPr="00F070F9" w:rsidRDefault="00F070F9" w:rsidP="00031A0E">
      <w:pPr>
        <w:numPr>
          <w:ilvl w:val="0"/>
          <w:numId w:val="75"/>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Do we have the processes and procedures in place to facilitate recruitment?</w:t>
      </w:r>
    </w:p>
    <w:p w14:paraId="19A9F08A" w14:textId="77777777" w:rsidR="00F070F9" w:rsidRPr="00F070F9" w:rsidRDefault="00F070F9" w:rsidP="00031A0E">
      <w:pPr>
        <w:numPr>
          <w:ilvl w:val="0"/>
          <w:numId w:val="75"/>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Do we know the knowledge, skills and experience required to do the job?</w:t>
      </w:r>
    </w:p>
    <w:p w14:paraId="277D96EE" w14:textId="77777777" w:rsidR="00F070F9" w:rsidRPr="00F070F9" w:rsidRDefault="00F070F9" w:rsidP="00031A0E">
      <w:pPr>
        <w:numPr>
          <w:ilvl w:val="0"/>
          <w:numId w:val="75"/>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lastRenderedPageBreak/>
        <w:t>Is staff appropriately trained to deliver business objectives?</w:t>
      </w:r>
    </w:p>
    <w:p w14:paraId="1813F62A" w14:textId="77777777" w:rsidR="00F070F9" w:rsidRPr="00F070F9" w:rsidRDefault="00F070F9" w:rsidP="00031A0E">
      <w:pPr>
        <w:numPr>
          <w:ilvl w:val="0"/>
          <w:numId w:val="75"/>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Is staff appropriately trained in navigating the HR Connect system?</w:t>
      </w:r>
    </w:p>
    <w:p w14:paraId="50D76A98"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bCs/>
        </w:rPr>
      </w:pPr>
    </w:p>
    <w:p w14:paraId="7321320A"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b/>
          <w:bCs/>
          <w:u w:val="single"/>
        </w:rPr>
      </w:pPr>
      <w:r w:rsidRPr="00F070F9">
        <w:rPr>
          <w:rFonts w:ascii="Arial" w:eastAsiaTheme="minorHAnsi" w:hAnsi="Arial" w:cs="Arial"/>
          <w:b/>
          <w:bCs/>
          <w:u w:val="single"/>
        </w:rPr>
        <w:t>Finance</w:t>
      </w:r>
    </w:p>
    <w:p w14:paraId="5B89AE41" w14:textId="77777777" w:rsidR="00F070F9" w:rsidRPr="00F070F9" w:rsidRDefault="00F070F9" w:rsidP="00031A0E">
      <w:pPr>
        <w:numPr>
          <w:ilvl w:val="0"/>
          <w:numId w:val="78"/>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Has the achievement of the business objectives been effectively budgeted for in terms of financial resources?</w:t>
      </w:r>
    </w:p>
    <w:p w14:paraId="4BEEE0EF" w14:textId="77777777" w:rsidR="00F070F9" w:rsidRPr="00F070F9" w:rsidRDefault="00F070F9" w:rsidP="00031A0E">
      <w:pPr>
        <w:numPr>
          <w:ilvl w:val="0"/>
          <w:numId w:val="78"/>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Are controls in place to monitor financial performance against business objectives?</w:t>
      </w:r>
    </w:p>
    <w:p w14:paraId="26380B31" w14:textId="77777777" w:rsidR="00F070F9" w:rsidRPr="00F070F9" w:rsidRDefault="00F070F9" w:rsidP="00031A0E">
      <w:pPr>
        <w:numPr>
          <w:ilvl w:val="0"/>
          <w:numId w:val="78"/>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Does the business area have appropriate systems in place to report on financial performance?</w:t>
      </w:r>
    </w:p>
    <w:p w14:paraId="4F120C86" w14:textId="77777777" w:rsidR="00F070F9" w:rsidRPr="00F070F9" w:rsidRDefault="00F070F9" w:rsidP="00031A0E">
      <w:pPr>
        <w:numPr>
          <w:ilvl w:val="0"/>
          <w:numId w:val="78"/>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Is staff appropriately trained on Account NI procedures?</w:t>
      </w:r>
    </w:p>
    <w:p w14:paraId="02775397"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bCs/>
        </w:rPr>
      </w:pPr>
    </w:p>
    <w:p w14:paraId="36CE7257"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b/>
          <w:bCs/>
          <w:u w:val="single"/>
        </w:rPr>
      </w:pPr>
      <w:r w:rsidRPr="00F070F9">
        <w:rPr>
          <w:rFonts w:ascii="Arial" w:eastAsiaTheme="minorHAnsi" w:hAnsi="Arial" w:cs="Arial"/>
          <w:b/>
          <w:bCs/>
          <w:u w:val="single"/>
        </w:rPr>
        <w:t>Data Management</w:t>
      </w:r>
    </w:p>
    <w:p w14:paraId="29054D13" w14:textId="77777777" w:rsidR="00F070F9" w:rsidRPr="00F070F9" w:rsidRDefault="00F070F9" w:rsidP="00031A0E">
      <w:pPr>
        <w:numPr>
          <w:ilvl w:val="0"/>
          <w:numId w:val="79"/>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Can the business area be assured that personal details of staff and / or the public are sufficiently safeguarded?</w:t>
      </w:r>
    </w:p>
    <w:p w14:paraId="4B6A97BC" w14:textId="77777777" w:rsidR="00F070F9" w:rsidRPr="00F070F9" w:rsidRDefault="00F070F9" w:rsidP="00031A0E">
      <w:pPr>
        <w:numPr>
          <w:ilvl w:val="0"/>
          <w:numId w:val="79"/>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Does the business area have suitable data management / ICT systems in place?</w:t>
      </w:r>
    </w:p>
    <w:p w14:paraId="534BEC39" w14:textId="77777777" w:rsidR="00F070F9" w:rsidRPr="00F070F9" w:rsidRDefault="00F070F9" w:rsidP="00031A0E">
      <w:pPr>
        <w:numPr>
          <w:ilvl w:val="0"/>
          <w:numId w:val="79"/>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How does the business area store and transport confidential / sensitive information?</w:t>
      </w:r>
    </w:p>
    <w:p w14:paraId="22B23A40" w14:textId="77777777" w:rsidR="00F070F9" w:rsidRPr="00F070F9" w:rsidRDefault="00F070F9" w:rsidP="00031A0E">
      <w:pPr>
        <w:numPr>
          <w:ilvl w:val="0"/>
          <w:numId w:val="79"/>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Are passwords regularly changed and updated?</w:t>
      </w:r>
    </w:p>
    <w:p w14:paraId="2A71602D" w14:textId="77777777" w:rsidR="00F070F9" w:rsidRPr="00F070F9" w:rsidRDefault="00F070F9" w:rsidP="00031A0E">
      <w:pPr>
        <w:numPr>
          <w:ilvl w:val="0"/>
          <w:numId w:val="79"/>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Is everyone aware of the Departmental Data Management and Security arrangements?</w:t>
      </w:r>
    </w:p>
    <w:p w14:paraId="5A83574B" w14:textId="77777777" w:rsidR="00F070F9" w:rsidRPr="00F070F9" w:rsidRDefault="00F070F9" w:rsidP="00031A0E">
      <w:pPr>
        <w:numPr>
          <w:ilvl w:val="0"/>
          <w:numId w:val="79"/>
        </w:numPr>
        <w:autoSpaceDE w:val="0"/>
        <w:autoSpaceDN w:val="0"/>
        <w:adjustRightInd w:val="0"/>
        <w:spacing w:after="200" w:line="360" w:lineRule="auto"/>
        <w:jc w:val="both"/>
        <w:rPr>
          <w:rFonts w:ascii="Arial" w:eastAsiaTheme="minorHAnsi" w:hAnsi="Arial" w:cs="Arial"/>
          <w:bCs/>
        </w:rPr>
      </w:pPr>
      <w:r w:rsidRPr="00F070F9">
        <w:rPr>
          <w:rFonts w:ascii="Arial" w:eastAsiaTheme="minorHAnsi" w:hAnsi="Arial" w:cs="Arial"/>
          <w:bCs/>
        </w:rPr>
        <w:t>Is staff trained in using the TRIM system?</w:t>
      </w:r>
    </w:p>
    <w:p w14:paraId="7BB8B3E1" w14:textId="77777777" w:rsidR="00F070F9" w:rsidRDefault="00F070F9" w:rsidP="00350C0F">
      <w:pPr>
        <w:autoSpaceDE w:val="0"/>
        <w:autoSpaceDN w:val="0"/>
        <w:adjustRightInd w:val="0"/>
        <w:spacing w:after="200" w:line="360" w:lineRule="auto"/>
        <w:jc w:val="both"/>
        <w:rPr>
          <w:rFonts w:ascii="Arial" w:eastAsiaTheme="minorHAnsi" w:hAnsi="Arial" w:cs="Arial"/>
          <w:bCs/>
        </w:rPr>
      </w:pPr>
    </w:p>
    <w:p w14:paraId="557B59AC" w14:textId="77777777" w:rsidR="00350C0F" w:rsidRDefault="00350C0F" w:rsidP="00350C0F">
      <w:pPr>
        <w:autoSpaceDE w:val="0"/>
        <w:autoSpaceDN w:val="0"/>
        <w:adjustRightInd w:val="0"/>
        <w:spacing w:after="200" w:line="360" w:lineRule="auto"/>
        <w:jc w:val="both"/>
        <w:rPr>
          <w:rFonts w:ascii="Arial" w:eastAsiaTheme="minorHAnsi" w:hAnsi="Arial" w:cs="Arial"/>
          <w:bCs/>
        </w:rPr>
      </w:pPr>
    </w:p>
    <w:p w14:paraId="782BF732" w14:textId="77777777" w:rsidR="00350C0F" w:rsidRPr="00F070F9" w:rsidRDefault="00350C0F" w:rsidP="00350C0F">
      <w:pPr>
        <w:autoSpaceDE w:val="0"/>
        <w:autoSpaceDN w:val="0"/>
        <w:adjustRightInd w:val="0"/>
        <w:spacing w:after="200" w:line="360" w:lineRule="auto"/>
        <w:jc w:val="both"/>
        <w:rPr>
          <w:rFonts w:ascii="Arial" w:eastAsiaTheme="minorHAnsi" w:hAnsi="Arial" w:cs="Arial"/>
          <w:bCs/>
        </w:rPr>
      </w:pPr>
    </w:p>
    <w:p w14:paraId="77D9C48F"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b/>
          <w:color w:val="000000"/>
          <w:u w:val="single"/>
        </w:rPr>
      </w:pPr>
      <w:r w:rsidRPr="00F070F9">
        <w:rPr>
          <w:rFonts w:ascii="Arial" w:eastAsiaTheme="minorHAnsi" w:hAnsi="Arial" w:cs="Arial"/>
          <w:b/>
          <w:color w:val="000000"/>
          <w:u w:val="single"/>
        </w:rPr>
        <w:lastRenderedPageBreak/>
        <w:t>Service Providers</w:t>
      </w:r>
    </w:p>
    <w:p w14:paraId="78568BAC" w14:textId="77777777" w:rsidR="00F070F9" w:rsidRPr="00F070F9" w:rsidRDefault="00F070F9" w:rsidP="00031A0E">
      <w:pPr>
        <w:numPr>
          <w:ilvl w:val="0"/>
          <w:numId w:val="80"/>
        </w:numPr>
        <w:autoSpaceDE w:val="0"/>
        <w:autoSpaceDN w:val="0"/>
        <w:adjustRightInd w:val="0"/>
        <w:spacing w:after="200" w:line="360" w:lineRule="auto"/>
        <w:jc w:val="both"/>
        <w:rPr>
          <w:rFonts w:ascii="Arial" w:eastAsiaTheme="minorHAnsi" w:hAnsi="Arial" w:cs="Arial"/>
          <w:b/>
          <w:color w:val="000000"/>
          <w:u w:val="single"/>
        </w:rPr>
      </w:pPr>
      <w:r w:rsidRPr="00F070F9">
        <w:rPr>
          <w:rFonts w:ascii="Arial" w:eastAsiaTheme="minorHAnsi" w:hAnsi="Arial" w:cs="Arial"/>
          <w:color w:val="000000"/>
        </w:rPr>
        <w:t>Is the business area content that its contracts and SLAs with service providers are adequate and reflect the needs of the Department?</w:t>
      </w:r>
    </w:p>
    <w:p w14:paraId="2B392AB7" w14:textId="77777777" w:rsidR="00F070F9" w:rsidRPr="00F070F9" w:rsidRDefault="00F070F9" w:rsidP="00031A0E">
      <w:pPr>
        <w:numPr>
          <w:ilvl w:val="0"/>
          <w:numId w:val="80"/>
        </w:numPr>
        <w:autoSpaceDE w:val="0"/>
        <w:autoSpaceDN w:val="0"/>
        <w:adjustRightInd w:val="0"/>
        <w:spacing w:after="200" w:line="360" w:lineRule="auto"/>
        <w:jc w:val="both"/>
        <w:rPr>
          <w:rFonts w:ascii="Arial" w:eastAsiaTheme="minorHAnsi" w:hAnsi="Arial" w:cs="Arial"/>
          <w:color w:val="000000"/>
        </w:rPr>
      </w:pPr>
      <w:r w:rsidRPr="00F070F9">
        <w:rPr>
          <w:rFonts w:ascii="Arial" w:eastAsiaTheme="minorHAnsi" w:hAnsi="Arial" w:cs="Arial"/>
          <w:color w:val="000000"/>
        </w:rPr>
        <w:t>Is the behaviour and performance of Service Providers monitored and reported to Senior Management?</w:t>
      </w:r>
    </w:p>
    <w:p w14:paraId="4B28713E"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color w:val="000000"/>
        </w:rPr>
      </w:pPr>
    </w:p>
    <w:p w14:paraId="698D2B4B"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b/>
          <w:color w:val="000000"/>
          <w:u w:val="single"/>
        </w:rPr>
      </w:pPr>
      <w:r w:rsidRPr="00F070F9">
        <w:rPr>
          <w:rFonts w:ascii="Arial" w:eastAsiaTheme="minorHAnsi" w:hAnsi="Arial" w:cs="Arial"/>
          <w:b/>
          <w:color w:val="000000"/>
          <w:u w:val="single"/>
        </w:rPr>
        <w:t>Policy Issues</w:t>
      </w:r>
    </w:p>
    <w:p w14:paraId="67C2B8EE" w14:textId="77777777" w:rsidR="00F070F9" w:rsidRPr="00F070F9" w:rsidRDefault="00F070F9" w:rsidP="00031A0E">
      <w:pPr>
        <w:numPr>
          <w:ilvl w:val="0"/>
          <w:numId w:val="81"/>
        </w:numPr>
        <w:autoSpaceDE w:val="0"/>
        <w:autoSpaceDN w:val="0"/>
        <w:adjustRightInd w:val="0"/>
        <w:spacing w:after="200" w:line="360" w:lineRule="auto"/>
        <w:jc w:val="both"/>
        <w:rPr>
          <w:rFonts w:ascii="Arial" w:eastAsiaTheme="minorHAnsi" w:hAnsi="Arial" w:cs="Arial"/>
          <w:color w:val="000000"/>
        </w:rPr>
      </w:pPr>
      <w:r w:rsidRPr="00F070F9">
        <w:rPr>
          <w:rFonts w:ascii="Arial" w:eastAsiaTheme="minorHAnsi" w:hAnsi="Arial" w:cs="Arial"/>
          <w:color w:val="000000"/>
        </w:rPr>
        <w:t>Are project management arrangements in place to ensure the effective and timely delivery of policy?</w:t>
      </w:r>
    </w:p>
    <w:p w14:paraId="343D76C0" w14:textId="77777777" w:rsidR="00F070F9" w:rsidRPr="00F070F9" w:rsidRDefault="00F070F9" w:rsidP="00031A0E">
      <w:pPr>
        <w:numPr>
          <w:ilvl w:val="0"/>
          <w:numId w:val="81"/>
        </w:numPr>
        <w:autoSpaceDE w:val="0"/>
        <w:autoSpaceDN w:val="0"/>
        <w:adjustRightInd w:val="0"/>
        <w:spacing w:after="200" w:line="360" w:lineRule="auto"/>
        <w:jc w:val="both"/>
        <w:rPr>
          <w:rFonts w:ascii="Arial" w:eastAsiaTheme="minorHAnsi" w:hAnsi="Arial" w:cs="Arial"/>
          <w:color w:val="000000"/>
        </w:rPr>
      </w:pPr>
      <w:r w:rsidRPr="00F070F9">
        <w:rPr>
          <w:rFonts w:ascii="Arial" w:eastAsiaTheme="minorHAnsi" w:hAnsi="Arial" w:cs="Arial"/>
          <w:color w:val="000000"/>
        </w:rPr>
        <w:t>Does the business area have political agreement for any policy decisions?</w:t>
      </w:r>
    </w:p>
    <w:p w14:paraId="350179FE" w14:textId="77777777" w:rsidR="00F070F9" w:rsidRPr="00F070F9" w:rsidRDefault="00F070F9" w:rsidP="00031A0E">
      <w:pPr>
        <w:numPr>
          <w:ilvl w:val="0"/>
          <w:numId w:val="81"/>
        </w:numPr>
        <w:autoSpaceDE w:val="0"/>
        <w:autoSpaceDN w:val="0"/>
        <w:adjustRightInd w:val="0"/>
        <w:spacing w:after="200" w:line="360" w:lineRule="auto"/>
        <w:jc w:val="both"/>
        <w:rPr>
          <w:rFonts w:ascii="Arial" w:eastAsiaTheme="minorHAnsi" w:hAnsi="Arial" w:cs="Arial"/>
          <w:color w:val="000000"/>
        </w:rPr>
      </w:pPr>
      <w:r w:rsidRPr="00F070F9">
        <w:rPr>
          <w:rFonts w:ascii="Arial" w:eastAsiaTheme="minorHAnsi" w:hAnsi="Arial" w:cs="Arial"/>
          <w:color w:val="000000"/>
        </w:rPr>
        <w:t>Have the views of stakeholders and the public been factored in to the decision making process?</w:t>
      </w:r>
    </w:p>
    <w:p w14:paraId="14B1E1BD"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color w:val="000000"/>
        </w:rPr>
      </w:pPr>
    </w:p>
    <w:p w14:paraId="072DC8AF"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b/>
          <w:color w:val="000000"/>
          <w:u w:val="single"/>
        </w:rPr>
      </w:pPr>
      <w:r w:rsidRPr="00F070F9">
        <w:rPr>
          <w:rFonts w:ascii="Arial" w:eastAsiaTheme="minorHAnsi" w:hAnsi="Arial" w:cs="Arial"/>
          <w:b/>
          <w:color w:val="000000"/>
          <w:u w:val="single"/>
        </w:rPr>
        <w:t>Emergency Planning</w:t>
      </w:r>
    </w:p>
    <w:p w14:paraId="02789DD2" w14:textId="77777777" w:rsidR="00F070F9" w:rsidRPr="00F070F9" w:rsidRDefault="00F070F9" w:rsidP="00031A0E">
      <w:pPr>
        <w:numPr>
          <w:ilvl w:val="0"/>
          <w:numId w:val="82"/>
        </w:numPr>
        <w:autoSpaceDE w:val="0"/>
        <w:autoSpaceDN w:val="0"/>
        <w:adjustRightInd w:val="0"/>
        <w:spacing w:after="200" w:line="360" w:lineRule="auto"/>
        <w:jc w:val="both"/>
        <w:rPr>
          <w:rFonts w:ascii="Arial" w:eastAsiaTheme="minorHAnsi" w:hAnsi="Arial" w:cs="Arial"/>
          <w:color w:val="000000"/>
        </w:rPr>
      </w:pPr>
      <w:r w:rsidRPr="00F070F9">
        <w:rPr>
          <w:rFonts w:ascii="Arial" w:eastAsiaTheme="minorHAnsi" w:hAnsi="Arial" w:cs="Arial"/>
          <w:color w:val="000000"/>
        </w:rPr>
        <w:t>Does the business area have adequate contingency planning arrangements in place in the event of an emergency?</w:t>
      </w:r>
    </w:p>
    <w:p w14:paraId="684B3643" w14:textId="77777777" w:rsidR="00F070F9" w:rsidRPr="00F070F9" w:rsidRDefault="00F070F9" w:rsidP="00031A0E">
      <w:pPr>
        <w:numPr>
          <w:ilvl w:val="0"/>
          <w:numId w:val="82"/>
        </w:numPr>
        <w:autoSpaceDE w:val="0"/>
        <w:autoSpaceDN w:val="0"/>
        <w:adjustRightInd w:val="0"/>
        <w:spacing w:after="200" w:line="360" w:lineRule="auto"/>
        <w:jc w:val="both"/>
        <w:rPr>
          <w:rFonts w:ascii="Arial" w:eastAsiaTheme="minorHAnsi" w:hAnsi="Arial" w:cs="Arial"/>
          <w:color w:val="000000"/>
        </w:rPr>
      </w:pPr>
      <w:r w:rsidRPr="00F070F9">
        <w:rPr>
          <w:rFonts w:ascii="Arial" w:eastAsiaTheme="minorHAnsi" w:hAnsi="Arial" w:cs="Arial"/>
          <w:color w:val="000000"/>
        </w:rPr>
        <w:t>Is staff and / or the public (where appropriate) aware of the emergency arrangements?</w:t>
      </w:r>
    </w:p>
    <w:p w14:paraId="286D924B"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color w:val="000000"/>
        </w:rPr>
      </w:pPr>
    </w:p>
    <w:p w14:paraId="0E920B96"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b/>
          <w:color w:val="000000"/>
          <w:u w:val="single"/>
        </w:rPr>
      </w:pPr>
      <w:r w:rsidRPr="00F070F9">
        <w:rPr>
          <w:rFonts w:ascii="Arial" w:eastAsiaTheme="minorHAnsi" w:hAnsi="Arial" w:cs="Arial"/>
          <w:b/>
          <w:color w:val="000000"/>
          <w:u w:val="single"/>
        </w:rPr>
        <w:t>Corporate Governance</w:t>
      </w:r>
    </w:p>
    <w:p w14:paraId="13D31FC9" w14:textId="77777777" w:rsidR="00F070F9" w:rsidRPr="00F070F9" w:rsidRDefault="00F070F9" w:rsidP="00031A0E">
      <w:pPr>
        <w:numPr>
          <w:ilvl w:val="0"/>
          <w:numId w:val="83"/>
        </w:numPr>
        <w:autoSpaceDE w:val="0"/>
        <w:autoSpaceDN w:val="0"/>
        <w:adjustRightInd w:val="0"/>
        <w:spacing w:after="200" w:line="360" w:lineRule="auto"/>
        <w:jc w:val="both"/>
        <w:rPr>
          <w:rFonts w:ascii="Arial" w:eastAsiaTheme="minorHAnsi" w:hAnsi="Arial" w:cs="Arial"/>
          <w:color w:val="000000"/>
        </w:rPr>
      </w:pPr>
      <w:r w:rsidRPr="00F070F9">
        <w:rPr>
          <w:rFonts w:ascii="Arial" w:eastAsiaTheme="minorHAnsi" w:hAnsi="Arial" w:cs="Arial"/>
          <w:color w:val="000000"/>
        </w:rPr>
        <w:t>Is there a robust control environment in place in relation to Corporate Governance?</w:t>
      </w:r>
    </w:p>
    <w:p w14:paraId="25770E87" w14:textId="77777777" w:rsidR="00F070F9" w:rsidRPr="00F070F9" w:rsidRDefault="00F070F9" w:rsidP="00350C0F">
      <w:pPr>
        <w:autoSpaceDE w:val="0"/>
        <w:autoSpaceDN w:val="0"/>
        <w:adjustRightInd w:val="0"/>
        <w:spacing w:after="200" w:line="360" w:lineRule="auto"/>
        <w:ind w:left="720"/>
        <w:jc w:val="both"/>
        <w:rPr>
          <w:rFonts w:ascii="Arial" w:eastAsiaTheme="minorHAnsi" w:hAnsi="Arial" w:cs="Arial"/>
          <w:color w:val="000000"/>
        </w:rPr>
      </w:pPr>
    </w:p>
    <w:p w14:paraId="637526D6" w14:textId="77777777" w:rsidR="00F070F9" w:rsidRPr="00F070F9" w:rsidRDefault="00F070F9" w:rsidP="00350C0F">
      <w:pPr>
        <w:autoSpaceDE w:val="0"/>
        <w:autoSpaceDN w:val="0"/>
        <w:adjustRightInd w:val="0"/>
        <w:spacing w:after="200" w:line="360" w:lineRule="auto"/>
        <w:jc w:val="both"/>
        <w:rPr>
          <w:rFonts w:ascii="Arial" w:eastAsiaTheme="minorHAnsi" w:hAnsi="Arial" w:cs="Arial"/>
          <w:color w:val="FFFFFF"/>
        </w:rPr>
      </w:pPr>
      <w:r w:rsidRPr="00F070F9">
        <w:rPr>
          <w:rFonts w:ascii="Arial" w:eastAsiaTheme="minorHAnsi" w:hAnsi="Arial" w:cs="Arial"/>
          <w:color w:val="FFFFFF"/>
        </w:rPr>
        <w:t>Policy Issues</w:t>
      </w:r>
    </w:p>
    <w:p w14:paraId="205FB8C2" w14:textId="77777777" w:rsidR="00F070F9" w:rsidRPr="00F070F9" w:rsidRDefault="00F070F9" w:rsidP="00350C0F">
      <w:pPr>
        <w:autoSpaceDE w:val="0"/>
        <w:autoSpaceDN w:val="0"/>
        <w:adjustRightInd w:val="0"/>
        <w:spacing w:after="200" w:line="360" w:lineRule="auto"/>
        <w:rPr>
          <w:rFonts w:ascii="Futura-Heavy" w:eastAsiaTheme="minorHAnsi" w:hAnsi="Futura-Heavy" w:cs="Futura-Heavy"/>
          <w:color w:val="FFFFFF"/>
          <w:sz w:val="28"/>
          <w:szCs w:val="28"/>
        </w:rPr>
      </w:pPr>
    </w:p>
    <w:p w14:paraId="133FBC3A" w14:textId="77777777" w:rsidR="00F070F9" w:rsidRPr="003665CD" w:rsidRDefault="00F070F9" w:rsidP="00F070F9">
      <w:pPr>
        <w:autoSpaceDE w:val="0"/>
        <w:autoSpaceDN w:val="0"/>
        <w:adjustRightInd w:val="0"/>
        <w:spacing w:after="200" w:line="276" w:lineRule="auto"/>
        <w:ind w:left="-120"/>
        <w:jc w:val="right"/>
        <w:rPr>
          <w:rFonts w:ascii="Arial" w:eastAsiaTheme="minorHAnsi" w:hAnsi="Arial" w:cs="Arial"/>
          <w:b/>
          <w:bCs/>
          <w:color w:val="76923C"/>
          <w:sz w:val="28"/>
          <w:szCs w:val="28"/>
        </w:rPr>
      </w:pPr>
      <w:r w:rsidRPr="00F070F9">
        <w:rPr>
          <w:rFonts w:ascii="Arial" w:eastAsiaTheme="minorHAnsi" w:hAnsi="Arial" w:cs="Arial"/>
          <w:b/>
          <w:bCs/>
          <w:sz w:val="22"/>
          <w:szCs w:val="22"/>
        </w:rPr>
        <w:br w:type="page"/>
      </w:r>
      <w:r w:rsidRPr="003665CD">
        <w:rPr>
          <w:rFonts w:ascii="Arial" w:eastAsiaTheme="minorHAnsi" w:hAnsi="Arial" w:cs="Arial"/>
          <w:b/>
          <w:bCs/>
          <w:color w:val="76923C"/>
          <w:sz w:val="28"/>
          <w:szCs w:val="28"/>
        </w:rPr>
        <w:lastRenderedPageBreak/>
        <w:t>Annex C</w:t>
      </w:r>
    </w:p>
    <w:p w14:paraId="0F24B711" w14:textId="77777777" w:rsidR="00F070F9" w:rsidRPr="003665CD" w:rsidRDefault="00F070F9" w:rsidP="00F070F9">
      <w:pPr>
        <w:autoSpaceDE w:val="0"/>
        <w:autoSpaceDN w:val="0"/>
        <w:adjustRightInd w:val="0"/>
        <w:spacing w:after="200" w:line="276" w:lineRule="auto"/>
        <w:jc w:val="center"/>
        <w:rPr>
          <w:rFonts w:ascii="Arial" w:eastAsiaTheme="minorHAnsi" w:hAnsi="Arial" w:cs="Arial"/>
          <w:b/>
          <w:bCs/>
          <w:caps/>
          <w:color w:val="76923C"/>
        </w:rPr>
      </w:pPr>
      <w:r w:rsidRPr="003665CD">
        <w:rPr>
          <w:rFonts w:ascii="Arial" w:eastAsiaTheme="minorHAnsi" w:hAnsi="Arial" w:cs="Arial"/>
          <w:b/>
          <w:bCs/>
          <w:caps/>
          <w:color w:val="76923C"/>
        </w:rPr>
        <w:t>DAERA Risk Identification Process</w:t>
      </w:r>
    </w:p>
    <w:p w14:paraId="0E8FD149" w14:textId="77777777" w:rsidR="00F070F9" w:rsidRPr="00F070F9" w:rsidRDefault="00F070F9" w:rsidP="00F070F9">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jc w:val="center"/>
        <w:rPr>
          <w:rFonts w:ascii="Arial" w:eastAsiaTheme="minorHAnsi" w:hAnsi="Arial" w:cs="Arial"/>
          <w:bCs/>
        </w:rPr>
      </w:pPr>
      <w:r w:rsidRPr="00F070F9">
        <w:rPr>
          <w:rFonts w:ascii="Arial" w:eastAsiaTheme="minorHAnsi" w:hAnsi="Arial" w:cs="Arial"/>
          <w:bCs/>
        </w:rPr>
        <w:t>Complete Agency Business Plan / Divisional Business Planning targets.</w:t>
      </w:r>
    </w:p>
    <w:p w14:paraId="3E5C8349" w14:textId="77777777" w:rsidR="00F070F9" w:rsidRPr="00F070F9" w:rsidRDefault="00F427A4" w:rsidP="00F070F9">
      <w:pPr>
        <w:autoSpaceDE w:val="0"/>
        <w:autoSpaceDN w:val="0"/>
        <w:adjustRightInd w:val="0"/>
        <w:spacing w:after="200" w:line="276" w:lineRule="auto"/>
        <w:jc w:val="center"/>
        <w:rPr>
          <w:rFonts w:ascii="Arial" w:eastAsiaTheme="minorHAnsi" w:hAnsi="Arial" w:cs="Arial"/>
          <w:bCs/>
        </w:rPr>
      </w:pPr>
      <w:r>
        <w:rPr>
          <w:rFonts w:ascii="Arial" w:eastAsiaTheme="minorHAnsi" w:hAnsi="Arial" w:cs="Arial"/>
          <w:bCs/>
          <w:noProof/>
        </w:rPr>
        <w:pict w14:anchorId="4A86362E">
          <v:shape id="_x0000_s1342" type="#_x0000_t67" style="position:absolute;left:0;text-align:left;margin-left:203.1pt;margin-top:5.05pt;width:29.35pt;height:26.7pt;z-index:251685376">
            <v:textbox style="layout-flow:vertical-ideographic"/>
          </v:shape>
        </w:pict>
      </w:r>
    </w:p>
    <w:p w14:paraId="7E254FF9" w14:textId="77777777" w:rsidR="00F070F9" w:rsidRPr="00F070F9" w:rsidRDefault="00F070F9" w:rsidP="00F070F9">
      <w:pPr>
        <w:autoSpaceDE w:val="0"/>
        <w:autoSpaceDN w:val="0"/>
        <w:adjustRightInd w:val="0"/>
        <w:spacing w:after="200" w:line="276" w:lineRule="auto"/>
        <w:jc w:val="center"/>
        <w:rPr>
          <w:rFonts w:ascii="Arial" w:eastAsiaTheme="minorHAnsi" w:hAnsi="Arial" w:cs="Arial"/>
          <w:bCs/>
        </w:rPr>
      </w:pPr>
    </w:p>
    <w:p w14:paraId="7879F618" w14:textId="77777777" w:rsidR="00F070F9" w:rsidRPr="00F070F9" w:rsidRDefault="00F070F9" w:rsidP="00F070F9">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w:eastAsiaTheme="minorHAnsi" w:hAnsi="Arial" w:cs="Arial"/>
          <w:bCs/>
        </w:rPr>
      </w:pPr>
      <w:r w:rsidRPr="00F070F9">
        <w:rPr>
          <w:rFonts w:ascii="Arial" w:eastAsiaTheme="minorHAnsi" w:hAnsi="Arial" w:cs="Arial"/>
          <w:bCs/>
        </w:rPr>
        <w:t>Potential risks to meeting corporate objectives / measures identified by Business Areas using criteria provided and information from previous year.</w:t>
      </w:r>
    </w:p>
    <w:p w14:paraId="79E2F39F" w14:textId="77777777" w:rsidR="00F070F9" w:rsidRPr="00F070F9" w:rsidRDefault="00F427A4" w:rsidP="00F070F9">
      <w:pPr>
        <w:autoSpaceDE w:val="0"/>
        <w:autoSpaceDN w:val="0"/>
        <w:adjustRightInd w:val="0"/>
        <w:spacing w:after="200" w:line="276" w:lineRule="auto"/>
        <w:jc w:val="center"/>
        <w:rPr>
          <w:rFonts w:ascii="Arial" w:eastAsiaTheme="minorHAnsi" w:hAnsi="Arial" w:cs="Arial"/>
          <w:bCs/>
        </w:rPr>
      </w:pPr>
      <w:r>
        <w:rPr>
          <w:rFonts w:ascii="Arial" w:eastAsiaTheme="minorHAnsi" w:hAnsi="Arial" w:cs="Arial"/>
          <w:bCs/>
          <w:noProof/>
        </w:rPr>
        <w:pict w14:anchorId="19D970C9">
          <v:shape id="_x0000_s1343" type="#_x0000_t67" style="position:absolute;left:0;text-align:left;margin-left:203.1pt;margin-top:5.25pt;width:29.35pt;height:26.7pt;z-index:251686400">
            <v:textbox style="layout-flow:vertical-ideographic"/>
          </v:shape>
        </w:pict>
      </w:r>
    </w:p>
    <w:p w14:paraId="12A9132D" w14:textId="77777777" w:rsidR="00F070F9" w:rsidRPr="00F070F9" w:rsidRDefault="00F070F9" w:rsidP="00F070F9">
      <w:pPr>
        <w:autoSpaceDE w:val="0"/>
        <w:autoSpaceDN w:val="0"/>
        <w:adjustRightInd w:val="0"/>
        <w:spacing w:after="200" w:line="276" w:lineRule="auto"/>
        <w:jc w:val="center"/>
        <w:rPr>
          <w:rFonts w:ascii="Arial" w:eastAsiaTheme="minorHAnsi" w:hAnsi="Arial" w:cs="Arial"/>
          <w:bCs/>
        </w:rPr>
      </w:pPr>
    </w:p>
    <w:p w14:paraId="7B5154ED" w14:textId="77777777" w:rsidR="00F070F9" w:rsidRPr="00F070F9" w:rsidRDefault="00F070F9" w:rsidP="00F070F9">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w:eastAsiaTheme="minorHAnsi" w:hAnsi="Arial" w:cs="Arial"/>
          <w:bCs/>
        </w:rPr>
      </w:pPr>
      <w:r w:rsidRPr="00F070F9">
        <w:rPr>
          <w:rFonts w:ascii="Arial" w:eastAsiaTheme="minorHAnsi" w:hAnsi="Arial" w:cs="Arial"/>
          <w:bCs/>
        </w:rPr>
        <w:t>Roll forward current Agency and Core Divisional Risk Registers, include any new risks identified and remove any risks no longer relevant.  Present to Group Corporate Governance Sub Committee.</w:t>
      </w:r>
    </w:p>
    <w:p w14:paraId="7A33EF0C" w14:textId="77777777" w:rsidR="00F070F9" w:rsidRPr="00F070F9" w:rsidRDefault="00F427A4" w:rsidP="00F070F9">
      <w:pPr>
        <w:autoSpaceDE w:val="0"/>
        <w:autoSpaceDN w:val="0"/>
        <w:adjustRightInd w:val="0"/>
        <w:spacing w:after="200" w:line="276" w:lineRule="auto"/>
        <w:jc w:val="center"/>
        <w:rPr>
          <w:rFonts w:ascii="Arial" w:eastAsiaTheme="minorHAnsi" w:hAnsi="Arial" w:cs="Arial"/>
          <w:bCs/>
        </w:rPr>
      </w:pPr>
      <w:r>
        <w:rPr>
          <w:rFonts w:ascii="Arial" w:eastAsiaTheme="minorHAnsi" w:hAnsi="Arial" w:cs="Arial"/>
          <w:bCs/>
          <w:noProof/>
        </w:rPr>
        <w:pict w14:anchorId="45C87BFA">
          <v:shape id="_x0000_s1344" type="#_x0000_t67" style="position:absolute;left:0;text-align:left;margin-left:203.1pt;margin-top:8.55pt;width:29.35pt;height:26.7pt;z-index:251687424">
            <v:textbox style="layout-flow:vertical-ideographic"/>
          </v:shape>
        </w:pict>
      </w:r>
    </w:p>
    <w:p w14:paraId="35668F61" w14:textId="77777777" w:rsidR="00F070F9" w:rsidRPr="00F070F9" w:rsidRDefault="00F070F9" w:rsidP="00F070F9">
      <w:pPr>
        <w:autoSpaceDE w:val="0"/>
        <w:autoSpaceDN w:val="0"/>
        <w:adjustRightInd w:val="0"/>
        <w:spacing w:after="200" w:line="276" w:lineRule="auto"/>
        <w:jc w:val="center"/>
        <w:rPr>
          <w:rFonts w:ascii="Arial" w:eastAsiaTheme="minorHAnsi" w:hAnsi="Arial" w:cs="Arial"/>
          <w:bCs/>
        </w:rPr>
      </w:pPr>
    </w:p>
    <w:p w14:paraId="3A9744FF" w14:textId="77777777" w:rsidR="00F070F9" w:rsidRPr="00F070F9" w:rsidRDefault="00F070F9" w:rsidP="00F070F9">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w:eastAsiaTheme="minorHAnsi" w:hAnsi="Arial" w:cs="Arial"/>
          <w:bCs/>
        </w:rPr>
      </w:pPr>
      <w:r w:rsidRPr="00F070F9">
        <w:rPr>
          <w:rFonts w:ascii="Arial" w:eastAsiaTheme="minorHAnsi" w:hAnsi="Arial" w:cs="Arial"/>
          <w:bCs/>
        </w:rPr>
        <w:t>NIEA Board to discuss content of the Agency and Core Divisional Risk Registers and agree proposed changes, risk appetite and actions necessary to manage risks.</w:t>
      </w:r>
    </w:p>
    <w:p w14:paraId="583EAC6C" w14:textId="77777777" w:rsidR="00F070F9" w:rsidRPr="00F070F9" w:rsidRDefault="00F427A4" w:rsidP="00F070F9">
      <w:pPr>
        <w:autoSpaceDE w:val="0"/>
        <w:autoSpaceDN w:val="0"/>
        <w:adjustRightInd w:val="0"/>
        <w:spacing w:after="200" w:line="276" w:lineRule="auto"/>
        <w:jc w:val="center"/>
        <w:rPr>
          <w:rFonts w:ascii="Arial" w:eastAsiaTheme="minorHAnsi" w:hAnsi="Arial" w:cs="Arial"/>
          <w:bCs/>
        </w:rPr>
      </w:pPr>
      <w:r>
        <w:rPr>
          <w:rFonts w:ascii="Arial" w:eastAsiaTheme="minorHAnsi" w:hAnsi="Arial" w:cs="Arial"/>
          <w:bCs/>
          <w:noProof/>
        </w:rPr>
        <w:pict w14:anchorId="3748FF10">
          <v:shape id="_x0000_s1345" type="#_x0000_t67" style="position:absolute;left:0;text-align:left;margin-left:203.1pt;margin-top:5.95pt;width:29.35pt;height:26.7pt;z-index:251688448">
            <v:textbox style="layout-flow:vertical-ideographic"/>
          </v:shape>
        </w:pict>
      </w:r>
    </w:p>
    <w:p w14:paraId="77699781" w14:textId="77777777" w:rsidR="00F070F9" w:rsidRPr="00F070F9" w:rsidRDefault="00F070F9" w:rsidP="00F070F9">
      <w:pPr>
        <w:autoSpaceDE w:val="0"/>
        <w:autoSpaceDN w:val="0"/>
        <w:adjustRightInd w:val="0"/>
        <w:spacing w:after="200" w:line="276" w:lineRule="auto"/>
        <w:jc w:val="center"/>
        <w:rPr>
          <w:rFonts w:ascii="Arial" w:eastAsiaTheme="minorHAnsi" w:hAnsi="Arial" w:cs="Arial"/>
          <w:bCs/>
        </w:rPr>
      </w:pPr>
    </w:p>
    <w:p w14:paraId="28E61BC3" w14:textId="77777777" w:rsidR="00F070F9" w:rsidRPr="00F070F9" w:rsidRDefault="00F070F9" w:rsidP="00F070F9">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w:eastAsiaTheme="minorHAnsi" w:hAnsi="Arial" w:cs="Arial"/>
          <w:bCs/>
        </w:rPr>
      </w:pPr>
      <w:r w:rsidRPr="00F070F9">
        <w:rPr>
          <w:rFonts w:ascii="Arial" w:eastAsiaTheme="minorHAnsi" w:hAnsi="Arial" w:cs="Arial"/>
          <w:bCs/>
        </w:rPr>
        <w:t>Agree risks identified, set timescales of actions and risk owner with all Directors.</w:t>
      </w:r>
    </w:p>
    <w:p w14:paraId="1EC3D0E6" w14:textId="77777777" w:rsidR="00F070F9" w:rsidRPr="00F070F9" w:rsidRDefault="00F427A4" w:rsidP="00F070F9">
      <w:pPr>
        <w:autoSpaceDE w:val="0"/>
        <w:autoSpaceDN w:val="0"/>
        <w:adjustRightInd w:val="0"/>
        <w:spacing w:after="200" w:line="276" w:lineRule="auto"/>
        <w:jc w:val="center"/>
        <w:rPr>
          <w:rFonts w:ascii="Arial" w:eastAsiaTheme="minorHAnsi" w:hAnsi="Arial" w:cs="Arial"/>
          <w:bCs/>
        </w:rPr>
      </w:pPr>
      <w:r>
        <w:rPr>
          <w:rFonts w:ascii="Arial" w:eastAsiaTheme="minorHAnsi" w:hAnsi="Arial" w:cs="Arial"/>
          <w:bCs/>
          <w:noProof/>
        </w:rPr>
        <w:pict w14:anchorId="066DC91B">
          <v:shape id="_x0000_s1346" type="#_x0000_t67" style="position:absolute;left:0;text-align:left;margin-left:203.1pt;margin-top:7.95pt;width:29.35pt;height:26.7pt;z-index:251689472">
            <v:textbox style="layout-flow:vertical-ideographic"/>
          </v:shape>
        </w:pict>
      </w:r>
    </w:p>
    <w:p w14:paraId="5931BEDA" w14:textId="77777777" w:rsidR="00F070F9" w:rsidRPr="00F070F9" w:rsidRDefault="00F070F9" w:rsidP="00F070F9">
      <w:pPr>
        <w:autoSpaceDE w:val="0"/>
        <w:autoSpaceDN w:val="0"/>
        <w:adjustRightInd w:val="0"/>
        <w:spacing w:after="200" w:line="276" w:lineRule="auto"/>
        <w:jc w:val="center"/>
        <w:rPr>
          <w:rFonts w:ascii="Arial" w:eastAsiaTheme="minorHAnsi" w:hAnsi="Arial" w:cs="Arial"/>
          <w:bCs/>
        </w:rPr>
      </w:pPr>
    </w:p>
    <w:p w14:paraId="64738CFB" w14:textId="77777777" w:rsidR="00F070F9" w:rsidRPr="00F070F9" w:rsidRDefault="00F070F9" w:rsidP="00F070F9">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w:eastAsiaTheme="minorHAnsi" w:hAnsi="Arial" w:cs="Arial"/>
          <w:bCs/>
        </w:rPr>
      </w:pPr>
      <w:r w:rsidRPr="00F070F9">
        <w:rPr>
          <w:rFonts w:ascii="Arial" w:eastAsiaTheme="minorHAnsi" w:hAnsi="Arial" w:cs="Arial"/>
          <w:bCs/>
        </w:rPr>
        <w:t>Take into account comments provided by Internal Audit and NIEA Audit Committee.</w:t>
      </w:r>
    </w:p>
    <w:p w14:paraId="3FF46694" w14:textId="77777777" w:rsidR="00F070F9" w:rsidRPr="00F070F9" w:rsidRDefault="00F427A4" w:rsidP="00F070F9">
      <w:pPr>
        <w:autoSpaceDE w:val="0"/>
        <w:autoSpaceDN w:val="0"/>
        <w:adjustRightInd w:val="0"/>
        <w:spacing w:after="200" w:line="276" w:lineRule="auto"/>
        <w:jc w:val="center"/>
        <w:rPr>
          <w:rFonts w:ascii="Arial" w:eastAsiaTheme="minorHAnsi" w:hAnsi="Arial" w:cs="Arial"/>
          <w:bCs/>
        </w:rPr>
      </w:pPr>
      <w:r>
        <w:rPr>
          <w:rFonts w:ascii="Arial" w:eastAsiaTheme="minorHAnsi" w:hAnsi="Arial" w:cs="Arial"/>
          <w:bCs/>
          <w:noProof/>
        </w:rPr>
        <w:pict w14:anchorId="3CC8BE71">
          <v:shape id="_x0000_s1347" type="#_x0000_t67" style="position:absolute;left:0;text-align:left;margin-left:203.1pt;margin-top:9.9pt;width:29.35pt;height:26.7pt;z-index:251690496">
            <v:textbox style="layout-flow:vertical-ideographic"/>
          </v:shape>
        </w:pict>
      </w:r>
    </w:p>
    <w:p w14:paraId="1E101D1A" w14:textId="77777777" w:rsidR="00F070F9" w:rsidRPr="00F070F9" w:rsidRDefault="00F070F9" w:rsidP="00F070F9">
      <w:pPr>
        <w:autoSpaceDE w:val="0"/>
        <w:autoSpaceDN w:val="0"/>
        <w:adjustRightInd w:val="0"/>
        <w:spacing w:after="200" w:line="276" w:lineRule="auto"/>
        <w:jc w:val="center"/>
        <w:rPr>
          <w:rFonts w:ascii="Arial" w:eastAsiaTheme="minorHAnsi" w:hAnsi="Arial" w:cs="Arial"/>
          <w:bCs/>
        </w:rPr>
      </w:pPr>
    </w:p>
    <w:p w14:paraId="6B39200C" w14:textId="77777777" w:rsidR="00F070F9" w:rsidRPr="00F070F9" w:rsidRDefault="00F070F9" w:rsidP="00F070F9">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w:eastAsiaTheme="minorHAnsi" w:hAnsi="Arial" w:cs="Arial"/>
          <w:bCs/>
        </w:rPr>
      </w:pPr>
      <w:r w:rsidRPr="00F070F9">
        <w:rPr>
          <w:rFonts w:ascii="Arial" w:eastAsiaTheme="minorHAnsi" w:hAnsi="Arial" w:cs="Arial"/>
          <w:bCs/>
        </w:rPr>
        <w:t>Business Areas review and update corporate risks as part of quarterly monitoring.</w:t>
      </w:r>
    </w:p>
    <w:p w14:paraId="098F4FA5" w14:textId="77777777" w:rsidR="00F070F9" w:rsidRPr="00F070F9" w:rsidRDefault="00F427A4" w:rsidP="00F070F9">
      <w:pPr>
        <w:autoSpaceDE w:val="0"/>
        <w:autoSpaceDN w:val="0"/>
        <w:adjustRightInd w:val="0"/>
        <w:spacing w:after="200" w:line="276" w:lineRule="auto"/>
        <w:jc w:val="center"/>
        <w:rPr>
          <w:rFonts w:ascii="Arial" w:eastAsiaTheme="minorHAnsi" w:hAnsi="Arial" w:cs="Arial"/>
          <w:bCs/>
        </w:rPr>
      </w:pPr>
      <w:r>
        <w:rPr>
          <w:rFonts w:ascii="Arial" w:eastAsiaTheme="minorHAnsi" w:hAnsi="Arial" w:cs="Arial"/>
          <w:bCs/>
          <w:noProof/>
        </w:rPr>
        <w:pict w14:anchorId="7C3EC047">
          <v:shape id="_x0000_s1348" type="#_x0000_t67" style="position:absolute;left:0;text-align:left;margin-left:203.1pt;margin-top:9.3pt;width:29.35pt;height:26.7pt;z-index:251691520">
            <v:textbox style="layout-flow:vertical-ideographic"/>
          </v:shape>
        </w:pict>
      </w:r>
    </w:p>
    <w:p w14:paraId="59EF13FA" w14:textId="77777777" w:rsidR="00F070F9" w:rsidRPr="00F070F9" w:rsidRDefault="00F070F9" w:rsidP="00F070F9">
      <w:pPr>
        <w:autoSpaceDE w:val="0"/>
        <w:autoSpaceDN w:val="0"/>
        <w:adjustRightInd w:val="0"/>
        <w:spacing w:after="200" w:line="276" w:lineRule="auto"/>
        <w:jc w:val="center"/>
        <w:rPr>
          <w:rFonts w:ascii="Arial" w:eastAsiaTheme="minorHAnsi" w:hAnsi="Arial" w:cs="Arial"/>
          <w:bCs/>
        </w:rPr>
      </w:pPr>
    </w:p>
    <w:p w14:paraId="43DE5003" w14:textId="77777777" w:rsidR="00F070F9" w:rsidRPr="00F070F9" w:rsidRDefault="00F070F9" w:rsidP="00F070F9">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w:eastAsiaTheme="minorHAnsi" w:hAnsi="Arial" w:cs="Arial"/>
        </w:rPr>
      </w:pPr>
      <w:r w:rsidRPr="00F070F9">
        <w:rPr>
          <w:rFonts w:ascii="Arial" w:eastAsiaTheme="minorHAnsi" w:hAnsi="Arial" w:cs="Arial"/>
          <w:bCs/>
        </w:rPr>
        <w:t>Agency Corporate Risk Register presented to quarterly meetings of Corporate Governance Sub Committee, NIEA Board and all meetings of the Agency Audit Committee.</w:t>
      </w:r>
    </w:p>
    <w:p w14:paraId="42B05609" w14:textId="77777777" w:rsidR="00F070F9" w:rsidRPr="003665CD" w:rsidRDefault="00F070F9" w:rsidP="00F070F9">
      <w:pPr>
        <w:tabs>
          <w:tab w:val="left" w:pos="5000"/>
        </w:tabs>
        <w:spacing w:after="200" w:line="276" w:lineRule="auto"/>
        <w:ind w:left="4320" w:firstLine="2880"/>
        <w:rPr>
          <w:rFonts w:ascii="Arial" w:eastAsiaTheme="minorHAnsi" w:hAnsi="Arial" w:cs="Arial"/>
          <w:b/>
          <w:color w:val="76923C"/>
          <w:sz w:val="28"/>
          <w:szCs w:val="28"/>
        </w:rPr>
      </w:pPr>
      <w:r w:rsidRPr="00F070F9">
        <w:rPr>
          <w:rFonts w:ascii="Arial" w:eastAsiaTheme="minorHAnsi" w:hAnsi="Arial" w:cs="Arial"/>
          <w:b/>
          <w:sz w:val="22"/>
          <w:szCs w:val="22"/>
        </w:rPr>
        <w:br w:type="page"/>
      </w:r>
      <w:r w:rsidRPr="003665CD">
        <w:rPr>
          <w:rFonts w:ascii="Arial" w:eastAsiaTheme="minorHAnsi" w:hAnsi="Arial" w:cs="Arial"/>
          <w:b/>
          <w:color w:val="76923C"/>
          <w:sz w:val="28"/>
          <w:szCs w:val="28"/>
        </w:rPr>
        <w:lastRenderedPageBreak/>
        <w:t>Annex D</w:t>
      </w:r>
    </w:p>
    <w:p w14:paraId="01E17409" w14:textId="77777777" w:rsidR="00F070F9" w:rsidRPr="003665CD" w:rsidRDefault="00F070F9" w:rsidP="00F070F9">
      <w:pPr>
        <w:tabs>
          <w:tab w:val="left" w:pos="5000"/>
        </w:tabs>
        <w:spacing w:after="200" w:line="276" w:lineRule="auto"/>
        <w:jc w:val="right"/>
        <w:rPr>
          <w:rFonts w:ascii="Arial" w:eastAsiaTheme="minorHAnsi" w:hAnsi="Arial" w:cs="Arial"/>
          <w:b/>
          <w:caps/>
          <w:color w:val="76923C"/>
          <w:sz w:val="22"/>
          <w:szCs w:val="22"/>
        </w:rPr>
      </w:pPr>
    </w:p>
    <w:p w14:paraId="412D2BCD" w14:textId="77777777" w:rsidR="00F070F9" w:rsidRPr="003665CD" w:rsidRDefault="00F070F9" w:rsidP="00F070F9">
      <w:pPr>
        <w:tabs>
          <w:tab w:val="left" w:pos="5000"/>
        </w:tabs>
        <w:spacing w:after="200" w:line="276" w:lineRule="auto"/>
        <w:rPr>
          <w:rFonts w:ascii="Arial" w:eastAsiaTheme="minorHAnsi" w:hAnsi="Arial" w:cs="Arial"/>
          <w:b/>
          <w:color w:val="76923C"/>
        </w:rPr>
      </w:pPr>
      <w:r w:rsidRPr="003665CD">
        <w:rPr>
          <w:rFonts w:ascii="Arial" w:eastAsiaTheme="minorHAnsi" w:hAnsi="Arial" w:cs="Arial"/>
          <w:b/>
          <w:caps/>
          <w:color w:val="76923C"/>
        </w:rPr>
        <w:t>Risk Assessment Matrix</w:t>
      </w:r>
    </w:p>
    <w:p w14:paraId="7CF62998" w14:textId="77777777" w:rsidR="00F070F9" w:rsidRPr="00F070F9" w:rsidRDefault="00F070F9" w:rsidP="00F070F9">
      <w:pPr>
        <w:spacing w:after="200" w:line="276" w:lineRule="auto"/>
        <w:rPr>
          <w:rFonts w:ascii="Arial" w:eastAsiaTheme="minorHAnsi" w:hAnsi="Arial" w:cs="Arial"/>
          <w:b/>
          <w:sz w:val="32"/>
          <w:szCs w:val="32"/>
        </w:rPr>
      </w:pPr>
    </w:p>
    <w:tbl>
      <w:tblPr>
        <w:tblpPr w:leftFromText="180" w:rightFromText="180" w:vertAnchor="text" w:horzAnchor="margin" w:tblpY="-1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536"/>
        <w:gridCol w:w="1335"/>
        <w:gridCol w:w="1335"/>
        <w:gridCol w:w="1335"/>
        <w:gridCol w:w="1337"/>
        <w:gridCol w:w="1337"/>
      </w:tblGrid>
      <w:tr w:rsidR="00F070F9" w:rsidRPr="00F070F9" w14:paraId="52373443" w14:textId="77777777" w:rsidTr="008C2048">
        <w:trPr>
          <w:trHeight w:val="1266"/>
        </w:trPr>
        <w:tc>
          <w:tcPr>
            <w:tcW w:w="576" w:type="pct"/>
            <w:vMerge w:val="restart"/>
            <w:textDirection w:val="btLr"/>
            <w:vAlign w:val="center"/>
          </w:tcPr>
          <w:p w14:paraId="0AA6A010" w14:textId="77777777" w:rsidR="00F070F9" w:rsidRPr="00F070F9" w:rsidRDefault="00F070F9" w:rsidP="00F070F9">
            <w:pPr>
              <w:spacing w:after="200" w:line="276" w:lineRule="auto"/>
              <w:ind w:left="113" w:right="113"/>
              <w:jc w:val="center"/>
              <w:rPr>
                <w:rFonts w:ascii="Arial" w:eastAsiaTheme="minorHAnsi" w:hAnsi="Arial" w:cs="Arial"/>
                <w:b/>
              </w:rPr>
            </w:pPr>
            <w:r w:rsidRPr="00F070F9">
              <w:rPr>
                <w:rFonts w:ascii="Arial" w:eastAsiaTheme="minorHAnsi" w:hAnsi="Arial" w:cs="Arial"/>
                <w:b/>
              </w:rPr>
              <w:t>IMPACT</w:t>
            </w:r>
          </w:p>
        </w:tc>
        <w:tc>
          <w:tcPr>
            <w:tcW w:w="827" w:type="pct"/>
          </w:tcPr>
          <w:p w14:paraId="35573265" w14:textId="77777777" w:rsidR="00F070F9" w:rsidRPr="00F070F9" w:rsidRDefault="00F070F9" w:rsidP="00F070F9">
            <w:pPr>
              <w:spacing w:line="276" w:lineRule="auto"/>
              <w:jc w:val="center"/>
              <w:rPr>
                <w:rFonts w:ascii="Arial" w:eastAsiaTheme="minorHAnsi" w:hAnsi="Arial" w:cs="Arial"/>
                <w:b/>
              </w:rPr>
            </w:pPr>
          </w:p>
          <w:p w14:paraId="6D352973"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Severe</w:t>
            </w:r>
          </w:p>
          <w:p w14:paraId="2B841C09" w14:textId="77777777" w:rsidR="00F070F9" w:rsidRPr="00F070F9" w:rsidRDefault="00F070F9" w:rsidP="00F070F9">
            <w:pPr>
              <w:spacing w:line="276" w:lineRule="auto"/>
              <w:jc w:val="center"/>
              <w:rPr>
                <w:rFonts w:ascii="Arial" w:eastAsiaTheme="minorHAnsi" w:hAnsi="Arial" w:cs="Arial"/>
                <w:b/>
              </w:rPr>
            </w:pPr>
          </w:p>
          <w:p w14:paraId="06345778"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(5)</w:t>
            </w:r>
          </w:p>
        </w:tc>
        <w:tc>
          <w:tcPr>
            <w:tcW w:w="719" w:type="pct"/>
            <w:shd w:val="clear" w:color="auto" w:fill="00FF00"/>
            <w:vAlign w:val="center"/>
          </w:tcPr>
          <w:p w14:paraId="210C540A" w14:textId="77777777" w:rsidR="00F070F9" w:rsidRPr="00F070F9" w:rsidRDefault="00F070F9" w:rsidP="00F070F9">
            <w:pPr>
              <w:spacing w:line="276" w:lineRule="auto"/>
              <w:jc w:val="center"/>
              <w:rPr>
                <w:rFonts w:ascii="Arial" w:eastAsiaTheme="minorHAnsi" w:hAnsi="Arial" w:cs="Arial"/>
              </w:rPr>
            </w:pPr>
          </w:p>
          <w:p w14:paraId="7100B502"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5</w:t>
            </w:r>
          </w:p>
          <w:p w14:paraId="432D0277" w14:textId="77777777" w:rsidR="00F070F9" w:rsidRPr="00F070F9" w:rsidRDefault="00F070F9" w:rsidP="00F070F9">
            <w:pPr>
              <w:spacing w:line="276" w:lineRule="auto"/>
              <w:jc w:val="center"/>
              <w:rPr>
                <w:rFonts w:ascii="Arial" w:eastAsiaTheme="minorHAnsi" w:hAnsi="Arial" w:cs="Arial"/>
              </w:rPr>
            </w:pPr>
          </w:p>
        </w:tc>
        <w:tc>
          <w:tcPr>
            <w:tcW w:w="719" w:type="pct"/>
            <w:tcBorders>
              <w:bottom w:val="single" w:sz="4" w:space="0" w:color="auto"/>
            </w:tcBorders>
            <w:shd w:val="clear" w:color="auto" w:fill="FF9900"/>
            <w:vAlign w:val="center"/>
          </w:tcPr>
          <w:p w14:paraId="30C46912"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10</w:t>
            </w:r>
          </w:p>
        </w:tc>
        <w:tc>
          <w:tcPr>
            <w:tcW w:w="719" w:type="pct"/>
            <w:tcBorders>
              <w:bottom w:val="single" w:sz="4" w:space="0" w:color="auto"/>
            </w:tcBorders>
            <w:shd w:val="clear" w:color="auto" w:fill="FF0000"/>
            <w:vAlign w:val="center"/>
          </w:tcPr>
          <w:p w14:paraId="79FFA935"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15</w:t>
            </w:r>
          </w:p>
        </w:tc>
        <w:tc>
          <w:tcPr>
            <w:tcW w:w="720" w:type="pct"/>
            <w:shd w:val="clear" w:color="auto" w:fill="FF0000"/>
            <w:vAlign w:val="center"/>
          </w:tcPr>
          <w:p w14:paraId="600B5601"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20</w:t>
            </w:r>
          </w:p>
        </w:tc>
        <w:tc>
          <w:tcPr>
            <w:tcW w:w="720" w:type="pct"/>
            <w:shd w:val="clear" w:color="auto" w:fill="FF0000"/>
            <w:vAlign w:val="center"/>
          </w:tcPr>
          <w:p w14:paraId="2DEF5907"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25</w:t>
            </w:r>
          </w:p>
        </w:tc>
      </w:tr>
      <w:tr w:rsidR="00F070F9" w:rsidRPr="00F070F9" w14:paraId="280F6C96" w14:textId="77777777" w:rsidTr="008C2048">
        <w:tc>
          <w:tcPr>
            <w:tcW w:w="576" w:type="pct"/>
            <w:vMerge/>
          </w:tcPr>
          <w:p w14:paraId="2ADCDC90" w14:textId="77777777" w:rsidR="00F070F9" w:rsidRPr="00F070F9" w:rsidRDefault="00F070F9" w:rsidP="00F070F9">
            <w:pPr>
              <w:spacing w:after="200" w:line="276" w:lineRule="auto"/>
              <w:jc w:val="center"/>
              <w:rPr>
                <w:rFonts w:ascii="Arial" w:eastAsiaTheme="minorHAnsi" w:hAnsi="Arial" w:cs="Arial"/>
              </w:rPr>
            </w:pPr>
          </w:p>
        </w:tc>
        <w:tc>
          <w:tcPr>
            <w:tcW w:w="827" w:type="pct"/>
          </w:tcPr>
          <w:p w14:paraId="76063B34" w14:textId="77777777" w:rsidR="00F070F9" w:rsidRPr="00F070F9" w:rsidRDefault="00F070F9" w:rsidP="00F070F9">
            <w:pPr>
              <w:spacing w:line="276" w:lineRule="auto"/>
              <w:jc w:val="center"/>
              <w:rPr>
                <w:rFonts w:ascii="Arial" w:eastAsiaTheme="minorHAnsi" w:hAnsi="Arial" w:cs="Arial"/>
                <w:b/>
              </w:rPr>
            </w:pPr>
          </w:p>
          <w:p w14:paraId="681A3140"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Major</w:t>
            </w:r>
          </w:p>
          <w:p w14:paraId="4FE04BBA" w14:textId="77777777" w:rsidR="00F070F9" w:rsidRPr="00F070F9" w:rsidRDefault="00F070F9" w:rsidP="00F070F9">
            <w:pPr>
              <w:spacing w:line="276" w:lineRule="auto"/>
              <w:jc w:val="center"/>
              <w:rPr>
                <w:rFonts w:ascii="Arial" w:eastAsiaTheme="minorHAnsi" w:hAnsi="Arial" w:cs="Arial"/>
                <w:b/>
              </w:rPr>
            </w:pPr>
          </w:p>
          <w:p w14:paraId="6AC5F27D"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(4)</w:t>
            </w:r>
          </w:p>
        </w:tc>
        <w:tc>
          <w:tcPr>
            <w:tcW w:w="719" w:type="pct"/>
            <w:shd w:val="clear" w:color="auto" w:fill="00FF00"/>
            <w:vAlign w:val="center"/>
          </w:tcPr>
          <w:p w14:paraId="46F49008" w14:textId="77777777" w:rsidR="00F070F9" w:rsidRPr="00F070F9" w:rsidRDefault="00F070F9" w:rsidP="00F070F9">
            <w:pPr>
              <w:spacing w:line="276" w:lineRule="auto"/>
              <w:jc w:val="center"/>
              <w:rPr>
                <w:rFonts w:ascii="Arial" w:eastAsiaTheme="minorHAnsi" w:hAnsi="Arial" w:cs="Arial"/>
              </w:rPr>
            </w:pPr>
          </w:p>
          <w:p w14:paraId="2F466F07"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4</w:t>
            </w:r>
          </w:p>
          <w:p w14:paraId="3C1E3D81" w14:textId="77777777" w:rsidR="00F070F9" w:rsidRPr="00F070F9" w:rsidRDefault="00F070F9" w:rsidP="00F070F9">
            <w:pPr>
              <w:spacing w:line="276" w:lineRule="auto"/>
              <w:jc w:val="center"/>
              <w:rPr>
                <w:rFonts w:ascii="Arial" w:eastAsiaTheme="minorHAnsi" w:hAnsi="Arial" w:cs="Arial"/>
              </w:rPr>
            </w:pPr>
          </w:p>
        </w:tc>
        <w:tc>
          <w:tcPr>
            <w:tcW w:w="719" w:type="pct"/>
            <w:shd w:val="clear" w:color="auto" w:fill="FF9900"/>
            <w:vAlign w:val="center"/>
          </w:tcPr>
          <w:p w14:paraId="6F2A4F28"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8</w:t>
            </w:r>
          </w:p>
        </w:tc>
        <w:tc>
          <w:tcPr>
            <w:tcW w:w="719" w:type="pct"/>
            <w:tcBorders>
              <w:bottom w:val="single" w:sz="4" w:space="0" w:color="auto"/>
            </w:tcBorders>
            <w:shd w:val="clear" w:color="auto" w:fill="FF9900"/>
            <w:vAlign w:val="center"/>
          </w:tcPr>
          <w:p w14:paraId="452BB4CE"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12</w:t>
            </w:r>
          </w:p>
        </w:tc>
        <w:tc>
          <w:tcPr>
            <w:tcW w:w="720" w:type="pct"/>
            <w:tcBorders>
              <w:bottom w:val="single" w:sz="4" w:space="0" w:color="auto"/>
            </w:tcBorders>
            <w:shd w:val="clear" w:color="auto" w:fill="FF0000"/>
            <w:vAlign w:val="center"/>
          </w:tcPr>
          <w:p w14:paraId="38C425AB"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16</w:t>
            </w:r>
          </w:p>
        </w:tc>
        <w:tc>
          <w:tcPr>
            <w:tcW w:w="720" w:type="pct"/>
            <w:shd w:val="clear" w:color="auto" w:fill="FF0000"/>
            <w:vAlign w:val="center"/>
          </w:tcPr>
          <w:p w14:paraId="57E5DB00"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20</w:t>
            </w:r>
          </w:p>
        </w:tc>
      </w:tr>
      <w:tr w:rsidR="00F070F9" w:rsidRPr="00F070F9" w14:paraId="0B3CD62A" w14:textId="77777777" w:rsidTr="008C2048">
        <w:tc>
          <w:tcPr>
            <w:tcW w:w="576" w:type="pct"/>
            <w:vMerge/>
          </w:tcPr>
          <w:p w14:paraId="72C58B4F" w14:textId="77777777" w:rsidR="00F070F9" w:rsidRPr="00F070F9" w:rsidRDefault="00F070F9" w:rsidP="00F070F9">
            <w:pPr>
              <w:spacing w:after="200" w:line="276" w:lineRule="auto"/>
              <w:jc w:val="center"/>
              <w:rPr>
                <w:rFonts w:ascii="Arial" w:eastAsiaTheme="minorHAnsi" w:hAnsi="Arial" w:cs="Arial"/>
              </w:rPr>
            </w:pPr>
          </w:p>
        </w:tc>
        <w:tc>
          <w:tcPr>
            <w:tcW w:w="827" w:type="pct"/>
          </w:tcPr>
          <w:p w14:paraId="1F7E4738" w14:textId="77777777" w:rsidR="00F070F9" w:rsidRPr="00F070F9" w:rsidRDefault="00F070F9" w:rsidP="00F070F9">
            <w:pPr>
              <w:spacing w:line="276" w:lineRule="auto"/>
              <w:jc w:val="center"/>
              <w:rPr>
                <w:rFonts w:ascii="Arial" w:eastAsiaTheme="minorHAnsi" w:hAnsi="Arial" w:cs="Arial"/>
                <w:b/>
              </w:rPr>
            </w:pPr>
          </w:p>
          <w:p w14:paraId="4A7EEA03"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Significant</w:t>
            </w:r>
          </w:p>
          <w:p w14:paraId="01E4578D" w14:textId="77777777" w:rsidR="00F070F9" w:rsidRPr="00F070F9" w:rsidRDefault="00F070F9" w:rsidP="00F070F9">
            <w:pPr>
              <w:spacing w:line="276" w:lineRule="auto"/>
              <w:jc w:val="center"/>
              <w:rPr>
                <w:rFonts w:ascii="Arial" w:eastAsiaTheme="minorHAnsi" w:hAnsi="Arial" w:cs="Arial"/>
                <w:b/>
              </w:rPr>
            </w:pPr>
          </w:p>
          <w:p w14:paraId="2FFF6343"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(3)</w:t>
            </w:r>
          </w:p>
        </w:tc>
        <w:tc>
          <w:tcPr>
            <w:tcW w:w="719" w:type="pct"/>
            <w:tcBorders>
              <w:bottom w:val="single" w:sz="4" w:space="0" w:color="auto"/>
            </w:tcBorders>
            <w:shd w:val="clear" w:color="auto" w:fill="00FF00"/>
            <w:vAlign w:val="center"/>
          </w:tcPr>
          <w:p w14:paraId="738FCD2B" w14:textId="77777777" w:rsidR="00F070F9" w:rsidRPr="00F070F9" w:rsidRDefault="00F070F9" w:rsidP="00F070F9">
            <w:pPr>
              <w:spacing w:line="276" w:lineRule="auto"/>
              <w:jc w:val="center"/>
              <w:rPr>
                <w:rFonts w:ascii="Arial" w:eastAsiaTheme="minorHAnsi" w:hAnsi="Arial" w:cs="Arial"/>
              </w:rPr>
            </w:pPr>
          </w:p>
          <w:p w14:paraId="6EBED491"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3</w:t>
            </w:r>
          </w:p>
          <w:p w14:paraId="29EDB8E3" w14:textId="77777777" w:rsidR="00F070F9" w:rsidRPr="00F070F9" w:rsidRDefault="00F070F9" w:rsidP="00F070F9">
            <w:pPr>
              <w:spacing w:line="276" w:lineRule="auto"/>
              <w:jc w:val="center"/>
              <w:rPr>
                <w:rFonts w:ascii="Arial" w:eastAsiaTheme="minorHAnsi" w:hAnsi="Arial" w:cs="Arial"/>
              </w:rPr>
            </w:pPr>
          </w:p>
        </w:tc>
        <w:tc>
          <w:tcPr>
            <w:tcW w:w="719" w:type="pct"/>
            <w:tcBorders>
              <w:bottom w:val="single" w:sz="4" w:space="0" w:color="auto"/>
            </w:tcBorders>
            <w:shd w:val="clear" w:color="auto" w:fill="FF9900"/>
            <w:vAlign w:val="center"/>
          </w:tcPr>
          <w:p w14:paraId="1FDA99D5"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6</w:t>
            </w:r>
          </w:p>
        </w:tc>
        <w:tc>
          <w:tcPr>
            <w:tcW w:w="719" w:type="pct"/>
            <w:shd w:val="clear" w:color="auto" w:fill="FF9900"/>
            <w:vAlign w:val="center"/>
          </w:tcPr>
          <w:p w14:paraId="204C5127"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9</w:t>
            </w:r>
          </w:p>
        </w:tc>
        <w:tc>
          <w:tcPr>
            <w:tcW w:w="720" w:type="pct"/>
            <w:tcBorders>
              <w:bottom w:val="single" w:sz="4" w:space="0" w:color="auto"/>
            </w:tcBorders>
            <w:shd w:val="clear" w:color="auto" w:fill="FF9900"/>
            <w:vAlign w:val="center"/>
          </w:tcPr>
          <w:p w14:paraId="2AD217AA"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12</w:t>
            </w:r>
          </w:p>
        </w:tc>
        <w:tc>
          <w:tcPr>
            <w:tcW w:w="720" w:type="pct"/>
            <w:tcBorders>
              <w:bottom w:val="single" w:sz="4" w:space="0" w:color="auto"/>
            </w:tcBorders>
            <w:shd w:val="clear" w:color="auto" w:fill="FF0000"/>
            <w:vAlign w:val="center"/>
          </w:tcPr>
          <w:p w14:paraId="58E2AE12"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15</w:t>
            </w:r>
          </w:p>
        </w:tc>
      </w:tr>
      <w:tr w:rsidR="00F070F9" w:rsidRPr="00F070F9" w14:paraId="59BFF6FE" w14:textId="77777777" w:rsidTr="008C2048">
        <w:tc>
          <w:tcPr>
            <w:tcW w:w="576" w:type="pct"/>
            <w:vMerge/>
          </w:tcPr>
          <w:p w14:paraId="37F0B2C5" w14:textId="77777777" w:rsidR="00F070F9" w:rsidRPr="00F070F9" w:rsidRDefault="00F070F9" w:rsidP="00F070F9">
            <w:pPr>
              <w:spacing w:after="200" w:line="276" w:lineRule="auto"/>
              <w:jc w:val="center"/>
              <w:rPr>
                <w:rFonts w:ascii="Arial" w:eastAsiaTheme="minorHAnsi" w:hAnsi="Arial" w:cs="Arial"/>
              </w:rPr>
            </w:pPr>
          </w:p>
        </w:tc>
        <w:tc>
          <w:tcPr>
            <w:tcW w:w="827" w:type="pct"/>
          </w:tcPr>
          <w:p w14:paraId="2806FB2C" w14:textId="77777777" w:rsidR="00F070F9" w:rsidRPr="00F070F9" w:rsidRDefault="00F070F9" w:rsidP="00F070F9">
            <w:pPr>
              <w:spacing w:line="276" w:lineRule="auto"/>
              <w:jc w:val="center"/>
              <w:rPr>
                <w:rFonts w:ascii="Arial" w:eastAsiaTheme="minorHAnsi" w:hAnsi="Arial" w:cs="Arial"/>
                <w:b/>
              </w:rPr>
            </w:pPr>
          </w:p>
          <w:p w14:paraId="2EDE8507"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Moderate</w:t>
            </w:r>
          </w:p>
          <w:p w14:paraId="29A2204E" w14:textId="77777777" w:rsidR="00F070F9" w:rsidRPr="00F070F9" w:rsidRDefault="00F070F9" w:rsidP="00F070F9">
            <w:pPr>
              <w:spacing w:line="276" w:lineRule="auto"/>
              <w:jc w:val="center"/>
              <w:rPr>
                <w:rFonts w:ascii="Arial" w:eastAsiaTheme="minorHAnsi" w:hAnsi="Arial" w:cs="Arial"/>
                <w:b/>
              </w:rPr>
            </w:pPr>
          </w:p>
          <w:p w14:paraId="4BBE241B"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(2)</w:t>
            </w:r>
          </w:p>
        </w:tc>
        <w:tc>
          <w:tcPr>
            <w:tcW w:w="719" w:type="pct"/>
            <w:tcBorders>
              <w:bottom w:val="single" w:sz="4" w:space="0" w:color="auto"/>
            </w:tcBorders>
            <w:shd w:val="clear" w:color="auto" w:fill="00FF00"/>
            <w:vAlign w:val="center"/>
          </w:tcPr>
          <w:p w14:paraId="587BFC7E" w14:textId="77777777" w:rsidR="00F070F9" w:rsidRPr="00F070F9" w:rsidRDefault="00F070F9" w:rsidP="00F070F9">
            <w:pPr>
              <w:spacing w:line="276" w:lineRule="auto"/>
              <w:jc w:val="center"/>
              <w:rPr>
                <w:rFonts w:ascii="Arial" w:eastAsiaTheme="minorHAnsi" w:hAnsi="Arial" w:cs="Arial"/>
              </w:rPr>
            </w:pPr>
          </w:p>
          <w:p w14:paraId="27926210"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2</w:t>
            </w:r>
          </w:p>
          <w:p w14:paraId="35C8D60E" w14:textId="77777777" w:rsidR="00F070F9" w:rsidRPr="00F070F9" w:rsidRDefault="00F070F9" w:rsidP="00F070F9">
            <w:pPr>
              <w:spacing w:line="276" w:lineRule="auto"/>
              <w:jc w:val="center"/>
              <w:rPr>
                <w:rFonts w:ascii="Arial" w:eastAsiaTheme="minorHAnsi" w:hAnsi="Arial" w:cs="Arial"/>
              </w:rPr>
            </w:pPr>
          </w:p>
        </w:tc>
        <w:tc>
          <w:tcPr>
            <w:tcW w:w="719" w:type="pct"/>
            <w:tcBorders>
              <w:bottom w:val="single" w:sz="4" w:space="0" w:color="auto"/>
            </w:tcBorders>
            <w:shd w:val="clear" w:color="auto" w:fill="00FF00"/>
            <w:vAlign w:val="center"/>
          </w:tcPr>
          <w:p w14:paraId="74C8B38B"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4</w:t>
            </w:r>
          </w:p>
        </w:tc>
        <w:tc>
          <w:tcPr>
            <w:tcW w:w="719" w:type="pct"/>
            <w:shd w:val="clear" w:color="auto" w:fill="FF9900"/>
            <w:vAlign w:val="center"/>
          </w:tcPr>
          <w:p w14:paraId="529CE13E"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6</w:t>
            </w:r>
          </w:p>
        </w:tc>
        <w:tc>
          <w:tcPr>
            <w:tcW w:w="720" w:type="pct"/>
            <w:tcBorders>
              <w:bottom w:val="single" w:sz="4" w:space="0" w:color="auto"/>
            </w:tcBorders>
            <w:shd w:val="clear" w:color="auto" w:fill="FF9900"/>
            <w:vAlign w:val="center"/>
          </w:tcPr>
          <w:p w14:paraId="6779EA34"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8</w:t>
            </w:r>
          </w:p>
        </w:tc>
        <w:tc>
          <w:tcPr>
            <w:tcW w:w="720" w:type="pct"/>
            <w:tcBorders>
              <w:bottom w:val="single" w:sz="4" w:space="0" w:color="auto"/>
            </w:tcBorders>
            <w:shd w:val="clear" w:color="auto" w:fill="FF9900"/>
            <w:vAlign w:val="center"/>
          </w:tcPr>
          <w:p w14:paraId="4B1AAF32"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10</w:t>
            </w:r>
          </w:p>
        </w:tc>
      </w:tr>
      <w:tr w:rsidR="00F070F9" w:rsidRPr="00F070F9" w14:paraId="4CEC50CC" w14:textId="77777777" w:rsidTr="008C2048">
        <w:tc>
          <w:tcPr>
            <w:tcW w:w="576" w:type="pct"/>
            <w:vMerge/>
          </w:tcPr>
          <w:p w14:paraId="34734258" w14:textId="77777777" w:rsidR="00F070F9" w:rsidRPr="00F070F9" w:rsidRDefault="00F070F9" w:rsidP="00F070F9">
            <w:pPr>
              <w:spacing w:after="200" w:line="276" w:lineRule="auto"/>
              <w:jc w:val="center"/>
              <w:rPr>
                <w:rFonts w:ascii="Arial" w:eastAsiaTheme="minorHAnsi" w:hAnsi="Arial" w:cs="Arial"/>
              </w:rPr>
            </w:pPr>
          </w:p>
        </w:tc>
        <w:tc>
          <w:tcPr>
            <w:tcW w:w="827" w:type="pct"/>
            <w:tcBorders>
              <w:bottom w:val="single" w:sz="4" w:space="0" w:color="auto"/>
            </w:tcBorders>
          </w:tcPr>
          <w:p w14:paraId="44C4FC2A" w14:textId="77777777" w:rsidR="00F070F9" w:rsidRPr="00F070F9" w:rsidRDefault="00F070F9" w:rsidP="00F070F9">
            <w:pPr>
              <w:spacing w:line="276" w:lineRule="auto"/>
              <w:jc w:val="center"/>
              <w:rPr>
                <w:rFonts w:ascii="Arial" w:eastAsiaTheme="minorHAnsi" w:hAnsi="Arial" w:cs="Arial"/>
                <w:b/>
              </w:rPr>
            </w:pPr>
          </w:p>
          <w:p w14:paraId="540ABB10"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Minor</w:t>
            </w:r>
          </w:p>
          <w:p w14:paraId="3AB72C8E" w14:textId="77777777" w:rsidR="00F070F9" w:rsidRPr="00F070F9" w:rsidRDefault="00F070F9" w:rsidP="00F070F9">
            <w:pPr>
              <w:spacing w:line="276" w:lineRule="auto"/>
              <w:jc w:val="center"/>
              <w:rPr>
                <w:rFonts w:ascii="Arial" w:eastAsiaTheme="minorHAnsi" w:hAnsi="Arial" w:cs="Arial"/>
                <w:b/>
              </w:rPr>
            </w:pPr>
          </w:p>
          <w:p w14:paraId="203511F7"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(1)</w:t>
            </w:r>
          </w:p>
        </w:tc>
        <w:tc>
          <w:tcPr>
            <w:tcW w:w="719" w:type="pct"/>
            <w:shd w:val="clear" w:color="auto" w:fill="00FF00"/>
            <w:vAlign w:val="center"/>
          </w:tcPr>
          <w:p w14:paraId="2EFEE40F" w14:textId="77777777" w:rsidR="00F070F9" w:rsidRPr="00F070F9" w:rsidRDefault="00F070F9" w:rsidP="00F070F9">
            <w:pPr>
              <w:spacing w:line="276" w:lineRule="auto"/>
              <w:jc w:val="center"/>
              <w:rPr>
                <w:rFonts w:ascii="Arial" w:eastAsiaTheme="minorHAnsi" w:hAnsi="Arial" w:cs="Arial"/>
              </w:rPr>
            </w:pPr>
          </w:p>
          <w:p w14:paraId="037FD730"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1</w:t>
            </w:r>
          </w:p>
          <w:p w14:paraId="5A6F07B4" w14:textId="77777777" w:rsidR="00F070F9" w:rsidRPr="00F070F9" w:rsidRDefault="00F070F9" w:rsidP="00F070F9">
            <w:pPr>
              <w:spacing w:line="276" w:lineRule="auto"/>
              <w:jc w:val="center"/>
              <w:rPr>
                <w:rFonts w:ascii="Arial" w:eastAsiaTheme="minorHAnsi" w:hAnsi="Arial" w:cs="Arial"/>
              </w:rPr>
            </w:pPr>
          </w:p>
        </w:tc>
        <w:tc>
          <w:tcPr>
            <w:tcW w:w="719" w:type="pct"/>
            <w:shd w:val="clear" w:color="auto" w:fill="00FF00"/>
            <w:vAlign w:val="center"/>
          </w:tcPr>
          <w:p w14:paraId="7087783A"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2</w:t>
            </w:r>
          </w:p>
        </w:tc>
        <w:tc>
          <w:tcPr>
            <w:tcW w:w="719" w:type="pct"/>
            <w:shd w:val="clear" w:color="auto" w:fill="00FF00"/>
            <w:vAlign w:val="center"/>
          </w:tcPr>
          <w:p w14:paraId="181C423B"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3</w:t>
            </w:r>
          </w:p>
        </w:tc>
        <w:tc>
          <w:tcPr>
            <w:tcW w:w="720" w:type="pct"/>
            <w:shd w:val="clear" w:color="auto" w:fill="00FF00"/>
            <w:vAlign w:val="center"/>
          </w:tcPr>
          <w:p w14:paraId="0F25A056"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4</w:t>
            </w:r>
          </w:p>
        </w:tc>
        <w:tc>
          <w:tcPr>
            <w:tcW w:w="720" w:type="pct"/>
            <w:shd w:val="clear" w:color="auto" w:fill="00FF00"/>
            <w:vAlign w:val="center"/>
          </w:tcPr>
          <w:p w14:paraId="3184C0FC" w14:textId="77777777" w:rsidR="00F070F9" w:rsidRPr="00F070F9" w:rsidRDefault="00F070F9" w:rsidP="00F070F9">
            <w:pPr>
              <w:spacing w:line="276" w:lineRule="auto"/>
              <w:jc w:val="center"/>
              <w:rPr>
                <w:rFonts w:ascii="Arial" w:eastAsiaTheme="minorHAnsi" w:hAnsi="Arial" w:cs="Arial"/>
              </w:rPr>
            </w:pPr>
            <w:r w:rsidRPr="00F070F9">
              <w:rPr>
                <w:rFonts w:ascii="Arial" w:eastAsiaTheme="minorHAnsi" w:hAnsi="Arial" w:cs="Arial"/>
              </w:rPr>
              <w:t>5</w:t>
            </w:r>
          </w:p>
        </w:tc>
      </w:tr>
      <w:tr w:rsidR="00F070F9" w:rsidRPr="00F070F9" w14:paraId="7D461D87" w14:textId="77777777" w:rsidTr="008C2048">
        <w:trPr>
          <w:trHeight w:val="1344"/>
        </w:trPr>
        <w:tc>
          <w:tcPr>
            <w:tcW w:w="576" w:type="pct"/>
            <w:vMerge/>
          </w:tcPr>
          <w:p w14:paraId="20E4865E" w14:textId="77777777" w:rsidR="00F070F9" w:rsidRPr="00F070F9" w:rsidRDefault="00F070F9" w:rsidP="00F070F9">
            <w:pPr>
              <w:spacing w:after="200" w:line="276" w:lineRule="auto"/>
              <w:jc w:val="center"/>
              <w:rPr>
                <w:rFonts w:ascii="Arial" w:eastAsiaTheme="minorHAnsi" w:hAnsi="Arial" w:cs="Arial"/>
              </w:rPr>
            </w:pPr>
          </w:p>
        </w:tc>
        <w:tc>
          <w:tcPr>
            <w:tcW w:w="827" w:type="pct"/>
            <w:tcBorders>
              <w:left w:val="nil"/>
            </w:tcBorders>
          </w:tcPr>
          <w:p w14:paraId="7A0378F8" w14:textId="77777777" w:rsidR="00F070F9" w:rsidRPr="00F070F9" w:rsidRDefault="00F070F9" w:rsidP="00F070F9">
            <w:pPr>
              <w:spacing w:line="276" w:lineRule="auto"/>
              <w:jc w:val="center"/>
              <w:rPr>
                <w:rFonts w:ascii="Arial" w:eastAsiaTheme="minorHAnsi" w:hAnsi="Arial" w:cs="Arial"/>
              </w:rPr>
            </w:pPr>
          </w:p>
          <w:p w14:paraId="7244C477" w14:textId="77777777" w:rsidR="00F070F9" w:rsidRPr="00F070F9" w:rsidRDefault="00F070F9" w:rsidP="00F070F9">
            <w:pPr>
              <w:spacing w:line="276" w:lineRule="auto"/>
              <w:jc w:val="center"/>
              <w:rPr>
                <w:rFonts w:ascii="Arial" w:eastAsiaTheme="minorHAnsi" w:hAnsi="Arial" w:cs="Arial"/>
              </w:rPr>
            </w:pPr>
          </w:p>
          <w:p w14:paraId="53320B88" w14:textId="77777777" w:rsidR="00F070F9" w:rsidRPr="00F070F9" w:rsidRDefault="00F070F9" w:rsidP="00F070F9">
            <w:pPr>
              <w:spacing w:line="276" w:lineRule="auto"/>
              <w:jc w:val="center"/>
              <w:rPr>
                <w:rFonts w:ascii="Arial" w:eastAsiaTheme="minorHAnsi" w:hAnsi="Arial" w:cs="Arial"/>
              </w:rPr>
            </w:pPr>
          </w:p>
        </w:tc>
        <w:tc>
          <w:tcPr>
            <w:tcW w:w="719" w:type="pct"/>
          </w:tcPr>
          <w:p w14:paraId="41F13573" w14:textId="77777777" w:rsidR="00F070F9" w:rsidRPr="00F070F9" w:rsidRDefault="00F070F9" w:rsidP="00F070F9">
            <w:pPr>
              <w:spacing w:line="276" w:lineRule="auto"/>
              <w:jc w:val="center"/>
              <w:rPr>
                <w:rFonts w:ascii="Arial" w:eastAsiaTheme="minorHAnsi" w:hAnsi="Arial" w:cs="Arial"/>
                <w:b/>
              </w:rPr>
            </w:pPr>
          </w:p>
          <w:p w14:paraId="5D9C5CD5"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Remote (&lt;10%)</w:t>
            </w:r>
          </w:p>
          <w:p w14:paraId="52A25256" w14:textId="77777777" w:rsidR="00F070F9" w:rsidRPr="00F070F9" w:rsidRDefault="00F070F9" w:rsidP="00F070F9">
            <w:pPr>
              <w:spacing w:line="276" w:lineRule="auto"/>
              <w:jc w:val="center"/>
              <w:rPr>
                <w:rFonts w:ascii="Arial" w:eastAsiaTheme="minorHAnsi" w:hAnsi="Arial" w:cs="Arial"/>
                <w:b/>
              </w:rPr>
            </w:pPr>
          </w:p>
          <w:p w14:paraId="383D89DB"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(1)</w:t>
            </w:r>
          </w:p>
        </w:tc>
        <w:tc>
          <w:tcPr>
            <w:tcW w:w="719" w:type="pct"/>
          </w:tcPr>
          <w:p w14:paraId="2BDE5D84" w14:textId="77777777" w:rsidR="00F070F9" w:rsidRPr="00F070F9" w:rsidRDefault="00F070F9" w:rsidP="00F070F9">
            <w:pPr>
              <w:spacing w:line="276" w:lineRule="auto"/>
              <w:jc w:val="center"/>
              <w:rPr>
                <w:rFonts w:ascii="Arial" w:eastAsiaTheme="minorHAnsi" w:hAnsi="Arial" w:cs="Arial"/>
                <w:b/>
              </w:rPr>
            </w:pPr>
          </w:p>
          <w:p w14:paraId="0CB66B52"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Unlikely</w:t>
            </w:r>
          </w:p>
          <w:p w14:paraId="4D3FDE83"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(10-34%)</w:t>
            </w:r>
          </w:p>
          <w:p w14:paraId="26482A7F" w14:textId="77777777" w:rsidR="00F070F9" w:rsidRPr="00F070F9" w:rsidRDefault="00F070F9" w:rsidP="00F070F9">
            <w:pPr>
              <w:spacing w:line="276" w:lineRule="auto"/>
              <w:jc w:val="center"/>
              <w:rPr>
                <w:rFonts w:ascii="Arial" w:eastAsiaTheme="minorHAnsi" w:hAnsi="Arial" w:cs="Arial"/>
                <w:b/>
              </w:rPr>
            </w:pPr>
          </w:p>
          <w:p w14:paraId="39931AFC"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(2)</w:t>
            </w:r>
          </w:p>
        </w:tc>
        <w:tc>
          <w:tcPr>
            <w:tcW w:w="719" w:type="pct"/>
          </w:tcPr>
          <w:p w14:paraId="5B7F0F03" w14:textId="77777777" w:rsidR="00F070F9" w:rsidRPr="00F070F9" w:rsidRDefault="00F070F9" w:rsidP="00F070F9">
            <w:pPr>
              <w:spacing w:line="276" w:lineRule="auto"/>
              <w:jc w:val="center"/>
              <w:rPr>
                <w:rFonts w:ascii="Arial" w:eastAsiaTheme="minorHAnsi" w:hAnsi="Arial" w:cs="Arial"/>
                <w:b/>
              </w:rPr>
            </w:pPr>
          </w:p>
          <w:p w14:paraId="346FBB49"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Possible</w:t>
            </w:r>
          </w:p>
          <w:p w14:paraId="3D70A727"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(35-65%)</w:t>
            </w:r>
          </w:p>
          <w:p w14:paraId="25C94F86" w14:textId="77777777" w:rsidR="00F070F9" w:rsidRPr="00F070F9" w:rsidRDefault="00F070F9" w:rsidP="00F070F9">
            <w:pPr>
              <w:spacing w:line="276" w:lineRule="auto"/>
              <w:jc w:val="center"/>
              <w:rPr>
                <w:rFonts w:ascii="Arial" w:eastAsiaTheme="minorHAnsi" w:hAnsi="Arial" w:cs="Arial"/>
                <w:b/>
              </w:rPr>
            </w:pPr>
          </w:p>
          <w:p w14:paraId="36FC7EAE"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(3)</w:t>
            </w:r>
          </w:p>
        </w:tc>
        <w:tc>
          <w:tcPr>
            <w:tcW w:w="720" w:type="pct"/>
          </w:tcPr>
          <w:p w14:paraId="0F949921" w14:textId="77777777" w:rsidR="00F070F9" w:rsidRPr="00F070F9" w:rsidRDefault="00F070F9" w:rsidP="00F070F9">
            <w:pPr>
              <w:spacing w:line="276" w:lineRule="auto"/>
              <w:jc w:val="center"/>
              <w:rPr>
                <w:rFonts w:ascii="Arial" w:eastAsiaTheme="minorHAnsi" w:hAnsi="Arial" w:cs="Arial"/>
                <w:b/>
              </w:rPr>
            </w:pPr>
          </w:p>
          <w:p w14:paraId="52C33824"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Probable</w:t>
            </w:r>
          </w:p>
          <w:p w14:paraId="264D9CEA"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(66-90%)</w:t>
            </w:r>
          </w:p>
          <w:p w14:paraId="0A897CB3" w14:textId="77777777" w:rsidR="00F070F9" w:rsidRPr="00F070F9" w:rsidRDefault="00F070F9" w:rsidP="00F070F9">
            <w:pPr>
              <w:spacing w:line="276" w:lineRule="auto"/>
              <w:jc w:val="center"/>
              <w:rPr>
                <w:rFonts w:ascii="Arial" w:eastAsiaTheme="minorHAnsi" w:hAnsi="Arial" w:cs="Arial"/>
                <w:b/>
              </w:rPr>
            </w:pPr>
          </w:p>
          <w:p w14:paraId="5781A1A3"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(4)</w:t>
            </w:r>
          </w:p>
        </w:tc>
        <w:tc>
          <w:tcPr>
            <w:tcW w:w="720" w:type="pct"/>
          </w:tcPr>
          <w:p w14:paraId="2322D66A" w14:textId="77777777" w:rsidR="00F070F9" w:rsidRPr="00F070F9" w:rsidRDefault="00F070F9" w:rsidP="00F070F9">
            <w:pPr>
              <w:spacing w:line="276" w:lineRule="auto"/>
              <w:jc w:val="center"/>
              <w:rPr>
                <w:rFonts w:ascii="Arial" w:eastAsiaTheme="minorHAnsi" w:hAnsi="Arial" w:cs="Arial"/>
                <w:b/>
              </w:rPr>
            </w:pPr>
          </w:p>
          <w:p w14:paraId="0A885F14"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Almost Certain</w:t>
            </w:r>
          </w:p>
          <w:p w14:paraId="2CB42914"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(&gt;90%)</w:t>
            </w:r>
          </w:p>
          <w:p w14:paraId="1698C18E" w14:textId="77777777" w:rsidR="00F070F9" w:rsidRPr="00F070F9" w:rsidRDefault="00F070F9" w:rsidP="00F070F9">
            <w:pPr>
              <w:spacing w:line="276" w:lineRule="auto"/>
              <w:jc w:val="center"/>
              <w:rPr>
                <w:rFonts w:ascii="Arial" w:eastAsiaTheme="minorHAnsi" w:hAnsi="Arial" w:cs="Arial"/>
                <w:b/>
              </w:rPr>
            </w:pPr>
            <w:r w:rsidRPr="00F070F9">
              <w:rPr>
                <w:rFonts w:ascii="Arial" w:eastAsiaTheme="minorHAnsi" w:hAnsi="Arial" w:cs="Arial"/>
                <w:b/>
              </w:rPr>
              <w:t>(5)</w:t>
            </w:r>
          </w:p>
        </w:tc>
      </w:tr>
      <w:tr w:rsidR="00F070F9" w:rsidRPr="00F070F9" w14:paraId="114DF297" w14:textId="77777777" w:rsidTr="008C2048">
        <w:trPr>
          <w:trHeight w:val="395"/>
        </w:trPr>
        <w:tc>
          <w:tcPr>
            <w:tcW w:w="1402" w:type="pct"/>
            <w:gridSpan w:val="2"/>
            <w:tcBorders>
              <w:left w:val="nil"/>
              <w:bottom w:val="nil"/>
            </w:tcBorders>
          </w:tcPr>
          <w:p w14:paraId="05E7C60C" w14:textId="77777777" w:rsidR="00F070F9" w:rsidRPr="00F070F9" w:rsidRDefault="00F070F9" w:rsidP="00F070F9">
            <w:pPr>
              <w:spacing w:after="200" w:line="276" w:lineRule="auto"/>
              <w:jc w:val="center"/>
              <w:rPr>
                <w:rFonts w:ascii="Arial" w:eastAsiaTheme="minorHAnsi" w:hAnsi="Arial" w:cs="Arial"/>
              </w:rPr>
            </w:pPr>
          </w:p>
        </w:tc>
        <w:tc>
          <w:tcPr>
            <w:tcW w:w="3598" w:type="pct"/>
            <w:gridSpan w:val="5"/>
            <w:vAlign w:val="center"/>
          </w:tcPr>
          <w:p w14:paraId="27A57388" w14:textId="77777777" w:rsidR="00F070F9" w:rsidRPr="00F070F9" w:rsidRDefault="00F070F9" w:rsidP="00F070F9">
            <w:pPr>
              <w:spacing w:after="200" w:line="276" w:lineRule="auto"/>
              <w:jc w:val="center"/>
              <w:rPr>
                <w:rFonts w:ascii="Arial" w:eastAsiaTheme="minorHAnsi" w:hAnsi="Arial" w:cs="Arial"/>
                <w:b/>
              </w:rPr>
            </w:pPr>
            <w:r w:rsidRPr="00F070F9">
              <w:rPr>
                <w:rFonts w:ascii="Arial" w:eastAsiaTheme="minorHAnsi" w:hAnsi="Arial" w:cs="Arial"/>
                <w:b/>
              </w:rPr>
              <w:t>LIKELIHOOD</w:t>
            </w:r>
          </w:p>
        </w:tc>
      </w:tr>
    </w:tbl>
    <w:p w14:paraId="76603796" w14:textId="77777777" w:rsidR="00F070F9" w:rsidRPr="00F070F9" w:rsidRDefault="00F070F9" w:rsidP="00F070F9">
      <w:pPr>
        <w:spacing w:after="200" w:line="276" w:lineRule="auto"/>
        <w:rPr>
          <w:rFonts w:asciiTheme="minorHAnsi" w:eastAsiaTheme="minorHAnsi" w:hAnsiTheme="minorHAnsi" w:cstheme="minorBidi"/>
          <w:sz w:val="22"/>
          <w:szCs w:val="22"/>
        </w:rPr>
      </w:pPr>
    </w:p>
    <w:tbl>
      <w:tblPr>
        <w:tblpPr w:leftFromText="180" w:rightFromText="180" w:vertAnchor="text" w:horzAnchor="page" w:tblpX="2837"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563"/>
      </w:tblGrid>
      <w:tr w:rsidR="00F070F9" w:rsidRPr="00F070F9" w14:paraId="09FBA904" w14:textId="77777777" w:rsidTr="008C2048">
        <w:tc>
          <w:tcPr>
            <w:tcW w:w="675" w:type="dxa"/>
            <w:shd w:val="clear" w:color="auto" w:fill="00FF00"/>
          </w:tcPr>
          <w:p w14:paraId="64416030" w14:textId="77777777" w:rsidR="00F070F9" w:rsidRPr="00F070F9" w:rsidRDefault="00F070F9" w:rsidP="00F070F9">
            <w:pPr>
              <w:spacing w:after="200" w:line="276" w:lineRule="auto"/>
              <w:rPr>
                <w:rFonts w:ascii="Arial" w:eastAsiaTheme="minorHAnsi" w:hAnsi="Arial" w:cs="Arial"/>
              </w:rPr>
            </w:pPr>
          </w:p>
        </w:tc>
        <w:tc>
          <w:tcPr>
            <w:tcW w:w="5563" w:type="dxa"/>
          </w:tcPr>
          <w:p w14:paraId="3B140474" w14:textId="77777777" w:rsidR="00F070F9" w:rsidRPr="00F070F9" w:rsidRDefault="00F070F9" w:rsidP="00F070F9">
            <w:pPr>
              <w:spacing w:after="200" w:line="276" w:lineRule="auto"/>
              <w:rPr>
                <w:rFonts w:ascii="Arial" w:eastAsiaTheme="minorHAnsi" w:hAnsi="Arial" w:cs="Arial"/>
              </w:rPr>
            </w:pPr>
            <w:r w:rsidRPr="00F070F9">
              <w:rPr>
                <w:rFonts w:ascii="Arial" w:eastAsiaTheme="minorHAnsi" w:hAnsi="Arial" w:cs="Arial"/>
              </w:rPr>
              <w:t>Minor: Localised impact.</w:t>
            </w:r>
          </w:p>
        </w:tc>
      </w:tr>
      <w:tr w:rsidR="00F070F9" w:rsidRPr="00F070F9" w14:paraId="46BBA0A5" w14:textId="77777777" w:rsidTr="008C2048">
        <w:tc>
          <w:tcPr>
            <w:tcW w:w="675" w:type="dxa"/>
            <w:shd w:val="clear" w:color="auto" w:fill="FF9900"/>
          </w:tcPr>
          <w:p w14:paraId="168FADE3" w14:textId="77777777" w:rsidR="00F070F9" w:rsidRPr="00F070F9" w:rsidRDefault="00F070F9" w:rsidP="00F070F9">
            <w:pPr>
              <w:spacing w:after="200" w:line="276" w:lineRule="auto"/>
              <w:rPr>
                <w:rFonts w:ascii="Arial" w:eastAsiaTheme="minorHAnsi" w:hAnsi="Arial" w:cs="Arial"/>
              </w:rPr>
            </w:pPr>
          </w:p>
        </w:tc>
        <w:tc>
          <w:tcPr>
            <w:tcW w:w="5563" w:type="dxa"/>
          </w:tcPr>
          <w:p w14:paraId="210E901E" w14:textId="77777777" w:rsidR="00F070F9" w:rsidRPr="00F070F9" w:rsidRDefault="00F070F9" w:rsidP="00F070F9">
            <w:pPr>
              <w:spacing w:after="200" w:line="276" w:lineRule="auto"/>
              <w:rPr>
                <w:rFonts w:ascii="Arial" w:eastAsiaTheme="minorHAnsi" w:hAnsi="Arial" w:cs="Arial"/>
              </w:rPr>
            </w:pPr>
            <w:r w:rsidRPr="00F070F9">
              <w:rPr>
                <w:rFonts w:ascii="Arial" w:eastAsiaTheme="minorHAnsi" w:hAnsi="Arial" w:cs="Arial"/>
              </w:rPr>
              <w:t>Significant: Requires action / monitoring.</w:t>
            </w:r>
          </w:p>
        </w:tc>
      </w:tr>
      <w:tr w:rsidR="00F070F9" w:rsidRPr="00F070F9" w14:paraId="5F405964" w14:textId="77777777" w:rsidTr="008C2048">
        <w:trPr>
          <w:trHeight w:val="787"/>
        </w:trPr>
        <w:tc>
          <w:tcPr>
            <w:tcW w:w="675" w:type="dxa"/>
            <w:shd w:val="clear" w:color="auto" w:fill="FF0000"/>
          </w:tcPr>
          <w:p w14:paraId="270EBA4D" w14:textId="77777777" w:rsidR="00F070F9" w:rsidRPr="00F070F9" w:rsidRDefault="00F070F9" w:rsidP="00F070F9">
            <w:pPr>
              <w:spacing w:after="200" w:line="276" w:lineRule="auto"/>
              <w:rPr>
                <w:rFonts w:ascii="Arial" w:eastAsiaTheme="minorHAnsi" w:hAnsi="Arial" w:cs="Arial"/>
              </w:rPr>
            </w:pPr>
          </w:p>
        </w:tc>
        <w:tc>
          <w:tcPr>
            <w:tcW w:w="5563" w:type="dxa"/>
          </w:tcPr>
          <w:p w14:paraId="7B0DE613" w14:textId="77777777" w:rsidR="00F070F9" w:rsidRPr="00F070F9" w:rsidRDefault="00F070F9" w:rsidP="00F070F9">
            <w:pPr>
              <w:spacing w:after="200" w:line="276" w:lineRule="auto"/>
              <w:rPr>
                <w:rFonts w:ascii="Arial" w:eastAsiaTheme="minorHAnsi" w:hAnsi="Arial" w:cs="Arial"/>
              </w:rPr>
            </w:pPr>
            <w:r w:rsidRPr="00F070F9">
              <w:rPr>
                <w:rFonts w:ascii="Arial" w:eastAsiaTheme="minorHAnsi" w:hAnsi="Arial" w:cs="Arial"/>
              </w:rPr>
              <w:t>Serious: Requires urgent and ongoing action / monitoring.</w:t>
            </w:r>
          </w:p>
        </w:tc>
      </w:tr>
    </w:tbl>
    <w:p w14:paraId="42B24026" w14:textId="77777777" w:rsidR="00F070F9" w:rsidRPr="00F070F9" w:rsidRDefault="00F070F9" w:rsidP="00F070F9">
      <w:pPr>
        <w:spacing w:after="200" w:line="276" w:lineRule="auto"/>
        <w:rPr>
          <w:rFonts w:asciiTheme="minorHAnsi" w:eastAsiaTheme="minorHAnsi" w:hAnsiTheme="minorHAnsi" w:cstheme="minorBidi"/>
          <w:sz w:val="22"/>
          <w:szCs w:val="22"/>
        </w:rPr>
      </w:pPr>
    </w:p>
    <w:p w14:paraId="4B53BE15" w14:textId="77777777" w:rsidR="00F070F9" w:rsidRPr="00F070F9" w:rsidRDefault="00F070F9" w:rsidP="00F070F9">
      <w:pPr>
        <w:spacing w:after="200" w:line="276" w:lineRule="auto"/>
        <w:rPr>
          <w:rFonts w:asciiTheme="minorHAnsi" w:eastAsiaTheme="minorHAnsi" w:hAnsiTheme="minorHAnsi" w:cstheme="minorBidi"/>
          <w:sz w:val="22"/>
          <w:szCs w:val="22"/>
        </w:rPr>
      </w:pPr>
    </w:p>
    <w:p w14:paraId="66B00205" w14:textId="77777777" w:rsidR="00F070F9" w:rsidRPr="00F070F9" w:rsidRDefault="00F070F9" w:rsidP="00F070F9">
      <w:pPr>
        <w:spacing w:after="200" w:line="276" w:lineRule="auto"/>
        <w:rPr>
          <w:rFonts w:asciiTheme="minorHAnsi" w:eastAsiaTheme="minorHAnsi" w:hAnsiTheme="minorHAnsi" w:cstheme="minorBidi"/>
          <w:sz w:val="22"/>
          <w:szCs w:val="22"/>
        </w:rPr>
        <w:sectPr w:rsidR="00F070F9" w:rsidRPr="00F070F9" w:rsidSect="00BB3943">
          <w:headerReference w:type="default" r:id="rId35"/>
          <w:type w:val="continuous"/>
          <w:pgSz w:w="11906" w:h="16838"/>
          <w:pgMar w:top="1134" w:right="1418" w:bottom="1134" w:left="1418" w:header="454" w:footer="454" w:gutter="0"/>
          <w:cols w:space="708"/>
          <w:docGrid w:linePitch="360"/>
        </w:sectPr>
      </w:pPr>
    </w:p>
    <w:p w14:paraId="37A05D66" w14:textId="77777777" w:rsidR="00C7281F" w:rsidRDefault="00C7281F">
      <w:pPr>
        <w:rPr>
          <w:rFonts w:ascii="Arial" w:eastAsiaTheme="minorHAnsi" w:hAnsi="Arial" w:cs="Arial"/>
          <w:b/>
          <w:color w:val="76923C"/>
          <w:sz w:val="28"/>
          <w:szCs w:val="28"/>
        </w:rPr>
      </w:pPr>
      <w:r>
        <w:rPr>
          <w:rFonts w:ascii="Arial" w:eastAsiaTheme="minorHAnsi" w:hAnsi="Arial" w:cs="Arial"/>
          <w:b/>
          <w:color w:val="76923C"/>
          <w:sz w:val="28"/>
          <w:szCs w:val="28"/>
        </w:rPr>
        <w:br w:type="page"/>
      </w:r>
    </w:p>
    <w:p w14:paraId="094A6438" w14:textId="6A8CD3A5" w:rsidR="00F070F9" w:rsidRPr="003665CD" w:rsidRDefault="00F070F9" w:rsidP="00F070F9">
      <w:pPr>
        <w:spacing w:after="200" w:line="276" w:lineRule="auto"/>
        <w:ind w:left="720" w:hanging="720"/>
        <w:jc w:val="right"/>
        <w:rPr>
          <w:rFonts w:ascii="Arial" w:eastAsiaTheme="minorHAnsi" w:hAnsi="Arial" w:cs="Arial"/>
          <w:b/>
          <w:caps/>
          <w:color w:val="76923C"/>
          <w:sz w:val="22"/>
          <w:szCs w:val="22"/>
        </w:rPr>
      </w:pPr>
      <w:r w:rsidRPr="003665CD">
        <w:rPr>
          <w:rFonts w:ascii="Arial" w:eastAsiaTheme="minorHAnsi" w:hAnsi="Arial" w:cs="Arial"/>
          <w:b/>
          <w:color w:val="76923C"/>
          <w:sz w:val="28"/>
          <w:szCs w:val="28"/>
        </w:rPr>
        <w:lastRenderedPageBreak/>
        <w:t>Annex E</w:t>
      </w:r>
    </w:p>
    <w:p w14:paraId="05F36920" w14:textId="77777777" w:rsidR="00F070F9" w:rsidRPr="003665CD" w:rsidRDefault="00F070F9" w:rsidP="00F070F9">
      <w:pPr>
        <w:spacing w:after="200" w:line="276" w:lineRule="auto"/>
        <w:ind w:left="720" w:hanging="720"/>
        <w:rPr>
          <w:rFonts w:ascii="Arial" w:eastAsiaTheme="minorHAnsi" w:hAnsi="Arial" w:cs="Arial"/>
          <w:b/>
          <w:color w:val="76923C"/>
        </w:rPr>
      </w:pPr>
      <w:r w:rsidRPr="003665CD">
        <w:rPr>
          <w:rFonts w:ascii="Arial" w:eastAsiaTheme="minorHAnsi" w:hAnsi="Arial" w:cs="Arial"/>
          <w:b/>
          <w:caps/>
          <w:color w:val="76923C"/>
        </w:rPr>
        <w:t>Residual AND Inherent Risk Assessment</w:t>
      </w:r>
    </w:p>
    <w:p w14:paraId="6614AD9D" w14:textId="77777777" w:rsidR="00F070F9" w:rsidRPr="00F070F9" w:rsidRDefault="00F070F9" w:rsidP="00F070F9">
      <w:pPr>
        <w:spacing w:after="200" w:line="276" w:lineRule="auto"/>
        <w:ind w:left="720" w:hanging="720"/>
        <w:rPr>
          <w:rFonts w:ascii="Arial" w:eastAsiaTheme="minorHAnsi" w:hAnsi="Arial" w:cs="Arial"/>
          <w:b/>
        </w:rPr>
      </w:pPr>
      <w:r w:rsidRPr="00F070F9">
        <w:rPr>
          <w:rFonts w:ascii="Arial" w:eastAsiaTheme="minorHAnsi" w:hAnsi="Arial" w:cs="Arial"/>
          <w:b/>
        </w:rPr>
        <w:t>Impact Assessment</w:t>
      </w:r>
    </w:p>
    <w:tbl>
      <w:tblPr>
        <w:tblW w:w="5292" w:type="pct"/>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67"/>
        <w:gridCol w:w="1537"/>
        <w:gridCol w:w="1681"/>
        <w:gridCol w:w="1683"/>
        <w:gridCol w:w="1679"/>
        <w:gridCol w:w="1681"/>
      </w:tblGrid>
      <w:tr w:rsidR="00F070F9" w:rsidRPr="00F070F9" w14:paraId="7CF428ED" w14:textId="77777777" w:rsidTr="008C2048">
        <w:trPr>
          <w:trHeight w:val="630"/>
        </w:trPr>
        <w:tc>
          <w:tcPr>
            <w:tcW w:w="797" w:type="pct"/>
            <w:shd w:val="clear" w:color="000000" w:fill="FFFFFF"/>
            <w:vAlign w:val="center"/>
            <w:hideMark/>
          </w:tcPr>
          <w:p w14:paraId="42555AB1" w14:textId="77777777" w:rsidR="00F070F9" w:rsidRPr="00F070F9" w:rsidRDefault="00F070F9" w:rsidP="00F070F9">
            <w:pPr>
              <w:spacing w:line="276" w:lineRule="auto"/>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 </w:t>
            </w:r>
          </w:p>
        </w:tc>
        <w:tc>
          <w:tcPr>
            <w:tcW w:w="782" w:type="pct"/>
            <w:shd w:val="clear" w:color="000000" w:fill="00FF00"/>
            <w:hideMark/>
          </w:tcPr>
          <w:p w14:paraId="5F851F67" w14:textId="77777777" w:rsidR="00F070F9" w:rsidRPr="00F070F9" w:rsidRDefault="00F070F9" w:rsidP="00F070F9">
            <w:pPr>
              <w:spacing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1</w:t>
            </w:r>
          </w:p>
          <w:p w14:paraId="111289DD" w14:textId="77777777" w:rsidR="00F070F9" w:rsidRPr="00F070F9" w:rsidRDefault="00F070F9" w:rsidP="00F070F9">
            <w:pPr>
              <w:spacing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Insignificant</w:t>
            </w:r>
          </w:p>
        </w:tc>
        <w:tc>
          <w:tcPr>
            <w:tcW w:w="855" w:type="pct"/>
            <w:shd w:val="clear" w:color="000000" w:fill="00FF00"/>
            <w:hideMark/>
          </w:tcPr>
          <w:p w14:paraId="0F3F95CA" w14:textId="77777777" w:rsidR="00F070F9" w:rsidRPr="00F070F9" w:rsidRDefault="00F070F9" w:rsidP="00F070F9">
            <w:pPr>
              <w:spacing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2</w:t>
            </w:r>
          </w:p>
          <w:p w14:paraId="15622A32" w14:textId="77777777" w:rsidR="00F070F9" w:rsidRPr="00F070F9" w:rsidRDefault="00F070F9" w:rsidP="00F070F9">
            <w:pPr>
              <w:spacing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Minor</w:t>
            </w:r>
          </w:p>
        </w:tc>
        <w:tc>
          <w:tcPr>
            <w:tcW w:w="856" w:type="pct"/>
            <w:shd w:val="clear" w:color="000000" w:fill="FFC000"/>
            <w:hideMark/>
          </w:tcPr>
          <w:p w14:paraId="71F98266" w14:textId="77777777" w:rsidR="00F070F9" w:rsidRPr="00F070F9" w:rsidRDefault="00F070F9" w:rsidP="00F070F9">
            <w:pPr>
              <w:spacing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3</w:t>
            </w:r>
          </w:p>
          <w:p w14:paraId="0C0C72C7" w14:textId="77777777" w:rsidR="00F070F9" w:rsidRPr="00F070F9" w:rsidRDefault="00F070F9" w:rsidP="00F070F9">
            <w:pPr>
              <w:spacing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Moderate</w:t>
            </w:r>
          </w:p>
        </w:tc>
        <w:tc>
          <w:tcPr>
            <w:tcW w:w="854" w:type="pct"/>
            <w:shd w:val="clear" w:color="000000" w:fill="FF0000"/>
            <w:hideMark/>
          </w:tcPr>
          <w:p w14:paraId="549BE92D" w14:textId="77777777" w:rsidR="00F070F9" w:rsidRPr="00F070F9" w:rsidRDefault="00F070F9" w:rsidP="00F070F9">
            <w:pPr>
              <w:spacing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4</w:t>
            </w:r>
          </w:p>
          <w:p w14:paraId="7C4D359E" w14:textId="77777777" w:rsidR="00F070F9" w:rsidRPr="00F070F9" w:rsidRDefault="00F070F9" w:rsidP="00F070F9">
            <w:pPr>
              <w:spacing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Major</w:t>
            </w:r>
          </w:p>
        </w:tc>
        <w:tc>
          <w:tcPr>
            <w:tcW w:w="855" w:type="pct"/>
            <w:shd w:val="clear" w:color="000000" w:fill="FF0000"/>
            <w:hideMark/>
          </w:tcPr>
          <w:p w14:paraId="390ED92C" w14:textId="77777777" w:rsidR="00F070F9" w:rsidRPr="00F070F9" w:rsidRDefault="00F070F9" w:rsidP="00F070F9">
            <w:pPr>
              <w:spacing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5</w:t>
            </w:r>
          </w:p>
          <w:p w14:paraId="09AE40AF" w14:textId="77777777" w:rsidR="00F070F9" w:rsidRPr="00F070F9" w:rsidRDefault="00F070F9" w:rsidP="00F070F9">
            <w:pPr>
              <w:spacing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Severe</w:t>
            </w:r>
          </w:p>
        </w:tc>
      </w:tr>
      <w:tr w:rsidR="00F070F9" w:rsidRPr="00F070F9" w14:paraId="3766FE9C" w14:textId="77777777" w:rsidTr="008C2048">
        <w:trPr>
          <w:trHeight w:val="1170"/>
        </w:trPr>
        <w:tc>
          <w:tcPr>
            <w:tcW w:w="797" w:type="pct"/>
            <w:shd w:val="clear" w:color="000000" w:fill="FFFFFF"/>
            <w:vAlign w:val="center"/>
            <w:hideMark/>
          </w:tcPr>
          <w:p w14:paraId="3DD30482" w14:textId="77777777" w:rsidR="00F070F9" w:rsidRPr="00F070F9" w:rsidRDefault="00F070F9" w:rsidP="00F070F9">
            <w:pPr>
              <w:spacing w:line="276" w:lineRule="auto"/>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Service Delivery</w:t>
            </w:r>
          </w:p>
        </w:tc>
        <w:tc>
          <w:tcPr>
            <w:tcW w:w="782" w:type="pct"/>
            <w:shd w:val="clear" w:color="000000" w:fill="FFFFFF"/>
            <w:hideMark/>
          </w:tcPr>
          <w:p w14:paraId="6360C52B"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No / minimal effect on service.</w:t>
            </w:r>
          </w:p>
        </w:tc>
        <w:tc>
          <w:tcPr>
            <w:tcW w:w="855" w:type="pct"/>
            <w:shd w:val="clear" w:color="000000" w:fill="FFFFFF"/>
            <w:hideMark/>
          </w:tcPr>
          <w:p w14:paraId="1278E993"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Disruption to a number of operational areas lasting less than 2 hours.</w:t>
            </w:r>
          </w:p>
        </w:tc>
        <w:tc>
          <w:tcPr>
            <w:tcW w:w="856" w:type="pct"/>
            <w:shd w:val="clear" w:color="000000" w:fill="FFFFFF"/>
            <w:hideMark/>
          </w:tcPr>
          <w:p w14:paraId="43A575E8"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Widespread disruption lasting up to one day.</w:t>
            </w:r>
          </w:p>
        </w:tc>
        <w:tc>
          <w:tcPr>
            <w:tcW w:w="854" w:type="pct"/>
            <w:shd w:val="clear" w:color="000000" w:fill="FFFFFF"/>
            <w:hideMark/>
          </w:tcPr>
          <w:p w14:paraId="3DA92664"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Significant numbers of operational areas disrupted for more than one day.  Failure to deliver service on an ongoing basis.</w:t>
            </w:r>
          </w:p>
        </w:tc>
        <w:tc>
          <w:tcPr>
            <w:tcW w:w="855" w:type="pct"/>
            <w:shd w:val="clear" w:color="000000" w:fill="FFFFFF"/>
            <w:hideMark/>
          </w:tcPr>
          <w:p w14:paraId="1D328D64"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Total system dysfunction / shutdown of operations for more than a week.  Failure to deliver service on an ongoing basis.</w:t>
            </w:r>
          </w:p>
        </w:tc>
      </w:tr>
      <w:tr w:rsidR="00F070F9" w:rsidRPr="00F070F9" w14:paraId="5F0A68ED" w14:textId="77777777" w:rsidTr="008C2048">
        <w:trPr>
          <w:trHeight w:val="1422"/>
        </w:trPr>
        <w:tc>
          <w:tcPr>
            <w:tcW w:w="797" w:type="pct"/>
            <w:shd w:val="clear" w:color="000000" w:fill="FFFFFF"/>
            <w:vAlign w:val="center"/>
            <w:hideMark/>
          </w:tcPr>
          <w:p w14:paraId="054272E1" w14:textId="77777777" w:rsidR="00F070F9" w:rsidRPr="00F070F9" w:rsidRDefault="00F070F9" w:rsidP="00F070F9">
            <w:pPr>
              <w:spacing w:line="276" w:lineRule="auto"/>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Business Objectives</w:t>
            </w:r>
          </w:p>
        </w:tc>
        <w:tc>
          <w:tcPr>
            <w:tcW w:w="782" w:type="pct"/>
            <w:shd w:val="clear" w:color="000000" w:fill="FFFFFF"/>
            <w:hideMark/>
          </w:tcPr>
          <w:p w14:paraId="613DCACC"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Unlikely to have any impact on meeting business objectives or targets.</w:t>
            </w:r>
          </w:p>
        </w:tc>
        <w:tc>
          <w:tcPr>
            <w:tcW w:w="855" w:type="pct"/>
            <w:shd w:val="clear" w:color="000000" w:fill="FFFFFF"/>
            <w:hideMark/>
          </w:tcPr>
          <w:p w14:paraId="1A99E2A2"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Some impact on business objectives, resulting in slight but redeemable deviation to target timescales or quality of outcomes.</w:t>
            </w:r>
          </w:p>
        </w:tc>
        <w:tc>
          <w:tcPr>
            <w:tcW w:w="856" w:type="pct"/>
            <w:shd w:val="clear" w:color="000000" w:fill="FFFFFF"/>
            <w:hideMark/>
          </w:tcPr>
          <w:p w14:paraId="1C981142"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Failure to deliver a Business Area objective, requiring action and regular monitoring at Business Area level.</w:t>
            </w:r>
          </w:p>
        </w:tc>
        <w:tc>
          <w:tcPr>
            <w:tcW w:w="854" w:type="pct"/>
            <w:shd w:val="clear" w:color="000000" w:fill="FFFFFF"/>
            <w:hideMark/>
          </w:tcPr>
          <w:p w14:paraId="10DAD17E"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 xml:space="preserve">Failure to deliver a key DOE / </w:t>
            </w:r>
            <w:proofErr w:type="spellStart"/>
            <w:r w:rsidRPr="00F070F9">
              <w:rPr>
                <w:rFonts w:ascii="Arial" w:eastAsiaTheme="minorHAnsi" w:hAnsi="Arial" w:cs="Arial"/>
                <w:color w:val="000000"/>
                <w:sz w:val="20"/>
                <w:szCs w:val="20"/>
              </w:rPr>
              <w:t>PfG</w:t>
            </w:r>
            <w:proofErr w:type="spellEnd"/>
            <w:r w:rsidRPr="00F070F9">
              <w:rPr>
                <w:rFonts w:ascii="Arial" w:eastAsiaTheme="minorHAnsi" w:hAnsi="Arial" w:cs="Arial"/>
                <w:color w:val="000000"/>
                <w:sz w:val="20"/>
                <w:szCs w:val="20"/>
              </w:rPr>
              <w:t xml:space="preserve"> business objective requiring intervention and regular monitoring at Board level.</w:t>
            </w:r>
          </w:p>
        </w:tc>
        <w:tc>
          <w:tcPr>
            <w:tcW w:w="855" w:type="pct"/>
            <w:shd w:val="clear" w:color="000000" w:fill="FFFFFF"/>
            <w:hideMark/>
          </w:tcPr>
          <w:p w14:paraId="35A39150"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 xml:space="preserve">Failure to deliver a key DOE / </w:t>
            </w:r>
            <w:proofErr w:type="spellStart"/>
            <w:r w:rsidRPr="00F070F9">
              <w:rPr>
                <w:rFonts w:ascii="Arial" w:eastAsiaTheme="minorHAnsi" w:hAnsi="Arial" w:cs="Arial"/>
                <w:color w:val="000000"/>
                <w:sz w:val="20"/>
                <w:szCs w:val="20"/>
              </w:rPr>
              <w:t>PfG</w:t>
            </w:r>
            <w:proofErr w:type="spellEnd"/>
            <w:r w:rsidRPr="00F070F9">
              <w:rPr>
                <w:rFonts w:ascii="Arial" w:eastAsiaTheme="minorHAnsi" w:hAnsi="Arial" w:cs="Arial"/>
                <w:color w:val="000000"/>
                <w:sz w:val="20"/>
                <w:szCs w:val="20"/>
              </w:rPr>
              <w:t xml:space="preserve"> business objective requiring ongoing reporting at Ministerial level.</w:t>
            </w:r>
          </w:p>
        </w:tc>
      </w:tr>
      <w:tr w:rsidR="00F070F9" w:rsidRPr="00F070F9" w14:paraId="48F61C0A" w14:textId="77777777" w:rsidTr="008C2048">
        <w:trPr>
          <w:trHeight w:val="1542"/>
        </w:trPr>
        <w:tc>
          <w:tcPr>
            <w:tcW w:w="797" w:type="pct"/>
            <w:shd w:val="clear" w:color="000000" w:fill="FFFFFF"/>
            <w:vAlign w:val="center"/>
            <w:hideMark/>
          </w:tcPr>
          <w:p w14:paraId="2D683526" w14:textId="77777777" w:rsidR="00F070F9" w:rsidRPr="00F070F9" w:rsidRDefault="00F070F9" w:rsidP="00F070F9">
            <w:pPr>
              <w:spacing w:line="276" w:lineRule="auto"/>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Financial</w:t>
            </w:r>
          </w:p>
        </w:tc>
        <w:tc>
          <w:tcPr>
            <w:tcW w:w="782" w:type="pct"/>
            <w:shd w:val="clear" w:color="000000" w:fill="FFFFFF"/>
            <w:hideMark/>
          </w:tcPr>
          <w:p w14:paraId="11CBBF9C"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Unlikely to have any budgetary or financial implications.</w:t>
            </w:r>
          </w:p>
        </w:tc>
        <w:tc>
          <w:tcPr>
            <w:tcW w:w="855" w:type="pct"/>
            <w:shd w:val="clear" w:color="000000" w:fill="FFFFFF"/>
            <w:hideMark/>
          </w:tcPr>
          <w:p w14:paraId="50827E1E"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Financial implications requiring realignment of budgets (&lt;£500k).</w:t>
            </w:r>
          </w:p>
        </w:tc>
        <w:tc>
          <w:tcPr>
            <w:tcW w:w="856" w:type="pct"/>
            <w:shd w:val="clear" w:color="000000" w:fill="FFFFFF"/>
            <w:hideMark/>
          </w:tcPr>
          <w:p w14:paraId="392D1273"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Financial implications requiring reallocation of resources and / or additional funding (&gt;£500k).</w:t>
            </w:r>
          </w:p>
        </w:tc>
        <w:tc>
          <w:tcPr>
            <w:tcW w:w="854" w:type="pct"/>
            <w:shd w:val="clear" w:color="000000" w:fill="FFFFFF"/>
            <w:hideMark/>
          </w:tcPr>
          <w:p w14:paraId="11299F8B"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Significant financial implications with failure to achieve DOE’s financial targets and / or compliance with financial and accounting policies.</w:t>
            </w:r>
          </w:p>
        </w:tc>
        <w:tc>
          <w:tcPr>
            <w:tcW w:w="855" w:type="pct"/>
            <w:shd w:val="clear" w:color="000000" w:fill="FFFFFF"/>
            <w:hideMark/>
          </w:tcPr>
          <w:p w14:paraId="04DA6234"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Very significant financial implications resulting in qualification of the Department’s accounts and/or financial impropriety.</w:t>
            </w:r>
          </w:p>
        </w:tc>
      </w:tr>
      <w:tr w:rsidR="00F070F9" w:rsidRPr="00F070F9" w14:paraId="65F198A0" w14:textId="77777777" w:rsidTr="008C2048">
        <w:trPr>
          <w:trHeight w:val="402"/>
        </w:trPr>
        <w:tc>
          <w:tcPr>
            <w:tcW w:w="797" w:type="pct"/>
            <w:vMerge w:val="restart"/>
            <w:shd w:val="clear" w:color="000000" w:fill="FFFFFF"/>
            <w:vAlign w:val="center"/>
            <w:hideMark/>
          </w:tcPr>
          <w:p w14:paraId="249E797C" w14:textId="77777777" w:rsidR="00F070F9" w:rsidRPr="00F070F9" w:rsidRDefault="00F070F9" w:rsidP="00F070F9">
            <w:pPr>
              <w:spacing w:line="276" w:lineRule="auto"/>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Reputational</w:t>
            </w:r>
          </w:p>
        </w:tc>
        <w:tc>
          <w:tcPr>
            <w:tcW w:w="782" w:type="pct"/>
            <w:vMerge w:val="restart"/>
            <w:shd w:val="clear" w:color="000000" w:fill="FFFFFF"/>
            <w:hideMark/>
          </w:tcPr>
          <w:p w14:paraId="6EA75952"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None.</w:t>
            </w:r>
          </w:p>
        </w:tc>
        <w:tc>
          <w:tcPr>
            <w:tcW w:w="855" w:type="pct"/>
            <w:shd w:val="clear" w:color="000000" w:fill="FFFFFF"/>
            <w:hideMark/>
          </w:tcPr>
          <w:p w14:paraId="251A7F60"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Minor adverse publicity in local media.</w:t>
            </w:r>
          </w:p>
        </w:tc>
        <w:tc>
          <w:tcPr>
            <w:tcW w:w="856" w:type="pct"/>
            <w:shd w:val="clear" w:color="000000" w:fill="FFFFFF"/>
            <w:hideMark/>
          </w:tcPr>
          <w:p w14:paraId="04953E9A"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Adverse publicity in local media.</w:t>
            </w:r>
          </w:p>
        </w:tc>
        <w:tc>
          <w:tcPr>
            <w:tcW w:w="854" w:type="pct"/>
            <w:shd w:val="clear" w:color="000000" w:fill="FFFFFF"/>
            <w:hideMark/>
          </w:tcPr>
          <w:p w14:paraId="6C8F3A50"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Adverse publicity in national media.</w:t>
            </w:r>
          </w:p>
        </w:tc>
        <w:tc>
          <w:tcPr>
            <w:tcW w:w="855" w:type="pct"/>
            <w:shd w:val="clear" w:color="000000" w:fill="FFFFFF"/>
            <w:hideMark/>
          </w:tcPr>
          <w:p w14:paraId="4DBCFAE2"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Key person resignation or removal.</w:t>
            </w:r>
          </w:p>
        </w:tc>
      </w:tr>
      <w:tr w:rsidR="00F070F9" w:rsidRPr="00F070F9" w14:paraId="42711100" w14:textId="77777777" w:rsidTr="008C2048">
        <w:trPr>
          <w:trHeight w:val="522"/>
        </w:trPr>
        <w:tc>
          <w:tcPr>
            <w:tcW w:w="797" w:type="pct"/>
            <w:vMerge/>
            <w:vAlign w:val="center"/>
            <w:hideMark/>
          </w:tcPr>
          <w:p w14:paraId="00791AE1" w14:textId="77777777" w:rsidR="00F070F9" w:rsidRPr="00F070F9" w:rsidRDefault="00F070F9" w:rsidP="00F070F9">
            <w:pPr>
              <w:spacing w:line="276" w:lineRule="auto"/>
              <w:rPr>
                <w:rFonts w:ascii="Arial" w:eastAsiaTheme="minorHAnsi" w:hAnsi="Arial" w:cs="Arial"/>
                <w:b/>
                <w:bCs/>
                <w:color w:val="000000"/>
                <w:sz w:val="20"/>
                <w:szCs w:val="20"/>
              </w:rPr>
            </w:pPr>
          </w:p>
        </w:tc>
        <w:tc>
          <w:tcPr>
            <w:tcW w:w="782" w:type="pct"/>
            <w:vMerge/>
            <w:hideMark/>
          </w:tcPr>
          <w:p w14:paraId="4108DAAB" w14:textId="77777777" w:rsidR="00F070F9" w:rsidRPr="00F070F9" w:rsidRDefault="00F070F9" w:rsidP="00F070F9">
            <w:pPr>
              <w:contextualSpacing/>
              <w:rPr>
                <w:rFonts w:ascii="Arial" w:eastAsiaTheme="minorHAnsi" w:hAnsi="Arial" w:cs="Arial"/>
                <w:color w:val="000000"/>
                <w:sz w:val="20"/>
                <w:szCs w:val="20"/>
              </w:rPr>
            </w:pPr>
          </w:p>
        </w:tc>
        <w:tc>
          <w:tcPr>
            <w:tcW w:w="855" w:type="pct"/>
            <w:shd w:val="clear" w:color="000000" w:fill="FFFFFF"/>
            <w:hideMark/>
          </w:tcPr>
          <w:p w14:paraId="0BB99D0E"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Minimal loss of stakeholder confidence.</w:t>
            </w:r>
          </w:p>
        </w:tc>
        <w:tc>
          <w:tcPr>
            <w:tcW w:w="856" w:type="pct"/>
            <w:shd w:val="clear" w:color="000000" w:fill="FFFFFF"/>
            <w:hideMark/>
          </w:tcPr>
          <w:p w14:paraId="6ACAD33D"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Short-term loss of stakeholder confidence.</w:t>
            </w:r>
          </w:p>
        </w:tc>
        <w:tc>
          <w:tcPr>
            <w:tcW w:w="854" w:type="pct"/>
            <w:shd w:val="clear" w:color="000000" w:fill="FFFFFF"/>
            <w:hideMark/>
          </w:tcPr>
          <w:p w14:paraId="0216AAFF"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Sustained adverse publicity in local media.</w:t>
            </w:r>
          </w:p>
        </w:tc>
        <w:tc>
          <w:tcPr>
            <w:tcW w:w="855" w:type="pct"/>
            <w:shd w:val="clear" w:color="000000" w:fill="FFFFFF"/>
            <w:hideMark/>
          </w:tcPr>
          <w:p w14:paraId="3AAAB867"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Sustained adverse publicity in national media.</w:t>
            </w:r>
          </w:p>
        </w:tc>
      </w:tr>
      <w:tr w:rsidR="00F070F9" w:rsidRPr="00F070F9" w14:paraId="515A8AD1" w14:textId="77777777" w:rsidTr="008C2048">
        <w:trPr>
          <w:trHeight w:val="426"/>
        </w:trPr>
        <w:tc>
          <w:tcPr>
            <w:tcW w:w="797" w:type="pct"/>
            <w:vMerge/>
            <w:vAlign w:val="center"/>
            <w:hideMark/>
          </w:tcPr>
          <w:p w14:paraId="06A605B8" w14:textId="77777777" w:rsidR="00F070F9" w:rsidRPr="00F070F9" w:rsidRDefault="00F070F9" w:rsidP="00F070F9">
            <w:pPr>
              <w:spacing w:line="276" w:lineRule="auto"/>
              <w:rPr>
                <w:rFonts w:ascii="Arial" w:eastAsiaTheme="minorHAnsi" w:hAnsi="Arial" w:cs="Arial"/>
                <w:b/>
                <w:bCs/>
                <w:color w:val="000000"/>
                <w:sz w:val="20"/>
                <w:szCs w:val="20"/>
              </w:rPr>
            </w:pPr>
          </w:p>
        </w:tc>
        <w:tc>
          <w:tcPr>
            <w:tcW w:w="782" w:type="pct"/>
            <w:vMerge/>
            <w:hideMark/>
          </w:tcPr>
          <w:p w14:paraId="2A3619B8" w14:textId="77777777" w:rsidR="00F070F9" w:rsidRPr="00F070F9" w:rsidRDefault="00F070F9" w:rsidP="00F070F9">
            <w:pPr>
              <w:contextualSpacing/>
              <w:rPr>
                <w:rFonts w:ascii="Arial" w:eastAsiaTheme="minorHAnsi" w:hAnsi="Arial" w:cs="Arial"/>
                <w:color w:val="000000"/>
                <w:sz w:val="20"/>
                <w:szCs w:val="20"/>
              </w:rPr>
            </w:pPr>
          </w:p>
        </w:tc>
        <w:tc>
          <w:tcPr>
            <w:tcW w:w="855" w:type="pct"/>
            <w:shd w:val="clear" w:color="000000" w:fill="FFFFFF"/>
            <w:hideMark/>
          </w:tcPr>
          <w:p w14:paraId="78857252"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 </w:t>
            </w:r>
          </w:p>
        </w:tc>
        <w:tc>
          <w:tcPr>
            <w:tcW w:w="856" w:type="pct"/>
            <w:shd w:val="clear" w:color="000000" w:fill="FFFFFF"/>
            <w:hideMark/>
          </w:tcPr>
          <w:p w14:paraId="327FA2C2"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 </w:t>
            </w:r>
          </w:p>
        </w:tc>
        <w:tc>
          <w:tcPr>
            <w:tcW w:w="854" w:type="pct"/>
            <w:shd w:val="clear" w:color="000000" w:fill="FFFFFF"/>
            <w:hideMark/>
          </w:tcPr>
          <w:p w14:paraId="6593C6C3"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Ministerial reputation called into question.</w:t>
            </w:r>
          </w:p>
        </w:tc>
        <w:tc>
          <w:tcPr>
            <w:tcW w:w="855" w:type="pct"/>
            <w:shd w:val="clear" w:color="000000" w:fill="FFFFFF"/>
            <w:hideMark/>
          </w:tcPr>
          <w:p w14:paraId="713D2252"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Ministerial reputation severely damaged.</w:t>
            </w:r>
          </w:p>
        </w:tc>
      </w:tr>
      <w:tr w:rsidR="00F070F9" w:rsidRPr="00F070F9" w14:paraId="227CCD3C" w14:textId="77777777" w:rsidTr="008C2048">
        <w:trPr>
          <w:trHeight w:val="486"/>
        </w:trPr>
        <w:tc>
          <w:tcPr>
            <w:tcW w:w="797" w:type="pct"/>
            <w:vMerge/>
            <w:vAlign w:val="center"/>
            <w:hideMark/>
          </w:tcPr>
          <w:p w14:paraId="198C447A" w14:textId="77777777" w:rsidR="00F070F9" w:rsidRPr="00F070F9" w:rsidRDefault="00F070F9" w:rsidP="00F070F9">
            <w:pPr>
              <w:spacing w:line="276" w:lineRule="auto"/>
              <w:rPr>
                <w:rFonts w:ascii="Arial" w:eastAsiaTheme="minorHAnsi" w:hAnsi="Arial" w:cs="Arial"/>
                <w:b/>
                <w:bCs/>
                <w:color w:val="000000"/>
                <w:sz w:val="20"/>
                <w:szCs w:val="20"/>
              </w:rPr>
            </w:pPr>
          </w:p>
        </w:tc>
        <w:tc>
          <w:tcPr>
            <w:tcW w:w="782" w:type="pct"/>
            <w:vMerge/>
            <w:hideMark/>
          </w:tcPr>
          <w:p w14:paraId="352BB9EA" w14:textId="77777777" w:rsidR="00F070F9" w:rsidRPr="00F070F9" w:rsidRDefault="00F070F9" w:rsidP="00F070F9">
            <w:pPr>
              <w:contextualSpacing/>
              <w:rPr>
                <w:rFonts w:ascii="Arial" w:eastAsiaTheme="minorHAnsi" w:hAnsi="Arial" w:cs="Arial"/>
                <w:color w:val="000000"/>
                <w:sz w:val="20"/>
                <w:szCs w:val="20"/>
              </w:rPr>
            </w:pPr>
          </w:p>
        </w:tc>
        <w:tc>
          <w:tcPr>
            <w:tcW w:w="855" w:type="pct"/>
            <w:shd w:val="clear" w:color="000000" w:fill="FFFFFF"/>
            <w:hideMark/>
          </w:tcPr>
          <w:p w14:paraId="69880552"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 </w:t>
            </w:r>
          </w:p>
        </w:tc>
        <w:tc>
          <w:tcPr>
            <w:tcW w:w="856" w:type="pct"/>
            <w:shd w:val="clear" w:color="000000" w:fill="FFFFFF"/>
            <w:hideMark/>
          </w:tcPr>
          <w:p w14:paraId="2241074A"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 </w:t>
            </w:r>
          </w:p>
        </w:tc>
        <w:tc>
          <w:tcPr>
            <w:tcW w:w="854" w:type="pct"/>
            <w:shd w:val="clear" w:color="000000" w:fill="FFFFFF"/>
            <w:hideMark/>
          </w:tcPr>
          <w:p w14:paraId="33C155F6"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Short-term loss of key stakeholder confidence.</w:t>
            </w:r>
          </w:p>
        </w:tc>
        <w:tc>
          <w:tcPr>
            <w:tcW w:w="855" w:type="pct"/>
            <w:shd w:val="clear" w:color="000000" w:fill="FFFFFF"/>
            <w:hideMark/>
          </w:tcPr>
          <w:p w14:paraId="1B0B7B10"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Significant loss of key stakeholder confidence.</w:t>
            </w:r>
          </w:p>
        </w:tc>
      </w:tr>
    </w:tbl>
    <w:p w14:paraId="28DA4805" w14:textId="77777777" w:rsidR="00F070F9" w:rsidRPr="00F070F9" w:rsidRDefault="00F070F9" w:rsidP="00F070F9">
      <w:pPr>
        <w:spacing w:after="200" w:line="276" w:lineRule="auto"/>
        <w:rPr>
          <w:rFonts w:asciiTheme="minorHAnsi" w:eastAsiaTheme="minorHAnsi" w:hAnsiTheme="minorHAnsi" w:cstheme="minorBidi"/>
          <w:sz w:val="22"/>
          <w:szCs w:val="22"/>
        </w:rPr>
      </w:pPr>
    </w:p>
    <w:p w14:paraId="5909BDC2" w14:textId="77777777" w:rsidR="00F070F9" w:rsidRPr="00F070F9" w:rsidRDefault="00F070F9" w:rsidP="00F070F9">
      <w:pPr>
        <w:spacing w:after="200" w:line="276" w:lineRule="auto"/>
        <w:rPr>
          <w:rFonts w:asciiTheme="minorHAnsi" w:eastAsiaTheme="minorHAnsi" w:hAnsiTheme="minorHAnsi" w:cstheme="minorBidi"/>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47"/>
        <w:gridCol w:w="1550"/>
        <w:gridCol w:w="1544"/>
        <w:gridCol w:w="1547"/>
        <w:gridCol w:w="1548"/>
        <w:gridCol w:w="1550"/>
      </w:tblGrid>
      <w:tr w:rsidR="00F070F9" w:rsidRPr="00F070F9" w14:paraId="50811F77" w14:textId="77777777" w:rsidTr="008C2048">
        <w:trPr>
          <w:trHeight w:val="432"/>
        </w:trPr>
        <w:tc>
          <w:tcPr>
            <w:tcW w:w="5000" w:type="pct"/>
            <w:gridSpan w:val="6"/>
            <w:shd w:val="clear" w:color="auto" w:fill="auto"/>
            <w:noWrap/>
            <w:vAlign w:val="center"/>
            <w:hideMark/>
          </w:tcPr>
          <w:p w14:paraId="65C1A26D" w14:textId="77777777" w:rsidR="00F070F9" w:rsidRPr="00F070F9" w:rsidRDefault="00F070F9" w:rsidP="00F070F9">
            <w:pPr>
              <w:spacing w:after="200" w:line="276" w:lineRule="auto"/>
              <w:rPr>
                <w:rFonts w:ascii="Arial" w:eastAsiaTheme="minorHAnsi" w:hAnsi="Arial" w:cs="Arial"/>
                <w:b/>
                <w:bCs/>
                <w:color w:val="000000"/>
                <w:sz w:val="20"/>
                <w:szCs w:val="20"/>
              </w:rPr>
            </w:pPr>
            <w:r w:rsidRPr="00F070F9">
              <w:rPr>
                <w:rFonts w:ascii="Arial" w:eastAsiaTheme="minorHAnsi" w:hAnsi="Arial" w:cs="Arial"/>
                <w:b/>
                <w:bCs/>
                <w:color w:val="000000"/>
                <w:sz w:val="20"/>
                <w:szCs w:val="20"/>
              </w:rPr>
              <w:lastRenderedPageBreak/>
              <w:t>Likelihood Assessment</w:t>
            </w:r>
          </w:p>
        </w:tc>
      </w:tr>
      <w:tr w:rsidR="00F070F9" w:rsidRPr="00F070F9" w14:paraId="22701AFD" w14:textId="77777777" w:rsidTr="008C2048">
        <w:trPr>
          <w:trHeight w:val="420"/>
        </w:trPr>
        <w:tc>
          <w:tcPr>
            <w:tcW w:w="838" w:type="pct"/>
            <w:vMerge w:val="restart"/>
            <w:shd w:val="clear" w:color="auto" w:fill="auto"/>
            <w:vAlign w:val="center"/>
            <w:hideMark/>
          </w:tcPr>
          <w:p w14:paraId="04A0F957" w14:textId="77777777" w:rsidR="00F070F9" w:rsidRPr="00F070F9" w:rsidRDefault="00F070F9" w:rsidP="00F070F9">
            <w:pPr>
              <w:spacing w:after="200" w:line="276" w:lineRule="auto"/>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 </w:t>
            </w:r>
          </w:p>
        </w:tc>
        <w:tc>
          <w:tcPr>
            <w:tcW w:w="838" w:type="pct"/>
            <w:shd w:val="clear" w:color="000000" w:fill="00FF00"/>
            <w:vAlign w:val="center"/>
            <w:hideMark/>
          </w:tcPr>
          <w:p w14:paraId="2E8A41AB" w14:textId="77777777" w:rsidR="00F070F9" w:rsidRPr="00F070F9" w:rsidRDefault="00F070F9" w:rsidP="00F070F9">
            <w:pPr>
              <w:spacing w:after="200"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1</w:t>
            </w:r>
          </w:p>
        </w:tc>
        <w:tc>
          <w:tcPr>
            <w:tcW w:w="838" w:type="pct"/>
            <w:shd w:val="clear" w:color="000000" w:fill="00FF00"/>
            <w:vAlign w:val="center"/>
            <w:hideMark/>
          </w:tcPr>
          <w:p w14:paraId="09060668" w14:textId="77777777" w:rsidR="00F070F9" w:rsidRPr="00F070F9" w:rsidRDefault="00F070F9" w:rsidP="00F070F9">
            <w:pPr>
              <w:spacing w:after="200"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2</w:t>
            </w:r>
          </w:p>
        </w:tc>
        <w:tc>
          <w:tcPr>
            <w:tcW w:w="838" w:type="pct"/>
            <w:shd w:val="clear" w:color="000000" w:fill="FFC000"/>
            <w:vAlign w:val="center"/>
            <w:hideMark/>
          </w:tcPr>
          <w:p w14:paraId="4730699F" w14:textId="77777777" w:rsidR="00F070F9" w:rsidRPr="00F070F9" w:rsidRDefault="00F070F9" w:rsidP="00F070F9">
            <w:pPr>
              <w:spacing w:after="200"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3</w:t>
            </w:r>
          </w:p>
        </w:tc>
        <w:tc>
          <w:tcPr>
            <w:tcW w:w="838" w:type="pct"/>
            <w:shd w:val="clear" w:color="000000" w:fill="FF0000"/>
            <w:vAlign w:val="center"/>
            <w:hideMark/>
          </w:tcPr>
          <w:p w14:paraId="2750C830" w14:textId="77777777" w:rsidR="00F070F9" w:rsidRPr="00F070F9" w:rsidRDefault="00F070F9" w:rsidP="00F070F9">
            <w:pPr>
              <w:spacing w:after="200"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4</w:t>
            </w:r>
          </w:p>
        </w:tc>
        <w:tc>
          <w:tcPr>
            <w:tcW w:w="810" w:type="pct"/>
            <w:shd w:val="clear" w:color="000000" w:fill="FF0000"/>
            <w:vAlign w:val="center"/>
            <w:hideMark/>
          </w:tcPr>
          <w:p w14:paraId="611CA197" w14:textId="77777777" w:rsidR="00F070F9" w:rsidRPr="00F070F9" w:rsidRDefault="00F070F9" w:rsidP="00F070F9">
            <w:pPr>
              <w:spacing w:after="200"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5</w:t>
            </w:r>
          </w:p>
        </w:tc>
      </w:tr>
      <w:tr w:rsidR="00F070F9" w:rsidRPr="00F070F9" w14:paraId="2F6973A9" w14:textId="77777777" w:rsidTr="008C2048">
        <w:trPr>
          <w:trHeight w:val="432"/>
        </w:trPr>
        <w:tc>
          <w:tcPr>
            <w:tcW w:w="838" w:type="pct"/>
            <w:vMerge/>
            <w:vAlign w:val="center"/>
            <w:hideMark/>
          </w:tcPr>
          <w:p w14:paraId="41C81C6C" w14:textId="77777777" w:rsidR="00F070F9" w:rsidRPr="00F070F9" w:rsidRDefault="00F070F9" w:rsidP="00F070F9">
            <w:pPr>
              <w:spacing w:after="200" w:line="276" w:lineRule="auto"/>
              <w:rPr>
                <w:rFonts w:ascii="Arial" w:eastAsiaTheme="minorHAnsi" w:hAnsi="Arial" w:cs="Arial"/>
                <w:b/>
                <w:bCs/>
                <w:color w:val="000000"/>
                <w:sz w:val="20"/>
                <w:szCs w:val="20"/>
              </w:rPr>
            </w:pPr>
          </w:p>
        </w:tc>
        <w:tc>
          <w:tcPr>
            <w:tcW w:w="838" w:type="pct"/>
            <w:shd w:val="clear" w:color="000000" w:fill="00FF00"/>
            <w:hideMark/>
          </w:tcPr>
          <w:p w14:paraId="34F74423" w14:textId="77777777" w:rsidR="00F070F9" w:rsidRPr="00F070F9" w:rsidRDefault="00F070F9" w:rsidP="00F070F9">
            <w:pPr>
              <w:spacing w:after="200"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Very Low</w:t>
            </w:r>
          </w:p>
        </w:tc>
        <w:tc>
          <w:tcPr>
            <w:tcW w:w="838" w:type="pct"/>
            <w:shd w:val="clear" w:color="000000" w:fill="00FF00"/>
            <w:hideMark/>
          </w:tcPr>
          <w:p w14:paraId="0CFDB195" w14:textId="77777777" w:rsidR="00F070F9" w:rsidRPr="00F070F9" w:rsidRDefault="00F070F9" w:rsidP="00F070F9">
            <w:pPr>
              <w:spacing w:after="200"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Low</w:t>
            </w:r>
          </w:p>
        </w:tc>
        <w:tc>
          <w:tcPr>
            <w:tcW w:w="838" w:type="pct"/>
            <w:shd w:val="clear" w:color="000000" w:fill="FFC000"/>
            <w:hideMark/>
          </w:tcPr>
          <w:p w14:paraId="7B9263D0" w14:textId="77777777" w:rsidR="00F070F9" w:rsidRPr="00F070F9" w:rsidRDefault="00F070F9" w:rsidP="00F070F9">
            <w:pPr>
              <w:spacing w:after="200"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Medium</w:t>
            </w:r>
          </w:p>
        </w:tc>
        <w:tc>
          <w:tcPr>
            <w:tcW w:w="838" w:type="pct"/>
            <w:shd w:val="clear" w:color="000000" w:fill="FF0000"/>
            <w:hideMark/>
          </w:tcPr>
          <w:p w14:paraId="3A0C15BA" w14:textId="77777777" w:rsidR="00F070F9" w:rsidRPr="00F070F9" w:rsidRDefault="00F070F9" w:rsidP="00F070F9">
            <w:pPr>
              <w:spacing w:after="200"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High</w:t>
            </w:r>
          </w:p>
        </w:tc>
        <w:tc>
          <w:tcPr>
            <w:tcW w:w="810" w:type="pct"/>
            <w:shd w:val="clear" w:color="000000" w:fill="FF0000"/>
            <w:hideMark/>
          </w:tcPr>
          <w:p w14:paraId="7CAA6173" w14:textId="77777777" w:rsidR="00F070F9" w:rsidRPr="00F070F9" w:rsidRDefault="00F070F9" w:rsidP="00F070F9">
            <w:pPr>
              <w:spacing w:after="200" w:line="276" w:lineRule="auto"/>
              <w:jc w:val="center"/>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Very High</w:t>
            </w:r>
          </w:p>
        </w:tc>
      </w:tr>
      <w:tr w:rsidR="00F070F9" w:rsidRPr="00F070F9" w14:paraId="74C644B3" w14:textId="77777777" w:rsidTr="008C2048">
        <w:trPr>
          <w:trHeight w:val="1644"/>
        </w:trPr>
        <w:tc>
          <w:tcPr>
            <w:tcW w:w="838" w:type="pct"/>
            <w:shd w:val="clear" w:color="auto" w:fill="auto"/>
            <w:vAlign w:val="center"/>
            <w:hideMark/>
          </w:tcPr>
          <w:p w14:paraId="7B86F009" w14:textId="77777777" w:rsidR="00F070F9" w:rsidRPr="00F070F9" w:rsidRDefault="00F070F9" w:rsidP="00F070F9">
            <w:pPr>
              <w:spacing w:line="276" w:lineRule="auto"/>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Likelihood</w:t>
            </w:r>
          </w:p>
        </w:tc>
        <w:tc>
          <w:tcPr>
            <w:tcW w:w="838" w:type="pct"/>
            <w:shd w:val="clear" w:color="auto" w:fill="auto"/>
            <w:hideMark/>
          </w:tcPr>
          <w:p w14:paraId="02B37AB7"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Unlikely to occur, or may occur but only in exceptional circumstances.</w:t>
            </w:r>
          </w:p>
        </w:tc>
        <w:tc>
          <w:tcPr>
            <w:tcW w:w="838" w:type="pct"/>
            <w:shd w:val="clear" w:color="auto" w:fill="auto"/>
            <w:hideMark/>
          </w:tcPr>
          <w:p w14:paraId="3A777242"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Could occur but doubtful.</w:t>
            </w:r>
          </w:p>
        </w:tc>
        <w:tc>
          <w:tcPr>
            <w:tcW w:w="838" w:type="pct"/>
            <w:shd w:val="clear" w:color="auto" w:fill="auto"/>
            <w:hideMark/>
          </w:tcPr>
          <w:p w14:paraId="1367152A"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The outcome is in the balance, almost as likely to occur as not.</w:t>
            </w:r>
          </w:p>
        </w:tc>
        <w:tc>
          <w:tcPr>
            <w:tcW w:w="838" w:type="pct"/>
            <w:shd w:val="clear" w:color="auto" w:fill="auto"/>
            <w:hideMark/>
          </w:tcPr>
          <w:p w14:paraId="74A3A5CD"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More likely to occur than not.</w:t>
            </w:r>
          </w:p>
        </w:tc>
        <w:tc>
          <w:tcPr>
            <w:tcW w:w="810" w:type="pct"/>
            <w:shd w:val="clear" w:color="auto" w:fill="auto"/>
            <w:hideMark/>
          </w:tcPr>
          <w:p w14:paraId="451C967E"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Is expected to occur in most circumstances.</w:t>
            </w:r>
          </w:p>
        </w:tc>
      </w:tr>
      <w:tr w:rsidR="00F070F9" w:rsidRPr="00F070F9" w14:paraId="09F7B017" w14:textId="77777777" w:rsidTr="008C2048">
        <w:trPr>
          <w:trHeight w:val="828"/>
        </w:trPr>
        <w:tc>
          <w:tcPr>
            <w:tcW w:w="838" w:type="pct"/>
            <w:shd w:val="clear" w:color="auto" w:fill="auto"/>
            <w:vAlign w:val="center"/>
            <w:hideMark/>
          </w:tcPr>
          <w:p w14:paraId="75467A90" w14:textId="77777777" w:rsidR="00F070F9" w:rsidRPr="00F070F9" w:rsidRDefault="00F070F9" w:rsidP="00F070F9">
            <w:pPr>
              <w:spacing w:line="276" w:lineRule="auto"/>
              <w:rPr>
                <w:rFonts w:ascii="Arial" w:eastAsiaTheme="minorHAnsi" w:hAnsi="Arial" w:cs="Arial"/>
                <w:b/>
                <w:bCs/>
                <w:color w:val="000000"/>
                <w:sz w:val="20"/>
                <w:szCs w:val="20"/>
              </w:rPr>
            </w:pPr>
            <w:r w:rsidRPr="00F070F9">
              <w:rPr>
                <w:rFonts w:ascii="Arial" w:eastAsiaTheme="minorHAnsi" w:hAnsi="Arial" w:cs="Arial"/>
                <w:b/>
                <w:bCs/>
                <w:color w:val="000000"/>
                <w:sz w:val="20"/>
                <w:szCs w:val="20"/>
              </w:rPr>
              <w:t>Chance of Occurrence</w:t>
            </w:r>
          </w:p>
        </w:tc>
        <w:tc>
          <w:tcPr>
            <w:tcW w:w="838" w:type="pct"/>
            <w:shd w:val="clear" w:color="auto" w:fill="auto"/>
            <w:hideMark/>
          </w:tcPr>
          <w:p w14:paraId="2BD8EA1D"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 xml:space="preserve">Less than 5% chance. </w:t>
            </w:r>
          </w:p>
        </w:tc>
        <w:tc>
          <w:tcPr>
            <w:tcW w:w="838" w:type="pct"/>
            <w:shd w:val="clear" w:color="auto" w:fill="auto"/>
            <w:hideMark/>
          </w:tcPr>
          <w:p w14:paraId="3B9A217E"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Between 5 – 20% chance.</w:t>
            </w:r>
          </w:p>
        </w:tc>
        <w:tc>
          <w:tcPr>
            <w:tcW w:w="838" w:type="pct"/>
            <w:shd w:val="clear" w:color="auto" w:fill="auto"/>
            <w:hideMark/>
          </w:tcPr>
          <w:p w14:paraId="2303B924"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Between 20 – 50% chance.</w:t>
            </w:r>
          </w:p>
        </w:tc>
        <w:tc>
          <w:tcPr>
            <w:tcW w:w="838" w:type="pct"/>
            <w:shd w:val="clear" w:color="auto" w:fill="auto"/>
            <w:hideMark/>
          </w:tcPr>
          <w:p w14:paraId="60E24FCD"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Between 50 – 75% chance.</w:t>
            </w:r>
          </w:p>
        </w:tc>
        <w:tc>
          <w:tcPr>
            <w:tcW w:w="810" w:type="pct"/>
            <w:shd w:val="clear" w:color="auto" w:fill="auto"/>
            <w:hideMark/>
          </w:tcPr>
          <w:p w14:paraId="651C4E60" w14:textId="77777777" w:rsidR="00F070F9" w:rsidRPr="00F070F9" w:rsidRDefault="00F070F9" w:rsidP="00F070F9">
            <w:pPr>
              <w:contextualSpacing/>
              <w:rPr>
                <w:rFonts w:ascii="Arial" w:eastAsiaTheme="minorHAnsi" w:hAnsi="Arial" w:cs="Arial"/>
                <w:color w:val="000000"/>
                <w:sz w:val="20"/>
                <w:szCs w:val="20"/>
              </w:rPr>
            </w:pPr>
            <w:r w:rsidRPr="00F070F9">
              <w:rPr>
                <w:rFonts w:ascii="Arial" w:eastAsiaTheme="minorHAnsi" w:hAnsi="Arial" w:cs="Arial"/>
                <w:color w:val="000000"/>
                <w:sz w:val="20"/>
                <w:szCs w:val="20"/>
              </w:rPr>
              <w:t>More than 75% chance.</w:t>
            </w:r>
          </w:p>
        </w:tc>
      </w:tr>
    </w:tbl>
    <w:p w14:paraId="7E2B1574" w14:textId="77777777" w:rsidR="00F070F9" w:rsidRPr="00F070F9" w:rsidRDefault="00F070F9" w:rsidP="00F070F9">
      <w:pPr>
        <w:spacing w:after="200" w:line="276" w:lineRule="auto"/>
        <w:rPr>
          <w:rFonts w:ascii="Arial" w:eastAsiaTheme="minorHAnsi" w:hAnsi="Arial" w:cs="Arial"/>
          <w:b/>
          <w:sz w:val="22"/>
          <w:szCs w:val="22"/>
          <w:u w:val="single"/>
        </w:rPr>
      </w:pPr>
    </w:p>
    <w:p w14:paraId="55E2FEB2" w14:textId="77777777" w:rsidR="00F070F9" w:rsidRPr="00F070F9" w:rsidRDefault="00F070F9" w:rsidP="00F070F9">
      <w:pPr>
        <w:spacing w:after="200" w:line="276" w:lineRule="auto"/>
        <w:rPr>
          <w:rFonts w:ascii="Arial" w:eastAsiaTheme="minorHAnsi" w:hAnsi="Arial" w:cs="Arial"/>
          <w:b/>
          <w:sz w:val="22"/>
          <w:szCs w:val="22"/>
          <w:u w:val="single"/>
        </w:rPr>
      </w:pPr>
    </w:p>
    <w:p w14:paraId="0051E0BD" w14:textId="77777777" w:rsidR="00F070F9" w:rsidRPr="00F070F9" w:rsidRDefault="00F070F9" w:rsidP="00F070F9">
      <w:pPr>
        <w:spacing w:after="200" w:line="276" w:lineRule="auto"/>
        <w:rPr>
          <w:rFonts w:ascii="Arial" w:eastAsiaTheme="minorHAnsi" w:hAnsi="Arial" w:cs="Arial"/>
          <w:b/>
          <w:sz w:val="22"/>
          <w:szCs w:val="22"/>
          <w:u w:val="single"/>
        </w:rPr>
      </w:pPr>
    </w:p>
    <w:p w14:paraId="60275F9E" w14:textId="77777777" w:rsidR="00F070F9" w:rsidRPr="00F070F9" w:rsidRDefault="00F070F9" w:rsidP="00F070F9">
      <w:pPr>
        <w:spacing w:after="200" w:line="276" w:lineRule="auto"/>
        <w:rPr>
          <w:rFonts w:ascii="Arial" w:eastAsiaTheme="minorHAnsi" w:hAnsi="Arial" w:cs="Arial"/>
          <w:b/>
          <w:sz w:val="22"/>
          <w:szCs w:val="22"/>
          <w:u w:val="single"/>
        </w:rPr>
      </w:pPr>
    </w:p>
    <w:p w14:paraId="618C09A3" w14:textId="77777777" w:rsidR="00F070F9" w:rsidRPr="00F070F9" w:rsidRDefault="00F070F9" w:rsidP="00F070F9">
      <w:pPr>
        <w:spacing w:after="200" w:line="276" w:lineRule="auto"/>
        <w:rPr>
          <w:rFonts w:ascii="Arial" w:eastAsiaTheme="minorHAnsi" w:hAnsi="Arial" w:cs="Arial"/>
          <w:b/>
          <w:sz w:val="22"/>
          <w:szCs w:val="22"/>
          <w:u w:val="single"/>
        </w:rPr>
      </w:pPr>
    </w:p>
    <w:p w14:paraId="545AA740" w14:textId="77777777" w:rsidR="00F070F9" w:rsidRPr="00F070F9" w:rsidRDefault="00F070F9" w:rsidP="00F070F9">
      <w:pPr>
        <w:spacing w:after="200" w:line="276" w:lineRule="auto"/>
        <w:rPr>
          <w:rFonts w:ascii="Arial" w:eastAsiaTheme="minorHAnsi" w:hAnsi="Arial" w:cs="Arial"/>
          <w:b/>
          <w:sz w:val="22"/>
          <w:szCs w:val="22"/>
          <w:u w:val="single"/>
        </w:rPr>
      </w:pPr>
    </w:p>
    <w:p w14:paraId="34CF37D0" w14:textId="77777777" w:rsidR="00F070F9" w:rsidRPr="00F070F9" w:rsidRDefault="00F070F9" w:rsidP="00F070F9">
      <w:pPr>
        <w:spacing w:after="200" w:line="276" w:lineRule="auto"/>
        <w:rPr>
          <w:rFonts w:ascii="Arial" w:eastAsiaTheme="minorHAnsi" w:hAnsi="Arial" w:cs="Arial"/>
          <w:b/>
          <w:sz w:val="22"/>
          <w:szCs w:val="22"/>
          <w:u w:val="single"/>
        </w:rPr>
      </w:pPr>
    </w:p>
    <w:p w14:paraId="0C9D002E" w14:textId="77777777" w:rsidR="00F070F9" w:rsidRPr="00F070F9" w:rsidRDefault="00F070F9" w:rsidP="00F070F9">
      <w:pPr>
        <w:spacing w:after="200" w:line="276" w:lineRule="auto"/>
        <w:rPr>
          <w:rFonts w:ascii="Arial" w:eastAsiaTheme="minorHAnsi" w:hAnsi="Arial" w:cs="Arial"/>
          <w:b/>
          <w:sz w:val="22"/>
          <w:szCs w:val="22"/>
          <w:u w:val="single"/>
        </w:rPr>
      </w:pPr>
    </w:p>
    <w:p w14:paraId="7E1CA179" w14:textId="77777777" w:rsidR="00F070F9" w:rsidRPr="00F070F9" w:rsidRDefault="00F070F9" w:rsidP="00F070F9">
      <w:pPr>
        <w:spacing w:after="200" w:line="276" w:lineRule="auto"/>
        <w:rPr>
          <w:rFonts w:ascii="Arial" w:eastAsiaTheme="minorHAnsi" w:hAnsi="Arial" w:cs="Arial"/>
          <w:b/>
          <w:sz w:val="22"/>
          <w:szCs w:val="22"/>
          <w:u w:val="single"/>
        </w:rPr>
      </w:pPr>
    </w:p>
    <w:p w14:paraId="2B6BAB13" w14:textId="77777777" w:rsidR="00F070F9" w:rsidRPr="00F070F9" w:rsidRDefault="00F070F9" w:rsidP="00F070F9">
      <w:pPr>
        <w:spacing w:after="200" w:line="276" w:lineRule="auto"/>
        <w:rPr>
          <w:rFonts w:ascii="Arial" w:eastAsiaTheme="minorHAnsi" w:hAnsi="Arial" w:cs="Arial"/>
          <w:b/>
          <w:sz w:val="22"/>
          <w:szCs w:val="22"/>
          <w:u w:val="single"/>
        </w:rPr>
      </w:pPr>
    </w:p>
    <w:p w14:paraId="5C8EC527" w14:textId="77777777" w:rsidR="00F070F9" w:rsidRPr="00F070F9" w:rsidRDefault="00F070F9" w:rsidP="00F070F9">
      <w:pPr>
        <w:spacing w:after="200" w:line="276" w:lineRule="auto"/>
        <w:rPr>
          <w:rFonts w:ascii="Arial" w:eastAsiaTheme="minorHAnsi" w:hAnsi="Arial" w:cs="Arial"/>
          <w:b/>
          <w:sz w:val="22"/>
          <w:szCs w:val="22"/>
          <w:u w:val="single"/>
        </w:rPr>
      </w:pPr>
    </w:p>
    <w:p w14:paraId="6C2E4D6B" w14:textId="77777777" w:rsidR="00F070F9" w:rsidRPr="00F070F9" w:rsidRDefault="00F070F9" w:rsidP="00F070F9">
      <w:pPr>
        <w:spacing w:after="200" w:line="276" w:lineRule="auto"/>
        <w:rPr>
          <w:rFonts w:ascii="Arial" w:eastAsiaTheme="minorHAnsi" w:hAnsi="Arial" w:cs="Arial"/>
          <w:b/>
          <w:sz w:val="22"/>
          <w:szCs w:val="22"/>
          <w:u w:val="single"/>
        </w:rPr>
      </w:pPr>
    </w:p>
    <w:p w14:paraId="475D036C" w14:textId="77777777" w:rsidR="00F070F9" w:rsidRPr="00F070F9" w:rsidRDefault="00F070F9" w:rsidP="00F070F9">
      <w:pPr>
        <w:spacing w:after="200" w:line="276" w:lineRule="auto"/>
        <w:rPr>
          <w:rFonts w:ascii="Arial" w:eastAsiaTheme="minorHAnsi" w:hAnsi="Arial" w:cs="Arial"/>
          <w:b/>
          <w:sz w:val="22"/>
          <w:szCs w:val="22"/>
          <w:u w:val="single"/>
        </w:rPr>
      </w:pPr>
    </w:p>
    <w:p w14:paraId="56592252" w14:textId="77777777" w:rsidR="00F070F9" w:rsidRPr="00F070F9" w:rsidRDefault="00F070F9" w:rsidP="00F070F9">
      <w:pPr>
        <w:spacing w:after="200" w:line="276" w:lineRule="auto"/>
        <w:rPr>
          <w:rFonts w:ascii="Arial" w:eastAsiaTheme="minorHAnsi" w:hAnsi="Arial" w:cs="Arial"/>
          <w:b/>
          <w:sz w:val="22"/>
          <w:szCs w:val="22"/>
          <w:u w:val="single"/>
        </w:rPr>
      </w:pPr>
    </w:p>
    <w:p w14:paraId="348686B2" w14:textId="77777777" w:rsidR="00F070F9" w:rsidRPr="00F070F9" w:rsidRDefault="00F070F9" w:rsidP="00F070F9">
      <w:pPr>
        <w:spacing w:after="200" w:line="276" w:lineRule="auto"/>
        <w:rPr>
          <w:rFonts w:ascii="Arial" w:eastAsiaTheme="minorHAnsi" w:hAnsi="Arial" w:cs="Arial"/>
          <w:b/>
          <w:sz w:val="22"/>
          <w:szCs w:val="22"/>
          <w:u w:val="single"/>
        </w:rPr>
      </w:pPr>
    </w:p>
    <w:p w14:paraId="27EA2B83" w14:textId="77777777" w:rsidR="00F070F9" w:rsidRPr="00F070F9" w:rsidRDefault="00F070F9" w:rsidP="00F070F9">
      <w:pPr>
        <w:spacing w:after="200" w:line="276" w:lineRule="auto"/>
        <w:rPr>
          <w:rFonts w:ascii="Arial" w:eastAsiaTheme="minorHAnsi" w:hAnsi="Arial" w:cs="Arial"/>
          <w:b/>
          <w:caps/>
          <w:sz w:val="22"/>
          <w:szCs w:val="22"/>
        </w:rPr>
        <w:sectPr w:rsidR="00F070F9" w:rsidRPr="00F070F9" w:rsidSect="00BB3943">
          <w:type w:val="continuous"/>
          <w:pgSz w:w="11906" w:h="16838"/>
          <w:pgMar w:top="1134" w:right="1418" w:bottom="1134" w:left="1418" w:header="567" w:footer="567" w:gutter="0"/>
          <w:cols w:space="708"/>
          <w:docGrid w:linePitch="360"/>
        </w:sectPr>
      </w:pPr>
    </w:p>
    <w:p w14:paraId="5D941A0E" w14:textId="77777777" w:rsidR="00F070F9" w:rsidRPr="003665CD" w:rsidRDefault="00F070F9" w:rsidP="00F070F9">
      <w:pPr>
        <w:ind w:left="-360" w:firstLine="360"/>
        <w:jc w:val="right"/>
        <w:rPr>
          <w:rFonts w:ascii="Arial" w:hAnsi="Arial"/>
          <w:b/>
          <w:bCs/>
          <w:caps/>
          <w:color w:val="76923C"/>
        </w:rPr>
      </w:pPr>
      <w:r w:rsidRPr="003665CD">
        <w:rPr>
          <w:rFonts w:ascii="Arial" w:hAnsi="Arial"/>
          <w:b/>
          <w:bCs/>
          <w:color w:val="76923C"/>
          <w:szCs w:val="28"/>
        </w:rPr>
        <w:lastRenderedPageBreak/>
        <w:t>Annex F</w:t>
      </w:r>
    </w:p>
    <w:p w14:paraId="15B86048" w14:textId="77777777" w:rsidR="00F070F9" w:rsidRPr="003665CD" w:rsidRDefault="00F070F9" w:rsidP="00F070F9">
      <w:pPr>
        <w:ind w:left="-360" w:firstLine="360"/>
        <w:rPr>
          <w:rFonts w:ascii="Arial" w:hAnsi="Arial"/>
          <w:b/>
          <w:bCs/>
          <w:caps/>
          <w:color w:val="76923C"/>
        </w:rPr>
      </w:pPr>
    </w:p>
    <w:p w14:paraId="5D5271C9" w14:textId="77777777" w:rsidR="00F070F9" w:rsidRPr="003665CD" w:rsidRDefault="00F070F9" w:rsidP="00F070F9">
      <w:pPr>
        <w:ind w:left="-360" w:firstLine="360"/>
        <w:rPr>
          <w:rFonts w:ascii="Arial" w:hAnsi="Arial"/>
          <w:b/>
          <w:bCs/>
          <w:color w:val="76923C"/>
          <w:szCs w:val="28"/>
        </w:rPr>
      </w:pPr>
      <w:r w:rsidRPr="003665CD">
        <w:rPr>
          <w:rFonts w:ascii="Arial" w:hAnsi="Arial"/>
          <w:b/>
          <w:bCs/>
          <w:caps/>
          <w:color w:val="76923C"/>
        </w:rPr>
        <w:t>Risk Register Template</w:t>
      </w:r>
    </w:p>
    <w:p w14:paraId="3EE41EBC" w14:textId="77777777" w:rsidR="00F070F9" w:rsidRPr="003665CD" w:rsidRDefault="00F070F9" w:rsidP="00F070F9">
      <w:pPr>
        <w:spacing w:after="200" w:line="276" w:lineRule="auto"/>
        <w:rPr>
          <w:rFonts w:ascii="Arial" w:eastAsiaTheme="minorHAnsi" w:hAnsi="Arial" w:cs="Arial"/>
          <w:color w:val="76923C"/>
          <w:sz w:val="22"/>
          <w:szCs w:val="22"/>
        </w:rPr>
      </w:pPr>
    </w:p>
    <w:tbl>
      <w:tblPr>
        <w:tblStyle w:val="TableGrid1"/>
        <w:tblW w:w="15452" w:type="dxa"/>
        <w:tblInd w:w="-743" w:type="dxa"/>
        <w:tblLayout w:type="fixed"/>
        <w:tblLook w:val="04A0" w:firstRow="1" w:lastRow="0" w:firstColumn="1" w:lastColumn="0" w:noHBand="0" w:noVBand="1"/>
      </w:tblPr>
      <w:tblGrid>
        <w:gridCol w:w="1949"/>
        <w:gridCol w:w="1871"/>
        <w:gridCol w:w="150"/>
        <w:gridCol w:w="1409"/>
        <w:gridCol w:w="481"/>
        <w:gridCol w:w="1961"/>
        <w:gridCol w:w="1830"/>
        <w:gridCol w:w="75"/>
        <w:gridCol w:w="481"/>
        <w:gridCol w:w="544"/>
        <w:gridCol w:w="159"/>
        <w:gridCol w:w="391"/>
        <w:gridCol w:w="332"/>
        <w:gridCol w:w="218"/>
        <w:gridCol w:w="194"/>
        <w:gridCol w:w="1134"/>
        <w:gridCol w:w="359"/>
        <w:gridCol w:w="775"/>
        <w:gridCol w:w="1139"/>
      </w:tblGrid>
      <w:tr w:rsidR="00F070F9" w:rsidRPr="00F070F9" w14:paraId="62C7CEEC" w14:textId="77777777" w:rsidTr="008C2048">
        <w:tc>
          <w:tcPr>
            <w:tcW w:w="7821" w:type="dxa"/>
            <w:gridSpan w:val="6"/>
            <w:shd w:val="clear" w:color="auto" w:fill="99CCFF"/>
          </w:tcPr>
          <w:p w14:paraId="507BEFA8" w14:textId="77777777" w:rsidR="00F070F9" w:rsidRPr="00F070F9" w:rsidRDefault="00F070F9" w:rsidP="00F070F9">
            <w:pPr>
              <w:tabs>
                <w:tab w:val="center" w:pos="3435"/>
              </w:tabs>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Key Risk #</w:t>
            </w:r>
            <w:r w:rsidRPr="00F070F9">
              <w:rPr>
                <w:rFonts w:ascii="Arial" w:hAnsi="Arial" w:cs="Arial"/>
                <w:color w:val="FFFFFF" w:themeColor="background1"/>
                <w:sz w:val="20"/>
                <w:szCs w:val="20"/>
                <w:lang w:eastAsia="en-GB"/>
              </w:rPr>
              <w:tab/>
            </w:r>
          </w:p>
        </w:tc>
        <w:tc>
          <w:tcPr>
            <w:tcW w:w="3089" w:type="dxa"/>
            <w:gridSpan w:val="5"/>
            <w:shd w:val="clear" w:color="auto" w:fill="99CCFF"/>
          </w:tcPr>
          <w:p w14:paraId="3DA5E64F" w14:textId="77777777" w:rsidR="00F070F9" w:rsidRPr="00F070F9" w:rsidRDefault="00F070F9" w:rsidP="00F070F9">
            <w:pP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Residual Risk Assessment</w:t>
            </w:r>
          </w:p>
        </w:tc>
        <w:tc>
          <w:tcPr>
            <w:tcW w:w="1135" w:type="dxa"/>
            <w:gridSpan w:val="4"/>
            <w:shd w:val="clear" w:color="auto" w:fill="auto"/>
          </w:tcPr>
          <w:p w14:paraId="20813C38" w14:textId="77777777" w:rsidR="00F070F9" w:rsidRPr="00F070F9" w:rsidRDefault="00F070F9" w:rsidP="00F070F9">
            <w:pPr>
              <w:spacing w:after="200" w:line="276" w:lineRule="auto"/>
              <w:jc w:val="center"/>
              <w:rPr>
                <w:rFonts w:ascii="Arial" w:hAnsi="Arial" w:cs="Arial"/>
                <w:bCs/>
                <w:sz w:val="20"/>
                <w:szCs w:val="20"/>
                <w:lang w:eastAsia="en-GB"/>
              </w:rPr>
            </w:pPr>
            <w:r w:rsidRPr="00F070F9">
              <w:rPr>
                <w:rFonts w:ascii="Arial" w:hAnsi="Arial" w:cs="Arial"/>
                <w:bCs/>
                <w:sz w:val="20"/>
                <w:szCs w:val="20"/>
                <w:lang w:eastAsia="en-GB"/>
              </w:rPr>
              <w:t>Q1</w:t>
            </w:r>
          </w:p>
        </w:tc>
        <w:tc>
          <w:tcPr>
            <w:tcW w:w="1134" w:type="dxa"/>
          </w:tcPr>
          <w:p w14:paraId="18EFE9D1" w14:textId="77777777" w:rsidR="00F070F9" w:rsidRPr="00F070F9" w:rsidRDefault="00F070F9" w:rsidP="00F070F9">
            <w:pPr>
              <w:jc w:val="center"/>
              <w:rPr>
                <w:rFonts w:ascii="Arial" w:hAnsi="Arial" w:cs="Arial"/>
                <w:sz w:val="20"/>
                <w:szCs w:val="20"/>
                <w:lang w:eastAsia="en-GB"/>
              </w:rPr>
            </w:pPr>
            <w:r w:rsidRPr="00F070F9">
              <w:rPr>
                <w:rFonts w:ascii="Arial" w:hAnsi="Arial" w:cs="Arial"/>
                <w:sz w:val="20"/>
                <w:szCs w:val="20"/>
                <w:lang w:eastAsia="en-GB"/>
              </w:rPr>
              <w:t>Q2</w:t>
            </w:r>
          </w:p>
        </w:tc>
        <w:tc>
          <w:tcPr>
            <w:tcW w:w="1134" w:type="dxa"/>
            <w:gridSpan w:val="2"/>
          </w:tcPr>
          <w:p w14:paraId="46E9B69D" w14:textId="77777777" w:rsidR="00F070F9" w:rsidRPr="00F070F9" w:rsidRDefault="00F070F9" w:rsidP="00F070F9">
            <w:pPr>
              <w:jc w:val="center"/>
              <w:rPr>
                <w:rFonts w:ascii="Arial" w:hAnsi="Arial" w:cs="Arial"/>
                <w:sz w:val="20"/>
                <w:szCs w:val="20"/>
                <w:lang w:eastAsia="en-GB"/>
              </w:rPr>
            </w:pPr>
            <w:r w:rsidRPr="00F070F9">
              <w:rPr>
                <w:rFonts w:ascii="Arial" w:hAnsi="Arial" w:cs="Arial"/>
                <w:sz w:val="20"/>
                <w:szCs w:val="20"/>
                <w:lang w:eastAsia="en-GB"/>
              </w:rPr>
              <w:t>Q3</w:t>
            </w:r>
          </w:p>
        </w:tc>
        <w:tc>
          <w:tcPr>
            <w:tcW w:w="1139" w:type="dxa"/>
          </w:tcPr>
          <w:p w14:paraId="0F0F8E03" w14:textId="77777777" w:rsidR="00F070F9" w:rsidRPr="00F070F9" w:rsidRDefault="00F070F9" w:rsidP="00F070F9">
            <w:pPr>
              <w:jc w:val="center"/>
              <w:rPr>
                <w:rFonts w:ascii="Arial" w:hAnsi="Arial" w:cs="Arial"/>
                <w:sz w:val="20"/>
                <w:szCs w:val="20"/>
                <w:lang w:eastAsia="en-GB"/>
              </w:rPr>
            </w:pPr>
            <w:r w:rsidRPr="00F070F9">
              <w:rPr>
                <w:rFonts w:ascii="Arial" w:hAnsi="Arial" w:cs="Arial"/>
                <w:sz w:val="20"/>
                <w:szCs w:val="20"/>
                <w:lang w:eastAsia="en-GB"/>
              </w:rPr>
              <w:t>Q4</w:t>
            </w:r>
          </w:p>
        </w:tc>
      </w:tr>
      <w:tr w:rsidR="00F070F9" w:rsidRPr="00F070F9" w14:paraId="68BB2852" w14:textId="77777777" w:rsidTr="008C2048">
        <w:tc>
          <w:tcPr>
            <w:tcW w:w="7821" w:type="dxa"/>
            <w:gridSpan w:val="6"/>
            <w:vMerge w:val="restart"/>
          </w:tcPr>
          <w:p w14:paraId="265A18AA" w14:textId="77777777" w:rsidR="00F070F9" w:rsidRPr="00F070F9" w:rsidRDefault="00F070F9" w:rsidP="00F070F9">
            <w:pPr>
              <w:jc w:val="both"/>
              <w:rPr>
                <w:rFonts w:ascii="Arial" w:hAnsi="Arial" w:cs="Arial"/>
                <w:sz w:val="20"/>
                <w:szCs w:val="20"/>
                <w:lang w:eastAsia="en-GB"/>
              </w:rPr>
            </w:pPr>
          </w:p>
        </w:tc>
        <w:tc>
          <w:tcPr>
            <w:tcW w:w="3089" w:type="dxa"/>
            <w:gridSpan w:val="5"/>
            <w:shd w:val="clear" w:color="auto" w:fill="99CCFF"/>
          </w:tcPr>
          <w:p w14:paraId="6970FEEF" w14:textId="77777777" w:rsidR="00F070F9" w:rsidRPr="00F070F9" w:rsidRDefault="00F070F9" w:rsidP="00F070F9">
            <w:pP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Likelihood</w:t>
            </w:r>
          </w:p>
        </w:tc>
        <w:tc>
          <w:tcPr>
            <w:tcW w:w="1135" w:type="dxa"/>
            <w:gridSpan w:val="4"/>
          </w:tcPr>
          <w:p w14:paraId="2EF0F41C" w14:textId="77777777" w:rsidR="00F070F9" w:rsidRPr="00F070F9" w:rsidRDefault="00F070F9" w:rsidP="00F070F9">
            <w:pPr>
              <w:rPr>
                <w:rFonts w:ascii="Arial" w:hAnsi="Arial" w:cs="Arial"/>
                <w:sz w:val="20"/>
                <w:szCs w:val="20"/>
                <w:lang w:eastAsia="en-GB"/>
              </w:rPr>
            </w:pPr>
          </w:p>
        </w:tc>
        <w:tc>
          <w:tcPr>
            <w:tcW w:w="2268" w:type="dxa"/>
            <w:gridSpan w:val="3"/>
            <w:shd w:val="clear" w:color="auto" w:fill="99CCFF"/>
          </w:tcPr>
          <w:p w14:paraId="6CD1B57A" w14:textId="77777777" w:rsidR="00F070F9" w:rsidRPr="00F070F9" w:rsidRDefault="00F070F9" w:rsidP="00F070F9">
            <w:pP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Impact</w:t>
            </w:r>
          </w:p>
        </w:tc>
        <w:tc>
          <w:tcPr>
            <w:tcW w:w="1139" w:type="dxa"/>
          </w:tcPr>
          <w:p w14:paraId="442C0B52" w14:textId="77777777" w:rsidR="00F070F9" w:rsidRPr="00F070F9" w:rsidRDefault="00F070F9" w:rsidP="00F070F9">
            <w:pPr>
              <w:rPr>
                <w:rFonts w:ascii="Arial" w:hAnsi="Arial" w:cs="Arial"/>
                <w:sz w:val="20"/>
                <w:szCs w:val="20"/>
                <w:lang w:eastAsia="en-GB"/>
              </w:rPr>
            </w:pPr>
          </w:p>
        </w:tc>
      </w:tr>
      <w:tr w:rsidR="00F070F9" w:rsidRPr="00F070F9" w14:paraId="206D2B21" w14:textId="77777777" w:rsidTr="008C2048">
        <w:trPr>
          <w:trHeight w:val="243"/>
        </w:trPr>
        <w:tc>
          <w:tcPr>
            <w:tcW w:w="7821" w:type="dxa"/>
            <w:gridSpan w:val="6"/>
            <w:vMerge/>
          </w:tcPr>
          <w:p w14:paraId="6F06C254" w14:textId="77777777" w:rsidR="00F070F9" w:rsidRPr="00F070F9" w:rsidRDefault="00F070F9" w:rsidP="00F070F9">
            <w:pPr>
              <w:rPr>
                <w:rFonts w:ascii="Arial" w:hAnsi="Arial" w:cs="Arial"/>
                <w:sz w:val="20"/>
                <w:szCs w:val="20"/>
                <w:lang w:eastAsia="en-GB"/>
              </w:rPr>
            </w:pPr>
          </w:p>
        </w:tc>
        <w:tc>
          <w:tcPr>
            <w:tcW w:w="3089" w:type="dxa"/>
            <w:gridSpan w:val="5"/>
            <w:shd w:val="clear" w:color="auto" w:fill="99CCFF"/>
            <w:vAlign w:val="center"/>
          </w:tcPr>
          <w:p w14:paraId="715A09F9" w14:textId="77777777" w:rsidR="00F070F9" w:rsidRPr="00F070F9" w:rsidRDefault="00F070F9" w:rsidP="00F070F9">
            <w:pPr>
              <w:rPr>
                <w:rFonts w:ascii="Arial" w:eastAsiaTheme="minorHAnsi" w:hAnsi="Arial" w:cs="Arial"/>
                <w:color w:val="FFFFFF" w:themeColor="background1"/>
                <w:sz w:val="20"/>
                <w:szCs w:val="20"/>
                <w:lang w:eastAsia="en-GB"/>
              </w:rPr>
            </w:pPr>
            <w:r w:rsidRPr="00F070F9">
              <w:rPr>
                <w:rFonts w:ascii="Arial" w:hAnsi="Arial" w:cs="Arial"/>
                <w:color w:val="FFFFFF" w:themeColor="background1"/>
                <w:sz w:val="20"/>
                <w:szCs w:val="20"/>
                <w:lang w:eastAsia="en-GB"/>
              </w:rPr>
              <w:t>Risk Category</w:t>
            </w:r>
          </w:p>
        </w:tc>
        <w:tc>
          <w:tcPr>
            <w:tcW w:w="4542" w:type="dxa"/>
            <w:gridSpan w:val="8"/>
          </w:tcPr>
          <w:p w14:paraId="263D803B" w14:textId="77777777" w:rsidR="00F070F9" w:rsidRPr="00F070F9" w:rsidRDefault="00F070F9" w:rsidP="00F070F9">
            <w:pPr>
              <w:rPr>
                <w:rFonts w:ascii="Arial" w:hAnsi="Arial" w:cs="Arial"/>
                <w:sz w:val="20"/>
                <w:szCs w:val="20"/>
                <w:lang w:eastAsia="en-GB"/>
              </w:rPr>
            </w:pPr>
          </w:p>
        </w:tc>
      </w:tr>
      <w:tr w:rsidR="00F070F9" w:rsidRPr="00F070F9" w14:paraId="1D0E3158" w14:textId="77777777" w:rsidTr="008C2048">
        <w:tc>
          <w:tcPr>
            <w:tcW w:w="7821" w:type="dxa"/>
            <w:gridSpan w:val="6"/>
            <w:shd w:val="clear" w:color="auto" w:fill="99CCFF"/>
          </w:tcPr>
          <w:p w14:paraId="171C66B6" w14:textId="77777777" w:rsidR="00F070F9" w:rsidRPr="00F070F9" w:rsidRDefault="00F070F9" w:rsidP="00F070F9">
            <w:pP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Inherent Risk Assessment</w:t>
            </w:r>
          </w:p>
        </w:tc>
        <w:tc>
          <w:tcPr>
            <w:tcW w:w="7631" w:type="dxa"/>
            <w:gridSpan w:val="13"/>
            <w:shd w:val="clear" w:color="auto" w:fill="99CCFF"/>
          </w:tcPr>
          <w:p w14:paraId="379CFFCD" w14:textId="77777777" w:rsidR="00F070F9" w:rsidRPr="00F070F9" w:rsidRDefault="00F070F9" w:rsidP="00F070F9">
            <w:pP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Control Assessment</w:t>
            </w:r>
          </w:p>
        </w:tc>
      </w:tr>
      <w:tr w:rsidR="00F070F9" w:rsidRPr="00F070F9" w14:paraId="6F46BCEC" w14:textId="77777777" w:rsidTr="008C2048">
        <w:tc>
          <w:tcPr>
            <w:tcW w:w="1949" w:type="dxa"/>
            <w:shd w:val="clear" w:color="auto" w:fill="99CCFF"/>
          </w:tcPr>
          <w:p w14:paraId="4487B697" w14:textId="77777777" w:rsidR="00F070F9" w:rsidRPr="00F070F9" w:rsidRDefault="00F070F9" w:rsidP="00F070F9">
            <w:pP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Likelihood</w:t>
            </w:r>
          </w:p>
        </w:tc>
        <w:tc>
          <w:tcPr>
            <w:tcW w:w="2021" w:type="dxa"/>
            <w:gridSpan w:val="2"/>
          </w:tcPr>
          <w:p w14:paraId="25748C7C" w14:textId="77777777" w:rsidR="00F070F9" w:rsidRPr="00F070F9" w:rsidRDefault="00F070F9" w:rsidP="00F070F9">
            <w:pPr>
              <w:rPr>
                <w:rFonts w:ascii="Arial" w:hAnsi="Arial" w:cs="Arial"/>
                <w:sz w:val="20"/>
                <w:szCs w:val="20"/>
                <w:lang w:eastAsia="en-GB"/>
              </w:rPr>
            </w:pPr>
          </w:p>
        </w:tc>
        <w:tc>
          <w:tcPr>
            <w:tcW w:w="1890" w:type="dxa"/>
            <w:gridSpan w:val="2"/>
            <w:shd w:val="clear" w:color="auto" w:fill="99CCFF"/>
          </w:tcPr>
          <w:p w14:paraId="033E2B6C" w14:textId="77777777" w:rsidR="00F070F9" w:rsidRPr="00F070F9" w:rsidRDefault="00F070F9" w:rsidP="00F070F9">
            <w:pP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Impact</w:t>
            </w:r>
          </w:p>
        </w:tc>
        <w:tc>
          <w:tcPr>
            <w:tcW w:w="1961" w:type="dxa"/>
          </w:tcPr>
          <w:p w14:paraId="03146E75" w14:textId="77777777" w:rsidR="00F070F9" w:rsidRPr="00F070F9" w:rsidRDefault="00F070F9" w:rsidP="00F070F9">
            <w:pPr>
              <w:rPr>
                <w:rFonts w:ascii="Arial" w:hAnsi="Arial" w:cs="Arial"/>
                <w:sz w:val="20"/>
                <w:szCs w:val="20"/>
                <w:lang w:eastAsia="en-GB"/>
              </w:rPr>
            </w:pPr>
          </w:p>
        </w:tc>
        <w:tc>
          <w:tcPr>
            <w:tcW w:w="1905" w:type="dxa"/>
            <w:gridSpan w:val="2"/>
            <w:shd w:val="clear" w:color="auto" w:fill="99CCFF"/>
          </w:tcPr>
          <w:p w14:paraId="41DE3607" w14:textId="77777777" w:rsidR="00F070F9" w:rsidRPr="00F070F9" w:rsidRDefault="00F070F9" w:rsidP="00F070F9">
            <w:pP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Controls Adequate</w:t>
            </w:r>
          </w:p>
        </w:tc>
        <w:tc>
          <w:tcPr>
            <w:tcW w:w="1907" w:type="dxa"/>
            <w:gridSpan w:val="5"/>
          </w:tcPr>
          <w:p w14:paraId="04CB8BE0" w14:textId="77777777" w:rsidR="00F070F9" w:rsidRPr="00F070F9" w:rsidRDefault="00F070F9" w:rsidP="00F070F9">
            <w:pPr>
              <w:rPr>
                <w:rFonts w:ascii="Arial" w:hAnsi="Arial" w:cs="Arial"/>
                <w:sz w:val="20"/>
                <w:szCs w:val="20"/>
                <w:lang w:eastAsia="en-GB"/>
              </w:rPr>
            </w:pPr>
          </w:p>
        </w:tc>
        <w:tc>
          <w:tcPr>
            <w:tcW w:w="1905" w:type="dxa"/>
            <w:gridSpan w:val="4"/>
            <w:shd w:val="clear" w:color="auto" w:fill="99CCFF"/>
          </w:tcPr>
          <w:p w14:paraId="0FC1BA57" w14:textId="77777777" w:rsidR="00F070F9" w:rsidRPr="00F070F9" w:rsidRDefault="00F070F9" w:rsidP="00F070F9">
            <w:pP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Accept Gap</w:t>
            </w:r>
          </w:p>
        </w:tc>
        <w:tc>
          <w:tcPr>
            <w:tcW w:w="1914" w:type="dxa"/>
            <w:gridSpan w:val="2"/>
          </w:tcPr>
          <w:p w14:paraId="1616444B" w14:textId="77777777" w:rsidR="00F070F9" w:rsidRPr="00F070F9" w:rsidRDefault="00F070F9" w:rsidP="00F070F9">
            <w:pPr>
              <w:rPr>
                <w:rFonts w:ascii="Arial" w:hAnsi="Arial" w:cs="Arial"/>
                <w:sz w:val="20"/>
                <w:szCs w:val="20"/>
                <w:lang w:eastAsia="en-GB"/>
              </w:rPr>
            </w:pPr>
          </w:p>
        </w:tc>
      </w:tr>
      <w:tr w:rsidR="00F070F9" w:rsidRPr="00F070F9" w14:paraId="7C1D5ECF" w14:textId="77777777" w:rsidTr="008C2048">
        <w:tc>
          <w:tcPr>
            <w:tcW w:w="3970" w:type="dxa"/>
            <w:gridSpan w:val="3"/>
            <w:shd w:val="clear" w:color="auto" w:fill="99CCFF"/>
          </w:tcPr>
          <w:p w14:paraId="07CA951C" w14:textId="77777777" w:rsidR="00F070F9" w:rsidRPr="00F070F9" w:rsidRDefault="00F070F9" w:rsidP="00F070F9">
            <w:pP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Risk Owner</w:t>
            </w:r>
          </w:p>
        </w:tc>
        <w:tc>
          <w:tcPr>
            <w:tcW w:w="3851" w:type="dxa"/>
            <w:gridSpan w:val="3"/>
            <w:shd w:val="clear" w:color="auto" w:fill="99CCFF"/>
          </w:tcPr>
          <w:p w14:paraId="01C711E4" w14:textId="77777777" w:rsidR="00F070F9" w:rsidRPr="00F070F9" w:rsidRDefault="00F070F9" w:rsidP="00F070F9">
            <w:pP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Linked  to Issues Log</w:t>
            </w:r>
          </w:p>
        </w:tc>
        <w:tc>
          <w:tcPr>
            <w:tcW w:w="7631" w:type="dxa"/>
            <w:gridSpan w:val="13"/>
            <w:shd w:val="clear" w:color="auto" w:fill="99CCFF"/>
          </w:tcPr>
          <w:p w14:paraId="4D060C94" w14:textId="77777777" w:rsidR="00F070F9" w:rsidRPr="00F070F9" w:rsidRDefault="00F070F9" w:rsidP="00F070F9">
            <w:pP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Specific Objectives</w:t>
            </w:r>
          </w:p>
        </w:tc>
      </w:tr>
      <w:tr w:rsidR="00F070F9" w:rsidRPr="00F070F9" w14:paraId="4ADABDC4" w14:textId="77777777" w:rsidTr="008C2048">
        <w:trPr>
          <w:trHeight w:val="342"/>
        </w:trPr>
        <w:tc>
          <w:tcPr>
            <w:tcW w:w="3970" w:type="dxa"/>
            <w:gridSpan w:val="3"/>
          </w:tcPr>
          <w:p w14:paraId="0DCB2243" w14:textId="77777777" w:rsidR="00F070F9" w:rsidRPr="00F070F9" w:rsidRDefault="00F070F9" w:rsidP="00F070F9">
            <w:pPr>
              <w:rPr>
                <w:rFonts w:ascii="Arial" w:hAnsi="Arial" w:cs="Arial"/>
                <w:sz w:val="20"/>
                <w:szCs w:val="20"/>
                <w:lang w:eastAsia="en-GB"/>
              </w:rPr>
            </w:pPr>
          </w:p>
        </w:tc>
        <w:tc>
          <w:tcPr>
            <w:tcW w:w="3851" w:type="dxa"/>
            <w:gridSpan w:val="3"/>
          </w:tcPr>
          <w:p w14:paraId="44EE2FF1" w14:textId="77777777" w:rsidR="00F070F9" w:rsidRPr="00F070F9" w:rsidRDefault="00F070F9" w:rsidP="00F070F9">
            <w:pPr>
              <w:rPr>
                <w:rFonts w:ascii="Arial" w:hAnsi="Arial" w:cs="Arial"/>
                <w:sz w:val="20"/>
                <w:szCs w:val="20"/>
                <w:lang w:eastAsia="en-GB"/>
              </w:rPr>
            </w:pPr>
          </w:p>
        </w:tc>
        <w:tc>
          <w:tcPr>
            <w:tcW w:w="7631" w:type="dxa"/>
            <w:gridSpan w:val="13"/>
          </w:tcPr>
          <w:p w14:paraId="00B214F5" w14:textId="77777777" w:rsidR="00F070F9" w:rsidRPr="00F070F9" w:rsidRDefault="00F070F9" w:rsidP="00F070F9">
            <w:pPr>
              <w:rPr>
                <w:rFonts w:ascii="Arial" w:hAnsi="Arial" w:cs="Arial"/>
                <w:sz w:val="20"/>
                <w:szCs w:val="20"/>
                <w:lang w:eastAsia="en-GB"/>
              </w:rPr>
            </w:pPr>
          </w:p>
        </w:tc>
      </w:tr>
      <w:tr w:rsidR="00F070F9" w:rsidRPr="00F070F9" w14:paraId="0339C79D" w14:textId="77777777" w:rsidTr="008C2048">
        <w:tc>
          <w:tcPr>
            <w:tcW w:w="15452" w:type="dxa"/>
            <w:gridSpan w:val="19"/>
            <w:tcBorders>
              <w:bottom w:val="single" w:sz="4" w:space="0" w:color="auto"/>
            </w:tcBorders>
            <w:shd w:val="clear" w:color="auto" w:fill="99CCFF"/>
          </w:tcPr>
          <w:p w14:paraId="44AEDBF9" w14:textId="77777777" w:rsidR="00F070F9" w:rsidRPr="00F070F9" w:rsidRDefault="00F070F9" w:rsidP="00F070F9">
            <w:pP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Potential Root Causes</w:t>
            </w:r>
          </w:p>
        </w:tc>
      </w:tr>
      <w:tr w:rsidR="00F070F9" w:rsidRPr="00F070F9" w14:paraId="3E4AF7AB" w14:textId="77777777" w:rsidTr="008C2048">
        <w:tc>
          <w:tcPr>
            <w:tcW w:w="7821" w:type="dxa"/>
            <w:gridSpan w:val="6"/>
            <w:tcBorders>
              <w:right w:val="dotDash" w:sz="4" w:space="0" w:color="auto"/>
            </w:tcBorders>
          </w:tcPr>
          <w:p w14:paraId="5AAB7194" w14:textId="77777777" w:rsidR="00F070F9" w:rsidRPr="00F070F9" w:rsidRDefault="00F070F9" w:rsidP="00F070F9">
            <w:pPr>
              <w:spacing w:after="60"/>
              <w:jc w:val="both"/>
              <w:rPr>
                <w:rFonts w:ascii="Arial" w:hAnsi="Arial" w:cs="Arial"/>
                <w:sz w:val="20"/>
                <w:szCs w:val="20"/>
                <w:lang w:eastAsia="en-GB"/>
              </w:rPr>
            </w:pPr>
          </w:p>
          <w:p w14:paraId="7E3126A9" w14:textId="77777777" w:rsidR="00F070F9" w:rsidRPr="00F070F9" w:rsidRDefault="00F070F9" w:rsidP="00F070F9">
            <w:pPr>
              <w:spacing w:after="60"/>
              <w:jc w:val="both"/>
              <w:rPr>
                <w:rFonts w:ascii="Arial" w:hAnsi="Arial" w:cs="Arial"/>
                <w:sz w:val="20"/>
                <w:szCs w:val="20"/>
                <w:lang w:eastAsia="en-GB"/>
              </w:rPr>
            </w:pPr>
          </w:p>
        </w:tc>
        <w:tc>
          <w:tcPr>
            <w:tcW w:w="7631" w:type="dxa"/>
            <w:gridSpan w:val="13"/>
            <w:tcBorders>
              <w:left w:val="dotDash" w:sz="4" w:space="0" w:color="auto"/>
            </w:tcBorders>
          </w:tcPr>
          <w:p w14:paraId="3EA527D1" w14:textId="77777777" w:rsidR="00F070F9" w:rsidRPr="00F070F9" w:rsidRDefault="00F070F9" w:rsidP="00F070F9">
            <w:pPr>
              <w:spacing w:after="60"/>
              <w:jc w:val="both"/>
              <w:rPr>
                <w:rFonts w:ascii="Arial" w:hAnsi="Arial" w:cs="Arial"/>
                <w:sz w:val="20"/>
                <w:szCs w:val="20"/>
                <w:lang w:eastAsia="en-GB"/>
              </w:rPr>
            </w:pPr>
          </w:p>
          <w:p w14:paraId="60F551AB" w14:textId="77777777" w:rsidR="00F070F9" w:rsidRPr="00F070F9" w:rsidRDefault="00F070F9" w:rsidP="00F070F9">
            <w:pPr>
              <w:spacing w:after="60"/>
              <w:jc w:val="both"/>
              <w:rPr>
                <w:rFonts w:ascii="Arial" w:hAnsi="Arial" w:cs="Arial"/>
                <w:sz w:val="20"/>
                <w:szCs w:val="20"/>
                <w:lang w:eastAsia="en-GB"/>
              </w:rPr>
            </w:pPr>
          </w:p>
        </w:tc>
      </w:tr>
      <w:tr w:rsidR="00F070F9" w:rsidRPr="00F070F9" w14:paraId="3A07BFA4" w14:textId="77777777" w:rsidTr="008C2048">
        <w:tc>
          <w:tcPr>
            <w:tcW w:w="15452" w:type="dxa"/>
            <w:gridSpan w:val="19"/>
            <w:tcBorders>
              <w:bottom w:val="single" w:sz="4" w:space="0" w:color="auto"/>
            </w:tcBorders>
            <w:shd w:val="clear" w:color="auto" w:fill="99CCFF"/>
          </w:tcPr>
          <w:p w14:paraId="5D0C4033" w14:textId="77777777" w:rsidR="00F070F9" w:rsidRPr="00F070F9" w:rsidRDefault="00F070F9" w:rsidP="00F070F9">
            <w:pP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Current Controls</w:t>
            </w:r>
          </w:p>
        </w:tc>
      </w:tr>
      <w:tr w:rsidR="00F070F9" w:rsidRPr="00F070F9" w14:paraId="59ACD8B6" w14:textId="77777777" w:rsidTr="008C2048">
        <w:tc>
          <w:tcPr>
            <w:tcW w:w="7821" w:type="dxa"/>
            <w:gridSpan w:val="6"/>
            <w:tcBorders>
              <w:right w:val="dotDash" w:sz="4" w:space="0" w:color="auto"/>
            </w:tcBorders>
          </w:tcPr>
          <w:p w14:paraId="564FCB9F" w14:textId="77777777" w:rsidR="00F070F9" w:rsidRPr="00F070F9" w:rsidRDefault="00F070F9" w:rsidP="00F070F9">
            <w:pPr>
              <w:spacing w:after="60"/>
              <w:rPr>
                <w:rFonts w:ascii="Arial" w:hAnsi="Arial" w:cs="Arial"/>
                <w:sz w:val="20"/>
                <w:szCs w:val="20"/>
                <w:lang w:eastAsia="en-GB"/>
              </w:rPr>
            </w:pPr>
          </w:p>
          <w:p w14:paraId="4E4372D2" w14:textId="77777777" w:rsidR="00F070F9" w:rsidRPr="00F070F9" w:rsidRDefault="00F070F9" w:rsidP="00F070F9">
            <w:pPr>
              <w:spacing w:after="60"/>
              <w:rPr>
                <w:rFonts w:ascii="Arial" w:hAnsi="Arial" w:cs="Arial"/>
                <w:sz w:val="20"/>
                <w:szCs w:val="20"/>
                <w:lang w:eastAsia="en-GB"/>
              </w:rPr>
            </w:pPr>
          </w:p>
        </w:tc>
        <w:tc>
          <w:tcPr>
            <w:tcW w:w="7631" w:type="dxa"/>
            <w:gridSpan w:val="13"/>
            <w:tcBorders>
              <w:left w:val="dotDash" w:sz="4" w:space="0" w:color="auto"/>
            </w:tcBorders>
          </w:tcPr>
          <w:p w14:paraId="0C98B6E3" w14:textId="77777777" w:rsidR="00F070F9" w:rsidRPr="00F070F9" w:rsidRDefault="00F070F9" w:rsidP="00F070F9">
            <w:pPr>
              <w:spacing w:after="60"/>
              <w:rPr>
                <w:rFonts w:ascii="Arial" w:hAnsi="Arial" w:cs="Arial"/>
                <w:sz w:val="20"/>
                <w:szCs w:val="20"/>
                <w:lang w:eastAsia="en-GB"/>
              </w:rPr>
            </w:pPr>
          </w:p>
        </w:tc>
      </w:tr>
      <w:tr w:rsidR="00F070F9" w:rsidRPr="00F070F9" w14:paraId="75E71754" w14:textId="77777777" w:rsidTr="008C2048">
        <w:trPr>
          <w:trHeight w:val="151"/>
        </w:trPr>
        <w:tc>
          <w:tcPr>
            <w:tcW w:w="3820" w:type="dxa"/>
            <w:gridSpan w:val="2"/>
            <w:vMerge w:val="restart"/>
            <w:shd w:val="clear" w:color="auto" w:fill="99CCFF"/>
            <w:vAlign w:val="center"/>
          </w:tcPr>
          <w:p w14:paraId="5702AB70" w14:textId="77777777" w:rsidR="00F070F9" w:rsidRPr="00F070F9" w:rsidRDefault="00F070F9" w:rsidP="00F070F9">
            <w:pPr>
              <w:jc w:val="cente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Actions to Improve Control</w:t>
            </w:r>
          </w:p>
        </w:tc>
        <w:tc>
          <w:tcPr>
            <w:tcW w:w="1559" w:type="dxa"/>
            <w:gridSpan w:val="2"/>
            <w:vMerge w:val="restart"/>
            <w:shd w:val="clear" w:color="auto" w:fill="99CCFF"/>
            <w:vAlign w:val="center"/>
          </w:tcPr>
          <w:p w14:paraId="1C77C20E" w14:textId="77777777" w:rsidR="00F070F9" w:rsidRPr="00F070F9" w:rsidRDefault="00F070F9" w:rsidP="00F070F9">
            <w:pPr>
              <w:jc w:val="cente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Criticality</w:t>
            </w:r>
          </w:p>
        </w:tc>
        <w:tc>
          <w:tcPr>
            <w:tcW w:w="2442" w:type="dxa"/>
            <w:gridSpan w:val="2"/>
            <w:vMerge w:val="restart"/>
            <w:shd w:val="clear" w:color="auto" w:fill="99CCFF"/>
            <w:vAlign w:val="center"/>
          </w:tcPr>
          <w:p w14:paraId="395C48CF" w14:textId="77777777" w:rsidR="00F070F9" w:rsidRPr="00F070F9" w:rsidRDefault="00F070F9" w:rsidP="00F070F9">
            <w:pPr>
              <w:jc w:val="cente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Responsibility</w:t>
            </w:r>
          </w:p>
        </w:tc>
        <w:tc>
          <w:tcPr>
            <w:tcW w:w="1830" w:type="dxa"/>
            <w:vMerge w:val="restart"/>
            <w:shd w:val="clear" w:color="auto" w:fill="99CCFF"/>
            <w:vAlign w:val="center"/>
          </w:tcPr>
          <w:p w14:paraId="2462101B" w14:textId="77777777" w:rsidR="00F070F9" w:rsidRPr="00F070F9" w:rsidRDefault="00F070F9" w:rsidP="00F070F9">
            <w:pPr>
              <w:jc w:val="cente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Completion Date</w:t>
            </w:r>
          </w:p>
        </w:tc>
        <w:tc>
          <w:tcPr>
            <w:tcW w:w="2200" w:type="dxa"/>
            <w:gridSpan w:val="7"/>
            <w:shd w:val="clear" w:color="auto" w:fill="99CCFF"/>
          </w:tcPr>
          <w:p w14:paraId="6110ACA8" w14:textId="77777777" w:rsidR="00F070F9" w:rsidRPr="00F070F9" w:rsidRDefault="00F070F9" w:rsidP="00F070F9">
            <w:pPr>
              <w:jc w:val="cente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RAG Assessment</w:t>
            </w:r>
          </w:p>
        </w:tc>
        <w:tc>
          <w:tcPr>
            <w:tcW w:w="3601" w:type="dxa"/>
            <w:gridSpan w:val="5"/>
            <w:vMerge w:val="restart"/>
            <w:shd w:val="clear" w:color="auto" w:fill="99CCFF"/>
            <w:vAlign w:val="center"/>
          </w:tcPr>
          <w:p w14:paraId="57BC827F" w14:textId="77777777" w:rsidR="00F070F9" w:rsidRPr="00F070F9" w:rsidRDefault="00F070F9" w:rsidP="00F070F9">
            <w:pPr>
              <w:jc w:val="cente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Update Comments</w:t>
            </w:r>
          </w:p>
        </w:tc>
      </w:tr>
      <w:tr w:rsidR="00F070F9" w:rsidRPr="00F070F9" w14:paraId="6BFC83FE" w14:textId="77777777" w:rsidTr="008C2048">
        <w:trPr>
          <w:trHeight w:val="113"/>
        </w:trPr>
        <w:tc>
          <w:tcPr>
            <w:tcW w:w="3820" w:type="dxa"/>
            <w:gridSpan w:val="2"/>
            <w:vMerge/>
            <w:shd w:val="clear" w:color="auto" w:fill="99CCFF"/>
          </w:tcPr>
          <w:p w14:paraId="3D76DF83" w14:textId="77777777" w:rsidR="00F070F9" w:rsidRPr="00F070F9" w:rsidRDefault="00F070F9" w:rsidP="00F070F9">
            <w:pPr>
              <w:rPr>
                <w:rFonts w:ascii="Arial" w:hAnsi="Arial" w:cs="Arial"/>
                <w:sz w:val="20"/>
                <w:szCs w:val="20"/>
                <w:lang w:eastAsia="en-GB"/>
              </w:rPr>
            </w:pPr>
          </w:p>
        </w:tc>
        <w:tc>
          <w:tcPr>
            <w:tcW w:w="1559" w:type="dxa"/>
            <w:gridSpan w:val="2"/>
            <w:vMerge/>
            <w:shd w:val="clear" w:color="auto" w:fill="99CCFF"/>
          </w:tcPr>
          <w:p w14:paraId="146970F2" w14:textId="77777777" w:rsidR="00F070F9" w:rsidRPr="00F070F9" w:rsidRDefault="00F070F9" w:rsidP="00F070F9">
            <w:pPr>
              <w:rPr>
                <w:rFonts w:ascii="Arial" w:hAnsi="Arial" w:cs="Arial"/>
                <w:sz w:val="20"/>
                <w:szCs w:val="20"/>
                <w:lang w:eastAsia="en-GB"/>
              </w:rPr>
            </w:pPr>
          </w:p>
        </w:tc>
        <w:tc>
          <w:tcPr>
            <w:tcW w:w="2442" w:type="dxa"/>
            <w:gridSpan w:val="2"/>
            <w:vMerge/>
            <w:shd w:val="clear" w:color="auto" w:fill="99CCFF"/>
          </w:tcPr>
          <w:p w14:paraId="2C1EAAEA" w14:textId="77777777" w:rsidR="00F070F9" w:rsidRPr="00F070F9" w:rsidRDefault="00F070F9" w:rsidP="00F070F9">
            <w:pPr>
              <w:rPr>
                <w:rFonts w:ascii="Arial" w:hAnsi="Arial" w:cs="Arial"/>
                <w:sz w:val="20"/>
                <w:szCs w:val="20"/>
                <w:lang w:eastAsia="en-GB"/>
              </w:rPr>
            </w:pPr>
          </w:p>
        </w:tc>
        <w:tc>
          <w:tcPr>
            <w:tcW w:w="1830" w:type="dxa"/>
            <w:vMerge/>
            <w:shd w:val="clear" w:color="auto" w:fill="99CCFF"/>
          </w:tcPr>
          <w:p w14:paraId="2F8F92EC" w14:textId="77777777" w:rsidR="00F070F9" w:rsidRPr="00F070F9" w:rsidRDefault="00F070F9" w:rsidP="00F070F9">
            <w:pPr>
              <w:rPr>
                <w:rFonts w:ascii="Arial" w:hAnsi="Arial" w:cs="Arial"/>
                <w:sz w:val="20"/>
                <w:szCs w:val="20"/>
                <w:lang w:eastAsia="en-GB"/>
              </w:rPr>
            </w:pPr>
          </w:p>
        </w:tc>
        <w:tc>
          <w:tcPr>
            <w:tcW w:w="556" w:type="dxa"/>
            <w:gridSpan w:val="2"/>
            <w:shd w:val="clear" w:color="auto" w:fill="99CCFF"/>
          </w:tcPr>
          <w:p w14:paraId="32043F40" w14:textId="77777777" w:rsidR="00F070F9" w:rsidRPr="00F070F9" w:rsidRDefault="00F070F9" w:rsidP="00F070F9">
            <w:pPr>
              <w:jc w:val="cente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Q1</w:t>
            </w:r>
          </w:p>
        </w:tc>
        <w:tc>
          <w:tcPr>
            <w:tcW w:w="544" w:type="dxa"/>
            <w:shd w:val="clear" w:color="auto" w:fill="99CCFF"/>
          </w:tcPr>
          <w:p w14:paraId="67FB5A15" w14:textId="77777777" w:rsidR="00F070F9" w:rsidRPr="00F070F9" w:rsidRDefault="00F070F9" w:rsidP="00F070F9">
            <w:pPr>
              <w:jc w:val="cente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Q2</w:t>
            </w:r>
          </w:p>
        </w:tc>
        <w:tc>
          <w:tcPr>
            <w:tcW w:w="550" w:type="dxa"/>
            <w:gridSpan w:val="2"/>
            <w:shd w:val="clear" w:color="auto" w:fill="99CCFF"/>
          </w:tcPr>
          <w:p w14:paraId="30BBBDAF" w14:textId="77777777" w:rsidR="00F070F9" w:rsidRPr="00F070F9" w:rsidRDefault="00F070F9" w:rsidP="00F070F9">
            <w:pPr>
              <w:jc w:val="center"/>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Q3</w:t>
            </w:r>
          </w:p>
        </w:tc>
        <w:tc>
          <w:tcPr>
            <w:tcW w:w="550" w:type="dxa"/>
            <w:gridSpan w:val="2"/>
            <w:shd w:val="clear" w:color="auto" w:fill="99CCFF"/>
          </w:tcPr>
          <w:p w14:paraId="2D68A530" w14:textId="77777777" w:rsidR="00F070F9" w:rsidRPr="00F070F9" w:rsidRDefault="00F070F9" w:rsidP="00F070F9">
            <w:pPr>
              <w:tabs>
                <w:tab w:val="center" w:pos="247"/>
              </w:tabs>
              <w:rPr>
                <w:rFonts w:ascii="Arial" w:hAnsi="Arial" w:cs="Arial"/>
                <w:color w:val="FFFFFF" w:themeColor="background1"/>
                <w:sz w:val="20"/>
                <w:szCs w:val="20"/>
                <w:lang w:eastAsia="en-GB"/>
              </w:rPr>
            </w:pPr>
            <w:r w:rsidRPr="00F070F9">
              <w:rPr>
                <w:rFonts w:ascii="Arial" w:hAnsi="Arial" w:cs="Arial"/>
                <w:color w:val="FFFFFF" w:themeColor="background1"/>
                <w:sz w:val="20"/>
                <w:szCs w:val="20"/>
                <w:lang w:eastAsia="en-GB"/>
              </w:rPr>
              <w:tab/>
              <w:t>Q4</w:t>
            </w:r>
          </w:p>
        </w:tc>
        <w:tc>
          <w:tcPr>
            <w:tcW w:w="3601" w:type="dxa"/>
            <w:gridSpan w:val="5"/>
            <w:vMerge/>
            <w:shd w:val="clear" w:color="auto" w:fill="99CCFF"/>
          </w:tcPr>
          <w:p w14:paraId="2295E846" w14:textId="77777777" w:rsidR="00F070F9" w:rsidRPr="00F070F9" w:rsidRDefault="00F070F9" w:rsidP="00F070F9">
            <w:pPr>
              <w:rPr>
                <w:rFonts w:ascii="Arial" w:hAnsi="Arial" w:cs="Arial"/>
                <w:sz w:val="20"/>
                <w:szCs w:val="20"/>
                <w:lang w:eastAsia="en-GB"/>
              </w:rPr>
            </w:pPr>
          </w:p>
        </w:tc>
      </w:tr>
      <w:tr w:rsidR="00F070F9" w:rsidRPr="00F070F9" w14:paraId="1CC096DA" w14:textId="77777777" w:rsidTr="008C2048">
        <w:trPr>
          <w:trHeight w:val="423"/>
        </w:trPr>
        <w:tc>
          <w:tcPr>
            <w:tcW w:w="3820" w:type="dxa"/>
            <w:gridSpan w:val="2"/>
            <w:vAlign w:val="center"/>
          </w:tcPr>
          <w:p w14:paraId="51609AD0" w14:textId="77777777" w:rsidR="00F070F9" w:rsidRPr="00F070F9" w:rsidRDefault="00F070F9" w:rsidP="00F070F9">
            <w:pPr>
              <w:tabs>
                <w:tab w:val="left" w:pos="284"/>
              </w:tabs>
              <w:rPr>
                <w:rFonts w:ascii="Arial" w:hAnsi="Arial" w:cs="Arial"/>
                <w:sz w:val="20"/>
                <w:szCs w:val="20"/>
                <w:lang w:eastAsia="en-GB"/>
              </w:rPr>
            </w:pPr>
          </w:p>
        </w:tc>
        <w:tc>
          <w:tcPr>
            <w:tcW w:w="1559" w:type="dxa"/>
            <w:gridSpan w:val="2"/>
            <w:vAlign w:val="center"/>
          </w:tcPr>
          <w:p w14:paraId="021FFB01" w14:textId="77777777" w:rsidR="00F070F9" w:rsidRPr="00F070F9" w:rsidRDefault="00F070F9" w:rsidP="00F070F9">
            <w:pPr>
              <w:jc w:val="center"/>
              <w:rPr>
                <w:rFonts w:ascii="Arial" w:hAnsi="Arial" w:cs="Arial"/>
                <w:sz w:val="20"/>
                <w:szCs w:val="20"/>
                <w:lang w:eastAsia="en-GB"/>
              </w:rPr>
            </w:pPr>
          </w:p>
        </w:tc>
        <w:tc>
          <w:tcPr>
            <w:tcW w:w="2442" w:type="dxa"/>
            <w:gridSpan w:val="2"/>
            <w:vAlign w:val="center"/>
          </w:tcPr>
          <w:p w14:paraId="1FECF5E2" w14:textId="77777777" w:rsidR="00F070F9" w:rsidRPr="00F070F9" w:rsidRDefault="00F070F9" w:rsidP="00F070F9">
            <w:pPr>
              <w:rPr>
                <w:rFonts w:ascii="Arial" w:hAnsi="Arial" w:cs="Arial"/>
                <w:sz w:val="20"/>
                <w:szCs w:val="20"/>
                <w:lang w:eastAsia="en-GB"/>
              </w:rPr>
            </w:pPr>
          </w:p>
        </w:tc>
        <w:tc>
          <w:tcPr>
            <w:tcW w:w="1830" w:type="dxa"/>
            <w:vAlign w:val="center"/>
          </w:tcPr>
          <w:p w14:paraId="60A1B27F" w14:textId="77777777" w:rsidR="00F070F9" w:rsidRPr="00F070F9" w:rsidRDefault="00F070F9" w:rsidP="00F070F9">
            <w:pPr>
              <w:rPr>
                <w:rFonts w:ascii="Arial" w:hAnsi="Arial" w:cs="Arial"/>
                <w:sz w:val="20"/>
                <w:szCs w:val="20"/>
                <w:lang w:eastAsia="en-GB"/>
              </w:rPr>
            </w:pPr>
          </w:p>
        </w:tc>
        <w:tc>
          <w:tcPr>
            <w:tcW w:w="556" w:type="dxa"/>
            <w:gridSpan w:val="2"/>
            <w:shd w:val="clear" w:color="auto" w:fill="auto"/>
          </w:tcPr>
          <w:p w14:paraId="3649A959" w14:textId="77777777" w:rsidR="00F070F9" w:rsidRPr="00F070F9" w:rsidRDefault="00F070F9" w:rsidP="00F070F9">
            <w:pPr>
              <w:rPr>
                <w:rFonts w:ascii="Arial" w:hAnsi="Arial" w:cs="Arial"/>
                <w:sz w:val="20"/>
                <w:szCs w:val="20"/>
                <w:lang w:eastAsia="en-GB"/>
              </w:rPr>
            </w:pPr>
          </w:p>
        </w:tc>
        <w:tc>
          <w:tcPr>
            <w:tcW w:w="544" w:type="dxa"/>
          </w:tcPr>
          <w:p w14:paraId="42F294CC" w14:textId="77777777" w:rsidR="00F070F9" w:rsidRPr="00F070F9" w:rsidRDefault="00F070F9" w:rsidP="00F070F9">
            <w:pPr>
              <w:rPr>
                <w:rFonts w:ascii="Arial" w:hAnsi="Arial" w:cs="Arial"/>
                <w:sz w:val="20"/>
                <w:szCs w:val="20"/>
                <w:lang w:eastAsia="en-GB"/>
              </w:rPr>
            </w:pPr>
          </w:p>
        </w:tc>
        <w:tc>
          <w:tcPr>
            <w:tcW w:w="550" w:type="dxa"/>
            <w:gridSpan w:val="2"/>
          </w:tcPr>
          <w:p w14:paraId="6F432B4D" w14:textId="77777777" w:rsidR="00F070F9" w:rsidRPr="00F070F9" w:rsidRDefault="00F070F9" w:rsidP="00F070F9">
            <w:pPr>
              <w:rPr>
                <w:rFonts w:ascii="Arial" w:hAnsi="Arial" w:cs="Arial"/>
                <w:sz w:val="20"/>
                <w:szCs w:val="20"/>
                <w:lang w:eastAsia="en-GB"/>
              </w:rPr>
            </w:pPr>
          </w:p>
        </w:tc>
        <w:tc>
          <w:tcPr>
            <w:tcW w:w="550" w:type="dxa"/>
            <w:gridSpan w:val="2"/>
          </w:tcPr>
          <w:p w14:paraId="7EE116F7" w14:textId="77777777" w:rsidR="00F070F9" w:rsidRPr="00F070F9" w:rsidRDefault="00F070F9" w:rsidP="00F070F9">
            <w:pPr>
              <w:rPr>
                <w:rFonts w:ascii="Arial" w:hAnsi="Arial" w:cs="Arial"/>
                <w:sz w:val="20"/>
                <w:szCs w:val="20"/>
                <w:lang w:eastAsia="en-GB"/>
              </w:rPr>
            </w:pPr>
          </w:p>
        </w:tc>
        <w:tc>
          <w:tcPr>
            <w:tcW w:w="3601" w:type="dxa"/>
            <w:gridSpan w:val="5"/>
          </w:tcPr>
          <w:p w14:paraId="1C3AF473" w14:textId="77777777" w:rsidR="00F070F9" w:rsidRPr="00F070F9" w:rsidRDefault="00F070F9" w:rsidP="00F070F9">
            <w:pPr>
              <w:rPr>
                <w:rFonts w:ascii="Arial" w:hAnsi="Arial" w:cs="Arial"/>
                <w:sz w:val="20"/>
                <w:szCs w:val="20"/>
                <w:lang w:eastAsia="en-GB"/>
              </w:rPr>
            </w:pPr>
          </w:p>
        </w:tc>
      </w:tr>
      <w:tr w:rsidR="00F070F9" w:rsidRPr="00F070F9" w14:paraId="3FE0C288" w14:textId="77777777" w:rsidTr="008C2048">
        <w:trPr>
          <w:trHeight w:val="423"/>
        </w:trPr>
        <w:tc>
          <w:tcPr>
            <w:tcW w:w="3820" w:type="dxa"/>
            <w:gridSpan w:val="2"/>
            <w:vAlign w:val="center"/>
          </w:tcPr>
          <w:p w14:paraId="2367F014" w14:textId="77777777" w:rsidR="00F070F9" w:rsidRPr="00F070F9" w:rsidRDefault="00F070F9" w:rsidP="00F070F9">
            <w:pPr>
              <w:tabs>
                <w:tab w:val="left" w:pos="284"/>
              </w:tabs>
              <w:rPr>
                <w:rFonts w:ascii="Arial" w:hAnsi="Arial" w:cs="Arial"/>
                <w:sz w:val="20"/>
                <w:szCs w:val="20"/>
                <w:lang w:eastAsia="en-GB"/>
              </w:rPr>
            </w:pPr>
          </w:p>
        </w:tc>
        <w:tc>
          <w:tcPr>
            <w:tcW w:w="1559" w:type="dxa"/>
            <w:gridSpan w:val="2"/>
            <w:vAlign w:val="center"/>
          </w:tcPr>
          <w:p w14:paraId="657202A9" w14:textId="77777777" w:rsidR="00F070F9" w:rsidRPr="00F070F9" w:rsidRDefault="00F070F9" w:rsidP="00F070F9">
            <w:pPr>
              <w:jc w:val="center"/>
              <w:rPr>
                <w:rFonts w:ascii="Arial" w:hAnsi="Arial" w:cs="Arial"/>
                <w:sz w:val="20"/>
                <w:szCs w:val="20"/>
                <w:lang w:eastAsia="en-GB"/>
              </w:rPr>
            </w:pPr>
          </w:p>
        </w:tc>
        <w:tc>
          <w:tcPr>
            <w:tcW w:w="2442" w:type="dxa"/>
            <w:gridSpan w:val="2"/>
            <w:vAlign w:val="center"/>
          </w:tcPr>
          <w:p w14:paraId="61DCED9A" w14:textId="77777777" w:rsidR="00F070F9" w:rsidRPr="00F070F9" w:rsidRDefault="00F070F9" w:rsidP="00F070F9">
            <w:pPr>
              <w:rPr>
                <w:rFonts w:ascii="Arial" w:hAnsi="Arial" w:cs="Arial"/>
                <w:sz w:val="20"/>
                <w:szCs w:val="20"/>
                <w:lang w:eastAsia="en-GB"/>
              </w:rPr>
            </w:pPr>
          </w:p>
        </w:tc>
        <w:tc>
          <w:tcPr>
            <w:tcW w:w="1830" w:type="dxa"/>
            <w:vAlign w:val="center"/>
          </w:tcPr>
          <w:p w14:paraId="73940F79" w14:textId="77777777" w:rsidR="00F070F9" w:rsidRPr="00F070F9" w:rsidRDefault="00F070F9" w:rsidP="00F070F9">
            <w:pPr>
              <w:rPr>
                <w:rFonts w:ascii="Arial" w:hAnsi="Arial" w:cs="Arial"/>
                <w:sz w:val="20"/>
                <w:szCs w:val="20"/>
                <w:lang w:eastAsia="en-GB"/>
              </w:rPr>
            </w:pPr>
          </w:p>
        </w:tc>
        <w:tc>
          <w:tcPr>
            <w:tcW w:w="556" w:type="dxa"/>
            <w:gridSpan w:val="2"/>
            <w:shd w:val="clear" w:color="auto" w:fill="auto"/>
          </w:tcPr>
          <w:p w14:paraId="12228FB1" w14:textId="77777777" w:rsidR="00F070F9" w:rsidRPr="00F070F9" w:rsidRDefault="00F070F9" w:rsidP="00F070F9">
            <w:pPr>
              <w:rPr>
                <w:rFonts w:ascii="Arial" w:hAnsi="Arial" w:cs="Arial"/>
                <w:sz w:val="20"/>
                <w:szCs w:val="20"/>
                <w:lang w:eastAsia="en-GB"/>
              </w:rPr>
            </w:pPr>
          </w:p>
        </w:tc>
        <w:tc>
          <w:tcPr>
            <w:tcW w:w="544" w:type="dxa"/>
          </w:tcPr>
          <w:p w14:paraId="52EF4128" w14:textId="77777777" w:rsidR="00F070F9" w:rsidRPr="00F070F9" w:rsidRDefault="00F070F9" w:rsidP="00F070F9">
            <w:pPr>
              <w:rPr>
                <w:rFonts w:ascii="Arial" w:hAnsi="Arial" w:cs="Arial"/>
                <w:sz w:val="20"/>
                <w:szCs w:val="20"/>
                <w:lang w:eastAsia="en-GB"/>
              </w:rPr>
            </w:pPr>
          </w:p>
        </w:tc>
        <w:tc>
          <w:tcPr>
            <w:tcW w:w="550" w:type="dxa"/>
            <w:gridSpan w:val="2"/>
          </w:tcPr>
          <w:p w14:paraId="3FA37CCA" w14:textId="77777777" w:rsidR="00F070F9" w:rsidRPr="00F070F9" w:rsidRDefault="00F070F9" w:rsidP="00F070F9">
            <w:pPr>
              <w:rPr>
                <w:rFonts w:ascii="Arial" w:hAnsi="Arial" w:cs="Arial"/>
                <w:sz w:val="20"/>
                <w:szCs w:val="20"/>
                <w:lang w:eastAsia="en-GB"/>
              </w:rPr>
            </w:pPr>
          </w:p>
        </w:tc>
        <w:tc>
          <w:tcPr>
            <w:tcW w:w="550" w:type="dxa"/>
            <w:gridSpan w:val="2"/>
          </w:tcPr>
          <w:p w14:paraId="7DF72260" w14:textId="77777777" w:rsidR="00F070F9" w:rsidRPr="00F070F9" w:rsidRDefault="00F070F9" w:rsidP="00F070F9">
            <w:pPr>
              <w:rPr>
                <w:rFonts w:ascii="Arial" w:hAnsi="Arial" w:cs="Arial"/>
                <w:sz w:val="20"/>
                <w:szCs w:val="20"/>
                <w:lang w:eastAsia="en-GB"/>
              </w:rPr>
            </w:pPr>
          </w:p>
        </w:tc>
        <w:tc>
          <w:tcPr>
            <w:tcW w:w="3601" w:type="dxa"/>
            <w:gridSpan w:val="5"/>
          </w:tcPr>
          <w:p w14:paraId="0CEECAA5" w14:textId="77777777" w:rsidR="00F070F9" w:rsidRPr="00F070F9" w:rsidRDefault="00F070F9" w:rsidP="00F070F9">
            <w:pPr>
              <w:rPr>
                <w:rFonts w:ascii="Arial" w:hAnsi="Arial" w:cs="Arial"/>
                <w:sz w:val="20"/>
                <w:szCs w:val="20"/>
                <w:lang w:eastAsia="en-GB"/>
              </w:rPr>
            </w:pPr>
          </w:p>
        </w:tc>
      </w:tr>
    </w:tbl>
    <w:p w14:paraId="2C93A3CA" w14:textId="77777777" w:rsidR="00F070F9" w:rsidRPr="00F070F9" w:rsidRDefault="00F070F9" w:rsidP="00F070F9">
      <w:pPr>
        <w:spacing w:after="200" w:line="276" w:lineRule="auto"/>
        <w:rPr>
          <w:rFonts w:ascii="Arial" w:eastAsiaTheme="minorHAnsi" w:hAnsi="Arial" w:cs="Arial"/>
          <w:sz w:val="22"/>
          <w:szCs w:val="22"/>
        </w:rPr>
      </w:pPr>
    </w:p>
    <w:p w14:paraId="36FF41B1" w14:textId="77777777" w:rsidR="00F070F9" w:rsidRPr="00F070F9" w:rsidRDefault="00F070F9" w:rsidP="00F070F9">
      <w:pPr>
        <w:spacing w:after="200" w:line="276" w:lineRule="auto"/>
        <w:rPr>
          <w:rFonts w:ascii="Arial" w:eastAsiaTheme="minorHAnsi" w:hAnsi="Arial" w:cs="Arial"/>
          <w:sz w:val="22"/>
          <w:szCs w:val="22"/>
        </w:rPr>
      </w:pPr>
    </w:p>
    <w:p w14:paraId="7987FDD0" w14:textId="77777777" w:rsidR="00F070F9" w:rsidRPr="00F070F9" w:rsidRDefault="00F070F9" w:rsidP="00F070F9">
      <w:pPr>
        <w:spacing w:after="200" w:line="276" w:lineRule="auto"/>
        <w:rPr>
          <w:rFonts w:asciiTheme="minorHAnsi" w:eastAsiaTheme="minorHAnsi" w:hAnsiTheme="minorHAnsi" w:cstheme="minorBidi"/>
          <w:sz w:val="22"/>
          <w:szCs w:val="22"/>
        </w:rPr>
      </w:pPr>
      <w:r w:rsidRPr="00F070F9">
        <w:rPr>
          <w:rFonts w:asciiTheme="minorHAnsi" w:eastAsiaTheme="minorHAnsi" w:hAnsiTheme="minorHAnsi" w:cstheme="minorBidi"/>
          <w:sz w:val="22"/>
          <w:szCs w:val="22"/>
        </w:rPr>
        <w:t xml:space="preserve"> </w:t>
      </w:r>
    </w:p>
    <w:p w14:paraId="7120FE95" w14:textId="77777777" w:rsidR="00F070F9" w:rsidRPr="00F070F9" w:rsidRDefault="00F070F9" w:rsidP="00F070F9">
      <w:pPr>
        <w:spacing w:after="200" w:line="276" w:lineRule="auto"/>
        <w:ind w:left="720"/>
        <w:rPr>
          <w:rFonts w:ascii="Arial" w:eastAsiaTheme="minorHAnsi" w:hAnsi="Arial" w:cs="Arial"/>
          <w:b/>
          <w:caps/>
          <w:sz w:val="22"/>
          <w:szCs w:val="22"/>
        </w:rPr>
        <w:sectPr w:rsidR="00F070F9" w:rsidRPr="00F070F9" w:rsidSect="00BB3943">
          <w:type w:val="continuous"/>
          <w:pgSz w:w="16838" w:h="11906" w:orient="landscape"/>
          <w:pgMar w:top="1134" w:right="1418" w:bottom="1134" w:left="1418" w:header="709" w:footer="709" w:gutter="0"/>
          <w:cols w:space="708"/>
          <w:docGrid w:linePitch="360"/>
        </w:sectPr>
      </w:pPr>
    </w:p>
    <w:p w14:paraId="19D39B3C" w14:textId="77777777" w:rsidR="00F070F9" w:rsidRPr="003665CD" w:rsidRDefault="00F070F9" w:rsidP="00350C0F">
      <w:pPr>
        <w:spacing w:after="200" w:line="360" w:lineRule="auto"/>
        <w:jc w:val="right"/>
        <w:rPr>
          <w:rFonts w:ascii="Arial" w:eastAsiaTheme="minorHAnsi" w:hAnsi="Arial" w:cs="Arial"/>
          <w:b/>
          <w:caps/>
          <w:color w:val="76923C"/>
          <w:sz w:val="22"/>
          <w:szCs w:val="22"/>
        </w:rPr>
      </w:pPr>
      <w:r w:rsidRPr="003665CD">
        <w:rPr>
          <w:rFonts w:ascii="Arial" w:eastAsiaTheme="minorHAnsi" w:hAnsi="Arial" w:cs="Arial"/>
          <w:b/>
          <w:color w:val="76923C"/>
          <w:sz w:val="28"/>
          <w:szCs w:val="28"/>
        </w:rPr>
        <w:lastRenderedPageBreak/>
        <w:t>Annex G</w:t>
      </w:r>
    </w:p>
    <w:p w14:paraId="65F6FF12" w14:textId="77777777" w:rsidR="00F070F9" w:rsidRPr="00F070F9" w:rsidRDefault="00F070F9" w:rsidP="00350C0F">
      <w:pPr>
        <w:spacing w:line="360" w:lineRule="auto"/>
        <w:jc w:val="both"/>
        <w:rPr>
          <w:rFonts w:ascii="Arial" w:eastAsiaTheme="minorHAnsi" w:hAnsi="Arial" w:cs="Arial"/>
          <w:b/>
        </w:rPr>
      </w:pPr>
      <w:r w:rsidRPr="003665CD">
        <w:rPr>
          <w:rFonts w:ascii="Arial" w:eastAsiaTheme="minorHAnsi" w:hAnsi="Arial" w:cs="Arial"/>
          <w:b/>
          <w:caps/>
          <w:color w:val="76923C"/>
        </w:rPr>
        <w:t>Risk Register Template Guidance</w:t>
      </w:r>
      <w:r w:rsidRPr="003665CD">
        <w:rPr>
          <w:rFonts w:ascii="Arial" w:eastAsiaTheme="minorHAnsi" w:hAnsi="Arial" w:cs="Arial"/>
          <w:b/>
          <w:color w:val="76923C"/>
        </w:rPr>
        <w:tab/>
      </w:r>
      <w:r w:rsidRPr="003665CD">
        <w:rPr>
          <w:rFonts w:ascii="Arial" w:eastAsiaTheme="minorHAnsi" w:hAnsi="Arial" w:cs="Arial"/>
          <w:b/>
          <w:color w:val="76923C"/>
        </w:rPr>
        <w:tab/>
      </w:r>
      <w:r w:rsidRPr="003665CD">
        <w:rPr>
          <w:rFonts w:ascii="Arial" w:eastAsiaTheme="minorHAnsi" w:hAnsi="Arial" w:cs="Arial"/>
          <w:b/>
          <w:color w:val="76923C"/>
        </w:rPr>
        <w:tab/>
      </w:r>
      <w:r w:rsidRPr="003665CD">
        <w:rPr>
          <w:rFonts w:ascii="Arial" w:eastAsiaTheme="minorHAnsi" w:hAnsi="Arial" w:cs="Arial"/>
          <w:b/>
          <w:color w:val="76923C"/>
        </w:rPr>
        <w:tab/>
      </w:r>
      <w:r w:rsidRPr="003665CD">
        <w:rPr>
          <w:rFonts w:ascii="Arial" w:eastAsiaTheme="minorHAnsi" w:hAnsi="Arial" w:cs="Arial"/>
          <w:b/>
          <w:color w:val="76923C"/>
        </w:rPr>
        <w:tab/>
      </w:r>
      <w:r w:rsidRPr="003665CD">
        <w:rPr>
          <w:rFonts w:ascii="Arial" w:eastAsiaTheme="minorHAnsi" w:hAnsi="Arial" w:cs="Arial"/>
          <w:b/>
          <w:color w:val="76923C"/>
        </w:rPr>
        <w:tab/>
      </w:r>
      <w:r w:rsidRPr="00F070F9">
        <w:rPr>
          <w:rFonts w:ascii="Arial" w:eastAsiaTheme="minorHAnsi" w:hAnsi="Arial" w:cs="Arial"/>
          <w:b/>
        </w:rPr>
        <w:t xml:space="preserve"> </w:t>
      </w:r>
    </w:p>
    <w:p w14:paraId="4FA4512C" w14:textId="77777777" w:rsidR="00F070F9" w:rsidRPr="00F070F9" w:rsidRDefault="00F070F9" w:rsidP="00350C0F">
      <w:pPr>
        <w:spacing w:line="360" w:lineRule="auto"/>
        <w:jc w:val="both"/>
        <w:rPr>
          <w:rFonts w:ascii="Arial" w:eastAsiaTheme="minorHAnsi" w:hAnsi="Arial" w:cs="Arial"/>
          <w:b/>
        </w:rPr>
      </w:pPr>
    </w:p>
    <w:p w14:paraId="6DCAD395" w14:textId="77777777" w:rsidR="00F070F9" w:rsidRPr="00F070F9" w:rsidRDefault="00F070F9" w:rsidP="00350C0F">
      <w:pPr>
        <w:spacing w:line="360" w:lineRule="auto"/>
        <w:jc w:val="both"/>
        <w:rPr>
          <w:rFonts w:ascii="Arial" w:eastAsiaTheme="minorHAnsi" w:hAnsi="Arial" w:cs="Arial"/>
        </w:rPr>
      </w:pPr>
      <w:r w:rsidRPr="00F070F9">
        <w:rPr>
          <w:rFonts w:ascii="Arial" w:eastAsiaTheme="minorHAnsi" w:hAnsi="Arial" w:cs="Arial"/>
        </w:rPr>
        <w:t xml:space="preserve">Please use the following guidance notes for assistance when completing the Risk Register template. </w:t>
      </w:r>
    </w:p>
    <w:p w14:paraId="1923E9BA" w14:textId="77777777" w:rsidR="00F070F9" w:rsidRPr="00F070F9" w:rsidRDefault="00F070F9" w:rsidP="00350C0F">
      <w:pPr>
        <w:spacing w:line="360" w:lineRule="auto"/>
        <w:jc w:val="both"/>
        <w:rPr>
          <w:rFonts w:asciiTheme="minorHAnsi" w:eastAsiaTheme="minorHAnsi" w:hAnsiTheme="minorHAnsi" w:cstheme="minorBidi"/>
        </w:rPr>
      </w:pPr>
    </w:p>
    <w:p w14:paraId="11CA3BF2" w14:textId="77777777" w:rsidR="00F070F9" w:rsidRPr="00F070F9" w:rsidRDefault="00F070F9" w:rsidP="00350C0F">
      <w:pPr>
        <w:spacing w:line="360" w:lineRule="auto"/>
        <w:jc w:val="both"/>
        <w:rPr>
          <w:rFonts w:ascii="Arial" w:eastAsiaTheme="minorHAnsi" w:hAnsi="Arial" w:cs="Arial"/>
        </w:rPr>
      </w:pPr>
      <w:r w:rsidRPr="00F070F9">
        <w:rPr>
          <w:rFonts w:ascii="Arial" w:eastAsiaTheme="minorHAnsi" w:hAnsi="Arial" w:cs="Arial"/>
        </w:rPr>
        <w:t>Purpose: to identify, manage and / or control risk (do not expect to eliminate).  Risk management is an active process - identifying new risks, managing existing risks and controlling responses needs regular review and active engagement by risk owners at Corporate, Agency and Divisional levels.</w:t>
      </w:r>
    </w:p>
    <w:p w14:paraId="166A6F4F" w14:textId="77777777" w:rsidR="00F070F9" w:rsidRPr="00F070F9" w:rsidRDefault="00F070F9" w:rsidP="00350C0F">
      <w:pPr>
        <w:spacing w:line="360" w:lineRule="auto"/>
        <w:jc w:val="both"/>
        <w:rPr>
          <w:rFonts w:asciiTheme="minorHAnsi" w:eastAsiaTheme="minorHAnsi" w:hAnsiTheme="minorHAns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7271"/>
      </w:tblGrid>
      <w:tr w:rsidR="00F070F9" w:rsidRPr="00F070F9" w14:paraId="2FA83F40" w14:textId="77777777" w:rsidTr="008C2048">
        <w:tc>
          <w:tcPr>
            <w:tcW w:w="1971" w:type="dxa"/>
          </w:tcPr>
          <w:p w14:paraId="0C3CEC9D" w14:textId="77777777" w:rsidR="00F070F9" w:rsidRPr="00F070F9" w:rsidRDefault="00F070F9" w:rsidP="00350C0F">
            <w:pPr>
              <w:spacing w:after="200" w:line="360" w:lineRule="auto"/>
              <w:jc w:val="both"/>
              <w:rPr>
                <w:rFonts w:ascii="Arial" w:eastAsiaTheme="minorHAnsi" w:hAnsi="Arial" w:cs="Arial"/>
                <w:b/>
              </w:rPr>
            </w:pPr>
            <w:r w:rsidRPr="00F070F9">
              <w:rPr>
                <w:rFonts w:ascii="Arial" w:eastAsiaTheme="minorHAnsi" w:hAnsi="Arial" w:cs="Arial"/>
                <w:b/>
              </w:rPr>
              <w:t>Key Risk</w:t>
            </w:r>
          </w:p>
        </w:tc>
        <w:tc>
          <w:tcPr>
            <w:tcW w:w="7271" w:type="dxa"/>
          </w:tcPr>
          <w:p w14:paraId="184DFE62" w14:textId="77777777" w:rsidR="00F070F9" w:rsidRPr="00F070F9" w:rsidRDefault="00F070F9" w:rsidP="00350C0F">
            <w:pPr>
              <w:spacing w:after="200" w:line="360" w:lineRule="auto"/>
              <w:jc w:val="both"/>
              <w:rPr>
                <w:rFonts w:ascii="Arial" w:eastAsiaTheme="minorHAnsi" w:hAnsi="Arial" w:cs="Arial"/>
              </w:rPr>
            </w:pPr>
            <w:r w:rsidRPr="00F070F9">
              <w:rPr>
                <w:rFonts w:ascii="Arial" w:eastAsiaTheme="minorHAnsi" w:hAnsi="Arial" w:cs="Arial"/>
              </w:rPr>
              <w:t>Identify the key risks affecting the achievement of your business objectives, measures and targets and assign each risk a unique ID e.g. 1, 2, etc.</w:t>
            </w:r>
          </w:p>
          <w:p w14:paraId="0324A3B0" w14:textId="77777777" w:rsidR="00F070F9" w:rsidRPr="00F070F9" w:rsidRDefault="00F070F9" w:rsidP="00350C0F">
            <w:pPr>
              <w:spacing w:after="200" w:line="360" w:lineRule="auto"/>
              <w:jc w:val="both"/>
              <w:rPr>
                <w:rFonts w:ascii="Arial" w:eastAsiaTheme="minorHAnsi" w:hAnsi="Arial" w:cs="Arial"/>
              </w:rPr>
            </w:pPr>
            <w:r w:rsidRPr="00F070F9">
              <w:rPr>
                <w:rFonts w:ascii="Arial" w:eastAsiaTheme="minorHAnsi" w:hAnsi="Arial" w:cs="Arial"/>
              </w:rPr>
              <w:t>When defining the risk, clearly describe the risk and the possible consequence or impact of that event.  The wording of the risk (Risk Description heading on the Risk Register) should follow the cause, event and effect approach i.e. as a result of X (cause) there is a risk that Y (event) will happen which may result in Z (effect).  For example, as a result of a nail in a tyre (cause) there is a risk that it may cause a puncture (event) which may result in you being late for a meeting (effect).</w:t>
            </w:r>
          </w:p>
        </w:tc>
      </w:tr>
      <w:tr w:rsidR="00F070F9" w:rsidRPr="00F070F9" w14:paraId="23FF49C2" w14:textId="77777777" w:rsidTr="008C2048">
        <w:tc>
          <w:tcPr>
            <w:tcW w:w="1971" w:type="dxa"/>
          </w:tcPr>
          <w:p w14:paraId="648F4973" w14:textId="77777777" w:rsidR="00F070F9" w:rsidRPr="00F070F9" w:rsidRDefault="00F070F9" w:rsidP="00350C0F">
            <w:pPr>
              <w:spacing w:after="200" w:line="360" w:lineRule="auto"/>
              <w:rPr>
                <w:rFonts w:ascii="Arial" w:eastAsiaTheme="minorHAnsi" w:hAnsi="Arial" w:cs="Arial"/>
                <w:b/>
              </w:rPr>
            </w:pPr>
            <w:r w:rsidRPr="00F070F9">
              <w:rPr>
                <w:rFonts w:ascii="Arial" w:eastAsiaTheme="minorHAnsi" w:hAnsi="Arial" w:cs="Arial"/>
                <w:b/>
              </w:rPr>
              <w:t>Potential Root Causes</w:t>
            </w:r>
          </w:p>
        </w:tc>
        <w:tc>
          <w:tcPr>
            <w:tcW w:w="7271" w:type="dxa"/>
          </w:tcPr>
          <w:p w14:paraId="6801B164" w14:textId="77777777" w:rsidR="00F070F9" w:rsidRPr="00F070F9" w:rsidRDefault="00F070F9" w:rsidP="00350C0F">
            <w:pPr>
              <w:spacing w:after="200" w:line="360" w:lineRule="auto"/>
              <w:jc w:val="both"/>
              <w:rPr>
                <w:rFonts w:ascii="Arial" w:eastAsiaTheme="minorHAnsi" w:hAnsi="Arial" w:cs="Arial"/>
              </w:rPr>
            </w:pPr>
            <w:r w:rsidRPr="00F070F9">
              <w:rPr>
                <w:rFonts w:ascii="Arial" w:eastAsiaTheme="minorHAnsi" w:hAnsi="Arial" w:cs="Arial"/>
              </w:rPr>
              <w:t>Correctly identifying the potential root causes or sources of the risk, helps identify possible controls to mitigate against the risk.  The better the understanding of the root causes, the better the risk management.</w:t>
            </w:r>
          </w:p>
        </w:tc>
      </w:tr>
      <w:tr w:rsidR="00F070F9" w:rsidRPr="00F070F9" w14:paraId="0098DBDE" w14:textId="77777777" w:rsidTr="008C2048">
        <w:tc>
          <w:tcPr>
            <w:tcW w:w="1971" w:type="dxa"/>
          </w:tcPr>
          <w:p w14:paraId="13BD57B1" w14:textId="77777777" w:rsidR="00F070F9" w:rsidRPr="00F070F9" w:rsidRDefault="00F070F9" w:rsidP="00350C0F">
            <w:pPr>
              <w:spacing w:after="200" w:line="360" w:lineRule="auto"/>
              <w:jc w:val="both"/>
              <w:rPr>
                <w:rFonts w:ascii="Arial" w:eastAsiaTheme="minorHAnsi" w:hAnsi="Arial" w:cs="Arial"/>
                <w:b/>
              </w:rPr>
            </w:pPr>
            <w:r w:rsidRPr="00F070F9">
              <w:rPr>
                <w:rFonts w:ascii="Arial" w:eastAsiaTheme="minorHAnsi" w:hAnsi="Arial" w:cs="Arial"/>
                <w:b/>
              </w:rPr>
              <w:t>Inherent Risk</w:t>
            </w:r>
          </w:p>
        </w:tc>
        <w:tc>
          <w:tcPr>
            <w:tcW w:w="7271" w:type="dxa"/>
          </w:tcPr>
          <w:p w14:paraId="61D9EE53" w14:textId="77777777" w:rsidR="00F070F9" w:rsidRPr="00F070F9" w:rsidRDefault="00F070F9" w:rsidP="00350C0F">
            <w:pPr>
              <w:spacing w:after="200" w:line="360" w:lineRule="auto"/>
              <w:jc w:val="both"/>
              <w:rPr>
                <w:rFonts w:ascii="Arial" w:eastAsiaTheme="minorHAnsi" w:hAnsi="Arial" w:cs="Arial"/>
              </w:rPr>
            </w:pPr>
            <w:r w:rsidRPr="00F070F9">
              <w:rPr>
                <w:rFonts w:ascii="Arial" w:eastAsiaTheme="minorHAnsi" w:hAnsi="Arial" w:cs="Arial"/>
              </w:rPr>
              <w:t xml:space="preserve">The inherent risk is the risk </w:t>
            </w:r>
            <w:r w:rsidRPr="00F070F9">
              <w:rPr>
                <w:rFonts w:ascii="Arial" w:eastAsiaTheme="minorHAnsi" w:hAnsi="Arial" w:cs="Arial"/>
                <w:i/>
              </w:rPr>
              <w:t xml:space="preserve">before </w:t>
            </w:r>
            <w:r w:rsidRPr="00F070F9">
              <w:rPr>
                <w:rFonts w:ascii="Arial" w:eastAsiaTheme="minorHAnsi" w:hAnsi="Arial" w:cs="Arial"/>
              </w:rPr>
              <w:t>controls are put in place.  Assess both the likelihood and impact of the risk using the Impact and Likelihood Assessment tools below and assign each a number between 1 and 5.</w:t>
            </w:r>
          </w:p>
        </w:tc>
      </w:tr>
    </w:tbl>
    <w:p w14:paraId="14537565" w14:textId="77777777" w:rsidR="00C7281F" w:rsidRDefault="00C7281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7271"/>
      </w:tblGrid>
      <w:tr w:rsidR="00F070F9" w:rsidRPr="00F070F9" w14:paraId="2066027E" w14:textId="77777777" w:rsidTr="008C2048">
        <w:tc>
          <w:tcPr>
            <w:tcW w:w="1971" w:type="dxa"/>
          </w:tcPr>
          <w:p w14:paraId="033794D7" w14:textId="1E2BE095" w:rsidR="00F070F9" w:rsidRPr="00F070F9" w:rsidRDefault="00F070F9" w:rsidP="00350C0F">
            <w:pPr>
              <w:spacing w:after="200" w:line="360" w:lineRule="auto"/>
              <w:jc w:val="both"/>
              <w:rPr>
                <w:rFonts w:ascii="Arial" w:eastAsiaTheme="minorHAnsi" w:hAnsi="Arial" w:cs="Arial"/>
                <w:b/>
              </w:rPr>
            </w:pPr>
            <w:r w:rsidRPr="00F070F9">
              <w:rPr>
                <w:rFonts w:ascii="Arial" w:eastAsiaTheme="minorHAnsi" w:hAnsi="Arial" w:cs="Arial"/>
                <w:b/>
              </w:rPr>
              <w:lastRenderedPageBreak/>
              <w:t>Risk Owner</w:t>
            </w:r>
          </w:p>
        </w:tc>
        <w:tc>
          <w:tcPr>
            <w:tcW w:w="7271" w:type="dxa"/>
          </w:tcPr>
          <w:p w14:paraId="0655B0A3" w14:textId="77777777" w:rsidR="00F070F9" w:rsidRPr="00F070F9" w:rsidRDefault="00F070F9" w:rsidP="00350C0F">
            <w:pPr>
              <w:spacing w:after="200" w:line="360" w:lineRule="auto"/>
              <w:jc w:val="both"/>
              <w:rPr>
                <w:rFonts w:ascii="Arial" w:eastAsiaTheme="minorHAnsi" w:hAnsi="Arial" w:cs="Arial"/>
              </w:rPr>
            </w:pPr>
            <w:r w:rsidRPr="00F070F9">
              <w:rPr>
                <w:rFonts w:ascii="Arial" w:eastAsiaTheme="minorHAnsi" w:hAnsi="Arial" w:cs="Arial"/>
              </w:rPr>
              <w:t xml:space="preserve">Each risk </w:t>
            </w:r>
            <w:r w:rsidRPr="00F070F9">
              <w:rPr>
                <w:rFonts w:ascii="Arial" w:eastAsiaTheme="minorHAnsi" w:hAnsi="Arial" w:cs="Arial"/>
                <w:i/>
              </w:rPr>
              <w:t xml:space="preserve">must </w:t>
            </w:r>
            <w:r w:rsidRPr="00F070F9">
              <w:rPr>
                <w:rFonts w:ascii="Arial" w:eastAsiaTheme="minorHAnsi" w:hAnsi="Arial" w:cs="Arial"/>
              </w:rPr>
              <w:t>have an identified owner.  The owner is responsible for ensuring the risk is adequately managed.  While the risk owner may allocate responsibility for completion of actions to manage risk, they must be in a position to confirm the risk rating and present and discuss in context of the register.</w:t>
            </w:r>
          </w:p>
        </w:tc>
      </w:tr>
      <w:tr w:rsidR="00F070F9" w:rsidRPr="00F070F9" w14:paraId="6172ED73" w14:textId="77777777" w:rsidTr="008C2048">
        <w:tc>
          <w:tcPr>
            <w:tcW w:w="1971" w:type="dxa"/>
          </w:tcPr>
          <w:p w14:paraId="047A597D" w14:textId="77777777" w:rsidR="00F070F9" w:rsidRPr="00F070F9" w:rsidRDefault="00F070F9" w:rsidP="00350C0F">
            <w:pPr>
              <w:spacing w:after="200" w:line="360" w:lineRule="auto"/>
              <w:jc w:val="both"/>
              <w:rPr>
                <w:rFonts w:ascii="Arial" w:eastAsiaTheme="minorHAnsi" w:hAnsi="Arial" w:cs="Arial"/>
                <w:b/>
              </w:rPr>
            </w:pPr>
            <w:r w:rsidRPr="00F070F9">
              <w:rPr>
                <w:rFonts w:ascii="Arial" w:eastAsiaTheme="minorHAnsi" w:hAnsi="Arial" w:cs="Arial"/>
                <w:b/>
              </w:rPr>
              <w:t>Risk Category</w:t>
            </w:r>
          </w:p>
        </w:tc>
        <w:tc>
          <w:tcPr>
            <w:tcW w:w="7271" w:type="dxa"/>
          </w:tcPr>
          <w:p w14:paraId="64C7D63E" w14:textId="77777777" w:rsidR="00F070F9" w:rsidRPr="00F070F9" w:rsidRDefault="00F070F9" w:rsidP="00350C0F">
            <w:pPr>
              <w:spacing w:after="200" w:line="360" w:lineRule="auto"/>
              <w:jc w:val="both"/>
              <w:rPr>
                <w:rFonts w:ascii="Arial" w:eastAsiaTheme="minorHAnsi" w:hAnsi="Arial" w:cs="Arial"/>
              </w:rPr>
            </w:pPr>
            <w:r w:rsidRPr="00F070F9">
              <w:rPr>
                <w:rFonts w:ascii="Arial" w:eastAsiaTheme="minorHAnsi" w:hAnsi="Arial" w:cstheme="minorBidi"/>
              </w:rPr>
              <w:t>Identify the area of business affected by the risk e.g. Operational Delivery, Financial, Reputation, Human Resources, etc.</w:t>
            </w:r>
          </w:p>
        </w:tc>
      </w:tr>
      <w:tr w:rsidR="00F070F9" w:rsidRPr="00F070F9" w14:paraId="6F4F0A3B" w14:textId="77777777" w:rsidTr="008C2048">
        <w:tc>
          <w:tcPr>
            <w:tcW w:w="1971" w:type="dxa"/>
          </w:tcPr>
          <w:p w14:paraId="1F3F28B7" w14:textId="77777777" w:rsidR="00F070F9" w:rsidRPr="00F070F9" w:rsidRDefault="00F070F9" w:rsidP="00350C0F">
            <w:pPr>
              <w:spacing w:after="200" w:line="360" w:lineRule="auto"/>
              <w:jc w:val="both"/>
              <w:rPr>
                <w:rFonts w:ascii="Arial" w:eastAsiaTheme="minorHAnsi" w:hAnsi="Arial" w:cs="Arial"/>
                <w:b/>
              </w:rPr>
            </w:pPr>
            <w:r w:rsidRPr="00F070F9">
              <w:rPr>
                <w:rFonts w:ascii="Arial" w:eastAsiaTheme="minorHAnsi" w:hAnsi="Arial" w:cs="Arial"/>
                <w:b/>
              </w:rPr>
              <w:t>Specific Objective</w:t>
            </w:r>
          </w:p>
        </w:tc>
        <w:tc>
          <w:tcPr>
            <w:tcW w:w="7271" w:type="dxa"/>
          </w:tcPr>
          <w:p w14:paraId="5509AD6D" w14:textId="77777777" w:rsidR="00F070F9" w:rsidRPr="00F070F9" w:rsidRDefault="00F070F9" w:rsidP="00350C0F">
            <w:pPr>
              <w:spacing w:after="200" w:line="360" w:lineRule="auto"/>
              <w:jc w:val="both"/>
              <w:rPr>
                <w:rFonts w:ascii="Arial" w:eastAsiaTheme="minorHAnsi" w:hAnsi="Arial" w:cstheme="minorBidi"/>
              </w:rPr>
            </w:pPr>
            <w:r w:rsidRPr="00F070F9">
              <w:rPr>
                <w:rFonts w:ascii="Arial" w:eastAsiaTheme="minorHAnsi" w:hAnsi="Arial" w:cstheme="minorBidi"/>
              </w:rPr>
              <w:t xml:space="preserve">List the objective from your business plan the risk relates to.  While the risk is more likely to affect the achievement of a target within the objective rather than the objective itself, it is the overall objective which needs to be listed. </w:t>
            </w:r>
          </w:p>
        </w:tc>
      </w:tr>
      <w:tr w:rsidR="00F070F9" w:rsidRPr="00F070F9" w14:paraId="44CD2A65" w14:textId="77777777" w:rsidTr="008C2048">
        <w:tc>
          <w:tcPr>
            <w:tcW w:w="1971" w:type="dxa"/>
          </w:tcPr>
          <w:p w14:paraId="46487F41" w14:textId="77777777" w:rsidR="00F070F9" w:rsidRPr="00F070F9" w:rsidRDefault="00F070F9" w:rsidP="00350C0F">
            <w:pPr>
              <w:spacing w:after="200" w:line="360" w:lineRule="auto"/>
              <w:jc w:val="both"/>
              <w:rPr>
                <w:rFonts w:ascii="Arial" w:eastAsiaTheme="minorHAnsi" w:hAnsi="Arial" w:cs="Arial"/>
                <w:b/>
              </w:rPr>
            </w:pPr>
            <w:r w:rsidRPr="00F070F9">
              <w:rPr>
                <w:rFonts w:ascii="Arial" w:eastAsiaTheme="minorHAnsi" w:hAnsi="Arial" w:cs="Arial"/>
                <w:b/>
              </w:rPr>
              <w:t>Current Controls</w:t>
            </w:r>
          </w:p>
        </w:tc>
        <w:tc>
          <w:tcPr>
            <w:tcW w:w="7271" w:type="dxa"/>
          </w:tcPr>
          <w:p w14:paraId="6646CA56" w14:textId="77777777" w:rsidR="00F070F9" w:rsidRPr="00F070F9" w:rsidRDefault="00F070F9" w:rsidP="00350C0F">
            <w:pPr>
              <w:spacing w:after="200" w:line="360" w:lineRule="auto"/>
              <w:jc w:val="both"/>
              <w:rPr>
                <w:rFonts w:ascii="Arial" w:eastAsiaTheme="minorHAnsi" w:hAnsi="Arial" w:cs="Arial"/>
                <w:b/>
              </w:rPr>
            </w:pPr>
            <w:r w:rsidRPr="00F070F9">
              <w:rPr>
                <w:rFonts w:ascii="Arial" w:eastAsiaTheme="minorHAnsi" w:hAnsi="Arial" w:cs="Arial"/>
              </w:rPr>
              <w:t>Controls can address either the likelihood or impact of the risk by limiting the chance of it occurring or reducing its impact should it occur.  Identify all key strategic controls already in place to manage the risk.  The controls could relate to tolerating, transferring, treating (most likely controlling), terminating or, rarely, taking the opportunity of the risk.  They are more likely to control likelihood than impact – you should be clear on which.  At this stage the Department’s risk appetite in relation to the risk for the particular strategy, programme, project or operational activity can be considered against the risk appetite matrix.  This will help to determine the amount of risk the Department considers acceptable.</w:t>
            </w:r>
          </w:p>
        </w:tc>
      </w:tr>
      <w:tr w:rsidR="00F070F9" w:rsidRPr="00F070F9" w14:paraId="7AC98DA0" w14:textId="77777777" w:rsidTr="008C2048">
        <w:tc>
          <w:tcPr>
            <w:tcW w:w="1971" w:type="dxa"/>
          </w:tcPr>
          <w:p w14:paraId="0DE046C7" w14:textId="77777777" w:rsidR="00F070F9" w:rsidRPr="00F070F9" w:rsidRDefault="00F070F9" w:rsidP="00350C0F">
            <w:pPr>
              <w:spacing w:after="200" w:line="360" w:lineRule="auto"/>
              <w:jc w:val="both"/>
              <w:rPr>
                <w:rFonts w:ascii="Arial" w:eastAsiaTheme="minorHAnsi" w:hAnsi="Arial" w:cs="Arial"/>
                <w:b/>
              </w:rPr>
            </w:pPr>
            <w:r w:rsidRPr="00F070F9">
              <w:rPr>
                <w:rFonts w:ascii="Arial" w:eastAsiaTheme="minorHAnsi" w:hAnsi="Arial" w:cs="Arial"/>
                <w:b/>
              </w:rPr>
              <w:t>Residual Risk</w:t>
            </w:r>
          </w:p>
        </w:tc>
        <w:tc>
          <w:tcPr>
            <w:tcW w:w="7271" w:type="dxa"/>
          </w:tcPr>
          <w:p w14:paraId="7007EADA" w14:textId="77777777" w:rsidR="00F070F9" w:rsidRPr="00F070F9" w:rsidRDefault="00F070F9" w:rsidP="00350C0F">
            <w:pPr>
              <w:spacing w:after="200" w:line="360" w:lineRule="auto"/>
              <w:jc w:val="both"/>
              <w:rPr>
                <w:rFonts w:ascii="Arial" w:eastAsiaTheme="minorHAnsi" w:hAnsi="Arial" w:cs="Arial"/>
              </w:rPr>
            </w:pPr>
            <w:r w:rsidRPr="00F070F9">
              <w:rPr>
                <w:rFonts w:ascii="Arial" w:eastAsiaTheme="minorHAnsi" w:hAnsi="Arial" w:cs="Arial"/>
              </w:rPr>
              <w:t xml:space="preserve">The residual risk is the risk remaining </w:t>
            </w:r>
            <w:r w:rsidRPr="00F070F9">
              <w:rPr>
                <w:rFonts w:ascii="Arial" w:eastAsiaTheme="minorHAnsi" w:hAnsi="Arial" w:cs="Arial"/>
                <w:i/>
              </w:rPr>
              <w:t>after</w:t>
            </w:r>
            <w:r w:rsidRPr="00F070F9">
              <w:rPr>
                <w:rFonts w:ascii="Arial" w:eastAsiaTheme="minorHAnsi" w:hAnsi="Arial" w:cs="Arial"/>
              </w:rPr>
              <w:t xml:space="preserve"> controls have been put in place.  Assess both the likelihood and impact of the residual risk using the Impact and Likelihood Assessment tools below and assign each a number between 1 and 5.  It is this assessment which is used to plot the risk on the risk matrix grid. </w:t>
            </w:r>
          </w:p>
        </w:tc>
      </w:tr>
      <w:tr w:rsidR="00F070F9" w:rsidRPr="00F070F9" w14:paraId="63390492" w14:textId="77777777" w:rsidTr="008C2048">
        <w:trPr>
          <w:trHeight w:val="3675"/>
        </w:trPr>
        <w:tc>
          <w:tcPr>
            <w:tcW w:w="1971" w:type="dxa"/>
          </w:tcPr>
          <w:p w14:paraId="214B2AA3" w14:textId="77777777" w:rsidR="00F070F9" w:rsidRPr="00F070F9" w:rsidRDefault="00F070F9" w:rsidP="00350C0F">
            <w:pPr>
              <w:spacing w:after="200" w:line="360" w:lineRule="auto"/>
              <w:jc w:val="both"/>
              <w:rPr>
                <w:rFonts w:ascii="Arial" w:eastAsiaTheme="minorHAnsi" w:hAnsi="Arial" w:cs="Arial"/>
                <w:b/>
              </w:rPr>
            </w:pPr>
            <w:r w:rsidRPr="00F070F9">
              <w:rPr>
                <w:rFonts w:ascii="Arial" w:eastAsiaTheme="minorHAnsi" w:hAnsi="Arial" w:cs="Arial"/>
                <w:b/>
              </w:rPr>
              <w:lastRenderedPageBreak/>
              <w:t>Control Assessment</w:t>
            </w:r>
          </w:p>
        </w:tc>
        <w:tc>
          <w:tcPr>
            <w:tcW w:w="7271" w:type="dxa"/>
          </w:tcPr>
          <w:p w14:paraId="5BAF7E43" w14:textId="77777777" w:rsidR="00F070F9" w:rsidRPr="00F070F9" w:rsidRDefault="00F070F9" w:rsidP="00350C0F">
            <w:pPr>
              <w:spacing w:after="200" w:line="360" w:lineRule="auto"/>
              <w:jc w:val="both"/>
              <w:rPr>
                <w:rFonts w:ascii="Arial" w:eastAsiaTheme="minorHAnsi" w:hAnsi="Arial" w:cstheme="minorBidi"/>
              </w:rPr>
            </w:pPr>
            <w:r w:rsidRPr="00F070F9">
              <w:rPr>
                <w:rFonts w:ascii="Arial" w:eastAsiaTheme="minorHAnsi" w:hAnsi="Arial" w:cstheme="minorBidi"/>
              </w:rPr>
              <w:t>Assess likelihood of risk occurring / impact with controls in place.</w:t>
            </w:r>
          </w:p>
          <w:p w14:paraId="768BC261" w14:textId="77777777" w:rsidR="00F070F9" w:rsidRPr="00F070F9" w:rsidRDefault="00F070F9" w:rsidP="00350C0F">
            <w:pPr>
              <w:spacing w:after="200" w:line="360" w:lineRule="auto"/>
              <w:jc w:val="both"/>
              <w:rPr>
                <w:rFonts w:ascii="Arial" w:eastAsiaTheme="minorHAnsi" w:hAnsi="Arial" w:cstheme="minorBidi"/>
              </w:rPr>
            </w:pPr>
            <w:r w:rsidRPr="00F070F9">
              <w:rPr>
                <w:rFonts w:ascii="Arial" w:eastAsiaTheme="minorHAnsi" w:hAnsi="Arial" w:cstheme="minorBidi"/>
              </w:rPr>
              <w:t xml:space="preserve">Assess the amount of risk the agency is prepared to accept before action is judged necessary. </w:t>
            </w:r>
          </w:p>
          <w:p w14:paraId="6AACEE9C" w14:textId="77777777" w:rsidR="00F070F9" w:rsidRPr="00F070F9" w:rsidRDefault="00F070F9" w:rsidP="00350C0F">
            <w:pPr>
              <w:spacing w:after="200" w:line="360" w:lineRule="auto"/>
              <w:jc w:val="both"/>
              <w:rPr>
                <w:rFonts w:ascii="Arial" w:eastAsiaTheme="minorHAnsi" w:hAnsi="Arial" w:cstheme="minorBidi"/>
              </w:rPr>
            </w:pPr>
            <w:r w:rsidRPr="00F070F9">
              <w:rPr>
                <w:rFonts w:ascii="Arial" w:eastAsiaTheme="minorHAnsi" w:hAnsi="Arial" w:cstheme="minorBidi"/>
              </w:rPr>
              <w:t xml:space="preserve">Does the control in place adequately address the risk?  Yes, No, Partial. </w:t>
            </w:r>
          </w:p>
          <w:p w14:paraId="074ABBC1" w14:textId="77777777" w:rsidR="00F070F9" w:rsidRPr="00F070F9" w:rsidRDefault="00F070F9" w:rsidP="00350C0F">
            <w:pPr>
              <w:spacing w:after="200" w:line="360" w:lineRule="auto"/>
              <w:jc w:val="both"/>
              <w:rPr>
                <w:rFonts w:ascii="Arial" w:eastAsiaTheme="minorHAnsi" w:hAnsi="Arial" w:cstheme="minorBidi"/>
              </w:rPr>
            </w:pPr>
            <w:r w:rsidRPr="00F070F9">
              <w:rPr>
                <w:rFonts w:ascii="Arial" w:eastAsiaTheme="minorHAnsi" w:hAnsi="Arial" w:cstheme="minorBidi"/>
              </w:rPr>
              <w:t>Are you prepared to accept the gap in control?  Yes, No.</w:t>
            </w:r>
          </w:p>
          <w:p w14:paraId="59118FDD" w14:textId="77777777" w:rsidR="00F070F9" w:rsidRPr="00F070F9" w:rsidRDefault="00F070F9" w:rsidP="00350C0F">
            <w:pPr>
              <w:spacing w:after="200" w:line="360" w:lineRule="auto"/>
              <w:jc w:val="both"/>
              <w:rPr>
                <w:rFonts w:ascii="Arial" w:eastAsiaTheme="minorHAnsi" w:hAnsi="Arial" w:cstheme="minorBidi"/>
              </w:rPr>
            </w:pPr>
            <w:r w:rsidRPr="00F070F9">
              <w:rPr>
                <w:rFonts w:ascii="Arial" w:eastAsiaTheme="minorHAnsi" w:hAnsi="Arial" w:cstheme="minorBidi"/>
              </w:rPr>
              <w:t>If YES to either, then no further action is necessary, apart from routine monitoring.</w:t>
            </w:r>
          </w:p>
          <w:p w14:paraId="11C8E655" w14:textId="77777777" w:rsidR="00F070F9" w:rsidRPr="00F070F9" w:rsidRDefault="00F070F9" w:rsidP="00350C0F">
            <w:pPr>
              <w:spacing w:after="200" w:line="360" w:lineRule="auto"/>
              <w:jc w:val="both"/>
              <w:rPr>
                <w:rFonts w:ascii="Arial" w:eastAsiaTheme="minorHAnsi" w:hAnsi="Arial" w:cstheme="minorBidi"/>
              </w:rPr>
            </w:pPr>
            <w:r w:rsidRPr="00F070F9">
              <w:rPr>
                <w:rFonts w:ascii="Arial" w:eastAsiaTheme="minorHAnsi" w:hAnsi="Arial" w:cstheme="minorBidi"/>
              </w:rPr>
              <w:t xml:space="preserve">If NO, what action is required to close the gap?  List these in Actions to improve controls. </w:t>
            </w:r>
          </w:p>
        </w:tc>
      </w:tr>
      <w:tr w:rsidR="00F070F9" w:rsidRPr="00F070F9" w14:paraId="47C04C35" w14:textId="77777777" w:rsidTr="008C2048">
        <w:trPr>
          <w:trHeight w:val="1145"/>
        </w:trPr>
        <w:tc>
          <w:tcPr>
            <w:tcW w:w="1971" w:type="dxa"/>
          </w:tcPr>
          <w:p w14:paraId="1D715000" w14:textId="77777777" w:rsidR="00F070F9" w:rsidRPr="00F070F9" w:rsidRDefault="00F070F9" w:rsidP="00350C0F">
            <w:pPr>
              <w:spacing w:after="200" w:line="360" w:lineRule="auto"/>
              <w:rPr>
                <w:rFonts w:ascii="Arial" w:eastAsiaTheme="minorHAnsi" w:hAnsi="Arial" w:cs="Arial"/>
                <w:b/>
              </w:rPr>
            </w:pPr>
            <w:r w:rsidRPr="00F070F9">
              <w:rPr>
                <w:rFonts w:ascii="Arial" w:eastAsiaTheme="minorHAnsi" w:hAnsi="Arial" w:cs="Arial"/>
                <w:b/>
              </w:rPr>
              <w:t>Actions to improve controls</w:t>
            </w:r>
          </w:p>
        </w:tc>
        <w:tc>
          <w:tcPr>
            <w:tcW w:w="7271" w:type="dxa"/>
          </w:tcPr>
          <w:p w14:paraId="1F16C640" w14:textId="77777777" w:rsidR="00F070F9" w:rsidRPr="00F070F9" w:rsidRDefault="00F070F9" w:rsidP="00350C0F">
            <w:pPr>
              <w:spacing w:after="200" w:line="360" w:lineRule="auto"/>
              <w:jc w:val="both"/>
              <w:rPr>
                <w:rFonts w:ascii="Arial" w:eastAsiaTheme="minorHAnsi" w:hAnsi="Arial" w:cs="Arial"/>
              </w:rPr>
            </w:pPr>
            <w:r w:rsidRPr="00F070F9">
              <w:rPr>
                <w:rFonts w:ascii="Arial" w:eastAsiaTheme="minorHAnsi" w:hAnsi="Arial" w:cs="Arial"/>
              </w:rPr>
              <w:t>Identify all actions or controls which can be implemented to further reduce the likelihood or impact of the risk.  It is important that these actions are assigned an owner and a completion date.</w:t>
            </w:r>
          </w:p>
        </w:tc>
      </w:tr>
    </w:tbl>
    <w:p w14:paraId="3738679E" w14:textId="77777777" w:rsidR="00F070F9" w:rsidRPr="00F070F9" w:rsidRDefault="00F070F9" w:rsidP="00350C0F">
      <w:pPr>
        <w:spacing w:after="200" w:line="360" w:lineRule="auto"/>
        <w:jc w:val="both"/>
        <w:rPr>
          <w:rFonts w:ascii="Arial" w:eastAsiaTheme="minorHAnsi" w:hAnsi="Arial" w:cs="Arial"/>
          <w:b/>
          <w:bCs/>
        </w:rPr>
      </w:pPr>
    </w:p>
    <w:p w14:paraId="3C0F1BF4" w14:textId="77777777" w:rsidR="00B0055C" w:rsidRDefault="00B0055C" w:rsidP="00B0055C">
      <w:pPr>
        <w:rPr>
          <w:rFonts w:ascii="Arial" w:hAnsi="Arial" w:cs="Arial"/>
          <w:b/>
          <w:bCs/>
          <w:color w:val="76923C" w:themeColor="accent3" w:themeShade="BF"/>
          <w:sz w:val="48"/>
          <w:szCs w:val="48"/>
        </w:rPr>
      </w:pPr>
      <w:r>
        <w:rPr>
          <w:rFonts w:ascii="Arial" w:hAnsi="Arial" w:cs="Arial"/>
          <w:b/>
          <w:bCs/>
          <w:color w:val="76923C" w:themeColor="accent3" w:themeShade="BF"/>
          <w:sz w:val="48"/>
          <w:szCs w:val="48"/>
        </w:rPr>
        <w:br w:type="page"/>
      </w:r>
    </w:p>
    <w:p w14:paraId="7121DAAB" w14:textId="77777777" w:rsidR="00B0055C" w:rsidRDefault="00B0055C" w:rsidP="00B0055C">
      <w:pPr>
        <w:pStyle w:val="Heading1"/>
        <w:jc w:val="center"/>
        <w:rPr>
          <w:rFonts w:ascii="Arial" w:hAnsi="Arial" w:cs="Arial"/>
          <w:color w:val="76923C" w:themeColor="accent3" w:themeShade="BF"/>
          <w:sz w:val="48"/>
          <w:szCs w:val="48"/>
        </w:rPr>
      </w:pPr>
    </w:p>
    <w:p w14:paraId="2EAFBC3C" w14:textId="77777777" w:rsidR="003665CD" w:rsidRDefault="00B0055C" w:rsidP="00B0055C">
      <w:pPr>
        <w:pStyle w:val="Heading1"/>
        <w:jc w:val="center"/>
        <w:rPr>
          <w:rFonts w:ascii="Arial" w:hAnsi="Arial" w:cs="Arial"/>
          <w:color w:val="76923C" w:themeColor="accent3" w:themeShade="BF"/>
          <w:sz w:val="48"/>
          <w:szCs w:val="48"/>
        </w:rPr>
      </w:pPr>
      <w:r w:rsidRPr="00F30651">
        <w:rPr>
          <w:rFonts w:ascii="Arial" w:hAnsi="Arial" w:cs="Arial"/>
          <w:color w:val="76923C" w:themeColor="accent3" w:themeShade="BF"/>
          <w:sz w:val="48"/>
          <w:szCs w:val="48"/>
        </w:rPr>
        <w:t>D</w:t>
      </w:r>
      <w:r>
        <w:rPr>
          <w:rFonts w:ascii="Arial" w:hAnsi="Arial" w:cs="Arial"/>
          <w:color w:val="76923C" w:themeColor="accent3" w:themeShade="BF"/>
          <w:sz w:val="48"/>
          <w:szCs w:val="48"/>
        </w:rPr>
        <w:t xml:space="preserve">AERA </w:t>
      </w:r>
      <w:r w:rsidRPr="00F30651">
        <w:rPr>
          <w:rFonts w:ascii="Arial" w:hAnsi="Arial" w:cs="Arial"/>
          <w:color w:val="76923C" w:themeColor="accent3" w:themeShade="BF"/>
          <w:sz w:val="48"/>
          <w:szCs w:val="48"/>
        </w:rPr>
        <w:t>CORPORATE GOVERNANCE FRAMEWORK</w:t>
      </w:r>
    </w:p>
    <w:p w14:paraId="56669CAF" w14:textId="77777777" w:rsidR="003665CD" w:rsidRDefault="003665CD" w:rsidP="00B0055C">
      <w:pPr>
        <w:pStyle w:val="Heading1"/>
        <w:jc w:val="center"/>
        <w:rPr>
          <w:rFonts w:ascii="Arial" w:hAnsi="Arial" w:cs="Arial"/>
          <w:color w:val="76923C" w:themeColor="accent3" w:themeShade="BF"/>
          <w:sz w:val="48"/>
          <w:szCs w:val="48"/>
        </w:rPr>
      </w:pPr>
    </w:p>
    <w:p w14:paraId="3ACEC4D6" w14:textId="421948F4" w:rsidR="00B0055C" w:rsidRPr="00F30651" w:rsidRDefault="00B0055C" w:rsidP="00B0055C">
      <w:pPr>
        <w:pStyle w:val="Heading1"/>
        <w:jc w:val="center"/>
        <w:rPr>
          <w:rFonts w:ascii="Arial" w:hAnsi="Arial" w:cs="Arial"/>
          <w:b w:val="0"/>
          <w:color w:val="76923C" w:themeColor="accent3" w:themeShade="BF"/>
        </w:rPr>
      </w:pPr>
      <w:r>
        <w:rPr>
          <w:rFonts w:ascii="Arial" w:hAnsi="Arial" w:cs="Arial"/>
          <w:color w:val="76923C" w:themeColor="accent3" w:themeShade="BF"/>
          <w:sz w:val="48"/>
          <w:szCs w:val="48"/>
        </w:rPr>
        <w:t>ANNEX 8:</w:t>
      </w:r>
    </w:p>
    <w:p w14:paraId="2962232E" w14:textId="77777777" w:rsidR="00B0055C" w:rsidRPr="00F30651" w:rsidRDefault="00B0055C" w:rsidP="00B0055C">
      <w:pPr>
        <w:spacing w:after="120" w:line="360" w:lineRule="auto"/>
        <w:ind w:left="284"/>
        <w:jc w:val="center"/>
        <w:rPr>
          <w:rFonts w:ascii="Arial" w:hAnsi="Arial" w:cs="Arial"/>
          <w:b/>
          <w:color w:val="76923C" w:themeColor="accent3" w:themeShade="BF"/>
          <w:sz w:val="52"/>
          <w:szCs w:val="52"/>
        </w:rPr>
      </w:pPr>
    </w:p>
    <w:p w14:paraId="34EC6298" w14:textId="36B4D4CA" w:rsidR="00B0055C" w:rsidRDefault="003665CD" w:rsidP="00B0055C">
      <w:pPr>
        <w:spacing w:line="360" w:lineRule="auto"/>
        <w:ind w:left="567" w:right="-290"/>
        <w:jc w:val="center"/>
        <w:rPr>
          <w:rFonts w:ascii="Arial" w:hAnsi="Arial" w:cs="Arial"/>
          <w:b/>
          <w:bCs/>
          <w:color w:val="76923C" w:themeColor="accent3" w:themeShade="BF"/>
          <w:sz w:val="48"/>
          <w:szCs w:val="48"/>
        </w:rPr>
      </w:pPr>
      <w:r>
        <w:rPr>
          <w:rFonts w:ascii="Arial" w:hAnsi="Arial" w:cs="Arial"/>
          <w:b/>
          <w:bCs/>
          <w:color w:val="76923C" w:themeColor="accent3" w:themeShade="BF"/>
          <w:sz w:val="48"/>
          <w:szCs w:val="48"/>
        </w:rPr>
        <w:t>FOREST SERVICE</w:t>
      </w:r>
      <w:bookmarkStart w:id="3" w:name="_Toc423701071"/>
      <w:bookmarkStart w:id="4" w:name="_Toc411522955"/>
      <w:bookmarkStart w:id="5" w:name="_Toc409194821"/>
    </w:p>
    <w:p w14:paraId="6B8F349D" w14:textId="77777777" w:rsidR="00B0055C" w:rsidRPr="00AF58F6" w:rsidRDefault="00B0055C" w:rsidP="00B0055C">
      <w:pPr>
        <w:spacing w:line="360" w:lineRule="auto"/>
        <w:ind w:left="567" w:right="-290"/>
        <w:jc w:val="center"/>
        <w:rPr>
          <w:rFonts w:ascii="Arial" w:hAnsi="Arial" w:cs="Arial"/>
          <w:b/>
          <w:bCs/>
          <w:color w:val="76923C" w:themeColor="accent3" w:themeShade="BF"/>
          <w:sz w:val="48"/>
          <w:szCs w:val="48"/>
        </w:rPr>
      </w:pPr>
    </w:p>
    <w:p w14:paraId="6FE24B3E" w14:textId="57E810F4" w:rsidR="00B0055C" w:rsidRPr="00AF58F6" w:rsidRDefault="003665CD" w:rsidP="003665CD">
      <w:pPr>
        <w:autoSpaceDE w:val="0"/>
        <w:autoSpaceDN w:val="0"/>
        <w:adjustRightInd w:val="0"/>
        <w:ind w:left="993" w:right="1088"/>
        <w:jc w:val="center"/>
        <w:rPr>
          <w:rFonts w:ascii="Arial" w:hAnsi="Arial" w:cs="Arial"/>
          <w:b/>
          <w:color w:val="76923C" w:themeColor="accent3" w:themeShade="BF"/>
          <w:sz w:val="48"/>
          <w:szCs w:val="48"/>
        </w:rPr>
      </w:pPr>
      <w:r w:rsidRPr="00350C0F">
        <w:rPr>
          <w:rFonts w:ascii="Arial" w:hAnsi="Arial" w:cs="Arial"/>
          <w:b/>
          <w:color w:val="76923C"/>
          <w:sz w:val="48"/>
          <w:szCs w:val="48"/>
        </w:rPr>
        <w:t>GOVERNANCE</w:t>
      </w:r>
      <w:r>
        <w:rPr>
          <w:rFonts w:ascii="Arial" w:hAnsi="Arial" w:cs="Arial"/>
          <w:b/>
          <w:color w:val="76923C" w:themeColor="accent3" w:themeShade="BF"/>
          <w:sz w:val="48"/>
          <w:szCs w:val="48"/>
        </w:rPr>
        <w:t xml:space="preserve"> </w:t>
      </w:r>
      <w:r w:rsidRPr="00255829">
        <w:rPr>
          <w:rFonts w:ascii="Arial" w:hAnsi="Arial" w:cs="Arial"/>
          <w:b/>
          <w:color w:val="76923C" w:themeColor="accent3" w:themeShade="BF"/>
          <w:sz w:val="48"/>
          <w:szCs w:val="48"/>
        </w:rPr>
        <w:t>FRAMEWORK DOCUMENT</w:t>
      </w:r>
      <w:bookmarkEnd w:id="3"/>
    </w:p>
    <w:p w14:paraId="576D6C0E" w14:textId="77777777" w:rsidR="00B0055C" w:rsidRPr="00AF58F6" w:rsidRDefault="00B0055C" w:rsidP="00B0055C">
      <w:pPr>
        <w:spacing w:before="1320" w:after="360"/>
        <w:jc w:val="center"/>
        <w:rPr>
          <w:rFonts w:ascii="Arial" w:hAnsi="Arial" w:cs="Arial"/>
          <w:b/>
          <w:color w:val="76923C" w:themeColor="accent3" w:themeShade="BF"/>
          <w:sz w:val="48"/>
          <w:szCs w:val="48"/>
        </w:rPr>
      </w:pPr>
      <w:r w:rsidRPr="00AF58F6">
        <w:rPr>
          <w:rFonts w:ascii="Arial" w:hAnsi="Arial" w:cs="Arial"/>
          <w:b/>
          <w:color w:val="76923C" w:themeColor="accent3" w:themeShade="BF"/>
          <w:sz w:val="48"/>
          <w:szCs w:val="48"/>
        </w:rPr>
        <w:t xml:space="preserve">The relationship between </w:t>
      </w:r>
      <w:r w:rsidRPr="00AF58F6">
        <w:rPr>
          <w:rFonts w:ascii="Arial" w:hAnsi="Arial" w:cs="Arial"/>
          <w:b/>
          <w:color w:val="76923C" w:themeColor="accent3" w:themeShade="BF"/>
          <w:sz w:val="48"/>
          <w:szCs w:val="48"/>
        </w:rPr>
        <w:br/>
        <w:t xml:space="preserve">Department of Agriculture, Environment and Rural Affairs and </w:t>
      </w:r>
      <w:r w:rsidRPr="00AF58F6">
        <w:rPr>
          <w:rFonts w:ascii="Arial" w:hAnsi="Arial" w:cs="Arial"/>
          <w:b/>
          <w:color w:val="76923C" w:themeColor="accent3" w:themeShade="BF"/>
          <w:sz w:val="48"/>
          <w:szCs w:val="48"/>
        </w:rPr>
        <w:br/>
        <w:t xml:space="preserve"> Forest Service, </w:t>
      </w:r>
      <w:r w:rsidRPr="00AF58F6">
        <w:rPr>
          <w:rFonts w:ascii="Arial" w:hAnsi="Arial" w:cs="Arial"/>
          <w:b/>
          <w:color w:val="76923C" w:themeColor="accent3" w:themeShade="BF"/>
          <w:sz w:val="48"/>
          <w:szCs w:val="48"/>
        </w:rPr>
        <w:br/>
        <w:t>an Agency of the Department</w:t>
      </w:r>
      <w:bookmarkEnd w:id="4"/>
    </w:p>
    <w:p w14:paraId="1BD72988" w14:textId="77777777" w:rsidR="00B0055C" w:rsidRDefault="00B0055C" w:rsidP="00B0055C">
      <w:pPr>
        <w:spacing w:before="120"/>
        <w:rPr>
          <w:rFonts w:ascii="FranklinGothic-Demi" w:hAnsi="FranklinGothic-Demi" w:cs="FranklinGothic-Demi"/>
          <w:b/>
          <w:bCs/>
        </w:rPr>
      </w:pPr>
    </w:p>
    <w:p w14:paraId="29D44F78" w14:textId="10B3A5CD" w:rsidR="00BE3182" w:rsidRDefault="00B0055C">
      <w:pPr>
        <w:rPr>
          <w:rFonts w:ascii="Arial" w:hAnsi="Arial" w:cs="Arial"/>
        </w:rPr>
      </w:pPr>
      <w:r>
        <w:rPr>
          <w:b/>
        </w:rPr>
        <w:br w:type="page"/>
      </w:r>
      <w:bookmarkStart w:id="6" w:name="_Toc411511971"/>
      <w:bookmarkStart w:id="7" w:name="_Toc411522377"/>
      <w:bookmarkStart w:id="8" w:name="_Toc411522964"/>
      <w:bookmarkStart w:id="9" w:name="_Toc411523093"/>
      <w:bookmarkStart w:id="10" w:name="_Toc411523154"/>
      <w:bookmarkStart w:id="11" w:name="_Toc411512000"/>
      <w:bookmarkStart w:id="12" w:name="_Toc411522441"/>
      <w:bookmarkStart w:id="13" w:name="_Toc411523028"/>
      <w:bookmarkEnd w:id="5"/>
      <w:bookmarkEnd w:id="6"/>
      <w:bookmarkEnd w:id="7"/>
      <w:bookmarkEnd w:id="8"/>
      <w:bookmarkEnd w:id="9"/>
      <w:bookmarkEnd w:id="10"/>
      <w:bookmarkEnd w:id="11"/>
      <w:bookmarkEnd w:id="12"/>
      <w:bookmarkEnd w:id="13"/>
    </w:p>
    <w:p w14:paraId="50F987FC" w14:textId="77777777" w:rsidR="00BE3182" w:rsidRPr="00350C0F" w:rsidRDefault="00BE3182" w:rsidP="00350C0F">
      <w:pPr>
        <w:overflowPunct w:val="0"/>
        <w:autoSpaceDE w:val="0"/>
        <w:autoSpaceDN w:val="0"/>
        <w:adjustRightInd w:val="0"/>
        <w:spacing w:line="360" w:lineRule="auto"/>
        <w:jc w:val="both"/>
        <w:textAlignment w:val="baseline"/>
        <w:rPr>
          <w:rFonts w:ascii="Arial" w:hAnsi="Arial" w:cs="Arial"/>
          <w:b/>
          <w:color w:val="76923C"/>
          <w:szCs w:val="20"/>
          <w:lang w:eastAsia="en-GB"/>
        </w:rPr>
      </w:pPr>
      <w:r w:rsidRPr="00350C0F">
        <w:rPr>
          <w:rFonts w:ascii="Arial" w:hAnsi="Arial" w:cs="Arial"/>
          <w:b/>
          <w:color w:val="76923C"/>
          <w:szCs w:val="20"/>
          <w:lang w:eastAsia="en-GB"/>
        </w:rPr>
        <w:lastRenderedPageBreak/>
        <w:t>PERMANENT SECRETARY FOREWORD</w:t>
      </w:r>
    </w:p>
    <w:p w14:paraId="0FE29CC6"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p w14:paraId="03A523B0"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first state forest in Northern Ireland was established over 100 years ago at </w:t>
      </w:r>
      <w:proofErr w:type="spellStart"/>
      <w:r w:rsidRPr="00BE3182">
        <w:rPr>
          <w:rFonts w:ascii="Arial" w:hAnsi="Arial" w:cs="Arial"/>
          <w:szCs w:val="20"/>
          <w:lang w:eastAsia="en-GB"/>
        </w:rPr>
        <w:t>Ballykelly</w:t>
      </w:r>
      <w:proofErr w:type="spellEnd"/>
      <w:r w:rsidRPr="00BE3182">
        <w:rPr>
          <w:rFonts w:ascii="Arial" w:hAnsi="Arial" w:cs="Arial"/>
          <w:szCs w:val="20"/>
          <w:lang w:eastAsia="en-GB"/>
        </w:rPr>
        <w:t xml:space="preserve">, close to the site of new Department of Agriculture, Environment and Rural Affairs (DAERA) offices.  Over the course of the century a network of plantations were established that are now among our most popular visitor attractions, they protect remnants of our oldest woodlands and provide a haven for wildlife, and they drive economic activity through timber production and tourism.  This Framework Document describes the relationship between Forest Service (FS), operating as an Executive Agency to look after forestry and plant health matters, and the Department.  In September 2015, FS moved its Headquarters out of the building occupied by DAERA in Belfast to, Enniskillen, Co Fermanagh, emphasising the distinctive role to be played by FS while remaining within the Department family. </w:t>
      </w:r>
    </w:p>
    <w:p w14:paraId="7156BC8C"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p w14:paraId="278C4E1B"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 xml:space="preserve">Forest Service was established as an Executive Agency on 1 April 1998.  Since then, its remit has expanded to include responsibilities for plant health.  The Agency has built capacity since 2014 to deal with increased threats to forestry and agriculture from plant pests and diseases.  The policy environment for forestry has changed also, with a new Forestry Act in 2010 which places greater emphasis on the social functions of forests and on partnership working to deliver forestry services.  Although the economic environment is much tougher, the forests are more mature and better able to contribute to development priorities by supplying timber and by providing access to the countryside in support of tourism and public health agendas, and to protect the environment by storing carbon and providing places for wildlife to live. </w:t>
      </w:r>
    </w:p>
    <w:p w14:paraId="4C9D3667"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p w14:paraId="463CEA07"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 xml:space="preserve">Some plantation forests may not be fully sustainable because of concerns about tree nutrition, acid deposition and downstream effects on water quality.  FS is therefore reviewing its land use policy with a view to releasing forestry land for habitat restoration and renewable wind energy development in support of wider government priorities, in a way that is equitable to both our business partners and the communities most directly affected by forestry activity. </w:t>
      </w:r>
    </w:p>
    <w:p w14:paraId="29EAFBDD"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p w14:paraId="36CD27A6"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 xml:space="preserve">This framework document has been updated to set out the rights and responsibilities of the Department and FS in today’s context.  It includes the roles played by myself as Permanent Secretary of the Department and the DAERA Board, and the Chief </w:t>
      </w:r>
      <w:r w:rsidRPr="00BE3182">
        <w:rPr>
          <w:rFonts w:ascii="Arial" w:hAnsi="Arial" w:cs="Arial"/>
          <w:szCs w:val="20"/>
          <w:lang w:eastAsia="en-GB"/>
        </w:rPr>
        <w:lastRenderedPageBreak/>
        <w:t>Executive and Board of Forest Service.  It recognises that FS works to deliver forestry and plant health services with partners in industry, the charitable sector, local government and communities.</w:t>
      </w:r>
    </w:p>
    <w:p w14:paraId="7776E763"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 xml:space="preserve"> </w:t>
      </w:r>
    </w:p>
    <w:p w14:paraId="2797CA3C"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 xml:space="preserve">This Framework Document, together with the FS Annual Business Plans, sets the forestry and plant health agenda for the period up to 2020 and beyond, and the arrangements for reporting progress.  The Document includes the rules and procedures for making decisions regarding Forest Service affairs.  These are consistent with those pertaining elsewhere within the NI Civil Service and emphasise the arrangements established by Forest Service to govern the supply of timber, inspections, and access to forestry land. </w:t>
      </w:r>
    </w:p>
    <w:p w14:paraId="053630A6"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p w14:paraId="0AF50369"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 xml:space="preserve">Forest Service has a challenging task.  I am confident that the changes which the Agency has adopted to enhance its flexibility, commercial freedom, and a more developed customer focus will enable these challenges to be met successfully and ultimately contribute to our key Departmental vision of supporting </w:t>
      </w:r>
      <w:r w:rsidRPr="00BE3182">
        <w:rPr>
          <w:rFonts w:ascii="Arial" w:hAnsi="Arial" w:cs="Arial"/>
          <w:i/>
          <w:szCs w:val="20"/>
          <w:lang w:eastAsia="en-GB"/>
        </w:rPr>
        <w:t>‘a living, working, active landscape valued by everyone’</w:t>
      </w:r>
      <w:r w:rsidRPr="00BE3182">
        <w:rPr>
          <w:rFonts w:ascii="Arial" w:hAnsi="Arial" w:cs="Arial"/>
          <w:szCs w:val="20"/>
          <w:lang w:eastAsia="en-GB"/>
        </w:rPr>
        <w:t>.  I wish the Chief Executive and his staff every success in their work.</w:t>
      </w:r>
    </w:p>
    <w:p w14:paraId="749081F9"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p w14:paraId="66D71B73"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p w14:paraId="6544FD7E"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p w14:paraId="22BDA823"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p w14:paraId="60E806A1"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p w14:paraId="40532601" w14:textId="77777777" w:rsidR="00BE3182" w:rsidRPr="00BE3182" w:rsidRDefault="00BE3182" w:rsidP="00350C0F">
      <w:pPr>
        <w:spacing w:line="360" w:lineRule="auto"/>
        <w:jc w:val="both"/>
        <w:rPr>
          <w:rFonts w:ascii="Arial" w:hAnsi="Arial"/>
          <w:b/>
        </w:rPr>
      </w:pPr>
      <w:r w:rsidRPr="00BE3182">
        <w:rPr>
          <w:rFonts w:ascii="Arial" w:hAnsi="Arial"/>
          <w:b/>
        </w:rPr>
        <w:t>Denis McMahon</w:t>
      </w:r>
    </w:p>
    <w:p w14:paraId="50E5D432" w14:textId="77777777" w:rsidR="00BE3182" w:rsidRPr="00BE3182" w:rsidRDefault="00BE3182" w:rsidP="00350C0F">
      <w:pPr>
        <w:spacing w:line="360" w:lineRule="auto"/>
        <w:jc w:val="both"/>
        <w:rPr>
          <w:rFonts w:ascii="Arial" w:hAnsi="Arial"/>
          <w:b/>
        </w:rPr>
      </w:pPr>
      <w:r w:rsidRPr="00BE3182">
        <w:rPr>
          <w:rFonts w:ascii="Arial" w:hAnsi="Arial"/>
          <w:b/>
        </w:rPr>
        <w:t>Permanent Secretary</w:t>
      </w:r>
    </w:p>
    <w:p w14:paraId="1C0A6838" w14:textId="77777777" w:rsidR="00BE3182" w:rsidRPr="00BE3182" w:rsidRDefault="00BE3182" w:rsidP="00350C0F">
      <w:pPr>
        <w:overflowPunct w:val="0"/>
        <w:autoSpaceDE w:val="0"/>
        <w:autoSpaceDN w:val="0"/>
        <w:adjustRightInd w:val="0"/>
        <w:spacing w:line="360" w:lineRule="auto"/>
        <w:textAlignment w:val="baseline"/>
        <w:rPr>
          <w:rFonts w:ascii="Arial" w:hAnsi="Arial" w:cs="Arial"/>
          <w:szCs w:val="20"/>
          <w:lang w:eastAsia="en-GB"/>
        </w:rPr>
      </w:pPr>
    </w:p>
    <w:p w14:paraId="564CEEF4" w14:textId="77777777" w:rsidR="00BE3182" w:rsidRPr="00BE3182" w:rsidRDefault="00BE3182" w:rsidP="00350C0F">
      <w:pPr>
        <w:overflowPunct w:val="0"/>
        <w:autoSpaceDE w:val="0"/>
        <w:autoSpaceDN w:val="0"/>
        <w:adjustRightInd w:val="0"/>
        <w:spacing w:line="360" w:lineRule="auto"/>
        <w:textAlignment w:val="baseline"/>
        <w:rPr>
          <w:rFonts w:ascii="Arial" w:hAnsi="Arial" w:cs="Arial"/>
          <w:szCs w:val="20"/>
          <w:lang w:eastAsia="en-GB"/>
        </w:rPr>
      </w:pPr>
      <w:r w:rsidRPr="00BE3182">
        <w:rPr>
          <w:rFonts w:ascii="Arial" w:hAnsi="Arial" w:cs="Arial"/>
          <w:szCs w:val="20"/>
          <w:lang w:eastAsia="en-GB"/>
        </w:rPr>
        <w:t>1</w:t>
      </w:r>
      <w:r w:rsidRPr="00BE3182">
        <w:rPr>
          <w:rFonts w:ascii="Arial" w:hAnsi="Arial" w:cs="Arial"/>
          <w:szCs w:val="20"/>
          <w:vertAlign w:val="superscript"/>
          <w:lang w:eastAsia="en-GB"/>
        </w:rPr>
        <w:t>st</w:t>
      </w:r>
      <w:r w:rsidRPr="00BE3182">
        <w:rPr>
          <w:rFonts w:ascii="Arial" w:hAnsi="Arial" w:cs="Arial"/>
          <w:szCs w:val="20"/>
          <w:lang w:eastAsia="en-GB"/>
        </w:rPr>
        <w:t xml:space="preserve"> November 2018</w:t>
      </w:r>
    </w:p>
    <w:p w14:paraId="6077F2D6" w14:textId="77777777" w:rsidR="00BE3182" w:rsidRPr="00BE3182" w:rsidRDefault="00BE3182" w:rsidP="00350C0F">
      <w:pPr>
        <w:overflowPunct w:val="0"/>
        <w:autoSpaceDE w:val="0"/>
        <w:autoSpaceDN w:val="0"/>
        <w:adjustRightInd w:val="0"/>
        <w:spacing w:line="360" w:lineRule="auto"/>
        <w:textAlignment w:val="baseline"/>
        <w:rPr>
          <w:rFonts w:ascii="Arial" w:hAnsi="Arial"/>
          <w:szCs w:val="20"/>
          <w:lang w:eastAsia="en-GB"/>
        </w:rPr>
      </w:pPr>
      <w:r w:rsidRPr="00BE3182">
        <w:rPr>
          <w:b/>
          <w:szCs w:val="20"/>
          <w:lang w:eastAsia="en-GB"/>
        </w:rPr>
        <w:t xml:space="preserve"> </w:t>
      </w:r>
    </w:p>
    <w:p w14:paraId="74ABE0AB" w14:textId="77777777" w:rsidR="00BE3182" w:rsidRPr="00BE3182" w:rsidRDefault="00BE3182" w:rsidP="00350C0F">
      <w:pPr>
        <w:overflowPunct w:val="0"/>
        <w:autoSpaceDE w:val="0"/>
        <w:autoSpaceDN w:val="0"/>
        <w:adjustRightInd w:val="0"/>
        <w:spacing w:line="360" w:lineRule="auto"/>
        <w:textAlignment w:val="baseline"/>
        <w:rPr>
          <w:rFonts w:ascii="Arial" w:hAnsi="Arial"/>
          <w:lang w:eastAsia="en-GB"/>
        </w:rPr>
      </w:pPr>
    </w:p>
    <w:p w14:paraId="3779D226" w14:textId="77777777" w:rsidR="00F1134C" w:rsidRDefault="00BE3182" w:rsidP="00350C0F">
      <w:pPr>
        <w:overflowPunct w:val="0"/>
        <w:autoSpaceDE w:val="0"/>
        <w:autoSpaceDN w:val="0"/>
        <w:adjustRightInd w:val="0"/>
        <w:spacing w:line="360" w:lineRule="auto"/>
        <w:ind w:left="720" w:hanging="720"/>
        <w:jc w:val="both"/>
        <w:textAlignment w:val="baseline"/>
        <w:rPr>
          <w:rFonts w:ascii="Arial" w:hAnsi="Arial"/>
          <w:b/>
          <w:szCs w:val="20"/>
          <w:lang w:eastAsia="en-GB"/>
        </w:rPr>
      </w:pPr>
      <w:r w:rsidRPr="00BE3182">
        <w:rPr>
          <w:rFonts w:ascii="Arial" w:hAnsi="Arial"/>
          <w:b/>
          <w:szCs w:val="20"/>
          <w:lang w:eastAsia="en-GB"/>
        </w:rPr>
        <w:br w:type="page"/>
      </w:r>
    </w:p>
    <w:p w14:paraId="4B95A8D6" w14:textId="77777777"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lastRenderedPageBreak/>
        <w:t>Contents</w:t>
      </w:r>
    </w:p>
    <w:p w14:paraId="477B0A36" w14:textId="77777777"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p>
    <w:p w14:paraId="564385BE" w14:textId="23B417F0"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FRAMEWORK DOCUMENT</w:t>
      </w:r>
    </w:p>
    <w:p w14:paraId="4F0714B9" w14:textId="77777777" w:rsid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Permanent Secretary Foreword</w:t>
      </w:r>
    </w:p>
    <w:p w14:paraId="776EB8D7" w14:textId="0A6E88D6"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p>
    <w:p w14:paraId="6DB602BE" w14:textId="70FCFAB9"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1</w:t>
      </w:r>
      <w:r w:rsidRPr="00F1134C">
        <w:rPr>
          <w:rFonts w:ascii="Arial" w:hAnsi="Arial"/>
          <w:b/>
          <w:color w:val="76923C"/>
          <w:szCs w:val="20"/>
          <w:lang w:eastAsia="en-GB"/>
        </w:rPr>
        <w:tab/>
        <w:t>Purpose of the Forest Service</w:t>
      </w:r>
    </w:p>
    <w:p w14:paraId="7A942FED" w14:textId="490FC2A5"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1.1</w:t>
      </w:r>
      <w:r w:rsidRPr="00F1134C">
        <w:rPr>
          <w:rFonts w:ascii="Arial" w:hAnsi="Arial"/>
          <w:b/>
          <w:color w:val="76923C"/>
          <w:szCs w:val="20"/>
          <w:lang w:eastAsia="en-GB"/>
        </w:rPr>
        <w:tab/>
        <w:t>Introduction</w:t>
      </w:r>
    </w:p>
    <w:p w14:paraId="21FF8F82" w14:textId="63A6638E"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1.2</w:t>
      </w:r>
      <w:r w:rsidRPr="00F1134C">
        <w:rPr>
          <w:rFonts w:ascii="Arial" w:hAnsi="Arial"/>
          <w:b/>
          <w:color w:val="76923C"/>
          <w:szCs w:val="20"/>
          <w:lang w:eastAsia="en-GB"/>
        </w:rPr>
        <w:tab/>
        <w:t>Name</w:t>
      </w:r>
    </w:p>
    <w:p w14:paraId="6431442B" w14:textId="6DF4F812"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1.3</w:t>
      </w:r>
      <w:r w:rsidRPr="00F1134C">
        <w:rPr>
          <w:rFonts w:ascii="Arial" w:hAnsi="Arial"/>
          <w:b/>
          <w:color w:val="76923C"/>
          <w:szCs w:val="20"/>
          <w:lang w:eastAsia="en-GB"/>
        </w:rPr>
        <w:tab/>
        <w:t>Vision and Aims</w:t>
      </w:r>
    </w:p>
    <w:p w14:paraId="161C2CE9" w14:textId="7A228A83"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1.4</w:t>
      </w:r>
      <w:r w:rsidRPr="00F1134C">
        <w:rPr>
          <w:rFonts w:ascii="Arial" w:hAnsi="Arial"/>
          <w:b/>
          <w:color w:val="76923C"/>
          <w:szCs w:val="20"/>
          <w:lang w:eastAsia="en-GB"/>
        </w:rPr>
        <w:tab/>
        <w:t>Statutory Duties</w:t>
      </w:r>
    </w:p>
    <w:p w14:paraId="0A833C64" w14:textId="2836FC91"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1.5</w:t>
      </w:r>
      <w:r w:rsidRPr="00F1134C">
        <w:rPr>
          <w:rFonts w:ascii="Arial" w:hAnsi="Arial"/>
          <w:b/>
          <w:color w:val="76923C"/>
          <w:szCs w:val="20"/>
          <w:lang w:eastAsia="en-GB"/>
        </w:rPr>
        <w:tab/>
        <w:t>Strategic Aims</w:t>
      </w:r>
    </w:p>
    <w:p w14:paraId="67B0919B" w14:textId="77777777"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p>
    <w:p w14:paraId="7BCED9DF" w14:textId="27ADD42F"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2</w:t>
      </w:r>
      <w:r w:rsidRPr="00F1134C">
        <w:rPr>
          <w:rFonts w:ascii="Arial" w:hAnsi="Arial"/>
          <w:b/>
          <w:color w:val="76923C"/>
          <w:szCs w:val="20"/>
          <w:lang w:eastAsia="en-GB"/>
        </w:rPr>
        <w:tab/>
        <w:t>Governance and accountability</w:t>
      </w:r>
    </w:p>
    <w:p w14:paraId="2FE1C1A1" w14:textId="035853E8"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2.1</w:t>
      </w:r>
      <w:r w:rsidRPr="00F1134C">
        <w:rPr>
          <w:rFonts w:ascii="Arial" w:hAnsi="Arial"/>
          <w:b/>
          <w:color w:val="76923C"/>
          <w:szCs w:val="20"/>
          <w:lang w:eastAsia="en-GB"/>
        </w:rPr>
        <w:tab/>
        <w:t>FS legal origins of powers and duties</w:t>
      </w:r>
    </w:p>
    <w:p w14:paraId="36EBE87E" w14:textId="011A62CA"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2.2</w:t>
      </w:r>
      <w:r w:rsidRPr="00F1134C">
        <w:rPr>
          <w:rFonts w:ascii="Arial" w:hAnsi="Arial"/>
          <w:b/>
          <w:color w:val="76923C"/>
          <w:szCs w:val="20"/>
          <w:lang w:eastAsia="en-GB"/>
        </w:rPr>
        <w:tab/>
        <w:t>Ministerial Responsibility</w:t>
      </w:r>
    </w:p>
    <w:p w14:paraId="09708EEF" w14:textId="5DD97996"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2.3</w:t>
      </w:r>
      <w:r w:rsidRPr="00F1134C">
        <w:rPr>
          <w:rFonts w:ascii="Arial" w:hAnsi="Arial"/>
          <w:b/>
          <w:color w:val="76923C"/>
          <w:szCs w:val="20"/>
          <w:lang w:eastAsia="en-GB"/>
        </w:rPr>
        <w:tab/>
        <w:t>DAERA’s Accounting Officer’s specific responsibilities and responsibilities as Principal Accounting Officer</w:t>
      </w:r>
    </w:p>
    <w:p w14:paraId="2471830B" w14:textId="79F569CC"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2.4</w:t>
      </w:r>
      <w:r w:rsidRPr="00F1134C">
        <w:rPr>
          <w:rFonts w:ascii="Arial" w:hAnsi="Arial"/>
          <w:b/>
          <w:color w:val="76923C"/>
          <w:szCs w:val="20"/>
          <w:lang w:eastAsia="en-GB"/>
        </w:rPr>
        <w:tab/>
        <w:t>Key point of contact in the Department</w:t>
      </w:r>
    </w:p>
    <w:p w14:paraId="396A97BB" w14:textId="7D59C603"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2.5</w:t>
      </w:r>
      <w:r w:rsidRPr="00F1134C">
        <w:rPr>
          <w:rFonts w:ascii="Arial" w:hAnsi="Arial"/>
          <w:b/>
          <w:color w:val="76923C"/>
          <w:szCs w:val="20"/>
          <w:lang w:eastAsia="en-GB"/>
        </w:rPr>
        <w:tab/>
        <w:t>Responsibilities of the Executive Agency’s CEO as FS Accounting Officer</w:t>
      </w:r>
    </w:p>
    <w:p w14:paraId="79E4489D" w14:textId="17E7D560"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2.6</w:t>
      </w:r>
      <w:r w:rsidRPr="00F1134C">
        <w:rPr>
          <w:rFonts w:ascii="Arial" w:hAnsi="Arial"/>
          <w:b/>
          <w:color w:val="76923C"/>
          <w:szCs w:val="20"/>
          <w:lang w:eastAsia="en-GB"/>
        </w:rPr>
        <w:tab/>
        <w:t>Complaints procedure</w:t>
      </w:r>
    </w:p>
    <w:p w14:paraId="59DD7C7E" w14:textId="1D3897B3"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2.7</w:t>
      </w:r>
      <w:r w:rsidRPr="00F1134C">
        <w:rPr>
          <w:rFonts w:ascii="Arial" w:hAnsi="Arial"/>
          <w:b/>
          <w:color w:val="76923C"/>
          <w:szCs w:val="20"/>
          <w:lang w:eastAsia="en-GB"/>
        </w:rPr>
        <w:tab/>
        <w:t>Northern Ireland Ombudsman</w:t>
      </w:r>
    </w:p>
    <w:p w14:paraId="1F207FB4" w14:textId="77777777" w:rsid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p>
    <w:p w14:paraId="20FDC225" w14:textId="759A48B9"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3</w:t>
      </w:r>
      <w:r w:rsidRPr="00F1134C">
        <w:rPr>
          <w:rFonts w:ascii="Arial" w:hAnsi="Arial"/>
          <w:b/>
          <w:color w:val="76923C"/>
          <w:szCs w:val="20"/>
          <w:lang w:eastAsia="en-GB"/>
        </w:rPr>
        <w:tab/>
        <w:t>Decision Making</w:t>
      </w:r>
    </w:p>
    <w:p w14:paraId="2683FE20" w14:textId="2EEB98F7"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3.1</w:t>
      </w:r>
      <w:r w:rsidRPr="00F1134C">
        <w:rPr>
          <w:rFonts w:ascii="Arial" w:hAnsi="Arial"/>
          <w:b/>
          <w:color w:val="76923C"/>
          <w:szCs w:val="20"/>
          <w:lang w:eastAsia="en-GB"/>
        </w:rPr>
        <w:tab/>
        <w:t>Need for the FS</w:t>
      </w:r>
    </w:p>
    <w:p w14:paraId="411706F0" w14:textId="79B6E9A0"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3.2</w:t>
      </w:r>
      <w:r w:rsidRPr="00F1134C">
        <w:rPr>
          <w:rFonts w:ascii="Arial" w:hAnsi="Arial"/>
          <w:b/>
          <w:color w:val="76923C"/>
          <w:szCs w:val="20"/>
          <w:lang w:eastAsia="en-GB"/>
        </w:rPr>
        <w:tab/>
        <w:t>The Responsibility Chain</w:t>
      </w:r>
      <w:r w:rsidRPr="00F1134C">
        <w:rPr>
          <w:rFonts w:ascii="Arial" w:hAnsi="Arial"/>
          <w:b/>
          <w:color w:val="76923C"/>
          <w:szCs w:val="20"/>
          <w:lang w:eastAsia="en-GB"/>
        </w:rPr>
        <w:tab/>
      </w:r>
    </w:p>
    <w:p w14:paraId="4E714B4D" w14:textId="13F56108"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3.3</w:t>
      </w:r>
      <w:r w:rsidRPr="00F1134C">
        <w:rPr>
          <w:rFonts w:ascii="Arial" w:hAnsi="Arial"/>
          <w:b/>
          <w:color w:val="76923C"/>
          <w:szCs w:val="20"/>
          <w:lang w:eastAsia="en-GB"/>
        </w:rPr>
        <w:tab/>
        <w:t>Managing Opportunities and Risk</w:t>
      </w:r>
    </w:p>
    <w:p w14:paraId="44293EEC" w14:textId="5AA06B99"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3.4</w:t>
      </w:r>
      <w:r w:rsidRPr="00F1134C">
        <w:rPr>
          <w:rFonts w:ascii="Arial" w:hAnsi="Arial"/>
          <w:b/>
          <w:color w:val="76923C"/>
          <w:szCs w:val="20"/>
          <w:lang w:eastAsia="en-GB"/>
        </w:rPr>
        <w:tab/>
        <w:t>Staff and industrial relations</w:t>
      </w:r>
    </w:p>
    <w:p w14:paraId="5BCD8F86" w14:textId="029A9C4D"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3.5</w:t>
      </w:r>
      <w:r w:rsidRPr="00F1134C">
        <w:rPr>
          <w:rFonts w:ascii="Arial" w:hAnsi="Arial"/>
          <w:b/>
          <w:color w:val="76923C"/>
          <w:szCs w:val="20"/>
          <w:lang w:eastAsia="en-GB"/>
        </w:rPr>
        <w:tab/>
        <w:t>Reporting performance to the department</w:t>
      </w:r>
    </w:p>
    <w:p w14:paraId="7807E7CF" w14:textId="77777777"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p>
    <w:p w14:paraId="6254F220" w14:textId="60B7E428"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4</w:t>
      </w:r>
      <w:r w:rsidRPr="00F1134C">
        <w:rPr>
          <w:rFonts w:ascii="Arial" w:hAnsi="Arial"/>
          <w:b/>
          <w:color w:val="76923C"/>
          <w:szCs w:val="20"/>
          <w:lang w:eastAsia="en-GB"/>
        </w:rPr>
        <w:tab/>
        <w:t>Financial Management</w:t>
      </w:r>
    </w:p>
    <w:p w14:paraId="08339BFA" w14:textId="48375BAD"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4.1</w:t>
      </w:r>
      <w:r w:rsidRPr="00F1134C">
        <w:rPr>
          <w:rFonts w:ascii="Arial" w:hAnsi="Arial"/>
          <w:b/>
          <w:color w:val="76923C"/>
          <w:szCs w:val="20"/>
          <w:lang w:eastAsia="en-GB"/>
        </w:rPr>
        <w:tab/>
        <w:t>The financial relationship of the partners</w:t>
      </w:r>
    </w:p>
    <w:p w14:paraId="1BD7BD6D" w14:textId="6C0EF897"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4.2</w:t>
      </w:r>
      <w:r w:rsidRPr="00F1134C">
        <w:rPr>
          <w:rFonts w:ascii="Arial" w:hAnsi="Arial"/>
          <w:b/>
          <w:color w:val="76923C"/>
          <w:szCs w:val="20"/>
          <w:lang w:eastAsia="en-GB"/>
        </w:rPr>
        <w:tab/>
        <w:t>Monitoring, reporting, regular liaison and any other tracking arrangements</w:t>
      </w:r>
    </w:p>
    <w:p w14:paraId="69379C13" w14:textId="65195F2C"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4.3</w:t>
      </w:r>
      <w:r w:rsidRPr="00F1134C">
        <w:rPr>
          <w:rFonts w:ascii="Arial" w:hAnsi="Arial"/>
          <w:b/>
          <w:color w:val="76923C"/>
          <w:szCs w:val="20"/>
          <w:lang w:eastAsia="en-GB"/>
        </w:rPr>
        <w:tab/>
        <w:t>Audit</w:t>
      </w:r>
    </w:p>
    <w:p w14:paraId="54606236" w14:textId="009A3919"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lastRenderedPageBreak/>
        <w:t>4.4</w:t>
      </w:r>
      <w:r w:rsidRPr="00F1134C">
        <w:rPr>
          <w:rFonts w:ascii="Arial" w:hAnsi="Arial"/>
          <w:b/>
          <w:color w:val="76923C"/>
          <w:szCs w:val="20"/>
          <w:lang w:eastAsia="en-GB"/>
        </w:rPr>
        <w:tab/>
        <w:t>Managing Public Money and other government-wide corporate guidance and instructions</w:t>
      </w:r>
    </w:p>
    <w:p w14:paraId="10A489D0" w14:textId="77777777"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p>
    <w:p w14:paraId="13479C06" w14:textId="37D0756F"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5</w:t>
      </w:r>
      <w:r w:rsidRPr="00F1134C">
        <w:rPr>
          <w:rFonts w:ascii="Arial" w:hAnsi="Arial"/>
          <w:b/>
          <w:color w:val="76923C"/>
          <w:szCs w:val="20"/>
          <w:lang w:eastAsia="en-GB"/>
        </w:rPr>
        <w:tab/>
        <w:t>Procurement Practices</w:t>
      </w:r>
    </w:p>
    <w:p w14:paraId="3D395325" w14:textId="77777777"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p>
    <w:p w14:paraId="5B37786C" w14:textId="5C9159E4"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6</w:t>
      </w:r>
      <w:r w:rsidRPr="00F1134C">
        <w:rPr>
          <w:rFonts w:ascii="Arial" w:hAnsi="Arial"/>
          <w:b/>
          <w:color w:val="76923C"/>
          <w:szCs w:val="20"/>
          <w:lang w:eastAsia="en-GB"/>
        </w:rPr>
        <w:tab/>
        <w:t>Whistleblowing Policy</w:t>
      </w:r>
    </w:p>
    <w:p w14:paraId="7A13BA19" w14:textId="77777777"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p>
    <w:p w14:paraId="61D73C61" w14:textId="4FA2D224"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Appendix 1 – Delegated authorities</w:t>
      </w:r>
    </w:p>
    <w:p w14:paraId="19343347" w14:textId="65D24C51"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Appendix 2 General guidance and instructions</w:t>
      </w:r>
    </w:p>
    <w:p w14:paraId="0F27525A" w14:textId="1644C1AC"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Appendix 3: Support Services</w:t>
      </w:r>
    </w:p>
    <w:p w14:paraId="728EFDB1" w14:textId="5EF65E29" w:rsidR="00F1134C" w:rsidRPr="00F1134C" w:rsidRDefault="00F1134C" w:rsidP="00F1134C">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r w:rsidRPr="00F1134C">
        <w:rPr>
          <w:rFonts w:ascii="Arial" w:hAnsi="Arial"/>
          <w:b/>
          <w:color w:val="76923C"/>
          <w:szCs w:val="20"/>
          <w:lang w:eastAsia="en-GB"/>
        </w:rPr>
        <w:t>Appendix 4: Organisation of the FS</w:t>
      </w:r>
    </w:p>
    <w:p w14:paraId="5FA6BBEE" w14:textId="77777777" w:rsidR="00F1134C" w:rsidRPr="00F1134C" w:rsidRDefault="00F1134C" w:rsidP="00350C0F">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p>
    <w:p w14:paraId="1A847853" w14:textId="77777777" w:rsidR="00F1134C" w:rsidRPr="00F1134C" w:rsidRDefault="00F1134C" w:rsidP="00350C0F">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p>
    <w:p w14:paraId="6708B9FA" w14:textId="77777777" w:rsidR="00F1134C" w:rsidRPr="00F1134C" w:rsidRDefault="00F1134C" w:rsidP="00350C0F">
      <w:pPr>
        <w:overflowPunct w:val="0"/>
        <w:autoSpaceDE w:val="0"/>
        <w:autoSpaceDN w:val="0"/>
        <w:adjustRightInd w:val="0"/>
        <w:spacing w:line="360" w:lineRule="auto"/>
        <w:ind w:left="720" w:hanging="720"/>
        <w:jc w:val="both"/>
        <w:textAlignment w:val="baseline"/>
        <w:rPr>
          <w:rFonts w:ascii="Arial" w:hAnsi="Arial"/>
          <w:b/>
          <w:color w:val="76923C"/>
          <w:szCs w:val="20"/>
          <w:lang w:eastAsia="en-GB"/>
        </w:rPr>
      </w:pPr>
    </w:p>
    <w:p w14:paraId="54D3A401" w14:textId="2C8720FD" w:rsidR="00F1134C" w:rsidRDefault="00F1134C">
      <w:pPr>
        <w:rPr>
          <w:rFonts w:ascii="Arial" w:hAnsi="Arial"/>
          <w:b/>
          <w:color w:val="76923C"/>
          <w:szCs w:val="20"/>
          <w:lang w:eastAsia="en-GB"/>
        </w:rPr>
      </w:pPr>
      <w:r>
        <w:rPr>
          <w:rFonts w:ascii="Arial" w:hAnsi="Arial"/>
          <w:b/>
          <w:color w:val="76923C"/>
          <w:szCs w:val="20"/>
          <w:lang w:eastAsia="en-GB"/>
        </w:rPr>
        <w:br w:type="page"/>
      </w:r>
    </w:p>
    <w:p w14:paraId="64C0CA58" w14:textId="77777777" w:rsidR="00BE3182" w:rsidRPr="00EA19F8" w:rsidRDefault="00BE3182" w:rsidP="00350C0F">
      <w:pPr>
        <w:pageBreakBefore/>
        <w:overflowPunct w:val="0"/>
        <w:autoSpaceDE w:val="0"/>
        <w:autoSpaceDN w:val="0"/>
        <w:adjustRightInd w:val="0"/>
        <w:spacing w:before="240" w:after="120" w:line="360" w:lineRule="auto"/>
        <w:ind w:left="720" w:hanging="720"/>
        <w:jc w:val="both"/>
        <w:textAlignment w:val="baseline"/>
        <w:rPr>
          <w:rFonts w:ascii="Arial" w:hAnsi="Arial" w:cs="Arial"/>
          <w:b/>
          <w:color w:val="76923C"/>
          <w:sz w:val="32"/>
          <w:szCs w:val="32"/>
          <w:lang w:eastAsia="en-GB"/>
        </w:rPr>
      </w:pPr>
      <w:r w:rsidRPr="00EA19F8">
        <w:rPr>
          <w:rFonts w:ascii="Arial" w:hAnsi="Arial" w:cs="Arial"/>
          <w:b/>
          <w:color w:val="76923C"/>
          <w:sz w:val="32"/>
          <w:szCs w:val="32"/>
          <w:lang w:eastAsia="en-GB"/>
        </w:rPr>
        <w:lastRenderedPageBreak/>
        <w:t xml:space="preserve">FOREST SERVICE </w:t>
      </w:r>
    </w:p>
    <w:p w14:paraId="531F6E21" w14:textId="7D997AF1" w:rsidR="00BE3182" w:rsidRPr="00235340" w:rsidRDefault="00BE3182" w:rsidP="00235340">
      <w:pPr>
        <w:pStyle w:val="ListParagraph"/>
        <w:keepNext/>
        <w:numPr>
          <w:ilvl w:val="2"/>
          <w:numId w:val="131"/>
        </w:numPr>
        <w:tabs>
          <w:tab w:val="clear" w:pos="2160"/>
        </w:tabs>
        <w:overflowPunct w:val="0"/>
        <w:autoSpaceDE w:val="0"/>
        <w:autoSpaceDN w:val="0"/>
        <w:adjustRightInd w:val="0"/>
        <w:spacing w:before="240" w:after="60" w:line="360" w:lineRule="auto"/>
        <w:ind w:left="426" w:hanging="426"/>
        <w:jc w:val="both"/>
        <w:textAlignment w:val="baseline"/>
        <w:outlineLvl w:val="0"/>
        <w:rPr>
          <w:rFonts w:ascii="Arial" w:hAnsi="Arial" w:cs="Arial"/>
          <w:b/>
          <w:bCs/>
          <w:color w:val="76923C"/>
          <w:kern w:val="32"/>
          <w:sz w:val="32"/>
          <w:szCs w:val="32"/>
          <w:lang w:eastAsia="en-GB"/>
        </w:rPr>
      </w:pPr>
      <w:r w:rsidRPr="00235340">
        <w:rPr>
          <w:rFonts w:ascii="Arial" w:hAnsi="Arial" w:cs="Arial"/>
          <w:b/>
          <w:bCs/>
          <w:color w:val="76923C"/>
          <w:kern w:val="32"/>
          <w:sz w:val="32"/>
          <w:szCs w:val="32"/>
          <w:lang w:eastAsia="en-GB"/>
        </w:rPr>
        <w:t>Purpose of the Forest Service</w:t>
      </w:r>
    </w:p>
    <w:p w14:paraId="77D0D1DC" w14:textId="2490C932" w:rsidR="00BE3182" w:rsidRPr="00235340" w:rsidRDefault="00BE3182" w:rsidP="00235340">
      <w:pPr>
        <w:pStyle w:val="ListParagraph"/>
        <w:keepNext/>
        <w:numPr>
          <w:ilvl w:val="1"/>
          <w:numId w:val="56"/>
        </w:numPr>
        <w:overflowPunct w:val="0"/>
        <w:autoSpaceDE w:val="0"/>
        <w:autoSpaceDN w:val="0"/>
        <w:adjustRightInd w:val="0"/>
        <w:spacing w:before="240" w:after="60" w:line="360" w:lineRule="auto"/>
        <w:ind w:left="709" w:hanging="709"/>
        <w:jc w:val="both"/>
        <w:textAlignment w:val="baseline"/>
        <w:outlineLvl w:val="1"/>
        <w:rPr>
          <w:rFonts w:ascii="Arial" w:hAnsi="Arial" w:cs="Arial"/>
          <w:b/>
          <w:bCs/>
          <w:iCs/>
          <w:color w:val="76923C"/>
          <w:sz w:val="28"/>
          <w:szCs w:val="28"/>
          <w:lang w:eastAsia="en-GB"/>
        </w:rPr>
      </w:pPr>
      <w:r w:rsidRPr="00235340">
        <w:rPr>
          <w:rFonts w:ascii="Arial" w:hAnsi="Arial" w:cs="Arial"/>
          <w:b/>
          <w:bCs/>
          <w:iCs/>
          <w:color w:val="76923C"/>
          <w:sz w:val="28"/>
          <w:szCs w:val="28"/>
          <w:lang w:eastAsia="en-GB"/>
        </w:rPr>
        <w:t>Introduction</w:t>
      </w:r>
    </w:p>
    <w:p w14:paraId="210FD804"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This framework document has been drawn up by the Department of Agriculture, Environment and Rural Affairs (DAERA) in consultation with Forest Service (FS) to set out the broad framework within which FS will operate.  This document does not convey any legal powers or responsibilities.  It is signed and dated by DAERA and FS.  It is available to members of the public via the Forest Service page on the DAERA website</w:t>
      </w:r>
      <w:r w:rsidRPr="00BE3182">
        <w:rPr>
          <w:rFonts w:ascii="Arial" w:hAnsi="Arial" w:cs="Arial"/>
          <w:szCs w:val="20"/>
          <w:vertAlign w:val="superscript"/>
          <w:lang w:eastAsia="en-GB"/>
        </w:rPr>
        <w:footnoteReference w:id="1"/>
      </w:r>
      <w:r w:rsidRPr="00BE3182">
        <w:rPr>
          <w:rFonts w:ascii="Arial" w:hAnsi="Arial" w:cs="Arial"/>
          <w:szCs w:val="20"/>
          <w:lang w:eastAsia="en-GB"/>
        </w:rPr>
        <w:t>.</w:t>
      </w:r>
    </w:p>
    <w:p w14:paraId="0A565536" w14:textId="77777777" w:rsidR="007D0F4F" w:rsidRPr="00BE3182" w:rsidRDefault="007D0F4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77DEC4ED"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contents of this framework describe the relationship between an Executive Agency (FS) and its parent department (DAERA) based on the template in Managing Public Money</w:t>
      </w:r>
      <w:r w:rsidRPr="00BE3182">
        <w:rPr>
          <w:rFonts w:ascii="Arial" w:hAnsi="Arial" w:cs="Arial"/>
          <w:szCs w:val="20"/>
          <w:vertAlign w:val="superscript"/>
          <w:lang w:eastAsia="en-GB"/>
        </w:rPr>
        <w:footnoteReference w:id="2"/>
      </w:r>
      <w:r w:rsidRPr="00BE3182">
        <w:rPr>
          <w:rFonts w:ascii="Arial" w:hAnsi="Arial" w:cs="Arial"/>
          <w:szCs w:val="20"/>
          <w:lang w:eastAsia="en-GB"/>
        </w:rPr>
        <w:t xml:space="preserve">. </w:t>
      </w:r>
    </w:p>
    <w:p w14:paraId="2D0FA2F4" w14:textId="77777777" w:rsidR="007D0F4F" w:rsidRPr="00BE3182" w:rsidRDefault="007D0F4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3835B022" w14:textId="7C58E56B" w:rsidR="00BE3182" w:rsidRPr="00235340" w:rsidRDefault="00BE3182" w:rsidP="00235340">
      <w:pPr>
        <w:pStyle w:val="ListParagraph"/>
        <w:keepNext/>
        <w:numPr>
          <w:ilvl w:val="1"/>
          <w:numId w:val="56"/>
        </w:numPr>
        <w:overflowPunct w:val="0"/>
        <w:autoSpaceDE w:val="0"/>
        <w:autoSpaceDN w:val="0"/>
        <w:adjustRightInd w:val="0"/>
        <w:spacing w:before="240" w:after="60" w:line="360" w:lineRule="auto"/>
        <w:ind w:left="709" w:hanging="709"/>
        <w:jc w:val="both"/>
        <w:textAlignment w:val="baseline"/>
        <w:outlineLvl w:val="1"/>
        <w:rPr>
          <w:rFonts w:ascii="Arial" w:hAnsi="Arial" w:cs="Arial"/>
          <w:b/>
          <w:bCs/>
          <w:iCs/>
          <w:color w:val="76923C"/>
          <w:sz w:val="28"/>
          <w:szCs w:val="28"/>
          <w:lang w:eastAsia="en-GB"/>
        </w:rPr>
      </w:pPr>
      <w:r w:rsidRPr="00235340">
        <w:rPr>
          <w:rFonts w:ascii="Arial" w:hAnsi="Arial" w:cs="Arial"/>
          <w:b/>
          <w:bCs/>
          <w:iCs/>
          <w:color w:val="76923C"/>
          <w:sz w:val="28"/>
          <w:szCs w:val="28"/>
          <w:lang w:eastAsia="en-GB"/>
        </w:rPr>
        <w:t>Name</w:t>
      </w:r>
    </w:p>
    <w:p w14:paraId="7EB2E1E3" w14:textId="77777777" w:rsidR="00BE3182" w:rsidRDefault="00BE3182" w:rsidP="00350C0F">
      <w:pPr>
        <w:autoSpaceDE w:val="0"/>
        <w:autoSpaceDN w:val="0"/>
        <w:adjustRightInd w:val="0"/>
        <w:spacing w:line="360" w:lineRule="auto"/>
        <w:jc w:val="both"/>
        <w:rPr>
          <w:rFonts w:ascii="Arial" w:hAnsi="Arial" w:cs="Arial"/>
          <w:color w:val="000000"/>
          <w:lang w:eastAsia="en-GB"/>
        </w:rPr>
      </w:pPr>
      <w:r w:rsidRPr="00BE3182">
        <w:rPr>
          <w:rFonts w:ascii="Arial" w:hAnsi="Arial" w:cs="Arial"/>
          <w:color w:val="000000"/>
          <w:lang w:eastAsia="en-GB"/>
        </w:rPr>
        <w:t>Forestry and Plant Health functions (inclusive of those relating to farming and horticulture as well as trees) are delivered by Forest Service, an Agency within the Department of Agriculture, Environment and Rural Affairs (DAERA).  Forest Service became an Executive Agency on 1 April 1998 and the broad framework within which it operates is set out in this Framework Document.  The Agency is subject to the overall direction of the Minister, who determines the policy framework, the scope of Agency activities, and the resources available for the Agency’s work.  The FS Business Plan, sets the key performance targets and forms the basis for monitoring the Agency’s performance; and remains subject to the Minister’s agreement when appointed.</w:t>
      </w:r>
    </w:p>
    <w:p w14:paraId="7AD0E39F" w14:textId="77777777" w:rsidR="00EA19F8" w:rsidRDefault="00EA19F8" w:rsidP="00350C0F">
      <w:pPr>
        <w:autoSpaceDE w:val="0"/>
        <w:autoSpaceDN w:val="0"/>
        <w:adjustRightInd w:val="0"/>
        <w:spacing w:line="360" w:lineRule="auto"/>
        <w:jc w:val="both"/>
        <w:rPr>
          <w:rFonts w:ascii="Arial" w:hAnsi="Arial" w:cs="Arial"/>
          <w:color w:val="000000"/>
          <w:lang w:eastAsia="en-GB"/>
        </w:rPr>
      </w:pPr>
    </w:p>
    <w:p w14:paraId="2F90C3FE" w14:textId="65854844" w:rsidR="00BE3182" w:rsidRPr="00235340" w:rsidRDefault="00BE3182" w:rsidP="00235340">
      <w:pPr>
        <w:pStyle w:val="ListParagraph"/>
        <w:keepNext/>
        <w:numPr>
          <w:ilvl w:val="1"/>
          <w:numId w:val="56"/>
        </w:numPr>
        <w:overflowPunct w:val="0"/>
        <w:autoSpaceDE w:val="0"/>
        <w:autoSpaceDN w:val="0"/>
        <w:adjustRightInd w:val="0"/>
        <w:spacing w:before="240" w:after="60" w:line="360" w:lineRule="auto"/>
        <w:ind w:left="709" w:hanging="709"/>
        <w:jc w:val="both"/>
        <w:textAlignment w:val="baseline"/>
        <w:outlineLvl w:val="1"/>
        <w:rPr>
          <w:rFonts w:ascii="Arial" w:hAnsi="Arial" w:cs="Arial"/>
          <w:b/>
          <w:bCs/>
          <w:iCs/>
          <w:color w:val="76923C"/>
          <w:sz w:val="28"/>
          <w:szCs w:val="28"/>
          <w:lang w:eastAsia="en-GB"/>
        </w:rPr>
      </w:pPr>
      <w:r w:rsidRPr="00235340">
        <w:rPr>
          <w:rFonts w:ascii="Arial" w:hAnsi="Arial" w:cs="Arial"/>
          <w:b/>
          <w:bCs/>
          <w:iCs/>
          <w:color w:val="76923C"/>
          <w:sz w:val="28"/>
          <w:szCs w:val="28"/>
          <w:lang w:eastAsia="en-GB"/>
        </w:rPr>
        <w:lastRenderedPageBreak/>
        <w:t>Vision and Aims</w:t>
      </w:r>
    </w:p>
    <w:p w14:paraId="3D996D7D" w14:textId="77777777" w:rsidR="00BE3182" w:rsidRPr="00BE3182" w:rsidRDefault="00BE3182" w:rsidP="00350C0F">
      <w:pPr>
        <w:autoSpaceDE w:val="0"/>
        <w:autoSpaceDN w:val="0"/>
        <w:adjustRightInd w:val="0"/>
        <w:spacing w:line="360" w:lineRule="auto"/>
        <w:jc w:val="both"/>
        <w:rPr>
          <w:rFonts w:ascii="Arial" w:hAnsi="Arial" w:cs="Arial"/>
          <w:color w:val="000000"/>
          <w:lang w:eastAsia="en-GB"/>
        </w:rPr>
      </w:pPr>
      <w:r w:rsidRPr="00BE3182">
        <w:rPr>
          <w:rFonts w:ascii="Arial" w:hAnsi="Arial" w:cs="Arial"/>
          <w:lang w:eastAsia="en-GB"/>
        </w:rPr>
        <w:t>Forest Service works to realise the Department’s Vision and the Strategic Outcomes assigned to DAERA within the context of the draft Programme for Government (</w:t>
      </w:r>
      <w:proofErr w:type="spellStart"/>
      <w:r w:rsidRPr="00BE3182">
        <w:rPr>
          <w:rFonts w:ascii="Arial" w:hAnsi="Arial" w:cs="Arial"/>
          <w:lang w:eastAsia="en-GB"/>
        </w:rPr>
        <w:t>PfG</w:t>
      </w:r>
      <w:proofErr w:type="spellEnd"/>
      <w:r w:rsidRPr="00BE3182">
        <w:rPr>
          <w:rFonts w:ascii="Arial" w:hAnsi="Arial" w:cs="Arial"/>
          <w:lang w:eastAsia="en-GB"/>
        </w:rPr>
        <w:t xml:space="preserve">). </w:t>
      </w:r>
    </w:p>
    <w:p w14:paraId="420A2602" w14:textId="77777777" w:rsidR="00BE3182" w:rsidRPr="00BE3182" w:rsidRDefault="00BE3182" w:rsidP="00350C0F">
      <w:pPr>
        <w:autoSpaceDE w:val="0"/>
        <w:autoSpaceDN w:val="0"/>
        <w:adjustRightInd w:val="0"/>
        <w:spacing w:line="360" w:lineRule="auto"/>
        <w:jc w:val="both"/>
        <w:rPr>
          <w:rFonts w:ascii="Arial" w:hAnsi="Arial" w:cs="Arial"/>
          <w:i/>
          <w:iCs/>
          <w:u w:val="single"/>
          <w:lang w:eastAsia="en-GB"/>
        </w:rPr>
      </w:pPr>
    </w:p>
    <w:p w14:paraId="1A60ED26" w14:textId="77777777" w:rsidR="00BE3182" w:rsidRPr="00BE3182" w:rsidRDefault="00BE3182" w:rsidP="00350C0F">
      <w:pPr>
        <w:autoSpaceDE w:val="0"/>
        <w:autoSpaceDN w:val="0"/>
        <w:adjustRightInd w:val="0"/>
        <w:spacing w:line="360" w:lineRule="auto"/>
        <w:jc w:val="both"/>
        <w:rPr>
          <w:rFonts w:ascii="Arial" w:hAnsi="Arial" w:cs="Arial"/>
          <w:i/>
          <w:iCs/>
          <w:u w:val="single"/>
          <w:lang w:eastAsia="en-GB"/>
        </w:rPr>
      </w:pPr>
      <w:r w:rsidRPr="00BE3182">
        <w:rPr>
          <w:rFonts w:ascii="Arial" w:hAnsi="Arial" w:cs="Arial"/>
          <w:i/>
          <w:iCs/>
          <w:u w:val="single"/>
          <w:lang w:eastAsia="en-GB"/>
        </w:rPr>
        <w:t xml:space="preserve">DAERA has lead responsibility for one </w:t>
      </w:r>
      <w:proofErr w:type="spellStart"/>
      <w:r w:rsidRPr="00BE3182">
        <w:rPr>
          <w:rFonts w:ascii="Arial" w:hAnsi="Arial" w:cs="Arial"/>
          <w:i/>
          <w:iCs/>
          <w:u w:val="single"/>
          <w:lang w:eastAsia="en-GB"/>
        </w:rPr>
        <w:t>PfG</w:t>
      </w:r>
      <w:proofErr w:type="spellEnd"/>
      <w:r w:rsidRPr="00BE3182">
        <w:rPr>
          <w:rFonts w:ascii="Arial" w:hAnsi="Arial" w:cs="Arial"/>
          <w:i/>
          <w:iCs/>
          <w:u w:val="single"/>
          <w:lang w:eastAsia="en-GB"/>
        </w:rPr>
        <w:t xml:space="preserve"> outcome:</w:t>
      </w:r>
    </w:p>
    <w:p w14:paraId="13769D27" w14:textId="77777777" w:rsidR="00BE3182" w:rsidRPr="00BE3182" w:rsidRDefault="00BE3182" w:rsidP="00350C0F">
      <w:pPr>
        <w:autoSpaceDE w:val="0"/>
        <w:autoSpaceDN w:val="0"/>
        <w:adjustRightInd w:val="0"/>
        <w:spacing w:line="360" w:lineRule="auto"/>
        <w:jc w:val="both"/>
        <w:rPr>
          <w:rFonts w:ascii="Arial" w:hAnsi="Arial" w:cs="Arial"/>
          <w:lang w:eastAsia="en-GB"/>
        </w:rPr>
      </w:pPr>
    </w:p>
    <w:p w14:paraId="4877AC8C" w14:textId="1BE5FD5D" w:rsidR="00BE3182" w:rsidRPr="00BE3182" w:rsidRDefault="00BE3182" w:rsidP="00350C0F">
      <w:pPr>
        <w:autoSpaceDE w:val="0"/>
        <w:autoSpaceDN w:val="0"/>
        <w:adjustRightInd w:val="0"/>
        <w:spacing w:line="360" w:lineRule="auto"/>
        <w:jc w:val="both"/>
        <w:rPr>
          <w:rFonts w:ascii="Arial" w:hAnsi="Arial" w:cs="Arial"/>
          <w:lang w:eastAsia="en-GB"/>
        </w:rPr>
      </w:pPr>
      <w:r w:rsidRPr="00BE3182">
        <w:rPr>
          <w:rFonts w:ascii="Arial" w:hAnsi="Arial" w:cs="Arial"/>
          <w:b/>
          <w:bCs/>
          <w:i/>
          <w:iCs/>
          <w:lang w:eastAsia="en-GB"/>
        </w:rPr>
        <w:t>‘We live and work sustainably – protecting the environment’</w:t>
      </w:r>
      <w:r w:rsidR="00235340">
        <w:rPr>
          <w:rFonts w:ascii="Arial" w:hAnsi="Arial" w:cs="Arial"/>
          <w:b/>
          <w:bCs/>
          <w:i/>
          <w:iCs/>
          <w:lang w:eastAsia="en-GB"/>
        </w:rPr>
        <w:t>.</w:t>
      </w:r>
    </w:p>
    <w:p w14:paraId="3223465C" w14:textId="77777777" w:rsidR="00BE3182" w:rsidRPr="00BE3182" w:rsidRDefault="00BE3182" w:rsidP="00350C0F">
      <w:pPr>
        <w:autoSpaceDE w:val="0"/>
        <w:autoSpaceDN w:val="0"/>
        <w:adjustRightInd w:val="0"/>
        <w:spacing w:line="360" w:lineRule="auto"/>
        <w:jc w:val="both"/>
        <w:rPr>
          <w:rFonts w:ascii="Arial" w:hAnsi="Arial" w:cs="Arial"/>
          <w:i/>
          <w:iCs/>
          <w:u w:val="single"/>
          <w:lang w:eastAsia="en-GB"/>
        </w:rPr>
      </w:pPr>
    </w:p>
    <w:p w14:paraId="0E4F068D" w14:textId="77777777" w:rsidR="00BE3182" w:rsidRPr="00BE3182" w:rsidRDefault="00BE3182" w:rsidP="00350C0F">
      <w:pPr>
        <w:autoSpaceDE w:val="0"/>
        <w:autoSpaceDN w:val="0"/>
        <w:adjustRightInd w:val="0"/>
        <w:spacing w:line="360" w:lineRule="auto"/>
        <w:jc w:val="both"/>
        <w:rPr>
          <w:rFonts w:ascii="Arial" w:hAnsi="Arial" w:cs="Arial"/>
          <w:lang w:eastAsia="en-GB"/>
        </w:rPr>
      </w:pPr>
      <w:r w:rsidRPr="00BE3182">
        <w:rPr>
          <w:rFonts w:ascii="Arial" w:hAnsi="Arial" w:cs="Arial"/>
          <w:i/>
          <w:iCs/>
          <w:u w:val="single"/>
          <w:lang w:eastAsia="en-GB"/>
        </w:rPr>
        <w:t xml:space="preserve">DAERA’s Vision is: </w:t>
      </w:r>
    </w:p>
    <w:p w14:paraId="08BAFB82" w14:textId="6135A416"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b/>
          <w:bCs/>
          <w:i/>
          <w:iCs/>
          <w:lang w:eastAsia="en-GB"/>
        </w:rPr>
      </w:pPr>
      <w:r w:rsidRPr="00BE3182">
        <w:rPr>
          <w:rFonts w:ascii="Arial" w:hAnsi="Arial" w:cs="Arial"/>
          <w:b/>
          <w:bCs/>
          <w:i/>
          <w:iCs/>
          <w:lang w:eastAsia="en-GB"/>
        </w:rPr>
        <w:t>‘A living, working, active landscape valued by everyone’</w:t>
      </w:r>
      <w:r w:rsidR="00235340">
        <w:rPr>
          <w:rFonts w:ascii="Arial" w:hAnsi="Arial" w:cs="Arial"/>
          <w:b/>
          <w:bCs/>
          <w:i/>
          <w:iCs/>
          <w:lang w:eastAsia="en-GB"/>
        </w:rPr>
        <w:t>.</w:t>
      </w:r>
    </w:p>
    <w:p w14:paraId="69CD1CE9" w14:textId="77777777" w:rsidR="00BE3182" w:rsidRPr="00BE3182" w:rsidRDefault="00BE3182" w:rsidP="00350C0F">
      <w:pPr>
        <w:autoSpaceDE w:val="0"/>
        <w:autoSpaceDN w:val="0"/>
        <w:adjustRightInd w:val="0"/>
        <w:spacing w:line="360" w:lineRule="auto"/>
        <w:jc w:val="both"/>
        <w:rPr>
          <w:rFonts w:ascii="Arial" w:hAnsi="Arial" w:cs="Arial"/>
          <w:color w:val="000000"/>
          <w:lang w:eastAsia="en-GB"/>
        </w:rPr>
      </w:pPr>
    </w:p>
    <w:p w14:paraId="7CDB0DA1" w14:textId="77777777" w:rsidR="00BE3182" w:rsidRPr="00BE3182" w:rsidRDefault="00BE3182" w:rsidP="00350C0F">
      <w:pPr>
        <w:autoSpaceDE w:val="0"/>
        <w:autoSpaceDN w:val="0"/>
        <w:adjustRightInd w:val="0"/>
        <w:spacing w:before="120" w:after="120" w:line="360" w:lineRule="auto"/>
        <w:jc w:val="both"/>
        <w:rPr>
          <w:rFonts w:ascii="Arial" w:hAnsi="Arial" w:cs="Arial"/>
          <w:lang w:eastAsia="en-GB"/>
        </w:rPr>
      </w:pPr>
      <w:r w:rsidRPr="00BE3182">
        <w:rPr>
          <w:rFonts w:ascii="Arial" w:hAnsi="Arial" w:cs="Arial"/>
          <w:lang w:eastAsia="en-GB"/>
        </w:rPr>
        <w:t xml:space="preserve">To achieve this vision, Forest Service: </w:t>
      </w:r>
    </w:p>
    <w:p w14:paraId="7AA6C468" w14:textId="77777777" w:rsidR="00BE3182" w:rsidRPr="00BE3182" w:rsidRDefault="00BE3182" w:rsidP="00350C0F">
      <w:pPr>
        <w:tabs>
          <w:tab w:val="left" w:pos="426"/>
        </w:tabs>
        <w:overflowPunct w:val="0"/>
        <w:autoSpaceDE w:val="0"/>
        <w:autoSpaceDN w:val="0"/>
        <w:adjustRightInd w:val="0"/>
        <w:spacing w:before="120" w:after="120" w:line="360" w:lineRule="auto"/>
        <w:ind w:left="426" w:hanging="426"/>
        <w:jc w:val="both"/>
        <w:textAlignment w:val="baseline"/>
        <w:rPr>
          <w:rFonts w:ascii="Arial" w:hAnsi="Arial" w:cs="Arial"/>
          <w:b/>
          <w:bCs/>
          <w:lang w:eastAsia="en-GB"/>
        </w:rPr>
      </w:pPr>
      <w:r w:rsidRPr="00BE3182">
        <w:rPr>
          <w:rFonts w:ascii="Arial" w:hAnsi="Arial" w:cs="Arial"/>
          <w:lang w:eastAsia="en-GB"/>
        </w:rPr>
        <w:t xml:space="preserve">o </w:t>
      </w:r>
      <w:r w:rsidRPr="00BE3182">
        <w:rPr>
          <w:rFonts w:ascii="Arial" w:hAnsi="Arial" w:cs="Arial"/>
          <w:lang w:eastAsia="en-GB"/>
        </w:rPr>
        <w:tab/>
      </w:r>
      <w:r w:rsidRPr="00BE3182">
        <w:rPr>
          <w:rFonts w:ascii="Arial" w:hAnsi="Arial" w:cs="Arial"/>
          <w:b/>
          <w:bCs/>
          <w:lang w:eastAsia="en-GB"/>
        </w:rPr>
        <w:t>works collaboratively within the DAERA family and with others to set the direction for, and foster the conditions to achieve, the following strategic outcomes:</w:t>
      </w:r>
    </w:p>
    <w:p w14:paraId="6AC9D1C6" w14:textId="77777777" w:rsidR="00BE3182" w:rsidRPr="00BE3182" w:rsidRDefault="00BE3182" w:rsidP="00350C0F">
      <w:pPr>
        <w:autoSpaceDE w:val="0"/>
        <w:autoSpaceDN w:val="0"/>
        <w:adjustRightInd w:val="0"/>
        <w:spacing w:line="360" w:lineRule="auto"/>
        <w:jc w:val="both"/>
        <w:rPr>
          <w:rFonts w:ascii="Arial" w:hAnsi="Arial" w:cs="Arial"/>
          <w:color w:val="000000"/>
          <w:lang w:eastAsia="en-GB"/>
        </w:rPr>
      </w:pPr>
    </w:p>
    <w:p w14:paraId="5B818CD8" w14:textId="77777777" w:rsidR="00BE3182" w:rsidRPr="00BE3182" w:rsidRDefault="00BE3182" w:rsidP="00350C0F">
      <w:pPr>
        <w:autoSpaceDE w:val="0"/>
        <w:autoSpaceDN w:val="0"/>
        <w:adjustRightInd w:val="0"/>
        <w:spacing w:before="120" w:after="120" w:line="360" w:lineRule="auto"/>
        <w:jc w:val="both"/>
        <w:rPr>
          <w:rFonts w:ascii="Arial" w:hAnsi="Arial" w:cs="Arial"/>
          <w:lang w:eastAsia="en-GB"/>
        </w:rPr>
      </w:pPr>
      <w:r w:rsidRPr="00BE3182">
        <w:rPr>
          <w:rFonts w:ascii="Arial" w:hAnsi="Arial" w:cs="Arial"/>
          <w:i/>
          <w:iCs/>
          <w:u w:val="single"/>
          <w:lang w:eastAsia="en-GB"/>
        </w:rPr>
        <w:t xml:space="preserve">Strategic Outcomes </w:t>
      </w:r>
    </w:p>
    <w:p w14:paraId="14051450" w14:textId="77777777" w:rsidR="00BE3182" w:rsidRPr="00BE3182" w:rsidRDefault="00BE3182" w:rsidP="00031A0E">
      <w:pPr>
        <w:numPr>
          <w:ilvl w:val="0"/>
          <w:numId w:val="110"/>
        </w:numPr>
        <w:overflowPunct w:val="0"/>
        <w:autoSpaceDE w:val="0"/>
        <w:autoSpaceDN w:val="0"/>
        <w:adjustRightInd w:val="0"/>
        <w:spacing w:before="120" w:after="120" w:line="360" w:lineRule="auto"/>
        <w:ind w:left="851" w:hanging="425"/>
        <w:jc w:val="both"/>
        <w:textAlignment w:val="baseline"/>
        <w:rPr>
          <w:rFonts w:ascii="Arial" w:hAnsi="Arial" w:cs="Arial"/>
          <w:lang w:eastAsia="en-GB"/>
        </w:rPr>
      </w:pPr>
      <w:r w:rsidRPr="00BE3182">
        <w:rPr>
          <w:rFonts w:ascii="Arial" w:hAnsi="Arial" w:cs="Arial"/>
          <w:i/>
          <w:iCs/>
          <w:lang w:eastAsia="en-GB"/>
        </w:rPr>
        <w:t xml:space="preserve">Sustainable </w:t>
      </w:r>
      <w:proofErr w:type="spellStart"/>
      <w:r w:rsidRPr="00BE3182">
        <w:rPr>
          <w:rFonts w:ascii="Arial" w:hAnsi="Arial" w:cs="Arial"/>
          <w:i/>
          <w:iCs/>
          <w:lang w:eastAsia="en-GB"/>
        </w:rPr>
        <w:t>agri</w:t>
      </w:r>
      <w:proofErr w:type="spellEnd"/>
      <w:r w:rsidRPr="00BE3182">
        <w:rPr>
          <w:rFonts w:ascii="Arial" w:hAnsi="Arial" w:cs="Arial"/>
          <w:i/>
          <w:iCs/>
          <w:lang w:eastAsia="en-GB"/>
        </w:rPr>
        <w:t xml:space="preserve">-food, fisheries, forestry and industrial sectors (Strategic Outcome 1); </w:t>
      </w:r>
    </w:p>
    <w:p w14:paraId="21E8EC60" w14:textId="77777777" w:rsidR="00BE3182" w:rsidRPr="00BE3182" w:rsidRDefault="00BE3182" w:rsidP="00031A0E">
      <w:pPr>
        <w:numPr>
          <w:ilvl w:val="0"/>
          <w:numId w:val="110"/>
        </w:numPr>
        <w:overflowPunct w:val="0"/>
        <w:autoSpaceDE w:val="0"/>
        <w:autoSpaceDN w:val="0"/>
        <w:adjustRightInd w:val="0"/>
        <w:spacing w:before="120" w:after="120" w:line="360" w:lineRule="auto"/>
        <w:ind w:left="851" w:hanging="425"/>
        <w:jc w:val="both"/>
        <w:textAlignment w:val="baseline"/>
        <w:rPr>
          <w:rFonts w:ascii="Arial" w:hAnsi="Arial" w:cs="Arial"/>
          <w:i/>
          <w:iCs/>
          <w:lang w:eastAsia="en-GB"/>
        </w:rPr>
      </w:pPr>
      <w:r w:rsidRPr="00BE3182">
        <w:rPr>
          <w:rFonts w:ascii="Arial" w:hAnsi="Arial" w:cs="Arial"/>
          <w:i/>
          <w:iCs/>
          <w:lang w:eastAsia="en-GB"/>
        </w:rPr>
        <w:t xml:space="preserve">A clean, healthy environment, benefitting people, nature and the economy (Strategic Outcome 2); and </w:t>
      </w:r>
    </w:p>
    <w:p w14:paraId="7FC0D1E6" w14:textId="77777777" w:rsidR="00BE3182" w:rsidRPr="00BE3182" w:rsidRDefault="00BE3182" w:rsidP="00031A0E">
      <w:pPr>
        <w:numPr>
          <w:ilvl w:val="1"/>
          <w:numId w:val="110"/>
        </w:numPr>
        <w:overflowPunct w:val="0"/>
        <w:autoSpaceDE w:val="0"/>
        <w:autoSpaceDN w:val="0"/>
        <w:adjustRightInd w:val="0"/>
        <w:spacing w:before="120" w:after="120" w:line="360" w:lineRule="auto"/>
        <w:ind w:left="851" w:hanging="425"/>
        <w:jc w:val="both"/>
        <w:textAlignment w:val="baseline"/>
        <w:rPr>
          <w:rFonts w:ascii="Arial" w:hAnsi="Arial" w:cs="Arial"/>
          <w:i/>
          <w:iCs/>
          <w:lang w:eastAsia="en-GB"/>
        </w:rPr>
      </w:pPr>
      <w:r w:rsidRPr="00BE3182">
        <w:rPr>
          <w:rFonts w:ascii="Arial" w:hAnsi="Arial" w:cs="Arial"/>
          <w:i/>
          <w:iCs/>
          <w:lang w:eastAsia="en-GB"/>
        </w:rPr>
        <w:t>A thriving rural economy, contributing to prosperity and wellbeing (Strategic Outcome 3).</w:t>
      </w:r>
    </w:p>
    <w:p w14:paraId="23415925" w14:textId="77777777" w:rsidR="00BE3182" w:rsidRPr="00BE3182" w:rsidRDefault="00BE3182" w:rsidP="00350C0F">
      <w:pPr>
        <w:autoSpaceDE w:val="0"/>
        <w:autoSpaceDN w:val="0"/>
        <w:adjustRightInd w:val="0"/>
        <w:spacing w:line="360" w:lineRule="auto"/>
        <w:jc w:val="both"/>
        <w:rPr>
          <w:rFonts w:ascii="Arial" w:hAnsi="Arial" w:cs="Arial"/>
          <w:color w:val="000000"/>
          <w:lang w:eastAsia="en-GB"/>
        </w:rPr>
      </w:pPr>
    </w:p>
    <w:p w14:paraId="1D05AC32" w14:textId="77777777" w:rsidR="00BE3182" w:rsidRPr="00BE3182" w:rsidRDefault="00BE3182" w:rsidP="00031A0E">
      <w:pPr>
        <w:numPr>
          <w:ilvl w:val="0"/>
          <w:numId w:val="109"/>
        </w:numPr>
        <w:overflowPunct w:val="0"/>
        <w:autoSpaceDE w:val="0"/>
        <w:autoSpaceDN w:val="0"/>
        <w:adjustRightInd w:val="0"/>
        <w:spacing w:line="360" w:lineRule="auto"/>
        <w:jc w:val="both"/>
        <w:textAlignment w:val="baseline"/>
        <w:rPr>
          <w:rFonts w:ascii="Arial" w:hAnsi="Arial" w:cs="Arial"/>
          <w:lang w:eastAsia="en-GB"/>
        </w:rPr>
      </w:pPr>
      <w:r w:rsidRPr="00BE3182">
        <w:rPr>
          <w:rFonts w:ascii="Arial" w:hAnsi="Arial" w:cs="Arial"/>
          <w:b/>
          <w:bCs/>
          <w:lang w:eastAsia="en-GB"/>
        </w:rPr>
        <w:t xml:space="preserve">further develops our capability and improve our systems to ensure we are a well led, high performing organisation focused on outcomes through: </w:t>
      </w:r>
    </w:p>
    <w:p w14:paraId="7DABC623" w14:textId="77777777" w:rsidR="00BE3182" w:rsidRPr="00BE3182" w:rsidRDefault="00BE3182" w:rsidP="00350C0F">
      <w:pPr>
        <w:autoSpaceDE w:val="0"/>
        <w:autoSpaceDN w:val="0"/>
        <w:adjustRightInd w:val="0"/>
        <w:spacing w:line="360" w:lineRule="auto"/>
        <w:ind w:left="360"/>
        <w:jc w:val="both"/>
        <w:rPr>
          <w:rFonts w:ascii="Arial" w:hAnsi="Arial" w:cs="Arial"/>
          <w:lang w:eastAsia="en-GB"/>
        </w:rPr>
      </w:pPr>
    </w:p>
    <w:p w14:paraId="41DD33F6" w14:textId="77777777" w:rsidR="00BE3182" w:rsidRPr="00BE3182" w:rsidRDefault="00BE3182" w:rsidP="00031A0E">
      <w:pPr>
        <w:numPr>
          <w:ilvl w:val="2"/>
          <w:numId w:val="111"/>
        </w:numPr>
        <w:overflowPunct w:val="0"/>
        <w:autoSpaceDE w:val="0"/>
        <w:autoSpaceDN w:val="0"/>
        <w:adjustRightInd w:val="0"/>
        <w:spacing w:line="360" w:lineRule="auto"/>
        <w:ind w:left="851" w:hanging="425"/>
        <w:jc w:val="both"/>
        <w:textAlignment w:val="baseline"/>
        <w:rPr>
          <w:rFonts w:ascii="Arial" w:hAnsi="Arial" w:cs="Arial"/>
          <w:lang w:eastAsia="en-GB"/>
        </w:rPr>
      </w:pPr>
      <w:r w:rsidRPr="00BE3182">
        <w:rPr>
          <w:rFonts w:ascii="Arial" w:hAnsi="Arial" w:cs="Arial"/>
          <w:i/>
          <w:iCs/>
          <w:lang w:eastAsia="en-GB"/>
        </w:rPr>
        <w:t xml:space="preserve">strong leadership and decision making across the Agency; </w:t>
      </w:r>
    </w:p>
    <w:p w14:paraId="5E1F38F6" w14:textId="77777777" w:rsidR="00BE3182" w:rsidRPr="00BE3182" w:rsidRDefault="00BE3182" w:rsidP="00031A0E">
      <w:pPr>
        <w:numPr>
          <w:ilvl w:val="2"/>
          <w:numId w:val="111"/>
        </w:numPr>
        <w:overflowPunct w:val="0"/>
        <w:autoSpaceDE w:val="0"/>
        <w:autoSpaceDN w:val="0"/>
        <w:adjustRightInd w:val="0"/>
        <w:spacing w:line="360" w:lineRule="auto"/>
        <w:ind w:left="851" w:hanging="425"/>
        <w:jc w:val="both"/>
        <w:textAlignment w:val="baseline"/>
        <w:rPr>
          <w:rFonts w:ascii="Arial" w:hAnsi="Arial" w:cs="Arial"/>
          <w:lang w:eastAsia="en-GB"/>
        </w:rPr>
      </w:pPr>
      <w:r w:rsidRPr="00BE3182">
        <w:rPr>
          <w:rFonts w:ascii="Arial" w:hAnsi="Arial" w:cs="Arial"/>
          <w:i/>
          <w:iCs/>
          <w:lang w:eastAsia="en-GB"/>
        </w:rPr>
        <w:t>an engaged, motivated, flexible and highly skilled workforce valuing individuals and diversity;</w:t>
      </w:r>
    </w:p>
    <w:p w14:paraId="6ED911FA" w14:textId="77777777" w:rsidR="00BE3182" w:rsidRPr="00BE3182" w:rsidRDefault="00BE3182" w:rsidP="00031A0E">
      <w:pPr>
        <w:numPr>
          <w:ilvl w:val="2"/>
          <w:numId w:val="111"/>
        </w:numPr>
        <w:overflowPunct w:val="0"/>
        <w:autoSpaceDE w:val="0"/>
        <w:autoSpaceDN w:val="0"/>
        <w:adjustRightInd w:val="0"/>
        <w:spacing w:line="360" w:lineRule="auto"/>
        <w:ind w:left="851" w:hanging="425"/>
        <w:jc w:val="both"/>
        <w:textAlignment w:val="baseline"/>
        <w:rPr>
          <w:rFonts w:ascii="Arial" w:hAnsi="Arial" w:cs="Arial"/>
          <w:lang w:eastAsia="en-GB"/>
        </w:rPr>
      </w:pPr>
      <w:r w:rsidRPr="00BE3182">
        <w:rPr>
          <w:rFonts w:ascii="Arial" w:hAnsi="Arial" w:cs="Arial"/>
          <w:i/>
          <w:iCs/>
          <w:lang w:eastAsia="en-GB"/>
        </w:rPr>
        <w:t>strong and effective communication and cooperation with the Department; and</w:t>
      </w:r>
    </w:p>
    <w:p w14:paraId="18939125" w14:textId="77777777" w:rsidR="00BE3182" w:rsidRPr="00BE3182" w:rsidRDefault="00BE3182" w:rsidP="00031A0E">
      <w:pPr>
        <w:numPr>
          <w:ilvl w:val="2"/>
          <w:numId w:val="111"/>
        </w:numPr>
        <w:overflowPunct w:val="0"/>
        <w:autoSpaceDE w:val="0"/>
        <w:autoSpaceDN w:val="0"/>
        <w:adjustRightInd w:val="0"/>
        <w:spacing w:line="360" w:lineRule="auto"/>
        <w:ind w:left="851" w:hanging="425"/>
        <w:jc w:val="both"/>
        <w:textAlignment w:val="baseline"/>
        <w:rPr>
          <w:rFonts w:ascii="Arial" w:hAnsi="Arial" w:cs="Arial"/>
          <w:color w:val="000000"/>
          <w:lang w:eastAsia="en-GB"/>
        </w:rPr>
      </w:pPr>
      <w:r w:rsidRPr="00BE3182">
        <w:rPr>
          <w:rFonts w:ascii="Arial" w:hAnsi="Arial" w:cs="Arial"/>
          <w:i/>
          <w:iCs/>
          <w:color w:val="000000"/>
          <w:lang w:eastAsia="en-GB"/>
        </w:rPr>
        <w:lastRenderedPageBreak/>
        <w:t>innovative, accessible, and responsive systems and processes for customers and delivery partners.</w:t>
      </w:r>
    </w:p>
    <w:p w14:paraId="7033EC84" w14:textId="77777777" w:rsidR="00BE3182" w:rsidRPr="00BE3182" w:rsidRDefault="00BE3182" w:rsidP="00350C0F">
      <w:pPr>
        <w:autoSpaceDE w:val="0"/>
        <w:autoSpaceDN w:val="0"/>
        <w:adjustRightInd w:val="0"/>
        <w:spacing w:line="360" w:lineRule="auto"/>
        <w:jc w:val="both"/>
        <w:rPr>
          <w:rFonts w:ascii="Arial" w:hAnsi="Arial" w:cs="Arial"/>
          <w:color w:val="000000"/>
          <w:lang w:eastAsia="en-GB"/>
        </w:rPr>
      </w:pPr>
    </w:p>
    <w:p w14:paraId="13056703" w14:textId="21E1ADB6" w:rsidR="00BE3182" w:rsidRPr="00235340" w:rsidRDefault="00BE3182" w:rsidP="00235340">
      <w:pPr>
        <w:pStyle w:val="ListParagraph"/>
        <w:keepNext/>
        <w:numPr>
          <w:ilvl w:val="1"/>
          <w:numId w:val="56"/>
        </w:numPr>
        <w:overflowPunct w:val="0"/>
        <w:autoSpaceDE w:val="0"/>
        <w:autoSpaceDN w:val="0"/>
        <w:adjustRightInd w:val="0"/>
        <w:spacing w:before="240" w:after="60" w:line="360" w:lineRule="auto"/>
        <w:ind w:left="709" w:hanging="709"/>
        <w:jc w:val="both"/>
        <w:textAlignment w:val="baseline"/>
        <w:outlineLvl w:val="1"/>
        <w:rPr>
          <w:rFonts w:ascii="Arial" w:hAnsi="Arial" w:cs="Arial"/>
          <w:b/>
          <w:bCs/>
          <w:iCs/>
          <w:color w:val="76923C"/>
          <w:sz w:val="28"/>
          <w:szCs w:val="28"/>
          <w:lang w:eastAsia="en-GB"/>
        </w:rPr>
      </w:pPr>
      <w:r w:rsidRPr="00235340">
        <w:rPr>
          <w:rFonts w:ascii="Arial" w:hAnsi="Arial" w:cs="Arial"/>
          <w:b/>
          <w:bCs/>
          <w:iCs/>
          <w:color w:val="76923C"/>
          <w:sz w:val="28"/>
          <w:szCs w:val="28"/>
          <w:lang w:eastAsia="en-GB"/>
        </w:rPr>
        <w:t>Statutory Duties</w:t>
      </w:r>
    </w:p>
    <w:p w14:paraId="514D96A9"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FS fulfils DAERA’s legal obligations in the areas of forestry, plant health and bee health, reproductive materials and horticulture marketing standards.  These statutory powers may additionally be supplemented by the Department’s common law powers. </w:t>
      </w:r>
    </w:p>
    <w:p w14:paraId="2899B08E" w14:textId="77777777" w:rsidR="00BE3182" w:rsidRPr="00BE3182" w:rsidRDefault="00BE3182" w:rsidP="00350C0F">
      <w:pPr>
        <w:autoSpaceDE w:val="0"/>
        <w:autoSpaceDN w:val="0"/>
        <w:adjustRightInd w:val="0"/>
        <w:spacing w:line="360" w:lineRule="auto"/>
        <w:jc w:val="both"/>
        <w:rPr>
          <w:rFonts w:ascii="Arial" w:hAnsi="Arial" w:cs="Arial"/>
          <w:lang w:eastAsia="en-GB"/>
        </w:rPr>
      </w:pPr>
    </w:p>
    <w:p w14:paraId="2B17054A" w14:textId="2E7CD6E2" w:rsidR="00BE3182" w:rsidRDefault="00BE3182" w:rsidP="00350C0F">
      <w:pPr>
        <w:autoSpaceDE w:val="0"/>
        <w:autoSpaceDN w:val="0"/>
        <w:adjustRightInd w:val="0"/>
        <w:spacing w:line="360" w:lineRule="auto"/>
        <w:jc w:val="both"/>
        <w:rPr>
          <w:rFonts w:ascii="Arial" w:hAnsi="Arial" w:cs="Arial"/>
          <w:color w:val="000000"/>
          <w:lang w:eastAsia="en-GB"/>
        </w:rPr>
      </w:pPr>
      <w:r w:rsidRPr="00BE3182">
        <w:rPr>
          <w:rFonts w:ascii="Arial" w:hAnsi="Arial" w:cs="Arial"/>
          <w:lang w:eastAsia="en-GB"/>
        </w:rPr>
        <w:t>Forest policy</w:t>
      </w:r>
      <w:bookmarkStart w:id="14" w:name="_GoBack"/>
      <w:bookmarkEnd w:id="14"/>
      <w:r w:rsidRPr="00BE3182">
        <w:rPr>
          <w:rFonts w:ascii="Arial" w:hAnsi="Arial" w:cs="Arial"/>
          <w:lang w:eastAsia="en-GB"/>
        </w:rPr>
        <w:t xml:space="preserve"> is to steadily expand tree cover and to manage woods and forests sustainably.  The aim is to increase the area of forest to 12% of land area by the middle of the century, to manage forests to provide a wide range of ecosystem services consistent with national forestry </w:t>
      </w:r>
      <w:r w:rsidRPr="00BE3182">
        <w:rPr>
          <w:rFonts w:ascii="Arial" w:hAnsi="Arial" w:cs="Arial"/>
          <w:color w:val="000000"/>
          <w:lang w:eastAsia="en-GB"/>
        </w:rPr>
        <w:t>standards</w:t>
      </w:r>
      <w:r w:rsidRPr="00BE3182">
        <w:rPr>
          <w:rFonts w:ascii="Arial" w:hAnsi="Arial" w:cs="Arial"/>
          <w:color w:val="000000"/>
          <w:vertAlign w:val="superscript"/>
          <w:lang w:eastAsia="en-GB"/>
        </w:rPr>
        <w:footnoteReference w:id="3"/>
      </w:r>
      <w:r w:rsidRPr="00BE3182">
        <w:rPr>
          <w:rFonts w:ascii="Arial" w:hAnsi="Arial" w:cs="Arial"/>
          <w:color w:val="000000"/>
          <w:lang w:eastAsia="en-GB"/>
        </w:rPr>
        <w:t>and to seek independent certification of its own forest management practice against the UK Woodland Assurance Standard</w:t>
      </w:r>
      <w:r w:rsidRPr="00BE3182">
        <w:rPr>
          <w:rFonts w:ascii="Arial" w:hAnsi="Arial" w:cs="Arial"/>
          <w:color w:val="000000"/>
          <w:vertAlign w:val="superscript"/>
          <w:lang w:eastAsia="en-GB"/>
        </w:rPr>
        <w:footnoteReference w:id="4"/>
      </w:r>
      <w:r w:rsidRPr="00BE3182">
        <w:rPr>
          <w:rFonts w:ascii="Arial" w:hAnsi="Arial" w:cs="Arial"/>
          <w:color w:val="000000"/>
          <w:lang w:eastAsia="en-GB"/>
        </w:rPr>
        <w:t xml:space="preserve">. FS is responsible for policies informed by research and evidence to protect the plant health status of our land-based, horticultural and forestry industries as well as the wider environment. </w:t>
      </w:r>
    </w:p>
    <w:p w14:paraId="4BEB362B" w14:textId="77777777" w:rsidR="007D0F4F" w:rsidRPr="00BE3182" w:rsidRDefault="007D0F4F" w:rsidP="00350C0F">
      <w:pPr>
        <w:autoSpaceDE w:val="0"/>
        <w:autoSpaceDN w:val="0"/>
        <w:adjustRightInd w:val="0"/>
        <w:spacing w:line="360" w:lineRule="auto"/>
        <w:jc w:val="both"/>
        <w:rPr>
          <w:rFonts w:ascii="Arial" w:hAnsi="Arial" w:cs="Arial"/>
          <w:color w:val="000000"/>
          <w:lang w:eastAsia="en-GB"/>
        </w:rPr>
      </w:pPr>
    </w:p>
    <w:p w14:paraId="2D32A939" w14:textId="77777777" w:rsidR="00BE3182" w:rsidRPr="00BE3182" w:rsidRDefault="00BE3182" w:rsidP="00350C0F">
      <w:pPr>
        <w:autoSpaceDE w:val="0"/>
        <w:autoSpaceDN w:val="0"/>
        <w:adjustRightInd w:val="0"/>
        <w:spacing w:line="360" w:lineRule="auto"/>
        <w:jc w:val="both"/>
        <w:rPr>
          <w:rFonts w:ascii="Arial" w:hAnsi="Arial" w:cs="Arial"/>
          <w:color w:val="000000"/>
          <w:lang w:eastAsia="en-GB"/>
        </w:rPr>
      </w:pPr>
      <w:r w:rsidRPr="00BE3182">
        <w:rPr>
          <w:rFonts w:ascii="Arial" w:hAnsi="Arial" w:cs="Arial"/>
          <w:lang w:eastAsia="en-GB"/>
        </w:rPr>
        <w:t xml:space="preserve">To deliver this FS works in partnership with key internal and external stakeholders.  As preparations are made for EU exit FS will implement EU legislation based on International Standards for </w:t>
      </w:r>
      <w:proofErr w:type="spellStart"/>
      <w:r w:rsidRPr="00BE3182">
        <w:rPr>
          <w:rFonts w:ascii="Arial" w:hAnsi="Arial" w:cs="Arial"/>
          <w:lang w:eastAsia="en-GB"/>
        </w:rPr>
        <w:t>phytosanitary</w:t>
      </w:r>
      <w:proofErr w:type="spellEnd"/>
      <w:r w:rsidRPr="00BE3182">
        <w:rPr>
          <w:rFonts w:ascii="Arial" w:hAnsi="Arial" w:cs="Arial"/>
          <w:lang w:eastAsia="en-GB"/>
        </w:rPr>
        <w:t xml:space="preserve"> measures that are supported by modern diagnostic capabilities. </w:t>
      </w:r>
      <w:r w:rsidRPr="00BE3182">
        <w:rPr>
          <w:rFonts w:ascii="Arial" w:hAnsi="Arial" w:cs="Arial"/>
          <w:color w:val="000000"/>
          <w:lang w:eastAsia="en-GB"/>
        </w:rPr>
        <w:t xml:space="preserve"> </w:t>
      </w:r>
    </w:p>
    <w:p w14:paraId="0B92B22C" w14:textId="77777777" w:rsidR="00BE3182" w:rsidRPr="00BE3182" w:rsidRDefault="00BE3182" w:rsidP="00350C0F">
      <w:pPr>
        <w:autoSpaceDE w:val="0"/>
        <w:autoSpaceDN w:val="0"/>
        <w:adjustRightInd w:val="0"/>
        <w:spacing w:line="360" w:lineRule="auto"/>
        <w:jc w:val="both"/>
        <w:rPr>
          <w:rFonts w:ascii="Arial" w:hAnsi="Arial" w:cs="Arial"/>
          <w:color w:val="000000"/>
          <w:lang w:eastAsia="en-GB"/>
        </w:rPr>
      </w:pPr>
    </w:p>
    <w:p w14:paraId="15C9F9E2"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specific services provided by FS are detailed in the annual Business Plan. </w:t>
      </w:r>
    </w:p>
    <w:p w14:paraId="3C45F9B5" w14:textId="77777777" w:rsidR="00EA19F8"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008419EA" w14:textId="0441F4A2" w:rsidR="00BE3182" w:rsidRPr="00235340" w:rsidRDefault="00BE3182" w:rsidP="00235340">
      <w:pPr>
        <w:pStyle w:val="ListParagraph"/>
        <w:keepNext/>
        <w:numPr>
          <w:ilvl w:val="1"/>
          <w:numId w:val="56"/>
        </w:numPr>
        <w:overflowPunct w:val="0"/>
        <w:autoSpaceDE w:val="0"/>
        <w:autoSpaceDN w:val="0"/>
        <w:adjustRightInd w:val="0"/>
        <w:spacing w:before="240" w:after="60" w:line="360" w:lineRule="auto"/>
        <w:ind w:left="709" w:hanging="709"/>
        <w:jc w:val="both"/>
        <w:textAlignment w:val="baseline"/>
        <w:outlineLvl w:val="1"/>
        <w:rPr>
          <w:rFonts w:ascii="Arial" w:hAnsi="Arial" w:cs="Arial"/>
          <w:b/>
          <w:bCs/>
          <w:iCs/>
          <w:color w:val="76923C"/>
          <w:sz w:val="28"/>
          <w:szCs w:val="28"/>
          <w:lang w:eastAsia="en-GB"/>
        </w:rPr>
      </w:pPr>
      <w:r w:rsidRPr="00235340">
        <w:rPr>
          <w:rFonts w:ascii="Arial" w:hAnsi="Arial" w:cs="Arial"/>
          <w:b/>
          <w:bCs/>
          <w:iCs/>
          <w:color w:val="76923C"/>
          <w:sz w:val="28"/>
          <w:szCs w:val="28"/>
          <w:lang w:eastAsia="en-GB"/>
        </w:rPr>
        <w:t>Strategic Aims</w:t>
      </w:r>
    </w:p>
    <w:p w14:paraId="25BBB2DF" w14:textId="77777777" w:rsidR="00BE3182" w:rsidRPr="00BE3182" w:rsidRDefault="00BE3182" w:rsidP="00350C0F">
      <w:pPr>
        <w:autoSpaceDE w:val="0"/>
        <w:autoSpaceDN w:val="0"/>
        <w:adjustRightInd w:val="0"/>
        <w:spacing w:line="360" w:lineRule="auto"/>
        <w:jc w:val="both"/>
        <w:rPr>
          <w:rFonts w:ascii="Arial" w:hAnsi="Arial" w:cs="Arial"/>
          <w:color w:val="000000"/>
          <w:lang w:eastAsia="en-GB"/>
        </w:rPr>
      </w:pPr>
      <w:r w:rsidRPr="00BE3182">
        <w:rPr>
          <w:rFonts w:ascii="Arial" w:hAnsi="Arial" w:cs="Arial"/>
          <w:color w:val="000000"/>
          <w:lang w:eastAsia="en-GB"/>
        </w:rPr>
        <w:t xml:space="preserve">The context for FS work on forestry and plant health is consistent with the vision and strategic outcomes set out in the DAERA 2020 Strategic Plan.  Increasingly, FS are working with partners to deliver services because they are often better placed to do so, and this allows FS to focus on regulation, strategic planning and the technical aspects and control of forest management.  </w:t>
      </w:r>
    </w:p>
    <w:p w14:paraId="2CC9DC45" w14:textId="77777777" w:rsidR="00BE3182" w:rsidRPr="00BE3182" w:rsidRDefault="00BE3182" w:rsidP="00350C0F">
      <w:pPr>
        <w:autoSpaceDE w:val="0"/>
        <w:autoSpaceDN w:val="0"/>
        <w:adjustRightInd w:val="0"/>
        <w:spacing w:line="360" w:lineRule="auto"/>
        <w:jc w:val="both"/>
        <w:rPr>
          <w:rFonts w:ascii="Arial" w:hAnsi="Arial" w:cs="Arial"/>
          <w:color w:val="000000"/>
          <w:lang w:eastAsia="en-GB"/>
        </w:rPr>
      </w:pPr>
    </w:p>
    <w:p w14:paraId="571412F0"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lang w:eastAsia="en-GB"/>
        </w:rPr>
      </w:pPr>
      <w:r w:rsidRPr="00BE3182">
        <w:rPr>
          <w:rFonts w:ascii="Arial" w:hAnsi="Arial" w:cs="Arial"/>
          <w:lang w:eastAsia="en-GB"/>
        </w:rPr>
        <w:t xml:space="preserve">Forest Service is responsible for delivering statutory services for forestry, plant and bee health, and seed potato certification.  It provides official inspection services that aim to balance effective regulation with minimising the regulatory burden on industry and trade.  It plays a role in facilitating trade by advising industry on best practice and international standards.  It manages forests, and provides advice and financial support to the forest industry. </w:t>
      </w:r>
    </w:p>
    <w:p w14:paraId="38277327"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lang w:eastAsia="en-GB"/>
        </w:rPr>
      </w:pPr>
    </w:p>
    <w:p w14:paraId="5C798392" w14:textId="77777777" w:rsidR="00BE3182" w:rsidRPr="00BE3182" w:rsidRDefault="00BE3182" w:rsidP="00350C0F">
      <w:pPr>
        <w:autoSpaceDE w:val="0"/>
        <w:autoSpaceDN w:val="0"/>
        <w:adjustRightInd w:val="0"/>
        <w:spacing w:before="100" w:after="100" w:line="360" w:lineRule="auto"/>
        <w:jc w:val="both"/>
        <w:rPr>
          <w:rFonts w:ascii="Arial" w:hAnsi="Arial" w:cs="Arial"/>
          <w:lang w:eastAsia="en-GB"/>
        </w:rPr>
      </w:pPr>
      <w:r w:rsidRPr="00BE3182">
        <w:rPr>
          <w:rFonts w:ascii="Arial" w:hAnsi="Arial" w:cs="Arial"/>
          <w:lang w:eastAsia="en-GB"/>
        </w:rPr>
        <w:t xml:space="preserve">As the UK Government prepares to leave the EU, FS will continue to plan as part of the UK Plant Health Service for the effective delivery of plant health controls to facilitate trade in regulated goods, and protect our plant health status.  When the UK leaves the EU there may be an impact on FS work because timber, crops, plants and plant products are traded and move freely across the Irish border.  FS have a common interest in plant health matters with FS colleagues in the Republic of Ireland. </w:t>
      </w:r>
    </w:p>
    <w:p w14:paraId="3CB9612A" w14:textId="77777777" w:rsidR="00BE3182" w:rsidRPr="00BE3182" w:rsidRDefault="00BE3182" w:rsidP="00350C0F">
      <w:pPr>
        <w:autoSpaceDE w:val="0"/>
        <w:autoSpaceDN w:val="0"/>
        <w:adjustRightInd w:val="0"/>
        <w:spacing w:before="100" w:after="100" w:line="360" w:lineRule="auto"/>
        <w:jc w:val="both"/>
        <w:rPr>
          <w:rFonts w:ascii="Arial" w:hAnsi="Arial" w:cs="Arial"/>
          <w:lang w:eastAsia="en-GB"/>
        </w:rPr>
      </w:pPr>
    </w:p>
    <w:p w14:paraId="2ED15C07" w14:textId="77777777" w:rsidR="00BE3182" w:rsidRPr="00BE3182" w:rsidRDefault="00BE3182" w:rsidP="00350C0F">
      <w:pPr>
        <w:autoSpaceDE w:val="0"/>
        <w:autoSpaceDN w:val="0"/>
        <w:adjustRightInd w:val="0"/>
        <w:spacing w:line="360" w:lineRule="auto"/>
        <w:jc w:val="both"/>
        <w:rPr>
          <w:rFonts w:ascii="Arial" w:hAnsi="Arial" w:cs="Arial"/>
          <w:lang w:eastAsia="en-GB"/>
        </w:rPr>
      </w:pPr>
      <w:r w:rsidRPr="00BE3182">
        <w:rPr>
          <w:rFonts w:ascii="Arial" w:hAnsi="Arial" w:cs="Arial"/>
          <w:lang w:eastAsia="en-GB"/>
        </w:rPr>
        <w:t xml:space="preserve">Where the policy environment supports intervention in a post-EU economy FS would wish to consider a programme of public sector land use and forest expansion to develop the forestry and wood processing industry; to contribute to flood alleviation, public access and other non-timber eco-system services; and to provide a pathway for those wishing to exit farming.  FS stocks of growing timber can support industry restructuring, and resilience against supply shortages arising from EU exit. </w:t>
      </w:r>
    </w:p>
    <w:p w14:paraId="78C982F6" w14:textId="77777777" w:rsidR="00EA19F8" w:rsidRPr="00BE3182" w:rsidRDefault="00EA19F8" w:rsidP="00350C0F">
      <w:pPr>
        <w:autoSpaceDE w:val="0"/>
        <w:autoSpaceDN w:val="0"/>
        <w:adjustRightInd w:val="0"/>
        <w:spacing w:line="360" w:lineRule="auto"/>
        <w:jc w:val="both"/>
        <w:rPr>
          <w:rFonts w:ascii="Arial" w:hAnsi="Arial" w:cs="Arial"/>
          <w:color w:val="000000"/>
          <w:lang w:eastAsia="en-GB"/>
        </w:rPr>
      </w:pPr>
    </w:p>
    <w:p w14:paraId="7706865B" w14:textId="77777777" w:rsidR="00BE3182" w:rsidRPr="00BE3182" w:rsidRDefault="00BE3182" w:rsidP="00350C0F">
      <w:pPr>
        <w:autoSpaceDE w:val="0"/>
        <w:autoSpaceDN w:val="0"/>
        <w:adjustRightInd w:val="0"/>
        <w:spacing w:before="100" w:after="100" w:line="360" w:lineRule="auto"/>
        <w:jc w:val="both"/>
        <w:rPr>
          <w:rFonts w:ascii="Arial" w:hAnsi="Arial" w:cs="Arial"/>
          <w:lang w:eastAsia="en-GB"/>
        </w:rPr>
      </w:pPr>
      <w:r w:rsidRPr="00BE3182">
        <w:rPr>
          <w:rFonts w:ascii="Arial" w:hAnsi="Arial" w:cs="Arial"/>
          <w:lang w:eastAsia="en-GB"/>
        </w:rPr>
        <w:t xml:space="preserve">It is in this context that FS will: </w:t>
      </w:r>
    </w:p>
    <w:p w14:paraId="26794F4C" w14:textId="77777777" w:rsidR="00BE3182" w:rsidRPr="00BE3182" w:rsidRDefault="00BE3182" w:rsidP="00031A0E">
      <w:pPr>
        <w:numPr>
          <w:ilvl w:val="1"/>
          <w:numId w:val="112"/>
        </w:numPr>
        <w:tabs>
          <w:tab w:val="left" w:pos="426"/>
        </w:tabs>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 xml:space="preserve">Protect and promote forestry, to increase the stock of natural capital represented by forests to deliver a sustainable programme of forest ecosystem services; </w:t>
      </w:r>
    </w:p>
    <w:p w14:paraId="16E3D69A" w14:textId="77777777" w:rsidR="00BE3182" w:rsidRPr="00BE3182" w:rsidRDefault="00BE3182" w:rsidP="00031A0E">
      <w:pPr>
        <w:numPr>
          <w:ilvl w:val="1"/>
          <w:numId w:val="112"/>
        </w:numPr>
        <w:tabs>
          <w:tab w:val="left" w:pos="426"/>
        </w:tabs>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 xml:space="preserve">Strengthen FS approach to forest planning so that FS is better able to identify the potential for forestry to contribute to land-use change in a post-EU membership economy, predict forest growth, and mitigate the effects of changing climate and other external impacts on forestry; </w:t>
      </w:r>
    </w:p>
    <w:p w14:paraId="3DAC8A11" w14:textId="77777777" w:rsidR="00BE3182" w:rsidRPr="00BE3182" w:rsidRDefault="00BE3182" w:rsidP="00031A0E">
      <w:pPr>
        <w:numPr>
          <w:ilvl w:val="1"/>
          <w:numId w:val="112"/>
        </w:numPr>
        <w:tabs>
          <w:tab w:val="left" w:pos="426"/>
        </w:tabs>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 xml:space="preserve">Maintain independent certification of state forests; </w:t>
      </w:r>
    </w:p>
    <w:p w14:paraId="1F3989E4" w14:textId="77777777" w:rsidR="00BE3182" w:rsidRPr="00BE3182" w:rsidRDefault="00BE3182" w:rsidP="00031A0E">
      <w:pPr>
        <w:numPr>
          <w:ilvl w:val="1"/>
          <w:numId w:val="112"/>
        </w:numPr>
        <w:tabs>
          <w:tab w:val="left" w:pos="426"/>
        </w:tabs>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lastRenderedPageBreak/>
        <w:t xml:space="preserve">Safeguard the plant health status of FS land-based industries through continuing to plan for implementation of the new EU Plant Health Regulation (EU) 2016/2031 while new trade relationships emerge.  Through this period FS will mitigate the most important risks to plant health, and promote the adoption of better bio-security principles by professional operators and the general public; </w:t>
      </w:r>
    </w:p>
    <w:p w14:paraId="7D6BAFE3" w14:textId="77777777" w:rsidR="00BE3182" w:rsidRPr="00BE3182" w:rsidRDefault="00BE3182" w:rsidP="00031A0E">
      <w:pPr>
        <w:numPr>
          <w:ilvl w:val="1"/>
          <w:numId w:val="112"/>
        </w:numPr>
        <w:overflowPunct w:val="0"/>
        <w:autoSpaceDE w:val="0"/>
        <w:autoSpaceDN w:val="0"/>
        <w:adjustRightInd w:val="0"/>
        <w:spacing w:line="360" w:lineRule="auto"/>
        <w:ind w:left="993" w:hanging="567"/>
        <w:jc w:val="both"/>
        <w:textAlignment w:val="baseline"/>
        <w:rPr>
          <w:rFonts w:ascii="Arial" w:hAnsi="Arial" w:cs="Arial"/>
          <w:color w:val="000000"/>
          <w:lang w:eastAsia="en-GB"/>
        </w:rPr>
      </w:pPr>
      <w:r w:rsidRPr="00BE3182">
        <w:rPr>
          <w:rFonts w:ascii="Arial" w:hAnsi="Arial" w:cs="Arial"/>
          <w:lang w:eastAsia="en-GB"/>
        </w:rPr>
        <w:t>Support the work of the Strategic Investment Board in delivering a public sector energy strategy and the Department for the Economy on energy policy within which forests may have the potential for development for wind energy projects; and</w:t>
      </w:r>
    </w:p>
    <w:p w14:paraId="2747A348" w14:textId="77777777" w:rsidR="00BE3182" w:rsidRPr="00BE3182" w:rsidRDefault="00BE3182" w:rsidP="00031A0E">
      <w:pPr>
        <w:numPr>
          <w:ilvl w:val="1"/>
          <w:numId w:val="112"/>
        </w:numPr>
        <w:overflowPunct w:val="0"/>
        <w:autoSpaceDE w:val="0"/>
        <w:autoSpaceDN w:val="0"/>
        <w:adjustRightInd w:val="0"/>
        <w:spacing w:line="360" w:lineRule="auto"/>
        <w:ind w:left="993" w:hanging="567"/>
        <w:jc w:val="both"/>
        <w:textAlignment w:val="baseline"/>
        <w:rPr>
          <w:rFonts w:ascii="Arial" w:hAnsi="Arial" w:cs="Arial"/>
          <w:color w:val="000000"/>
          <w:lang w:eastAsia="en-GB"/>
        </w:rPr>
      </w:pPr>
      <w:r w:rsidRPr="00BE3182">
        <w:rPr>
          <w:rFonts w:ascii="Arial" w:hAnsi="Arial" w:cs="Arial"/>
          <w:lang w:eastAsia="en-GB"/>
        </w:rPr>
        <w:t>Invest in science, technologies and in our people to develop new, more efficient and more effective means of delivering our services and achieving our objectives.</w:t>
      </w:r>
    </w:p>
    <w:p w14:paraId="024FD8E7" w14:textId="77777777" w:rsidR="00BE3182" w:rsidRPr="00BE3182" w:rsidRDefault="00BE3182" w:rsidP="00350C0F">
      <w:pPr>
        <w:autoSpaceDE w:val="0"/>
        <w:autoSpaceDN w:val="0"/>
        <w:adjustRightInd w:val="0"/>
        <w:spacing w:before="240" w:after="120" w:line="360" w:lineRule="auto"/>
        <w:jc w:val="both"/>
        <w:rPr>
          <w:rFonts w:ascii="Arial" w:hAnsi="Arial" w:cs="Arial"/>
          <w:color w:val="000000"/>
          <w:lang w:eastAsia="en-GB"/>
        </w:rPr>
      </w:pPr>
    </w:p>
    <w:p w14:paraId="4C40BDEE" w14:textId="77777777" w:rsidR="00BE3182" w:rsidRPr="00BE3182" w:rsidRDefault="00BE3182" w:rsidP="00350C0F">
      <w:pPr>
        <w:autoSpaceDE w:val="0"/>
        <w:autoSpaceDN w:val="0"/>
        <w:adjustRightInd w:val="0"/>
        <w:spacing w:before="240" w:after="120" w:line="360" w:lineRule="auto"/>
        <w:jc w:val="both"/>
        <w:rPr>
          <w:rFonts w:ascii="Arial" w:hAnsi="Arial" w:cs="Arial"/>
          <w:color w:val="000000"/>
          <w:lang w:eastAsia="en-GB"/>
        </w:rPr>
      </w:pPr>
      <w:r w:rsidRPr="00BE3182">
        <w:rPr>
          <w:rFonts w:ascii="Arial" w:hAnsi="Arial" w:cs="Arial"/>
          <w:color w:val="000000"/>
          <w:lang w:eastAsia="en-GB"/>
        </w:rPr>
        <w:t xml:space="preserve">FS </w:t>
      </w:r>
      <w:r w:rsidRPr="00BE3182">
        <w:rPr>
          <w:rFonts w:ascii="Arial" w:hAnsi="Arial" w:cs="Arial"/>
          <w:lang w:eastAsia="en-GB"/>
        </w:rPr>
        <w:t xml:space="preserve">strategic aims </w:t>
      </w:r>
      <w:r w:rsidRPr="00BE3182">
        <w:rPr>
          <w:rFonts w:ascii="Arial" w:hAnsi="Arial" w:cs="Arial"/>
          <w:color w:val="000000"/>
          <w:lang w:eastAsia="en-GB"/>
        </w:rPr>
        <w:t>are:</w:t>
      </w:r>
    </w:p>
    <w:p w14:paraId="5CA80BE8" w14:textId="77777777" w:rsidR="00BE3182" w:rsidRPr="00BE3182" w:rsidRDefault="00BE3182" w:rsidP="00031A0E">
      <w:pPr>
        <w:numPr>
          <w:ilvl w:val="0"/>
          <w:numId w:val="113"/>
        </w:numPr>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 xml:space="preserve">Increased horizon scanning and risk assessment capability to improve preparedness; </w:t>
      </w:r>
    </w:p>
    <w:p w14:paraId="35DD9BD9" w14:textId="77777777" w:rsidR="00BE3182" w:rsidRPr="00BE3182" w:rsidRDefault="00BE3182" w:rsidP="00031A0E">
      <w:pPr>
        <w:numPr>
          <w:ilvl w:val="0"/>
          <w:numId w:val="113"/>
        </w:numPr>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 xml:space="preserve">Effective control of plant pest and disease outbreaks locally and plan for responsiveness including on a trans-boundary basis; </w:t>
      </w:r>
    </w:p>
    <w:p w14:paraId="11B0A223" w14:textId="77777777" w:rsidR="00BE3182" w:rsidRPr="00BE3182" w:rsidRDefault="00BE3182" w:rsidP="00031A0E">
      <w:pPr>
        <w:numPr>
          <w:ilvl w:val="0"/>
          <w:numId w:val="113"/>
        </w:numPr>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 xml:space="preserve">Improved agricultural and forestry economy; </w:t>
      </w:r>
    </w:p>
    <w:p w14:paraId="4048C513" w14:textId="77777777" w:rsidR="00BE3182" w:rsidRPr="00BE3182" w:rsidRDefault="00BE3182" w:rsidP="00031A0E">
      <w:pPr>
        <w:numPr>
          <w:ilvl w:val="0"/>
          <w:numId w:val="113"/>
        </w:numPr>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 xml:space="preserve">Healthier people, plants and environments; </w:t>
      </w:r>
    </w:p>
    <w:p w14:paraId="42BD31C2" w14:textId="77777777" w:rsidR="00BE3182" w:rsidRPr="00BE3182" w:rsidRDefault="00BE3182" w:rsidP="00031A0E">
      <w:pPr>
        <w:numPr>
          <w:ilvl w:val="0"/>
          <w:numId w:val="113"/>
        </w:numPr>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 xml:space="preserve">Increased forest cover; </w:t>
      </w:r>
    </w:p>
    <w:p w14:paraId="6F2AC0BB" w14:textId="77777777" w:rsidR="00BE3182" w:rsidRPr="00BE3182" w:rsidRDefault="00BE3182" w:rsidP="00031A0E">
      <w:pPr>
        <w:numPr>
          <w:ilvl w:val="0"/>
          <w:numId w:val="113"/>
        </w:numPr>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 xml:space="preserve">Profitable and sustainable forestry and land management; and </w:t>
      </w:r>
    </w:p>
    <w:p w14:paraId="5630BD4B" w14:textId="77777777" w:rsidR="00BE3182" w:rsidRPr="00BE3182" w:rsidRDefault="00BE3182" w:rsidP="00031A0E">
      <w:pPr>
        <w:numPr>
          <w:ilvl w:val="0"/>
          <w:numId w:val="113"/>
        </w:numPr>
        <w:overflowPunct w:val="0"/>
        <w:autoSpaceDE w:val="0"/>
        <w:autoSpaceDN w:val="0"/>
        <w:adjustRightInd w:val="0"/>
        <w:spacing w:line="360" w:lineRule="auto"/>
        <w:ind w:left="993" w:hanging="567"/>
        <w:jc w:val="both"/>
        <w:textAlignment w:val="baseline"/>
        <w:rPr>
          <w:rFonts w:ascii="Arial" w:hAnsi="Arial" w:cs="Arial"/>
          <w:lang w:eastAsia="en-GB"/>
        </w:rPr>
      </w:pPr>
      <w:r w:rsidRPr="00BE3182">
        <w:rPr>
          <w:rFonts w:ascii="Arial" w:hAnsi="Arial" w:cs="Arial"/>
          <w:lang w:eastAsia="en-GB"/>
        </w:rPr>
        <w:t xml:space="preserve">Improved policy making. </w:t>
      </w:r>
    </w:p>
    <w:p w14:paraId="26DACDB9" w14:textId="77777777" w:rsidR="00BE3182" w:rsidRPr="00BE3182" w:rsidRDefault="00BE3182" w:rsidP="00350C0F">
      <w:pPr>
        <w:autoSpaceDE w:val="0"/>
        <w:autoSpaceDN w:val="0"/>
        <w:adjustRightInd w:val="0"/>
        <w:spacing w:line="360" w:lineRule="auto"/>
        <w:jc w:val="both"/>
        <w:rPr>
          <w:rFonts w:ascii="Arial" w:hAnsi="Arial" w:cs="Arial"/>
          <w:color w:val="000000"/>
          <w:lang w:eastAsia="en-GB"/>
        </w:rPr>
      </w:pPr>
    </w:p>
    <w:p w14:paraId="33130621" w14:textId="77777777" w:rsidR="00BE3182" w:rsidRPr="00BE3182" w:rsidRDefault="00BE3182" w:rsidP="00350C0F">
      <w:pPr>
        <w:autoSpaceDE w:val="0"/>
        <w:autoSpaceDN w:val="0"/>
        <w:adjustRightInd w:val="0"/>
        <w:spacing w:before="240" w:after="120" w:line="360" w:lineRule="auto"/>
        <w:jc w:val="both"/>
        <w:rPr>
          <w:rFonts w:ascii="Arial" w:hAnsi="Arial" w:cs="Arial"/>
          <w:lang w:eastAsia="en-GB"/>
        </w:rPr>
      </w:pPr>
      <w:r w:rsidRPr="00BE3182">
        <w:rPr>
          <w:rFonts w:ascii="Arial" w:hAnsi="Arial" w:cs="Arial"/>
          <w:lang w:eastAsia="en-GB"/>
        </w:rPr>
        <w:t>Measurement criteria are set for the Agency’s targets to facilitate audits so FS can monitor progress and measure success.  These will generally be refinements of the following general metrics:</w:t>
      </w:r>
    </w:p>
    <w:p w14:paraId="7BDEE43F" w14:textId="77777777" w:rsidR="00BE3182" w:rsidRPr="00BE3182" w:rsidRDefault="00BE3182" w:rsidP="00350C0F">
      <w:pPr>
        <w:autoSpaceDE w:val="0"/>
        <w:autoSpaceDN w:val="0"/>
        <w:adjustRightInd w:val="0"/>
        <w:spacing w:line="360" w:lineRule="auto"/>
        <w:jc w:val="both"/>
        <w:rPr>
          <w:rFonts w:ascii="Arial" w:hAnsi="Arial" w:cs="Arial"/>
          <w:color w:val="000000"/>
          <w:lang w:eastAsia="en-GB"/>
        </w:rPr>
      </w:pPr>
    </w:p>
    <w:p w14:paraId="30E730EF" w14:textId="77777777" w:rsidR="00BE3182" w:rsidRPr="00BE3182" w:rsidRDefault="00BE3182" w:rsidP="00350C0F">
      <w:pPr>
        <w:autoSpaceDE w:val="0"/>
        <w:autoSpaceDN w:val="0"/>
        <w:adjustRightInd w:val="0"/>
        <w:spacing w:before="120" w:after="120" w:line="360" w:lineRule="auto"/>
        <w:jc w:val="both"/>
        <w:rPr>
          <w:rFonts w:ascii="Arial" w:hAnsi="Arial" w:cs="Arial"/>
          <w:lang w:eastAsia="en-GB"/>
        </w:rPr>
      </w:pPr>
      <w:r w:rsidRPr="00BE3182">
        <w:rPr>
          <w:rFonts w:ascii="Arial" w:hAnsi="Arial" w:cs="Arial"/>
          <w:i/>
          <w:iCs/>
          <w:lang w:eastAsia="en-GB"/>
        </w:rPr>
        <w:t xml:space="preserve">Operational </w:t>
      </w:r>
    </w:p>
    <w:p w14:paraId="304D17F8" w14:textId="77777777" w:rsidR="00BE3182" w:rsidRPr="00BE3182" w:rsidRDefault="00BE3182" w:rsidP="00031A0E">
      <w:pPr>
        <w:numPr>
          <w:ilvl w:val="1"/>
          <w:numId w:val="114"/>
        </w:numPr>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 xml:space="preserve">Plantations established in hectares (ha); </w:t>
      </w:r>
    </w:p>
    <w:p w14:paraId="189D4217" w14:textId="77777777" w:rsidR="00BE3182" w:rsidRPr="00BE3182" w:rsidRDefault="00BE3182" w:rsidP="00031A0E">
      <w:pPr>
        <w:numPr>
          <w:ilvl w:val="1"/>
          <w:numId w:val="114"/>
        </w:numPr>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lastRenderedPageBreak/>
        <w:t xml:space="preserve">Volume of timber produced cubic metres (m3); </w:t>
      </w:r>
    </w:p>
    <w:p w14:paraId="63FD1A49" w14:textId="77777777" w:rsidR="00BE3182" w:rsidRPr="00BE3182" w:rsidRDefault="00BE3182" w:rsidP="00031A0E">
      <w:pPr>
        <w:numPr>
          <w:ilvl w:val="1"/>
          <w:numId w:val="114"/>
        </w:numPr>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Forest visitor surveys</w:t>
      </w:r>
      <w:r w:rsidRPr="00BE3182">
        <w:rPr>
          <w:rFonts w:ascii="Arial" w:hAnsi="Arial" w:cs="Arial"/>
          <w:vertAlign w:val="superscript"/>
          <w:lang w:eastAsia="en-GB"/>
        </w:rPr>
        <w:t>6</w:t>
      </w:r>
      <w:r w:rsidRPr="00BE3182">
        <w:rPr>
          <w:rFonts w:ascii="Arial" w:hAnsi="Arial" w:cs="Arial"/>
          <w:lang w:eastAsia="en-GB"/>
        </w:rPr>
        <w:t xml:space="preserve">; </w:t>
      </w:r>
    </w:p>
    <w:p w14:paraId="7FE6499E" w14:textId="77777777" w:rsidR="00BE3182" w:rsidRPr="00BE3182" w:rsidRDefault="00BE3182" w:rsidP="00031A0E">
      <w:pPr>
        <w:numPr>
          <w:ilvl w:val="1"/>
          <w:numId w:val="114"/>
        </w:numPr>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Area of woodland qualifying for UK Forestry Standard in hectares (ha); and</w:t>
      </w:r>
    </w:p>
    <w:p w14:paraId="40A33034" w14:textId="77777777" w:rsidR="00BE3182" w:rsidRPr="00BE3182" w:rsidRDefault="00BE3182" w:rsidP="00031A0E">
      <w:pPr>
        <w:numPr>
          <w:ilvl w:val="1"/>
          <w:numId w:val="114"/>
        </w:numPr>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 xml:space="preserve">Plant health partnerships, awareness, inspections, sampling, survey and enforcement programmes. </w:t>
      </w:r>
    </w:p>
    <w:p w14:paraId="4F7D13D4" w14:textId="77777777" w:rsidR="00BE3182" w:rsidRPr="00BE3182" w:rsidRDefault="00BE3182" w:rsidP="00350C0F">
      <w:pPr>
        <w:autoSpaceDE w:val="0"/>
        <w:autoSpaceDN w:val="0"/>
        <w:adjustRightInd w:val="0"/>
        <w:spacing w:before="120" w:after="120" w:line="360" w:lineRule="auto"/>
        <w:jc w:val="both"/>
        <w:rPr>
          <w:rFonts w:ascii="Arial" w:hAnsi="Arial" w:cs="Arial"/>
          <w:i/>
          <w:iCs/>
          <w:lang w:eastAsia="en-GB"/>
        </w:rPr>
      </w:pPr>
    </w:p>
    <w:p w14:paraId="0C6E9D29" w14:textId="77777777" w:rsidR="00BE3182" w:rsidRPr="00BE3182" w:rsidRDefault="00BE3182" w:rsidP="00350C0F">
      <w:pPr>
        <w:autoSpaceDE w:val="0"/>
        <w:autoSpaceDN w:val="0"/>
        <w:adjustRightInd w:val="0"/>
        <w:spacing w:before="120" w:after="120" w:line="360" w:lineRule="auto"/>
        <w:jc w:val="both"/>
        <w:rPr>
          <w:rFonts w:ascii="Arial" w:hAnsi="Arial" w:cs="Arial"/>
          <w:lang w:eastAsia="en-GB"/>
        </w:rPr>
      </w:pPr>
      <w:r w:rsidRPr="00BE3182">
        <w:rPr>
          <w:rFonts w:ascii="Arial" w:hAnsi="Arial" w:cs="Arial"/>
          <w:i/>
          <w:iCs/>
          <w:lang w:eastAsia="en-GB"/>
        </w:rPr>
        <w:t xml:space="preserve">Customer Service </w:t>
      </w:r>
    </w:p>
    <w:p w14:paraId="0A8FEC04" w14:textId="2B28979A" w:rsidR="00BE3182" w:rsidRPr="00BE3182" w:rsidRDefault="00BE3182" w:rsidP="00031A0E">
      <w:pPr>
        <w:numPr>
          <w:ilvl w:val="0"/>
          <w:numId w:val="115"/>
        </w:numPr>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Performance against prescribed standards of service to the public</w:t>
      </w:r>
      <w:r w:rsidR="00235340" w:rsidRPr="00235340">
        <w:rPr>
          <w:rFonts w:ascii="Arial" w:hAnsi="Arial" w:cs="Arial"/>
          <w:vertAlign w:val="superscript"/>
          <w:lang w:eastAsia="en-GB"/>
        </w:rPr>
        <w:t>7</w:t>
      </w:r>
      <w:r w:rsidRPr="00BE3182">
        <w:rPr>
          <w:rFonts w:ascii="Arial" w:hAnsi="Arial" w:cs="Arial"/>
          <w:lang w:eastAsia="en-GB"/>
        </w:rPr>
        <w:t xml:space="preserve">. </w:t>
      </w:r>
    </w:p>
    <w:p w14:paraId="4E5DF8D2" w14:textId="77777777" w:rsidR="00BE3182" w:rsidRPr="00BE3182" w:rsidRDefault="00BE3182" w:rsidP="00350C0F">
      <w:pPr>
        <w:autoSpaceDE w:val="0"/>
        <w:autoSpaceDN w:val="0"/>
        <w:adjustRightInd w:val="0"/>
        <w:spacing w:before="120" w:after="120" w:line="360" w:lineRule="auto"/>
        <w:jc w:val="both"/>
        <w:rPr>
          <w:rFonts w:ascii="Arial" w:hAnsi="Arial" w:cs="Arial"/>
          <w:i/>
          <w:iCs/>
          <w:lang w:eastAsia="en-GB"/>
        </w:rPr>
      </w:pPr>
    </w:p>
    <w:p w14:paraId="061F5FF1" w14:textId="77777777" w:rsidR="00BE3182" w:rsidRPr="00BE3182" w:rsidRDefault="00BE3182" w:rsidP="00350C0F">
      <w:pPr>
        <w:autoSpaceDE w:val="0"/>
        <w:autoSpaceDN w:val="0"/>
        <w:adjustRightInd w:val="0"/>
        <w:spacing w:before="120" w:after="120" w:line="360" w:lineRule="auto"/>
        <w:jc w:val="both"/>
        <w:rPr>
          <w:rFonts w:ascii="Arial" w:hAnsi="Arial" w:cs="Arial"/>
          <w:lang w:eastAsia="en-GB"/>
        </w:rPr>
      </w:pPr>
      <w:r w:rsidRPr="00BE3182">
        <w:rPr>
          <w:rFonts w:ascii="Arial" w:hAnsi="Arial" w:cs="Arial"/>
          <w:i/>
          <w:iCs/>
          <w:lang w:eastAsia="en-GB"/>
        </w:rPr>
        <w:t xml:space="preserve">Value for money </w:t>
      </w:r>
    </w:p>
    <w:p w14:paraId="7CB0573F" w14:textId="77777777" w:rsidR="00BE3182" w:rsidRPr="00BE3182" w:rsidRDefault="00BE3182" w:rsidP="00031A0E">
      <w:pPr>
        <w:numPr>
          <w:ilvl w:val="0"/>
          <w:numId w:val="116"/>
        </w:numPr>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Net annual cost of the forestry and plant health programmes; and</w:t>
      </w:r>
    </w:p>
    <w:p w14:paraId="140FFCA8" w14:textId="77777777" w:rsidR="00BE3182" w:rsidRPr="00BE3182" w:rsidRDefault="00BE3182" w:rsidP="00031A0E">
      <w:pPr>
        <w:numPr>
          <w:ilvl w:val="0"/>
          <w:numId w:val="116"/>
        </w:numPr>
        <w:overflowPunct w:val="0"/>
        <w:autoSpaceDE w:val="0"/>
        <w:autoSpaceDN w:val="0"/>
        <w:adjustRightInd w:val="0"/>
        <w:spacing w:before="60" w:line="360" w:lineRule="auto"/>
        <w:ind w:left="993" w:hanging="567"/>
        <w:jc w:val="both"/>
        <w:textAlignment w:val="baseline"/>
        <w:rPr>
          <w:rFonts w:ascii="Arial" w:hAnsi="Arial" w:cs="Arial"/>
          <w:lang w:eastAsia="en-GB"/>
        </w:rPr>
      </w:pPr>
      <w:r w:rsidRPr="00BE3182">
        <w:rPr>
          <w:rFonts w:ascii="Arial" w:hAnsi="Arial" w:cs="Arial"/>
          <w:lang w:eastAsia="en-GB"/>
        </w:rPr>
        <w:t>Maintain income and expenditure within agreed limits.</w:t>
      </w:r>
    </w:p>
    <w:p w14:paraId="445C7ABE" w14:textId="1BD43D43" w:rsidR="00BE3182" w:rsidRPr="00235340" w:rsidRDefault="00BE3182" w:rsidP="00235340">
      <w:pPr>
        <w:pStyle w:val="ListParagraph"/>
        <w:keepNext/>
        <w:pageBreakBefore/>
        <w:numPr>
          <w:ilvl w:val="0"/>
          <w:numId w:val="56"/>
        </w:numPr>
        <w:overflowPunct w:val="0"/>
        <w:autoSpaceDE w:val="0"/>
        <w:autoSpaceDN w:val="0"/>
        <w:adjustRightInd w:val="0"/>
        <w:spacing w:before="240" w:after="60" w:line="360" w:lineRule="auto"/>
        <w:ind w:left="426" w:hanging="426"/>
        <w:jc w:val="both"/>
        <w:textAlignment w:val="baseline"/>
        <w:outlineLvl w:val="0"/>
        <w:rPr>
          <w:rFonts w:ascii="Arial" w:hAnsi="Arial" w:cs="Arial"/>
          <w:b/>
          <w:bCs/>
          <w:color w:val="76923C"/>
          <w:kern w:val="32"/>
          <w:sz w:val="32"/>
          <w:szCs w:val="32"/>
          <w:lang w:eastAsia="en-GB"/>
        </w:rPr>
      </w:pPr>
      <w:r w:rsidRPr="00235340">
        <w:rPr>
          <w:rFonts w:ascii="Arial" w:hAnsi="Arial" w:cs="Arial"/>
          <w:b/>
          <w:bCs/>
          <w:color w:val="76923C"/>
          <w:kern w:val="32"/>
          <w:sz w:val="32"/>
          <w:szCs w:val="32"/>
          <w:lang w:eastAsia="en-GB"/>
        </w:rPr>
        <w:lastRenderedPageBreak/>
        <w:t>Governance and accountability</w:t>
      </w:r>
    </w:p>
    <w:p w14:paraId="2ADDB054" w14:textId="126EF52C" w:rsidR="00BE3182" w:rsidRPr="0002203B" w:rsidRDefault="00BE3182" w:rsidP="0002203B">
      <w:pPr>
        <w:pStyle w:val="ListParagraph"/>
        <w:keepNext/>
        <w:numPr>
          <w:ilvl w:val="1"/>
          <w:numId w:val="56"/>
        </w:numPr>
        <w:overflowPunct w:val="0"/>
        <w:autoSpaceDE w:val="0"/>
        <w:autoSpaceDN w:val="0"/>
        <w:adjustRightInd w:val="0"/>
        <w:spacing w:before="240" w:after="60" w:line="360" w:lineRule="auto"/>
        <w:ind w:left="851" w:hanging="851"/>
        <w:jc w:val="both"/>
        <w:textAlignment w:val="baseline"/>
        <w:outlineLvl w:val="1"/>
        <w:rPr>
          <w:rFonts w:ascii="Arial" w:hAnsi="Arial" w:cs="Arial"/>
          <w:b/>
          <w:bCs/>
          <w:iCs/>
          <w:color w:val="76923C"/>
          <w:sz w:val="28"/>
          <w:szCs w:val="28"/>
          <w:lang w:eastAsia="en-GB"/>
        </w:rPr>
      </w:pPr>
      <w:r w:rsidRPr="0002203B">
        <w:rPr>
          <w:rFonts w:ascii="Arial" w:hAnsi="Arial" w:cs="Arial"/>
          <w:b/>
          <w:bCs/>
          <w:iCs/>
          <w:color w:val="76923C"/>
          <w:sz w:val="28"/>
          <w:szCs w:val="28"/>
          <w:lang w:eastAsia="en-GB"/>
        </w:rPr>
        <w:t>FS legal origins of powers and duties</w:t>
      </w:r>
    </w:p>
    <w:p w14:paraId="5A8A70AA"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In 1998, with the agreement of the then Department of Finance and Personnel, the then Minister of Agriculture established the Forest Service as an Executive Agency by administrative action.  The Agency’s range of activities has since increased.  The Agency takes its powers</w:t>
      </w:r>
      <w:r w:rsidRPr="00BE3182">
        <w:rPr>
          <w:rFonts w:ascii="Arial" w:hAnsi="Arial" w:cs="Arial"/>
          <w:szCs w:val="20"/>
          <w:vertAlign w:val="superscript"/>
          <w:lang w:eastAsia="en-GB"/>
        </w:rPr>
        <w:footnoteReference w:id="5"/>
      </w:r>
      <w:r w:rsidRPr="00BE3182">
        <w:rPr>
          <w:rFonts w:ascii="Arial" w:hAnsi="Arial" w:cs="Arial"/>
          <w:szCs w:val="20"/>
          <w:lang w:eastAsia="en-GB"/>
        </w:rPr>
        <w:t xml:space="preserve"> from the department to provide services in forestry and plant health.  The operations of Forest Service are subject to the relevant laws governing the activities of DAERA, including its rights and duties in relation to the occupancy and ownership of forestry land. </w:t>
      </w:r>
    </w:p>
    <w:p w14:paraId="65B21458"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0C110AF1"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Forest Service is a member of the UK Plant Health Service and co-operates with similar organisations in the Republic of Ireland and GB.  Relationships between Forest Service and administrations in GB and the Republic of Ireland come within, and are subject to, the principles and procedures enshrined in wider concordats and agreements that exist between the different Administrations. </w:t>
      </w:r>
    </w:p>
    <w:p w14:paraId="7BC37345"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04DD8995" w14:textId="4A7FC81F" w:rsidR="00BE3182" w:rsidRPr="0002203B" w:rsidRDefault="00BE3182" w:rsidP="0002203B">
      <w:pPr>
        <w:pStyle w:val="ListParagraph"/>
        <w:keepNext/>
        <w:numPr>
          <w:ilvl w:val="1"/>
          <w:numId w:val="56"/>
        </w:numPr>
        <w:overflowPunct w:val="0"/>
        <w:autoSpaceDE w:val="0"/>
        <w:autoSpaceDN w:val="0"/>
        <w:adjustRightInd w:val="0"/>
        <w:spacing w:before="240" w:after="60" w:line="360" w:lineRule="auto"/>
        <w:ind w:left="851" w:hanging="851"/>
        <w:jc w:val="both"/>
        <w:textAlignment w:val="baseline"/>
        <w:outlineLvl w:val="1"/>
        <w:rPr>
          <w:rFonts w:ascii="Arial" w:hAnsi="Arial" w:cs="Arial"/>
          <w:b/>
          <w:bCs/>
          <w:iCs/>
          <w:color w:val="76923C"/>
          <w:sz w:val="28"/>
          <w:szCs w:val="28"/>
          <w:lang w:eastAsia="en-GB"/>
        </w:rPr>
      </w:pPr>
      <w:r w:rsidRPr="005E7801">
        <w:rPr>
          <w:rFonts w:ascii="Arial" w:hAnsi="Arial" w:cs="Arial"/>
          <w:b/>
          <w:bCs/>
          <w:iCs/>
          <w:color w:val="76923C"/>
          <w:sz w:val="28"/>
          <w:szCs w:val="28"/>
          <w:lang w:eastAsia="en-GB"/>
        </w:rPr>
        <w:t>Ministerial</w:t>
      </w:r>
      <w:r w:rsidRPr="0002203B">
        <w:rPr>
          <w:rFonts w:ascii="Arial" w:hAnsi="Arial" w:cs="Arial"/>
          <w:b/>
          <w:bCs/>
          <w:iCs/>
          <w:color w:val="76923C"/>
          <w:sz w:val="28"/>
          <w:szCs w:val="28"/>
          <w:lang w:eastAsia="en-GB"/>
        </w:rPr>
        <w:t xml:space="preserve"> Responsibility</w:t>
      </w:r>
    </w:p>
    <w:p w14:paraId="41F3DE4A"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The DAERA Minister will account for Forest Service business in the NI Assembly.</w:t>
      </w:r>
    </w:p>
    <w:p w14:paraId="43A38976"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p w14:paraId="73DD3FC4" w14:textId="6E0B9A9A" w:rsidR="00BE3182" w:rsidRPr="005E7801" w:rsidRDefault="00BE3182" w:rsidP="005E7801">
      <w:pPr>
        <w:pStyle w:val="ListParagraph"/>
        <w:keepNext/>
        <w:numPr>
          <w:ilvl w:val="1"/>
          <w:numId w:val="56"/>
        </w:numPr>
        <w:overflowPunct w:val="0"/>
        <w:autoSpaceDE w:val="0"/>
        <w:autoSpaceDN w:val="0"/>
        <w:adjustRightInd w:val="0"/>
        <w:spacing w:before="240" w:after="60" w:line="360" w:lineRule="auto"/>
        <w:ind w:left="851" w:hanging="851"/>
        <w:jc w:val="both"/>
        <w:textAlignment w:val="baseline"/>
        <w:outlineLvl w:val="1"/>
        <w:rPr>
          <w:rFonts w:ascii="Arial" w:hAnsi="Arial" w:cs="Arial"/>
          <w:b/>
          <w:bCs/>
          <w:iCs/>
          <w:color w:val="76923C"/>
          <w:sz w:val="28"/>
          <w:szCs w:val="28"/>
          <w:lang w:eastAsia="en-GB"/>
        </w:rPr>
      </w:pPr>
      <w:r w:rsidRPr="005E7801">
        <w:rPr>
          <w:rFonts w:ascii="Arial" w:hAnsi="Arial" w:cs="Arial"/>
          <w:b/>
          <w:bCs/>
          <w:iCs/>
          <w:color w:val="76923C"/>
          <w:sz w:val="28"/>
          <w:szCs w:val="28"/>
          <w:lang w:eastAsia="en-GB"/>
        </w:rPr>
        <w:t xml:space="preserve">DAERA’s Accounting Officer’s specific responsibilities and responsibilities as Principal Accounting Officer </w:t>
      </w:r>
    </w:p>
    <w:p w14:paraId="09E4427C"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Principal Accounting Officer (PAO) has designated the Chief Executive Officer (CEO) as the Agency’s Accounting Officer (AO).</w:t>
      </w:r>
    </w:p>
    <w:p w14:paraId="1989ED0F" w14:textId="77777777" w:rsidR="007D0F4F" w:rsidRPr="00BE3182" w:rsidRDefault="007D0F4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14D74154"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The PAO is accountable to the Assembly for the issue of any budget allocation to FS.  The PAO is also responsible for advising the Minister:</w:t>
      </w:r>
    </w:p>
    <w:p w14:paraId="7A8817D5" w14:textId="77777777" w:rsidR="00BE3182" w:rsidRPr="00BE3182" w:rsidRDefault="00BE3182" w:rsidP="00031A0E">
      <w:pPr>
        <w:numPr>
          <w:ilvl w:val="0"/>
          <w:numId w:val="27"/>
        </w:numPr>
        <w:overflowPunct w:val="0"/>
        <w:autoSpaceDE w:val="0"/>
        <w:autoSpaceDN w:val="0"/>
        <w:adjustRightInd w:val="0"/>
        <w:spacing w:line="360" w:lineRule="auto"/>
        <w:ind w:left="567" w:hanging="283"/>
        <w:jc w:val="both"/>
        <w:textAlignment w:val="baseline"/>
        <w:rPr>
          <w:rFonts w:ascii="Arial" w:hAnsi="Arial" w:cs="Arial"/>
          <w:szCs w:val="20"/>
          <w:lang w:eastAsia="en-GB"/>
        </w:rPr>
      </w:pPr>
      <w:r w:rsidRPr="00BE3182">
        <w:rPr>
          <w:rFonts w:ascii="Arial" w:hAnsi="Arial" w:cs="Arial"/>
          <w:szCs w:val="20"/>
          <w:lang w:eastAsia="en-GB"/>
        </w:rPr>
        <w:t>On an appropriate framework of objectives and targets for FS in light of the Department’s wider strategic aims and priorities;</w:t>
      </w:r>
    </w:p>
    <w:p w14:paraId="520734F9" w14:textId="77777777" w:rsidR="00BE3182" w:rsidRPr="00BE3182" w:rsidRDefault="00BE3182" w:rsidP="00031A0E">
      <w:pPr>
        <w:numPr>
          <w:ilvl w:val="0"/>
          <w:numId w:val="27"/>
        </w:numPr>
        <w:overflowPunct w:val="0"/>
        <w:autoSpaceDE w:val="0"/>
        <w:autoSpaceDN w:val="0"/>
        <w:adjustRightInd w:val="0"/>
        <w:spacing w:line="360" w:lineRule="auto"/>
        <w:ind w:left="567" w:hanging="283"/>
        <w:jc w:val="both"/>
        <w:textAlignment w:val="baseline"/>
        <w:rPr>
          <w:rFonts w:ascii="Arial" w:hAnsi="Arial" w:cs="Arial"/>
          <w:szCs w:val="20"/>
          <w:lang w:eastAsia="en-GB"/>
        </w:rPr>
      </w:pPr>
      <w:r w:rsidRPr="00BE3182">
        <w:rPr>
          <w:rFonts w:ascii="Arial" w:hAnsi="Arial" w:cs="Arial"/>
          <w:szCs w:val="20"/>
          <w:lang w:eastAsia="en-GB"/>
        </w:rPr>
        <w:lastRenderedPageBreak/>
        <w:t>On an appropriate budget for FS in light of DAERA’s overall public expenditure priorities; and</w:t>
      </w:r>
    </w:p>
    <w:p w14:paraId="79881230" w14:textId="77777777" w:rsidR="00BE3182" w:rsidRDefault="00BE3182" w:rsidP="00031A0E">
      <w:pPr>
        <w:numPr>
          <w:ilvl w:val="0"/>
          <w:numId w:val="27"/>
        </w:numPr>
        <w:overflowPunct w:val="0"/>
        <w:autoSpaceDE w:val="0"/>
        <w:autoSpaceDN w:val="0"/>
        <w:adjustRightInd w:val="0"/>
        <w:spacing w:line="360" w:lineRule="auto"/>
        <w:ind w:left="567" w:hanging="283"/>
        <w:jc w:val="both"/>
        <w:textAlignment w:val="baseline"/>
        <w:rPr>
          <w:rFonts w:ascii="Arial" w:hAnsi="Arial" w:cs="Arial"/>
          <w:szCs w:val="20"/>
          <w:lang w:eastAsia="en-GB"/>
        </w:rPr>
      </w:pPr>
      <w:r w:rsidRPr="00BE3182">
        <w:rPr>
          <w:rFonts w:ascii="Arial" w:hAnsi="Arial" w:cs="Arial"/>
          <w:szCs w:val="20"/>
          <w:lang w:eastAsia="en-GB"/>
        </w:rPr>
        <w:t>How well FS is achieving its strategic objectives and whether it is delivering value for money.</w:t>
      </w:r>
    </w:p>
    <w:p w14:paraId="5B581F54" w14:textId="77777777" w:rsidR="007D0F4F" w:rsidRPr="00BE3182" w:rsidRDefault="007D0F4F" w:rsidP="007D0F4F">
      <w:pPr>
        <w:overflowPunct w:val="0"/>
        <w:autoSpaceDE w:val="0"/>
        <w:autoSpaceDN w:val="0"/>
        <w:adjustRightInd w:val="0"/>
        <w:spacing w:line="360" w:lineRule="auto"/>
        <w:jc w:val="both"/>
        <w:textAlignment w:val="baseline"/>
        <w:rPr>
          <w:rFonts w:ascii="Arial" w:hAnsi="Arial" w:cs="Arial"/>
          <w:szCs w:val="20"/>
          <w:lang w:eastAsia="en-GB"/>
        </w:rPr>
      </w:pPr>
    </w:p>
    <w:p w14:paraId="742EC48E" w14:textId="77777777" w:rsidR="00BE3182" w:rsidRPr="00BE3182" w:rsidRDefault="00BE3182" w:rsidP="00350C0F">
      <w:pPr>
        <w:overflowPunct w:val="0"/>
        <w:autoSpaceDE w:val="0"/>
        <w:autoSpaceDN w:val="0"/>
        <w:adjustRightInd w:val="0"/>
        <w:spacing w:before="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PAO is also responsible for ensuring arrangements are in place in order to: </w:t>
      </w:r>
    </w:p>
    <w:p w14:paraId="41376503" w14:textId="77777777" w:rsidR="00BE3182" w:rsidRPr="00BE3182" w:rsidRDefault="00BE3182" w:rsidP="00031A0E">
      <w:pPr>
        <w:numPr>
          <w:ilvl w:val="0"/>
          <w:numId w:val="27"/>
        </w:numPr>
        <w:overflowPunct w:val="0"/>
        <w:autoSpaceDE w:val="0"/>
        <w:autoSpaceDN w:val="0"/>
        <w:adjustRightInd w:val="0"/>
        <w:spacing w:line="360" w:lineRule="auto"/>
        <w:ind w:left="567" w:hanging="283"/>
        <w:jc w:val="both"/>
        <w:textAlignment w:val="baseline"/>
        <w:rPr>
          <w:rFonts w:ascii="Arial" w:hAnsi="Arial" w:cs="Arial"/>
          <w:szCs w:val="20"/>
          <w:lang w:eastAsia="en-GB"/>
        </w:rPr>
      </w:pPr>
      <w:r w:rsidRPr="00BE3182">
        <w:rPr>
          <w:rFonts w:ascii="Arial" w:hAnsi="Arial" w:cs="Arial"/>
          <w:szCs w:val="20"/>
          <w:lang w:eastAsia="en-GB"/>
        </w:rPr>
        <w:t>Monitor FS’ activities;</w:t>
      </w:r>
    </w:p>
    <w:p w14:paraId="052AED73" w14:textId="77777777" w:rsidR="00BE3182" w:rsidRPr="00BE3182" w:rsidRDefault="00BE3182" w:rsidP="00031A0E">
      <w:pPr>
        <w:numPr>
          <w:ilvl w:val="0"/>
          <w:numId w:val="27"/>
        </w:numPr>
        <w:overflowPunct w:val="0"/>
        <w:autoSpaceDE w:val="0"/>
        <w:autoSpaceDN w:val="0"/>
        <w:adjustRightInd w:val="0"/>
        <w:spacing w:line="360" w:lineRule="auto"/>
        <w:ind w:left="567" w:hanging="283"/>
        <w:jc w:val="both"/>
        <w:textAlignment w:val="baseline"/>
        <w:rPr>
          <w:rFonts w:ascii="Arial" w:hAnsi="Arial" w:cs="Arial"/>
          <w:szCs w:val="20"/>
          <w:lang w:eastAsia="en-GB"/>
        </w:rPr>
      </w:pPr>
      <w:r w:rsidRPr="00BE3182">
        <w:rPr>
          <w:rFonts w:ascii="Arial" w:hAnsi="Arial" w:cs="Arial"/>
          <w:szCs w:val="20"/>
          <w:lang w:eastAsia="en-GB"/>
        </w:rPr>
        <w:t>Address any significant problems in FS as they arise, making such interventions as are judged necessary;</w:t>
      </w:r>
    </w:p>
    <w:p w14:paraId="5AE40195" w14:textId="77777777" w:rsidR="00BE3182" w:rsidRPr="00BE3182" w:rsidRDefault="00BE3182" w:rsidP="00031A0E">
      <w:pPr>
        <w:numPr>
          <w:ilvl w:val="0"/>
          <w:numId w:val="27"/>
        </w:numPr>
        <w:overflowPunct w:val="0"/>
        <w:autoSpaceDE w:val="0"/>
        <w:autoSpaceDN w:val="0"/>
        <w:adjustRightInd w:val="0"/>
        <w:spacing w:line="360" w:lineRule="auto"/>
        <w:ind w:left="567" w:hanging="283"/>
        <w:jc w:val="both"/>
        <w:textAlignment w:val="baseline"/>
        <w:rPr>
          <w:rFonts w:ascii="Arial" w:hAnsi="Arial" w:cs="Arial"/>
          <w:szCs w:val="20"/>
          <w:lang w:eastAsia="en-GB"/>
        </w:rPr>
      </w:pPr>
      <w:r w:rsidRPr="00BE3182">
        <w:rPr>
          <w:rFonts w:ascii="Arial" w:hAnsi="Arial" w:cs="Arial"/>
          <w:szCs w:val="20"/>
          <w:lang w:eastAsia="en-GB"/>
        </w:rPr>
        <w:t>Periodically carry out an assessment of the risks both to DAERA and FS’ objectives and activities; and</w:t>
      </w:r>
    </w:p>
    <w:p w14:paraId="781DA2CB" w14:textId="77777777" w:rsidR="00BE3182" w:rsidRDefault="00BE3182" w:rsidP="00031A0E">
      <w:pPr>
        <w:numPr>
          <w:ilvl w:val="0"/>
          <w:numId w:val="27"/>
        </w:numPr>
        <w:overflowPunct w:val="0"/>
        <w:autoSpaceDE w:val="0"/>
        <w:autoSpaceDN w:val="0"/>
        <w:adjustRightInd w:val="0"/>
        <w:spacing w:line="360" w:lineRule="auto"/>
        <w:ind w:left="567" w:hanging="283"/>
        <w:jc w:val="both"/>
        <w:textAlignment w:val="baseline"/>
        <w:rPr>
          <w:rFonts w:ascii="Arial" w:hAnsi="Arial" w:cs="Arial"/>
          <w:szCs w:val="20"/>
          <w:lang w:eastAsia="en-GB"/>
        </w:rPr>
      </w:pPr>
      <w:r w:rsidRPr="00BE3182">
        <w:rPr>
          <w:rFonts w:ascii="Arial" w:hAnsi="Arial" w:cs="Arial"/>
          <w:szCs w:val="20"/>
          <w:lang w:eastAsia="en-GB"/>
        </w:rPr>
        <w:t xml:space="preserve">Inform FS of relevant Executive and Ministerial policy in a timely manner. </w:t>
      </w:r>
    </w:p>
    <w:p w14:paraId="2C9648E2" w14:textId="77777777" w:rsidR="00EA19F8" w:rsidRPr="00BE3182" w:rsidRDefault="00EA19F8" w:rsidP="00EA19F8">
      <w:pPr>
        <w:overflowPunct w:val="0"/>
        <w:autoSpaceDE w:val="0"/>
        <w:autoSpaceDN w:val="0"/>
        <w:adjustRightInd w:val="0"/>
        <w:spacing w:line="360" w:lineRule="auto"/>
        <w:jc w:val="both"/>
        <w:textAlignment w:val="baseline"/>
        <w:rPr>
          <w:rFonts w:ascii="Arial" w:hAnsi="Arial" w:cs="Arial"/>
          <w:szCs w:val="20"/>
          <w:lang w:eastAsia="en-GB"/>
        </w:rPr>
      </w:pPr>
    </w:p>
    <w:p w14:paraId="23FB34A4" w14:textId="7D73700F" w:rsidR="00BE3182" w:rsidRPr="005E7801" w:rsidRDefault="00BE3182" w:rsidP="005E7801">
      <w:pPr>
        <w:pStyle w:val="ListParagraph"/>
        <w:keepNext/>
        <w:numPr>
          <w:ilvl w:val="1"/>
          <w:numId w:val="56"/>
        </w:numPr>
        <w:overflowPunct w:val="0"/>
        <w:autoSpaceDE w:val="0"/>
        <w:autoSpaceDN w:val="0"/>
        <w:adjustRightInd w:val="0"/>
        <w:spacing w:before="240" w:after="60" w:line="360" w:lineRule="auto"/>
        <w:ind w:left="851" w:hanging="851"/>
        <w:jc w:val="both"/>
        <w:textAlignment w:val="baseline"/>
        <w:outlineLvl w:val="1"/>
        <w:rPr>
          <w:rFonts w:ascii="Arial" w:hAnsi="Arial" w:cs="Arial"/>
          <w:b/>
          <w:bCs/>
          <w:iCs/>
          <w:color w:val="76923C"/>
          <w:sz w:val="28"/>
          <w:szCs w:val="28"/>
          <w:lang w:eastAsia="en-GB"/>
        </w:rPr>
      </w:pPr>
      <w:r w:rsidRPr="005E7801">
        <w:rPr>
          <w:rFonts w:ascii="Arial" w:hAnsi="Arial" w:cs="Arial"/>
          <w:b/>
          <w:bCs/>
          <w:iCs/>
          <w:color w:val="76923C"/>
          <w:sz w:val="28"/>
          <w:szCs w:val="28"/>
          <w:lang w:eastAsia="en-GB"/>
        </w:rPr>
        <w:t>Key point of contact in the Department</w:t>
      </w:r>
    </w:p>
    <w:p w14:paraId="771F4AD2" w14:textId="77777777" w:rsidR="00BE3182" w:rsidRDefault="00BE3182" w:rsidP="00350C0F">
      <w:pPr>
        <w:overflowPunct w:val="0"/>
        <w:autoSpaceDE w:val="0"/>
        <w:autoSpaceDN w:val="0"/>
        <w:adjustRightInd w:val="0"/>
        <w:spacing w:before="120" w:line="360" w:lineRule="auto"/>
        <w:jc w:val="both"/>
        <w:textAlignment w:val="baseline"/>
        <w:rPr>
          <w:rFonts w:ascii="Arial" w:hAnsi="Arial" w:cs="Arial"/>
          <w:szCs w:val="20"/>
          <w:lang w:eastAsia="en-GB"/>
        </w:rPr>
      </w:pPr>
      <w:r w:rsidRPr="00BE3182">
        <w:rPr>
          <w:rFonts w:ascii="Arial" w:hAnsi="Arial" w:cs="Arial"/>
          <w:szCs w:val="20"/>
          <w:lang w:eastAsia="en-GB"/>
        </w:rPr>
        <w:t>The Senior Finance Officer (SFO) is the key point of contact within DAERA and is responsible for the supply of shared services to FS.  These include HR, accounting and purchasing, staff training other than specialist training commissioned by the Agency itself, information and media services, and office accommodation.</w:t>
      </w:r>
    </w:p>
    <w:p w14:paraId="5EB6D346" w14:textId="77777777" w:rsidR="007D0F4F" w:rsidRPr="00BE3182" w:rsidRDefault="007D0F4F" w:rsidP="00350C0F">
      <w:pPr>
        <w:overflowPunct w:val="0"/>
        <w:autoSpaceDE w:val="0"/>
        <w:autoSpaceDN w:val="0"/>
        <w:adjustRightInd w:val="0"/>
        <w:spacing w:before="120" w:line="360" w:lineRule="auto"/>
        <w:jc w:val="both"/>
        <w:textAlignment w:val="baseline"/>
        <w:rPr>
          <w:rFonts w:ascii="Arial" w:hAnsi="Arial" w:cs="Arial"/>
          <w:szCs w:val="20"/>
          <w:lang w:eastAsia="en-GB"/>
        </w:rPr>
      </w:pPr>
    </w:p>
    <w:p w14:paraId="068652ED" w14:textId="77777777" w:rsidR="00BE3182" w:rsidRPr="00BE3182" w:rsidRDefault="00BE3182" w:rsidP="00350C0F">
      <w:pPr>
        <w:overflowPunct w:val="0"/>
        <w:autoSpaceDE w:val="0"/>
        <w:autoSpaceDN w:val="0"/>
        <w:adjustRightInd w:val="0"/>
        <w:spacing w:before="120" w:line="360" w:lineRule="auto"/>
        <w:jc w:val="both"/>
        <w:textAlignment w:val="baseline"/>
        <w:rPr>
          <w:rFonts w:ascii="Arial" w:hAnsi="Arial" w:cs="Arial"/>
          <w:szCs w:val="20"/>
          <w:lang w:eastAsia="en-GB"/>
        </w:rPr>
      </w:pPr>
      <w:r w:rsidRPr="00BE3182">
        <w:rPr>
          <w:rFonts w:ascii="Arial" w:hAnsi="Arial" w:cs="Arial"/>
          <w:szCs w:val="20"/>
          <w:lang w:eastAsia="en-GB"/>
        </w:rPr>
        <w:t>Officials of the Finance Directorate, working with other DAERA teams as appropriate, will support the SFO and the DAERA PAO on their responsibilities towards FS.</w:t>
      </w:r>
    </w:p>
    <w:p w14:paraId="6A2812A8" w14:textId="77777777" w:rsidR="00BE3182" w:rsidRPr="00BE3182" w:rsidRDefault="00BE3182" w:rsidP="00350C0F">
      <w:pPr>
        <w:autoSpaceDE w:val="0"/>
        <w:autoSpaceDN w:val="0"/>
        <w:adjustRightInd w:val="0"/>
        <w:spacing w:before="120" w:line="360" w:lineRule="auto"/>
        <w:jc w:val="both"/>
        <w:rPr>
          <w:rFonts w:ascii="Arial" w:hAnsi="Arial" w:cs="Arial"/>
          <w:sz w:val="20"/>
          <w:szCs w:val="20"/>
          <w:lang w:eastAsia="en-GB"/>
        </w:rPr>
      </w:pPr>
    </w:p>
    <w:p w14:paraId="1E609897" w14:textId="0A266736" w:rsidR="00BE3182" w:rsidRPr="005E7801" w:rsidRDefault="00BE3182" w:rsidP="005E7801">
      <w:pPr>
        <w:pStyle w:val="ListParagraph"/>
        <w:keepNext/>
        <w:numPr>
          <w:ilvl w:val="1"/>
          <w:numId w:val="56"/>
        </w:numPr>
        <w:overflowPunct w:val="0"/>
        <w:autoSpaceDE w:val="0"/>
        <w:autoSpaceDN w:val="0"/>
        <w:adjustRightInd w:val="0"/>
        <w:spacing w:before="240" w:after="60" w:line="360" w:lineRule="auto"/>
        <w:ind w:left="851" w:hanging="851"/>
        <w:jc w:val="both"/>
        <w:textAlignment w:val="baseline"/>
        <w:outlineLvl w:val="1"/>
        <w:rPr>
          <w:rFonts w:ascii="Arial" w:hAnsi="Arial" w:cs="Arial"/>
          <w:b/>
          <w:bCs/>
          <w:iCs/>
          <w:color w:val="76923C"/>
          <w:sz w:val="28"/>
          <w:szCs w:val="28"/>
          <w:lang w:eastAsia="en-GB"/>
        </w:rPr>
      </w:pPr>
      <w:r w:rsidRPr="005E7801">
        <w:rPr>
          <w:rFonts w:ascii="Arial" w:hAnsi="Arial" w:cs="Arial"/>
          <w:b/>
          <w:bCs/>
          <w:iCs/>
          <w:color w:val="76923C"/>
          <w:sz w:val="28"/>
          <w:szCs w:val="28"/>
          <w:lang w:eastAsia="en-GB"/>
        </w:rPr>
        <w:t>Responsibilities of the Executive Agency’s CEO as FS Accounting Officer</w:t>
      </w:r>
    </w:p>
    <w:p w14:paraId="7ACA9F5C"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CEO as Accounting Officer (AO) is personally responsible for safeguarding the public funds in his charge; for ensuring propriety, regularity, value for money and feasibility in the handling of those public funds; and for the day-to-day operations and management of FS.  In terms of the requirements for governance, decision making and financial management the AO will ensure that FS as a whole is run on the basis </w:t>
      </w:r>
      <w:r w:rsidRPr="00BE3182">
        <w:rPr>
          <w:rFonts w:ascii="Arial" w:hAnsi="Arial" w:cs="Arial"/>
          <w:szCs w:val="20"/>
          <w:lang w:eastAsia="en-GB"/>
        </w:rPr>
        <w:lastRenderedPageBreak/>
        <w:t xml:space="preserve">of and to the standards set out in Box 3.1 of </w:t>
      </w:r>
      <w:r w:rsidRPr="00BE3182">
        <w:rPr>
          <w:rFonts w:ascii="Arial" w:hAnsi="Arial" w:cs="Arial"/>
          <w:i/>
          <w:szCs w:val="20"/>
          <w:lang w:eastAsia="en-GB"/>
        </w:rPr>
        <w:t>Managing Public Money Northern Ireland</w:t>
      </w:r>
      <w:r w:rsidRPr="00BE3182">
        <w:rPr>
          <w:rFonts w:ascii="Arial" w:hAnsi="Arial" w:cs="Arial"/>
          <w:szCs w:val="20"/>
          <w:vertAlign w:val="superscript"/>
          <w:lang w:eastAsia="en-GB"/>
        </w:rPr>
        <w:footnoteReference w:id="6"/>
      </w:r>
      <w:r w:rsidRPr="00BE3182">
        <w:rPr>
          <w:rFonts w:ascii="Arial" w:hAnsi="Arial" w:cs="Arial"/>
          <w:szCs w:val="20"/>
          <w:lang w:eastAsia="en-GB"/>
        </w:rPr>
        <w:t xml:space="preserve"> (Standards </w:t>
      </w:r>
      <w:r w:rsidRPr="00BE3182">
        <w:rPr>
          <w:rFonts w:ascii="Arial" w:hAnsi="Arial" w:cs="Arial"/>
          <w:bCs/>
          <w:lang w:eastAsia="en-GB"/>
        </w:rPr>
        <w:t>expected of the Accounting Officer’s organisation)</w:t>
      </w:r>
      <w:r w:rsidRPr="00BE3182">
        <w:rPr>
          <w:rFonts w:ascii="Arial" w:hAnsi="Arial" w:cs="Arial"/>
          <w:szCs w:val="20"/>
          <w:lang w:eastAsia="en-GB"/>
        </w:rPr>
        <w:t>.</w:t>
      </w:r>
    </w:p>
    <w:p w14:paraId="7FD5EB1B"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4A5089B4"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AO accountabilities include:</w:t>
      </w:r>
    </w:p>
    <w:p w14:paraId="0EBF8CD8" w14:textId="77777777" w:rsidR="00BE3182" w:rsidRPr="00BE3182" w:rsidRDefault="00BE3182" w:rsidP="00031A0E">
      <w:pPr>
        <w:numPr>
          <w:ilvl w:val="0"/>
          <w:numId w:val="28"/>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Signing the accounts and ensuring that proper records are kept relating to the accounts and that the accounts are properly prepared and presented in accordance with any directions issued by DoF;</w:t>
      </w:r>
    </w:p>
    <w:p w14:paraId="658AF4C3" w14:textId="77777777" w:rsidR="00BE3182" w:rsidRPr="00BE3182" w:rsidRDefault="00BE3182" w:rsidP="00031A0E">
      <w:pPr>
        <w:numPr>
          <w:ilvl w:val="0"/>
          <w:numId w:val="28"/>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Preparing and signing a Governance statement covering corporate governance, risk management and oversight of any local responsibilities for inclusion in the annual report and accounts;</w:t>
      </w:r>
    </w:p>
    <w:p w14:paraId="1EDCC2D2" w14:textId="77777777" w:rsidR="00BE3182" w:rsidRPr="00BE3182" w:rsidRDefault="00BE3182" w:rsidP="00031A0E">
      <w:pPr>
        <w:numPr>
          <w:ilvl w:val="0"/>
          <w:numId w:val="28"/>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Ensuring that effective procedures for handling complaints about FS are established and made widely known within FS;</w:t>
      </w:r>
    </w:p>
    <w:p w14:paraId="162AADEF" w14:textId="77777777" w:rsidR="00BE3182" w:rsidRPr="00BE3182" w:rsidRDefault="00BE3182" w:rsidP="00031A0E">
      <w:pPr>
        <w:numPr>
          <w:ilvl w:val="0"/>
          <w:numId w:val="28"/>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Acting in accordance with the terms of this document, Managing Public Money (NI) and other instructions and guidance issued from time to time by DAERA and DoF; and</w:t>
      </w:r>
    </w:p>
    <w:p w14:paraId="7E5F73C6" w14:textId="77777777" w:rsidR="00BE3182" w:rsidRDefault="00BE3182" w:rsidP="00031A0E">
      <w:pPr>
        <w:numPr>
          <w:ilvl w:val="0"/>
          <w:numId w:val="28"/>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Giving evidence, normally with the DAERA Principal Accounting Officer, when summoned before the Public Accounts Committee on FS’ stewardship of public funds, or to the Agriculture, Environment and Rural Affairs Committee should they wish to take evidence on matters assigned to FS.</w:t>
      </w:r>
    </w:p>
    <w:p w14:paraId="4CA95D60" w14:textId="77777777" w:rsidR="00EA19F8" w:rsidRPr="00BE3182" w:rsidRDefault="00EA19F8" w:rsidP="00EA19F8">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2EE97DD9"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AO’s particular responsibilities to DAERA include:</w:t>
      </w:r>
    </w:p>
    <w:p w14:paraId="4E8DBEAE"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Establishing FS business plans in the light of DAERA’s wider strategic aims and agreed priorities;</w:t>
      </w:r>
    </w:p>
    <w:p w14:paraId="2ED8F2AD"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Informing the Department of progress in helping achieve the Minister’s policy objectives and in demonstrating how resources are being used to achieve those objectives;  </w:t>
      </w:r>
    </w:p>
    <w:p w14:paraId="53E2AC0A"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Ensuring that timely forecasts and monitoring information on performance and finance are provided to the Department; that it is notified promptly if over or under spends are likely and that corrective action is being taken; and that any </w:t>
      </w:r>
      <w:r w:rsidRPr="00BE3182">
        <w:rPr>
          <w:rFonts w:ascii="Arial" w:hAnsi="Arial" w:cs="Arial"/>
          <w:szCs w:val="20"/>
          <w:lang w:eastAsia="en-GB"/>
        </w:rPr>
        <w:lastRenderedPageBreak/>
        <w:t>significant financial or other problems detected by internal audit or by other means are notified in a timely fashion; and</w:t>
      </w:r>
    </w:p>
    <w:p w14:paraId="39EEE9A1" w14:textId="77777777" w:rsid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Providing assurance that statutory responsibilities for forestry and plant health are properly discharged and that risks are managed.</w:t>
      </w:r>
    </w:p>
    <w:p w14:paraId="186FFB60" w14:textId="77777777" w:rsidR="00EA19F8" w:rsidRPr="00BE3182" w:rsidRDefault="00EA19F8" w:rsidP="00EA19F8">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1D8591D8"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CEO is responsible for:</w:t>
      </w:r>
    </w:p>
    <w:p w14:paraId="2838C278"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Ensuring the Board fulfils its responsibilities, for the efficient and effective conduct of meetings, and making final decisions;</w:t>
      </w:r>
    </w:p>
    <w:p w14:paraId="24893582"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Advising the Board on FS’ performance compared with its aims and objectives; and </w:t>
      </w:r>
    </w:p>
    <w:p w14:paraId="3ED693BE" w14:textId="77777777" w:rsidR="00BE3182" w:rsidRPr="00EA19F8"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Ensuring that financial appraisal techniques are followed and financial considerations are taken fully into account by the Board at all stages in reaching and executing its decisions</w:t>
      </w:r>
      <w:r w:rsidRPr="00BE3182">
        <w:rPr>
          <w:rFonts w:ascii="Arial" w:hAnsi="Arial" w:cs="Arial"/>
          <w:color w:val="000000"/>
          <w:sz w:val="23"/>
          <w:szCs w:val="23"/>
          <w:lang w:eastAsia="en-GB"/>
        </w:rPr>
        <w:t>.</w:t>
      </w:r>
    </w:p>
    <w:p w14:paraId="1B0B6100" w14:textId="77777777" w:rsidR="00EA19F8" w:rsidRPr="00BE3182" w:rsidRDefault="00EA19F8" w:rsidP="00EA19F8">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48EEBFDB"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MLAs, MPs, Members of the European Parliament, other public representatives and the general public may write directly to the Chief Executive or other FS staff on matters which have been delegated to the Service.  The Minister will normally respond to letters addressed to him / her on FS matters, after consulting the Chief Executive.  The Minister will also decide the most appropriate way to respond to Assembly Questions and will reply to MLAs who ask Assembly Questions about matters delegated to the FS.  Replies will be published in the Official Report. </w:t>
      </w:r>
    </w:p>
    <w:p w14:paraId="1E950FA6" w14:textId="77777777" w:rsidR="00EA19F8"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0A431A9D"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Principal Accounting Officer and the Agency Accounting Officer may be required to appear before the Public Accounts Committee at hearings related to the FS.  The Minister will decide who should attend other Committee hearings.  Where a Committee’s interest is in the day to day operations of the FS, the Minister will normally regard the Chief Executive as the person best placed to appear.</w:t>
      </w:r>
    </w:p>
    <w:p w14:paraId="4DC1812E"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4B60BBA5" w14:textId="414291FE" w:rsidR="00BE3182" w:rsidRPr="005E7801" w:rsidRDefault="00BE3182" w:rsidP="005E7801">
      <w:pPr>
        <w:pStyle w:val="ListParagraph"/>
        <w:keepNext/>
        <w:numPr>
          <w:ilvl w:val="1"/>
          <w:numId w:val="56"/>
        </w:numPr>
        <w:overflowPunct w:val="0"/>
        <w:autoSpaceDE w:val="0"/>
        <w:autoSpaceDN w:val="0"/>
        <w:adjustRightInd w:val="0"/>
        <w:spacing w:before="240" w:after="60" w:line="360" w:lineRule="auto"/>
        <w:ind w:left="851" w:hanging="851"/>
        <w:jc w:val="both"/>
        <w:textAlignment w:val="baseline"/>
        <w:outlineLvl w:val="1"/>
        <w:rPr>
          <w:rFonts w:ascii="Arial" w:hAnsi="Arial" w:cs="Arial"/>
          <w:b/>
          <w:bCs/>
          <w:iCs/>
          <w:color w:val="76923C"/>
          <w:sz w:val="28"/>
          <w:szCs w:val="28"/>
          <w:lang w:eastAsia="en-GB"/>
        </w:rPr>
      </w:pPr>
      <w:r w:rsidRPr="005E7801">
        <w:rPr>
          <w:rFonts w:ascii="Arial" w:hAnsi="Arial" w:cs="Arial"/>
          <w:b/>
          <w:bCs/>
          <w:iCs/>
          <w:color w:val="76923C"/>
          <w:sz w:val="28"/>
          <w:szCs w:val="28"/>
          <w:lang w:eastAsia="en-GB"/>
        </w:rPr>
        <w:lastRenderedPageBreak/>
        <w:t xml:space="preserve">Complaints procedure </w:t>
      </w:r>
    </w:p>
    <w:p w14:paraId="590B9523"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FS handles comments, suggestions and complaints in accordance with DAERA procedures</w:t>
      </w:r>
      <w:r w:rsidRPr="00BE3182">
        <w:rPr>
          <w:rFonts w:ascii="Arial" w:hAnsi="Arial" w:cs="Arial"/>
          <w:szCs w:val="20"/>
          <w:vertAlign w:val="superscript"/>
          <w:lang w:eastAsia="en-GB"/>
        </w:rPr>
        <w:footnoteReference w:id="7"/>
      </w:r>
      <w:r w:rsidRPr="00BE3182">
        <w:rPr>
          <w:rFonts w:ascii="Arial" w:hAnsi="Arial" w:cs="Arial"/>
          <w:szCs w:val="20"/>
          <w:lang w:eastAsia="en-GB"/>
        </w:rPr>
        <w:t xml:space="preserve">.  These are publicly accessible and published on the DAERA website. </w:t>
      </w:r>
    </w:p>
    <w:p w14:paraId="13859256"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2C6544A5" w14:textId="29DC6C70" w:rsidR="00BE3182" w:rsidRPr="005E7801" w:rsidRDefault="00BE3182" w:rsidP="005E7801">
      <w:pPr>
        <w:pStyle w:val="ListParagraph"/>
        <w:keepNext/>
        <w:numPr>
          <w:ilvl w:val="1"/>
          <w:numId w:val="56"/>
        </w:numPr>
        <w:overflowPunct w:val="0"/>
        <w:autoSpaceDE w:val="0"/>
        <w:autoSpaceDN w:val="0"/>
        <w:adjustRightInd w:val="0"/>
        <w:spacing w:before="240" w:after="60" w:line="360" w:lineRule="auto"/>
        <w:ind w:left="851" w:hanging="851"/>
        <w:jc w:val="both"/>
        <w:textAlignment w:val="baseline"/>
        <w:outlineLvl w:val="1"/>
        <w:rPr>
          <w:rFonts w:ascii="Arial" w:hAnsi="Arial" w:cs="Arial"/>
          <w:b/>
          <w:bCs/>
          <w:iCs/>
          <w:color w:val="76923C"/>
          <w:sz w:val="28"/>
          <w:szCs w:val="28"/>
          <w:lang w:eastAsia="en-GB"/>
        </w:rPr>
      </w:pPr>
      <w:r w:rsidRPr="005E7801">
        <w:rPr>
          <w:rFonts w:ascii="Arial" w:hAnsi="Arial" w:cs="Arial"/>
          <w:b/>
          <w:bCs/>
          <w:iCs/>
          <w:color w:val="76923C"/>
          <w:sz w:val="28"/>
          <w:szCs w:val="28"/>
          <w:lang w:eastAsia="en-GB"/>
        </w:rPr>
        <w:t xml:space="preserve">Northern Ireland Ombudsman </w:t>
      </w:r>
    </w:p>
    <w:p w14:paraId="44073B1E" w14:textId="77777777" w:rsidR="00BE3182" w:rsidRPr="00BE3182" w:rsidRDefault="00BE3182" w:rsidP="00350C0F">
      <w:pPr>
        <w:autoSpaceDE w:val="0"/>
        <w:autoSpaceDN w:val="0"/>
        <w:adjustRightInd w:val="0"/>
        <w:spacing w:line="360" w:lineRule="auto"/>
        <w:jc w:val="both"/>
        <w:rPr>
          <w:rFonts w:ascii="Arial" w:hAnsi="Arial" w:cs="Arial"/>
          <w:szCs w:val="20"/>
          <w:lang w:eastAsia="en-GB"/>
        </w:rPr>
      </w:pPr>
      <w:r w:rsidRPr="00BE3182">
        <w:rPr>
          <w:rFonts w:ascii="Arial" w:hAnsi="Arial" w:cs="Arial"/>
          <w:szCs w:val="20"/>
          <w:lang w:eastAsia="en-GB"/>
        </w:rPr>
        <w:t xml:space="preserve">The activities of the FS fall within the jurisdiction of the Northern Ireland Ombudsman.  </w:t>
      </w:r>
    </w:p>
    <w:p w14:paraId="6473CB2F" w14:textId="77777777" w:rsidR="00BE3182" w:rsidRPr="00BE3182" w:rsidRDefault="00BE3182" w:rsidP="00350C0F">
      <w:pPr>
        <w:autoSpaceDE w:val="0"/>
        <w:autoSpaceDN w:val="0"/>
        <w:adjustRightInd w:val="0"/>
        <w:spacing w:line="360" w:lineRule="auto"/>
        <w:jc w:val="both"/>
        <w:rPr>
          <w:rFonts w:ascii="Arial" w:hAnsi="Arial" w:cs="Arial"/>
          <w:szCs w:val="20"/>
          <w:lang w:eastAsia="en-GB"/>
        </w:rPr>
      </w:pPr>
    </w:p>
    <w:p w14:paraId="4946A962" w14:textId="77777777" w:rsidR="00BE3182" w:rsidRPr="00BE3182" w:rsidRDefault="00BE3182" w:rsidP="00350C0F">
      <w:pPr>
        <w:autoSpaceDE w:val="0"/>
        <w:autoSpaceDN w:val="0"/>
        <w:adjustRightInd w:val="0"/>
        <w:spacing w:line="360" w:lineRule="auto"/>
        <w:jc w:val="both"/>
        <w:rPr>
          <w:rFonts w:ascii="Arial" w:hAnsi="Arial" w:cs="Arial"/>
          <w:lang w:eastAsia="en-GB"/>
        </w:rPr>
      </w:pPr>
      <w:r w:rsidRPr="00BE3182">
        <w:rPr>
          <w:rFonts w:ascii="Arial" w:hAnsi="Arial" w:cs="Arial"/>
          <w:lang w:eastAsia="en-GB"/>
        </w:rPr>
        <w:t>Public sector organisations are expected to deliver reliable services of good quality.  Independent of the government, the Northern Ireland Ombudsman</w:t>
      </w:r>
      <w:r w:rsidRPr="00BE3182">
        <w:rPr>
          <w:rFonts w:ascii="Arial" w:hAnsi="Arial" w:cs="Arial"/>
          <w:sz w:val="14"/>
          <w:szCs w:val="14"/>
          <w:lang w:eastAsia="en-GB"/>
        </w:rPr>
        <w:t xml:space="preserve"> </w:t>
      </w:r>
      <w:r w:rsidRPr="00BE3182">
        <w:rPr>
          <w:rFonts w:ascii="Arial" w:hAnsi="Arial" w:cs="Arial"/>
          <w:lang w:eastAsia="en-GB"/>
        </w:rPr>
        <w:t>provides a service to the public by investigating complaints that government departments and a range of other public organisations in NI have not acted properly or fairly, or have provided a poor service.</w:t>
      </w:r>
    </w:p>
    <w:p w14:paraId="36DCF03D" w14:textId="77777777" w:rsidR="00BE3182" w:rsidRPr="00BE3182" w:rsidRDefault="00BE3182" w:rsidP="00350C0F">
      <w:pPr>
        <w:autoSpaceDE w:val="0"/>
        <w:autoSpaceDN w:val="0"/>
        <w:adjustRightInd w:val="0"/>
        <w:spacing w:line="360" w:lineRule="auto"/>
        <w:jc w:val="both"/>
        <w:rPr>
          <w:rFonts w:ascii="Arial" w:hAnsi="Arial" w:cs="Arial"/>
          <w:szCs w:val="20"/>
          <w:lang w:eastAsia="en-GB"/>
        </w:rPr>
      </w:pPr>
    </w:p>
    <w:p w14:paraId="54F9339E"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Permanent Secretary remains the Principal Officer of the Department for this purpose, but has delegated to the Chief Executive responsibility for replying where the complaint relates solely to matters within the Chief Executive’s area of authority.</w:t>
      </w:r>
    </w:p>
    <w:p w14:paraId="773E1DF8" w14:textId="0B11FD08" w:rsidR="00BE3182" w:rsidRPr="005E7801" w:rsidRDefault="00BE3182" w:rsidP="005E7801">
      <w:pPr>
        <w:pStyle w:val="ListParagraph"/>
        <w:keepNext/>
        <w:pageBreakBefore/>
        <w:numPr>
          <w:ilvl w:val="0"/>
          <w:numId w:val="56"/>
        </w:numPr>
        <w:overflowPunct w:val="0"/>
        <w:autoSpaceDE w:val="0"/>
        <w:autoSpaceDN w:val="0"/>
        <w:adjustRightInd w:val="0"/>
        <w:spacing w:before="240" w:after="60" w:line="360" w:lineRule="auto"/>
        <w:ind w:left="426" w:hanging="426"/>
        <w:jc w:val="both"/>
        <w:textAlignment w:val="baseline"/>
        <w:outlineLvl w:val="0"/>
        <w:rPr>
          <w:rFonts w:ascii="Arial" w:hAnsi="Arial" w:cs="Arial"/>
          <w:b/>
          <w:bCs/>
          <w:color w:val="76923C"/>
          <w:kern w:val="32"/>
          <w:sz w:val="32"/>
          <w:szCs w:val="32"/>
          <w:lang w:eastAsia="en-GB"/>
        </w:rPr>
      </w:pPr>
      <w:r w:rsidRPr="005E7801">
        <w:rPr>
          <w:rFonts w:ascii="Arial" w:hAnsi="Arial" w:cs="Arial"/>
          <w:b/>
          <w:bCs/>
          <w:color w:val="76923C"/>
          <w:kern w:val="32"/>
          <w:sz w:val="32"/>
          <w:szCs w:val="32"/>
          <w:lang w:eastAsia="en-GB"/>
        </w:rPr>
        <w:lastRenderedPageBreak/>
        <w:t>Decision Making</w:t>
      </w:r>
    </w:p>
    <w:p w14:paraId="2510B0AD" w14:textId="373B1CFF" w:rsidR="00BE3182" w:rsidRPr="005E7801" w:rsidRDefault="00BE3182" w:rsidP="005E7801">
      <w:pPr>
        <w:pStyle w:val="ListParagraph"/>
        <w:keepNext/>
        <w:numPr>
          <w:ilvl w:val="1"/>
          <w:numId w:val="56"/>
        </w:numPr>
        <w:overflowPunct w:val="0"/>
        <w:autoSpaceDE w:val="0"/>
        <w:autoSpaceDN w:val="0"/>
        <w:adjustRightInd w:val="0"/>
        <w:spacing w:before="240" w:after="60" w:line="360" w:lineRule="auto"/>
        <w:ind w:left="851" w:hanging="851"/>
        <w:jc w:val="both"/>
        <w:textAlignment w:val="baseline"/>
        <w:outlineLvl w:val="1"/>
        <w:rPr>
          <w:rFonts w:ascii="Arial" w:hAnsi="Arial" w:cs="Arial"/>
          <w:b/>
          <w:bCs/>
          <w:iCs/>
          <w:color w:val="76923C"/>
          <w:sz w:val="28"/>
          <w:szCs w:val="28"/>
          <w:lang w:eastAsia="en-GB"/>
        </w:rPr>
      </w:pPr>
      <w:r w:rsidRPr="005E7801">
        <w:rPr>
          <w:rFonts w:ascii="Arial" w:hAnsi="Arial" w:cs="Arial"/>
          <w:b/>
          <w:bCs/>
          <w:iCs/>
          <w:color w:val="76923C"/>
          <w:sz w:val="28"/>
          <w:szCs w:val="28"/>
          <w:lang w:eastAsia="en-GB"/>
        </w:rPr>
        <w:t>Need for the FS</w:t>
      </w:r>
    </w:p>
    <w:p w14:paraId="0C56A0D0"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Department will review the need for the FS, its performance and scope within the lifetime of each Assembly.  In the event of winding up the FS then DAERA will prepare a final Report and Account and staff will be reabsorbed into the Department according to the normal terms and conditions for civil servants.</w:t>
      </w:r>
    </w:p>
    <w:p w14:paraId="79DE5D6D"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7263F55F" w14:textId="6AE0B465" w:rsidR="00BE3182" w:rsidRPr="0056319E" w:rsidRDefault="00BE3182" w:rsidP="0056319E">
      <w:pPr>
        <w:pStyle w:val="ListParagraph"/>
        <w:keepNext/>
        <w:numPr>
          <w:ilvl w:val="1"/>
          <w:numId w:val="56"/>
        </w:numPr>
        <w:overflowPunct w:val="0"/>
        <w:autoSpaceDE w:val="0"/>
        <w:autoSpaceDN w:val="0"/>
        <w:adjustRightInd w:val="0"/>
        <w:spacing w:before="240" w:after="60" w:line="360" w:lineRule="auto"/>
        <w:ind w:left="851" w:hanging="851"/>
        <w:jc w:val="both"/>
        <w:textAlignment w:val="baseline"/>
        <w:outlineLvl w:val="1"/>
        <w:rPr>
          <w:rFonts w:ascii="Arial" w:hAnsi="Arial" w:cs="Arial"/>
          <w:b/>
          <w:bCs/>
          <w:iCs/>
          <w:color w:val="76923C"/>
          <w:sz w:val="28"/>
          <w:szCs w:val="28"/>
          <w:lang w:eastAsia="en-GB"/>
        </w:rPr>
      </w:pPr>
      <w:r w:rsidRPr="0056319E">
        <w:rPr>
          <w:rFonts w:ascii="Arial" w:hAnsi="Arial" w:cs="Arial"/>
          <w:b/>
          <w:bCs/>
          <w:iCs/>
          <w:color w:val="76923C"/>
          <w:sz w:val="28"/>
          <w:szCs w:val="28"/>
          <w:lang w:eastAsia="en-GB"/>
        </w:rPr>
        <w:t>The Responsibility Chain</w:t>
      </w:r>
    </w:p>
    <w:p w14:paraId="7FC924FC" w14:textId="77777777" w:rsidR="00BE3182" w:rsidRDefault="00BE3182" w:rsidP="00350C0F">
      <w:pPr>
        <w:tabs>
          <w:tab w:val="left" w:pos="720"/>
        </w:tabs>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Chief Executive is responsible for the stewardship of FS resources and for keeping under continuous review the structures, staffing levels, business processes and other specialist services of the FS.  In consultation with the Chief Executive, the Department may arrange for reviews of these areas and has the right of access to the FS for this purpose, consistent with the Permanent Secretary’s responsibilities as Principal Accounting Officer (PAO).</w:t>
      </w:r>
    </w:p>
    <w:p w14:paraId="62B326F7" w14:textId="77777777" w:rsidR="00EA19F8" w:rsidRPr="00BE3182" w:rsidRDefault="00EA19F8" w:rsidP="00350C0F">
      <w:pPr>
        <w:tabs>
          <w:tab w:val="left" w:pos="720"/>
        </w:tabs>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629CD1E7"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CEO will be a Professionally Qualified Senior Civil Service member of DAERA, appointed by the DAERA PAO in line with the NICS recruitment policy and processes pertaining at the time of appointment.  The CEO will be professionally and academically qualified in at least one of the disciplines of forestry or plant health.  The CEO is accountable to the DAERA minister for the day-to-day operation of FS.  The CEO will formally report FS performance against agreed targets and performance indicators on a quarterly basis to the Senior Finance Director, and provide such other stewardship reports as may be required by the PAO from time to time.  The CEO may approach the Minister directly if circumstances require. </w:t>
      </w:r>
    </w:p>
    <w:p w14:paraId="0DEAC20D"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352D7C96"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FS Management Board consists of the Chief Executive, nominated Directors</w:t>
      </w:r>
      <w:r w:rsidRPr="00BE3182">
        <w:rPr>
          <w:rFonts w:ascii="Arial" w:hAnsi="Arial" w:cs="Arial"/>
          <w:szCs w:val="20"/>
          <w:vertAlign w:val="superscript"/>
          <w:lang w:eastAsia="en-GB"/>
        </w:rPr>
        <w:footnoteReference w:id="8"/>
      </w:r>
      <w:r w:rsidRPr="00BE3182">
        <w:rPr>
          <w:rFonts w:ascii="Arial" w:hAnsi="Arial" w:cs="Arial"/>
          <w:szCs w:val="20"/>
          <w:lang w:eastAsia="en-GB"/>
        </w:rPr>
        <w:t xml:space="preserve"> of the FS and up to two Non-Executive Board Members.  It is normally chaired by the Chief Executive, and will meet at least six times each year to provide the internal governance for FS.  Although there will be no quorum Members are expected to place a priority on attendance.</w:t>
      </w:r>
    </w:p>
    <w:p w14:paraId="02232AEB"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2D114F06"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lang w:eastAsia="en-GB"/>
        </w:rPr>
      </w:pPr>
      <w:r w:rsidRPr="00BE3182">
        <w:rPr>
          <w:rFonts w:ascii="Arial" w:hAnsi="Arial" w:cs="Arial"/>
          <w:szCs w:val="20"/>
          <w:lang w:eastAsia="en-GB"/>
        </w:rPr>
        <w:t>The members of the FS Management Board are appointed by the Chief Executive in consultation with the PAO.  Following the principles set out in Corporate Governance in Central Government Departments: Code of Good Practice NI</w:t>
      </w:r>
      <w:r w:rsidRPr="00BE3182">
        <w:rPr>
          <w:rFonts w:ascii="Arial" w:hAnsi="Arial" w:cs="Arial"/>
          <w:szCs w:val="20"/>
          <w:vertAlign w:val="superscript"/>
          <w:lang w:eastAsia="en-GB"/>
        </w:rPr>
        <w:footnoteReference w:id="9"/>
      </w:r>
      <w:r w:rsidRPr="00BE3182">
        <w:rPr>
          <w:rFonts w:ascii="Arial" w:hAnsi="Arial" w:cs="Arial"/>
          <w:szCs w:val="20"/>
          <w:lang w:eastAsia="en-GB"/>
        </w:rPr>
        <w:t>, t</w:t>
      </w:r>
      <w:r w:rsidRPr="00BE3182">
        <w:rPr>
          <w:rFonts w:ascii="Arial" w:hAnsi="Arial" w:cs="Arial"/>
          <w:lang w:eastAsia="en-GB"/>
        </w:rPr>
        <w:t xml:space="preserve">he Board should have a balance of skills and experience appropriate to fulfilling its responsibilities.  The membership of the Board should be balanced, diverse and manageable in size.  The Board should include independent Non- Executive Board Members (NEBMs) to ensure that executive members are supported and constructively challenged in their role.  NEBMs should provide advice, support and informal ongoing feedback to the CEO and other Civil Service Board members. </w:t>
      </w:r>
    </w:p>
    <w:p w14:paraId="1A3223B5"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0C116C6E"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NEBMs are likely to be drawn from DAERA, other Government Departments and the Strategic Investment Board, with relevant experience in forestry, plant health, renewable energy and finance.  The recruitment and appointment process will be organised by the FS which will be responsible for payment arrangements for the NEBMs.</w:t>
      </w:r>
    </w:p>
    <w:p w14:paraId="1090A24A"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137963DF"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Subject to the overriding responsibility of the Agency Accounting Officer, the core purpose of the FS Board is to provide corporate strategic direction and leadership to the organisation’s staff and financial management.  Its primary function is therefore to set the corporate business agenda and ensure that the organisation delivers in terms of its strategic goals.  The Board is also responsible for the assessment and management of the risks associated with delivery of the FS functions. </w:t>
      </w:r>
    </w:p>
    <w:p w14:paraId="17AE9899"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32F9266C"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Board Members advise and support the Chief Executive, who is fully accountable for all of the FS actions and decisions, in the operation of sound corporate governance and risk management procedures which secure and protect the resources under his control.</w:t>
      </w:r>
    </w:p>
    <w:p w14:paraId="2020E366" w14:textId="77777777" w:rsidR="00EA19F8"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26D404A4" w14:textId="77777777" w:rsidR="007D0F4F" w:rsidRDefault="007D0F4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2EC2C3BF" w14:textId="77777777" w:rsidR="007D0F4F" w:rsidRPr="00BE3182" w:rsidRDefault="007D0F4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1B43D0DB"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lastRenderedPageBreak/>
        <w:t>The role of the Board is:</w:t>
      </w:r>
    </w:p>
    <w:p w14:paraId="13B03050"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To communicate the vision, role, direction and priorities of FS to staff and other stakeholders and to ensure effective allocation and management of its staff and financial resources;</w:t>
      </w:r>
    </w:p>
    <w:p w14:paraId="693A1CDD"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To monitor and improve FS’ performance and protect and enhance its reputation; and</w:t>
      </w:r>
    </w:p>
    <w:p w14:paraId="75724624" w14:textId="77777777" w:rsid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To maintain a transparent system of prudent and effective controls, including internal controls.</w:t>
      </w:r>
    </w:p>
    <w:p w14:paraId="28C09447" w14:textId="77777777" w:rsidR="00EA19F8" w:rsidRPr="00BE3182" w:rsidRDefault="00EA19F8" w:rsidP="00EA19F8">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3BF9B695"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Board monitors resource requirements and determines bids made to DAERA for additional resources and easements declared through an annual budget process and In Year monitoring rounds.  It also allocates the budget and monitors expenditure to ensure the most effective deployment of resources.</w:t>
      </w:r>
    </w:p>
    <w:p w14:paraId="7F05218F"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75DE545B"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Board operates within the parameters of policy set by the Minister and in consultation with the Minister as necessary.  The Chief Executive is the Minister’s principal source of advice on forestry and plant health policy and other areas of policy devolved to the FS in this Framework Document.  Other Executive Directors offer advice, individually and jointly, on behalf of the Chief Executive.</w:t>
      </w:r>
    </w:p>
    <w:p w14:paraId="02E56CE1"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6D572C47"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Board sets the direction of organisational change management issues and monitors progress and targets associated with this.  It leads and oversees the process of change, encouraging innovation and where appropriate enterprise, to enhance the FS capacity to deliver.</w:t>
      </w:r>
    </w:p>
    <w:p w14:paraId="368EA604"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444A9E7F"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role of Non-Executive Board Members is to provide advice, support and constructive challenge to the CEO on the development of targets and delivery plans. </w:t>
      </w:r>
    </w:p>
    <w:p w14:paraId="1983BCBA" w14:textId="77777777" w:rsidR="00EA19F8"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00DC4AC3" w14:textId="77777777" w:rsidR="007D0F4F" w:rsidRDefault="007D0F4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1E2CBC2F" w14:textId="77777777" w:rsidR="007D0F4F" w:rsidRDefault="007D0F4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353C2A66" w14:textId="77777777" w:rsidR="007D0F4F" w:rsidRPr="00BE3182" w:rsidRDefault="007D0F4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7DAF4DF7"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lastRenderedPageBreak/>
        <w:t xml:space="preserve">Individual board members should: </w:t>
      </w:r>
    </w:p>
    <w:p w14:paraId="494F0925"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comply at all times with the Code of Conduct for Board Members of Public Bodies</w:t>
      </w:r>
      <w:r w:rsidRPr="00BE3182">
        <w:rPr>
          <w:rFonts w:ascii="Arial" w:hAnsi="Arial" w:cs="Arial"/>
          <w:szCs w:val="20"/>
          <w:vertAlign w:val="superscript"/>
          <w:lang w:eastAsia="en-GB"/>
        </w:rPr>
        <w:footnoteReference w:id="10"/>
      </w:r>
      <w:r w:rsidRPr="00BE3182">
        <w:rPr>
          <w:rFonts w:ascii="Arial" w:hAnsi="Arial" w:cs="Arial"/>
          <w:szCs w:val="20"/>
          <w:lang w:eastAsia="en-GB"/>
        </w:rPr>
        <w:t xml:space="preserve"> and with the rules relating to the use of public funds and to conflicts of interest; </w:t>
      </w:r>
    </w:p>
    <w:p w14:paraId="781EB990"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not misuse information gained in the course of their public service for personal gain or for political profit, nor seek to use the opportunity of public service to promote their private interests or those of connected persons or organisations; </w:t>
      </w:r>
    </w:p>
    <w:p w14:paraId="4DC1C372"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comply with the Board's rules on the acceptance of gifts and hospitality, and of business appointments; and </w:t>
      </w:r>
    </w:p>
    <w:p w14:paraId="1D73C941" w14:textId="6DEBEACF" w:rsid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act in good faith and in the best interests of FS. </w:t>
      </w:r>
    </w:p>
    <w:p w14:paraId="0E9BECBB" w14:textId="77777777" w:rsidR="00EA19F8" w:rsidRPr="00BE3182" w:rsidRDefault="00EA19F8" w:rsidP="00EA19F8">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7DFC781C"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There is one formal Committee of the Board, the FS Audit and Risk Assurance Committee (FS ARAC).  The Committee’s role is to advise the FS Board and Accounting Officer.  It has no executive powers or responsibilities. </w:t>
      </w:r>
    </w:p>
    <w:p w14:paraId="0ED57A35"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5998BE89"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ARAC is established to support and advise on issues of risk, control, governance and assurance and other related matters, and to assist internal audit’s role and status within FS.  The ARAC will comprise of an independent chair and two non-executive members.  In addition to the CEO, an FS Executive Director, a representative of DAERA's Finance Directorate, a representative from Internal Audit and an external auditor may attend. </w:t>
      </w:r>
    </w:p>
    <w:p w14:paraId="2EBE068A"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53D26B0E"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Chair will be a NEBM of FS.  The CEO will appoint members for a fixed term of 3 years, after which the appointment will end or become eligible for renewal up to a maximum of six years.  FS will provide the ARAC with a secretariat function. </w:t>
      </w:r>
    </w:p>
    <w:p w14:paraId="4B0DBA51"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4A61D765"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ARAC will meet at least four times a year with a quorum of at least two members present for the meeting.  Meetings will be scheduled at key points along the accounts timetable.  The Chair of the ARAC may convene additional meetings when they </w:t>
      </w:r>
      <w:r w:rsidRPr="00BE3182">
        <w:rPr>
          <w:rFonts w:ascii="Arial" w:hAnsi="Arial" w:cs="Arial"/>
          <w:szCs w:val="20"/>
          <w:lang w:eastAsia="en-GB"/>
        </w:rPr>
        <w:lastRenderedPageBreak/>
        <w:t>consider it necessary, at the request of other members, or at the request of the CEO.  Minutes of FS ARAC will, with the CEO’s agreement, be copied to the DAERA ARAC for information.</w:t>
      </w:r>
    </w:p>
    <w:p w14:paraId="68B19BA0"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26911955"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From time to time the Board may establish additional committees to consider specific matters.  The Committee chair will report back to the Board for final decisions.</w:t>
      </w:r>
    </w:p>
    <w:p w14:paraId="27858AFA" w14:textId="77777777" w:rsidR="00BE3182" w:rsidRPr="00BE3182" w:rsidRDefault="00BE3182" w:rsidP="00350C0F">
      <w:pPr>
        <w:autoSpaceDE w:val="0"/>
        <w:autoSpaceDN w:val="0"/>
        <w:adjustRightInd w:val="0"/>
        <w:spacing w:line="360" w:lineRule="auto"/>
        <w:jc w:val="both"/>
        <w:rPr>
          <w:rFonts w:ascii="Arial" w:hAnsi="Arial" w:cs="Arial"/>
          <w:lang w:eastAsia="en-GB"/>
        </w:rPr>
      </w:pPr>
    </w:p>
    <w:p w14:paraId="49315C08" w14:textId="1C405B41" w:rsidR="00BE3182" w:rsidRPr="0056319E" w:rsidRDefault="00BE3182" w:rsidP="0056319E">
      <w:pPr>
        <w:pStyle w:val="ListParagraph"/>
        <w:keepNext/>
        <w:numPr>
          <w:ilvl w:val="1"/>
          <w:numId w:val="56"/>
        </w:numPr>
        <w:overflowPunct w:val="0"/>
        <w:autoSpaceDE w:val="0"/>
        <w:autoSpaceDN w:val="0"/>
        <w:adjustRightInd w:val="0"/>
        <w:spacing w:before="240" w:after="60" w:line="360" w:lineRule="auto"/>
        <w:ind w:left="851" w:hanging="851"/>
        <w:textAlignment w:val="baseline"/>
        <w:outlineLvl w:val="1"/>
        <w:rPr>
          <w:rFonts w:ascii="Arial" w:hAnsi="Arial" w:cs="Arial"/>
          <w:b/>
          <w:bCs/>
          <w:iCs/>
          <w:color w:val="76923C"/>
          <w:sz w:val="28"/>
          <w:szCs w:val="28"/>
          <w:lang w:eastAsia="en-GB"/>
        </w:rPr>
      </w:pPr>
      <w:r w:rsidRPr="0056319E">
        <w:rPr>
          <w:rFonts w:ascii="Arial" w:hAnsi="Arial" w:cs="Arial"/>
          <w:b/>
          <w:bCs/>
          <w:iCs/>
          <w:color w:val="76923C"/>
          <w:sz w:val="28"/>
          <w:szCs w:val="28"/>
          <w:lang w:eastAsia="en-GB"/>
        </w:rPr>
        <w:t xml:space="preserve">Managing Opportunities and Risk </w:t>
      </w:r>
    </w:p>
    <w:p w14:paraId="05A47620"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FS shall ensure that the risks faced are dealt with in an appropriate manner, in accordance with the relevant aspects of best practice in corporate governance and in accordance with DoF guidance Management of Risk: Principles and Concepts</w:t>
      </w:r>
      <w:r w:rsidRPr="00BE3182">
        <w:rPr>
          <w:rFonts w:ascii="Arial" w:hAnsi="Arial" w:cs="Arial"/>
          <w:szCs w:val="20"/>
          <w:vertAlign w:val="superscript"/>
          <w:lang w:eastAsia="en-GB"/>
        </w:rPr>
        <w:footnoteReference w:id="11"/>
      </w:r>
      <w:r w:rsidRPr="00BE3182">
        <w:rPr>
          <w:rFonts w:ascii="Arial" w:hAnsi="Arial" w:cs="Arial"/>
          <w:szCs w:val="20"/>
          <w:lang w:eastAsia="en-GB"/>
        </w:rPr>
        <w:t>.  The CEO is responsible for developing a risk management strategy and implementing a robust approach to risk and a supportive risk-aware culture in FS.  It will adopt and implement policies and practices to safeguard FS against fraud and theft in line with DoF guidance on Managing the Risk of Fraud</w:t>
      </w:r>
      <w:r w:rsidRPr="00BE3182">
        <w:rPr>
          <w:rFonts w:ascii="Arial" w:hAnsi="Arial" w:cs="Arial"/>
          <w:szCs w:val="20"/>
          <w:vertAlign w:val="superscript"/>
          <w:lang w:eastAsia="en-GB"/>
        </w:rPr>
        <w:footnoteReference w:id="12"/>
      </w:r>
      <w:r w:rsidRPr="00BE3182">
        <w:rPr>
          <w:rFonts w:ascii="Arial" w:hAnsi="Arial" w:cs="Arial"/>
          <w:szCs w:val="20"/>
          <w:lang w:eastAsia="en-GB"/>
        </w:rPr>
        <w:t xml:space="preserve">. </w:t>
      </w:r>
    </w:p>
    <w:p w14:paraId="00AC400A"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11546D97"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FS shall report immediately to DAERA all frauds (proven or suspected), including attempted fraud.  DAERA shall then report the frauds immediately to DoF and the C&amp;AG.  In addition the FS shall forward to DAERA the annual fraud return commissioned by DoF, on fraud and theft suffered by the FS. </w:t>
      </w:r>
    </w:p>
    <w:p w14:paraId="6B217D39"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6EFCE3AA"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DAERA will review the FS’ Anti-Fraud Policy and Fraud Response Plan.  The FS shall notify DAERA of any subsequent changes to the policy or response plan. </w:t>
      </w:r>
    </w:p>
    <w:p w14:paraId="7ECDD962"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76B6D83B"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FS will also take all reasonable steps to appraise the financial standing of any firm or other body with which it intends to enter into a contract or to give a grant or grant-in-aid. </w:t>
      </w:r>
    </w:p>
    <w:p w14:paraId="3A197CB6"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5F9249CA" w14:textId="1A99FF84" w:rsidR="00BE3182" w:rsidRPr="00A75671" w:rsidRDefault="00BE3182" w:rsidP="00A75671">
      <w:pPr>
        <w:pStyle w:val="ListParagraph"/>
        <w:keepNext/>
        <w:numPr>
          <w:ilvl w:val="1"/>
          <w:numId w:val="56"/>
        </w:numPr>
        <w:overflowPunct w:val="0"/>
        <w:autoSpaceDE w:val="0"/>
        <w:autoSpaceDN w:val="0"/>
        <w:adjustRightInd w:val="0"/>
        <w:spacing w:before="240" w:after="60" w:line="360" w:lineRule="auto"/>
        <w:ind w:left="851" w:hanging="851"/>
        <w:textAlignment w:val="baseline"/>
        <w:outlineLvl w:val="1"/>
        <w:rPr>
          <w:rFonts w:ascii="Arial" w:hAnsi="Arial" w:cs="Arial"/>
          <w:b/>
          <w:bCs/>
          <w:iCs/>
          <w:color w:val="76923C"/>
          <w:sz w:val="28"/>
          <w:szCs w:val="28"/>
          <w:lang w:eastAsia="en-GB"/>
        </w:rPr>
      </w:pPr>
      <w:r w:rsidRPr="00A75671">
        <w:rPr>
          <w:rFonts w:ascii="Arial" w:hAnsi="Arial" w:cs="Arial"/>
          <w:b/>
          <w:bCs/>
          <w:iCs/>
          <w:color w:val="76923C"/>
          <w:sz w:val="28"/>
          <w:szCs w:val="28"/>
          <w:lang w:eastAsia="en-GB"/>
        </w:rPr>
        <w:lastRenderedPageBreak/>
        <w:t>Staff and industrial relations</w:t>
      </w:r>
    </w:p>
    <w:p w14:paraId="0A25BC0D" w14:textId="7F163E8A"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FS staff are civil servants with Northern Ireland Civil Service terms and conditions of service, and employees of the Department.  FS manages the staff in line with </w:t>
      </w:r>
      <w:r w:rsidR="00A75671">
        <w:rPr>
          <w:rFonts w:ascii="Arial" w:hAnsi="Arial" w:cs="Arial"/>
          <w:szCs w:val="20"/>
          <w:lang w:eastAsia="en-GB"/>
        </w:rPr>
        <w:t xml:space="preserve">NICS </w:t>
      </w:r>
      <w:r w:rsidRPr="00BE3182">
        <w:rPr>
          <w:rFonts w:ascii="Arial" w:hAnsi="Arial" w:cs="Arial"/>
          <w:szCs w:val="20"/>
          <w:lang w:eastAsia="en-GB"/>
        </w:rPr>
        <w:t>HR policies and practices within delegations detailed below for certain staff related management issues.  The FS is committed to adhering to the equal opportunity policies of the Northern Ireland Civil Service, to complying with Health and Safety at Work policies and legislation, and it will consult with staff and their recognised trade union representatives on these matters.  FS staff will have access to the Department’s and NICS staff welfare services.</w:t>
      </w:r>
    </w:p>
    <w:p w14:paraId="7ED2328C"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64AC0740" w14:textId="6215B884"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FS will have responsibility for the recruitment, retention and motivation of its staff within the budget agreed with DAERA, using the shared services of </w:t>
      </w:r>
      <w:proofErr w:type="spellStart"/>
      <w:r w:rsidRPr="00BE3182">
        <w:rPr>
          <w:rFonts w:ascii="Arial" w:hAnsi="Arial" w:cs="Arial"/>
          <w:szCs w:val="20"/>
          <w:lang w:eastAsia="en-GB"/>
        </w:rPr>
        <w:t>HRConnect</w:t>
      </w:r>
      <w:proofErr w:type="spellEnd"/>
      <w:r w:rsidRPr="00BE3182">
        <w:rPr>
          <w:rFonts w:ascii="Arial" w:hAnsi="Arial" w:cs="Arial"/>
          <w:szCs w:val="20"/>
          <w:lang w:eastAsia="en-GB"/>
        </w:rPr>
        <w:t xml:space="preserve"> to manage performance, training and attendance and supported by </w:t>
      </w:r>
      <w:r w:rsidR="00A75671">
        <w:rPr>
          <w:rFonts w:ascii="Arial" w:hAnsi="Arial" w:cs="Arial"/>
          <w:szCs w:val="20"/>
          <w:lang w:eastAsia="en-GB"/>
        </w:rPr>
        <w:t>NICS</w:t>
      </w:r>
      <w:r w:rsidRPr="00BE3182">
        <w:rPr>
          <w:rFonts w:ascii="Arial" w:hAnsi="Arial" w:cs="Arial"/>
          <w:szCs w:val="20"/>
          <w:lang w:eastAsia="en-GB"/>
        </w:rPr>
        <w:t xml:space="preserve"> HR. </w:t>
      </w:r>
    </w:p>
    <w:p w14:paraId="60EA1C4B"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369F1BDC"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Chief Executive is responsible for industrial relations within the FS and for fostering good industrial relations as an important aid to the achievement of the FS objectives.  S/he will ensure effective communication and consultation with all staff and with their recognised trade union representatives.  This shall include formal consultation arrangements with industrial and non-industrial trade union side through Whitley mechanisms.  Appropriate consultation on matters wholly or primarily affecting the FS will be a matter for the FS.</w:t>
      </w:r>
    </w:p>
    <w:p w14:paraId="104C57C5"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10FC9932" w14:textId="77777777" w:rsidR="00BE3182" w:rsidRPr="00BE3182" w:rsidRDefault="00BE3182" w:rsidP="00350C0F">
      <w:pPr>
        <w:tabs>
          <w:tab w:val="left" w:pos="720"/>
        </w:tabs>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Chief Executive is responsible for establishing and keeping under review the FS staffing requirement.  The Chief Executive will be expected to have on his staff adequate numbers of professionally and academically qualified and experienced officers able to provide assurance that forests are sustainably managed and valued, and that plant health responsibilities are discharged to the standards required by EU law.  Once the budget is agreed and without further recourse to the department, the Chief Executive has authority:</w:t>
      </w:r>
    </w:p>
    <w:p w14:paraId="458DD793" w14:textId="77777777" w:rsidR="00BE3182" w:rsidRPr="00BE3182" w:rsidRDefault="00BE3182" w:rsidP="00031A0E">
      <w:pPr>
        <w:numPr>
          <w:ilvl w:val="0"/>
          <w:numId w:val="30"/>
        </w:numPr>
        <w:tabs>
          <w:tab w:val="left" w:pos="720"/>
        </w:tabs>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To create posts below the level of the Senior Civil service (SCS) provided he has the necessary financial resources and observes the normal NICS criteria on the grading of posts or such other criteria as may be agreed following a pay </w:t>
      </w:r>
      <w:r w:rsidRPr="00BE3182">
        <w:rPr>
          <w:rFonts w:ascii="Arial" w:hAnsi="Arial" w:cs="Arial"/>
          <w:szCs w:val="20"/>
          <w:lang w:eastAsia="en-GB"/>
        </w:rPr>
        <w:lastRenderedPageBreak/>
        <w:t>and grading review.  Posts at SCS level can only be created with the agreement of the Department;</w:t>
      </w:r>
    </w:p>
    <w:p w14:paraId="6D93F605" w14:textId="71D4039D" w:rsidR="00BE3182" w:rsidRPr="00BE3182" w:rsidRDefault="00BE3182" w:rsidP="00031A0E">
      <w:pPr>
        <w:numPr>
          <w:ilvl w:val="0"/>
          <w:numId w:val="30"/>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To recruit casual, permanent and period appointment staff below the level of the Senior Civil service (SCS).  Any such recruitment will be carried out in accordance with procedures prescribed by the Civil Service Commissioners for Northern Ireland and the Department of Finance.  Consultation will take place with </w:t>
      </w:r>
      <w:r w:rsidR="00A75671">
        <w:rPr>
          <w:rFonts w:ascii="Arial" w:hAnsi="Arial" w:cs="Arial"/>
          <w:szCs w:val="20"/>
          <w:lang w:eastAsia="en-GB"/>
        </w:rPr>
        <w:t xml:space="preserve">NICS </w:t>
      </w:r>
      <w:r w:rsidRPr="00BE3182">
        <w:rPr>
          <w:rFonts w:ascii="Arial" w:hAnsi="Arial" w:cs="Arial"/>
          <w:szCs w:val="20"/>
          <w:lang w:eastAsia="en-GB"/>
        </w:rPr>
        <w:t xml:space="preserve">HR before recruitment of staff;  </w:t>
      </w:r>
    </w:p>
    <w:p w14:paraId="605212ED" w14:textId="77777777" w:rsidR="00BE3182" w:rsidRPr="00BE3182" w:rsidRDefault="00BE3182" w:rsidP="00031A0E">
      <w:pPr>
        <w:numPr>
          <w:ilvl w:val="0"/>
          <w:numId w:val="30"/>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To apply NICS policy in relation to day to day matters of discipline and inefficiency in respect of all FS staff.  Termination of employment will be effected by the Department following discussion with, and on the recommendation of, the Chief Executive.  FS staff have the same rights of appeal as Department staff on all such matters including, in the case of permanent staff, an appeal to the Permanent Secretary on any personnel matter; and</w:t>
      </w:r>
    </w:p>
    <w:p w14:paraId="47AD0AB4" w14:textId="77777777" w:rsidR="00BE3182" w:rsidRDefault="00BE3182" w:rsidP="00031A0E">
      <w:pPr>
        <w:numPr>
          <w:ilvl w:val="0"/>
          <w:numId w:val="30"/>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To assign or transfer staff within the FS below the level of the Senior Civil service (SCS). </w:t>
      </w:r>
    </w:p>
    <w:p w14:paraId="5BCFD0F8" w14:textId="77777777" w:rsidR="00EA19F8" w:rsidRPr="00BE3182" w:rsidRDefault="00EA19F8" w:rsidP="00EA19F8">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548077DA"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Staff may move into and out of the FS from and to the Department and other Northern Ireland Civil Service Departments on appointment, promotion or transfer.  In considering staff movements, the Department will take account of the FS’ need to maintain a level of continuity in personnel and to recruit and retain specialist skills necessary for the FS’ work.  Transfer of staff into and out of the FS will be with the agreement of the Chief Executive.</w:t>
      </w:r>
    </w:p>
    <w:p w14:paraId="4E90A0F8"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5F82C594"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FS staff will be eligible to apply for Departmental promotion boards, NICS Trawls and other promotion and transfer opportunities.  Within the FS, the Chief Executive will have responsibility for promotion arrangements for the FS Forest Officer grades and industrial staff, and may organise and conduct promotion boards for these staff subject to prior consultation with the Department.  Suitably qualified analogous grades in the NICS may be eligible to compete for these posts.  FS staff in the general service and agriculture inspector grades will come within the Department’s arrangements for promotion.  </w:t>
      </w:r>
    </w:p>
    <w:p w14:paraId="1D7C32FF"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36E2A15F"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lastRenderedPageBreak/>
        <w:t xml:space="preserve">In the event of redundancy situations occurring in the FS or across NICS Departments, consultation will take place between the Chief Executive and the Department as to how the redundancies should be managed. </w:t>
      </w:r>
    </w:p>
    <w:p w14:paraId="40BD1F80"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2F5594DA"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Chief Executive is responsible for the training and career development of FS staff and will prepare a training and development plan which meets the needs of the FS and its staff.  Where appropriate this will also take account of the broader needs of the Department.</w:t>
      </w:r>
    </w:p>
    <w:p w14:paraId="013C32C9" w14:textId="77777777" w:rsidR="00BE3182" w:rsidRPr="00BE3182" w:rsidRDefault="00BE3182" w:rsidP="00350C0F">
      <w:pPr>
        <w:autoSpaceDE w:val="0"/>
        <w:autoSpaceDN w:val="0"/>
        <w:adjustRightInd w:val="0"/>
        <w:spacing w:before="120" w:line="360" w:lineRule="auto"/>
        <w:rPr>
          <w:rFonts w:ascii="Arial" w:hAnsi="Arial" w:cs="Arial"/>
          <w:b/>
          <w:bCs/>
          <w:sz w:val="20"/>
          <w:szCs w:val="20"/>
          <w:lang w:eastAsia="en-GB"/>
        </w:rPr>
      </w:pPr>
    </w:p>
    <w:p w14:paraId="7D74F659" w14:textId="039CD829" w:rsidR="00BE3182" w:rsidRPr="00A75671" w:rsidRDefault="00BE3182" w:rsidP="00A75671">
      <w:pPr>
        <w:pStyle w:val="ListParagraph"/>
        <w:keepNext/>
        <w:numPr>
          <w:ilvl w:val="1"/>
          <w:numId w:val="56"/>
        </w:numPr>
        <w:overflowPunct w:val="0"/>
        <w:autoSpaceDE w:val="0"/>
        <w:autoSpaceDN w:val="0"/>
        <w:adjustRightInd w:val="0"/>
        <w:spacing w:before="240" w:after="60" w:line="360" w:lineRule="auto"/>
        <w:ind w:left="851" w:hanging="851"/>
        <w:textAlignment w:val="baseline"/>
        <w:outlineLvl w:val="1"/>
        <w:rPr>
          <w:rFonts w:ascii="Arial" w:hAnsi="Arial" w:cs="Arial"/>
          <w:b/>
          <w:bCs/>
          <w:iCs/>
          <w:color w:val="76923C"/>
          <w:sz w:val="28"/>
          <w:szCs w:val="28"/>
          <w:lang w:eastAsia="en-GB"/>
        </w:rPr>
      </w:pPr>
      <w:r w:rsidRPr="00A75671">
        <w:rPr>
          <w:rFonts w:ascii="Arial" w:hAnsi="Arial" w:cs="Arial"/>
          <w:b/>
          <w:bCs/>
          <w:iCs/>
          <w:color w:val="76923C"/>
          <w:sz w:val="28"/>
          <w:szCs w:val="28"/>
          <w:lang w:eastAsia="en-GB"/>
        </w:rPr>
        <w:t xml:space="preserve">Reporting performance to the department </w:t>
      </w:r>
    </w:p>
    <w:p w14:paraId="0B1BB06B"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FS shall operate management, information and accounting systems inclusive of those provided through NICS shared service arrangements that enable it to review in a timely manner its financial and non-financial performance against the budgets and targets set out in the business plans. </w:t>
      </w:r>
    </w:p>
    <w:p w14:paraId="326E5A8D"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404BB018"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FS shall inform DAERA of any changes that have an impact on the delivery of objectives.  FS will report financial and non-financial performance, including performance in helping to deliver the Ministers' policies, and the achievement of key objectives at least on a quarterly basis.  DAERA will formally review FS’ performance at least twice a year. </w:t>
      </w:r>
    </w:p>
    <w:p w14:paraId="4E94A006"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32AF5D8A"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On behalf of the SFO, officials of the Finance Directorate will liaise regularly with departmental and FS officials to review: </w:t>
      </w:r>
    </w:p>
    <w:p w14:paraId="0CA4424A"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performance against plans with key performance indicators and underlying operational indicators measured; </w:t>
      </w:r>
    </w:p>
    <w:p w14:paraId="148FCB7B"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expenditure against its DEL and AME allocations; and</w:t>
      </w:r>
    </w:p>
    <w:p w14:paraId="6B7DE2CE" w14:textId="77777777" w:rsid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wider departmental Corporate Owner policy developments that may impact on FS’ ability to deliver against agreed objectives and targets. </w:t>
      </w:r>
    </w:p>
    <w:p w14:paraId="36CBE6FD" w14:textId="77777777" w:rsidR="00EA19F8" w:rsidRPr="00BE3182" w:rsidRDefault="00EA19F8" w:rsidP="00EA19F8">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5772F0B8"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Department will provide timely reports to the FS from Departmental and NICS systems that allow FS staff to monitor its own performance, take corrective action, </w:t>
      </w:r>
      <w:r w:rsidRPr="00BE3182">
        <w:rPr>
          <w:rFonts w:ascii="Arial" w:hAnsi="Arial" w:cs="Arial"/>
          <w:szCs w:val="20"/>
          <w:lang w:eastAsia="en-GB"/>
        </w:rPr>
        <w:lastRenderedPageBreak/>
        <w:t xml:space="preserve">and plan for the future.  In particular, after consulting the Chief Executive, the Department will establish a timetable for reporting. </w:t>
      </w:r>
    </w:p>
    <w:p w14:paraId="6F89B4A8" w14:textId="127764E5" w:rsidR="00BE3182" w:rsidRPr="00A75671" w:rsidRDefault="00BE3182" w:rsidP="00A75671">
      <w:pPr>
        <w:pStyle w:val="ListParagraph"/>
        <w:keepNext/>
        <w:pageBreakBefore/>
        <w:numPr>
          <w:ilvl w:val="0"/>
          <w:numId w:val="56"/>
        </w:numPr>
        <w:overflowPunct w:val="0"/>
        <w:autoSpaceDE w:val="0"/>
        <w:autoSpaceDN w:val="0"/>
        <w:adjustRightInd w:val="0"/>
        <w:spacing w:before="240" w:after="60" w:line="360" w:lineRule="auto"/>
        <w:ind w:left="426" w:hanging="426"/>
        <w:textAlignment w:val="baseline"/>
        <w:outlineLvl w:val="0"/>
        <w:rPr>
          <w:rFonts w:ascii="Arial" w:hAnsi="Arial" w:cs="Arial"/>
          <w:b/>
          <w:bCs/>
          <w:color w:val="76923C"/>
          <w:kern w:val="32"/>
          <w:sz w:val="32"/>
          <w:szCs w:val="32"/>
          <w:lang w:eastAsia="en-GB"/>
        </w:rPr>
      </w:pPr>
      <w:r w:rsidRPr="00A75671">
        <w:rPr>
          <w:rFonts w:ascii="Arial" w:hAnsi="Arial" w:cs="Arial"/>
          <w:b/>
          <w:bCs/>
          <w:color w:val="76923C"/>
          <w:kern w:val="32"/>
          <w:sz w:val="32"/>
          <w:szCs w:val="32"/>
          <w:lang w:eastAsia="en-GB"/>
        </w:rPr>
        <w:lastRenderedPageBreak/>
        <w:t>Financial Management</w:t>
      </w:r>
    </w:p>
    <w:p w14:paraId="10E48DDD" w14:textId="3DB09BF2" w:rsidR="00BE3182" w:rsidRPr="00A75671" w:rsidRDefault="00BE3182" w:rsidP="00A75671">
      <w:pPr>
        <w:pStyle w:val="ListParagraph"/>
        <w:keepNext/>
        <w:numPr>
          <w:ilvl w:val="1"/>
          <w:numId w:val="56"/>
        </w:numPr>
        <w:overflowPunct w:val="0"/>
        <w:autoSpaceDE w:val="0"/>
        <w:autoSpaceDN w:val="0"/>
        <w:adjustRightInd w:val="0"/>
        <w:spacing w:before="240" w:after="60" w:line="360" w:lineRule="auto"/>
        <w:ind w:left="851" w:hanging="851"/>
        <w:textAlignment w:val="baseline"/>
        <w:outlineLvl w:val="1"/>
        <w:rPr>
          <w:rFonts w:ascii="Arial" w:hAnsi="Arial" w:cs="Arial"/>
          <w:b/>
          <w:bCs/>
          <w:iCs/>
          <w:color w:val="76923C"/>
          <w:sz w:val="28"/>
          <w:szCs w:val="28"/>
          <w:lang w:eastAsia="en-GB"/>
        </w:rPr>
      </w:pPr>
      <w:r w:rsidRPr="00A75671">
        <w:rPr>
          <w:rFonts w:ascii="Arial" w:hAnsi="Arial" w:cs="Arial"/>
          <w:b/>
          <w:bCs/>
          <w:iCs/>
          <w:color w:val="76923C"/>
          <w:sz w:val="28"/>
          <w:szCs w:val="28"/>
          <w:lang w:eastAsia="en-GB"/>
        </w:rPr>
        <w:t xml:space="preserve">The financial relationship of the partners </w:t>
      </w:r>
    </w:p>
    <w:p w14:paraId="2B232271"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FS assets are mainly forestry plantations consisting of land (£125 million) and growing timber (£188 million) – </w:t>
      </w:r>
      <w:r w:rsidRPr="00BE3182">
        <w:rPr>
          <w:rFonts w:ascii="Arial" w:hAnsi="Arial" w:cs="Arial"/>
          <w:i/>
          <w:sz w:val="22"/>
          <w:szCs w:val="22"/>
          <w:lang w:eastAsia="en-GB"/>
        </w:rPr>
        <w:t>figures correct as at 31/03/18</w:t>
      </w:r>
      <w:r w:rsidRPr="00BE3182">
        <w:rPr>
          <w:rFonts w:ascii="Arial" w:hAnsi="Arial" w:cs="Arial"/>
          <w:sz w:val="22"/>
          <w:szCs w:val="22"/>
          <w:lang w:eastAsia="en-GB"/>
        </w:rPr>
        <w:t>.</w:t>
      </w:r>
      <w:r w:rsidRPr="00BE3182">
        <w:rPr>
          <w:rFonts w:ascii="Arial" w:hAnsi="Arial" w:cs="Arial"/>
          <w:szCs w:val="20"/>
          <w:lang w:eastAsia="en-GB"/>
        </w:rPr>
        <w:t xml:space="preserve">  FS will promote sustainable forestry by developing a programme of tree felling and forest replanting, of forest expansion, and investment to promote and encourage the enjoyment and recreational use of forestry land, subject to demonstrating VFM and affordability.  Similarly, FS may enter into partnerships to invest in and deliver forestry services on forestry land, and to develop forestry land for generating renewable energy subject to the general duty to promote sustainable forestry and afforestation.  When considering the planning of forests and timber harvests FS will do this in such a way as to maintain adequate reserves of growing trees, for example to meet future needs of the timber industry, and to contribute to the protection of the environment, biodiversity and the mitigation of, or adaption to, climate change. </w:t>
      </w:r>
    </w:p>
    <w:p w14:paraId="47767319"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7DED03A4"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CEO will submit, for consideration and approval by the Minister, an annual Business Plan to a timescale agreed with DAERA.  The Plan sits alongside the framework document and articulates how FS operates and is resourced, and what FS expects to achieve in the short and medium term.  The approved annual business plan will take account both of approved funding provision and any forecast receipts, and will include a budget of estimated payments and receipts together with a profile of expected expenditure and of draw-down of any DAERA funding and / or other income over the year.  These elements form part of the approved business plan. </w:t>
      </w:r>
    </w:p>
    <w:p w14:paraId="262A53EF"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08B1AC6F"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Business Plan is developed by the FS Management Board and is the key document against which the performance of the FS and the CEO will be assessed.  The plan sets out the annual priorities of FS, including actions to meet the key performance indicators and will demonstrate how FS contributes to the achievement of DAERA's priorities.  It includes a rolling overview of strategic direction, budgets and resourcing expectations, and provides the main framework for monitoring progress against policy aims and objectives. </w:t>
      </w:r>
    </w:p>
    <w:p w14:paraId="40E2C719"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2330C98F"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lastRenderedPageBreak/>
        <w:t xml:space="preserve">The annual performance indicators set by the Minister will be published in the business plan.  These indicators may be varied only by agreement between the Minister and the CEO.  The detailed technical note underpinning the tracking and assessment of indicators shall be agreed between the SFO and CEO. </w:t>
      </w:r>
    </w:p>
    <w:p w14:paraId="56FCEAAA"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21B1455F"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following key matters should be included in the plan: </w:t>
      </w:r>
    </w:p>
    <w:p w14:paraId="28BF1FDC"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key objectives and associated Key Performance Indicators (KPIs), and the strategy for achieving those objectives; </w:t>
      </w:r>
    </w:p>
    <w:p w14:paraId="4736064D"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key non-financial performance targets; </w:t>
      </w:r>
    </w:p>
    <w:p w14:paraId="7E9C8778"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alternative scenarios and an assessment of the risk factors that may significantly affect the execution of the plan but that cannot be accurately forecast; and </w:t>
      </w:r>
    </w:p>
    <w:p w14:paraId="5605FC15" w14:textId="77777777" w:rsid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other matters as agreed between DAERA and FS. </w:t>
      </w:r>
    </w:p>
    <w:p w14:paraId="3FC35AC4" w14:textId="77777777" w:rsidR="00EA19F8" w:rsidRPr="00BE3182" w:rsidRDefault="00EA19F8" w:rsidP="00EA19F8">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3EA48446" w14:textId="17F92206"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FS operates within the Ministers policy and is funded by the Department through public expenditure voted in DAERA's Estimate.  Annual estimates funding and financial targets are captured in annual business plans.  Prior to the start of the financial year and in light of the decisions relating to financial provision and the policy delivery requirements of DAERA, FS will receive: </w:t>
      </w:r>
    </w:p>
    <w:p w14:paraId="487358AE"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An indicative statement of the annual budgetary provision allocated by DAERA in light of competing priorities across DAERA and of any forecast income approved by DAERA.  This will be supported by a formal statement during the relevant financial year when the final allocation is revised following any adjustments; and </w:t>
      </w:r>
    </w:p>
    <w:p w14:paraId="0C1DF098" w14:textId="77777777" w:rsid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Notification of any planned changes in DAERA or wider government policy affecting FS’ delivery and policy functions.  These will be discussed and agreed as part of an on-going dialogue between FS and DAERA and recorded as part of the regular performance process. </w:t>
      </w:r>
    </w:p>
    <w:p w14:paraId="447DF755" w14:textId="77777777" w:rsidR="00EA19F8" w:rsidRPr="00BE3182" w:rsidRDefault="00EA19F8" w:rsidP="00EA19F8">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73A3A17A"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FS operates as an Agency under the Net Control Accounting Regime.  FS annual business plans will include annual bids for resources set against estimated income </w:t>
      </w:r>
      <w:r w:rsidRPr="00BE3182">
        <w:rPr>
          <w:rFonts w:ascii="Arial" w:hAnsi="Arial" w:cs="Arial"/>
          <w:szCs w:val="20"/>
          <w:lang w:eastAsia="en-GB"/>
        </w:rPr>
        <w:lastRenderedPageBreak/>
        <w:t>for the next financial year and the subsequent period covered by the relevant Public Spending Review to the SFO, and ultimately the DAERA Board.  FS is consulted in principle on its annual allocation but is not involved directly in the spending review discussions with DoF.  DAERA will take the advice of FS in any Spending Review discussions with DoF mainly or wholly concerning FS.  At the conclusion of the Spending Review DAERA will inform FS of allocations agreed for the Spending Review period.</w:t>
      </w:r>
    </w:p>
    <w:p w14:paraId="2F864176"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6776B03E" w14:textId="77777777" w:rsidR="00BE3182" w:rsidRDefault="00BE3182" w:rsidP="00350C0F">
      <w:pPr>
        <w:overflowPunct w:val="0"/>
        <w:autoSpaceDE w:val="0"/>
        <w:autoSpaceDN w:val="0"/>
        <w:adjustRightInd w:val="0"/>
        <w:spacing w:line="360" w:lineRule="auto"/>
        <w:jc w:val="both"/>
        <w:textAlignment w:val="baseline"/>
        <w:rPr>
          <w:rFonts w:ascii="Arial" w:hAnsi="Arial" w:cs="Arial"/>
          <w:lang w:eastAsia="en-GB"/>
        </w:rPr>
      </w:pPr>
      <w:r w:rsidRPr="00BE3182">
        <w:rPr>
          <w:rFonts w:ascii="Arial" w:hAnsi="Arial" w:cs="Arial"/>
          <w:lang w:eastAsia="en-GB"/>
        </w:rPr>
        <w:t>Income is distributed to reduce the net cost of public service delivery.  FS may charge fees to service users, including its regulatory activities, in compliance with Chapter 6 of Managing Public Money NI</w:t>
      </w:r>
      <w:r w:rsidRPr="00BE3182">
        <w:rPr>
          <w:rFonts w:ascii="Arial" w:hAnsi="Arial" w:cs="Arial"/>
          <w:vertAlign w:val="superscript"/>
          <w:lang w:eastAsia="en-GB"/>
        </w:rPr>
        <w:footnoteReference w:id="13"/>
      </w:r>
      <w:r w:rsidRPr="00BE3182">
        <w:rPr>
          <w:rFonts w:ascii="Arial" w:hAnsi="Arial" w:cs="Arial"/>
          <w:lang w:eastAsia="en-GB"/>
        </w:rPr>
        <w:t>.  Fees are to be reviewed annually and set at a level that the market will bear with a view to recovering as much of the full cost of providing the service as possible and in compliance with legislation.  Timber is sold under commercial terms primarily to ensure a regular supply of industrial timber.  Other forest products and services, such as the sale of Christmas trees, camping or car parking in forests, letting of land for agriculture and sporting use, are normally provided on commercial terms at the discretion of FS.  Normally, FS will expect an equitable share of turnover from those partnership arrangements that generate income.  Subject to VFM considerations and approval by the Minister, access to forestry assets and services may be provided on other terms, for example to address an inequality, to promote community development or some other public purpose.  From time to time the FS may appoint an agent to act on its behalf.</w:t>
      </w:r>
    </w:p>
    <w:p w14:paraId="4C8A0D94" w14:textId="77777777" w:rsidR="00EA19F8" w:rsidRPr="00BE3182" w:rsidRDefault="00EA19F8" w:rsidP="00350C0F">
      <w:pPr>
        <w:overflowPunct w:val="0"/>
        <w:autoSpaceDE w:val="0"/>
        <w:autoSpaceDN w:val="0"/>
        <w:adjustRightInd w:val="0"/>
        <w:spacing w:line="360" w:lineRule="auto"/>
        <w:jc w:val="both"/>
        <w:textAlignment w:val="baseline"/>
        <w:rPr>
          <w:rFonts w:ascii="Arial" w:hAnsi="Arial" w:cs="Arial"/>
          <w:lang w:eastAsia="en-GB"/>
        </w:rPr>
      </w:pPr>
    </w:p>
    <w:p w14:paraId="4F541C28"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lang w:eastAsia="en-GB"/>
        </w:rPr>
      </w:pPr>
      <w:r w:rsidRPr="00BE3182">
        <w:rPr>
          <w:rFonts w:ascii="Arial" w:hAnsi="Arial" w:cs="Arial"/>
          <w:lang w:eastAsia="en-GB"/>
        </w:rPr>
        <w:t>The FS distributes aid as capital and resource grants in support of its forestry objectives, mainly under the NI Rural Development Programmes.  The FS is accountable to the DAERA Paying Agency for compliance with scheme rules and reports the reimbursement of EU expenditure as income.</w:t>
      </w:r>
    </w:p>
    <w:p w14:paraId="6737CC11"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lang w:eastAsia="en-GB"/>
        </w:rPr>
      </w:pPr>
    </w:p>
    <w:p w14:paraId="68C8F801" w14:textId="13067FC2" w:rsidR="00BE3182" w:rsidRPr="00A75671" w:rsidRDefault="00BE3182" w:rsidP="00A75671">
      <w:pPr>
        <w:pStyle w:val="ListParagraph"/>
        <w:keepNext/>
        <w:numPr>
          <w:ilvl w:val="1"/>
          <w:numId w:val="56"/>
        </w:numPr>
        <w:overflowPunct w:val="0"/>
        <w:autoSpaceDE w:val="0"/>
        <w:autoSpaceDN w:val="0"/>
        <w:adjustRightInd w:val="0"/>
        <w:spacing w:before="240" w:after="60" w:line="360" w:lineRule="auto"/>
        <w:ind w:left="851" w:hanging="851"/>
        <w:jc w:val="both"/>
        <w:textAlignment w:val="baseline"/>
        <w:outlineLvl w:val="1"/>
        <w:rPr>
          <w:rFonts w:ascii="Arial" w:hAnsi="Arial" w:cs="Arial"/>
          <w:b/>
          <w:bCs/>
          <w:iCs/>
          <w:color w:val="76923C"/>
          <w:sz w:val="28"/>
          <w:szCs w:val="28"/>
          <w:lang w:eastAsia="en-GB"/>
        </w:rPr>
      </w:pPr>
      <w:r w:rsidRPr="00A75671">
        <w:rPr>
          <w:rFonts w:ascii="Arial" w:hAnsi="Arial" w:cs="Arial"/>
          <w:b/>
          <w:bCs/>
          <w:iCs/>
          <w:color w:val="76923C"/>
          <w:sz w:val="28"/>
          <w:szCs w:val="28"/>
          <w:lang w:eastAsia="en-GB"/>
        </w:rPr>
        <w:lastRenderedPageBreak/>
        <w:t>Monitoring, reporting, regular liaison and any other tracking arrangements</w:t>
      </w:r>
    </w:p>
    <w:p w14:paraId="00DF3787"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FS must lay an annual report of its activities with its audited accounts before the Northern Ireland Assembly after the end of each financial year, and publish these.  FS shall provide DAERA its finalised accounts each year in accordance with the DAERA accounting timetable in order for FS accounts to be consolidated within the DAERA accounts.</w:t>
      </w:r>
    </w:p>
    <w:p w14:paraId="6029E578"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0E61DE82"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annual report must: </w:t>
      </w:r>
    </w:p>
    <w:p w14:paraId="5BA1D800"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cover any corporate, subsidiary or joint venture under its control; </w:t>
      </w:r>
    </w:p>
    <w:p w14:paraId="6AE854DF"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comply with the DoF Accounts Directions and Financial Reporting Manual (</w:t>
      </w:r>
      <w:proofErr w:type="spellStart"/>
      <w:r w:rsidRPr="00BE3182">
        <w:rPr>
          <w:rFonts w:ascii="Arial" w:hAnsi="Arial" w:cs="Arial"/>
          <w:szCs w:val="20"/>
          <w:lang w:eastAsia="en-GB"/>
        </w:rPr>
        <w:t>FReM</w:t>
      </w:r>
      <w:proofErr w:type="spellEnd"/>
      <w:r w:rsidRPr="00BE3182">
        <w:rPr>
          <w:rFonts w:ascii="Arial" w:hAnsi="Arial" w:cs="Arial"/>
          <w:szCs w:val="20"/>
          <w:lang w:eastAsia="en-GB"/>
        </w:rPr>
        <w:t xml:space="preserve">); and </w:t>
      </w:r>
    </w:p>
    <w:p w14:paraId="6E0CE180" w14:textId="77777777" w:rsid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outline main activities and performance during the previous financial year and set out in summary form forward plans. </w:t>
      </w:r>
    </w:p>
    <w:p w14:paraId="4255145F" w14:textId="77777777" w:rsidR="00EA19F8" w:rsidRPr="00BE3182" w:rsidRDefault="00EA19F8" w:rsidP="00EA19F8">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7F33DA51"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Information on performance against key financial targets is within the scope of the audit and should be included in the notes to the accounts.  The report and accounts shall be laid in the Northern Ireland Assembly and made available on the DAERA website, in accordance with the guidance in the </w:t>
      </w:r>
      <w:proofErr w:type="spellStart"/>
      <w:r w:rsidRPr="00BE3182">
        <w:rPr>
          <w:rFonts w:ascii="Arial" w:hAnsi="Arial" w:cs="Arial"/>
          <w:szCs w:val="20"/>
          <w:lang w:eastAsia="en-GB"/>
        </w:rPr>
        <w:t>FReM</w:t>
      </w:r>
      <w:proofErr w:type="spellEnd"/>
      <w:r w:rsidRPr="00BE3182">
        <w:rPr>
          <w:rFonts w:ascii="Arial" w:hAnsi="Arial" w:cs="Arial"/>
          <w:szCs w:val="20"/>
          <w:lang w:eastAsia="en-GB"/>
        </w:rPr>
        <w:t xml:space="preserve">. </w:t>
      </w:r>
    </w:p>
    <w:p w14:paraId="54FB49F1"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034B4825"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A draft of the report should be submitted to DAERA at least two weeks before the proposed laying date. </w:t>
      </w:r>
    </w:p>
    <w:p w14:paraId="47507CB0"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7A1B6A83" w14:textId="37FE5CB1" w:rsidR="00BE3182" w:rsidRPr="00007510" w:rsidRDefault="00BE3182" w:rsidP="00007510">
      <w:pPr>
        <w:pStyle w:val="ListParagraph"/>
        <w:keepNext/>
        <w:numPr>
          <w:ilvl w:val="1"/>
          <w:numId w:val="56"/>
        </w:numPr>
        <w:overflowPunct w:val="0"/>
        <w:autoSpaceDE w:val="0"/>
        <w:autoSpaceDN w:val="0"/>
        <w:adjustRightInd w:val="0"/>
        <w:spacing w:before="240" w:after="60" w:line="360" w:lineRule="auto"/>
        <w:ind w:left="851" w:hanging="851"/>
        <w:textAlignment w:val="baseline"/>
        <w:outlineLvl w:val="1"/>
        <w:rPr>
          <w:rFonts w:ascii="Arial" w:hAnsi="Arial" w:cs="Arial"/>
          <w:b/>
          <w:bCs/>
          <w:iCs/>
          <w:color w:val="76923C"/>
          <w:sz w:val="28"/>
          <w:szCs w:val="28"/>
          <w:lang w:eastAsia="en-GB"/>
        </w:rPr>
      </w:pPr>
      <w:r w:rsidRPr="00007510">
        <w:rPr>
          <w:rFonts w:ascii="Arial" w:hAnsi="Arial" w:cs="Arial"/>
          <w:b/>
          <w:bCs/>
          <w:iCs/>
          <w:color w:val="76923C"/>
          <w:sz w:val="28"/>
          <w:szCs w:val="28"/>
          <w:lang w:eastAsia="en-GB"/>
        </w:rPr>
        <w:t>Audit</w:t>
      </w:r>
    </w:p>
    <w:p w14:paraId="08D210D7"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DAERA has the right of access to all FS records and personnel for any purpose including, for example, sponsorship audits and operational investigations.  FS shall:</w:t>
      </w:r>
    </w:p>
    <w:p w14:paraId="7DDCCC36"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establish and maintain arrangements for internal audit in accordance with </w:t>
      </w:r>
      <w:proofErr w:type="spellStart"/>
      <w:r w:rsidRPr="00BE3182">
        <w:rPr>
          <w:rFonts w:ascii="Arial" w:hAnsi="Arial" w:cs="Arial"/>
          <w:szCs w:val="20"/>
          <w:lang w:eastAsia="en-GB"/>
        </w:rPr>
        <w:t>DoF's</w:t>
      </w:r>
      <w:proofErr w:type="spellEnd"/>
      <w:r w:rsidRPr="00BE3182">
        <w:rPr>
          <w:rFonts w:ascii="Arial" w:hAnsi="Arial" w:cs="Arial"/>
          <w:szCs w:val="20"/>
          <w:lang w:eastAsia="en-GB"/>
        </w:rPr>
        <w:t xml:space="preserve"> Public Sector Internal Audit Standards (PSIAS)</w:t>
      </w:r>
      <w:r w:rsidRPr="00BE3182">
        <w:rPr>
          <w:rFonts w:ascii="Arial" w:hAnsi="Arial" w:cs="Arial"/>
          <w:szCs w:val="20"/>
          <w:vertAlign w:val="superscript"/>
          <w:lang w:eastAsia="en-GB"/>
        </w:rPr>
        <w:footnoteReference w:id="14"/>
      </w:r>
      <w:r w:rsidRPr="00BE3182">
        <w:rPr>
          <w:rFonts w:ascii="Arial" w:hAnsi="Arial" w:cs="Arial"/>
          <w:szCs w:val="20"/>
          <w:lang w:eastAsia="en-GB"/>
        </w:rPr>
        <w:t xml:space="preserve"> using the Internal Audit service, and ensure that internal audit and performance assessment </w:t>
      </w:r>
      <w:r w:rsidRPr="00BE3182">
        <w:rPr>
          <w:rFonts w:ascii="Arial" w:hAnsi="Arial" w:cs="Arial"/>
          <w:szCs w:val="20"/>
          <w:lang w:eastAsia="en-GB"/>
        </w:rPr>
        <w:lastRenderedPageBreak/>
        <w:t>teams have complete access to all relevant records, including where the service is contracted out; and</w:t>
      </w:r>
    </w:p>
    <w:p w14:paraId="1A933818" w14:textId="77777777" w:rsid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keep records of, and prepare and forward to DAERA, regular reports on fraud and theft suffered by FS and notify DAERA of any unusual or major incidents as soon as possible. </w:t>
      </w:r>
    </w:p>
    <w:p w14:paraId="75CC597B" w14:textId="77777777" w:rsidR="00EA19F8" w:rsidRPr="00BE3182" w:rsidRDefault="00EA19F8" w:rsidP="00EA19F8">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1CDBA998"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C&amp;AG</w:t>
      </w:r>
      <w:r w:rsidRPr="00BE3182" w:rsidDel="000668B9">
        <w:rPr>
          <w:rFonts w:ascii="Arial" w:hAnsi="Arial" w:cs="Arial"/>
          <w:szCs w:val="20"/>
          <w:lang w:eastAsia="en-GB"/>
        </w:rPr>
        <w:t xml:space="preserve"> </w:t>
      </w:r>
      <w:r w:rsidRPr="00BE3182">
        <w:rPr>
          <w:rFonts w:ascii="Arial" w:hAnsi="Arial" w:cs="Arial"/>
          <w:szCs w:val="20"/>
          <w:lang w:eastAsia="en-GB"/>
        </w:rPr>
        <w:t>has a statutory right of access</w:t>
      </w:r>
      <w:r w:rsidRPr="00BE3182">
        <w:rPr>
          <w:rFonts w:ascii="Arial" w:hAnsi="Arial" w:cs="Arial"/>
          <w:szCs w:val="20"/>
          <w:vertAlign w:val="superscript"/>
          <w:lang w:eastAsia="en-GB"/>
        </w:rPr>
        <w:footnoteReference w:id="15"/>
      </w:r>
      <w:r w:rsidRPr="00BE3182">
        <w:rPr>
          <w:rFonts w:ascii="Arial" w:hAnsi="Arial" w:cs="Arial"/>
          <w:szCs w:val="20"/>
          <w:lang w:eastAsia="en-GB"/>
        </w:rPr>
        <w:t xml:space="preserve"> to relevant documents, including those held by another party in receipt of payments or grants from FS.  The C&amp;AG: </w:t>
      </w:r>
    </w:p>
    <w:p w14:paraId="3205DA87"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will inform DAERA and FS on whom - the NIAO or a commercial auditor - shall undertake the audit(s); </w:t>
      </w:r>
    </w:p>
    <w:p w14:paraId="259D2A43"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will share with DAERA information identified during the audit process and the audit report (together with any other outputs) at the end of the audit, in particular on issues impacting on DAERA’s responsibilities in relation to financial systems within FS; and </w:t>
      </w:r>
    </w:p>
    <w:p w14:paraId="196B0F2E" w14:textId="77777777" w:rsid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will, where asked, provide DAERA and other relevant bodies with Regulatory Compliance Reports and other similar reports which DAERA may request at the commencement of the audit and which are compatible with the independent auditor's role. </w:t>
      </w:r>
    </w:p>
    <w:p w14:paraId="3B91B2F4" w14:textId="77777777" w:rsidR="00EA19F8" w:rsidRPr="00BE3182" w:rsidRDefault="00EA19F8" w:rsidP="00EA19F8">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3B320C16"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C&amp;AG may carry out examinations into the economy, efficiency and effectiveness with which FS has used its resources in discharging its functions.  For the purpose of these examinations the C&amp;AG has statutory access to documents.  In addition, FS shall provide, by way of conditions to grants and contracts, for the C&amp;AG to exercise such access to documents held by grant recipients and contractors and sub-contractors as may be required for these examination; and shall use its best endeavours to secure access for the C&amp;AG to any other documents required by the C&amp;AG which are held by other bodies. </w:t>
      </w:r>
    </w:p>
    <w:p w14:paraId="5F8B0A70" w14:textId="77777777" w:rsidR="00EA19F8" w:rsidRPr="00BE3182" w:rsidRDefault="00EA19F8"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0A068090" w14:textId="58368CB8" w:rsidR="00BE3182" w:rsidRPr="00007510" w:rsidRDefault="00BE3182" w:rsidP="00007510">
      <w:pPr>
        <w:pStyle w:val="ListParagraph"/>
        <w:keepNext/>
        <w:numPr>
          <w:ilvl w:val="1"/>
          <w:numId w:val="56"/>
        </w:numPr>
        <w:overflowPunct w:val="0"/>
        <w:autoSpaceDE w:val="0"/>
        <w:autoSpaceDN w:val="0"/>
        <w:adjustRightInd w:val="0"/>
        <w:spacing w:before="240" w:after="60" w:line="360" w:lineRule="auto"/>
        <w:ind w:left="851" w:hanging="851"/>
        <w:jc w:val="both"/>
        <w:textAlignment w:val="baseline"/>
        <w:outlineLvl w:val="1"/>
        <w:rPr>
          <w:rFonts w:ascii="Arial" w:hAnsi="Arial" w:cs="Arial"/>
          <w:b/>
          <w:bCs/>
          <w:iCs/>
          <w:color w:val="76923C"/>
          <w:sz w:val="28"/>
          <w:szCs w:val="28"/>
          <w:lang w:eastAsia="en-GB"/>
        </w:rPr>
      </w:pPr>
      <w:r w:rsidRPr="00007510">
        <w:rPr>
          <w:rFonts w:ascii="Arial" w:hAnsi="Arial" w:cs="Arial"/>
          <w:b/>
          <w:bCs/>
          <w:iCs/>
          <w:color w:val="76923C"/>
          <w:sz w:val="28"/>
          <w:szCs w:val="28"/>
          <w:lang w:eastAsia="en-GB"/>
        </w:rPr>
        <w:lastRenderedPageBreak/>
        <w:t xml:space="preserve">Managing Public Money and other government-wide corporate guidance and instructions </w:t>
      </w:r>
    </w:p>
    <w:p w14:paraId="367EBC40" w14:textId="616F8681"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Unless agreed by DAERA and, as necessary DoF, FS shall follow the principles, rules, guidance and advice in Managing Public Money NI</w:t>
      </w:r>
      <w:r w:rsidRPr="00BE3182">
        <w:rPr>
          <w:rFonts w:ascii="Arial" w:hAnsi="Arial" w:cs="Arial"/>
          <w:szCs w:val="20"/>
          <w:vertAlign w:val="superscript"/>
          <w:lang w:eastAsia="en-GB"/>
        </w:rPr>
        <w:footnoteReference w:id="16"/>
      </w:r>
      <w:r w:rsidRPr="00BE3182">
        <w:rPr>
          <w:rFonts w:ascii="Arial" w:hAnsi="Arial" w:cs="Arial"/>
          <w:szCs w:val="20"/>
          <w:lang w:eastAsia="en-GB"/>
        </w:rPr>
        <w:t>, referring any difficulties or potential bids for exceptions to officials within the Finance Division</w:t>
      </w:r>
      <w:r w:rsidRPr="00BE3182">
        <w:rPr>
          <w:rFonts w:ascii="Arial" w:hAnsi="Arial" w:cs="Arial"/>
          <w:szCs w:val="20"/>
          <w:vertAlign w:val="superscript"/>
          <w:lang w:eastAsia="en-GB"/>
        </w:rPr>
        <w:footnoteReference w:id="17"/>
      </w:r>
      <w:r w:rsidRPr="00BE3182">
        <w:rPr>
          <w:rFonts w:ascii="Arial" w:hAnsi="Arial" w:cs="Arial"/>
          <w:szCs w:val="20"/>
          <w:lang w:eastAsia="en-GB"/>
        </w:rPr>
        <w:t xml:space="preserve"> of the DAERA </w:t>
      </w:r>
      <w:r w:rsidR="00862807" w:rsidRPr="00862807">
        <w:rPr>
          <w:rFonts w:ascii="Arial" w:hAnsi="Arial" w:cs="Arial"/>
          <w:szCs w:val="20"/>
          <w:lang w:eastAsia="en-GB"/>
        </w:rPr>
        <w:t xml:space="preserve">Rural Affairs, Forest Service </w:t>
      </w:r>
      <w:r w:rsidR="00862807">
        <w:rPr>
          <w:rFonts w:ascii="Arial" w:hAnsi="Arial" w:cs="Arial"/>
          <w:szCs w:val="20"/>
          <w:lang w:eastAsia="en-GB"/>
        </w:rPr>
        <w:t xml:space="preserve">and </w:t>
      </w:r>
      <w:r w:rsidR="00862807" w:rsidRPr="00862807">
        <w:rPr>
          <w:rFonts w:ascii="Arial" w:hAnsi="Arial" w:cs="Arial"/>
          <w:szCs w:val="20"/>
          <w:lang w:eastAsia="en-GB"/>
        </w:rPr>
        <w:t xml:space="preserve">Estate Transformation Group </w:t>
      </w:r>
      <w:r w:rsidRPr="00BE3182">
        <w:rPr>
          <w:rFonts w:ascii="Arial" w:hAnsi="Arial" w:cs="Arial"/>
          <w:szCs w:val="20"/>
          <w:lang w:eastAsia="en-GB"/>
        </w:rPr>
        <w:t xml:space="preserve">in the first instance.  A list of guidance and instructions with which FS should comply is provided in Appendix 2. </w:t>
      </w:r>
    </w:p>
    <w:p w14:paraId="63B7C998" w14:textId="77777777" w:rsidR="001B7E0F" w:rsidRPr="00BE3182" w:rsidRDefault="001B7E0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3708B5F9"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Once the budget has been approved by DAERA, FS shall have the authority to incur expenditure approved in the budget without further reference to DAERA, on the following conditions: </w:t>
      </w:r>
    </w:p>
    <w:p w14:paraId="6439D950"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FS shall comply with the delegations set out in Appendix 1.  These delegations shall not be altered without the prior agreement of DAERA; </w:t>
      </w:r>
    </w:p>
    <w:p w14:paraId="1A52B352"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FS shall comply with the requirements of Managing Public Money regarding novel, contentious or repercussive proposals; </w:t>
      </w:r>
    </w:p>
    <w:p w14:paraId="71B621C9"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inclusions of any planned and approved expenditure in the budget shall not remove the need to seek formal DAERA approval where any proposed expenditure is outside the delegated limits or is for new schemes not previously agreed; and </w:t>
      </w:r>
    </w:p>
    <w:p w14:paraId="733B036B" w14:textId="77777777" w:rsid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FS shall provide DAERA with such information about its operations, performance, individual projects or other expenditure as DAERA may reasonably require. </w:t>
      </w:r>
    </w:p>
    <w:p w14:paraId="1CBDB0B3" w14:textId="77777777" w:rsidR="001B7E0F" w:rsidRPr="00BE3182" w:rsidRDefault="001B7E0F" w:rsidP="001B7E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39FF1330" w14:textId="77777777" w:rsidR="00BE3182" w:rsidRPr="00BE3182" w:rsidRDefault="00BE3182" w:rsidP="007A2FDB">
      <w:pPr>
        <w:autoSpaceDE w:val="0"/>
        <w:autoSpaceDN w:val="0"/>
        <w:adjustRightInd w:val="0"/>
        <w:spacing w:line="360" w:lineRule="auto"/>
        <w:jc w:val="both"/>
        <w:rPr>
          <w:rFonts w:ascii="Arial" w:hAnsi="Arial" w:cs="Arial"/>
          <w:lang w:eastAsia="en-GB"/>
        </w:rPr>
      </w:pPr>
      <w:r w:rsidRPr="00BE3182">
        <w:rPr>
          <w:rFonts w:ascii="Arial" w:hAnsi="Arial" w:cs="Arial"/>
          <w:lang w:eastAsia="en-GB"/>
        </w:rPr>
        <w:t xml:space="preserve">FS’ delegated authorities are set out in Appendix 1 and the FS shall obtain the department's prior written approval before: </w:t>
      </w:r>
    </w:p>
    <w:p w14:paraId="098FE0E6"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entering into any undertaking to incur any expenditure that falls outside the delegations or which is not provided for in FS’ annual budget as approved by DAERA; </w:t>
      </w:r>
    </w:p>
    <w:p w14:paraId="6FB37D77"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lastRenderedPageBreak/>
        <w:t xml:space="preserve">incurring expenditure for any purpose that is or might be considered novel or contentious, or which has or could have significant future cost implications; </w:t>
      </w:r>
    </w:p>
    <w:p w14:paraId="53E13AFC"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making any significant change in the scale of operation or funding of any initiative or particular scheme previously approved by DAERA; </w:t>
      </w:r>
    </w:p>
    <w:p w14:paraId="02A0C006" w14:textId="77777777" w:rsidR="00BE3182" w:rsidRP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making any change of policy or practice which has wider financial implications that might prove repercussive or which might significantly affect the future level of resources required; or </w:t>
      </w:r>
    </w:p>
    <w:p w14:paraId="6BF35DED" w14:textId="77777777" w:rsidR="00BE3182" w:rsidRDefault="00BE3182" w:rsidP="00031A0E">
      <w:pPr>
        <w:numPr>
          <w:ilvl w:val="0"/>
          <w:numId w:val="29"/>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carrying out policies that go against the principles, rules, guidance and advice in Managing Public Money. </w:t>
      </w:r>
    </w:p>
    <w:p w14:paraId="34308CC2" w14:textId="77777777" w:rsidR="001B7E0F" w:rsidRPr="00BE3182" w:rsidRDefault="001B7E0F" w:rsidP="001B7E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72672C55" w14:textId="6507EE48" w:rsidR="00BE3182" w:rsidRPr="007A2FDB" w:rsidRDefault="00BE3182" w:rsidP="007A2FDB">
      <w:pPr>
        <w:pStyle w:val="ListParagraph"/>
        <w:keepNext/>
        <w:numPr>
          <w:ilvl w:val="0"/>
          <w:numId w:val="56"/>
        </w:numPr>
        <w:overflowPunct w:val="0"/>
        <w:autoSpaceDE w:val="0"/>
        <w:autoSpaceDN w:val="0"/>
        <w:adjustRightInd w:val="0"/>
        <w:spacing w:before="240" w:after="60" w:line="360" w:lineRule="auto"/>
        <w:ind w:left="567" w:hanging="567"/>
        <w:textAlignment w:val="baseline"/>
        <w:outlineLvl w:val="0"/>
        <w:rPr>
          <w:rFonts w:ascii="Arial" w:hAnsi="Arial" w:cs="Arial"/>
          <w:b/>
          <w:bCs/>
          <w:color w:val="76923C"/>
          <w:kern w:val="32"/>
          <w:sz w:val="32"/>
          <w:szCs w:val="32"/>
          <w:lang w:eastAsia="en-GB"/>
        </w:rPr>
      </w:pPr>
      <w:r w:rsidRPr="007A2FDB">
        <w:rPr>
          <w:rFonts w:ascii="Arial" w:hAnsi="Arial" w:cs="Arial"/>
          <w:b/>
          <w:bCs/>
          <w:color w:val="76923C"/>
          <w:kern w:val="32"/>
          <w:sz w:val="32"/>
          <w:szCs w:val="32"/>
          <w:lang w:eastAsia="en-GB"/>
        </w:rPr>
        <w:t>Procurement Practices</w:t>
      </w:r>
    </w:p>
    <w:p w14:paraId="7B1CA48C"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FS shall administer their procurement in line with Northern Ireland Public Procurement Policy and the advice and guidance issued as Procurement Guidance Notes by the Central Procurement Directorate.  Any additional DAERA procurement protocols will also be adhered to, as advised by the DAERA Procurement Officer in Financial Policy, Procurement and Contracts Branch.</w:t>
      </w:r>
    </w:p>
    <w:p w14:paraId="4594BE20" w14:textId="77777777" w:rsidR="001B7E0F" w:rsidRPr="00BE3182" w:rsidRDefault="001B7E0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14E18FD0" w14:textId="43ACDF34" w:rsidR="00BE3182" w:rsidRPr="007A2FDB" w:rsidRDefault="007A2FDB" w:rsidP="007A2FDB">
      <w:pPr>
        <w:pStyle w:val="ListParagraph"/>
        <w:keepNext/>
        <w:numPr>
          <w:ilvl w:val="0"/>
          <w:numId w:val="56"/>
        </w:numPr>
        <w:overflowPunct w:val="0"/>
        <w:autoSpaceDE w:val="0"/>
        <w:autoSpaceDN w:val="0"/>
        <w:adjustRightInd w:val="0"/>
        <w:spacing w:before="240" w:after="60" w:line="360" w:lineRule="auto"/>
        <w:ind w:left="567" w:hanging="567"/>
        <w:textAlignment w:val="baseline"/>
        <w:outlineLvl w:val="0"/>
        <w:rPr>
          <w:rFonts w:ascii="Arial" w:hAnsi="Arial" w:cs="Arial"/>
          <w:b/>
          <w:bCs/>
          <w:color w:val="76923C"/>
          <w:kern w:val="32"/>
          <w:sz w:val="32"/>
          <w:szCs w:val="32"/>
          <w:lang w:eastAsia="en-GB"/>
        </w:rPr>
      </w:pPr>
      <w:r>
        <w:rPr>
          <w:rFonts w:ascii="Arial" w:hAnsi="Arial" w:cs="Arial"/>
          <w:b/>
          <w:bCs/>
          <w:color w:val="76923C"/>
          <w:kern w:val="32"/>
          <w:sz w:val="32"/>
          <w:szCs w:val="32"/>
          <w:lang w:eastAsia="en-GB"/>
        </w:rPr>
        <w:t xml:space="preserve"> </w:t>
      </w:r>
      <w:r w:rsidR="00BE3182" w:rsidRPr="007A2FDB">
        <w:rPr>
          <w:rFonts w:ascii="Arial" w:hAnsi="Arial" w:cs="Arial"/>
          <w:b/>
          <w:bCs/>
          <w:color w:val="76923C"/>
          <w:kern w:val="32"/>
          <w:sz w:val="32"/>
          <w:szCs w:val="32"/>
          <w:lang w:eastAsia="en-GB"/>
        </w:rPr>
        <w:t>Whistleblowing Policy</w:t>
      </w:r>
    </w:p>
    <w:p w14:paraId="2C56E944"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lang w:eastAsia="en-GB"/>
        </w:rPr>
      </w:pPr>
      <w:r w:rsidRPr="00BE3182">
        <w:rPr>
          <w:rFonts w:ascii="Arial" w:hAnsi="Arial" w:cs="Arial"/>
          <w:bCs/>
          <w:szCs w:val="20"/>
          <w:lang w:eastAsia="en-GB"/>
        </w:rPr>
        <w:t xml:space="preserve">FS is committed to taking ‘whistle-blowing’ seriously and will deal with any reported concerns about potential wrongdoing in line with the Department’s guidance on the procedures for reporting and investigating such concerns.  This guidance can be found </w:t>
      </w:r>
      <w:r w:rsidRPr="00BE3182">
        <w:rPr>
          <w:rFonts w:ascii="Arial" w:hAnsi="Arial" w:cs="Arial"/>
          <w:lang w:eastAsia="en-GB"/>
        </w:rPr>
        <w:t xml:space="preserve">at: </w:t>
      </w:r>
    </w:p>
    <w:p w14:paraId="1D3FB337" w14:textId="77777777" w:rsidR="00BE3182" w:rsidRPr="00BE3182" w:rsidRDefault="00F427A4" w:rsidP="00350C0F">
      <w:pPr>
        <w:overflowPunct w:val="0"/>
        <w:autoSpaceDE w:val="0"/>
        <w:autoSpaceDN w:val="0"/>
        <w:adjustRightInd w:val="0"/>
        <w:spacing w:before="120" w:after="120" w:line="360" w:lineRule="auto"/>
        <w:jc w:val="both"/>
        <w:textAlignment w:val="baseline"/>
        <w:rPr>
          <w:rFonts w:ascii="Arial" w:hAnsi="Arial" w:cs="Arial"/>
          <w:color w:val="0000FF"/>
          <w:sz w:val="20"/>
          <w:szCs w:val="20"/>
          <w:u w:val="single"/>
          <w:lang w:eastAsia="en-GB"/>
        </w:rPr>
      </w:pPr>
      <w:hyperlink r:id="rId36" w:history="1">
        <w:r w:rsidR="00BE3182" w:rsidRPr="00BE3182">
          <w:rPr>
            <w:rFonts w:ascii="Arial" w:hAnsi="Arial" w:cs="Arial"/>
            <w:color w:val="0000FF"/>
            <w:sz w:val="20"/>
            <w:szCs w:val="20"/>
            <w:u w:val="single"/>
            <w:lang w:eastAsia="en-GB"/>
          </w:rPr>
          <w:t>http://nics.intranet.nigov.net/daera/documents/daera-whistleblowing-policy</w:t>
        </w:r>
      </w:hyperlink>
    </w:p>
    <w:p w14:paraId="4BDBE463" w14:textId="3B35C29C" w:rsidR="00BE3182" w:rsidRPr="00BE3182" w:rsidRDefault="00BE3182" w:rsidP="001B7E0F">
      <w:pPr>
        <w:overflowPunct w:val="0"/>
        <w:autoSpaceDE w:val="0"/>
        <w:autoSpaceDN w:val="0"/>
        <w:adjustRightInd w:val="0"/>
        <w:spacing w:before="120" w:after="120" w:line="360" w:lineRule="auto"/>
        <w:jc w:val="both"/>
        <w:textAlignment w:val="baseline"/>
        <w:rPr>
          <w:rFonts w:ascii="Arial" w:hAnsi="Arial" w:cs="Arial"/>
          <w:bCs/>
          <w:sz w:val="28"/>
          <w:szCs w:val="28"/>
          <w:lang w:eastAsia="en-GB"/>
        </w:rPr>
      </w:pPr>
      <w:r w:rsidRPr="00BE3182" w:rsidDel="00A26F02">
        <w:rPr>
          <w:rFonts w:ascii="Arial" w:hAnsi="Arial" w:cs="Arial"/>
          <w:color w:val="0000FF"/>
          <w:sz w:val="20"/>
          <w:szCs w:val="20"/>
          <w:u w:val="single"/>
          <w:lang w:eastAsia="en-GB"/>
        </w:rPr>
        <w:t xml:space="preserve"> </w:t>
      </w:r>
    </w:p>
    <w:p w14:paraId="4DD5920A" w14:textId="77777777" w:rsidR="00BE3182" w:rsidRPr="00BE3182" w:rsidRDefault="00BE3182" w:rsidP="00350C0F">
      <w:pPr>
        <w:autoSpaceDE w:val="0"/>
        <w:autoSpaceDN w:val="0"/>
        <w:adjustRightInd w:val="0"/>
        <w:spacing w:line="360" w:lineRule="auto"/>
        <w:rPr>
          <w:rFonts w:ascii="Arial" w:hAnsi="Arial" w:cs="Arial"/>
          <w:bCs/>
          <w:sz w:val="28"/>
          <w:szCs w:val="28"/>
          <w:lang w:eastAsia="en-GB"/>
        </w:rPr>
      </w:pPr>
    </w:p>
    <w:p w14:paraId="15506EF0" w14:textId="77777777" w:rsidR="00BE3182" w:rsidRPr="00BE3182" w:rsidRDefault="00BE3182" w:rsidP="00350C0F">
      <w:pPr>
        <w:autoSpaceDE w:val="0"/>
        <w:autoSpaceDN w:val="0"/>
        <w:adjustRightInd w:val="0"/>
        <w:spacing w:line="360" w:lineRule="auto"/>
        <w:rPr>
          <w:rFonts w:ascii="Arial" w:hAnsi="Arial" w:cs="Arial"/>
          <w:bCs/>
          <w:sz w:val="28"/>
          <w:szCs w:val="28"/>
          <w:lang w:eastAsia="en-GB"/>
        </w:rPr>
      </w:pPr>
    </w:p>
    <w:p w14:paraId="49BCB6D7" w14:textId="77777777" w:rsidR="00BE3182" w:rsidRPr="00BE3182" w:rsidRDefault="00BE3182" w:rsidP="00350C0F">
      <w:pPr>
        <w:autoSpaceDE w:val="0"/>
        <w:autoSpaceDN w:val="0"/>
        <w:adjustRightInd w:val="0"/>
        <w:spacing w:line="360" w:lineRule="auto"/>
        <w:rPr>
          <w:rFonts w:ascii="Arial" w:hAnsi="Arial" w:cs="Arial"/>
          <w:bCs/>
          <w:sz w:val="28"/>
          <w:szCs w:val="28"/>
          <w:lang w:eastAsia="en-GB"/>
        </w:rPr>
      </w:pPr>
    </w:p>
    <w:p w14:paraId="67BF4526" w14:textId="77777777" w:rsidR="00BE3182" w:rsidRPr="00BE3182" w:rsidRDefault="00BE3182" w:rsidP="00350C0F">
      <w:pPr>
        <w:autoSpaceDE w:val="0"/>
        <w:autoSpaceDN w:val="0"/>
        <w:adjustRightInd w:val="0"/>
        <w:spacing w:line="360" w:lineRule="auto"/>
        <w:rPr>
          <w:rFonts w:ascii="Arial" w:hAnsi="Arial" w:cs="Arial"/>
          <w:bCs/>
          <w:sz w:val="28"/>
          <w:szCs w:val="28"/>
          <w:lang w:eastAsia="en-GB"/>
        </w:rPr>
      </w:pPr>
    </w:p>
    <w:p w14:paraId="2FCCA3FD" w14:textId="77777777" w:rsidR="00BE3182" w:rsidRPr="00BE3182" w:rsidRDefault="00BE3182" w:rsidP="00350C0F">
      <w:pPr>
        <w:autoSpaceDE w:val="0"/>
        <w:autoSpaceDN w:val="0"/>
        <w:adjustRightInd w:val="0"/>
        <w:spacing w:line="360" w:lineRule="auto"/>
        <w:rPr>
          <w:rFonts w:ascii="Arial" w:hAnsi="Arial" w:cs="Arial"/>
          <w:bCs/>
          <w:sz w:val="28"/>
          <w:szCs w:val="28"/>
          <w:lang w:eastAsia="en-GB"/>
        </w:rPr>
      </w:pPr>
    </w:p>
    <w:p w14:paraId="58BBEAF0" w14:textId="77777777" w:rsidR="00BE3182" w:rsidRPr="00BE3182" w:rsidRDefault="00BE3182" w:rsidP="00350C0F">
      <w:pPr>
        <w:autoSpaceDE w:val="0"/>
        <w:autoSpaceDN w:val="0"/>
        <w:adjustRightInd w:val="0"/>
        <w:spacing w:line="360" w:lineRule="auto"/>
        <w:rPr>
          <w:rFonts w:ascii="Arial" w:hAnsi="Arial" w:cs="Arial"/>
          <w:bCs/>
          <w:sz w:val="28"/>
          <w:szCs w:val="28"/>
          <w:lang w:eastAsia="en-GB"/>
        </w:rPr>
      </w:pPr>
    </w:p>
    <w:p w14:paraId="3C30E4B6" w14:textId="77777777" w:rsidR="00BE3182" w:rsidRPr="00BE3182" w:rsidRDefault="00BE3182" w:rsidP="00350C0F">
      <w:pPr>
        <w:autoSpaceDE w:val="0"/>
        <w:autoSpaceDN w:val="0"/>
        <w:adjustRightInd w:val="0"/>
        <w:spacing w:line="360" w:lineRule="auto"/>
        <w:rPr>
          <w:rFonts w:ascii="Arial" w:hAnsi="Arial" w:cs="Arial"/>
          <w:bCs/>
          <w:sz w:val="28"/>
          <w:szCs w:val="28"/>
          <w:lang w:eastAsia="en-GB"/>
        </w:rPr>
      </w:pPr>
    </w:p>
    <w:p w14:paraId="3AC2E6B2" w14:textId="77777777" w:rsidR="00BE3182" w:rsidRPr="00BE3182" w:rsidRDefault="00BE3182" w:rsidP="00350C0F">
      <w:pPr>
        <w:autoSpaceDE w:val="0"/>
        <w:autoSpaceDN w:val="0"/>
        <w:adjustRightInd w:val="0"/>
        <w:spacing w:line="360" w:lineRule="auto"/>
        <w:rPr>
          <w:rFonts w:ascii="Arial" w:hAnsi="Arial" w:cs="Arial"/>
          <w:sz w:val="28"/>
          <w:szCs w:val="28"/>
          <w:lang w:eastAsia="en-GB"/>
        </w:rPr>
      </w:pPr>
      <w:r w:rsidRPr="00BE3182">
        <w:rPr>
          <w:rFonts w:ascii="Arial" w:hAnsi="Arial" w:cs="Arial"/>
          <w:b/>
          <w:bCs/>
          <w:sz w:val="28"/>
          <w:szCs w:val="28"/>
          <w:lang w:eastAsia="en-GB"/>
        </w:rPr>
        <w:t xml:space="preserve">A signed copy of this document is held on file by DAERA. </w:t>
      </w:r>
    </w:p>
    <w:p w14:paraId="62190691" w14:textId="77777777" w:rsidR="00BE3182" w:rsidRPr="00BE3182" w:rsidRDefault="00BE3182" w:rsidP="00350C0F">
      <w:pPr>
        <w:autoSpaceDE w:val="0"/>
        <w:autoSpaceDN w:val="0"/>
        <w:adjustRightInd w:val="0"/>
        <w:spacing w:line="360" w:lineRule="auto"/>
        <w:rPr>
          <w:rFonts w:ascii="Arial" w:hAnsi="Arial" w:cs="Arial"/>
          <w:sz w:val="22"/>
          <w:szCs w:val="22"/>
          <w:lang w:eastAsia="en-GB"/>
        </w:rPr>
      </w:pPr>
    </w:p>
    <w:p w14:paraId="751DC296" w14:textId="77777777" w:rsidR="00BE3182" w:rsidRPr="00BE3182" w:rsidRDefault="00BE3182" w:rsidP="00350C0F">
      <w:pPr>
        <w:autoSpaceDE w:val="0"/>
        <w:autoSpaceDN w:val="0"/>
        <w:adjustRightInd w:val="0"/>
        <w:spacing w:line="360" w:lineRule="auto"/>
        <w:rPr>
          <w:rFonts w:ascii="Arial" w:hAnsi="Arial" w:cs="Arial"/>
          <w:sz w:val="22"/>
          <w:szCs w:val="22"/>
          <w:lang w:eastAsia="en-GB"/>
        </w:rPr>
      </w:pPr>
    </w:p>
    <w:p w14:paraId="11BEF380" w14:textId="77777777" w:rsidR="00BE3182" w:rsidRPr="00BE3182" w:rsidRDefault="00BE3182" w:rsidP="00350C0F">
      <w:pPr>
        <w:autoSpaceDE w:val="0"/>
        <w:autoSpaceDN w:val="0"/>
        <w:adjustRightInd w:val="0"/>
        <w:spacing w:line="360" w:lineRule="auto"/>
        <w:rPr>
          <w:rFonts w:ascii="Arial" w:hAnsi="Arial" w:cs="Arial"/>
          <w:sz w:val="22"/>
          <w:szCs w:val="22"/>
          <w:lang w:eastAsia="en-GB"/>
        </w:rPr>
      </w:pPr>
    </w:p>
    <w:tbl>
      <w:tblPr>
        <w:tblW w:w="8525" w:type="dxa"/>
        <w:tblLook w:val="04A0" w:firstRow="1" w:lastRow="0" w:firstColumn="1" w:lastColumn="0" w:noHBand="0" w:noVBand="1"/>
      </w:tblPr>
      <w:tblGrid>
        <w:gridCol w:w="2131"/>
        <w:gridCol w:w="2131"/>
        <w:gridCol w:w="2131"/>
        <w:gridCol w:w="2132"/>
      </w:tblGrid>
      <w:tr w:rsidR="00BE3182" w:rsidRPr="00BE3182" w14:paraId="0A0FDEAA" w14:textId="77777777" w:rsidTr="008C2048">
        <w:tc>
          <w:tcPr>
            <w:tcW w:w="2131" w:type="dxa"/>
          </w:tcPr>
          <w:p w14:paraId="6590247A"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r w:rsidRPr="00BE3182">
              <w:rPr>
                <w:rFonts w:ascii="Arial" w:hAnsi="Arial" w:cs="Arial"/>
                <w:sz w:val="22"/>
                <w:szCs w:val="22"/>
                <w:lang w:eastAsia="en-GB"/>
              </w:rPr>
              <w:t>Signed</w:t>
            </w:r>
          </w:p>
        </w:tc>
        <w:tc>
          <w:tcPr>
            <w:tcW w:w="2131" w:type="dxa"/>
          </w:tcPr>
          <w:p w14:paraId="65D45840"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r w:rsidRPr="00BE3182">
              <w:rPr>
                <w:rFonts w:ascii="Arial" w:hAnsi="Arial" w:cs="Arial"/>
                <w:sz w:val="22"/>
                <w:szCs w:val="22"/>
                <w:lang w:eastAsia="en-GB"/>
              </w:rPr>
              <w:t xml:space="preserve"> </w:t>
            </w:r>
          </w:p>
        </w:tc>
        <w:tc>
          <w:tcPr>
            <w:tcW w:w="2131" w:type="dxa"/>
          </w:tcPr>
          <w:p w14:paraId="1E4A79BA"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r w:rsidRPr="00BE3182">
              <w:rPr>
                <w:rFonts w:ascii="Arial" w:hAnsi="Arial" w:cs="Arial"/>
                <w:sz w:val="22"/>
                <w:szCs w:val="22"/>
                <w:lang w:eastAsia="en-GB"/>
              </w:rPr>
              <w:t>Signed</w:t>
            </w:r>
          </w:p>
        </w:tc>
        <w:tc>
          <w:tcPr>
            <w:tcW w:w="2132" w:type="dxa"/>
          </w:tcPr>
          <w:p w14:paraId="2A2C8C52"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p>
        </w:tc>
      </w:tr>
      <w:tr w:rsidR="00BE3182" w:rsidRPr="00BE3182" w14:paraId="1E90DA39" w14:textId="77777777" w:rsidTr="008C2048">
        <w:tc>
          <w:tcPr>
            <w:tcW w:w="2131" w:type="dxa"/>
          </w:tcPr>
          <w:p w14:paraId="1DDDCE11"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p>
        </w:tc>
        <w:tc>
          <w:tcPr>
            <w:tcW w:w="2131" w:type="dxa"/>
          </w:tcPr>
          <w:p w14:paraId="61371F64"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r w:rsidRPr="00BE3182">
              <w:rPr>
                <w:rFonts w:ascii="Arial" w:hAnsi="Arial" w:cs="Arial"/>
                <w:sz w:val="22"/>
                <w:szCs w:val="22"/>
                <w:lang w:eastAsia="en-GB"/>
              </w:rPr>
              <w:t xml:space="preserve">Denis McMahon </w:t>
            </w:r>
          </w:p>
        </w:tc>
        <w:tc>
          <w:tcPr>
            <w:tcW w:w="2131" w:type="dxa"/>
          </w:tcPr>
          <w:p w14:paraId="1ABC2888"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p>
        </w:tc>
        <w:tc>
          <w:tcPr>
            <w:tcW w:w="2132" w:type="dxa"/>
          </w:tcPr>
          <w:p w14:paraId="3F6B9DC8"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r w:rsidRPr="00BE3182">
              <w:rPr>
                <w:rFonts w:ascii="Arial" w:hAnsi="Arial" w:cs="Arial"/>
                <w:sz w:val="22"/>
                <w:szCs w:val="22"/>
                <w:lang w:eastAsia="en-GB"/>
              </w:rPr>
              <w:t>John Joe O’Boyle</w:t>
            </w:r>
          </w:p>
        </w:tc>
      </w:tr>
      <w:tr w:rsidR="00BE3182" w:rsidRPr="00BE3182" w14:paraId="2B2FFC2C" w14:textId="77777777" w:rsidTr="008C2048">
        <w:tc>
          <w:tcPr>
            <w:tcW w:w="2131" w:type="dxa"/>
          </w:tcPr>
          <w:p w14:paraId="36108B02"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p>
        </w:tc>
        <w:tc>
          <w:tcPr>
            <w:tcW w:w="2131" w:type="dxa"/>
          </w:tcPr>
          <w:p w14:paraId="33B19E73" w14:textId="77777777" w:rsidR="00BE3182" w:rsidRPr="00BE3182" w:rsidRDefault="00BE3182" w:rsidP="00350C0F">
            <w:pPr>
              <w:autoSpaceDE w:val="0"/>
              <w:autoSpaceDN w:val="0"/>
              <w:adjustRightInd w:val="0"/>
              <w:spacing w:before="240" w:after="120" w:line="360" w:lineRule="auto"/>
              <w:rPr>
                <w:rFonts w:ascii="Arial" w:hAnsi="Arial" w:cs="Arial"/>
                <w:color w:val="FFFF00"/>
                <w:sz w:val="22"/>
                <w:szCs w:val="22"/>
                <w:lang w:eastAsia="en-GB"/>
              </w:rPr>
            </w:pPr>
            <w:r w:rsidRPr="00BE3182">
              <w:rPr>
                <w:rFonts w:ascii="Arial" w:hAnsi="Arial" w:cs="Arial"/>
                <w:sz w:val="22"/>
                <w:szCs w:val="22"/>
                <w:lang w:eastAsia="en-GB"/>
              </w:rPr>
              <w:t>DAERA Permanent Secretary</w:t>
            </w:r>
          </w:p>
        </w:tc>
        <w:tc>
          <w:tcPr>
            <w:tcW w:w="2131" w:type="dxa"/>
          </w:tcPr>
          <w:p w14:paraId="401869A2"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p>
        </w:tc>
        <w:tc>
          <w:tcPr>
            <w:tcW w:w="2132" w:type="dxa"/>
          </w:tcPr>
          <w:p w14:paraId="03994D1D"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r w:rsidRPr="00BE3182">
              <w:rPr>
                <w:rFonts w:ascii="Arial" w:hAnsi="Arial" w:cs="Arial"/>
                <w:sz w:val="22"/>
                <w:szCs w:val="22"/>
                <w:lang w:eastAsia="en-GB"/>
              </w:rPr>
              <w:t>Chief Executive Officer (On behalf of FS)</w:t>
            </w:r>
          </w:p>
        </w:tc>
      </w:tr>
      <w:tr w:rsidR="00BE3182" w:rsidRPr="00BE3182" w14:paraId="6CF1BDEF" w14:textId="77777777" w:rsidTr="008C2048">
        <w:tc>
          <w:tcPr>
            <w:tcW w:w="2131" w:type="dxa"/>
          </w:tcPr>
          <w:p w14:paraId="6AE9E505"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p>
          <w:p w14:paraId="2A03E422"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r w:rsidRPr="00BE3182">
              <w:rPr>
                <w:rFonts w:ascii="Arial" w:hAnsi="Arial" w:cs="Arial"/>
                <w:sz w:val="22"/>
                <w:szCs w:val="22"/>
                <w:lang w:eastAsia="en-GB"/>
              </w:rPr>
              <w:t>Date</w:t>
            </w:r>
          </w:p>
        </w:tc>
        <w:tc>
          <w:tcPr>
            <w:tcW w:w="2131" w:type="dxa"/>
          </w:tcPr>
          <w:p w14:paraId="7253B4CE"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p>
          <w:p w14:paraId="104C357B"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r w:rsidRPr="00BE3182">
              <w:rPr>
                <w:rFonts w:ascii="Arial" w:hAnsi="Arial" w:cs="Arial"/>
                <w:sz w:val="22"/>
                <w:szCs w:val="22"/>
                <w:lang w:eastAsia="en-GB"/>
              </w:rPr>
              <w:t>01/11/2018</w:t>
            </w:r>
          </w:p>
        </w:tc>
        <w:tc>
          <w:tcPr>
            <w:tcW w:w="2131" w:type="dxa"/>
          </w:tcPr>
          <w:p w14:paraId="56AC5FDD"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p>
          <w:p w14:paraId="2DE67342"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r w:rsidRPr="00BE3182">
              <w:rPr>
                <w:rFonts w:ascii="Arial" w:hAnsi="Arial" w:cs="Arial"/>
                <w:sz w:val="22"/>
                <w:szCs w:val="22"/>
                <w:lang w:eastAsia="en-GB"/>
              </w:rPr>
              <w:t>Date</w:t>
            </w:r>
          </w:p>
        </w:tc>
        <w:tc>
          <w:tcPr>
            <w:tcW w:w="2132" w:type="dxa"/>
          </w:tcPr>
          <w:p w14:paraId="7CE079DF"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p>
          <w:p w14:paraId="4AB06A7B" w14:textId="77777777" w:rsidR="00BE3182" w:rsidRPr="00BE3182" w:rsidRDefault="00BE3182" w:rsidP="00350C0F">
            <w:pPr>
              <w:autoSpaceDE w:val="0"/>
              <w:autoSpaceDN w:val="0"/>
              <w:adjustRightInd w:val="0"/>
              <w:spacing w:before="240" w:after="120" w:line="360" w:lineRule="auto"/>
              <w:rPr>
                <w:rFonts w:ascii="Arial" w:hAnsi="Arial" w:cs="Arial"/>
                <w:sz w:val="22"/>
                <w:szCs w:val="22"/>
                <w:lang w:eastAsia="en-GB"/>
              </w:rPr>
            </w:pPr>
            <w:r w:rsidRPr="00BE3182">
              <w:rPr>
                <w:rFonts w:ascii="Arial" w:hAnsi="Arial" w:cs="Arial"/>
                <w:sz w:val="22"/>
                <w:szCs w:val="22"/>
                <w:lang w:eastAsia="en-GB"/>
              </w:rPr>
              <w:t>01/11/2018</w:t>
            </w:r>
          </w:p>
        </w:tc>
      </w:tr>
    </w:tbl>
    <w:p w14:paraId="11105E15" w14:textId="77777777" w:rsidR="00BE3182" w:rsidRPr="00BE3182" w:rsidRDefault="00BE3182" w:rsidP="00350C0F">
      <w:pPr>
        <w:autoSpaceDE w:val="0"/>
        <w:autoSpaceDN w:val="0"/>
        <w:adjustRightInd w:val="0"/>
        <w:spacing w:line="360" w:lineRule="auto"/>
        <w:rPr>
          <w:rFonts w:ascii="Arial" w:hAnsi="Arial" w:cs="Arial"/>
          <w:lang w:eastAsia="en-GB"/>
        </w:rPr>
      </w:pPr>
    </w:p>
    <w:p w14:paraId="3BF6009B" w14:textId="59FB948C" w:rsidR="00BE3182" w:rsidRPr="001B7E0F" w:rsidRDefault="00BE3182" w:rsidP="00350C0F">
      <w:pPr>
        <w:keepNext/>
        <w:pageBreakBefore/>
        <w:overflowPunct w:val="0"/>
        <w:autoSpaceDE w:val="0"/>
        <w:autoSpaceDN w:val="0"/>
        <w:adjustRightInd w:val="0"/>
        <w:spacing w:before="240" w:after="60" w:line="360" w:lineRule="auto"/>
        <w:textAlignment w:val="baseline"/>
        <w:outlineLvl w:val="0"/>
        <w:rPr>
          <w:rFonts w:ascii="Arial" w:hAnsi="Arial" w:cs="Arial"/>
          <w:b/>
          <w:bCs/>
          <w:color w:val="76923C"/>
          <w:kern w:val="32"/>
          <w:sz w:val="32"/>
          <w:szCs w:val="32"/>
          <w:lang w:eastAsia="en-GB"/>
        </w:rPr>
      </w:pPr>
      <w:r w:rsidRPr="001B7E0F">
        <w:rPr>
          <w:rFonts w:ascii="Arial" w:hAnsi="Arial" w:cs="Arial"/>
          <w:b/>
          <w:bCs/>
          <w:color w:val="76923C"/>
          <w:kern w:val="32"/>
          <w:sz w:val="32"/>
          <w:szCs w:val="32"/>
          <w:lang w:eastAsia="en-GB"/>
        </w:rPr>
        <w:lastRenderedPageBreak/>
        <w:t xml:space="preserve">Appendix 1 – Delegated authorities </w:t>
      </w:r>
    </w:p>
    <w:p w14:paraId="6781FDE4" w14:textId="77777777" w:rsidR="00BE3182" w:rsidRPr="001B7E0F" w:rsidRDefault="00BE3182" w:rsidP="00350C0F">
      <w:pPr>
        <w:overflowPunct w:val="0"/>
        <w:autoSpaceDE w:val="0"/>
        <w:autoSpaceDN w:val="0"/>
        <w:adjustRightInd w:val="0"/>
        <w:spacing w:before="120" w:after="120" w:line="360" w:lineRule="auto"/>
        <w:jc w:val="both"/>
        <w:textAlignment w:val="baseline"/>
        <w:rPr>
          <w:rFonts w:ascii="Arial" w:hAnsi="Arial" w:cs="Arial"/>
          <w:b/>
          <w:color w:val="76923C"/>
          <w:szCs w:val="20"/>
          <w:lang w:eastAsia="en-GB"/>
        </w:rPr>
      </w:pPr>
      <w:r w:rsidRPr="001B7E0F">
        <w:rPr>
          <w:rFonts w:ascii="Arial" w:hAnsi="Arial" w:cs="Arial"/>
          <w:b/>
          <w:color w:val="76923C"/>
          <w:szCs w:val="20"/>
          <w:lang w:eastAsia="en-GB"/>
        </w:rPr>
        <w:t xml:space="preserve">Limits of Delegated Authority </w:t>
      </w:r>
    </w:p>
    <w:p w14:paraId="00F60DE4"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Detailed guidance on categories of Expenditure, Losses and Special Payments </w:t>
      </w:r>
      <w:proofErr w:type="spellStart"/>
      <w:r w:rsidRPr="00BE3182">
        <w:rPr>
          <w:rFonts w:ascii="Arial" w:hAnsi="Arial" w:cs="Arial"/>
          <w:szCs w:val="20"/>
          <w:lang w:eastAsia="en-GB"/>
        </w:rPr>
        <w:t>etc</w:t>
      </w:r>
      <w:proofErr w:type="spellEnd"/>
      <w:r w:rsidRPr="00BE3182">
        <w:rPr>
          <w:rFonts w:ascii="Arial" w:hAnsi="Arial" w:cs="Arial"/>
          <w:szCs w:val="20"/>
          <w:lang w:eastAsia="en-GB"/>
        </w:rPr>
        <w:t xml:space="preserve"> is provided in </w:t>
      </w:r>
      <w:proofErr w:type="spellStart"/>
      <w:r w:rsidRPr="00BE3182">
        <w:rPr>
          <w:rFonts w:ascii="Arial" w:hAnsi="Arial" w:cs="Arial"/>
          <w:szCs w:val="20"/>
          <w:lang w:eastAsia="en-GB"/>
        </w:rPr>
        <w:t>DoF’s</w:t>
      </w:r>
      <w:proofErr w:type="spellEnd"/>
      <w:r w:rsidRPr="00BE3182">
        <w:rPr>
          <w:rFonts w:ascii="Arial" w:hAnsi="Arial" w:cs="Arial"/>
          <w:szCs w:val="20"/>
          <w:lang w:eastAsia="en-GB"/>
        </w:rPr>
        <w:t xml:space="preserve"> ‘Managing Public Money NI’ Annexes 4.10 and 4.13.  Expenditure requiring DoF approval, other than as below, to be obtained through DAERA, is set out in </w:t>
      </w:r>
      <w:hyperlink r:id="rId37" w:history="1">
        <w:r w:rsidRPr="00BE3182">
          <w:rPr>
            <w:rFonts w:ascii="Arial" w:hAnsi="Arial" w:cs="Arial"/>
            <w:color w:val="0000FF"/>
            <w:szCs w:val="20"/>
            <w:u w:val="single"/>
            <w:lang w:eastAsia="en-GB"/>
          </w:rPr>
          <w:t>DAO (DFP) 06/12</w:t>
        </w:r>
      </w:hyperlink>
      <w:r w:rsidRPr="00BE3182">
        <w:rPr>
          <w:rFonts w:ascii="Arial" w:hAnsi="Arial" w:cs="Arial"/>
          <w:szCs w:val="20"/>
          <w:lang w:eastAsia="en-GB"/>
        </w:rPr>
        <w:t xml:space="preserve">. </w:t>
      </w:r>
    </w:p>
    <w:p w14:paraId="1877A35B" w14:textId="77777777" w:rsidR="001B7E0F" w:rsidRPr="00BE3182" w:rsidRDefault="001B7E0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7A7F932E"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Subject to legislative requirements and compliance with Departmental and DoF guidelines, the Chief Executive has delegated financial authority from the Principal Accounting Officer to authorise expenditure and disposals within the limits of the FS annual budget allocation as follows:</w:t>
      </w:r>
    </w:p>
    <w:p w14:paraId="40C294E1" w14:textId="77777777" w:rsidR="001B7E0F" w:rsidRPr="00BE3182" w:rsidRDefault="001B7E0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4"/>
        <w:gridCol w:w="1832"/>
      </w:tblGrid>
      <w:tr w:rsidR="00BE3182" w:rsidRPr="00BE3182" w14:paraId="128270EE" w14:textId="77777777" w:rsidTr="008C2048">
        <w:tc>
          <w:tcPr>
            <w:tcW w:w="0" w:type="auto"/>
          </w:tcPr>
          <w:p w14:paraId="0B3E4420"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tc>
        <w:tc>
          <w:tcPr>
            <w:tcW w:w="0" w:type="auto"/>
          </w:tcPr>
          <w:p w14:paraId="6EC83ABE"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Maximum delegated limit</w:t>
            </w:r>
            <w:r w:rsidRPr="00BE3182">
              <w:rPr>
                <w:rFonts w:ascii="Arial" w:hAnsi="Arial" w:cs="Arial"/>
                <w:szCs w:val="20"/>
                <w:vertAlign w:val="superscript"/>
                <w:lang w:eastAsia="en-GB"/>
              </w:rPr>
              <w:footnoteReference w:id="18"/>
            </w:r>
          </w:p>
        </w:tc>
      </w:tr>
      <w:tr w:rsidR="00BE3182" w:rsidRPr="00BE3182" w14:paraId="22AB4C90" w14:textId="77777777" w:rsidTr="008C2048">
        <w:tc>
          <w:tcPr>
            <w:tcW w:w="0" w:type="auto"/>
          </w:tcPr>
          <w:p w14:paraId="31330F23"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Annual expenditure on maintenance of buildings (excluding fees).</w:t>
            </w:r>
          </w:p>
        </w:tc>
        <w:tc>
          <w:tcPr>
            <w:tcW w:w="0" w:type="auto"/>
          </w:tcPr>
          <w:p w14:paraId="0ED87FCB" w14:textId="77777777" w:rsidR="00BE3182" w:rsidRPr="00BE3182" w:rsidRDefault="00BE3182" w:rsidP="00350C0F">
            <w:pPr>
              <w:overflowPunct w:val="0"/>
              <w:autoSpaceDE w:val="0"/>
              <w:autoSpaceDN w:val="0"/>
              <w:adjustRightInd w:val="0"/>
              <w:spacing w:before="120" w:after="120" w:line="360" w:lineRule="auto"/>
              <w:jc w:val="center"/>
              <w:textAlignment w:val="baseline"/>
              <w:rPr>
                <w:rFonts w:ascii="Arial" w:hAnsi="Arial" w:cs="Arial"/>
                <w:szCs w:val="20"/>
                <w:lang w:eastAsia="en-GB"/>
              </w:rPr>
            </w:pPr>
            <w:r w:rsidRPr="00BE3182">
              <w:rPr>
                <w:rFonts w:ascii="Arial" w:hAnsi="Arial" w:cs="Arial"/>
                <w:szCs w:val="20"/>
                <w:lang w:eastAsia="en-GB"/>
              </w:rPr>
              <w:t>£200,000</w:t>
            </w:r>
          </w:p>
        </w:tc>
      </w:tr>
      <w:tr w:rsidR="00BE3182" w:rsidRPr="00BE3182" w14:paraId="57604AB2" w14:textId="77777777" w:rsidTr="008C2048">
        <w:tc>
          <w:tcPr>
            <w:tcW w:w="0" w:type="auto"/>
          </w:tcPr>
          <w:p w14:paraId="20A50489"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Authorise capital expenditure on individual projects including IT.</w:t>
            </w:r>
          </w:p>
        </w:tc>
        <w:tc>
          <w:tcPr>
            <w:tcW w:w="0" w:type="auto"/>
          </w:tcPr>
          <w:p w14:paraId="75ABB589" w14:textId="77777777" w:rsidR="00BE3182" w:rsidRPr="00BE3182" w:rsidRDefault="00BE3182" w:rsidP="00350C0F">
            <w:pPr>
              <w:overflowPunct w:val="0"/>
              <w:autoSpaceDE w:val="0"/>
              <w:autoSpaceDN w:val="0"/>
              <w:adjustRightInd w:val="0"/>
              <w:spacing w:before="120" w:after="120" w:line="360" w:lineRule="auto"/>
              <w:jc w:val="center"/>
              <w:textAlignment w:val="baseline"/>
              <w:rPr>
                <w:rFonts w:ascii="Arial" w:hAnsi="Arial" w:cs="Arial"/>
                <w:szCs w:val="20"/>
                <w:lang w:eastAsia="en-GB"/>
              </w:rPr>
            </w:pPr>
            <w:r w:rsidRPr="00BE3182">
              <w:rPr>
                <w:rFonts w:ascii="Arial" w:hAnsi="Arial" w:cs="Arial"/>
                <w:szCs w:val="20"/>
                <w:lang w:eastAsia="en-GB"/>
              </w:rPr>
              <w:t>£1,000,000</w:t>
            </w:r>
          </w:p>
        </w:tc>
      </w:tr>
      <w:tr w:rsidR="00BE3182" w:rsidRPr="00BE3182" w14:paraId="3DB438E9" w14:textId="77777777" w:rsidTr="008C2048">
        <w:tc>
          <w:tcPr>
            <w:tcW w:w="0" w:type="auto"/>
          </w:tcPr>
          <w:p w14:paraId="241E674E"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Sale of timber and other forest products. </w:t>
            </w:r>
          </w:p>
        </w:tc>
        <w:tc>
          <w:tcPr>
            <w:tcW w:w="0" w:type="auto"/>
          </w:tcPr>
          <w:p w14:paraId="3D6DF09B" w14:textId="77777777" w:rsidR="00BE3182" w:rsidRPr="00BE3182" w:rsidRDefault="00BE3182" w:rsidP="00350C0F">
            <w:pPr>
              <w:overflowPunct w:val="0"/>
              <w:autoSpaceDE w:val="0"/>
              <w:autoSpaceDN w:val="0"/>
              <w:adjustRightInd w:val="0"/>
              <w:spacing w:before="120" w:after="120" w:line="360" w:lineRule="auto"/>
              <w:jc w:val="center"/>
              <w:textAlignment w:val="baseline"/>
              <w:rPr>
                <w:rFonts w:ascii="Arial" w:hAnsi="Arial" w:cs="Arial"/>
                <w:szCs w:val="20"/>
                <w:lang w:eastAsia="en-GB"/>
              </w:rPr>
            </w:pPr>
            <w:r w:rsidRPr="00BE3182">
              <w:rPr>
                <w:rFonts w:ascii="Arial" w:hAnsi="Arial" w:cs="Arial"/>
                <w:szCs w:val="20"/>
                <w:lang w:eastAsia="en-GB"/>
              </w:rPr>
              <w:t>No limit</w:t>
            </w:r>
          </w:p>
        </w:tc>
      </w:tr>
      <w:tr w:rsidR="00BE3182" w:rsidRPr="00BE3182" w14:paraId="648B41ED" w14:textId="77777777" w:rsidTr="008C2048">
        <w:tc>
          <w:tcPr>
            <w:tcW w:w="0" w:type="auto"/>
          </w:tcPr>
          <w:p w14:paraId="45F80AE0"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Disposal of assets (land, plantations, buildings, plant, vehicles and machinery) at market value or VLA assessment of market value. </w:t>
            </w:r>
          </w:p>
        </w:tc>
        <w:tc>
          <w:tcPr>
            <w:tcW w:w="0" w:type="auto"/>
          </w:tcPr>
          <w:p w14:paraId="57C6111C" w14:textId="77777777" w:rsidR="00BE3182" w:rsidRPr="00BE3182" w:rsidRDefault="00BE3182" w:rsidP="00350C0F">
            <w:pPr>
              <w:overflowPunct w:val="0"/>
              <w:autoSpaceDE w:val="0"/>
              <w:autoSpaceDN w:val="0"/>
              <w:adjustRightInd w:val="0"/>
              <w:spacing w:before="120" w:after="120" w:line="360" w:lineRule="auto"/>
              <w:jc w:val="center"/>
              <w:textAlignment w:val="baseline"/>
              <w:rPr>
                <w:rFonts w:ascii="Arial" w:hAnsi="Arial" w:cs="Arial"/>
                <w:szCs w:val="20"/>
                <w:lang w:eastAsia="en-GB"/>
              </w:rPr>
            </w:pPr>
            <w:r w:rsidRPr="00BE3182">
              <w:rPr>
                <w:rFonts w:ascii="Arial" w:hAnsi="Arial" w:cs="Arial"/>
                <w:szCs w:val="20"/>
                <w:lang w:eastAsia="en-GB"/>
              </w:rPr>
              <w:t>No limit</w:t>
            </w:r>
          </w:p>
        </w:tc>
      </w:tr>
      <w:tr w:rsidR="00BE3182" w:rsidRPr="00BE3182" w14:paraId="3B61F8CA" w14:textId="77777777" w:rsidTr="008C2048">
        <w:tc>
          <w:tcPr>
            <w:tcW w:w="0" w:type="auto"/>
          </w:tcPr>
          <w:p w14:paraId="4D6D0A5F"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Authorise the settlement of compensation claims, write-offs, ex gratia and extra statutory payments per claim.</w:t>
            </w:r>
          </w:p>
        </w:tc>
        <w:tc>
          <w:tcPr>
            <w:tcW w:w="0" w:type="auto"/>
          </w:tcPr>
          <w:p w14:paraId="6B33C037" w14:textId="77777777" w:rsidR="00BE3182" w:rsidRPr="00BE3182" w:rsidRDefault="00BE3182" w:rsidP="00350C0F">
            <w:pPr>
              <w:overflowPunct w:val="0"/>
              <w:autoSpaceDE w:val="0"/>
              <w:autoSpaceDN w:val="0"/>
              <w:adjustRightInd w:val="0"/>
              <w:spacing w:before="120" w:after="120" w:line="360" w:lineRule="auto"/>
              <w:jc w:val="center"/>
              <w:textAlignment w:val="baseline"/>
              <w:rPr>
                <w:rFonts w:ascii="Arial" w:hAnsi="Arial" w:cs="Arial"/>
                <w:szCs w:val="20"/>
                <w:lang w:eastAsia="en-GB"/>
              </w:rPr>
            </w:pPr>
            <w:r w:rsidRPr="00BE3182">
              <w:rPr>
                <w:rFonts w:ascii="Arial" w:hAnsi="Arial" w:cs="Arial"/>
                <w:szCs w:val="20"/>
                <w:lang w:eastAsia="en-GB"/>
              </w:rPr>
              <w:t>£100,000</w:t>
            </w:r>
          </w:p>
        </w:tc>
      </w:tr>
      <w:tr w:rsidR="00BE3182" w:rsidRPr="00BE3182" w14:paraId="4338C5CF" w14:textId="77777777" w:rsidTr="008C2048">
        <w:tc>
          <w:tcPr>
            <w:tcW w:w="0" w:type="auto"/>
          </w:tcPr>
          <w:p w14:paraId="38922C22"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Charges for forest recreation and other facilities. </w:t>
            </w:r>
          </w:p>
        </w:tc>
        <w:tc>
          <w:tcPr>
            <w:tcW w:w="0" w:type="auto"/>
          </w:tcPr>
          <w:p w14:paraId="5AB3EA85" w14:textId="77777777" w:rsidR="00BE3182" w:rsidRPr="00BE3182" w:rsidRDefault="00BE3182" w:rsidP="00350C0F">
            <w:pPr>
              <w:overflowPunct w:val="0"/>
              <w:autoSpaceDE w:val="0"/>
              <w:autoSpaceDN w:val="0"/>
              <w:adjustRightInd w:val="0"/>
              <w:spacing w:before="120" w:after="120" w:line="360" w:lineRule="auto"/>
              <w:jc w:val="center"/>
              <w:textAlignment w:val="baseline"/>
              <w:rPr>
                <w:rFonts w:ascii="Arial" w:hAnsi="Arial" w:cs="Arial"/>
                <w:szCs w:val="20"/>
                <w:lang w:eastAsia="en-GB"/>
              </w:rPr>
            </w:pPr>
            <w:r w:rsidRPr="00BE3182">
              <w:rPr>
                <w:rFonts w:ascii="Arial" w:hAnsi="Arial" w:cs="Arial"/>
                <w:szCs w:val="20"/>
                <w:lang w:eastAsia="en-GB"/>
              </w:rPr>
              <w:t>No limit</w:t>
            </w:r>
          </w:p>
        </w:tc>
      </w:tr>
      <w:tr w:rsidR="00BE3182" w:rsidRPr="00BE3182" w14:paraId="43E642B2" w14:textId="77777777" w:rsidTr="008C2048">
        <w:tc>
          <w:tcPr>
            <w:tcW w:w="0" w:type="auto"/>
          </w:tcPr>
          <w:p w14:paraId="740979B3"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Expenditure over £10k on individual external consultancy assignments is subject to Ministerial approval.  For any cases over £75k DoF approval is also required.</w:t>
            </w:r>
          </w:p>
        </w:tc>
        <w:tc>
          <w:tcPr>
            <w:tcW w:w="0" w:type="auto"/>
          </w:tcPr>
          <w:p w14:paraId="2A8ED0A0" w14:textId="77777777" w:rsidR="00BE3182" w:rsidRPr="00BE3182" w:rsidRDefault="00BE3182" w:rsidP="00350C0F">
            <w:pPr>
              <w:overflowPunct w:val="0"/>
              <w:autoSpaceDE w:val="0"/>
              <w:autoSpaceDN w:val="0"/>
              <w:adjustRightInd w:val="0"/>
              <w:spacing w:before="120" w:after="120" w:line="360" w:lineRule="auto"/>
              <w:jc w:val="center"/>
              <w:textAlignment w:val="baseline"/>
              <w:rPr>
                <w:rFonts w:ascii="Arial" w:hAnsi="Arial" w:cs="Arial"/>
                <w:szCs w:val="20"/>
                <w:lang w:eastAsia="en-GB"/>
              </w:rPr>
            </w:pPr>
            <w:r w:rsidRPr="00BE3182">
              <w:rPr>
                <w:rFonts w:ascii="Arial" w:hAnsi="Arial" w:cs="Arial"/>
                <w:szCs w:val="20"/>
                <w:lang w:eastAsia="en-GB"/>
              </w:rPr>
              <w:t>£75,000</w:t>
            </w:r>
          </w:p>
        </w:tc>
      </w:tr>
      <w:tr w:rsidR="00BE3182" w:rsidRPr="00BE3182" w14:paraId="68000D78" w14:textId="77777777" w:rsidTr="008C2048">
        <w:tc>
          <w:tcPr>
            <w:tcW w:w="0" w:type="auto"/>
          </w:tcPr>
          <w:p w14:paraId="739985D2"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lastRenderedPageBreak/>
              <w:t>Authority to enter into multi-annual agreements with other Government Departments and their Agencies in the UK and Ireland, for example to support monitoring and reporting, and to support research and other scientific activity.</w:t>
            </w:r>
          </w:p>
        </w:tc>
        <w:tc>
          <w:tcPr>
            <w:tcW w:w="0" w:type="auto"/>
          </w:tcPr>
          <w:p w14:paraId="63AFBD5A" w14:textId="77777777" w:rsidR="00BE3182" w:rsidRPr="00BE3182" w:rsidRDefault="00BE3182" w:rsidP="00350C0F">
            <w:pPr>
              <w:overflowPunct w:val="0"/>
              <w:autoSpaceDE w:val="0"/>
              <w:autoSpaceDN w:val="0"/>
              <w:adjustRightInd w:val="0"/>
              <w:spacing w:before="120" w:after="120" w:line="360" w:lineRule="auto"/>
              <w:jc w:val="center"/>
              <w:textAlignment w:val="baseline"/>
              <w:rPr>
                <w:rFonts w:ascii="Arial" w:hAnsi="Arial" w:cs="Arial"/>
                <w:szCs w:val="20"/>
                <w:lang w:eastAsia="en-GB"/>
              </w:rPr>
            </w:pPr>
            <w:r w:rsidRPr="00BE3182">
              <w:rPr>
                <w:rFonts w:ascii="Arial" w:hAnsi="Arial" w:cs="Arial"/>
                <w:szCs w:val="20"/>
                <w:lang w:eastAsia="en-GB"/>
              </w:rPr>
              <w:t>£100,000</w:t>
            </w:r>
          </w:p>
        </w:tc>
      </w:tr>
    </w:tbl>
    <w:p w14:paraId="03D645C5" w14:textId="77777777" w:rsidR="001B7E0F" w:rsidRDefault="001B7E0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6511A463"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Any proposed action which would exceed the above delegations will be referred to the Department for prior approval.  The financial delegations will be subject to periodic review and may be varied by agreement between the FS and the Department. </w:t>
      </w:r>
    </w:p>
    <w:p w14:paraId="4E3F5BBA" w14:textId="77777777" w:rsidR="001B7E0F" w:rsidRPr="00BE3182" w:rsidRDefault="001B7E0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70DC441A"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Any contractual commitments that would entail significant levels of spending in future years for which budgets have not been set must be referred to DoF for approval through DAERA.  In recognition of the international obligations on the UK and the statutory duty on DAERA to manage forests sustainably, where tree cutting in one year implies a commitment to replacing trees in future years, in this context “significant” would be a commitment at any one time to replant more than 15% of the forest estate.</w:t>
      </w:r>
    </w:p>
    <w:p w14:paraId="6FAEBB25" w14:textId="77777777" w:rsidR="001B7E0F" w:rsidRPr="00BE3182" w:rsidRDefault="001B7E0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4D2D86FD" w14:textId="77777777" w:rsidR="00BE3182" w:rsidRPr="001B7E0F" w:rsidRDefault="00BE3182" w:rsidP="00350C0F">
      <w:pPr>
        <w:overflowPunct w:val="0"/>
        <w:autoSpaceDE w:val="0"/>
        <w:autoSpaceDN w:val="0"/>
        <w:adjustRightInd w:val="0"/>
        <w:spacing w:before="120" w:after="120" w:line="360" w:lineRule="auto"/>
        <w:jc w:val="both"/>
        <w:textAlignment w:val="baseline"/>
        <w:rPr>
          <w:rFonts w:ascii="Arial" w:hAnsi="Arial" w:cs="Arial"/>
          <w:b/>
          <w:color w:val="76923C"/>
          <w:szCs w:val="20"/>
          <w:lang w:eastAsia="en-GB"/>
        </w:rPr>
      </w:pPr>
      <w:r w:rsidRPr="001B7E0F">
        <w:rPr>
          <w:rFonts w:ascii="Arial" w:hAnsi="Arial" w:cs="Arial"/>
          <w:b/>
          <w:color w:val="76923C"/>
          <w:szCs w:val="20"/>
          <w:lang w:eastAsia="en-GB"/>
        </w:rPr>
        <w:t xml:space="preserve">In-Year Budgetary Flexibility  </w:t>
      </w:r>
    </w:p>
    <w:p w14:paraId="66A08754" w14:textId="77777777" w:rsidR="00BE3182" w:rsidRPr="00BE3182" w:rsidRDefault="00BE3182" w:rsidP="00350C0F">
      <w:pPr>
        <w:keepNext/>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FS expenditure falls into two categories:</w:t>
      </w:r>
    </w:p>
    <w:p w14:paraId="37747F2D" w14:textId="77777777" w:rsidR="00BE3182" w:rsidRPr="00BE3182" w:rsidRDefault="00BE3182" w:rsidP="00031A0E">
      <w:pPr>
        <w:numPr>
          <w:ilvl w:val="0"/>
          <w:numId w:val="31"/>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b/>
          <w:szCs w:val="20"/>
          <w:lang w:eastAsia="en-GB"/>
        </w:rPr>
        <w:t>Resource Expenditure</w:t>
      </w:r>
      <w:r w:rsidRPr="00BE3182">
        <w:rPr>
          <w:rFonts w:ascii="Arial" w:hAnsi="Arial" w:cs="Arial"/>
          <w:szCs w:val="20"/>
          <w:lang w:eastAsia="en-GB"/>
        </w:rPr>
        <w:t xml:space="preserve"> includes salaries and wages, travel and subsistence, and general administrative expenses such as electricity, telephones, heating </w:t>
      </w:r>
      <w:proofErr w:type="spellStart"/>
      <w:r w:rsidRPr="00BE3182">
        <w:rPr>
          <w:rFonts w:ascii="Arial" w:hAnsi="Arial" w:cs="Arial"/>
          <w:szCs w:val="20"/>
          <w:lang w:eastAsia="en-GB"/>
        </w:rPr>
        <w:t>etc</w:t>
      </w:r>
      <w:proofErr w:type="spellEnd"/>
      <w:r w:rsidRPr="00BE3182">
        <w:rPr>
          <w:rFonts w:ascii="Arial" w:hAnsi="Arial" w:cs="Arial"/>
          <w:szCs w:val="20"/>
          <w:lang w:eastAsia="en-GB"/>
        </w:rPr>
        <w:t>; and the cost of materials and supplies used in day to day forest and plant health operations and running costs of plant, vehicles and machinery.  It also includes certain grant support payments; and</w:t>
      </w:r>
    </w:p>
    <w:p w14:paraId="0B3FBD23" w14:textId="77777777" w:rsidR="00BE3182" w:rsidRDefault="00BE3182" w:rsidP="00031A0E">
      <w:pPr>
        <w:numPr>
          <w:ilvl w:val="0"/>
          <w:numId w:val="31"/>
        </w:num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b/>
          <w:szCs w:val="20"/>
          <w:lang w:eastAsia="en-GB"/>
        </w:rPr>
        <w:t>Capital Expenditure</w:t>
      </w:r>
      <w:r w:rsidRPr="00BE3182">
        <w:rPr>
          <w:rFonts w:ascii="Arial" w:hAnsi="Arial" w:cs="Arial"/>
          <w:szCs w:val="20"/>
          <w:lang w:eastAsia="en-GB"/>
        </w:rPr>
        <w:t xml:space="preserve"> includes the purchase of land for afforestation; purchase of new and replacement plant, vehicles and equipment; and payment of incentives to encourage private planting (capital grant) and providing public recreation infrastructure on forestry lands.</w:t>
      </w:r>
    </w:p>
    <w:p w14:paraId="1D4E6CB6" w14:textId="77777777" w:rsidR="001B7E0F" w:rsidRPr="00BE3182" w:rsidRDefault="001B7E0F" w:rsidP="001B7E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2747AEC0"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lastRenderedPageBreak/>
        <w:t>Subject to compliance with Departmental and DoF guidelines, and for the purpose of flexibly managing these budgets to best effect, the Chief Executive may request, through in-year monitoring arrangements, to:</w:t>
      </w:r>
      <w:r w:rsidRPr="00BE3182">
        <w:rPr>
          <w:rFonts w:ascii="Arial" w:hAnsi="Arial" w:cs="Arial"/>
          <w:szCs w:val="20"/>
          <w:lang w:eastAsia="en-GB"/>
        </w:rPr>
        <w:tab/>
      </w:r>
    </w:p>
    <w:p w14:paraId="0407B6B9" w14:textId="77777777" w:rsidR="00BE3182" w:rsidRPr="00BE3182" w:rsidRDefault="00BE3182" w:rsidP="00031A0E">
      <w:pPr>
        <w:numPr>
          <w:ilvl w:val="0"/>
          <w:numId w:val="117"/>
        </w:numPr>
        <w:overflowPunct w:val="0"/>
        <w:autoSpaceDE w:val="0"/>
        <w:autoSpaceDN w:val="0"/>
        <w:adjustRightInd w:val="0"/>
        <w:spacing w:before="120" w:after="120" w:line="360" w:lineRule="auto"/>
        <w:ind w:left="709" w:hanging="283"/>
        <w:jc w:val="both"/>
        <w:textAlignment w:val="baseline"/>
        <w:rPr>
          <w:rFonts w:ascii="Arial" w:hAnsi="Arial" w:cs="Arial"/>
          <w:szCs w:val="20"/>
          <w:lang w:eastAsia="en-GB"/>
        </w:rPr>
      </w:pPr>
      <w:r w:rsidRPr="00BE3182">
        <w:rPr>
          <w:rFonts w:ascii="Arial" w:hAnsi="Arial" w:cs="Arial"/>
          <w:szCs w:val="20"/>
          <w:lang w:eastAsia="en-GB"/>
        </w:rPr>
        <w:t>Re-allocate financial provision within each of the above categories;</w:t>
      </w:r>
    </w:p>
    <w:p w14:paraId="36F988CF" w14:textId="77777777" w:rsidR="00BE3182" w:rsidRPr="00BE3182" w:rsidRDefault="00BE3182" w:rsidP="00031A0E">
      <w:pPr>
        <w:numPr>
          <w:ilvl w:val="0"/>
          <w:numId w:val="117"/>
        </w:numPr>
        <w:overflowPunct w:val="0"/>
        <w:autoSpaceDE w:val="0"/>
        <w:autoSpaceDN w:val="0"/>
        <w:adjustRightInd w:val="0"/>
        <w:spacing w:before="120" w:after="120" w:line="360" w:lineRule="auto"/>
        <w:ind w:left="709" w:hanging="283"/>
        <w:jc w:val="both"/>
        <w:textAlignment w:val="baseline"/>
        <w:rPr>
          <w:rFonts w:ascii="Arial" w:hAnsi="Arial" w:cs="Arial"/>
          <w:szCs w:val="20"/>
          <w:lang w:eastAsia="en-GB"/>
        </w:rPr>
      </w:pPr>
      <w:r w:rsidRPr="00BE3182">
        <w:rPr>
          <w:rFonts w:ascii="Arial" w:hAnsi="Arial" w:cs="Arial"/>
          <w:szCs w:val="20"/>
          <w:lang w:eastAsia="en-GB"/>
        </w:rPr>
        <w:t>Re-allocate provision from current to capital; and</w:t>
      </w:r>
    </w:p>
    <w:p w14:paraId="1E02507B" w14:textId="77777777" w:rsidR="00BE3182" w:rsidRDefault="00BE3182" w:rsidP="00031A0E">
      <w:pPr>
        <w:numPr>
          <w:ilvl w:val="0"/>
          <w:numId w:val="117"/>
        </w:numPr>
        <w:overflowPunct w:val="0"/>
        <w:autoSpaceDE w:val="0"/>
        <w:autoSpaceDN w:val="0"/>
        <w:adjustRightInd w:val="0"/>
        <w:spacing w:before="120" w:after="120" w:line="360" w:lineRule="auto"/>
        <w:ind w:left="709" w:hanging="283"/>
        <w:jc w:val="both"/>
        <w:textAlignment w:val="baseline"/>
        <w:rPr>
          <w:rFonts w:ascii="Arial" w:hAnsi="Arial" w:cs="Arial"/>
          <w:szCs w:val="20"/>
          <w:lang w:eastAsia="en-GB"/>
        </w:rPr>
      </w:pPr>
      <w:r w:rsidRPr="00BE3182">
        <w:rPr>
          <w:rFonts w:ascii="Arial" w:hAnsi="Arial" w:cs="Arial"/>
          <w:szCs w:val="20"/>
          <w:lang w:eastAsia="en-GB"/>
        </w:rPr>
        <w:t>Utilise excess appropriations in aid (in year) to supplement current expenditure.</w:t>
      </w:r>
    </w:p>
    <w:p w14:paraId="64AD35BE" w14:textId="77777777" w:rsidR="001B7E0F" w:rsidRPr="00BE3182" w:rsidRDefault="001B7E0F" w:rsidP="001B7E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59D64C02" w14:textId="77777777" w:rsidR="00BE3182" w:rsidRPr="001B7E0F" w:rsidRDefault="00BE3182" w:rsidP="00350C0F">
      <w:pPr>
        <w:overflowPunct w:val="0"/>
        <w:autoSpaceDE w:val="0"/>
        <w:autoSpaceDN w:val="0"/>
        <w:adjustRightInd w:val="0"/>
        <w:spacing w:before="120" w:after="120" w:line="360" w:lineRule="auto"/>
        <w:jc w:val="both"/>
        <w:textAlignment w:val="baseline"/>
        <w:rPr>
          <w:rFonts w:ascii="Arial" w:hAnsi="Arial" w:cs="Arial"/>
          <w:b/>
          <w:color w:val="76923C"/>
          <w:szCs w:val="20"/>
          <w:lang w:eastAsia="en-GB"/>
        </w:rPr>
      </w:pPr>
      <w:r w:rsidRPr="001B7E0F">
        <w:rPr>
          <w:rFonts w:ascii="Arial" w:hAnsi="Arial" w:cs="Arial"/>
          <w:b/>
          <w:color w:val="76923C"/>
          <w:szCs w:val="20"/>
          <w:lang w:eastAsia="en-GB"/>
        </w:rPr>
        <w:t xml:space="preserve">Other Controls and Delegations </w:t>
      </w:r>
    </w:p>
    <w:p w14:paraId="0D2ED3F4"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FS must also comply with other controls that might be periodically imposed by, for example, DoF.  These will be notified separately. </w:t>
      </w:r>
    </w:p>
    <w:p w14:paraId="63F399A1" w14:textId="77777777" w:rsidR="001B7E0F" w:rsidRPr="00BE3182" w:rsidRDefault="001B7E0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5885E858"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CEO will have delegated authority to take decisions or approve action that would otherwise require the authority of a member of the Department’s Top Management Group (TMG) or Board.</w:t>
      </w:r>
    </w:p>
    <w:p w14:paraId="1359AD01" w14:textId="77777777" w:rsidR="001B7E0F" w:rsidRPr="00BE3182" w:rsidRDefault="001B7E0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242F545B"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The CEO will have authority to enter into multi-annual agreements with other public sector bodies in Northern Ireland and Ireland for purposes outside the Agency’s normal statutory functions where there is a clear public interest.  The scope of such agreements includes but is not confined to safeguarding animal or public health; fire prevention, training and </w:t>
      </w:r>
      <w:proofErr w:type="spellStart"/>
      <w:r w:rsidRPr="00BE3182">
        <w:rPr>
          <w:rFonts w:ascii="Arial" w:hAnsi="Arial" w:cs="Arial"/>
          <w:szCs w:val="20"/>
          <w:lang w:eastAsia="en-GB"/>
        </w:rPr>
        <w:t>fire fighting</w:t>
      </w:r>
      <w:proofErr w:type="spellEnd"/>
      <w:r w:rsidRPr="00BE3182">
        <w:rPr>
          <w:rFonts w:ascii="Arial" w:hAnsi="Arial" w:cs="Arial"/>
          <w:szCs w:val="20"/>
          <w:lang w:eastAsia="en-GB"/>
        </w:rPr>
        <w:t>; and tourism.</w:t>
      </w:r>
    </w:p>
    <w:p w14:paraId="724EA7F9" w14:textId="77777777" w:rsidR="001B7E0F" w:rsidRPr="00BE3182" w:rsidRDefault="001B7E0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46C3FF79" w14:textId="77777777" w:rsidR="00BE3182" w:rsidRPr="001B7E0F" w:rsidRDefault="00BE3182" w:rsidP="00350C0F">
      <w:pPr>
        <w:keepNext/>
        <w:pageBreakBefore/>
        <w:overflowPunct w:val="0"/>
        <w:autoSpaceDE w:val="0"/>
        <w:autoSpaceDN w:val="0"/>
        <w:adjustRightInd w:val="0"/>
        <w:spacing w:before="240" w:after="60" w:line="360" w:lineRule="auto"/>
        <w:textAlignment w:val="baseline"/>
        <w:outlineLvl w:val="0"/>
        <w:rPr>
          <w:rFonts w:ascii="Arial" w:hAnsi="Arial" w:cs="Arial"/>
          <w:b/>
          <w:bCs/>
          <w:color w:val="76923C"/>
          <w:kern w:val="32"/>
          <w:sz w:val="32"/>
          <w:szCs w:val="32"/>
          <w:lang w:eastAsia="en-GB"/>
        </w:rPr>
      </w:pPr>
      <w:r w:rsidRPr="001B7E0F">
        <w:rPr>
          <w:rFonts w:ascii="Arial" w:hAnsi="Arial" w:cs="Arial"/>
          <w:b/>
          <w:bCs/>
          <w:color w:val="76923C"/>
          <w:kern w:val="32"/>
          <w:sz w:val="32"/>
          <w:szCs w:val="32"/>
          <w:lang w:eastAsia="en-GB"/>
        </w:rPr>
        <w:lastRenderedPageBreak/>
        <w:t>Appendix 2 General guidance and instructions</w:t>
      </w:r>
    </w:p>
    <w:p w14:paraId="4E8EE687" w14:textId="77777777" w:rsidR="001B7E0F" w:rsidRDefault="001B7E0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682CABAE"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FS shall comply with the following: </w:t>
      </w:r>
    </w:p>
    <w:p w14:paraId="14C3338A"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This Framework Document;</w:t>
      </w:r>
    </w:p>
    <w:p w14:paraId="1F9CFC3E"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 xml:space="preserve">Appropriate adaptations of sections of Corporate Governance in Central Government Departments: Code of Good Practice NI 2013 </w:t>
      </w:r>
      <w:hyperlink r:id="rId38" w:history="1">
        <w:r w:rsidRPr="00BE3182">
          <w:rPr>
            <w:rFonts w:ascii="Arial" w:hAnsi="Arial" w:cs="Arial"/>
            <w:color w:val="0000FF"/>
            <w:szCs w:val="20"/>
            <w:u w:val="single"/>
            <w:lang w:eastAsia="en-GB"/>
          </w:rPr>
          <w:t>https://www.finance-ni.gov.uk/sites/default/files/publications/dfp/daodfp0613_0.pdf</w:t>
        </w:r>
      </w:hyperlink>
      <w:r w:rsidRPr="00BE3182">
        <w:rPr>
          <w:rFonts w:ascii="Arial" w:hAnsi="Arial" w:cs="Arial"/>
          <w:szCs w:val="20"/>
          <w:lang w:eastAsia="en-GB"/>
        </w:rPr>
        <w:t xml:space="preserve">; </w:t>
      </w:r>
    </w:p>
    <w:p w14:paraId="64859875"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 xml:space="preserve">Code of Conduct for Board Members of Public Bodies  </w:t>
      </w:r>
      <w:hyperlink r:id="rId39" w:history="1">
        <w:r w:rsidRPr="00BE3182">
          <w:rPr>
            <w:rFonts w:ascii="Arial" w:hAnsi="Arial" w:cs="Arial"/>
            <w:color w:val="0000FF"/>
            <w:szCs w:val="20"/>
            <w:u w:val="single"/>
            <w:lang w:eastAsia="en-GB"/>
          </w:rPr>
          <w:t>https://assets.publishing.service.gov.uk/government/uploads/system/uploads/attachment_data/file/686684/Code_of_conduct_for_board_members_of_public_bodies.pdf</w:t>
        </w:r>
      </w:hyperlink>
      <w:r w:rsidRPr="00BE3182">
        <w:rPr>
          <w:rFonts w:ascii="Arial" w:hAnsi="Arial" w:cs="Arial"/>
          <w:szCs w:val="20"/>
          <w:lang w:eastAsia="en-GB"/>
        </w:rPr>
        <w:t>;</w:t>
      </w:r>
      <w:r w:rsidRPr="00BE3182" w:rsidDel="00A26F02">
        <w:rPr>
          <w:rFonts w:ascii="Arial" w:hAnsi="Arial" w:cs="Arial"/>
          <w:szCs w:val="20"/>
          <w:lang w:eastAsia="en-GB"/>
        </w:rPr>
        <w:t xml:space="preserve"> </w:t>
      </w:r>
    </w:p>
    <w:p w14:paraId="7436BAB6"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textAlignment w:val="baseline"/>
        <w:rPr>
          <w:rFonts w:ascii="Arial" w:hAnsi="Arial" w:cs="Arial"/>
          <w:szCs w:val="20"/>
          <w:lang w:eastAsia="en-GB"/>
        </w:rPr>
      </w:pPr>
      <w:r w:rsidRPr="00BE3182">
        <w:rPr>
          <w:rFonts w:ascii="Arial" w:hAnsi="Arial" w:cs="Arial"/>
          <w:szCs w:val="20"/>
          <w:lang w:eastAsia="en-GB"/>
        </w:rPr>
        <w:t xml:space="preserve">Managing Public Money (MPMNI)  </w:t>
      </w:r>
      <w:hyperlink r:id="rId40" w:history="1">
        <w:r w:rsidRPr="00BE3182">
          <w:rPr>
            <w:rFonts w:ascii="Arial" w:hAnsi="Arial" w:cs="Arial"/>
            <w:color w:val="0000FF"/>
            <w:szCs w:val="20"/>
            <w:u w:val="single"/>
            <w:lang w:eastAsia="en-GB"/>
          </w:rPr>
          <w:t>http://www.finance-ni.gov.uk/articles/managing-public-money-ni-mpmni</w:t>
        </w:r>
      </w:hyperlink>
      <w:r w:rsidRPr="00BE3182">
        <w:rPr>
          <w:rFonts w:ascii="Arial" w:hAnsi="Arial" w:cs="Arial"/>
          <w:szCs w:val="20"/>
          <w:lang w:eastAsia="en-GB"/>
        </w:rPr>
        <w:t xml:space="preserve">; </w:t>
      </w:r>
    </w:p>
    <w:p w14:paraId="72A5BBC5"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 xml:space="preserve">Fees and Charges Guide, Chapter 6 of Managing Public Money </w:t>
      </w:r>
      <w:hyperlink r:id="rId41" w:history="1">
        <w:r w:rsidRPr="00BE3182">
          <w:rPr>
            <w:rFonts w:ascii="Arial" w:hAnsi="Arial" w:cs="Arial"/>
            <w:color w:val="0000FF"/>
            <w:szCs w:val="20"/>
            <w:u w:val="single"/>
            <w:lang w:eastAsia="en-GB"/>
          </w:rPr>
          <w:t>https://www.finance-ni.gov.uk/publications/managing-public-money-ni-chapter-6-and-associated-annexes</w:t>
        </w:r>
      </w:hyperlink>
      <w:r w:rsidRPr="00BE3182">
        <w:rPr>
          <w:rFonts w:ascii="Arial" w:hAnsi="Arial" w:cs="Arial"/>
          <w:szCs w:val="20"/>
          <w:lang w:eastAsia="en-GB"/>
        </w:rPr>
        <w:t xml:space="preserve">; </w:t>
      </w:r>
    </w:p>
    <w:p w14:paraId="5B2164E2"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 xml:space="preserve">Banking: Annex 5.7 of Managing Public Money NI; </w:t>
      </w:r>
      <w:hyperlink r:id="rId42" w:history="1">
        <w:r w:rsidRPr="00BE3182">
          <w:rPr>
            <w:rFonts w:ascii="Arial" w:hAnsi="Arial" w:cs="Arial"/>
            <w:color w:val="0000FF"/>
            <w:szCs w:val="20"/>
            <w:u w:val="single"/>
            <w:lang w:eastAsia="en-GB"/>
          </w:rPr>
          <w:t>https://www.finance-ni.gov.uk/sites/default/files/publications/dfp/a.5.7-banking.pdf</w:t>
        </w:r>
      </w:hyperlink>
      <w:r w:rsidRPr="00BE3182">
        <w:rPr>
          <w:rFonts w:ascii="Arial" w:hAnsi="Arial" w:cs="Arial"/>
          <w:color w:val="0000FF"/>
          <w:szCs w:val="20"/>
          <w:u w:val="single"/>
          <w:lang w:eastAsia="en-GB"/>
        </w:rPr>
        <w:t>;</w:t>
      </w:r>
      <w:r w:rsidRPr="00BE3182">
        <w:rPr>
          <w:rFonts w:ascii="Arial" w:hAnsi="Arial" w:cs="Arial"/>
          <w:szCs w:val="20"/>
          <w:lang w:eastAsia="en-GB"/>
        </w:rPr>
        <w:t xml:space="preserve"> </w:t>
      </w:r>
    </w:p>
    <w:p w14:paraId="2B2816BB"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 xml:space="preserve">Relevant Freedom of Information Act guidance and instructions (Ministry of Justice) </w:t>
      </w:r>
      <w:hyperlink r:id="rId43" w:history="1">
        <w:r w:rsidRPr="00BE3182">
          <w:rPr>
            <w:rFonts w:ascii="Arial" w:hAnsi="Arial" w:cs="Arial"/>
            <w:color w:val="0000FF"/>
            <w:szCs w:val="20"/>
            <w:u w:val="single"/>
            <w:lang w:eastAsia="en-GB"/>
          </w:rPr>
          <w:t>https://www.gov.uk/government/publications/foi-release-fcos-staff-guidance-on-freedom-of-information-requests</w:t>
        </w:r>
      </w:hyperlink>
      <w:r w:rsidRPr="00BE3182">
        <w:rPr>
          <w:rFonts w:ascii="Arial" w:hAnsi="Arial" w:cs="Arial"/>
          <w:szCs w:val="20"/>
          <w:lang w:eastAsia="en-GB"/>
        </w:rPr>
        <w:t xml:space="preserve">; </w:t>
      </w:r>
    </w:p>
    <w:p w14:paraId="3BFCDB9A"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 xml:space="preserve">Working with Others – Chapter 7 Managing Public Money NI </w:t>
      </w:r>
      <w:hyperlink r:id="rId44" w:history="1">
        <w:r w:rsidRPr="00BE3182">
          <w:rPr>
            <w:rFonts w:ascii="Arial" w:hAnsi="Arial" w:cs="Arial"/>
            <w:color w:val="0000FF"/>
            <w:szCs w:val="20"/>
            <w:u w:val="single"/>
            <w:lang w:eastAsia="en-GB"/>
          </w:rPr>
          <w:t>https://www.finance-ni.gov.uk/publications/managing-public-money-ni-chapter-7-and-associated-annexes</w:t>
        </w:r>
      </w:hyperlink>
      <w:r w:rsidRPr="00BE3182">
        <w:rPr>
          <w:rFonts w:ascii="Arial" w:hAnsi="Arial" w:cs="Arial"/>
          <w:color w:val="0000FF"/>
          <w:szCs w:val="20"/>
          <w:u w:val="single"/>
          <w:lang w:eastAsia="en-GB"/>
        </w:rPr>
        <w:t>;</w:t>
      </w:r>
      <w:r w:rsidRPr="00BE3182">
        <w:rPr>
          <w:rFonts w:ascii="Arial" w:hAnsi="Arial" w:cs="Arial"/>
          <w:szCs w:val="20"/>
          <w:lang w:eastAsia="en-GB"/>
        </w:rPr>
        <w:t xml:space="preserve">   </w:t>
      </w:r>
    </w:p>
    <w:p w14:paraId="6E816A59"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 xml:space="preserve">Public Sector Internal Audit Standards, </w:t>
      </w:r>
      <w:hyperlink r:id="rId45" w:history="1">
        <w:r w:rsidRPr="00BE3182">
          <w:rPr>
            <w:rFonts w:ascii="Arial" w:hAnsi="Arial" w:cs="Arial"/>
            <w:color w:val="0000FF"/>
            <w:szCs w:val="20"/>
            <w:u w:val="single"/>
            <w:lang w:eastAsia="en-GB"/>
          </w:rPr>
          <w:t>https://www.finance-ni.gov.uk/sites/default/files/publications/dfp/daodfp0616att_0.pdf</w:t>
        </w:r>
      </w:hyperlink>
      <w:r w:rsidRPr="00BE3182">
        <w:rPr>
          <w:rFonts w:ascii="Arial" w:hAnsi="Arial" w:cs="Arial"/>
          <w:szCs w:val="20"/>
          <w:lang w:eastAsia="en-GB"/>
        </w:rPr>
        <w:t xml:space="preserve">; </w:t>
      </w:r>
    </w:p>
    <w:p w14:paraId="75D9DC81"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 xml:space="preserve">Management of Risk: Principles and Concepts; </w:t>
      </w:r>
      <w:hyperlink r:id="rId46" w:history="1">
        <w:r w:rsidRPr="00BE3182">
          <w:rPr>
            <w:rFonts w:ascii="Arial" w:hAnsi="Arial" w:cs="Arial"/>
            <w:color w:val="0000FF"/>
            <w:szCs w:val="20"/>
            <w:u w:val="single"/>
            <w:lang w:eastAsia="en-GB"/>
          </w:rPr>
          <w:t>https://www.finance-ni.gov.uk/sites/default/files/publications/dfp/orange-book.pdf</w:t>
        </w:r>
      </w:hyperlink>
      <w:r w:rsidRPr="00BE3182">
        <w:rPr>
          <w:rFonts w:ascii="Arial" w:hAnsi="Arial" w:cs="Arial"/>
          <w:szCs w:val="20"/>
          <w:lang w:eastAsia="en-GB"/>
        </w:rPr>
        <w:t>;</w:t>
      </w:r>
    </w:p>
    <w:p w14:paraId="41ED2A96"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lastRenderedPageBreak/>
        <w:t xml:space="preserve">DoF Guidance on Managing the Risk of Fraud, </w:t>
      </w:r>
      <w:hyperlink r:id="rId47" w:history="1">
        <w:r w:rsidRPr="00BE3182">
          <w:rPr>
            <w:rFonts w:ascii="Arial" w:hAnsi="Arial" w:cs="Arial"/>
            <w:color w:val="0000FF"/>
            <w:szCs w:val="20"/>
            <w:u w:val="single"/>
            <w:lang w:eastAsia="en-GB"/>
          </w:rPr>
          <w:t>https://www.finance-ni.gov.uk/sites/default/files/publications/dfp/fddfp0915att.pdf</w:t>
        </w:r>
      </w:hyperlink>
      <w:r w:rsidRPr="00BE3182">
        <w:rPr>
          <w:rFonts w:ascii="Arial" w:hAnsi="Arial" w:cs="Arial"/>
          <w:szCs w:val="20"/>
          <w:lang w:eastAsia="en-GB"/>
        </w:rPr>
        <w:t xml:space="preserve">; and </w:t>
      </w:r>
      <w:hyperlink r:id="rId48" w:history="1">
        <w:r w:rsidRPr="00BE3182">
          <w:rPr>
            <w:rFonts w:ascii="Arial" w:hAnsi="Arial" w:cs="Arial"/>
            <w:color w:val="0000FF"/>
            <w:szCs w:val="20"/>
            <w:u w:val="single"/>
            <w:lang w:eastAsia="en-GB"/>
          </w:rPr>
          <w:t>https://www.finance-ni.gov.uk/sites/default/files/publications/dfp/daodfp0611att.pdf</w:t>
        </w:r>
      </w:hyperlink>
      <w:r w:rsidRPr="00BE3182">
        <w:rPr>
          <w:rFonts w:ascii="Arial" w:hAnsi="Arial" w:cs="Arial"/>
          <w:szCs w:val="20"/>
          <w:lang w:eastAsia="en-GB"/>
        </w:rPr>
        <w:t xml:space="preserve"> ; </w:t>
      </w:r>
    </w:p>
    <w:p w14:paraId="4287A1B8"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Government Financial Reporting Manual (</w:t>
      </w:r>
      <w:proofErr w:type="spellStart"/>
      <w:r w:rsidRPr="00BE3182">
        <w:rPr>
          <w:rFonts w:ascii="Arial" w:hAnsi="Arial" w:cs="Arial"/>
          <w:szCs w:val="20"/>
          <w:lang w:eastAsia="en-GB"/>
        </w:rPr>
        <w:t>FReM</w:t>
      </w:r>
      <w:proofErr w:type="spellEnd"/>
      <w:r w:rsidRPr="00BE3182">
        <w:rPr>
          <w:rFonts w:ascii="Arial" w:hAnsi="Arial" w:cs="Arial"/>
          <w:szCs w:val="20"/>
          <w:lang w:eastAsia="en-GB"/>
        </w:rPr>
        <w:t xml:space="preserve">) </w:t>
      </w:r>
      <w:hyperlink r:id="rId49" w:anchor="toc-1" w:history="1">
        <w:r w:rsidRPr="00BE3182">
          <w:rPr>
            <w:rFonts w:ascii="Arial" w:hAnsi="Arial" w:cs="Arial"/>
            <w:color w:val="0000FF"/>
            <w:szCs w:val="20"/>
            <w:u w:val="single"/>
            <w:lang w:eastAsia="en-GB"/>
          </w:rPr>
          <w:t>https://www.finance-ni.gov.uk/articles/financial-management-and-reporting-guidance-0#toc-1</w:t>
        </w:r>
      </w:hyperlink>
      <w:r w:rsidRPr="00BE3182">
        <w:rPr>
          <w:rFonts w:ascii="Arial" w:hAnsi="Arial" w:cs="Arial"/>
          <w:szCs w:val="20"/>
          <w:lang w:eastAsia="en-GB"/>
        </w:rPr>
        <w:t xml:space="preserve">; </w:t>
      </w:r>
    </w:p>
    <w:p w14:paraId="6853F8E4"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 xml:space="preserve">Regularity, Propriety and Value for Money, </w:t>
      </w:r>
      <w:hyperlink r:id="rId50" w:history="1">
        <w:r w:rsidRPr="00BE3182">
          <w:rPr>
            <w:rFonts w:ascii="Arial" w:hAnsi="Arial" w:cs="Arial"/>
            <w:color w:val="0000FF"/>
            <w:szCs w:val="20"/>
            <w:u w:val="single"/>
            <w:lang w:eastAsia="en-GB"/>
          </w:rPr>
          <w:t>https://www.finance-ni.gov.uk/sites/default/files/publications/dfp/reg_prop___vfm_nov04.pdf</w:t>
        </w:r>
      </w:hyperlink>
      <w:r w:rsidRPr="00BE3182">
        <w:rPr>
          <w:rFonts w:ascii="Arial" w:hAnsi="Arial" w:cs="Arial"/>
          <w:szCs w:val="20"/>
          <w:lang w:eastAsia="en-GB"/>
        </w:rPr>
        <w:t>;</w:t>
      </w:r>
    </w:p>
    <w:p w14:paraId="788035FD"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 xml:space="preserve">The Principles of Good Administration </w:t>
      </w:r>
      <w:hyperlink r:id="rId51" w:history="1">
        <w:r w:rsidRPr="00BE3182">
          <w:rPr>
            <w:rFonts w:ascii="Arial" w:hAnsi="Arial" w:cs="Arial"/>
            <w:color w:val="0000FF"/>
            <w:szCs w:val="20"/>
            <w:u w:val="single"/>
            <w:lang w:eastAsia="en-GB"/>
          </w:rPr>
          <w:t>https://www.finance-ni.gov.uk/sites/default/files/publications/dfp/a.4.3-principles-of-good-administration.pdf</w:t>
        </w:r>
      </w:hyperlink>
      <w:r w:rsidRPr="00BE3182">
        <w:rPr>
          <w:rFonts w:ascii="Arial" w:hAnsi="Arial" w:cs="Arial"/>
          <w:szCs w:val="20"/>
          <w:lang w:eastAsia="en-GB"/>
        </w:rPr>
        <w:t xml:space="preserve">; </w:t>
      </w:r>
    </w:p>
    <w:p w14:paraId="69A43214"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 xml:space="preserve">Relevant Dear Accounting Officer letters </w:t>
      </w:r>
      <w:hyperlink r:id="rId52" w:history="1">
        <w:r w:rsidRPr="00BE3182">
          <w:rPr>
            <w:rFonts w:ascii="Arial" w:hAnsi="Arial" w:cs="Arial"/>
            <w:color w:val="0000FF"/>
            <w:szCs w:val="20"/>
            <w:u w:val="single"/>
            <w:lang w:eastAsia="en-GB"/>
          </w:rPr>
          <w:t>https://www.finance-ni.gov.uk/articles/dear-accounting-officer-letters-daos</w:t>
        </w:r>
      </w:hyperlink>
      <w:r w:rsidRPr="00BE3182">
        <w:rPr>
          <w:rFonts w:ascii="Arial" w:hAnsi="Arial" w:cs="Arial"/>
          <w:szCs w:val="20"/>
          <w:lang w:eastAsia="en-GB"/>
        </w:rPr>
        <w:t xml:space="preserve">; </w:t>
      </w:r>
    </w:p>
    <w:p w14:paraId="5B221D2E"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 xml:space="preserve">Consolidation Officer Memorandum, and relevant FD letters  </w:t>
      </w:r>
      <w:hyperlink r:id="rId53" w:history="1">
        <w:r w:rsidRPr="00BE3182">
          <w:rPr>
            <w:rFonts w:ascii="Arial" w:hAnsi="Arial" w:cs="Arial"/>
            <w:color w:val="0000FF"/>
            <w:szCs w:val="20"/>
            <w:u w:val="single"/>
            <w:lang w:eastAsia="en-GB"/>
          </w:rPr>
          <w:t>https://www.finance-ni.gov.uk/articles/finance-director-letters-fds</w:t>
        </w:r>
      </w:hyperlink>
      <w:r w:rsidRPr="00BE3182">
        <w:rPr>
          <w:rFonts w:ascii="Arial" w:hAnsi="Arial" w:cs="Arial"/>
          <w:szCs w:val="20"/>
          <w:lang w:eastAsia="en-GB"/>
        </w:rPr>
        <w:t>;</w:t>
      </w:r>
    </w:p>
    <w:p w14:paraId="46C6477A"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 xml:space="preserve">Other relevant guidance and instructions issued by DoF in respect of Whole of Government Accounts </w:t>
      </w:r>
      <w:hyperlink r:id="rId54" w:history="1">
        <w:r w:rsidRPr="00BE3182">
          <w:rPr>
            <w:rFonts w:ascii="Arial" w:hAnsi="Arial" w:cs="Arial"/>
            <w:color w:val="0000FF"/>
            <w:szCs w:val="20"/>
            <w:u w:val="single"/>
            <w:lang w:eastAsia="en-GB"/>
          </w:rPr>
          <w:t>https://www.finance-ni.gov.uk/publications/whole-government-accounts-wga</w:t>
        </w:r>
      </w:hyperlink>
      <w:r w:rsidRPr="00BE3182">
        <w:rPr>
          <w:rFonts w:ascii="Arial" w:hAnsi="Arial" w:cs="Arial"/>
          <w:szCs w:val="20"/>
          <w:lang w:eastAsia="en-GB"/>
        </w:rPr>
        <w:t>;</w:t>
      </w:r>
    </w:p>
    <w:p w14:paraId="3FB0DE06"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 xml:space="preserve">Other relevant instructions and guidance issued by the central Departments; </w:t>
      </w:r>
    </w:p>
    <w:p w14:paraId="7F4269B0"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Specific instructions and guidance issued by the sponsor Department (DAERA); and</w:t>
      </w:r>
    </w:p>
    <w:p w14:paraId="31DD7927" w14:textId="77777777" w:rsidR="00BE3182" w:rsidRPr="00BE3182" w:rsidRDefault="00BE3182" w:rsidP="00031A0E">
      <w:pPr>
        <w:numPr>
          <w:ilvl w:val="0"/>
          <w:numId w:val="118"/>
        </w:numPr>
        <w:overflowPunct w:val="0"/>
        <w:autoSpaceDE w:val="0"/>
        <w:autoSpaceDN w:val="0"/>
        <w:adjustRightInd w:val="0"/>
        <w:spacing w:before="120" w:after="120" w:line="360" w:lineRule="auto"/>
        <w:ind w:hanging="436"/>
        <w:jc w:val="both"/>
        <w:textAlignment w:val="baseline"/>
        <w:rPr>
          <w:rFonts w:ascii="Arial" w:hAnsi="Arial" w:cs="Arial"/>
          <w:szCs w:val="20"/>
          <w:lang w:eastAsia="en-GB"/>
        </w:rPr>
      </w:pPr>
      <w:r w:rsidRPr="00BE3182">
        <w:rPr>
          <w:rFonts w:ascii="Arial" w:hAnsi="Arial" w:cs="Arial"/>
          <w:szCs w:val="20"/>
          <w:lang w:eastAsia="en-GB"/>
        </w:rPr>
        <w:t>Recommendations made by the Public Accounts Committee, or by other Parliamentary authority, that have been accepted by the Government and relevant to the Agency.</w:t>
      </w:r>
    </w:p>
    <w:p w14:paraId="187D9C85"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25EA5B82" w14:textId="77777777" w:rsidR="00BE3182" w:rsidRPr="001B7E0F" w:rsidRDefault="00BE3182" w:rsidP="00350C0F">
      <w:pPr>
        <w:keepNext/>
        <w:overflowPunct w:val="0"/>
        <w:autoSpaceDE w:val="0"/>
        <w:autoSpaceDN w:val="0"/>
        <w:adjustRightInd w:val="0"/>
        <w:spacing w:before="240" w:after="60" w:line="360" w:lineRule="auto"/>
        <w:textAlignment w:val="baseline"/>
        <w:outlineLvl w:val="0"/>
        <w:rPr>
          <w:rFonts w:ascii="Arial" w:hAnsi="Arial" w:cs="Arial"/>
          <w:b/>
          <w:bCs/>
          <w:color w:val="76923C"/>
          <w:kern w:val="32"/>
          <w:sz w:val="32"/>
          <w:szCs w:val="32"/>
          <w:lang w:eastAsia="en-GB"/>
        </w:rPr>
      </w:pPr>
      <w:r w:rsidRPr="00BE3182">
        <w:rPr>
          <w:rFonts w:ascii="Arial" w:hAnsi="Arial" w:cs="Arial"/>
          <w:b/>
          <w:bCs/>
          <w:kern w:val="32"/>
          <w:sz w:val="32"/>
          <w:szCs w:val="32"/>
          <w:lang w:eastAsia="en-GB"/>
        </w:rPr>
        <w:br w:type="page"/>
      </w:r>
      <w:r w:rsidRPr="001B7E0F">
        <w:rPr>
          <w:rFonts w:ascii="Arial" w:hAnsi="Arial" w:cs="Arial"/>
          <w:b/>
          <w:bCs/>
          <w:color w:val="76923C"/>
          <w:kern w:val="32"/>
          <w:sz w:val="32"/>
          <w:szCs w:val="32"/>
          <w:lang w:eastAsia="en-GB"/>
        </w:rPr>
        <w:lastRenderedPageBreak/>
        <w:t>Appendix 3: Support Services</w:t>
      </w:r>
    </w:p>
    <w:p w14:paraId="2AC53EC1"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The Department and / or DoF Enterprise Shared Services will provide the FS with the support services listed below on the basis of Service Level Agreements.</w:t>
      </w:r>
    </w:p>
    <w:p w14:paraId="6C053240"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p w14:paraId="1E65ADAC" w14:textId="77777777" w:rsidR="00BE3182" w:rsidRPr="001B7E0F" w:rsidRDefault="00BE3182" w:rsidP="00350C0F">
      <w:pPr>
        <w:overflowPunct w:val="0"/>
        <w:autoSpaceDE w:val="0"/>
        <w:autoSpaceDN w:val="0"/>
        <w:adjustRightInd w:val="0"/>
        <w:spacing w:line="360" w:lineRule="auto"/>
        <w:ind w:left="567" w:hanging="579"/>
        <w:jc w:val="both"/>
        <w:textAlignment w:val="baseline"/>
        <w:rPr>
          <w:rFonts w:ascii="Arial" w:hAnsi="Arial" w:cs="Arial"/>
          <w:b/>
          <w:color w:val="76923C"/>
          <w:szCs w:val="20"/>
          <w:lang w:eastAsia="en-GB"/>
        </w:rPr>
      </w:pPr>
      <w:r w:rsidRPr="001B7E0F">
        <w:rPr>
          <w:rFonts w:ascii="Arial" w:hAnsi="Arial" w:cs="Arial"/>
          <w:b/>
          <w:color w:val="76923C"/>
          <w:szCs w:val="20"/>
          <w:lang w:eastAsia="en-GB"/>
        </w:rPr>
        <w:t>Management and Personnel Services</w:t>
      </w:r>
    </w:p>
    <w:p w14:paraId="3DC47308"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Assignment / transfer of general service grade staff</w:t>
      </w:r>
    </w:p>
    <w:p w14:paraId="347DC1B0"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Payment of salaries</w:t>
      </w:r>
    </w:p>
    <w:p w14:paraId="577C573A"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Superannuation</w:t>
      </w:r>
    </w:p>
    <w:p w14:paraId="582B2130"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Maintenance of personnel records</w:t>
      </w:r>
    </w:p>
    <w:p w14:paraId="09A51578"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Equal Opportunities advice</w:t>
      </w:r>
    </w:p>
    <w:p w14:paraId="1D3546B5"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Industrial relations support</w:t>
      </w:r>
    </w:p>
    <w:p w14:paraId="1FE64461"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Promotion and selection boarding</w:t>
      </w:r>
    </w:p>
    <w:p w14:paraId="5FDA00AC"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Personnel development and training</w:t>
      </w:r>
    </w:p>
    <w:p w14:paraId="4958B29B"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Management consultancy, inspection and review</w:t>
      </w:r>
    </w:p>
    <w:p w14:paraId="6AC8C244"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Welfare services</w:t>
      </w:r>
    </w:p>
    <w:p w14:paraId="32D1A25D"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Performance management system</w:t>
      </w:r>
    </w:p>
    <w:p w14:paraId="2F4EA6C6"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Security advice</w:t>
      </w:r>
    </w:p>
    <w:p w14:paraId="7760BD5D"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Health and safety advice</w:t>
      </w:r>
    </w:p>
    <w:p w14:paraId="554D84E8"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p>
    <w:p w14:paraId="19F09652" w14:textId="77777777" w:rsidR="00BE3182" w:rsidRPr="001B7E0F" w:rsidRDefault="00BE3182" w:rsidP="00350C0F">
      <w:pPr>
        <w:overflowPunct w:val="0"/>
        <w:autoSpaceDE w:val="0"/>
        <w:autoSpaceDN w:val="0"/>
        <w:adjustRightInd w:val="0"/>
        <w:spacing w:line="360" w:lineRule="auto"/>
        <w:ind w:left="567" w:hanging="579"/>
        <w:jc w:val="both"/>
        <w:textAlignment w:val="baseline"/>
        <w:rPr>
          <w:rFonts w:ascii="Arial" w:hAnsi="Arial" w:cs="Arial"/>
          <w:b/>
          <w:color w:val="76923C"/>
          <w:szCs w:val="20"/>
          <w:lang w:eastAsia="en-GB"/>
        </w:rPr>
      </w:pPr>
      <w:r w:rsidRPr="001B7E0F">
        <w:rPr>
          <w:rFonts w:ascii="Arial" w:hAnsi="Arial" w:cs="Arial"/>
          <w:b/>
          <w:color w:val="76923C"/>
          <w:szCs w:val="20"/>
          <w:lang w:eastAsia="en-GB"/>
        </w:rPr>
        <w:t>Office Services</w:t>
      </w:r>
    </w:p>
    <w:p w14:paraId="3DC379B1"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Accommodation</w:t>
      </w:r>
    </w:p>
    <w:p w14:paraId="0F205418"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Estate Management excluding the specialised forestry estate</w:t>
      </w:r>
    </w:p>
    <w:p w14:paraId="6646D98F"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Furniture and fittings</w:t>
      </w:r>
    </w:p>
    <w:p w14:paraId="47152FAC" w14:textId="77777777" w:rsidR="00BE3182" w:rsidRPr="00BE3182" w:rsidRDefault="00BE3182" w:rsidP="00350C0F">
      <w:pPr>
        <w:overflowPunct w:val="0"/>
        <w:autoSpaceDE w:val="0"/>
        <w:autoSpaceDN w:val="0"/>
        <w:adjustRightInd w:val="0"/>
        <w:spacing w:line="360" w:lineRule="auto"/>
        <w:ind w:left="567" w:hanging="12"/>
        <w:jc w:val="both"/>
        <w:textAlignment w:val="baseline"/>
        <w:rPr>
          <w:rFonts w:ascii="Arial" w:hAnsi="Arial" w:cs="Arial"/>
          <w:szCs w:val="20"/>
          <w:lang w:eastAsia="en-GB"/>
        </w:rPr>
      </w:pPr>
      <w:r w:rsidRPr="00BE3182">
        <w:rPr>
          <w:rFonts w:ascii="Arial" w:hAnsi="Arial" w:cs="Arial"/>
          <w:szCs w:val="20"/>
          <w:lang w:eastAsia="en-GB"/>
        </w:rPr>
        <w:t>IS / IT systems and support services, and Assurance to support the AO annual declarations</w:t>
      </w:r>
    </w:p>
    <w:p w14:paraId="12D2A278"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Telecommunications and GTN</w:t>
      </w:r>
    </w:p>
    <w:p w14:paraId="35AF85EC"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Stationery and office equipment</w:t>
      </w:r>
    </w:p>
    <w:p w14:paraId="29B18EA5"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Post and courier services</w:t>
      </w:r>
    </w:p>
    <w:p w14:paraId="1BBA169A"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p>
    <w:p w14:paraId="4D01D06F" w14:textId="77777777" w:rsidR="00BE3182" w:rsidRPr="001B7E0F" w:rsidRDefault="00BE3182" w:rsidP="00350C0F">
      <w:pPr>
        <w:overflowPunct w:val="0"/>
        <w:autoSpaceDE w:val="0"/>
        <w:autoSpaceDN w:val="0"/>
        <w:adjustRightInd w:val="0"/>
        <w:spacing w:line="360" w:lineRule="auto"/>
        <w:ind w:left="567" w:hanging="579"/>
        <w:jc w:val="both"/>
        <w:textAlignment w:val="baseline"/>
        <w:rPr>
          <w:rFonts w:ascii="Arial" w:hAnsi="Arial" w:cs="Arial"/>
          <w:b/>
          <w:color w:val="76923C"/>
          <w:szCs w:val="20"/>
          <w:lang w:eastAsia="en-GB"/>
        </w:rPr>
      </w:pPr>
      <w:r w:rsidRPr="001B7E0F">
        <w:rPr>
          <w:rFonts w:ascii="Arial" w:hAnsi="Arial" w:cs="Arial"/>
          <w:b/>
          <w:color w:val="76923C"/>
          <w:szCs w:val="20"/>
          <w:lang w:eastAsia="en-GB"/>
        </w:rPr>
        <w:t>Financial Services</w:t>
      </w:r>
    </w:p>
    <w:p w14:paraId="59A61EE5"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Assurance for the AO of economic appraisals and business cases</w:t>
      </w:r>
    </w:p>
    <w:p w14:paraId="54FC1899"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Purchasing and payments (Account NI)</w:t>
      </w:r>
    </w:p>
    <w:p w14:paraId="66488484"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Financial support and advice</w:t>
      </w:r>
    </w:p>
    <w:p w14:paraId="07109B1E"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Internal audit</w:t>
      </w:r>
    </w:p>
    <w:p w14:paraId="231B753D" w14:textId="77777777" w:rsidR="00BE3182" w:rsidRPr="00BE3182" w:rsidRDefault="00BE3182" w:rsidP="00350C0F">
      <w:pPr>
        <w:overflowPunct w:val="0"/>
        <w:autoSpaceDE w:val="0"/>
        <w:autoSpaceDN w:val="0"/>
        <w:adjustRightInd w:val="0"/>
        <w:spacing w:line="360" w:lineRule="auto"/>
        <w:ind w:left="567"/>
        <w:jc w:val="both"/>
        <w:textAlignment w:val="baseline"/>
        <w:rPr>
          <w:rFonts w:ascii="Arial" w:hAnsi="Arial" w:cs="Arial"/>
          <w:szCs w:val="20"/>
          <w:lang w:eastAsia="en-GB"/>
        </w:rPr>
      </w:pPr>
      <w:r w:rsidRPr="00BE3182">
        <w:rPr>
          <w:rFonts w:ascii="Arial" w:hAnsi="Arial" w:cs="Arial"/>
          <w:szCs w:val="20"/>
          <w:lang w:eastAsia="en-GB"/>
        </w:rPr>
        <w:lastRenderedPageBreak/>
        <w:t>Systems administration and maintenance of Resource Accounting System</w:t>
      </w:r>
    </w:p>
    <w:p w14:paraId="6F6D667F"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Provision of financial summaries and reports</w:t>
      </w:r>
    </w:p>
    <w:p w14:paraId="5301FEF6"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Maintenance of asset register</w:t>
      </w:r>
    </w:p>
    <w:p w14:paraId="0E9F01B5" w14:textId="77777777" w:rsidR="00BE3182" w:rsidRPr="00BE3182" w:rsidRDefault="00BE3182" w:rsidP="00350C0F">
      <w:pPr>
        <w:overflowPunct w:val="0"/>
        <w:autoSpaceDE w:val="0"/>
        <w:autoSpaceDN w:val="0"/>
        <w:adjustRightInd w:val="0"/>
        <w:spacing w:line="360" w:lineRule="auto"/>
        <w:ind w:left="567"/>
        <w:jc w:val="both"/>
        <w:textAlignment w:val="baseline"/>
        <w:rPr>
          <w:rFonts w:ascii="Arial" w:hAnsi="Arial" w:cs="Arial"/>
          <w:szCs w:val="20"/>
          <w:lang w:eastAsia="en-GB"/>
        </w:rPr>
      </w:pPr>
      <w:r w:rsidRPr="00BE3182">
        <w:rPr>
          <w:rFonts w:ascii="Arial" w:hAnsi="Arial" w:cs="Arial"/>
          <w:szCs w:val="20"/>
          <w:lang w:eastAsia="en-GB"/>
        </w:rPr>
        <w:t>Consolidation of FS annual accounts into Departmental resource accounts</w:t>
      </w:r>
    </w:p>
    <w:p w14:paraId="0511242C"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p>
    <w:p w14:paraId="7DA54DEC" w14:textId="77777777" w:rsidR="00BE3182" w:rsidRPr="001B7E0F" w:rsidRDefault="00BE3182" w:rsidP="00350C0F">
      <w:pPr>
        <w:overflowPunct w:val="0"/>
        <w:autoSpaceDE w:val="0"/>
        <w:autoSpaceDN w:val="0"/>
        <w:adjustRightInd w:val="0"/>
        <w:spacing w:line="360" w:lineRule="auto"/>
        <w:ind w:left="567" w:hanging="579"/>
        <w:jc w:val="both"/>
        <w:textAlignment w:val="baseline"/>
        <w:rPr>
          <w:rFonts w:ascii="Arial" w:hAnsi="Arial" w:cs="Arial"/>
          <w:b/>
          <w:color w:val="76923C"/>
          <w:szCs w:val="20"/>
          <w:lang w:eastAsia="en-GB"/>
        </w:rPr>
      </w:pPr>
      <w:r w:rsidRPr="001B7E0F">
        <w:rPr>
          <w:rFonts w:ascii="Arial" w:hAnsi="Arial" w:cs="Arial"/>
          <w:b/>
          <w:color w:val="76923C"/>
          <w:szCs w:val="20"/>
          <w:lang w:eastAsia="en-GB"/>
        </w:rPr>
        <w:t>Other Services</w:t>
      </w:r>
    </w:p>
    <w:p w14:paraId="49AB61CD"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Media Services</w:t>
      </w:r>
    </w:p>
    <w:p w14:paraId="4ED3D41B"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 xml:space="preserve">Library Services </w:t>
      </w:r>
    </w:p>
    <w:p w14:paraId="2F7CF975"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Specialist advice in relation to grant scheme eligibility (EC and national)</w:t>
      </w:r>
    </w:p>
    <w:p w14:paraId="687ADBB0" w14:textId="77777777" w:rsidR="00BE3182" w:rsidRPr="00BE3182" w:rsidRDefault="00BE3182" w:rsidP="00350C0F">
      <w:pPr>
        <w:overflowPunct w:val="0"/>
        <w:autoSpaceDE w:val="0"/>
        <w:autoSpaceDN w:val="0"/>
        <w:adjustRightInd w:val="0"/>
        <w:spacing w:line="360" w:lineRule="auto"/>
        <w:ind w:left="1146" w:hanging="579"/>
        <w:jc w:val="both"/>
        <w:textAlignment w:val="baseline"/>
        <w:rPr>
          <w:rFonts w:ascii="Arial" w:hAnsi="Arial" w:cs="Arial"/>
          <w:szCs w:val="20"/>
          <w:lang w:eastAsia="en-GB"/>
        </w:rPr>
      </w:pPr>
      <w:r w:rsidRPr="00BE3182">
        <w:rPr>
          <w:rFonts w:ascii="Arial" w:hAnsi="Arial" w:cs="Arial"/>
          <w:szCs w:val="20"/>
          <w:lang w:eastAsia="en-GB"/>
        </w:rPr>
        <w:t xml:space="preserve">Supply of specialist services including advice from AFBI </w:t>
      </w:r>
    </w:p>
    <w:p w14:paraId="4C4AD524" w14:textId="77777777" w:rsidR="00BE3182" w:rsidRPr="00BE3182" w:rsidRDefault="00BE3182" w:rsidP="00350C0F">
      <w:pPr>
        <w:overflowPunct w:val="0"/>
        <w:autoSpaceDE w:val="0"/>
        <w:autoSpaceDN w:val="0"/>
        <w:adjustRightInd w:val="0"/>
        <w:spacing w:line="360" w:lineRule="auto"/>
        <w:ind w:left="567"/>
        <w:jc w:val="both"/>
        <w:textAlignment w:val="baseline"/>
        <w:rPr>
          <w:rFonts w:ascii="Arial" w:hAnsi="Arial" w:cs="Arial"/>
          <w:szCs w:val="20"/>
          <w:lang w:eastAsia="en-GB"/>
        </w:rPr>
      </w:pPr>
      <w:r w:rsidRPr="00BE3182">
        <w:rPr>
          <w:rFonts w:ascii="Arial" w:hAnsi="Arial" w:cs="Arial"/>
          <w:szCs w:val="20"/>
          <w:lang w:eastAsia="en-GB"/>
        </w:rPr>
        <w:t>Supply of specialist services including advice from CAFRE, Veterinary Service and the DAERA Paying Agency</w:t>
      </w:r>
    </w:p>
    <w:p w14:paraId="6DDF96A0" w14:textId="77777777" w:rsidR="00BE3182" w:rsidRPr="001B7E0F" w:rsidRDefault="00BE3182" w:rsidP="00350C0F">
      <w:pPr>
        <w:keepNext/>
        <w:overflowPunct w:val="0"/>
        <w:autoSpaceDE w:val="0"/>
        <w:autoSpaceDN w:val="0"/>
        <w:adjustRightInd w:val="0"/>
        <w:spacing w:before="240" w:after="60" w:line="360" w:lineRule="auto"/>
        <w:textAlignment w:val="baseline"/>
        <w:outlineLvl w:val="0"/>
        <w:rPr>
          <w:rFonts w:ascii="Arial" w:hAnsi="Arial" w:cs="Arial"/>
          <w:b/>
          <w:bCs/>
          <w:color w:val="76923C"/>
          <w:kern w:val="32"/>
          <w:sz w:val="32"/>
          <w:szCs w:val="32"/>
          <w:lang w:eastAsia="en-GB"/>
        </w:rPr>
      </w:pPr>
      <w:r w:rsidRPr="00BE3182">
        <w:rPr>
          <w:rFonts w:ascii="Cambria" w:hAnsi="Cambria"/>
          <w:b/>
          <w:bCs/>
          <w:kern w:val="32"/>
          <w:sz w:val="32"/>
          <w:szCs w:val="32"/>
          <w:lang w:eastAsia="en-GB"/>
        </w:rPr>
        <w:br w:type="page"/>
      </w:r>
      <w:r w:rsidRPr="001B7E0F">
        <w:rPr>
          <w:rFonts w:ascii="Arial" w:hAnsi="Arial" w:cs="Arial"/>
          <w:b/>
          <w:bCs/>
          <w:color w:val="76923C"/>
          <w:kern w:val="32"/>
          <w:sz w:val="32"/>
          <w:szCs w:val="32"/>
          <w:lang w:eastAsia="en-GB"/>
        </w:rPr>
        <w:lastRenderedPageBreak/>
        <w:t>Appendix 4: Organisation of the FS</w:t>
      </w:r>
    </w:p>
    <w:p w14:paraId="5B2EB89C" w14:textId="77777777" w:rsidR="001B7E0F" w:rsidRDefault="001B7E0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35A25C15" w14:textId="38153E9D"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FS is headed by a Chief Executive who is also designated as the Agency Accounting Officer by the Permanent Secretary of the Department.</w:t>
      </w:r>
    </w:p>
    <w:p w14:paraId="220FD4D2" w14:textId="77777777" w:rsidR="001B7E0F" w:rsidRPr="00BE3182" w:rsidRDefault="001B7E0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30B35118" w14:textId="77777777" w:rsid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The Chief Executive may make any changes to the organisation of the FS considered necessary to maintain and improve the efficiency and overall performance of the FS, within the policy framework and resources set by the Minister and within the delegations outlined in the Framework Document or subsequently approved by the Minister.</w:t>
      </w:r>
    </w:p>
    <w:p w14:paraId="54643037" w14:textId="77777777" w:rsidR="001B7E0F" w:rsidRPr="00BE3182" w:rsidRDefault="001B7E0F"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229A831A" w14:textId="77777777" w:rsidR="001B7E0F"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Employment numbers will vary according to the workload of the FS, HR policies of the NICS and the Department, and the available budget</w:t>
      </w:r>
      <w:r w:rsidR="001B7E0F">
        <w:rPr>
          <w:rFonts w:ascii="Arial" w:hAnsi="Arial" w:cs="Arial"/>
          <w:szCs w:val="20"/>
          <w:lang w:eastAsia="en-GB"/>
        </w:rPr>
        <w:t>.</w:t>
      </w:r>
    </w:p>
    <w:p w14:paraId="6A3AD9C9" w14:textId="63C92BA5"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p>
    <w:p w14:paraId="6EC1EC94"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szCs w:val="20"/>
          <w:lang w:eastAsia="en-GB"/>
        </w:rPr>
      </w:pPr>
      <w:r w:rsidRPr="00BE3182">
        <w:rPr>
          <w:rFonts w:ascii="Arial" w:hAnsi="Arial" w:cs="Arial"/>
          <w:szCs w:val="20"/>
          <w:lang w:eastAsia="en-GB"/>
        </w:rPr>
        <w:t xml:space="preserve">FS headquarters is located in Enniskillen. </w:t>
      </w:r>
    </w:p>
    <w:tbl>
      <w:tblPr>
        <w:tblW w:w="8685" w:type="dxa"/>
        <w:tblLook w:val="04A0" w:firstRow="1" w:lastRow="0" w:firstColumn="1" w:lastColumn="0" w:noHBand="0" w:noVBand="1"/>
      </w:tblPr>
      <w:tblGrid>
        <w:gridCol w:w="1526"/>
        <w:gridCol w:w="5245"/>
        <w:gridCol w:w="1914"/>
      </w:tblGrid>
      <w:tr w:rsidR="00BE3182" w:rsidRPr="00BE3182" w14:paraId="60E431C7" w14:textId="77777777" w:rsidTr="008C2048">
        <w:tc>
          <w:tcPr>
            <w:tcW w:w="8685" w:type="dxa"/>
            <w:gridSpan w:val="3"/>
          </w:tcPr>
          <w:p w14:paraId="209DCD93" w14:textId="77777777" w:rsidR="00BE3182" w:rsidRPr="00BE3182" w:rsidRDefault="00BE3182" w:rsidP="00350C0F">
            <w:pPr>
              <w:overflowPunct w:val="0"/>
              <w:autoSpaceDE w:val="0"/>
              <w:autoSpaceDN w:val="0"/>
              <w:adjustRightInd w:val="0"/>
              <w:spacing w:before="120" w:after="120" w:line="360" w:lineRule="auto"/>
              <w:jc w:val="both"/>
              <w:textAlignment w:val="baseline"/>
              <w:rPr>
                <w:rFonts w:ascii="Arial" w:hAnsi="Arial" w:cs="Arial"/>
                <w:b/>
                <w:szCs w:val="20"/>
                <w:lang w:eastAsia="en-GB"/>
              </w:rPr>
            </w:pPr>
            <w:r w:rsidRPr="00BE3182">
              <w:rPr>
                <w:rFonts w:ascii="Arial" w:hAnsi="Arial" w:cs="Arial"/>
                <w:szCs w:val="20"/>
                <w:lang w:eastAsia="en-GB"/>
              </w:rPr>
              <w:t>The address is:</w:t>
            </w:r>
          </w:p>
        </w:tc>
      </w:tr>
      <w:tr w:rsidR="00BE3182" w:rsidRPr="00BE3182" w14:paraId="568AA20E" w14:textId="77777777" w:rsidTr="008C2048">
        <w:tc>
          <w:tcPr>
            <w:tcW w:w="8685" w:type="dxa"/>
            <w:gridSpan w:val="3"/>
          </w:tcPr>
          <w:p w14:paraId="2D569408"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roofErr w:type="spellStart"/>
            <w:r w:rsidRPr="00BE3182">
              <w:rPr>
                <w:rFonts w:ascii="Arial" w:hAnsi="Arial" w:cs="Arial"/>
                <w:szCs w:val="20"/>
                <w:lang w:eastAsia="en-GB"/>
              </w:rPr>
              <w:t>Inishkeen</w:t>
            </w:r>
            <w:proofErr w:type="spellEnd"/>
            <w:r w:rsidRPr="00BE3182">
              <w:rPr>
                <w:rFonts w:ascii="Arial" w:hAnsi="Arial" w:cs="Arial"/>
                <w:szCs w:val="20"/>
                <w:lang w:eastAsia="en-GB"/>
              </w:rPr>
              <w:t xml:space="preserve"> House,</w:t>
            </w:r>
          </w:p>
          <w:p w14:paraId="6D79D098"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roofErr w:type="spellStart"/>
            <w:r w:rsidRPr="00BE3182">
              <w:rPr>
                <w:rFonts w:ascii="Arial" w:hAnsi="Arial" w:cs="Arial"/>
                <w:szCs w:val="20"/>
                <w:lang w:eastAsia="en-GB"/>
              </w:rPr>
              <w:t>Killyhevlin</w:t>
            </w:r>
            <w:proofErr w:type="spellEnd"/>
            <w:r w:rsidRPr="00BE3182">
              <w:rPr>
                <w:rFonts w:ascii="Arial" w:hAnsi="Arial" w:cs="Arial"/>
                <w:szCs w:val="20"/>
                <w:lang w:eastAsia="en-GB"/>
              </w:rPr>
              <w:t>,</w:t>
            </w:r>
          </w:p>
          <w:p w14:paraId="75444150"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Enniskillen</w:t>
            </w:r>
          </w:p>
        </w:tc>
      </w:tr>
      <w:tr w:rsidR="00BE3182" w:rsidRPr="00BE3182" w14:paraId="55E5C4C3" w14:textId="77777777" w:rsidTr="008C2048">
        <w:tc>
          <w:tcPr>
            <w:tcW w:w="8685" w:type="dxa"/>
            <w:gridSpan w:val="3"/>
          </w:tcPr>
          <w:p w14:paraId="1F77E701"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BT74 4EJ</w:t>
            </w:r>
          </w:p>
        </w:tc>
      </w:tr>
      <w:tr w:rsidR="00BE3182" w:rsidRPr="00BE3182" w14:paraId="0AB16ACC" w14:textId="77777777" w:rsidTr="008C2048">
        <w:tc>
          <w:tcPr>
            <w:tcW w:w="8685" w:type="dxa"/>
            <w:gridSpan w:val="3"/>
          </w:tcPr>
          <w:p w14:paraId="6ABA5DE8"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tc>
      </w:tr>
      <w:tr w:rsidR="00BE3182" w:rsidRPr="00BE3182" w14:paraId="5BD03116" w14:textId="77777777" w:rsidTr="008C2048">
        <w:tc>
          <w:tcPr>
            <w:tcW w:w="1526" w:type="dxa"/>
          </w:tcPr>
          <w:p w14:paraId="535ABB99"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Telephone</w:t>
            </w:r>
          </w:p>
        </w:tc>
        <w:tc>
          <w:tcPr>
            <w:tcW w:w="5245" w:type="dxa"/>
          </w:tcPr>
          <w:p w14:paraId="5ADBABDB"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(028) 6634 3165</w:t>
            </w:r>
          </w:p>
        </w:tc>
        <w:tc>
          <w:tcPr>
            <w:tcW w:w="1914" w:type="dxa"/>
          </w:tcPr>
          <w:p w14:paraId="385CD124"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tc>
      </w:tr>
      <w:tr w:rsidR="00BE3182" w:rsidRPr="00BE3182" w14:paraId="734AE860" w14:textId="77777777" w:rsidTr="008C2048">
        <w:tc>
          <w:tcPr>
            <w:tcW w:w="1526" w:type="dxa"/>
          </w:tcPr>
          <w:p w14:paraId="5CF7FF1E"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p w14:paraId="310311D8"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 xml:space="preserve">E-mail: </w:t>
            </w:r>
          </w:p>
        </w:tc>
        <w:tc>
          <w:tcPr>
            <w:tcW w:w="5245" w:type="dxa"/>
          </w:tcPr>
          <w:p w14:paraId="5DD04D2E" w14:textId="77777777" w:rsidR="00BE3182" w:rsidRPr="00BE3182" w:rsidRDefault="00BE3182" w:rsidP="00350C0F">
            <w:pPr>
              <w:spacing w:line="360" w:lineRule="auto"/>
              <w:rPr>
                <w:rFonts w:ascii="Arial" w:hAnsi="Arial" w:cs="Arial"/>
                <w:sz w:val="22"/>
                <w:szCs w:val="22"/>
                <w:lang w:eastAsia="en-GB"/>
              </w:rPr>
            </w:pPr>
          </w:p>
          <w:p w14:paraId="1B2DC304" w14:textId="77777777" w:rsidR="00BE3182" w:rsidRPr="00BE3182" w:rsidRDefault="00F427A4" w:rsidP="00350C0F">
            <w:pPr>
              <w:spacing w:line="360" w:lineRule="auto"/>
              <w:rPr>
                <w:rFonts w:ascii="Arial" w:hAnsi="Arial" w:cs="Arial"/>
                <w:sz w:val="22"/>
                <w:szCs w:val="22"/>
                <w:lang w:eastAsia="en-GB"/>
              </w:rPr>
            </w:pPr>
            <w:hyperlink r:id="rId55" w:history="1">
              <w:r w:rsidR="00BE3182" w:rsidRPr="00BE3182">
                <w:rPr>
                  <w:rFonts w:ascii="Arial" w:hAnsi="Arial" w:cs="Arial"/>
                  <w:color w:val="0000FF"/>
                  <w:sz w:val="22"/>
                  <w:szCs w:val="22"/>
                  <w:u w:val="single"/>
                  <w:lang w:eastAsia="en-GB"/>
                </w:rPr>
                <w:t>customer.forestservice@daera-ni.gov.uk</w:t>
              </w:r>
            </w:hyperlink>
            <w:r w:rsidR="00BE3182" w:rsidRPr="00BE3182">
              <w:rPr>
                <w:rFonts w:ascii="Arial" w:hAnsi="Arial" w:cs="Arial"/>
                <w:sz w:val="22"/>
                <w:szCs w:val="22"/>
                <w:lang w:eastAsia="en-GB"/>
              </w:rPr>
              <w:t xml:space="preserve">  </w:t>
            </w:r>
          </w:p>
          <w:p w14:paraId="459F3A1C"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 w:val="22"/>
                <w:szCs w:val="22"/>
                <w:lang w:eastAsia="en-GB"/>
              </w:rPr>
            </w:pPr>
          </w:p>
        </w:tc>
        <w:tc>
          <w:tcPr>
            <w:tcW w:w="1914" w:type="dxa"/>
          </w:tcPr>
          <w:p w14:paraId="08850CDB"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tc>
      </w:tr>
      <w:tr w:rsidR="00BE3182" w:rsidRPr="00BE3182" w14:paraId="6833185B" w14:textId="77777777" w:rsidTr="008C2048">
        <w:tc>
          <w:tcPr>
            <w:tcW w:w="1526" w:type="dxa"/>
          </w:tcPr>
          <w:p w14:paraId="1BC19B45"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r w:rsidRPr="00BE3182">
              <w:rPr>
                <w:rFonts w:ascii="Arial" w:hAnsi="Arial" w:cs="Arial"/>
                <w:szCs w:val="20"/>
                <w:lang w:eastAsia="en-GB"/>
              </w:rPr>
              <w:t>Website:</w:t>
            </w:r>
          </w:p>
        </w:tc>
        <w:tc>
          <w:tcPr>
            <w:tcW w:w="5245" w:type="dxa"/>
          </w:tcPr>
          <w:p w14:paraId="6D6E6B39" w14:textId="77777777" w:rsidR="00BE3182" w:rsidRPr="00BE3182" w:rsidRDefault="00F427A4" w:rsidP="00350C0F">
            <w:pPr>
              <w:overflowPunct w:val="0"/>
              <w:autoSpaceDE w:val="0"/>
              <w:autoSpaceDN w:val="0"/>
              <w:adjustRightInd w:val="0"/>
              <w:spacing w:line="360" w:lineRule="auto"/>
              <w:jc w:val="both"/>
              <w:textAlignment w:val="baseline"/>
              <w:rPr>
                <w:rFonts w:ascii="Arial" w:hAnsi="Arial" w:cs="Arial"/>
                <w:sz w:val="22"/>
                <w:szCs w:val="22"/>
                <w:lang w:eastAsia="en-GB"/>
              </w:rPr>
            </w:pPr>
            <w:hyperlink r:id="rId56" w:history="1">
              <w:r w:rsidR="00BE3182" w:rsidRPr="00BE3182">
                <w:rPr>
                  <w:rFonts w:ascii="Arial" w:hAnsi="Arial" w:cs="Arial"/>
                  <w:color w:val="0000FF"/>
                  <w:sz w:val="22"/>
                  <w:szCs w:val="22"/>
                  <w:u w:val="single"/>
                  <w:lang w:eastAsia="en-GB"/>
                </w:rPr>
                <w:t>http://www.daera-ni.gov.uk/index/forestry.htm</w:t>
              </w:r>
            </w:hyperlink>
            <w:r w:rsidR="00BE3182" w:rsidRPr="00BE3182">
              <w:rPr>
                <w:rFonts w:ascii="Arial" w:hAnsi="Arial" w:cs="Arial"/>
                <w:sz w:val="22"/>
                <w:szCs w:val="22"/>
                <w:lang w:eastAsia="en-GB"/>
              </w:rPr>
              <w:t xml:space="preserve"> </w:t>
            </w:r>
          </w:p>
        </w:tc>
        <w:tc>
          <w:tcPr>
            <w:tcW w:w="1914" w:type="dxa"/>
          </w:tcPr>
          <w:p w14:paraId="40145CA6"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tc>
      </w:tr>
    </w:tbl>
    <w:p w14:paraId="0B3A42EA" w14:textId="77777777" w:rsidR="00BE3182" w:rsidRPr="00BE3182" w:rsidRDefault="00BE3182" w:rsidP="00350C0F">
      <w:pPr>
        <w:overflowPunct w:val="0"/>
        <w:autoSpaceDE w:val="0"/>
        <w:autoSpaceDN w:val="0"/>
        <w:adjustRightInd w:val="0"/>
        <w:spacing w:line="360" w:lineRule="auto"/>
        <w:jc w:val="both"/>
        <w:textAlignment w:val="baseline"/>
        <w:rPr>
          <w:rFonts w:ascii="Arial" w:hAnsi="Arial" w:cs="Arial"/>
          <w:szCs w:val="20"/>
          <w:lang w:eastAsia="en-GB"/>
        </w:rPr>
      </w:pPr>
    </w:p>
    <w:p w14:paraId="2419F545" w14:textId="77777777" w:rsidR="007C5CEA" w:rsidRPr="00B0055C" w:rsidRDefault="007C5CEA" w:rsidP="00350C0F">
      <w:pPr>
        <w:spacing w:line="360" w:lineRule="auto"/>
        <w:rPr>
          <w:szCs w:val="48"/>
        </w:rPr>
      </w:pPr>
    </w:p>
    <w:sectPr w:rsidR="007C5CEA" w:rsidRPr="00B0055C" w:rsidSect="00BB3943">
      <w:headerReference w:type="default" r:id="rId57"/>
      <w:type w:val="continuous"/>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6D185" w14:textId="77777777" w:rsidR="00F427A4" w:rsidRDefault="00F427A4">
      <w:r>
        <w:separator/>
      </w:r>
    </w:p>
  </w:endnote>
  <w:endnote w:type="continuationSeparator" w:id="0">
    <w:p w14:paraId="5F7BB798" w14:textId="77777777" w:rsidR="00F427A4" w:rsidRDefault="00F4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undo Sans">
    <w:altName w:val="Mundo Sans"/>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Futura-Heavy">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86BFA" w14:textId="77777777" w:rsidR="00F427A4" w:rsidRPr="00316814" w:rsidRDefault="00F427A4" w:rsidP="00316814">
    <w:pPr>
      <w:pStyle w:val="Footer"/>
      <w:jc w:val="center"/>
      <w:rPr>
        <w:rFonts w:ascii="Arial" w:hAnsi="Arial" w:cs="Arial"/>
        <w:sz w:val="20"/>
        <w:szCs w:val="20"/>
      </w:rPr>
    </w:pPr>
    <w:r w:rsidRPr="00316814">
      <w:rPr>
        <w:rFonts w:ascii="Arial" w:hAnsi="Arial" w:cs="Arial"/>
        <w:sz w:val="20"/>
        <w:szCs w:val="20"/>
      </w:rPr>
      <w:fldChar w:fldCharType="begin"/>
    </w:r>
    <w:r w:rsidRPr="00316814">
      <w:rPr>
        <w:rFonts w:ascii="Arial" w:hAnsi="Arial" w:cs="Arial"/>
        <w:sz w:val="20"/>
        <w:szCs w:val="20"/>
      </w:rPr>
      <w:instrText xml:space="preserve"> PAGE   \* MERGEFORMAT </w:instrText>
    </w:r>
    <w:r w:rsidRPr="00316814">
      <w:rPr>
        <w:rFonts w:ascii="Arial" w:hAnsi="Arial" w:cs="Arial"/>
        <w:sz w:val="20"/>
        <w:szCs w:val="20"/>
      </w:rPr>
      <w:fldChar w:fldCharType="separate"/>
    </w:r>
    <w:r w:rsidR="00862807">
      <w:rPr>
        <w:rFonts w:ascii="Arial" w:hAnsi="Arial" w:cs="Arial"/>
        <w:noProof/>
        <w:sz w:val="20"/>
        <w:szCs w:val="20"/>
      </w:rPr>
      <w:t>78</w:t>
    </w:r>
    <w:r w:rsidRPr="00316814">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43003" w14:textId="77178D45" w:rsidR="00F427A4" w:rsidRDefault="00F427A4">
    <w:pPr>
      <w:pStyle w:val="Footer"/>
      <w:jc w:val="center"/>
    </w:pPr>
    <w:r>
      <w:t xml:space="preserve">              </w:t>
    </w:r>
    <w:sdt>
      <w:sdtPr>
        <w:id w:val="-3262836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62807">
          <w:rPr>
            <w:noProof/>
          </w:rPr>
          <w:t>79</w:t>
        </w:r>
        <w:r>
          <w:rPr>
            <w:noProof/>
          </w:rPr>
          <w:fldChar w:fldCharType="end"/>
        </w:r>
      </w:sdtContent>
    </w:sdt>
  </w:p>
  <w:p w14:paraId="3A9C93F0" w14:textId="77777777" w:rsidR="00F427A4" w:rsidRDefault="00F427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326366"/>
      <w:docPartObj>
        <w:docPartGallery w:val="Page Numbers (Bottom of Page)"/>
        <w:docPartUnique/>
      </w:docPartObj>
    </w:sdtPr>
    <w:sdtContent>
      <w:p w14:paraId="127C21BD" w14:textId="77777777" w:rsidR="00F427A4" w:rsidRDefault="00F427A4" w:rsidP="006E167A">
        <w:pPr>
          <w:pStyle w:val="Footer"/>
          <w:jc w:val="center"/>
        </w:pPr>
        <w:r>
          <w:rPr>
            <w:noProof/>
          </w:rPr>
          <w:fldChar w:fldCharType="begin"/>
        </w:r>
        <w:r>
          <w:rPr>
            <w:noProof/>
          </w:rPr>
          <w:instrText xml:space="preserve"> PAGE   \* MERGEFORMAT </w:instrText>
        </w:r>
        <w:r>
          <w:rPr>
            <w:noProof/>
          </w:rPr>
          <w:fldChar w:fldCharType="separate"/>
        </w:r>
        <w:r>
          <w:rPr>
            <w:noProof/>
          </w:rPr>
          <w:t>73</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178481"/>
      <w:docPartObj>
        <w:docPartGallery w:val="Page Numbers (Bottom of Page)"/>
        <w:docPartUnique/>
      </w:docPartObj>
    </w:sdtPr>
    <w:sdtEndPr>
      <w:rPr>
        <w:noProof/>
      </w:rPr>
    </w:sdtEndPr>
    <w:sdtContent>
      <w:p w14:paraId="56173D51" w14:textId="6AECDCCA" w:rsidR="00F427A4" w:rsidRDefault="00F427A4">
        <w:pPr>
          <w:pStyle w:val="Footer"/>
          <w:jc w:val="center"/>
        </w:pPr>
        <w:r>
          <w:fldChar w:fldCharType="begin"/>
        </w:r>
        <w:r>
          <w:instrText xml:space="preserve"> PAGE   \* MERGEFORMAT </w:instrText>
        </w:r>
        <w:r>
          <w:fldChar w:fldCharType="separate"/>
        </w:r>
        <w:r w:rsidR="00862807">
          <w:rPr>
            <w:noProof/>
          </w:rPr>
          <w:t>81</w:t>
        </w:r>
        <w:r>
          <w:rPr>
            <w:noProof/>
          </w:rPr>
          <w:fldChar w:fldCharType="end"/>
        </w:r>
      </w:p>
    </w:sdtContent>
  </w:sdt>
  <w:p w14:paraId="248F778A" w14:textId="169D7974" w:rsidR="00F427A4" w:rsidRPr="00566929" w:rsidRDefault="00F427A4" w:rsidP="00A961A4">
    <w:pPr>
      <w:pStyle w:val="Footer"/>
      <w:jc w:val="right"/>
      <w:rPr>
        <w:b/>
        <w:bC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D5644" w14:textId="77777777" w:rsidR="00F427A4" w:rsidRPr="00566929" w:rsidRDefault="00F427A4" w:rsidP="008C2048">
    <w:pPr>
      <w:pStyle w:val="Footer"/>
      <w:jc w:val="right"/>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3E9F8" w14:textId="77777777" w:rsidR="00F427A4" w:rsidRDefault="00F427A4">
      <w:r>
        <w:separator/>
      </w:r>
    </w:p>
  </w:footnote>
  <w:footnote w:type="continuationSeparator" w:id="0">
    <w:p w14:paraId="10029E07" w14:textId="77777777" w:rsidR="00F427A4" w:rsidRDefault="00F427A4">
      <w:r>
        <w:continuationSeparator/>
      </w:r>
    </w:p>
  </w:footnote>
  <w:footnote w:id="1">
    <w:p w14:paraId="74330CE1" w14:textId="77777777" w:rsidR="00F427A4" w:rsidRDefault="00F427A4" w:rsidP="00BE3182">
      <w:pPr>
        <w:pStyle w:val="FootnoteText"/>
      </w:pPr>
      <w:r>
        <w:rPr>
          <w:rStyle w:val="FootnoteReference"/>
        </w:rPr>
        <w:footnoteRef/>
      </w:r>
      <w:r>
        <w:t xml:space="preserve"> </w:t>
      </w:r>
      <w:hyperlink r:id="rId1" w:history="1">
        <w:r w:rsidRPr="005245BD">
          <w:rPr>
            <w:rStyle w:val="Hyperlink"/>
          </w:rPr>
          <w:t>http://www.daera-ni.gov.uk/index/forestry.htm</w:t>
        </w:r>
      </w:hyperlink>
      <w:r>
        <w:t xml:space="preserve"> </w:t>
      </w:r>
    </w:p>
  </w:footnote>
  <w:footnote w:id="2">
    <w:p w14:paraId="6581F66B" w14:textId="77777777" w:rsidR="00F427A4" w:rsidRDefault="00F427A4" w:rsidP="00BE3182">
      <w:pPr>
        <w:pStyle w:val="FootnoteText"/>
      </w:pPr>
      <w:r>
        <w:rPr>
          <w:rStyle w:val="FootnoteReference"/>
        </w:rPr>
        <w:footnoteRef/>
      </w:r>
      <w:r>
        <w:t xml:space="preserve"> </w:t>
      </w:r>
      <w:hyperlink r:id="rId2" w:history="1">
        <w:r w:rsidRPr="009F6189">
          <w:rPr>
            <w:rStyle w:val="Hyperlink"/>
          </w:rPr>
          <w:t>https://www.finance-ni.gov.uk/sites/default/files/publications/dfp/managing-public-money-ni-chapter-07.pdf</w:t>
        </w:r>
      </w:hyperlink>
      <w:r w:rsidRPr="009F6189">
        <w:t xml:space="preserve"> paragraph 7.4.2 and box 7.2 on page 56.</w:t>
      </w:r>
    </w:p>
  </w:footnote>
  <w:footnote w:id="3">
    <w:p w14:paraId="45D74940" w14:textId="77777777" w:rsidR="00F427A4" w:rsidRDefault="00F427A4" w:rsidP="00BE3182">
      <w:pPr>
        <w:pStyle w:val="FootnoteText"/>
      </w:pPr>
      <w:r>
        <w:rPr>
          <w:rStyle w:val="FootnoteReference"/>
        </w:rPr>
        <w:footnoteRef/>
      </w:r>
      <w:r>
        <w:t xml:space="preserve"> </w:t>
      </w:r>
      <w:hyperlink r:id="rId3" w:history="1">
        <w:r w:rsidRPr="00D243C3">
          <w:rPr>
            <w:rStyle w:val="Hyperlink"/>
          </w:rPr>
          <w:t>http://www.forestry.gov.uk/ukfs</w:t>
        </w:r>
      </w:hyperlink>
      <w:r>
        <w:t xml:space="preserve"> </w:t>
      </w:r>
    </w:p>
  </w:footnote>
  <w:footnote w:id="4">
    <w:p w14:paraId="6F22090B" w14:textId="77777777" w:rsidR="00F427A4" w:rsidRDefault="00F427A4" w:rsidP="00BE3182">
      <w:pPr>
        <w:pStyle w:val="FootnoteText"/>
      </w:pPr>
      <w:r>
        <w:rPr>
          <w:rStyle w:val="FootnoteReference"/>
        </w:rPr>
        <w:footnoteRef/>
      </w:r>
      <w:r>
        <w:t xml:space="preserve"> </w:t>
      </w:r>
      <w:hyperlink r:id="rId4" w:history="1">
        <w:r w:rsidRPr="00D243C3">
          <w:rPr>
            <w:rStyle w:val="Hyperlink"/>
          </w:rPr>
          <w:t>http://ukwas.org.uk/</w:t>
        </w:r>
      </w:hyperlink>
      <w:r>
        <w:t xml:space="preserve"> </w:t>
      </w:r>
    </w:p>
  </w:footnote>
  <w:footnote w:id="5">
    <w:p w14:paraId="07C1E150" w14:textId="77777777" w:rsidR="00F427A4" w:rsidRDefault="00F427A4" w:rsidP="00BE3182">
      <w:pPr>
        <w:pStyle w:val="FootnoteText"/>
      </w:pPr>
      <w:r>
        <w:rPr>
          <w:rStyle w:val="FootnoteReference"/>
        </w:rPr>
        <w:footnoteRef/>
      </w:r>
      <w:r>
        <w:t xml:space="preserve"> </w:t>
      </w:r>
      <w:r w:rsidRPr="00893B2C">
        <w:t xml:space="preserve">Forestry Act (NI) 2010, the Plant Health Act (NI) 1967, the </w:t>
      </w:r>
      <w:r>
        <w:t xml:space="preserve">Seeds Act (NI) 1965, the Bees (NI) Order 1980, and </w:t>
      </w:r>
      <w:r w:rsidRPr="00893B2C">
        <w:t>secondary legislation made under these and the European Communities Act 1972</w:t>
      </w:r>
      <w:r>
        <w:t>.</w:t>
      </w:r>
    </w:p>
  </w:footnote>
  <w:footnote w:id="6">
    <w:p w14:paraId="33ED6659" w14:textId="77777777" w:rsidR="00F427A4" w:rsidRDefault="00F427A4" w:rsidP="00BE3182">
      <w:pPr>
        <w:pStyle w:val="FootnoteText"/>
      </w:pPr>
      <w:r>
        <w:rPr>
          <w:rStyle w:val="FootnoteReference"/>
        </w:rPr>
        <w:footnoteRef/>
      </w:r>
      <w:r>
        <w:t xml:space="preserve"> </w:t>
      </w:r>
      <w:r>
        <w:rPr>
          <w:rFonts w:ascii="Segoe UI" w:hAnsi="Segoe UI" w:cs="Segoe UI"/>
          <w:sz w:val="18"/>
          <w:szCs w:val="18"/>
        </w:rPr>
        <w:t xml:space="preserve"> </w:t>
      </w:r>
      <w:hyperlink r:id="rId5" w:history="1">
        <w:r w:rsidRPr="00631F66">
          <w:rPr>
            <w:rStyle w:val="Hyperlink"/>
            <w:rFonts w:ascii="Segoe UI" w:hAnsi="Segoe UI" w:cs="Segoe UI"/>
            <w:sz w:val="18"/>
            <w:szCs w:val="18"/>
          </w:rPr>
          <w:t>https://www.finance-ni.gov.uk/articles/managing-public-money-ni-mpmni</w:t>
        </w:r>
      </w:hyperlink>
      <w:r>
        <w:rPr>
          <w:rFonts w:ascii="Segoe UI" w:hAnsi="Segoe UI" w:cs="Segoe UI"/>
          <w:sz w:val="18"/>
          <w:szCs w:val="18"/>
        </w:rPr>
        <w:t xml:space="preserve"> </w:t>
      </w:r>
    </w:p>
  </w:footnote>
  <w:footnote w:id="7">
    <w:p w14:paraId="357C2539" w14:textId="77777777" w:rsidR="00F427A4" w:rsidRDefault="00F427A4" w:rsidP="00BE3182">
      <w:pPr>
        <w:pStyle w:val="FootnoteText"/>
      </w:pPr>
      <w:r>
        <w:rPr>
          <w:rStyle w:val="FootnoteReference"/>
        </w:rPr>
        <w:footnoteRef/>
      </w:r>
      <w:r>
        <w:t xml:space="preserve"> </w:t>
      </w:r>
      <w:hyperlink r:id="rId6" w:history="1">
        <w:r w:rsidRPr="005245BD">
          <w:rPr>
            <w:rStyle w:val="Hyperlink"/>
          </w:rPr>
          <w:t>https://www.daera-ni.gov.uk/publications/how-do-i-make-complaint-if-i-am-unhappy-quality-service-i-received</w:t>
        </w:r>
      </w:hyperlink>
      <w:r>
        <w:t xml:space="preserve"> </w:t>
      </w:r>
    </w:p>
  </w:footnote>
  <w:footnote w:id="8">
    <w:p w14:paraId="76ACBAB8" w14:textId="77777777" w:rsidR="00F427A4" w:rsidRDefault="00F427A4" w:rsidP="00BE3182">
      <w:pPr>
        <w:pStyle w:val="FootnoteText"/>
      </w:pPr>
      <w:r>
        <w:rPr>
          <w:rStyle w:val="FootnoteReference"/>
        </w:rPr>
        <w:footnoteRef/>
      </w:r>
      <w:r>
        <w:t xml:space="preserve"> Under the FS structure Directors are NICS grade 6 or 7 and Heads of Branch /Function are DP level.</w:t>
      </w:r>
    </w:p>
  </w:footnote>
  <w:footnote w:id="9">
    <w:p w14:paraId="5B841BD4" w14:textId="77777777" w:rsidR="00F427A4" w:rsidRDefault="00F427A4" w:rsidP="00BE3182">
      <w:pPr>
        <w:pStyle w:val="FootnoteText"/>
      </w:pPr>
      <w:r>
        <w:rPr>
          <w:rStyle w:val="FootnoteReference"/>
        </w:rPr>
        <w:footnoteRef/>
      </w:r>
      <w:r>
        <w:t xml:space="preserve"> </w:t>
      </w:r>
      <w:hyperlink r:id="rId7" w:history="1">
        <w:r w:rsidRPr="00B76F44">
          <w:rPr>
            <w:rStyle w:val="Hyperlink"/>
          </w:rPr>
          <w:t>https://www.finance-ni.gov.uk/sites/default/files/publications/dfp/daodfp0613att.pdf</w:t>
        </w:r>
      </w:hyperlink>
      <w:r>
        <w:t xml:space="preserve"> </w:t>
      </w:r>
    </w:p>
  </w:footnote>
  <w:footnote w:id="10">
    <w:p w14:paraId="762C7EEF" w14:textId="77777777" w:rsidR="00F427A4" w:rsidRDefault="00F427A4" w:rsidP="00BE3182">
      <w:pPr>
        <w:pStyle w:val="FootnoteText"/>
      </w:pPr>
      <w:r>
        <w:rPr>
          <w:rStyle w:val="FootnoteReference"/>
        </w:rPr>
        <w:footnoteRef/>
      </w:r>
      <w:r>
        <w:t xml:space="preserve"> </w:t>
      </w:r>
      <w:hyperlink r:id="rId8" w:history="1">
        <w:r w:rsidRPr="004441EB">
          <w:rPr>
            <w:rStyle w:val="Hyperlink"/>
            <w:rFonts w:cs="Arial"/>
          </w:rPr>
          <w:t>https://assets.publishing.service.gov.uk/government/uploads/system/uploads/attachment_data/file/686684/Code_of_conduct_for_board_members_of_public_bodies.pdf</w:t>
        </w:r>
      </w:hyperlink>
      <w:r>
        <w:rPr>
          <w:rStyle w:val="Hyperlink"/>
          <w:rFonts w:cs="Arial"/>
        </w:rPr>
        <w:t xml:space="preserve"> </w:t>
      </w:r>
    </w:p>
  </w:footnote>
  <w:footnote w:id="11">
    <w:p w14:paraId="240E9EBF" w14:textId="77777777" w:rsidR="00F427A4" w:rsidRDefault="00F427A4" w:rsidP="00BE3182">
      <w:pPr>
        <w:pStyle w:val="FootnoteText"/>
      </w:pPr>
      <w:r>
        <w:rPr>
          <w:rStyle w:val="FootnoteReference"/>
        </w:rPr>
        <w:footnoteRef/>
      </w:r>
      <w:r>
        <w:t xml:space="preserve"> </w:t>
      </w:r>
      <w:hyperlink r:id="rId9" w:history="1">
        <w:r w:rsidRPr="00B76F44">
          <w:rPr>
            <w:rStyle w:val="Hyperlink"/>
          </w:rPr>
          <w:t>https://www.finance-ni.gov.uk/sites/default/files/publications/dfp/orange-book.pdf</w:t>
        </w:r>
      </w:hyperlink>
      <w:r>
        <w:t xml:space="preserve"> </w:t>
      </w:r>
    </w:p>
  </w:footnote>
  <w:footnote w:id="12">
    <w:p w14:paraId="5FECCC0B" w14:textId="77777777" w:rsidR="00F427A4" w:rsidRDefault="00F427A4" w:rsidP="00BE3182">
      <w:pPr>
        <w:pStyle w:val="FootnoteText"/>
      </w:pPr>
      <w:r>
        <w:rPr>
          <w:rStyle w:val="FootnoteReference"/>
        </w:rPr>
        <w:footnoteRef/>
      </w:r>
      <w:r>
        <w:t xml:space="preserve">  </w:t>
      </w:r>
      <w:hyperlink r:id="rId10" w:history="1">
        <w:r w:rsidRPr="00631F66">
          <w:rPr>
            <w:rStyle w:val="Hyperlink"/>
          </w:rPr>
          <w:t>https://www.finance-ni.gov.uk/publications/anti-fraud-guidance</w:t>
        </w:r>
      </w:hyperlink>
      <w:r>
        <w:t xml:space="preserve"> </w:t>
      </w:r>
    </w:p>
  </w:footnote>
  <w:footnote w:id="13">
    <w:p w14:paraId="1A5CA6DA" w14:textId="77777777" w:rsidR="00F427A4" w:rsidRPr="00980304" w:rsidRDefault="00F427A4" w:rsidP="00BE3182">
      <w:pPr>
        <w:rPr>
          <w:color w:val="000000"/>
          <w:sz w:val="20"/>
        </w:rPr>
      </w:pPr>
      <w:r w:rsidRPr="00980304">
        <w:rPr>
          <w:rStyle w:val="FootnoteReference"/>
          <w:sz w:val="20"/>
        </w:rPr>
        <w:footnoteRef/>
      </w:r>
      <w:r w:rsidRPr="00980304">
        <w:rPr>
          <w:sz w:val="20"/>
        </w:rPr>
        <w:t xml:space="preserve"> </w:t>
      </w:r>
      <w:hyperlink r:id="rId11" w:history="1">
        <w:r w:rsidRPr="00631F66">
          <w:rPr>
            <w:rStyle w:val="Hyperlink"/>
            <w:sz w:val="20"/>
          </w:rPr>
          <w:t>https://www.finance-ni.gov.uk/publications/managing-public-money-ni-chapter-6-and-associated-annexes</w:t>
        </w:r>
      </w:hyperlink>
      <w:r>
        <w:rPr>
          <w:sz w:val="20"/>
        </w:rPr>
        <w:t xml:space="preserve"> </w:t>
      </w:r>
    </w:p>
    <w:p w14:paraId="6F79BF67" w14:textId="77777777" w:rsidR="00F427A4" w:rsidRDefault="00F427A4" w:rsidP="00BE3182">
      <w:pPr>
        <w:pStyle w:val="FootnoteText"/>
      </w:pPr>
    </w:p>
  </w:footnote>
  <w:footnote w:id="14">
    <w:p w14:paraId="2CB0B3D4" w14:textId="77777777" w:rsidR="00F427A4" w:rsidRPr="00F02BB2" w:rsidRDefault="00F427A4" w:rsidP="00BE3182">
      <w:pPr>
        <w:pStyle w:val="FootnoteText"/>
      </w:pPr>
      <w:r>
        <w:rPr>
          <w:rStyle w:val="FootnoteReference"/>
        </w:rPr>
        <w:footnoteRef/>
      </w:r>
      <w:r>
        <w:t xml:space="preserve"> </w:t>
      </w:r>
      <w:hyperlink r:id="rId12" w:history="1">
        <w:r w:rsidRPr="00B76F44">
          <w:rPr>
            <w:rStyle w:val="Hyperlink"/>
          </w:rPr>
          <w:t>https://www.finance-ni.gov.uk/sites/default/files/publications/dfp/daodfp0616att_0.pdf</w:t>
        </w:r>
      </w:hyperlink>
      <w:r>
        <w:t xml:space="preserve"> </w:t>
      </w:r>
    </w:p>
  </w:footnote>
  <w:footnote w:id="15">
    <w:p w14:paraId="11EF8497" w14:textId="77777777" w:rsidR="00F427A4" w:rsidRDefault="00F427A4" w:rsidP="00BE3182">
      <w:pPr>
        <w:pStyle w:val="FootnoteText"/>
      </w:pPr>
      <w:r>
        <w:rPr>
          <w:rStyle w:val="FootnoteReference"/>
        </w:rPr>
        <w:footnoteRef/>
      </w:r>
      <w:r>
        <w:t xml:space="preserve"> The status, functions and main duties of the C&amp;AG and the NIAO are set down in legislation, including the </w:t>
      </w:r>
      <w:hyperlink r:id="rId13" w:tgtFrame="_blank" w:tooltip="Audit (Northern Ireland) Order 1987" w:history="1">
        <w:r>
          <w:rPr>
            <w:rStyle w:val="Hyperlink"/>
          </w:rPr>
          <w:t>Audit (Northern Ireland) Order 1987</w:t>
        </w:r>
      </w:hyperlink>
      <w:r>
        <w:t xml:space="preserve">, the </w:t>
      </w:r>
      <w:hyperlink r:id="rId14" w:tgtFrame="_blank" w:tooltip="Northern Ireland Act 1998" w:history="1">
        <w:r>
          <w:rPr>
            <w:rStyle w:val="Hyperlink"/>
          </w:rPr>
          <w:t>Northern Ireland Act 1998</w:t>
        </w:r>
      </w:hyperlink>
      <w:r>
        <w:rPr>
          <w:u w:val="single"/>
        </w:rPr>
        <w:t>,</w:t>
      </w:r>
      <w:r>
        <w:t xml:space="preserve"> the </w:t>
      </w:r>
      <w:hyperlink r:id="rId15" w:tgtFrame="_blank" w:tooltip="Government Resources and Accounts Act (Northern Ireland) 2001" w:history="1">
        <w:r>
          <w:rPr>
            <w:rStyle w:val="Hyperlink"/>
          </w:rPr>
          <w:t>Government Resources and Accounts Act (Northern Ireland) 2001</w:t>
        </w:r>
      </w:hyperlink>
      <w:r>
        <w:t xml:space="preserve"> and the </w:t>
      </w:r>
      <w:hyperlink r:id="rId16" w:tgtFrame="_blank" w:tooltip="Audit and Accountability (Northern Ireland) Order 2003." w:history="1">
        <w:r>
          <w:rPr>
            <w:rStyle w:val="Hyperlink"/>
          </w:rPr>
          <w:t>Audit and Accountability (Northern Ireland) Order 2003.</w:t>
        </w:r>
      </w:hyperlink>
      <w:r w:rsidDel="00BF447F">
        <w:t xml:space="preserve"> </w:t>
      </w:r>
    </w:p>
  </w:footnote>
  <w:footnote w:id="16">
    <w:p w14:paraId="2CBE4DA7" w14:textId="77777777" w:rsidR="00F427A4" w:rsidRPr="00DF1CDA" w:rsidRDefault="00F427A4" w:rsidP="00BE3182">
      <w:pPr>
        <w:rPr>
          <w:sz w:val="20"/>
        </w:rPr>
      </w:pPr>
      <w:r>
        <w:rPr>
          <w:rStyle w:val="FootnoteReference"/>
        </w:rPr>
        <w:footnoteRef/>
      </w:r>
      <w:r>
        <w:t xml:space="preserve"> </w:t>
      </w:r>
      <w:hyperlink r:id="rId17" w:history="1">
        <w:r w:rsidRPr="00DF1CDA">
          <w:rPr>
            <w:rStyle w:val="Hyperlink"/>
            <w:sz w:val="20"/>
          </w:rPr>
          <w:t>https://www.finance-ni.gov.uk/articles/managing-public-money-ni-mpmni</w:t>
        </w:r>
      </w:hyperlink>
      <w:r w:rsidRPr="00DF1CDA">
        <w:rPr>
          <w:sz w:val="20"/>
        </w:rPr>
        <w:t xml:space="preserve"> </w:t>
      </w:r>
    </w:p>
  </w:footnote>
  <w:footnote w:id="17">
    <w:p w14:paraId="1BB5CD5F" w14:textId="77777777" w:rsidR="00F427A4" w:rsidRDefault="00F427A4" w:rsidP="00BE3182">
      <w:pPr>
        <w:pStyle w:val="FootnoteText"/>
      </w:pPr>
      <w:r w:rsidRPr="00A26F02">
        <w:rPr>
          <w:rStyle w:val="FootnoteReference"/>
        </w:rPr>
        <w:footnoteRef/>
      </w:r>
      <w:r w:rsidRPr="00A26F02">
        <w:t xml:space="preserve"> </w:t>
      </w:r>
      <w:hyperlink r:id="rId18" w:history="1">
        <w:r w:rsidRPr="00A26F02">
          <w:rPr>
            <w:rStyle w:val="Hyperlink"/>
          </w:rPr>
          <w:t>https://www.daera-ni.gov.uk/finance-and-strategy</w:t>
        </w:r>
      </w:hyperlink>
      <w:r>
        <w:t xml:space="preserve"> </w:t>
      </w:r>
    </w:p>
  </w:footnote>
  <w:footnote w:id="18">
    <w:p w14:paraId="289476DA" w14:textId="77777777" w:rsidR="00F427A4" w:rsidRDefault="00F427A4" w:rsidP="00BE3182">
      <w:pPr>
        <w:pStyle w:val="FootnoteText"/>
      </w:pPr>
      <w:r>
        <w:rPr>
          <w:rStyle w:val="FootnoteReference"/>
        </w:rPr>
        <w:footnoteRef/>
      </w:r>
      <w:r>
        <w:t xml:space="preserve"> These are DoF delegated limits.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34BE0" w14:textId="77777777" w:rsidR="00F427A4" w:rsidRDefault="00F427A4" w:rsidP="0090735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DC2C5" w14:textId="77777777" w:rsidR="00F427A4" w:rsidRPr="00245981" w:rsidRDefault="00F427A4" w:rsidP="00A961A4">
    <w:pPr>
      <w:pStyle w:val="Header"/>
      <w:jc w:val="right"/>
      <w:rPr>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E6C5E" w14:textId="77777777" w:rsidR="00F427A4" w:rsidRPr="00245981" w:rsidRDefault="00F427A4" w:rsidP="008C2048">
    <w:pPr>
      <w:pStyle w:val="Header"/>
      <w:jc w:val="right"/>
      <w:rPr>
        <w:sz w:val="32"/>
        <w:szCs w:val="3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4206B" w14:textId="77777777" w:rsidR="00F427A4" w:rsidRPr="00245981" w:rsidRDefault="00F427A4" w:rsidP="00A961A4">
    <w:pPr>
      <w:pStyle w:val="Header"/>
      <w:jc w:val="right"/>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1660"/>
    <w:multiLevelType w:val="hybridMultilevel"/>
    <w:tmpl w:val="421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13404"/>
    <w:multiLevelType w:val="hybridMultilevel"/>
    <w:tmpl w:val="15A49F8E"/>
    <w:lvl w:ilvl="0" w:tplc="5B400B40">
      <w:start w:val="1"/>
      <w:numFmt w:val="lowerLetter"/>
      <w:lvlText w:val="%1)"/>
      <w:lvlJc w:val="left"/>
      <w:pPr>
        <w:ind w:left="720" w:hanging="360"/>
      </w:pPr>
      <w:rPr>
        <w:rFonts w:eastAsia="Arial Unicode M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390B7B"/>
    <w:multiLevelType w:val="hybridMultilevel"/>
    <w:tmpl w:val="55D2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750ABF"/>
    <w:multiLevelType w:val="hybridMultilevel"/>
    <w:tmpl w:val="2F4258B4"/>
    <w:lvl w:ilvl="0" w:tplc="68F63A70">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D14E11"/>
    <w:multiLevelType w:val="hybridMultilevel"/>
    <w:tmpl w:val="39CCC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0750A0"/>
    <w:multiLevelType w:val="hybridMultilevel"/>
    <w:tmpl w:val="6E1EF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3D41E78"/>
    <w:multiLevelType w:val="hybridMultilevel"/>
    <w:tmpl w:val="0BAE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7B0934"/>
    <w:multiLevelType w:val="hybridMultilevel"/>
    <w:tmpl w:val="9916869E"/>
    <w:lvl w:ilvl="0" w:tplc="04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497BD7"/>
    <w:multiLevelType w:val="hybridMultilevel"/>
    <w:tmpl w:val="9372E654"/>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06220175"/>
    <w:multiLevelType w:val="hybridMultilevel"/>
    <w:tmpl w:val="A0DA7988"/>
    <w:lvl w:ilvl="0" w:tplc="4E14CC68">
      <w:numFmt w:val="bullet"/>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063A20E0"/>
    <w:multiLevelType w:val="hybridMultilevel"/>
    <w:tmpl w:val="DC84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44AA7"/>
    <w:multiLevelType w:val="multilevel"/>
    <w:tmpl w:val="C3040E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AFC20A6"/>
    <w:multiLevelType w:val="hybridMultilevel"/>
    <w:tmpl w:val="F51265F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1">
      <w:start w:val="1"/>
      <w:numFmt w:val="bullet"/>
      <w:lvlText w:val=""/>
      <w:lvlJc w:val="left"/>
      <w:pPr>
        <w:tabs>
          <w:tab w:val="num" w:pos="3600"/>
        </w:tabs>
        <w:ind w:left="3600" w:hanging="360"/>
      </w:pPr>
      <w:rPr>
        <w:rFonts w:ascii="Symbol" w:hAnsi="Symbol" w:hint="default"/>
      </w:rPr>
    </w:lvl>
    <w:lvl w:ilvl="3" w:tplc="8D74266C">
      <w:numFmt w:val="bullet"/>
      <w:lvlText w:val="-"/>
      <w:lvlJc w:val="left"/>
      <w:pPr>
        <w:tabs>
          <w:tab w:val="num" w:pos="4320"/>
        </w:tabs>
        <w:ind w:left="4320" w:hanging="360"/>
      </w:pPr>
      <w:rPr>
        <w:rFonts w:ascii="Arial" w:eastAsia="Times New Roman" w:hAnsi="Arial" w:cs="Aria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0B25377F"/>
    <w:multiLevelType w:val="multilevel"/>
    <w:tmpl w:val="6B18E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B457C06"/>
    <w:multiLevelType w:val="hybridMultilevel"/>
    <w:tmpl w:val="ADF63E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B7B22C8"/>
    <w:multiLevelType w:val="multilevel"/>
    <w:tmpl w:val="0006674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BA034C9"/>
    <w:multiLevelType w:val="hybridMultilevel"/>
    <w:tmpl w:val="8D4030E0"/>
    <w:lvl w:ilvl="0" w:tplc="08090001">
      <w:start w:val="1"/>
      <w:numFmt w:val="bullet"/>
      <w:lvlText w:val=""/>
      <w:lvlJc w:val="left"/>
      <w:pPr>
        <w:ind w:left="1440" w:hanging="72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C3D3B40"/>
    <w:multiLevelType w:val="hybridMultilevel"/>
    <w:tmpl w:val="7B04F01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0E0D4BA6"/>
    <w:multiLevelType w:val="multilevel"/>
    <w:tmpl w:val="C394A0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0E2D190F"/>
    <w:multiLevelType w:val="hybridMultilevel"/>
    <w:tmpl w:val="293C61FE"/>
    <w:lvl w:ilvl="0" w:tplc="34C4BAB8">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03B6B42"/>
    <w:multiLevelType w:val="multilevel"/>
    <w:tmpl w:val="7C6EF72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0943AAC"/>
    <w:multiLevelType w:val="hybridMultilevel"/>
    <w:tmpl w:val="34A4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D14740"/>
    <w:multiLevelType w:val="hybridMultilevel"/>
    <w:tmpl w:val="5026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58E2B85"/>
    <w:multiLevelType w:val="hybridMultilevel"/>
    <w:tmpl w:val="9A1E01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660C06"/>
    <w:multiLevelType w:val="hybridMultilevel"/>
    <w:tmpl w:val="75861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173E5AE0"/>
    <w:multiLevelType w:val="hybridMultilevel"/>
    <w:tmpl w:val="39F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ED1DEF"/>
    <w:multiLevelType w:val="multilevel"/>
    <w:tmpl w:val="8F42751E"/>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15:restartNumberingAfterBreak="0">
    <w:nsid w:val="189B155B"/>
    <w:multiLevelType w:val="hybridMultilevel"/>
    <w:tmpl w:val="07BC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07595E"/>
    <w:multiLevelType w:val="hybridMultilevel"/>
    <w:tmpl w:val="66125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9B14E60"/>
    <w:multiLevelType w:val="hybridMultilevel"/>
    <w:tmpl w:val="41469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9D07EAA"/>
    <w:multiLevelType w:val="hybridMultilevel"/>
    <w:tmpl w:val="00841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A130F0D"/>
    <w:multiLevelType w:val="hybridMultilevel"/>
    <w:tmpl w:val="2E6081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AAA1882"/>
    <w:multiLevelType w:val="hybridMultilevel"/>
    <w:tmpl w:val="E0C8E29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1AE33C84"/>
    <w:multiLevelType w:val="hybridMultilevel"/>
    <w:tmpl w:val="B69E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C1A3E59"/>
    <w:multiLevelType w:val="hybridMultilevel"/>
    <w:tmpl w:val="483A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CB4B09"/>
    <w:multiLevelType w:val="hybridMultilevel"/>
    <w:tmpl w:val="C838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027CCB"/>
    <w:multiLevelType w:val="hybridMultilevel"/>
    <w:tmpl w:val="7F92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D335357"/>
    <w:multiLevelType w:val="hybridMultilevel"/>
    <w:tmpl w:val="04547D7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1DEE5EC3"/>
    <w:multiLevelType w:val="multilevel"/>
    <w:tmpl w:val="7C6EF72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F537891"/>
    <w:multiLevelType w:val="hybridMultilevel"/>
    <w:tmpl w:val="5B4A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0470A44"/>
    <w:multiLevelType w:val="hybridMultilevel"/>
    <w:tmpl w:val="F0B4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0A17381"/>
    <w:multiLevelType w:val="hybridMultilevel"/>
    <w:tmpl w:val="CBC4C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13D61AF"/>
    <w:multiLevelType w:val="hybridMultilevel"/>
    <w:tmpl w:val="965A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44066C7"/>
    <w:multiLevelType w:val="hybridMultilevel"/>
    <w:tmpl w:val="C6A8AF9C"/>
    <w:lvl w:ilvl="0" w:tplc="08090001">
      <w:start w:val="1"/>
      <w:numFmt w:val="bullet"/>
      <w:lvlText w:val=""/>
      <w:lvlJc w:val="left"/>
      <w:pPr>
        <w:ind w:left="720" w:hanging="360"/>
      </w:pPr>
      <w:rPr>
        <w:rFonts w:ascii="Symbol" w:hAnsi="Symbol" w:hint="default"/>
      </w:rPr>
    </w:lvl>
    <w:lvl w:ilvl="1" w:tplc="66F4236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5C47D7E"/>
    <w:multiLevelType w:val="hybridMultilevel"/>
    <w:tmpl w:val="305496D2"/>
    <w:lvl w:ilvl="0" w:tplc="34C4BAB8">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5DF1389"/>
    <w:multiLevelType w:val="hybridMultilevel"/>
    <w:tmpl w:val="3362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69611BA"/>
    <w:multiLevelType w:val="multilevel"/>
    <w:tmpl w:val="F252D796"/>
    <w:lvl w:ilvl="0">
      <w:start w:val="4"/>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7" w15:restartNumberingAfterBreak="0">
    <w:nsid w:val="26C62BBA"/>
    <w:multiLevelType w:val="hybridMultilevel"/>
    <w:tmpl w:val="B0EA8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75639A8"/>
    <w:multiLevelType w:val="multilevel"/>
    <w:tmpl w:val="60F6352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27C605B5"/>
    <w:multiLevelType w:val="hybridMultilevel"/>
    <w:tmpl w:val="5020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7CA193A"/>
    <w:multiLevelType w:val="hybridMultilevel"/>
    <w:tmpl w:val="EDB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87415A9"/>
    <w:multiLevelType w:val="hybridMultilevel"/>
    <w:tmpl w:val="4E08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96955E4"/>
    <w:multiLevelType w:val="hybridMultilevel"/>
    <w:tmpl w:val="A7C8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AF24780"/>
    <w:multiLevelType w:val="multilevel"/>
    <w:tmpl w:val="7C6EF72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B010797"/>
    <w:multiLevelType w:val="hybridMultilevel"/>
    <w:tmpl w:val="B44A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BFF2314"/>
    <w:multiLevelType w:val="hybridMultilevel"/>
    <w:tmpl w:val="C6B8F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C795AE9"/>
    <w:multiLevelType w:val="hybridMultilevel"/>
    <w:tmpl w:val="C458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A62E48"/>
    <w:multiLevelType w:val="hybridMultilevel"/>
    <w:tmpl w:val="56F8F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21B6062"/>
    <w:multiLevelType w:val="hybridMultilevel"/>
    <w:tmpl w:val="97BEE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4097518"/>
    <w:multiLevelType w:val="hybridMultilevel"/>
    <w:tmpl w:val="CDDAE4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351B10CE"/>
    <w:multiLevelType w:val="hybridMultilevel"/>
    <w:tmpl w:val="2902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57A5849"/>
    <w:multiLevelType w:val="hybridMultilevel"/>
    <w:tmpl w:val="3C78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6603E14"/>
    <w:multiLevelType w:val="hybridMultilevel"/>
    <w:tmpl w:val="185A9ED2"/>
    <w:lvl w:ilvl="0" w:tplc="AC50EE92">
      <w:start w:val="8"/>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A507C9"/>
    <w:multiLevelType w:val="multilevel"/>
    <w:tmpl w:val="5A56F566"/>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38165DA0"/>
    <w:multiLevelType w:val="hybridMultilevel"/>
    <w:tmpl w:val="9EE2F5D6"/>
    <w:lvl w:ilvl="0" w:tplc="0809000F">
      <w:start w:val="9"/>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83C0BF2"/>
    <w:multiLevelType w:val="hybridMultilevel"/>
    <w:tmpl w:val="E806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8AB409C"/>
    <w:multiLevelType w:val="multilevel"/>
    <w:tmpl w:val="7C6EF72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9244A7A"/>
    <w:multiLevelType w:val="hybridMultilevel"/>
    <w:tmpl w:val="78F8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93F75EA"/>
    <w:multiLevelType w:val="hybridMultilevel"/>
    <w:tmpl w:val="DAFC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A401A5"/>
    <w:multiLevelType w:val="multilevel"/>
    <w:tmpl w:val="FBAC8100"/>
    <w:lvl w:ilvl="0">
      <w:start w:val="1"/>
      <w:numFmt w:val="decimal"/>
      <w:lvlText w:val="%1."/>
      <w:lvlJc w:val="left"/>
      <w:pPr>
        <w:ind w:left="1080" w:hanging="360"/>
      </w:pPr>
      <w:rPr>
        <w:rFonts w:hint="default"/>
        <w:b/>
        <w:color w:val="76923C"/>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0" w15:restartNumberingAfterBreak="0">
    <w:nsid w:val="3B47554C"/>
    <w:multiLevelType w:val="hybridMultilevel"/>
    <w:tmpl w:val="9B4E734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3B5E326A"/>
    <w:multiLevelType w:val="hybridMultilevel"/>
    <w:tmpl w:val="4E8A7740"/>
    <w:lvl w:ilvl="0" w:tplc="08090003">
      <w:start w:val="1"/>
      <w:numFmt w:val="bullet"/>
      <w:lvlText w:val="o"/>
      <w:lvlJc w:val="left"/>
      <w:pPr>
        <w:ind w:left="360" w:hanging="360"/>
      </w:pPr>
      <w:rPr>
        <w:rFonts w:ascii="Courier New" w:hAnsi="Courier New" w:cs="Courier New" w:hint="default"/>
      </w:rPr>
    </w:lvl>
    <w:lvl w:ilvl="1" w:tplc="6E366DC2">
      <w:numFmt w:val="bullet"/>
      <w:lvlText w:val="•"/>
      <w:lvlJc w:val="left"/>
      <w:pPr>
        <w:ind w:left="1080" w:hanging="360"/>
      </w:pPr>
      <w:rPr>
        <w:rFonts w:ascii="Arial Black" w:eastAsia="Times New Roman" w:hAnsi="Arial Black"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3C4A159D"/>
    <w:multiLevelType w:val="multilevel"/>
    <w:tmpl w:val="A044E05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3" w15:restartNumberingAfterBreak="0">
    <w:nsid w:val="3D040051"/>
    <w:multiLevelType w:val="hybridMultilevel"/>
    <w:tmpl w:val="AD5E94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4" w15:restartNumberingAfterBreak="0">
    <w:nsid w:val="3D04725A"/>
    <w:multiLevelType w:val="hybridMultilevel"/>
    <w:tmpl w:val="4E266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3D760FEB"/>
    <w:multiLevelType w:val="hybridMultilevel"/>
    <w:tmpl w:val="9EB4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E5E551D"/>
    <w:multiLevelType w:val="hybridMultilevel"/>
    <w:tmpl w:val="02CCB5F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E6B6095"/>
    <w:multiLevelType w:val="hybridMultilevel"/>
    <w:tmpl w:val="040A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F05703F"/>
    <w:multiLevelType w:val="hybridMultilevel"/>
    <w:tmpl w:val="D0B0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02517D3"/>
    <w:multiLevelType w:val="hybridMultilevel"/>
    <w:tmpl w:val="7130E02E"/>
    <w:lvl w:ilvl="0" w:tplc="08090017">
      <w:start w:val="1"/>
      <w:numFmt w:val="lowerLetter"/>
      <w:lvlText w:val="%1)"/>
      <w:lvlJc w:val="lef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 w15:restartNumberingAfterBreak="0">
    <w:nsid w:val="41AB0E4F"/>
    <w:multiLevelType w:val="hybridMultilevel"/>
    <w:tmpl w:val="E4DECF80"/>
    <w:lvl w:ilvl="0" w:tplc="E522EFEC">
      <w:start w:val="28"/>
      <w:numFmt w:val="decimal"/>
      <w:lvlText w:val="%1."/>
      <w:lvlJc w:val="left"/>
      <w:pPr>
        <w:tabs>
          <w:tab w:val="num" w:pos="720"/>
        </w:tabs>
        <w:ind w:left="720" w:hanging="360"/>
      </w:pPr>
      <w:rPr>
        <w:rFonts w:cs="Times New Roman"/>
        <w:color w:val="auto"/>
      </w:r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81" w15:restartNumberingAfterBreak="0">
    <w:nsid w:val="43294442"/>
    <w:multiLevelType w:val="hybridMultilevel"/>
    <w:tmpl w:val="BD82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4180AF6"/>
    <w:multiLevelType w:val="hybridMultilevel"/>
    <w:tmpl w:val="4F444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4D85E6F"/>
    <w:multiLevelType w:val="multilevel"/>
    <w:tmpl w:val="127EEE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44FF2AC9"/>
    <w:multiLevelType w:val="multilevel"/>
    <w:tmpl w:val="33BE5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45F86DD9"/>
    <w:multiLevelType w:val="hybridMultilevel"/>
    <w:tmpl w:val="C8AE6004"/>
    <w:lvl w:ilvl="0" w:tplc="0809000B">
      <w:start w:val="1"/>
      <w:numFmt w:val="bullet"/>
      <w:lvlText w:val=""/>
      <w:lvlJc w:val="left"/>
      <w:pPr>
        <w:ind w:left="2160" w:hanging="360"/>
      </w:pPr>
      <w:rPr>
        <w:rFonts w:ascii="Wingdings" w:hAnsi="Wingdings"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6" w15:restartNumberingAfterBreak="0">
    <w:nsid w:val="47F94D8E"/>
    <w:multiLevelType w:val="hybridMultilevel"/>
    <w:tmpl w:val="173EFEA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87" w15:restartNumberingAfterBreak="0">
    <w:nsid w:val="48966512"/>
    <w:multiLevelType w:val="hybridMultilevel"/>
    <w:tmpl w:val="1316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8E412A0"/>
    <w:multiLevelType w:val="hybridMultilevel"/>
    <w:tmpl w:val="4D3E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99237A8"/>
    <w:multiLevelType w:val="hybridMultilevel"/>
    <w:tmpl w:val="94342D88"/>
    <w:lvl w:ilvl="0" w:tplc="08090001">
      <w:start w:val="1"/>
      <w:numFmt w:val="bullet"/>
      <w:lvlText w:val=""/>
      <w:lvlJc w:val="left"/>
      <w:pPr>
        <w:ind w:left="1550" w:hanging="360"/>
      </w:pPr>
      <w:rPr>
        <w:rFonts w:ascii="Symbol" w:hAnsi="Symbol" w:hint="default"/>
        <w:sz w:val="24"/>
        <w:szCs w:val="24"/>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90" w15:restartNumberingAfterBreak="0">
    <w:nsid w:val="4A266867"/>
    <w:multiLevelType w:val="hybridMultilevel"/>
    <w:tmpl w:val="03204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A351A95"/>
    <w:multiLevelType w:val="hybridMultilevel"/>
    <w:tmpl w:val="62A25140"/>
    <w:lvl w:ilvl="0" w:tplc="61B6E74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3"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C4C38EB"/>
    <w:multiLevelType w:val="hybridMultilevel"/>
    <w:tmpl w:val="C132439E"/>
    <w:lvl w:ilvl="0" w:tplc="04090001">
      <w:start w:val="1"/>
      <w:numFmt w:val="bullet"/>
      <w:lvlText w:val=""/>
      <w:lvlJc w:val="left"/>
      <w:pPr>
        <w:tabs>
          <w:tab w:val="num" w:pos="2160"/>
        </w:tabs>
        <w:ind w:left="2160" w:hanging="360"/>
      </w:pPr>
      <w:rPr>
        <w:rFonts w:ascii="Symbol" w:hAnsi="Symbol" w:hint="default"/>
      </w:rPr>
    </w:lvl>
    <w:lvl w:ilvl="1" w:tplc="0809000B">
      <w:start w:val="1"/>
      <w:numFmt w:val="bullet"/>
      <w:lvlText w:val=""/>
      <w:lvlJc w:val="left"/>
      <w:pPr>
        <w:tabs>
          <w:tab w:val="num" w:pos="2880"/>
        </w:tabs>
        <w:ind w:left="2880" w:hanging="360"/>
      </w:pPr>
      <w:rPr>
        <w:rFonts w:ascii="Wingdings" w:hAnsi="Wingdings" w:hint="default"/>
      </w:rPr>
    </w:lvl>
    <w:lvl w:ilvl="2" w:tplc="04090001">
      <w:start w:val="1"/>
      <w:numFmt w:val="bullet"/>
      <w:lvlText w:val=""/>
      <w:lvlJc w:val="left"/>
      <w:pPr>
        <w:tabs>
          <w:tab w:val="num" w:pos="3600"/>
        </w:tabs>
        <w:ind w:left="3600" w:hanging="360"/>
      </w:pPr>
      <w:rPr>
        <w:rFonts w:ascii="Symbol" w:hAnsi="Symbol" w:hint="default"/>
      </w:rPr>
    </w:lvl>
    <w:lvl w:ilvl="3" w:tplc="8D74266C">
      <w:numFmt w:val="bullet"/>
      <w:lvlText w:val="-"/>
      <w:lvlJc w:val="left"/>
      <w:pPr>
        <w:tabs>
          <w:tab w:val="num" w:pos="4320"/>
        </w:tabs>
        <w:ind w:left="4320" w:hanging="360"/>
      </w:pPr>
      <w:rPr>
        <w:rFonts w:ascii="Arial" w:eastAsia="Times New Roman" w:hAnsi="Arial" w:cs="Aria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3" w15:restartNumberingAfterBreak="0">
    <w:nsid w:val="4E071BF8"/>
    <w:multiLevelType w:val="hybridMultilevel"/>
    <w:tmpl w:val="4F64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F203D3E"/>
    <w:multiLevelType w:val="hybridMultilevel"/>
    <w:tmpl w:val="1E946BFE"/>
    <w:lvl w:ilvl="0" w:tplc="A74A2A4C">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F5A7514"/>
    <w:multiLevelType w:val="hybridMultilevel"/>
    <w:tmpl w:val="A9D8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0FD2E6D"/>
    <w:multiLevelType w:val="hybridMultilevel"/>
    <w:tmpl w:val="9DD8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12F4A4D"/>
    <w:multiLevelType w:val="hybridMultilevel"/>
    <w:tmpl w:val="847282EE"/>
    <w:lvl w:ilvl="0" w:tplc="55C24DFC">
      <w:start w:val="1"/>
      <w:numFmt w:val="bullet"/>
      <w:lvlText w:val=""/>
      <w:lvlJc w:val="left"/>
      <w:pPr>
        <w:tabs>
          <w:tab w:val="num" w:pos="1440"/>
        </w:tabs>
        <w:ind w:left="1440" w:hanging="360"/>
      </w:pPr>
      <w:rPr>
        <w:rFonts w:ascii="Symbol" w:hAnsi="Symbol" w:hint="default"/>
        <w:color w:val="auto"/>
      </w:rPr>
    </w:lvl>
    <w:lvl w:ilvl="1" w:tplc="6BF87C06">
      <w:numFmt w:val="bullet"/>
      <w:lvlText w:val="•"/>
      <w:lvlJc w:val="left"/>
      <w:pPr>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8" w15:restartNumberingAfterBreak="0">
    <w:nsid w:val="52054350"/>
    <w:multiLevelType w:val="multilevel"/>
    <w:tmpl w:val="0CE6458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52F557A9"/>
    <w:multiLevelType w:val="multilevel"/>
    <w:tmpl w:val="6F4055D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531C2C95"/>
    <w:multiLevelType w:val="hybridMultilevel"/>
    <w:tmpl w:val="9E0CC410"/>
    <w:lvl w:ilvl="0" w:tplc="615464C4">
      <w:start w:val="1"/>
      <w:numFmt w:val="bullet"/>
      <w:lvlText w:val=""/>
      <w:lvlJc w:val="left"/>
      <w:pPr>
        <w:ind w:left="1440" w:hanging="360"/>
      </w:pPr>
      <w:rPr>
        <w:rFonts w:ascii="Symbol" w:hAnsi="Symbol" w:hint="default"/>
      </w:rPr>
    </w:lvl>
    <w:lvl w:ilvl="1" w:tplc="08090003">
      <w:numFmt w:val="bullet"/>
      <w:lvlText w:val=""/>
      <w:lvlJc w:val="left"/>
      <w:pPr>
        <w:ind w:left="2160" w:hanging="360"/>
      </w:pPr>
      <w:rPr>
        <w:rFonts w:ascii="Wingdings" w:eastAsia="Times New Roman" w:hAnsi="Wingdings"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537E5E2F"/>
    <w:multiLevelType w:val="hybridMultilevel"/>
    <w:tmpl w:val="4396602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40C1BD1"/>
    <w:multiLevelType w:val="hybridMultilevel"/>
    <w:tmpl w:val="8AF8DA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43F3D3E"/>
    <w:multiLevelType w:val="hybridMultilevel"/>
    <w:tmpl w:val="6C5E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4A80803"/>
    <w:multiLevelType w:val="hybridMultilevel"/>
    <w:tmpl w:val="FAE4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63C1473"/>
    <w:multiLevelType w:val="hybridMultilevel"/>
    <w:tmpl w:val="2DEAD3C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6" w15:restartNumberingAfterBreak="0">
    <w:nsid w:val="56682E1B"/>
    <w:multiLevelType w:val="hybridMultilevel"/>
    <w:tmpl w:val="FFEA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A3A3E6B"/>
    <w:multiLevelType w:val="hybridMultilevel"/>
    <w:tmpl w:val="BC209B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ABC2E47"/>
    <w:multiLevelType w:val="multilevel"/>
    <w:tmpl w:val="4E8A79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9" w15:restartNumberingAfterBreak="0">
    <w:nsid w:val="5BA751EB"/>
    <w:multiLevelType w:val="hybridMultilevel"/>
    <w:tmpl w:val="BA329F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0" w15:restartNumberingAfterBreak="0">
    <w:nsid w:val="5C06130C"/>
    <w:multiLevelType w:val="hybridMultilevel"/>
    <w:tmpl w:val="F1B0A6D6"/>
    <w:lvl w:ilvl="0" w:tplc="0809000B">
      <w:start w:val="1"/>
      <w:numFmt w:val="bullet"/>
      <w:lvlText w:val=""/>
      <w:lvlJc w:val="left"/>
      <w:pPr>
        <w:ind w:left="2781" w:hanging="360"/>
      </w:pPr>
      <w:rPr>
        <w:rFonts w:ascii="Wingdings" w:hAnsi="Wingdings" w:hint="default"/>
      </w:rPr>
    </w:lvl>
    <w:lvl w:ilvl="1" w:tplc="08090003" w:tentative="1">
      <w:start w:val="1"/>
      <w:numFmt w:val="bullet"/>
      <w:lvlText w:val="o"/>
      <w:lvlJc w:val="left"/>
      <w:pPr>
        <w:ind w:left="3501" w:hanging="360"/>
      </w:pPr>
      <w:rPr>
        <w:rFonts w:ascii="Courier New" w:hAnsi="Courier New" w:cs="Courier New" w:hint="default"/>
      </w:rPr>
    </w:lvl>
    <w:lvl w:ilvl="2" w:tplc="08090005" w:tentative="1">
      <w:start w:val="1"/>
      <w:numFmt w:val="bullet"/>
      <w:lvlText w:val=""/>
      <w:lvlJc w:val="left"/>
      <w:pPr>
        <w:ind w:left="4221" w:hanging="360"/>
      </w:pPr>
      <w:rPr>
        <w:rFonts w:ascii="Wingdings" w:hAnsi="Wingdings" w:hint="default"/>
      </w:rPr>
    </w:lvl>
    <w:lvl w:ilvl="3" w:tplc="08090001" w:tentative="1">
      <w:start w:val="1"/>
      <w:numFmt w:val="bullet"/>
      <w:lvlText w:val=""/>
      <w:lvlJc w:val="left"/>
      <w:pPr>
        <w:ind w:left="4941" w:hanging="360"/>
      </w:pPr>
      <w:rPr>
        <w:rFonts w:ascii="Symbol" w:hAnsi="Symbol" w:hint="default"/>
      </w:rPr>
    </w:lvl>
    <w:lvl w:ilvl="4" w:tplc="08090003" w:tentative="1">
      <w:start w:val="1"/>
      <w:numFmt w:val="bullet"/>
      <w:lvlText w:val="o"/>
      <w:lvlJc w:val="left"/>
      <w:pPr>
        <w:ind w:left="5661" w:hanging="360"/>
      </w:pPr>
      <w:rPr>
        <w:rFonts w:ascii="Courier New" w:hAnsi="Courier New" w:cs="Courier New" w:hint="default"/>
      </w:rPr>
    </w:lvl>
    <w:lvl w:ilvl="5" w:tplc="08090005" w:tentative="1">
      <w:start w:val="1"/>
      <w:numFmt w:val="bullet"/>
      <w:lvlText w:val=""/>
      <w:lvlJc w:val="left"/>
      <w:pPr>
        <w:ind w:left="6381" w:hanging="360"/>
      </w:pPr>
      <w:rPr>
        <w:rFonts w:ascii="Wingdings" w:hAnsi="Wingdings" w:hint="default"/>
      </w:rPr>
    </w:lvl>
    <w:lvl w:ilvl="6" w:tplc="08090001" w:tentative="1">
      <w:start w:val="1"/>
      <w:numFmt w:val="bullet"/>
      <w:lvlText w:val=""/>
      <w:lvlJc w:val="left"/>
      <w:pPr>
        <w:ind w:left="7101" w:hanging="360"/>
      </w:pPr>
      <w:rPr>
        <w:rFonts w:ascii="Symbol" w:hAnsi="Symbol" w:hint="default"/>
      </w:rPr>
    </w:lvl>
    <w:lvl w:ilvl="7" w:tplc="08090003" w:tentative="1">
      <w:start w:val="1"/>
      <w:numFmt w:val="bullet"/>
      <w:lvlText w:val="o"/>
      <w:lvlJc w:val="left"/>
      <w:pPr>
        <w:ind w:left="7821" w:hanging="360"/>
      </w:pPr>
      <w:rPr>
        <w:rFonts w:ascii="Courier New" w:hAnsi="Courier New" w:cs="Courier New" w:hint="default"/>
      </w:rPr>
    </w:lvl>
    <w:lvl w:ilvl="8" w:tplc="08090005" w:tentative="1">
      <w:start w:val="1"/>
      <w:numFmt w:val="bullet"/>
      <w:lvlText w:val=""/>
      <w:lvlJc w:val="left"/>
      <w:pPr>
        <w:ind w:left="8541" w:hanging="360"/>
      </w:pPr>
      <w:rPr>
        <w:rFonts w:ascii="Wingdings" w:hAnsi="Wingdings" w:hint="default"/>
      </w:rPr>
    </w:lvl>
  </w:abstractNum>
  <w:abstractNum w:abstractNumId="111" w15:restartNumberingAfterBreak="0">
    <w:nsid w:val="60667827"/>
    <w:multiLevelType w:val="hybridMultilevel"/>
    <w:tmpl w:val="7D801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2" w15:restartNumberingAfterBreak="0">
    <w:nsid w:val="60695F5B"/>
    <w:multiLevelType w:val="hybridMultilevel"/>
    <w:tmpl w:val="06BE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0CB2794"/>
    <w:multiLevelType w:val="hybridMultilevel"/>
    <w:tmpl w:val="3E767E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4" w15:restartNumberingAfterBreak="0">
    <w:nsid w:val="61D041B1"/>
    <w:multiLevelType w:val="hybridMultilevel"/>
    <w:tmpl w:val="DEB8BCD6"/>
    <w:lvl w:ilvl="0" w:tplc="04090001">
      <w:start w:val="1"/>
      <w:numFmt w:val="bullet"/>
      <w:lvlText w:val=""/>
      <w:lvlJc w:val="left"/>
      <w:pPr>
        <w:tabs>
          <w:tab w:val="num" w:pos="2160"/>
        </w:tabs>
        <w:ind w:left="2160" w:hanging="360"/>
      </w:pPr>
      <w:rPr>
        <w:rFonts w:ascii="Symbol" w:hAnsi="Symbol" w:hint="default"/>
      </w:rPr>
    </w:lvl>
    <w:lvl w:ilvl="1" w:tplc="0809000B">
      <w:start w:val="1"/>
      <w:numFmt w:val="bullet"/>
      <w:lvlText w:val=""/>
      <w:lvlJc w:val="left"/>
      <w:pPr>
        <w:tabs>
          <w:tab w:val="num" w:pos="2880"/>
        </w:tabs>
        <w:ind w:left="2880" w:hanging="360"/>
      </w:pPr>
      <w:rPr>
        <w:rFonts w:ascii="Wingdings" w:hAnsi="Wingdings" w:hint="default"/>
      </w:rPr>
    </w:lvl>
    <w:lvl w:ilvl="2" w:tplc="04090001">
      <w:start w:val="1"/>
      <w:numFmt w:val="bullet"/>
      <w:lvlText w:val=""/>
      <w:lvlJc w:val="left"/>
      <w:pPr>
        <w:tabs>
          <w:tab w:val="num" w:pos="3600"/>
        </w:tabs>
        <w:ind w:left="3600" w:hanging="360"/>
      </w:pPr>
      <w:rPr>
        <w:rFonts w:ascii="Symbol" w:hAnsi="Symbol" w:hint="default"/>
      </w:rPr>
    </w:lvl>
    <w:lvl w:ilvl="3" w:tplc="8D74266C">
      <w:numFmt w:val="bullet"/>
      <w:lvlText w:val="-"/>
      <w:lvlJc w:val="left"/>
      <w:pPr>
        <w:tabs>
          <w:tab w:val="num" w:pos="4320"/>
        </w:tabs>
        <w:ind w:left="4320" w:hanging="360"/>
      </w:pPr>
      <w:rPr>
        <w:rFonts w:ascii="Arial" w:eastAsia="Times New Roman" w:hAnsi="Arial" w:cs="Aria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5" w15:restartNumberingAfterBreak="0">
    <w:nsid w:val="61D62858"/>
    <w:multiLevelType w:val="hybridMultilevel"/>
    <w:tmpl w:val="D3B6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2A52611"/>
    <w:multiLevelType w:val="hybridMultilevel"/>
    <w:tmpl w:val="93189C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7" w15:restartNumberingAfterBreak="0">
    <w:nsid w:val="62CA2621"/>
    <w:multiLevelType w:val="multilevel"/>
    <w:tmpl w:val="4E8A791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62FB0DA0"/>
    <w:multiLevelType w:val="hybridMultilevel"/>
    <w:tmpl w:val="84B0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3F32E2A"/>
    <w:multiLevelType w:val="hybridMultilevel"/>
    <w:tmpl w:val="84E83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0" w15:restartNumberingAfterBreak="0">
    <w:nsid w:val="649C0EE9"/>
    <w:multiLevelType w:val="hybridMultilevel"/>
    <w:tmpl w:val="F588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4BB23B9"/>
    <w:multiLevelType w:val="hybridMultilevel"/>
    <w:tmpl w:val="2F5C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5E258DF"/>
    <w:multiLevelType w:val="hybridMultilevel"/>
    <w:tmpl w:val="6D7EF69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5F93C11"/>
    <w:multiLevelType w:val="hybridMultilevel"/>
    <w:tmpl w:val="28D2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6C44921"/>
    <w:multiLevelType w:val="hybridMultilevel"/>
    <w:tmpl w:val="60BA58E2"/>
    <w:lvl w:ilvl="0" w:tplc="0809000B">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5" w15:restartNumberingAfterBreak="0">
    <w:nsid w:val="670029BF"/>
    <w:multiLevelType w:val="hybridMultilevel"/>
    <w:tmpl w:val="E3F49964"/>
    <w:lvl w:ilvl="0" w:tplc="0E368016">
      <w:start w:val="8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9F0F02"/>
    <w:multiLevelType w:val="hybridMultilevel"/>
    <w:tmpl w:val="C4FA3A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9036FAB"/>
    <w:multiLevelType w:val="hybridMultilevel"/>
    <w:tmpl w:val="82BA80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8" w15:restartNumberingAfterBreak="0">
    <w:nsid w:val="6972034A"/>
    <w:multiLevelType w:val="hybridMultilevel"/>
    <w:tmpl w:val="6064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9AB14A0"/>
    <w:multiLevelType w:val="hybridMultilevel"/>
    <w:tmpl w:val="01C8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A64454C"/>
    <w:multiLevelType w:val="hybridMultilevel"/>
    <w:tmpl w:val="508A2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AEA68F8"/>
    <w:multiLevelType w:val="hybridMultilevel"/>
    <w:tmpl w:val="A236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B31088B"/>
    <w:multiLevelType w:val="hybridMultilevel"/>
    <w:tmpl w:val="F0DEF564"/>
    <w:lvl w:ilvl="0" w:tplc="34C4BAB8">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C8F0B94"/>
    <w:multiLevelType w:val="hybridMultilevel"/>
    <w:tmpl w:val="BD449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D827023"/>
    <w:multiLevelType w:val="hybridMultilevel"/>
    <w:tmpl w:val="444C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E243998"/>
    <w:multiLevelType w:val="hybridMultilevel"/>
    <w:tmpl w:val="7918EB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 w15:restartNumberingAfterBreak="0">
    <w:nsid w:val="6E6600CD"/>
    <w:multiLevelType w:val="hybridMultilevel"/>
    <w:tmpl w:val="D56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EC31114"/>
    <w:multiLevelType w:val="hybridMultilevel"/>
    <w:tmpl w:val="DB223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00707AC"/>
    <w:multiLevelType w:val="hybridMultilevel"/>
    <w:tmpl w:val="13B2D2DE"/>
    <w:lvl w:ilvl="0" w:tplc="34C4BAB8">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2131155"/>
    <w:multiLevelType w:val="hybridMultilevel"/>
    <w:tmpl w:val="C48235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24D39AC"/>
    <w:multiLevelType w:val="hybridMultilevel"/>
    <w:tmpl w:val="9280D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2520C4C"/>
    <w:multiLevelType w:val="hybridMultilevel"/>
    <w:tmpl w:val="E63A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2630147"/>
    <w:multiLevelType w:val="hybridMultilevel"/>
    <w:tmpl w:val="32D69BCE"/>
    <w:lvl w:ilvl="0" w:tplc="ADECC56A">
      <w:start w:val="1"/>
      <w:numFmt w:val="bullet"/>
      <w:lvlText w:val=""/>
      <w:lvlJc w:val="left"/>
      <w:pPr>
        <w:ind w:left="1440" w:hanging="360"/>
      </w:pPr>
      <w:rPr>
        <w:rFonts w:ascii="Symbol" w:hAnsi="Symbol" w:hint="default"/>
      </w:rPr>
    </w:lvl>
    <w:lvl w:ilvl="1" w:tplc="0596B7F8" w:tentative="1">
      <w:start w:val="1"/>
      <w:numFmt w:val="bullet"/>
      <w:lvlText w:val="o"/>
      <w:lvlJc w:val="left"/>
      <w:pPr>
        <w:ind w:left="2160" w:hanging="360"/>
      </w:pPr>
      <w:rPr>
        <w:rFonts w:ascii="Courier New" w:hAnsi="Courier New" w:cs="Courier New" w:hint="default"/>
      </w:rPr>
    </w:lvl>
    <w:lvl w:ilvl="2" w:tplc="446E91A4" w:tentative="1">
      <w:start w:val="1"/>
      <w:numFmt w:val="bullet"/>
      <w:lvlText w:val=""/>
      <w:lvlJc w:val="left"/>
      <w:pPr>
        <w:ind w:left="2880" w:hanging="360"/>
      </w:pPr>
      <w:rPr>
        <w:rFonts w:ascii="Wingdings" w:hAnsi="Wingdings" w:hint="default"/>
      </w:rPr>
    </w:lvl>
    <w:lvl w:ilvl="3" w:tplc="E52EA40C" w:tentative="1">
      <w:start w:val="1"/>
      <w:numFmt w:val="bullet"/>
      <w:lvlText w:val=""/>
      <w:lvlJc w:val="left"/>
      <w:pPr>
        <w:ind w:left="3600" w:hanging="360"/>
      </w:pPr>
      <w:rPr>
        <w:rFonts w:ascii="Symbol" w:hAnsi="Symbol" w:hint="default"/>
      </w:rPr>
    </w:lvl>
    <w:lvl w:ilvl="4" w:tplc="DB84DD16" w:tentative="1">
      <w:start w:val="1"/>
      <w:numFmt w:val="bullet"/>
      <w:lvlText w:val="o"/>
      <w:lvlJc w:val="left"/>
      <w:pPr>
        <w:ind w:left="4320" w:hanging="360"/>
      </w:pPr>
      <w:rPr>
        <w:rFonts w:ascii="Courier New" w:hAnsi="Courier New" w:cs="Courier New" w:hint="default"/>
      </w:rPr>
    </w:lvl>
    <w:lvl w:ilvl="5" w:tplc="2A36B648" w:tentative="1">
      <w:start w:val="1"/>
      <w:numFmt w:val="bullet"/>
      <w:lvlText w:val=""/>
      <w:lvlJc w:val="left"/>
      <w:pPr>
        <w:ind w:left="5040" w:hanging="360"/>
      </w:pPr>
      <w:rPr>
        <w:rFonts w:ascii="Wingdings" w:hAnsi="Wingdings" w:hint="default"/>
      </w:rPr>
    </w:lvl>
    <w:lvl w:ilvl="6" w:tplc="57FE4532" w:tentative="1">
      <w:start w:val="1"/>
      <w:numFmt w:val="bullet"/>
      <w:lvlText w:val=""/>
      <w:lvlJc w:val="left"/>
      <w:pPr>
        <w:ind w:left="5760" w:hanging="360"/>
      </w:pPr>
      <w:rPr>
        <w:rFonts w:ascii="Symbol" w:hAnsi="Symbol" w:hint="default"/>
      </w:rPr>
    </w:lvl>
    <w:lvl w:ilvl="7" w:tplc="E2F2EC76" w:tentative="1">
      <w:start w:val="1"/>
      <w:numFmt w:val="bullet"/>
      <w:lvlText w:val="o"/>
      <w:lvlJc w:val="left"/>
      <w:pPr>
        <w:ind w:left="6480" w:hanging="360"/>
      </w:pPr>
      <w:rPr>
        <w:rFonts w:ascii="Courier New" w:hAnsi="Courier New" w:cs="Courier New" w:hint="default"/>
      </w:rPr>
    </w:lvl>
    <w:lvl w:ilvl="8" w:tplc="0F987A6A" w:tentative="1">
      <w:start w:val="1"/>
      <w:numFmt w:val="bullet"/>
      <w:lvlText w:val=""/>
      <w:lvlJc w:val="left"/>
      <w:pPr>
        <w:ind w:left="7200" w:hanging="360"/>
      </w:pPr>
      <w:rPr>
        <w:rFonts w:ascii="Wingdings" w:hAnsi="Wingdings" w:hint="default"/>
      </w:rPr>
    </w:lvl>
  </w:abstractNum>
  <w:abstractNum w:abstractNumId="143" w15:restartNumberingAfterBreak="0">
    <w:nsid w:val="72A2143D"/>
    <w:multiLevelType w:val="hybridMultilevel"/>
    <w:tmpl w:val="4AEC9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2D17CB8"/>
    <w:multiLevelType w:val="hybridMultilevel"/>
    <w:tmpl w:val="E76A55BE"/>
    <w:styleLink w:val="Bullet"/>
    <w:lvl w:ilvl="0" w:tplc="14241F5C">
      <w:start w:val="1"/>
      <w:numFmt w:val="bullet"/>
      <w:lvlText w:val="•"/>
      <w:lvlJc w:val="left"/>
      <w:pPr>
        <w:ind w:left="295" w:hanging="295"/>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1" w:tplc="66DEE828">
      <w:start w:val="1"/>
      <w:numFmt w:val="bullet"/>
      <w:lvlText w:val="•"/>
      <w:lvlJc w:val="left"/>
      <w:pPr>
        <w:ind w:left="475" w:hanging="295"/>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DD6407EC">
      <w:start w:val="1"/>
      <w:numFmt w:val="bullet"/>
      <w:lvlText w:val="•"/>
      <w:lvlJc w:val="left"/>
      <w:pPr>
        <w:ind w:left="655" w:hanging="295"/>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61FEABEC">
      <w:start w:val="1"/>
      <w:numFmt w:val="bullet"/>
      <w:lvlText w:val="•"/>
      <w:lvlJc w:val="left"/>
      <w:pPr>
        <w:ind w:left="835" w:hanging="295"/>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295AF07A">
      <w:start w:val="1"/>
      <w:numFmt w:val="bullet"/>
      <w:lvlText w:val="•"/>
      <w:lvlJc w:val="left"/>
      <w:pPr>
        <w:ind w:left="1015" w:hanging="295"/>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22F227EC">
      <w:start w:val="1"/>
      <w:numFmt w:val="bullet"/>
      <w:lvlText w:val="•"/>
      <w:lvlJc w:val="left"/>
      <w:pPr>
        <w:ind w:left="1195" w:hanging="295"/>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E59C1864">
      <w:start w:val="1"/>
      <w:numFmt w:val="bullet"/>
      <w:lvlText w:val="•"/>
      <w:lvlJc w:val="left"/>
      <w:pPr>
        <w:ind w:left="1375" w:hanging="295"/>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2888661E">
      <w:start w:val="1"/>
      <w:numFmt w:val="bullet"/>
      <w:lvlText w:val="•"/>
      <w:lvlJc w:val="left"/>
      <w:pPr>
        <w:ind w:left="1555" w:hanging="295"/>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03427D88">
      <w:start w:val="1"/>
      <w:numFmt w:val="bullet"/>
      <w:lvlText w:val="•"/>
      <w:lvlJc w:val="left"/>
      <w:pPr>
        <w:ind w:left="1735" w:hanging="295"/>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145" w15:restartNumberingAfterBreak="0">
    <w:nsid w:val="75C56081"/>
    <w:multiLevelType w:val="hybridMultilevel"/>
    <w:tmpl w:val="8D28A8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6" w15:restartNumberingAfterBreak="0">
    <w:nsid w:val="76224861"/>
    <w:multiLevelType w:val="hybridMultilevel"/>
    <w:tmpl w:val="C624F6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68A51F5"/>
    <w:multiLevelType w:val="multilevel"/>
    <w:tmpl w:val="D37E24C4"/>
    <w:lvl w:ilvl="0">
      <w:start w:val="3"/>
      <w:numFmt w:val="decimal"/>
      <w:lvlText w:val="%1."/>
      <w:lvlJc w:val="left"/>
      <w:pPr>
        <w:ind w:left="1080" w:hanging="360"/>
      </w:pPr>
      <w:rPr>
        <w:rFonts w:hint="default"/>
        <w:b/>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8" w15:restartNumberingAfterBreak="0">
    <w:nsid w:val="77206682"/>
    <w:multiLevelType w:val="hybridMultilevel"/>
    <w:tmpl w:val="B73C0D9C"/>
    <w:lvl w:ilvl="0" w:tplc="401A863A">
      <w:start w:val="1"/>
      <w:numFmt w:val="bullet"/>
      <w:lvlText w:val=""/>
      <w:lvlJc w:val="left"/>
      <w:pPr>
        <w:ind w:left="720" w:hanging="360"/>
      </w:pPr>
      <w:rPr>
        <w:rFonts w:ascii="Symbol" w:hAnsi="Symbol" w:hint="default"/>
      </w:rPr>
    </w:lvl>
    <w:lvl w:ilvl="1" w:tplc="E0F48A22">
      <w:start w:val="1"/>
      <w:numFmt w:val="bullet"/>
      <w:lvlText w:val="o"/>
      <w:lvlJc w:val="left"/>
      <w:pPr>
        <w:ind w:left="1440" w:hanging="360"/>
      </w:pPr>
      <w:rPr>
        <w:rFonts w:ascii="Courier New" w:hAnsi="Courier New" w:cs="Courier New" w:hint="default"/>
      </w:rPr>
    </w:lvl>
    <w:lvl w:ilvl="2" w:tplc="D7D0EA06" w:tentative="1">
      <w:start w:val="1"/>
      <w:numFmt w:val="bullet"/>
      <w:lvlText w:val=""/>
      <w:lvlJc w:val="left"/>
      <w:pPr>
        <w:ind w:left="2160" w:hanging="360"/>
      </w:pPr>
      <w:rPr>
        <w:rFonts w:ascii="Wingdings" w:hAnsi="Wingdings" w:hint="default"/>
      </w:rPr>
    </w:lvl>
    <w:lvl w:ilvl="3" w:tplc="69D2113C" w:tentative="1">
      <w:start w:val="1"/>
      <w:numFmt w:val="bullet"/>
      <w:lvlText w:val=""/>
      <w:lvlJc w:val="left"/>
      <w:pPr>
        <w:ind w:left="2880" w:hanging="360"/>
      </w:pPr>
      <w:rPr>
        <w:rFonts w:ascii="Symbol" w:hAnsi="Symbol" w:hint="default"/>
      </w:rPr>
    </w:lvl>
    <w:lvl w:ilvl="4" w:tplc="668432FE" w:tentative="1">
      <w:start w:val="1"/>
      <w:numFmt w:val="bullet"/>
      <w:lvlText w:val="o"/>
      <w:lvlJc w:val="left"/>
      <w:pPr>
        <w:ind w:left="3600" w:hanging="360"/>
      </w:pPr>
      <w:rPr>
        <w:rFonts w:ascii="Courier New" w:hAnsi="Courier New" w:cs="Courier New" w:hint="default"/>
      </w:rPr>
    </w:lvl>
    <w:lvl w:ilvl="5" w:tplc="8CDA25C0" w:tentative="1">
      <w:start w:val="1"/>
      <w:numFmt w:val="bullet"/>
      <w:lvlText w:val=""/>
      <w:lvlJc w:val="left"/>
      <w:pPr>
        <w:ind w:left="4320" w:hanging="360"/>
      </w:pPr>
      <w:rPr>
        <w:rFonts w:ascii="Wingdings" w:hAnsi="Wingdings" w:hint="default"/>
      </w:rPr>
    </w:lvl>
    <w:lvl w:ilvl="6" w:tplc="8A66E57C" w:tentative="1">
      <w:start w:val="1"/>
      <w:numFmt w:val="bullet"/>
      <w:lvlText w:val=""/>
      <w:lvlJc w:val="left"/>
      <w:pPr>
        <w:ind w:left="5040" w:hanging="360"/>
      </w:pPr>
      <w:rPr>
        <w:rFonts w:ascii="Symbol" w:hAnsi="Symbol" w:hint="default"/>
      </w:rPr>
    </w:lvl>
    <w:lvl w:ilvl="7" w:tplc="6E2E49C8" w:tentative="1">
      <w:start w:val="1"/>
      <w:numFmt w:val="bullet"/>
      <w:lvlText w:val="o"/>
      <w:lvlJc w:val="left"/>
      <w:pPr>
        <w:ind w:left="5760" w:hanging="360"/>
      </w:pPr>
      <w:rPr>
        <w:rFonts w:ascii="Courier New" w:hAnsi="Courier New" w:cs="Courier New" w:hint="default"/>
      </w:rPr>
    </w:lvl>
    <w:lvl w:ilvl="8" w:tplc="E0247A42" w:tentative="1">
      <w:start w:val="1"/>
      <w:numFmt w:val="bullet"/>
      <w:lvlText w:val=""/>
      <w:lvlJc w:val="left"/>
      <w:pPr>
        <w:ind w:left="6480" w:hanging="360"/>
      </w:pPr>
      <w:rPr>
        <w:rFonts w:ascii="Wingdings" w:hAnsi="Wingdings" w:hint="default"/>
      </w:rPr>
    </w:lvl>
  </w:abstractNum>
  <w:abstractNum w:abstractNumId="149" w15:restartNumberingAfterBreak="0">
    <w:nsid w:val="78A47487"/>
    <w:multiLevelType w:val="hybridMultilevel"/>
    <w:tmpl w:val="6CF099C6"/>
    <w:lvl w:ilvl="0" w:tplc="1DC2DF02">
      <w:start w:val="1"/>
      <w:numFmt w:val="bullet"/>
      <w:lvlText w:val=""/>
      <w:lvlJc w:val="left"/>
      <w:pPr>
        <w:ind w:left="720" w:hanging="360"/>
      </w:pPr>
      <w:rPr>
        <w:rFonts w:ascii="Symbol" w:hAnsi="Symbol" w:hint="default"/>
      </w:rPr>
    </w:lvl>
    <w:lvl w:ilvl="1" w:tplc="FB1ABCC0" w:tentative="1">
      <w:start w:val="1"/>
      <w:numFmt w:val="bullet"/>
      <w:lvlText w:val="o"/>
      <w:lvlJc w:val="left"/>
      <w:pPr>
        <w:ind w:left="1440" w:hanging="360"/>
      </w:pPr>
      <w:rPr>
        <w:rFonts w:ascii="Courier New" w:hAnsi="Courier New" w:cs="Courier New" w:hint="default"/>
      </w:rPr>
    </w:lvl>
    <w:lvl w:ilvl="2" w:tplc="A8066580" w:tentative="1">
      <w:start w:val="1"/>
      <w:numFmt w:val="bullet"/>
      <w:lvlText w:val=""/>
      <w:lvlJc w:val="left"/>
      <w:pPr>
        <w:ind w:left="2160" w:hanging="360"/>
      </w:pPr>
      <w:rPr>
        <w:rFonts w:ascii="Wingdings" w:hAnsi="Wingdings" w:hint="default"/>
      </w:rPr>
    </w:lvl>
    <w:lvl w:ilvl="3" w:tplc="46F482E4" w:tentative="1">
      <w:start w:val="1"/>
      <w:numFmt w:val="bullet"/>
      <w:lvlText w:val=""/>
      <w:lvlJc w:val="left"/>
      <w:pPr>
        <w:ind w:left="2880" w:hanging="360"/>
      </w:pPr>
      <w:rPr>
        <w:rFonts w:ascii="Symbol" w:hAnsi="Symbol" w:hint="default"/>
      </w:rPr>
    </w:lvl>
    <w:lvl w:ilvl="4" w:tplc="E70EB850" w:tentative="1">
      <w:start w:val="1"/>
      <w:numFmt w:val="bullet"/>
      <w:lvlText w:val="o"/>
      <w:lvlJc w:val="left"/>
      <w:pPr>
        <w:ind w:left="3600" w:hanging="360"/>
      </w:pPr>
      <w:rPr>
        <w:rFonts w:ascii="Courier New" w:hAnsi="Courier New" w:cs="Courier New" w:hint="default"/>
      </w:rPr>
    </w:lvl>
    <w:lvl w:ilvl="5" w:tplc="8BD4BD4A" w:tentative="1">
      <w:start w:val="1"/>
      <w:numFmt w:val="bullet"/>
      <w:lvlText w:val=""/>
      <w:lvlJc w:val="left"/>
      <w:pPr>
        <w:ind w:left="4320" w:hanging="360"/>
      </w:pPr>
      <w:rPr>
        <w:rFonts w:ascii="Wingdings" w:hAnsi="Wingdings" w:hint="default"/>
      </w:rPr>
    </w:lvl>
    <w:lvl w:ilvl="6" w:tplc="50E2511A" w:tentative="1">
      <w:start w:val="1"/>
      <w:numFmt w:val="bullet"/>
      <w:lvlText w:val=""/>
      <w:lvlJc w:val="left"/>
      <w:pPr>
        <w:ind w:left="5040" w:hanging="360"/>
      </w:pPr>
      <w:rPr>
        <w:rFonts w:ascii="Symbol" w:hAnsi="Symbol" w:hint="default"/>
      </w:rPr>
    </w:lvl>
    <w:lvl w:ilvl="7" w:tplc="CD609020" w:tentative="1">
      <w:start w:val="1"/>
      <w:numFmt w:val="bullet"/>
      <w:lvlText w:val="o"/>
      <w:lvlJc w:val="left"/>
      <w:pPr>
        <w:ind w:left="5760" w:hanging="360"/>
      </w:pPr>
      <w:rPr>
        <w:rFonts w:ascii="Courier New" w:hAnsi="Courier New" w:cs="Courier New" w:hint="default"/>
      </w:rPr>
    </w:lvl>
    <w:lvl w:ilvl="8" w:tplc="8BBE90CE" w:tentative="1">
      <w:start w:val="1"/>
      <w:numFmt w:val="bullet"/>
      <w:lvlText w:val=""/>
      <w:lvlJc w:val="left"/>
      <w:pPr>
        <w:ind w:left="6480" w:hanging="360"/>
      </w:pPr>
      <w:rPr>
        <w:rFonts w:ascii="Wingdings" w:hAnsi="Wingdings" w:hint="default"/>
      </w:rPr>
    </w:lvl>
  </w:abstractNum>
  <w:abstractNum w:abstractNumId="150" w15:restartNumberingAfterBreak="0">
    <w:nsid w:val="7A444CC5"/>
    <w:multiLevelType w:val="hybridMultilevel"/>
    <w:tmpl w:val="BD2828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1" w15:restartNumberingAfterBreak="0">
    <w:nsid w:val="7B3E496B"/>
    <w:multiLevelType w:val="hybridMultilevel"/>
    <w:tmpl w:val="BD2E3B6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2" w15:restartNumberingAfterBreak="0">
    <w:nsid w:val="7B47188A"/>
    <w:multiLevelType w:val="hybridMultilevel"/>
    <w:tmpl w:val="18362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3" w15:restartNumberingAfterBreak="0">
    <w:nsid w:val="7BA12313"/>
    <w:multiLevelType w:val="hybridMultilevel"/>
    <w:tmpl w:val="925A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CF87AFF"/>
    <w:multiLevelType w:val="hybridMultilevel"/>
    <w:tmpl w:val="C04E2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DC677D1"/>
    <w:multiLevelType w:val="hybridMultilevel"/>
    <w:tmpl w:val="AD2CE74A"/>
    <w:lvl w:ilvl="0" w:tplc="FC60A0E8">
      <w:start w:val="1"/>
      <w:numFmt w:val="bullet"/>
      <w:lvlText w:val=""/>
      <w:lvlJc w:val="left"/>
      <w:pPr>
        <w:ind w:left="1080" w:hanging="360"/>
      </w:pPr>
      <w:rPr>
        <w:rFonts w:ascii="Symbol" w:hAnsi="Symbol" w:hint="default"/>
      </w:rPr>
    </w:lvl>
    <w:lvl w:ilvl="1" w:tplc="8EFAAE6A" w:tentative="1">
      <w:start w:val="1"/>
      <w:numFmt w:val="bullet"/>
      <w:lvlText w:val="o"/>
      <w:lvlJc w:val="left"/>
      <w:pPr>
        <w:ind w:left="1800" w:hanging="360"/>
      </w:pPr>
      <w:rPr>
        <w:rFonts w:ascii="Courier New" w:hAnsi="Courier New" w:cs="Courier New" w:hint="default"/>
      </w:rPr>
    </w:lvl>
    <w:lvl w:ilvl="2" w:tplc="BD20E6BA" w:tentative="1">
      <w:start w:val="1"/>
      <w:numFmt w:val="bullet"/>
      <w:lvlText w:val=""/>
      <w:lvlJc w:val="left"/>
      <w:pPr>
        <w:ind w:left="2520" w:hanging="360"/>
      </w:pPr>
      <w:rPr>
        <w:rFonts w:ascii="Wingdings" w:hAnsi="Wingdings" w:hint="default"/>
      </w:rPr>
    </w:lvl>
    <w:lvl w:ilvl="3" w:tplc="F6C6B122" w:tentative="1">
      <w:start w:val="1"/>
      <w:numFmt w:val="bullet"/>
      <w:lvlText w:val=""/>
      <w:lvlJc w:val="left"/>
      <w:pPr>
        <w:ind w:left="3240" w:hanging="360"/>
      </w:pPr>
      <w:rPr>
        <w:rFonts w:ascii="Symbol" w:hAnsi="Symbol" w:hint="default"/>
      </w:rPr>
    </w:lvl>
    <w:lvl w:ilvl="4" w:tplc="F42E28E8" w:tentative="1">
      <w:start w:val="1"/>
      <w:numFmt w:val="bullet"/>
      <w:lvlText w:val="o"/>
      <w:lvlJc w:val="left"/>
      <w:pPr>
        <w:ind w:left="3960" w:hanging="360"/>
      </w:pPr>
      <w:rPr>
        <w:rFonts w:ascii="Courier New" w:hAnsi="Courier New" w:cs="Courier New" w:hint="default"/>
      </w:rPr>
    </w:lvl>
    <w:lvl w:ilvl="5" w:tplc="B03672BC" w:tentative="1">
      <w:start w:val="1"/>
      <w:numFmt w:val="bullet"/>
      <w:lvlText w:val=""/>
      <w:lvlJc w:val="left"/>
      <w:pPr>
        <w:ind w:left="4680" w:hanging="360"/>
      </w:pPr>
      <w:rPr>
        <w:rFonts w:ascii="Wingdings" w:hAnsi="Wingdings" w:hint="default"/>
      </w:rPr>
    </w:lvl>
    <w:lvl w:ilvl="6" w:tplc="048827F6" w:tentative="1">
      <w:start w:val="1"/>
      <w:numFmt w:val="bullet"/>
      <w:lvlText w:val=""/>
      <w:lvlJc w:val="left"/>
      <w:pPr>
        <w:ind w:left="5400" w:hanging="360"/>
      </w:pPr>
      <w:rPr>
        <w:rFonts w:ascii="Symbol" w:hAnsi="Symbol" w:hint="default"/>
      </w:rPr>
    </w:lvl>
    <w:lvl w:ilvl="7" w:tplc="60B6B3DE" w:tentative="1">
      <w:start w:val="1"/>
      <w:numFmt w:val="bullet"/>
      <w:lvlText w:val="o"/>
      <w:lvlJc w:val="left"/>
      <w:pPr>
        <w:ind w:left="6120" w:hanging="360"/>
      </w:pPr>
      <w:rPr>
        <w:rFonts w:ascii="Courier New" w:hAnsi="Courier New" w:cs="Courier New" w:hint="default"/>
      </w:rPr>
    </w:lvl>
    <w:lvl w:ilvl="8" w:tplc="DD4E97E8" w:tentative="1">
      <w:start w:val="1"/>
      <w:numFmt w:val="bullet"/>
      <w:lvlText w:val=""/>
      <w:lvlJc w:val="left"/>
      <w:pPr>
        <w:ind w:left="6840" w:hanging="360"/>
      </w:pPr>
      <w:rPr>
        <w:rFonts w:ascii="Wingdings" w:hAnsi="Wingdings" w:hint="default"/>
      </w:rPr>
    </w:lvl>
  </w:abstractNum>
  <w:abstractNum w:abstractNumId="156" w15:restartNumberingAfterBreak="0">
    <w:nsid w:val="7E2A5F79"/>
    <w:multiLevelType w:val="hybridMultilevel"/>
    <w:tmpl w:val="85B299C4"/>
    <w:lvl w:ilvl="0" w:tplc="9F8EA0F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E3A4F07"/>
    <w:multiLevelType w:val="hybridMultilevel"/>
    <w:tmpl w:val="F48E6B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F8A2977"/>
    <w:multiLevelType w:val="hybridMultilevel"/>
    <w:tmpl w:val="087C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FEF3F32"/>
    <w:multiLevelType w:val="multilevel"/>
    <w:tmpl w:val="467EC2DC"/>
    <w:lvl w:ilvl="0">
      <w:start w:val="1"/>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91"/>
  </w:num>
  <w:num w:numId="2">
    <w:abstractNumId w:val="4"/>
  </w:num>
  <w:num w:numId="3">
    <w:abstractNumId w:val="122"/>
  </w:num>
  <w:num w:numId="4">
    <w:abstractNumId w:val="97"/>
  </w:num>
  <w:num w:numId="5">
    <w:abstractNumId w:val="144"/>
  </w:num>
  <w:num w:numId="6">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5"/>
  </w:num>
  <w:num w:numId="10">
    <w:abstractNumId w:val="53"/>
  </w:num>
  <w:num w:numId="11">
    <w:abstractNumId w:val="14"/>
  </w:num>
  <w:num w:numId="12">
    <w:abstractNumId w:val="66"/>
  </w:num>
  <w:num w:numId="13">
    <w:abstractNumId w:val="15"/>
  </w:num>
  <w:num w:numId="14">
    <w:abstractNumId w:val="18"/>
  </w:num>
  <w:num w:numId="15">
    <w:abstractNumId w:val="155"/>
  </w:num>
  <w:num w:numId="16">
    <w:abstractNumId w:val="26"/>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2"/>
  </w:num>
  <w:num w:numId="19">
    <w:abstractNumId w:val="100"/>
  </w:num>
  <w:num w:numId="20">
    <w:abstractNumId w:val="12"/>
  </w:num>
  <w:num w:numId="21">
    <w:abstractNumId w:val="17"/>
  </w:num>
  <w:num w:numId="22">
    <w:abstractNumId w:val="148"/>
  </w:num>
  <w:num w:numId="23">
    <w:abstractNumId w:val="43"/>
  </w:num>
  <w:num w:numId="24">
    <w:abstractNumId w:val="137"/>
  </w:num>
  <w:num w:numId="25">
    <w:abstractNumId w:val="149"/>
  </w:num>
  <w:num w:numId="26">
    <w:abstractNumId w:val="105"/>
  </w:num>
  <w:num w:numId="27">
    <w:abstractNumId w:val="104"/>
  </w:num>
  <w:num w:numId="28">
    <w:abstractNumId w:val="67"/>
  </w:num>
  <w:num w:numId="29">
    <w:abstractNumId w:val="42"/>
  </w:num>
  <w:num w:numId="30">
    <w:abstractNumId w:val="120"/>
  </w:num>
  <w:num w:numId="31">
    <w:abstractNumId w:val="6"/>
  </w:num>
  <w:num w:numId="32">
    <w:abstractNumId w:val="60"/>
  </w:num>
  <w:num w:numId="33">
    <w:abstractNumId w:val="47"/>
  </w:num>
  <w:num w:numId="34">
    <w:abstractNumId w:val="93"/>
  </w:num>
  <w:num w:numId="35">
    <w:abstractNumId w:val="36"/>
  </w:num>
  <w:num w:numId="36">
    <w:abstractNumId w:val="39"/>
  </w:num>
  <w:num w:numId="37">
    <w:abstractNumId w:val="54"/>
  </w:num>
  <w:num w:numId="38">
    <w:abstractNumId w:val="75"/>
  </w:num>
  <w:num w:numId="39">
    <w:abstractNumId w:val="141"/>
  </w:num>
  <w:num w:numId="40">
    <w:abstractNumId w:val="51"/>
  </w:num>
  <w:num w:numId="41">
    <w:abstractNumId w:val="106"/>
  </w:num>
  <w:num w:numId="42">
    <w:abstractNumId w:val="133"/>
  </w:num>
  <w:num w:numId="43">
    <w:abstractNumId w:val="95"/>
  </w:num>
  <w:num w:numId="44">
    <w:abstractNumId w:val="22"/>
  </w:num>
  <w:num w:numId="45">
    <w:abstractNumId w:val="21"/>
  </w:num>
  <w:num w:numId="46">
    <w:abstractNumId w:val="49"/>
  </w:num>
  <w:num w:numId="47">
    <w:abstractNumId w:val="50"/>
  </w:num>
  <w:num w:numId="48">
    <w:abstractNumId w:val="58"/>
  </w:num>
  <w:num w:numId="49">
    <w:abstractNumId w:val="134"/>
  </w:num>
  <w:num w:numId="50">
    <w:abstractNumId w:val="145"/>
  </w:num>
  <w:num w:numId="51">
    <w:abstractNumId w:val="82"/>
  </w:num>
  <w:num w:numId="52">
    <w:abstractNumId w:val="0"/>
  </w:num>
  <w:num w:numId="53">
    <w:abstractNumId w:val="25"/>
  </w:num>
  <w:num w:numId="54">
    <w:abstractNumId w:val="151"/>
  </w:num>
  <w:num w:numId="55">
    <w:abstractNumId w:val="101"/>
  </w:num>
  <w:num w:numId="56">
    <w:abstractNumId w:val="11"/>
  </w:num>
  <w:num w:numId="57">
    <w:abstractNumId w:val="116"/>
  </w:num>
  <w:num w:numId="58">
    <w:abstractNumId w:val="29"/>
  </w:num>
  <w:num w:numId="59">
    <w:abstractNumId w:val="37"/>
  </w:num>
  <w:num w:numId="60">
    <w:abstractNumId w:val="110"/>
  </w:num>
  <w:num w:numId="61">
    <w:abstractNumId w:val="87"/>
  </w:num>
  <w:num w:numId="62">
    <w:abstractNumId w:val="152"/>
  </w:num>
  <w:num w:numId="63">
    <w:abstractNumId w:val="124"/>
  </w:num>
  <w:num w:numId="64">
    <w:abstractNumId w:val="118"/>
  </w:num>
  <w:num w:numId="65">
    <w:abstractNumId w:val="69"/>
  </w:num>
  <w:num w:numId="66">
    <w:abstractNumId w:val="88"/>
  </w:num>
  <w:num w:numId="67">
    <w:abstractNumId w:val="2"/>
  </w:num>
  <w:num w:numId="68">
    <w:abstractNumId w:val="147"/>
  </w:num>
  <w:num w:numId="69">
    <w:abstractNumId w:val="65"/>
  </w:num>
  <w:num w:numId="70">
    <w:abstractNumId w:val="156"/>
  </w:num>
  <w:num w:numId="71">
    <w:abstractNumId w:val="30"/>
  </w:num>
  <w:num w:numId="72">
    <w:abstractNumId w:val="52"/>
  </w:num>
  <w:num w:numId="73">
    <w:abstractNumId w:val="45"/>
  </w:num>
  <w:num w:numId="74">
    <w:abstractNumId w:val="90"/>
  </w:num>
  <w:num w:numId="75">
    <w:abstractNumId w:val="78"/>
  </w:num>
  <w:num w:numId="76">
    <w:abstractNumId w:val="130"/>
  </w:num>
  <w:num w:numId="77">
    <w:abstractNumId w:val="109"/>
  </w:num>
  <w:num w:numId="78">
    <w:abstractNumId w:val="129"/>
  </w:num>
  <w:num w:numId="79">
    <w:abstractNumId w:val="154"/>
  </w:num>
  <w:num w:numId="80">
    <w:abstractNumId w:val="158"/>
  </w:num>
  <w:num w:numId="81">
    <w:abstractNumId w:val="56"/>
  </w:num>
  <w:num w:numId="82">
    <w:abstractNumId w:val="35"/>
  </w:num>
  <w:num w:numId="83">
    <w:abstractNumId w:val="128"/>
  </w:num>
  <w:num w:numId="84">
    <w:abstractNumId w:val="13"/>
  </w:num>
  <w:num w:numId="85">
    <w:abstractNumId w:val="83"/>
  </w:num>
  <w:num w:numId="86">
    <w:abstractNumId w:val="70"/>
  </w:num>
  <w:num w:numId="8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4"/>
  </w:num>
  <w:num w:numId="90">
    <w:abstractNumId w:val="19"/>
  </w:num>
  <w:num w:numId="91">
    <w:abstractNumId w:val="132"/>
  </w:num>
  <w:num w:numId="92">
    <w:abstractNumId w:val="44"/>
  </w:num>
  <w:num w:numId="93">
    <w:abstractNumId w:val="138"/>
  </w:num>
  <w:num w:numId="94">
    <w:abstractNumId w:val="126"/>
  </w:num>
  <w:num w:numId="95">
    <w:abstractNumId w:val="143"/>
  </w:num>
  <w:num w:numId="96">
    <w:abstractNumId w:val="27"/>
  </w:num>
  <w:num w:numId="97">
    <w:abstractNumId w:val="40"/>
  </w:num>
  <w:num w:numId="98">
    <w:abstractNumId w:val="146"/>
  </w:num>
  <w:num w:numId="99">
    <w:abstractNumId w:val="121"/>
  </w:num>
  <w:num w:numId="100">
    <w:abstractNumId w:val="55"/>
  </w:num>
  <w:num w:numId="101">
    <w:abstractNumId w:val="102"/>
  </w:num>
  <w:num w:numId="102">
    <w:abstractNumId w:val="81"/>
  </w:num>
  <w:num w:numId="103">
    <w:abstractNumId w:val="136"/>
  </w:num>
  <w:num w:numId="104">
    <w:abstractNumId w:val="34"/>
  </w:num>
  <w:num w:numId="105">
    <w:abstractNumId w:val="61"/>
  </w:num>
  <w:num w:numId="106">
    <w:abstractNumId w:val="77"/>
  </w:num>
  <w:num w:numId="107">
    <w:abstractNumId w:val="103"/>
  </w:num>
  <w:num w:numId="108">
    <w:abstractNumId w:val="10"/>
  </w:num>
  <w:num w:numId="109">
    <w:abstractNumId w:val="71"/>
  </w:num>
  <w:num w:numId="110">
    <w:abstractNumId w:val="139"/>
  </w:num>
  <w:num w:numId="111">
    <w:abstractNumId w:val="107"/>
  </w:num>
  <w:num w:numId="112">
    <w:abstractNumId w:val="31"/>
  </w:num>
  <w:num w:numId="113">
    <w:abstractNumId w:val="73"/>
  </w:num>
  <w:num w:numId="114">
    <w:abstractNumId w:val="23"/>
  </w:num>
  <w:num w:numId="115">
    <w:abstractNumId w:val="113"/>
  </w:num>
  <w:num w:numId="116">
    <w:abstractNumId w:val="111"/>
  </w:num>
  <w:num w:numId="117">
    <w:abstractNumId w:val="59"/>
  </w:num>
  <w:num w:numId="118">
    <w:abstractNumId w:val="33"/>
  </w:num>
  <w:num w:numId="119">
    <w:abstractNumId w:val="1"/>
  </w:num>
  <w:num w:numId="120">
    <w:abstractNumId w:val="3"/>
  </w:num>
  <w:num w:numId="121">
    <w:abstractNumId w:val="62"/>
  </w:num>
  <w:num w:numId="122">
    <w:abstractNumId w:val="64"/>
  </w:num>
  <w:num w:numId="123">
    <w:abstractNumId w:val="79"/>
  </w:num>
  <w:num w:numId="124">
    <w:abstractNumId w:val="115"/>
  </w:num>
  <w:num w:numId="125">
    <w:abstractNumId w:val="127"/>
  </w:num>
  <w:num w:numId="126">
    <w:abstractNumId w:val="150"/>
  </w:num>
  <w:num w:numId="127">
    <w:abstractNumId w:val="85"/>
  </w:num>
  <w:num w:numId="128">
    <w:abstractNumId w:val="32"/>
  </w:num>
  <w:num w:numId="129">
    <w:abstractNumId w:val="112"/>
  </w:num>
  <w:num w:numId="130">
    <w:abstractNumId w:val="16"/>
  </w:num>
  <w:num w:numId="131">
    <w:abstractNumId w:val="84"/>
  </w:num>
  <w:num w:numId="132">
    <w:abstractNumId w:val="8"/>
  </w:num>
  <w:num w:numId="133">
    <w:abstractNumId w:val="157"/>
  </w:num>
  <w:num w:numId="134">
    <w:abstractNumId w:val="7"/>
  </w:num>
  <w:num w:numId="135">
    <w:abstractNumId w:val="86"/>
  </w:num>
  <w:num w:numId="136">
    <w:abstractNumId w:val="119"/>
  </w:num>
  <w:num w:numId="137">
    <w:abstractNumId w:val="89"/>
  </w:num>
  <w:num w:numId="138">
    <w:abstractNumId w:val="114"/>
  </w:num>
  <w:num w:numId="139">
    <w:abstractNumId w:val="92"/>
  </w:num>
  <w:num w:numId="140">
    <w:abstractNumId w:val="153"/>
  </w:num>
  <w:num w:numId="141">
    <w:abstractNumId w:val="68"/>
  </w:num>
  <w:num w:numId="142">
    <w:abstractNumId w:val="57"/>
  </w:num>
  <w:num w:numId="143">
    <w:abstractNumId w:val="76"/>
  </w:num>
  <w:num w:numId="144">
    <w:abstractNumId w:val="96"/>
  </w:num>
  <w:num w:numId="145">
    <w:abstractNumId w:val="125"/>
  </w:num>
  <w:num w:numId="146">
    <w:abstractNumId w:val="63"/>
  </w:num>
  <w:num w:numId="147">
    <w:abstractNumId w:val="117"/>
  </w:num>
  <w:num w:numId="148">
    <w:abstractNumId w:val="108"/>
  </w:num>
  <w:num w:numId="149">
    <w:abstractNumId w:val="131"/>
  </w:num>
  <w:num w:numId="150">
    <w:abstractNumId w:val="99"/>
  </w:num>
  <w:num w:numId="151">
    <w:abstractNumId w:val="98"/>
  </w:num>
  <w:num w:numId="152">
    <w:abstractNumId w:val="28"/>
  </w:num>
  <w:num w:numId="153">
    <w:abstractNumId w:val="74"/>
  </w:num>
  <w:num w:numId="154">
    <w:abstractNumId w:val="123"/>
  </w:num>
  <w:num w:numId="155">
    <w:abstractNumId w:val="48"/>
  </w:num>
  <w:num w:numId="156">
    <w:abstractNumId w:val="140"/>
  </w:num>
  <w:num w:numId="157">
    <w:abstractNumId w:val="159"/>
  </w:num>
  <w:num w:numId="158">
    <w:abstractNumId w:val="46"/>
  </w:num>
  <w:num w:numId="159">
    <w:abstractNumId w:val="72"/>
  </w:num>
  <w:num w:numId="160">
    <w:abstractNumId w:val="41"/>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82149"/>
    <w:rsid w:val="00000349"/>
    <w:rsid w:val="000008AC"/>
    <w:rsid w:val="00000A0C"/>
    <w:rsid w:val="00000AD3"/>
    <w:rsid w:val="00000F2D"/>
    <w:rsid w:val="000019D2"/>
    <w:rsid w:val="00003006"/>
    <w:rsid w:val="000030D9"/>
    <w:rsid w:val="0000310E"/>
    <w:rsid w:val="000055E9"/>
    <w:rsid w:val="000056BA"/>
    <w:rsid w:val="00005CD4"/>
    <w:rsid w:val="00005CD8"/>
    <w:rsid w:val="00007510"/>
    <w:rsid w:val="00010452"/>
    <w:rsid w:val="00010C94"/>
    <w:rsid w:val="00010E1F"/>
    <w:rsid w:val="00012021"/>
    <w:rsid w:val="000121EC"/>
    <w:rsid w:val="000125D4"/>
    <w:rsid w:val="00012DE3"/>
    <w:rsid w:val="00013429"/>
    <w:rsid w:val="000134E4"/>
    <w:rsid w:val="00013647"/>
    <w:rsid w:val="00013F9A"/>
    <w:rsid w:val="00014CB2"/>
    <w:rsid w:val="000159AA"/>
    <w:rsid w:val="00015A3E"/>
    <w:rsid w:val="00016496"/>
    <w:rsid w:val="00016D6A"/>
    <w:rsid w:val="000175C1"/>
    <w:rsid w:val="00017D98"/>
    <w:rsid w:val="00021C7A"/>
    <w:rsid w:val="0002203B"/>
    <w:rsid w:val="0002225C"/>
    <w:rsid w:val="00022798"/>
    <w:rsid w:val="000238BB"/>
    <w:rsid w:val="00024449"/>
    <w:rsid w:val="00024BCC"/>
    <w:rsid w:val="00025311"/>
    <w:rsid w:val="00025FFD"/>
    <w:rsid w:val="00026548"/>
    <w:rsid w:val="00026650"/>
    <w:rsid w:val="000272D8"/>
    <w:rsid w:val="00027F24"/>
    <w:rsid w:val="00027F8C"/>
    <w:rsid w:val="00030276"/>
    <w:rsid w:val="00030C91"/>
    <w:rsid w:val="00031161"/>
    <w:rsid w:val="00031A0E"/>
    <w:rsid w:val="00031BC8"/>
    <w:rsid w:val="000322D1"/>
    <w:rsid w:val="00032518"/>
    <w:rsid w:val="00032689"/>
    <w:rsid w:val="000329D7"/>
    <w:rsid w:val="000334F0"/>
    <w:rsid w:val="00033886"/>
    <w:rsid w:val="00034AEC"/>
    <w:rsid w:val="00034B2F"/>
    <w:rsid w:val="00034BB6"/>
    <w:rsid w:val="00034EC8"/>
    <w:rsid w:val="00035066"/>
    <w:rsid w:val="000351DF"/>
    <w:rsid w:val="00036866"/>
    <w:rsid w:val="00036E4C"/>
    <w:rsid w:val="00037522"/>
    <w:rsid w:val="0003753B"/>
    <w:rsid w:val="00037634"/>
    <w:rsid w:val="00040355"/>
    <w:rsid w:val="000411D6"/>
    <w:rsid w:val="00042A9E"/>
    <w:rsid w:val="00043366"/>
    <w:rsid w:val="0004367F"/>
    <w:rsid w:val="00043A30"/>
    <w:rsid w:val="00043F6A"/>
    <w:rsid w:val="00044030"/>
    <w:rsid w:val="00044818"/>
    <w:rsid w:val="000456E2"/>
    <w:rsid w:val="00046230"/>
    <w:rsid w:val="00046684"/>
    <w:rsid w:val="00046D62"/>
    <w:rsid w:val="00046FA4"/>
    <w:rsid w:val="00050905"/>
    <w:rsid w:val="0005093C"/>
    <w:rsid w:val="00050C5A"/>
    <w:rsid w:val="0005133E"/>
    <w:rsid w:val="000513C2"/>
    <w:rsid w:val="000513EC"/>
    <w:rsid w:val="00051DD7"/>
    <w:rsid w:val="00051FB1"/>
    <w:rsid w:val="00052DBE"/>
    <w:rsid w:val="000546F4"/>
    <w:rsid w:val="00054C94"/>
    <w:rsid w:val="000550FC"/>
    <w:rsid w:val="00055AF9"/>
    <w:rsid w:val="00055D71"/>
    <w:rsid w:val="0005662A"/>
    <w:rsid w:val="00056C66"/>
    <w:rsid w:val="00057615"/>
    <w:rsid w:val="00057B89"/>
    <w:rsid w:val="00057E19"/>
    <w:rsid w:val="00061CA0"/>
    <w:rsid w:val="000621A3"/>
    <w:rsid w:val="00062F94"/>
    <w:rsid w:val="00063055"/>
    <w:rsid w:val="00063B4E"/>
    <w:rsid w:val="0006473E"/>
    <w:rsid w:val="00064FB3"/>
    <w:rsid w:val="0006666C"/>
    <w:rsid w:val="000667F8"/>
    <w:rsid w:val="00066CCB"/>
    <w:rsid w:val="0006722B"/>
    <w:rsid w:val="00070488"/>
    <w:rsid w:val="00070B43"/>
    <w:rsid w:val="0007125B"/>
    <w:rsid w:val="000714B9"/>
    <w:rsid w:val="00071B08"/>
    <w:rsid w:val="0007214A"/>
    <w:rsid w:val="0007277E"/>
    <w:rsid w:val="000729BC"/>
    <w:rsid w:val="000729FE"/>
    <w:rsid w:val="000732CD"/>
    <w:rsid w:val="0007435C"/>
    <w:rsid w:val="00074822"/>
    <w:rsid w:val="00075392"/>
    <w:rsid w:val="00076085"/>
    <w:rsid w:val="00076887"/>
    <w:rsid w:val="00077D9A"/>
    <w:rsid w:val="00080672"/>
    <w:rsid w:val="00082982"/>
    <w:rsid w:val="0008298F"/>
    <w:rsid w:val="000829BA"/>
    <w:rsid w:val="0008320C"/>
    <w:rsid w:val="00083533"/>
    <w:rsid w:val="0008362D"/>
    <w:rsid w:val="00083FEA"/>
    <w:rsid w:val="00084EDC"/>
    <w:rsid w:val="00084F88"/>
    <w:rsid w:val="000850D5"/>
    <w:rsid w:val="000851E0"/>
    <w:rsid w:val="000856B6"/>
    <w:rsid w:val="00085953"/>
    <w:rsid w:val="000865AD"/>
    <w:rsid w:val="000868FF"/>
    <w:rsid w:val="00086BCB"/>
    <w:rsid w:val="000877BB"/>
    <w:rsid w:val="00087F99"/>
    <w:rsid w:val="00090A15"/>
    <w:rsid w:val="00090B85"/>
    <w:rsid w:val="00090FB5"/>
    <w:rsid w:val="000915E5"/>
    <w:rsid w:val="00091E60"/>
    <w:rsid w:val="000920AA"/>
    <w:rsid w:val="00092515"/>
    <w:rsid w:val="000939C4"/>
    <w:rsid w:val="00093EFD"/>
    <w:rsid w:val="00093F8F"/>
    <w:rsid w:val="00095B0B"/>
    <w:rsid w:val="0009641E"/>
    <w:rsid w:val="000967E4"/>
    <w:rsid w:val="00096913"/>
    <w:rsid w:val="00096962"/>
    <w:rsid w:val="00096C3D"/>
    <w:rsid w:val="000A0537"/>
    <w:rsid w:val="000A0E0B"/>
    <w:rsid w:val="000A181F"/>
    <w:rsid w:val="000A2432"/>
    <w:rsid w:val="000A2A8C"/>
    <w:rsid w:val="000A2BC2"/>
    <w:rsid w:val="000A35E6"/>
    <w:rsid w:val="000A3D67"/>
    <w:rsid w:val="000A43B9"/>
    <w:rsid w:val="000A5CF4"/>
    <w:rsid w:val="000A5E91"/>
    <w:rsid w:val="000A5F12"/>
    <w:rsid w:val="000A6185"/>
    <w:rsid w:val="000A6B6A"/>
    <w:rsid w:val="000A72E6"/>
    <w:rsid w:val="000A734D"/>
    <w:rsid w:val="000B1801"/>
    <w:rsid w:val="000B1E4E"/>
    <w:rsid w:val="000B1FC9"/>
    <w:rsid w:val="000B24E9"/>
    <w:rsid w:val="000B2D8B"/>
    <w:rsid w:val="000B3514"/>
    <w:rsid w:val="000B3D29"/>
    <w:rsid w:val="000B4119"/>
    <w:rsid w:val="000B47A2"/>
    <w:rsid w:val="000B49D4"/>
    <w:rsid w:val="000B5C31"/>
    <w:rsid w:val="000B67F7"/>
    <w:rsid w:val="000B6BCD"/>
    <w:rsid w:val="000B6D58"/>
    <w:rsid w:val="000B6F64"/>
    <w:rsid w:val="000B71C7"/>
    <w:rsid w:val="000C027B"/>
    <w:rsid w:val="000C0950"/>
    <w:rsid w:val="000C0B18"/>
    <w:rsid w:val="000C0FC7"/>
    <w:rsid w:val="000C1C87"/>
    <w:rsid w:val="000C224F"/>
    <w:rsid w:val="000C2302"/>
    <w:rsid w:val="000C2A40"/>
    <w:rsid w:val="000C3001"/>
    <w:rsid w:val="000C31F5"/>
    <w:rsid w:val="000C362B"/>
    <w:rsid w:val="000C397B"/>
    <w:rsid w:val="000C4014"/>
    <w:rsid w:val="000C42FA"/>
    <w:rsid w:val="000C45F1"/>
    <w:rsid w:val="000C4868"/>
    <w:rsid w:val="000C4985"/>
    <w:rsid w:val="000C4AF9"/>
    <w:rsid w:val="000C4E6B"/>
    <w:rsid w:val="000C52FE"/>
    <w:rsid w:val="000C53B7"/>
    <w:rsid w:val="000C657B"/>
    <w:rsid w:val="000C6C7D"/>
    <w:rsid w:val="000C777F"/>
    <w:rsid w:val="000C783F"/>
    <w:rsid w:val="000C788D"/>
    <w:rsid w:val="000D02A3"/>
    <w:rsid w:val="000D088E"/>
    <w:rsid w:val="000D0CD7"/>
    <w:rsid w:val="000D0D0F"/>
    <w:rsid w:val="000D0F60"/>
    <w:rsid w:val="000D1259"/>
    <w:rsid w:val="000D1B95"/>
    <w:rsid w:val="000D2031"/>
    <w:rsid w:val="000D26AA"/>
    <w:rsid w:val="000D323A"/>
    <w:rsid w:val="000D39D8"/>
    <w:rsid w:val="000D41C9"/>
    <w:rsid w:val="000D497C"/>
    <w:rsid w:val="000D4F1F"/>
    <w:rsid w:val="000D62C7"/>
    <w:rsid w:val="000D6ABD"/>
    <w:rsid w:val="000D75D2"/>
    <w:rsid w:val="000E0046"/>
    <w:rsid w:val="000E04B3"/>
    <w:rsid w:val="000E1210"/>
    <w:rsid w:val="000E2DEC"/>
    <w:rsid w:val="000E542A"/>
    <w:rsid w:val="000E5E56"/>
    <w:rsid w:val="000E7AFA"/>
    <w:rsid w:val="000E7C25"/>
    <w:rsid w:val="000E7E29"/>
    <w:rsid w:val="000F05F0"/>
    <w:rsid w:val="000F0818"/>
    <w:rsid w:val="000F0A94"/>
    <w:rsid w:val="000F0CD9"/>
    <w:rsid w:val="000F0DAD"/>
    <w:rsid w:val="000F1D5B"/>
    <w:rsid w:val="000F1E6F"/>
    <w:rsid w:val="000F23C8"/>
    <w:rsid w:val="000F3CE6"/>
    <w:rsid w:val="000F4894"/>
    <w:rsid w:val="000F48BC"/>
    <w:rsid w:val="000F48C9"/>
    <w:rsid w:val="000F5B17"/>
    <w:rsid w:val="000F5D31"/>
    <w:rsid w:val="000F7B1D"/>
    <w:rsid w:val="00100F14"/>
    <w:rsid w:val="00102614"/>
    <w:rsid w:val="00102F61"/>
    <w:rsid w:val="001036F3"/>
    <w:rsid w:val="001037A2"/>
    <w:rsid w:val="00103C3C"/>
    <w:rsid w:val="00103D41"/>
    <w:rsid w:val="001041C0"/>
    <w:rsid w:val="001045E4"/>
    <w:rsid w:val="00104E1D"/>
    <w:rsid w:val="00105858"/>
    <w:rsid w:val="00105F78"/>
    <w:rsid w:val="00105F7D"/>
    <w:rsid w:val="001062F6"/>
    <w:rsid w:val="00106742"/>
    <w:rsid w:val="00107C91"/>
    <w:rsid w:val="00107F96"/>
    <w:rsid w:val="0011148F"/>
    <w:rsid w:val="0011192D"/>
    <w:rsid w:val="00111E5A"/>
    <w:rsid w:val="00112018"/>
    <w:rsid w:val="00112043"/>
    <w:rsid w:val="001122AC"/>
    <w:rsid w:val="00112377"/>
    <w:rsid w:val="00112991"/>
    <w:rsid w:val="001130D9"/>
    <w:rsid w:val="001132E0"/>
    <w:rsid w:val="00115086"/>
    <w:rsid w:val="00115BC1"/>
    <w:rsid w:val="00115D21"/>
    <w:rsid w:val="00115D3B"/>
    <w:rsid w:val="00115E5F"/>
    <w:rsid w:val="0011638C"/>
    <w:rsid w:val="00116445"/>
    <w:rsid w:val="001203FB"/>
    <w:rsid w:val="001218BD"/>
    <w:rsid w:val="00121AED"/>
    <w:rsid w:val="00122ADA"/>
    <w:rsid w:val="00124787"/>
    <w:rsid w:val="001247D6"/>
    <w:rsid w:val="00124946"/>
    <w:rsid w:val="001255CD"/>
    <w:rsid w:val="001255D2"/>
    <w:rsid w:val="00126996"/>
    <w:rsid w:val="0012772E"/>
    <w:rsid w:val="00127A95"/>
    <w:rsid w:val="001303D5"/>
    <w:rsid w:val="00130A8A"/>
    <w:rsid w:val="00130BFC"/>
    <w:rsid w:val="00130C9F"/>
    <w:rsid w:val="00130D43"/>
    <w:rsid w:val="00131744"/>
    <w:rsid w:val="00131984"/>
    <w:rsid w:val="00132827"/>
    <w:rsid w:val="001338DB"/>
    <w:rsid w:val="00133EB4"/>
    <w:rsid w:val="00133F70"/>
    <w:rsid w:val="001342DD"/>
    <w:rsid w:val="001348CA"/>
    <w:rsid w:val="00134BD7"/>
    <w:rsid w:val="0013532A"/>
    <w:rsid w:val="0013537A"/>
    <w:rsid w:val="00135C23"/>
    <w:rsid w:val="001369CD"/>
    <w:rsid w:val="00136B42"/>
    <w:rsid w:val="00136FE7"/>
    <w:rsid w:val="00137294"/>
    <w:rsid w:val="0014058D"/>
    <w:rsid w:val="00142022"/>
    <w:rsid w:val="001422A8"/>
    <w:rsid w:val="00142CBE"/>
    <w:rsid w:val="0014399A"/>
    <w:rsid w:val="00143D39"/>
    <w:rsid w:val="0014411B"/>
    <w:rsid w:val="00144C15"/>
    <w:rsid w:val="0014508A"/>
    <w:rsid w:val="00145974"/>
    <w:rsid w:val="00145CC2"/>
    <w:rsid w:val="00146787"/>
    <w:rsid w:val="00146982"/>
    <w:rsid w:val="00147324"/>
    <w:rsid w:val="00147375"/>
    <w:rsid w:val="001474B0"/>
    <w:rsid w:val="001477F6"/>
    <w:rsid w:val="00147808"/>
    <w:rsid w:val="0014793A"/>
    <w:rsid w:val="001479AC"/>
    <w:rsid w:val="001504FD"/>
    <w:rsid w:val="00152E16"/>
    <w:rsid w:val="001530DE"/>
    <w:rsid w:val="00153277"/>
    <w:rsid w:val="001535A8"/>
    <w:rsid w:val="00154D81"/>
    <w:rsid w:val="00154E6A"/>
    <w:rsid w:val="0015540E"/>
    <w:rsid w:val="00156CE3"/>
    <w:rsid w:val="00156FBE"/>
    <w:rsid w:val="0015779F"/>
    <w:rsid w:val="001577D3"/>
    <w:rsid w:val="00157A1C"/>
    <w:rsid w:val="0016081E"/>
    <w:rsid w:val="0016083A"/>
    <w:rsid w:val="00160EBF"/>
    <w:rsid w:val="001617C7"/>
    <w:rsid w:val="00161838"/>
    <w:rsid w:val="00161A4D"/>
    <w:rsid w:val="00163123"/>
    <w:rsid w:val="00163162"/>
    <w:rsid w:val="00164DE0"/>
    <w:rsid w:val="001666B8"/>
    <w:rsid w:val="001666D1"/>
    <w:rsid w:val="00166B6C"/>
    <w:rsid w:val="00167139"/>
    <w:rsid w:val="001678E9"/>
    <w:rsid w:val="00167F94"/>
    <w:rsid w:val="00170C11"/>
    <w:rsid w:val="0017151C"/>
    <w:rsid w:val="00171BB8"/>
    <w:rsid w:val="00172A19"/>
    <w:rsid w:val="001730A6"/>
    <w:rsid w:val="00173A00"/>
    <w:rsid w:val="00173EF6"/>
    <w:rsid w:val="001749A6"/>
    <w:rsid w:val="001749F0"/>
    <w:rsid w:val="00174DC7"/>
    <w:rsid w:val="00176158"/>
    <w:rsid w:val="0018010A"/>
    <w:rsid w:val="00180C67"/>
    <w:rsid w:val="00180EFF"/>
    <w:rsid w:val="001818C4"/>
    <w:rsid w:val="001818DB"/>
    <w:rsid w:val="00182B95"/>
    <w:rsid w:val="00184189"/>
    <w:rsid w:val="00184BDD"/>
    <w:rsid w:val="00185186"/>
    <w:rsid w:val="0018520F"/>
    <w:rsid w:val="0018526C"/>
    <w:rsid w:val="0018600D"/>
    <w:rsid w:val="001862CB"/>
    <w:rsid w:val="00186735"/>
    <w:rsid w:val="00186AE8"/>
    <w:rsid w:val="00186C5B"/>
    <w:rsid w:val="00190378"/>
    <w:rsid w:val="0019105B"/>
    <w:rsid w:val="001910B7"/>
    <w:rsid w:val="001918CB"/>
    <w:rsid w:val="00191C17"/>
    <w:rsid w:val="00191DEE"/>
    <w:rsid w:val="00191F63"/>
    <w:rsid w:val="00193171"/>
    <w:rsid w:val="00194295"/>
    <w:rsid w:val="00195E54"/>
    <w:rsid w:val="00196149"/>
    <w:rsid w:val="00196494"/>
    <w:rsid w:val="00196D06"/>
    <w:rsid w:val="001977D5"/>
    <w:rsid w:val="00197B3A"/>
    <w:rsid w:val="001A0A56"/>
    <w:rsid w:val="001A1B2E"/>
    <w:rsid w:val="001A1B40"/>
    <w:rsid w:val="001A1EDB"/>
    <w:rsid w:val="001A2377"/>
    <w:rsid w:val="001A4505"/>
    <w:rsid w:val="001A4D87"/>
    <w:rsid w:val="001A5A5C"/>
    <w:rsid w:val="001A6074"/>
    <w:rsid w:val="001A7408"/>
    <w:rsid w:val="001A7AA2"/>
    <w:rsid w:val="001B172C"/>
    <w:rsid w:val="001B21BB"/>
    <w:rsid w:val="001B2572"/>
    <w:rsid w:val="001B26FD"/>
    <w:rsid w:val="001B2744"/>
    <w:rsid w:val="001B2D8E"/>
    <w:rsid w:val="001B2EAA"/>
    <w:rsid w:val="001B3119"/>
    <w:rsid w:val="001B31FB"/>
    <w:rsid w:val="001B338F"/>
    <w:rsid w:val="001B34D6"/>
    <w:rsid w:val="001B399C"/>
    <w:rsid w:val="001B4162"/>
    <w:rsid w:val="001B53BB"/>
    <w:rsid w:val="001B5474"/>
    <w:rsid w:val="001B55A7"/>
    <w:rsid w:val="001B5ABA"/>
    <w:rsid w:val="001B709E"/>
    <w:rsid w:val="001B7E0F"/>
    <w:rsid w:val="001B7FB1"/>
    <w:rsid w:val="001B7FE7"/>
    <w:rsid w:val="001C0A12"/>
    <w:rsid w:val="001C15F8"/>
    <w:rsid w:val="001C1C8C"/>
    <w:rsid w:val="001C2326"/>
    <w:rsid w:val="001C238E"/>
    <w:rsid w:val="001C2DB7"/>
    <w:rsid w:val="001C2E70"/>
    <w:rsid w:val="001C320D"/>
    <w:rsid w:val="001C3568"/>
    <w:rsid w:val="001C3DCE"/>
    <w:rsid w:val="001C3E68"/>
    <w:rsid w:val="001C41BB"/>
    <w:rsid w:val="001C44A3"/>
    <w:rsid w:val="001C456D"/>
    <w:rsid w:val="001C49A5"/>
    <w:rsid w:val="001C4F62"/>
    <w:rsid w:val="001C5373"/>
    <w:rsid w:val="001C57F6"/>
    <w:rsid w:val="001C595C"/>
    <w:rsid w:val="001C61F1"/>
    <w:rsid w:val="001C631C"/>
    <w:rsid w:val="001C64A0"/>
    <w:rsid w:val="001C6B75"/>
    <w:rsid w:val="001C72FC"/>
    <w:rsid w:val="001C79DC"/>
    <w:rsid w:val="001C7E68"/>
    <w:rsid w:val="001D03D9"/>
    <w:rsid w:val="001D0597"/>
    <w:rsid w:val="001D114C"/>
    <w:rsid w:val="001D227F"/>
    <w:rsid w:val="001D30A7"/>
    <w:rsid w:val="001D4520"/>
    <w:rsid w:val="001D5954"/>
    <w:rsid w:val="001D5AA7"/>
    <w:rsid w:val="001D5F91"/>
    <w:rsid w:val="001D6F63"/>
    <w:rsid w:val="001D7473"/>
    <w:rsid w:val="001E09AF"/>
    <w:rsid w:val="001E13FB"/>
    <w:rsid w:val="001E1B4F"/>
    <w:rsid w:val="001E1CCC"/>
    <w:rsid w:val="001E1FE0"/>
    <w:rsid w:val="001E2047"/>
    <w:rsid w:val="001E20EA"/>
    <w:rsid w:val="001E285A"/>
    <w:rsid w:val="001E3C9B"/>
    <w:rsid w:val="001E3CF6"/>
    <w:rsid w:val="001E480C"/>
    <w:rsid w:val="001E4907"/>
    <w:rsid w:val="001E49B7"/>
    <w:rsid w:val="001E510F"/>
    <w:rsid w:val="001E5147"/>
    <w:rsid w:val="001E594B"/>
    <w:rsid w:val="001E683E"/>
    <w:rsid w:val="001E6CF2"/>
    <w:rsid w:val="001E7497"/>
    <w:rsid w:val="001E7E6C"/>
    <w:rsid w:val="001F05E7"/>
    <w:rsid w:val="001F09B8"/>
    <w:rsid w:val="001F0D99"/>
    <w:rsid w:val="001F1B89"/>
    <w:rsid w:val="001F2FD0"/>
    <w:rsid w:val="001F3701"/>
    <w:rsid w:val="001F3EC0"/>
    <w:rsid w:val="001F4145"/>
    <w:rsid w:val="001F4358"/>
    <w:rsid w:val="001F451B"/>
    <w:rsid w:val="001F4642"/>
    <w:rsid w:val="001F56C6"/>
    <w:rsid w:val="001F60A3"/>
    <w:rsid w:val="001F6595"/>
    <w:rsid w:val="00200513"/>
    <w:rsid w:val="00200548"/>
    <w:rsid w:val="00200D46"/>
    <w:rsid w:val="00201318"/>
    <w:rsid w:val="00201874"/>
    <w:rsid w:val="00201D94"/>
    <w:rsid w:val="00202B1D"/>
    <w:rsid w:val="00202CDB"/>
    <w:rsid w:val="00203A03"/>
    <w:rsid w:val="00204237"/>
    <w:rsid w:val="0020434A"/>
    <w:rsid w:val="00204588"/>
    <w:rsid w:val="00204743"/>
    <w:rsid w:val="00204926"/>
    <w:rsid w:val="00206A8A"/>
    <w:rsid w:val="00206B2E"/>
    <w:rsid w:val="00207D1E"/>
    <w:rsid w:val="00207F09"/>
    <w:rsid w:val="00207F15"/>
    <w:rsid w:val="00210389"/>
    <w:rsid w:val="002105DF"/>
    <w:rsid w:val="00210A9B"/>
    <w:rsid w:val="0021230E"/>
    <w:rsid w:val="0021264D"/>
    <w:rsid w:val="00213594"/>
    <w:rsid w:val="00213B5A"/>
    <w:rsid w:val="00213B90"/>
    <w:rsid w:val="00213E59"/>
    <w:rsid w:val="002144C3"/>
    <w:rsid w:val="00214EDB"/>
    <w:rsid w:val="00215150"/>
    <w:rsid w:val="002152CA"/>
    <w:rsid w:val="00215D1D"/>
    <w:rsid w:val="00216AED"/>
    <w:rsid w:val="00217E36"/>
    <w:rsid w:val="00220397"/>
    <w:rsid w:val="0022047E"/>
    <w:rsid w:val="00220644"/>
    <w:rsid w:val="002207A6"/>
    <w:rsid w:val="002209A4"/>
    <w:rsid w:val="002227F9"/>
    <w:rsid w:val="00222BE3"/>
    <w:rsid w:val="00223012"/>
    <w:rsid w:val="00223016"/>
    <w:rsid w:val="00223341"/>
    <w:rsid w:val="002234CD"/>
    <w:rsid w:val="0022476A"/>
    <w:rsid w:val="00224D34"/>
    <w:rsid w:val="002253C1"/>
    <w:rsid w:val="00225700"/>
    <w:rsid w:val="0022640B"/>
    <w:rsid w:val="00226655"/>
    <w:rsid w:val="002268FD"/>
    <w:rsid w:val="00226AA7"/>
    <w:rsid w:val="00226E69"/>
    <w:rsid w:val="00226FBE"/>
    <w:rsid w:val="00226FE4"/>
    <w:rsid w:val="0022779B"/>
    <w:rsid w:val="002278BE"/>
    <w:rsid w:val="00227DE5"/>
    <w:rsid w:val="0023060E"/>
    <w:rsid w:val="002316DE"/>
    <w:rsid w:val="0023223D"/>
    <w:rsid w:val="0023240D"/>
    <w:rsid w:val="002334B7"/>
    <w:rsid w:val="00233B54"/>
    <w:rsid w:val="00234624"/>
    <w:rsid w:val="002348EF"/>
    <w:rsid w:val="002349CC"/>
    <w:rsid w:val="00234D5D"/>
    <w:rsid w:val="00234D7C"/>
    <w:rsid w:val="00235192"/>
    <w:rsid w:val="00235340"/>
    <w:rsid w:val="0023614B"/>
    <w:rsid w:val="0023635A"/>
    <w:rsid w:val="00236848"/>
    <w:rsid w:val="00236A27"/>
    <w:rsid w:val="00236C88"/>
    <w:rsid w:val="00237339"/>
    <w:rsid w:val="002373C3"/>
    <w:rsid w:val="002377D2"/>
    <w:rsid w:val="00237945"/>
    <w:rsid w:val="00240351"/>
    <w:rsid w:val="0024041F"/>
    <w:rsid w:val="00240F62"/>
    <w:rsid w:val="00241E19"/>
    <w:rsid w:val="002427C8"/>
    <w:rsid w:val="0024353D"/>
    <w:rsid w:val="00243683"/>
    <w:rsid w:val="00243941"/>
    <w:rsid w:val="00243A24"/>
    <w:rsid w:val="0024554F"/>
    <w:rsid w:val="00245594"/>
    <w:rsid w:val="0024593B"/>
    <w:rsid w:val="00245BAB"/>
    <w:rsid w:val="00245BDF"/>
    <w:rsid w:val="00245C04"/>
    <w:rsid w:val="00246036"/>
    <w:rsid w:val="0024689C"/>
    <w:rsid w:val="00246FE8"/>
    <w:rsid w:val="0024771E"/>
    <w:rsid w:val="002501BA"/>
    <w:rsid w:val="00250324"/>
    <w:rsid w:val="00250987"/>
    <w:rsid w:val="00250BBA"/>
    <w:rsid w:val="00250EDE"/>
    <w:rsid w:val="00250F93"/>
    <w:rsid w:val="002515CD"/>
    <w:rsid w:val="00251BEC"/>
    <w:rsid w:val="00252281"/>
    <w:rsid w:val="00252BF8"/>
    <w:rsid w:val="0025308E"/>
    <w:rsid w:val="0025314A"/>
    <w:rsid w:val="00253571"/>
    <w:rsid w:val="00253C33"/>
    <w:rsid w:val="00253C3B"/>
    <w:rsid w:val="00254D3A"/>
    <w:rsid w:val="002560B6"/>
    <w:rsid w:val="002567AE"/>
    <w:rsid w:val="00256E71"/>
    <w:rsid w:val="002576C5"/>
    <w:rsid w:val="00257B1F"/>
    <w:rsid w:val="00257F23"/>
    <w:rsid w:val="00261C86"/>
    <w:rsid w:val="00262482"/>
    <w:rsid w:val="00263601"/>
    <w:rsid w:val="00263CA6"/>
    <w:rsid w:val="00263F77"/>
    <w:rsid w:val="00264126"/>
    <w:rsid w:val="002648A0"/>
    <w:rsid w:val="00265138"/>
    <w:rsid w:val="00265895"/>
    <w:rsid w:val="00266440"/>
    <w:rsid w:val="00266D57"/>
    <w:rsid w:val="002677A2"/>
    <w:rsid w:val="00267840"/>
    <w:rsid w:val="002678C6"/>
    <w:rsid w:val="00267BEA"/>
    <w:rsid w:val="00267C7A"/>
    <w:rsid w:val="00267D03"/>
    <w:rsid w:val="00267F40"/>
    <w:rsid w:val="00270352"/>
    <w:rsid w:val="00271A16"/>
    <w:rsid w:val="00271A57"/>
    <w:rsid w:val="00272B30"/>
    <w:rsid w:val="00272C15"/>
    <w:rsid w:val="00272C7B"/>
    <w:rsid w:val="00272E73"/>
    <w:rsid w:val="002731EB"/>
    <w:rsid w:val="00274AED"/>
    <w:rsid w:val="00274BC8"/>
    <w:rsid w:val="00275F41"/>
    <w:rsid w:val="00276342"/>
    <w:rsid w:val="00276BA0"/>
    <w:rsid w:val="00276FED"/>
    <w:rsid w:val="0027769C"/>
    <w:rsid w:val="002778D8"/>
    <w:rsid w:val="00277D85"/>
    <w:rsid w:val="00280416"/>
    <w:rsid w:val="00280DC7"/>
    <w:rsid w:val="002815B4"/>
    <w:rsid w:val="00282A5C"/>
    <w:rsid w:val="00282AED"/>
    <w:rsid w:val="00282EA2"/>
    <w:rsid w:val="00282ED9"/>
    <w:rsid w:val="00283BE3"/>
    <w:rsid w:val="002843CD"/>
    <w:rsid w:val="00284C46"/>
    <w:rsid w:val="00284D81"/>
    <w:rsid w:val="0028529C"/>
    <w:rsid w:val="00285524"/>
    <w:rsid w:val="00285A87"/>
    <w:rsid w:val="00285DA6"/>
    <w:rsid w:val="00286773"/>
    <w:rsid w:val="00286D4C"/>
    <w:rsid w:val="002873C0"/>
    <w:rsid w:val="0028762F"/>
    <w:rsid w:val="00287742"/>
    <w:rsid w:val="00287E90"/>
    <w:rsid w:val="00290406"/>
    <w:rsid w:val="002910CD"/>
    <w:rsid w:val="0029255A"/>
    <w:rsid w:val="0029260D"/>
    <w:rsid w:val="00292B0E"/>
    <w:rsid w:val="00293370"/>
    <w:rsid w:val="00293659"/>
    <w:rsid w:val="00294200"/>
    <w:rsid w:val="00294A22"/>
    <w:rsid w:val="00295424"/>
    <w:rsid w:val="002954EC"/>
    <w:rsid w:val="00295CBD"/>
    <w:rsid w:val="0029667E"/>
    <w:rsid w:val="00297673"/>
    <w:rsid w:val="00297BCF"/>
    <w:rsid w:val="00297F4B"/>
    <w:rsid w:val="002A0463"/>
    <w:rsid w:val="002A10AF"/>
    <w:rsid w:val="002A175C"/>
    <w:rsid w:val="002A28BF"/>
    <w:rsid w:val="002A2F6B"/>
    <w:rsid w:val="002A330D"/>
    <w:rsid w:val="002A337A"/>
    <w:rsid w:val="002A41BF"/>
    <w:rsid w:val="002A4EA3"/>
    <w:rsid w:val="002A5081"/>
    <w:rsid w:val="002A5779"/>
    <w:rsid w:val="002A5898"/>
    <w:rsid w:val="002A5A81"/>
    <w:rsid w:val="002A5BFF"/>
    <w:rsid w:val="002A6234"/>
    <w:rsid w:val="002A65CB"/>
    <w:rsid w:val="002A68D8"/>
    <w:rsid w:val="002A68FD"/>
    <w:rsid w:val="002A7A2A"/>
    <w:rsid w:val="002A7C1F"/>
    <w:rsid w:val="002B075E"/>
    <w:rsid w:val="002B0782"/>
    <w:rsid w:val="002B0D9E"/>
    <w:rsid w:val="002B18CA"/>
    <w:rsid w:val="002B1928"/>
    <w:rsid w:val="002B2AC2"/>
    <w:rsid w:val="002B416E"/>
    <w:rsid w:val="002B4286"/>
    <w:rsid w:val="002B4C77"/>
    <w:rsid w:val="002B5FA8"/>
    <w:rsid w:val="002B6D1B"/>
    <w:rsid w:val="002B6FD9"/>
    <w:rsid w:val="002B74FE"/>
    <w:rsid w:val="002B7542"/>
    <w:rsid w:val="002B7E35"/>
    <w:rsid w:val="002B7E37"/>
    <w:rsid w:val="002C0281"/>
    <w:rsid w:val="002C03BC"/>
    <w:rsid w:val="002C0C8A"/>
    <w:rsid w:val="002C1499"/>
    <w:rsid w:val="002C1C9D"/>
    <w:rsid w:val="002C2236"/>
    <w:rsid w:val="002C2B8C"/>
    <w:rsid w:val="002C2C7C"/>
    <w:rsid w:val="002C2DAD"/>
    <w:rsid w:val="002C2EA0"/>
    <w:rsid w:val="002C35E7"/>
    <w:rsid w:val="002C3990"/>
    <w:rsid w:val="002C3B23"/>
    <w:rsid w:val="002C3F89"/>
    <w:rsid w:val="002C4019"/>
    <w:rsid w:val="002C40D6"/>
    <w:rsid w:val="002C6443"/>
    <w:rsid w:val="002C6EF2"/>
    <w:rsid w:val="002C7150"/>
    <w:rsid w:val="002C797A"/>
    <w:rsid w:val="002C7D80"/>
    <w:rsid w:val="002D0C6B"/>
    <w:rsid w:val="002D0D2C"/>
    <w:rsid w:val="002D14ED"/>
    <w:rsid w:val="002D1834"/>
    <w:rsid w:val="002D1AE5"/>
    <w:rsid w:val="002D1FDC"/>
    <w:rsid w:val="002D20D2"/>
    <w:rsid w:val="002D26BF"/>
    <w:rsid w:val="002D2A98"/>
    <w:rsid w:val="002D423F"/>
    <w:rsid w:val="002D4514"/>
    <w:rsid w:val="002D4810"/>
    <w:rsid w:val="002D492B"/>
    <w:rsid w:val="002D4E13"/>
    <w:rsid w:val="002D57A8"/>
    <w:rsid w:val="002D6585"/>
    <w:rsid w:val="002D67A1"/>
    <w:rsid w:val="002D7A5B"/>
    <w:rsid w:val="002D7C04"/>
    <w:rsid w:val="002E19B5"/>
    <w:rsid w:val="002E1BD8"/>
    <w:rsid w:val="002E1CEC"/>
    <w:rsid w:val="002E1FEB"/>
    <w:rsid w:val="002E2223"/>
    <w:rsid w:val="002E2431"/>
    <w:rsid w:val="002E26A2"/>
    <w:rsid w:val="002E3028"/>
    <w:rsid w:val="002E3FA7"/>
    <w:rsid w:val="002E43B6"/>
    <w:rsid w:val="002E4772"/>
    <w:rsid w:val="002E53AC"/>
    <w:rsid w:val="002E53F3"/>
    <w:rsid w:val="002E5DEA"/>
    <w:rsid w:val="002E6A09"/>
    <w:rsid w:val="002E6A37"/>
    <w:rsid w:val="002E75E4"/>
    <w:rsid w:val="002E7B19"/>
    <w:rsid w:val="002E7BBD"/>
    <w:rsid w:val="002E7D0B"/>
    <w:rsid w:val="002F0AB5"/>
    <w:rsid w:val="002F0C1B"/>
    <w:rsid w:val="002F1BDC"/>
    <w:rsid w:val="002F2606"/>
    <w:rsid w:val="002F2D05"/>
    <w:rsid w:val="002F46AA"/>
    <w:rsid w:val="002F4CAA"/>
    <w:rsid w:val="002F6531"/>
    <w:rsid w:val="002F7FC7"/>
    <w:rsid w:val="0030027E"/>
    <w:rsid w:val="0030069C"/>
    <w:rsid w:val="00300E80"/>
    <w:rsid w:val="003019CC"/>
    <w:rsid w:val="00302254"/>
    <w:rsid w:val="003028B4"/>
    <w:rsid w:val="003033A0"/>
    <w:rsid w:val="0030346B"/>
    <w:rsid w:val="0030357E"/>
    <w:rsid w:val="003036AD"/>
    <w:rsid w:val="003049C8"/>
    <w:rsid w:val="00305101"/>
    <w:rsid w:val="00305641"/>
    <w:rsid w:val="003056AA"/>
    <w:rsid w:val="00305832"/>
    <w:rsid w:val="003078FE"/>
    <w:rsid w:val="00307F36"/>
    <w:rsid w:val="003105C6"/>
    <w:rsid w:val="00310938"/>
    <w:rsid w:val="00310C83"/>
    <w:rsid w:val="0031123C"/>
    <w:rsid w:val="00311B89"/>
    <w:rsid w:val="0031204E"/>
    <w:rsid w:val="003124E1"/>
    <w:rsid w:val="00312719"/>
    <w:rsid w:val="00313070"/>
    <w:rsid w:val="00313167"/>
    <w:rsid w:val="00313280"/>
    <w:rsid w:val="0031374B"/>
    <w:rsid w:val="00313D7F"/>
    <w:rsid w:val="003145E3"/>
    <w:rsid w:val="00314692"/>
    <w:rsid w:val="00314FA4"/>
    <w:rsid w:val="00315D6E"/>
    <w:rsid w:val="00316814"/>
    <w:rsid w:val="00317038"/>
    <w:rsid w:val="00317E60"/>
    <w:rsid w:val="003203C3"/>
    <w:rsid w:val="00320F22"/>
    <w:rsid w:val="00321181"/>
    <w:rsid w:val="00321709"/>
    <w:rsid w:val="003217BE"/>
    <w:rsid w:val="0032247E"/>
    <w:rsid w:val="0032335F"/>
    <w:rsid w:val="003233B7"/>
    <w:rsid w:val="00323900"/>
    <w:rsid w:val="003246E4"/>
    <w:rsid w:val="00324802"/>
    <w:rsid w:val="00324D75"/>
    <w:rsid w:val="00325D77"/>
    <w:rsid w:val="00326224"/>
    <w:rsid w:val="0032649A"/>
    <w:rsid w:val="00326DC0"/>
    <w:rsid w:val="00327311"/>
    <w:rsid w:val="0033000A"/>
    <w:rsid w:val="00331698"/>
    <w:rsid w:val="00331FBC"/>
    <w:rsid w:val="00333246"/>
    <w:rsid w:val="003336CF"/>
    <w:rsid w:val="00333CE4"/>
    <w:rsid w:val="003344EB"/>
    <w:rsid w:val="00334BBC"/>
    <w:rsid w:val="003354A4"/>
    <w:rsid w:val="003359A2"/>
    <w:rsid w:val="00335A11"/>
    <w:rsid w:val="00335D2F"/>
    <w:rsid w:val="00335FA5"/>
    <w:rsid w:val="00336678"/>
    <w:rsid w:val="00336E29"/>
    <w:rsid w:val="003373D8"/>
    <w:rsid w:val="0034029D"/>
    <w:rsid w:val="0034029E"/>
    <w:rsid w:val="00340DF3"/>
    <w:rsid w:val="00341383"/>
    <w:rsid w:val="00341562"/>
    <w:rsid w:val="00341E7E"/>
    <w:rsid w:val="003429CD"/>
    <w:rsid w:val="00343C4B"/>
    <w:rsid w:val="00343D7D"/>
    <w:rsid w:val="00344076"/>
    <w:rsid w:val="00344089"/>
    <w:rsid w:val="003458FE"/>
    <w:rsid w:val="00345AB9"/>
    <w:rsid w:val="00346B18"/>
    <w:rsid w:val="0034729D"/>
    <w:rsid w:val="00347972"/>
    <w:rsid w:val="00350B39"/>
    <w:rsid w:val="00350C0F"/>
    <w:rsid w:val="0035148E"/>
    <w:rsid w:val="003517EE"/>
    <w:rsid w:val="00351DE8"/>
    <w:rsid w:val="00351FDA"/>
    <w:rsid w:val="0035320E"/>
    <w:rsid w:val="00353977"/>
    <w:rsid w:val="00354800"/>
    <w:rsid w:val="00355371"/>
    <w:rsid w:val="00355435"/>
    <w:rsid w:val="00355C3F"/>
    <w:rsid w:val="00355D94"/>
    <w:rsid w:val="00355ECF"/>
    <w:rsid w:val="003564CD"/>
    <w:rsid w:val="00356AC6"/>
    <w:rsid w:val="00356E40"/>
    <w:rsid w:val="00357090"/>
    <w:rsid w:val="0035742A"/>
    <w:rsid w:val="00357435"/>
    <w:rsid w:val="003576AD"/>
    <w:rsid w:val="003579A0"/>
    <w:rsid w:val="00361214"/>
    <w:rsid w:val="003612C7"/>
    <w:rsid w:val="003616C7"/>
    <w:rsid w:val="003616DE"/>
    <w:rsid w:val="003619B5"/>
    <w:rsid w:val="00361BA7"/>
    <w:rsid w:val="00361C68"/>
    <w:rsid w:val="00361DE2"/>
    <w:rsid w:val="003629C9"/>
    <w:rsid w:val="0036315B"/>
    <w:rsid w:val="0036381B"/>
    <w:rsid w:val="0036382A"/>
    <w:rsid w:val="003646A2"/>
    <w:rsid w:val="003646AE"/>
    <w:rsid w:val="0036504A"/>
    <w:rsid w:val="00365BA0"/>
    <w:rsid w:val="00366110"/>
    <w:rsid w:val="003665CD"/>
    <w:rsid w:val="00366F17"/>
    <w:rsid w:val="00367025"/>
    <w:rsid w:val="00367378"/>
    <w:rsid w:val="00367530"/>
    <w:rsid w:val="00370FFB"/>
    <w:rsid w:val="00371B23"/>
    <w:rsid w:val="00372419"/>
    <w:rsid w:val="00372DDE"/>
    <w:rsid w:val="00372E5B"/>
    <w:rsid w:val="003734AF"/>
    <w:rsid w:val="00373B47"/>
    <w:rsid w:val="00373EC3"/>
    <w:rsid w:val="003744B1"/>
    <w:rsid w:val="00374E72"/>
    <w:rsid w:val="00376521"/>
    <w:rsid w:val="00377B73"/>
    <w:rsid w:val="003802B0"/>
    <w:rsid w:val="00380685"/>
    <w:rsid w:val="0038132B"/>
    <w:rsid w:val="00381A82"/>
    <w:rsid w:val="00381D11"/>
    <w:rsid w:val="003833A6"/>
    <w:rsid w:val="00383808"/>
    <w:rsid w:val="00383EA7"/>
    <w:rsid w:val="00384657"/>
    <w:rsid w:val="003849E0"/>
    <w:rsid w:val="00387391"/>
    <w:rsid w:val="00387521"/>
    <w:rsid w:val="00387BC6"/>
    <w:rsid w:val="003907B3"/>
    <w:rsid w:val="00390996"/>
    <w:rsid w:val="003909D6"/>
    <w:rsid w:val="00390A4B"/>
    <w:rsid w:val="00391BDB"/>
    <w:rsid w:val="0039281D"/>
    <w:rsid w:val="0039296F"/>
    <w:rsid w:val="00392F68"/>
    <w:rsid w:val="003933EB"/>
    <w:rsid w:val="00393DF9"/>
    <w:rsid w:val="00394AB1"/>
    <w:rsid w:val="0039534F"/>
    <w:rsid w:val="003957FC"/>
    <w:rsid w:val="003977BF"/>
    <w:rsid w:val="00397805"/>
    <w:rsid w:val="003A0BA0"/>
    <w:rsid w:val="003A0DAB"/>
    <w:rsid w:val="003A24F6"/>
    <w:rsid w:val="003A2D2F"/>
    <w:rsid w:val="003A2DDB"/>
    <w:rsid w:val="003A3224"/>
    <w:rsid w:val="003A3EBA"/>
    <w:rsid w:val="003A40A1"/>
    <w:rsid w:val="003A4989"/>
    <w:rsid w:val="003A5299"/>
    <w:rsid w:val="003A5476"/>
    <w:rsid w:val="003A66EC"/>
    <w:rsid w:val="003A6C81"/>
    <w:rsid w:val="003A6D9E"/>
    <w:rsid w:val="003A6DB0"/>
    <w:rsid w:val="003A7E08"/>
    <w:rsid w:val="003B0050"/>
    <w:rsid w:val="003B04B3"/>
    <w:rsid w:val="003B1C28"/>
    <w:rsid w:val="003B213C"/>
    <w:rsid w:val="003B22D3"/>
    <w:rsid w:val="003B3E02"/>
    <w:rsid w:val="003B406D"/>
    <w:rsid w:val="003B4647"/>
    <w:rsid w:val="003B52B6"/>
    <w:rsid w:val="003B5683"/>
    <w:rsid w:val="003B6187"/>
    <w:rsid w:val="003B6388"/>
    <w:rsid w:val="003B6E65"/>
    <w:rsid w:val="003C0F3D"/>
    <w:rsid w:val="003C0F9C"/>
    <w:rsid w:val="003C1A84"/>
    <w:rsid w:val="003C1A8E"/>
    <w:rsid w:val="003C20DC"/>
    <w:rsid w:val="003C2881"/>
    <w:rsid w:val="003C2D64"/>
    <w:rsid w:val="003C3196"/>
    <w:rsid w:val="003C343D"/>
    <w:rsid w:val="003C3566"/>
    <w:rsid w:val="003C3C83"/>
    <w:rsid w:val="003C3DAE"/>
    <w:rsid w:val="003C4042"/>
    <w:rsid w:val="003C46AB"/>
    <w:rsid w:val="003C4C18"/>
    <w:rsid w:val="003C5104"/>
    <w:rsid w:val="003C73A8"/>
    <w:rsid w:val="003C799A"/>
    <w:rsid w:val="003C7A97"/>
    <w:rsid w:val="003D025D"/>
    <w:rsid w:val="003D03EE"/>
    <w:rsid w:val="003D055C"/>
    <w:rsid w:val="003D0C2D"/>
    <w:rsid w:val="003D0E77"/>
    <w:rsid w:val="003D1429"/>
    <w:rsid w:val="003D1673"/>
    <w:rsid w:val="003D1C5E"/>
    <w:rsid w:val="003D2111"/>
    <w:rsid w:val="003D239A"/>
    <w:rsid w:val="003D23A9"/>
    <w:rsid w:val="003D3B4C"/>
    <w:rsid w:val="003D3D9E"/>
    <w:rsid w:val="003D44E9"/>
    <w:rsid w:val="003D48AD"/>
    <w:rsid w:val="003D4D78"/>
    <w:rsid w:val="003D64C8"/>
    <w:rsid w:val="003D67BC"/>
    <w:rsid w:val="003E03E7"/>
    <w:rsid w:val="003E0D97"/>
    <w:rsid w:val="003E1BA6"/>
    <w:rsid w:val="003E1CC4"/>
    <w:rsid w:val="003E225C"/>
    <w:rsid w:val="003E2889"/>
    <w:rsid w:val="003E29B9"/>
    <w:rsid w:val="003E31CC"/>
    <w:rsid w:val="003E5591"/>
    <w:rsid w:val="003E5F52"/>
    <w:rsid w:val="003E65DF"/>
    <w:rsid w:val="003E6A20"/>
    <w:rsid w:val="003E6F2A"/>
    <w:rsid w:val="003E70CA"/>
    <w:rsid w:val="003E71F6"/>
    <w:rsid w:val="003E7363"/>
    <w:rsid w:val="003F006A"/>
    <w:rsid w:val="003F04CB"/>
    <w:rsid w:val="003F0A41"/>
    <w:rsid w:val="003F0B08"/>
    <w:rsid w:val="003F1881"/>
    <w:rsid w:val="003F1A02"/>
    <w:rsid w:val="003F2323"/>
    <w:rsid w:val="003F28EA"/>
    <w:rsid w:val="003F2B1B"/>
    <w:rsid w:val="003F41E7"/>
    <w:rsid w:val="003F4454"/>
    <w:rsid w:val="003F47B7"/>
    <w:rsid w:val="003F4A08"/>
    <w:rsid w:val="003F4A68"/>
    <w:rsid w:val="003F5115"/>
    <w:rsid w:val="003F5675"/>
    <w:rsid w:val="003F5F02"/>
    <w:rsid w:val="003F691D"/>
    <w:rsid w:val="003F7274"/>
    <w:rsid w:val="003F7A28"/>
    <w:rsid w:val="003F7B04"/>
    <w:rsid w:val="00400381"/>
    <w:rsid w:val="00401259"/>
    <w:rsid w:val="004019CA"/>
    <w:rsid w:val="004019E0"/>
    <w:rsid w:val="00403559"/>
    <w:rsid w:val="00404243"/>
    <w:rsid w:val="0040660A"/>
    <w:rsid w:val="00406793"/>
    <w:rsid w:val="004078A7"/>
    <w:rsid w:val="00410099"/>
    <w:rsid w:val="004103B5"/>
    <w:rsid w:val="00410ADE"/>
    <w:rsid w:val="00411600"/>
    <w:rsid w:val="0041204D"/>
    <w:rsid w:val="004120D0"/>
    <w:rsid w:val="0041222C"/>
    <w:rsid w:val="004129BE"/>
    <w:rsid w:val="00412BC8"/>
    <w:rsid w:val="004133EF"/>
    <w:rsid w:val="00413F02"/>
    <w:rsid w:val="00417DE5"/>
    <w:rsid w:val="00420249"/>
    <w:rsid w:val="004204C6"/>
    <w:rsid w:val="00420577"/>
    <w:rsid w:val="004205B0"/>
    <w:rsid w:val="0042077E"/>
    <w:rsid w:val="00420823"/>
    <w:rsid w:val="00420C42"/>
    <w:rsid w:val="00420E25"/>
    <w:rsid w:val="00422A0B"/>
    <w:rsid w:val="004232AC"/>
    <w:rsid w:val="00423787"/>
    <w:rsid w:val="00424C90"/>
    <w:rsid w:val="0042528A"/>
    <w:rsid w:val="004256BE"/>
    <w:rsid w:val="00426021"/>
    <w:rsid w:val="00426183"/>
    <w:rsid w:val="00426E38"/>
    <w:rsid w:val="0042760E"/>
    <w:rsid w:val="0042781F"/>
    <w:rsid w:val="00427D70"/>
    <w:rsid w:val="0043035E"/>
    <w:rsid w:val="00430594"/>
    <w:rsid w:val="00430BA4"/>
    <w:rsid w:val="004311F8"/>
    <w:rsid w:val="0043178A"/>
    <w:rsid w:val="00431963"/>
    <w:rsid w:val="004321F6"/>
    <w:rsid w:val="004324A2"/>
    <w:rsid w:val="00432B37"/>
    <w:rsid w:val="00433170"/>
    <w:rsid w:val="0043384D"/>
    <w:rsid w:val="00433CBA"/>
    <w:rsid w:val="00433DC9"/>
    <w:rsid w:val="00434316"/>
    <w:rsid w:val="00434526"/>
    <w:rsid w:val="00434566"/>
    <w:rsid w:val="00434935"/>
    <w:rsid w:val="00434C49"/>
    <w:rsid w:val="00434EDF"/>
    <w:rsid w:val="00435FB0"/>
    <w:rsid w:val="004367EA"/>
    <w:rsid w:val="00436918"/>
    <w:rsid w:val="00436D6A"/>
    <w:rsid w:val="0043770E"/>
    <w:rsid w:val="00437A90"/>
    <w:rsid w:val="00437C5A"/>
    <w:rsid w:val="00437FDC"/>
    <w:rsid w:val="00440B6E"/>
    <w:rsid w:val="00440D0E"/>
    <w:rsid w:val="004415AA"/>
    <w:rsid w:val="00441878"/>
    <w:rsid w:val="004419EE"/>
    <w:rsid w:val="00441D94"/>
    <w:rsid w:val="00442D31"/>
    <w:rsid w:val="004433B0"/>
    <w:rsid w:val="004437C8"/>
    <w:rsid w:val="00443AC1"/>
    <w:rsid w:val="00443FA0"/>
    <w:rsid w:val="004444CF"/>
    <w:rsid w:val="0044492E"/>
    <w:rsid w:val="00444CA3"/>
    <w:rsid w:val="00445951"/>
    <w:rsid w:val="004462FC"/>
    <w:rsid w:val="004470F2"/>
    <w:rsid w:val="004504F7"/>
    <w:rsid w:val="004505A5"/>
    <w:rsid w:val="004505F4"/>
    <w:rsid w:val="00452296"/>
    <w:rsid w:val="00452661"/>
    <w:rsid w:val="00452BDF"/>
    <w:rsid w:val="0045302B"/>
    <w:rsid w:val="004536A2"/>
    <w:rsid w:val="00453934"/>
    <w:rsid w:val="00453A75"/>
    <w:rsid w:val="00453AE6"/>
    <w:rsid w:val="0045433B"/>
    <w:rsid w:val="00455D17"/>
    <w:rsid w:val="00455F61"/>
    <w:rsid w:val="0045613F"/>
    <w:rsid w:val="00456545"/>
    <w:rsid w:val="00457631"/>
    <w:rsid w:val="004613B6"/>
    <w:rsid w:val="004621C1"/>
    <w:rsid w:val="00463625"/>
    <w:rsid w:val="0046396C"/>
    <w:rsid w:val="00463BF6"/>
    <w:rsid w:val="00463D2A"/>
    <w:rsid w:val="00463F69"/>
    <w:rsid w:val="004648E2"/>
    <w:rsid w:val="0046535B"/>
    <w:rsid w:val="004653E0"/>
    <w:rsid w:val="004655A2"/>
    <w:rsid w:val="00465840"/>
    <w:rsid w:val="00465E37"/>
    <w:rsid w:val="00466E96"/>
    <w:rsid w:val="00467ADF"/>
    <w:rsid w:val="0047092C"/>
    <w:rsid w:val="00471214"/>
    <w:rsid w:val="0047191D"/>
    <w:rsid w:val="0047310A"/>
    <w:rsid w:val="00473713"/>
    <w:rsid w:val="004738A7"/>
    <w:rsid w:val="004742D6"/>
    <w:rsid w:val="0047459F"/>
    <w:rsid w:val="004746F2"/>
    <w:rsid w:val="00475137"/>
    <w:rsid w:val="00475398"/>
    <w:rsid w:val="0047581C"/>
    <w:rsid w:val="0047619F"/>
    <w:rsid w:val="0047629C"/>
    <w:rsid w:val="0047651A"/>
    <w:rsid w:val="00476EB9"/>
    <w:rsid w:val="004779D8"/>
    <w:rsid w:val="00477D7C"/>
    <w:rsid w:val="00477E7E"/>
    <w:rsid w:val="004803B6"/>
    <w:rsid w:val="00480C6F"/>
    <w:rsid w:val="00481738"/>
    <w:rsid w:val="004827CE"/>
    <w:rsid w:val="00483106"/>
    <w:rsid w:val="00484777"/>
    <w:rsid w:val="00484F9F"/>
    <w:rsid w:val="0048641D"/>
    <w:rsid w:val="00486A49"/>
    <w:rsid w:val="004874E8"/>
    <w:rsid w:val="00487E51"/>
    <w:rsid w:val="0049026D"/>
    <w:rsid w:val="00490C25"/>
    <w:rsid w:val="00490E1B"/>
    <w:rsid w:val="00490F57"/>
    <w:rsid w:val="00491054"/>
    <w:rsid w:val="00491A5E"/>
    <w:rsid w:val="00493544"/>
    <w:rsid w:val="004948D7"/>
    <w:rsid w:val="00494A2A"/>
    <w:rsid w:val="00495551"/>
    <w:rsid w:val="0049556D"/>
    <w:rsid w:val="00495CEA"/>
    <w:rsid w:val="0049659C"/>
    <w:rsid w:val="004974CE"/>
    <w:rsid w:val="0049779A"/>
    <w:rsid w:val="00497996"/>
    <w:rsid w:val="004A01DC"/>
    <w:rsid w:val="004A094C"/>
    <w:rsid w:val="004A0D19"/>
    <w:rsid w:val="004A18E6"/>
    <w:rsid w:val="004A205F"/>
    <w:rsid w:val="004A25F0"/>
    <w:rsid w:val="004A2694"/>
    <w:rsid w:val="004A2B57"/>
    <w:rsid w:val="004A2F8C"/>
    <w:rsid w:val="004A30CF"/>
    <w:rsid w:val="004A45AD"/>
    <w:rsid w:val="004A4B7A"/>
    <w:rsid w:val="004A52CD"/>
    <w:rsid w:val="004A5C8C"/>
    <w:rsid w:val="004A616D"/>
    <w:rsid w:val="004A63B3"/>
    <w:rsid w:val="004B09E7"/>
    <w:rsid w:val="004B2E04"/>
    <w:rsid w:val="004B33C5"/>
    <w:rsid w:val="004B35B3"/>
    <w:rsid w:val="004B3962"/>
    <w:rsid w:val="004B3B6C"/>
    <w:rsid w:val="004B3CF4"/>
    <w:rsid w:val="004B409E"/>
    <w:rsid w:val="004B4653"/>
    <w:rsid w:val="004B4744"/>
    <w:rsid w:val="004B4A6A"/>
    <w:rsid w:val="004B4B4B"/>
    <w:rsid w:val="004B4DC4"/>
    <w:rsid w:val="004B4EE7"/>
    <w:rsid w:val="004B4F2A"/>
    <w:rsid w:val="004B50B5"/>
    <w:rsid w:val="004B520D"/>
    <w:rsid w:val="004B5376"/>
    <w:rsid w:val="004B5778"/>
    <w:rsid w:val="004B6269"/>
    <w:rsid w:val="004B66E8"/>
    <w:rsid w:val="004B71B7"/>
    <w:rsid w:val="004B74DC"/>
    <w:rsid w:val="004B7A41"/>
    <w:rsid w:val="004B7B1D"/>
    <w:rsid w:val="004B7B72"/>
    <w:rsid w:val="004B7CE7"/>
    <w:rsid w:val="004B7F64"/>
    <w:rsid w:val="004C02C5"/>
    <w:rsid w:val="004C11F1"/>
    <w:rsid w:val="004C22DF"/>
    <w:rsid w:val="004C3231"/>
    <w:rsid w:val="004C3561"/>
    <w:rsid w:val="004C3741"/>
    <w:rsid w:val="004C4179"/>
    <w:rsid w:val="004C4661"/>
    <w:rsid w:val="004C4994"/>
    <w:rsid w:val="004C52AC"/>
    <w:rsid w:val="004C56A0"/>
    <w:rsid w:val="004C5A8B"/>
    <w:rsid w:val="004C5AFA"/>
    <w:rsid w:val="004C6ABD"/>
    <w:rsid w:val="004C6BF3"/>
    <w:rsid w:val="004C736C"/>
    <w:rsid w:val="004C73CD"/>
    <w:rsid w:val="004C751A"/>
    <w:rsid w:val="004C7B4E"/>
    <w:rsid w:val="004D06E7"/>
    <w:rsid w:val="004D0CCE"/>
    <w:rsid w:val="004D103D"/>
    <w:rsid w:val="004D106C"/>
    <w:rsid w:val="004D14CC"/>
    <w:rsid w:val="004D1ADD"/>
    <w:rsid w:val="004D1D2E"/>
    <w:rsid w:val="004D2010"/>
    <w:rsid w:val="004D24B8"/>
    <w:rsid w:val="004D2A70"/>
    <w:rsid w:val="004D2DFD"/>
    <w:rsid w:val="004D35FD"/>
    <w:rsid w:val="004D3BA0"/>
    <w:rsid w:val="004D3D6C"/>
    <w:rsid w:val="004D3F56"/>
    <w:rsid w:val="004D4371"/>
    <w:rsid w:val="004D47A6"/>
    <w:rsid w:val="004D4A36"/>
    <w:rsid w:val="004D4B13"/>
    <w:rsid w:val="004D58BA"/>
    <w:rsid w:val="004D5F29"/>
    <w:rsid w:val="004D6103"/>
    <w:rsid w:val="004D6183"/>
    <w:rsid w:val="004D641B"/>
    <w:rsid w:val="004D6554"/>
    <w:rsid w:val="004D6563"/>
    <w:rsid w:val="004D660C"/>
    <w:rsid w:val="004D7086"/>
    <w:rsid w:val="004D70CF"/>
    <w:rsid w:val="004D7B35"/>
    <w:rsid w:val="004D7CB4"/>
    <w:rsid w:val="004D7F36"/>
    <w:rsid w:val="004E047D"/>
    <w:rsid w:val="004E13B2"/>
    <w:rsid w:val="004E166F"/>
    <w:rsid w:val="004E19D5"/>
    <w:rsid w:val="004E2541"/>
    <w:rsid w:val="004E288B"/>
    <w:rsid w:val="004E29E6"/>
    <w:rsid w:val="004E2F80"/>
    <w:rsid w:val="004E30CA"/>
    <w:rsid w:val="004E3208"/>
    <w:rsid w:val="004E3A64"/>
    <w:rsid w:val="004E46AB"/>
    <w:rsid w:val="004E4E64"/>
    <w:rsid w:val="004E5E1F"/>
    <w:rsid w:val="004E6395"/>
    <w:rsid w:val="004E645B"/>
    <w:rsid w:val="004E76F2"/>
    <w:rsid w:val="004F0093"/>
    <w:rsid w:val="004F192D"/>
    <w:rsid w:val="004F1D07"/>
    <w:rsid w:val="004F2C9D"/>
    <w:rsid w:val="004F2EA6"/>
    <w:rsid w:val="004F3103"/>
    <w:rsid w:val="004F3258"/>
    <w:rsid w:val="004F40D8"/>
    <w:rsid w:val="004F41BF"/>
    <w:rsid w:val="004F480F"/>
    <w:rsid w:val="004F48B5"/>
    <w:rsid w:val="004F4E55"/>
    <w:rsid w:val="004F4E8F"/>
    <w:rsid w:val="004F754F"/>
    <w:rsid w:val="005006A3"/>
    <w:rsid w:val="00501213"/>
    <w:rsid w:val="00501623"/>
    <w:rsid w:val="00501A66"/>
    <w:rsid w:val="00501DB7"/>
    <w:rsid w:val="005028BA"/>
    <w:rsid w:val="0050324B"/>
    <w:rsid w:val="005049AD"/>
    <w:rsid w:val="00505550"/>
    <w:rsid w:val="005059B0"/>
    <w:rsid w:val="00505E26"/>
    <w:rsid w:val="00506A35"/>
    <w:rsid w:val="00506A99"/>
    <w:rsid w:val="00506B65"/>
    <w:rsid w:val="00506C27"/>
    <w:rsid w:val="005073FC"/>
    <w:rsid w:val="00507DA0"/>
    <w:rsid w:val="00510A43"/>
    <w:rsid w:val="00510E90"/>
    <w:rsid w:val="00510FA0"/>
    <w:rsid w:val="005116D6"/>
    <w:rsid w:val="00512888"/>
    <w:rsid w:val="00512AF4"/>
    <w:rsid w:val="00513C27"/>
    <w:rsid w:val="0051402A"/>
    <w:rsid w:val="005153EA"/>
    <w:rsid w:val="00516437"/>
    <w:rsid w:val="00516529"/>
    <w:rsid w:val="005169FA"/>
    <w:rsid w:val="00516FEA"/>
    <w:rsid w:val="005178BD"/>
    <w:rsid w:val="005179DC"/>
    <w:rsid w:val="00520901"/>
    <w:rsid w:val="005209EF"/>
    <w:rsid w:val="00520EEB"/>
    <w:rsid w:val="00521941"/>
    <w:rsid w:val="00522409"/>
    <w:rsid w:val="00522A68"/>
    <w:rsid w:val="00523310"/>
    <w:rsid w:val="0052397D"/>
    <w:rsid w:val="005242FF"/>
    <w:rsid w:val="00524366"/>
    <w:rsid w:val="00524980"/>
    <w:rsid w:val="00524EE9"/>
    <w:rsid w:val="005273FC"/>
    <w:rsid w:val="00527B38"/>
    <w:rsid w:val="005308D8"/>
    <w:rsid w:val="00531370"/>
    <w:rsid w:val="005318EB"/>
    <w:rsid w:val="00531916"/>
    <w:rsid w:val="00532245"/>
    <w:rsid w:val="005328B6"/>
    <w:rsid w:val="005330D3"/>
    <w:rsid w:val="005330DC"/>
    <w:rsid w:val="0053398D"/>
    <w:rsid w:val="00534774"/>
    <w:rsid w:val="00534784"/>
    <w:rsid w:val="00534A20"/>
    <w:rsid w:val="00534A98"/>
    <w:rsid w:val="00534D09"/>
    <w:rsid w:val="00534E3D"/>
    <w:rsid w:val="00535086"/>
    <w:rsid w:val="00535848"/>
    <w:rsid w:val="00535B6A"/>
    <w:rsid w:val="00536A3C"/>
    <w:rsid w:val="00540429"/>
    <w:rsid w:val="00541642"/>
    <w:rsid w:val="0054230C"/>
    <w:rsid w:val="00542E19"/>
    <w:rsid w:val="005431D0"/>
    <w:rsid w:val="00543DA6"/>
    <w:rsid w:val="0054428D"/>
    <w:rsid w:val="005447DA"/>
    <w:rsid w:val="00544E88"/>
    <w:rsid w:val="00544ECF"/>
    <w:rsid w:val="005458EA"/>
    <w:rsid w:val="00545D2A"/>
    <w:rsid w:val="005461C0"/>
    <w:rsid w:val="00546DB2"/>
    <w:rsid w:val="00546EE9"/>
    <w:rsid w:val="00546EF2"/>
    <w:rsid w:val="00547233"/>
    <w:rsid w:val="005473FB"/>
    <w:rsid w:val="00547AE0"/>
    <w:rsid w:val="00547D8E"/>
    <w:rsid w:val="0055075F"/>
    <w:rsid w:val="00550B21"/>
    <w:rsid w:val="00550FAD"/>
    <w:rsid w:val="0055167E"/>
    <w:rsid w:val="005526E4"/>
    <w:rsid w:val="00552DFF"/>
    <w:rsid w:val="0055366C"/>
    <w:rsid w:val="00553827"/>
    <w:rsid w:val="00553C69"/>
    <w:rsid w:val="005546EE"/>
    <w:rsid w:val="00554F01"/>
    <w:rsid w:val="00556031"/>
    <w:rsid w:val="00556C50"/>
    <w:rsid w:val="00556EC9"/>
    <w:rsid w:val="00557BD6"/>
    <w:rsid w:val="005606EF"/>
    <w:rsid w:val="00560778"/>
    <w:rsid w:val="00560E93"/>
    <w:rsid w:val="005611BB"/>
    <w:rsid w:val="00561712"/>
    <w:rsid w:val="005619DC"/>
    <w:rsid w:val="00561FAE"/>
    <w:rsid w:val="00562B10"/>
    <w:rsid w:val="0056319E"/>
    <w:rsid w:val="00563A1B"/>
    <w:rsid w:val="00563C42"/>
    <w:rsid w:val="00563ED2"/>
    <w:rsid w:val="005642A6"/>
    <w:rsid w:val="005645A1"/>
    <w:rsid w:val="00565761"/>
    <w:rsid w:val="005658B4"/>
    <w:rsid w:val="00565A6A"/>
    <w:rsid w:val="00565F75"/>
    <w:rsid w:val="005663BA"/>
    <w:rsid w:val="00566AC8"/>
    <w:rsid w:val="0056754E"/>
    <w:rsid w:val="00567878"/>
    <w:rsid w:val="0056788F"/>
    <w:rsid w:val="00570390"/>
    <w:rsid w:val="0057061E"/>
    <w:rsid w:val="005715EE"/>
    <w:rsid w:val="00571C54"/>
    <w:rsid w:val="00571E58"/>
    <w:rsid w:val="005721DD"/>
    <w:rsid w:val="005726CF"/>
    <w:rsid w:val="00574731"/>
    <w:rsid w:val="00575003"/>
    <w:rsid w:val="0057501A"/>
    <w:rsid w:val="005756B0"/>
    <w:rsid w:val="00575CAD"/>
    <w:rsid w:val="0057668F"/>
    <w:rsid w:val="005768F9"/>
    <w:rsid w:val="00576ED5"/>
    <w:rsid w:val="005771CA"/>
    <w:rsid w:val="0057754A"/>
    <w:rsid w:val="00580192"/>
    <w:rsid w:val="0058125C"/>
    <w:rsid w:val="00581DFB"/>
    <w:rsid w:val="00581E6D"/>
    <w:rsid w:val="00582149"/>
    <w:rsid w:val="005827B2"/>
    <w:rsid w:val="00583064"/>
    <w:rsid w:val="005830A7"/>
    <w:rsid w:val="0058362D"/>
    <w:rsid w:val="00583765"/>
    <w:rsid w:val="00583A36"/>
    <w:rsid w:val="00583BC4"/>
    <w:rsid w:val="00584415"/>
    <w:rsid w:val="00584B5C"/>
    <w:rsid w:val="005851F6"/>
    <w:rsid w:val="005854F4"/>
    <w:rsid w:val="00586707"/>
    <w:rsid w:val="00586840"/>
    <w:rsid w:val="005869F2"/>
    <w:rsid w:val="00586E27"/>
    <w:rsid w:val="0058729C"/>
    <w:rsid w:val="00587934"/>
    <w:rsid w:val="00590272"/>
    <w:rsid w:val="00590A50"/>
    <w:rsid w:val="00591279"/>
    <w:rsid w:val="00591C4A"/>
    <w:rsid w:val="00591FFC"/>
    <w:rsid w:val="00592223"/>
    <w:rsid w:val="005927D8"/>
    <w:rsid w:val="0059373B"/>
    <w:rsid w:val="00594274"/>
    <w:rsid w:val="005945C1"/>
    <w:rsid w:val="00595E51"/>
    <w:rsid w:val="0059663A"/>
    <w:rsid w:val="00596B3B"/>
    <w:rsid w:val="00596D1F"/>
    <w:rsid w:val="0059753D"/>
    <w:rsid w:val="00597B86"/>
    <w:rsid w:val="005A1793"/>
    <w:rsid w:val="005A1F5F"/>
    <w:rsid w:val="005A3B2F"/>
    <w:rsid w:val="005A48E1"/>
    <w:rsid w:val="005A49AF"/>
    <w:rsid w:val="005A5955"/>
    <w:rsid w:val="005A6190"/>
    <w:rsid w:val="005A683C"/>
    <w:rsid w:val="005A6AD9"/>
    <w:rsid w:val="005A6E16"/>
    <w:rsid w:val="005A71C9"/>
    <w:rsid w:val="005A7415"/>
    <w:rsid w:val="005A7871"/>
    <w:rsid w:val="005A78FF"/>
    <w:rsid w:val="005B0D02"/>
    <w:rsid w:val="005B13A7"/>
    <w:rsid w:val="005B1884"/>
    <w:rsid w:val="005B1B5F"/>
    <w:rsid w:val="005B1BF8"/>
    <w:rsid w:val="005B1C3C"/>
    <w:rsid w:val="005B2C70"/>
    <w:rsid w:val="005B30D5"/>
    <w:rsid w:val="005B322C"/>
    <w:rsid w:val="005B3302"/>
    <w:rsid w:val="005B3A5E"/>
    <w:rsid w:val="005B3BB7"/>
    <w:rsid w:val="005B3E02"/>
    <w:rsid w:val="005B3FA5"/>
    <w:rsid w:val="005B4368"/>
    <w:rsid w:val="005B487D"/>
    <w:rsid w:val="005B4D3F"/>
    <w:rsid w:val="005B50ED"/>
    <w:rsid w:val="005B6B80"/>
    <w:rsid w:val="005B70D5"/>
    <w:rsid w:val="005B7945"/>
    <w:rsid w:val="005B7AAC"/>
    <w:rsid w:val="005C0278"/>
    <w:rsid w:val="005C0583"/>
    <w:rsid w:val="005C08BB"/>
    <w:rsid w:val="005C0BD4"/>
    <w:rsid w:val="005C0C05"/>
    <w:rsid w:val="005C1F92"/>
    <w:rsid w:val="005C278E"/>
    <w:rsid w:val="005C415B"/>
    <w:rsid w:val="005C4345"/>
    <w:rsid w:val="005C46C1"/>
    <w:rsid w:val="005C5A7E"/>
    <w:rsid w:val="005C6C2E"/>
    <w:rsid w:val="005C74C2"/>
    <w:rsid w:val="005D0B1F"/>
    <w:rsid w:val="005D1959"/>
    <w:rsid w:val="005D3FAB"/>
    <w:rsid w:val="005D4F80"/>
    <w:rsid w:val="005D5554"/>
    <w:rsid w:val="005D5598"/>
    <w:rsid w:val="005D5B3B"/>
    <w:rsid w:val="005D6598"/>
    <w:rsid w:val="005D672F"/>
    <w:rsid w:val="005D70E5"/>
    <w:rsid w:val="005D7116"/>
    <w:rsid w:val="005D7291"/>
    <w:rsid w:val="005D7F73"/>
    <w:rsid w:val="005E124C"/>
    <w:rsid w:val="005E1EEB"/>
    <w:rsid w:val="005E230C"/>
    <w:rsid w:val="005E3577"/>
    <w:rsid w:val="005E46D1"/>
    <w:rsid w:val="005E5E9B"/>
    <w:rsid w:val="005E6556"/>
    <w:rsid w:val="005E6B36"/>
    <w:rsid w:val="005E7170"/>
    <w:rsid w:val="005E72EC"/>
    <w:rsid w:val="005E74A2"/>
    <w:rsid w:val="005E7760"/>
    <w:rsid w:val="005E7801"/>
    <w:rsid w:val="005F0D04"/>
    <w:rsid w:val="005F31A4"/>
    <w:rsid w:val="005F322D"/>
    <w:rsid w:val="005F5732"/>
    <w:rsid w:val="005F5945"/>
    <w:rsid w:val="005F625D"/>
    <w:rsid w:val="005F6D64"/>
    <w:rsid w:val="005F6F7D"/>
    <w:rsid w:val="005F752A"/>
    <w:rsid w:val="005F77A6"/>
    <w:rsid w:val="0060033E"/>
    <w:rsid w:val="00600710"/>
    <w:rsid w:val="00600759"/>
    <w:rsid w:val="00600A9E"/>
    <w:rsid w:val="006015E6"/>
    <w:rsid w:val="006019DB"/>
    <w:rsid w:val="006022E8"/>
    <w:rsid w:val="00603062"/>
    <w:rsid w:val="006041C0"/>
    <w:rsid w:val="00604DFB"/>
    <w:rsid w:val="00605770"/>
    <w:rsid w:val="00605E1E"/>
    <w:rsid w:val="00605F88"/>
    <w:rsid w:val="00606277"/>
    <w:rsid w:val="006068F1"/>
    <w:rsid w:val="00606A50"/>
    <w:rsid w:val="00606B73"/>
    <w:rsid w:val="006070E1"/>
    <w:rsid w:val="006077CB"/>
    <w:rsid w:val="006078DF"/>
    <w:rsid w:val="00607B40"/>
    <w:rsid w:val="00610B6D"/>
    <w:rsid w:val="0061106E"/>
    <w:rsid w:val="00611BE5"/>
    <w:rsid w:val="00613E18"/>
    <w:rsid w:val="006148E2"/>
    <w:rsid w:val="00614942"/>
    <w:rsid w:val="00614C50"/>
    <w:rsid w:val="00615019"/>
    <w:rsid w:val="00615075"/>
    <w:rsid w:val="00615096"/>
    <w:rsid w:val="00615395"/>
    <w:rsid w:val="00615412"/>
    <w:rsid w:val="00615451"/>
    <w:rsid w:val="006166A4"/>
    <w:rsid w:val="00617766"/>
    <w:rsid w:val="00620589"/>
    <w:rsid w:val="006205E7"/>
    <w:rsid w:val="00620ADF"/>
    <w:rsid w:val="00621D20"/>
    <w:rsid w:val="006225B6"/>
    <w:rsid w:val="00622A21"/>
    <w:rsid w:val="00622FC8"/>
    <w:rsid w:val="0062304B"/>
    <w:rsid w:val="00623486"/>
    <w:rsid w:val="006244F4"/>
    <w:rsid w:val="0062490A"/>
    <w:rsid w:val="006258C1"/>
    <w:rsid w:val="00625B1E"/>
    <w:rsid w:val="006265CF"/>
    <w:rsid w:val="0062748D"/>
    <w:rsid w:val="006275D1"/>
    <w:rsid w:val="00627A12"/>
    <w:rsid w:val="00627B55"/>
    <w:rsid w:val="00630BD8"/>
    <w:rsid w:val="00630D4D"/>
    <w:rsid w:val="00631042"/>
    <w:rsid w:val="00631436"/>
    <w:rsid w:val="00632A0B"/>
    <w:rsid w:val="006330EE"/>
    <w:rsid w:val="006336A4"/>
    <w:rsid w:val="006336EA"/>
    <w:rsid w:val="00633E33"/>
    <w:rsid w:val="00634564"/>
    <w:rsid w:val="0063584F"/>
    <w:rsid w:val="006366D0"/>
    <w:rsid w:val="0063679E"/>
    <w:rsid w:val="00636F6F"/>
    <w:rsid w:val="006372B1"/>
    <w:rsid w:val="006379D8"/>
    <w:rsid w:val="00637B71"/>
    <w:rsid w:val="00640265"/>
    <w:rsid w:val="00640F09"/>
    <w:rsid w:val="006417BC"/>
    <w:rsid w:val="00641A57"/>
    <w:rsid w:val="00641BAF"/>
    <w:rsid w:val="00641BF1"/>
    <w:rsid w:val="00641C71"/>
    <w:rsid w:val="006420DF"/>
    <w:rsid w:val="00645C22"/>
    <w:rsid w:val="00646884"/>
    <w:rsid w:val="00646B4F"/>
    <w:rsid w:val="006477C2"/>
    <w:rsid w:val="00647B11"/>
    <w:rsid w:val="006519FF"/>
    <w:rsid w:val="00651D2D"/>
    <w:rsid w:val="0065283C"/>
    <w:rsid w:val="006538CB"/>
    <w:rsid w:val="0065514A"/>
    <w:rsid w:val="00656564"/>
    <w:rsid w:val="006567D8"/>
    <w:rsid w:val="00656E6D"/>
    <w:rsid w:val="006573DD"/>
    <w:rsid w:val="00660A01"/>
    <w:rsid w:val="00660D0D"/>
    <w:rsid w:val="00661F62"/>
    <w:rsid w:val="006626D1"/>
    <w:rsid w:val="006627E3"/>
    <w:rsid w:val="00663432"/>
    <w:rsid w:val="006638AF"/>
    <w:rsid w:val="00663B7F"/>
    <w:rsid w:val="00663D22"/>
    <w:rsid w:val="00664FA4"/>
    <w:rsid w:val="0066630E"/>
    <w:rsid w:val="00667DCA"/>
    <w:rsid w:val="00670594"/>
    <w:rsid w:val="006705C0"/>
    <w:rsid w:val="00670652"/>
    <w:rsid w:val="006716B8"/>
    <w:rsid w:val="00671CFB"/>
    <w:rsid w:val="00671EFA"/>
    <w:rsid w:val="0067233F"/>
    <w:rsid w:val="0067254E"/>
    <w:rsid w:val="006731E8"/>
    <w:rsid w:val="00674A3B"/>
    <w:rsid w:val="00675C1E"/>
    <w:rsid w:val="00675E60"/>
    <w:rsid w:val="0067707E"/>
    <w:rsid w:val="00677300"/>
    <w:rsid w:val="006778CD"/>
    <w:rsid w:val="00677A4C"/>
    <w:rsid w:val="00677E68"/>
    <w:rsid w:val="00680DC3"/>
    <w:rsid w:val="006814BB"/>
    <w:rsid w:val="0068152C"/>
    <w:rsid w:val="00681707"/>
    <w:rsid w:val="00682638"/>
    <w:rsid w:val="00682A6C"/>
    <w:rsid w:val="00682E57"/>
    <w:rsid w:val="00683A20"/>
    <w:rsid w:val="0068439F"/>
    <w:rsid w:val="006847C8"/>
    <w:rsid w:val="0068484B"/>
    <w:rsid w:val="006863BD"/>
    <w:rsid w:val="00686782"/>
    <w:rsid w:val="006878B7"/>
    <w:rsid w:val="00687D47"/>
    <w:rsid w:val="0069021F"/>
    <w:rsid w:val="00690955"/>
    <w:rsid w:val="00690A9C"/>
    <w:rsid w:val="00690BCE"/>
    <w:rsid w:val="00690C70"/>
    <w:rsid w:val="00691279"/>
    <w:rsid w:val="0069160E"/>
    <w:rsid w:val="00691D3E"/>
    <w:rsid w:val="00692171"/>
    <w:rsid w:val="00692774"/>
    <w:rsid w:val="0069434F"/>
    <w:rsid w:val="006945A2"/>
    <w:rsid w:val="00694722"/>
    <w:rsid w:val="00694967"/>
    <w:rsid w:val="00694A03"/>
    <w:rsid w:val="00695D3D"/>
    <w:rsid w:val="006965D2"/>
    <w:rsid w:val="006974AA"/>
    <w:rsid w:val="00697CA5"/>
    <w:rsid w:val="00697F51"/>
    <w:rsid w:val="006A0754"/>
    <w:rsid w:val="006A0CA1"/>
    <w:rsid w:val="006A1184"/>
    <w:rsid w:val="006A131E"/>
    <w:rsid w:val="006A1442"/>
    <w:rsid w:val="006A1DE1"/>
    <w:rsid w:val="006A1EC1"/>
    <w:rsid w:val="006A1FDB"/>
    <w:rsid w:val="006A2183"/>
    <w:rsid w:val="006A2577"/>
    <w:rsid w:val="006A2AFB"/>
    <w:rsid w:val="006A3379"/>
    <w:rsid w:val="006A3888"/>
    <w:rsid w:val="006A3CC4"/>
    <w:rsid w:val="006A4283"/>
    <w:rsid w:val="006A459C"/>
    <w:rsid w:val="006A5138"/>
    <w:rsid w:val="006A5A0B"/>
    <w:rsid w:val="006A5FCD"/>
    <w:rsid w:val="006A6285"/>
    <w:rsid w:val="006A654C"/>
    <w:rsid w:val="006A7101"/>
    <w:rsid w:val="006A73AF"/>
    <w:rsid w:val="006A7624"/>
    <w:rsid w:val="006B0F95"/>
    <w:rsid w:val="006B1F4B"/>
    <w:rsid w:val="006B22D7"/>
    <w:rsid w:val="006B25B3"/>
    <w:rsid w:val="006B25E2"/>
    <w:rsid w:val="006B28AB"/>
    <w:rsid w:val="006B299A"/>
    <w:rsid w:val="006B2D19"/>
    <w:rsid w:val="006B31FE"/>
    <w:rsid w:val="006B3207"/>
    <w:rsid w:val="006B37FE"/>
    <w:rsid w:val="006B3962"/>
    <w:rsid w:val="006B4300"/>
    <w:rsid w:val="006B5E51"/>
    <w:rsid w:val="006B6021"/>
    <w:rsid w:val="006B60E5"/>
    <w:rsid w:val="006B640D"/>
    <w:rsid w:val="006B7476"/>
    <w:rsid w:val="006C02A1"/>
    <w:rsid w:val="006C034F"/>
    <w:rsid w:val="006C0DEA"/>
    <w:rsid w:val="006C1BE7"/>
    <w:rsid w:val="006C235B"/>
    <w:rsid w:val="006C2764"/>
    <w:rsid w:val="006C29E8"/>
    <w:rsid w:val="006C2B78"/>
    <w:rsid w:val="006C2E16"/>
    <w:rsid w:val="006C32B0"/>
    <w:rsid w:val="006C4CDC"/>
    <w:rsid w:val="006C4E70"/>
    <w:rsid w:val="006C4F5A"/>
    <w:rsid w:val="006C527C"/>
    <w:rsid w:val="006C54E9"/>
    <w:rsid w:val="006C57CC"/>
    <w:rsid w:val="006C5D44"/>
    <w:rsid w:val="006C7076"/>
    <w:rsid w:val="006C7AE4"/>
    <w:rsid w:val="006D0AD5"/>
    <w:rsid w:val="006D0B32"/>
    <w:rsid w:val="006D189D"/>
    <w:rsid w:val="006D2388"/>
    <w:rsid w:val="006D2AE5"/>
    <w:rsid w:val="006D31E5"/>
    <w:rsid w:val="006D3F73"/>
    <w:rsid w:val="006D4121"/>
    <w:rsid w:val="006D499D"/>
    <w:rsid w:val="006D6B4A"/>
    <w:rsid w:val="006D6DF7"/>
    <w:rsid w:val="006D6E94"/>
    <w:rsid w:val="006D7166"/>
    <w:rsid w:val="006E00BD"/>
    <w:rsid w:val="006E167A"/>
    <w:rsid w:val="006E198E"/>
    <w:rsid w:val="006E1DFA"/>
    <w:rsid w:val="006E22B6"/>
    <w:rsid w:val="006E2B18"/>
    <w:rsid w:val="006E31F8"/>
    <w:rsid w:val="006E40DE"/>
    <w:rsid w:val="006E463D"/>
    <w:rsid w:val="006E4782"/>
    <w:rsid w:val="006E4D11"/>
    <w:rsid w:val="006E4D71"/>
    <w:rsid w:val="006E62C8"/>
    <w:rsid w:val="006E7127"/>
    <w:rsid w:val="006E76FA"/>
    <w:rsid w:val="006F0772"/>
    <w:rsid w:val="006F09FE"/>
    <w:rsid w:val="006F0B95"/>
    <w:rsid w:val="006F0B9D"/>
    <w:rsid w:val="006F1078"/>
    <w:rsid w:val="006F1C93"/>
    <w:rsid w:val="006F25FF"/>
    <w:rsid w:val="006F26E4"/>
    <w:rsid w:val="006F345F"/>
    <w:rsid w:val="006F3AA9"/>
    <w:rsid w:val="006F4308"/>
    <w:rsid w:val="006F5378"/>
    <w:rsid w:val="006F654C"/>
    <w:rsid w:val="006F7031"/>
    <w:rsid w:val="006F7057"/>
    <w:rsid w:val="006F7479"/>
    <w:rsid w:val="006F79DD"/>
    <w:rsid w:val="006F7F33"/>
    <w:rsid w:val="007015C0"/>
    <w:rsid w:val="00701A38"/>
    <w:rsid w:val="00701C34"/>
    <w:rsid w:val="00701E0A"/>
    <w:rsid w:val="007026E6"/>
    <w:rsid w:val="00702701"/>
    <w:rsid w:val="007029A3"/>
    <w:rsid w:val="00702E11"/>
    <w:rsid w:val="00702E88"/>
    <w:rsid w:val="0070315F"/>
    <w:rsid w:val="00703B95"/>
    <w:rsid w:val="00703BA6"/>
    <w:rsid w:val="00704258"/>
    <w:rsid w:val="007044C0"/>
    <w:rsid w:val="007048D5"/>
    <w:rsid w:val="00704A6D"/>
    <w:rsid w:val="007050C3"/>
    <w:rsid w:val="0070560B"/>
    <w:rsid w:val="00705E34"/>
    <w:rsid w:val="00706A31"/>
    <w:rsid w:val="00707059"/>
    <w:rsid w:val="007106D8"/>
    <w:rsid w:val="00710E3D"/>
    <w:rsid w:val="00713189"/>
    <w:rsid w:val="00713BCE"/>
    <w:rsid w:val="007140F5"/>
    <w:rsid w:val="00714236"/>
    <w:rsid w:val="0071573F"/>
    <w:rsid w:val="00715B8E"/>
    <w:rsid w:val="00716F14"/>
    <w:rsid w:val="00717424"/>
    <w:rsid w:val="007179D3"/>
    <w:rsid w:val="007206D7"/>
    <w:rsid w:val="00720743"/>
    <w:rsid w:val="00720B70"/>
    <w:rsid w:val="00721192"/>
    <w:rsid w:val="00721A76"/>
    <w:rsid w:val="0072298E"/>
    <w:rsid w:val="0072350B"/>
    <w:rsid w:val="00723737"/>
    <w:rsid w:val="007243A3"/>
    <w:rsid w:val="00724630"/>
    <w:rsid w:val="007247B5"/>
    <w:rsid w:val="007251CD"/>
    <w:rsid w:val="0072569F"/>
    <w:rsid w:val="00725B48"/>
    <w:rsid w:val="00726011"/>
    <w:rsid w:val="00726CE5"/>
    <w:rsid w:val="007301AA"/>
    <w:rsid w:val="00732182"/>
    <w:rsid w:val="00732953"/>
    <w:rsid w:val="00732C4A"/>
    <w:rsid w:val="007332C6"/>
    <w:rsid w:val="007346F6"/>
    <w:rsid w:val="00735644"/>
    <w:rsid w:val="00735967"/>
    <w:rsid w:val="00735B4B"/>
    <w:rsid w:val="00735C8E"/>
    <w:rsid w:val="0073764D"/>
    <w:rsid w:val="0073770A"/>
    <w:rsid w:val="00737AF3"/>
    <w:rsid w:val="007407E5"/>
    <w:rsid w:val="00740FE3"/>
    <w:rsid w:val="007420A2"/>
    <w:rsid w:val="00742CAA"/>
    <w:rsid w:val="00742EE0"/>
    <w:rsid w:val="00742F45"/>
    <w:rsid w:val="00742F94"/>
    <w:rsid w:val="0074309B"/>
    <w:rsid w:val="00743414"/>
    <w:rsid w:val="007437DB"/>
    <w:rsid w:val="00743E4B"/>
    <w:rsid w:val="007442CE"/>
    <w:rsid w:val="007449F4"/>
    <w:rsid w:val="00745DDF"/>
    <w:rsid w:val="00745E71"/>
    <w:rsid w:val="007474B2"/>
    <w:rsid w:val="007508FF"/>
    <w:rsid w:val="0075146F"/>
    <w:rsid w:val="00751BD6"/>
    <w:rsid w:val="00751EAD"/>
    <w:rsid w:val="00752026"/>
    <w:rsid w:val="00752151"/>
    <w:rsid w:val="00752A37"/>
    <w:rsid w:val="00753045"/>
    <w:rsid w:val="0075328E"/>
    <w:rsid w:val="007537FE"/>
    <w:rsid w:val="00753B3F"/>
    <w:rsid w:val="00753C90"/>
    <w:rsid w:val="0075429C"/>
    <w:rsid w:val="00755BB7"/>
    <w:rsid w:val="00757F7F"/>
    <w:rsid w:val="00760AE7"/>
    <w:rsid w:val="00760C96"/>
    <w:rsid w:val="00760EE3"/>
    <w:rsid w:val="00761223"/>
    <w:rsid w:val="007613B0"/>
    <w:rsid w:val="00761D33"/>
    <w:rsid w:val="00761E28"/>
    <w:rsid w:val="00761E70"/>
    <w:rsid w:val="007625C7"/>
    <w:rsid w:val="007625E2"/>
    <w:rsid w:val="00763230"/>
    <w:rsid w:val="00763BC6"/>
    <w:rsid w:val="00763F7B"/>
    <w:rsid w:val="007641D7"/>
    <w:rsid w:val="00765615"/>
    <w:rsid w:val="0076567C"/>
    <w:rsid w:val="00766FD7"/>
    <w:rsid w:val="00767E80"/>
    <w:rsid w:val="00770117"/>
    <w:rsid w:val="007704D3"/>
    <w:rsid w:val="007709B1"/>
    <w:rsid w:val="00770A0A"/>
    <w:rsid w:val="00770BEF"/>
    <w:rsid w:val="00771DE4"/>
    <w:rsid w:val="007723BF"/>
    <w:rsid w:val="007740A5"/>
    <w:rsid w:val="0077460B"/>
    <w:rsid w:val="00774D2E"/>
    <w:rsid w:val="007754CC"/>
    <w:rsid w:val="007756B6"/>
    <w:rsid w:val="00775F6D"/>
    <w:rsid w:val="00776263"/>
    <w:rsid w:val="00776522"/>
    <w:rsid w:val="00776FF1"/>
    <w:rsid w:val="00777430"/>
    <w:rsid w:val="0077795B"/>
    <w:rsid w:val="00780A14"/>
    <w:rsid w:val="007818C9"/>
    <w:rsid w:val="007822EF"/>
    <w:rsid w:val="007829B8"/>
    <w:rsid w:val="00782C0B"/>
    <w:rsid w:val="00783123"/>
    <w:rsid w:val="00783657"/>
    <w:rsid w:val="00783796"/>
    <w:rsid w:val="0078388A"/>
    <w:rsid w:val="007851F3"/>
    <w:rsid w:val="00785D05"/>
    <w:rsid w:val="00786227"/>
    <w:rsid w:val="0078714E"/>
    <w:rsid w:val="0078757F"/>
    <w:rsid w:val="00787E89"/>
    <w:rsid w:val="00790DDC"/>
    <w:rsid w:val="00792147"/>
    <w:rsid w:val="0079222A"/>
    <w:rsid w:val="0079312F"/>
    <w:rsid w:val="00793278"/>
    <w:rsid w:val="0079355E"/>
    <w:rsid w:val="007941BC"/>
    <w:rsid w:val="00794BBB"/>
    <w:rsid w:val="00795BEF"/>
    <w:rsid w:val="0079614A"/>
    <w:rsid w:val="00796218"/>
    <w:rsid w:val="007A0644"/>
    <w:rsid w:val="007A0780"/>
    <w:rsid w:val="007A138E"/>
    <w:rsid w:val="007A19DC"/>
    <w:rsid w:val="007A2FDB"/>
    <w:rsid w:val="007A406B"/>
    <w:rsid w:val="007A4A49"/>
    <w:rsid w:val="007A51AD"/>
    <w:rsid w:val="007A5F91"/>
    <w:rsid w:val="007A65C8"/>
    <w:rsid w:val="007A6667"/>
    <w:rsid w:val="007A7576"/>
    <w:rsid w:val="007A7A6D"/>
    <w:rsid w:val="007B0A99"/>
    <w:rsid w:val="007B15B8"/>
    <w:rsid w:val="007B191A"/>
    <w:rsid w:val="007B1A49"/>
    <w:rsid w:val="007B1D96"/>
    <w:rsid w:val="007B1FC9"/>
    <w:rsid w:val="007B2419"/>
    <w:rsid w:val="007B2454"/>
    <w:rsid w:val="007B2768"/>
    <w:rsid w:val="007B2AE3"/>
    <w:rsid w:val="007B2DB4"/>
    <w:rsid w:val="007B2DE8"/>
    <w:rsid w:val="007B308B"/>
    <w:rsid w:val="007B30E1"/>
    <w:rsid w:val="007B365A"/>
    <w:rsid w:val="007B3B69"/>
    <w:rsid w:val="007B445E"/>
    <w:rsid w:val="007B46F1"/>
    <w:rsid w:val="007B4A6C"/>
    <w:rsid w:val="007B58E6"/>
    <w:rsid w:val="007B5CD9"/>
    <w:rsid w:val="007B6451"/>
    <w:rsid w:val="007B6B41"/>
    <w:rsid w:val="007B6BF3"/>
    <w:rsid w:val="007B6C98"/>
    <w:rsid w:val="007B7C8F"/>
    <w:rsid w:val="007B7D51"/>
    <w:rsid w:val="007C00C1"/>
    <w:rsid w:val="007C0258"/>
    <w:rsid w:val="007C2581"/>
    <w:rsid w:val="007C2A6D"/>
    <w:rsid w:val="007C3814"/>
    <w:rsid w:val="007C3CFC"/>
    <w:rsid w:val="007C5CEA"/>
    <w:rsid w:val="007C698D"/>
    <w:rsid w:val="007C699F"/>
    <w:rsid w:val="007C6A36"/>
    <w:rsid w:val="007C6ED7"/>
    <w:rsid w:val="007C7145"/>
    <w:rsid w:val="007D01BB"/>
    <w:rsid w:val="007D0E8C"/>
    <w:rsid w:val="007D0F4F"/>
    <w:rsid w:val="007D15C1"/>
    <w:rsid w:val="007D1D03"/>
    <w:rsid w:val="007D2258"/>
    <w:rsid w:val="007D28DD"/>
    <w:rsid w:val="007D315C"/>
    <w:rsid w:val="007D37FC"/>
    <w:rsid w:val="007D390A"/>
    <w:rsid w:val="007D3D5E"/>
    <w:rsid w:val="007D4668"/>
    <w:rsid w:val="007D48D6"/>
    <w:rsid w:val="007D49E9"/>
    <w:rsid w:val="007D4A0C"/>
    <w:rsid w:val="007D4E36"/>
    <w:rsid w:val="007D4FF8"/>
    <w:rsid w:val="007D5655"/>
    <w:rsid w:val="007D703C"/>
    <w:rsid w:val="007D72A2"/>
    <w:rsid w:val="007D7BBE"/>
    <w:rsid w:val="007E0120"/>
    <w:rsid w:val="007E0ADC"/>
    <w:rsid w:val="007E16B2"/>
    <w:rsid w:val="007E1B3A"/>
    <w:rsid w:val="007E1BD3"/>
    <w:rsid w:val="007E2D08"/>
    <w:rsid w:val="007E2F41"/>
    <w:rsid w:val="007E3264"/>
    <w:rsid w:val="007E391B"/>
    <w:rsid w:val="007E3B39"/>
    <w:rsid w:val="007E3B4A"/>
    <w:rsid w:val="007E3E4C"/>
    <w:rsid w:val="007E45B6"/>
    <w:rsid w:val="007E4CDD"/>
    <w:rsid w:val="007E598D"/>
    <w:rsid w:val="007E64B6"/>
    <w:rsid w:val="007E680B"/>
    <w:rsid w:val="007E6D69"/>
    <w:rsid w:val="007E7B69"/>
    <w:rsid w:val="007E7E0D"/>
    <w:rsid w:val="007E7F15"/>
    <w:rsid w:val="007F0122"/>
    <w:rsid w:val="007F01D8"/>
    <w:rsid w:val="007F045C"/>
    <w:rsid w:val="007F0C2C"/>
    <w:rsid w:val="007F0D7E"/>
    <w:rsid w:val="007F0F14"/>
    <w:rsid w:val="007F1D58"/>
    <w:rsid w:val="007F1E5E"/>
    <w:rsid w:val="007F2A42"/>
    <w:rsid w:val="007F3CAA"/>
    <w:rsid w:val="007F3D20"/>
    <w:rsid w:val="007F4819"/>
    <w:rsid w:val="007F4BD0"/>
    <w:rsid w:val="007F5458"/>
    <w:rsid w:val="007F6848"/>
    <w:rsid w:val="007F689B"/>
    <w:rsid w:val="007F6BE1"/>
    <w:rsid w:val="007F7621"/>
    <w:rsid w:val="007F7CA2"/>
    <w:rsid w:val="00800677"/>
    <w:rsid w:val="00801573"/>
    <w:rsid w:val="008015FC"/>
    <w:rsid w:val="00801765"/>
    <w:rsid w:val="00801C8C"/>
    <w:rsid w:val="0080232C"/>
    <w:rsid w:val="00802B04"/>
    <w:rsid w:val="008033E2"/>
    <w:rsid w:val="00803505"/>
    <w:rsid w:val="00803F6D"/>
    <w:rsid w:val="0080536D"/>
    <w:rsid w:val="0080686E"/>
    <w:rsid w:val="00806C9E"/>
    <w:rsid w:val="00813D52"/>
    <w:rsid w:val="00813E67"/>
    <w:rsid w:val="00814B11"/>
    <w:rsid w:val="00815275"/>
    <w:rsid w:val="008158CB"/>
    <w:rsid w:val="00816214"/>
    <w:rsid w:val="00816420"/>
    <w:rsid w:val="00816B62"/>
    <w:rsid w:val="00817828"/>
    <w:rsid w:val="00817CDD"/>
    <w:rsid w:val="008204F5"/>
    <w:rsid w:val="00820983"/>
    <w:rsid w:val="00820E9F"/>
    <w:rsid w:val="0082103D"/>
    <w:rsid w:val="008213D5"/>
    <w:rsid w:val="0082195B"/>
    <w:rsid w:val="00822186"/>
    <w:rsid w:val="008233B5"/>
    <w:rsid w:val="008238C0"/>
    <w:rsid w:val="0082479F"/>
    <w:rsid w:val="008247C6"/>
    <w:rsid w:val="008248B8"/>
    <w:rsid w:val="00824A65"/>
    <w:rsid w:val="00824DB6"/>
    <w:rsid w:val="00825085"/>
    <w:rsid w:val="00825A9C"/>
    <w:rsid w:val="00825F41"/>
    <w:rsid w:val="008262FF"/>
    <w:rsid w:val="00827030"/>
    <w:rsid w:val="008275B0"/>
    <w:rsid w:val="00827BC2"/>
    <w:rsid w:val="00827CBF"/>
    <w:rsid w:val="008301E1"/>
    <w:rsid w:val="00830F17"/>
    <w:rsid w:val="008318F6"/>
    <w:rsid w:val="00833082"/>
    <w:rsid w:val="00833A60"/>
    <w:rsid w:val="00834B32"/>
    <w:rsid w:val="00835255"/>
    <w:rsid w:val="008367F9"/>
    <w:rsid w:val="008368DE"/>
    <w:rsid w:val="00836ACC"/>
    <w:rsid w:val="00837060"/>
    <w:rsid w:val="00837758"/>
    <w:rsid w:val="008406B8"/>
    <w:rsid w:val="00840AAC"/>
    <w:rsid w:val="0084138F"/>
    <w:rsid w:val="00841625"/>
    <w:rsid w:val="0084227D"/>
    <w:rsid w:val="008425A2"/>
    <w:rsid w:val="008426C4"/>
    <w:rsid w:val="00842839"/>
    <w:rsid w:val="00843461"/>
    <w:rsid w:val="00843641"/>
    <w:rsid w:val="00843793"/>
    <w:rsid w:val="008437F6"/>
    <w:rsid w:val="00843889"/>
    <w:rsid w:val="00844867"/>
    <w:rsid w:val="00845E68"/>
    <w:rsid w:val="00845F21"/>
    <w:rsid w:val="0084642D"/>
    <w:rsid w:val="00846DEC"/>
    <w:rsid w:val="00846E7A"/>
    <w:rsid w:val="00847489"/>
    <w:rsid w:val="00847C33"/>
    <w:rsid w:val="00847C81"/>
    <w:rsid w:val="0085025F"/>
    <w:rsid w:val="008502A7"/>
    <w:rsid w:val="00850454"/>
    <w:rsid w:val="00850EAF"/>
    <w:rsid w:val="00850F41"/>
    <w:rsid w:val="00851882"/>
    <w:rsid w:val="00852F64"/>
    <w:rsid w:val="00853AD3"/>
    <w:rsid w:val="00853C5C"/>
    <w:rsid w:val="00853DF5"/>
    <w:rsid w:val="00854741"/>
    <w:rsid w:val="008547FA"/>
    <w:rsid w:val="00854B81"/>
    <w:rsid w:val="00854F16"/>
    <w:rsid w:val="008553FB"/>
    <w:rsid w:val="008562E8"/>
    <w:rsid w:val="00856565"/>
    <w:rsid w:val="008569C2"/>
    <w:rsid w:val="00857A1D"/>
    <w:rsid w:val="00857C5B"/>
    <w:rsid w:val="00857EAB"/>
    <w:rsid w:val="008600DC"/>
    <w:rsid w:val="008608C9"/>
    <w:rsid w:val="00860CEC"/>
    <w:rsid w:val="008610FB"/>
    <w:rsid w:val="00861D77"/>
    <w:rsid w:val="008626F2"/>
    <w:rsid w:val="008626F5"/>
    <w:rsid w:val="00862807"/>
    <w:rsid w:val="00862B31"/>
    <w:rsid w:val="008642E0"/>
    <w:rsid w:val="00864B77"/>
    <w:rsid w:val="00866159"/>
    <w:rsid w:val="0086637E"/>
    <w:rsid w:val="008663B0"/>
    <w:rsid w:val="00866541"/>
    <w:rsid w:val="008665DE"/>
    <w:rsid w:val="008665FD"/>
    <w:rsid w:val="00866601"/>
    <w:rsid w:val="00867868"/>
    <w:rsid w:val="00870539"/>
    <w:rsid w:val="0087088E"/>
    <w:rsid w:val="008719DB"/>
    <w:rsid w:val="00871C82"/>
    <w:rsid w:val="008722A3"/>
    <w:rsid w:val="00872FEB"/>
    <w:rsid w:val="0087321D"/>
    <w:rsid w:val="008736F9"/>
    <w:rsid w:val="00873D4C"/>
    <w:rsid w:val="008740F5"/>
    <w:rsid w:val="00874557"/>
    <w:rsid w:val="00875A60"/>
    <w:rsid w:val="00875CE1"/>
    <w:rsid w:val="0087662B"/>
    <w:rsid w:val="008772EA"/>
    <w:rsid w:val="008772FF"/>
    <w:rsid w:val="008779CE"/>
    <w:rsid w:val="00877E93"/>
    <w:rsid w:val="00880084"/>
    <w:rsid w:val="008803D7"/>
    <w:rsid w:val="008813A2"/>
    <w:rsid w:val="008816E3"/>
    <w:rsid w:val="008817CF"/>
    <w:rsid w:val="00882B8C"/>
    <w:rsid w:val="008832AE"/>
    <w:rsid w:val="00883AC2"/>
    <w:rsid w:val="0088446A"/>
    <w:rsid w:val="0088486A"/>
    <w:rsid w:val="00884A39"/>
    <w:rsid w:val="00885571"/>
    <w:rsid w:val="00886576"/>
    <w:rsid w:val="0088660C"/>
    <w:rsid w:val="008866BF"/>
    <w:rsid w:val="00886F1A"/>
    <w:rsid w:val="0088702A"/>
    <w:rsid w:val="00887486"/>
    <w:rsid w:val="008901E9"/>
    <w:rsid w:val="00891C1C"/>
    <w:rsid w:val="008933D9"/>
    <w:rsid w:val="008934CE"/>
    <w:rsid w:val="00894717"/>
    <w:rsid w:val="00895C6A"/>
    <w:rsid w:val="00896B34"/>
    <w:rsid w:val="00896D9B"/>
    <w:rsid w:val="00896F18"/>
    <w:rsid w:val="008A1B6E"/>
    <w:rsid w:val="008A1E84"/>
    <w:rsid w:val="008A2AAF"/>
    <w:rsid w:val="008A2C4A"/>
    <w:rsid w:val="008A3261"/>
    <w:rsid w:val="008A3407"/>
    <w:rsid w:val="008A4386"/>
    <w:rsid w:val="008A5460"/>
    <w:rsid w:val="008A68C1"/>
    <w:rsid w:val="008A6A2B"/>
    <w:rsid w:val="008A6F12"/>
    <w:rsid w:val="008B0100"/>
    <w:rsid w:val="008B031B"/>
    <w:rsid w:val="008B03EE"/>
    <w:rsid w:val="008B1038"/>
    <w:rsid w:val="008B1217"/>
    <w:rsid w:val="008B1EE8"/>
    <w:rsid w:val="008B2114"/>
    <w:rsid w:val="008B2624"/>
    <w:rsid w:val="008B28C1"/>
    <w:rsid w:val="008B2A69"/>
    <w:rsid w:val="008B3F3B"/>
    <w:rsid w:val="008B40E4"/>
    <w:rsid w:val="008B4ABC"/>
    <w:rsid w:val="008B6E71"/>
    <w:rsid w:val="008B7251"/>
    <w:rsid w:val="008B73D4"/>
    <w:rsid w:val="008B7676"/>
    <w:rsid w:val="008B7816"/>
    <w:rsid w:val="008C0376"/>
    <w:rsid w:val="008C1217"/>
    <w:rsid w:val="008C2048"/>
    <w:rsid w:val="008C239F"/>
    <w:rsid w:val="008C3E31"/>
    <w:rsid w:val="008C5A69"/>
    <w:rsid w:val="008C5B7F"/>
    <w:rsid w:val="008C6A5A"/>
    <w:rsid w:val="008C7D7A"/>
    <w:rsid w:val="008D022B"/>
    <w:rsid w:val="008D0D8F"/>
    <w:rsid w:val="008D10AB"/>
    <w:rsid w:val="008D12A7"/>
    <w:rsid w:val="008D1B12"/>
    <w:rsid w:val="008D3A04"/>
    <w:rsid w:val="008D3AF1"/>
    <w:rsid w:val="008D42AD"/>
    <w:rsid w:val="008D6778"/>
    <w:rsid w:val="008D6AFC"/>
    <w:rsid w:val="008D6C18"/>
    <w:rsid w:val="008D7340"/>
    <w:rsid w:val="008D7B0B"/>
    <w:rsid w:val="008E05A3"/>
    <w:rsid w:val="008E12E1"/>
    <w:rsid w:val="008E1C0B"/>
    <w:rsid w:val="008E2255"/>
    <w:rsid w:val="008E29B2"/>
    <w:rsid w:val="008E34A9"/>
    <w:rsid w:val="008E4824"/>
    <w:rsid w:val="008E4D87"/>
    <w:rsid w:val="008E5229"/>
    <w:rsid w:val="008E526C"/>
    <w:rsid w:val="008E5275"/>
    <w:rsid w:val="008E5858"/>
    <w:rsid w:val="008E59A7"/>
    <w:rsid w:val="008E6725"/>
    <w:rsid w:val="008E6A5B"/>
    <w:rsid w:val="008E706B"/>
    <w:rsid w:val="008E7937"/>
    <w:rsid w:val="008F00DA"/>
    <w:rsid w:val="008F058D"/>
    <w:rsid w:val="008F0EF4"/>
    <w:rsid w:val="008F10D9"/>
    <w:rsid w:val="008F143C"/>
    <w:rsid w:val="008F1899"/>
    <w:rsid w:val="008F23FA"/>
    <w:rsid w:val="008F3FB8"/>
    <w:rsid w:val="008F4F9F"/>
    <w:rsid w:val="008F530F"/>
    <w:rsid w:val="008F5C20"/>
    <w:rsid w:val="008F5F11"/>
    <w:rsid w:val="008F6039"/>
    <w:rsid w:val="008F615A"/>
    <w:rsid w:val="008F6F84"/>
    <w:rsid w:val="008F755E"/>
    <w:rsid w:val="008F7C13"/>
    <w:rsid w:val="00902542"/>
    <w:rsid w:val="009027AD"/>
    <w:rsid w:val="00903160"/>
    <w:rsid w:val="00903234"/>
    <w:rsid w:val="009038B1"/>
    <w:rsid w:val="00903BDF"/>
    <w:rsid w:val="00903C0A"/>
    <w:rsid w:val="00903CB7"/>
    <w:rsid w:val="00903DE7"/>
    <w:rsid w:val="0090442C"/>
    <w:rsid w:val="0090464E"/>
    <w:rsid w:val="00904897"/>
    <w:rsid w:val="0090521A"/>
    <w:rsid w:val="009055D1"/>
    <w:rsid w:val="00905A2E"/>
    <w:rsid w:val="00905F42"/>
    <w:rsid w:val="009066AB"/>
    <w:rsid w:val="00906E50"/>
    <w:rsid w:val="00907357"/>
    <w:rsid w:val="009076B6"/>
    <w:rsid w:val="009077B6"/>
    <w:rsid w:val="00907830"/>
    <w:rsid w:val="0091093B"/>
    <w:rsid w:val="0091094A"/>
    <w:rsid w:val="009109C8"/>
    <w:rsid w:val="00910B1A"/>
    <w:rsid w:val="00910DE5"/>
    <w:rsid w:val="009127DC"/>
    <w:rsid w:val="009139EF"/>
    <w:rsid w:val="00913BEB"/>
    <w:rsid w:val="0091416C"/>
    <w:rsid w:val="00914562"/>
    <w:rsid w:val="0091493B"/>
    <w:rsid w:val="00914DEC"/>
    <w:rsid w:val="009159EC"/>
    <w:rsid w:val="00915B38"/>
    <w:rsid w:val="00915B85"/>
    <w:rsid w:val="0091676E"/>
    <w:rsid w:val="00916B33"/>
    <w:rsid w:val="00916F56"/>
    <w:rsid w:val="0091754D"/>
    <w:rsid w:val="009175BF"/>
    <w:rsid w:val="0091777E"/>
    <w:rsid w:val="00917903"/>
    <w:rsid w:val="009221FB"/>
    <w:rsid w:val="00922272"/>
    <w:rsid w:val="009223C8"/>
    <w:rsid w:val="00922DE5"/>
    <w:rsid w:val="009232DB"/>
    <w:rsid w:val="009237C6"/>
    <w:rsid w:val="00923C5E"/>
    <w:rsid w:val="0092523F"/>
    <w:rsid w:val="009253B1"/>
    <w:rsid w:val="00925BF2"/>
    <w:rsid w:val="0092603E"/>
    <w:rsid w:val="0092623B"/>
    <w:rsid w:val="0092638A"/>
    <w:rsid w:val="00926595"/>
    <w:rsid w:val="0092663B"/>
    <w:rsid w:val="00927512"/>
    <w:rsid w:val="00927BB8"/>
    <w:rsid w:val="00930085"/>
    <w:rsid w:val="009300A9"/>
    <w:rsid w:val="009306D8"/>
    <w:rsid w:val="00930FEB"/>
    <w:rsid w:val="0093364B"/>
    <w:rsid w:val="009336BC"/>
    <w:rsid w:val="00933903"/>
    <w:rsid w:val="00933CD9"/>
    <w:rsid w:val="00933E0B"/>
    <w:rsid w:val="009342BF"/>
    <w:rsid w:val="00934A6B"/>
    <w:rsid w:val="00934A87"/>
    <w:rsid w:val="00934C70"/>
    <w:rsid w:val="00935605"/>
    <w:rsid w:val="00935EA2"/>
    <w:rsid w:val="00935EE4"/>
    <w:rsid w:val="009361D7"/>
    <w:rsid w:val="00936714"/>
    <w:rsid w:val="0094014C"/>
    <w:rsid w:val="00940B0D"/>
    <w:rsid w:val="0094202A"/>
    <w:rsid w:val="009425A8"/>
    <w:rsid w:val="00942B68"/>
    <w:rsid w:val="0094353A"/>
    <w:rsid w:val="00944DD5"/>
    <w:rsid w:val="00946760"/>
    <w:rsid w:val="009477D1"/>
    <w:rsid w:val="00947955"/>
    <w:rsid w:val="00950229"/>
    <w:rsid w:val="00950BD0"/>
    <w:rsid w:val="00951B80"/>
    <w:rsid w:val="00951E5C"/>
    <w:rsid w:val="00952EC9"/>
    <w:rsid w:val="00952F97"/>
    <w:rsid w:val="009535E5"/>
    <w:rsid w:val="00953CB9"/>
    <w:rsid w:val="00953F9A"/>
    <w:rsid w:val="009540BE"/>
    <w:rsid w:val="00954874"/>
    <w:rsid w:val="0095502D"/>
    <w:rsid w:val="00955F5F"/>
    <w:rsid w:val="0095627F"/>
    <w:rsid w:val="0095657C"/>
    <w:rsid w:val="00957743"/>
    <w:rsid w:val="00957A77"/>
    <w:rsid w:val="00957C44"/>
    <w:rsid w:val="00960AB9"/>
    <w:rsid w:val="00960B4A"/>
    <w:rsid w:val="00960D68"/>
    <w:rsid w:val="009611B2"/>
    <w:rsid w:val="00961AF3"/>
    <w:rsid w:val="00961DA5"/>
    <w:rsid w:val="00962B48"/>
    <w:rsid w:val="00962CD8"/>
    <w:rsid w:val="00963950"/>
    <w:rsid w:val="00963B0F"/>
    <w:rsid w:val="00963F3C"/>
    <w:rsid w:val="00964C44"/>
    <w:rsid w:val="00964D76"/>
    <w:rsid w:val="009654F9"/>
    <w:rsid w:val="00967620"/>
    <w:rsid w:val="00967B9C"/>
    <w:rsid w:val="00967D6D"/>
    <w:rsid w:val="00967FE1"/>
    <w:rsid w:val="00970BE4"/>
    <w:rsid w:val="00970CDB"/>
    <w:rsid w:val="009710D5"/>
    <w:rsid w:val="009719F5"/>
    <w:rsid w:val="009724A5"/>
    <w:rsid w:val="009725C7"/>
    <w:rsid w:val="00972B16"/>
    <w:rsid w:val="00973148"/>
    <w:rsid w:val="00973720"/>
    <w:rsid w:val="0097498D"/>
    <w:rsid w:val="00974B5F"/>
    <w:rsid w:val="00974C4B"/>
    <w:rsid w:val="0097511D"/>
    <w:rsid w:val="00975A2F"/>
    <w:rsid w:val="00975A68"/>
    <w:rsid w:val="009775B8"/>
    <w:rsid w:val="00977B0E"/>
    <w:rsid w:val="00977CC4"/>
    <w:rsid w:val="00977E77"/>
    <w:rsid w:val="00977E96"/>
    <w:rsid w:val="00980C9E"/>
    <w:rsid w:val="00980F05"/>
    <w:rsid w:val="00980F7B"/>
    <w:rsid w:val="0098114A"/>
    <w:rsid w:val="009815BA"/>
    <w:rsid w:val="00982460"/>
    <w:rsid w:val="00982D39"/>
    <w:rsid w:val="0098338B"/>
    <w:rsid w:val="009838F1"/>
    <w:rsid w:val="009846BB"/>
    <w:rsid w:val="00985816"/>
    <w:rsid w:val="0098602F"/>
    <w:rsid w:val="00986844"/>
    <w:rsid w:val="00987097"/>
    <w:rsid w:val="0098725F"/>
    <w:rsid w:val="009901A0"/>
    <w:rsid w:val="00990824"/>
    <w:rsid w:val="00990EE8"/>
    <w:rsid w:val="009914A8"/>
    <w:rsid w:val="00991587"/>
    <w:rsid w:val="00994691"/>
    <w:rsid w:val="009951FE"/>
    <w:rsid w:val="00995506"/>
    <w:rsid w:val="00995615"/>
    <w:rsid w:val="009956CA"/>
    <w:rsid w:val="00995F79"/>
    <w:rsid w:val="0099617C"/>
    <w:rsid w:val="00996DE8"/>
    <w:rsid w:val="009A0100"/>
    <w:rsid w:val="009A0739"/>
    <w:rsid w:val="009A1110"/>
    <w:rsid w:val="009A1AB0"/>
    <w:rsid w:val="009A292A"/>
    <w:rsid w:val="009A2B38"/>
    <w:rsid w:val="009A2E99"/>
    <w:rsid w:val="009A3763"/>
    <w:rsid w:val="009A3976"/>
    <w:rsid w:val="009A3BC5"/>
    <w:rsid w:val="009A4392"/>
    <w:rsid w:val="009A4CE7"/>
    <w:rsid w:val="009A4E72"/>
    <w:rsid w:val="009A4F24"/>
    <w:rsid w:val="009A53FC"/>
    <w:rsid w:val="009A6F3B"/>
    <w:rsid w:val="009A6FCB"/>
    <w:rsid w:val="009A7649"/>
    <w:rsid w:val="009A7881"/>
    <w:rsid w:val="009A7ABB"/>
    <w:rsid w:val="009B0119"/>
    <w:rsid w:val="009B0275"/>
    <w:rsid w:val="009B08FD"/>
    <w:rsid w:val="009B1227"/>
    <w:rsid w:val="009B1274"/>
    <w:rsid w:val="009B1690"/>
    <w:rsid w:val="009B28D6"/>
    <w:rsid w:val="009B2E27"/>
    <w:rsid w:val="009B3899"/>
    <w:rsid w:val="009B466C"/>
    <w:rsid w:val="009B4716"/>
    <w:rsid w:val="009B51C6"/>
    <w:rsid w:val="009B57A7"/>
    <w:rsid w:val="009B6016"/>
    <w:rsid w:val="009B69B6"/>
    <w:rsid w:val="009B6A48"/>
    <w:rsid w:val="009B7173"/>
    <w:rsid w:val="009B7E7D"/>
    <w:rsid w:val="009C05B8"/>
    <w:rsid w:val="009C1987"/>
    <w:rsid w:val="009C1F18"/>
    <w:rsid w:val="009C246E"/>
    <w:rsid w:val="009C2661"/>
    <w:rsid w:val="009C33AD"/>
    <w:rsid w:val="009C3AB0"/>
    <w:rsid w:val="009C49E1"/>
    <w:rsid w:val="009C50D2"/>
    <w:rsid w:val="009C51F2"/>
    <w:rsid w:val="009C53E4"/>
    <w:rsid w:val="009C60E9"/>
    <w:rsid w:val="009C6AC5"/>
    <w:rsid w:val="009C6B2A"/>
    <w:rsid w:val="009C6EFE"/>
    <w:rsid w:val="009C7640"/>
    <w:rsid w:val="009C7DBE"/>
    <w:rsid w:val="009C7DCE"/>
    <w:rsid w:val="009D010E"/>
    <w:rsid w:val="009D0681"/>
    <w:rsid w:val="009D0E72"/>
    <w:rsid w:val="009D16BB"/>
    <w:rsid w:val="009D2A27"/>
    <w:rsid w:val="009D3052"/>
    <w:rsid w:val="009D3242"/>
    <w:rsid w:val="009D467B"/>
    <w:rsid w:val="009D484F"/>
    <w:rsid w:val="009D4B8E"/>
    <w:rsid w:val="009D5452"/>
    <w:rsid w:val="009D5D50"/>
    <w:rsid w:val="009D5FD4"/>
    <w:rsid w:val="009D608B"/>
    <w:rsid w:val="009D6AB8"/>
    <w:rsid w:val="009D75A5"/>
    <w:rsid w:val="009D7682"/>
    <w:rsid w:val="009D7CFA"/>
    <w:rsid w:val="009E0C04"/>
    <w:rsid w:val="009E0D45"/>
    <w:rsid w:val="009E11C9"/>
    <w:rsid w:val="009E14A5"/>
    <w:rsid w:val="009E1557"/>
    <w:rsid w:val="009E3591"/>
    <w:rsid w:val="009E3EDA"/>
    <w:rsid w:val="009E550B"/>
    <w:rsid w:val="009E5702"/>
    <w:rsid w:val="009E57EC"/>
    <w:rsid w:val="009E586F"/>
    <w:rsid w:val="009E5D38"/>
    <w:rsid w:val="009E622E"/>
    <w:rsid w:val="009E6D88"/>
    <w:rsid w:val="009E7160"/>
    <w:rsid w:val="009E7805"/>
    <w:rsid w:val="009F1266"/>
    <w:rsid w:val="009F1724"/>
    <w:rsid w:val="009F1A7D"/>
    <w:rsid w:val="009F2791"/>
    <w:rsid w:val="009F2F96"/>
    <w:rsid w:val="009F3447"/>
    <w:rsid w:val="009F3453"/>
    <w:rsid w:val="009F3FAA"/>
    <w:rsid w:val="009F4F26"/>
    <w:rsid w:val="009F5BD2"/>
    <w:rsid w:val="009F5C6F"/>
    <w:rsid w:val="009F63B9"/>
    <w:rsid w:val="009F6BDA"/>
    <w:rsid w:val="009F732C"/>
    <w:rsid w:val="009F774C"/>
    <w:rsid w:val="009F7D01"/>
    <w:rsid w:val="009F7DAE"/>
    <w:rsid w:val="009F7F7F"/>
    <w:rsid w:val="00A00649"/>
    <w:rsid w:val="00A006EB"/>
    <w:rsid w:val="00A00A0C"/>
    <w:rsid w:val="00A01144"/>
    <w:rsid w:val="00A0114E"/>
    <w:rsid w:val="00A0194A"/>
    <w:rsid w:val="00A03A20"/>
    <w:rsid w:val="00A0499C"/>
    <w:rsid w:val="00A049C2"/>
    <w:rsid w:val="00A04ED9"/>
    <w:rsid w:val="00A061F6"/>
    <w:rsid w:val="00A06298"/>
    <w:rsid w:val="00A0629E"/>
    <w:rsid w:val="00A071F4"/>
    <w:rsid w:val="00A074AD"/>
    <w:rsid w:val="00A102D6"/>
    <w:rsid w:val="00A10699"/>
    <w:rsid w:val="00A10B4C"/>
    <w:rsid w:val="00A1118D"/>
    <w:rsid w:val="00A113F7"/>
    <w:rsid w:val="00A1240F"/>
    <w:rsid w:val="00A12F93"/>
    <w:rsid w:val="00A134AB"/>
    <w:rsid w:val="00A13F54"/>
    <w:rsid w:val="00A14676"/>
    <w:rsid w:val="00A1472E"/>
    <w:rsid w:val="00A15108"/>
    <w:rsid w:val="00A1552E"/>
    <w:rsid w:val="00A15A48"/>
    <w:rsid w:val="00A15C05"/>
    <w:rsid w:val="00A15E9E"/>
    <w:rsid w:val="00A1663A"/>
    <w:rsid w:val="00A173DA"/>
    <w:rsid w:val="00A17602"/>
    <w:rsid w:val="00A209D6"/>
    <w:rsid w:val="00A2132D"/>
    <w:rsid w:val="00A22338"/>
    <w:rsid w:val="00A2328C"/>
    <w:rsid w:val="00A23D36"/>
    <w:rsid w:val="00A23E70"/>
    <w:rsid w:val="00A2401C"/>
    <w:rsid w:val="00A2406A"/>
    <w:rsid w:val="00A24D6B"/>
    <w:rsid w:val="00A25347"/>
    <w:rsid w:val="00A257CA"/>
    <w:rsid w:val="00A25A56"/>
    <w:rsid w:val="00A27450"/>
    <w:rsid w:val="00A2797C"/>
    <w:rsid w:val="00A3033E"/>
    <w:rsid w:val="00A3045E"/>
    <w:rsid w:val="00A304E8"/>
    <w:rsid w:val="00A31251"/>
    <w:rsid w:val="00A318CF"/>
    <w:rsid w:val="00A321FC"/>
    <w:rsid w:val="00A330D7"/>
    <w:rsid w:val="00A3414B"/>
    <w:rsid w:val="00A341F6"/>
    <w:rsid w:val="00A34A5A"/>
    <w:rsid w:val="00A35F5F"/>
    <w:rsid w:val="00A36841"/>
    <w:rsid w:val="00A36AC1"/>
    <w:rsid w:val="00A36E29"/>
    <w:rsid w:val="00A373EC"/>
    <w:rsid w:val="00A37C71"/>
    <w:rsid w:val="00A402B5"/>
    <w:rsid w:val="00A409B4"/>
    <w:rsid w:val="00A41A16"/>
    <w:rsid w:val="00A4206B"/>
    <w:rsid w:val="00A42523"/>
    <w:rsid w:val="00A42CFF"/>
    <w:rsid w:val="00A43097"/>
    <w:rsid w:val="00A43377"/>
    <w:rsid w:val="00A43B5B"/>
    <w:rsid w:val="00A43D30"/>
    <w:rsid w:val="00A44535"/>
    <w:rsid w:val="00A44B8A"/>
    <w:rsid w:val="00A452B7"/>
    <w:rsid w:val="00A45CC5"/>
    <w:rsid w:val="00A46C5B"/>
    <w:rsid w:val="00A47A06"/>
    <w:rsid w:val="00A47F19"/>
    <w:rsid w:val="00A50817"/>
    <w:rsid w:val="00A50959"/>
    <w:rsid w:val="00A51EDC"/>
    <w:rsid w:val="00A5273A"/>
    <w:rsid w:val="00A52D29"/>
    <w:rsid w:val="00A5473A"/>
    <w:rsid w:val="00A54FBD"/>
    <w:rsid w:val="00A551B9"/>
    <w:rsid w:val="00A55224"/>
    <w:rsid w:val="00A552FC"/>
    <w:rsid w:val="00A56758"/>
    <w:rsid w:val="00A56A35"/>
    <w:rsid w:val="00A573C6"/>
    <w:rsid w:val="00A57C6D"/>
    <w:rsid w:val="00A57CD0"/>
    <w:rsid w:val="00A605F8"/>
    <w:rsid w:val="00A60C02"/>
    <w:rsid w:val="00A61EFB"/>
    <w:rsid w:val="00A61F47"/>
    <w:rsid w:val="00A64743"/>
    <w:rsid w:val="00A650E7"/>
    <w:rsid w:val="00A65276"/>
    <w:rsid w:val="00A65657"/>
    <w:rsid w:val="00A65694"/>
    <w:rsid w:val="00A65B60"/>
    <w:rsid w:val="00A65C91"/>
    <w:rsid w:val="00A665F3"/>
    <w:rsid w:val="00A678E7"/>
    <w:rsid w:val="00A67E47"/>
    <w:rsid w:val="00A7087D"/>
    <w:rsid w:val="00A712A8"/>
    <w:rsid w:val="00A71744"/>
    <w:rsid w:val="00A71AAD"/>
    <w:rsid w:val="00A71DA0"/>
    <w:rsid w:val="00A7282F"/>
    <w:rsid w:val="00A72EE0"/>
    <w:rsid w:val="00A72F36"/>
    <w:rsid w:val="00A733D3"/>
    <w:rsid w:val="00A737E1"/>
    <w:rsid w:val="00A75245"/>
    <w:rsid w:val="00A75671"/>
    <w:rsid w:val="00A756F7"/>
    <w:rsid w:val="00A7573B"/>
    <w:rsid w:val="00A75EDA"/>
    <w:rsid w:val="00A76D3B"/>
    <w:rsid w:val="00A77465"/>
    <w:rsid w:val="00A779FC"/>
    <w:rsid w:val="00A77BE0"/>
    <w:rsid w:val="00A808C9"/>
    <w:rsid w:val="00A814B3"/>
    <w:rsid w:val="00A822AC"/>
    <w:rsid w:val="00A824B0"/>
    <w:rsid w:val="00A830B4"/>
    <w:rsid w:val="00A8318A"/>
    <w:rsid w:val="00A8381A"/>
    <w:rsid w:val="00A83FA2"/>
    <w:rsid w:val="00A8412A"/>
    <w:rsid w:val="00A8425D"/>
    <w:rsid w:val="00A84390"/>
    <w:rsid w:val="00A86114"/>
    <w:rsid w:val="00A865FD"/>
    <w:rsid w:val="00A86E1E"/>
    <w:rsid w:val="00A87FEE"/>
    <w:rsid w:val="00A90846"/>
    <w:rsid w:val="00A909AB"/>
    <w:rsid w:val="00A90B60"/>
    <w:rsid w:val="00A9167A"/>
    <w:rsid w:val="00A9273D"/>
    <w:rsid w:val="00A929CD"/>
    <w:rsid w:val="00A9303D"/>
    <w:rsid w:val="00A93681"/>
    <w:rsid w:val="00A937EB"/>
    <w:rsid w:val="00A93807"/>
    <w:rsid w:val="00A93AD3"/>
    <w:rsid w:val="00A942A5"/>
    <w:rsid w:val="00A9457C"/>
    <w:rsid w:val="00A94A8C"/>
    <w:rsid w:val="00A9522E"/>
    <w:rsid w:val="00A9563F"/>
    <w:rsid w:val="00A95723"/>
    <w:rsid w:val="00A95942"/>
    <w:rsid w:val="00A95D5B"/>
    <w:rsid w:val="00A95F09"/>
    <w:rsid w:val="00A961A4"/>
    <w:rsid w:val="00A964FF"/>
    <w:rsid w:val="00A96D16"/>
    <w:rsid w:val="00A972BA"/>
    <w:rsid w:val="00A973C6"/>
    <w:rsid w:val="00A979A9"/>
    <w:rsid w:val="00A97A38"/>
    <w:rsid w:val="00A97FE8"/>
    <w:rsid w:val="00AA00E7"/>
    <w:rsid w:val="00AA061A"/>
    <w:rsid w:val="00AA0A9E"/>
    <w:rsid w:val="00AA155E"/>
    <w:rsid w:val="00AA1EF5"/>
    <w:rsid w:val="00AA25AE"/>
    <w:rsid w:val="00AA38ED"/>
    <w:rsid w:val="00AA4026"/>
    <w:rsid w:val="00AA624F"/>
    <w:rsid w:val="00AA6A3D"/>
    <w:rsid w:val="00AA771E"/>
    <w:rsid w:val="00AA7A4F"/>
    <w:rsid w:val="00AA7B05"/>
    <w:rsid w:val="00AA7CCF"/>
    <w:rsid w:val="00AB01BC"/>
    <w:rsid w:val="00AB0240"/>
    <w:rsid w:val="00AB12DD"/>
    <w:rsid w:val="00AB12FA"/>
    <w:rsid w:val="00AB13E5"/>
    <w:rsid w:val="00AB2647"/>
    <w:rsid w:val="00AB274A"/>
    <w:rsid w:val="00AB3481"/>
    <w:rsid w:val="00AB3B17"/>
    <w:rsid w:val="00AB42F7"/>
    <w:rsid w:val="00AB4C96"/>
    <w:rsid w:val="00AB57E2"/>
    <w:rsid w:val="00AB622D"/>
    <w:rsid w:val="00AB6630"/>
    <w:rsid w:val="00AB6C07"/>
    <w:rsid w:val="00AB7239"/>
    <w:rsid w:val="00AC0383"/>
    <w:rsid w:val="00AC0561"/>
    <w:rsid w:val="00AC0B2E"/>
    <w:rsid w:val="00AC13A4"/>
    <w:rsid w:val="00AC1981"/>
    <w:rsid w:val="00AC35C9"/>
    <w:rsid w:val="00AC3F21"/>
    <w:rsid w:val="00AC4F4E"/>
    <w:rsid w:val="00AC55F4"/>
    <w:rsid w:val="00AC6AC3"/>
    <w:rsid w:val="00AD0705"/>
    <w:rsid w:val="00AD0C39"/>
    <w:rsid w:val="00AD123D"/>
    <w:rsid w:val="00AD12ED"/>
    <w:rsid w:val="00AD1812"/>
    <w:rsid w:val="00AD2946"/>
    <w:rsid w:val="00AD2B08"/>
    <w:rsid w:val="00AD35F9"/>
    <w:rsid w:val="00AD473C"/>
    <w:rsid w:val="00AD473E"/>
    <w:rsid w:val="00AD5012"/>
    <w:rsid w:val="00AD51D1"/>
    <w:rsid w:val="00AD5B07"/>
    <w:rsid w:val="00AD6349"/>
    <w:rsid w:val="00AD67A2"/>
    <w:rsid w:val="00AD6C5B"/>
    <w:rsid w:val="00AD6EDB"/>
    <w:rsid w:val="00AD7B9D"/>
    <w:rsid w:val="00AE0FA2"/>
    <w:rsid w:val="00AE1CDC"/>
    <w:rsid w:val="00AE1D3F"/>
    <w:rsid w:val="00AE248F"/>
    <w:rsid w:val="00AE2836"/>
    <w:rsid w:val="00AE3698"/>
    <w:rsid w:val="00AE41BC"/>
    <w:rsid w:val="00AE4D4F"/>
    <w:rsid w:val="00AE548D"/>
    <w:rsid w:val="00AE5873"/>
    <w:rsid w:val="00AE5D93"/>
    <w:rsid w:val="00AE653D"/>
    <w:rsid w:val="00AE76F2"/>
    <w:rsid w:val="00AE7725"/>
    <w:rsid w:val="00AF21A2"/>
    <w:rsid w:val="00AF259C"/>
    <w:rsid w:val="00AF2F01"/>
    <w:rsid w:val="00AF3079"/>
    <w:rsid w:val="00AF43B3"/>
    <w:rsid w:val="00AF4548"/>
    <w:rsid w:val="00AF46E7"/>
    <w:rsid w:val="00AF481E"/>
    <w:rsid w:val="00AF4951"/>
    <w:rsid w:val="00AF4DF9"/>
    <w:rsid w:val="00AF5377"/>
    <w:rsid w:val="00AF58F6"/>
    <w:rsid w:val="00AF5B7C"/>
    <w:rsid w:val="00AF6093"/>
    <w:rsid w:val="00AF6323"/>
    <w:rsid w:val="00AF6540"/>
    <w:rsid w:val="00AF6A54"/>
    <w:rsid w:val="00B0055C"/>
    <w:rsid w:val="00B00648"/>
    <w:rsid w:val="00B00DEA"/>
    <w:rsid w:val="00B011C3"/>
    <w:rsid w:val="00B01378"/>
    <w:rsid w:val="00B01B96"/>
    <w:rsid w:val="00B03461"/>
    <w:rsid w:val="00B03D31"/>
    <w:rsid w:val="00B03EBF"/>
    <w:rsid w:val="00B03ED4"/>
    <w:rsid w:val="00B06029"/>
    <w:rsid w:val="00B065FA"/>
    <w:rsid w:val="00B068C6"/>
    <w:rsid w:val="00B0707F"/>
    <w:rsid w:val="00B0762E"/>
    <w:rsid w:val="00B07696"/>
    <w:rsid w:val="00B07731"/>
    <w:rsid w:val="00B07872"/>
    <w:rsid w:val="00B0789D"/>
    <w:rsid w:val="00B07D36"/>
    <w:rsid w:val="00B105BA"/>
    <w:rsid w:val="00B10634"/>
    <w:rsid w:val="00B108F8"/>
    <w:rsid w:val="00B10CD0"/>
    <w:rsid w:val="00B1152E"/>
    <w:rsid w:val="00B12701"/>
    <w:rsid w:val="00B12F3E"/>
    <w:rsid w:val="00B13755"/>
    <w:rsid w:val="00B14181"/>
    <w:rsid w:val="00B1428A"/>
    <w:rsid w:val="00B1499F"/>
    <w:rsid w:val="00B15681"/>
    <w:rsid w:val="00B163CA"/>
    <w:rsid w:val="00B16F35"/>
    <w:rsid w:val="00B1750C"/>
    <w:rsid w:val="00B17DCB"/>
    <w:rsid w:val="00B200A5"/>
    <w:rsid w:val="00B20807"/>
    <w:rsid w:val="00B20DA4"/>
    <w:rsid w:val="00B21122"/>
    <w:rsid w:val="00B21B4C"/>
    <w:rsid w:val="00B22FC5"/>
    <w:rsid w:val="00B22FD3"/>
    <w:rsid w:val="00B232E2"/>
    <w:rsid w:val="00B23AAF"/>
    <w:rsid w:val="00B246DA"/>
    <w:rsid w:val="00B25ACA"/>
    <w:rsid w:val="00B25E7D"/>
    <w:rsid w:val="00B26471"/>
    <w:rsid w:val="00B2648F"/>
    <w:rsid w:val="00B26B79"/>
    <w:rsid w:val="00B26C03"/>
    <w:rsid w:val="00B26E48"/>
    <w:rsid w:val="00B3091F"/>
    <w:rsid w:val="00B310DE"/>
    <w:rsid w:val="00B32BB4"/>
    <w:rsid w:val="00B32C04"/>
    <w:rsid w:val="00B32C63"/>
    <w:rsid w:val="00B33128"/>
    <w:rsid w:val="00B33DC5"/>
    <w:rsid w:val="00B34779"/>
    <w:rsid w:val="00B356E4"/>
    <w:rsid w:val="00B35A84"/>
    <w:rsid w:val="00B403EF"/>
    <w:rsid w:val="00B40613"/>
    <w:rsid w:val="00B41362"/>
    <w:rsid w:val="00B414AE"/>
    <w:rsid w:val="00B41B42"/>
    <w:rsid w:val="00B42448"/>
    <w:rsid w:val="00B4322F"/>
    <w:rsid w:val="00B449B0"/>
    <w:rsid w:val="00B453F1"/>
    <w:rsid w:val="00B45DE0"/>
    <w:rsid w:val="00B462BF"/>
    <w:rsid w:val="00B46678"/>
    <w:rsid w:val="00B46C64"/>
    <w:rsid w:val="00B46C66"/>
    <w:rsid w:val="00B46E6B"/>
    <w:rsid w:val="00B46FB6"/>
    <w:rsid w:val="00B47364"/>
    <w:rsid w:val="00B473A6"/>
    <w:rsid w:val="00B50E95"/>
    <w:rsid w:val="00B50EC3"/>
    <w:rsid w:val="00B50FD0"/>
    <w:rsid w:val="00B51025"/>
    <w:rsid w:val="00B51113"/>
    <w:rsid w:val="00B514B2"/>
    <w:rsid w:val="00B51BEB"/>
    <w:rsid w:val="00B53EF7"/>
    <w:rsid w:val="00B53F13"/>
    <w:rsid w:val="00B53F45"/>
    <w:rsid w:val="00B545F5"/>
    <w:rsid w:val="00B54915"/>
    <w:rsid w:val="00B549B9"/>
    <w:rsid w:val="00B54BA3"/>
    <w:rsid w:val="00B54BFA"/>
    <w:rsid w:val="00B54DB5"/>
    <w:rsid w:val="00B554D8"/>
    <w:rsid w:val="00B558D6"/>
    <w:rsid w:val="00B55D52"/>
    <w:rsid w:val="00B564A4"/>
    <w:rsid w:val="00B56D37"/>
    <w:rsid w:val="00B57089"/>
    <w:rsid w:val="00B57DF7"/>
    <w:rsid w:val="00B57FA3"/>
    <w:rsid w:val="00B60379"/>
    <w:rsid w:val="00B60910"/>
    <w:rsid w:val="00B60EFA"/>
    <w:rsid w:val="00B61CA3"/>
    <w:rsid w:val="00B622C2"/>
    <w:rsid w:val="00B622EA"/>
    <w:rsid w:val="00B635E9"/>
    <w:rsid w:val="00B648DD"/>
    <w:rsid w:val="00B64ED4"/>
    <w:rsid w:val="00B66048"/>
    <w:rsid w:val="00B67138"/>
    <w:rsid w:val="00B6763D"/>
    <w:rsid w:val="00B67AB3"/>
    <w:rsid w:val="00B67E86"/>
    <w:rsid w:val="00B70DD5"/>
    <w:rsid w:val="00B712FD"/>
    <w:rsid w:val="00B721FA"/>
    <w:rsid w:val="00B72A90"/>
    <w:rsid w:val="00B72AAE"/>
    <w:rsid w:val="00B72F1F"/>
    <w:rsid w:val="00B735CE"/>
    <w:rsid w:val="00B740C1"/>
    <w:rsid w:val="00B749FD"/>
    <w:rsid w:val="00B74A7B"/>
    <w:rsid w:val="00B74CA1"/>
    <w:rsid w:val="00B75DDF"/>
    <w:rsid w:val="00B77528"/>
    <w:rsid w:val="00B779F5"/>
    <w:rsid w:val="00B80542"/>
    <w:rsid w:val="00B80A37"/>
    <w:rsid w:val="00B80CAF"/>
    <w:rsid w:val="00B81CD1"/>
    <w:rsid w:val="00B83CF9"/>
    <w:rsid w:val="00B840F0"/>
    <w:rsid w:val="00B84167"/>
    <w:rsid w:val="00B84607"/>
    <w:rsid w:val="00B84851"/>
    <w:rsid w:val="00B84AF8"/>
    <w:rsid w:val="00B84D5C"/>
    <w:rsid w:val="00B8568E"/>
    <w:rsid w:val="00B856B0"/>
    <w:rsid w:val="00B86077"/>
    <w:rsid w:val="00B860F4"/>
    <w:rsid w:val="00B86223"/>
    <w:rsid w:val="00B86457"/>
    <w:rsid w:val="00B871B8"/>
    <w:rsid w:val="00B87606"/>
    <w:rsid w:val="00B87824"/>
    <w:rsid w:val="00B87AEA"/>
    <w:rsid w:val="00B87FA4"/>
    <w:rsid w:val="00B9162A"/>
    <w:rsid w:val="00B92AA0"/>
    <w:rsid w:val="00B93191"/>
    <w:rsid w:val="00B932AA"/>
    <w:rsid w:val="00B93F61"/>
    <w:rsid w:val="00B947DC"/>
    <w:rsid w:val="00B95904"/>
    <w:rsid w:val="00B96465"/>
    <w:rsid w:val="00B96749"/>
    <w:rsid w:val="00B97840"/>
    <w:rsid w:val="00B97CE5"/>
    <w:rsid w:val="00BA1548"/>
    <w:rsid w:val="00BA291C"/>
    <w:rsid w:val="00BA2EDC"/>
    <w:rsid w:val="00BA3245"/>
    <w:rsid w:val="00BA37BD"/>
    <w:rsid w:val="00BA38C8"/>
    <w:rsid w:val="00BA590D"/>
    <w:rsid w:val="00BA5C1C"/>
    <w:rsid w:val="00BA5D07"/>
    <w:rsid w:val="00BA616B"/>
    <w:rsid w:val="00BA6986"/>
    <w:rsid w:val="00BA6D3C"/>
    <w:rsid w:val="00BA728A"/>
    <w:rsid w:val="00BA75EA"/>
    <w:rsid w:val="00BB082D"/>
    <w:rsid w:val="00BB121D"/>
    <w:rsid w:val="00BB1223"/>
    <w:rsid w:val="00BB1A28"/>
    <w:rsid w:val="00BB1B5F"/>
    <w:rsid w:val="00BB1D55"/>
    <w:rsid w:val="00BB3943"/>
    <w:rsid w:val="00BB55F8"/>
    <w:rsid w:val="00BB5F79"/>
    <w:rsid w:val="00BB6799"/>
    <w:rsid w:val="00BB7729"/>
    <w:rsid w:val="00BB7FB5"/>
    <w:rsid w:val="00BC03E3"/>
    <w:rsid w:val="00BC1315"/>
    <w:rsid w:val="00BC1476"/>
    <w:rsid w:val="00BC29AB"/>
    <w:rsid w:val="00BC2C7C"/>
    <w:rsid w:val="00BC35F6"/>
    <w:rsid w:val="00BC3A16"/>
    <w:rsid w:val="00BC4203"/>
    <w:rsid w:val="00BC5C87"/>
    <w:rsid w:val="00BC6345"/>
    <w:rsid w:val="00BC69F3"/>
    <w:rsid w:val="00BC6FEA"/>
    <w:rsid w:val="00BC7E7D"/>
    <w:rsid w:val="00BD0946"/>
    <w:rsid w:val="00BD0B56"/>
    <w:rsid w:val="00BD1589"/>
    <w:rsid w:val="00BD1810"/>
    <w:rsid w:val="00BD189F"/>
    <w:rsid w:val="00BD1BF2"/>
    <w:rsid w:val="00BD260F"/>
    <w:rsid w:val="00BD299B"/>
    <w:rsid w:val="00BD3233"/>
    <w:rsid w:val="00BD3397"/>
    <w:rsid w:val="00BD5E04"/>
    <w:rsid w:val="00BD5E24"/>
    <w:rsid w:val="00BD6443"/>
    <w:rsid w:val="00BD6724"/>
    <w:rsid w:val="00BD6C75"/>
    <w:rsid w:val="00BD6D77"/>
    <w:rsid w:val="00BD7651"/>
    <w:rsid w:val="00BD7A60"/>
    <w:rsid w:val="00BD7CC5"/>
    <w:rsid w:val="00BE059B"/>
    <w:rsid w:val="00BE083B"/>
    <w:rsid w:val="00BE09B2"/>
    <w:rsid w:val="00BE0E22"/>
    <w:rsid w:val="00BE109D"/>
    <w:rsid w:val="00BE142E"/>
    <w:rsid w:val="00BE17DE"/>
    <w:rsid w:val="00BE1B34"/>
    <w:rsid w:val="00BE3048"/>
    <w:rsid w:val="00BE3182"/>
    <w:rsid w:val="00BE3523"/>
    <w:rsid w:val="00BE47AC"/>
    <w:rsid w:val="00BE483B"/>
    <w:rsid w:val="00BE5C8B"/>
    <w:rsid w:val="00BE5F71"/>
    <w:rsid w:val="00BE6280"/>
    <w:rsid w:val="00BE742A"/>
    <w:rsid w:val="00BE7B79"/>
    <w:rsid w:val="00BF1203"/>
    <w:rsid w:val="00BF1BB1"/>
    <w:rsid w:val="00BF259D"/>
    <w:rsid w:val="00BF390B"/>
    <w:rsid w:val="00BF47A5"/>
    <w:rsid w:val="00BF489F"/>
    <w:rsid w:val="00BF4DE1"/>
    <w:rsid w:val="00BF4F0F"/>
    <w:rsid w:val="00BF5022"/>
    <w:rsid w:val="00BF5293"/>
    <w:rsid w:val="00BF52BF"/>
    <w:rsid w:val="00BF5D67"/>
    <w:rsid w:val="00BF5DB4"/>
    <w:rsid w:val="00BF637C"/>
    <w:rsid w:val="00BF6774"/>
    <w:rsid w:val="00BF688A"/>
    <w:rsid w:val="00BF72DC"/>
    <w:rsid w:val="00BF7380"/>
    <w:rsid w:val="00BF7C8F"/>
    <w:rsid w:val="00BF7E16"/>
    <w:rsid w:val="00BF7F61"/>
    <w:rsid w:val="00C00088"/>
    <w:rsid w:val="00C001B5"/>
    <w:rsid w:val="00C00297"/>
    <w:rsid w:val="00C00404"/>
    <w:rsid w:val="00C017B8"/>
    <w:rsid w:val="00C02C4A"/>
    <w:rsid w:val="00C02D26"/>
    <w:rsid w:val="00C02E46"/>
    <w:rsid w:val="00C03169"/>
    <w:rsid w:val="00C04766"/>
    <w:rsid w:val="00C04A59"/>
    <w:rsid w:val="00C04F3C"/>
    <w:rsid w:val="00C05A22"/>
    <w:rsid w:val="00C0771E"/>
    <w:rsid w:val="00C0774B"/>
    <w:rsid w:val="00C07948"/>
    <w:rsid w:val="00C079D3"/>
    <w:rsid w:val="00C07B28"/>
    <w:rsid w:val="00C07B32"/>
    <w:rsid w:val="00C10B01"/>
    <w:rsid w:val="00C10C5F"/>
    <w:rsid w:val="00C112E7"/>
    <w:rsid w:val="00C1192D"/>
    <w:rsid w:val="00C11F71"/>
    <w:rsid w:val="00C127EF"/>
    <w:rsid w:val="00C1398C"/>
    <w:rsid w:val="00C158DD"/>
    <w:rsid w:val="00C16011"/>
    <w:rsid w:val="00C16AB3"/>
    <w:rsid w:val="00C16C3A"/>
    <w:rsid w:val="00C172AB"/>
    <w:rsid w:val="00C17704"/>
    <w:rsid w:val="00C17AD0"/>
    <w:rsid w:val="00C17C6B"/>
    <w:rsid w:val="00C203CA"/>
    <w:rsid w:val="00C20E79"/>
    <w:rsid w:val="00C21B91"/>
    <w:rsid w:val="00C22B96"/>
    <w:rsid w:val="00C230A3"/>
    <w:rsid w:val="00C23206"/>
    <w:rsid w:val="00C2343F"/>
    <w:rsid w:val="00C234BA"/>
    <w:rsid w:val="00C2356F"/>
    <w:rsid w:val="00C23DA6"/>
    <w:rsid w:val="00C244E6"/>
    <w:rsid w:val="00C246B1"/>
    <w:rsid w:val="00C24A5F"/>
    <w:rsid w:val="00C252B1"/>
    <w:rsid w:val="00C25897"/>
    <w:rsid w:val="00C258BE"/>
    <w:rsid w:val="00C25D1C"/>
    <w:rsid w:val="00C25E90"/>
    <w:rsid w:val="00C2630B"/>
    <w:rsid w:val="00C271D2"/>
    <w:rsid w:val="00C274FB"/>
    <w:rsid w:val="00C27B87"/>
    <w:rsid w:val="00C30A00"/>
    <w:rsid w:val="00C30C05"/>
    <w:rsid w:val="00C32112"/>
    <w:rsid w:val="00C325AD"/>
    <w:rsid w:val="00C3305F"/>
    <w:rsid w:val="00C33234"/>
    <w:rsid w:val="00C3388E"/>
    <w:rsid w:val="00C34AA7"/>
    <w:rsid w:val="00C35770"/>
    <w:rsid w:val="00C3617B"/>
    <w:rsid w:val="00C370BB"/>
    <w:rsid w:val="00C37305"/>
    <w:rsid w:val="00C37618"/>
    <w:rsid w:val="00C378F1"/>
    <w:rsid w:val="00C404C7"/>
    <w:rsid w:val="00C406F0"/>
    <w:rsid w:val="00C40739"/>
    <w:rsid w:val="00C40FDE"/>
    <w:rsid w:val="00C420C9"/>
    <w:rsid w:val="00C43831"/>
    <w:rsid w:val="00C44782"/>
    <w:rsid w:val="00C44A42"/>
    <w:rsid w:val="00C44D15"/>
    <w:rsid w:val="00C454B5"/>
    <w:rsid w:val="00C45CF6"/>
    <w:rsid w:val="00C4628F"/>
    <w:rsid w:val="00C46620"/>
    <w:rsid w:val="00C46790"/>
    <w:rsid w:val="00C46803"/>
    <w:rsid w:val="00C46C7E"/>
    <w:rsid w:val="00C471E4"/>
    <w:rsid w:val="00C516A1"/>
    <w:rsid w:val="00C518AA"/>
    <w:rsid w:val="00C51E58"/>
    <w:rsid w:val="00C53777"/>
    <w:rsid w:val="00C53C7C"/>
    <w:rsid w:val="00C548A1"/>
    <w:rsid w:val="00C54E35"/>
    <w:rsid w:val="00C54E92"/>
    <w:rsid w:val="00C54EBA"/>
    <w:rsid w:val="00C55524"/>
    <w:rsid w:val="00C569F6"/>
    <w:rsid w:val="00C57612"/>
    <w:rsid w:val="00C5780E"/>
    <w:rsid w:val="00C57D47"/>
    <w:rsid w:val="00C604DD"/>
    <w:rsid w:val="00C60FAC"/>
    <w:rsid w:val="00C61027"/>
    <w:rsid w:val="00C61241"/>
    <w:rsid w:val="00C61783"/>
    <w:rsid w:val="00C619BB"/>
    <w:rsid w:val="00C61D5F"/>
    <w:rsid w:val="00C62837"/>
    <w:rsid w:val="00C62F38"/>
    <w:rsid w:val="00C62F72"/>
    <w:rsid w:val="00C63107"/>
    <w:rsid w:val="00C63438"/>
    <w:rsid w:val="00C636EB"/>
    <w:rsid w:val="00C63742"/>
    <w:rsid w:val="00C638A9"/>
    <w:rsid w:val="00C639D5"/>
    <w:rsid w:val="00C63AE6"/>
    <w:rsid w:val="00C64AD2"/>
    <w:rsid w:val="00C64C2F"/>
    <w:rsid w:val="00C64D2C"/>
    <w:rsid w:val="00C64F7E"/>
    <w:rsid w:val="00C6579B"/>
    <w:rsid w:val="00C659AF"/>
    <w:rsid w:val="00C65AA3"/>
    <w:rsid w:val="00C65F73"/>
    <w:rsid w:val="00C66002"/>
    <w:rsid w:val="00C664BF"/>
    <w:rsid w:val="00C6678A"/>
    <w:rsid w:val="00C667DE"/>
    <w:rsid w:val="00C67078"/>
    <w:rsid w:val="00C676F8"/>
    <w:rsid w:val="00C67B08"/>
    <w:rsid w:val="00C70121"/>
    <w:rsid w:val="00C7051A"/>
    <w:rsid w:val="00C7095C"/>
    <w:rsid w:val="00C70A58"/>
    <w:rsid w:val="00C70BA4"/>
    <w:rsid w:val="00C710B3"/>
    <w:rsid w:val="00C71586"/>
    <w:rsid w:val="00C717E5"/>
    <w:rsid w:val="00C7281F"/>
    <w:rsid w:val="00C73B55"/>
    <w:rsid w:val="00C740D5"/>
    <w:rsid w:val="00C74644"/>
    <w:rsid w:val="00C75251"/>
    <w:rsid w:val="00C75511"/>
    <w:rsid w:val="00C75A84"/>
    <w:rsid w:val="00C75DED"/>
    <w:rsid w:val="00C76104"/>
    <w:rsid w:val="00C76206"/>
    <w:rsid w:val="00C76643"/>
    <w:rsid w:val="00C76790"/>
    <w:rsid w:val="00C76BB2"/>
    <w:rsid w:val="00C77D07"/>
    <w:rsid w:val="00C77DC1"/>
    <w:rsid w:val="00C77F83"/>
    <w:rsid w:val="00C80680"/>
    <w:rsid w:val="00C81948"/>
    <w:rsid w:val="00C8240B"/>
    <w:rsid w:val="00C82B31"/>
    <w:rsid w:val="00C83DB1"/>
    <w:rsid w:val="00C85F2F"/>
    <w:rsid w:val="00C85FC4"/>
    <w:rsid w:val="00C86821"/>
    <w:rsid w:val="00C86B78"/>
    <w:rsid w:val="00C86E1A"/>
    <w:rsid w:val="00C86EDD"/>
    <w:rsid w:val="00C8751A"/>
    <w:rsid w:val="00C87DDA"/>
    <w:rsid w:val="00C90087"/>
    <w:rsid w:val="00C901F1"/>
    <w:rsid w:val="00C90434"/>
    <w:rsid w:val="00C90ACB"/>
    <w:rsid w:val="00C90DB3"/>
    <w:rsid w:val="00C912A0"/>
    <w:rsid w:val="00C914F5"/>
    <w:rsid w:val="00C91A60"/>
    <w:rsid w:val="00C91F6A"/>
    <w:rsid w:val="00C9257D"/>
    <w:rsid w:val="00C929EA"/>
    <w:rsid w:val="00C93965"/>
    <w:rsid w:val="00C9457B"/>
    <w:rsid w:val="00C94602"/>
    <w:rsid w:val="00C94B40"/>
    <w:rsid w:val="00C94E12"/>
    <w:rsid w:val="00C9535B"/>
    <w:rsid w:val="00C95A2C"/>
    <w:rsid w:val="00C95BA3"/>
    <w:rsid w:val="00C96692"/>
    <w:rsid w:val="00C96ADE"/>
    <w:rsid w:val="00C96F42"/>
    <w:rsid w:val="00C97249"/>
    <w:rsid w:val="00CA020E"/>
    <w:rsid w:val="00CA05A7"/>
    <w:rsid w:val="00CA0875"/>
    <w:rsid w:val="00CA09A9"/>
    <w:rsid w:val="00CA0CE6"/>
    <w:rsid w:val="00CA13A3"/>
    <w:rsid w:val="00CA175C"/>
    <w:rsid w:val="00CA1F63"/>
    <w:rsid w:val="00CA2480"/>
    <w:rsid w:val="00CA2F5F"/>
    <w:rsid w:val="00CA3BB9"/>
    <w:rsid w:val="00CA4F38"/>
    <w:rsid w:val="00CA5A4D"/>
    <w:rsid w:val="00CA60D8"/>
    <w:rsid w:val="00CA6829"/>
    <w:rsid w:val="00CA6B8D"/>
    <w:rsid w:val="00CA6B96"/>
    <w:rsid w:val="00CA707C"/>
    <w:rsid w:val="00CA736C"/>
    <w:rsid w:val="00CA760C"/>
    <w:rsid w:val="00CA79B0"/>
    <w:rsid w:val="00CA7BD1"/>
    <w:rsid w:val="00CA7D57"/>
    <w:rsid w:val="00CB0294"/>
    <w:rsid w:val="00CB0AE2"/>
    <w:rsid w:val="00CB1689"/>
    <w:rsid w:val="00CB179E"/>
    <w:rsid w:val="00CB18CE"/>
    <w:rsid w:val="00CB1D11"/>
    <w:rsid w:val="00CB1D75"/>
    <w:rsid w:val="00CB2E4B"/>
    <w:rsid w:val="00CB2F10"/>
    <w:rsid w:val="00CB316B"/>
    <w:rsid w:val="00CB405E"/>
    <w:rsid w:val="00CB41A4"/>
    <w:rsid w:val="00CB4ADF"/>
    <w:rsid w:val="00CB4CBB"/>
    <w:rsid w:val="00CB4FA0"/>
    <w:rsid w:val="00CB50DD"/>
    <w:rsid w:val="00CB5685"/>
    <w:rsid w:val="00CB5FC9"/>
    <w:rsid w:val="00CB6501"/>
    <w:rsid w:val="00CB6B56"/>
    <w:rsid w:val="00CB758A"/>
    <w:rsid w:val="00CB75FC"/>
    <w:rsid w:val="00CC0590"/>
    <w:rsid w:val="00CC09D7"/>
    <w:rsid w:val="00CC0F79"/>
    <w:rsid w:val="00CC12D9"/>
    <w:rsid w:val="00CC1705"/>
    <w:rsid w:val="00CC33E4"/>
    <w:rsid w:val="00CC3472"/>
    <w:rsid w:val="00CC3699"/>
    <w:rsid w:val="00CC36A4"/>
    <w:rsid w:val="00CC3F86"/>
    <w:rsid w:val="00CC416F"/>
    <w:rsid w:val="00CC4F6C"/>
    <w:rsid w:val="00CC52FD"/>
    <w:rsid w:val="00CC542D"/>
    <w:rsid w:val="00CC5EAF"/>
    <w:rsid w:val="00CC67E5"/>
    <w:rsid w:val="00CD073A"/>
    <w:rsid w:val="00CD0D3B"/>
    <w:rsid w:val="00CD1707"/>
    <w:rsid w:val="00CD17AB"/>
    <w:rsid w:val="00CD3312"/>
    <w:rsid w:val="00CD386E"/>
    <w:rsid w:val="00CD40CF"/>
    <w:rsid w:val="00CD4162"/>
    <w:rsid w:val="00CD473C"/>
    <w:rsid w:val="00CD49F7"/>
    <w:rsid w:val="00CD5DC8"/>
    <w:rsid w:val="00CD6A21"/>
    <w:rsid w:val="00CD6BBC"/>
    <w:rsid w:val="00CD78DA"/>
    <w:rsid w:val="00CE0213"/>
    <w:rsid w:val="00CE09EB"/>
    <w:rsid w:val="00CE0ACB"/>
    <w:rsid w:val="00CE0AF4"/>
    <w:rsid w:val="00CE12B2"/>
    <w:rsid w:val="00CE1F2A"/>
    <w:rsid w:val="00CE26B6"/>
    <w:rsid w:val="00CE3C70"/>
    <w:rsid w:val="00CE3CAE"/>
    <w:rsid w:val="00CE4AEA"/>
    <w:rsid w:val="00CE4D63"/>
    <w:rsid w:val="00CE52DF"/>
    <w:rsid w:val="00CE54AC"/>
    <w:rsid w:val="00CE58BC"/>
    <w:rsid w:val="00CE6302"/>
    <w:rsid w:val="00CE63C6"/>
    <w:rsid w:val="00CE63D9"/>
    <w:rsid w:val="00CE6913"/>
    <w:rsid w:val="00CE6A1E"/>
    <w:rsid w:val="00CE7197"/>
    <w:rsid w:val="00CE798A"/>
    <w:rsid w:val="00CE7CB0"/>
    <w:rsid w:val="00CF02DA"/>
    <w:rsid w:val="00CF0829"/>
    <w:rsid w:val="00CF088B"/>
    <w:rsid w:val="00CF0B09"/>
    <w:rsid w:val="00CF1746"/>
    <w:rsid w:val="00CF1821"/>
    <w:rsid w:val="00CF20DE"/>
    <w:rsid w:val="00CF299F"/>
    <w:rsid w:val="00CF2C4D"/>
    <w:rsid w:val="00CF3466"/>
    <w:rsid w:val="00CF58D7"/>
    <w:rsid w:val="00CF6749"/>
    <w:rsid w:val="00CF679C"/>
    <w:rsid w:val="00CF6DCE"/>
    <w:rsid w:val="00CF7042"/>
    <w:rsid w:val="00CF719B"/>
    <w:rsid w:val="00CF76FD"/>
    <w:rsid w:val="00D002D5"/>
    <w:rsid w:val="00D00438"/>
    <w:rsid w:val="00D0065C"/>
    <w:rsid w:val="00D00B17"/>
    <w:rsid w:val="00D01DAE"/>
    <w:rsid w:val="00D02247"/>
    <w:rsid w:val="00D0288C"/>
    <w:rsid w:val="00D03BD9"/>
    <w:rsid w:val="00D03C01"/>
    <w:rsid w:val="00D04931"/>
    <w:rsid w:val="00D04C7F"/>
    <w:rsid w:val="00D04F0E"/>
    <w:rsid w:val="00D059B5"/>
    <w:rsid w:val="00D05AB5"/>
    <w:rsid w:val="00D05EE0"/>
    <w:rsid w:val="00D06065"/>
    <w:rsid w:val="00D06216"/>
    <w:rsid w:val="00D06318"/>
    <w:rsid w:val="00D0665F"/>
    <w:rsid w:val="00D06E00"/>
    <w:rsid w:val="00D06EC7"/>
    <w:rsid w:val="00D07A2D"/>
    <w:rsid w:val="00D07F15"/>
    <w:rsid w:val="00D10504"/>
    <w:rsid w:val="00D10D23"/>
    <w:rsid w:val="00D10E46"/>
    <w:rsid w:val="00D114C8"/>
    <w:rsid w:val="00D11654"/>
    <w:rsid w:val="00D1196C"/>
    <w:rsid w:val="00D123AF"/>
    <w:rsid w:val="00D12A6A"/>
    <w:rsid w:val="00D12CD4"/>
    <w:rsid w:val="00D12FE3"/>
    <w:rsid w:val="00D13F1D"/>
    <w:rsid w:val="00D1412A"/>
    <w:rsid w:val="00D1447D"/>
    <w:rsid w:val="00D14743"/>
    <w:rsid w:val="00D15505"/>
    <w:rsid w:val="00D156A8"/>
    <w:rsid w:val="00D163D5"/>
    <w:rsid w:val="00D17C41"/>
    <w:rsid w:val="00D202A7"/>
    <w:rsid w:val="00D20CB1"/>
    <w:rsid w:val="00D217C3"/>
    <w:rsid w:val="00D21B3D"/>
    <w:rsid w:val="00D21E90"/>
    <w:rsid w:val="00D222D9"/>
    <w:rsid w:val="00D22AF3"/>
    <w:rsid w:val="00D22B2A"/>
    <w:rsid w:val="00D22E08"/>
    <w:rsid w:val="00D22ED1"/>
    <w:rsid w:val="00D23254"/>
    <w:rsid w:val="00D23305"/>
    <w:rsid w:val="00D234BD"/>
    <w:rsid w:val="00D23FBE"/>
    <w:rsid w:val="00D25F11"/>
    <w:rsid w:val="00D26CB8"/>
    <w:rsid w:val="00D279E8"/>
    <w:rsid w:val="00D27B84"/>
    <w:rsid w:val="00D27C6C"/>
    <w:rsid w:val="00D27ED5"/>
    <w:rsid w:val="00D27F39"/>
    <w:rsid w:val="00D30347"/>
    <w:rsid w:val="00D3047C"/>
    <w:rsid w:val="00D306CF"/>
    <w:rsid w:val="00D312B1"/>
    <w:rsid w:val="00D319C7"/>
    <w:rsid w:val="00D31DBB"/>
    <w:rsid w:val="00D331A8"/>
    <w:rsid w:val="00D33A5C"/>
    <w:rsid w:val="00D34D38"/>
    <w:rsid w:val="00D350E4"/>
    <w:rsid w:val="00D351DC"/>
    <w:rsid w:val="00D35EA4"/>
    <w:rsid w:val="00D360D2"/>
    <w:rsid w:val="00D3668C"/>
    <w:rsid w:val="00D36E06"/>
    <w:rsid w:val="00D373EA"/>
    <w:rsid w:val="00D37540"/>
    <w:rsid w:val="00D40B4D"/>
    <w:rsid w:val="00D41775"/>
    <w:rsid w:val="00D42098"/>
    <w:rsid w:val="00D42399"/>
    <w:rsid w:val="00D4584D"/>
    <w:rsid w:val="00D459B7"/>
    <w:rsid w:val="00D45A63"/>
    <w:rsid w:val="00D468C0"/>
    <w:rsid w:val="00D476BD"/>
    <w:rsid w:val="00D5015D"/>
    <w:rsid w:val="00D5076E"/>
    <w:rsid w:val="00D50A92"/>
    <w:rsid w:val="00D510A4"/>
    <w:rsid w:val="00D51D06"/>
    <w:rsid w:val="00D5221B"/>
    <w:rsid w:val="00D52897"/>
    <w:rsid w:val="00D52C7D"/>
    <w:rsid w:val="00D5338B"/>
    <w:rsid w:val="00D53A80"/>
    <w:rsid w:val="00D54B70"/>
    <w:rsid w:val="00D54BAB"/>
    <w:rsid w:val="00D55816"/>
    <w:rsid w:val="00D5588B"/>
    <w:rsid w:val="00D55A35"/>
    <w:rsid w:val="00D56C90"/>
    <w:rsid w:val="00D5702C"/>
    <w:rsid w:val="00D6027A"/>
    <w:rsid w:val="00D60423"/>
    <w:rsid w:val="00D607E2"/>
    <w:rsid w:val="00D612CE"/>
    <w:rsid w:val="00D624AC"/>
    <w:rsid w:val="00D625D8"/>
    <w:rsid w:val="00D62B8E"/>
    <w:rsid w:val="00D634B5"/>
    <w:rsid w:val="00D64219"/>
    <w:rsid w:val="00D65E98"/>
    <w:rsid w:val="00D66C42"/>
    <w:rsid w:val="00D66D08"/>
    <w:rsid w:val="00D66FC7"/>
    <w:rsid w:val="00D703A4"/>
    <w:rsid w:val="00D70752"/>
    <w:rsid w:val="00D70C22"/>
    <w:rsid w:val="00D70F69"/>
    <w:rsid w:val="00D71045"/>
    <w:rsid w:val="00D71313"/>
    <w:rsid w:val="00D7183F"/>
    <w:rsid w:val="00D718C9"/>
    <w:rsid w:val="00D7245A"/>
    <w:rsid w:val="00D72DBE"/>
    <w:rsid w:val="00D732A7"/>
    <w:rsid w:val="00D73636"/>
    <w:rsid w:val="00D73942"/>
    <w:rsid w:val="00D73C5F"/>
    <w:rsid w:val="00D73DDB"/>
    <w:rsid w:val="00D73F6D"/>
    <w:rsid w:val="00D74B3E"/>
    <w:rsid w:val="00D7566E"/>
    <w:rsid w:val="00D7662D"/>
    <w:rsid w:val="00D76634"/>
    <w:rsid w:val="00D771FF"/>
    <w:rsid w:val="00D8068C"/>
    <w:rsid w:val="00D80B1A"/>
    <w:rsid w:val="00D80D7E"/>
    <w:rsid w:val="00D8175B"/>
    <w:rsid w:val="00D81858"/>
    <w:rsid w:val="00D81E95"/>
    <w:rsid w:val="00D821AF"/>
    <w:rsid w:val="00D824D5"/>
    <w:rsid w:val="00D82D9C"/>
    <w:rsid w:val="00D83B05"/>
    <w:rsid w:val="00D84052"/>
    <w:rsid w:val="00D846E0"/>
    <w:rsid w:val="00D84822"/>
    <w:rsid w:val="00D84CF4"/>
    <w:rsid w:val="00D84DD3"/>
    <w:rsid w:val="00D84EE1"/>
    <w:rsid w:val="00D84F1D"/>
    <w:rsid w:val="00D8528D"/>
    <w:rsid w:val="00D855C9"/>
    <w:rsid w:val="00D86751"/>
    <w:rsid w:val="00D86822"/>
    <w:rsid w:val="00D86E04"/>
    <w:rsid w:val="00D90EA5"/>
    <w:rsid w:val="00D91C35"/>
    <w:rsid w:val="00D9203E"/>
    <w:rsid w:val="00D922D1"/>
    <w:rsid w:val="00D93C4E"/>
    <w:rsid w:val="00D93F55"/>
    <w:rsid w:val="00D94173"/>
    <w:rsid w:val="00D944FE"/>
    <w:rsid w:val="00D9498F"/>
    <w:rsid w:val="00D95157"/>
    <w:rsid w:val="00D9537A"/>
    <w:rsid w:val="00D95F00"/>
    <w:rsid w:val="00D95F09"/>
    <w:rsid w:val="00D972E0"/>
    <w:rsid w:val="00D975F0"/>
    <w:rsid w:val="00D97747"/>
    <w:rsid w:val="00DA10AF"/>
    <w:rsid w:val="00DA10B5"/>
    <w:rsid w:val="00DA125C"/>
    <w:rsid w:val="00DA1565"/>
    <w:rsid w:val="00DA1B39"/>
    <w:rsid w:val="00DA1EFC"/>
    <w:rsid w:val="00DA200A"/>
    <w:rsid w:val="00DA27C3"/>
    <w:rsid w:val="00DA2AF8"/>
    <w:rsid w:val="00DA49D5"/>
    <w:rsid w:val="00DA4FC4"/>
    <w:rsid w:val="00DA545B"/>
    <w:rsid w:val="00DA5EF8"/>
    <w:rsid w:val="00DA601C"/>
    <w:rsid w:val="00DA6672"/>
    <w:rsid w:val="00DA6771"/>
    <w:rsid w:val="00DA67F8"/>
    <w:rsid w:val="00DA6D23"/>
    <w:rsid w:val="00DA7972"/>
    <w:rsid w:val="00DA799D"/>
    <w:rsid w:val="00DB03DA"/>
    <w:rsid w:val="00DB0D77"/>
    <w:rsid w:val="00DB2506"/>
    <w:rsid w:val="00DB2525"/>
    <w:rsid w:val="00DB3725"/>
    <w:rsid w:val="00DB3CDC"/>
    <w:rsid w:val="00DB452A"/>
    <w:rsid w:val="00DB4DD9"/>
    <w:rsid w:val="00DB4EBF"/>
    <w:rsid w:val="00DB5602"/>
    <w:rsid w:val="00DB6244"/>
    <w:rsid w:val="00DB6D6C"/>
    <w:rsid w:val="00DB79A7"/>
    <w:rsid w:val="00DC007B"/>
    <w:rsid w:val="00DC02EF"/>
    <w:rsid w:val="00DC13FC"/>
    <w:rsid w:val="00DC1600"/>
    <w:rsid w:val="00DC1D4A"/>
    <w:rsid w:val="00DC2056"/>
    <w:rsid w:val="00DC2630"/>
    <w:rsid w:val="00DC31A2"/>
    <w:rsid w:val="00DC371D"/>
    <w:rsid w:val="00DC3D0F"/>
    <w:rsid w:val="00DC411B"/>
    <w:rsid w:val="00DC4226"/>
    <w:rsid w:val="00DC4567"/>
    <w:rsid w:val="00DC46A1"/>
    <w:rsid w:val="00DC4CB1"/>
    <w:rsid w:val="00DC4F19"/>
    <w:rsid w:val="00DC53BD"/>
    <w:rsid w:val="00DC58B8"/>
    <w:rsid w:val="00DC5D56"/>
    <w:rsid w:val="00DC5FF8"/>
    <w:rsid w:val="00DC605A"/>
    <w:rsid w:val="00DC6F79"/>
    <w:rsid w:val="00DC7312"/>
    <w:rsid w:val="00DD00FE"/>
    <w:rsid w:val="00DD01B4"/>
    <w:rsid w:val="00DD0D4A"/>
    <w:rsid w:val="00DD0D57"/>
    <w:rsid w:val="00DD10BE"/>
    <w:rsid w:val="00DD3F4A"/>
    <w:rsid w:val="00DD53ED"/>
    <w:rsid w:val="00DD5636"/>
    <w:rsid w:val="00DD6B27"/>
    <w:rsid w:val="00DD75B5"/>
    <w:rsid w:val="00DD7759"/>
    <w:rsid w:val="00DD79CE"/>
    <w:rsid w:val="00DD7A06"/>
    <w:rsid w:val="00DD7C69"/>
    <w:rsid w:val="00DE0E3B"/>
    <w:rsid w:val="00DE17F0"/>
    <w:rsid w:val="00DE1F75"/>
    <w:rsid w:val="00DE2023"/>
    <w:rsid w:val="00DE23E0"/>
    <w:rsid w:val="00DE2BD5"/>
    <w:rsid w:val="00DE2C0F"/>
    <w:rsid w:val="00DE3B69"/>
    <w:rsid w:val="00DE4833"/>
    <w:rsid w:val="00DE4A44"/>
    <w:rsid w:val="00DE4B37"/>
    <w:rsid w:val="00DE55F1"/>
    <w:rsid w:val="00DE5ADD"/>
    <w:rsid w:val="00DE5BF9"/>
    <w:rsid w:val="00DE5F0D"/>
    <w:rsid w:val="00DE64DD"/>
    <w:rsid w:val="00DE6FDA"/>
    <w:rsid w:val="00DE73F4"/>
    <w:rsid w:val="00DE7A60"/>
    <w:rsid w:val="00DE7ED9"/>
    <w:rsid w:val="00DF0218"/>
    <w:rsid w:val="00DF1785"/>
    <w:rsid w:val="00DF26C7"/>
    <w:rsid w:val="00DF2842"/>
    <w:rsid w:val="00DF2934"/>
    <w:rsid w:val="00DF2D33"/>
    <w:rsid w:val="00DF32F5"/>
    <w:rsid w:val="00DF4592"/>
    <w:rsid w:val="00DF45A6"/>
    <w:rsid w:val="00DF46CB"/>
    <w:rsid w:val="00DF4980"/>
    <w:rsid w:val="00DF4B8C"/>
    <w:rsid w:val="00DF5396"/>
    <w:rsid w:val="00DF5ADE"/>
    <w:rsid w:val="00DF62B9"/>
    <w:rsid w:val="00DF62CC"/>
    <w:rsid w:val="00DF6522"/>
    <w:rsid w:val="00DF6654"/>
    <w:rsid w:val="00DF678C"/>
    <w:rsid w:val="00DF728A"/>
    <w:rsid w:val="00DF77D5"/>
    <w:rsid w:val="00E0005D"/>
    <w:rsid w:val="00E00DD9"/>
    <w:rsid w:val="00E00E17"/>
    <w:rsid w:val="00E020EF"/>
    <w:rsid w:val="00E02DF1"/>
    <w:rsid w:val="00E03CF8"/>
    <w:rsid w:val="00E045A7"/>
    <w:rsid w:val="00E04F31"/>
    <w:rsid w:val="00E0514B"/>
    <w:rsid w:val="00E05217"/>
    <w:rsid w:val="00E0587D"/>
    <w:rsid w:val="00E063FC"/>
    <w:rsid w:val="00E06A45"/>
    <w:rsid w:val="00E078C3"/>
    <w:rsid w:val="00E0798C"/>
    <w:rsid w:val="00E10A61"/>
    <w:rsid w:val="00E10A92"/>
    <w:rsid w:val="00E10F95"/>
    <w:rsid w:val="00E1129C"/>
    <w:rsid w:val="00E121EF"/>
    <w:rsid w:val="00E12436"/>
    <w:rsid w:val="00E1258E"/>
    <w:rsid w:val="00E12709"/>
    <w:rsid w:val="00E1371E"/>
    <w:rsid w:val="00E14145"/>
    <w:rsid w:val="00E1418B"/>
    <w:rsid w:val="00E143E8"/>
    <w:rsid w:val="00E14696"/>
    <w:rsid w:val="00E14895"/>
    <w:rsid w:val="00E148F7"/>
    <w:rsid w:val="00E14C89"/>
    <w:rsid w:val="00E14EBF"/>
    <w:rsid w:val="00E151A0"/>
    <w:rsid w:val="00E15240"/>
    <w:rsid w:val="00E15C43"/>
    <w:rsid w:val="00E15DD7"/>
    <w:rsid w:val="00E1680C"/>
    <w:rsid w:val="00E1693E"/>
    <w:rsid w:val="00E16AFB"/>
    <w:rsid w:val="00E16CC4"/>
    <w:rsid w:val="00E170B9"/>
    <w:rsid w:val="00E1732D"/>
    <w:rsid w:val="00E17809"/>
    <w:rsid w:val="00E17C8F"/>
    <w:rsid w:val="00E20F2C"/>
    <w:rsid w:val="00E21038"/>
    <w:rsid w:val="00E21448"/>
    <w:rsid w:val="00E226C4"/>
    <w:rsid w:val="00E22CCF"/>
    <w:rsid w:val="00E22FEC"/>
    <w:rsid w:val="00E23045"/>
    <w:rsid w:val="00E233EB"/>
    <w:rsid w:val="00E24E43"/>
    <w:rsid w:val="00E24F8E"/>
    <w:rsid w:val="00E25121"/>
    <w:rsid w:val="00E25273"/>
    <w:rsid w:val="00E25BF3"/>
    <w:rsid w:val="00E25D46"/>
    <w:rsid w:val="00E26456"/>
    <w:rsid w:val="00E273ED"/>
    <w:rsid w:val="00E27967"/>
    <w:rsid w:val="00E30D9C"/>
    <w:rsid w:val="00E30DA3"/>
    <w:rsid w:val="00E317E3"/>
    <w:rsid w:val="00E31BD2"/>
    <w:rsid w:val="00E32F3E"/>
    <w:rsid w:val="00E32F45"/>
    <w:rsid w:val="00E32F51"/>
    <w:rsid w:val="00E33955"/>
    <w:rsid w:val="00E33AEE"/>
    <w:rsid w:val="00E345C3"/>
    <w:rsid w:val="00E3469A"/>
    <w:rsid w:val="00E34AB6"/>
    <w:rsid w:val="00E35754"/>
    <w:rsid w:val="00E364BE"/>
    <w:rsid w:val="00E369A3"/>
    <w:rsid w:val="00E36CA8"/>
    <w:rsid w:val="00E37CF0"/>
    <w:rsid w:val="00E40442"/>
    <w:rsid w:val="00E4074D"/>
    <w:rsid w:val="00E41A56"/>
    <w:rsid w:val="00E42D12"/>
    <w:rsid w:val="00E43721"/>
    <w:rsid w:val="00E44001"/>
    <w:rsid w:val="00E44C66"/>
    <w:rsid w:val="00E45217"/>
    <w:rsid w:val="00E452E0"/>
    <w:rsid w:val="00E45BC6"/>
    <w:rsid w:val="00E464DC"/>
    <w:rsid w:val="00E50021"/>
    <w:rsid w:val="00E5039F"/>
    <w:rsid w:val="00E5072D"/>
    <w:rsid w:val="00E516A8"/>
    <w:rsid w:val="00E51F61"/>
    <w:rsid w:val="00E521C9"/>
    <w:rsid w:val="00E53405"/>
    <w:rsid w:val="00E53508"/>
    <w:rsid w:val="00E54CC0"/>
    <w:rsid w:val="00E54CFD"/>
    <w:rsid w:val="00E54D16"/>
    <w:rsid w:val="00E55F4E"/>
    <w:rsid w:val="00E56205"/>
    <w:rsid w:val="00E56FF6"/>
    <w:rsid w:val="00E5758C"/>
    <w:rsid w:val="00E60528"/>
    <w:rsid w:val="00E608E3"/>
    <w:rsid w:val="00E60B9F"/>
    <w:rsid w:val="00E60EDF"/>
    <w:rsid w:val="00E61042"/>
    <w:rsid w:val="00E61DC6"/>
    <w:rsid w:val="00E630CD"/>
    <w:rsid w:val="00E6369E"/>
    <w:rsid w:val="00E63D81"/>
    <w:rsid w:val="00E64017"/>
    <w:rsid w:val="00E64658"/>
    <w:rsid w:val="00E64A61"/>
    <w:rsid w:val="00E65693"/>
    <w:rsid w:val="00E65942"/>
    <w:rsid w:val="00E65BA7"/>
    <w:rsid w:val="00E65C72"/>
    <w:rsid w:val="00E65E70"/>
    <w:rsid w:val="00E660A3"/>
    <w:rsid w:val="00E672A7"/>
    <w:rsid w:val="00E71004"/>
    <w:rsid w:val="00E712B0"/>
    <w:rsid w:val="00E713E5"/>
    <w:rsid w:val="00E71614"/>
    <w:rsid w:val="00E7259A"/>
    <w:rsid w:val="00E72BBF"/>
    <w:rsid w:val="00E72EB2"/>
    <w:rsid w:val="00E73137"/>
    <w:rsid w:val="00E73156"/>
    <w:rsid w:val="00E73542"/>
    <w:rsid w:val="00E736D6"/>
    <w:rsid w:val="00E74638"/>
    <w:rsid w:val="00E74AA6"/>
    <w:rsid w:val="00E75676"/>
    <w:rsid w:val="00E765FD"/>
    <w:rsid w:val="00E76817"/>
    <w:rsid w:val="00E76D38"/>
    <w:rsid w:val="00E77F90"/>
    <w:rsid w:val="00E80045"/>
    <w:rsid w:val="00E8086B"/>
    <w:rsid w:val="00E80D22"/>
    <w:rsid w:val="00E80E05"/>
    <w:rsid w:val="00E81A07"/>
    <w:rsid w:val="00E8209D"/>
    <w:rsid w:val="00E82133"/>
    <w:rsid w:val="00E82A70"/>
    <w:rsid w:val="00E84E89"/>
    <w:rsid w:val="00E84ECD"/>
    <w:rsid w:val="00E852F5"/>
    <w:rsid w:val="00E854AC"/>
    <w:rsid w:val="00E8733C"/>
    <w:rsid w:val="00E87611"/>
    <w:rsid w:val="00E8791F"/>
    <w:rsid w:val="00E87AF8"/>
    <w:rsid w:val="00E901CF"/>
    <w:rsid w:val="00E90862"/>
    <w:rsid w:val="00E91D53"/>
    <w:rsid w:val="00E92531"/>
    <w:rsid w:val="00E93735"/>
    <w:rsid w:val="00E94205"/>
    <w:rsid w:val="00E94545"/>
    <w:rsid w:val="00E958E0"/>
    <w:rsid w:val="00E9670E"/>
    <w:rsid w:val="00E96782"/>
    <w:rsid w:val="00E970AA"/>
    <w:rsid w:val="00E974BC"/>
    <w:rsid w:val="00E97E09"/>
    <w:rsid w:val="00EA0B56"/>
    <w:rsid w:val="00EA0CC7"/>
    <w:rsid w:val="00EA0D06"/>
    <w:rsid w:val="00EA19F8"/>
    <w:rsid w:val="00EA20B9"/>
    <w:rsid w:val="00EA27B7"/>
    <w:rsid w:val="00EA297F"/>
    <w:rsid w:val="00EA2AEF"/>
    <w:rsid w:val="00EA2C9E"/>
    <w:rsid w:val="00EA2EA1"/>
    <w:rsid w:val="00EA364A"/>
    <w:rsid w:val="00EA3931"/>
    <w:rsid w:val="00EA3B18"/>
    <w:rsid w:val="00EA3FA8"/>
    <w:rsid w:val="00EA4A2E"/>
    <w:rsid w:val="00EA4BEC"/>
    <w:rsid w:val="00EA57B0"/>
    <w:rsid w:val="00EA5CD2"/>
    <w:rsid w:val="00EA60B1"/>
    <w:rsid w:val="00EA681F"/>
    <w:rsid w:val="00EA7287"/>
    <w:rsid w:val="00EA72B7"/>
    <w:rsid w:val="00EA78DF"/>
    <w:rsid w:val="00EA7D06"/>
    <w:rsid w:val="00EA7EE2"/>
    <w:rsid w:val="00EB0694"/>
    <w:rsid w:val="00EB144E"/>
    <w:rsid w:val="00EB15FC"/>
    <w:rsid w:val="00EB28AE"/>
    <w:rsid w:val="00EB3D3F"/>
    <w:rsid w:val="00EB467A"/>
    <w:rsid w:val="00EB50DE"/>
    <w:rsid w:val="00EB5641"/>
    <w:rsid w:val="00EB5E95"/>
    <w:rsid w:val="00EB5FF0"/>
    <w:rsid w:val="00EB6748"/>
    <w:rsid w:val="00EB6CA1"/>
    <w:rsid w:val="00EB77FA"/>
    <w:rsid w:val="00EB7817"/>
    <w:rsid w:val="00EB781E"/>
    <w:rsid w:val="00EC053F"/>
    <w:rsid w:val="00EC061A"/>
    <w:rsid w:val="00EC1264"/>
    <w:rsid w:val="00EC264D"/>
    <w:rsid w:val="00EC27FC"/>
    <w:rsid w:val="00EC2975"/>
    <w:rsid w:val="00EC2B23"/>
    <w:rsid w:val="00EC41F7"/>
    <w:rsid w:val="00EC5124"/>
    <w:rsid w:val="00EC56D8"/>
    <w:rsid w:val="00EC5BAF"/>
    <w:rsid w:val="00EC6B84"/>
    <w:rsid w:val="00EC74EB"/>
    <w:rsid w:val="00EC7AE0"/>
    <w:rsid w:val="00EC7C3C"/>
    <w:rsid w:val="00EC7FF6"/>
    <w:rsid w:val="00ED085D"/>
    <w:rsid w:val="00ED0A10"/>
    <w:rsid w:val="00ED0D85"/>
    <w:rsid w:val="00ED0DFB"/>
    <w:rsid w:val="00ED1351"/>
    <w:rsid w:val="00ED19B0"/>
    <w:rsid w:val="00ED2FD1"/>
    <w:rsid w:val="00ED3D03"/>
    <w:rsid w:val="00ED420D"/>
    <w:rsid w:val="00ED48EC"/>
    <w:rsid w:val="00ED4BAF"/>
    <w:rsid w:val="00ED54C7"/>
    <w:rsid w:val="00ED556D"/>
    <w:rsid w:val="00ED5782"/>
    <w:rsid w:val="00ED5B7B"/>
    <w:rsid w:val="00ED66E5"/>
    <w:rsid w:val="00ED6E98"/>
    <w:rsid w:val="00ED709A"/>
    <w:rsid w:val="00ED78E7"/>
    <w:rsid w:val="00ED7F12"/>
    <w:rsid w:val="00EE01CA"/>
    <w:rsid w:val="00EE04CF"/>
    <w:rsid w:val="00EE0519"/>
    <w:rsid w:val="00EE0D85"/>
    <w:rsid w:val="00EE0E97"/>
    <w:rsid w:val="00EE0F40"/>
    <w:rsid w:val="00EE1007"/>
    <w:rsid w:val="00EE1B74"/>
    <w:rsid w:val="00EE3B21"/>
    <w:rsid w:val="00EE3FED"/>
    <w:rsid w:val="00EE459A"/>
    <w:rsid w:val="00EE467B"/>
    <w:rsid w:val="00EE4C96"/>
    <w:rsid w:val="00EE6BF1"/>
    <w:rsid w:val="00EE6C4E"/>
    <w:rsid w:val="00EE76DD"/>
    <w:rsid w:val="00EE77E7"/>
    <w:rsid w:val="00EE79FF"/>
    <w:rsid w:val="00EF1010"/>
    <w:rsid w:val="00EF15DC"/>
    <w:rsid w:val="00EF2216"/>
    <w:rsid w:val="00EF252B"/>
    <w:rsid w:val="00EF2BB7"/>
    <w:rsid w:val="00EF3916"/>
    <w:rsid w:val="00EF3A2F"/>
    <w:rsid w:val="00EF3CE9"/>
    <w:rsid w:val="00EF3CEC"/>
    <w:rsid w:val="00EF494D"/>
    <w:rsid w:val="00EF49E0"/>
    <w:rsid w:val="00EF5669"/>
    <w:rsid w:val="00EF67BD"/>
    <w:rsid w:val="00EF6E03"/>
    <w:rsid w:val="00EF6E52"/>
    <w:rsid w:val="00EF7489"/>
    <w:rsid w:val="00EF7928"/>
    <w:rsid w:val="00F003E9"/>
    <w:rsid w:val="00F0101A"/>
    <w:rsid w:val="00F019C1"/>
    <w:rsid w:val="00F0218A"/>
    <w:rsid w:val="00F033BB"/>
    <w:rsid w:val="00F047E4"/>
    <w:rsid w:val="00F04C8D"/>
    <w:rsid w:val="00F04CCD"/>
    <w:rsid w:val="00F05947"/>
    <w:rsid w:val="00F065F6"/>
    <w:rsid w:val="00F06FE2"/>
    <w:rsid w:val="00F070F9"/>
    <w:rsid w:val="00F07364"/>
    <w:rsid w:val="00F101DB"/>
    <w:rsid w:val="00F10BC1"/>
    <w:rsid w:val="00F1134C"/>
    <w:rsid w:val="00F1141F"/>
    <w:rsid w:val="00F116DB"/>
    <w:rsid w:val="00F117A6"/>
    <w:rsid w:val="00F144F0"/>
    <w:rsid w:val="00F1479B"/>
    <w:rsid w:val="00F14823"/>
    <w:rsid w:val="00F148BA"/>
    <w:rsid w:val="00F14A58"/>
    <w:rsid w:val="00F15A1E"/>
    <w:rsid w:val="00F15D22"/>
    <w:rsid w:val="00F167B9"/>
    <w:rsid w:val="00F16BB4"/>
    <w:rsid w:val="00F1775D"/>
    <w:rsid w:val="00F17AB8"/>
    <w:rsid w:val="00F17AD9"/>
    <w:rsid w:val="00F17E99"/>
    <w:rsid w:val="00F2020E"/>
    <w:rsid w:val="00F20F44"/>
    <w:rsid w:val="00F21113"/>
    <w:rsid w:val="00F21FB0"/>
    <w:rsid w:val="00F22136"/>
    <w:rsid w:val="00F222C4"/>
    <w:rsid w:val="00F22B32"/>
    <w:rsid w:val="00F233F4"/>
    <w:rsid w:val="00F2363A"/>
    <w:rsid w:val="00F23BD3"/>
    <w:rsid w:val="00F23D75"/>
    <w:rsid w:val="00F24BA9"/>
    <w:rsid w:val="00F25A03"/>
    <w:rsid w:val="00F25C6E"/>
    <w:rsid w:val="00F25F70"/>
    <w:rsid w:val="00F25F94"/>
    <w:rsid w:val="00F2649D"/>
    <w:rsid w:val="00F30233"/>
    <w:rsid w:val="00F30651"/>
    <w:rsid w:val="00F310E9"/>
    <w:rsid w:val="00F31A9C"/>
    <w:rsid w:val="00F32A99"/>
    <w:rsid w:val="00F34292"/>
    <w:rsid w:val="00F35034"/>
    <w:rsid w:val="00F356D3"/>
    <w:rsid w:val="00F35EAE"/>
    <w:rsid w:val="00F35FF7"/>
    <w:rsid w:val="00F362AA"/>
    <w:rsid w:val="00F369BD"/>
    <w:rsid w:val="00F36CC1"/>
    <w:rsid w:val="00F36E7B"/>
    <w:rsid w:val="00F36FBE"/>
    <w:rsid w:val="00F37607"/>
    <w:rsid w:val="00F37775"/>
    <w:rsid w:val="00F403FE"/>
    <w:rsid w:val="00F406A3"/>
    <w:rsid w:val="00F408A6"/>
    <w:rsid w:val="00F40AE6"/>
    <w:rsid w:val="00F4105B"/>
    <w:rsid w:val="00F41B18"/>
    <w:rsid w:val="00F41FD9"/>
    <w:rsid w:val="00F427A4"/>
    <w:rsid w:val="00F43388"/>
    <w:rsid w:val="00F43765"/>
    <w:rsid w:val="00F437BD"/>
    <w:rsid w:val="00F44247"/>
    <w:rsid w:val="00F4521E"/>
    <w:rsid w:val="00F45906"/>
    <w:rsid w:val="00F45B52"/>
    <w:rsid w:val="00F46DCC"/>
    <w:rsid w:val="00F47400"/>
    <w:rsid w:val="00F4758A"/>
    <w:rsid w:val="00F4790D"/>
    <w:rsid w:val="00F47D9D"/>
    <w:rsid w:val="00F47F92"/>
    <w:rsid w:val="00F5084E"/>
    <w:rsid w:val="00F50861"/>
    <w:rsid w:val="00F50AC6"/>
    <w:rsid w:val="00F5171D"/>
    <w:rsid w:val="00F52618"/>
    <w:rsid w:val="00F52E7F"/>
    <w:rsid w:val="00F53B42"/>
    <w:rsid w:val="00F5440E"/>
    <w:rsid w:val="00F5504A"/>
    <w:rsid w:val="00F55E6A"/>
    <w:rsid w:val="00F55EA6"/>
    <w:rsid w:val="00F56077"/>
    <w:rsid w:val="00F5657C"/>
    <w:rsid w:val="00F56B42"/>
    <w:rsid w:val="00F56E9F"/>
    <w:rsid w:val="00F5736F"/>
    <w:rsid w:val="00F573AE"/>
    <w:rsid w:val="00F577D0"/>
    <w:rsid w:val="00F60280"/>
    <w:rsid w:val="00F60317"/>
    <w:rsid w:val="00F60870"/>
    <w:rsid w:val="00F60A1C"/>
    <w:rsid w:val="00F60A2A"/>
    <w:rsid w:val="00F60F33"/>
    <w:rsid w:val="00F61C14"/>
    <w:rsid w:val="00F61E29"/>
    <w:rsid w:val="00F63248"/>
    <w:rsid w:val="00F63851"/>
    <w:rsid w:val="00F642B2"/>
    <w:rsid w:val="00F6431C"/>
    <w:rsid w:val="00F64C8C"/>
    <w:rsid w:val="00F64DE3"/>
    <w:rsid w:val="00F663D6"/>
    <w:rsid w:val="00F663E8"/>
    <w:rsid w:val="00F66762"/>
    <w:rsid w:val="00F66E78"/>
    <w:rsid w:val="00F676E0"/>
    <w:rsid w:val="00F70292"/>
    <w:rsid w:val="00F70A81"/>
    <w:rsid w:val="00F70C9A"/>
    <w:rsid w:val="00F716F2"/>
    <w:rsid w:val="00F71EC1"/>
    <w:rsid w:val="00F7221A"/>
    <w:rsid w:val="00F73978"/>
    <w:rsid w:val="00F73F67"/>
    <w:rsid w:val="00F74212"/>
    <w:rsid w:val="00F74414"/>
    <w:rsid w:val="00F746DF"/>
    <w:rsid w:val="00F750F0"/>
    <w:rsid w:val="00F75413"/>
    <w:rsid w:val="00F754D7"/>
    <w:rsid w:val="00F756C7"/>
    <w:rsid w:val="00F75C45"/>
    <w:rsid w:val="00F75ED3"/>
    <w:rsid w:val="00F75FAD"/>
    <w:rsid w:val="00F76E92"/>
    <w:rsid w:val="00F77101"/>
    <w:rsid w:val="00F77341"/>
    <w:rsid w:val="00F807EC"/>
    <w:rsid w:val="00F80AE7"/>
    <w:rsid w:val="00F821BA"/>
    <w:rsid w:val="00F82383"/>
    <w:rsid w:val="00F8390C"/>
    <w:rsid w:val="00F83A01"/>
    <w:rsid w:val="00F83A65"/>
    <w:rsid w:val="00F84092"/>
    <w:rsid w:val="00F84439"/>
    <w:rsid w:val="00F84631"/>
    <w:rsid w:val="00F84899"/>
    <w:rsid w:val="00F853DB"/>
    <w:rsid w:val="00F8557A"/>
    <w:rsid w:val="00F85F3B"/>
    <w:rsid w:val="00F871AC"/>
    <w:rsid w:val="00F90F4F"/>
    <w:rsid w:val="00F9181A"/>
    <w:rsid w:val="00F925DD"/>
    <w:rsid w:val="00F9329D"/>
    <w:rsid w:val="00F93973"/>
    <w:rsid w:val="00F93A08"/>
    <w:rsid w:val="00F93CB4"/>
    <w:rsid w:val="00F949F3"/>
    <w:rsid w:val="00F95F1C"/>
    <w:rsid w:val="00F966F9"/>
    <w:rsid w:val="00F96D27"/>
    <w:rsid w:val="00F975E1"/>
    <w:rsid w:val="00F97AFB"/>
    <w:rsid w:val="00FA02E5"/>
    <w:rsid w:val="00FA07A4"/>
    <w:rsid w:val="00FA07B0"/>
    <w:rsid w:val="00FA10F3"/>
    <w:rsid w:val="00FA14E7"/>
    <w:rsid w:val="00FA24C7"/>
    <w:rsid w:val="00FA336C"/>
    <w:rsid w:val="00FA33E2"/>
    <w:rsid w:val="00FA34E7"/>
    <w:rsid w:val="00FA35CF"/>
    <w:rsid w:val="00FA4326"/>
    <w:rsid w:val="00FA4814"/>
    <w:rsid w:val="00FA593A"/>
    <w:rsid w:val="00FA7453"/>
    <w:rsid w:val="00FA7516"/>
    <w:rsid w:val="00FA7EAB"/>
    <w:rsid w:val="00FB0860"/>
    <w:rsid w:val="00FB0EC3"/>
    <w:rsid w:val="00FB2793"/>
    <w:rsid w:val="00FB2E05"/>
    <w:rsid w:val="00FB3821"/>
    <w:rsid w:val="00FB3D6A"/>
    <w:rsid w:val="00FB4169"/>
    <w:rsid w:val="00FB4288"/>
    <w:rsid w:val="00FB44F3"/>
    <w:rsid w:val="00FB57FA"/>
    <w:rsid w:val="00FB5DBE"/>
    <w:rsid w:val="00FB626D"/>
    <w:rsid w:val="00FB6736"/>
    <w:rsid w:val="00FB6903"/>
    <w:rsid w:val="00FB78DC"/>
    <w:rsid w:val="00FC0B88"/>
    <w:rsid w:val="00FC0EF2"/>
    <w:rsid w:val="00FC16D9"/>
    <w:rsid w:val="00FC1C54"/>
    <w:rsid w:val="00FC2264"/>
    <w:rsid w:val="00FC265E"/>
    <w:rsid w:val="00FC2AEC"/>
    <w:rsid w:val="00FC3715"/>
    <w:rsid w:val="00FC47C4"/>
    <w:rsid w:val="00FC5278"/>
    <w:rsid w:val="00FC57C4"/>
    <w:rsid w:val="00FC747D"/>
    <w:rsid w:val="00FC7A2C"/>
    <w:rsid w:val="00FD0095"/>
    <w:rsid w:val="00FD01B4"/>
    <w:rsid w:val="00FD0DEF"/>
    <w:rsid w:val="00FD12A3"/>
    <w:rsid w:val="00FD151A"/>
    <w:rsid w:val="00FD16AC"/>
    <w:rsid w:val="00FD2AC1"/>
    <w:rsid w:val="00FD2E26"/>
    <w:rsid w:val="00FD3122"/>
    <w:rsid w:val="00FD3563"/>
    <w:rsid w:val="00FD3C22"/>
    <w:rsid w:val="00FD4231"/>
    <w:rsid w:val="00FD528A"/>
    <w:rsid w:val="00FD5342"/>
    <w:rsid w:val="00FD552E"/>
    <w:rsid w:val="00FD5ECB"/>
    <w:rsid w:val="00FD5FF0"/>
    <w:rsid w:val="00FD6155"/>
    <w:rsid w:val="00FD6996"/>
    <w:rsid w:val="00FD76FD"/>
    <w:rsid w:val="00FD7A79"/>
    <w:rsid w:val="00FD7CFC"/>
    <w:rsid w:val="00FE04BC"/>
    <w:rsid w:val="00FE07A9"/>
    <w:rsid w:val="00FE0EC5"/>
    <w:rsid w:val="00FE19C3"/>
    <w:rsid w:val="00FE1C75"/>
    <w:rsid w:val="00FE1F44"/>
    <w:rsid w:val="00FE26A8"/>
    <w:rsid w:val="00FE28EC"/>
    <w:rsid w:val="00FE30EC"/>
    <w:rsid w:val="00FE3BBB"/>
    <w:rsid w:val="00FE41C4"/>
    <w:rsid w:val="00FE4FAD"/>
    <w:rsid w:val="00FE5897"/>
    <w:rsid w:val="00FE5D31"/>
    <w:rsid w:val="00FE62F1"/>
    <w:rsid w:val="00FE7472"/>
    <w:rsid w:val="00FF054F"/>
    <w:rsid w:val="00FF0CB6"/>
    <w:rsid w:val="00FF171F"/>
    <w:rsid w:val="00FF3355"/>
    <w:rsid w:val="00FF3CDF"/>
    <w:rsid w:val="00FF3E31"/>
    <w:rsid w:val="00FF44BF"/>
    <w:rsid w:val="00FF4E0D"/>
    <w:rsid w:val="00FF5064"/>
    <w:rsid w:val="00FF54F3"/>
    <w:rsid w:val="00FF55BA"/>
    <w:rsid w:val="00FF5C15"/>
    <w:rsid w:val="00FF5F9E"/>
    <w:rsid w:val="00FF6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473"/>
    <o:shapelayout v:ext="edit">
      <o:idmap v:ext="edit" data="1"/>
    </o:shapelayout>
  </w:shapeDefaults>
  <w:decimalSymbol w:val="."/>
  <w:listSeparator w:val=","/>
  <w14:docId w14:val="52D2F7D9"/>
  <w15:docId w15:val="{E5F17AF0-C57A-4267-92F9-AED54B83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E84"/>
    <w:rPr>
      <w:sz w:val="24"/>
      <w:szCs w:val="24"/>
      <w:lang w:eastAsia="en-US"/>
    </w:rPr>
  </w:style>
  <w:style w:type="paragraph" w:styleId="Heading1">
    <w:name w:val="heading 1"/>
    <w:basedOn w:val="Normal"/>
    <w:next w:val="Normal"/>
    <w:link w:val="Heading1Char"/>
    <w:qFormat/>
    <w:rsid w:val="00582149"/>
    <w:pPr>
      <w:keepNext/>
      <w:spacing w:line="360" w:lineRule="auto"/>
      <w:outlineLvl w:val="0"/>
    </w:pPr>
    <w:rPr>
      <w:b/>
      <w:bCs/>
      <w:sz w:val="26"/>
    </w:rPr>
  </w:style>
  <w:style w:type="paragraph" w:styleId="Heading2">
    <w:name w:val="heading 2"/>
    <w:basedOn w:val="Normal"/>
    <w:next w:val="Normal"/>
    <w:link w:val="Heading2Char"/>
    <w:qFormat/>
    <w:rsid w:val="00582149"/>
    <w:pPr>
      <w:keepNext/>
      <w:spacing w:line="360" w:lineRule="auto"/>
      <w:outlineLvl w:val="1"/>
    </w:pPr>
    <w:rPr>
      <w:sz w:val="26"/>
      <w:u w:val="single"/>
    </w:rPr>
  </w:style>
  <w:style w:type="paragraph" w:styleId="Heading3">
    <w:name w:val="heading 3"/>
    <w:basedOn w:val="Normal"/>
    <w:next w:val="Normal"/>
    <w:link w:val="Heading3Char"/>
    <w:qFormat/>
    <w:rsid w:val="00582149"/>
    <w:pPr>
      <w:keepNext/>
      <w:spacing w:line="360" w:lineRule="auto"/>
      <w:outlineLvl w:val="2"/>
    </w:pPr>
    <w:rPr>
      <w:b/>
      <w:bCs/>
    </w:rPr>
  </w:style>
  <w:style w:type="paragraph" w:styleId="Heading4">
    <w:name w:val="heading 4"/>
    <w:basedOn w:val="Normal"/>
    <w:next w:val="Normal"/>
    <w:link w:val="Heading4Char"/>
    <w:qFormat/>
    <w:rsid w:val="00582149"/>
    <w:pPr>
      <w:keepNext/>
      <w:spacing w:line="360" w:lineRule="auto"/>
      <w:jc w:val="center"/>
      <w:outlineLvl w:val="3"/>
    </w:pPr>
    <w:rPr>
      <w:b/>
      <w:bCs/>
      <w:sz w:val="26"/>
    </w:rPr>
  </w:style>
  <w:style w:type="paragraph" w:styleId="Heading5">
    <w:name w:val="heading 5"/>
    <w:basedOn w:val="Normal"/>
    <w:next w:val="Normal"/>
    <w:link w:val="Heading5Char"/>
    <w:qFormat/>
    <w:rsid w:val="00582149"/>
    <w:pPr>
      <w:keepNext/>
      <w:spacing w:line="259" w:lineRule="exact"/>
      <w:jc w:val="center"/>
      <w:outlineLvl w:val="4"/>
    </w:pPr>
    <w:rPr>
      <w:sz w:val="26"/>
      <w:szCs w:val="18"/>
      <w:u w:val="single"/>
    </w:rPr>
  </w:style>
  <w:style w:type="paragraph" w:styleId="Heading6">
    <w:name w:val="heading 6"/>
    <w:basedOn w:val="Normal"/>
    <w:next w:val="Normal"/>
    <w:link w:val="Heading6Char"/>
    <w:qFormat/>
    <w:rsid w:val="00582149"/>
    <w:pPr>
      <w:keepNext/>
      <w:outlineLvl w:val="5"/>
    </w:pPr>
    <w:rPr>
      <w:u w:val="single"/>
    </w:rPr>
  </w:style>
  <w:style w:type="paragraph" w:styleId="Heading7">
    <w:name w:val="heading 7"/>
    <w:basedOn w:val="Normal"/>
    <w:next w:val="Normal"/>
    <w:link w:val="Heading7Char"/>
    <w:qFormat/>
    <w:rsid w:val="00582149"/>
    <w:pPr>
      <w:keepNext/>
      <w:spacing w:line="360" w:lineRule="auto"/>
      <w:jc w:val="right"/>
      <w:outlineLvl w:val="6"/>
    </w:pPr>
    <w:rPr>
      <w:b/>
      <w:bCs/>
      <w:sz w:val="26"/>
    </w:rPr>
  </w:style>
  <w:style w:type="paragraph" w:styleId="Heading8">
    <w:name w:val="heading 8"/>
    <w:basedOn w:val="Normal"/>
    <w:next w:val="Normal"/>
    <w:link w:val="Heading8Char"/>
    <w:qFormat/>
    <w:rsid w:val="00582149"/>
    <w:pPr>
      <w:keepNext/>
      <w:tabs>
        <w:tab w:val="left" w:pos="720"/>
      </w:tabs>
      <w:spacing w:line="360" w:lineRule="auto"/>
      <w:jc w:val="both"/>
      <w:outlineLvl w:val="7"/>
    </w:pPr>
    <w:rPr>
      <w:b/>
      <w:bCs/>
      <w:sz w:val="26"/>
    </w:rPr>
  </w:style>
  <w:style w:type="paragraph" w:styleId="Heading9">
    <w:name w:val="heading 9"/>
    <w:basedOn w:val="Normal"/>
    <w:next w:val="Normal"/>
    <w:link w:val="Heading9Char"/>
    <w:qFormat/>
    <w:rsid w:val="00582149"/>
    <w:pPr>
      <w:keepNext/>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82149"/>
    <w:pPr>
      <w:jc w:val="center"/>
    </w:pPr>
    <w:rPr>
      <w:b/>
      <w:bCs/>
      <w:sz w:val="26"/>
    </w:rPr>
  </w:style>
  <w:style w:type="paragraph" w:styleId="BodyText">
    <w:name w:val="Body Text"/>
    <w:basedOn w:val="Normal"/>
    <w:link w:val="BodyTextChar"/>
    <w:uiPriority w:val="99"/>
    <w:rsid w:val="00582149"/>
    <w:pPr>
      <w:spacing w:line="360" w:lineRule="auto"/>
    </w:pPr>
    <w:rPr>
      <w:sz w:val="26"/>
    </w:rPr>
  </w:style>
  <w:style w:type="paragraph" w:styleId="Subtitle">
    <w:name w:val="Subtitle"/>
    <w:basedOn w:val="Normal"/>
    <w:link w:val="SubtitleChar"/>
    <w:qFormat/>
    <w:rsid w:val="00582149"/>
    <w:rPr>
      <w:b/>
      <w:bCs/>
      <w:sz w:val="26"/>
    </w:rPr>
  </w:style>
  <w:style w:type="paragraph" w:styleId="BodyText2">
    <w:name w:val="Body Text 2"/>
    <w:basedOn w:val="Normal"/>
    <w:link w:val="BodyText2Char"/>
    <w:uiPriority w:val="99"/>
    <w:rsid w:val="00582149"/>
    <w:pPr>
      <w:spacing w:line="360" w:lineRule="auto"/>
    </w:pPr>
    <w:rPr>
      <w:b/>
      <w:bCs/>
      <w:sz w:val="26"/>
    </w:rPr>
  </w:style>
  <w:style w:type="character" w:styleId="Hyperlink">
    <w:name w:val="Hyperlink"/>
    <w:basedOn w:val="DefaultParagraphFont"/>
    <w:uiPriority w:val="99"/>
    <w:rsid w:val="00582149"/>
    <w:rPr>
      <w:color w:val="0000FF"/>
      <w:u w:val="single"/>
    </w:rPr>
  </w:style>
  <w:style w:type="character" w:styleId="FollowedHyperlink">
    <w:name w:val="FollowedHyperlink"/>
    <w:basedOn w:val="DefaultParagraphFont"/>
    <w:uiPriority w:val="99"/>
    <w:rsid w:val="00582149"/>
    <w:rPr>
      <w:color w:val="800080"/>
      <w:u w:val="single"/>
    </w:rPr>
  </w:style>
  <w:style w:type="paragraph" w:styleId="Header">
    <w:name w:val="header"/>
    <w:basedOn w:val="Normal"/>
    <w:link w:val="HeaderChar"/>
    <w:uiPriority w:val="99"/>
    <w:rsid w:val="00582149"/>
    <w:pPr>
      <w:tabs>
        <w:tab w:val="center" w:pos="4153"/>
        <w:tab w:val="right" w:pos="8306"/>
      </w:tabs>
    </w:pPr>
  </w:style>
  <w:style w:type="paragraph" w:styleId="Footer">
    <w:name w:val="footer"/>
    <w:basedOn w:val="Normal"/>
    <w:link w:val="FooterChar"/>
    <w:uiPriority w:val="99"/>
    <w:rsid w:val="00582149"/>
    <w:pPr>
      <w:tabs>
        <w:tab w:val="center" w:pos="4153"/>
        <w:tab w:val="right" w:pos="8306"/>
      </w:tabs>
    </w:pPr>
  </w:style>
  <w:style w:type="paragraph" w:styleId="BodyTextIndent2">
    <w:name w:val="Body Text Indent 2"/>
    <w:basedOn w:val="Normal"/>
    <w:rsid w:val="00582149"/>
    <w:pPr>
      <w:tabs>
        <w:tab w:val="left" w:pos="720"/>
      </w:tabs>
      <w:overflowPunct w:val="0"/>
      <w:autoSpaceDE w:val="0"/>
      <w:autoSpaceDN w:val="0"/>
      <w:adjustRightInd w:val="0"/>
      <w:spacing w:line="360" w:lineRule="auto"/>
      <w:ind w:left="1440" w:hanging="1440"/>
      <w:jc w:val="both"/>
      <w:textAlignment w:val="baseline"/>
    </w:pPr>
    <w:rPr>
      <w:sz w:val="26"/>
      <w:szCs w:val="20"/>
    </w:rPr>
  </w:style>
  <w:style w:type="paragraph" w:styleId="BodyTextIndent3">
    <w:name w:val="Body Text Indent 3"/>
    <w:basedOn w:val="Normal"/>
    <w:rsid w:val="00582149"/>
    <w:pPr>
      <w:tabs>
        <w:tab w:val="left" w:pos="720"/>
      </w:tabs>
      <w:overflowPunct w:val="0"/>
      <w:autoSpaceDE w:val="0"/>
      <w:autoSpaceDN w:val="0"/>
      <w:adjustRightInd w:val="0"/>
      <w:spacing w:line="360" w:lineRule="auto"/>
      <w:ind w:left="1440" w:hanging="1440"/>
      <w:jc w:val="both"/>
      <w:textAlignment w:val="baseline"/>
    </w:pPr>
    <w:rPr>
      <w:i/>
      <w:iCs/>
      <w:sz w:val="26"/>
      <w:szCs w:val="20"/>
    </w:rPr>
  </w:style>
  <w:style w:type="paragraph" w:customStyle="1" w:styleId="Indent1">
    <w:name w:val="Indent 1"/>
    <w:basedOn w:val="BodyText"/>
    <w:rsid w:val="00582149"/>
    <w:pPr>
      <w:spacing w:after="240" w:line="240" w:lineRule="auto"/>
      <w:ind w:left="504"/>
    </w:pPr>
    <w:rPr>
      <w:sz w:val="24"/>
      <w:szCs w:val="20"/>
    </w:rPr>
  </w:style>
  <w:style w:type="paragraph" w:styleId="BodyTextIndent">
    <w:name w:val="Body Text Indent"/>
    <w:basedOn w:val="Normal"/>
    <w:link w:val="BodyTextIndentChar"/>
    <w:rsid w:val="00582149"/>
    <w:pPr>
      <w:spacing w:after="120"/>
      <w:ind w:left="283"/>
    </w:pPr>
  </w:style>
  <w:style w:type="character" w:styleId="PageNumber">
    <w:name w:val="page number"/>
    <w:basedOn w:val="DefaultParagraphFont"/>
    <w:rsid w:val="00582149"/>
  </w:style>
  <w:style w:type="paragraph" w:styleId="BalloonText">
    <w:name w:val="Balloon Text"/>
    <w:basedOn w:val="Normal"/>
    <w:link w:val="BalloonTextChar"/>
    <w:uiPriority w:val="99"/>
    <w:rsid w:val="009E5D38"/>
    <w:rPr>
      <w:rFonts w:ascii="Tahoma" w:hAnsi="Tahoma" w:cs="Tahoma"/>
      <w:sz w:val="16"/>
      <w:szCs w:val="16"/>
    </w:rPr>
  </w:style>
  <w:style w:type="table" w:styleId="TableGrid">
    <w:name w:val="Table Grid"/>
    <w:basedOn w:val="TableNormal"/>
    <w:rsid w:val="00E97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56CE3"/>
    <w:pPr>
      <w:autoSpaceDE w:val="0"/>
      <w:autoSpaceDN w:val="0"/>
      <w:adjustRightInd w:val="0"/>
    </w:pPr>
    <w:rPr>
      <w:color w:val="000000"/>
      <w:sz w:val="24"/>
      <w:szCs w:val="24"/>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606277"/>
    <w:pPr>
      <w:ind w:left="720"/>
    </w:pPr>
  </w:style>
  <w:style w:type="character" w:customStyle="1" w:styleId="FooterChar">
    <w:name w:val="Footer Char"/>
    <w:basedOn w:val="DefaultParagraphFont"/>
    <w:link w:val="Footer"/>
    <w:uiPriority w:val="99"/>
    <w:rsid w:val="00D30347"/>
    <w:rPr>
      <w:sz w:val="24"/>
      <w:szCs w:val="24"/>
      <w:lang w:eastAsia="en-US"/>
    </w:rPr>
  </w:style>
  <w:style w:type="character" w:customStyle="1" w:styleId="DSDnormalChar">
    <w:name w:val="DSD normal Char"/>
    <w:basedOn w:val="DefaultParagraphFont"/>
    <w:link w:val="DSDnormal"/>
    <w:locked/>
    <w:rsid w:val="002731EB"/>
    <w:rPr>
      <w:rFonts w:ascii="Arial" w:hAnsi="Arial" w:cs="Arial"/>
    </w:rPr>
  </w:style>
  <w:style w:type="paragraph" w:customStyle="1" w:styleId="DSDnormal">
    <w:name w:val="DSD normal"/>
    <w:basedOn w:val="Normal"/>
    <w:link w:val="DSDnormalChar"/>
    <w:qFormat/>
    <w:rsid w:val="002731EB"/>
    <w:pPr>
      <w:spacing w:after="240" w:line="360" w:lineRule="auto"/>
      <w:ind w:left="851"/>
    </w:pPr>
    <w:rPr>
      <w:rFonts w:ascii="Arial" w:hAnsi="Arial" w:cs="Arial"/>
      <w:sz w:val="20"/>
      <w:szCs w:val="20"/>
      <w:lang w:eastAsia="en-GB"/>
    </w:rPr>
  </w:style>
  <w:style w:type="paragraph" w:styleId="NormalWeb">
    <w:name w:val="Normal (Web)"/>
    <w:basedOn w:val="Normal"/>
    <w:uiPriority w:val="99"/>
    <w:unhideWhenUsed/>
    <w:rsid w:val="001C4F62"/>
    <w:pPr>
      <w:spacing w:before="100" w:beforeAutospacing="1" w:after="100" w:afterAutospacing="1"/>
    </w:pPr>
    <w:rPr>
      <w:lang w:eastAsia="en-GB"/>
    </w:rPr>
  </w:style>
  <w:style w:type="paragraph" w:customStyle="1" w:styleId="DSDheading1">
    <w:name w:val="DSD heading 1"/>
    <w:basedOn w:val="Heading1"/>
    <w:next w:val="Normal"/>
    <w:link w:val="DSDheading1Char"/>
    <w:qFormat/>
    <w:rsid w:val="00C61241"/>
    <w:pPr>
      <w:keepLines/>
      <w:spacing w:after="240" w:line="240" w:lineRule="auto"/>
      <w:ind w:left="851" w:hanging="851"/>
    </w:pPr>
    <w:rPr>
      <w:rFonts w:ascii="Arial" w:hAnsi="Arial"/>
      <w:sz w:val="36"/>
      <w:szCs w:val="28"/>
    </w:rPr>
  </w:style>
  <w:style w:type="character" w:customStyle="1" w:styleId="DSDheading1Char">
    <w:name w:val="DSD heading 1 Char"/>
    <w:basedOn w:val="DefaultParagraphFont"/>
    <w:link w:val="DSDheading1"/>
    <w:rsid w:val="00C61241"/>
    <w:rPr>
      <w:rFonts w:ascii="Arial" w:eastAsia="Times New Roman" w:hAnsi="Arial" w:cs="Times New Roman"/>
      <w:b/>
      <w:bCs/>
      <w:sz w:val="36"/>
      <w:szCs w:val="28"/>
      <w:lang w:eastAsia="en-US"/>
    </w:rPr>
  </w:style>
  <w:style w:type="paragraph" w:customStyle="1" w:styleId="DSDsub-bullet">
    <w:name w:val="DSD sub-bullet"/>
    <w:basedOn w:val="Normal"/>
    <w:qFormat/>
    <w:rsid w:val="00C61241"/>
    <w:pPr>
      <w:spacing w:after="240" w:line="360" w:lineRule="auto"/>
      <w:ind w:left="2552" w:hanging="567"/>
      <w:contextualSpacing/>
    </w:pPr>
    <w:rPr>
      <w:rFonts w:ascii="Arial" w:eastAsia="Calibri" w:hAnsi="Arial"/>
      <w:szCs w:val="22"/>
    </w:rPr>
  </w:style>
  <w:style w:type="paragraph" w:customStyle="1" w:styleId="DSDbullet">
    <w:name w:val="DSD bullet"/>
    <w:basedOn w:val="ListParagraph"/>
    <w:link w:val="DSDbulletChar"/>
    <w:qFormat/>
    <w:rsid w:val="00C61241"/>
    <w:pPr>
      <w:spacing w:after="240" w:line="360" w:lineRule="auto"/>
      <w:ind w:left="1701" w:hanging="567"/>
      <w:contextualSpacing/>
    </w:pPr>
    <w:rPr>
      <w:rFonts w:ascii="Arial" w:eastAsia="Calibri" w:hAnsi="Arial"/>
      <w:szCs w:val="22"/>
    </w:rPr>
  </w:style>
  <w:style w:type="character" w:customStyle="1" w:styleId="DSDbulletChar">
    <w:name w:val="DSD bullet Char"/>
    <w:basedOn w:val="DefaultParagraphFont"/>
    <w:link w:val="DSDbullet"/>
    <w:rsid w:val="00C61241"/>
    <w:rPr>
      <w:rFonts w:ascii="Arial" w:eastAsia="Calibri" w:hAnsi="Arial" w:cs="Times New Roman"/>
      <w:sz w:val="24"/>
      <w:szCs w:val="22"/>
      <w:lang w:eastAsia="en-US"/>
    </w:rPr>
  </w:style>
  <w:style w:type="paragraph" w:styleId="FootnoteText">
    <w:name w:val="footnote text"/>
    <w:basedOn w:val="Normal"/>
    <w:link w:val="FootnoteTextChar"/>
    <w:uiPriority w:val="99"/>
    <w:unhideWhenUsed/>
    <w:rsid w:val="00C61241"/>
    <w:rPr>
      <w:rFonts w:ascii="Arial" w:eastAsia="Calibri" w:hAnsi="Arial"/>
      <w:sz w:val="20"/>
      <w:szCs w:val="20"/>
    </w:rPr>
  </w:style>
  <w:style w:type="character" w:customStyle="1" w:styleId="FootnoteTextChar">
    <w:name w:val="Footnote Text Char"/>
    <w:basedOn w:val="DefaultParagraphFont"/>
    <w:link w:val="FootnoteText"/>
    <w:uiPriority w:val="99"/>
    <w:rsid w:val="00C61241"/>
    <w:rPr>
      <w:rFonts w:ascii="Arial" w:eastAsia="Calibri" w:hAnsi="Arial" w:cs="Times New Roman"/>
      <w:lang w:eastAsia="en-US"/>
    </w:rPr>
  </w:style>
  <w:style w:type="character" w:styleId="FootnoteReference">
    <w:name w:val="footnote reference"/>
    <w:basedOn w:val="DefaultParagraphFont"/>
    <w:uiPriority w:val="99"/>
    <w:unhideWhenUsed/>
    <w:rsid w:val="00C61241"/>
    <w:rPr>
      <w:vertAlign w:val="superscript"/>
    </w:rPr>
  </w:style>
  <w:style w:type="paragraph" w:customStyle="1" w:styleId="Body">
    <w:name w:val="Body"/>
    <w:rsid w:val="00CB4ADF"/>
    <w:rPr>
      <w:rFonts w:ascii="Helvetica" w:eastAsia="Arial Unicode MS" w:hAnsi="Helvetica" w:cs="Arial Unicode MS"/>
      <w:color w:val="000000"/>
      <w:sz w:val="22"/>
      <w:szCs w:val="22"/>
    </w:rPr>
  </w:style>
  <w:style w:type="numbering" w:customStyle="1" w:styleId="Bullet">
    <w:name w:val="Bullet"/>
    <w:rsid w:val="00CB4ADF"/>
    <w:pPr>
      <w:numPr>
        <w:numId w:val="5"/>
      </w:numPr>
    </w:pPr>
  </w:style>
  <w:style w:type="character" w:customStyle="1" w:styleId="BodyTextChar">
    <w:name w:val="Body Text Char"/>
    <w:basedOn w:val="DefaultParagraphFont"/>
    <w:link w:val="BodyText"/>
    <w:uiPriority w:val="99"/>
    <w:rsid w:val="009B6016"/>
    <w:rPr>
      <w:sz w:val="26"/>
      <w:szCs w:val="24"/>
      <w:lang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9B6016"/>
    <w:rPr>
      <w:sz w:val="24"/>
      <w:szCs w:val="24"/>
      <w:lang w:eastAsia="en-US"/>
    </w:rPr>
  </w:style>
  <w:style w:type="character" w:styleId="CommentReference">
    <w:name w:val="annotation reference"/>
    <w:basedOn w:val="DefaultParagraphFont"/>
    <w:uiPriority w:val="99"/>
    <w:rsid w:val="00D21E90"/>
    <w:rPr>
      <w:sz w:val="16"/>
      <w:szCs w:val="16"/>
    </w:rPr>
  </w:style>
  <w:style w:type="paragraph" w:styleId="CommentText">
    <w:name w:val="annotation text"/>
    <w:basedOn w:val="Normal"/>
    <w:link w:val="CommentTextChar"/>
    <w:uiPriority w:val="99"/>
    <w:rsid w:val="00D21E90"/>
    <w:rPr>
      <w:sz w:val="20"/>
      <w:szCs w:val="20"/>
    </w:rPr>
  </w:style>
  <w:style w:type="character" w:customStyle="1" w:styleId="CommentTextChar">
    <w:name w:val="Comment Text Char"/>
    <w:basedOn w:val="DefaultParagraphFont"/>
    <w:link w:val="CommentText"/>
    <w:uiPriority w:val="99"/>
    <w:rsid w:val="00D21E90"/>
    <w:rPr>
      <w:lang w:eastAsia="en-US"/>
    </w:rPr>
  </w:style>
  <w:style w:type="paragraph" w:styleId="CommentSubject">
    <w:name w:val="annotation subject"/>
    <w:basedOn w:val="CommentText"/>
    <w:next w:val="CommentText"/>
    <w:link w:val="CommentSubjectChar"/>
    <w:uiPriority w:val="99"/>
    <w:rsid w:val="00D21E90"/>
    <w:rPr>
      <w:b/>
      <w:bCs/>
    </w:rPr>
  </w:style>
  <w:style w:type="character" w:customStyle="1" w:styleId="CommentSubjectChar">
    <w:name w:val="Comment Subject Char"/>
    <w:basedOn w:val="CommentTextChar"/>
    <w:link w:val="CommentSubject"/>
    <w:uiPriority w:val="99"/>
    <w:rsid w:val="00D21E90"/>
    <w:rPr>
      <w:b/>
      <w:bCs/>
      <w:lang w:eastAsia="en-US"/>
    </w:rPr>
  </w:style>
  <w:style w:type="character" w:customStyle="1" w:styleId="Heading2Char">
    <w:name w:val="Heading 2 Char"/>
    <w:basedOn w:val="DefaultParagraphFont"/>
    <w:link w:val="Heading2"/>
    <w:rsid w:val="006F7057"/>
    <w:rPr>
      <w:sz w:val="26"/>
      <w:szCs w:val="24"/>
      <w:u w:val="single"/>
      <w:lang w:eastAsia="en-US"/>
    </w:rPr>
  </w:style>
  <w:style w:type="character" w:customStyle="1" w:styleId="HeaderChar">
    <w:name w:val="Header Char"/>
    <w:basedOn w:val="DefaultParagraphFont"/>
    <w:link w:val="Header"/>
    <w:uiPriority w:val="99"/>
    <w:rsid w:val="00907357"/>
    <w:rPr>
      <w:sz w:val="24"/>
      <w:szCs w:val="24"/>
      <w:lang w:eastAsia="en-US"/>
    </w:rPr>
  </w:style>
  <w:style w:type="character" w:customStyle="1" w:styleId="Heading1Char">
    <w:name w:val="Heading 1 Char"/>
    <w:basedOn w:val="DefaultParagraphFont"/>
    <w:link w:val="Heading1"/>
    <w:rsid w:val="009846BB"/>
    <w:rPr>
      <w:b/>
      <w:bCs/>
      <w:sz w:val="26"/>
      <w:szCs w:val="24"/>
      <w:lang w:eastAsia="en-US"/>
    </w:rPr>
  </w:style>
  <w:style w:type="character" w:customStyle="1" w:styleId="BodyTextIndentChar">
    <w:name w:val="Body Text Indent Char"/>
    <w:basedOn w:val="DefaultParagraphFont"/>
    <w:link w:val="BodyTextIndent"/>
    <w:rsid w:val="009846BB"/>
    <w:rPr>
      <w:sz w:val="24"/>
      <w:szCs w:val="24"/>
      <w:lang w:eastAsia="en-US"/>
    </w:rPr>
  </w:style>
  <w:style w:type="character" w:customStyle="1" w:styleId="number">
    <w:name w:val="number"/>
    <w:basedOn w:val="DefaultParagraphFont"/>
    <w:rsid w:val="00340DF3"/>
  </w:style>
  <w:style w:type="character" w:customStyle="1" w:styleId="Heading3Char">
    <w:name w:val="Heading 3 Char"/>
    <w:basedOn w:val="DefaultParagraphFont"/>
    <w:link w:val="Heading3"/>
    <w:rsid w:val="002D7C04"/>
    <w:rPr>
      <w:b/>
      <w:bCs/>
      <w:sz w:val="24"/>
      <w:szCs w:val="24"/>
      <w:lang w:eastAsia="en-US"/>
    </w:rPr>
  </w:style>
  <w:style w:type="character" w:customStyle="1" w:styleId="Heading4Char">
    <w:name w:val="Heading 4 Char"/>
    <w:basedOn w:val="DefaultParagraphFont"/>
    <w:link w:val="Heading4"/>
    <w:rsid w:val="002D7C04"/>
    <w:rPr>
      <w:b/>
      <w:bCs/>
      <w:sz w:val="26"/>
      <w:szCs w:val="24"/>
      <w:lang w:eastAsia="en-US"/>
    </w:rPr>
  </w:style>
  <w:style w:type="character" w:customStyle="1" w:styleId="Heading5Char">
    <w:name w:val="Heading 5 Char"/>
    <w:basedOn w:val="DefaultParagraphFont"/>
    <w:link w:val="Heading5"/>
    <w:rsid w:val="002D7C04"/>
    <w:rPr>
      <w:sz w:val="26"/>
      <w:szCs w:val="18"/>
      <w:u w:val="single"/>
      <w:lang w:eastAsia="en-US"/>
    </w:rPr>
  </w:style>
  <w:style w:type="character" w:customStyle="1" w:styleId="Heading6Char">
    <w:name w:val="Heading 6 Char"/>
    <w:basedOn w:val="DefaultParagraphFont"/>
    <w:link w:val="Heading6"/>
    <w:rsid w:val="002D7C04"/>
    <w:rPr>
      <w:sz w:val="24"/>
      <w:szCs w:val="24"/>
      <w:u w:val="single"/>
      <w:lang w:eastAsia="en-US"/>
    </w:rPr>
  </w:style>
  <w:style w:type="character" w:customStyle="1" w:styleId="Heading7Char">
    <w:name w:val="Heading 7 Char"/>
    <w:basedOn w:val="DefaultParagraphFont"/>
    <w:link w:val="Heading7"/>
    <w:rsid w:val="002D7C04"/>
    <w:rPr>
      <w:b/>
      <w:bCs/>
      <w:sz w:val="26"/>
      <w:szCs w:val="24"/>
      <w:lang w:eastAsia="en-US"/>
    </w:rPr>
  </w:style>
  <w:style w:type="character" w:customStyle="1" w:styleId="Heading8Char">
    <w:name w:val="Heading 8 Char"/>
    <w:basedOn w:val="DefaultParagraphFont"/>
    <w:link w:val="Heading8"/>
    <w:rsid w:val="002D7C04"/>
    <w:rPr>
      <w:b/>
      <w:bCs/>
      <w:sz w:val="26"/>
      <w:szCs w:val="24"/>
      <w:lang w:eastAsia="en-US"/>
    </w:rPr>
  </w:style>
  <w:style w:type="character" w:customStyle="1" w:styleId="Heading9Char">
    <w:name w:val="Heading 9 Char"/>
    <w:basedOn w:val="DefaultParagraphFont"/>
    <w:link w:val="Heading9"/>
    <w:rsid w:val="002D7C04"/>
    <w:rPr>
      <w:b/>
      <w:bCs/>
      <w:sz w:val="32"/>
      <w:szCs w:val="24"/>
      <w:lang w:eastAsia="en-US"/>
    </w:rPr>
  </w:style>
  <w:style w:type="character" w:customStyle="1" w:styleId="BalloonTextChar">
    <w:name w:val="Balloon Text Char"/>
    <w:basedOn w:val="DefaultParagraphFont"/>
    <w:link w:val="BalloonText"/>
    <w:uiPriority w:val="99"/>
    <w:rsid w:val="002D7C04"/>
    <w:rPr>
      <w:rFonts w:ascii="Tahoma" w:hAnsi="Tahoma" w:cs="Tahoma"/>
      <w:sz w:val="16"/>
      <w:szCs w:val="16"/>
      <w:lang w:eastAsia="en-US"/>
    </w:rPr>
  </w:style>
  <w:style w:type="paragraph" w:customStyle="1" w:styleId="pleft">
    <w:name w:val="pleft"/>
    <w:basedOn w:val="Normal"/>
    <w:rsid w:val="002D7C04"/>
    <w:pPr>
      <w:spacing w:before="100" w:beforeAutospacing="1" w:after="100" w:afterAutospacing="1"/>
    </w:pPr>
    <w:rPr>
      <w:lang w:eastAsia="en-GB"/>
    </w:rPr>
  </w:style>
  <w:style w:type="paragraph" w:styleId="TOCHeading">
    <w:name w:val="TOC Heading"/>
    <w:basedOn w:val="Heading1"/>
    <w:next w:val="Normal"/>
    <w:uiPriority w:val="39"/>
    <w:semiHidden/>
    <w:unhideWhenUsed/>
    <w:qFormat/>
    <w:rsid w:val="002D7C04"/>
    <w:pPr>
      <w:keepLines/>
      <w:spacing w:before="480" w:line="276" w:lineRule="auto"/>
      <w:ind w:left="432" w:hanging="432"/>
      <w:outlineLvl w:val="9"/>
    </w:pPr>
    <w:rPr>
      <w:rFonts w:ascii="Cambria" w:hAnsi="Cambria"/>
      <w:color w:val="365F91"/>
      <w:sz w:val="28"/>
      <w:szCs w:val="28"/>
      <w:lang w:val="en-US"/>
    </w:rPr>
  </w:style>
  <w:style w:type="paragraph" w:styleId="TOC1">
    <w:name w:val="toc 1"/>
    <w:basedOn w:val="Normal"/>
    <w:next w:val="Normal"/>
    <w:autoRedefine/>
    <w:uiPriority w:val="39"/>
    <w:qFormat/>
    <w:rsid w:val="002D7C04"/>
    <w:pPr>
      <w:overflowPunct w:val="0"/>
      <w:autoSpaceDE w:val="0"/>
      <w:autoSpaceDN w:val="0"/>
      <w:adjustRightInd w:val="0"/>
      <w:textAlignment w:val="baseline"/>
    </w:pPr>
    <w:rPr>
      <w:szCs w:val="20"/>
      <w:lang w:eastAsia="en-GB"/>
    </w:rPr>
  </w:style>
  <w:style w:type="paragraph" w:styleId="TOC2">
    <w:name w:val="toc 2"/>
    <w:basedOn w:val="Normal"/>
    <w:next w:val="Normal"/>
    <w:autoRedefine/>
    <w:uiPriority w:val="39"/>
    <w:qFormat/>
    <w:rsid w:val="002D7C04"/>
    <w:pPr>
      <w:tabs>
        <w:tab w:val="left" w:pos="880"/>
        <w:tab w:val="right" w:leader="dot" w:pos="8299"/>
      </w:tabs>
      <w:overflowPunct w:val="0"/>
      <w:autoSpaceDE w:val="0"/>
      <w:autoSpaceDN w:val="0"/>
      <w:adjustRightInd w:val="0"/>
      <w:ind w:left="240"/>
      <w:textAlignment w:val="baseline"/>
    </w:pPr>
    <w:rPr>
      <w:szCs w:val="20"/>
      <w:lang w:eastAsia="en-GB"/>
    </w:rPr>
  </w:style>
  <w:style w:type="paragraph" w:styleId="TOC3">
    <w:name w:val="toc 3"/>
    <w:basedOn w:val="Normal"/>
    <w:next w:val="Normal"/>
    <w:autoRedefine/>
    <w:uiPriority w:val="39"/>
    <w:qFormat/>
    <w:rsid w:val="002D7C04"/>
    <w:pPr>
      <w:overflowPunct w:val="0"/>
      <w:autoSpaceDE w:val="0"/>
      <w:autoSpaceDN w:val="0"/>
      <w:adjustRightInd w:val="0"/>
      <w:ind w:left="480"/>
      <w:textAlignment w:val="baseline"/>
    </w:pPr>
    <w:rPr>
      <w:szCs w:val="20"/>
      <w:lang w:eastAsia="en-GB"/>
    </w:rPr>
  </w:style>
  <w:style w:type="paragraph" w:styleId="Revision">
    <w:name w:val="Revision"/>
    <w:hidden/>
    <w:uiPriority w:val="99"/>
    <w:semiHidden/>
    <w:rsid w:val="002D7C04"/>
    <w:rPr>
      <w:sz w:val="24"/>
    </w:rPr>
  </w:style>
  <w:style w:type="character" w:customStyle="1" w:styleId="light-green1">
    <w:name w:val="light-green1"/>
    <w:basedOn w:val="DefaultParagraphFont"/>
    <w:rsid w:val="002D7C04"/>
    <w:rPr>
      <w:color w:val="5D9732"/>
    </w:rPr>
  </w:style>
  <w:style w:type="character" w:customStyle="1" w:styleId="TitleChar">
    <w:name w:val="Title Char"/>
    <w:basedOn w:val="DefaultParagraphFont"/>
    <w:link w:val="Title"/>
    <w:rsid w:val="002D7C04"/>
    <w:rPr>
      <w:b/>
      <w:bCs/>
      <w:sz w:val="26"/>
      <w:szCs w:val="24"/>
      <w:lang w:eastAsia="en-US"/>
    </w:rPr>
  </w:style>
  <w:style w:type="paragraph" w:customStyle="1" w:styleId="summary">
    <w:name w:val="summary"/>
    <w:basedOn w:val="Normal"/>
    <w:rsid w:val="002D7C04"/>
    <w:pPr>
      <w:spacing w:before="100" w:beforeAutospacing="1" w:after="100" w:afterAutospacing="1"/>
    </w:pPr>
    <w:rPr>
      <w:lang w:eastAsia="en-GB"/>
    </w:rPr>
  </w:style>
  <w:style w:type="character" w:styleId="Strong">
    <w:name w:val="Strong"/>
    <w:basedOn w:val="DefaultParagraphFont"/>
    <w:uiPriority w:val="22"/>
    <w:qFormat/>
    <w:rsid w:val="002D7C04"/>
    <w:rPr>
      <w:b/>
      <w:bCs/>
    </w:rPr>
  </w:style>
  <w:style w:type="character" w:styleId="Emphasis">
    <w:name w:val="Emphasis"/>
    <w:basedOn w:val="DefaultParagraphFont"/>
    <w:qFormat/>
    <w:rsid w:val="002D7C04"/>
    <w:rPr>
      <w:i/>
      <w:iCs/>
    </w:rPr>
  </w:style>
  <w:style w:type="character" w:customStyle="1" w:styleId="SubtitleChar">
    <w:name w:val="Subtitle Char"/>
    <w:basedOn w:val="DefaultParagraphFont"/>
    <w:link w:val="Subtitle"/>
    <w:rsid w:val="002D7C04"/>
    <w:rPr>
      <w:b/>
      <w:bCs/>
      <w:sz w:val="26"/>
      <w:szCs w:val="24"/>
      <w:lang w:eastAsia="en-US"/>
    </w:rPr>
  </w:style>
  <w:style w:type="paragraph" w:styleId="PlainText">
    <w:name w:val="Plain Text"/>
    <w:basedOn w:val="Normal"/>
    <w:link w:val="PlainTextChar"/>
    <w:uiPriority w:val="99"/>
    <w:unhideWhenUsed/>
    <w:rsid w:val="002D7C04"/>
    <w:rPr>
      <w:rFonts w:ascii="Consolas" w:eastAsia="Calibri" w:hAnsi="Consolas"/>
      <w:sz w:val="21"/>
      <w:szCs w:val="21"/>
    </w:rPr>
  </w:style>
  <w:style w:type="character" w:customStyle="1" w:styleId="PlainTextChar">
    <w:name w:val="Plain Text Char"/>
    <w:basedOn w:val="DefaultParagraphFont"/>
    <w:link w:val="PlainText"/>
    <w:uiPriority w:val="99"/>
    <w:rsid w:val="002D7C04"/>
    <w:rPr>
      <w:rFonts w:ascii="Consolas" w:eastAsia="Calibri" w:hAnsi="Consolas"/>
      <w:sz w:val="21"/>
      <w:szCs w:val="21"/>
      <w:lang w:eastAsia="en-US"/>
    </w:rPr>
  </w:style>
  <w:style w:type="character" w:customStyle="1" w:styleId="A9">
    <w:name w:val="A9"/>
    <w:uiPriority w:val="99"/>
    <w:rsid w:val="002D7C04"/>
    <w:rPr>
      <w:rFonts w:cs="Mundo Sans"/>
      <w:color w:val="000000"/>
      <w:sz w:val="32"/>
      <w:szCs w:val="32"/>
    </w:rPr>
  </w:style>
  <w:style w:type="paragraph" w:styleId="BodyText3">
    <w:name w:val="Body Text 3"/>
    <w:basedOn w:val="Normal"/>
    <w:link w:val="BodyText3Char"/>
    <w:rsid w:val="00AF58F6"/>
    <w:pPr>
      <w:spacing w:after="120"/>
    </w:pPr>
    <w:rPr>
      <w:sz w:val="16"/>
      <w:szCs w:val="16"/>
    </w:rPr>
  </w:style>
  <w:style w:type="character" w:customStyle="1" w:styleId="BodyText3Char">
    <w:name w:val="Body Text 3 Char"/>
    <w:basedOn w:val="DefaultParagraphFont"/>
    <w:link w:val="BodyText3"/>
    <w:rsid w:val="00AF58F6"/>
    <w:rPr>
      <w:sz w:val="16"/>
      <w:szCs w:val="16"/>
      <w:lang w:eastAsia="en-US"/>
    </w:rPr>
  </w:style>
  <w:style w:type="paragraph" w:customStyle="1" w:styleId="default0">
    <w:name w:val="default"/>
    <w:basedOn w:val="Normal"/>
    <w:uiPriority w:val="99"/>
    <w:rsid w:val="00AF58F6"/>
    <w:pPr>
      <w:autoSpaceDE w:val="0"/>
      <w:autoSpaceDN w:val="0"/>
    </w:pPr>
    <w:rPr>
      <w:rFonts w:ascii="Arial" w:hAnsi="Arial" w:cs="Arial"/>
      <w:color w:val="000000"/>
      <w:lang w:eastAsia="en-GB"/>
    </w:rPr>
  </w:style>
  <w:style w:type="character" w:customStyle="1" w:styleId="value">
    <w:name w:val="value"/>
    <w:basedOn w:val="DefaultParagraphFont"/>
    <w:rsid w:val="00AF58F6"/>
  </w:style>
  <w:style w:type="character" w:customStyle="1" w:styleId="label-inline">
    <w:name w:val="label-inline"/>
    <w:basedOn w:val="DefaultParagraphFont"/>
    <w:rsid w:val="00AF58F6"/>
  </w:style>
  <w:style w:type="character" w:customStyle="1" w:styleId="url">
    <w:name w:val="url"/>
    <w:basedOn w:val="DefaultParagraphFont"/>
    <w:rsid w:val="00AF58F6"/>
  </w:style>
  <w:style w:type="character" w:customStyle="1" w:styleId="DefaultChar">
    <w:name w:val="Default Char"/>
    <w:basedOn w:val="DefaultParagraphFont"/>
    <w:link w:val="Default"/>
    <w:locked/>
    <w:rsid w:val="00AF58F6"/>
    <w:rPr>
      <w:color w:val="000000"/>
      <w:sz w:val="24"/>
      <w:szCs w:val="24"/>
    </w:rPr>
  </w:style>
  <w:style w:type="character" w:customStyle="1" w:styleId="BodyText2Char">
    <w:name w:val="Body Text 2 Char"/>
    <w:basedOn w:val="DefaultParagraphFont"/>
    <w:link w:val="BodyText2"/>
    <w:uiPriority w:val="99"/>
    <w:rsid w:val="00AF58F6"/>
    <w:rPr>
      <w:b/>
      <w:bCs/>
      <w:sz w:val="26"/>
      <w:szCs w:val="24"/>
      <w:lang w:eastAsia="en-US"/>
    </w:rPr>
  </w:style>
  <w:style w:type="paragraph" w:styleId="MacroText">
    <w:name w:val="macro"/>
    <w:link w:val="MacroTextChar"/>
    <w:rsid w:val="00AF58F6"/>
    <w:pPr>
      <w:tabs>
        <w:tab w:val="left" w:pos="284"/>
        <w:tab w:val="left" w:pos="567"/>
        <w:tab w:val="left" w:pos="851"/>
        <w:tab w:val="left" w:pos="1134"/>
        <w:tab w:val="left" w:pos="1418"/>
        <w:tab w:val="left" w:pos="1701"/>
        <w:tab w:val="left" w:pos="1985"/>
        <w:tab w:val="left" w:pos="2268"/>
        <w:tab w:val="left" w:pos="2552"/>
        <w:tab w:val="left" w:pos="2835"/>
      </w:tabs>
      <w:jc w:val="both"/>
    </w:pPr>
    <w:rPr>
      <w:lang w:eastAsia="en-US"/>
    </w:rPr>
  </w:style>
  <w:style w:type="character" w:customStyle="1" w:styleId="MacroTextChar">
    <w:name w:val="Macro Text Char"/>
    <w:basedOn w:val="DefaultParagraphFont"/>
    <w:link w:val="MacroText"/>
    <w:rsid w:val="00AF58F6"/>
    <w:rPr>
      <w:lang w:eastAsia="en-US"/>
    </w:rPr>
  </w:style>
  <w:style w:type="numbering" w:customStyle="1" w:styleId="NoList1">
    <w:name w:val="No List1"/>
    <w:next w:val="NoList"/>
    <w:uiPriority w:val="99"/>
    <w:semiHidden/>
    <w:unhideWhenUsed/>
    <w:rsid w:val="00BE3182"/>
  </w:style>
  <w:style w:type="numbering" w:customStyle="1" w:styleId="NoList2">
    <w:name w:val="No List2"/>
    <w:next w:val="NoList"/>
    <w:uiPriority w:val="99"/>
    <w:semiHidden/>
    <w:unhideWhenUsed/>
    <w:rsid w:val="00F070F9"/>
  </w:style>
  <w:style w:type="table" w:customStyle="1" w:styleId="TableGrid1">
    <w:name w:val="Table Grid1"/>
    <w:basedOn w:val="TableNormal"/>
    <w:next w:val="TableGrid"/>
    <w:uiPriority w:val="59"/>
    <w:rsid w:val="00F07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44989">
      <w:bodyDiv w:val="1"/>
      <w:marLeft w:val="0"/>
      <w:marRight w:val="0"/>
      <w:marTop w:val="0"/>
      <w:marBottom w:val="0"/>
      <w:divBdr>
        <w:top w:val="none" w:sz="0" w:space="0" w:color="auto"/>
        <w:left w:val="none" w:sz="0" w:space="0" w:color="auto"/>
        <w:bottom w:val="none" w:sz="0" w:space="0" w:color="auto"/>
        <w:right w:val="none" w:sz="0" w:space="0" w:color="auto"/>
      </w:divBdr>
    </w:div>
    <w:div w:id="413089324">
      <w:bodyDiv w:val="1"/>
      <w:marLeft w:val="0"/>
      <w:marRight w:val="0"/>
      <w:marTop w:val="0"/>
      <w:marBottom w:val="0"/>
      <w:divBdr>
        <w:top w:val="none" w:sz="0" w:space="0" w:color="auto"/>
        <w:left w:val="none" w:sz="0" w:space="0" w:color="auto"/>
        <w:bottom w:val="none" w:sz="0" w:space="0" w:color="auto"/>
        <w:right w:val="none" w:sz="0" w:space="0" w:color="auto"/>
      </w:divBdr>
    </w:div>
    <w:div w:id="561600898">
      <w:bodyDiv w:val="1"/>
      <w:marLeft w:val="0"/>
      <w:marRight w:val="0"/>
      <w:marTop w:val="0"/>
      <w:marBottom w:val="0"/>
      <w:divBdr>
        <w:top w:val="none" w:sz="0" w:space="0" w:color="auto"/>
        <w:left w:val="none" w:sz="0" w:space="0" w:color="auto"/>
        <w:bottom w:val="none" w:sz="0" w:space="0" w:color="auto"/>
        <w:right w:val="none" w:sz="0" w:space="0" w:color="auto"/>
      </w:divBdr>
    </w:div>
    <w:div w:id="572665430">
      <w:bodyDiv w:val="1"/>
      <w:marLeft w:val="0"/>
      <w:marRight w:val="0"/>
      <w:marTop w:val="0"/>
      <w:marBottom w:val="0"/>
      <w:divBdr>
        <w:top w:val="none" w:sz="0" w:space="0" w:color="auto"/>
        <w:left w:val="none" w:sz="0" w:space="0" w:color="auto"/>
        <w:bottom w:val="none" w:sz="0" w:space="0" w:color="auto"/>
        <w:right w:val="none" w:sz="0" w:space="0" w:color="auto"/>
      </w:divBdr>
      <w:divsChild>
        <w:div w:id="288631656">
          <w:marLeft w:val="360"/>
          <w:marRight w:val="0"/>
          <w:marTop w:val="0"/>
          <w:marBottom w:val="0"/>
          <w:divBdr>
            <w:top w:val="none" w:sz="0" w:space="0" w:color="auto"/>
            <w:left w:val="none" w:sz="0" w:space="0" w:color="auto"/>
            <w:bottom w:val="none" w:sz="0" w:space="0" w:color="auto"/>
            <w:right w:val="none" w:sz="0" w:space="0" w:color="auto"/>
          </w:divBdr>
        </w:div>
        <w:div w:id="1230923253">
          <w:marLeft w:val="360"/>
          <w:marRight w:val="0"/>
          <w:marTop w:val="0"/>
          <w:marBottom w:val="0"/>
          <w:divBdr>
            <w:top w:val="none" w:sz="0" w:space="0" w:color="auto"/>
            <w:left w:val="none" w:sz="0" w:space="0" w:color="auto"/>
            <w:bottom w:val="none" w:sz="0" w:space="0" w:color="auto"/>
            <w:right w:val="none" w:sz="0" w:space="0" w:color="auto"/>
          </w:divBdr>
        </w:div>
        <w:div w:id="2109503148">
          <w:marLeft w:val="360"/>
          <w:marRight w:val="0"/>
          <w:marTop w:val="0"/>
          <w:marBottom w:val="0"/>
          <w:divBdr>
            <w:top w:val="none" w:sz="0" w:space="0" w:color="auto"/>
            <w:left w:val="none" w:sz="0" w:space="0" w:color="auto"/>
            <w:bottom w:val="none" w:sz="0" w:space="0" w:color="auto"/>
            <w:right w:val="none" w:sz="0" w:space="0" w:color="auto"/>
          </w:divBdr>
        </w:div>
        <w:div w:id="1631865844">
          <w:marLeft w:val="360"/>
          <w:marRight w:val="0"/>
          <w:marTop w:val="0"/>
          <w:marBottom w:val="0"/>
          <w:divBdr>
            <w:top w:val="none" w:sz="0" w:space="0" w:color="auto"/>
            <w:left w:val="none" w:sz="0" w:space="0" w:color="auto"/>
            <w:bottom w:val="none" w:sz="0" w:space="0" w:color="auto"/>
            <w:right w:val="none" w:sz="0" w:space="0" w:color="auto"/>
          </w:divBdr>
        </w:div>
        <w:div w:id="1706443681">
          <w:marLeft w:val="360"/>
          <w:marRight w:val="0"/>
          <w:marTop w:val="0"/>
          <w:marBottom w:val="0"/>
          <w:divBdr>
            <w:top w:val="none" w:sz="0" w:space="0" w:color="auto"/>
            <w:left w:val="none" w:sz="0" w:space="0" w:color="auto"/>
            <w:bottom w:val="none" w:sz="0" w:space="0" w:color="auto"/>
            <w:right w:val="none" w:sz="0" w:space="0" w:color="auto"/>
          </w:divBdr>
        </w:div>
      </w:divsChild>
    </w:div>
    <w:div w:id="753553240">
      <w:bodyDiv w:val="1"/>
      <w:marLeft w:val="0"/>
      <w:marRight w:val="0"/>
      <w:marTop w:val="0"/>
      <w:marBottom w:val="0"/>
      <w:divBdr>
        <w:top w:val="none" w:sz="0" w:space="0" w:color="auto"/>
        <w:left w:val="none" w:sz="0" w:space="0" w:color="auto"/>
        <w:bottom w:val="none" w:sz="0" w:space="0" w:color="auto"/>
        <w:right w:val="none" w:sz="0" w:space="0" w:color="auto"/>
      </w:divBdr>
    </w:div>
    <w:div w:id="820269869">
      <w:bodyDiv w:val="1"/>
      <w:marLeft w:val="0"/>
      <w:marRight w:val="0"/>
      <w:marTop w:val="0"/>
      <w:marBottom w:val="0"/>
      <w:divBdr>
        <w:top w:val="none" w:sz="0" w:space="0" w:color="auto"/>
        <w:left w:val="none" w:sz="0" w:space="0" w:color="auto"/>
        <w:bottom w:val="none" w:sz="0" w:space="0" w:color="auto"/>
        <w:right w:val="none" w:sz="0" w:space="0" w:color="auto"/>
      </w:divBdr>
    </w:div>
    <w:div w:id="883756968">
      <w:bodyDiv w:val="1"/>
      <w:marLeft w:val="0"/>
      <w:marRight w:val="0"/>
      <w:marTop w:val="0"/>
      <w:marBottom w:val="0"/>
      <w:divBdr>
        <w:top w:val="none" w:sz="0" w:space="0" w:color="auto"/>
        <w:left w:val="none" w:sz="0" w:space="0" w:color="auto"/>
        <w:bottom w:val="none" w:sz="0" w:space="0" w:color="auto"/>
        <w:right w:val="none" w:sz="0" w:space="0" w:color="auto"/>
      </w:divBdr>
      <w:divsChild>
        <w:div w:id="719520822">
          <w:marLeft w:val="547"/>
          <w:marRight w:val="0"/>
          <w:marTop w:val="58"/>
          <w:marBottom w:val="0"/>
          <w:divBdr>
            <w:top w:val="none" w:sz="0" w:space="0" w:color="auto"/>
            <w:left w:val="none" w:sz="0" w:space="0" w:color="auto"/>
            <w:bottom w:val="none" w:sz="0" w:space="0" w:color="auto"/>
            <w:right w:val="none" w:sz="0" w:space="0" w:color="auto"/>
          </w:divBdr>
        </w:div>
        <w:div w:id="249588088">
          <w:marLeft w:val="547"/>
          <w:marRight w:val="0"/>
          <w:marTop w:val="58"/>
          <w:marBottom w:val="0"/>
          <w:divBdr>
            <w:top w:val="none" w:sz="0" w:space="0" w:color="auto"/>
            <w:left w:val="none" w:sz="0" w:space="0" w:color="auto"/>
            <w:bottom w:val="none" w:sz="0" w:space="0" w:color="auto"/>
            <w:right w:val="none" w:sz="0" w:space="0" w:color="auto"/>
          </w:divBdr>
        </w:div>
        <w:div w:id="1414862729">
          <w:marLeft w:val="547"/>
          <w:marRight w:val="0"/>
          <w:marTop w:val="58"/>
          <w:marBottom w:val="0"/>
          <w:divBdr>
            <w:top w:val="none" w:sz="0" w:space="0" w:color="auto"/>
            <w:left w:val="none" w:sz="0" w:space="0" w:color="auto"/>
            <w:bottom w:val="none" w:sz="0" w:space="0" w:color="auto"/>
            <w:right w:val="none" w:sz="0" w:space="0" w:color="auto"/>
          </w:divBdr>
        </w:div>
        <w:div w:id="54012626">
          <w:marLeft w:val="547"/>
          <w:marRight w:val="0"/>
          <w:marTop w:val="58"/>
          <w:marBottom w:val="0"/>
          <w:divBdr>
            <w:top w:val="none" w:sz="0" w:space="0" w:color="auto"/>
            <w:left w:val="none" w:sz="0" w:space="0" w:color="auto"/>
            <w:bottom w:val="none" w:sz="0" w:space="0" w:color="auto"/>
            <w:right w:val="none" w:sz="0" w:space="0" w:color="auto"/>
          </w:divBdr>
        </w:div>
        <w:div w:id="1186168641">
          <w:marLeft w:val="547"/>
          <w:marRight w:val="0"/>
          <w:marTop w:val="58"/>
          <w:marBottom w:val="0"/>
          <w:divBdr>
            <w:top w:val="none" w:sz="0" w:space="0" w:color="auto"/>
            <w:left w:val="none" w:sz="0" w:space="0" w:color="auto"/>
            <w:bottom w:val="none" w:sz="0" w:space="0" w:color="auto"/>
            <w:right w:val="none" w:sz="0" w:space="0" w:color="auto"/>
          </w:divBdr>
        </w:div>
        <w:div w:id="24209326">
          <w:marLeft w:val="547"/>
          <w:marRight w:val="0"/>
          <w:marTop w:val="58"/>
          <w:marBottom w:val="0"/>
          <w:divBdr>
            <w:top w:val="none" w:sz="0" w:space="0" w:color="auto"/>
            <w:left w:val="none" w:sz="0" w:space="0" w:color="auto"/>
            <w:bottom w:val="none" w:sz="0" w:space="0" w:color="auto"/>
            <w:right w:val="none" w:sz="0" w:space="0" w:color="auto"/>
          </w:divBdr>
        </w:div>
      </w:divsChild>
    </w:div>
    <w:div w:id="990133397">
      <w:bodyDiv w:val="1"/>
      <w:marLeft w:val="0"/>
      <w:marRight w:val="0"/>
      <w:marTop w:val="0"/>
      <w:marBottom w:val="0"/>
      <w:divBdr>
        <w:top w:val="none" w:sz="0" w:space="0" w:color="auto"/>
        <w:left w:val="none" w:sz="0" w:space="0" w:color="auto"/>
        <w:bottom w:val="none" w:sz="0" w:space="0" w:color="auto"/>
        <w:right w:val="none" w:sz="0" w:space="0" w:color="auto"/>
      </w:divBdr>
    </w:div>
    <w:div w:id="1176842266">
      <w:bodyDiv w:val="1"/>
      <w:marLeft w:val="0"/>
      <w:marRight w:val="0"/>
      <w:marTop w:val="0"/>
      <w:marBottom w:val="0"/>
      <w:divBdr>
        <w:top w:val="none" w:sz="0" w:space="0" w:color="auto"/>
        <w:left w:val="none" w:sz="0" w:space="0" w:color="auto"/>
        <w:bottom w:val="none" w:sz="0" w:space="0" w:color="auto"/>
        <w:right w:val="none" w:sz="0" w:space="0" w:color="auto"/>
      </w:divBdr>
    </w:div>
    <w:div w:id="1270504822">
      <w:bodyDiv w:val="1"/>
      <w:marLeft w:val="0"/>
      <w:marRight w:val="0"/>
      <w:marTop w:val="0"/>
      <w:marBottom w:val="0"/>
      <w:divBdr>
        <w:top w:val="none" w:sz="0" w:space="0" w:color="auto"/>
        <w:left w:val="none" w:sz="0" w:space="0" w:color="auto"/>
        <w:bottom w:val="none" w:sz="0" w:space="0" w:color="auto"/>
        <w:right w:val="none" w:sz="0" w:space="0" w:color="auto"/>
      </w:divBdr>
      <w:divsChild>
        <w:div w:id="66729919">
          <w:marLeft w:val="360"/>
          <w:marRight w:val="0"/>
          <w:marTop w:val="0"/>
          <w:marBottom w:val="0"/>
          <w:divBdr>
            <w:top w:val="none" w:sz="0" w:space="0" w:color="auto"/>
            <w:left w:val="none" w:sz="0" w:space="0" w:color="auto"/>
            <w:bottom w:val="none" w:sz="0" w:space="0" w:color="auto"/>
            <w:right w:val="none" w:sz="0" w:space="0" w:color="auto"/>
          </w:divBdr>
        </w:div>
        <w:div w:id="310453633">
          <w:marLeft w:val="360"/>
          <w:marRight w:val="0"/>
          <w:marTop w:val="0"/>
          <w:marBottom w:val="0"/>
          <w:divBdr>
            <w:top w:val="none" w:sz="0" w:space="0" w:color="auto"/>
            <w:left w:val="none" w:sz="0" w:space="0" w:color="auto"/>
            <w:bottom w:val="none" w:sz="0" w:space="0" w:color="auto"/>
            <w:right w:val="none" w:sz="0" w:space="0" w:color="auto"/>
          </w:divBdr>
        </w:div>
      </w:divsChild>
    </w:div>
    <w:div w:id="1298682864">
      <w:bodyDiv w:val="1"/>
      <w:marLeft w:val="0"/>
      <w:marRight w:val="0"/>
      <w:marTop w:val="0"/>
      <w:marBottom w:val="0"/>
      <w:divBdr>
        <w:top w:val="none" w:sz="0" w:space="0" w:color="auto"/>
        <w:left w:val="none" w:sz="0" w:space="0" w:color="auto"/>
        <w:bottom w:val="none" w:sz="0" w:space="0" w:color="auto"/>
        <w:right w:val="none" w:sz="0" w:space="0" w:color="auto"/>
      </w:divBdr>
    </w:div>
    <w:div w:id="1428694626">
      <w:bodyDiv w:val="1"/>
      <w:marLeft w:val="0"/>
      <w:marRight w:val="0"/>
      <w:marTop w:val="0"/>
      <w:marBottom w:val="0"/>
      <w:divBdr>
        <w:top w:val="none" w:sz="0" w:space="0" w:color="auto"/>
        <w:left w:val="none" w:sz="0" w:space="0" w:color="auto"/>
        <w:bottom w:val="none" w:sz="0" w:space="0" w:color="auto"/>
        <w:right w:val="none" w:sz="0" w:space="0" w:color="auto"/>
      </w:divBdr>
    </w:div>
    <w:div w:id="1470048645">
      <w:bodyDiv w:val="1"/>
      <w:marLeft w:val="0"/>
      <w:marRight w:val="0"/>
      <w:marTop w:val="0"/>
      <w:marBottom w:val="0"/>
      <w:divBdr>
        <w:top w:val="none" w:sz="0" w:space="0" w:color="auto"/>
        <w:left w:val="none" w:sz="0" w:space="0" w:color="auto"/>
        <w:bottom w:val="none" w:sz="0" w:space="0" w:color="auto"/>
        <w:right w:val="none" w:sz="0" w:space="0" w:color="auto"/>
      </w:divBdr>
    </w:div>
    <w:div w:id="1513379912">
      <w:bodyDiv w:val="1"/>
      <w:marLeft w:val="0"/>
      <w:marRight w:val="0"/>
      <w:marTop w:val="0"/>
      <w:marBottom w:val="0"/>
      <w:divBdr>
        <w:top w:val="none" w:sz="0" w:space="0" w:color="auto"/>
        <w:left w:val="none" w:sz="0" w:space="0" w:color="auto"/>
        <w:bottom w:val="none" w:sz="0" w:space="0" w:color="auto"/>
        <w:right w:val="none" w:sz="0" w:space="0" w:color="auto"/>
      </w:divBdr>
    </w:div>
    <w:div w:id="1524901172">
      <w:bodyDiv w:val="1"/>
      <w:marLeft w:val="0"/>
      <w:marRight w:val="0"/>
      <w:marTop w:val="0"/>
      <w:marBottom w:val="0"/>
      <w:divBdr>
        <w:top w:val="none" w:sz="0" w:space="0" w:color="auto"/>
        <w:left w:val="none" w:sz="0" w:space="0" w:color="auto"/>
        <w:bottom w:val="none" w:sz="0" w:space="0" w:color="auto"/>
        <w:right w:val="none" w:sz="0" w:space="0" w:color="auto"/>
      </w:divBdr>
    </w:div>
    <w:div w:id="1587807014">
      <w:bodyDiv w:val="1"/>
      <w:marLeft w:val="0"/>
      <w:marRight w:val="0"/>
      <w:marTop w:val="0"/>
      <w:marBottom w:val="0"/>
      <w:divBdr>
        <w:top w:val="none" w:sz="0" w:space="0" w:color="auto"/>
        <w:left w:val="none" w:sz="0" w:space="0" w:color="auto"/>
        <w:bottom w:val="none" w:sz="0" w:space="0" w:color="auto"/>
        <w:right w:val="none" w:sz="0" w:space="0" w:color="auto"/>
      </w:divBdr>
    </w:div>
    <w:div w:id="1606888678">
      <w:bodyDiv w:val="1"/>
      <w:marLeft w:val="0"/>
      <w:marRight w:val="0"/>
      <w:marTop w:val="0"/>
      <w:marBottom w:val="0"/>
      <w:divBdr>
        <w:top w:val="none" w:sz="0" w:space="0" w:color="auto"/>
        <w:left w:val="none" w:sz="0" w:space="0" w:color="auto"/>
        <w:bottom w:val="none" w:sz="0" w:space="0" w:color="auto"/>
        <w:right w:val="none" w:sz="0" w:space="0" w:color="auto"/>
      </w:divBdr>
    </w:div>
    <w:div w:id="1619601372">
      <w:bodyDiv w:val="1"/>
      <w:marLeft w:val="0"/>
      <w:marRight w:val="0"/>
      <w:marTop w:val="0"/>
      <w:marBottom w:val="0"/>
      <w:divBdr>
        <w:top w:val="none" w:sz="0" w:space="0" w:color="auto"/>
        <w:left w:val="none" w:sz="0" w:space="0" w:color="auto"/>
        <w:bottom w:val="none" w:sz="0" w:space="0" w:color="auto"/>
        <w:right w:val="none" w:sz="0" w:space="0" w:color="auto"/>
      </w:divBdr>
    </w:div>
    <w:div w:id="1670911983">
      <w:bodyDiv w:val="1"/>
      <w:marLeft w:val="0"/>
      <w:marRight w:val="0"/>
      <w:marTop w:val="0"/>
      <w:marBottom w:val="0"/>
      <w:divBdr>
        <w:top w:val="none" w:sz="0" w:space="0" w:color="auto"/>
        <w:left w:val="none" w:sz="0" w:space="0" w:color="auto"/>
        <w:bottom w:val="none" w:sz="0" w:space="0" w:color="auto"/>
        <w:right w:val="none" w:sz="0" w:space="0" w:color="auto"/>
      </w:divBdr>
    </w:div>
    <w:div w:id="1705212201">
      <w:bodyDiv w:val="1"/>
      <w:marLeft w:val="0"/>
      <w:marRight w:val="0"/>
      <w:marTop w:val="0"/>
      <w:marBottom w:val="0"/>
      <w:divBdr>
        <w:top w:val="none" w:sz="0" w:space="0" w:color="auto"/>
        <w:left w:val="none" w:sz="0" w:space="0" w:color="auto"/>
        <w:bottom w:val="none" w:sz="0" w:space="0" w:color="auto"/>
        <w:right w:val="none" w:sz="0" w:space="0" w:color="auto"/>
      </w:divBdr>
      <w:divsChild>
        <w:div w:id="1106148547">
          <w:marLeft w:val="360"/>
          <w:marRight w:val="0"/>
          <w:marTop w:val="0"/>
          <w:marBottom w:val="0"/>
          <w:divBdr>
            <w:top w:val="none" w:sz="0" w:space="0" w:color="auto"/>
            <w:left w:val="none" w:sz="0" w:space="0" w:color="auto"/>
            <w:bottom w:val="none" w:sz="0" w:space="0" w:color="auto"/>
            <w:right w:val="none" w:sz="0" w:space="0" w:color="auto"/>
          </w:divBdr>
        </w:div>
      </w:divsChild>
    </w:div>
    <w:div w:id="1748453344">
      <w:bodyDiv w:val="1"/>
      <w:marLeft w:val="0"/>
      <w:marRight w:val="0"/>
      <w:marTop w:val="0"/>
      <w:marBottom w:val="0"/>
      <w:divBdr>
        <w:top w:val="none" w:sz="0" w:space="0" w:color="auto"/>
        <w:left w:val="none" w:sz="0" w:space="0" w:color="auto"/>
        <w:bottom w:val="none" w:sz="0" w:space="0" w:color="auto"/>
        <w:right w:val="none" w:sz="0" w:space="0" w:color="auto"/>
      </w:divBdr>
    </w:div>
    <w:div w:id="1757747444">
      <w:bodyDiv w:val="1"/>
      <w:marLeft w:val="0"/>
      <w:marRight w:val="0"/>
      <w:marTop w:val="0"/>
      <w:marBottom w:val="0"/>
      <w:divBdr>
        <w:top w:val="none" w:sz="0" w:space="0" w:color="auto"/>
        <w:left w:val="none" w:sz="0" w:space="0" w:color="auto"/>
        <w:bottom w:val="none" w:sz="0" w:space="0" w:color="auto"/>
        <w:right w:val="none" w:sz="0" w:space="0" w:color="auto"/>
      </w:divBdr>
    </w:div>
    <w:div w:id="1794246064">
      <w:bodyDiv w:val="1"/>
      <w:marLeft w:val="0"/>
      <w:marRight w:val="0"/>
      <w:marTop w:val="0"/>
      <w:marBottom w:val="0"/>
      <w:divBdr>
        <w:top w:val="none" w:sz="0" w:space="0" w:color="auto"/>
        <w:left w:val="none" w:sz="0" w:space="0" w:color="auto"/>
        <w:bottom w:val="none" w:sz="0" w:space="0" w:color="auto"/>
        <w:right w:val="none" w:sz="0" w:space="0" w:color="auto"/>
      </w:divBdr>
    </w:div>
    <w:div w:id="1811942932">
      <w:bodyDiv w:val="1"/>
      <w:marLeft w:val="0"/>
      <w:marRight w:val="0"/>
      <w:marTop w:val="0"/>
      <w:marBottom w:val="0"/>
      <w:divBdr>
        <w:top w:val="none" w:sz="0" w:space="0" w:color="auto"/>
        <w:left w:val="none" w:sz="0" w:space="0" w:color="auto"/>
        <w:bottom w:val="none" w:sz="0" w:space="0" w:color="auto"/>
        <w:right w:val="none" w:sz="0" w:space="0" w:color="auto"/>
      </w:divBdr>
    </w:div>
    <w:div w:id="1865634607">
      <w:bodyDiv w:val="1"/>
      <w:marLeft w:val="0"/>
      <w:marRight w:val="0"/>
      <w:marTop w:val="0"/>
      <w:marBottom w:val="0"/>
      <w:divBdr>
        <w:top w:val="none" w:sz="0" w:space="0" w:color="auto"/>
        <w:left w:val="none" w:sz="0" w:space="0" w:color="auto"/>
        <w:bottom w:val="none" w:sz="0" w:space="0" w:color="auto"/>
        <w:right w:val="none" w:sz="0" w:space="0" w:color="auto"/>
      </w:divBdr>
      <w:divsChild>
        <w:div w:id="1515923849">
          <w:marLeft w:val="360"/>
          <w:marRight w:val="0"/>
          <w:marTop w:val="0"/>
          <w:marBottom w:val="0"/>
          <w:divBdr>
            <w:top w:val="none" w:sz="0" w:space="0" w:color="auto"/>
            <w:left w:val="none" w:sz="0" w:space="0" w:color="auto"/>
            <w:bottom w:val="none" w:sz="0" w:space="0" w:color="auto"/>
            <w:right w:val="none" w:sz="0" w:space="0" w:color="auto"/>
          </w:divBdr>
        </w:div>
        <w:div w:id="481889777">
          <w:marLeft w:val="360"/>
          <w:marRight w:val="0"/>
          <w:marTop w:val="0"/>
          <w:marBottom w:val="0"/>
          <w:divBdr>
            <w:top w:val="none" w:sz="0" w:space="0" w:color="auto"/>
            <w:left w:val="none" w:sz="0" w:space="0" w:color="auto"/>
            <w:bottom w:val="none" w:sz="0" w:space="0" w:color="auto"/>
            <w:right w:val="none" w:sz="0" w:space="0" w:color="auto"/>
          </w:divBdr>
        </w:div>
      </w:divsChild>
    </w:div>
    <w:div w:id="1866745870">
      <w:bodyDiv w:val="1"/>
      <w:marLeft w:val="0"/>
      <w:marRight w:val="0"/>
      <w:marTop w:val="0"/>
      <w:marBottom w:val="0"/>
      <w:divBdr>
        <w:top w:val="none" w:sz="0" w:space="0" w:color="auto"/>
        <w:left w:val="none" w:sz="0" w:space="0" w:color="auto"/>
        <w:bottom w:val="none" w:sz="0" w:space="0" w:color="auto"/>
        <w:right w:val="none" w:sz="0" w:space="0" w:color="auto"/>
      </w:divBdr>
    </w:div>
    <w:div w:id="1927686682">
      <w:bodyDiv w:val="1"/>
      <w:marLeft w:val="0"/>
      <w:marRight w:val="0"/>
      <w:marTop w:val="0"/>
      <w:marBottom w:val="0"/>
      <w:divBdr>
        <w:top w:val="none" w:sz="0" w:space="0" w:color="auto"/>
        <w:left w:val="none" w:sz="0" w:space="0" w:color="auto"/>
        <w:bottom w:val="none" w:sz="0" w:space="0" w:color="auto"/>
        <w:right w:val="none" w:sz="0" w:space="0" w:color="auto"/>
      </w:divBdr>
    </w:div>
    <w:div w:id="2004699439">
      <w:bodyDiv w:val="1"/>
      <w:marLeft w:val="0"/>
      <w:marRight w:val="0"/>
      <w:marTop w:val="0"/>
      <w:marBottom w:val="0"/>
      <w:divBdr>
        <w:top w:val="none" w:sz="0" w:space="0" w:color="auto"/>
        <w:left w:val="none" w:sz="0" w:space="0" w:color="auto"/>
        <w:bottom w:val="none" w:sz="0" w:space="0" w:color="auto"/>
        <w:right w:val="none" w:sz="0" w:space="0" w:color="auto"/>
      </w:divBdr>
    </w:div>
    <w:div w:id="2081562062">
      <w:bodyDiv w:val="1"/>
      <w:marLeft w:val="0"/>
      <w:marRight w:val="0"/>
      <w:marTop w:val="0"/>
      <w:marBottom w:val="0"/>
      <w:divBdr>
        <w:top w:val="none" w:sz="0" w:space="0" w:color="auto"/>
        <w:left w:val="none" w:sz="0" w:space="0" w:color="auto"/>
        <w:bottom w:val="none" w:sz="0" w:space="0" w:color="auto"/>
        <w:right w:val="none" w:sz="0" w:space="0" w:color="auto"/>
      </w:divBdr>
      <w:divsChild>
        <w:div w:id="1762068560">
          <w:marLeft w:val="360"/>
          <w:marRight w:val="0"/>
          <w:marTop w:val="0"/>
          <w:marBottom w:val="0"/>
          <w:divBdr>
            <w:top w:val="none" w:sz="0" w:space="0" w:color="auto"/>
            <w:left w:val="none" w:sz="0" w:space="0" w:color="auto"/>
            <w:bottom w:val="none" w:sz="0" w:space="0" w:color="auto"/>
            <w:right w:val="none" w:sz="0" w:space="0" w:color="auto"/>
          </w:divBdr>
        </w:div>
      </w:divsChild>
    </w:div>
    <w:div w:id="2090736554">
      <w:bodyDiv w:val="1"/>
      <w:marLeft w:val="0"/>
      <w:marRight w:val="0"/>
      <w:marTop w:val="0"/>
      <w:marBottom w:val="0"/>
      <w:divBdr>
        <w:top w:val="none" w:sz="0" w:space="0" w:color="auto"/>
        <w:left w:val="none" w:sz="0" w:space="0" w:color="auto"/>
        <w:bottom w:val="none" w:sz="0" w:space="0" w:color="auto"/>
        <w:right w:val="none" w:sz="0" w:space="0" w:color="auto"/>
      </w:divBdr>
      <w:divsChild>
        <w:div w:id="452601823">
          <w:marLeft w:val="360"/>
          <w:marRight w:val="0"/>
          <w:marTop w:val="0"/>
          <w:marBottom w:val="0"/>
          <w:divBdr>
            <w:top w:val="none" w:sz="0" w:space="0" w:color="auto"/>
            <w:left w:val="none" w:sz="0" w:space="0" w:color="auto"/>
            <w:bottom w:val="none" w:sz="0" w:space="0" w:color="auto"/>
            <w:right w:val="none" w:sz="0" w:space="0" w:color="auto"/>
          </w:divBdr>
        </w:div>
        <w:div w:id="530339509">
          <w:marLeft w:val="360"/>
          <w:marRight w:val="0"/>
          <w:marTop w:val="0"/>
          <w:marBottom w:val="0"/>
          <w:divBdr>
            <w:top w:val="none" w:sz="0" w:space="0" w:color="auto"/>
            <w:left w:val="none" w:sz="0" w:space="0" w:color="auto"/>
            <w:bottom w:val="none" w:sz="0" w:space="0" w:color="auto"/>
            <w:right w:val="none" w:sz="0" w:space="0" w:color="auto"/>
          </w:divBdr>
        </w:div>
        <w:div w:id="1966085867">
          <w:marLeft w:val="360"/>
          <w:marRight w:val="0"/>
          <w:marTop w:val="0"/>
          <w:marBottom w:val="0"/>
          <w:divBdr>
            <w:top w:val="none" w:sz="0" w:space="0" w:color="auto"/>
            <w:left w:val="none" w:sz="0" w:space="0" w:color="auto"/>
            <w:bottom w:val="none" w:sz="0" w:space="0" w:color="auto"/>
            <w:right w:val="none" w:sz="0" w:space="0" w:color="auto"/>
          </w:divBdr>
        </w:div>
        <w:div w:id="1320842310">
          <w:marLeft w:val="360"/>
          <w:marRight w:val="0"/>
          <w:marTop w:val="0"/>
          <w:marBottom w:val="0"/>
          <w:divBdr>
            <w:top w:val="none" w:sz="0" w:space="0" w:color="auto"/>
            <w:left w:val="none" w:sz="0" w:space="0" w:color="auto"/>
            <w:bottom w:val="none" w:sz="0" w:space="0" w:color="auto"/>
            <w:right w:val="none" w:sz="0" w:space="0" w:color="auto"/>
          </w:divBdr>
        </w:div>
        <w:div w:id="1073118920">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uploads/system/uploads/attachment_data/file/411434/code-of-conduct_tcm6-38901__1_.pdf" TargetMode="External"/><Relationship Id="rId26" Type="http://schemas.openxmlformats.org/officeDocument/2006/relationships/hyperlink" Target="https://www.finance-ni.gov.uk/sites/default/files/publications/dfp/fddfp0915att.pdf" TargetMode="External"/><Relationship Id="rId39" Type="http://schemas.openxmlformats.org/officeDocument/2006/relationships/hyperlink" Target="https://assets.publishing.service.gov.uk/government/uploads/system/uploads/attachment_data/file/686684/Code_of_conduct_for_board_members_of_public_bodies.pdf" TargetMode="External"/><Relationship Id="rId21" Type="http://schemas.openxmlformats.org/officeDocument/2006/relationships/hyperlink" Target="https://www.finance-ni.gov.uk/sites/default/files/publications/dfp/a.5.7-banking.pdf" TargetMode="External"/><Relationship Id="rId34" Type="http://schemas.openxmlformats.org/officeDocument/2006/relationships/image" Target="media/image2.jpeg"/><Relationship Id="rId42" Type="http://schemas.openxmlformats.org/officeDocument/2006/relationships/hyperlink" Target="https://www.finance-ni.gov.uk/sites/default/files/publications/dfp/a.5.7-banking.pdf" TargetMode="External"/><Relationship Id="rId47" Type="http://schemas.openxmlformats.org/officeDocument/2006/relationships/hyperlink" Target="https://www.finance-ni.gov.uk/sites/default/files/publications/dfp/fddfp0915att.pdf" TargetMode="External"/><Relationship Id="rId50" Type="http://schemas.openxmlformats.org/officeDocument/2006/relationships/hyperlink" Target="https://www.finance-ni.gov.uk/sites/default/files/publications/dfp/reg_prop___vfm_nov04.pdf" TargetMode="External"/><Relationship Id="rId55" Type="http://schemas.openxmlformats.org/officeDocument/2006/relationships/hyperlink" Target="mailto:customer.forestservice@daera-ni.gov.u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finance-ni.gov.uk/sites/default/files/publications/dfp/daodfp0613att.pdf" TargetMode="External"/><Relationship Id="rId25" Type="http://schemas.openxmlformats.org/officeDocument/2006/relationships/hyperlink" Target="https://www.finance-ni.gov.uk/sites/default/files/publications/dfp/orange-book.pdf" TargetMode="External"/><Relationship Id="rId33" Type="http://schemas.openxmlformats.org/officeDocument/2006/relationships/hyperlink" Target="http://www.daera-ni.gov.uk/" TargetMode="External"/><Relationship Id="rId38" Type="http://schemas.openxmlformats.org/officeDocument/2006/relationships/hyperlink" Target="https://www.finance-ni.gov.uk/sites/default/files/publications/dfp/daodfp0613_0.pdf" TargetMode="External"/><Relationship Id="rId46" Type="http://schemas.openxmlformats.org/officeDocument/2006/relationships/hyperlink" Target="https://www.finance-ni.gov.uk/sites/default/files/publications/dfp/orange-book.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ics.intranet.nigov.net/daera/documents/daera-whistleblowing-policy" TargetMode="External"/><Relationship Id="rId20" Type="http://schemas.openxmlformats.org/officeDocument/2006/relationships/hyperlink" Target="https://www.finance-ni.gov.uk/sites/default/files/publications/dfp/managing-public-money-ni-chapter-06.pdf" TargetMode="External"/><Relationship Id="rId29" Type="http://schemas.openxmlformats.org/officeDocument/2006/relationships/hyperlink" Target="https://www.finance-ni.gov.uk/sites/default/files/publications/dfp/a.4.3-principles-of-good-administration.pdf" TargetMode="External"/><Relationship Id="rId41" Type="http://schemas.openxmlformats.org/officeDocument/2006/relationships/hyperlink" Target="https://www.finance-ni.gov.uk/publications/managing-public-money-ni-chapter-6-and-associated-annexes" TargetMode="External"/><Relationship Id="rId54" Type="http://schemas.openxmlformats.org/officeDocument/2006/relationships/hyperlink" Target="https://www.finance-ni.gov.uk/publications/whole-government-accounts-wg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finance-ni.gov.uk/sites/default/files/publications/dfp/daodfp0616att_0.pdf" TargetMode="External"/><Relationship Id="rId32" Type="http://schemas.openxmlformats.org/officeDocument/2006/relationships/hyperlink" Target="mailto:nieainfo@daera-ni.gov.uk" TargetMode="External"/><Relationship Id="rId37" Type="http://schemas.openxmlformats.org/officeDocument/2006/relationships/hyperlink" Target="https://www.finance-ni.gov.uk/sites/default/files/publications/dfp/daodfp0612_revised%20280716_0.pdf" TargetMode="External"/><Relationship Id="rId40" Type="http://schemas.openxmlformats.org/officeDocument/2006/relationships/hyperlink" Target="http://www.finance-ni.gov.uk/articles/managing-public-money-ni-mpmni" TargetMode="External"/><Relationship Id="rId45" Type="http://schemas.openxmlformats.org/officeDocument/2006/relationships/hyperlink" Target="https://www.finance-ni.gov.uk/sites/default/files/publications/dfp/daodfp0616att_0.pdf" TargetMode="External"/><Relationship Id="rId53" Type="http://schemas.openxmlformats.org/officeDocument/2006/relationships/hyperlink" Target="https://www.finance-ni.gov.uk/articles/finance-director-letters-fds"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finance-ni.gov.uk/sites/default/files/publications/dfp/managing-public-money-ni-chapter-07.pdf" TargetMode="External"/><Relationship Id="rId28" Type="http://schemas.openxmlformats.org/officeDocument/2006/relationships/hyperlink" Target="https://www.finance-ni.gov.uk/sites/default/files/publications/dfp/reg_prop___vfm_nov04.pdf" TargetMode="External"/><Relationship Id="rId36" Type="http://schemas.openxmlformats.org/officeDocument/2006/relationships/hyperlink" Target="http://nics.intranet.nigov.net/daera/documents/daera-whistleblowing-policy" TargetMode="External"/><Relationship Id="rId49" Type="http://schemas.openxmlformats.org/officeDocument/2006/relationships/hyperlink" Target="https://www.finance-ni.gov.uk/articles/financial-management-and-reporting-guidance-0" TargetMode="External"/><Relationship Id="rId57"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finance-ni.gov.uk/articles/managing-public-money-ni-mpmni" TargetMode="External"/><Relationship Id="rId31" Type="http://schemas.openxmlformats.org/officeDocument/2006/relationships/hyperlink" Target="https://www.finance-ni.gov.uk/publications/whole-government-accounts-wga" TargetMode="External"/><Relationship Id="rId44" Type="http://schemas.openxmlformats.org/officeDocument/2006/relationships/hyperlink" Target="https://www.finance-ni.gov.uk/publications/managing-public-money-ni-chapter-7-and-associated-annexes" TargetMode="External"/><Relationship Id="rId52" Type="http://schemas.openxmlformats.org/officeDocument/2006/relationships/hyperlink" Target="https://www.finance-ni.gov.uk/articles/dear-accounting-officer-letters-dao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www.gov.uk/government/uploads/system/uploads/attachment_data/file/16868/foiguidance_may08.pdf" TargetMode="External"/><Relationship Id="rId27" Type="http://schemas.openxmlformats.org/officeDocument/2006/relationships/hyperlink" Target="https://www.finance-ni.gov.uk/publications/201516-government-financial-reporting-manual-frem-and-accounts-proformas" TargetMode="External"/><Relationship Id="rId30" Type="http://schemas.openxmlformats.org/officeDocument/2006/relationships/hyperlink" Target="https://www.finance-ni.gov.uk/articles/dear-accounting-officer-letters-daos" TargetMode="External"/><Relationship Id="rId35" Type="http://schemas.openxmlformats.org/officeDocument/2006/relationships/header" Target="header3.xml"/><Relationship Id="rId43" Type="http://schemas.openxmlformats.org/officeDocument/2006/relationships/hyperlink" Target="https://www.gov.uk/government/publications/foi-release-fcos-staff-guidance-on-freedom-of-information-requests" TargetMode="External"/><Relationship Id="rId48" Type="http://schemas.openxmlformats.org/officeDocument/2006/relationships/hyperlink" Target="https://www.finance-ni.gov.uk/sites/default/files/publications/dfp/daodfp0611att.pdf" TargetMode="External"/><Relationship Id="rId56" Type="http://schemas.openxmlformats.org/officeDocument/2006/relationships/hyperlink" Target="http://www.daera-ni.gov.uk/index/forestry.htm" TargetMode="External"/><Relationship Id="rId8" Type="http://schemas.openxmlformats.org/officeDocument/2006/relationships/image" Target="media/image1.png"/><Relationship Id="rId51" Type="http://schemas.openxmlformats.org/officeDocument/2006/relationships/hyperlink" Target="https://www.finance-ni.gov.uk/sites/default/files/publications/dfp/a.4.3-principles-of-good-administration.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686684/Code_of_conduct_for_board_members_of_public_bodies.pdf" TargetMode="External"/><Relationship Id="rId13" Type="http://schemas.openxmlformats.org/officeDocument/2006/relationships/hyperlink" Target="http://www.legislation.gov.uk/nisi/1987/460/contents/made" TargetMode="External"/><Relationship Id="rId18" Type="http://schemas.openxmlformats.org/officeDocument/2006/relationships/hyperlink" Target="https://www.daera-ni.gov.uk/finance-and-strategy" TargetMode="External"/><Relationship Id="rId3" Type="http://schemas.openxmlformats.org/officeDocument/2006/relationships/hyperlink" Target="http://www.forestry.gov.uk/ukfs" TargetMode="External"/><Relationship Id="rId7" Type="http://schemas.openxmlformats.org/officeDocument/2006/relationships/hyperlink" Target="https://www.finance-ni.gov.uk/sites/default/files/publications/dfp/daodfp0613att.pdf" TargetMode="External"/><Relationship Id="rId12" Type="http://schemas.openxmlformats.org/officeDocument/2006/relationships/hyperlink" Target="https://www.finance-ni.gov.uk/sites/default/files/publications/dfp/daodfp0616att_0.pdf" TargetMode="External"/><Relationship Id="rId17" Type="http://schemas.openxmlformats.org/officeDocument/2006/relationships/hyperlink" Target="https://www.finance-ni.gov.uk/articles/managing-public-money-ni-mpmni" TargetMode="External"/><Relationship Id="rId2" Type="http://schemas.openxmlformats.org/officeDocument/2006/relationships/hyperlink" Target="https://www.finance-ni.gov.uk/sites/default/files/publications/dfp/managing-public-money-ni-chapter-07.pdf" TargetMode="External"/><Relationship Id="rId16" Type="http://schemas.openxmlformats.org/officeDocument/2006/relationships/hyperlink" Target="http://www.legislation.gov.uk/nisi/2003/418/contents/made" TargetMode="External"/><Relationship Id="rId1" Type="http://schemas.openxmlformats.org/officeDocument/2006/relationships/hyperlink" Target="http://www.daera-ni.gov.uk/index/forestry.htm" TargetMode="External"/><Relationship Id="rId6" Type="http://schemas.openxmlformats.org/officeDocument/2006/relationships/hyperlink" Target="https://www.daera-ni.gov.uk/publications/how-do-i-make-complaint-if-i-am-unhappy-quality-service-i-received" TargetMode="External"/><Relationship Id="rId11" Type="http://schemas.openxmlformats.org/officeDocument/2006/relationships/hyperlink" Target="https://www.finance-ni.gov.uk/publications/managing-public-money-ni-chapter-6-and-associated-annexes" TargetMode="External"/><Relationship Id="rId5" Type="http://schemas.openxmlformats.org/officeDocument/2006/relationships/hyperlink" Target="https://www.finance-ni.gov.uk/articles/managing-public-money-ni-mpmni" TargetMode="External"/><Relationship Id="rId15" Type="http://schemas.openxmlformats.org/officeDocument/2006/relationships/hyperlink" Target="http://www.legislation.gov.uk/nia/2001/6/contents" TargetMode="External"/><Relationship Id="rId10" Type="http://schemas.openxmlformats.org/officeDocument/2006/relationships/hyperlink" Target="https://www.finance-ni.gov.uk/publications/anti-fraud-guidance" TargetMode="External"/><Relationship Id="rId4" Type="http://schemas.openxmlformats.org/officeDocument/2006/relationships/hyperlink" Target="http://ukwas.org.uk/" TargetMode="External"/><Relationship Id="rId9" Type="http://schemas.openxmlformats.org/officeDocument/2006/relationships/hyperlink" Target="https://www.finance-ni.gov.uk/sites/default/files/publications/dfp/orange-book.pdf" TargetMode="External"/><Relationship Id="rId14" Type="http://schemas.openxmlformats.org/officeDocument/2006/relationships/hyperlink" Target="http://www.legislation.gov.uk/ukpga/1998/47/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DFA2D-DC92-4D31-B0F8-E10B421CE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208</Pages>
  <Words>40166</Words>
  <Characters>235686</Characters>
  <Application>Microsoft Office Word</Application>
  <DocSecurity>0</DocSecurity>
  <Lines>1964</Lines>
  <Paragraphs>550</Paragraphs>
  <ScaleCrop>false</ScaleCrop>
  <HeadingPairs>
    <vt:vector size="2" baseType="variant">
      <vt:variant>
        <vt:lpstr>Title</vt:lpstr>
      </vt:variant>
      <vt:variant>
        <vt:i4>1</vt:i4>
      </vt:variant>
    </vt:vector>
  </HeadingPairs>
  <TitlesOfParts>
    <vt:vector size="1" baseType="lpstr">
      <vt:lpstr/>
    </vt:vector>
  </TitlesOfParts>
  <Company>DHSS&amp;PS</Company>
  <LinksUpToDate>false</LinksUpToDate>
  <CharactersWithSpaces>275302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Grills</dc:creator>
  <cp:lastModifiedBy>Gary Humphries</cp:lastModifiedBy>
  <cp:revision>120</cp:revision>
  <cp:lastPrinted>2019-02-07T15:45:00Z</cp:lastPrinted>
  <dcterms:created xsi:type="dcterms:W3CDTF">2018-12-12T16:37:00Z</dcterms:created>
  <dcterms:modified xsi:type="dcterms:W3CDTF">2019-03-15T14:08:00Z</dcterms:modified>
</cp:coreProperties>
</file>